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D00699" w:rsidRPr="00790BCC" w14:paraId="0B6A2DE6" w14:textId="77777777" w:rsidTr="00A64C52">
        <w:trPr>
          <w:trHeight w:val="1008"/>
        </w:trPr>
        <w:tc>
          <w:tcPr>
            <w:tcW w:w="1980" w:type="dxa"/>
            <w:shd w:val="clear" w:color="auto" w:fill="385623"/>
            <w:vAlign w:val="center"/>
          </w:tcPr>
          <w:p w14:paraId="15D5ADD4" w14:textId="77777777" w:rsidR="00D00699" w:rsidRPr="00D31F4D" w:rsidRDefault="000A3D09" w:rsidP="00A65353">
            <w:pPr>
              <w:pStyle w:val="Header-banner"/>
              <w:rPr>
                <w:rFonts w:asciiTheme="minorHAnsi" w:hAnsiTheme="minorHAnsi"/>
              </w:rPr>
            </w:pPr>
            <w:r>
              <w:rPr>
                <w:rFonts w:asciiTheme="minorHAnsi" w:hAnsiTheme="minorHAnsi"/>
              </w:rPr>
              <w:t>11.4.1</w:t>
            </w:r>
          </w:p>
        </w:tc>
        <w:tc>
          <w:tcPr>
            <w:tcW w:w="7380" w:type="dxa"/>
            <w:shd w:val="clear" w:color="auto" w:fill="76923C"/>
            <w:vAlign w:val="center"/>
          </w:tcPr>
          <w:p w14:paraId="417A49B3" w14:textId="77777777" w:rsidR="00D00699" w:rsidRPr="00D31F4D" w:rsidRDefault="000A3D09" w:rsidP="00A65353">
            <w:pPr>
              <w:pStyle w:val="Header2banner"/>
              <w:rPr>
                <w:rFonts w:asciiTheme="minorHAnsi" w:hAnsiTheme="minorHAnsi"/>
              </w:rPr>
            </w:pPr>
            <w:r>
              <w:rPr>
                <w:rFonts w:asciiTheme="minorHAnsi" w:hAnsiTheme="minorHAnsi"/>
              </w:rPr>
              <w:t>Lesson 16</w:t>
            </w:r>
          </w:p>
        </w:tc>
      </w:tr>
    </w:tbl>
    <w:p w14:paraId="036F8A2E" w14:textId="77777777" w:rsidR="00D00699" w:rsidRPr="00790BCC" w:rsidRDefault="00D00699" w:rsidP="0040028D">
      <w:pPr>
        <w:pStyle w:val="Heading1"/>
        <w:spacing w:before="240"/>
      </w:pPr>
      <w:r w:rsidRPr="00790BCC">
        <w:t>Introduction</w:t>
      </w:r>
    </w:p>
    <w:p w14:paraId="6914ADF9" w14:textId="5677F1C9" w:rsidR="004070DC" w:rsidRDefault="004070DC" w:rsidP="00E21C6C">
      <w:r w:rsidRPr="009B1AFA">
        <w:t>In this</w:t>
      </w:r>
      <w:r>
        <w:t xml:space="preserve"> last</w:t>
      </w:r>
      <w:r w:rsidRPr="009B1AFA">
        <w:t xml:space="preserve"> lesson</w:t>
      </w:r>
      <w:r>
        <w:t xml:space="preserve"> of the unit</w:t>
      </w:r>
      <w:r w:rsidRPr="009B1AFA">
        <w:t xml:space="preserve">, </w:t>
      </w:r>
      <w:r w:rsidR="00AD1444">
        <w:t xml:space="preserve">Part 2 of the End-of-Unit Assessment, </w:t>
      </w:r>
      <w:r w:rsidRPr="009B1AFA">
        <w:t>students</w:t>
      </w:r>
      <w:r>
        <w:t xml:space="preserve"> work in class to finalize their</w:t>
      </w:r>
      <w:r w:rsidRPr="009B1AFA">
        <w:t xml:space="preserve"> </w:t>
      </w:r>
      <w:r>
        <w:t xml:space="preserve">narrative writing </w:t>
      </w:r>
      <w:r w:rsidR="006423E3">
        <w:t xml:space="preserve">pieces </w:t>
      </w:r>
      <w:r>
        <w:t>by</w:t>
      </w:r>
      <w:r w:rsidRPr="009B1AFA">
        <w:t xml:space="preserve"> editing, polishing, and rewriting as necessary</w:t>
      </w:r>
      <w:r>
        <w:t xml:space="preserve">. </w:t>
      </w:r>
      <w:r w:rsidR="00A64C52">
        <w:t xml:space="preserve">Students also publish their narrative writing pieces on a class blog, which serves as a repository for student writing throughout this module. </w:t>
      </w:r>
      <w:r>
        <w:t>This</w:t>
      </w:r>
      <w:r w:rsidR="00E21C6C">
        <w:t xml:space="preserve"> text-based narrative</w:t>
      </w:r>
      <w:r>
        <w:t xml:space="preserve"> writing</w:t>
      </w:r>
      <w:r w:rsidR="006423E3">
        <w:t xml:space="preserve"> piece</w:t>
      </w:r>
      <w:r w:rsidR="00E21C6C">
        <w:t xml:space="preserve"> (</w:t>
      </w:r>
      <w:r w:rsidR="00E21C6C" w:rsidRPr="00FF4A83">
        <w:rPr>
          <w:rFonts w:asciiTheme="minorHAnsi" w:hAnsiTheme="minorHAnsi" w:cs="Arial"/>
          <w:color w:val="000000"/>
        </w:rPr>
        <w:t>Consider another character’s point of view in either “On the Rainy River” or “</w:t>
      </w:r>
      <w:r w:rsidR="00E21C6C">
        <w:rPr>
          <w:rFonts w:asciiTheme="minorHAnsi" w:hAnsiTheme="minorHAnsi" w:cs="Arial"/>
          <w:color w:val="000000"/>
        </w:rPr>
        <w:t xml:space="preserve">The </w:t>
      </w:r>
      <w:r w:rsidR="00E21C6C" w:rsidRPr="00FF4A83">
        <w:rPr>
          <w:rFonts w:asciiTheme="minorHAnsi" w:hAnsiTheme="minorHAnsi" w:cs="Arial"/>
          <w:color w:val="000000"/>
        </w:rPr>
        <w:t xml:space="preserve">Red Convertible” and retell a key scene from either text through </w:t>
      </w:r>
      <w:r w:rsidR="006423E3">
        <w:rPr>
          <w:rFonts w:asciiTheme="minorHAnsi" w:hAnsiTheme="minorHAnsi" w:cs="Arial"/>
          <w:color w:val="000000"/>
        </w:rPr>
        <w:t xml:space="preserve">that </w:t>
      </w:r>
      <w:r w:rsidR="00E21C6C">
        <w:rPr>
          <w:rFonts w:asciiTheme="minorHAnsi" w:hAnsiTheme="minorHAnsi" w:cs="Arial"/>
          <w:color w:val="000000"/>
        </w:rPr>
        <w:t>character’s point of view</w:t>
      </w:r>
      <w:r w:rsidR="00FA53DF">
        <w:rPr>
          <w:rFonts w:asciiTheme="minorHAnsi" w:hAnsiTheme="minorHAnsi" w:cs="Arial"/>
          <w:color w:val="000000"/>
        </w:rPr>
        <w:t>.</w:t>
      </w:r>
      <w:r w:rsidR="00E21C6C">
        <w:rPr>
          <w:rFonts w:asciiTheme="minorHAnsi" w:hAnsiTheme="minorHAnsi" w:cs="Arial"/>
          <w:color w:val="000000"/>
        </w:rPr>
        <w:t xml:space="preserve">) </w:t>
      </w:r>
      <w:r>
        <w:t xml:space="preserve">will be evaluated using the W.11-12.3.a, b portions of the </w:t>
      </w:r>
      <w:r w:rsidR="008B6904">
        <w:t xml:space="preserve">11.4 </w:t>
      </w:r>
      <w:r>
        <w:t xml:space="preserve">Narrative Writing Rubric and Checklist. </w:t>
      </w:r>
    </w:p>
    <w:p w14:paraId="6D779637" w14:textId="014E60F8" w:rsidR="001F5358" w:rsidRDefault="004070DC" w:rsidP="00CF5F56">
      <w:pPr>
        <w:rPr>
          <w:rFonts w:asciiTheme="minorHAnsi" w:hAnsiTheme="minorHAnsi"/>
        </w:rPr>
      </w:pPr>
      <w:r w:rsidRPr="004070DC">
        <w:rPr>
          <w:rFonts w:asciiTheme="minorHAnsi" w:hAnsiTheme="minorHAnsi"/>
        </w:rPr>
        <w:t>For homework, students read and annotate chapters I</w:t>
      </w:r>
      <w:r w:rsidR="007A1CC8">
        <w:rPr>
          <w:rFonts w:asciiTheme="minorHAnsi" w:hAnsiTheme="minorHAnsi"/>
        </w:rPr>
        <w:t>–</w:t>
      </w:r>
      <w:r w:rsidRPr="004070DC">
        <w:rPr>
          <w:rFonts w:asciiTheme="minorHAnsi" w:hAnsiTheme="minorHAnsi"/>
        </w:rPr>
        <w:t xml:space="preserve">II of </w:t>
      </w:r>
      <w:r w:rsidRPr="003E631A">
        <w:rPr>
          <w:rFonts w:asciiTheme="minorHAnsi" w:hAnsiTheme="minorHAnsi"/>
          <w:i/>
        </w:rPr>
        <w:t xml:space="preserve">The </w:t>
      </w:r>
      <w:r w:rsidR="003F509C" w:rsidRPr="003E631A">
        <w:rPr>
          <w:rFonts w:asciiTheme="minorHAnsi" w:hAnsiTheme="minorHAnsi"/>
          <w:i/>
        </w:rPr>
        <w:t>Awakening</w:t>
      </w:r>
      <w:r w:rsidR="003F509C">
        <w:rPr>
          <w:rFonts w:asciiTheme="minorHAnsi" w:hAnsiTheme="minorHAnsi"/>
        </w:rPr>
        <w:t xml:space="preserve"> by Kate Chopi</w:t>
      </w:r>
      <w:r w:rsidR="001F5358">
        <w:rPr>
          <w:rFonts w:asciiTheme="minorHAnsi" w:hAnsiTheme="minorHAnsi"/>
        </w:rPr>
        <w:t>n.</w:t>
      </w:r>
    </w:p>
    <w:p w14:paraId="478AC062" w14:textId="77777777" w:rsidR="00D00699" w:rsidRPr="00790BCC" w:rsidRDefault="00D00699" w:rsidP="00CF5F56">
      <w:pPr>
        <w:pStyle w:val="ToolHeader"/>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33"/>
        <w:gridCol w:w="7927"/>
      </w:tblGrid>
      <w:tr w:rsidR="00D00699" w:rsidRPr="00790BCC" w14:paraId="66C07EBD" w14:textId="77777777" w:rsidTr="00A64C52">
        <w:tc>
          <w:tcPr>
            <w:tcW w:w="9360" w:type="dxa"/>
            <w:gridSpan w:val="2"/>
            <w:shd w:val="clear" w:color="auto" w:fill="76923C"/>
          </w:tcPr>
          <w:p w14:paraId="31034D7D" w14:textId="77777777" w:rsidR="00D00699" w:rsidRPr="00790BCC" w:rsidRDefault="00D00699" w:rsidP="00A65353">
            <w:pPr>
              <w:pStyle w:val="TableHeaders"/>
            </w:pPr>
            <w:r w:rsidRPr="00790BCC">
              <w:t>Assessed Standard(s)</w:t>
            </w:r>
          </w:p>
        </w:tc>
      </w:tr>
      <w:tr w:rsidR="000A3D09" w:rsidRPr="00790BCC" w14:paraId="4E5904EB" w14:textId="77777777" w:rsidTr="000D6763">
        <w:tc>
          <w:tcPr>
            <w:tcW w:w="1433" w:type="dxa"/>
          </w:tcPr>
          <w:p w14:paraId="01CAF9B2" w14:textId="580CBC4F" w:rsidR="000A3D09" w:rsidRPr="00CF40DD" w:rsidRDefault="000A3D09" w:rsidP="00395F4F">
            <w:pPr>
              <w:pStyle w:val="TableText"/>
              <w:rPr>
                <w:rFonts w:asciiTheme="minorHAnsi" w:hAnsiTheme="minorHAnsi"/>
              </w:rPr>
            </w:pPr>
            <w:r w:rsidRPr="008B6904">
              <w:rPr>
                <w:rFonts w:asciiTheme="minorHAnsi" w:hAnsiTheme="minorHAnsi" w:cs="Arial"/>
                <w:color w:val="000000"/>
              </w:rPr>
              <w:t>W.11-12.3.a</w:t>
            </w:r>
            <w:r w:rsidR="00395F4F" w:rsidRPr="008B6904">
              <w:rPr>
                <w:rFonts w:asciiTheme="minorHAnsi" w:hAnsiTheme="minorHAnsi" w:cs="Arial"/>
                <w:color w:val="000000"/>
              </w:rPr>
              <w:t xml:space="preserve">, </w:t>
            </w:r>
            <w:r w:rsidR="009C7A48" w:rsidRPr="008B6904">
              <w:rPr>
                <w:rFonts w:asciiTheme="minorHAnsi" w:hAnsiTheme="minorHAnsi" w:cs="Arial"/>
                <w:color w:val="000000"/>
              </w:rPr>
              <w:t>b</w:t>
            </w:r>
          </w:p>
        </w:tc>
        <w:tc>
          <w:tcPr>
            <w:tcW w:w="7927" w:type="dxa"/>
          </w:tcPr>
          <w:p w14:paraId="62D9DDC1" w14:textId="77777777" w:rsidR="000A3D09" w:rsidRDefault="000A3D09" w:rsidP="00A65353">
            <w:pPr>
              <w:pStyle w:val="TableText"/>
            </w:pPr>
            <w:r w:rsidRPr="00533563">
              <w:t xml:space="preserve">Write narratives to develop real or imagined experiences or events using effective technique, well-chosen details, and </w:t>
            </w:r>
            <w:r>
              <w:t>well-structured event sequences.</w:t>
            </w:r>
          </w:p>
          <w:p w14:paraId="5B1D28E1" w14:textId="2889A971" w:rsidR="000A3D09" w:rsidRDefault="000A3D09" w:rsidP="0040028D">
            <w:pPr>
              <w:pStyle w:val="SubStandard"/>
            </w:pPr>
            <w:r w:rsidRPr="00533563">
              <w:rPr>
                <w:lang w:eastAsia="fr-FR"/>
              </w:rPr>
              <w:t>Engage and orient the reader by setting out a problem, situation, or observation and its significance, establishing one or multiple point(s) of view, and introducing a narrator and/or characters; create a smooth progression of experiences or events</w:t>
            </w:r>
            <w:r w:rsidR="00A64C52">
              <w:rPr>
                <w:lang w:eastAsia="fr-FR"/>
              </w:rPr>
              <w:t>.</w:t>
            </w:r>
          </w:p>
          <w:p w14:paraId="08B62293" w14:textId="69750493" w:rsidR="009C7A48" w:rsidRPr="00790BCC" w:rsidRDefault="009C7A48" w:rsidP="00A64C52">
            <w:pPr>
              <w:pStyle w:val="SubStandard"/>
            </w:pPr>
            <w:r w:rsidRPr="00585C68">
              <w:t>Use narrative techniques, such as dialogue, pacing, description, reflection, and multiple plot lines, to develop experiences, events, and/or characters</w:t>
            </w:r>
            <w:r w:rsidR="00A64C52">
              <w:t>.</w:t>
            </w:r>
          </w:p>
        </w:tc>
      </w:tr>
      <w:tr w:rsidR="008A00D4" w:rsidRPr="00790BCC" w14:paraId="1B478E58" w14:textId="77777777" w:rsidTr="000D6763">
        <w:tc>
          <w:tcPr>
            <w:tcW w:w="1433" w:type="dxa"/>
          </w:tcPr>
          <w:p w14:paraId="67A9CCEC" w14:textId="232C7626" w:rsidR="008A00D4" w:rsidRPr="00A80097" w:rsidRDefault="008A00D4" w:rsidP="00395F4F">
            <w:pPr>
              <w:pStyle w:val="TableText"/>
              <w:rPr>
                <w:rFonts w:asciiTheme="minorHAnsi" w:hAnsiTheme="minorHAnsi" w:cs="Arial"/>
                <w:color w:val="000000"/>
              </w:rPr>
            </w:pPr>
            <w:r>
              <w:rPr>
                <w:rFonts w:asciiTheme="minorHAnsi" w:hAnsiTheme="minorHAnsi" w:cs="Arial"/>
                <w:color w:val="000000"/>
              </w:rPr>
              <w:t>L.11-12.1</w:t>
            </w:r>
          </w:p>
        </w:tc>
        <w:tc>
          <w:tcPr>
            <w:tcW w:w="7927" w:type="dxa"/>
          </w:tcPr>
          <w:p w14:paraId="78276B2D" w14:textId="75ED3FD5" w:rsidR="008A00D4" w:rsidRPr="00533563" w:rsidRDefault="008A00D4" w:rsidP="00A65353">
            <w:pPr>
              <w:pStyle w:val="TableText"/>
            </w:pPr>
            <w:r>
              <w:t>De</w:t>
            </w:r>
            <w:r w:rsidRPr="004B6C3D">
              <w:t>monstrate command of the conventions of standard English grammar and usage when writing or speaking.</w:t>
            </w:r>
          </w:p>
        </w:tc>
      </w:tr>
      <w:tr w:rsidR="008A00D4" w:rsidRPr="00790BCC" w14:paraId="6EC9DFE9" w14:textId="77777777" w:rsidTr="000D6763">
        <w:tc>
          <w:tcPr>
            <w:tcW w:w="1433" w:type="dxa"/>
          </w:tcPr>
          <w:p w14:paraId="5F5B2F25" w14:textId="519FD891" w:rsidR="008A00D4" w:rsidRDefault="008A00D4" w:rsidP="00395F4F">
            <w:pPr>
              <w:pStyle w:val="TableText"/>
              <w:rPr>
                <w:rFonts w:asciiTheme="minorHAnsi" w:hAnsiTheme="minorHAnsi" w:cs="Arial"/>
                <w:color w:val="000000"/>
              </w:rPr>
            </w:pPr>
            <w:r>
              <w:rPr>
                <w:rFonts w:asciiTheme="minorHAnsi" w:hAnsiTheme="minorHAnsi" w:cs="Arial"/>
                <w:color w:val="000000"/>
              </w:rPr>
              <w:t>L.11-12.2</w:t>
            </w:r>
          </w:p>
        </w:tc>
        <w:tc>
          <w:tcPr>
            <w:tcW w:w="7927" w:type="dxa"/>
          </w:tcPr>
          <w:p w14:paraId="482C83D2" w14:textId="576849E2" w:rsidR="008A00D4" w:rsidRDefault="008A00D4" w:rsidP="00A65353">
            <w:pPr>
              <w:pStyle w:val="TableText"/>
            </w:pPr>
            <w:r>
              <w:t>De</w:t>
            </w:r>
            <w:r w:rsidRPr="004B6C3D">
              <w:t>monstrate command of the conventions of standard English capitalization, punctuation, and spelling when writing.</w:t>
            </w:r>
          </w:p>
        </w:tc>
      </w:tr>
      <w:tr w:rsidR="00D00699" w:rsidRPr="00790BCC" w14:paraId="5678F3D2" w14:textId="77777777" w:rsidTr="00A64C52">
        <w:tc>
          <w:tcPr>
            <w:tcW w:w="9360" w:type="dxa"/>
            <w:gridSpan w:val="2"/>
            <w:shd w:val="clear" w:color="auto" w:fill="76923C"/>
          </w:tcPr>
          <w:p w14:paraId="481E88F5" w14:textId="77777777" w:rsidR="00D00699" w:rsidRPr="00790BCC" w:rsidRDefault="00D00699" w:rsidP="00A65353">
            <w:pPr>
              <w:pStyle w:val="TableHeaders"/>
            </w:pPr>
            <w:r w:rsidRPr="00790BCC">
              <w:t>Addressed Standard(s)</w:t>
            </w:r>
          </w:p>
        </w:tc>
      </w:tr>
      <w:tr w:rsidR="000A3D09" w:rsidRPr="00790BCC" w14:paraId="6601DA62" w14:textId="77777777" w:rsidTr="000D6763">
        <w:tc>
          <w:tcPr>
            <w:tcW w:w="1433" w:type="dxa"/>
          </w:tcPr>
          <w:p w14:paraId="792EB0CD" w14:textId="77777777" w:rsidR="000A3D09" w:rsidRPr="00A80097" w:rsidRDefault="000A3D09" w:rsidP="00A65353">
            <w:pPr>
              <w:pStyle w:val="TableText"/>
            </w:pPr>
            <w:r w:rsidRPr="00A80097">
              <w:t xml:space="preserve">W.11-12.4 </w:t>
            </w:r>
          </w:p>
        </w:tc>
        <w:tc>
          <w:tcPr>
            <w:tcW w:w="7927" w:type="dxa"/>
          </w:tcPr>
          <w:p w14:paraId="0F41AFCC" w14:textId="77777777" w:rsidR="000A3D09" w:rsidRPr="003D36FF" w:rsidRDefault="000A3D09" w:rsidP="0040028D">
            <w:pPr>
              <w:pStyle w:val="TableText"/>
            </w:pPr>
            <w:r w:rsidRPr="003D36FF">
              <w:t xml:space="preserve">Produce clear and coherent writing in which the development, organization, and style are appropriate to task, purpose, and audience. </w:t>
            </w:r>
          </w:p>
        </w:tc>
      </w:tr>
      <w:tr w:rsidR="00D30211" w:rsidRPr="00790BCC" w14:paraId="20352B79" w14:textId="77777777" w:rsidTr="000D6763">
        <w:tc>
          <w:tcPr>
            <w:tcW w:w="1433" w:type="dxa"/>
          </w:tcPr>
          <w:p w14:paraId="7023C10F" w14:textId="77777777" w:rsidR="00D30211" w:rsidRPr="00045B5D" w:rsidRDefault="00D30211" w:rsidP="00A65353">
            <w:pPr>
              <w:pStyle w:val="TableText"/>
            </w:pPr>
            <w:r>
              <w:t>W.11-12.6</w:t>
            </w:r>
          </w:p>
        </w:tc>
        <w:tc>
          <w:tcPr>
            <w:tcW w:w="7927" w:type="dxa"/>
          </w:tcPr>
          <w:p w14:paraId="26B24606" w14:textId="77777777" w:rsidR="00D30211" w:rsidRPr="0040028D" w:rsidRDefault="00D30211" w:rsidP="0040028D">
            <w:pPr>
              <w:pStyle w:val="TableText"/>
            </w:pPr>
            <w:r w:rsidRPr="0040028D">
              <w:t>Use technology, including the Internet, to produce, publish, and update individual or shared writing products in response to ongoing feedback, including new arguments or information.</w:t>
            </w:r>
          </w:p>
        </w:tc>
      </w:tr>
    </w:tbl>
    <w:p w14:paraId="3EEB876E" w14:textId="77777777" w:rsidR="00D00699" w:rsidRPr="00790BCC" w:rsidRDefault="00D00699" w:rsidP="00D00699">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00699" w:rsidRPr="00790BCC" w14:paraId="532E9CF4" w14:textId="77777777" w:rsidTr="00A64C52">
        <w:tc>
          <w:tcPr>
            <w:tcW w:w="9360" w:type="dxa"/>
            <w:shd w:val="clear" w:color="auto" w:fill="76923C"/>
          </w:tcPr>
          <w:p w14:paraId="6CB76871" w14:textId="77777777" w:rsidR="00D00699" w:rsidRPr="00790BCC" w:rsidRDefault="00D00699" w:rsidP="00A65353">
            <w:pPr>
              <w:pStyle w:val="TableHeaders"/>
            </w:pPr>
            <w:r w:rsidRPr="00790BCC">
              <w:t>Assessment(s)</w:t>
            </w:r>
          </w:p>
        </w:tc>
      </w:tr>
      <w:tr w:rsidR="00D00699" w:rsidRPr="00790BCC" w14:paraId="5F4BC752" w14:textId="77777777" w:rsidTr="00A64C52">
        <w:tc>
          <w:tcPr>
            <w:tcW w:w="9360" w:type="dxa"/>
            <w:tcBorders>
              <w:top w:val="single" w:sz="4" w:space="0" w:color="auto"/>
              <w:left w:val="single" w:sz="4" w:space="0" w:color="auto"/>
              <w:bottom w:val="single" w:sz="4" w:space="0" w:color="auto"/>
              <w:right w:val="single" w:sz="4" w:space="0" w:color="auto"/>
            </w:tcBorders>
          </w:tcPr>
          <w:p w14:paraId="3E4817AE" w14:textId="3F2279CE" w:rsidR="00FF4A83" w:rsidRPr="00790BCC" w:rsidRDefault="00FF4A83" w:rsidP="00FF4A83">
            <w:pPr>
              <w:pStyle w:val="TableText"/>
            </w:pPr>
            <w:r>
              <w:t xml:space="preserve">Student learning in this lesson is assessed via </w:t>
            </w:r>
            <w:r w:rsidR="00D87A9D">
              <w:t xml:space="preserve">a </w:t>
            </w:r>
            <w:r w:rsidR="00591541">
              <w:t>text-based</w:t>
            </w:r>
            <w:r>
              <w:t xml:space="preserve"> narrative writing</w:t>
            </w:r>
            <w:r w:rsidR="00D87A9D">
              <w:t xml:space="preserve"> piece</w:t>
            </w:r>
            <w:r>
              <w:t xml:space="preserve"> in response to the following prompt</w:t>
            </w:r>
            <w:r w:rsidR="00991F0F">
              <w:t>:</w:t>
            </w:r>
          </w:p>
          <w:p w14:paraId="6EC13C49" w14:textId="4106F6D1" w:rsidR="00D00699" w:rsidRPr="0094271E" w:rsidRDefault="000A3D09" w:rsidP="00A65353">
            <w:pPr>
              <w:pStyle w:val="BulletedList"/>
            </w:pPr>
            <w:r w:rsidRPr="00FF4A83">
              <w:rPr>
                <w:rFonts w:asciiTheme="minorHAnsi" w:hAnsiTheme="minorHAnsi" w:cs="Arial"/>
                <w:color w:val="000000"/>
              </w:rPr>
              <w:t>Consider another character’s point of view in either “On the Rainy River” or “</w:t>
            </w:r>
            <w:r w:rsidR="00991F0F">
              <w:rPr>
                <w:rFonts w:asciiTheme="minorHAnsi" w:hAnsiTheme="minorHAnsi" w:cs="Arial"/>
                <w:color w:val="000000"/>
              </w:rPr>
              <w:t xml:space="preserve">The </w:t>
            </w:r>
            <w:r w:rsidRPr="00FF4A83">
              <w:rPr>
                <w:rFonts w:asciiTheme="minorHAnsi" w:hAnsiTheme="minorHAnsi" w:cs="Arial"/>
                <w:color w:val="000000"/>
              </w:rPr>
              <w:t xml:space="preserve">Red Convertible” and retell a key scene from either text through </w:t>
            </w:r>
            <w:r w:rsidR="00D87A9D">
              <w:rPr>
                <w:rFonts w:asciiTheme="minorHAnsi" w:hAnsiTheme="minorHAnsi" w:cs="Arial"/>
                <w:color w:val="000000"/>
              </w:rPr>
              <w:t>that</w:t>
            </w:r>
            <w:r w:rsidR="00591541">
              <w:rPr>
                <w:rFonts w:asciiTheme="minorHAnsi" w:hAnsiTheme="minorHAnsi" w:cs="Arial"/>
                <w:color w:val="000000"/>
              </w:rPr>
              <w:t xml:space="preserve"> character’s</w:t>
            </w:r>
            <w:r w:rsidRPr="00FF4A83">
              <w:rPr>
                <w:rFonts w:asciiTheme="minorHAnsi" w:hAnsiTheme="minorHAnsi" w:cs="Arial"/>
                <w:color w:val="000000"/>
              </w:rPr>
              <w:t xml:space="preserve"> point of view.</w:t>
            </w:r>
          </w:p>
          <w:p w14:paraId="0632A0B4" w14:textId="35CCB893" w:rsidR="0094271E" w:rsidRPr="00790BCC" w:rsidRDefault="0094271E" w:rsidP="00D84940">
            <w:pPr>
              <w:pStyle w:val="IN"/>
            </w:pPr>
            <w:r>
              <w:t xml:space="preserve">The assessment will be evaluated using the W.11-12.3.a, b portions of the </w:t>
            </w:r>
            <w:r w:rsidR="007B6764">
              <w:t xml:space="preserve">11.4 </w:t>
            </w:r>
            <w:r>
              <w:t>Narrative Writing Rubric.</w:t>
            </w:r>
          </w:p>
        </w:tc>
      </w:tr>
      <w:tr w:rsidR="00D00699" w:rsidRPr="00790BCC" w14:paraId="6DDFB144" w14:textId="77777777" w:rsidTr="00A64C52">
        <w:tc>
          <w:tcPr>
            <w:tcW w:w="9360" w:type="dxa"/>
            <w:shd w:val="clear" w:color="auto" w:fill="76923C"/>
          </w:tcPr>
          <w:p w14:paraId="792A7BE3" w14:textId="77777777" w:rsidR="00D00699" w:rsidRPr="00790BCC" w:rsidRDefault="00D00699" w:rsidP="00A65353">
            <w:pPr>
              <w:pStyle w:val="TableHeaders"/>
            </w:pPr>
            <w:r w:rsidRPr="00790BCC">
              <w:t>High Performance Response(s)</w:t>
            </w:r>
          </w:p>
        </w:tc>
      </w:tr>
      <w:tr w:rsidR="00D00699" w:rsidRPr="00790BCC" w14:paraId="1A929AC2" w14:textId="77777777" w:rsidTr="00A64C52">
        <w:tc>
          <w:tcPr>
            <w:tcW w:w="9360" w:type="dxa"/>
          </w:tcPr>
          <w:p w14:paraId="39A07D02" w14:textId="77777777" w:rsidR="00D00699" w:rsidRPr="00790BCC" w:rsidRDefault="00D00699" w:rsidP="00A65353">
            <w:pPr>
              <w:pStyle w:val="TableText"/>
            </w:pPr>
            <w:r w:rsidRPr="00790BCC">
              <w:t>A High Performance Response should:</w:t>
            </w:r>
          </w:p>
          <w:p w14:paraId="5CE88094" w14:textId="77777777" w:rsidR="0094271E" w:rsidRDefault="0094271E" w:rsidP="0094271E">
            <w:pPr>
              <w:pStyle w:val="BulletedList"/>
            </w:pPr>
            <w:r>
              <w:t>Engage and orient the reader by setting out a problem, situation, or observation and its significance.</w:t>
            </w:r>
          </w:p>
          <w:p w14:paraId="5E999936" w14:textId="77777777" w:rsidR="0094271E" w:rsidRDefault="0094271E" w:rsidP="0094271E">
            <w:pPr>
              <w:pStyle w:val="BulletedList"/>
            </w:pPr>
            <w:r>
              <w:t>Establish one or multiple point(s) of view.</w:t>
            </w:r>
          </w:p>
          <w:p w14:paraId="45979897" w14:textId="5180373F" w:rsidR="0094271E" w:rsidRDefault="0094271E" w:rsidP="0094271E">
            <w:pPr>
              <w:pStyle w:val="BulletedList"/>
            </w:pPr>
            <w:r>
              <w:t>Introduce a narrator and/or characters</w:t>
            </w:r>
            <w:r w:rsidR="00A64C52">
              <w:t>.</w:t>
            </w:r>
          </w:p>
          <w:p w14:paraId="63C5A8E1" w14:textId="77777777" w:rsidR="0094271E" w:rsidRDefault="0094271E" w:rsidP="0094271E">
            <w:pPr>
              <w:pStyle w:val="BulletedList"/>
            </w:pPr>
            <w:r>
              <w:t>Create a smooth progression of experiences or events.</w:t>
            </w:r>
          </w:p>
          <w:p w14:paraId="30EC9947" w14:textId="05293E19" w:rsidR="0094271E" w:rsidRDefault="0094271E" w:rsidP="0094271E">
            <w:pPr>
              <w:pStyle w:val="BulletedList"/>
            </w:pPr>
            <w:r>
              <w:t xml:space="preserve">Use narrative techniques, such as dialogue, pacing, description, reflection, and multiple plot lines, to </w:t>
            </w:r>
            <w:r w:rsidR="00A64C52">
              <w:t>develop experiences, events</w:t>
            </w:r>
            <w:r w:rsidR="00874688">
              <w:t>,</w:t>
            </w:r>
            <w:r w:rsidR="00A64C52">
              <w:t xml:space="preserve"> and</w:t>
            </w:r>
            <w:r>
              <w:t xml:space="preserve">/or characters. </w:t>
            </w:r>
          </w:p>
          <w:p w14:paraId="7FC114F4" w14:textId="04F85836" w:rsidR="0040551C" w:rsidRDefault="0040551C" w:rsidP="0094271E">
            <w:pPr>
              <w:pStyle w:val="BulletedList"/>
            </w:pPr>
            <w:r>
              <w:t xml:space="preserve">Align with the </w:t>
            </w:r>
            <w:r w:rsidR="009C7A48">
              <w:t>key elements</w:t>
            </w:r>
            <w:r>
              <w:t xml:space="preserve"> and </w:t>
            </w:r>
            <w:r w:rsidR="000E6B3F">
              <w:t xml:space="preserve">style </w:t>
            </w:r>
            <w:r>
              <w:t>of the selected text.</w:t>
            </w:r>
          </w:p>
          <w:p w14:paraId="2D4DBE84" w14:textId="09D1B799" w:rsidR="00D00699" w:rsidRPr="00790BCC" w:rsidRDefault="0094271E" w:rsidP="0094271E">
            <w:pPr>
              <w:pStyle w:val="BulletedList"/>
            </w:pPr>
            <w:r>
              <w:t xml:space="preserve">Adhere to the criteria of the W.11-12.3.a, b portions of the </w:t>
            </w:r>
            <w:r w:rsidR="007B6764">
              <w:t xml:space="preserve">11.4 </w:t>
            </w:r>
            <w:r>
              <w:t>Narrative Writing Rubric and Checklist.</w:t>
            </w:r>
          </w:p>
        </w:tc>
      </w:tr>
    </w:tbl>
    <w:p w14:paraId="0547BEED" w14:textId="77777777" w:rsidR="00D00699" w:rsidRPr="00790BCC" w:rsidRDefault="00D00699" w:rsidP="00D00699">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00699" w:rsidRPr="00790BCC" w14:paraId="0093974A" w14:textId="77777777" w:rsidTr="00A64C52">
        <w:tc>
          <w:tcPr>
            <w:tcW w:w="9360" w:type="dxa"/>
            <w:shd w:val="clear" w:color="auto" w:fill="76923C"/>
          </w:tcPr>
          <w:p w14:paraId="2C743149" w14:textId="77777777" w:rsidR="00D00699" w:rsidRPr="00790BCC" w:rsidRDefault="00D00699" w:rsidP="00A65353">
            <w:pPr>
              <w:pStyle w:val="TableHeaders"/>
            </w:pPr>
            <w:r w:rsidRPr="00790BCC">
              <w:t>Vocabulary to provide directly (will not include extended instruction)</w:t>
            </w:r>
          </w:p>
        </w:tc>
      </w:tr>
      <w:tr w:rsidR="00D00699" w:rsidRPr="00790BCC" w14:paraId="0BD2E639" w14:textId="77777777" w:rsidTr="00A64C52">
        <w:tc>
          <w:tcPr>
            <w:tcW w:w="9360" w:type="dxa"/>
          </w:tcPr>
          <w:p w14:paraId="391F9639" w14:textId="77777777" w:rsidR="00D00699" w:rsidRPr="00790BCC" w:rsidRDefault="0094271E" w:rsidP="00A65353">
            <w:pPr>
              <w:pStyle w:val="BulletedList"/>
            </w:pPr>
            <w:r>
              <w:t>None *</w:t>
            </w:r>
          </w:p>
        </w:tc>
      </w:tr>
      <w:tr w:rsidR="00D00699" w:rsidRPr="00790BCC" w14:paraId="2F4FD9A7" w14:textId="77777777" w:rsidTr="00A64C52">
        <w:tc>
          <w:tcPr>
            <w:tcW w:w="9360" w:type="dxa"/>
            <w:shd w:val="clear" w:color="auto" w:fill="76923C"/>
          </w:tcPr>
          <w:p w14:paraId="34D6CBA9" w14:textId="77777777" w:rsidR="00D00699" w:rsidRPr="00790BCC" w:rsidRDefault="00D00699" w:rsidP="00A65353">
            <w:pPr>
              <w:pStyle w:val="TableHeaders"/>
            </w:pPr>
            <w:r w:rsidRPr="00790BCC">
              <w:t>Vocabulary to teach (may include direct word work and/or questions)</w:t>
            </w:r>
          </w:p>
        </w:tc>
      </w:tr>
      <w:tr w:rsidR="00D00699" w:rsidRPr="00790BCC" w14:paraId="158ABF1A" w14:textId="77777777" w:rsidTr="00A64C52">
        <w:tc>
          <w:tcPr>
            <w:tcW w:w="9360" w:type="dxa"/>
          </w:tcPr>
          <w:p w14:paraId="255DAB8B" w14:textId="77777777" w:rsidR="00D00699" w:rsidRPr="00790BCC" w:rsidRDefault="0094271E" w:rsidP="00A65353">
            <w:pPr>
              <w:pStyle w:val="BulletedList"/>
            </w:pPr>
            <w:r>
              <w:t>None *</w:t>
            </w:r>
          </w:p>
        </w:tc>
      </w:tr>
      <w:tr w:rsidR="00D00699" w:rsidRPr="00790BCC" w14:paraId="424FAC2C" w14:textId="77777777" w:rsidTr="00A64C52">
        <w:tc>
          <w:tcPr>
            <w:tcW w:w="9360" w:type="dxa"/>
            <w:tcBorders>
              <w:top w:val="single" w:sz="4" w:space="0" w:color="auto"/>
              <w:left w:val="single" w:sz="4" w:space="0" w:color="auto"/>
              <w:bottom w:val="single" w:sz="4" w:space="0" w:color="auto"/>
              <w:right w:val="single" w:sz="4" w:space="0" w:color="auto"/>
            </w:tcBorders>
            <w:shd w:val="clear" w:color="auto" w:fill="76923C"/>
          </w:tcPr>
          <w:p w14:paraId="06D2067D" w14:textId="77777777" w:rsidR="00D00699" w:rsidRPr="00790BCC" w:rsidRDefault="00D00699" w:rsidP="00A65353">
            <w:pPr>
              <w:pStyle w:val="TableHeaders"/>
            </w:pPr>
            <w:r w:rsidRPr="00790BCC">
              <w:t>Additional vocabulary to support English Language Learners (to provide directly)</w:t>
            </w:r>
          </w:p>
        </w:tc>
      </w:tr>
      <w:tr w:rsidR="00D00699" w:rsidRPr="00790BCC" w14:paraId="09A3B3CE" w14:textId="77777777" w:rsidTr="00A64C52">
        <w:tc>
          <w:tcPr>
            <w:tcW w:w="9360" w:type="dxa"/>
            <w:tcBorders>
              <w:top w:val="single" w:sz="4" w:space="0" w:color="auto"/>
              <w:left w:val="single" w:sz="4" w:space="0" w:color="auto"/>
              <w:bottom w:val="single" w:sz="4" w:space="0" w:color="auto"/>
              <w:right w:val="single" w:sz="4" w:space="0" w:color="auto"/>
            </w:tcBorders>
          </w:tcPr>
          <w:p w14:paraId="058CE7C2" w14:textId="77777777" w:rsidR="00D00699" w:rsidRPr="00790BCC" w:rsidRDefault="0094271E" w:rsidP="00A65353">
            <w:pPr>
              <w:pStyle w:val="BulletedList"/>
            </w:pPr>
            <w:r>
              <w:t>None *</w:t>
            </w:r>
          </w:p>
        </w:tc>
      </w:tr>
    </w:tbl>
    <w:p w14:paraId="68358D65" w14:textId="2A45507A" w:rsidR="0094271E" w:rsidRPr="00C5061C" w:rsidRDefault="0094271E" w:rsidP="0094271E">
      <w:pPr>
        <w:rPr>
          <w:sz w:val="18"/>
        </w:rPr>
      </w:pPr>
      <w:r w:rsidRPr="00080329">
        <w:rPr>
          <w:sz w:val="18"/>
        </w:rPr>
        <w:t xml:space="preserve">*Because this is not a close reading lesson, there is no specified vocabulary. However, in the process of returning to the text, students may uncover unfamiliar words. Teachers can guide students to make meaning of these words by following the </w:t>
      </w:r>
      <w:r w:rsidRPr="00080329">
        <w:rPr>
          <w:sz w:val="18"/>
        </w:rPr>
        <w:lastRenderedPageBreak/>
        <w:t xml:space="preserve">protocols described in </w:t>
      </w:r>
      <w:r w:rsidR="00874688" w:rsidRPr="00080329">
        <w:rPr>
          <w:sz w:val="18"/>
        </w:rPr>
        <w:t>1</w:t>
      </w:r>
      <w:r w:rsidR="00874688">
        <w:rPr>
          <w:sz w:val="18"/>
        </w:rPr>
        <w:t>e</w:t>
      </w:r>
      <w:r w:rsidR="00874688" w:rsidRPr="00080329">
        <w:rPr>
          <w:sz w:val="18"/>
        </w:rPr>
        <w:t xml:space="preserve"> </w:t>
      </w:r>
      <w:r w:rsidRPr="00080329">
        <w:rPr>
          <w:sz w:val="18"/>
        </w:rPr>
        <w:t>of this document</w:t>
      </w:r>
      <w:r w:rsidR="00FA53DF">
        <w:rPr>
          <w:sz w:val="18"/>
        </w:rPr>
        <w:t>:</w:t>
      </w:r>
      <w:r w:rsidRPr="00080329">
        <w:rPr>
          <w:sz w:val="18"/>
        </w:rPr>
        <w:t xml:space="preserve"> </w:t>
      </w:r>
      <w:hyperlink r:id="rId7" w:history="1">
        <w:r w:rsidRPr="00FA53DF">
          <w:rPr>
            <w:rStyle w:val="Hyperlink"/>
            <w:bCs/>
            <w:sz w:val="18"/>
          </w:rPr>
          <w:t>http://www.engageny.org/sites/default/files/resource/attachments/9-12_ela_prefatory_material.pdf</w:t>
        </w:r>
      </w:hyperlink>
    </w:p>
    <w:p w14:paraId="697E584C" w14:textId="77777777" w:rsidR="00D00699" w:rsidRPr="00790BCC" w:rsidRDefault="00D00699" w:rsidP="00D00699">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D00699" w:rsidRPr="00790BCC" w14:paraId="78DFE556" w14:textId="77777777" w:rsidTr="00A64C52">
        <w:tc>
          <w:tcPr>
            <w:tcW w:w="7650" w:type="dxa"/>
            <w:tcBorders>
              <w:bottom w:val="single" w:sz="4" w:space="0" w:color="auto"/>
            </w:tcBorders>
            <w:shd w:val="clear" w:color="auto" w:fill="76923C"/>
          </w:tcPr>
          <w:p w14:paraId="2F0E3812" w14:textId="77777777" w:rsidR="00D00699" w:rsidRPr="00790BCC" w:rsidRDefault="00D00699" w:rsidP="00A65353">
            <w:pPr>
              <w:pStyle w:val="TableHeaders"/>
            </w:pPr>
            <w:r w:rsidRPr="00790BCC">
              <w:t>Student-Facing Agenda</w:t>
            </w:r>
          </w:p>
        </w:tc>
        <w:tc>
          <w:tcPr>
            <w:tcW w:w="1705" w:type="dxa"/>
            <w:tcBorders>
              <w:bottom w:val="single" w:sz="4" w:space="0" w:color="auto"/>
            </w:tcBorders>
            <w:shd w:val="clear" w:color="auto" w:fill="76923C"/>
          </w:tcPr>
          <w:p w14:paraId="4F89E9EC" w14:textId="77777777" w:rsidR="00D00699" w:rsidRPr="00790BCC" w:rsidRDefault="00D00699" w:rsidP="00A65353">
            <w:pPr>
              <w:pStyle w:val="TableHeaders"/>
            </w:pPr>
            <w:r w:rsidRPr="00790BCC">
              <w:t>% of Lesson</w:t>
            </w:r>
          </w:p>
        </w:tc>
      </w:tr>
      <w:tr w:rsidR="00D00699" w:rsidRPr="00790BCC" w14:paraId="038A015B" w14:textId="77777777" w:rsidTr="00A64C52">
        <w:trPr>
          <w:trHeight w:val="1313"/>
        </w:trPr>
        <w:tc>
          <w:tcPr>
            <w:tcW w:w="7650" w:type="dxa"/>
            <w:tcBorders>
              <w:bottom w:val="nil"/>
            </w:tcBorders>
          </w:tcPr>
          <w:p w14:paraId="406E15F2" w14:textId="1A927600" w:rsidR="00D00699" w:rsidRPr="00D31F4D" w:rsidRDefault="00D84940" w:rsidP="00A65353">
            <w:pPr>
              <w:pStyle w:val="TableText"/>
              <w:rPr>
                <w:b/>
              </w:rPr>
            </w:pPr>
            <w:r>
              <w:rPr>
                <w:b/>
              </w:rPr>
              <w:t>Standards &amp; Text</w:t>
            </w:r>
            <w:r w:rsidR="00874688">
              <w:rPr>
                <w:b/>
              </w:rPr>
              <w:t>s</w:t>
            </w:r>
            <w:r w:rsidR="00D00699" w:rsidRPr="00D31F4D">
              <w:rPr>
                <w:b/>
              </w:rPr>
              <w:t>:</w:t>
            </w:r>
          </w:p>
          <w:p w14:paraId="0F9C7D01" w14:textId="1D249552" w:rsidR="00D00699" w:rsidRDefault="00425EB5" w:rsidP="003265FA">
            <w:pPr>
              <w:pStyle w:val="BulletedList"/>
            </w:pPr>
            <w:r>
              <w:t>Standards: W.11-12.3.a,</w:t>
            </w:r>
            <w:r w:rsidR="00942630">
              <w:t xml:space="preserve"> </w:t>
            </w:r>
            <w:r>
              <w:t xml:space="preserve">b, </w:t>
            </w:r>
            <w:r w:rsidR="00942630">
              <w:t xml:space="preserve">L.11-12.1, L.11-12.2, </w:t>
            </w:r>
            <w:r>
              <w:t>W.11-12.4</w:t>
            </w:r>
            <w:r w:rsidR="00D30211">
              <w:t>, W.11-</w:t>
            </w:r>
            <w:r w:rsidR="00942630">
              <w:t>1</w:t>
            </w:r>
            <w:r w:rsidR="00D30211">
              <w:t xml:space="preserve">2.6 </w:t>
            </w:r>
          </w:p>
          <w:p w14:paraId="5A4CA893" w14:textId="2026A95D" w:rsidR="00D84940" w:rsidRPr="00790BCC" w:rsidRDefault="00D84940" w:rsidP="00FA53DF">
            <w:pPr>
              <w:pStyle w:val="BulletedList"/>
            </w:pPr>
            <w:r w:rsidRPr="00790BCC">
              <w:t>Text</w:t>
            </w:r>
            <w:r>
              <w:t>s</w:t>
            </w:r>
            <w:r w:rsidRPr="00790BCC">
              <w:t xml:space="preserve">: </w:t>
            </w:r>
            <w:r>
              <w:t>“On the Rainy River”</w:t>
            </w:r>
            <w:r w:rsidR="005729E8">
              <w:t xml:space="preserve"> from </w:t>
            </w:r>
            <w:r w:rsidR="005729E8" w:rsidRPr="005729E8">
              <w:rPr>
                <w:i/>
              </w:rPr>
              <w:t>The Things They Carried</w:t>
            </w:r>
            <w:r>
              <w:t xml:space="preserve"> by Tim O’Brien</w:t>
            </w:r>
            <w:r w:rsidR="00FA53DF">
              <w:t>;</w:t>
            </w:r>
            <w:r>
              <w:t xml:space="preserve"> “The Red Convertible”</w:t>
            </w:r>
            <w:r w:rsidR="009006FD">
              <w:t xml:space="preserve"> from </w:t>
            </w:r>
            <w:r w:rsidR="009006FD" w:rsidRPr="00500F9C">
              <w:rPr>
                <w:i/>
              </w:rPr>
              <w:t>The Red Convertible</w:t>
            </w:r>
            <w:r>
              <w:t xml:space="preserve"> by Louise Erdrich</w:t>
            </w:r>
          </w:p>
        </w:tc>
        <w:tc>
          <w:tcPr>
            <w:tcW w:w="1705" w:type="dxa"/>
            <w:tcBorders>
              <w:bottom w:val="nil"/>
            </w:tcBorders>
          </w:tcPr>
          <w:p w14:paraId="7A7F5FC5" w14:textId="77777777" w:rsidR="00D00699" w:rsidRPr="00790BCC" w:rsidRDefault="00D00699" w:rsidP="00A65353">
            <w:pPr>
              <w:spacing w:after="60" w:line="240" w:lineRule="auto"/>
            </w:pPr>
          </w:p>
        </w:tc>
      </w:tr>
      <w:tr w:rsidR="00D00699" w:rsidRPr="00790BCC" w14:paraId="1CDA4EB1" w14:textId="77777777" w:rsidTr="00A64C52">
        <w:tc>
          <w:tcPr>
            <w:tcW w:w="7650" w:type="dxa"/>
            <w:tcBorders>
              <w:top w:val="nil"/>
            </w:tcBorders>
          </w:tcPr>
          <w:p w14:paraId="6062AC0A" w14:textId="77777777" w:rsidR="00D00699" w:rsidRPr="00D31F4D" w:rsidRDefault="00D00699" w:rsidP="00A65353">
            <w:pPr>
              <w:pStyle w:val="TableText"/>
              <w:rPr>
                <w:b/>
              </w:rPr>
            </w:pPr>
            <w:r w:rsidRPr="00D31F4D">
              <w:rPr>
                <w:b/>
              </w:rPr>
              <w:t>Learning Sequence:</w:t>
            </w:r>
          </w:p>
          <w:p w14:paraId="446EED60" w14:textId="77777777" w:rsidR="00425EB5" w:rsidRPr="00790BCC" w:rsidRDefault="00425EB5" w:rsidP="00425EB5">
            <w:pPr>
              <w:pStyle w:val="NumberedList"/>
            </w:pPr>
            <w:r w:rsidRPr="00790BCC">
              <w:t>Introduction of Lesson Agenda</w:t>
            </w:r>
          </w:p>
          <w:p w14:paraId="6E954B5F" w14:textId="77777777" w:rsidR="00425EB5" w:rsidRPr="00790BCC" w:rsidRDefault="00425EB5" w:rsidP="00425EB5">
            <w:pPr>
              <w:pStyle w:val="NumberedList"/>
            </w:pPr>
            <w:r w:rsidRPr="00790BCC">
              <w:t>Homework Accountability</w:t>
            </w:r>
          </w:p>
          <w:p w14:paraId="707970FF" w14:textId="2EC4D814" w:rsidR="00425EB5" w:rsidRPr="00790BCC" w:rsidRDefault="00D84940" w:rsidP="00425EB5">
            <w:pPr>
              <w:pStyle w:val="NumberedList"/>
            </w:pPr>
            <w:r>
              <w:t xml:space="preserve">11.4.1 </w:t>
            </w:r>
            <w:r w:rsidR="00425EB5">
              <w:t>End</w:t>
            </w:r>
            <w:r w:rsidR="00574610">
              <w:t>-</w:t>
            </w:r>
            <w:r w:rsidR="00425EB5">
              <w:t>of</w:t>
            </w:r>
            <w:r w:rsidR="00574610">
              <w:t>-</w:t>
            </w:r>
            <w:r w:rsidR="00425EB5">
              <w:t>Unit Assessment</w:t>
            </w:r>
            <w:r w:rsidR="00574610">
              <w:t xml:space="preserve"> Part 2</w:t>
            </w:r>
            <w:r w:rsidR="00425EB5">
              <w:t>: Narrative Writing</w:t>
            </w:r>
          </w:p>
          <w:p w14:paraId="7DF0DFA4" w14:textId="77777777" w:rsidR="00D00699" w:rsidRPr="00790BCC" w:rsidRDefault="00425EB5" w:rsidP="00425EB5">
            <w:pPr>
              <w:pStyle w:val="NumberedList"/>
            </w:pPr>
            <w:r w:rsidRPr="00790BCC">
              <w:t>Closing</w:t>
            </w:r>
          </w:p>
        </w:tc>
        <w:tc>
          <w:tcPr>
            <w:tcW w:w="1705" w:type="dxa"/>
            <w:tcBorders>
              <w:top w:val="nil"/>
            </w:tcBorders>
          </w:tcPr>
          <w:p w14:paraId="1CC0A445" w14:textId="77777777" w:rsidR="00D00699" w:rsidRPr="00790BCC" w:rsidRDefault="00D00699" w:rsidP="00A65353">
            <w:pPr>
              <w:spacing w:before="40" w:after="40"/>
            </w:pPr>
          </w:p>
          <w:p w14:paraId="256AB120" w14:textId="7142BC19" w:rsidR="00D00699" w:rsidRPr="00790BCC" w:rsidRDefault="007F4E94" w:rsidP="00D00699">
            <w:pPr>
              <w:pStyle w:val="NumberedList"/>
              <w:numPr>
                <w:ilvl w:val="0"/>
                <w:numId w:val="7"/>
              </w:numPr>
            </w:pPr>
            <w:r>
              <w:t>10</w:t>
            </w:r>
            <w:r w:rsidR="00D00699" w:rsidRPr="00790BCC">
              <w:t>%</w:t>
            </w:r>
          </w:p>
          <w:p w14:paraId="0919EC19" w14:textId="77777777" w:rsidR="00D00699" w:rsidRPr="00790BCC" w:rsidRDefault="00D00699" w:rsidP="00D00699">
            <w:pPr>
              <w:pStyle w:val="NumberedList"/>
              <w:numPr>
                <w:ilvl w:val="0"/>
                <w:numId w:val="7"/>
              </w:numPr>
            </w:pPr>
            <w:r w:rsidRPr="00790BCC">
              <w:t>10%</w:t>
            </w:r>
          </w:p>
          <w:p w14:paraId="42833BE5" w14:textId="28370A16" w:rsidR="00D00699" w:rsidRPr="00790BCC" w:rsidRDefault="007F4E94" w:rsidP="00D00699">
            <w:pPr>
              <w:pStyle w:val="NumberedList"/>
              <w:numPr>
                <w:ilvl w:val="0"/>
                <w:numId w:val="7"/>
              </w:numPr>
            </w:pPr>
            <w:r>
              <w:t>75</w:t>
            </w:r>
            <w:r w:rsidR="00D00699" w:rsidRPr="00790BCC">
              <w:t>%</w:t>
            </w:r>
          </w:p>
          <w:p w14:paraId="3F9D9E9A" w14:textId="77777777" w:rsidR="00D00699" w:rsidRPr="00790BCC" w:rsidRDefault="00D00699" w:rsidP="00D00699">
            <w:pPr>
              <w:pStyle w:val="NumberedList"/>
              <w:numPr>
                <w:ilvl w:val="0"/>
                <w:numId w:val="7"/>
              </w:numPr>
            </w:pPr>
            <w:r w:rsidRPr="00790BCC">
              <w:t>5%</w:t>
            </w:r>
          </w:p>
        </w:tc>
      </w:tr>
    </w:tbl>
    <w:p w14:paraId="7E09A07B" w14:textId="77777777" w:rsidR="00D00699" w:rsidRPr="00790BCC" w:rsidRDefault="00D00699" w:rsidP="00D00699">
      <w:pPr>
        <w:pStyle w:val="Heading1"/>
      </w:pPr>
      <w:r w:rsidRPr="00790BCC">
        <w:t>Materials</w:t>
      </w:r>
    </w:p>
    <w:p w14:paraId="19ADBE99" w14:textId="6D116CD4" w:rsidR="004A6317" w:rsidRDefault="004A6317" w:rsidP="00156666">
      <w:pPr>
        <w:pStyle w:val="BulletedList"/>
      </w:pPr>
      <w:r>
        <w:t>Student copies of the 11.4 Common Core Learning Standards Tool (refer to 11.4.1 Lesson 6)</w:t>
      </w:r>
    </w:p>
    <w:p w14:paraId="525E9A20" w14:textId="65E83B76" w:rsidR="00156666" w:rsidRDefault="00156666" w:rsidP="00156666">
      <w:pPr>
        <w:pStyle w:val="BulletedList"/>
      </w:pPr>
      <w:r>
        <w:t xml:space="preserve">Student copies of the </w:t>
      </w:r>
      <w:r w:rsidR="007B6764">
        <w:t xml:space="preserve">11.4 </w:t>
      </w:r>
      <w:r>
        <w:t xml:space="preserve">Narrative Writing Rubric and Checklist (refer to 11.4.1 Lesson </w:t>
      </w:r>
      <w:r w:rsidR="00574610">
        <w:t>6</w:t>
      </w:r>
      <w:r>
        <w:t>)</w:t>
      </w:r>
    </w:p>
    <w:p w14:paraId="124B98D1" w14:textId="77777777" w:rsidR="00D00699" w:rsidRPr="00790BCC" w:rsidRDefault="00156666" w:rsidP="00D00699">
      <w:pPr>
        <w:pStyle w:val="BulletedList"/>
      </w:pPr>
      <w:r w:rsidRPr="00F419BA">
        <w:t xml:space="preserve">Computers with </w:t>
      </w:r>
      <w:r>
        <w:t xml:space="preserve">an </w:t>
      </w:r>
      <w:r w:rsidRPr="00F419BA">
        <w:t>Internet connection (one for each student)</w:t>
      </w:r>
    </w:p>
    <w:p w14:paraId="79323F92" w14:textId="77777777" w:rsidR="00D00699" w:rsidRDefault="00D00699" w:rsidP="00D00699">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00699" w:rsidRPr="00D31F4D" w14:paraId="666ECCA6" w14:textId="77777777" w:rsidTr="00A64C52">
        <w:tc>
          <w:tcPr>
            <w:tcW w:w="9360" w:type="dxa"/>
            <w:gridSpan w:val="2"/>
            <w:shd w:val="clear" w:color="auto" w:fill="76923C"/>
          </w:tcPr>
          <w:p w14:paraId="17BDC658" w14:textId="77777777" w:rsidR="00D00699" w:rsidRPr="00D31F4D" w:rsidRDefault="00D00699" w:rsidP="00A65353">
            <w:pPr>
              <w:pStyle w:val="TableHeaders"/>
            </w:pPr>
            <w:r w:rsidRPr="009450B7">
              <w:rPr>
                <w:sz w:val="22"/>
              </w:rPr>
              <w:t>How to Use the Learning Sequence</w:t>
            </w:r>
          </w:p>
        </w:tc>
      </w:tr>
      <w:tr w:rsidR="00D00699" w:rsidRPr="00D31F4D" w14:paraId="0FDA55DA" w14:textId="77777777" w:rsidTr="00A64C52">
        <w:tc>
          <w:tcPr>
            <w:tcW w:w="894" w:type="dxa"/>
            <w:shd w:val="clear" w:color="auto" w:fill="76923C"/>
          </w:tcPr>
          <w:p w14:paraId="43ADDC5D" w14:textId="77777777" w:rsidR="00D00699" w:rsidRPr="009450B7" w:rsidRDefault="00D00699" w:rsidP="00A65353">
            <w:pPr>
              <w:pStyle w:val="TableHeaders"/>
              <w:rPr>
                <w:sz w:val="22"/>
              </w:rPr>
            </w:pPr>
            <w:r w:rsidRPr="009450B7">
              <w:rPr>
                <w:sz w:val="22"/>
              </w:rPr>
              <w:t>Symbol</w:t>
            </w:r>
          </w:p>
        </w:tc>
        <w:tc>
          <w:tcPr>
            <w:tcW w:w="8466" w:type="dxa"/>
            <w:shd w:val="clear" w:color="auto" w:fill="76923C"/>
          </w:tcPr>
          <w:p w14:paraId="7FEBB060" w14:textId="77777777" w:rsidR="00D00699" w:rsidRPr="009450B7" w:rsidRDefault="00D00699" w:rsidP="00A65353">
            <w:pPr>
              <w:pStyle w:val="TableHeaders"/>
              <w:rPr>
                <w:sz w:val="22"/>
              </w:rPr>
            </w:pPr>
            <w:r w:rsidRPr="009450B7">
              <w:rPr>
                <w:sz w:val="22"/>
              </w:rPr>
              <w:t>Type of Text &amp; Interpretation of the Symbol</w:t>
            </w:r>
          </w:p>
        </w:tc>
      </w:tr>
      <w:tr w:rsidR="00D00699" w:rsidRPr="00D31F4D" w14:paraId="19DC127F" w14:textId="77777777" w:rsidTr="00A64C52">
        <w:tc>
          <w:tcPr>
            <w:tcW w:w="894" w:type="dxa"/>
          </w:tcPr>
          <w:p w14:paraId="461C5327" w14:textId="77777777" w:rsidR="00D00699" w:rsidRPr="00D31F4D" w:rsidRDefault="00D00699" w:rsidP="00A65353">
            <w:pPr>
              <w:spacing w:before="20" w:after="20"/>
              <w:jc w:val="center"/>
              <w:rPr>
                <w:b/>
                <w:color w:val="4F81BD"/>
              </w:rPr>
            </w:pPr>
            <w:r w:rsidRPr="00D31F4D">
              <w:rPr>
                <w:b/>
                <w:color w:val="4F81BD"/>
              </w:rPr>
              <w:t>10%</w:t>
            </w:r>
          </w:p>
        </w:tc>
        <w:tc>
          <w:tcPr>
            <w:tcW w:w="8466" w:type="dxa"/>
          </w:tcPr>
          <w:p w14:paraId="47AED988" w14:textId="77777777" w:rsidR="00D00699" w:rsidRPr="00D31F4D" w:rsidRDefault="00D00699" w:rsidP="00A65353">
            <w:pPr>
              <w:spacing w:before="20" w:after="20"/>
              <w:rPr>
                <w:b/>
                <w:color w:val="4F81BD"/>
              </w:rPr>
            </w:pPr>
            <w:r w:rsidRPr="00D31F4D">
              <w:rPr>
                <w:b/>
                <w:color w:val="4F81BD"/>
              </w:rPr>
              <w:t>Percentage indicates the percentage of lesson time each activity should take.</w:t>
            </w:r>
          </w:p>
        </w:tc>
      </w:tr>
      <w:tr w:rsidR="00D00699" w:rsidRPr="00D31F4D" w14:paraId="7F092AE9" w14:textId="77777777" w:rsidTr="00A64C52">
        <w:tc>
          <w:tcPr>
            <w:tcW w:w="894" w:type="dxa"/>
            <w:vMerge w:val="restart"/>
            <w:vAlign w:val="center"/>
          </w:tcPr>
          <w:p w14:paraId="2ABE4EAE" w14:textId="77777777" w:rsidR="00D00699" w:rsidRPr="00D31F4D" w:rsidRDefault="00D00699" w:rsidP="00A65353">
            <w:pPr>
              <w:spacing w:before="20" w:after="20"/>
              <w:jc w:val="center"/>
              <w:rPr>
                <w:sz w:val="18"/>
              </w:rPr>
            </w:pPr>
            <w:r w:rsidRPr="00D31F4D">
              <w:rPr>
                <w:sz w:val="18"/>
              </w:rPr>
              <w:t>no symbol</w:t>
            </w:r>
          </w:p>
        </w:tc>
        <w:tc>
          <w:tcPr>
            <w:tcW w:w="8466" w:type="dxa"/>
          </w:tcPr>
          <w:p w14:paraId="61DD3A0F" w14:textId="77777777" w:rsidR="00D00699" w:rsidRPr="00D31F4D" w:rsidRDefault="00D00699" w:rsidP="00A65353">
            <w:pPr>
              <w:spacing w:before="20" w:after="20"/>
            </w:pPr>
            <w:r w:rsidRPr="00D31F4D">
              <w:t>Plain text indicates teacher action.</w:t>
            </w:r>
          </w:p>
        </w:tc>
      </w:tr>
      <w:tr w:rsidR="00D00699" w:rsidRPr="00D31F4D" w14:paraId="10B032E8" w14:textId="77777777" w:rsidTr="00A64C52">
        <w:tc>
          <w:tcPr>
            <w:tcW w:w="894" w:type="dxa"/>
            <w:vMerge/>
          </w:tcPr>
          <w:p w14:paraId="1DC02834" w14:textId="77777777" w:rsidR="00D00699" w:rsidRPr="00D31F4D" w:rsidRDefault="00D00699" w:rsidP="00A65353">
            <w:pPr>
              <w:spacing w:before="20" w:after="20"/>
              <w:jc w:val="center"/>
              <w:rPr>
                <w:b/>
                <w:color w:val="000000"/>
              </w:rPr>
            </w:pPr>
          </w:p>
        </w:tc>
        <w:tc>
          <w:tcPr>
            <w:tcW w:w="8466" w:type="dxa"/>
          </w:tcPr>
          <w:p w14:paraId="6FD31A98" w14:textId="77777777" w:rsidR="00D00699" w:rsidRPr="00D31F4D" w:rsidRDefault="00D00699" w:rsidP="00A65353">
            <w:pPr>
              <w:spacing w:before="20" w:after="20"/>
              <w:rPr>
                <w:color w:val="4F81BD"/>
              </w:rPr>
            </w:pPr>
            <w:r w:rsidRPr="00D31F4D">
              <w:rPr>
                <w:b/>
              </w:rPr>
              <w:t>Bold text indicates questions for the teacher to ask students.</w:t>
            </w:r>
          </w:p>
        </w:tc>
      </w:tr>
      <w:tr w:rsidR="00D00699" w:rsidRPr="00D31F4D" w14:paraId="1B8F7912" w14:textId="77777777" w:rsidTr="00A64C52">
        <w:tc>
          <w:tcPr>
            <w:tcW w:w="894" w:type="dxa"/>
            <w:vMerge/>
          </w:tcPr>
          <w:p w14:paraId="529DA128" w14:textId="77777777" w:rsidR="00D00699" w:rsidRPr="00D31F4D" w:rsidRDefault="00D00699" w:rsidP="00A65353">
            <w:pPr>
              <w:spacing w:before="20" w:after="20"/>
              <w:jc w:val="center"/>
              <w:rPr>
                <w:b/>
                <w:color w:val="000000"/>
              </w:rPr>
            </w:pPr>
          </w:p>
        </w:tc>
        <w:tc>
          <w:tcPr>
            <w:tcW w:w="8466" w:type="dxa"/>
          </w:tcPr>
          <w:p w14:paraId="043C6230" w14:textId="77777777" w:rsidR="00D00699" w:rsidRPr="00D31F4D" w:rsidRDefault="00D00699" w:rsidP="00A65353">
            <w:pPr>
              <w:spacing w:before="20" w:after="20"/>
              <w:rPr>
                <w:i/>
              </w:rPr>
            </w:pPr>
            <w:r w:rsidRPr="00D31F4D">
              <w:rPr>
                <w:i/>
              </w:rPr>
              <w:t>Italicized text indicates a vocabulary word.</w:t>
            </w:r>
          </w:p>
        </w:tc>
      </w:tr>
      <w:tr w:rsidR="00D00699" w:rsidRPr="00D31F4D" w14:paraId="0CBF165C" w14:textId="77777777" w:rsidTr="00A6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A2472C4" w14:textId="77777777" w:rsidR="00D00699" w:rsidRPr="00D31F4D" w:rsidRDefault="00D00699" w:rsidP="00A65353">
            <w:pPr>
              <w:spacing w:before="40" w:after="0"/>
              <w:jc w:val="center"/>
            </w:pPr>
            <w:r w:rsidRPr="00D31F4D">
              <w:sym w:font="Webdings" w:char="F034"/>
            </w:r>
          </w:p>
        </w:tc>
        <w:tc>
          <w:tcPr>
            <w:tcW w:w="8466" w:type="dxa"/>
          </w:tcPr>
          <w:p w14:paraId="1353B122" w14:textId="77777777" w:rsidR="00D00699" w:rsidRPr="00D31F4D" w:rsidRDefault="00D00699" w:rsidP="00A65353">
            <w:pPr>
              <w:spacing w:before="20" w:after="20"/>
            </w:pPr>
            <w:r w:rsidRPr="00D31F4D">
              <w:t>Indicates student action(s).</w:t>
            </w:r>
          </w:p>
        </w:tc>
      </w:tr>
      <w:tr w:rsidR="00D00699" w:rsidRPr="00D31F4D" w14:paraId="5B34010C" w14:textId="77777777" w:rsidTr="00A6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9C972F5" w14:textId="77777777" w:rsidR="00D00699" w:rsidRPr="00D31F4D" w:rsidRDefault="00D00699" w:rsidP="00A65353">
            <w:pPr>
              <w:spacing w:before="80" w:after="0"/>
              <w:jc w:val="center"/>
            </w:pPr>
            <w:r w:rsidRPr="00D31F4D">
              <w:sym w:font="Webdings" w:char="F028"/>
            </w:r>
          </w:p>
        </w:tc>
        <w:tc>
          <w:tcPr>
            <w:tcW w:w="8466" w:type="dxa"/>
          </w:tcPr>
          <w:p w14:paraId="604BE8EF" w14:textId="77777777" w:rsidR="00D00699" w:rsidRPr="00D31F4D" w:rsidRDefault="00D00699" w:rsidP="00A65353">
            <w:pPr>
              <w:spacing w:before="20" w:after="20"/>
            </w:pPr>
            <w:r w:rsidRPr="00D31F4D">
              <w:t>Indicates possible student response(s) to teacher questions.</w:t>
            </w:r>
          </w:p>
        </w:tc>
      </w:tr>
      <w:tr w:rsidR="00D00699" w:rsidRPr="00D31F4D" w14:paraId="271FEFEE" w14:textId="77777777" w:rsidTr="00A64C52">
        <w:tc>
          <w:tcPr>
            <w:tcW w:w="894" w:type="dxa"/>
            <w:vAlign w:val="bottom"/>
          </w:tcPr>
          <w:p w14:paraId="75191C99" w14:textId="77777777" w:rsidR="00D00699" w:rsidRPr="00D31F4D" w:rsidRDefault="00D00699" w:rsidP="00A65353">
            <w:pPr>
              <w:spacing w:after="0"/>
              <w:jc w:val="center"/>
              <w:rPr>
                <w:color w:val="4F81BD"/>
              </w:rPr>
            </w:pPr>
            <w:r w:rsidRPr="00D31F4D">
              <w:rPr>
                <w:color w:val="4F81BD"/>
              </w:rPr>
              <w:sym w:font="Webdings" w:char="F069"/>
            </w:r>
          </w:p>
        </w:tc>
        <w:tc>
          <w:tcPr>
            <w:tcW w:w="8466" w:type="dxa"/>
          </w:tcPr>
          <w:p w14:paraId="5F6B015B" w14:textId="77777777" w:rsidR="00D00699" w:rsidRPr="00D31F4D" w:rsidRDefault="00D00699" w:rsidP="00A65353">
            <w:pPr>
              <w:spacing w:before="20" w:after="20"/>
              <w:rPr>
                <w:color w:val="4F81BD"/>
              </w:rPr>
            </w:pPr>
            <w:r w:rsidRPr="00D31F4D">
              <w:rPr>
                <w:color w:val="4F81BD"/>
              </w:rPr>
              <w:t>Indicates instructional notes for the teacher.</w:t>
            </w:r>
          </w:p>
        </w:tc>
      </w:tr>
    </w:tbl>
    <w:p w14:paraId="0F443835" w14:textId="628AC355" w:rsidR="00D00699" w:rsidRPr="00790BCC" w:rsidRDefault="00D00699" w:rsidP="00FA53DF">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r>
      <w:r w:rsidR="007F4E94">
        <w:rPr>
          <w:b/>
          <w:bCs/>
          <w:color w:val="4F81BD"/>
          <w:sz w:val="28"/>
          <w:szCs w:val="26"/>
        </w:rPr>
        <w:t>10</w:t>
      </w:r>
      <w:r w:rsidRPr="00790BCC">
        <w:rPr>
          <w:b/>
          <w:bCs/>
          <w:color w:val="4F81BD"/>
          <w:sz w:val="28"/>
          <w:szCs w:val="26"/>
        </w:rPr>
        <w:t>%</w:t>
      </w:r>
    </w:p>
    <w:p w14:paraId="394461A0" w14:textId="0F61FE03" w:rsidR="007F4E94" w:rsidRDefault="00156666" w:rsidP="003E631A">
      <w:pPr>
        <w:pStyle w:val="TA"/>
      </w:pPr>
      <w:r>
        <w:t xml:space="preserve">Begin by reviewing the agenda and the assessed standards for this lesson: W.11-12.3.a, b. In this lesson, students publish a final draft of </w:t>
      </w:r>
      <w:r w:rsidR="00D87A9D">
        <w:t xml:space="preserve">their </w:t>
      </w:r>
      <w:r>
        <w:t>narrative writing</w:t>
      </w:r>
      <w:r w:rsidR="00D87A9D">
        <w:t xml:space="preserve"> pieces</w:t>
      </w:r>
      <w:r>
        <w:t xml:space="preserve"> for </w:t>
      </w:r>
      <w:r w:rsidR="00D87A9D">
        <w:t xml:space="preserve">Part 2 of </w:t>
      </w:r>
      <w:r>
        <w:t>the 11.4.1 End</w:t>
      </w:r>
      <w:r w:rsidR="00574610">
        <w:t>-</w:t>
      </w:r>
      <w:r>
        <w:t>of</w:t>
      </w:r>
      <w:r w:rsidR="00574610">
        <w:t>-</w:t>
      </w:r>
      <w:r>
        <w:t xml:space="preserve">Unit Assessment. Student writing is in response to the following text-based prompt: </w:t>
      </w:r>
      <w:r w:rsidRPr="00156666">
        <w:rPr>
          <w:rFonts w:asciiTheme="minorHAnsi" w:hAnsiTheme="minorHAnsi" w:cs="Arial"/>
          <w:color w:val="000000"/>
        </w:rPr>
        <w:t>Consider another character’s point of view in either “On the Rainy River” or “</w:t>
      </w:r>
      <w:r w:rsidR="00991F0F">
        <w:rPr>
          <w:rFonts w:asciiTheme="minorHAnsi" w:hAnsiTheme="minorHAnsi" w:cs="Arial"/>
          <w:color w:val="000000"/>
        </w:rPr>
        <w:t xml:space="preserve">The </w:t>
      </w:r>
      <w:r w:rsidRPr="00156666">
        <w:rPr>
          <w:rFonts w:asciiTheme="minorHAnsi" w:hAnsiTheme="minorHAnsi" w:cs="Arial"/>
          <w:color w:val="000000"/>
        </w:rPr>
        <w:t>Red Convertible” and retell a key scene from either text through</w:t>
      </w:r>
      <w:r w:rsidR="00574610">
        <w:rPr>
          <w:rFonts w:asciiTheme="minorHAnsi" w:hAnsiTheme="minorHAnsi" w:cs="Arial"/>
          <w:color w:val="000000"/>
        </w:rPr>
        <w:t xml:space="preserve"> </w:t>
      </w:r>
      <w:r w:rsidR="00D87A9D">
        <w:rPr>
          <w:rFonts w:asciiTheme="minorHAnsi" w:hAnsiTheme="minorHAnsi" w:cs="Arial"/>
          <w:color w:val="000000"/>
        </w:rPr>
        <w:t>that</w:t>
      </w:r>
      <w:r w:rsidR="00574610">
        <w:rPr>
          <w:rFonts w:asciiTheme="minorHAnsi" w:hAnsiTheme="minorHAnsi" w:cs="Arial"/>
          <w:color w:val="000000"/>
        </w:rPr>
        <w:t xml:space="preserve"> character’s</w:t>
      </w:r>
      <w:r w:rsidRPr="00156666">
        <w:rPr>
          <w:rFonts w:asciiTheme="minorHAnsi" w:hAnsiTheme="minorHAnsi" w:cs="Arial"/>
          <w:color w:val="000000"/>
        </w:rPr>
        <w:t xml:space="preserve"> point of view.</w:t>
      </w:r>
      <w:r>
        <w:rPr>
          <w:rFonts w:asciiTheme="minorHAnsi" w:hAnsiTheme="minorHAnsi" w:cs="Arial"/>
          <w:color w:val="000000"/>
        </w:rPr>
        <w:t xml:space="preserve"> </w:t>
      </w:r>
      <w:r>
        <w:t xml:space="preserve">Students work independently and publish the final </w:t>
      </w:r>
      <w:r w:rsidR="00574610">
        <w:t>writing</w:t>
      </w:r>
      <w:r w:rsidR="00F54F78">
        <w:t xml:space="preserve"> piece</w:t>
      </w:r>
      <w:r>
        <w:t xml:space="preserve"> at the end of class.</w:t>
      </w:r>
    </w:p>
    <w:p w14:paraId="263E48B5" w14:textId="77777777" w:rsidR="00156666" w:rsidRDefault="00156666" w:rsidP="00156666">
      <w:pPr>
        <w:pStyle w:val="SA"/>
      </w:pPr>
      <w:r>
        <w:t>Students look at the agenda.</w:t>
      </w:r>
    </w:p>
    <w:p w14:paraId="3D5A661F" w14:textId="77777777" w:rsidR="007F4E94" w:rsidRPr="00FD4EFA" w:rsidRDefault="007F4E94" w:rsidP="004A6317">
      <w:pPr>
        <w:pStyle w:val="BR"/>
      </w:pPr>
    </w:p>
    <w:p w14:paraId="0D824521" w14:textId="617D930D" w:rsidR="007F4E94" w:rsidRDefault="00742FF3" w:rsidP="007F4E94">
      <w:pPr>
        <w:pStyle w:val="TA"/>
      </w:pPr>
      <w:r>
        <w:t>Instruct students to take out their copi</w:t>
      </w:r>
      <w:bookmarkStart w:id="0" w:name="_GoBack"/>
      <w:bookmarkEnd w:id="0"/>
      <w:r>
        <w:t xml:space="preserve">es of </w:t>
      </w:r>
      <w:r w:rsidR="007F4E94">
        <w:t>the 11.4 Common Core Learning Standards Tool. Inform students that in this lesson they begin to work with</w:t>
      </w:r>
      <w:r>
        <w:t xml:space="preserve"> a</w:t>
      </w:r>
      <w:r w:rsidR="007F4E94">
        <w:t xml:space="preserve"> new standard: W.11-12.</w:t>
      </w:r>
      <w:r>
        <w:t>6</w:t>
      </w:r>
      <w:r w:rsidR="007F4E94">
        <w:t xml:space="preserve">. Instruct students to individually read the </w:t>
      </w:r>
      <w:r>
        <w:t>standard</w:t>
      </w:r>
      <w:r w:rsidR="007F4E94">
        <w:t xml:space="preserve"> on their tools and assess their familiarity with and mastery of </w:t>
      </w:r>
      <w:r>
        <w:t>it</w:t>
      </w:r>
      <w:r w:rsidR="007F4E94">
        <w:t>.</w:t>
      </w:r>
    </w:p>
    <w:p w14:paraId="59A2B0FE" w14:textId="575AD2B8" w:rsidR="007F4E94" w:rsidRDefault="007F4E94" w:rsidP="007F4E94">
      <w:pPr>
        <w:pStyle w:val="SA"/>
      </w:pPr>
      <w:r>
        <w:t>Students read and assess their familiarity with standard W.11-12.</w:t>
      </w:r>
      <w:r w:rsidR="00742FF3">
        <w:t>6</w:t>
      </w:r>
      <w:r>
        <w:t>.</w:t>
      </w:r>
    </w:p>
    <w:p w14:paraId="516CEE58" w14:textId="31AAB144" w:rsidR="007F4E94" w:rsidRDefault="007F4E94" w:rsidP="007F4E94">
      <w:pPr>
        <w:pStyle w:val="TA"/>
      </w:pPr>
      <w:r>
        <w:t>Instruct students to talk in pairs about what they think the standard mean</w:t>
      </w:r>
      <w:r w:rsidR="00742FF3">
        <w:t>s</w:t>
      </w:r>
      <w:r>
        <w:t xml:space="preserve">. Lead a brief discussion about </w:t>
      </w:r>
      <w:r w:rsidR="00742FF3">
        <w:t>the standard</w:t>
      </w:r>
      <w:r>
        <w:t>.</w:t>
      </w:r>
    </w:p>
    <w:p w14:paraId="5E301422" w14:textId="75814D91" w:rsidR="00420AED" w:rsidRDefault="00420AED" w:rsidP="004A6317">
      <w:pPr>
        <w:pStyle w:val="SR"/>
      </w:pPr>
      <w:r>
        <w:t>Student responses should include:</w:t>
      </w:r>
    </w:p>
    <w:p w14:paraId="1A3F1B16" w14:textId="280B3B2B" w:rsidR="00C5614C" w:rsidRDefault="00FE2AF2" w:rsidP="004A6317">
      <w:pPr>
        <w:pStyle w:val="SASRBullet"/>
      </w:pPr>
      <w:r>
        <w:t>Create and revise writing products using the Internet or other forms of technology.</w:t>
      </w:r>
    </w:p>
    <w:p w14:paraId="3E7813F5" w14:textId="77777777" w:rsidR="00D00699" w:rsidRPr="00790BCC" w:rsidRDefault="00D00699" w:rsidP="00D00699">
      <w:pPr>
        <w:pStyle w:val="LearningSequenceHeader"/>
      </w:pPr>
      <w:r w:rsidRPr="00790BCC">
        <w:t>Activity 2: Homework Accountability</w:t>
      </w:r>
      <w:r w:rsidRPr="00790BCC">
        <w:tab/>
        <w:t>10%</w:t>
      </w:r>
    </w:p>
    <w:p w14:paraId="1FA26D6E" w14:textId="796147B4" w:rsidR="009B7B26" w:rsidRPr="00407CE0" w:rsidRDefault="009B7B26" w:rsidP="00407CE0">
      <w:pPr>
        <w:pStyle w:val="TA"/>
        <w:rPr>
          <w:rFonts w:asciiTheme="minorHAnsi" w:hAnsiTheme="minorHAnsi"/>
        </w:rPr>
      </w:pPr>
      <w:r w:rsidRPr="00407CE0">
        <w:rPr>
          <w:rFonts w:asciiTheme="minorHAnsi" w:eastAsia="Times New Roman" w:hAnsiTheme="minorHAnsi" w:cs="Arial"/>
          <w:color w:val="000000"/>
          <w:sz w:val="21"/>
          <w:szCs w:val="21"/>
        </w:rPr>
        <w:t xml:space="preserve">Instruct student pairs to discuss their </w:t>
      </w:r>
      <w:r w:rsidR="00A64C52">
        <w:rPr>
          <w:rFonts w:asciiTheme="minorHAnsi" w:eastAsia="Times New Roman" w:hAnsiTheme="minorHAnsi" w:cs="Arial"/>
          <w:color w:val="000000"/>
          <w:sz w:val="21"/>
          <w:szCs w:val="21"/>
        </w:rPr>
        <w:t xml:space="preserve">responses to the previous lesson’s </w:t>
      </w:r>
      <w:r w:rsidRPr="00407CE0">
        <w:rPr>
          <w:rFonts w:asciiTheme="minorHAnsi" w:eastAsia="Times New Roman" w:hAnsiTheme="minorHAnsi" w:cs="Arial"/>
          <w:color w:val="000000"/>
          <w:sz w:val="21"/>
          <w:szCs w:val="21"/>
        </w:rPr>
        <w:t xml:space="preserve">homework </w:t>
      </w:r>
      <w:r w:rsidR="00A64C52">
        <w:rPr>
          <w:rFonts w:asciiTheme="minorHAnsi" w:eastAsia="Times New Roman" w:hAnsiTheme="minorHAnsi" w:cs="Arial"/>
          <w:color w:val="000000"/>
          <w:sz w:val="21"/>
          <w:szCs w:val="21"/>
        </w:rPr>
        <w:t>assignment.</w:t>
      </w:r>
      <w:r w:rsidRPr="00407CE0">
        <w:rPr>
          <w:rFonts w:asciiTheme="minorHAnsi" w:eastAsia="Times New Roman" w:hAnsiTheme="minorHAnsi" w:cs="Arial"/>
          <w:color w:val="000000"/>
          <w:sz w:val="21"/>
          <w:szCs w:val="21"/>
        </w:rPr>
        <w:t xml:space="preserve"> (</w:t>
      </w:r>
      <w:r w:rsidR="004240D1">
        <w:rPr>
          <w:rFonts w:asciiTheme="minorHAnsi" w:hAnsiTheme="minorHAnsi"/>
        </w:rPr>
        <w:t>Continue to implement revisions based on peer review</w:t>
      </w:r>
      <w:r w:rsidR="00A64C52" w:rsidRPr="00A64C52">
        <w:rPr>
          <w:rFonts w:asciiTheme="minorHAnsi" w:hAnsiTheme="minorHAnsi"/>
        </w:rPr>
        <w:t>.</w:t>
      </w:r>
      <w:r w:rsidR="00704DD4" w:rsidRPr="00407CE0">
        <w:rPr>
          <w:rFonts w:asciiTheme="minorHAnsi" w:hAnsiTheme="minorHAnsi"/>
          <w:shd w:val="clear" w:color="auto" w:fill="FFFFFF"/>
        </w:rPr>
        <w:t>)</w:t>
      </w:r>
    </w:p>
    <w:p w14:paraId="354CDD1E" w14:textId="77777777" w:rsidR="00156666" w:rsidRPr="00790BCC" w:rsidRDefault="00156666" w:rsidP="00156666">
      <w:pPr>
        <w:pStyle w:val="SA"/>
      </w:pPr>
      <w:r>
        <w:t>Student pairs discuss revisions based on peer review from the previous lesson.</w:t>
      </w:r>
    </w:p>
    <w:p w14:paraId="60CB9EAA" w14:textId="00748FD1" w:rsidR="00D00699" w:rsidRPr="00790BCC" w:rsidRDefault="00DC00DF" w:rsidP="00D00699">
      <w:pPr>
        <w:pStyle w:val="LearningSequenceHeader"/>
      </w:pPr>
      <w:r>
        <w:t xml:space="preserve">Activity 3: </w:t>
      </w:r>
      <w:r w:rsidR="00D84940">
        <w:t xml:space="preserve">11.4.1 </w:t>
      </w:r>
      <w:r>
        <w:t>End-of-Unit Assessment Part 2: Narrative Writing</w:t>
      </w:r>
      <w:r w:rsidR="00112900">
        <w:tab/>
      </w:r>
      <w:r w:rsidR="005C3CBD">
        <w:t>75</w:t>
      </w:r>
      <w:r w:rsidR="00D00699" w:rsidRPr="00790BCC">
        <w:t>%</w:t>
      </w:r>
    </w:p>
    <w:p w14:paraId="13193E0A" w14:textId="77777777" w:rsidR="00A64C52" w:rsidRDefault="006C6225" w:rsidP="00CF5F56">
      <w:pPr>
        <w:pStyle w:val="TA"/>
      </w:pPr>
      <w:r w:rsidRPr="00913EEC">
        <w:t>Instruct students to spend the remaining portion of the class completing the final draft</w:t>
      </w:r>
      <w:r w:rsidR="00684CA2">
        <w:t>s</w:t>
      </w:r>
      <w:r w:rsidRPr="00913EEC">
        <w:t xml:space="preserve"> of their </w:t>
      </w:r>
      <w:r>
        <w:t xml:space="preserve">narrative writing </w:t>
      </w:r>
      <w:r w:rsidR="00684CA2">
        <w:t>pieces</w:t>
      </w:r>
      <w:r w:rsidRPr="00913EEC">
        <w:t xml:space="preserve">. </w:t>
      </w:r>
      <w:r w:rsidR="00684CA2">
        <w:t>Instruct</w:t>
      </w:r>
      <w:r w:rsidR="00684CA2" w:rsidRPr="00913EEC">
        <w:t xml:space="preserve"> </w:t>
      </w:r>
      <w:r w:rsidRPr="00913EEC">
        <w:t xml:space="preserve">students </w:t>
      </w:r>
      <w:r w:rsidR="00684CA2">
        <w:t>to</w:t>
      </w:r>
      <w:r w:rsidRPr="00913EEC">
        <w:t xml:space="preserve"> use this time to edit, polish, and rewrite as they see fit, using all the skills they have learned over the course of this unit</w:t>
      </w:r>
      <w:r w:rsidR="00112900">
        <w:t xml:space="preserve"> to respond to the prompt (</w:t>
      </w:r>
      <w:r w:rsidR="00112900" w:rsidRPr="00156666">
        <w:rPr>
          <w:rFonts w:asciiTheme="minorHAnsi" w:hAnsiTheme="minorHAnsi" w:cs="Arial"/>
          <w:color w:val="000000"/>
        </w:rPr>
        <w:t>Consider another character’s point of view in either “On the Rainy River” or “</w:t>
      </w:r>
      <w:r w:rsidR="00991F0F">
        <w:rPr>
          <w:rFonts w:asciiTheme="minorHAnsi" w:hAnsiTheme="minorHAnsi" w:cs="Arial"/>
          <w:color w:val="000000"/>
        </w:rPr>
        <w:t xml:space="preserve">The </w:t>
      </w:r>
      <w:r w:rsidR="00112900" w:rsidRPr="00156666">
        <w:rPr>
          <w:rFonts w:asciiTheme="minorHAnsi" w:hAnsiTheme="minorHAnsi" w:cs="Arial"/>
          <w:color w:val="000000"/>
        </w:rPr>
        <w:t>Red Convertible” and retell a key scene from either text through</w:t>
      </w:r>
      <w:r w:rsidR="00843093">
        <w:rPr>
          <w:rFonts w:asciiTheme="minorHAnsi" w:hAnsiTheme="minorHAnsi" w:cs="Arial"/>
          <w:color w:val="000000"/>
        </w:rPr>
        <w:t xml:space="preserve"> th</w:t>
      </w:r>
      <w:r w:rsidR="006E3497">
        <w:rPr>
          <w:rFonts w:asciiTheme="minorHAnsi" w:hAnsiTheme="minorHAnsi" w:cs="Arial"/>
          <w:color w:val="000000"/>
        </w:rPr>
        <w:t>at</w:t>
      </w:r>
      <w:r w:rsidR="00843093">
        <w:rPr>
          <w:rFonts w:asciiTheme="minorHAnsi" w:hAnsiTheme="minorHAnsi" w:cs="Arial"/>
          <w:color w:val="000000"/>
        </w:rPr>
        <w:t xml:space="preserve"> character’s</w:t>
      </w:r>
      <w:r w:rsidR="00112900" w:rsidRPr="00156666">
        <w:rPr>
          <w:rFonts w:asciiTheme="minorHAnsi" w:hAnsiTheme="minorHAnsi" w:cs="Arial"/>
          <w:color w:val="000000"/>
        </w:rPr>
        <w:t xml:space="preserve"> point of view</w:t>
      </w:r>
      <w:r w:rsidR="00112900">
        <w:rPr>
          <w:rFonts w:asciiTheme="minorHAnsi" w:hAnsiTheme="minorHAnsi" w:cs="Arial"/>
          <w:color w:val="000000"/>
        </w:rPr>
        <w:t>)</w:t>
      </w:r>
      <w:r w:rsidRPr="00913EEC">
        <w:t xml:space="preserve">. </w:t>
      </w:r>
    </w:p>
    <w:p w14:paraId="3EAEED58" w14:textId="6FA80A3A" w:rsidR="00FB3C7B" w:rsidRDefault="006C6225" w:rsidP="00CF5F56">
      <w:pPr>
        <w:pStyle w:val="TA"/>
      </w:pPr>
      <w:r>
        <w:t>Instruct students to post their final drafts to a class blog when their editing is complete. Explain to students that this blog serve</w:t>
      </w:r>
      <w:r w:rsidR="00393E83">
        <w:t>s</w:t>
      </w:r>
      <w:r>
        <w:t xml:space="preserve"> as a portfolio for the class and track</w:t>
      </w:r>
      <w:r w:rsidR="00393E83">
        <w:t>s</w:t>
      </w:r>
      <w:r>
        <w:t xml:space="preserve"> student progress as they continue to develop and strengthen their narrative writing in this module. </w:t>
      </w:r>
    </w:p>
    <w:p w14:paraId="7E92C6A2" w14:textId="7FC5A088" w:rsidR="006C6225" w:rsidRDefault="00EF5FAD" w:rsidP="006C6225">
      <w:pPr>
        <w:pStyle w:val="TA"/>
      </w:pPr>
      <w:r>
        <w:lastRenderedPageBreak/>
        <w:t>Remind students that p</w:t>
      </w:r>
      <w:r w:rsidR="009B22AA">
        <w:t>roducing clear and coherent narrative writing supports students’ engagement with</w:t>
      </w:r>
      <w:r w:rsidR="00393E83">
        <w:t xml:space="preserve"> standards</w:t>
      </w:r>
      <w:r w:rsidR="009B22AA">
        <w:t xml:space="preserve"> L.11-12.1 and L.11-12.2, which address the correct use of English grammar and usage</w:t>
      </w:r>
      <w:r w:rsidR="00C575EC">
        <w:t xml:space="preserve"> and</w:t>
      </w:r>
      <w:r w:rsidR="009B22AA">
        <w:t xml:space="preserve"> English capitalization, punctuation</w:t>
      </w:r>
      <w:r w:rsidR="00874688">
        <w:t>,</w:t>
      </w:r>
      <w:r w:rsidR="009B22AA">
        <w:t xml:space="preserve"> and spelling in writing.</w:t>
      </w:r>
    </w:p>
    <w:p w14:paraId="5FDB1DC0" w14:textId="77777777" w:rsidR="006C6225" w:rsidRDefault="006C6225" w:rsidP="006C6225">
      <w:pPr>
        <w:pStyle w:val="IN"/>
      </w:pPr>
      <w:r>
        <w:t xml:space="preserve">Posting and publishing writing products on the Internet supports students’ engagement with W.11-12.6, which addresses the role of technology in the publishing of writing in response to ongoing feedback and new information. </w:t>
      </w:r>
    </w:p>
    <w:p w14:paraId="5303E6DE" w14:textId="77777777" w:rsidR="006C6225" w:rsidRDefault="006C6225" w:rsidP="006C6225">
      <w:pPr>
        <w:pStyle w:val="IN"/>
      </w:pPr>
      <w:r>
        <w:t xml:space="preserve">If necessary, consider reviewing the components of W.11-12.4, which include producing clear, </w:t>
      </w:r>
      <w:r w:rsidRPr="009D37FB">
        <w:rPr>
          <w:spacing w:val="-2"/>
        </w:rPr>
        <w:t>coherent writing that employs organization and style appropriate to the task, purpose, and audience.</w:t>
      </w:r>
    </w:p>
    <w:p w14:paraId="57BCC5F6" w14:textId="37B7E546" w:rsidR="006C6225" w:rsidRDefault="006C6225" w:rsidP="006C6225">
      <w:pPr>
        <w:pStyle w:val="IN"/>
      </w:pPr>
      <w:r>
        <w:t xml:space="preserve">Consider using a blog website (such as Blogger or Wordpress) that allows for multiple sections so students can post their narrative writing on their own page within the class blog. </w:t>
      </w:r>
    </w:p>
    <w:p w14:paraId="0F2E8902" w14:textId="27261915" w:rsidR="00B81222" w:rsidRDefault="00B81222" w:rsidP="00B81222">
      <w:pPr>
        <w:pStyle w:val="IN"/>
      </w:pPr>
      <w:r>
        <w:t xml:space="preserve">Collect students’ narrative writing and keep the writing for student use in 11.4.2. </w:t>
      </w:r>
    </w:p>
    <w:p w14:paraId="00035D1E" w14:textId="6922C369" w:rsidR="006C6225" w:rsidRDefault="006C6225" w:rsidP="006C6225">
      <w:pPr>
        <w:pStyle w:val="SA"/>
      </w:pPr>
      <w:r>
        <w:t xml:space="preserve">Students independently finalize their narrative writing </w:t>
      </w:r>
      <w:r w:rsidR="009F28AE">
        <w:t xml:space="preserve">pieces </w:t>
      </w:r>
      <w:r>
        <w:t>and post to a class blog when complete.</w:t>
      </w:r>
    </w:p>
    <w:p w14:paraId="1C17E6D9" w14:textId="77777777" w:rsidR="006C6225" w:rsidRPr="00790BCC" w:rsidRDefault="006C6225" w:rsidP="006C6225">
      <w:pPr>
        <w:pStyle w:val="SR"/>
      </w:pPr>
      <w:r>
        <w:t>See the High Performance Response at the beginning of this lesson.</w:t>
      </w:r>
    </w:p>
    <w:p w14:paraId="5BFFC6FB" w14:textId="77777777" w:rsidR="00D00699" w:rsidRPr="00790BCC" w:rsidRDefault="006C6225" w:rsidP="00D00699">
      <w:pPr>
        <w:pStyle w:val="LearningSequenceHeader"/>
      </w:pPr>
      <w:r>
        <w:t>Activity 4</w:t>
      </w:r>
      <w:r w:rsidR="00D00699" w:rsidRPr="00790BCC">
        <w:t>: Closing</w:t>
      </w:r>
      <w:r w:rsidR="00D00699" w:rsidRPr="00790BCC">
        <w:tab/>
        <w:t>5%</w:t>
      </w:r>
    </w:p>
    <w:p w14:paraId="7E818307" w14:textId="0A3D03C1" w:rsidR="006C6225" w:rsidRDefault="006C6225" w:rsidP="006C6225">
      <w:pPr>
        <w:pStyle w:val="TA"/>
      </w:pPr>
      <w:r>
        <w:t xml:space="preserve">Display and distribute the homework assignment. For homework, instruct students to </w:t>
      </w:r>
      <w:r w:rsidR="00BA53A3">
        <w:t xml:space="preserve">read and annotate chapters I–II of </w:t>
      </w:r>
      <w:r w:rsidR="00BA53A3">
        <w:rPr>
          <w:i/>
        </w:rPr>
        <w:t>The Awakening</w:t>
      </w:r>
      <w:r w:rsidR="00BA53A3">
        <w:t xml:space="preserve"> by Kate Chopin (from “A green and yellow parrot, which hung in a cage” to “the little Pontellier children, who were very fond of him”</w:t>
      </w:r>
      <w:r w:rsidR="00393E83" w:rsidRPr="004070DC">
        <w:rPr>
          <w:rFonts w:asciiTheme="minorHAnsi" w:hAnsiTheme="minorHAnsi"/>
        </w:rPr>
        <w:t>).</w:t>
      </w:r>
    </w:p>
    <w:p w14:paraId="33A385DC" w14:textId="24E371A4" w:rsidR="006C6225" w:rsidRPr="00C766DC" w:rsidRDefault="006C6225" w:rsidP="0079623C">
      <w:pPr>
        <w:pStyle w:val="IN"/>
        <w:rPr>
          <w:rFonts w:ascii="Times" w:hAnsi="Times"/>
        </w:rPr>
      </w:pPr>
      <w:r w:rsidRPr="00C766DC">
        <w:rPr>
          <w:i/>
          <w:shd w:val="clear" w:color="auto" w:fill="FFFFFF"/>
        </w:rPr>
        <w:t>The Awakening</w:t>
      </w:r>
      <w:r w:rsidRPr="00C766DC">
        <w:rPr>
          <w:shd w:val="clear" w:color="auto" w:fill="FFFFFF"/>
        </w:rPr>
        <w:t xml:space="preserve"> was published in 1899, and contains several </w:t>
      </w:r>
      <w:r w:rsidR="00684CA2">
        <w:rPr>
          <w:shd w:val="clear" w:color="auto" w:fill="FFFFFF"/>
        </w:rPr>
        <w:t xml:space="preserve">antiquated </w:t>
      </w:r>
      <w:r w:rsidRPr="00C766DC">
        <w:rPr>
          <w:shd w:val="clear" w:color="auto" w:fill="FFFFFF"/>
        </w:rPr>
        <w:t>words and phrases, as well as references t</w:t>
      </w:r>
      <w:r>
        <w:rPr>
          <w:shd w:val="clear" w:color="auto" w:fill="FFFFFF"/>
        </w:rPr>
        <w:t>o racial classifications (e.g.,</w:t>
      </w:r>
      <w:r w:rsidR="00991F0F">
        <w:rPr>
          <w:shd w:val="clear" w:color="auto" w:fill="FFFFFF"/>
        </w:rPr>
        <w:t xml:space="preserve"> </w:t>
      </w:r>
      <w:r>
        <w:rPr>
          <w:i/>
          <w:iCs/>
          <w:shd w:val="clear" w:color="auto" w:fill="FFFFFF"/>
        </w:rPr>
        <w:t xml:space="preserve">quadroon </w:t>
      </w:r>
      <w:r w:rsidRPr="00C766DC">
        <w:rPr>
          <w:shd w:val="clear" w:color="auto" w:fill="FFFFFF"/>
        </w:rPr>
        <w:t>(p.</w:t>
      </w:r>
      <w:r w:rsidR="00991F0F">
        <w:rPr>
          <w:shd w:val="clear" w:color="auto" w:fill="FFFFFF"/>
        </w:rPr>
        <w:t xml:space="preserve"> </w:t>
      </w:r>
      <w:r w:rsidRPr="00C766DC">
        <w:rPr>
          <w:shd w:val="clear" w:color="auto" w:fill="FFFFFF"/>
        </w:rPr>
        <w:t xml:space="preserve">4)) that are </w:t>
      </w:r>
      <w:r w:rsidR="00684CA2">
        <w:rPr>
          <w:shd w:val="clear" w:color="auto" w:fill="FFFFFF"/>
        </w:rPr>
        <w:t>products</w:t>
      </w:r>
      <w:r w:rsidRPr="00C766DC">
        <w:rPr>
          <w:shd w:val="clear" w:color="auto" w:fill="FFFFFF"/>
        </w:rPr>
        <w:t xml:space="preserve"> of the time in which </w:t>
      </w:r>
      <w:r w:rsidR="00684CA2">
        <w:rPr>
          <w:shd w:val="clear" w:color="auto" w:fill="FFFFFF"/>
        </w:rPr>
        <w:t>the text</w:t>
      </w:r>
      <w:r w:rsidR="00684CA2" w:rsidRPr="00C766DC">
        <w:rPr>
          <w:shd w:val="clear" w:color="auto" w:fill="FFFFFF"/>
        </w:rPr>
        <w:t xml:space="preserve"> </w:t>
      </w:r>
      <w:r w:rsidRPr="00C766DC">
        <w:rPr>
          <w:shd w:val="clear" w:color="auto" w:fill="FFFFFF"/>
        </w:rPr>
        <w:t>was written. While these words and phrases are not necessarily essential to student understanding and analysis of the text, it is important that students understand these terms are from a particular time and place.</w:t>
      </w:r>
    </w:p>
    <w:p w14:paraId="235328FB" w14:textId="721B3983" w:rsidR="00D00699" w:rsidRPr="00790BCC" w:rsidRDefault="006C6225" w:rsidP="00D00699">
      <w:pPr>
        <w:pStyle w:val="SA"/>
      </w:pPr>
      <w:r>
        <w:t>Students follow along.</w:t>
      </w:r>
    </w:p>
    <w:p w14:paraId="4857F9C7" w14:textId="77777777" w:rsidR="00D00699" w:rsidRPr="00790BCC" w:rsidRDefault="00D00699" w:rsidP="00D00699">
      <w:pPr>
        <w:pStyle w:val="Heading1"/>
      </w:pPr>
      <w:r w:rsidRPr="00790BCC">
        <w:t>Homework</w:t>
      </w:r>
    </w:p>
    <w:p w14:paraId="566C423D" w14:textId="706CCEF4" w:rsidR="006C6225" w:rsidRDefault="00C53A21" w:rsidP="00A64C52">
      <w:r>
        <w:t>R</w:t>
      </w:r>
      <w:r w:rsidR="006C6225">
        <w:t>ead and annotate chapters I</w:t>
      </w:r>
      <w:r w:rsidR="00991F0F">
        <w:rPr>
          <w:rFonts w:asciiTheme="minorHAnsi" w:hAnsiTheme="minorHAnsi"/>
        </w:rPr>
        <w:t>–</w:t>
      </w:r>
      <w:r w:rsidR="006C6225">
        <w:t xml:space="preserve">II of Kate Chopin’s </w:t>
      </w:r>
      <w:r w:rsidR="006C6225">
        <w:rPr>
          <w:i/>
        </w:rPr>
        <w:t>The Awakening</w:t>
      </w:r>
      <w:r w:rsidR="006C6225">
        <w:t xml:space="preserve"> (from “A green and yellow parrot, which hung in a cage” to “the little Pontellier children, who were very fond of him”).</w:t>
      </w:r>
    </w:p>
    <w:p w14:paraId="1235F89A" w14:textId="29C15E81" w:rsidR="00991F0F" w:rsidRDefault="00991F0F">
      <w:pPr>
        <w:spacing w:before="0" w:after="200"/>
      </w:pPr>
      <w:r>
        <w:br w:type="page"/>
      </w:r>
    </w:p>
    <w:p w14:paraId="6A3281A6" w14:textId="77777777" w:rsidR="006C6225" w:rsidRDefault="006C6225" w:rsidP="006C6225">
      <w:pPr>
        <w:spacing w:before="0" w:after="160" w:line="259" w:lineRule="auto"/>
      </w:pPr>
      <w:r>
        <w:rPr>
          <w:rStyle w:val="Heading1Char"/>
        </w:rPr>
        <w:lastRenderedPageBreak/>
        <w:t>11.4.1 E</w:t>
      </w:r>
      <w:r w:rsidRPr="003E0C8A">
        <w:rPr>
          <w:rStyle w:val="Heading1Char"/>
        </w:rPr>
        <w:t>nd-of-Unit Assessment</w:t>
      </w:r>
      <w:r w:rsidR="00843093">
        <w:rPr>
          <w:rStyle w:val="Heading1Char"/>
        </w:rPr>
        <w:t xml:space="preserve"> Part 2</w:t>
      </w:r>
    </w:p>
    <w:p w14:paraId="2EA4A442" w14:textId="77777777" w:rsidR="006C6225" w:rsidRPr="00FF204E" w:rsidRDefault="006C6225" w:rsidP="006C6225">
      <w:pPr>
        <w:jc w:val="center"/>
        <w:rPr>
          <w:b/>
        </w:rPr>
      </w:pPr>
      <w:r>
        <w:rPr>
          <w:b/>
        </w:rPr>
        <w:t>Narrative Writing</w:t>
      </w:r>
    </w:p>
    <w:p w14:paraId="7F39230E" w14:textId="77777777" w:rsidR="00D84940" w:rsidRDefault="006C6225" w:rsidP="0040028D">
      <w:r w:rsidRPr="00FF204E">
        <w:rPr>
          <w:b/>
        </w:rPr>
        <w:t>You</w:t>
      </w:r>
      <w:r w:rsidRPr="009C3F6B">
        <w:rPr>
          <w:b/>
        </w:rPr>
        <w:t xml:space="preserve">r Task: </w:t>
      </w:r>
      <w:r w:rsidRPr="009C3F6B">
        <w:t xml:space="preserve">Rely on the </w:t>
      </w:r>
      <w:r>
        <w:t>instruction and practice with the skills of W.11-12.3.a, b in this unit to respond to the following prompt:</w:t>
      </w:r>
      <w:r w:rsidRPr="006C6225">
        <w:t xml:space="preserve"> </w:t>
      </w:r>
    </w:p>
    <w:p w14:paraId="5AC4523C" w14:textId="229F1394" w:rsidR="00D84940" w:rsidRPr="00393E83" w:rsidRDefault="006C6225" w:rsidP="00A64C52">
      <w:r w:rsidRPr="00393E83">
        <w:rPr>
          <w:b/>
        </w:rPr>
        <w:t>Consider another character’s point of view in either “On the Rainy River” or “</w:t>
      </w:r>
      <w:r w:rsidR="00991F0F" w:rsidRPr="00393E83">
        <w:rPr>
          <w:b/>
        </w:rPr>
        <w:t xml:space="preserve">The </w:t>
      </w:r>
      <w:r w:rsidRPr="00393E83">
        <w:rPr>
          <w:b/>
        </w:rPr>
        <w:t xml:space="preserve">Red Convertible” and retell a key scene from either text </w:t>
      </w:r>
      <w:r w:rsidR="00F6749B">
        <w:rPr>
          <w:b/>
        </w:rPr>
        <w:t xml:space="preserve">through </w:t>
      </w:r>
      <w:r w:rsidR="00C53A21" w:rsidRPr="00393E83">
        <w:rPr>
          <w:b/>
        </w:rPr>
        <w:t xml:space="preserve">that </w:t>
      </w:r>
      <w:r w:rsidR="00843093" w:rsidRPr="00393E83">
        <w:rPr>
          <w:b/>
        </w:rPr>
        <w:t>character’s</w:t>
      </w:r>
      <w:r w:rsidRPr="00393E83">
        <w:rPr>
          <w:b/>
        </w:rPr>
        <w:t xml:space="preserve"> point of view. </w:t>
      </w:r>
    </w:p>
    <w:p w14:paraId="7D3E417A" w14:textId="6CF24061" w:rsidR="006C6225" w:rsidRDefault="006C6225">
      <w:r>
        <w:t>In crafting your narrative writing,</w:t>
      </w:r>
      <w:r w:rsidRPr="00415B65">
        <w:t xml:space="preserve"> </w:t>
      </w:r>
      <w:r>
        <w:t>engage and orient the reader, establish point of view, introduce characters</w:t>
      </w:r>
      <w:r w:rsidR="00F6749B">
        <w:t>,</w:t>
      </w:r>
      <w:r>
        <w:t xml:space="preserve"> and create a smooth progression of experience or events. </w:t>
      </w:r>
      <w:r w:rsidRPr="009C3F6B">
        <w:t>Be sure to use</w:t>
      </w:r>
      <w:r w:rsidRPr="009B1AFA">
        <w:t xml:space="preserve"> </w:t>
      </w:r>
      <w:r>
        <w:t>narrative techniques in your writing that develop experiences, events</w:t>
      </w:r>
      <w:r w:rsidR="00F6749B">
        <w:t>,</w:t>
      </w:r>
      <w:r>
        <w:t xml:space="preserve"> and/or characters</w:t>
      </w:r>
      <w:r w:rsidRPr="009B1AFA">
        <w:t>.</w:t>
      </w:r>
      <w:r w:rsidRPr="009B1AFA" w:rsidDel="00AB3971">
        <w:t xml:space="preserve"> </w:t>
      </w:r>
      <w:r w:rsidRPr="009C3F6B">
        <w:t>Use your</w:t>
      </w:r>
      <w:r w:rsidR="004B3A4B">
        <w:t xml:space="preserve"> 11.4</w:t>
      </w:r>
      <w:r w:rsidRPr="009C3F6B">
        <w:t xml:space="preserve"> </w:t>
      </w:r>
      <w:r>
        <w:t>Narrative Writing Rubric and Checklist</w:t>
      </w:r>
      <w:r w:rsidRPr="009C3F6B">
        <w:t xml:space="preserve"> and pee</w:t>
      </w:r>
      <w:r w:rsidR="004B3A4B">
        <w:t>r comments to guide the publication</w:t>
      </w:r>
      <w:r w:rsidRPr="009C3F6B">
        <w:t xml:space="preserve"> of your final draft.</w:t>
      </w:r>
      <w:r>
        <w:t xml:space="preserve"> </w:t>
      </w:r>
    </w:p>
    <w:p w14:paraId="5862ECCA" w14:textId="77777777" w:rsidR="006C6225" w:rsidRPr="00A64C52" w:rsidRDefault="006C6225" w:rsidP="00A64C52">
      <w:pPr>
        <w:rPr>
          <w:b/>
        </w:rPr>
      </w:pPr>
      <w:r w:rsidRPr="00A64C52">
        <w:rPr>
          <w:b/>
        </w:rPr>
        <w:t xml:space="preserve">Guidelines </w:t>
      </w:r>
    </w:p>
    <w:p w14:paraId="6622EACE" w14:textId="77777777" w:rsidR="006C6225" w:rsidRPr="00FF204E" w:rsidRDefault="006C6225" w:rsidP="0040028D">
      <w:pPr>
        <w:pStyle w:val="TA"/>
        <w:ind w:left="360" w:firstLine="317"/>
        <w:rPr>
          <w:b/>
        </w:rPr>
      </w:pPr>
      <w:r w:rsidRPr="00FF204E">
        <w:rPr>
          <w:b/>
        </w:rPr>
        <w:t xml:space="preserve">Be sure to: </w:t>
      </w:r>
    </w:p>
    <w:p w14:paraId="6496D07A" w14:textId="77777777" w:rsidR="006C6225" w:rsidRDefault="006C6225" w:rsidP="0040028D">
      <w:pPr>
        <w:pStyle w:val="BulletedList"/>
        <w:ind w:left="1080"/>
      </w:pPr>
      <w:r>
        <w:t>Review your writing for alignment with all components of W.11-12.3.a, b.</w:t>
      </w:r>
    </w:p>
    <w:p w14:paraId="08C8CAE4" w14:textId="77777777" w:rsidR="006C6225" w:rsidRDefault="006C6225" w:rsidP="0040028D">
      <w:pPr>
        <w:pStyle w:val="BulletedList"/>
        <w:ind w:left="1080"/>
      </w:pPr>
      <w:r>
        <w:t>Establish one or multiple point(s) of view.</w:t>
      </w:r>
    </w:p>
    <w:p w14:paraId="1A1C35E4" w14:textId="77777777" w:rsidR="006C6225" w:rsidRDefault="006C6225" w:rsidP="0040028D">
      <w:pPr>
        <w:pStyle w:val="BulletedList"/>
        <w:ind w:left="1080"/>
      </w:pPr>
      <w:r>
        <w:t>Engage and orient the reader by setting out a problem, situation, or observation and its significance.</w:t>
      </w:r>
    </w:p>
    <w:p w14:paraId="474C33FC" w14:textId="7AFFF93F" w:rsidR="006C6225" w:rsidRDefault="006C6225" w:rsidP="0040028D">
      <w:pPr>
        <w:pStyle w:val="BulletedList"/>
        <w:ind w:left="1080"/>
      </w:pPr>
      <w:r>
        <w:t>Introduce a narrator and/or characters</w:t>
      </w:r>
      <w:r w:rsidR="00A64C52">
        <w:t>.</w:t>
      </w:r>
    </w:p>
    <w:p w14:paraId="51732150" w14:textId="77777777" w:rsidR="006C6225" w:rsidRDefault="006C6225" w:rsidP="0040028D">
      <w:pPr>
        <w:pStyle w:val="BulletedList"/>
        <w:ind w:left="1080"/>
      </w:pPr>
      <w:r>
        <w:t>Create a smooth progression of experiences or events.</w:t>
      </w:r>
    </w:p>
    <w:p w14:paraId="48D1E0F0" w14:textId="469E6F9E" w:rsidR="006C6225" w:rsidRDefault="006C6225" w:rsidP="0040028D">
      <w:pPr>
        <w:pStyle w:val="BulletedList"/>
        <w:ind w:left="1080"/>
      </w:pPr>
      <w:r>
        <w:t xml:space="preserve">Use narrative techniques, such as dialogue, pacing, description, reflection, and multiple plot lines, to </w:t>
      </w:r>
      <w:r w:rsidR="00A64C52">
        <w:t>develop experiences, events</w:t>
      </w:r>
      <w:r w:rsidR="00F6749B">
        <w:t>,</w:t>
      </w:r>
      <w:r w:rsidR="00A64C52">
        <w:t xml:space="preserve"> and</w:t>
      </w:r>
      <w:r>
        <w:t xml:space="preserve">/or characters. </w:t>
      </w:r>
    </w:p>
    <w:p w14:paraId="36AF4017" w14:textId="77777777" w:rsidR="0040551C" w:rsidRDefault="0040551C" w:rsidP="0040028D">
      <w:pPr>
        <w:pStyle w:val="BulletedList"/>
        <w:ind w:left="1080"/>
      </w:pPr>
      <w:r>
        <w:t xml:space="preserve">Align </w:t>
      </w:r>
      <w:r w:rsidR="00583B82">
        <w:t xml:space="preserve">your narrative </w:t>
      </w:r>
      <w:r>
        <w:t xml:space="preserve">with </w:t>
      </w:r>
      <w:r w:rsidR="003E631A">
        <w:t>key elements</w:t>
      </w:r>
      <w:r>
        <w:t xml:space="preserve"> and </w:t>
      </w:r>
      <w:r w:rsidR="003E631A">
        <w:t>craft</w:t>
      </w:r>
      <w:r>
        <w:t xml:space="preserve"> of the selected text.</w:t>
      </w:r>
    </w:p>
    <w:p w14:paraId="7C3A7138" w14:textId="77777777" w:rsidR="006C6225" w:rsidRDefault="006C6225" w:rsidP="0040028D">
      <w:pPr>
        <w:pStyle w:val="BulletedList"/>
        <w:ind w:left="1080"/>
      </w:pPr>
      <w:r w:rsidRPr="009B1AFA">
        <w:t>Follow the conventions of standard written English</w:t>
      </w:r>
      <w:r>
        <w:t>.</w:t>
      </w:r>
    </w:p>
    <w:tbl>
      <w:tblPr>
        <w:tblStyle w:val="TableGrid"/>
        <w:tblW w:w="9576" w:type="dxa"/>
        <w:tblInd w:w="115" w:type="dxa"/>
        <w:tblLook w:val="04A0" w:firstRow="1" w:lastRow="0" w:firstColumn="1" w:lastColumn="0" w:noHBand="0" w:noVBand="1"/>
      </w:tblPr>
      <w:tblGrid>
        <w:gridCol w:w="9576"/>
      </w:tblGrid>
      <w:tr w:rsidR="000573A4" w14:paraId="668E0692" w14:textId="77777777" w:rsidTr="000573A4">
        <w:tc>
          <w:tcPr>
            <w:tcW w:w="9576" w:type="dxa"/>
            <w:shd w:val="clear" w:color="auto" w:fill="D9D9D9" w:themeFill="background1" w:themeFillShade="D9"/>
          </w:tcPr>
          <w:p w14:paraId="2F4ACEF5" w14:textId="4D5FD0FC" w:rsidR="000573A4" w:rsidRPr="00942630" w:rsidRDefault="00624F49" w:rsidP="000573A4">
            <w:pPr>
              <w:autoSpaceDE w:val="0"/>
              <w:autoSpaceDN w:val="0"/>
              <w:adjustRightInd w:val="0"/>
              <w:spacing w:before="0" w:after="0" w:line="276" w:lineRule="auto"/>
              <w:rPr>
                <w:rFonts w:cs="Calibri"/>
                <w:color w:val="000000"/>
                <w:sz w:val="22"/>
                <w:szCs w:val="22"/>
              </w:rPr>
            </w:pPr>
            <w:r>
              <w:rPr>
                <w:rFonts w:cs="Calibri"/>
                <w:b/>
                <w:bCs/>
                <w:color w:val="000000"/>
              </w:rPr>
              <w:t>CCS</w:t>
            </w:r>
            <w:r w:rsidR="000573A4" w:rsidRPr="00942630">
              <w:rPr>
                <w:rFonts w:cs="Calibri"/>
                <w:b/>
                <w:bCs/>
                <w:color w:val="000000"/>
              </w:rPr>
              <w:t xml:space="preserve">S: </w:t>
            </w:r>
            <w:r w:rsidR="000573A4" w:rsidRPr="00942630">
              <w:rPr>
                <w:rFonts w:cs="Calibri"/>
                <w:color w:val="000000"/>
              </w:rPr>
              <w:t>W.11-12.3.a, b</w:t>
            </w:r>
            <w:r w:rsidR="00B266FD" w:rsidRPr="00942630">
              <w:rPr>
                <w:rFonts w:cs="Calibri"/>
                <w:color w:val="000000"/>
              </w:rPr>
              <w:t>, L.11-12.1, L.11-12.2</w:t>
            </w:r>
          </w:p>
          <w:p w14:paraId="63F25C5A" w14:textId="77777777" w:rsidR="000573A4" w:rsidRPr="00A64C52" w:rsidRDefault="000573A4" w:rsidP="000573A4">
            <w:pPr>
              <w:tabs>
                <w:tab w:val="center" w:pos="4320"/>
                <w:tab w:val="right" w:pos="8640"/>
              </w:tabs>
              <w:autoSpaceDE w:val="0"/>
              <w:autoSpaceDN w:val="0"/>
              <w:adjustRightInd w:val="0"/>
              <w:spacing w:before="0" w:after="0" w:line="276" w:lineRule="auto"/>
              <w:rPr>
                <w:rFonts w:cs="Calibri"/>
                <w:color w:val="000000"/>
                <w:szCs w:val="22"/>
              </w:rPr>
            </w:pPr>
          </w:p>
          <w:p w14:paraId="63CDD03F" w14:textId="77777777" w:rsidR="000573A4" w:rsidRPr="00942630" w:rsidRDefault="000573A4" w:rsidP="000573A4">
            <w:pPr>
              <w:autoSpaceDE w:val="0"/>
              <w:autoSpaceDN w:val="0"/>
              <w:adjustRightInd w:val="0"/>
              <w:spacing w:before="0" w:after="0" w:line="276" w:lineRule="auto"/>
              <w:rPr>
                <w:rFonts w:cs="Calibri"/>
                <w:b/>
                <w:bCs/>
                <w:color w:val="000000"/>
                <w:sz w:val="22"/>
                <w:szCs w:val="22"/>
              </w:rPr>
            </w:pPr>
            <w:r w:rsidRPr="00942630">
              <w:rPr>
                <w:rFonts w:cs="Calibri"/>
                <w:b/>
                <w:bCs/>
                <w:color w:val="000000"/>
              </w:rPr>
              <w:t xml:space="preserve">Commentary on the Task: </w:t>
            </w:r>
          </w:p>
          <w:p w14:paraId="69BADBC6" w14:textId="77777777" w:rsidR="000573A4" w:rsidRPr="00A64C52" w:rsidRDefault="000573A4" w:rsidP="000573A4">
            <w:pPr>
              <w:tabs>
                <w:tab w:val="center" w:pos="4320"/>
                <w:tab w:val="right" w:pos="8640"/>
              </w:tabs>
              <w:autoSpaceDE w:val="0"/>
              <w:autoSpaceDN w:val="0"/>
              <w:adjustRightInd w:val="0"/>
              <w:spacing w:before="0" w:after="0" w:line="276" w:lineRule="auto"/>
              <w:rPr>
                <w:rFonts w:cs="Calibri"/>
                <w:color w:val="000000"/>
                <w:szCs w:val="22"/>
              </w:rPr>
            </w:pPr>
          </w:p>
          <w:p w14:paraId="408E216F" w14:textId="77777777" w:rsidR="000573A4" w:rsidRPr="00942630" w:rsidRDefault="000573A4" w:rsidP="000573A4">
            <w:pPr>
              <w:autoSpaceDE w:val="0"/>
              <w:autoSpaceDN w:val="0"/>
              <w:adjustRightInd w:val="0"/>
              <w:spacing w:before="0" w:after="0" w:line="276" w:lineRule="auto"/>
              <w:rPr>
                <w:rFonts w:cs="Calibri"/>
                <w:color w:val="000000"/>
                <w:sz w:val="22"/>
                <w:szCs w:val="22"/>
              </w:rPr>
            </w:pPr>
            <w:r w:rsidRPr="00942630">
              <w:rPr>
                <w:rFonts w:cs="Calibri"/>
                <w:color w:val="000000"/>
              </w:rPr>
              <w:t xml:space="preserve">This task measures W.11-12.3.a, b because it demands that students: </w:t>
            </w:r>
          </w:p>
          <w:p w14:paraId="27A56562" w14:textId="77777777" w:rsidR="000573A4" w:rsidRPr="00A64C52" w:rsidRDefault="000573A4" w:rsidP="000573A4">
            <w:pPr>
              <w:pStyle w:val="BulletedList"/>
              <w:keepNext/>
              <w:keepLines/>
              <w:spacing w:line="276" w:lineRule="auto"/>
              <w:outlineLvl w:val="8"/>
              <w:rPr>
                <w:i/>
                <w:iCs/>
                <w:color w:val="404040" w:themeColor="text1" w:themeTint="BF"/>
              </w:rPr>
            </w:pPr>
            <w:r w:rsidRPr="00942630">
              <w:t>Write narratives to develop real or imagined experiences or events using effective techniques.</w:t>
            </w:r>
          </w:p>
          <w:p w14:paraId="0F2F3413" w14:textId="77777777" w:rsidR="000573A4" w:rsidRPr="00A64C52" w:rsidRDefault="000573A4" w:rsidP="000573A4">
            <w:pPr>
              <w:pStyle w:val="BulletedList"/>
              <w:keepNext/>
              <w:keepLines/>
              <w:spacing w:line="276" w:lineRule="auto"/>
              <w:outlineLvl w:val="8"/>
              <w:rPr>
                <w:i/>
                <w:iCs/>
                <w:color w:val="404040" w:themeColor="text1" w:themeTint="BF"/>
              </w:rPr>
            </w:pPr>
            <w:r w:rsidRPr="00942630">
              <w:t>Engage and orient the reader by setting out a problem, situation, or observation and its significance, establishing one or multiple point(s) of view, and introducing a narrator and/or characters; create a smooth progression of experiences or events.</w:t>
            </w:r>
          </w:p>
          <w:p w14:paraId="56F7D518" w14:textId="77777777" w:rsidR="000573A4" w:rsidRPr="00A64C52" w:rsidRDefault="000573A4" w:rsidP="000573A4">
            <w:pPr>
              <w:pStyle w:val="BulletedList"/>
              <w:keepNext/>
              <w:keepLines/>
              <w:spacing w:line="276" w:lineRule="auto"/>
              <w:outlineLvl w:val="8"/>
              <w:rPr>
                <w:i/>
                <w:iCs/>
                <w:color w:val="404040" w:themeColor="text1" w:themeTint="BF"/>
              </w:rPr>
            </w:pPr>
            <w:r w:rsidRPr="00942630">
              <w:t xml:space="preserve">Use narrative techniques, such as dialogue, pacing, description, reflection, and multiple plot lines, to develop </w:t>
            </w:r>
            <w:r w:rsidRPr="00942630">
              <w:lastRenderedPageBreak/>
              <w:t>experiences, events, and/or characters.</w:t>
            </w:r>
          </w:p>
          <w:p w14:paraId="6CF5CCB3" w14:textId="77777777" w:rsidR="00B266FD" w:rsidRPr="00A64C52" w:rsidRDefault="00B266FD" w:rsidP="00CF5F56">
            <w:pPr>
              <w:pStyle w:val="BulletedList"/>
              <w:keepNext/>
              <w:keepLines/>
              <w:numPr>
                <w:ilvl w:val="0"/>
                <w:numId w:val="0"/>
              </w:numPr>
              <w:spacing w:line="276" w:lineRule="auto"/>
              <w:outlineLvl w:val="8"/>
              <w:rPr>
                <w:i/>
                <w:iCs/>
                <w:color w:val="404040" w:themeColor="text1" w:themeTint="BF"/>
              </w:rPr>
            </w:pPr>
            <w:r w:rsidRPr="00942630">
              <w:t>This task measures L.11-12.1 because it demands that students:</w:t>
            </w:r>
          </w:p>
          <w:p w14:paraId="53819A74" w14:textId="6819F568" w:rsidR="00B266FD" w:rsidRPr="00A64C52" w:rsidRDefault="005D42F2" w:rsidP="00CF5F56">
            <w:pPr>
              <w:pStyle w:val="BulletedList"/>
              <w:keepNext/>
              <w:keepLines/>
              <w:numPr>
                <w:ilvl w:val="0"/>
                <w:numId w:val="13"/>
              </w:numPr>
              <w:spacing w:line="276" w:lineRule="auto"/>
              <w:outlineLvl w:val="8"/>
              <w:rPr>
                <w:i/>
                <w:iCs/>
                <w:color w:val="404040" w:themeColor="text1" w:themeTint="BF"/>
              </w:rPr>
            </w:pPr>
            <w:r w:rsidRPr="00942630">
              <w:t>Demonstrate command of the conventions of standard English grammar and usage when writing</w:t>
            </w:r>
            <w:r w:rsidR="00393E83">
              <w:rPr>
                <w:sz w:val="22"/>
                <w:szCs w:val="22"/>
              </w:rPr>
              <w:t>.</w:t>
            </w:r>
          </w:p>
          <w:p w14:paraId="1EC87105" w14:textId="77777777" w:rsidR="005D42F2" w:rsidRPr="00A64C52" w:rsidRDefault="005D42F2" w:rsidP="00CF5F56">
            <w:pPr>
              <w:pStyle w:val="BulletedList"/>
              <w:keepNext/>
              <w:keepLines/>
              <w:numPr>
                <w:ilvl w:val="0"/>
                <w:numId w:val="0"/>
              </w:numPr>
              <w:spacing w:line="276" w:lineRule="auto"/>
              <w:outlineLvl w:val="8"/>
              <w:rPr>
                <w:i/>
                <w:iCs/>
                <w:color w:val="404040" w:themeColor="text1" w:themeTint="BF"/>
              </w:rPr>
            </w:pPr>
            <w:r w:rsidRPr="00942630">
              <w:t>This task measures L.11-12.2 because it demands that students:</w:t>
            </w:r>
          </w:p>
          <w:p w14:paraId="51FCB3E4" w14:textId="09435D85" w:rsidR="005D42F2" w:rsidRPr="000573A4" w:rsidRDefault="005D42F2" w:rsidP="005D42F2">
            <w:pPr>
              <w:pStyle w:val="BulletedList"/>
            </w:pPr>
            <w:r w:rsidRPr="00942630">
              <w:t xml:space="preserve">Demonstrate command of the conventions of standard English capitalization, punctuation, and spelling when writing. </w:t>
            </w:r>
          </w:p>
        </w:tc>
      </w:tr>
    </w:tbl>
    <w:p w14:paraId="23F7291E" w14:textId="1400C6EF" w:rsidR="006C6225" w:rsidRPr="000573A4" w:rsidRDefault="006C6225" w:rsidP="000573A4">
      <w:pPr>
        <w:spacing w:before="0" w:after="160" w:line="259" w:lineRule="auto"/>
        <w:rPr>
          <w:sz w:val="2"/>
          <w:szCs w:val="2"/>
        </w:rPr>
      </w:pPr>
    </w:p>
    <w:sectPr w:rsidR="006C6225" w:rsidRPr="000573A4" w:rsidSect="00A653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3909" w14:textId="77777777" w:rsidR="00F205FF" w:rsidRDefault="00F205FF">
      <w:pPr>
        <w:spacing w:before="0" w:after="0" w:line="240" w:lineRule="auto"/>
      </w:pPr>
      <w:r>
        <w:separator/>
      </w:r>
    </w:p>
  </w:endnote>
  <w:endnote w:type="continuationSeparator" w:id="0">
    <w:p w14:paraId="7D77BDE0" w14:textId="77777777" w:rsidR="00F205FF" w:rsidRDefault="00F205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937E" w14:textId="77777777" w:rsidR="00C5614C" w:rsidRDefault="00C5614C" w:rsidP="00A653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9EEE9D" w14:textId="77777777" w:rsidR="00C5614C" w:rsidRDefault="00C5614C" w:rsidP="00A65353">
    <w:pPr>
      <w:pStyle w:val="Footer"/>
    </w:pPr>
  </w:p>
  <w:p w14:paraId="3A34CC76" w14:textId="77777777" w:rsidR="00C5614C" w:rsidRDefault="00C5614C" w:rsidP="00A65353"/>
  <w:p w14:paraId="16949307" w14:textId="77777777" w:rsidR="00C5614C" w:rsidRDefault="00C5614C" w:rsidP="00A653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E1CB" w14:textId="77777777" w:rsidR="00C5614C" w:rsidRPr="00563CB8" w:rsidRDefault="00C5614C" w:rsidP="00A6535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5614C" w14:paraId="5064B8DB" w14:textId="77777777" w:rsidTr="00A65353">
      <w:trPr>
        <w:trHeight w:val="705"/>
      </w:trPr>
      <w:tc>
        <w:tcPr>
          <w:tcW w:w="4609" w:type="dxa"/>
          <w:shd w:val="clear" w:color="auto" w:fill="auto"/>
          <w:vAlign w:val="center"/>
        </w:tcPr>
        <w:p w14:paraId="1A96EB49" w14:textId="7F8A0092" w:rsidR="00C5614C" w:rsidRPr="002E4C92" w:rsidRDefault="00C5614C" w:rsidP="00A65353">
          <w:pPr>
            <w:pStyle w:val="FooterText"/>
          </w:pPr>
          <w:r w:rsidRPr="002E4C92">
            <w:t>File:</w:t>
          </w:r>
          <w:r w:rsidRPr="0039525B">
            <w:rPr>
              <w:b w:val="0"/>
            </w:rPr>
            <w:t xml:space="preserve"> </w:t>
          </w:r>
          <w:r>
            <w:rPr>
              <w:b w:val="0"/>
            </w:rPr>
            <w:t>11</w:t>
          </w:r>
          <w:r w:rsidRPr="0039525B">
            <w:rPr>
              <w:b w:val="0"/>
            </w:rPr>
            <w:t>.</w:t>
          </w:r>
          <w:r>
            <w:rPr>
              <w:b w:val="0"/>
            </w:rPr>
            <w:t>4</w:t>
          </w:r>
          <w:r w:rsidRPr="0039525B">
            <w:rPr>
              <w:b w:val="0"/>
            </w:rPr>
            <w:t>.</w:t>
          </w:r>
          <w:r>
            <w:rPr>
              <w:b w:val="0"/>
            </w:rPr>
            <w:t>1</w:t>
          </w:r>
          <w:r w:rsidRPr="0039525B">
            <w:rPr>
              <w:b w:val="0"/>
            </w:rPr>
            <w:t xml:space="preserve"> Lesson </w:t>
          </w:r>
          <w:r>
            <w:rPr>
              <w:b w:val="0"/>
            </w:rPr>
            <w:t>16</w:t>
          </w:r>
          <w:r w:rsidRPr="002E4C92">
            <w:t xml:space="preserve"> Date:</w:t>
          </w:r>
          <w:r w:rsidRPr="0039525B">
            <w:rPr>
              <w:b w:val="0"/>
            </w:rPr>
            <w:t xml:space="preserve"> </w:t>
          </w:r>
          <w:r>
            <w:rPr>
              <w:b w:val="0"/>
            </w:rPr>
            <w:t>10</w:t>
          </w:r>
          <w:r w:rsidRPr="00FA53DF">
            <w:rPr>
              <w:b w:val="0"/>
            </w:rPr>
            <w:t>/</w:t>
          </w:r>
          <w:r>
            <w:rPr>
              <w:b w:val="0"/>
            </w:rPr>
            <w:t>31</w:t>
          </w:r>
          <w:r w:rsidRPr="00FA53DF">
            <w:rPr>
              <w:b w:val="0"/>
            </w:rPr>
            <w:t xml:space="preserve">/14 </w:t>
          </w:r>
          <w:r w:rsidRPr="00FA53DF">
            <w:t>Classroom Use:</w:t>
          </w:r>
          <w:r w:rsidRPr="00FA53DF">
            <w:rPr>
              <w:b w:val="0"/>
            </w:rPr>
            <w:t xml:space="preserve"> Starting </w:t>
          </w:r>
          <w:r>
            <w:rPr>
              <w:b w:val="0"/>
            </w:rPr>
            <w:t>11</w:t>
          </w:r>
          <w:r w:rsidRPr="00FA53DF">
            <w:rPr>
              <w:b w:val="0"/>
            </w:rPr>
            <w:t>/2014</w:t>
          </w:r>
          <w:r w:rsidRPr="0039525B">
            <w:rPr>
              <w:b w:val="0"/>
            </w:rPr>
            <w:t xml:space="preserve"> </w:t>
          </w:r>
        </w:p>
        <w:p w14:paraId="2ACD0E63" w14:textId="77777777" w:rsidR="00C5614C" w:rsidRPr="0039525B" w:rsidRDefault="00C5614C" w:rsidP="00A6535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7ADAEA7" w14:textId="77777777" w:rsidR="00C5614C" w:rsidRPr="0039525B" w:rsidRDefault="00C5614C" w:rsidP="00A65353">
          <w:pPr>
            <w:pStyle w:val="FooterText"/>
            <w:rPr>
              <w:b w:val="0"/>
              <w:i/>
            </w:rPr>
          </w:pPr>
          <w:r w:rsidRPr="0039525B">
            <w:rPr>
              <w:b w:val="0"/>
              <w:i/>
              <w:sz w:val="12"/>
            </w:rPr>
            <w:t>Creative Commons Attribution-NonCommercial-ShareAlike 3.0 Unported License</w:t>
          </w:r>
        </w:p>
        <w:p w14:paraId="7D120977" w14:textId="77777777" w:rsidR="00C5614C" w:rsidRPr="002E4C92" w:rsidRDefault="00F205FF" w:rsidP="00A65353">
          <w:pPr>
            <w:pStyle w:val="FooterText"/>
          </w:pPr>
          <w:hyperlink r:id="rId1" w:history="1">
            <w:r w:rsidR="00C5614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8022167" w14:textId="77777777" w:rsidR="00C5614C" w:rsidRPr="002E4C92" w:rsidRDefault="00C5614C" w:rsidP="00A6535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63CD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4C839F8" w14:textId="77777777" w:rsidR="00C5614C" w:rsidRPr="002E4C92" w:rsidRDefault="00C5614C" w:rsidP="00A6535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FB69B73" wp14:editId="5B766B5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3149AA0" w14:textId="77777777" w:rsidR="00C5614C" w:rsidRPr="007017EB" w:rsidRDefault="00C5614C" w:rsidP="00A65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AAA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AB2FF" w14:textId="77777777" w:rsidR="00F205FF" w:rsidRDefault="00F205FF">
      <w:pPr>
        <w:spacing w:before="0" w:after="0" w:line="240" w:lineRule="auto"/>
      </w:pPr>
      <w:r>
        <w:separator/>
      </w:r>
    </w:p>
  </w:footnote>
  <w:footnote w:type="continuationSeparator" w:id="0">
    <w:p w14:paraId="7A071084" w14:textId="77777777" w:rsidR="00F205FF" w:rsidRDefault="00F205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DC7F"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5614C" w:rsidRPr="00563CB8" w14:paraId="19B6F216" w14:textId="77777777" w:rsidTr="00A65353">
      <w:tc>
        <w:tcPr>
          <w:tcW w:w="3708" w:type="dxa"/>
          <w:shd w:val="clear" w:color="auto" w:fill="auto"/>
        </w:tcPr>
        <w:p w14:paraId="4052E88B" w14:textId="77777777" w:rsidR="00C5614C" w:rsidRPr="00563CB8" w:rsidRDefault="00C5614C" w:rsidP="00A65353">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7AFF270" w14:textId="77777777" w:rsidR="00C5614C" w:rsidRPr="00563CB8" w:rsidRDefault="00C5614C" w:rsidP="00A65353">
          <w:pPr>
            <w:jc w:val="center"/>
          </w:pPr>
          <w:r w:rsidRPr="00563CB8">
            <w:t>D R A F T</w:t>
          </w:r>
        </w:p>
      </w:tc>
      <w:tc>
        <w:tcPr>
          <w:tcW w:w="3438" w:type="dxa"/>
          <w:shd w:val="clear" w:color="auto" w:fill="auto"/>
        </w:tcPr>
        <w:p w14:paraId="43F499A4" w14:textId="044C1DBA" w:rsidR="00C5614C" w:rsidRPr="00E946A0" w:rsidRDefault="00C5614C" w:rsidP="002675C2">
          <w:pPr>
            <w:pStyle w:val="PageHeader"/>
            <w:jc w:val="right"/>
            <w:rPr>
              <w:b w:val="0"/>
            </w:rPr>
          </w:pPr>
          <w:r>
            <w:rPr>
              <w:b w:val="0"/>
            </w:rPr>
            <w:t>Grade 11 • Module 4 • Unit 1 • Lesson 16</w:t>
          </w:r>
        </w:p>
      </w:tc>
    </w:tr>
  </w:tbl>
  <w:p w14:paraId="1A71F0BD" w14:textId="77777777" w:rsidR="00C5614C" w:rsidRPr="007017EB" w:rsidRDefault="00C5614C" w:rsidP="00A65353">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72CF"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D8479A"/>
    <w:multiLevelType w:val="hybridMultilevel"/>
    <w:tmpl w:val="4D90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91F3A"/>
    <w:multiLevelType w:val="hybridMultilevel"/>
    <w:tmpl w:val="5EA4116E"/>
    <w:lvl w:ilvl="0" w:tplc="7BFE4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4"/>
    <w:lvlOverride w:ilvl="0">
      <w:startOverride w:val="1"/>
    </w:lvlOverride>
  </w:num>
  <w:num w:numId="4">
    <w:abstractNumId w:val="1"/>
  </w:num>
  <w:num w:numId="5">
    <w:abstractNumId w:val="8"/>
  </w:num>
  <w:num w:numId="6">
    <w:abstractNumId w:val="11"/>
  </w:num>
  <w:num w:numId="7">
    <w:abstractNumId w:val="4"/>
    <w:lvlOverride w:ilvl="0">
      <w:startOverride w:val="1"/>
    </w:lvlOverride>
  </w:num>
  <w:num w:numId="8">
    <w:abstractNumId w:val="10"/>
  </w:num>
  <w:num w:numId="9">
    <w:abstractNumId w:val="2"/>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99"/>
    <w:rsid w:val="00012880"/>
    <w:rsid w:val="000407F4"/>
    <w:rsid w:val="00040877"/>
    <w:rsid w:val="000573A4"/>
    <w:rsid w:val="00077256"/>
    <w:rsid w:val="000A3D09"/>
    <w:rsid w:val="000B2AF7"/>
    <w:rsid w:val="000D6763"/>
    <w:rsid w:val="000E6B3F"/>
    <w:rsid w:val="000F50E8"/>
    <w:rsid w:val="00112900"/>
    <w:rsid w:val="00131052"/>
    <w:rsid w:val="00134E1B"/>
    <w:rsid w:val="00153AB5"/>
    <w:rsid w:val="00156666"/>
    <w:rsid w:val="0017199C"/>
    <w:rsid w:val="001D05BB"/>
    <w:rsid w:val="001F22C6"/>
    <w:rsid w:val="001F5358"/>
    <w:rsid w:val="00247269"/>
    <w:rsid w:val="002675C2"/>
    <w:rsid w:val="0027489F"/>
    <w:rsid w:val="002C25DB"/>
    <w:rsid w:val="002E7313"/>
    <w:rsid w:val="00300334"/>
    <w:rsid w:val="00303ADC"/>
    <w:rsid w:val="003265FA"/>
    <w:rsid w:val="00352F44"/>
    <w:rsid w:val="003822B2"/>
    <w:rsid w:val="00393E83"/>
    <w:rsid w:val="00395F4F"/>
    <w:rsid w:val="003D7CE1"/>
    <w:rsid w:val="003E2994"/>
    <w:rsid w:val="003E631A"/>
    <w:rsid w:val="003F1787"/>
    <w:rsid w:val="003F509C"/>
    <w:rsid w:val="0040028D"/>
    <w:rsid w:val="0040551C"/>
    <w:rsid w:val="004070DC"/>
    <w:rsid w:val="00407CE0"/>
    <w:rsid w:val="0041127E"/>
    <w:rsid w:val="00420AED"/>
    <w:rsid w:val="004240D1"/>
    <w:rsid w:val="00425EB5"/>
    <w:rsid w:val="00463CD7"/>
    <w:rsid w:val="00476C49"/>
    <w:rsid w:val="00490873"/>
    <w:rsid w:val="004A5A12"/>
    <w:rsid w:val="004A6317"/>
    <w:rsid w:val="004A7230"/>
    <w:rsid w:val="004B3A4B"/>
    <w:rsid w:val="00500F9C"/>
    <w:rsid w:val="00504688"/>
    <w:rsid w:val="005729E8"/>
    <w:rsid w:val="00574610"/>
    <w:rsid w:val="00583B82"/>
    <w:rsid w:val="00591541"/>
    <w:rsid w:val="005B1F68"/>
    <w:rsid w:val="005C01DF"/>
    <w:rsid w:val="005C3CBD"/>
    <w:rsid w:val="005D2C16"/>
    <w:rsid w:val="005D42F2"/>
    <w:rsid w:val="005E5ED0"/>
    <w:rsid w:val="006053B7"/>
    <w:rsid w:val="00624F49"/>
    <w:rsid w:val="006310B1"/>
    <w:rsid w:val="00631D1F"/>
    <w:rsid w:val="00635F57"/>
    <w:rsid w:val="00636CCD"/>
    <w:rsid w:val="006423E3"/>
    <w:rsid w:val="00676F7A"/>
    <w:rsid w:val="00684CA2"/>
    <w:rsid w:val="006B7952"/>
    <w:rsid w:val="006C6225"/>
    <w:rsid w:val="006E3497"/>
    <w:rsid w:val="00704DD4"/>
    <w:rsid w:val="007350AB"/>
    <w:rsid w:val="00742FF3"/>
    <w:rsid w:val="00751C0E"/>
    <w:rsid w:val="0076571E"/>
    <w:rsid w:val="007847DF"/>
    <w:rsid w:val="0079623C"/>
    <w:rsid w:val="007A1CC8"/>
    <w:rsid w:val="007B6764"/>
    <w:rsid w:val="007F457C"/>
    <w:rsid w:val="007F4E94"/>
    <w:rsid w:val="00843093"/>
    <w:rsid w:val="00874688"/>
    <w:rsid w:val="008A00D4"/>
    <w:rsid w:val="008B6904"/>
    <w:rsid w:val="009006FD"/>
    <w:rsid w:val="00942630"/>
    <w:rsid w:val="0094271E"/>
    <w:rsid w:val="00947319"/>
    <w:rsid w:val="0098140E"/>
    <w:rsid w:val="00991F0F"/>
    <w:rsid w:val="009B22AA"/>
    <w:rsid w:val="009B61EA"/>
    <w:rsid w:val="009B7B26"/>
    <w:rsid w:val="009C7A48"/>
    <w:rsid w:val="009F28AE"/>
    <w:rsid w:val="00A26342"/>
    <w:rsid w:val="00A50AF8"/>
    <w:rsid w:val="00A626C5"/>
    <w:rsid w:val="00A64C52"/>
    <w:rsid w:val="00A65353"/>
    <w:rsid w:val="00A66118"/>
    <w:rsid w:val="00A85BB0"/>
    <w:rsid w:val="00A923BC"/>
    <w:rsid w:val="00A9525A"/>
    <w:rsid w:val="00AD1444"/>
    <w:rsid w:val="00AD4C96"/>
    <w:rsid w:val="00B266FD"/>
    <w:rsid w:val="00B6797D"/>
    <w:rsid w:val="00B81222"/>
    <w:rsid w:val="00B845E9"/>
    <w:rsid w:val="00BA53A3"/>
    <w:rsid w:val="00BD60C9"/>
    <w:rsid w:val="00C43C2D"/>
    <w:rsid w:val="00C5078C"/>
    <w:rsid w:val="00C53A21"/>
    <w:rsid w:val="00C5614C"/>
    <w:rsid w:val="00C575EC"/>
    <w:rsid w:val="00CF40DD"/>
    <w:rsid w:val="00CF5F56"/>
    <w:rsid w:val="00D00699"/>
    <w:rsid w:val="00D050FE"/>
    <w:rsid w:val="00D30211"/>
    <w:rsid w:val="00D45693"/>
    <w:rsid w:val="00D84940"/>
    <w:rsid w:val="00D87A9D"/>
    <w:rsid w:val="00D92FE3"/>
    <w:rsid w:val="00D93355"/>
    <w:rsid w:val="00DC00DF"/>
    <w:rsid w:val="00DC0C63"/>
    <w:rsid w:val="00DD0210"/>
    <w:rsid w:val="00E100A2"/>
    <w:rsid w:val="00E21C6C"/>
    <w:rsid w:val="00E9340D"/>
    <w:rsid w:val="00EB45CE"/>
    <w:rsid w:val="00ED5E0E"/>
    <w:rsid w:val="00EF3340"/>
    <w:rsid w:val="00EF5FAD"/>
    <w:rsid w:val="00F0023B"/>
    <w:rsid w:val="00F205FF"/>
    <w:rsid w:val="00F54F78"/>
    <w:rsid w:val="00F6749B"/>
    <w:rsid w:val="00FA53DF"/>
    <w:rsid w:val="00FB3C7B"/>
    <w:rsid w:val="00FD21DF"/>
    <w:rsid w:val="00FE2AF2"/>
    <w:rsid w:val="00FF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56D16"/>
  <w15:docId w15:val="{D975ECF6-C7D4-4B6C-9748-527E5C3E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00699"/>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D00699"/>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D00699"/>
    <w:rPr>
      <w:rFonts w:eastAsia="Calibri" w:cs="Times New Roman"/>
      <w:b/>
      <w:bCs/>
      <w:color w:val="365F91"/>
      <w:sz w:val="32"/>
      <w:szCs w:val="28"/>
    </w:rPr>
  </w:style>
  <w:style w:type="paragraph" w:styleId="Footer">
    <w:name w:val="footer"/>
    <w:basedOn w:val="Normal"/>
    <w:link w:val="FooterChar"/>
    <w:uiPriority w:val="99"/>
    <w:rsid w:val="00D00699"/>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D00699"/>
    <w:rPr>
      <w:rFonts w:ascii="Times New Roman" w:eastAsia="Calibri" w:hAnsi="Times New Roman" w:cs="Times New Roman"/>
      <w:sz w:val="20"/>
    </w:rPr>
  </w:style>
  <w:style w:type="character" w:styleId="PageNumber">
    <w:name w:val="page number"/>
    <w:uiPriority w:val="99"/>
    <w:rsid w:val="00D00699"/>
    <w:rPr>
      <w:rFonts w:cs="Times New Roman"/>
    </w:rPr>
  </w:style>
  <w:style w:type="character" w:styleId="Hyperlink">
    <w:name w:val="Hyperlink"/>
    <w:uiPriority w:val="99"/>
    <w:unhideWhenUsed/>
    <w:rsid w:val="00D00699"/>
    <w:rPr>
      <w:color w:val="0000FF"/>
      <w:u w:val="single"/>
    </w:rPr>
  </w:style>
  <w:style w:type="table" w:styleId="TableGrid">
    <w:name w:val="Table Grid"/>
    <w:basedOn w:val="TableNormal"/>
    <w:uiPriority w:val="59"/>
    <w:rsid w:val="00D006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D00699"/>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D00699"/>
    <w:pPr>
      <w:numPr>
        <w:numId w:val="3"/>
      </w:numPr>
      <w:spacing w:after="60" w:line="240" w:lineRule="auto"/>
    </w:pPr>
    <w:rPr>
      <w:rFonts w:ascii="Calibri" w:eastAsia="Calibri" w:hAnsi="Calibri" w:cs="Times New Roman"/>
    </w:rPr>
  </w:style>
  <w:style w:type="paragraph" w:customStyle="1" w:styleId="PageHeader">
    <w:name w:val="*PageHeader"/>
    <w:link w:val="PageHeaderChar"/>
    <w:qFormat/>
    <w:rsid w:val="00D00699"/>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D00699"/>
    <w:rPr>
      <w:rFonts w:ascii="Calibri" w:eastAsia="Calibri" w:hAnsi="Calibri" w:cs="Times New Roman"/>
      <w:b/>
      <w:sz w:val="18"/>
    </w:rPr>
  </w:style>
  <w:style w:type="paragraph" w:customStyle="1" w:styleId="FooterText">
    <w:name w:val="*FooterText"/>
    <w:link w:val="FooterTextChar"/>
    <w:qFormat/>
    <w:rsid w:val="00D00699"/>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D00699"/>
    <w:rPr>
      <w:rFonts w:ascii="Verdana" w:eastAsia="Verdana" w:hAnsi="Verdana" w:cs="Verdana"/>
      <w:color w:val="595959"/>
      <w:sz w:val="16"/>
    </w:rPr>
  </w:style>
  <w:style w:type="character" w:customStyle="1" w:styleId="FooterTextChar">
    <w:name w:val="FooterText Char"/>
    <w:basedOn w:val="folioChar"/>
    <w:link w:val="FooterText"/>
    <w:rsid w:val="00D00699"/>
    <w:rPr>
      <w:rFonts w:ascii="Calibri" w:eastAsia="Verdana" w:hAnsi="Calibri" w:cs="Calibri"/>
      <w:b/>
      <w:color w:val="595959"/>
      <w:sz w:val="14"/>
    </w:rPr>
  </w:style>
  <w:style w:type="paragraph" w:styleId="Header">
    <w:name w:val="header"/>
    <w:basedOn w:val="Normal"/>
    <w:link w:val="HeaderChar"/>
    <w:uiPriority w:val="99"/>
    <w:unhideWhenUsed/>
    <w:rsid w:val="00D00699"/>
    <w:pPr>
      <w:tabs>
        <w:tab w:val="center" w:pos="4680"/>
        <w:tab w:val="right" w:pos="9360"/>
      </w:tabs>
    </w:pPr>
    <w:rPr>
      <w:sz w:val="20"/>
    </w:rPr>
  </w:style>
  <w:style w:type="character" w:customStyle="1" w:styleId="HeaderChar">
    <w:name w:val="Header Char"/>
    <w:basedOn w:val="DefaultParagraphFont"/>
    <w:link w:val="Header"/>
    <w:uiPriority w:val="99"/>
    <w:rsid w:val="00D00699"/>
    <w:rPr>
      <w:rFonts w:ascii="Calibri" w:eastAsia="Calibri" w:hAnsi="Calibri" w:cs="Times New Roman"/>
      <w:sz w:val="20"/>
    </w:rPr>
  </w:style>
  <w:style w:type="paragraph" w:customStyle="1" w:styleId="BulletedList">
    <w:name w:val="*Bulleted List"/>
    <w:link w:val="BulletedListChar"/>
    <w:qFormat/>
    <w:rsid w:val="00D00699"/>
    <w:pPr>
      <w:numPr>
        <w:numId w:val="1"/>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D00699"/>
    <w:rPr>
      <w:rFonts w:ascii="Calibri" w:eastAsia="Calibri" w:hAnsi="Calibri" w:cs="Times New Roman"/>
    </w:rPr>
  </w:style>
  <w:style w:type="paragraph" w:customStyle="1" w:styleId="ExcerptAuthor">
    <w:name w:val="*ExcerptAuthor"/>
    <w:basedOn w:val="Normal"/>
    <w:link w:val="ExcerptAuthorChar"/>
    <w:qFormat/>
    <w:rsid w:val="00D00699"/>
    <w:pPr>
      <w:jc w:val="center"/>
    </w:pPr>
    <w:rPr>
      <w:rFonts w:asciiTheme="majorHAnsi" w:hAnsiTheme="majorHAnsi"/>
      <w:b/>
    </w:rPr>
  </w:style>
  <w:style w:type="character" w:customStyle="1" w:styleId="ExcerptAuthorChar">
    <w:name w:val="*ExcerptAuthor Char"/>
    <w:basedOn w:val="DefaultParagraphFont"/>
    <w:link w:val="ExcerptAuthor"/>
    <w:rsid w:val="00D00699"/>
    <w:rPr>
      <w:rFonts w:asciiTheme="majorHAnsi" w:eastAsia="Calibri" w:hAnsiTheme="majorHAnsi" w:cs="Times New Roman"/>
      <w:b/>
    </w:rPr>
  </w:style>
  <w:style w:type="paragraph" w:customStyle="1" w:styleId="ExcerptBody">
    <w:name w:val="*ExcerptBody"/>
    <w:basedOn w:val="Normal"/>
    <w:link w:val="ExcerptBodyChar"/>
    <w:qFormat/>
    <w:rsid w:val="00D0069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D00699"/>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D00699"/>
    <w:pPr>
      <w:jc w:val="center"/>
    </w:pPr>
    <w:rPr>
      <w:rFonts w:asciiTheme="majorHAnsi" w:hAnsiTheme="majorHAnsi"/>
      <w:b/>
      <w:smallCaps/>
      <w:sz w:val="32"/>
    </w:rPr>
  </w:style>
  <w:style w:type="character" w:customStyle="1" w:styleId="ExcerptTitleChar">
    <w:name w:val="*ExcerptTitle Char"/>
    <w:basedOn w:val="DefaultParagraphFont"/>
    <w:link w:val="ExcerptTitle"/>
    <w:rsid w:val="00D00699"/>
    <w:rPr>
      <w:rFonts w:asciiTheme="majorHAnsi" w:eastAsia="Calibri" w:hAnsiTheme="majorHAnsi" w:cs="Times New Roman"/>
      <w:b/>
      <w:smallCaps/>
      <w:sz w:val="32"/>
    </w:rPr>
  </w:style>
  <w:style w:type="paragraph" w:customStyle="1" w:styleId="IN">
    <w:name w:val="*IN*"/>
    <w:link w:val="INChar"/>
    <w:qFormat/>
    <w:rsid w:val="00D00699"/>
    <w:pPr>
      <w:numPr>
        <w:numId w:val="2"/>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D00699"/>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D00699"/>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D00699"/>
    <w:rPr>
      <w:rFonts w:eastAsia="Calibri" w:cs="Times New Roman"/>
      <w:b/>
      <w:bCs/>
      <w:color w:val="4F81BD"/>
      <w:sz w:val="28"/>
      <w:szCs w:val="26"/>
    </w:rPr>
  </w:style>
  <w:style w:type="character" w:customStyle="1" w:styleId="NumberedListChar">
    <w:name w:val="*Numbered List Char"/>
    <w:basedOn w:val="BulletedListChar"/>
    <w:link w:val="NumberedList"/>
    <w:rsid w:val="00D00699"/>
    <w:rPr>
      <w:rFonts w:ascii="Calibri" w:eastAsia="Calibri" w:hAnsi="Calibri" w:cs="Times New Roman"/>
    </w:rPr>
  </w:style>
  <w:style w:type="paragraph" w:customStyle="1" w:styleId="SA">
    <w:name w:val="*SA*"/>
    <w:link w:val="SAChar"/>
    <w:qFormat/>
    <w:rsid w:val="00D00699"/>
    <w:pPr>
      <w:numPr>
        <w:numId w:val="8"/>
      </w:numPr>
      <w:spacing w:before="120" w:after="0"/>
    </w:pPr>
    <w:rPr>
      <w:rFonts w:ascii="Calibri" w:eastAsia="Calibri" w:hAnsi="Calibri" w:cs="Times New Roman"/>
    </w:rPr>
  </w:style>
  <w:style w:type="character" w:customStyle="1" w:styleId="SAChar">
    <w:name w:val="*SA* Char"/>
    <w:basedOn w:val="DefaultParagraphFont"/>
    <w:link w:val="SA"/>
    <w:rsid w:val="00D00699"/>
    <w:rPr>
      <w:rFonts w:ascii="Calibri" w:eastAsia="Calibri" w:hAnsi="Calibri" w:cs="Times New Roman"/>
    </w:rPr>
  </w:style>
  <w:style w:type="paragraph" w:customStyle="1" w:styleId="SASRBullet">
    <w:name w:val="*SA/SR Bullet"/>
    <w:basedOn w:val="Normal"/>
    <w:link w:val="SASRBulletChar"/>
    <w:qFormat/>
    <w:rsid w:val="00D00699"/>
    <w:pPr>
      <w:numPr>
        <w:ilvl w:val="1"/>
        <w:numId w:val="4"/>
      </w:numPr>
      <w:spacing w:before="120"/>
      <w:ind w:left="1080"/>
      <w:contextualSpacing/>
    </w:pPr>
  </w:style>
  <w:style w:type="character" w:customStyle="1" w:styleId="SASRBulletChar">
    <w:name w:val="*SA/SR Bullet Char"/>
    <w:basedOn w:val="DefaultParagraphFont"/>
    <w:link w:val="SASRBullet"/>
    <w:rsid w:val="00D00699"/>
    <w:rPr>
      <w:rFonts w:ascii="Calibri" w:eastAsia="Calibri" w:hAnsi="Calibri" w:cs="Times New Roman"/>
    </w:rPr>
  </w:style>
  <w:style w:type="paragraph" w:customStyle="1" w:styleId="SR">
    <w:name w:val="*SR*"/>
    <w:link w:val="SRChar"/>
    <w:qFormat/>
    <w:rsid w:val="00D00699"/>
    <w:pPr>
      <w:numPr>
        <w:numId w:val="5"/>
      </w:numPr>
      <w:spacing w:before="120" w:after="0"/>
      <w:ind w:left="720"/>
    </w:pPr>
    <w:rPr>
      <w:rFonts w:ascii="Calibri" w:eastAsia="Calibri" w:hAnsi="Calibri" w:cs="Times New Roman"/>
    </w:rPr>
  </w:style>
  <w:style w:type="character" w:customStyle="1" w:styleId="SRChar">
    <w:name w:val="*SR* Char"/>
    <w:basedOn w:val="DefaultParagraphFont"/>
    <w:link w:val="SR"/>
    <w:rsid w:val="00D00699"/>
    <w:rPr>
      <w:rFonts w:ascii="Calibri" w:eastAsia="Calibri" w:hAnsi="Calibri" w:cs="Times New Roman"/>
    </w:rPr>
  </w:style>
  <w:style w:type="paragraph" w:customStyle="1" w:styleId="TableText">
    <w:name w:val="*TableText"/>
    <w:link w:val="TableTextChar"/>
    <w:qFormat/>
    <w:rsid w:val="00D00699"/>
    <w:pPr>
      <w:spacing w:before="40" w:after="40"/>
    </w:pPr>
    <w:rPr>
      <w:rFonts w:ascii="Calibri" w:eastAsia="Calibri" w:hAnsi="Calibri" w:cs="Times New Roman"/>
    </w:rPr>
  </w:style>
  <w:style w:type="character" w:customStyle="1" w:styleId="TableTextChar">
    <w:name w:val="*TableText Char"/>
    <w:basedOn w:val="DefaultParagraphFont"/>
    <w:link w:val="TableText"/>
    <w:rsid w:val="00D00699"/>
    <w:rPr>
      <w:rFonts w:ascii="Calibri" w:eastAsia="Calibri" w:hAnsi="Calibri" w:cs="Times New Roman"/>
    </w:rPr>
  </w:style>
  <w:style w:type="paragraph" w:customStyle="1" w:styleId="SubStandard">
    <w:name w:val="*SubStandard"/>
    <w:basedOn w:val="TableText"/>
    <w:link w:val="SubStandardChar"/>
    <w:qFormat/>
    <w:rsid w:val="00D00699"/>
    <w:pPr>
      <w:numPr>
        <w:numId w:val="6"/>
      </w:numPr>
    </w:pPr>
  </w:style>
  <w:style w:type="character" w:customStyle="1" w:styleId="SubStandardChar">
    <w:name w:val="*SubStandard Char"/>
    <w:basedOn w:val="TableTextChar"/>
    <w:link w:val="SubStandard"/>
    <w:rsid w:val="00D00699"/>
    <w:rPr>
      <w:rFonts w:ascii="Calibri" w:eastAsia="Calibri" w:hAnsi="Calibri" w:cs="Times New Roman"/>
    </w:rPr>
  </w:style>
  <w:style w:type="paragraph" w:customStyle="1" w:styleId="TA">
    <w:name w:val="*TA*"/>
    <w:link w:val="TAChar"/>
    <w:qFormat/>
    <w:rsid w:val="00D00699"/>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D00699"/>
    <w:rPr>
      <w:rFonts w:ascii="Calibri" w:eastAsia="Calibri" w:hAnsi="Calibri" w:cs="Times New Roman"/>
    </w:rPr>
  </w:style>
  <w:style w:type="paragraph" w:customStyle="1" w:styleId="TableHeaders">
    <w:name w:val="*TableHeaders"/>
    <w:basedOn w:val="Normal"/>
    <w:link w:val="TableHeadersChar"/>
    <w:qFormat/>
    <w:rsid w:val="00D00699"/>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D00699"/>
    <w:rPr>
      <w:rFonts w:ascii="Calibri" w:eastAsia="Calibri" w:hAnsi="Calibri" w:cs="Times New Roman"/>
      <w:b/>
      <w:color w:val="FFFFFF" w:themeColor="background1"/>
    </w:rPr>
  </w:style>
  <w:style w:type="paragraph" w:customStyle="1" w:styleId="ToolHeader">
    <w:name w:val="*ToolHeader"/>
    <w:qFormat/>
    <w:rsid w:val="00D00699"/>
    <w:pPr>
      <w:spacing w:after="120" w:line="240" w:lineRule="auto"/>
    </w:pPr>
    <w:rPr>
      <w:rFonts w:eastAsia="Calibri" w:cs="Times New Roman"/>
      <w:b/>
      <w:bCs/>
      <w:color w:val="365F91"/>
      <w:sz w:val="32"/>
      <w:szCs w:val="28"/>
    </w:rPr>
  </w:style>
  <w:style w:type="paragraph" w:customStyle="1" w:styleId="ToolTableText">
    <w:name w:val="*ToolTableText"/>
    <w:qFormat/>
    <w:rsid w:val="00D00699"/>
    <w:pPr>
      <w:spacing w:before="40" w:after="120" w:line="240" w:lineRule="auto"/>
    </w:pPr>
    <w:rPr>
      <w:rFonts w:ascii="Calibri" w:eastAsia="Calibri" w:hAnsi="Calibri" w:cs="Times New Roman"/>
    </w:rPr>
  </w:style>
  <w:style w:type="paragraph" w:customStyle="1" w:styleId="Header-banner">
    <w:name w:val="Header-banner"/>
    <w:rsid w:val="00D00699"/>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00699"/>
    <w:pPr>
      <w:spacing w:line="440" w:lineRule="exact"/>
      <w:jc w:val="left"/>
    </w:pPr>
    <w:rPr>
      <w:caps w:val="0"/>
    </w:rPr>
  </w:style>
  <w:style w:type="table" w:customStyle="1" w:styleId="TableGrid1">
    <w:name w:val="Table Grid1"/>
    <w:basedOn w:val="TableNormal"/>
    <w:next w:val="TableGrid"/>
    <w:uiPriority w:val="59"/>
    <w:rsid w:val="00D006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Normal"/>
    <w:qFormat/>
    <w:rsid w:val="00D00699"/>
    <w:pPr>
      <w:spacing w:before="240" w:after="0"/>
      <w:ind w:left="360"/>
    </w:pPr>
    <w:rPr>
      <w:b/>
      <w:color w:val="4F81BD" w:themeColor="accent1"/>
    </w:rPr>
  </w:style>
  <w:style w:type="paragraph" w:customStyle="1" w:styleId="DCwithSA">
    <w:name w:val="*DC* with *SA*"/>
    <w:basedOn w:val="SA"/>
    <w:qFormat/>
    <w:rsid w:val="00D00699"/>
    <w:rPr>
      <w:color w:val="4F81BD" w:themeColor="accent1"/>
    </w:rPr>
  </w:style>
  <w:style w:type="paragraph" w:customStyle="1" w:styleId="DCwithSR">
    <w:name w:val="*DC* with *SR*"/>
    <w:basedOn w:val="SR"/>
    <w:qFormat/>
    <w:rsid w:val="00D00699"/>
    <w:pPr>
      <w:numPr>
        <w:numId w:val="9"/>
      </w:numPr>
      <w:tabs>
        <w:tab w:val="num" w:pos="360"/>
      </w:tabs>
      <w:ind w:left="720"/>
    </w:pPr>
    <w:rPr>
      <w:color w:val="4F81BD" w:themeColor="accent1"/>
    </w:rPr>
  </w:style>
  <w:style w:type="paragraph" w:styleId="BalloonText">
    <w:name w:val="Balloon Text"/>
    <w:basedOn w:val="Normal"/>
    <w:link w:val="BalloonTextChar"/>
    <w:uiPriority w:val="99"/>
    <w:semiHidden/>
    <w:unhideWhenUsed/>
    <w:rsid w:val="00D006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99"/>
    <w:rPr>
      <w:rFonts w:ascii="Tahoma" w:eastAsia="Calibri" w:hAnsi="Tahoma" w:cs="Tahoma"/>
      <w:sz w:val="16"/>
      <w:szCs w:val="16"/>
    </w:rPr>
  </w:style>
  <w:style w:type="paragraph" w:styleId="NormalWeb">
    <w:name w:val="Normal (Web)"/>
    <w:basedOn w:val="Normal"/>
    <w:uiPriority w:val="99"/>
    <w:unhideWhenUsed/>
    <w:rsid w:val="000A3D0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70DC"/>
    <w:rPr>
      <w:sz w:val="16"/>
      <w:szCs w:val="16"/>
    </w:rPr>
  </w:style>
  <w:style w:type="paragraph" w:styleId="CommentText">
    <w:name w:val="annotation text"/>
    <w:basedOn w:val="Normal"/>
    <w:link w:val="CommentTextChar"/>
    <w:uiPriority w:val="99"/>
    <w:semiHidden/>
    <w:unhideWhenUsed/>
    <w:rsid w:val="004070DC"/>
    <w:pPr>
      <w:spacing w:line="240" w:lineRule="auto"/>
    </w:pPr>
    <w:rPr>
      <w:sz w:val="20"/>
      <w:szCs w:val="20"/>
    </w:rPr>
  </w:style>
  <w:style w:type="character" w:customStyle="1" w:styleId="CommentTextChar">
    <w:name w:val="Comment Text Char"/>
    <w:basedOn w:val="DefaultParagraphFont"/>
    <w:link w:val="CommentText"/>
    <w:uiPriority w:val="99"/>
    <w:semiHidden/>
    <w:rsid w:val="004070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70DC"/>
    <w:rPr>
      <w:b/>
      <w:bCs/>
    </w:rPr>
  </w:style>
  <w:style w:type="character" w:customStyle="1" w:styleId="CommentSubjectChar">
    <w:name w:val="Comment Subject Char"/>
    <w:basedOn w:val="CommentTextChar"/>
    <w:link w:val="CommentSubject"/>
    <w:uiPriority w:val="99"/>
    <w:semiHidden/>
    <w:rsid w:val="004070DC"/>
    <w:rPr>
      <w:rFonts w:ascii="Calibri" w:eastAsia="Calibri" w:hAnsi="Calibri" w:cs="Times New Roman"/>
      <w:b/>
      <w:bCs/>
      <w:sz w:val="20"/>
      <w:szCs w:val="20"/>
    </w:rPr>
  </w:style>
  <w:style w:type="paragraph" w:customStyle="1" w:styleId="BR">
    <w:name w:val="*BR*"/>
    <w:link w:val="BRChar"/>
    <w:qFormat/>
    <w:rsid w:val="0094271E"/>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94271E"/>
    <w:rPr>
      <w:rFonts w:ascii="Calibri" w:eastAsia="Calibri" w:hAnsi="Calibri" w:cs="Times New Roman"/>
      <w:sz w:val="18"/>
    </w:rPr>
  </w:style>
  <w:style w:type="paragraph" w:styleId="Revision">
    <w:name w:val="Revision"/>
    <w:hidden/>
    <w:uiPriority w:val="99"/>
    <w:semiHidden/>
    <w:rsid w:val="009C7A48"/>
    <w:pPr>
      <w:spacing w:after="0" w:line="240" w:lineRule="auto"/>
    </w:pPr>
    <w:rPr>
      <w:rFonts w:ascii="Calibri" w:eastAsia="Calibri" w:hAnsi="Calibri" w:cs="Times New Roman"/>
    </w:rPr>
  </w:style>
  <w:style w:type="paragraph" w:customStyle="1" w:styleId="Q">
    <w:name w:val="*Q*"/>
    <w:link w:val="QChar"/>
    <w:qFormat/>
    <w:rsid w:val="000573A4"/>
    <w:pPr>
      <w:spacing w:before="240" w:after="0"/>
    </w:pPr>
    <w:rPr>
      <w:rFonts w:ascii="Calibri" w:eastAsia="Calibri" w:hAnsi="Calibri" w:cs="Times New Roman"/>
      <w:b/>
    </w:rPr>
  </w:style>
  <w:style w:type="character" w:customStyle="1" w:styleId="QChar">
    <w:name w:val="*Q* Char"/>
    <w:link w:val="Q"/>
    <w:rsid w:val="000573A4"/>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5081">
      <w:bodyDiv w:val="1"/>
      <w:marLeft w:val="0"/>
      <w:marRight w:val="0"/>
      <w:marTop w:val="0"/>
      <w:marBottom w:val="0"/>
      <w:divBdr>
        <w:top w:val="none" w:sz="0" w:space="0" w:color="auto"/>
        <w:left w:val="none" w:sz="0" w:space="0" w:color="auto"/>
        <w:bottom w:val="none" w:sz="0" w:space="0" w:color="auto"/>
        <w:right w:val="none" w:sz="0" w:space="0" w:color="auto"/>
      </w:divBdr>
    </w:div>
    <w:div w:id="295527014">
      <w:bodyDiv w:val="1"/>
      <w:marLeft w:val="0"/>
      <w:marRight w:val="0"/>
      <w:marTop w:val="0"/>
      <w:marBottom w:val="0"/>
      <w:divBdr>
        <w:top w:val="none" w:sz="0" w:space="0" w:color="auto"/>
        <w:left w:val="none" w:sz="0" w:space="0" w:color="auto"/>
        <w:bottom w:val="none" w:sz="0" w:space="0" w:color="auto"/>
        <w:right w:val="none" w:sz="0" w:space="0" w:color="auto"/>
      </w:divBdr>
    </w:div>
    <w:div w:id="441153236">
      <w:bodyDiv w:val="1"/>
      <w:marLeft w:val="0"/>
      <w:marRight w:val="0"/>
      <w:marTop w:val="0"/>
      <w:marBottom w:val="0"/>
      <w:divBdr>
        <w:top w:val="none" w:sz="0" w:space="0" w:color="auto"/>
        <w:left w:val="none" w:sz="0" w:space="0" w:color="auto"/>
        <w:bottom w:val="none" w:sz="0" w:space="0" w:color="auto"/>
        <w:right w:val="none" w:sz="0" w:space="0" w:color="auto"/>
      </w:divBdr>
      <w:divsChild>
        <w:div w:id="1541894056">
          <w:marLeft w:val="0"/>
          <w:marRight w:val="0"/>
          <w:marTop w:val="0"/>
          <w:marBottom w:val="0"/>
          <w:divBdr>
            <w:top w:val="none" w:sz="0" w:space="0" w:color="auto"/>
            <w:left w:val="none" w:sz="0" w:space="0" w:color="auto"/>
            <w:bottom w:val="none" w:sz="0" w:space="0" w:color="auto"/>
            <w:right w:val="none" w:sz="0" w:space="0" w:color="auto"/>
          </w:divBdr>
          <w:divsChild>
            <w:div w:id="2009863168">
              <w:marLeft w:val="0"/>
              <w:marRight w:val="0"/>
              <w:marTop w:val="0"/>
              <w:marBottom w:val="0"/>
              <w:divBdr>
                <w:top w:val="none" w:sz="0" w:space="0" w:color="auto"/>
                <w:left w:val="none" w:sz="0" w:space="0" w:color="auto"/>
                <w:bottom w:val="none" w:sz="0" w:space="0" w:color="auto"/>
                <w:right w:val="none" w:sz="0" w:space="0" w:color="auto"/>
              </w:divBdr>
              <w:divsChild>
                <w:div w:id="236869514">
                  <w:marLeft w:val="0"/>
                  <w:marRight w:val="0"/>
                  <w:marTop w:val="0"/>
                  <w:marBottom w:val="0"/>
                  <w:divBdr>
                    <w:top w:val="none" w:sz="0" w:space="0" w:color="auto"/>
                    <w:left w:val="none" w:sz="0" w:space="0" w:color="auto"/>
                    <w:bottom w:val="none" w:sz="0" w:space="0" w:color="auto"/>
                    <w:right w:val="none" w:sz="0" w:space="0" w:color="auto"/>
                  </w:divBdr>
                  <w:divsChild>
                    <w:div w:id="896938895">
                      <w:marLeft w:val="0"/>
                      <w:marRight w:val="0"/>
                      <w:marTop w:val="0"/>
                      <w:marBottom w:val="0"/>
                      <w:divBdr>
                        <w:top w:val="none" w:sz="0" w:space="0" w:color="auto"/>
                        <w:left w:val="none" w:sz="0" w:space="0" w:color="auto"/>
                        <w:bottom w:val="none" w:sz="0" w:space="0" w:color="auto"/>
                        <w:right w:val="none" w:sz="0" w:space="0" w:color="auto"/>
                      </w:divBdr>
                      <w:divsChild>
                        <w:div w:id="1427505924">
                          <w:marLeft w:val="0"/>
                          <w:marRight w:val="0"/>
                          <w:marTop w:val="15"/>
                          <w:marBottom w:val="0"/>
                          <w:divBdr>
                            <w:top w:val="none" w:sz="0" w:space="0" w:color="auto"/>
                            <w:left w:val="none" w:sz="0" w:space="0" w:color="auto"/>
                            <w:bottom w:val="none" w:sz="0" w:space="0" w:color="auto"/>
                            <w:right w:val="none" w:sz="0" w:space="0" w:color="auto"/>
                          </w:divBdr>
                          <w:divsChild>
                            <w:div w:id="543293499">
                              <w:marLeft w:val="0"/>
                              <w:marRight w:val="0"/>
                              <w:marTop w:val="0"/>
                              <w:marBottom w:val="0"/>
                              <w:divBdr>
                                <w:top w:val="none" w:sz="0" w:space="0" w:color="auto"/>
                                <w:left w:val="none" w:sz="0" w:space="0" w:color="auto"/>
                                <w:bottom w:val="none" w:sz="0" w:space="0" w:color="auto"/>
                                <w:right w:val="none" w:sz="0" w:space="0" w:color="auto"/>
                              </w:divBdr>
                              <w:divsChild>
                                <w:div w:id="199099381">
                                  <w:marLeft w:val="0"/>
                                  <w:marRight w:val="0"/>
                                  <w:marTop w:val="0"/>
                                  <w:marBottom w:val="0"/>
                                  <w:divBdr>
                                    <w:top w:val="none" w:sz="0" w:space="0" w:color="auto"/>
                                    <w:left w:val="none" w:sz="0" w:space="0" w:color="auto"/>
                                    <w:bottom w:val="none" w:sz="0" w:space="0" w:color="auto"/>
                                    <w:right w:val="none" w:sz="0" w:space="0" w:color="auto"/>
                                  </w:divBdr>
                                </w:div>
                                <w:div w:id="15044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598506">
      <w:bodyDiv w:val="1"/>
      <w:marLeft w:val="0"/>
      <w:marRight w:val="0"/>
      <w:marTop w:val="0"/>
      <w:marBottom w:val="0"/>
      <w:divBdr>
        <w:top w:val="none" w:sz="0" w:space="0" w:color="auto"/>
        <w:left w:val="none" w:sz="0" w:space="0" w:color="auto"/>
        <w:bottom w:val="none" w:sz="0" w:space="0" w:color="auto"/>
        <w:right w:val="none" w:sz="0" w:space="0" w:color="auto"/>
      </w:divBdr>
    </w:div>
    <w:div w:id="1465810489">
      <w:bodyDiv w:val="1"/>
      <w:marLeft w:val="0"/>
      <w:marRight w:val="0"/>
      <w:marTop w:val="0"/>
      <w:marBottom w:val="0"/>
      <w:divBdr>
        <w:top w:val="none" w:sz="0" w:space="0" w:color="auto"/>
        <w:left w:val="none" w:sz="0" w:space="0" w:color="auto"/>
        <w:bottom w:val="none" w:sz="0" w:space="0" w:color="auto"/>
        <w:right w:val="none" w:sz="0" w:space="0" w:color="auto"/>
      </w:divBdr>
    </w:div>
    <w:div w:id="18945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2014-10-31T15:38:00Z</dcterms:created>
  <dcterms:modified xsi:type="dcterms:W3CDTF">2014-10-31T15:38:00Z</dcterms:modified>
</cp:coreProperties>
</file>