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67C7" w14:textId="0058D6A7" w:rsidR="002858EB" w:rsidRPr="004E66EC" w:rsidRDefault="00837A4D" w:rsidP="002858EB">
      <w:pPr>
        <w:pStyle w:val="ToolHeader"/>
        <w:pageBreakBefore/>
      </w:pPr>
      <w:bookmarkStart w:id="0" w:name="_GoBack"/>
      <w:bookmarkEnd w:id="0"/>
      <w:r>
        <w:t xml:space="preserve">11.4 </w:t>
      </w:r>
      <w:r w:rsidR="002858EB">
        <w:t xml:space="preserve">Speaking and Listening </w:t>
      </w:r>
      <w:r w:rsidR="002858EB" w:rsidRPr="00006B65">
        <w:t>Rubric</w:t>
      </w:r>
      <w:r w:rsidR="00C37E3E">
        <w:tab/>
      </w:r>
      <w:r w:rsidR="00C37E3E">
        <w:tab/>
      </w:r>
      <w:r w:rsidR="00C37E3E">
        <w:tab/>
      </w:r>
      <w:r w:rsidR="00C37E3E">
        <w:tab/>
      </w:r>
      <w:r w:rsidR="00C37E3E">
        <w:tab/>
      </w:r>
      <w:r w:rsidR="00C37E3E">
        <w:tab/>
      </w:r>
      <w:r w:rsidR="00C37E3E">
        <w:tab/>
      </w:r>
      <w:r w:rsidR="00C37E3E">
        <w:tab/>
      </w:r>
      <w:r w:rsidR="00C37E3E" w:rsidRPr="00D20E7B">
        <w:rPr>
          <w:u w:val="single"/>
        </w:rPr>
        <w:tab/>
      </w:r>
      <w:r w:rsidR="00C37E3E" w:rsidRPr="00AA776C">
        <w:t xml:space="preserve"> </w:t>
      </w:r>
      <w:r w:rsidR="00C37E3E" w:rsidRPr="00D20E7B">
        <w:t>/</w:t>
      </w:r>
      <w:r w:rsidR="00C37E3E" w:rsidRPr="00D20E7B">
        <w:rPr>
          <w:u w:val="single"/>
        </w:rPr>
        <w:t xml:space="preserve">        </w:t>
      </w:r>
      <w:r w:rsidR="00C37E3E">
        <w:rPr>
          <w:u w:val="single"/>
        </w:rPr>
        <w:t xml:space="preserve"> </w:t>
      </w:r>
      <w:r w:rsidR="00C37E3E" w:rsidRPr="00AA776C">
        <w:t xml:space="preserve"> </w:t>
      </w:r>
      <w:r w:rsidR="00C37E3E" w:rsidRPr="00C37E3E">
        <w:rPr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C37E3E" w:rsidRPr="00D20E7B" w14:paraId="14DBDB99" w14:textId="77777777" w:rsidTr="00035179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61B9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C88F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BAF7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8653A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0578E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C37E3E" w:rsidRPr="00D20E7B" w14:paraId="6EB56AE5" w14:textId="77777777" w:rsidTr="00035179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43D8B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Command of Evidence and Reasoning</w:t>
            </w:r>
          </w:p>
          <w:p w14:paraId="5939E9D7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 other research on the topic or issue to stimulate a thoughtful, well-reasoned exchange of ideas. </w:t>
            </w:r>
          </w:p>
          <w:p w14:paraId="1DCCCFF9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55534864" w14:textId="77777777" w:rsidR="00C37E3E" w:rsidRPr="00D20E7B" w:rsidRDefault="00C37E3E" w:rsidP="009C7611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770D025C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4920820D" w14:textId="77777777" w:rsidR="00C37E3E" w:rsidRPr="00D20E7B" w:rsidRDefault="00C37E3E" w:rsidP="009C7611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7F2A05A9" w14:textId="77777777" w:rsidR="00C37E3E" w:rsidRPr="00D20E7B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clarifies, verifies, or challenges </w:t>
            </w:r>
            <w:r w:rsidRPr="00D20E7B">
              <w:rPr>
                <w:b/>
                <w:sz w:val="16"/>
                <w:szCs w:val="13"/>
              </w:rPr>
              <w:lastRenderedPageBreak/>
              <w:t>ideas and conclusions; and promotes divergent and creative perspectives.</w:t>
            </w:r>
          </w:p>
          <w:p w14:paraId="0A28158A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3ECF0D66" w14:textId="77777777" w:rsidR="00C37E3E" w:rsidRPr="00D20E7B" w:rsidRDefault="00C37E3E" w:rsidP="009C7611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9B9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 other research on the topic or issue to stimulate a thoughtful, well-reasoned exchange of ideas. (SL.11-12.1.a)</w:t>
            </w:r>
          </w:p>
          <w:p w14:paraId="014A559E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Skillfully propel conversations by consistently posing and responding to questions that probe </w:t>
            </w:r>
            <w:r>
              <w:rPr>
                <w:color w:val="000000" w:themeColor="text1"/>
                <w:sz w:val="16"/>
                <w:szCs w:val="16"/>
              </w:rPr>
              <w:t>reasoning and evidence; frequently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ensure a hearing for a full range of positions on a topic or issue; consistently clarify, verify, or challenge ide</w:t>
            </w:r>
            <w:r>
              <w:rPr>
                <w:color w:val="000000" w:themeColor="text1"/>
                <w:sz w:val="16"/>
                <w:szCs w:val="16"/>
              </w:rPr>
              <w:t>as and conclusions; and frequently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promote divergent and creative perspectives. (SL.11-12.1.c)</w:t>
            </w:r>
          </w:p>
          <w:p w14:paraId="1BC345D9" w14:textId="77777777" w:rsidR="00C37E3E" w:rsidRPr="00D20E7B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932" w14:textId="77777777" w:rsidR="00C37E3E" w:rsidRDefault="00C37E3E" w:rsidP="009C7611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Demonstrate preparation for the discussion by explicitly drawing on relevant and sufficient evidence from texts and other research on the topic or issue to stimulate a thoughtful, well-reasoned exchange of ideas. (SL.11-12.1.a)</w:t>
            </w:r>
          </w:p>
          <w:p w14:paraId="24799D75" w14:textId="77777777" w:rsidR="00C37E3E" w:rsidRPr="007430B6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Pr="00D20E7B">
              <w:rPr>
                <w:color w:val="000000" w:themeColor="text1"/>
                <w:sz w:val="16"/>
                <w:szCs w:val="16"/>
              </w:rPr>
              <w:t>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BDE" w14:textId="77777777" w:rsidR="00C37E3E" w:rsidRPr="00D20E7B" w:rsidRDefault="00C37E3E" w:rsidP="009C7611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partial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inconsistently drawing on relevant or sufficient evidence from texts and other research on the topic or issue, occasionally stimulating a thoughtful, well-reasoned exchange of ideas. (SL.11-12.1.a)</w:t>
            </w:r>
          </w:p>
          <w:p w14:paraId="04C34B5A" w14:textId="77777777" w:rsidR="00C37E3E" w:rsidRPr="00D20E7B" w:rsidRDefault="00C37E3E" w:rsidP="009C7611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282" w14:textId="77777777" w:rsidR="00C37E3E" w:rsidRPr="00D20E7B" w:rsidRDefault="00C37E3E" w:rsidP="009C7611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a lack of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draw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on relevant or sufficient evidence from texts or other research on the topic or issue</w:t>
            </w:r>
            <w:r>
              <w:rPr>
                <w:color w:val="000000" w:themeColor="text1"/>
                <w:sz w:val="16"/>
                <w:szCs w:val="16"/>
              </w:rPr>
              <w:t>, rarely stimulating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thoughtful or well-reasoned exchange of ideas. (SL.11-12.1.a)</w:t>
            </w:r>
          </w:p>
          <w:p w14:paraId="3585F283" w14:textId="77777777" w:rsidR="00C37E3E" w:rsidRPr="00D20E7B" w:rsidRDefault="00C37E3E" w:rsidP="009C7611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</w:t>
            </w:r>
            <w:r>
              <w:rPr>
                <w:color w:val="000000" w:themeColor="text1"/>
                <w:sz w:val="16"/>
                <w:szCs w:val="16"/>
              </w:rPr>
              <w:t>rarely posing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or respond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to questions that probe reasoning and evidence; </w:t>
            </w:r>
            <w:r>
              <w:rPr>
                <w:color w:val="000000" w:themeColor="text1"/>
                <w:sz w:val="16"/>
                <w:szCs w:val="16"/>
              </w:rPr>
              <w:t>rarely ensure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hearing for a full range of positions on a topic or issue;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clarify, verify, or challenge ideas and conclusions; and prevent divergent and creative perspectives. (SL.11-12.1.c)</w:t>
            </w:r>
          </w:p>
        </w:tc>
      </w:tr>
      <w:tr w:rsidR="00C37E3E" w:rsidRPr="00D20E7B" w14:paraId="52F05502" w14:textId="77777777" w:rsidTr="00035179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2D531" w14:textId="77777777" w:rsidR="00C37E3E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Collaboration and Presentation</w:t>
            </w:r>
          </w:p>
          <w:p w14:paraId="73499855" w14:textId="77777777" w:rsidR="00C37E3E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speaker works with peers to promote civil, democratic discussions and decision-making, setting clear </w:t>
            </w:r>
            <w:r w:rsidRPr="00035179">
              <w:rPr>
                <w:b/>
                <w:spacing w:val="-4"/>
                <w:sz w:val="16"/>
                <w:szCs w:val="13"/>
              </w:rPr>
              <w:t>goals and deadlines and establishing</w:t>
            </w:r>
            <w:r>
              <w:rPr>
                <w:b/>
                <w:sz w:val="16"/>
                <w:szCs w:val="13"/>
              </w:rPr>
              <w:t xml:space="preserve"> individual roles as needed.</w:t>
            </w:r>
          </w:p>
          <w:p w14:paraId="6965E56B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051F337C" w14:textId="77777777" w:rsidR="00C37E3E" w:rsidRPr="007D54CD" w:rsidRDefault="00C37E3E" w:rsidP="009C7611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>
              <w:rPr>
                <w:i/>
                <w:sz w:val="16"/>
                <w:szCs w:val="13"/>
              </w:rPr>
              <w:t>grades 11</w:t>
            </w:r>
            <w:r w:rsidRPr="00D20E7B">
              <w:rPr>
                <w:i/>
                <w:sz w:val="16"/>
                <w:szCs w:val="13"/>
              </w:rPr>
              <w:t>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1906C7F5" w14:textId="77777777" w:rsidR="00C37E3E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CCSS.ELA-Literacy.SL.11-12.1.b</w:t>
            </w:r>
          </w:p>
          <w:p w14:paraId="3431C66A" w14:textId="77777777" w:rsidR="00C37E3E" w:rsidRDefault="00C37E3E" w:rsidP="009C7611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Work</w:t>
            </w:r>
            <w:r w:rsidRPr="003F51FD">
              <w:rPr>
                <w:sz w:val="16"/>
                <w:szCs w:val="13"/>
              </w:rPr>
              <w:t xml:space="preserve"> with peers to promote civil, democratic discussions and decision-making, set clear goals</w:t>
            </w:r>
            <w:r>
              <w:rPr>
                <w:sz w:val="16"/>
                <w:szCs w:val="13"/>
              </w:rPr>
              <w:t xml:space="preserve"> and deadlines, and establish</w:t>
            </w:r>
            <w:r w:rsidRPr="003F51FD">
              <w:rPr>
                <w:sz w:val="16"/>
                <w:szCs w:val="13"/>
              </w:rPr>
              <w:t xml:space="preserve"> individual roles as needed.</w:t>
            </w:r>
          </w:p>
          <w:p w14:paraId="7495A420" w14:textId="77777777" w:rsidR="00C37E3E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</w:t>
            </w:r>
            <w:r w:rsidRPr="00D20E7B">
              <w:rPr>
                <w:b/>
                <w:sz w:val="16"/>
                <w:szCs w:val="13"/>
              </w:rPr>
              <w:lastRenderedPageBreak/>
              <w:t>addresses diverse perspectives; synthesizes comments, claims, and evidence made on all sides of an issue; resolves contradictions when possible; and determines what additional information or research is required to deepen the investigation or complete the task.</w:t>
            </w:r>
          </w:p>
          <w:p w14:paraId="2BC654BD" w14:textId="77777777" w:rsidR="00C37E3E" w:rsidRPr="00D20E7B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CCSS.ELA-Literacy.SL.11-12.1.d</w:t>
            </w:r>
          </w:p>
          <w:p w14:paraId="72ADACE6" w14:textId="77777777" w:rsidR="00C37E3E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Respond thoughtfully to diverse perspectives; synthesize comments, claims, and evidence made on all sides of an issue; resolve contradictions when possible; and determine what additional information or research is required to deepen the investigation or complete the task.</w:t>
            </w:r>
          </w:p>
          <w:p w14:paraId="0BCEF662" w14:textId="77777777" w:rsidR="00C37E3E" w:rsidRDefault="00C37E3E" w:rsidP="009C7611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speaker seeks to understand other perspectives and cultures and communicate effectively with audiences or individuals from varied backgrounds.</w:t>
            </w:r>
          </w:p>
          <w:p w14:paraId="1DCEC6C6" w14:textId="77777777" w:rsidR="00C37E3E" w:rsidRDefault="00C37E3E" w:rsidP="00035179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CCSS.ELA-Literacy.SL.11-12.1.e</w:t>
            </w:r>
          </w:p>
          <w:p w14:paraId="20AC641C" w14:textId="77777777" w:rsidR="00C37E3E" w:rsidRPr="00D20E7B" w:rsidRDefault="00C37E3E" w:rsidP="00035179">
            <w:pPr>
              <w:pStyle w:val="ToolTableText"/>
              <w:spacing w:after="60"/>
              <w:rPr>
                <w:b/>
                <w:sz w:val="16"/>
                <w:szCs w:val="13"/>
              </w:rPr>
            </w:pPr>
            <w:r>
              <w:rPr>
                <w:sz w:val="16"/>
                <w:szCs w:val="13"/>
              </w:rPr>
              <w:t>Seek</w:t>
            </w:r>
            <w:r w:rsidRPr="00864600">
              <w:rPr>
                <w:sz w:val="16"/>
                <w:szCs w:val="13"/>
              </w:rPr>
              <w:t xml:space="preserve"> to understand other perspectives and cultures and </w:t>
            </w:r>
            <w:r>
              <w:rPr>
                <w:sz w:val="16"/>
                <w:szCs w:val="13"/>
              </w:rPr>
              <w:t>communicate</w:t>
            </w:r>
            <w:r w:rsidRPr="00864600">
              <w:rPr>
                <w:sz w:val="16"/>
                <w:szCs w:val="13"/>
              </w:rPr>
              <w:t xml:space="preserve"> effectively with audiences or individuals from varied backgrounds.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945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Skillfully work with peers to promote civil, democratic discussions and decision-making, set clear goals and deadlines, and establish individual roles as needed. (SL.11-12.1.b)</w:t>
            </w:r>
          </w:p>
          <w:p w14:paraId="00327068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Skillfully address </w:t>
            </w:r>
            <w:r w:rsidRPr="00D20E7B">
              <w:rPr>
                <w:sz w:val="16"/>
                <w:szCs w:val="13"/>
              </w:rPr>
              <w:t xml:space="preserve">diverse perspectives; skillfully synthesize comments, claims, and evidence made on all sides of an issue; </w:t>
            </w:r>
            <w:r>
              <w:rPr>
                <w:sz w:val="16"/>
                <w:szCs w:val="13"/>
              </w:rPr>
              <w:t>frequently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precisely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2A0EEC12" w14:textId="77777777" w:rsidR="00C37E3E" w:rsidRPr="00D20E7B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Consistently seek to understand other perspectives and cultures and communicate thoughtfully and effectively with audiences or individuals from varied backgrounds. (SL.11-12.1.e)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16A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Work with peers to promote civil, democratic discussions and decision-making, set clear goals and deadlines, and establish individual roles as needed. (SL.11-12.1.b)</w:t>
            </w:r>
          </w:p>
          <w:p w14:paraId="5B713D53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Effectively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 xml:space="preserve">accurately </w:t>
            </w:r>
            <w:r w:rsidRPr="00D20E7B">
              <w:rPr>
                <w:sz w:val="16"/>
                <w:szCs w:val="13"/>
              </w:rPr>
              <w:t>synthesize comments, claims, and evidence made on all sides of an issue; resolve contradictions when possible; and</w:t>
            </w:r>
            <w:r>
              <w:rPr>
                <w:sz w:val="16"/>
                <w:szCs w:val="13"/>
              </w:rPr>
              <w:t xml:space="preserve"> 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224A6D60" w14:textId="77777777" w:rsidR="00C37E3E" w:rsidRPr="00D20E7B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Frequently seek to understand other perspectives and cultures and communicate effectively with audiences or individuals from varied backgrounds. (SL.11-12.1.e)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5A6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Work somewhat effectively with peers to promote civil, democratic discussions and decision-making, set clear goals and deadlines, and establish individual roles as needed. (SL.11-12.1.b)</w:t>
            </w:r>
          </w:p>
          <w:p w14:paraId="2C0F5681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with partial accuracy,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 xml:space="preserve">occasionally </w:t>
            </w:r>
            <w:r w:rsidRPr="00D20E7B">
              <w:rPr>
                <w:sz w:val="16"/>
                <w:szCs w:val="13"/>
              </w:rPr>
              <w:t>resolve co</w:t>
            </w:r>
            <w:r>
              <w:rPr>
                <w:sz w:val="16"/>
                <w:szCs w:val="13"/>
              </w:rPr>
              <w:t>ntradictions when possible; and</w:t>
            </w:r>
            <w:r w:rsidRPr="00D20E7B">
              <w:rPr>
                <w:sz w:val="16"/>
                <w:szCs w:val="13"/>
              </w:rPr>
              <w:t xml:space="preserve"> determine </w:t>
            </w:r>
            <w:r>
              <w:rPr>
                <w:sz w:val="16"/>
                <w:szCs w:val="13"/>
              </w:rPr>
              <w:t xml:space="preserve">with partial accuracy </w:t>
            </w:r>
            <w:r w:rsidRPr="00D20E7B">
              <w:rPr>
                <w:sz w:val="16"/>
                <w:szCs w:val="13"/>
              </w:rPr>
              <w:t>what additional information or research is required to deepen the investigation or complete the task. (SL.11-12.1.d)</w:t>
            </w:r>
          </w:p>
          <w:p w14:paraId="63766B5A" w14:textId="77777777" w:rsidR="00C37E3E" w:rsidRPr="00D20E7B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Occasionally seek to understand other perspectives and cultures and communicate somewhat effectively with audiences or individuals from varied backgrounds. (SL.11-12.1.e)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964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Work ineffectively with peers to promote civil, democratic discussions and decision-making, set clear goals and deadlines, or establish individual roles as needed. (SL.11-12.1.b)</w:t>
            </w:r>
          </w:p>
          <w:p w14:paraId="3969582C" w14:textId="77777777" w:rsidR="00C37E3E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>rarely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19685778" w14:textId="77777777" w:rsidR="00C37E3E" w:rsidRPr="00D20E7B" w:rsidRDefault="00C37E3E" w:rsidP="009C7611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Rarely seek to understand other perspectives and cultures and communicate ineffectively with audiences or individuals from varied backgrounds. (SL.11-12.1.e)</w:t>
            </w:r>
          </w:p>
        </w:tc>
      </w:tr>
    </w:tbl>
    <w:p w14:paraId="112D47F5" w14:textId="77777777" w:rsidR="00035179" w:rsidRPr="00D20E7B" w:rsidRDefault="00035179" w:rsidP="00035179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lastRenderedPageBreak/>
        <w:t xml:space="preserve">A response that is a personal response and makes little or no reference to the task or text can be scored no higher than a 1. </w:t>
      </w:r>
    </w:p>
    <w:p w14:paraId="112E3509" w14:textId="77777777" w:rsidR="00035179" w:rsidRPr="00D20E7B" w:rsidRDefault="00035179" w:rsidP="00035179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34B54222" w14:textId="77777777" w:rsidR="00035179" w:rsidRPr="00D20E7B" w:rsidRDefault="00035179" w:rsidP="00035179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unrelated to the task, illegible, incoherent, blank, or unrecognizable as English must be scored as a 0. </w:t>
      </w:r>
    </w:p>
    <w:p w14:paraId="306904BA" w14:textId="77777777" w:rsidR="001038A4" w:rsidRDefault="001038A4" w:rsidP="002858EB">
      <w:pPr>
        <w:spacing w:before="0" w:after="0" w:line="240" w:lineRule="auto"/>
        <w:rPr>
          <w:shd w:val="clear" w:color="auto" w:fill="F9F9F9"/>
        </w:rPr>
        <w:sectPr w:rsidR="001038A4" w:rsidSect="001038A4">
          <w:headerReference w:type="default" r:id="rId7"/>
          <w:footerReference w:type="default" r:id="rId8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3CFC266A" w14:textId="6D5E655D" w:rsidR="002858EB" w:rsidRDefault="00837A4D" w:rsidP="002858EB">
      <w:pPr>
        <w:pStyle w:val="ToolHeader"/>
        <w:pageBreakBefore/>
      </w:pPr>
      <w:r>
        <w:lastRenderedPageBreak/>
        <w:t xml:space="preserve">11.4 </w:t>
      </w:r>
      <w:r w:rsidR="002858EB">
        <w:t>Speaking and Listening Checklist</w:t>
      </w:r>
    </w:p>
    <w:p w14:paraId="6313DC15" w14:textId="77777777" w:rsidR="00035179" w:rsidRPr="00D20E7B" w:rsidRDefault="00035179" w:rsidP="00035179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035179" w:rsidRPr="00D20E7B" w14:paraId="2B2318D9" w14:textId="77777777" w:rsidTr="00035179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EDD57" w14:textId="77777777" w:rsidR="00035179" w:rsidRPr="00035179" w:rsidRDefault="00035179" w:rsidP="009C7611">
            <w:pPr>
              <w:pStyle w:val="Tool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032E3B36" w14:textId="77777777" w:rsidR="00035179" w:rsidRPr="00035179" w:rsidRDefault="00035179" w:rsidP="009C7611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035179">
              <w:rPr>
                <w:b/>
                <w:sz w:val="22"/>
                <w:szCs w:val="22"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1FA2299C" w14:textId="77777777" w:rsidR="00035179" w:rsidRPr="00D20E7B" w:rsidRDefault="00035179" w:rsidP="009C7611">
            <w:pPr>
              <w:pStyle w:val="ToolTableText"/>
              <w:jc w:val="center"/>
              <w:rPr>
                <w:b/>
              </w:rPr>
            </w:pPr>
            <w:r w:rsidRPr="00D20E7B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035179" w:rsidRPr="00D20E7B" w14:paraId="1A2AEBEE" w14:textId="77777777" w:rsidTr="00035179">
        <w:trPr>
          <w:trHeight w:val="305"/>
        </w:trPr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7CF8C5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035179">
              <w:rPr>
                <w:b/>
                <w:sz w:val="22"/>
                <w:szCs w:val="22"/>
              </w:rPr>
              <w:t>Command of Evidence and Reasoning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6160A9C1" w14:textId="77777777" w:rsidR="00035179" w:rsidRPr="00035179" w:rsidRDefault="00035179" w:rsidP="009C7611">
            <w:pPr>
              <w:pStyle w:val="ToolTableText"/>
              <w:keepNext/>
              <w:rPr>
                <w:b/>
                <w:color w:val="000000" w:themeColor="text1"/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Explicitly draw on evidence from texts and other research on the topic or issue? </w:t>
            </w:r>
            <w:r w:rsidRPr="00035179">
              <w:rPr>
                <w:b/>
                <w:sz w:val="22"/>
                <w:szCs w:val="22"/>
              </w:rPr>
              <w:t>(SL.11-12.1.a)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545D4B9F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5729DC1A" w14:textId="77777777" w:rsidTr="00035179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7BA9C2C7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3AA24AC6" w14:textId="77777777" w:rsidR="00035179" w:rsidRPr="00035179" w:rsidRDefault="00035179" w:rsidP="009C7611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Pose and respond to questions that probe reasoning and evidence? </w:t>
            </w:r>
            <w:r w:rsidRPr="00035179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7F1B58C8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2D8FCD3E" w14:textId="77777777" w:rsidTr="00035179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7BEDBD90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6A8E41A2" w14:textId="77777777" w:rsidR="00035179" w:rsidRPr="00035179" w:rsidRDefault="00035179" w:rsidP="009C7611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Ensure a hearing for a full range of positions on a topic or issue? </w:t>
            </w:r>
            <w:r w:rsidRPr="00035179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E78DBA9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5420C45A" w14:textId="77777777" w:rsidTr="00035179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00C19E44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1EE148E8" w14:textId="77777777" w:rsidR="00035179" w:rsidRPr="00035179" w:rsidRDefault="00035179" w:rsidP="009C7611">
            <w:pPr>
              <w:pStyle w:val="ToolTableText"/>
              <w:keepNext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Clarify, verify, or challenge ideas and conclusions? </w:t>
            </w:r>
            <w:r w:rsidRPr="00035179">
              <w:rPr>
                <w:b/>
                <w:sz w:val="22"/>
                <w:szCs w:val="22"/>
              </w:rPr>
              <w:t>(SL.11-12.1.c)</w:t>
            </w:r>
            <w:r w:rsidRPr="00035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43B6BA95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7968DF26" w14:textId="77777777" w:rsidTr="00035179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0819872B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6632143" w14:textId="77777777" w:rsidR="00035179" w:rsidRPr="00035179" w:rsidRDefault="00035179" w:rsidP="009C7611">
            <w:pPr>
              <w:pStyle w:val="ToolTableText"/>
              <w:keepNext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Promote divergent and creative perspectives? </w:t>
            </w:r>
            <w:r w:rsidRPr="00035179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3FFDA5D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46143FE3" w14:textId="77777777" w:rsidTr="00035179">
        <w:trPr>
          <w:trHeight w:val="30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5ABF1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035179">
              <w:rPr>
                <w:b/>
                <w:sz w:val="22"/>
                <w:szCs w:val="22"/>
              </w:rPr>
              <w:t>Collaboration and Presentation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56E20F32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Work with peers to promote civil, democratic discussions and decision-making? </w:t>
            </w:r>
            <w:r w:rsidRPr="00035179">
              <w:rPr>
                <w:b/>
                <w:sz w:val="22"/>
                <w:szCs w:val="22"/>
              </w:rPr>
              <w:t>(SL.11-12.1.b)</w:t>
            </w:r>
          </w:p>
        </w:tc>
        <w:tc>
          <w:tcPr>
            <w:tcW w:w="1316" w:type="dxa"/>
            <w:vAlign w:val="center"/>
          </w:tcPr>
          <w:p w14:paraId="396DD86A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04446930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3B817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681A0EEA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Work with peers to set clear goals and deadlines? </w:t>
            </w:r>
            <w:r w:rsidRPr="00035179">
              <w:rPr>
                <w:b/>
                <w:sz w:val="22"/>
                <w:szCs w:val="22"/>
              </w:rPr>
              <w:t>(SL.11-12.1.b)</w:t>
            </w:r>
          </w:p>
        </w:tc>
        <w:tc>
          <w:tcPr>
            <w:tcW w:w="1316" w:type="dxa"/>
            <w:vAlign w:val="center"/>
          </w:tcPr>
          <w:p w14:paraId="4ABB0890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2EBE0544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06FE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170D0CBA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Work with peers to establish individual roles, if necessary? </w:t>
            </w:r>
            <w:r w:rsidRPr="00035179">
              <w:rPr>
                <w:b/>
                <w:sz w:val="22"/>
                <w:szCs w:val="22"/>
              </w:rPr>
              <w:t>(SL.11-12.1.b)</w:t>
            </w:r>
          </w:p>
        </w:tc>
        <w:tc>
          <w:tcPr>
            <w:tcW w:w="1316" w:type="dxa"/>
            <w:vAlign w:val="center"/>
          </w:tcPr>
          <w:p w14:paraId="6AADF5DD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1E70DB9A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CBD59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1158C94A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Respond to diverse perspectives? </w:t>
            </w:r>
            <w:r w:rsidRPr="00035179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162EDA14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04A0DCCD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6E79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678BF564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Synthesize comments, claims, and evidence made on all sides of an issue? </w:t>
            </w:r>
            <w:r w:rsidRPr="00035179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7F51EA92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431FBCDC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5E65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75890BD3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Resolve contradictions when possible? </w:t>
            </w:r>
            <w:r w:rsidRPr="00035179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25979444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3BFF5019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D1AB1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2D15B8D1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Determine what additional information or research is required to deepen the investigation or complete the task? </w:t>
            </w:r>
            <w:r w:rsidRPr="00035179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355FEC77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2900198E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91C5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2CD4FF5F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Seek to understand other perspectives and cultures? </w:t>
            </w:r>
            <w:r w:rsidRPr="00035179">
              <w:rPr>
                <w:b/>
                <w:sz w:val="22"/>
                <w:szCs w:val="22"/>
              </w:rPr>
              <w:t>(SL.11-12.1.e)</w:t>
            </w:r>
          </w:p>
        </w:tc>
        <w:tc>
          <w:tcPr>
            <w:tcW w:w="1316" w:type="dxa"/>
            <w:vAlign w:val="center"/>
          </w:tcPr>
          <w:p w14:paraId="025599F6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035179" w:rsidRPr="00D20E7B" w14:paraId="0F14200A" w14:textId="77777777" w:rsidTr="00035179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65B" w14:textId="77777777" w:rsidR="00035179" w:rsidRPr="00035179" w:rsidRDefault="00035179" w:rsidP="009C7611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71EEFC66" w14:textId="77777777" w:rsidR="00035179" w:rsidRPr="00035179" w:rsidRDefault="00035179" w:rsidP="009C7611">
            <w:pPr>
              <w:pStyle w:val="ToolTableText"/>
              <w:rPr>
                <w:sz w:val="22"/>
                <w:szCs w:val="22"/>
              </w:rPr>
            </w:pPr>
            <w:r w:rsidRPr="00035179">
              <w:rPr>
                <w:sz w:val="22"/>
                <w:szCs w:val="22"/>
              </w:rPr>
              <w:t xml:space="preserve">Communicate effectively with audiences or individuals from varied backgrounds? </w:t>
            </w:r>
            <w:r w:rsidRPr="00035179">
              <w:rPr>
                <w:b/>
                <w:sz w:val="22"/>
                <w:szCs w:val="22"/>
              </w:rPr>
              <w:t>(SL.11-12.1.e)</w:t>
            </w:r>
            <w:r w:rsidRPr="00035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7855CFDC" w14:textId="77777777" w:rsidR="00035179" w:rsidRPr="00D20E7B" w:rsidRDefault="00035179" w:rsidP="009C7611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</w:tbl>
    <w:p w14:paraId="21215BC3" w14:textId="77777777" w:rsidR="006D4158" w:rsidRDefault="006D4158" w:rsidP="00BA0589">
      <w:pPr>
        <w:spacing w:after="0" w:line="240" w:lineRule="auto"/>
      </w:pPr>
    </w:p>
    <w:sectPr w:rsidR="006D4158" w:rsidSect="00187FA4">
      <w:headerReference w:type="default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6F9A" w14:textId="77777777" w:rsidR="000632BF" w:rsidRDefault="000632BF">
      <w:pPr>
        <w:spacing w:before="0" w:after="0" w:line="240" w:lineRule="auto"/>
      </w:pPr>
      <w:r>
        <w:separator/>
      </w:r>
    </w:p>
  </w:endnote>
  <w:endnote w:type="continuationSeparator" w:id="0">
    <w:p w14:paraId="25CD5A22" w14:textId="77777777" w:rsidR="000632BF" w:rsidRDefault="000632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C411" w14:textId="77777777" w:rsidR="001038A4" w:rsidRPr="00563CB8" w:rsidRDefault="001038A4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1038A4" w14:paraId="72AF98DE" w14:textId="77777777" w:rsidTr="00E75381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5FF7DFE" w14:textId="77777777" w:rsidR="001038A4" w:rsidRPr="002E4C92" w:rsidRDefault="001038A4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3</w:t>
          </w:r>
          <w:r w:rsidRPr="002E4C92">
            <w:t xml:space="preserve"> Date:</w:t>
          </w:r>
          <w:r>
            <w:rPr>
              <w:b w:val="0"/>
            </w:rPr>
            <w:t xml:space="preserve"> 10/31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5914D7E" w14:textId="77777777" w:rsidR="001038A4" w:rsidRPr="0039525B" w:rsidRDefault="001038A4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256BAE8" w14:textId="77777777" w:rsidR="001038A4" w:rsidRPr="0039525B" w:rsidRDefault="001038A4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44D31D9" w14:textId="77777777" w:rsidR="001038A4" w:rsidRPr="002E4C92" w:rsidRDefault="000632BF" w:rsidP="007017EB">
          <w:pPr>
            <w:pStyle w:val="FooterText"/>
          </w:pPr>
          <w:hyperlink r:id="rId1" w:history="1">
            <w:r w:rsidR="001038A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07E03F5" w14:textId="143BDF12" w:rsidR="001038A4" w:rsidRPr="002E4C92" w:rsidRDefault="001038A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D6ABBB3" w14:textId="77777777" w:rsidR="001038A4" w:rsidRPr="002E4C92" w:rsidRDefault="001038A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D6A48B3" wp14:editId="2173EE92">
                <wp:extent cx="1697355" cy="636270"/>
                <wp:effectExtent l="1905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886A7E" w14:textId="77777777" w:rsidR="001038A4" w:rsidRPr="007017EB" w:rsidRDefault="001038A4" w:rsidP="00701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C894" w14:textId="77777777" w:rsidR="001038A4" w:rsidRPr="00563CB8" w:rsidRDefault="001038A4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1038A4" w14:paraId="60E7527D" w14:textId="77777777" w:rsidTr="00E75381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DECA9D5" w14:textId="77777777" w:rsidR="001038A4" w:rsidRPr="002E4C92" w:rsidRDefault="001038A4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3</w:t>
          </w:r>
          <w:r w:rsidRPr="002E4C92">
            <w:t xml:space="preserve"> Date:</w:t>
          </w:r>
          <w:r>
            <w:rPr>
              <w:b w:val="0"/>
            </w:rPr>
            <w:t xml:space="preserve"> 10/31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B3C48F0" w14:textId="77777777" w:rsidR="001038A4" w:rsidRPr="0039525B" w:rsidRDefault="001038A4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2C702FE" w14:textId="77777777" w:rsidR="001038A4" w:rsidRPr="0039525B" w:rsidRDefault="001038A4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7CAA204" w14:textId="77777777" w:rsidR="001038A4" w:rsidRPr="002E4C92" w:rsidRDefault="000632BF" w:rsidP="007017EB">
          <w:pPr>
            <w:pStyle w:val="FooterText"/>
          </w:pPr>
          <w:hyperlink r:id="rId1" w:history="1">
            <w:r w:rsidR="001038A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3B641D4" w14:textId="57E964E5" w:rsidR="001038A4" w:rsidRPr="002E4C92" w:rsidRDefault="001038A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12083BB5" w14:textId="77777777" w:rsidR="001038A4" w:rsidRPr="002E4C92" w:rsidRDefault="001038A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201DE79" wp14:editId="0CC09AC2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4670B" w14:textId="77777777" w:rsidR="001038A4" w:rsidRPr="007017EB" w:rsidRDefault="001038A4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1CFA" w14:textId="77777777" w:rsidR="000632BF" w:rsidRDefault="000632BF">
      <w:pPr>
        <w:spacing w:before="0" w:after="0" w:line="240" w:lineRule="auto"/>
      </w:pPr>
      <w:r>
        <w:separator/>
      </w:r>
    </w:p>
  </w:footnote>
  <w:footnote w:type="continuationSeparator" w:id="0">
    <w:p w14:paraId="7347F1C8" w14:textId="77777777" w:rsidR="000632BF" w:rsidRDefault="000632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1038A4" w:rsidRPr="00563CB8" w14:paraId="01A787CD" w14:textId="77777777" w:rsidTr="00E75381">
      <w:tc>
        <w:tcPr>
          <w:tcW w:w="3708" w:type="dxa"/>
          <w:shd w:val="clear" w:color="auto" w:fill="auto"/>
        </w:tcPr>
        <w:p w14:paraId="698D0549" w14:textId="77777777" w:rsidR="001038A4" w:rsidRPr="00563CB8" w:rsidRDefault="001038A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210B85B" w14:textId="77777777" w:rsidR="001038A4" w:rsidRPr="00563CB8" w:rsidRDefault="001038A4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67D580C" w14:textId="77777777" w:rsidR="001038A4" w:rsidRPr="00E946A0" w:rsidRDefault="001038A4" w:rsidP="00AC5A0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3</w:t>
          </w:r>
        </w:p>
      </w:tc>
    </w:tr>
  </w:tbl>
  <w:p w14:paraId="131162DF" w14:textId="77777777" w:rsidR="001038A4" w:rsidRPr="007017EB" w:rsidRDefault="001038A4" w:rsidP="007017E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1038A4" w:rsidRPr="00563CB8" w14:paraId="639D800B" w14:textId="77777777" w:rsidTr="00E75381">
      <w:tc>
        <w:tcPr>
          <w:tcW w:w="3708" w:type="dxa"/>
          <w:shd w:val="clear" w:color="auto" w:fill="auto"/>
        </w:tcPr>
        <w:p w14:paraId="4972C416" w14:textId="77777777" w:rsidR="001038A4" w:rsidRPr="00563CB8" w:rsidRDefault="001038A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2D94D8B" w14:textId="77777777" w:rsidR="001038A4" w:rsidRPr="00563CB8" w:rsidRDefault="001038A4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580A742" w14:textId="77777777" w:rsidR="001038A4" w:rsidRPr="00E946A0" w:rsidRDefault="001038A4" w:rsidP="00AC5A0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3</w:t>
          </w:r>
        </w:p>
      </w:tc>
    </w:tr>
  </w:tbl>
  <w:p w14:paraId="2C460395" w14:textId="77777777" w:rsidR="001038A4" w:rsidRPr="007017EB" w:rsidRDefault="001038A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1AC65DA2"/>
    <w:lvl w:ilvl="0" w:tplc="99AE4FEE">
      <w:start w:val="1"/>
      <w:numFmt w:val="decimal"/>
      <w:pStyle w:val="NumberedLis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A1E20E56"/>
    <w:lvl w:ilvl="0" w:tplc="5964BE56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12"/>
  </w:num>
  <w:num w:numId="24">
    <w:abstractNumId w:val="8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FEE"/>
    <w:rsid w:val="000117F0"/>
    <w:rsid w:val="000125DB"/>
    <w:rsid w:val="0001450F"/>
    <w:rsid w:val="00017229"/>
    <w:rsid w:val="0003038E"/>
    <w:rsid w:val="000307A9"/>
    <w:rsid w:val="00030984"/>
    <w:rsid w:val="00032F25"/>
    <w:rsid w:val="000350D7"/>
    <w:rsid w:val="00035179"/>
    <w:rsid w:val="0003706E"/>
    <w:rsid w:val="00043EFD"/>
    <w:rsid w:val="000452EF"/>
    <w:rsid w:val="000458C4"/>
    <w:rsid w:val="00050CA5"/>
    <w:rsid w:val="00054AC2"/>
    <w:rsid w:val="000632BF"/>
    <w:rsid w:val="00064139"/>
    <w:rsid w:val="0007521C"/>
    <w:rsid w:val="00080000"/>
    <w:rsid w:val="000803D4"/>
    <w:rsid w:val="000809F9"/>
    <w:rsid w:val="00082344"/>
    <w:rsid w:val="00084ABB"/>
    <w:rsid w:val="00087FE2"/>
    <w:rsid w:val="000922A0"/>
    <w:rsid w:val="00095EE0"/>
    <w:rsid w:val="000A2B27"/>
    <w:rsid w:val="000A5027"/>
    <w:rsid w:val="000A6471"/>
    <w:rsid w:val="000B28E5"/>
    <w:rsid w:val="000B3273"/>
    <w:rsid w:val="000B3A6F"/>
    <w:rsid w:val="000C7076"/>
    <w:rsid w:val="000C7506"/>
    <w:rsid w:val="000D7F8D"/>
    <w:rsid w:val="000E1C03"/>
    <w:rsid w:val="000E5AD0"/>
    <w:rsid w:val="000E7BEE"/>
    <w:rsid w:val="000F0639"/>
    <w:rsid w:val="000F1C36"/>
    <w:rsid w:val="000F5ACB"/>
    <w:rsid w:val="001018EE"/>
    <w:rsid w:val="001038A4"/>
    <w:rsid w:val="001045C6"/>
    <w:rsid w:val="00115618"/>
    <w:rsid w:val="0012275A"/>
    <w:rsid w:val="001255AA"/>
    <w:rsid w:val="00127005"/>
    <w:rsid w:val="00127E09"/>
    <w:rsid w:val="0013580F"/>
    <w:rsid w:val="001367B8"/>
    <w:rsid w:val="0013771E"/>
    <w:rsid w:val="00144B97"/>
    <w:rsid w:val="00150EE9"/>
    <w:rsid w:val="0015227D"/>
    <w:rsid w:val="0015430F"/>
    <w:rsid w:val="0015643F"/>
    <w:rsid w:val="00163788"/>
    <w:rsid w:val="00165DE4"/>
    <w:rsid w:val="001735F1"/>
    <w:rsid w:val="00174D9F"/>
    <w:rsid w:val="00187FA4"/>
    <w:rsid w:val="001A69F1"/>
    <w:rsid w:val="001A7778"/>
    <w:rsid w:val="001B4E0A"/>
    <w:rsid w:val="001B644C"/>
    <w:rsid w:val="001C15E0"/>
    <w:rsid w:val="001C173F"/>
    <w:rsid w:val="001C66A5"/>
    <w:rsid w:val="001D2C62"/>
    <w:rsid w:val="001D6048"/>
    <w:rsid w:val="001E04B3"/>
    <w:rsid w:val="001E40B2"/>
    <w:rsid w:val="001E5613"/>
    <w:rsid w:val="001E6362"/>
    <w:rsid w:val="001F0DC3"/>
    <w:rsid w:val="001F1B53"/>
    <w:rsid w:val="001F7A79"/>
    <w:rsid w:val="00202DD9"/>
    <w:rsid w:val="00203E16"/>
    <w:rsid w:val="00207A08"/>
    <w:rsid w:val="00226217"/>
    <w:rsid w:val="00231D35"/>
    <w:rsid w:val="002322AC"/>
    <w:rsid w:val="00234A40"/>
    <w:rsid w:val="0023522E"/>
    <w:rsid w:val="002508FB"/>
    <w:rsid w:val="00251E36"/>
    <w:rsid w:val="0025650E"/>
    <w:rsid w:val="002569B7"/>
    <w:rsid w:val="00257E3D"/>
    <w:rsid w:val="002774D5"/>
    <w:rsid w:val="00283D33"/>
    <w:rsid w:val="002858EB"/>
    <w:rsid w:val="00285AAD"/>
    <w:rsid w:val="00287299"/>
    <w:rsid w:val="00291793"/>
    <w:rsid w:val="002945EF"/>
    <w:rsid w:val="002959E3"/>
    <w:rsid w:val="00296131"/>
    <w:rsid w:val="002A5345"/>
    <w:rsid w:val="002B28F9"/>
    <w:rsid w:val="002B7CBB"/>
    <w:rsid w:val="002C1C09"/>
    <w:rsid w:val="002C3F9E"/>
    <w:rsid w:val="002D082D"/>
    <w:rsid w:val="002D5A6D"/>
    <w:rsid w:val="002E3876"/>
    <w:rsid w:val="002E3A4A"/>
    <w:rsid w:val="002E3D3E"/>
    <w:rsid w:val="002E5C1C"/>
    <w:rsid w:val="002F0DF8"/>
    <w:rsid w:val="002F3CC6"/>
    <w:rsid w:val="00300DF9"/>
    <w:rsid w:val="00304011"/>
    <w:rsid w:val="00310EFD"/>
    <w:rsid w:val="00311C73"/>
    <w:rsid w:val="003139D4"/>
    <w:rsid w:val="00315E26"/>
    <w:rsid w:val="00317151"/>
    <w:rsid w:val="00324391"/>
    <w:rsid w:val="00326F27"/>
    <w:rsid w:val="003307F1"/>
    <w:rsid w:val="003317BE"/>
    <w:rsid w:val="00336294"/>
    <w:rsid w:val="00341F48"/>
    <w:rsid w:val="00347A92"/>
    <w:rsid w:val="003513D4"/>
    <w:rsid w:val="003538A4"/>
    <w:rsid w:val="00355790"/>
    <w:rsid w:val="00361C2B"/>
    <w:rsid w:val="00361DBA"/>
    <w:rsid w:val="00362495"/>
    <w:rsid w:val="0037302D"/>
    <w:rsid w:val="003861D1"/>
    <w:rsid w:val="00387788"/>
    <w:rsid w:val="00387FA1"/>
    <w:rsid w:val="0039299E"/>
    <w:rsid w:val="003B39B3"/>
    <w:rsid w:val="003C02F2"/>
    <w:rsid w:val="003D0515"/>
    <w:rsid w:val="003D1055"/>
    <w:rsid w:val="003D6BBF"/>
    <w:rsid w:val="003D7F65"/>
    <w:rsid w:val="003F4A61"/>
    <w:rsid w:val="004003EC"/>
    <w:rsid w:val="0040457E"/>
    <w:rsid w:val="00405603"/>
    <w:rsid w:val="00405E9E"/>
    <w:rsid w:val="00406E4C"/>
    <w:rsid w:val="0040753F"/>
    <w:rsid w:val="00412529"/>
    <w:rsid w:val="00414E23"/>
    <w:rsid w:val="00421C84"/>
    <w:rsid w:val="00421EBF"/>
    <w:rsid w:val="004233B1"/>
    <w:rsid w:val="004253A5"/>
    <w:rsid w:val="00431B64"/>
    <w:rsid w:val="00434A5F"/>
    <w:rsid w:val="00441907"/>
    <w:rsid w:val="00441A97"/>
    <w:rsid w:val="004441C0"/>
    <w:rsid w:val="00451942"/>
    <w:rsid w:val="004552B4"/>
    <w:rsid w:val="0045595F"/>
    <w:rsid w:val="00462A23"/>
    <w:rsid w:val="00463A38"/>
    <w:rsid w:val="0047686A"/>
    <w:rsid w:val="00477BEC"/>
    <w:rsid w:val="0048086A"/>
    <w:rsid w:val="004856DB"/>
    <w:rsid w:val="00490F1C"/>
    <w:rsid w:val="00497127"/>
    <w:rsid w:val="004A0741"/>
    <w:rsid w:val="004A112E"/>
    <w:rsid w:val="004A3F7F"/>
    <w:rsid w:val="004A62FF"/>
    <w:rsid w:val="004A79D8"/>
    <w:rsid w:val="004B04BC"/>
    <w:rsid w:val="004B086F"/>
    <w:rsid w:val="004B0B1E"/>
    <w:rsid w:val="004B5565"/>
    <w:rsid w:val="004B5EC8"/>
    <w:rsid w:val="004B6E7C"/>
    <w:rsid w:val="004C728E"/>
    <w:rsid w:val="004D2BAB"/>
    <w:rsid w:val="004E2708"/>
    <w:rsid w:val="004E56F3"/>
    <w:rsid w:val="004F3305"/>
    <w:rsid w:val="004F5389"/>
    <w:rsid w:val="00500300"/>
    <w:rsid w:val="00500ECA"/>
    <w:rsid w:val="00506616"/>
    <w:rsid w:val="00506B5C"/>
    <w:rsid w:val="005138BA"/>
    <w:rsid w:val="00514905"/>
    <w:rsid w:val="00515A85"/>
    <w:rsid w:val="00515AB3"/>
    <w:rsid w:val="00515BDE"/>
    <w:rsid w:val="00517B10"/>
    <w:rsid w:val="00526CA3"/>
    <w:rsid w:val="00527C7C"/>
    <w:rsid w:val="005361B6"/>
    <w:rsid w:val="005414F0"/>
    <w:rsid w:val="00542EF6"/>
    <w:rsid w:val="00546946"/>
    <w:rsid w:val="00553B5D"/>
    <w:rsid w:val="00572C3B"/>
    <w:rsid w:val="00573FBF"/>
    <w:rsid w:val="005743FF"/>
    <w:rsid w:val="00574BE9"/>
    <w:rsid w:val="00576E06"/>
    <w:rsid w:val="00581262"/>
    <w:rsid w:val="00581E25"/>
    <w:rsid w:val="00581F1B"/>
    <w:rsid w:val="005833EA"/>
    <w:rsid w:val="005906CC"/>
    <w:rsid w:val="00593E0E"/>
    <w:rsid w:val="0059690E"/>
    <w:rsid w:val="00597CB6"/>
    <w:rsid w:val="005B08F6"/>
    <w:rsid w:val="005B1BAA"/>
    <w:rsid w:val="005B4295"/>
    <w:rsid w:val="005B4570"/>
    <w:rsid w:val="005B525D"/>
    <w:rsid w:val="005C6F0F"/>
    <w:rsid w:val="005D0A07"/>
    <w:rsid w:val="005D20F1"/>
    <w:rsid w:val="005E52D6"/>
    <w:rsid w:val="005E6BA4"/>
    <w:rsid w:val="00602783"/>
    <w:rsid w:val="0062747A"/>
    <w:rsid w:val="00631B00"/>
    <w:rsid w:val="00634AA2"/>
    <w:rsid w:val="00634C96"/>
    <w:rsid w:val="006402E1"/>
    <w:rsid w:val="00640C88"/>
    <w:rsid w:val="00643111"/>
    <w:rsid w:val="00651A20"/>
    <w:rsid w:val="006541F0"/>
    <w:rsid w:val="00656F16"/>
    <w:rsid w:val="0066205C"/>
    <w:rsid w:val="00662A18"/>
    <w:rsid w:val="0066683E"/>
    <w:rsid w:val="006701BA"/>
    <w:rsid w:val="00675677"/>
    <w:rsid w:val="00681294"/>
    <w:rsid w:val="00682BD1"/>
    <w:rsid w:val="00684E5B"/>
    <w:rsid w:val="006879AE"/>
    <w:rsid w:val="00691979"/>
    <w:rsid w:val="006A4729"/>
    <w:rsid w:val="006A67B8"/>
    <w:rsid w:val="006B3258"/>
    <w:rsid w:val="006B55D8"/>
    <w:rsid w:val="006B5E73"/>
    <w:rsid w:val="006C7061"/>
    <w:rsid w:val="006D35A3"/>
    <w:rsid w:val="006D4158"/>
    <w:rsid w:val="006D4D2D"/>
    <w:rsid w:val="006E30EB"/>
    <w:rsid w:val="006E356C"/>
    <w:rsid w:val="006E3862"/>
    <w:rsid w:val="006E6C6C"/>
    <w:rsid w:val="006F0413"/>
    <w:rsid w:val="006F6636"/>
    <w:rsid w:val="007017EB"/>
    <w:rsid w:val="00702016"/>
    <w:rsid w:val="00705E0A"/>
    <w:rsid w:val="00707590"/>
    <w:rsid w:val="00707705"/>
    <w:rsid w:val="00707E96"/>
    <w:rsid w:val="007104AE"/>
    <w:rsid w:val="007116DA"/>
    <w:rsid w:val="00713A7F"/>
    <w:rsid w:val="007156D2"/>
    <w:rsid w:val="00723127"/>
    <w:rsid w:val="00732908"/>
    <w:rsid w:val="00747A68"/>
    <w:rsid w:val="00750EE4"/>
    <w:rsid w:val="0075224B"/>
    <w:rsid w:val="00756538"/>
    <w:rsid w:val="0076443B"/>
    <w:rsid w:val="00771E45"/>
    <w:rsid w:val="00775B70"/>
    <w:rsid w:val="00776454"/>
    <w:rsid w:val="00786AFC"/>
    <w:rsid w:val="0078748E"/>
    <w:rsid w:val="00790BCC"/>
    <w:rsid w:val="00795055"/>
    <w:rsid w:val="00795196"/>
    <w:rsid w:val="0079548B"/>
    <w:rsid w:val="00795C52"/>
    <w:rsid w:val="007966CF"/>
    <w:rsid w:val="007A1802"/>
    <w:rsid w:val="007A227C"/>
    <w:rsid w:val="007A4007"/>
    <w:rsid w:val="007B08AD"/>
    <w:rsid w:val="007B2024"/>
    <w:rsid w:val="007B4A11"/>
    <w:rsid w:val="007B66AE"/>
    <w:rsid w:val="007C051F"/>
    <w:rsid w:val="007D2598"/>
    <w:rsid w:val="007D64B6"/>
    <w:rsid w:val="007E484F"/>
    <w:rsid w:val="007F58D2"/>
    <w:rsid w:val="007F5AE3"/>
    <w:rsid w:val="00800457"/>
    <w:rsid w:val="00801ED0"/>
    <w:rsid w:val="0080554C"/>
    <w:rsid w:val="00813510"/>
    <w:rsid w:val="008212AB"/>
    <w:rsid w:val="00825C50"/>
    <w:rsid w:val="00827C6E"/>
    <w:rsid w:val="00831D0E"/>
    <w:rsid w:val="00832BA8"/>
    <w:rsid w:val="00835F06"/>
    <w:rsid w:val="0083760A"/>
    <w:rsid w:val="00837A4D"/>
    <w:rsid w:val="00842D8E"/>
    <w:rsid w:val="00843B3B"/>
    <w:rsid w:val="008458AE"/>
    <w:rsid w:val="00846BA3"/>
    <w:rsid w:val="00847601"/>
    <w:rsid w:val="00847B8D"/>
    <w:rsid w:val="00851DF1"/>
    <w:rsid w:val="00855DCC"/>
    <w:rsid w:val="008640C5"/>
    <w:rsid w:val="0086455C"/>
    <w:rsid w:val="00866219"/>
    <w:rsid w:val="008670D8"/>
    <w:rsid w:val="00871F00"/>
    <w:rsid w:val="0087202B"/>
    <w:rsid w:val="008726FC"/>
    <w:rsid w:val="008752A3"/>
    <w:rsid w:val="0087748A"/>
    <w:rsid w:val="00880CE6"/>
    <w:rsid w:val="00886A86"/>
    <w:rsid w:val="0089090A"/>
    <w:rsid w:val="00891A17"/>
    <w:rsid w:val="008A1D95"/>
    <w:rsid w:val="008A3690"/>
    <w:rsid w:val="008B5F1F"/>
    <w:rsid w:val="008B74DD"/>
    <w:rsid w:val="008B7D26"/>
    <w:rsid w:val="008C10EE"/>
    <w:rsid w:val="008C5FF7"/>
    <w:rsid w:val="008D6B80"/>
    <w:rsid w:val="008D72B5"/>
    <w:rsid w:val="008E0122"/>
    <w:rsid w:val="008E5A88"/>
    <w:rsid w:val="008E7429"/>
    <w:rsid w:val="008F0410"/>
    <w:rsid w:val="008F2513"/>
    <w:rsid w:val="008F50D8"/>
    <w:rsid w:val="008F565A"/>
    <w:rsid w:val="008F5EBD"/>
    <w:rsid w:val="00900265"/>
    <w:rsid w:val="00901999"/>
    <w:rsid w:val="00902CF8"/>
    <w:rsid w:val="0091123C"/>
    <w:rsid w:val="00912B5A"/>
    <w:rsid w:val="00913E2D"/>
    <w:rsid w:val="00914C8B"/>
    <w:rsid w:val="00920A74"/>
    <w:rsid w:val="00921CB0"/>
    <w:rsid w:val="009221DB"/>
    <w:rsid w:val="00933670"/>
    <w:rsid w:val="00934D9C"/>
    <w:rsid w:val="00940898"/>
    <w:rsid w:val="00942A68"/>
    <w:rsid w:val="009450B7"/>
    <w:rsid w:val="009450F1"/>
    <w:rsid w:val="00947A67"/>
    <w:rsid w:val="00952D72"/>
    <w:rsid w:val="0095349D"/>
    <w:rsid w:val="0095384C"/>
    <w:rsid w:val="009561E6"/>
    <w:rsid w:val="00962DDD"/>
    <w:rsid w:val="00963A19"/>
    <w:rsid w:val="0096552B"/>
    <w:rsid w:val="00970D07"/>
    <w:rsid w:val="00971B03"/>
    <w:rsid w:val="00974A52"/>
    <w:rsid w:val="0097697D"/>
    <w:rsid w:val="00993141"/>
    <w:rsid w:val="00994CFD"/>
    <w:rsid w:val="009A057D"/>
    <w:rsid w:val="009A5368"/>
    <w:rsid w:val="009B04AD"/>
    <w:rsid w:val="009B36BA"/>
    <w:rsid w:val="009C0DBC"/>
    <w:rsid w:val="009D07B0"/>
    <w:rsid w:val="009D0819"/>
    <w:rsid w:val="009D36AF"/>
    <w:rsid w:val="009D536A"/>
    <w:rsid w:val="009D6A29"/>
    <w:rsid w:val="009D7C46"/>
    <w:rsid w:val="009E1774"/>
    <w:rsid w:val="009E30E8"/>
    <w:rsid w:val="009E3716"/>
    <w:rsid w:val="009E392D"/>
    <w:rsid w:val="009E50EB"/>
    <w:rsid w:val="009F01B9"/>
    <w:rsid w:val="009F2CCE"/>
    <w:rsid w:val="00A05788"/>
    <w:rsid w:val="00A15016"/>
    <w:rsid w:val="00A26DFF"/>
    <w:rsid w:val="00A378D7"/>
    <w:rsid w:val="00A42F38"/>
    <w:rsid w:val="00A4569B"/>
    <w:rsid w:val="00A45FB1"/>
    <w:rsid w:val="00A478EA"/>
    <w:rsid w:val="00A52AA9"/>
    <w:rsid w:val="00A56298"/>
    <w:rsid w:val="00A67F40"/>
    <w:rsid w:val="00A77CD0"/>
    <w:rsid w:val="00A822CA"/>
    <w:rsid w:val="00A858DC"/>
    <w:rsid w:val="00AA0978"/>
    <w:rsid w:val="00AA13C8"/>
    <w:rsid w:val="00AA1DE6"/>
    <w:rsid w:val="00AA5693"/>
    <w:rsid w:val="00AB5C9F"/>
    <w:rsid w:val="00AB68A0"/>
    <w:rsid w:val="00AB758D"/>
    <w:rsid w:val="00AC30D3"/>
    <w:rsid w:val="00AC5A0D"/>
    <w:rsid w:val="00AD4C87"/>
    <w:rsid w:val="00AD616F"/>
    <w:rsid w:val="00AD730C"/>
    <w:rsid w:val="00AE287A"/>
    <w:rsid w:val="00AE4BA8"/>
    <w:rsid w:val="00AE6FC8"/>
    <w:rsid w:val="00AF6CEC"/>
    <w:rsid w:val="00AF721C"/>
    <w:rsid w:val="00B00CDD"/>
    <w:rsid w:val="00B07151"/>
    <w:rsid w:val="00B11ACC"/>
    <w:rsid w:val="00B16E0E"/>
    <w:rsid w:val="00B20B59"/>
    <w:rsid w:val="00B219E9"/>
    <w:rsid w:val="00B24E6B"/>
    <w:rsid w:val="00B30715"/>
    <w:rsid w:val="00B42FA4"/>
    <w:rsid w:val="00B45B8A"/>
    <w:rsid w:val="00B54565"/>
    <w:rsid w:val="00B55177"/>
    <w:rsid w:val="00B56F7F"/>
    <w:rsid w:val="00B57569"/>
    <w:rsid w:val="00B70914"/>
    <w:rsid w:val="00B75339"/>
    <w:rsid w:val="00B8523C"/>
    <w:rsid w:val="00B90AD0"/>
    <w:rsid w:val="00B93628"/>
    <w:rsid w:val="00B96875"/>
    <w:rsid w:val="00B96F4F"/>
    <w:rsid w:val="00BA0589"/>
    <w:rsid w:val="00BC19BB"/>
    <w:rsid w:val="00BC1D62"/>
    <w:rsid w:val="00BC58AE"/>
    <w:rsid w:val="00BC69B3"/>
    <w:rsid w:val="00BD1227"/>
    <w:rsid w:val="00BD1514"/>
    <w:rsid w:val="00BD2711"/>
    <w:rsid w:val="00BD7097"/>
    <w:rsid w:val="00BD7323"/>
    <w:rsid w:val="00BE55DB"/>
    <w:rsid w:val="00BE6E71"/>
    <w:rsid w:val="00BF1462"/>
    <w:rsid w:val="00BF508A"/>
    <w:rsid w:val="00C0022E"/>
    <w:rsid w:val="00C05B6D"/>
    <w:rsid w:val="00C05BD1"/>
    <w:rsid w:val="00C13ED1"/>
    <w:rsid w:val="00C15D5B"/>
    <w:rsid w:val="00C23737"/>
    <w:rsid w:val="00C23C0A"/>
    <w:rsid w:val="00C256E7"/>
    <w:rsid w:val="00C27B80"/>
    <w:rsid w:val="00C3021E"/>
    <w:rsid w:val="00C328DE"/>
    <w:rsid w:val="00C34286"/>
    <w:rsid w:val="00C34D0F"/>
    <w:rsid w:val="00C34D24"/>
    <w:rsid w:val="00C34FD8"/>
    <w:rsid w:val="00C37E3E"/>
    <w:rsid w:val="00C411BC"/>
    <w:rsid w:val="00C42A29"/>
    <w:rsid w:val="00C46EF0"/>
    <w:rsid w:val="00C479B7"/>
    <w:rsid w:val="00C5026F"/>
    <w:rsid w:val="00C5268D"/>
    <w:rsid w:val="00C553E9"/>
    <w:rsid w:val="00C60AC5"/>
    <w:rsid w:val="00C74E7A"/>
    <w:rsid w:val="00C81BA5"/>
    <w:rsid w:val="00C87933"/>
    <w:rsid w:val="00C96BC7"/>
    <w:rsid w:val="00C970A3"/>
    <w:rsid w:val="00CA26B1"/>
    <w:rsid w:val="00CA32A7"/>
    <w:rsid w:val="00CB1E85"/>
    <w:rsid w:val="00CB2C41"/>
    <w:rsid w:val="00CC196B"/>
    <w:rsid w:val="00CD68F8"/>
    <w:rsid w:val="00CD7FBB"/>
    <w:rsid w:val="00CE0164"/>
    <w:rsid w:val="00CE1618"/>
    <w:rsid w:val="00CE587C"/>
    <w:rsid w:val="00CF379E"/>
    <w:rsid w:val="00D00B3A"/>
    <w:rsid w:val="00D02074"/>
    <w:rsid w:val="00D06A4E"/>
    <w:rsid w:val="00D073AC"/>
    <w:rsid w:val="00D245DC"/>
    <w:rsid w:val="00D31552"/>
    <w:rsid w:val="00D31769"/>
    <w:rsid w:val="00D317BC"/>
    <w:rsid w:val="00D31F48"/>
    <w:rsid w:val="00D31F4D"/>
    <w:rsid w:val="00D35AAD"/>
    <w:rsid w:val="00D43571"/>
    <w:rsid w:val="00D55197"/>
    <w:rsid w:val="00D55503"/>
    <w:rsid w:val="00D55568"/>
    <w:rsid w:val="00D55684"/>
    <w:rsid w:val="00D624F5"/>
    <w:rsid w:val="00D6337D"/>
    <w:rsid w:val="00D65068"/>
    <w:rsid w:val="00D66031"/>
    <w:rsid w:val="00D70AE1"/>
    <w:rsid w:val="00D7261C"/>
    <w:rsid w:val="00D74F8B"/>
    <w:rsid w:val="00D833A2"/>
    <w:rsid w:val="00D852B8"/>
    <w:rsid w:val="00D86139"/>
    <w:rsid w:val="00D8644C"/>
    <w:rsid w:val="00D86692"/>
    <w:rsid w:val="00D90EF6"/>
    <w:rsid w:val="00D93A40"/>
    <w:rsid w:val="00D93E2A"/>
    <w:rsid w:val="00D94B6D"/>
    <w:rsid w:val="00DA1BDC"/>
    <w:rsid w:val="00DB2650"/>
    <w:rsid w:val="00DB4B2E"/>
    <w:rsid w:val="00DB4B7D"/>
    <w:rsid w:val="00DC10B4"/>
    <w:rsid w:val="00DC115D"/>
    <w:rsid w:val="00DC2EB1"/>
    <w:rsid w:val="00DC74DA"/>
    <w:rsid w:val="00DD129C"/>
    <w:rsid w:val="00DD285E"/>
    <w:rsid w:val="00DD40FC"/>
    <w:rsid w:val="00DE50FB"/>
    <w:rsid w:val="00DF0D89"/>
    <w:rsid w:val="00DF3C10"/>
    <w:rsid w:val="00E0455C"/>
    <w:rsid w:val="00E076C8"/>
    <w:rsid w:val="00E11904"/>
    <w:rsid w:val="00E13769"/>
    <w:rsid w:val="00E144E4"/>
    <w:rsid w:val="00E16667"/>
    <w:rsid w:val="00E23704"/>
    <w:rsid w:val="00E3084C"/>
    <w:rsid w:val="00E3430C"/>
    <w:rsid w:val="00E46264"/>
    <w:rsid w:val="00E47EF9"/>
    <w:rsid w:val="00E5401A"/>
    <w:rsid w:val="00E547E7"/>
    <w:rsid w:val="00E56B16"/>
    <w:rsid w:val="00E60905"/>
    <w:rsid w:val="00E6110F"/>
    <w:rsid w:val="00E6354F"/>
    <w:rsid w:val="00E67B51"/>
    <w:rsid w:val="00E73B1D"/>
    <w:rsid w:val="00E75381"/>
    <w:rsid w:val="00E76773"/>
    <w:rsid w:val="00E840CC"/>
    <w:rsid w:val="00E9155C"/>
    <w:rsid w:val="00EA0B46"/>
    <w:rsid w:val="00EA2E69"/>
    <w:rsid w:val="00EA5069"/>
    <w:rsid w:val="00EB0B0D"/>
    <w:rsid w:val="00EB1545"/>
    <w:rsid w:val="00EB2A76"/>
    <w:rsid w:val="00EB41F8"/>
    <w:rsid w:val="00EB77B5"/>
    <w:rsid w:val="00EC24EB"/>
    <w:rsid w:val="00EC28A1"/>
    <w:rsid w:val="00EC3B35"/>
    <w:rsid w:val="00EC42CD"/>
    <w:rsid w:val="00EC465B"/>
    <w:rsid w:val="00ED7FE6"/>
    <w:rsid w:val="00EE2B06"/>
    <w:rsid w:val="00EE3CA4"/>
    <w:rsid w:val="00EF0686"/>
    <w:rsid w:val="00EF0BA9"/>
    <w:rsid w:val="00EF1441"/>
    <w:rsid w:val="00EF438C"/>
    <w:rsid w:val="00F0515F"/>
    <w:rsid w:val="00F11B78"/>
    <w:rsid w:val="00F1240B"/>
    <w:rsid w:val="00F27734"/>
    <w:rsid w:val="00F31436"/>
    <w:rsid w:val="00F3531C"/>
    <w:rsid w:val="00F372E4"/>
    <w:rsid w:val="00F4218F"/>
    <w:rsid w:val="00F45B51"/>
    <w:rsid w:val="00F50886"/>
    <w:rsid w:val="00F5553F"/>
    <w:rsid w:val="00F73301"/>
    <w:rsid w:val="00F77A8C"/>
    <w:rsid w:val="00F8193F"/>
    <w:rsid w:val="00F84ACF"/>
    <w:rsid w:val="00F86524"/>
    <w:rsid w:val="00FB3BC3"/>
    <w:rsid w:val="00FB4030"/>
    <w:rsid w:val="00FB5B2C"/>
    <w:rsid w:val="00FB6A3D"/>
    <w:rsid w:val="00FC35A7"/>
    <w:rsid w:val="00FC7871"/>
    <w:rsid w:val="00FD16F3"/>
    <w:rsid w:val="00FD4EFA"/>
    <w:rsid w:val="00FE1633"/>
    <w:rsid w:val="00FE1A1A"/>
    <w:rsid w:val="00FE7224"/>
    <w:rsid w:val="00FF03B3"/>
    <w:rsid w:val="00FF07E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609F0"/>
  <w15:docId w15:val="{82C66D26-077A-4336-A07E-D00DAF9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127E09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127E0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ED7FE6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651A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0">
    <w:name w:val="Table Text"/>
    <w:basedOn w:val="TableText"/>
    <w:link w:val="TableTextChar0"/>
    <w:uiPriority w:val="99"/>
    <w:rsid w:val="002858EB"/>
    <w:pPr>
      <w:tabs>
        <w:tab w:val="left" w:pos="5898"/>
      </w:tabs>
    </w:pPr>
  </w:style>
  <w:style w:type="character" w:customStyle="1" w:styleId="TableTextChar0">
    <w:name w:val="Table Text Char"/>
    <w:basedOn w:val="TableTextChar"/>
    <w:link w:val="TableText0"/>
    <w:uiPriority w:val="99"/>
    <w:locked/>
    <w:rsid w:val="002858EB"/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locked/>
    <w:rsid w:val="002858EB"/>
    <w:rPr>
      <w:rFonts w:eastAsia="Calibri" w:cs="Times New Roman"/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C37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2014-07-23T14:41:00Z</cp:lastPrinted>
  <dcterms:created xsi:type="dcterms:W3CDTF">2014-10-31T17:59:00Z</dcterms:created>
  <dcterms:modified xsi:type="dcterms:W3CDTF">2014-10-31T17:59:00Z</dcterms:modified>
</cp:coreProperties>
</file>