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FE4D9F" w14:paraId="7D963BD0" w14:textId="77777777">
        <w:trPr>
          <w:trHeight w:val="1008"/>
        </w:trPr>
        <w:tc>
          <w:tcPr>
            <w:tcW w:w="1980" w:type="dxa"/>
            <w:shd w:val="clear" w:color="auto" w:fill="385623"/>
            <w:vAlign w:val="center"/>
          </w:tcPr>
          <w:p w14:paraId="5020AAA8" w14:textId="77777777" w:rsidR="00F814D5" w:rsidRPr="00FE4D9F" w:rsidRDefault="006A7259" w:rsidP="00B231AA">
            <w:pPr>
              <w:pStyle w:val="Header-banner"/>
              <w:rPr>
                <w:rFonts w:asciiTheme="minorHAnsi" w:hAnsiTheme="minorHAnsi"/>
              </w:rPr>
            </w:pPr>
            <w:bookmarkStart w:id="0" w:name="_GoBack"/>
            <w:bookmarkEnd w:id="0"/>
            <w:r w:rsidRPr="00FE4D9F">
              <w:rPr>
                <w:rFonts w:asciiTheme="minorHAnsi" w:hAnsiTheme="minorHAnsi"/>
              </w:rPr>
              <w:t>11</w:t>
            </w:r>
            <w:r w:rsidR="00F40D2F" w:rsidRPr="00FE4D9F">
              <w:rPr>
                <w:rFonts w:asciiTheme="minorHAnsi" w:hAnsiTheme="minorHAnsi"/>
              </w:rPr>
              <w:t>.3</w:t>
            </w:r>
            <w:r w:rsidR="00F814D5" w:rsidRPr="00FE4D9F">
              <w:rPr>
                <w:rFonts w:asciiTheme="minorHAnsi" w:hAnsiTheme="minorHAnsi"/>
              </w:rPr>
              <w:t>.</w:t>
            </w:r>
            <w:r w:rsidR="00F40D2F" w:rsidRPr="00FE4D9F">
              <w:rPr>
                <w:rFonts w:asciiTheme="minorHAnsi" w:hAnsiTheme="minorHAnsi"/>
              </w:rPr>
              <w:t>2</w:t>
            </w:r>
          </w:p>
        </w:tc>
        <w:tc>
          <w:tcPr>
            <w:tcW w:w="7470" w:type="dxa"/>
            <w:shd w:val="clear" w:color="auto" w:fill="76923C"/>
            <w:vAlign w:val="center"/>
          </w:tcPr>
          <w:p w14:paraId="103FE08D" w14:textId="77777777" w:rsidR="00F814D5" w:rsidRPr="00FE4D9F" w:rsidRDefault="00F814D5" w:rsidP="00F40D2F">
            <w:pPr>
              <w:pStyle w:val="Header2banner"/>
              <w:spacing w:line="240" w:lineRule="auto"/>
              <w:rPr>
                <w:rFonts w:asciiTheme="minorHAnsi" w:hAnsiTheme="minorHAnsi"/>
              </w:rPr>
            </w:pPr>
            <w:r w:rsidRPr="00FE4D9F">
              <w:rPr>
                <w:rFonts w:asciiTheme="minorHAnsi" w:hAnsiTheme="minorHAnsi"/>
              </w:rPr>
              <w:t>Lesson</w:t>
            </w:r>
            <w:r w:rsidR="00F40D2F" w:rsidRPr="00FE4D9F">
              <w:rPr>
                <w:rFonts w:asciiTheme="minorHAnsi" w:hAnsiTheme="minorHAnsi"/>
              </w:rPr>
              <w:t xml:space="preserve"> 1</w:t>
            </w:r>
          </w:p>
        </w:tc>
      </w:tr>
    </w:tbl>
    <w:p w14:paraId="07819C6B" w14:textId="77777777" w:rsidR="009E16A9" w:rsidRPr="00FE4D9F" w:rsidRDefault="009E16A9" w:rsidP="009E16A9">
      <w:pPr>
        <w:pStyle w:val="Heading1"/>
      </w:pPr>
      <w:r w:rsidRPr="00FE4D9F">
        <w:t>Introduction</w:t>
      </w:r>
    </w:p>
    <w:p w14:paraId="125A601C" w14:textId="0F6C3F50" w:rsidR="001305C1" w:rsidRPr="00FE4D9F" w:rsidRDefault="001305C1" w:rsidP="00171380">
      <w:r w:rsidRPr="00FE4D9F">
        <w:t xml:space="preserve">In </w:t>
      </w:r>
      <w:r w:rsidR="001A5BC5" w:rsidRPr="00FE4D9F">
        <w:t>th</w:t>
      </w:r>
      <w:r w:rsidR="00E1462A" w:rsidRPr="00FE4D9F">
        <w:t>is</w:t>
      </w:r>
      <w:r w:rsidR="001A5BC5" w:rsidRPr="00FE4D9F">
        <w:t xml:space="preserve"> </w:t>
      </w:r>
      <w:r w:rsidRPr="00FE4D9F">
        <w:t>first lesson of the un</w:t>
      </w:r>
      <w:r w:rsidR="00CB0DA7" w:rsidRPr="00FE4D9F">
        <w:t>i</w:t>
      </w:r>
      <w:r w:rsidRPr="00FE4D9F">
        <w:t xml:space="preserve">t, students </w:t>
      </w:r>
      <w:r w:rsidR="00E1462A" w:rsidRPr="00FE4D9F">
        <w:t>are</w:t>
      </w:r>
      <w:r w:rsidRPr="00FE4D9F">
        <w:t xml:space="preserve"> formally introduced to the research unit and continue the research process th</w:t>
      </w:r>
      <w:r w:rsidR="00E8200F" w:rsidRPr="00FE4D9F">
        <w:t>ey</w:t>
      </w:r>
      <w:r w:rsidRPr="00FE4D9F">
        <w:t xml:space="preserve"> began in </w:t>
      </w:r>
      <w:r w:rsidR="006A7259" w:rsidRPr="00FE4D9F">
        <w:t>11</w:t>
      </w:r>
      <w:r w:rsidR="00FD1071" w:rsidRPr="00FE4D9F">
        <w:t>.3.</w:t>
      </w:r>
      <w:r w:rsidRPr="00FE4D9F">
        <w:t xml:space="preserve">1. </w:t>
      </w:r>
      <w:r w:rsidR="00981F78">
        <w:t>Students receive</w:t>
      </w:r>
      <w:r w:rsidRPr="00FE4D9F">
        <w:t xml:space="preserve"> an overview of the research process and </w:t>
      </w:r>
      <w:r w:rsidR="00981F78">
        <w:t>vet</w:t>
      </w:r>
      <w:r w:rsidRPr="00FE4D9F">
        <w:t xml:space="preserve"> their </w:t>
      </w:r>
      <w:r w:rsidR="00E1462A" w:rsidRPr="00FE4D9F">
        <w:t xml:space="preserve">two </w:t>
      </w:r>
      <w:r w:rsidR="00981F78">
        <w:t xml:space="preserve">to </w:t>
      </w:r>
      <w:r w:rsidR="00E1462A" w:rsidRPr="00FE4D9F">
        <w:t>three</w:t>
      </w:r>
      <w:r w:rsidRPr="00FE4D9F">
        <w:t xml:space="preserve"> possible </w:t>
      </w:r>
      <w:r w:rsidR="00AE3FD7" w:rsidRPr="00FE4D9F">
        <w:t>a</w:t>
      </w:r>
      <w:r w:rsidR="000831BA" w:rsidRPr="00FE4D9F">
        <w:t xml:space="preserve">reas of </w:t>
      </w:r>
      <w:r w:rsidR="00AE3FD7" w:rsidRPr="00FE4D9F">
        <w:t>i</w:t>
      </w:r>
      <w:r w:rsidR="000831BA" w:rsidRPr="00FE4D9F">
        <w:t>nvestigation</w:t>
      </w:r>
      <w:r w:rsidR="00466A15" w:rsidRPr="00FE4D9F">
        <w:t xml:space="preserve"> </w:t>
      </w:r>
      <w:r w:rsidR="004375A9" w:rsidRPr="00FE4D9F">
        <w:t>from 11</w:t>
      </w:r>
      <w:r w:rsidR="00AE3FD7" w:rsidRPr="00FE4D9F">
        <w:t>.3.1</w:t>
      </w:r>
      <w:r w:rsidR="004375A9" w:rsidRPr="00FE4D9F">
        <w:t xml:space="preserve"> Lesson 11</w:t>
      </w:r>
      <w:r w:rsidR="00E8200F" w:rsidRPr="00FE4D9F">
        <w:t>,</w:t>
      </w:r>
      <w:r w:rsidRPr="00FE4D9F">
        <w:t xml:space="preserve"> in order</w:t>
      </w:r>
      <w:r w:rsidR="00491C45" w:rsidRPr="00FE4D9F">
        <w:t xml:space="preserve"> to </w:t>
      </w:r>
      <w:r w:rsidR="002378C9" w:rsidRPr="00FE4D9F">
        <w:t>select a</w:t>
      </w:r>
      <w:r w:rsidR="00491C45" w:rsidRPr="00FE4D9F">
        <w:t xml:space="preserve"> research topic/</w:t>
      </w:r>
      <w:r w:rsidR="0080063A" w:rsidRPr="00FE4D9F">
        <w:t>a</w:t>
      </w:r>
      <w:r w:rsidR="000D10A8" w:rsidRPr="00FE4D9F">
        <w:t>rea of investigation</w:t>
      </w:r>
      <w:r w:rsidR="006732E4" w:rsidRPr="00FE4D9F">
        <w:t xml:space="preserve"> </w:t>
      </w:r>
      <w:r w:rsidR="001A5BC5" w:rsidRPr="00FE4D9F">
        <w:t>to</w:t>
      </w:r>
      <w:r w:rsidR="006732E4" w:rsidRPr="00FE4D9F">
        <w:t xml:space="preserve"> </w:t>
      </w:r>
      <w:r w:rsidRPr="00FE4D9F">
        <w:t>explore throughout the unit.</w:t>
      </w:r>
    </w:p>
    <w:p w14:paraId="1A3BD544" w14:textId="49F715A8" w:rsidR="001B084E" w:rsidRDefault="001305C1" w:rsidP="00171380">
      <w:r w:rsidRPr="00FE4D9F">
        <w:t xml:space="preserve">Students begin the lesson by </w:t>
      </w:r>
      <w:r w:rsidR="00420A17" w:rsidRPr="00FE4D9F">
        <w:t>learning more about</w:t>
      </w:r>
      <w:r w:rsidR="002378C9" w:rsidRPr="00FE4D9F">
        <w:t xml:space="preserve"> </w:t>
      </w:r>
      <w:r w:rsidRPr="00FE4D9F">
        <w:t>the research process and constructing the Research Portfolio</w:t>
      </w:r>
      <w:r w:rsidR="007973CE" w:rsidRPr="00FE4D9F">
        <w:t>, which they use</w:t>
      </w:r>
      <w:r w:rsidRPr="00FE4D9F">
        <w:t xml:space="preserve"> to house all research </w:t>
      </w:r>
      <w:r w:rsidR="00D1356A" w:rsidRPr="00FE4D9F">
        <w:t xml:space="preserve">they </w:t>
      </w:r>
      <w:r w:rsidRPr="00FE4D9F">
        <w:t xml:space="preserve">conducted in </w:t>
      </w:r>
      <w:r w:rsidR="004375A9" w:rsidRPr="00FE4D9F">
        <w:t>11</w:t>
      </w:r>
      <w:r w:rsidR="00FD1071" w:rsidRPr="00FE4D9F">
        <w:t>.</w:t>
      </w:r>
      <w:r w:rsidR="00AE3FD7" w:rsidRPr="00FE4D9F">
        <w:t>3.</w:t>
      </w:r>
      <w:r w:rsidRPr="00FE4D9F">
        <w:t xml:space="preserve">1 and the research materials </w:t>
      </w:r>
      <w:r w:rsidR="00981F78">
        <w:t xml:space="preserve">they gather during </w:t>
      </w:r>
      <w:r w:rsidRPr="00FE4D9F">
        <w:t xml:space="preserve">this unit. Next, using the </w:t>
      </w:r>
      <w:r w:rsidR="00334771" w:rsidRPr="00FE4D9F">
        <w:t>Area Evaluation Checklist</w:t>
      </w:r>
      <w:r w:rsidRPr="00FE4D9F">
        <w:t xml:space="preserve">, students vet their </w:t>
      </w:r>
      <w:r w:rsidR="007973CE" w:rsidRPr="00FE4D9F">
        <w:t>two to three</w:t>
      </w:r>
      <w:r w:rsidRPr="00FE4D9F">
        <w:t xml:space="preserve"> possible </w:t>
      </w:r>
      <w:r w:rsidR="00B36061" w:rsidRPr="00FE4D9F">
        <w:t>a</w:t>
      </w:r>
      <w:r w:rsidR="000831BA" w:rsidRPr="00FE4D9F">
        <w:t xml:space="preserve">reas of </w:t>
      </w:r>
      <w:r w:rsidR="00B36061" w:rsidRPr="00FE4D9F">
        <w:t>i</w:t>
      </w:r>
      <w:r w:rsidR="000831BA" w:rsidRPr="00FE4D9F">
        <w:t>nvestigation</w:t>
      </w:r>
      <w:r w:rsidRPr="00FE4D9F">
        <w:t xml:space="preserve"> </w:t>
      </w:r>
      <w:r w:rsidR="0096685D" w:rsidRPr="00FE4D9F">
        <w:t xml:space="preserve">that they </w:t>
      </w:r>
      <w:r w:rsidRPr="00FE4D9F">
        <w:t>previou</w:t>
      </w:r>
      <w:r w:rsidR="00BD6331" w:rsidRPr="00FE4D9F">
        <w:t xml:space="preserve">sly </w:t>
      </w:r>
      <w:r w:rsidR="005D278F" w:rsidRPr="00FE4D9F">
        <w:t>refined</w:t>
      </w:r>
      <w:r w:rsidR="00BD6331" w:rsidRPr="00FE4D9F">
        <w:t xml:space="preserve"> in </w:t>
      </w:r>
      <w:r w:rsidR="004375A9" w:rsidRPr="00FE4D9F">
        <w:t>11</w:t>
      </w:r>
      <w:r w:rsidR="00B36061" w:rsidRPr="00FE4D9F">
        <w:t xml:space="preserve">.3.1 </w:t>
      </w:r>
      <w:r w:rsidR="004375A9" w:rsidRPr="00FE4D9F">
        <w:t>Lesson 11</w:t>
      </w:r>
      <w:r w:rsidR="006732E4" w:rsidRPr="00FE4D9F">
        <w:t>,</w:t>
      </w:r>
      <w:r w:rsidRPr="00FE4D9F">
        <w:t xml:space="preserve"> and independently select a </w:t>
      </w:r>
      <w:r w:rsidR="00491C45" w:rsidRPr="00FE4D9F">
        <w:t>research topic/</w:t>
      </w:r>
      <w:r w:rsidR="000D10A8" w:rsidRPr="00FE4D9F">
        <w:t>area of investigation</w:t>
      </w:r>
      <w:r w:rsidRPr="00FE4D9F">
        <w:t xml:space="preserve">. </w:t>
      </w:r>
      <w:r w:rsidR="00084B54" w:rsidRPr="00084B54">
        <w:t>Student learning is assessed via a Quick Write at the end of the lesson</w:t>
      </w:r>
      <w:r w:rsidR="00261E25" w:rsidRPr="00FE4D9F">
        <w:t>: Describe how you arrived at your specific research topic/area of investigation through the vetting process you conducted in the lesson. Explain how the Area Evaluation Checklist led you to select your specific research topic/area of investigation</w:t>
      </w:r>
      <w:r w:rsidRPr="00FE4D9F">
        <w:t xml:space="preserve">. </w:t>
      </w:r>
    </w:p>
    <w:p w14:paraId="3025BE3B" w14:textId="047154EB" w:rsidR="001305C1" w:rsidRPr="00FE4D9F" w:rsidRDefault="001305C1" w:rsidP="00171380">
      <w:r w:rsidRPr="00FE4D9F">
        <w:t xml:space="preserve">For homework, students use the Pre-Search Tool from </w:t>
      </w:r>
      <w:r w:rsidR="004375A9" w:rsidRPr="00FE4D9F">
        <w:t>11</w:t>
      </w:r>
      <w:r w:rsidR="00B36061" w:rsidRPr="00FE4D9F">
        <w:t>.3.</w:t>
      </w:r>
      <w:r w:rsidRPr="00FE4D9F">
        <w:t xml:space="preserve">1 to search for two sources related to the </w:t>
      </w:r>
      <w:r w:rsidR="00491C45" w:rsidRPr="00FE4D9F">
        <w:t>research topic/</w:t>
      </w:r>
      <w:r w:rsidR="000D10A8" w:rsidRPr="00FE4D9F">
        <w:t>area of investigation</w:t>
      </w:r>
      <w:r w:rsidRPr="00FE4D9F">
        <w:t xml:space="preserve"> </w:t>
      </w:r>
      <w:r w:rsidR="00D1356A" w:rsidRPr="00FE4D9F">
        <w:t xml:space="preserve">they </w:t>
      </w:r>
      <w:r w:rsidRPr="00FE4D9F">
        <w:t>draft in th</w:t>
      </w:r>
      <w:r w:rsidR="00662DA4" w:rsidRPr="00FE4D9F">
        <w:t>is</w:t>
      </w:r>
      <w:r w:rsidRPr="00FE4D9F">
        <w:t xml:space="preserve"> lesson</w:t>
      </w:r>
      <w:r w:rsidR="009200F4" w:rsidRPr="00FE4D9F">
        <w:t xml:space="preserve">. </w:t>
      </w:r>
      <w:r w:rsidRPr="00FE4D9F">
        <w:t>Students prepare to discuss how the two sources connect to the</w:t>
      </w:r>
      <w:r w:rsidR="00491C45" w:rsidRPr="00FE4D9F">
        <w:t xml:space="preserve"> research topic/</w:t>
      </w:r>
      <w:r w:rsidR="000D10A8" w:rsidRPr="00FE4D9F">
        <w:t>area of investigation</w:t>
      </w:r>
      <w:r w:rsidRPr="00FE4D9F">
        <w:t xml:space="preserve"> </w:t>
      </w:r>
      <w:r w:rsidR="00420A17" w:rsidRPr="00FE4D9F">
        <w:t>in</w:t>
      </w:r>
      <w:r w:rsidRPr="00FE4D9F">
        <w:t xml:space="preserve"> the following lesson</w:t>
      </w:r>
      <w:r w:rsidR="004375A9" w:rsidRPr="00FE4D9F">
        <w:t>, 11</w:t>
      </w:r>
      <w:r w:rsidR="00441F04" w:rsidRPr="00FE4D9F">
        <w:t>.3.2 Lesson 2</w:t>
      </w:r>
      <w:r w:rsidRPr="00FE4D9F">
        <w:t>.</w:t>
      </w:r>
    </w:p>
    <w:p w14:paraId="32FFAFC8" w14:textId="77777777" w:rsidR="00772E6B" w:rsidRPr="00FE4D9F" w:rsidRDefault="00772E6B" w:rsidP="00772E6B">
      <w:pPr>
        <w:pStyle w:val="Heading1"/>
      </w:pPr>
      <w:r w:rsidRPr="00FE4D9F">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772E6B" w:rsidRPr="00FE4D9F" w14:paraId="32A2C3C5" w14:textId="77777777">
        <w:tc>
          <w:tcPr>
            <w:tcW w:w="9468" w:type="dxa"/>
            <w:gridSpan w:val="2"/>
            <w:shd w:val="clear" w:color="auto" w:fill="76923C"/>
          </w:tcPr>
          <w:p w14:paraId="16075709" w14:textId="77777777" w:rsidR="00772E6B" w:rsidRPr="00FE4D9F" w:rsidRDefault="00772E6B" w:rsidP="006F7AA1">
            <w:pPr>
              <w:pStyle w:val="TableHeaders"/>
            </w:pPr>
            <w:r w:rsidRPr="00FE4D9F">
              <w:t>Assessed Standard(s)</w:t>
            </w:r>
          </w:p>
        </w:tc>
      </w:tr>
      <w:tr w:rsidR="00772E6B" w:rsidRPr="00FE4D9F" w14:paraId="6E51E62A" w14:textId="77777777">
        <w:tc>
          <w:tcPr>
            <w:tcW w:w="1344" w:type="dxa"/>
          </w:tcPr>
          <w:p w14:paraId="293D2BB1" w14:textId="77777777" w:rsidR="00772E6B" w:rsidRPr="00FE4D9F" w:rsidRDefault="002A639B" w:rsidP="006F7AA1">
            <w:pPr>
              <w:pStyle w:val="TableText"/>
            </w:pPr>
            <w:r w:rsidRPr="00FE4D9F">
              <w:t>W.11-12</w:t>
            </w:r>
            <w:r w:rsidR="00DC53C8" w:rsidRPr="00FE4D9F">
              <w:t>.7</w:t>
            </w:r>
          </w:p>
        </w:tc>
        <w:tc>
          <w:tcPr>
            <w:tcW w:w="8124" w:type="dxa"/>
          </w:tcPr>
          <w:p w14:paraId="2AC1F7F3" w14:textId="77777777" w:rsidR="00772E6B" w:rsidRPr="00FE4D9F" w:rsidRDefault="001305C1" w:rsidP="00032704">
            <w:pPr>
              <w:pStyle w:val="TableText"/>
            </w:pPr>
            <w:r w:rsidRPr="00FE4D9F">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r>
      <w:tr w:rsidR="00772E6B" w:rsidRPr="00FE4D9F" w14:paraId="795943E9" w14:textId="77777777">
        <w:tc>
          <w:tcPr>
            <w:tcW w:w="9468" w:type="dxa"/>
            <w:gridSpan w:val="2"/>
            <w:shd w:val="clear" w:color="auto" w:fill="76923C"/>
          </w:tcPr>
          <w:p w14:paraId="56F7BEA2" w14:textId="77777777" w:rsidR="00772E6B" w:rsidRPr="00FE4D9F" w:rsidRDefault="00772E6B" w:rsidP="006F7AA1">
            <w:pPr>
              <w:pStyle w:val="TableHeaders"/>
            </w:pPr>
            <w:r w:rsidRPr="00FE4D9F">
              <w:t>Addressed Standard(s)</w:t>
            </w:r>
          </w:p>
        </w:tc>
      </w:tr>
      <w:tr w:rsidR="00772E6B" w:rsidRPr="00FE4D9F" w14:paraId="114A7437" w14:textId="77777777">
        <w:tc>
          <w:tcPr>
            <w:tcW w:w="1344" w:type="dxa"/>
          </w:tcPr>
          <w:p w14:paraId="708F3388" w14:textId="77777777" w:rsidR="00772E6B" w:rsidRPr="00FE4D9F" w:rsidRDefault="002A639B" w:rsidP="006F7AA1">
            <w:pPr>
              <w:pStyle w:val="TableText"/>
            </w:pPr>
            <w:r w:rsidRPr="00FE4D9F">
              <w:t>W.11-12</w:t>
            </w:r>
            <w:r w:rsidR="00DC53C8" w:rsidRPr="00FE4D9F">
              <w:t>.4</w:t>
            </w:r>
          </w:p>
        </w:tc>
        <w:tc>
          <w:tcPr>
            <w:tcW w:w="8124" w:type="dxa"/>
          </w:tcPr>
          <w:p w14:paraId="40B8EC35" w14:textId="77777777" w:rsidR="00772E6B" w:rsidRPr="00FE4D9F" w:rsidRDefault="001305C1" w:rsidP="00032704">
            <w:pPr>
              <w:pStyle w:val="TableText"/>
            </w:pPr>
            <w:r w:rsidRPr="00FE4D9F">
              <w:t xml:space="preserve">Produce clear and coherent writing in which the development, organization, and style are appropriate to task, purpose, and audience. </w:t>
            </w:r>
          </w:p>
        </w:tc>
      </w:tr>
      <w:tr w:rsidR="007B2EC0" w:rsidRPr="00FE4D9F" w14:paraId="1434E2DF" w14:textId="77777777">
        <w:tc>
          <w:tcPr>
            <w:tcW w:w="1344" w:type="dxa"/>
          </w:tcPr>
          <w:p w14:paraId="705915FA" w14:textId="77777777" w:rsidR="007B2EC0" w:rsidRPr="00FE4D9F" w:rsidRDefault="007B2EC0" w:rsidP="006F7AA1">
            <w:pPr>
              <w:pStyle w:val="TableText"/>
            </w:pPr>
            <w:r w:rsidRPr="00FE4D9F">
              <w:t>L</w:t>
            </w:r>
            <w:r w:rsidR="00A309CC" w:rsidRPr="00FE4D9F">
              <w:t>.11-12</w:t>
            </w:r>
            <w:r w:rsidRPr="00FE4D9F">
              <w:t>.4</w:t>
            </w:r>
            <w:r w:rsidR="00CD7CB7" w:rsidRPr="00FE4D9F">
              <w:t>.</w:t>
            </w:r>
            <w:r w:rsidRPr="00FE4D9F">
              <w:t>a, c, d</w:t>
            </w:r>
          </w:p>
        </w:tc>
        <w:tc>
          <w:tcPr>
            <w:tcW w:w="8124" w:type="dxa"/>
          </w:tcPr>
          <w:p w14:paraId="24AD1A46" w14:textId="77777777" w:rsidR="00CD7CB7" w:rsidRPr="00FE4D9F" w:rsidRDefault="00CD7CB7" w:rsidP="00F97FD4">
            <w:pPr>
              <w:pStyle w:val="SubStandard"/>
              <w:numPr>
                <w:ilvl w:val="0"/>
                <w:numId w:val="0"/>
              </w:numPr>
            </w:pPr>
            <w:r w:rsidRPr="00FE4D9F">
              <w:t xml:space="preserve">Determine or clarify the meaning of unknown and multiple-meaning words and phrases based on </w:t>
            </w:r>
            <w:r w:rsidRPr="00FE4D9F">
              <w:rPr>
                <w:i/>
              </w:rPr>
              <w:t xml:space="preserve">grades </w:t>
            </w:r>
            <w:r w:rsidR="00A309CC" w:rsidRPr="00FE4D9F">
              <w:rPr>
                <w:i/>
              </w:rPr>
              <w:t>11–12</w:t>
            </w:r>
            <w:r w:rsidRPr="00FE4D9F">
              <w:rPr>
                <w:i/>
              </w:rPr>
              <w:t xml:space="preserve"> reading and content</w:t>
            </w:r>
            <w:r w:rsidR="00B04EC5" w:rsidRPr="00FE4D9F">
              <w:t>, choosing flexibly</w:t>
            </w:r>
            <w:r w:rsidRPr="00FE4D9F">
              <w:t xml:space="preserve"> from a range of strategies.</w:t>
            </w:r>
          </w:p>
          <w:p w14:paraId="1FD5AC0D" w14:textId="77777777" w:rsidR="007B2EC0" w:rsidRPr="00FE4D9F" w:rsidRDefault="007B2EC0" w:rsidP="00F97FD4">
            <w:pPr>
              <w:pStyle w:val="SubStandard"/>
            </w:pPr>
            <w:r w:rsidRPr="00FE4D9F">
              <w:lastRenderedPageBreak/>
              <w:t>Use context (e.g., the overall meaning of a sentence, paragraph, or text; a word's position or function in a sentence) as a clue to the meaning of a word or phrase.</w:t>
            </w:r>
          </w:p>
          <w:p w14:paraId="6336202C" w14:textId="170FC717" w:rsidR="007B2EC0" w:rsidRPr="00FE4D9F" w:rsidRDefault="007B2EC0" w:rsidP="00F97FD4">
            <w:pPr>
              <w:pStyle w:val="SubStandard"/>
              <w:numPr>
                <w:ilvl w:val="0"/>
                <w:numId w:val="42"/>
              </w:numPr>
            </w:pPr>
            <w:r w:rsidRPr="00FE4D9F">
              <w:t>Consult general and specialized reference materials (e.g., dictionaries, glossaries, thesauruses), both print and digital, to find the pronunciation of a word or determine or clarify its precise meaning, its part of speech, its etymology</w:t>
            </w:r>
            <w:r w:rsidR="00F108FC">
              <w:t>, or its standard usage</w:t>
            </w:r>
            <w:r w:rsidRPr="00FE4D9F">
              <w:t>.</w:t>
            </w:r>
          </w:p>
          <w:p w14:paraId="2E7D33B1" w14:textId="77777777" w:rsidR="007B2EC0" w:rsidRPr="00FE4D9F" w:rsidRDefault="007B2EC0" w:rsidP="00F97FD4">
            <w:pPr>
              <w:pStyle w:val="SubStandard"/>
            </w:pPr>
            <w:r w:rsidRPr="00FE4D9F">
              <w:t>Verify the preliminary determination of the meaning of a word or phrase (e.g., by checking the inferred meaning in context or in a dictionary).</w:t>
            </w:r>
          </w:p>
        </w:tc>
      </w:tr>
    </w:tbl>
    <w:p w14:paraId="4BF0491F" w14:textId="77777777" w:rsidR="00772E6B" w:rsidRPr="00FE4D9F" w:rsidRDefault="00772E6B" w:rsidP="00772E6B">
      <w:pPr>
        <w:pStyle w:val="Heading1"/>
      </w:pPr>
      <w:r w:rsidRPr="00FE4D9F">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772E6B" w:rsidRPr="00FE4D9F" w14:paraId="067803C0" w14:textId="77777777">
        <w:tc>
          <w:tcPr>
            <w:tcW w:w="9478" w:type="dxa"/>
            <w:shd w:val="clear" w:color="auto" w:fill="76923C"/>
          </w:tcPr>
          <w:p w14:paraId="5C32085F" w14:textId="77777777" w:rsidR="00772E6B" w:rsidRPr="00FE4D9F" w:rsidRDefault="00772E6B" w:rsidP="006F7AA1">
            <w:pPr>
              <w:pStyle w:val="TableHeaders"/>
            </w:pPr>
            <w:r w:rsidRPr="00FE4D9F">
              <w:t>Assessment(s)</w:t>
            </w:r>
          </w:p>
        </w:tc>
      </w:tr>
      <w:tr w:rsidR="00772E6B" w:rsidRPr="00FE4D9F" w14:paraId="751DBEBD" w14:textId="77777777" w:rsidTr="00032704">
        <w:tc>
          <w:tcPr>
            <w:tcW w:w="9478" w:type="dxa"/>
            <w:tcBorders>
              <w:top w:val="single" w:sz="4" w:space="0" w:color="auto"/>
              <w:left w:val="single" w:sz="4" w:space="0" w:color="auto"/>
              <w:bottom w:val="single" w:sz="4" w:space="0" w:color="auto"/>
              <w:right w:val="single" w:sz="4" w:space="0" w:color="auto"/>
            </w:tcBorders>
            <w:shd w:val="clear" w:color="auto" w:fill="auto"/>
          </w:tcPr>
          <w:p w14:paraId="45348B0E" w14:textId="2093F370" w:rsidR="001305C1" w:rsidRPr="00FE4D9F" w:rsidRDefault="00747185" w:rsidP="00E108E5">
            <w:pPr>
              <w:pStyle w:val="TableText"/>
            </w:pPr>
            <w:r w:rsidRPr="00FE4D9F">
              <w:t xml:space="preserve">Student learning is assessed </w:t>
            </w:r>
            <w:r w:rsidR="00420A17" w:rsidRPr="00FE4D9F">
              <w:t>via</w:t>
            </w:r>
            <w:r w:rsidR="001305C1" w:rsidRPr="00FE4D9F">
              <w:t xml:space="preserve"> a Quick Write at the end of the lesson. </w:t>
            </w:r>
            <w:r w:rsidRPr="00FE4D9F">
              <w:t xml:space="preserve">Students respond to the </w:t>
            </w:r>
            <w:r w:rsidR="009516A1">
              <w:t>following prompt:</w:t>
            </w:r>
          </w:p>
          <w:p w14:paraId="0BC77BAB" w14:textId="77777777" w:rsidR="00772E6B" w:rsidRPr="00FE4D9F" w:rsidRDefault="00DC53C8" w:rsidP="00C44E56">
            <w:pPr>
              <w:pStyle w:val="BulletedList"/>
            </w:pPr>
            <w:r w:rsidRPr="00FE4D9F">
              <w:t xml:space="preserve">Describe how you arrived at your specific </w:t>
            </w:r>
            <w:r w:rsidR="009200F4" w:rsidRPr="00FE4D9F">
              <w:t>research topic/</w:t>
            </w:r>
            <w:r w:rsidR="000D10A8" w:rsidRPr="00FE4D9F">
              <w:t>area of investigation</w:t>
            </w:r>
            <w:r w:rsidRPr="00FE4D9F">
              <w:t xml:space="preserve"> through the vetting process </w:t>
            </w:r>
            <w:r w:rsidR="00687AC7" w:rsidRPr="00FE4D9F">
              <w:t xml:space="preserve">you </w:t>
            </w:r>
            <w:r w:rsidRPr="00FE4D9F">
              <w:t xml:space="preserve">conducted in the lesson. Explain how the Area Evaluation Checklist led you to select your specific </w:t>
            </w:r>
            <w:r w:rsidR="009200F4" w:rsidRPr="00FE4D9F">
              <w:t>research topic/</w:t>
            </w:r>
            <w:r w:rsidR="000D10A8" w:rsidRPr="00FE4D9F">
              <w:t>area of investigation</w:t>
            </w:r>
            <w:r w:rsidRPr="00FE4D9F">
              <w:t>.</w:t>
            </w:r>
            <w:r w:rsidRPr="00FE4D9F">
              <w:rPr>
                <w:rFonts w:ascii="Arial" w:hAnsi="Arial" w:cs="Arial"/>
                <w:sz w:val="20"/>
                <w:szCs w:val="20"/>
              </w:rPr>
              <w:t xml:space="preserve"> </w:t>
            </w:r>
          </w:p>
          <w:p w14:paraId="7EE011F4" w14:textId="77777777" w:rsidR="001C6799" w:rsidRPr="00FE4D9F" w:rsidRDefault="00C44E56" w:rsidP="00721D29">
            <w:pPr>
              <w:pStyle w:val="IN"/>
            </w:pPr>
            <w:r w:rsidRPr="00FE4D9F">
              <w:t>Th</w:t>
            </w:r>
            <w:r w:rsidR="00721D29" w:rsidRPr="00FE4D9F">
              <w:t>e</w:t>
            </w:r>
            <w:r w:rsidRPr="00FE4D9F">
              <w:t xml:space="preserve"> Quick Write </w:t>
            </w:r>
            <w:r w:rsidR="004B2119" w:rsidRPr="00FE4D9F">
              <w:t xml:space="preserve">is </w:t>
            </w:r>
            <w:r w:rsidRPr="00FE4D9F">
              <w:t>assessed using the Area Evaluation Checklist.</w:t>
            </w:r>
          </w:p>
        </w:tc>
      </w:tr>
      <w:tr w:rsidR="00772E6B" w:rsidRPr="00FE4D9F" w14:paraId="46CEEA1A" w14:textId="77777777">
        <w:tc>
          <w:tcPr>
            <w:tcW w:w="9478" w:type="dxa"/>
            <w:shd w:val="clear" w:color="auto" w:fill="76923C"/>
          </w:tcPr>
          <w:p w14:paraId="112B57AB" w14:textId="77777777" w:rsidR="00772E6B" w:rsidRPr="00FE4D9F" w:rsidRDefault="00772E6B" w:rsidP="006F7AA1">
            <w:pPr>
              <w:pStyle w:val="TableHeaders"/>
            </w:pPr>
            <w:r w:rsidRPr="00FE4D9F">
              <w:t>High Performance Response(s)</w:t>
            </w:r>
          </w:p>
        </w:tc>
      </w:tr>
      <w:tr w:rsidR="00772E6B" w:rsidRPr="00FE4D9F" w14:paraId="6F2D8656" w14:textId="77777777">
        <w:tc>
          <w:tcPr>
            <w:tcW w:w="9478" w:type="dxa"/>
          </w:tcPr>
          <w:p w14:paraId="0AF7BD04" w14:textId="77777777" w:rsidR="00772E6B" w:rsidRPr="00FE4D9F" w:rsidRDefault="001305C1" w:rsidP="006F7AA1">
            <w:pPr>
              <w:pStyle w:val="TableText"/>
            </w:pPr>
            <w:r w:rsidRPr="00FE4D9F">
              <w:t>A High Performance R</w:t>
            </w:r>
            <w:r w:rsidR="00772E6B" w:rsidRPr="00FE4D9F">
              <w:t xml:space="preserve">esponse </w:t>
            </w:r>
            <w:r w:rsidR="009E196D" w:rsidRPr="00FE4D9F">
              <w:t>should</w:t>
            </w:r>
            <w:r w:rsidR="00772E6B" w:rsidRPr="00FE4D9F">
              <w:t>:</w:t>
            </w:r>
          </w:p>
          <w:p w14:paraId="5D1B0690" w14:textId="131247CF" w:rsidR="009E196D" w:rsidRPr="00FE4D9F" w:rsidRDefault="009E196D" w:rsidP="006F7AA1">
            <w:pPr>
              <w:pStyle w:val="BulletedList"/>
            </w:pPr>
            <w:r w:rsidRPr="00FE4D9F">
              <w:t xml:space="preserve">Describe the </w:t>
            </w:r>
            <w:r w:rsidR="001305C1" w:rsidRPr="00FE4D9F">
              <w:t xml:space="preserve">specific </w:t>
            </w:r>
            <w:r w:rsidR="00A67DDE" w:rsidRPr="00FE4D9F">
              <w:t>area of investigation</w:t>
            </w:r>
            <w:r w:rsidR="001305C1" w:rsidRPr="00FE4D9F">
              <w:t xml:space="preserve"> and the factors that helped the student narrow his or her choice</w:t>
            </w:r>
            <w:r w:rsidR="003B4AA7" w:rsidRPr="00FE4D9F">
              <w:t xml:space="preserve"> (e.g</w:t>
            </w:r>
            <w:r w:rsidR="00032704" w:rsidRPr="00FE4D9F">
              <w:t>.</w:t>
            </w:r>
            <w:r w:rsidR="003B4AA7" w:rsidRPr="00FE4D9F">
              <w:t xml:space="preserve">, I chose the topic of </w:t>
            </w:r>
            <w:r w:rsidR="00127551" w:rsidRPr="00FE4D9F">
              <w:t>preventing genocide</w:t>
            </w:r>
            <w:r w:rsidR="003B4AA7" w:rsidRPr="00FE4D9F">
              <w:t xml:space="preserve"> </w:t>
            </w:r>
            <w:r w:rsidR="004B2820" w:rsidRPr="00FE4D9F">
              <w:t xml:space="preserve">because </w:t>
            </w:r>
            <w:r w:rsidR="000546EC" w:rsidRPr="00FE4D9F">
              <w:t>it</w:t>
            </w:r>
            <w:r w:rsidR="00446879" w:rsidRPr="00FE4D9F">
              <w:t xml:space="preserve"> had the most sources availabl</w:t>
            </w:r>
            <w:r w:rsidR="004B2820" w:rsidRPr="00FE4D9F">
              <w:t>e,</w:t>
            </w:r>
            <w:r w:rsidR="00446879" w:rsidRPr="00FE4D9F">
              <w:t xml:space="preserve"> </w:t>
            </w:r>
            <w:r w:rsidR="003B6299" w:rsidRPr="00FE4D9F">
              <w:t xml:space="preserve">because </w:t>
            </w:r>
            <w:r w:rsidR="004B2820" w:rsidRPr="00FE4D9F">
              <w:t xml:space="preserve">it </w:t>
            </w:r>
            <w:r w:rsidR="00446879" w:rsidRPr="00FE4D9F">
              <w:t>has a large scope for argument-based research</w:t>
            </w:r>
            <w:r w:rsidR="004B2820" w:rsidRPr="00FE4D9F">
              <w:t>, and because of my interest in the topic</w:t>
            </w:r>
            <w:r w:rsidR="00446879" w:rsidRPr="00FE4D9F">
              <w:t>)</w:t>
            </w:r>
            <w:r w:rsidR="00981F78">
              <w:t>.</w:t>
            </w:r>
          </w:p>
          <w:p w14:paraId="70D7A06B" w14:textId="6F67FAF9" w:rsidR="00364225" w:rsidRPr="00FE4D9F" w:rsidRDefault="009E196D" w:rsidP="00364225">
            <w:pPr>
              <w:pStyle w:val="BulletedList"/>
            </w:pPr>
            <w:r w:rsidRPr="00FE4D9F">
              <w:t>Explain how the</w:t>
            </w:r>
            <w:r w:rsidR="00364225" w:rsidRPr="00FE4D9F">
              <w:t xml:space="preserve"> criteria in the</w:t>
            </w:r>
            <w:r w:rsidRPr="00FE4D9F">
              <w:t xml:space="preserve"> Area Evaluation Checklist </w:t>
            </w:r>
            <w:r w:rsidR="004F6320" w:rsidRPr="00FE4D9F">
              <w:t>support</w:t>
            </w:r>
            <w:r w:rsidR="007E44A5" w:rsidRPr="00FE4D9F">
              <w:t xml:space="preserve"> </w:t>
            </w:r>
            <w:r w:rsidRPr="00FE4D9F">
              <w:t>the evaluation of topics</w:t>
            </w:r>
            <w:r w:rsidR="00364225" w:rsidRPr="00FE4D9F">
              <w:t xml:space="preserve"> </w:t>
            </w:r>
            <w:r w:rsidR="000546EC" w:rsidRPr="00FE4D9F">
              <w:t>(e.g.</w:t>
            </w:r>
            <w:r w:rsidR="00032704" w:rsidRPr="00FE4D9F">
              <w:t>,</w:t>
            </w:r>
            <w:r w:rsidR="000546EC" w:rsidRPr="00FE4D9F">
              <w:t xml:space="preserve"> The Area Evaluation Checklist helped me evaluate the topic by asking me to consider whether</w:t>
            </w:r>
            <w:r w:rsidR="00446879" w:rsidRPr="00FE4D9F">
              <w:t xml:space="preserve"> the</w:t>
            </w:r>
            <w:r w:rsidR="000546EC" w:rsidRPr="00FE4D9F">
              <w:t xml:space="preserve"> topic led to more questions. This topic is strong enough to support further inquiry through questions such as</w:t>
            </w:r>
            <w:r w:rsidR="00124DF8" w:rsidRPr="00FE4D9F">
              <w:t>,</w:t>
            </w:r>
            <w:r w:rsidR="000546EC" w:rsidRPr="00FE4D9F">
              <w:t xml:space="preserve"> </w:t>
            </w:r>
            <w:r w:rsidR="00EE059E" w:rsidRPr="00FE4D9F">
              <w:t>“</w:t>
            </w:r>
            <w:r w:rsidR="0045127F" w:rsidRPr="00FE4D9F">
              <w:t>Who is responsible for preventing genocide?” and “What has been done in the past to prevent genocide</w:t>
            </w:r>
            <w:r w:rsidR="003B6299" w:rsidRPr="00FE4D9F">
              <w:t>,</w:t>
            </w:r>
            <w:r w:rsidR="0045127F" w:rsidRPr="00FE4D9F">
              <w:t xml:space="preserve"> and has it been successful?”). </w:t>
            </w:r>
          </w:p>
          <w:p w14:paraId="1B322E79" w14:textId="3819ABCF" w:rsidR="001305C1" w:rsidRPr="00FE4D9F" w:rsidRDefault="00364225" w:rsidP="00981F78">
            <w:pPr>
              <w:pStyle w:val="BulletedList"/>
            </w:pPr>
            <w:r w:rsidRPr="00FE4D9F">
              <w:t xml:space="preserve">Explain how the chosen </w:t>
            </w:r>
            <w:r w:rsidR="000D10A8" w:rsidRPr="00FE4D9F">
              <w:t>area of investigation</w:t>
            </w:r>
            <w:r w:rsidRPr="00FE4D9F">
              <w:t xml:space="preserve"> support</w:t>
            </w:r>
            <w:r w:rsidR="007A7E83" w:rsidRPr="00FE4D9F">
              <w:t>s</w:t>
            </w:r>
            <w:r w:rsidRPr="00FE4D9F">
              <w:t xml:space="preserve"> </w:t>
            </w:r>
            <w:r w:rsidR="007E44A5" w:rsidRPr="00FE4D9F">
              <w:t>a research-based argument</w:t>
            </w:r>
            <w:r w:rsidR="003B4AA7" w:rsidRPr="00FE4D9F">
              <w:t xml:space="preserve"> </w:t>
            </w:r>
            <w:r w:rsidR="000546EC" w:rsidRPr="00FE4D9F">
              <w:t>(e.g.</w:t>
            </w:r>
            <w:r w:rsidR="00032704" w:rsidRPr="00FE4D9F">
              <w:t>,</w:t>
            </w:r>
            <w:r w:rsidR="0045127F" w:rsidRPr="00FE4D9F">
              <w:t xml:space="preserve"> There are several claims about the issue of preventing genocide, such as what governing body should take an active role in preventing genocides and what resources </w:t>
            </w:r>
            <w:r w:rsidR="00231F3F" w:rsidRPr="00FE4D9F">
              <w:t xml:space="preserve">are needed </w:t>
            </w:r>
            <w:r w:rsidR="0045127F" w:rsidRPr="00FE4D9F">
              <w:t>to stop atrocities</w:t>
            </w:r>
            <w:r w:rsidR="000546EC" w:rsidRPr="00FE4D9F">
              <w:t>)</w:t>
            </w:r>
            <w:r w:rsidR="00EE059E" w:rsidRPr="00FE4D9F">
              <w:t>.</w:t>
            </w:r>
          </w:p>
        </w:tc>
      </w:tr>
    </w:tbl>
    <w:p w14:paraId="40877BCA" w14:textId="77777777" w:rsidR="00772E6B" w:rsidRPr="00FE4D9F" w:rsidRDefault="00772E6B" w:rsidP="00772E6B">
      <w:pPr>
        <w:pStyle w:val="Heading1"/>
      </w:pPr>
      <w:r w:rsidRPr="00FE4D9F">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72E6B" w:rsidRPr="00FE4D9F" w14:paraId="573D1EB8" w14:textId="77777777">
        <w:tc>
          <w:tcPr>
            <w:tcW w:w="9450" w:type="dxa"/>
            <w:shd w:val="clear" w:color="auto" w:fill="76923C"/>
          </w:tcPr>
          <w:p w14:paraId="28A4D99D" w14:textId="77777777" w:rsidR="00772E6B" w:rsidRPr="00FE4D9F" w:rsidRDefault="00772E6B" w:rsidP="006F7AA1">
            <w:pPr>
              <w:pStyle w:val="TableHeaders"/>
            </w:pPr>
            <w:r w:rsidRPr="00FE4D9F">
              <w:t>Vocabulary to provide directly (will not include extended instruction)</w:t>
            </w:r>
          </w:p>
        </w:tc>
      </w:tr>
      <w:tr w:rsidR="00772E6B" w:rsidRPr="00FE4D9F" w14:paraId="7CCC6988" w14:textId="77777777">
        <w:tc>
          <w:tcPr>
            <w:tcW w:w="9450" w:type="dxa"/>
          </w:tcPr>
          <w:p w14:paraId="5ED06C02" w14:textId="230E2023" w:rsidR="001305C1" w:rsidRPr="00FE4D9F" w:rsidRDefault="00E108E5" w:rsidP="00964B8F">
            <w:pPr>
              <w:pStyle w:val="BulletedList"/>
            </w:pPr>
            <w:r w:rsidRPr="00FE4D9F">
              <w:t>v</w:t>
            </w:r>
            <w:r w:rsidR="00AF62D9" w:rsidRPr="00FE4D9F">
              <w:t>et</w:t>
            </w:r>
            <w:r w:rsidR="00AF62D9" w:rsidRPr="00FE4D9F">
              <w:rPr>
                <w:rStyle w:val="ssens"/>
              </w:rPr>
              <w:t xml:space="preserve"> (v.)</w:t>
            </w:r>
            <w:r w:rsidRPr="00FE4D9F">
              <w:rPr>
                <w:rStyle w:val="ssens"/>
              </w:rPr>
              <w:t xml:space="preserve"> </w:t>
            </w:r>
            <w:r w:rsidR="00964B8F">
              <w:rPr>
                <w:rStyle w:val="ssens"/>
              </w:rPr>
              <w:t>–</w:t>
            </w:r>
            <w:r w:rsidR="00AF62D9" w:rsidRPr="00FE4D9F">
              <w:rPr>
                <w:rStyle w:val="ssens"/>
              </w:rPr>
              <w:t xml:space="preserve"> </w:t>
            </w:r>
            <w:r w:rsidR="00964B8F">
              <w:t>t</w:t>
            </w:r>
            <w:r w:rsidR="00AF62D9" w:rsidRPr="00FE4D9F">
              <w:t>o appraise, verify, or check for accuracy, authenticity, or validity</w:t>
            </w:r>
          </w:p>
        </w:tc>
      </w:tr>
      <w:tr w:rsidR="00772E6B" w:rsidRPr="00FE4D9F" w14:paraId="25D675A1" w14:textId="77777777">
        <w:tc>
          <w:tcPr>
            <w:tcW w:w="9450" w:type="dxa"/>
            <w:shd w:val="clear" w:color="auto" w:fill="76923C"/>
          </w:tcPr>
          <w:p w14:paraId="48F97A52" w14:textId="77777777" w:rsidR="00772E6B" w:rsidRPr="00FE4D9F" w:rsidRDefault="00772E6B" w:rsidP="006F7AA1">
            <w:pPr>
              <w:pStyle w:val="TableHeaders"/>
            </w:pPr>
            <w:r w:rsidRPr="00FE4D9F">
              <w:t>Vocabulary to teach (may include direct word work and/or questions)</w:t>
            </w:r>
          </w:p>
        </w:tc>
      </w:tr>
      <w:tr w:rsidR="00772E6B" w:rsidRPr="00FE4D9F" w14:paraId="482DC549" w14:textId="77777777">
        <w:tc>
          <w:tcPr>
            <w:tcW w:w="9450" w:type="dxa"/>
          </w:tcPr>
          <w:p w14:paraId="2F6B7329" w14:textId="77777777" w:rsidR="005F4563" w:rsidRPr="00FE4D9F" w:rsidRDefault="0008149C">
            <w:pPr>
              <w:pStyle w:val="BulletedList"/>
              <w:rPr>
                <w:rFonts w:eastAsia="Verdana" w:cs="Calibri"/>
                <w:color w:val="595959"/>
              </w:rPr>
            </w:pPr>
            <w:r w:rsidRPr="00FE4D9F">
              <w:rPr>
                <w:rFonts w:eastAsia="Verdana" w:cs="Calibri"/>
              </w:rPr>
              <w:t>None.*</w:t>
            </w:r>
          </w:p>
        </w:tc>
      </w:tr>
      <w:tr w:rsidR="00765C75" w:rsidRPr="00FE4D9F" w14:paraId="06FE84BD" w14:textId="77777777" w:rsidTr="00981F78">
        <w:tc>
          <w:tcPr>
            <w:tcW w:w="9450" w:type="dxa"/>
            <w:shd w:val="clear" w:color="auto" w:fill="76923C"/>
          </w:tcPr>
          <w:p w14:paraId="6F2F5C8D" w14:textId="26ACB434" w:rsidR="00765C75" w:rsidRPr="00FE4D9F" w:rsidRDefault="00E108E5" w:rsidP="00981F78">
            <w:pPr>
              <w:pStyle w:val="TableHeaders"/>
            </w:pPr>
            <w:r w:rsidRPr="00FE4D9F">
              <w:t>Additional vocabulary to support English Language Learners (to provide directly)</w:t>
            </w:r>
          </w:p>
        </w:tc>
      </w:tr>
      <w:tr w:rsidR="00765C75" w:rsidRPr="00FE4D9F" w14:paraId="6F88F502" w14:textId="77777777" w:rsidTr="00981F78">
        <w:tc>
          <w:tcPr>
            <w:tcW w:w="9450" w:type="dxa"/>
          </w:tcPr>
          <w:p w14:paraId="6D36EF58" w14:textId="77777777" w:rsidR="00765C75" w:rsidRPr="00FE4D9F" w:rsidRDefault="00765C75" w:rsidP="00981F78">
            <w:pPr>
              <w:pStyle w:val="BulletedList"/>
              <w:rPr>
                <w:rFonts w:eastAsia="Verdana" w:cs="Calibri"/>
                <w:color w:val="595959"/>
              </w:rPr>
            </w:pPr>
            <w:r w:rsidRPr="00FE4D9F">
              <w:rPr>
                <w:rFonts w:eastAsia="Verdana" w:cs="Calibri"/>
              </w:rPr>
              <w:t>None.*</w:t>
            </w:r>
          </w:p>
        </w:tc>
      </w:tr>
    </w:tbl>
    <w:p w14:paraId="1EF64FBF" w14:textId="77777777" w:rsidR="00196CF8" w:rsidRPr="00FE4D9F" w:rsidRDefault="00B04EC5" w:rsidP="00F97FD4">
      <w:pPr>
        <w:rPr>
          <w:sz w:val="18"/>
          <w:szCs w:val="16"/>
        </w:rPr>
      </w:pPr>
      <w:r w:rsidRPr="00FE4D9F">
        <w:rPr>
          <w:sz w:val="18"/>
          <w:szCs w:val="16"/>
        </w:rPr>
        <w:t>*</w:t>
      </w:r>
      <w:r w:rsidR="00196CF8" w:rsidRPr="00FE4D9F">
        <w:rPr>
          <w:sz w:val="18"/>
          <w:szCs w:val="16"/>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14:paraId="6A5E1E23" w14:textId="77777777" w:rsidR="00772E6B" w:rsidRPr="00FE4D9F" w:rsidRDefault="00772E6B" w:rsidP="00772E6B">
      <w:pPr>
        <w:pStyle w:val="Heading1"/>
      </w:pPr>
      <w:r w:rsidRPr="00FE4D9F">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772E6B" w:rsidRPr="00FE4D9F" w14:paraId="3C54829D" w14:textId="77777777">
        <w:tc>
          <w:tcPr>
            <w:tcW w:w="7830" w:type="dxa"/>
            <w:tcBorders>
              <w:bottom w:val="single" w:sz="4" w:space="0" w:color="auto"/>
            </w:tcBorders>
            <w:shd w:val="clear" w:color="auto" w:fill="76923C"/>
          </w:tcPr>
          <w:p w14:paraId="37B7170E" w14:textId="77777777" w:rsidR="00772E6B" w:rsidRPr="00FE4D9F" w:rsidRDefault="00772E6B" w:rsidP="006F7AA1">
            <w:pPr>
              <w:pStyle w:val="TableHeaders"/>
            </w:pPr>
            <w:r w:rsidRPr="00FE4D9F">
              <w:t>Student-Facing Agenda</w:t>
            </w:r>
          </w:p>
        </w:tc>
        <w:tc>
          <w:tcPr>
            <w:tcW w:w="1638" w:type="dxa"/>
            <w:tcBorders>
              <w:bottom w:val="single" w:sz="4" w:space="0" w:color="auto"/>
            </w:tcBorders>
            <w:shd w:val="clear" w:color="auto" w:fill="76923C"/>
          </w:tcPr>
          <w:p w14:paraId="05FC54F9" w14:textId="77777777" w:rsidR="00772E6B" w:rsidRPr="00FE4D9F" w:rsidRDefault="00772E6B" w:rsidP="006F7AA1">
            <w:pPr>
              <w:pStyle w:val="TableHeaders"/>
            </w:pPr>
            <w:r w:rsidRPr="00FE4D9F">
              <w:t>% of Lesson</w:t>
            </w:r>
          </w:p>
        </w:tc>
      </w:tr>
      <w:tr w:rsidR="00772E6B" w:rsidRPr="00FE4D9F" w14:paraId="6ACCB69E" w14:textId="77777777" w:rsidTr="00686FE6">
        <w:trPr>
          <w:trHeight w:val="1008"/>
        </w:trPr>
        <w:tc>
          <w:tcPr>
            <w:tcW w:w="7830" w:type="dxa"/>
            <w:tcBorders>
              <w:bottom w:val="nil"/>
            </w:tcBorders>
          </w:tcPr>
          <w:p w14:paraId="112396AE" w14:textId="77777777" w:rsidR="00772E6B" w:rsidRPr="00FE4D9F" w:rsidRDefault="00772E6B" w:rsidP="006F7AA1">
            <w:pPr>
              <w:pStyle w:val="TableText"/>
              <w:rPr>
                <w:b/>
              </w:rPr>
            </w:pPr>
            <w:r w:rsidRPr="00FE4D9F">
              <w:rPr>
                <w:b/>
              </w:rPr>
              <w:t>Standards &amp; Text:</w:t>
            </w:r>
            <w:r w:rsidR="00DC53C8" w:rsidRPr="00FE4D9F">
              <w:rPr>
                <w:b/>
              </w:rPr>
              <w:t xml:space="preserve"> </w:t>
            </w:r>
          </w:p>
          <w:p w14:paraId="57671D57" w14:textId="77777777" w:rsidR="00DC53C8" w:rsidRDefault="002A639B" w:rsidP="00ED7EE9">
            <w:pPr>
              <w:pStyle w:val="BulletedList"/>
            </w:pPr>
            <w:r w:rsidRPr="00FE4D9F">
              <w:t>Standards: W.11-12</w:t>
            </w:r>
            <w:r w:rsidR="00DC53C8" w:rsidRPr="00FE4D9F">
              <w:t>.7</w:t>
            </w:r>
            <w:r w:rsidR="00827346" w:rsidRPr="00FE4D9F">
              <w:t xml:space="preserve">, </w:t>
            </w:r>
            <w:r w:rsidRPr="00FE4D9F">
              <w:t>W.11-12</w:t>
            </w:r>
            <w:r w:rsidR="00A87AE1" w:rsidRPr="00FE4D9F">
              <w:t xml:space="preserve">.4, </w:t>
            </w:r>
            <w:r w:rsidR="00827346" w:rsidRPr="00FE4D9F">
              <w:t>L</w:t>
            </w:r>
            <w:r w:rsidR="00A309CC" w:rsidRPr="00FE4D9F">
              <w:t>.11-12</w:t>
            </w:r>
            <w:r w:rsidR="00827346" w:rsidRPr="00FE4D9F">
              <w:t>.4.a, c, d</w:t>
            </w:r>
          </w:p>
          <w:p w14:paraId="1D585C4B" w14:textId="2DC16CA8" w:rsidR="004C43EF" w:rsidRPr="00FE4D9F" w:rsidRDefault="004C43EF" w:rsidP="00ED7EE9">
            <w:pPr>
              <w:pStyle w:val="BulletedList"/>
            </w:pPr>
            <w:r>
              <w:t>Text: “Hope, Despair and Memory” by Elie Wiesel, full text</w:t>
            </w:r>
          </w:p>
        </w:tc>
        <w:tc>
          <w:tcPr>
            <w:tcW w:w="1638" w:type="dxa"/>
            <w:tcBorders>
              <w:bottom w:val="nil"/>
            </w:tcBorders>
          </w:tcPr>
          <w:p w14:paraId="61D95CDF" w14:textId="77777777" w:rsidR="00772E6B" w:rsidRPr="00FE4D9F" w:rsidRDefault="00772E6B" w:rsidP="006F7AA1">
            <w:pPr>
              <w:pStyle w:val="NumberedList"/>
              <w:numPr>
                <w:ilvl w:val="0"/>
                <w:numId w:val="0"/>
              </w:numPr>
            </w:pPr>
          </w:p>
        </w:tc>
      </w:tr>
      <w:tr w:rsidR="00772E6B" w:rsidRPr="00FE4D9F" w14:paraId="12C26F22" w14:textId="77777777">
        <w:tc>
          <w:tcPr>
            <w:tcW w:w="7830" w:type="dxa"/>
            <w:tcBorders>
              <w:top w:val="nil"/>
            </w:tcBorders>
          </w:tcPr>
          <w:p w14:paraId="4A86C2E9" w14:textId="77777777" w:rsidR="00772E6B" w:rsidRPr="00FE4D9F" w:rsidRDefault="00772E6B" w:rsidP="006F7AA1">
            <w:pPr>
              <w:pStyle w:val="TableText"/>
              <w:rPr>
                <w:b/>
              </w:rPr>
            </w:pPr>
            <w:r w:rsidRPr="00FE4D9F">
              <w:rPr>
                <w:b/>
              </w:rPr>
              <w:t>Learning Sequence:</w:t>
            </w:r>
          </w:p>
          <w:p w14:paraId="2EF033B2" w14:textId="77777777" w:rsidR="00772E6B" w:rsidRPr="00FE4D9F" w:rsidRDefault="00772E6B" w:rsidP="006F7AA1">
            <w:pPr>
              <w:pStyle w:val="NumberedList"/>
            </w:pPr>
            <w:r w:rsidRPr="00FE4D9F">
              <w:t>Introduction of Lesson Agenda</w:t>
            </w:r>
          </w:p>
          <w:p w14:paraId="4FFBFF57" w14:textId="77777777" w:rsidR="00772E6B" w:rsidRPr="00FE4D9F" w:rsidRDefault="00772E6B" w:rsidP="006F7AA1">
            <w:pPr>
              <w:pStyle w:val="NumberedList"/>
            </w:pPr>
            <w:r w:rsidRPr="00FE4D9F">
              <w:t>Homework Accountability</w:t>
            </w:r>
          </w:p>
          <w:p w14:paraId="117F97FB" w14:textId="77777777" w:rsidR="00772E6B" w:rsidRPr="00FE4D9F" w:rsidRDefault="0040576C" w:rsidP="006F7AA1">
            <w:pPr>
              <w:pStyle w:val="NumberedList"/>
            </w:pPr>
            <w:r w:rsidRPr="00FE4D9F">
              <w:t>Introduction to Research Process and Resources</w:t>
            </w:r>
          </w:p>
          <w:p w14:paraId="66F636D2" w14:textId="77777777" w:rsidR="00772E6B" w:rsidRPr="00FE4D9F" w:rsidRDefault="0040576C" w:rsidP="006F7AA1">
            <w:pPr>
              <w:pStyle w:val="NumberedList"/>
            </w:pPr>
            <w:r w:rsidRPr="00FE4D9F">
              <w:t xml:space="preserve">Vetting </w:t>
            </w:r>
            <w:r w:rsidR="007E7ED2" w:rsidRPr="00FE4D9F">
              <w:t>A</w:t>
            </w:r>
            <w:r w:rsidR="00721D29" w:rsidRPr="00FE4D9F">
              <w:t xml:space="preserve">reas of </w:t>
            </w:r>
            <w:r w:rsidR="007E7ED2" w:rsidRPr="00FE4D9F">
              <w:t>I</w:t>
            </w:r>
            <w:r w:rsidR="00721D29" w:rsidRPr="00FE4D9F">
              <w:t>nvestigation</w:t>
            </w:r>
          </w:p>
          <w:p w14:paraId="0EA210CD" w14:textId="77777777" w:rsidR="00772E6B" w:rsidRPr="00FE4D9F" w:rsidRDefault="0040576C" w:rsidP="006F7AA1">
            <w:pPr>
              <w:pStyle w:val="NumberedList"/>
            </w:pPr>
            <w:r w:rsidRPr="00FE4D9F">
              <w:t>Quick Write</w:t>
            </w:r>
          </w:p>
          <w:p w14:paraId="7A6B3B45" w14:textId="77777777" w:rsidR="00772E6B" w:rsidRPr="00FE4D9F" w:rsidRDefault="00772E6B" w:rsidP="006F7AA1">
            <w:pPr>
              <w:pStyle w:val="NumberedList"/>
            </w:pPr>
            <w:r w:rsidRPr="00FE4D9F">
              <w:t>Closing</w:t>
            </w:r>
          </w:p>
        </w:tc>
        <w:tc>
          <w:tcPr>
            <w:tcW w:w="1638" w:type="dxa"/>
            <w:tcBorders>
              <w:top w:val="nil"/>
            </w:tcBorders>
          </w:tcPr>
          <w:p w14:paraId="7ECDCC1C" w14:textId="77777777" w:rsidR="00772E6B" w:rsidRPr="00FE4D9F" w:rsidRDefault="00772E6B" w:rsidP="006F7AA1">
            <w:pPr>
              <w:pStyle w:val="TableText"/>
            </w:pPr>
          </w:p>
          <w:p w14:paraId="381C4CBA" w14:textId="77777777" w:rsidR="00772E6B" w:rsidRPr="00FE4D9F" w:rsidRDefault="002C4C4F" w:rsidP="0040576C">
            <w:pPr>
              <w:pStyle w:val="NumberedList"/>
              <w:numPr>
                <w:ilvl w:val="0"/>
                <w:numId w:val="39"/>
              </w:numPr>
            </w:pPr>
            <w:r w:rsidRPr="00FE4D9F">
              <w:t>5</w:t>
            </w:r>
            <w:r w:rsidR="00772E6B" w:rsidRPr="00FE4D9F">
              <w:t>%</w:t>
            </w:r>
          </w:p>
          <w:p w14:paraId="30B84D78" w14:textId="77777777" w:rsidR="00772E6B" w:rsidRPr="00FE4D9F" w:rsidRDefault="000123B7" w:rsidP="006F7AA1">
            <w:pPr>
              <w:pStyle w:val="NumberedList"/>
            </w:pPr>
            <w:r w:rsidRPr="00FE4D9F">
              <w:t>10</w:t>
            </w:r>
            <w:r w:rsidR="00772E6B" w:rsidRPr="00FE4D9F">
              <w:t>%</w:t>
            </w:r>
          </w:p>
          <w:p w14:paraId="2980BC87" w14:textId="77777777" w:rsidR="00772E6B" w:rsidRPr="00FE4D9F" w:rsidRDefault="002C4C4F" w:rsidP="006F7AA1">
            <w:pPr>
              <w:pStyle w:val="NumberedList"/>
            </w:pPr>
            <w:r w:rsidRPr="00FE4D9F">
              <w:t>30</w:t>
            </w:r>
            <w:r w:rsidR="00772E6B" w:rsidRPr="00FE4D9F">
              <w:t>%</w:t>
            </w:r>
          </w:p>
          <w:p w14:paraId="4ACD48E8" w14:textId="77777777" w:rsidR="00772E6B" w:rsidRPr="00FE4D9F" w:rsidRDefault="000123B7" w:rsidP="006F7AA1">
            <w:pPr>
              <w:pStyle w:val="NumberedList"/>
            </w:pPr>
            <w:r w:rsidRPr="00FE4D9F">
              <w:t>35</w:t>
            </w:r>
            <w:r w:rsidR="00772E6B" w:rsidRPr="00FE4D9F">
              <w:t>%</w:t>
            </w:r>
          </w:p>
          <w:p w14:paraId="4072B928" w14:textId="77777777" w:rsidR="00772E6B" w:rsidRPr="00FE4D9F" w:rsidRDefault="002C4C4F" w:rsidP="006F7AA1">
            <w:pPr>
              <w:pStyle w:val="NumberedList"/>
            </w:pPr>
            <w:r w:rsidRPr="00FE4D9F">
              <w:t>15</w:t>
            </w:r>
            <w:r w:rsidR="00772E6B" w:rsidRPr="00FE4D9F">
              <w:t>%</w:t>
            </w:r>
          </w:p>
          <w:p w14:paraId="0C361B4F" w14:textId="77777777" w:rsidR="00772E6B" w:rsidRPr="00FE4D9F" w:rsidRDefault="00772E6B" w:rsidP="006F7AA1">
            <w:pPr>
              <w:pStyle w:val="NumberedList"/>
            </w:pPr>
            <w:r w:rsidRPr="00FE4D9F">
              <w:t>5%</w:t>
            </w:r>
          </w:p>
        </w:tc>
      </w:tr>
    </w:tbl>
    <w:p w14:paraId="482E1F20" w14:textId="77777777" w:rsidR="00772E6B" w:rsidRPr="00FE4D9F" w:rsidRDefault="00772E6B" w:rsidP="00772E6B">
      <w:pPr>
        <w:pStyle w:val="Heading1"/>
      </w:pPr>
      <w:r w:rsidRPr="00FE4D9F">
        <w:t>Materials</w:t>
      </w:r>
    </w:p>
    <w:p w14:paraId="2C6CFC2C" w14:textId="77777777" w:rsidR="0040576C" w:rsidRPr="00FE4D9F" w:rsidRDefault="0040576C" w:rsidP="00F2114A">
      <w:pPr>
        <w:pStyle w:val="BulletedList"/>
      </w:pPr>
      <w:r w:rsidRPr="00FE4D9F">
        <w:t xml:space="preserve">Students’ </w:t>
      </w:r>
      <w:r w:rsidR="007E3B1D" w:rsidRPr="00FE4D9F">
        <w:t>two to three</w:t>
      </w:r>
      <w:r w:rsidRPr="00FE4D9F">
        <w:t xml:space="preserve"> </w:t>
      </w:r>
      <w:r w:rsidR="00721D29" w:rsidRPr="00FE4D9F">
        <w:t>areas of investigation</w:t>
      </w:r>
      <w:r w:rsidRPr="00FE4D9F">
        <w:t xml:space="preserve"> (refer to </w:t>
      </w:r>
      <w:r w:rsidR="002A639B" w:rsidRPr="00FE4D9F">
        <w:t>11.3.1 Lesson 11</w:t>
      </w:r>
      <w:r w:rsidRPr="00FE4D9F">
        <w:t>)</w:t>
      </w:r>
    </w:p>
    <w:p w14:paraId="6C12ECE3" w14:textId="77777777" w:rsidR="00032704" w:rsidRPr="00FE4D9F" w:rsidRDefault="00565A51" w:rsidP="00032704">
      <w:pPr>
        <w:pStyle w:val="BulletedList"/>
        <w:rPr>
          <w:spacing w:val="-2"/>
        </w:rPr>
      </w:pPr>
      <w:r w:rsidRPr="00FE4D9F">
        <w:rPr>
          <w:spacing w:val="-2"/>
        </w:rPr>
        <w:t>Student c</w:t>
      </w:r>
      <w:r w:rsidR="00032704" w:rsidRPr="00FE4D9F">
        <w:rPr>
          <w:spacing w:val="-2"/>
        </w:rPr>
        <w:t>opies of</w:t>
      </w:r>
      <w:r w:rsidR="00ED7EE9" w:rsidRPr="00FE4D9F">
        <w:rPr>
          <w:spacing w:val="-2"/>
        </w:rPr>
        <w:t xml:space="preserve"> the</w:t>
      </w:r>
      <w:r w:rsidR="00032704" w:rsidRPr="00FE4D9F">
        <w:rPr>
          <w:spacing w:val="-2"/>
        </w:rPr>
        <w:t xml:space="preserve"> Area Evaluation Checklist (at least three blank copies)</w:t>
      </w:r>
      <w:r w:rsidR="002A639B" w:rsidRPr="00FE4D9F">
        <w:rPr>
          <w:spacing w:val="-2"/>
        </w:rPr>
        <w:t xml:space="preserve"> (refer to 11.3.1 Lesson 11</w:t>
      </w:r>
      <w:r w:rsidRPr="00FE4D9F">
        <w:rPr>
          <w:spacing w:val="-2"/>
        </w:rPr>
        <w:t>)</w:t>
      </w:r>
    </w:p>
    <w:p w14:paraId="2D16B68E" w14:textId="77777777" w:rsidR="000F3DFF" w:rsidRPr="00FE4D9F" w:rsidRDefault="00721D29" w:rsidP="00721D29">
      <w:pPr>
        <w:pStyle w:val="BulletedList"/>
      </w:pPr>
      <w:r w:rsidRPr="00FE4D9F">
        <w:t xml:space="preserve">Student copies of </w:t>
      </w:r>
      <w:r w:rsidR="002A639B" w:rsidRPr="00FE4D9F">
        <w:t>the Pre-Search Tool (refer to 11</w:t>
      </w:r>
      <w:r w:rsidRPr="00FE4D9F">
        <w:t>.3.1 Les</w:t>
      </w:r>
      <w:r w:rsidR="002A639B" w:rsidRPr="00FE4D9F">
        <w:t>son 9</w:t>
      </w:r>
      <w:r w:rsidRPr="00FE4D9F">
        <w:t>)</w:t>
      </w:r>
    </w:p>
    <w:p w14:paraId="5B662340" w14:textId="2791E515" w:rsidR="00032704" w:rsidRPr="00FE4D9F" w:rsidRDefault="00032704" w:rsidP="000F3DFF">
      <w:pPr>
        <w:pStyle w:val="BulletedList"/>
      </w:pPr>
      <w:r w:rsidRPr="00FE4D9F">
        <w:t xml:space="preserve">Binders or </w:t>
      </w:r>
      <w:r w:rsidR="00EE23F5" w:rsidRPr="00FE4D9F">
        <w:t>e</w:t>
      </w:r>
      <w:r w:rsidRPr="00FE4D9F">
        <w:t xml:space="preserve">lectronic </w:t>
      </w:r>
      <w:r w:rsidR="00EE23F5" w:rsidRPr="00FE4D9F">
        <w:t>f</w:t>
      </w:r>
      <w:r w:rsidRPr="00FE4D9F">
        <w:t xml:space="preserve">olders (for the Research Portfolio) </w:t>
      </w:r>
    </w:p>
    <w:p w14:paraId="78633AE5" w14:textId="77777777" w:rsidR="00772E6B" w:rsidRPr="00FE4D9F" w:rsidRDefault="00772E6B" w:rsidP="00772E6B">
      <w:pPr>
        <w:pStyle w:val="Heading1"/>
      </w:pPr>
      <w:r w:rsidRPr="00FE4D9F">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772E6B" w:rsidRPr="00FE4D9F" w14:paraId="0B7AD491" w14:textId="77777777">
        <w:tc>
          <w:tcPr>
            <w:tcW w:w="9468" w:type="dxa"/>
            <w:gridSpan w:val="2"/>
            <w:shd w:val="clear" w:color="auto" w:fill="76923C" w:themeFill="accent3" w:themeFillShade="BF"/>
          </w:tcPr>
          <w:p w14:paraId="11D74B92" w14:textId="77777777" w:rsidR="00772E6B" w:rsidRPr="00FE4D9F" w:rsidRDefault="00772E6B" w:rsidP="006F7AA1">
            <w:pPr>
              <w:pStyle w:val="TableHeaders"/>
            </w:pPr>
            <w:r w:rsidRPr="00FE4D9F">
              <w:t>How to Use the Learning Sequence</w:t>
            </w:r>
          </w:p>
        </w:tc>
      </w:tr>
      <w:tr w:rsidR="00772E6B" w:rsidRPr="00FE4D9F" w14:paraId="38CAE005" w14:textId="77777777">
        <w:tc>
          <w:tcPr>
            <w:tcW w:w="894" w:type="dxa"/>
            <w:shd w:val="clear" w:color="auto" w:fill="76923C" w:themeFill="accent3" w:themeFillShade="BF"/>
          </w:tcPr>
          <w:p w14:paraId="02397ED2" w14:textId="77777777" w:rsidR="00772E6B" w:rsidRPr="00FE4D9F" w:rsidRDefault="00772E6B" w:rsidP="006F7AA1">
            <w:pPr>
              <w:pStyle w:val="TableHeaders"/>
            </w:pPr>
            <w:r w:rsidRPr="00FE4D9F">
              <w:t>Symbol</w:t>
            </w:r>
          </w:p>
        </w:tc>
        <w:tc>
          <w:tcPr>
            <w:tcW w:w="8574" w:type="dxa"/>
            <w:shd w:val="clear" w:color="auto" w:fill="76923C" w:themeFill="accent3" w:themeFillShade="BF"/>
          </w:tcPr>
          <w:p w14:paraId="72C2DDFB" w14:textId="77777777" w:rsidR="00772E6B" w:rsidRPr="00FE4D9F" w:rsidRDefault="00772E6B" w:rsidP="006F7AA1">
            <w:pPr>
              <w:pStyle w:val="TableHeaders"/>
            </w:pPr>
            <w:r w:rsidRPr="00FE4D9F">
              <w:t>Type of Text &amp; Interpretation of the Symbol</w:t>
            </w:r>
          </w:p>
        </w:tc>
      </w:tr>
      <w:tr w:rsidR="00772E6B" w:rsidRPr="00FE4D9F" w14:paraId="121AD8A0" w14:textId="77777777">
        <w:tc>
          <w:tcPr>
            <w:tcW w:w="894" w:type="dxa"/>
          </w:tcPr>
          <w:p w14:paraId="5A00F7B5" w14:textId="77777777" w:rsidR="00772E6B" w:rsidRPr="00FE4D9F" w:rsidRDefault="00772E6B" w:rsidP="006F7AA1">
            <w:pPr>
              <w:spacing w:before="20" w:after="20" w:line="240" w:lineRule="auto"/>
              <w:jc w:val="center"/>
              <w:rPr>
                <w:rFonts w:asciiTheme="minorHAnsi" w:hAnsiTheme="minorHAnsi"/>
                <w:b/>
                <w:color w:val="4F81BD" w:themeColor="accent1"/>
                <w:sz w:val="20"/>
              </w:rPr>
            </w:pPr>
            <w:r w:rsidRPr="00FE4D9F">
              <w:rPr>
                <w:rFonts w:asciiTheme="minorHAnsi" w:hAnsiTheme="minorHAnsi"/>
                <w:b/>
                <w:color w:val="4F81BD" w:themeColor="accent1"/>
                <w:sz w:val="20"/>
              </w:rPr>
              <w:t>10%</w:t>
            </w:r>
          </w:p>
        </w:tc>
        <w:tc>
          <w:tcPr>
            <w:tcW w:w="8574" w:type="dxa"/>
          </w:tcPr>
          <w:p w14:paraId="722BB710" w14:textId="77777777" w:rsidR="00772E6B" w:rsidRPr="00FE4D9F" w:rsidRDefault="00772E6B" w:rsidP="006F7AA1">
            <w:pPr>
              <w:spacing w:before="20" w:after="20" w:line="240" w:lineRule="auto"/>
              <w:rPr>
                <w:rFonts w:asciiTheme="minorHAnsi" w:hAnsiTheme="minorHAnsi"/>
                <w:b/>
                <w:color w:val="4F81BD" w:themeColor="accent1"/>
                <w:sz w:val="20"/>
              </w:rPr>
            </w:pPr>
            <w:r w:rsidRPr="00FE4D9F">
              <w:rPr>
                <w:rFonts w:asciiTheme="minorHAnsi" w:hAnsiTheme="minorHAnsi"/>
                <w:b/>
                <w:color w:val="4F81BD" w:themeColor="accent1"/>
                <w:sz w:val="20"/>
              </w:rPr>
              <w:t>Percentage indicates the percentage of lesson time each activity should take.</w:t>
            </w:r>
          </w:p>
        </w:tc>
      </w:tr>
      <w:tr w:rsidR="00772E6B" w:rsidRPr="00FE4D9F" w14:paraId="53AE13DC" w14:textId="77777777">
        <w:tc>
          <w:tcPr>
            <w:tcW w:w="894" w:type="dxa"/>
            <w:vMerge w:val="restart"/>
            <w:vAlign w:val="center"/>
          </w:tcPr>
          <w:p w14:paraId="2AF536B0" w14:textId="77777777" w:rsidR="00772E6B" w:rsidRPr="00FE4D9F" w:rsidRDefault="00772E6B" w:rsidP="006F7AA1">
            <w:pPr>
              <w:spacing w:before="20" w:after="20" w:line="240" w:lineRule="auto"/>
              <w:jc w:val="center"/>
              <w:rPr>
                <w:sz w:val="18"/>
              </w:rPr>
            </w:pPr>
            <w:r w:rsidRPr="00FE4D9F">
              <w:rPr>
                <w:sz w:val="18"/>
              </w:rPr>
              <w:t>no symbol</w:t>
            </w:r>
          </w:p>
        </w:tc>
        <w:tc>
          <w:tcPr>
            <w:tcW w:w="8574" w:type="dxa"/>
          </w:tcPr>
          <w:p w14:paraId="1C3FB922" w14:textId="77777777" w:rsidR="00772E6B" w:rsidRPr="00FE4D9F" w:rsidRDefault="00772E6B" w:rsidP="006F7AA1">
            <w:pPr>
              <w:spacing w:before="20" w:after="20" w:line="240" w:lineRule="auto"/>
              <w:rPr>
                <w:sz w:val="20"/>
              </w:rPr>
            </w:pPr>
            <w:r w:rsidRPr="00FE4D9F">
              <w:rPr>
                <w:sz w:val="20"/>
              </w:rPr>
              <w:t>Plain text indicates teacher action.</w:t>
            </w:r>
          </w:p>
        </w:tc>
      </w:tr>
      <w:tr w:rsidR="00772E6B" w:rsidRPr="00FE4D9F" w14:paraId="4DAC733E" w14:textId="77777777">
        <w:tc>
          <w:tcPr>
            <w:tcW w:w="894" w:type="dxa"/>
            <w:vMerge/>
          </w:tcPr>
          <w:p w14:paraId="583CB5D6" w14:textId="77777777" w:rsidR="00772E6B" w:rsidRPr="00FE4D9F" w:rsidRDefault="00772E6B" w:rsidP="006F7AA1">
            <w:pPr>
              <w:spacing w:before="20" w:after="20" w:line="240" w:lineRule="auto"/>
              <w:jc w:val="center"/>
              <w:rPr>
                <w:b/>
                <w:color w:val="000000" w:themeColor="text1"/>
                <w:sz w:val="20"/>
              </w:rPr>
            </w:pPr>
          </w:p>
        </w:tc>
        <w:tc>
          <w:tcPr>
            <w:tcW w:w="8574" w:type="dxa"/>
          </w:tcPr>
          <w:p w14:paraId="2C18C78F" w14:textId="77777777" w:rsidR="00772E6B" w:rsidRPr="00FE4D9F" w:rsidRDefault="00772E6B" w:rsidP="006F7AA1">
            <w:pPr>
              <w:spacing w:before="20" w:after="20" w:line="240" w:lineRule="auto"/>
              <w:rPr>
                <w:color w:val="4F81BD" w:themeColor="accent1"/>
                <w:sz w:val="20"/>
              </w:rPr>
            </w:pPr>
            <w:r w:rsidRPr="00FE4D9F">
              <w:rPr>
                <w:b/>
                <w:sz w:val="20"/>
              </w:rPr>
              <w:t>Bold text indicates questions for the teacher to ask students.</w:t>
            </w:r>
          </w:p>
        </w:tc>
      </w:tr>
      <w:tr w:rsidR="00772E6B" w:rsidRPr="00FE4D9F" w14:paraId="3538042F" w14:textId="77777777">
        <w:tc>
          <w:tcPr>
            <w:tcW w:w="894" w:type="dxa"/>
            <w:vMerge/>
          </w:tcPr>
          <w:p w14:paraId="6BCDF780" w14:textId="77777777" w:rsidR="00772E6B" w:rsidRPr="00FE4D9F" w:rsidRDefault="00772E6B" w:rsidP="006F7AA1">
            <w:pPr>
              <w:spacing w:before="20" w:after="20" w:line="240" w:lineRule="auto"/>
              <w:jc w:val="center"/>
              <w:rPr>
                <w:b/>
                <w:color w:val="000000" w:themeColor="text1"/>
                <w:sz w:val="20"/>
              </w:rPr>
            </w:pPr>
          </w:p>
        </w:tc>
        <w:tc>
          <w:tcPr>
            <w:tcW w:w="8574" w:type="dxa"/>
          </w:tcPr>
          <w:p w14:paraId="579CCB81" w14:textId="77777777" w:rsidR="00772E6B" w:rsidRPr="00FE4D9F" w:rsidRDefault="00772E6B" w:rsidP="006F7AA1">
            <w:pPr>
              <w:spacing w:before="20" w:after="20" w:line="240" w:lineRule="auto"/>
              <w:rPr>
                <w:i/>
                <w:sz w:val="20"/>
              </w:rPr>
            </w:pPr>
            <w:r w:rsidRPr="00FE4D9F">
              <w:rPr>
                <w:i/>
                <w:sz w:val="20"/>
              </w:rPr>
              <w:t>Italicized text indicates a vocabulary word.</w:t>
            </w:r>
          </w:p>
        </w:tc>
      </w:tr>
      <w:tr w:rsidR="00772E6B" w:rsidRPr="00FE4D9F" w14:paraId="4AC37C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1053D44" w14:textId="77777777" w:rsidR="00772E6B" w:rsidRPr="00FE4D9F" w:rsidRDefault="00772E6B" w:rsidP="006F7AA1">
            <w:pPr>
              <w:spacing w:before="40" w:after="0" w:line="240" w:lineRule="auto"/>
              <w:jc w:val="center"/>
              <w:rPr>
                <w:sz w:val="20"/>
              </w:rPr>
            </w:pPr>
            <w:r w:rsidRPr="00FE4D9F">
              <w:sym w:font="Webdings" w:char="F034"/>
            </w:r>
          </w:p>
        </w:tc>
        <w:tc>
          <w:tcPr>
            <w:tcW w:w="8574" w:type="dxa"/>
          </w:tcPr>
          <w:p w14:paraId="010C2A68" w14:textId="77777777" w:rsidR="00772E6B" w:rsidRPr="00FE4D9F" w:rsidRDefault="00772E6B" w:rsidP="006F7AA1">
            <w:pPr>
              <w:spacing w:before="20" w:after="20" w:line="240" w:lineRule="auto"/>
              <w:rPr>
                <w:sz w:val="20"/>
              </w:rPr>
            </w:pPr>
            <w:r w:rsidRPr="00FE4D9F">
              <w:rPr>
                <w:sz w:val="20"/>
              </w:rPr>
              <w:t>Indicates student action(s).</w:t>
            </w:r>
          </w:p>
        </w:tc>
      </w:tr>
      <w:tr w:rsidR="00772E6B" w:rsidRPr="00FE4D9F" w14:paraId="7BF879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489D2D5A" w14:textId="77777777" w:rsidR="00772E6B" w:rsidRPr="00FE4D9F" w:rsidRDefault="00772E6B" w:rsidP="006F7AA1">
            <w:pPr>
              <w:spacing w:before="80" w:after="0" w:line="240" w:lineRule="auto"/>
              <w:jc w:val="center"/>
              <w:rPr>
                <w:sz w:val="20"/>
              </w:rPr>
            </w:pPr>
            <w:r w:rsidRPr="00FE4D9F">
              <w:rPr>
                <w:sz w:val="20"/>
              </w:rPr>
              <w:sym w:font="Webdings" w:char="F028"/>
            </w:r>
          </w:p>
        </w:tc>
        <w:tc>
          <w:tcPr>
            <w:tcW w:w="8574" w:type="dxa"/>
          </w:tcPr>
          <w:p w14:paraId="50E1A80A" w14:textId="77777777" w:rsidR="00772E6B" w:rsidRPr="00FE4D9F" w:rsidRDefault="00772E6B" w:rsidP="006F7AA1">
            <w:pPr>
              <w:spacing w:before="20" w:after="20" w:line="240" w:lineRule="auto"/>
              <w:rPr>
                <w:sz w:val="20"/>
              </w:rPr>
            </w:pPr>
            <w:r w:rsidRPr="00FE4D9F">
              <w:rPr>
                <w:sz w:val="20"/>
              </w:rPr>
              <w:t>Indicates possible student response(s) to teacher questions.</w:t>
            </w:r>
          </w:p>
        </w:tc>
      </w:tr>
      <w:tr w:rsidR="00772E6B" w:rsidRPr="00FE4D9F" w14:paraId="6D037B84" w14:textId="77777777">
        <w:tc>
          <w:tcPr>
            <w:tcW w:w="894" w:type="dxa"/>
            <w:vAlign w:val="bottom"/>
          </w:tcPr>
          <w:p w14:paraId="06552761" w14:textId="77777777" w:rsidR="00772E6B" w:rsidRPr="00FE4D9F" w:rsidRDefault="00772E6B" w:rsidP="006F7AA1">
            <w:pPr>
              <w:spacing w:after="0" w:line="240" w:lineRule="auto"/>
              <w:jc w:val="center"/>
              <w:rPr>
                <w:color w:val="4F81BD" w:themeColor="accent1"/>
                <w:sz w:val="20"/>
              </w:rPr>
            </w:pPr>
            <w:r w:rsidRPr="00FE4D9F">
              <w:rPr>
                <w:color w:val="4F81BD" w:themeColor="accent1"/>
                <w:sz w:val="20"/>
              </w:rPr>
              <w:sym w:font="Webdings" w:char="F069"/>
            </w:r>
          </w:p>
        </w:tc>
        <w:tc>
          <w:tcPr>
            <w:tcW w:w="8574" w:type="dxa"/>
          </w:tcPr>
          <w:p w14:paraId="0BD45D14" w14:textId="77777777" w:rsidR="00772E6B" w:rsidRPr="00FE4D9F" w:rsidRDefault="00772E6B" w:rsidP="006F7AA1">
            <w:pPr>
              <w:spacing w:before="20" w:after="20" w:line="240" w:lineRule="auto"/>
              <w:rPr>
                <w:color w:val="4F81BD" w:themeColor="accent1"/>
                <w:sz w:val="20"/>
              </w:rPr>
            </w:pPr>
            <w:r w:rsidRPr="00FE4D9F">
              <w:rPr>
                <w:color w:val="4F81BD" w:themeColor="accent1"/>
                <w:sz w:val="20"/>
              </w:rPr>
              <w:t>Indicates instructional notes for the teacher.</w:t>
            </w:r>
          </w:p>
        </w:tc>
      </w:tr>
    </w:tbl>
    <w:p w14:paraId="39A65A15" w14:textId="77777777" w:rsidR="00772E6B" w:rsidRPr="00FE4D9F" w:rsidRDefault="00772E6B" w:rsidP="00772E6B">
      <w:pPr>
        <w:pStyle w:val="LearningSequenceHeader"/>
      </w:pPr>
      <w:r w:rsidRPr="00FE4D9F">
        <w:t>Activity 1: Introduction of Lesson Agenda</w:t>
      </w:r>
      <w:r w:rsidRPr="00FE4D9F">
        <w:tab/>
        <w:t>5%</w:t>
      </w:r>
    </w:p>
    <w:p w14:paraId="3DDABD75" w14:textId="77777777" w:rsidR="00B60D84" w:rsidRPr="00FE4D9F" w:rsidRDefault="00772E6B" w:rsidP="00BD6331">
      <w:pPr>
        <w:pStyle w:val="TA"/>
      </w:pPr>
      <w:r w:rsidRPr="00FE4D9F">
        <w:t>Begin by reviewing the agenda and assessed standard for this lesson:</w:t>
      </w:r>
      <w:r w:rsidR="002A639B" w:rsidRPr="00FE4D9F">
        <w:t xml:space="preserve"> W.11-12</w:t>
      </w:r>
      <w:r w:rsidR="00B60D84" w:rsidRPr="00FE4D9F">
        <w:t>.7</w:t>
      </w:r>
      <w:r w:rsidRPr="00FE4D9F">
        <w:t xml:space="preserve">. In this lesson, students </w:t>
      </w:r>
      <w:r w:rsidR="00B60D84" w:rsidRPr="00FE4D9F">
        <w:t>learn more about the research process. They construct the Research Portfolio to house all research</w:t>
      </w:r>
      <w:r w:rsidR="007C31E6" w:rsidRPr="00FE4D9F">
        <w:t xml:space="preserve"> they</w:t>
      </w:r>
      <w:r w:rsidR="00B60D84" w:rsidRPr="00FE4D9F">
        <w:t xml:space="preserve"> previously conducted in </w:t>
      </w:r>
      <w:r w:rsidR="002A639B" w:rsidRPr="00FE4D9F">
        <w:t>11</w:t>
      </w:r>
      <w:r w:rsidR="00AA499E" w:rsidRPr="00FE4D9F">
        <w:t>.3.</w:t>
      </w:r>
      <w:r w:rsidR="00B60D84" w:rsidRPr="00FE4D9F">
        <w:t xml:space="preserve">1 and the research materials that </w:t>
      </w:r>
      <w:r w:rsidR="007A7E83" w:rsidRPr="00FE4D9F">
        <w:t>are</w:t>
      </w:r>
      <w:r w:rsidR="00B60D84" w:rsidRPr="00FE4D9F">
        <w:t xml:space="preserve"> distributed and gathered in this unit</w:t>
      </w:r>
      <w:r w:rsidRPr="00FE4D9F">
        <w:t xml:space="preserve">. </w:t>
      </w:r>
      <w:r w:rsidR="00B60D84" w:rsidRPr="00FE4D9F">
        <w:t xml:space="preserve">Next, using the Area Evaluation Checklist, students vet their </w:t>
      </w:r>
      <w:r w:rsidR="007C31E6" w:rsidRPr="00FE4D9F">
        <w:t>two to three</w:t>
      </w:r>
      <w:r w:rsidR="00B60D84" w:rsidRPr="00FE4D9F">
        <w:t xml:space="preserve"> possible </w:t>
      </w:r>
      <w:r w:rsidR="00721D29" w:rsidRPr="00FE4D9F">
        <w:t>areas of investigation</w:t>
      </w:r>
      <w:r w:rsidR="00B60D84" w:rsidRPr="00FE4D9F">
        <w:t xml:space="preserve"> </w:t>
      </w:r>
      <w:r w:rsidR="007C31E6" w:rsidRPr="00FE4D9F">
        <w:t xml:space="preserve">that they </w:t>
      </w:r>
      <w:r w:rsidR="00B60D84" w:rsidRPr="00FE4D9F">
        <w:t xml:space="preserve">previously </w:t>
      </w:r>
      <w:r w:rsidR="009200F4" w:rsidRPr="00FE4D9F">
        <w:t>refined</w:t>
      </w:r>
      <w:r w:rsidR="00B60D84" w:rsidRPr="00FE4D9F">
        <w:t xml:space="preserve"> in </w:t>
      </w:r>
      <w:r w:rsidR="002A639B" w:rsidRPr="00FE4D9F">
        <w:t>11</w:t>
      </w:r>
      <w:r w:rsidR="00AA499E" w:rsidRPr="00FE4D9F">
        <w:t>.3.1</w:t>
      </w:r>
      <w:r w:rsidR="002A639B" w:rsidRPr="00FE4D9F">
        <w:t xml:space="preserve"> Lesson 11</w:t>
      </w:r>
      <w:r w:rsidR="00B60D84" w:rsidRPr="00FE4D9F">
        <w:t xml:space="preserve">, and independently select a specific </w:t>
      </w:r>
      <w:r w:rsidR="00491C45" w:rsidRPr="00FE4D9F">
        <w:rPr>
          <w:rFonts w:cs="Calibri"/>
          <w:color w:val="000000"/>
        </w:rPr>
        <w:t>research topic/</w:t>
      </w:r>
      <w:r w:rsidR="000D10A8" w:rsidRPr="00FE4D9F">
        <w:rPr>
          <w:rFonts w:cs="Calibri"/>
          <w:color w:val="000000"/>
        </w:rPr>
        <w:t>area of investigation</w:t>
      </w:r>
      <w:r w:rsidR="00B60D84" w:rsidRPr="00FE4D9F">
        <w:t xml:space="preserve">. The lesson concludes with a Quick Write in which students discuss their </w:t>
      </w:r>
      <w:r w:rsidR="00491C45" w:rsidRPr="00FE4D9F">
        <w:rPr>
          <w:rFonts w:cs="Calibri"/>
          <w:color w:val="000000"/>
        </w:rPr>
        <w:t>research topic/</w:t>
      </w:r>
      <w:r w:rsidR="000D10A8" w:rsidRPr="00FE4D9F">
        <w:rPr>
          <w:rFonts w:cs="Calibri"/>
          <w:color w:val="000000"/>
        </w:rPr>
        <w:t>area of investigation</w:t>
      </w:r>
      <w:r w:rsidR="00B60D84" w:rsidRPr="00FE4D9F">
        <w:t xml:space="preserve"> and how they </w:t>
      </w:r>
      <w:r w:rsidR="002378C9" w:rsidRPr="00FE4D9F">
        <w:t xml:space="preserve">selected </w:t>
      </w:r>
      <w:r w:rsidR="00B60D84" w:rsidRPr="00FE4D9F">
        <w:t xml:space="preserve">it using the Area Evaluation Checklist to vet the possible </w:t>
      </w:r>
      <w:r w:rsidR="00721D29" w:rsidRPr="00FE4D9F">
        <w:t>areas of investigation</w:t>
      </w:r>
      <w:r w:rsidR="00B60D84" w:rsidRPr="00FE4D9F">
        <w:t>.</w:t>
      </w:r>
    </w:p>
    <w:p w14:paraId="0BA30594" w14:textId="77777777" w:rsidR="00772E6B" w:rsidRPr="00FE4D9F" w:rsidRDefault="00772E6B" w:rsidP="00772E6B">
      <w:pPr>
        <w:pStyle w:val="SA"/>
      </w:pPr>
      <w:r w:rsidRPr="00FE4D9F">
        <w:t xml:space="preserve">Students </w:t>
      </w:r>
      <w:r w:rsidR="00D40204" w:rsidRPr="00FE4D9F">
        <w:t>look at the agenda.</w:t>
      </w:r>
    </w:p>
    <w:p w14:paraId="0819AA9A" w14:textId="77777777" w:rsidR="00772E6B" w:rsidRPr="00FE4D9F" w:rsidRDefault="00772E6B" w:rsidP="002C4C4F">
      <w:pPr>
        <w:pStyle w:val="LearningSequenceHeader"/>
      </w:pPr>
      <w:r w:rsidRPr="00FE4D9F">
        <w:t>Activity 2: Homework Accountability</w:t>
      </w:r>
      <w:r w:rsidRPr="00FE4D9F">
        <w:tab/>
        <w:t>10%</w:t>
      </w:r>
    </w:p>
    <w:p w14:paraId="5BB29363" w14:textId="3EC8455C" w:rsidR="007218AF" w:rsidRPr="00FE4D9F" w:rsidRDefault="007218AF" w:rsidP="007218AF">
      <w:pPr>
        <w:pStyle w:val="TA"/>
      </w:pPr>
      <w:r w:rsidRPr="00FE4D9F">
        <w:t xml:space="preserve">Inform students that during </w:t>
      </w:r>
      <w:r w:rsidR="00A309CC" w:rsidRPr="00FE4D9F">
        <w:t>11</w:t>
      </w:r>
      <w:r w:rsidR="007E1A87" w:rsidRPr="00FE4D9F">
        <w:t>.3.</w:t>
      </w:r>
      <w:r w:rsidRPr="00FE4D9F">
        <w:t xml:space="preserve">2, they </w:t>
      </w:r>
      <w:r w:rsidR="00BD6331" w:rsidRPr="00FE4D9F">
        <w:t>are</w:t>
      </w:r>
      <w:r w:rsidRPr="00FE4D9F">
        <w:t xml:space="preserve"> not assessed on their Accountable Independent Reading</w:t>
      </w:r>
      <w:r w:rsidR="003963CD">
        <w:t xml:space="preserve"> (AIR)</w:t>
      </w:r>
      <w:r w:rsidRPr="00FE4D9F">
        <w:t xml:space="preserve">. Instead, homework </w:t>
      </w:r>
      <w:r w:rsidR="000816C8" w:rsidRPr="00FE4D9F">
        <w:t>is</w:t>
      </w:r>
      <w:r w:rsidRPr="00FE4D9F">
        <w:t xml:space="preserve"> an extension of the learning from the lesson. Students </w:t>
      </w:r>
      <w:r w:rsidR="00BD6331" w:rsidRPr="00FE4D9F">
        <w:t xml:space="preserve">are </w:t>
      </w:r>
      <w:r w:rsidRPr="00FE4D9F">
        <w:t xml:space="preserve">expected to conduct research activities outside of class. </w:t>
      </w:r>
      <w:r w:rsidR="00F00A6B" w:rsidRPr="00FE4D9F">
        <w:t xml:space="preserve">Students </w:t>
      </w:r>
      <w:r w:rsidRPr="00FE4D9F">
        <w:t xml:space="preserve">build a volume of independent reading as they read multiple sources and refine and deepen their understanding of their </w:t>
      </w:r>
      <w:r w:rsidR="00491C45" w:rsidRPr="00FE4D9F">
        <w:t>r</w:t>
      </w:r>
      <w:r w:rsidR="00491C45" w:rsidRPr="00FE4D9F">
        <w:rPr>
          <w:rFonts w:cs="Calibri"/>
          <w:color w:val="000000"/>
        </w:rPr>
        <w:t>esearch topic/</w:t>
      </w:r>
      <w:r w:rsidR="000D10A8" w:rsidRPr="00FE4D9F">
        <w:rPr>
          <w:rFonts w:cs="Calibri"/>
          <w:color w:val="000000"/>
        </w:rPr>
        <w:t>area of investigation</w:t>
      </w:r>
      <w:r w:rsidRPr="00FE4D9F">
        <w:t>. Remind students to continue to record new vocabulary words in their vocabulary journals when conducting independent searches for homework.</w:t>
      </w:r>
    </w:p>
    <w:p w14:paraId="6CCD14B4" w14:textId="77777777" w:rsidR="007218AF" w:rsidRPr="00FE4D9F" w:rsidRDefault="007218AF" w:rsidP="007218AF">
      <w:pPr>
        <w:pStyle w:val="SA"/>
      </w:pPr>
      <w:r w:rsidRPr="00FE4D9F">
        <w:t xml:space="preserve">Students listen. </w:t>
      </w:r>
    </w:p>
    <w:p w14:paraId="12A03222" w14:textId="6DDB4441" w:rsidR="007218AF" w:rsidRPr="00FE4D9F" w:rsidRDefault="007218AF" w:rsidP="007218AF">
      <w:pPr>
        <w:pStyle w:val="IN"/>
      </w:pPr>
      <w:r w:rsidRPr="00FE4D9F">
        <w:t xml:space="preserve">Consider distributing the assessed </w:t>
      </w:r>
      <w:r w:rsidR="00A309CC" w:rsidRPr="00FE4D9F">
        <w:t>11</w:t>
      </w:r>
      <w:r w:rsidR="007E1A87" w:rsidRPr="00FE4D9F">
        <w:t>.3.1</w:t>
      </w:r>
      <w:r w:rsidRPr="00FE4D9F">
        <w:t xml:space="preserve"> End-of-Unit Assessment to each student for review purposes. Consider meeting with students who struggled with the End-of-Unit Assessment to provide extra support. </w:t>
      </w:r>
      <w:r w:rsidR="00F00A6B" w:rsidRPr="00FE4D9F">
        <w:t xml:space="preserve">A formal review of the </w:t>
      </w:r>
      <w:r w:rsidR="00A309CC" w:rsidRPr="00FE4D9F">
        <w:t>11</w:t>
      </w:r>
      <w:r w:rsidR="007E1A87" w:rsidRPr="00FE4D9F">
        <w:t>.3.</w:t>
      </w:r>
      <w:r w:rsidR="00F00A6B" w:rsidRPr="00FE4D9F">
        <w:t xml:space="preserve">1 End-of-Unit Assessment is not conducted here </w:t>
      </w:r>
      <w:r w:rsidR="00920607" w:rsidRPr="00FE4D9F">
        <w:t xml:space="preserve">to allow </w:t>
      </w:r>
      <w:r w:rsidR="00981F78">
        <w:t xml:space="preserve">enough </w:t>
      </w:r>
      <w:r w:rsidR="00920607" w:rsidRPr="00FE4D9F">
        <w:t xml:space="preserve">time </w:t>
      </w:r>
      <w:r w:rsidR="00981F78">
        <w:t>to evaluate and select</w:t>
      </w:r>
      <w:r w:rsidR="00920607" w:rsidRPr="00FE4D9F">
        <w:t xml:space="preserve"> a research topic/</w:t>
      </w:r>
      <w:r w:rsidR="000D10A8" w:rsidRPr="00FE4D9F">
        <w:t>area of investigation</w:t>
      </w:r>
      <w:r w:rsidR="00F00A6B" w:rsidRPr="00FE4D9F">
        <w:t>.</w:t>
      </w:r>
    </w:p>
    <w:p w14:paraId="26AFF5D4" w14:textId="77777777" w:rsidR="00772E6B" w:rsidRPr="00FE4D9F" w:rsidRDefault="00772E6B" w:rsidP="00772E6B">
      <w:pPr>
        <w:pStyle w:val="BR"/>
      </w:pPr>
    </w:p>
    <w:p w14:paraId="477697B0" w14:textId="13E8E79F" w:rsidR="004D1C1D" w:rsidRPr="00FE4D9F" w:rsidRDefault="004D1C1D" w:rsidP="004D1C1D">
      <w:pPr>
        <w:pStyle w:val="TA"/>
      </w:pPr>
      <w:r w:rsidRPr="00FE4D9F">
        <w:t>Instruct student pairs</w:t>
      </w:r>
      <w:r w:rsidR="005F7FC4" w:rsidRPr="00FE4D9F">
        <w:t xml:space="preserve"> to take out their homework from the previous lesson</w:t>
      </w:r>
      <w:r w:rsidR="00981F78">
        <w:t>.</w:t>
      </w:r>
      <w:r w:rsidR="009C710E" w:rsidRPr="00FE4D9F">
        <w:t xml:space="preserve"> (Continue to read the sources you found during your pre-searches and identify, record, and define unknown vocabulary using your vocabulary journal. Check the definitions of at least five unknown vocabulary words</w:t>
      </w:r>
      <w:r w:rsidR="00981F78">
        <w:t>.</w:t>
      </w:r>
      <w:r w:rsidR="009C710E" w:rsidRPr="00FE4D9F">
        <w:t>)</w:t>
      </w:r>
      <w:r w:rsidR="005F7FC4" w:rsidRPr="00FE4D9F">
        <w:t xml:space="preserve"> </w:t>
      </w:r>
      <w:r w:rsidR="00981F78">
        <w:t>Instruct students to</w:t>
      </w:r>
      <w:r w:rsidR="00CA7EE0" w:rsidRPr="00FE4D9F">
        <w:t xml:space="preserve"> </w:t>
      </w:r>
      <w:r w:rsidRPr="00FE4D9F">
        <w:t>discuss two to three vocabulary words they identified and explain how they function in the context of the source discovered in their pre-searches.</w:t>
      </w:r>
    </w:p>
    <w:p w14:paraId="2BA61454" w14:textId="77777777" w:rsidR="005F7FC4" w:rsidRPr="00FE4D9F" w:rsidRDefault="005F7FC4" w:rsidP="005F7FC4">
      <w:pPr>
        <w:pStyle w:val="SA"/>
      </w:pPr>
      <w:r w:rsidRPr="00FE4D9F">
        <w:t>Student pairs take out their homework and discuss two to three vocabulary words and how they function in the context of the source.</w:t>
      </w:r>
    </w:p>
    <w:p w14:paraId="1D66A8BE" w14:textId="6FBECF83" w:rsidR="004D1C1D" w:rsidRPr="00FE4D9F" w:rsidRDefault="004D1C1D" w:rsidP="004D1C1D">
      <w:pPr>
        <w:pStyle w:val="SR"/>
      </w:pPr>
      <w:r w:rsidRPr="00FE4D9F">
        <w:t>S</w:t>
      </w:r>
      <w:r w:rsidR="005F7FC4" w:rsidRPr="00FE4D9F">
        <w:t xml:space="preserve">tudent responses will vary by </w:t>
      </w:r>
      <w:r w:rsidR="009C710E" w:rsidRPr="00FE4D9F">
        <w:t xml:space="preserve">individual research and </w:t>
      </w:r>
      <w:r w:rsidR="005F7FC4" w:rsidRPr="00FE4D9F">
        <w:t>sources.</w:t>
      </w:r>
    </w:p>
    <w:p w14:paraId="50E23A45" w14:textId="77777777" w:rsidR="006F0D42" w:rsidRPr="00FE4D9F" w:rsidRDefault="006F0D42" w:rsidP="006F0D42">
      <w:pPr>
        <w:pStyle w:val="IN"/>
      </w:pPr>
      <w:r w:rsidRPr="00FE4D9F">
        <w:t xml:space="preserve">Consider reminding students of the strategies </w:t>
      </w:r>
      <w:r w:rsidR="00A309CC" w:rsidRPr="00FE4D9F">
        <w:t>inherent in the standards L.11-12</w:t>
      </w:r>
      <w:r w:rsidRPr="00FE4D9F">
        <w:t>.4</w:t>
      </w:r>
      <w:r w:rsidR="005E1B6D" w:rsidRPr="00FE4D9F">
        <w:t>.</w:t>
      </w:r>
      <w:r w:rsidRPr="00FE4D9F">
        <w:t>a, c, and d.</w:t>
      </w:r>
    </w:p>
    <w:p w14:paraId="11E249F4" w14:textId="4CDF8FD1" w:rsidR="00BC2FEE" w:rsidRPr="00FE4D9F" w:rsidRDefault="00BC2FEE" w:rsidP="00AA267B">
      <w:pPr>
        <w:pStyle w:val="IN"/>
      </w:pPr>
      <w:r w:rsidRPr="00FE4D9F">
        <w:rPr>
          <w:b/>
        </w:rPr>
        <w:t>Differentiation Consideration:</w:t>
      </w:r>
      <w:r w:rsidRPr="00FE4D9F">
        <w:t xml:space="preserve"> Consider giving students a structure to follow when discussing the vocabulary words. For example, display the following sentence starters to support students in their vocabulary discussions: The word I found is</w:t>
      </w:r>
      <w:r w:rsidR="003D2AC2" w:rsidRPr="00FE4D9F">
        <w:t xml:space="preserve"> </w:t>
      </w:r>
      <w:r w:rsidR="00F572B6">
        <w:rPr>
          <w:u w:val="single"/>
        </w:rPr>
        <w:t>               </w:t>
      </w:r>
      <w:r w:rsidRPr="00FE4D9F">
        <w:t>. I found it in</w:t>
      </w:r>
      <w:r w:rsidR="00AA267B" w:rsidRPr="00FE4D9F">
        <w:t xml:space="preserve"> </w:t>
      </w:r>
      <w:r w:rsidR="00F572B6">
        <w:rPr>
          <w:u w:val="single"/>
        </w:rPr>
        <w:t>               </w:t>
      </w:r>
      <w:r w:rsidR="00AA267B" w:rsidRPr="00FE4D9F">
        <w:t xml:space="preserve"> </w:t>
      </w:r>
      <w:r w:rsidRPr="00FE4D9F">
        <w:t xml:space="preserve">source, related to my </w:t>
      </w:r>
      <w:r w:rsidR="000D10A8" w:rsidRPr="00FE4D9F">
        <w:t>area of investigation</w:t>
      </w:r>
      <w:r w:rsidRPr="00FE4D9F">
        <w:t>, which is</w:t>
      </w:r>
      <w:r w:rsidR="00AA267B" w:rsidRPr="00FE4D9F">
        <w:t xml:space="preserve"> </w:t>
      </w:r>
      <w:r w:rsidR="00F572B6">
        <w:rPr>
          <w:u w:val="single"/>
        </w:rPr>
        <w:t>               </w:t>
      </w:r>
      <w:r w:rsidRPr="00FE4D9F">
        <w:t>. This word serves this purpose in the source</w:t>
      </w:r>
      <w:r w:rsidR="00ED7EE9" w:rsidRPr="00FE4D9F">
        <w:t>:</w:t>
      </w:r>
      <w:r w:rsidR="00AA267B" w:rsidRPr="00FE4D9F">
        <w:t xml:space="preserve"> </w:t>
      </w:r>
      <w:r w:rsidR="00F572B6">
        <w:rPr>
          <w:u w:val="single"/>
        </w:rPr>
        <w:t>               </w:t>
      </w:r>
      <w:r w:rsidR="00AA267B" w:rsidRPr="00FE4D9F">
        <w:t>.</w:t>
      </w:r>
    </w:p>
    <w:p w14:paraId="313BC3CC" w14:textId="1A447C67" w:rsidR="00BC2FEE" w:rsidRPr="00FE4D9F" w:rsidRDefault="00BC2FEE" w:rsidP="00BC2FEE">
      <w:pPr>
        <w:pStyle w:val="IN"/>
      </w:pPr>
      <w:r w:rsidRPr="00FE4D9F">
        <w:t xml:space="preserve">Consider circulating to ensure </w:t>
      </w:r>
      <w:r w:rsidR="00F71740" w:rsidRPr="00FE4D9F">
        <w:t>tha</w:t>
      </w:r>
      <w:r w:rsidR="00AA267B" w:rsidRPr="00FE4D9F">
        <w:t>t</w:t>
      </w:r>
      <w:r w:rsidR="00F71740" w:rsidRPr="00FE4D9F">
        <w:t xml:space="preserve"> students are </w:t>
      </w:r>
      <w:r w:rsidR="000954B7">
        <w:t>choosing</w:t>
      </w:r>
      <w:r w:rsidR="00F71740" w:rsidRPr="00FE4D9F">
        <w:t xml:space="preserve"> T</w:t>
      </w:r>
      <w:r w:rsidRPr="00FE4D9F">
        <w:t>ier II or III words that would build understanding within and across topics.</w:t>
      </w:r>
    </w:p>
    <w:p w14:paraId="5CD33EC0" w14:textId="77777777" w:rsidR="00A91323" w:rsidRPr="00FE4D9F" w:rsidRDefault="00973EB2" w:rsidP="00420E4A">
      <w:pPr>
        <w:pStyle w:val="IN"/>
      </w:pPr>
      <w:r w:rsidRPr="00FE4D9F">
        <w:t>Consider collecting the homework to assess students’ research progress.</w:t>
      </w:r>
    </w:p>
    <w:p w14:paraId="2F1B3D31" w14:textId="77777777" w:rsidR="00772E6B" w:rsidRPr="00FE4D9F" w:rsidRDefault="00772E6B" w:rsidP="00772E6B">
      <w:pPr>
        <w:pStyle w:val="LearningSequenceHeader"/>
      </w:pPr>
      <w:r w:rsidRPr="00FE4D9F">
        <w:t xml:space="preserve">Activity 3: </w:t>
      </w:r>
      <w:r w:rsidR="00E2762A" w:rsidRPr="00FE4D9F">
        <w:t>Introduction to Research Process and Resources</w:t>
      </w:r>
      <w:r w:rsidR="00A309CC" w:rsidRPr="00FE4D9F">
        <w:tab/>
        <w:t>30</w:t>
      </w:r>
      <w:r w:rsidRPr="00FE4D9F">
        <w:t>%</w:t>
      </w:r>
    </w:p>
    <w:p w14:paraId="43075ACA" w14:textId="77777777" w:rsidR="00E2762A" w:rsidRPr="00FE4D9F" w:rsidRDefault="00E2762A" w:rsidP="00E2762A">
      <w:pPr>
        <w:pStyle w:val="TA"/>
      </w:pPr>
      <w:r w:rsidRPr="00FE4D9F">
        <w:t xml:space="preserve">Explain to students that in </w:t>
      </w:r>
      <w:r w:rsidR="00980846" w:rsidRPr="00FE4D9F">
        <w:t>11</w:t>
      </w:r>
      <w:r w:rsidR="00AA267B" w:rsidRPr="00FE4D9F">
        <w:t>.3.</w:t>
      </w:r>
      <w:r w:rsidRPr="00FE4D9F">
        <w:t xml:space="preserve">2 they continue the research process </w:t>
      </w:r>
      <w:r w:rsidR="00274EC4" w:rsidRPr="00FE4D9F">
        <w:t xml:space="preserve">they began </w:t>
      </w:r>
      <w:r w:rsidRPr="00FE4D9F">
        <w:t xml:space="preserve">in </w:t>
      </w:r>
      <w:r w:rsidR="00980846" w:rsidRPr="00FE4D9F">
        <w:t>11</w:t>
      </w:r>
      <w:r w:rsidR="00AA267B" w:rsidRPr="00FE4D9F">
        <w:t>.3.</w:t>
      </w:r>
      <w:r w:rsidRPr="00FE4D9F">
        <w:t>1. Additionally, students use a set of tools that help them organize and synthesize the information they gather across sources.</w:t>
      </w:r>
    </w:p>
    <w:p w14:paraId="0C32D6FF" w14:textId="58934D05" w:rsidR="00E2762A" w:rsidRPr="00FE4D9F" w:rsidRDefault="00E2762A" w:rsidP="00E2762A">
      <w:pPr>
        <w:pStyle w:val="TA"/>
      </w:pPr>
      <w:r w:rsidRPr="00FE4D9F">
        <w:t xml:space="preserve">Remind students that in </w:t>
      </w:r>
      <w:r w:rsidR="00980846" w:rsidRPr="00FE4D9F">
        <w:t>11</w:t>
      </w:r>
      <w:r w:rsidR="00AA267B" w:rsidRPr="00FE4D9F">
        <w:t>.3.</w:t>
      </w:r>
      <w:r w:rsidRPr="00FE4D9F">
        <w:t xml:space="preserve">1 they engaged in </w:t>
      </w:r>
      <w:r w:rsidR="005E0F95" w:rsidRPr="00FE4D9F">
        <w:t>surfacing issues</w:t>
      </w:r>
      <w:r w:rsidRPr="00FE4D9F">
        <w:t xml:space="preserve"> and narrowing those </w:t>
      </w:r>
      <w:r w:rsidR="005E0F95" w:rsidRPr="00FE4D9F">
        <w:t>issues</w:t>
      </w:r>
      <w:r w:rsidRPr="00FE4D9F">
        <w:t xml:space="preserve"> into </w:t>
      </w:r>
      <w:r w:rsidR="00A4299B" w:rsidRPr="00FE4D9F">
        <w:t>two to three</w:t>
      </w:r>
      <w:r w:rsidRPr="00FE4D9F">
        <w:t xml:space="preserve"> possible </w:t>
      </w:r>
      <w:r w:rsidR="00721D29" w:rsidRPr="00FE4D9F">
        <w:t>areas of investigation</w:t>
      </w:r>
      <w:r w:rsidRPr="00FE4D9F">
        <w:t xml:space="preserve">. Inform students that in </w:t>
      </w:r>
      <w:r w:rsidR="00980846" w:rsidRPr="00FE4D9F">
        <w:t>11</w:t>
      </w:r>
      <w:r w:rsidR="00AA267B" w:rsidRPr="00FE4D9F">
        <w:t>.3.</w:t>
      </w:r>
      <w:r w:rsidRPr="00FE4D9F">
        <w:t xml:space="preserve">2, they narrow the </w:t>
      </w:r>
      <w:r w:rsidR="00A4299B" w:rsidRPr="00FE4D9F">
        <w:t xml:space="preserve">two </w:t>
      </w:r>
      <w:r w:rsidR="000954B7">
        <w:t>or</w:t>
      </w:r>
      <w:r w:rsidR="00A4299B" w:rsidRPr="00FE4D9F">
        <w:t xml:space="preserve"> three </w:t>
      </w:r>
      <w:r w:rsidRPr="00FE4D9F">
        <w:t xml:space="preserve">possible </w:t>
      </w:r>
      <w:r w:rsidR="00721D29" w:rsidRPr="00FE4D9F">
        <w:t>areas of investigation</w:t>
      </w:r>
      <w:r w:rsidRPr="00FE4D9F">
        <w:t xml:space="preserve"> into a specific </w:t>
      </w:r>
      <w:r w:rsidR="005E0F95" w:rsidRPr="00FE4D9F">
        <w:t>debatable issue</w:t>
      </w:r>
      <w:r w:rsidR="0018626F" w:rsidRPr="00FE4D9F">
        <w:t xml:space="preserve"> that </w:t>
      </w:r>
      <w:r w:rsidR="00A4299B" w:rsidRPr="00FE4D9F">
        <w:t>is</w:t>
      </w:r>
      <w:r w:rsidR="0018626F" w:rsidRPr="00FE4D9F">
        <w:t xml:space="preserve"> known as a research topic or </w:t>
      </w:r>
      <w:r w:rsidR="000D10A8" w:rsidRPr="00FE4D9F">
        <w:t>area of investigation</w:t>
      </w:r>
      <w:r w:rsidR="0018626F" w:rsidRPr="00FE4D9F">
        <w:t>. Students then refine this research topic/</w:t>
      </w:r>
      <w:r w:rsidR="0080063A" w:rsidRPr="00FE4D9F">
        <w:t>a</w:t>
      </w:r>
      <w:r w:rsidR="000D10A8" w:rsidRPr="00FE4D9F">
        <w:t>rea of investigation</w:t>
      </w:r>
      <w:r w:rsidR="0018626F" w:rsidRPr="00FE4D9F">
        <w:t xml:space="preserve"> further by developing a problem-based question to guide the research </w:t>
      </w:r>
      <w:r w:rsidR="005E0F95" w:rsidRPr="00FE4D9F">
        <w:t>and use the gathered</w:t>
      </w:r>
      <w:r w:rsidR="00420C62" w:rsidRPr="00FE4D9F">
        <w:t xml:space="preserve"> evidence to inform and develop</w:t>
      </w:r>
      <w:r w:rsidR="00866E63" w:rsidRPr="00FE4D9F">
        <w:t xml:space="preserve"> a </w:t>
      </w:r>
      <w:r w:rsidR="00420C62" w:rsidRPr="00FE4D9F">
        <w:t>p</w:t>
      </w:r>
      <w:r w:rsidR="005C2D28" w:rsidRPr="00FE4D9F">
        <w:t>erspective</w:t>
      </w:r>
      <w:r w:rsidR="00420C62" w:rsidRPr="00FE4D9F">
        <w:t xml:space="preserve"> </w:t>
      </w:r>
      <w:r w:rsidR="005E0F95" w:rsidRPr="00FE4D9F">
        <w:t>on the issue.</w:t>
      </w:r>
    </w:p>
    <w:p w14:paraId="156E9F6C" w14:textId="77777777" w:rsidR="005257AE" w:rsidRPr="00FE4D9F" w:rsidRDefault="00E2762A" w:rsidP="00E2762A">
      <w:pPr>
        <w:pStyle w:val="TA"/>
      </w:pPr>
      <w:r w:rsidRPr="00FE4D9F">
        <w:t xml:space="preserve">Begin by discussing the nature of </w:t>
      </w:r>
      <w:r w:rsidR="004448D2" w:rsidRPr="00FE4D9F">
        <w:t xml:space="preserve">inquiry-based </w:t>
      </w:r>
      <w:r w:rsidRPr="00FE4D9F">
        <w:t xml:space="preserve">research. Explain to students that researchers follow a general iterative process and use tools and strategies to find, analyze, and organize information from sources that they read. </w:t>
      </w:r>
      <w:r w:rsidR="004448D2" w:rsidRPr="00FE4D9F">
        <w:t xml:space="preserve">Effective </w:t>
      </w:r>
      <w:r w:rsidRPr="00FE4D9F">
        <w:t>researchers follow the data, which enables them to consider multiple p</w:t>
      </w:r>
      <w:r w:rsidR="00111E57" w:rsidRPr="00FE4D9F">
        <w:t>erspectives</w:t>
      </w:r>
      <w:r w:rsidRPr="00FE4D9F">
        <w:t xml:space="preserve">. Researchers conduct research </w:t>
      </w:r>
      <w:r w:rsidR="00337A61" w:rsidRPr="00FE4D9F">
        <w:t xml:space="preserve">to discover </w:t>
      </w:r>
      <w:r w:rsidRPr="00FE4D9F">
        <w:t>new information, develop new ideas</w:t>
      </w:r>
      <w:r w:rsidR="005E0F95" w:rsidRPr="00FE4D9F">
        <w:t>,</w:t>
      </w:r>
      <w:r w:rsidRPr="00FE4D9F">
        <w:t xml:space="preserve"> and draw conclusions along the way. </w:t>
      </w:r>
      <w:r w:rsidR="005257AE" w:rsidRPr="00FE4D9F">
        <w:t xml:space="preserve">Reiterate that students should not go into the research with </w:t>
      </w:r>
      <w:r w:rsidR="00BE4E2A" w:rsidRPr="00FE4D9F">
        <w:t>pre-established claims</w:t>
      </w:r>
      <w:r w:rsidR="005257AE" w:rsidRPr="00FE4D9F">
        <w:t xml:space="preserve"> </w:t>
      </w:r>
      <w:r w:rsidR="00BE4E2A" w:rsidRPr="00FE4D9F">
        <w:t xml:space="preserve">on </w:t>
      </w:r>
      <w:r w:rsidR="005257AE" w:rsidRPr="00FE4D9F">
        <w:t>a given</w:t>
      </w:r>
      <w:r w:rsidR="00BE4E2A" w:rsidRPr="00FE4D9F">
        <w:t xml:space="preserve"> research topic</w:t>
      </w:r>
      <w:r w:rsidR="005257AE" w:rsidRPr="00FE4D9F">
        <w:t>, but should keep an open mind</w:t>
      </w:r>
      <w:r w:rsidR="00491C45" w:rsidRPr="00FE4D9F">
        <w:t xml:space="preserve"> </w:t>
      </w:r>
      <w:r w:rsidR="005257AE" w:rsidRPr="00FE4D9F">
        <w:t>and evaluate all the evidence as they engage in research.</w:t>
      </w:r>
    </w:p>
    <w:p w14:paraId="4FE6C135" w14:textId="77777777" w:rsidR="00E2762A" w:rsidRPr="00FE4D9F" w:rsidRDefault="00E2762A" w:rsidP="00E2762A">
      <w:pPr>
        <w:pStyle w:val="TA"/>
      </w:pPr>
      <w:r w:rsidRPr="00FE4D9F">
        <w:t xml:space="preserve">Explain to students that there are multiple steps in the process and many of the steps </w:t>
      </w:r>
      <w:r w:rsidR="00B477B4" w:rsidRPr="00FE4D9F">
        <w:t>are</w:t>
      </w:r>
      <w:r w:rsidRPr="00FE4D9F">
        <w:t xml:space="preserve"> repeated; this type of research is not a sequential list of steps but a cyclical and </w:t>
      </w:r>
      <w:r w:rsidRPr="000954B7">
        <w:t>iterative</w:t>
      </w:r>
      <w:r w:rsidRPr="00FE4D9F">
        <w:t xml:space="preserve"> process </w:t>
      </w:r>
      <w:r w:rsidR="00FB3853" w:rsidRPr="00FE4D9F">
        <w:t>during which</w:t>
      </w:r>
      <w:r w:rsidRPr="00FE4D9F">
        <w:t xml:space="preserve"> new directions and paths </w:t>
      </w:r>
      <w:r w:rsidR="00B477B4" w:rsidRPr="00FE4D9F">
        <w:t xml:space="preserve">can </w:t>
      </w:r>
      <w:r w:rsidRPr="00FE4D9F">
        <w:t>be created at different points in the process.</w:t>
      </w:r>
    </w:p>
    <w:p w14:paraId="628EF953" w14:textId="77777777" w:rsidR="00DA5E65" w:rsidRPr="00FE4D9F" w:rsidRDefault="00DA5E65" w:rsidP="00DA5E65">
      <w:pPr>
        <w:pStyle w:val="SA"/>
      </w:pPr>
      <w:r w:rsidRPr="00FE4D9F">
        <w:t>Students listen.</w:t>
      </w:r>
    </w:p>
    <w:p w14:paraId="21FFD4A6" w14:textId="77777777" w:rsidR="00AB4607" w:rsidRPr="00FE4D9F" w:rsidRDefault="00AF62D9" w:rsidP="00AF62D9">
      <w:pPr>
        <w:pStyle w:val="IN"/>
      </w:pPr>
      <w:r w:rsidRPr="00FE4D9F">
        <w:rPr>
          <w:b/>
        </w:rPr>
        <w:t>Differentiation Consideration:</w:t>
      </w:r>
      <w:r w:rsidRPr="00FE4D9F">
        <w:t xml:space="preserve"> Consider reminding</w:t>
      </w:r>
      <w:r w:rsidR="002F7070" w:rsidRPr="00FE4D9F">
        <w:t xml:space="preserve"> students </w:t>
      </w:r>
      <w:r w:rsidRPr="00FE4D9F">
        <w:t>of the</w:t>
      </w:r>
      <w:r w:rsidR="002F7070" w:rsidRPr="00FE4D9F">
        <w:t xml:space="preserve"> following definition:</w:t>
      </w:r>
      <w:r w:rsidR="00AB4607" w:rsidRPr="00FE4D9F">
        <w:t xml:space="preserve"> </w:t>
      </w:r>
      <w:r w:rsidR="00AB4607" w:rsidRPr="00FE4D9F">
        <w:rPr>
          <w:i/>
        </w:rPr>
        <w:t>iterative</w:t>
      </w:r>
      <w:r w:rsidR="00AB4607" w:rsidRPr="00FE4D9F">
        <w:t xml:space="preserve"> </w:t>
      </w:r>
      <w:r w:rsidR="000553D3" w:rsidRPr="00FE4D9F">
        <w:t xml:space="preserve">means </w:t>
      </w:r>
      <w:r w:rsidR="00AB4607" w:rsidRPr="00FE4D9F">
        <w:t>“</w:t>
      </w:r>
      <w:r w:rsidR="00AB4607" w:rsidRPr="00FE4D9F">
        <w:rPr>
          <w:rStyle w:val="ssens"/>
        </w:rPr>
        <w:t>involving repetition relating to an operation or procedure</w:t>
      </w:r>
      <w:r w:rsidR="00AA267B" w:rsidRPr="00FE4D9F">
        <w:rPr>
          <w:rStyle w:val="ssens"/>
        </w:rPr>
        <w:t>,</w:t>
      </w:r>
      <w:r w:rsidR="00AB4607" w:rsidRPr="00FE4D9F">
        <w:t xml:space="preserve">” </w:t>
      </w:r>
      <w:r w:rsidRPr="00FE4D9F">
        <w:t>to reiterate that this</w:t>
      </w:r>
      <w:r w:rsidR="00AB4607" w:rsidRPr="00FE4D9F">
        <w:t xml:space="preserve"> re</w:t>
      </w:r>
      <w:r w:rsidRPr="00FE4D9F">
        <w:t xml:space="preserve">search </w:t>
      </w:r>
      <w:r w:rsidR="00AB4607" w:rsidRPr="00FE4D9F">
        <w:t>is not a linear process, but has parts that may repeat based on answers, evidence, and conclusions discovered along the way.</w:t>
      </w:r>
    </w:p>
    <w:p w14:paraId="6E8DA291" w14:textId="77777777" w:rsidR="00DA5E65" w:rsidRPr="00FE4D9F" w:rsidRDefault="00DA5E65" w:rsidP="00AF62D9">
      <w:pPr>
        <w:pStyle w:val="INBullet"/>
      </w:pPr>
      <w:r w:rsidRPr="00FE4D9F">
        <w:t xml:space="preserve">Students write the definition of </w:t>
      </w:r>
      <w:r w:rsidRPr="00FE4D9F">
        <w:rPr>
          <w:i/>
        </w:rPr>
        <w:t>iterative</w:t>
      </w:r>
      <w:r w:rsidRPr="00FE4D9F">
        <w:t xml:space="preserve"> in a vocabulary journal.</w:t>
      </w:r>
    </w:p>
    <w:p w14:paraId="4AA292B4" w14:textId="359742D0" w:rsidR="0018626F" w:rsidRPr="00FE4D9F" w:rsidRDefault="00E2762A" w:rsidP="00E2762A">
      <w:pPr>
        <w:pStyle w:val="TA"/>
      </w:pPr>
      <w:r w:rsidRPr="00FE4D9F">
        <w:t xml:space="preserve">Explain to students that research is a form of exploration. </w:t>
      </w:r>
      <w:r w:rsidR="000954B7">
        <w:t>Students learn</w:t>
      </w:r>
      <w:r w:rsidRPr="00FE4D9F">
        <w:t xml:space="preserve"> to use skills like asking questions, conducting inquiries, and gathering reliable information. They learn how to organize, make connections, and analyze the information they gather. Th</w:t>
      </w:r>
      <w:r w:rsidR="00F00A6B" w:rsidRPr="00FE4D9F">
        <w:t>ese</w:t>
      </w:r>
      <w:r w:rsidRPr="00FE4D9F">
        <w:t xml:space="preserve"> process</w:t>
      </w:r>
      <w:r w:rsidR="00F00A6B" w:rsidRPr="00FE4D9F">
        <w:t>es</w:t>
      </w:r>
      <w:r w:rsidRPr="00FE4D9F">
        <w:t xml:space="preserve"> show students how to deepen their understanding of a specific </w:t>
      </w:r>
      <w:r w:rsidR="00491C45" w:rsidRPr="00FE4D9F">
        <w:rPr>
          <w:rFonts w:cs="Calibri"/>
          <w:color w:val="000000"/>
        </w:rPr>
        <w:t>research topic/</w:t>
      </w:r>
      <w:r w:rsidR="000D10A8" w:rsidRPr="00FE4D9F">
        <w:rPr>
          <w:rFonts w:cs="Calibri"/>
          <w:color w:val="000000"/>
        </w:rPr>
        <w:t>area of investigation</w:t>
      </w:r>
      <w:r w:rsidR="0018626F" w:rsidRPr="00FE4D9F">
        <w:t xml:space="preserve">. </w:t>
      </w:r>
      <w:r w:rsidR="00F00A6B" w:rsidRPr="00FE4D9F">
        <w:t>Through exploration</w:t>
      </w:r>
      <w:r w:rsidR="0018626F" w:rsidRPr="00FE4D9F">
        <w:t xml:space="preserve">, students develop a problem-based question to explore multiple arguments and finally develop a </w:t>
      </w:r>
      <w:r w:rsidR="00BE4E2A" w:rsidRPr="00FE4D9F">
        <w:t>central claim</w:t>
      </w:r>
      <w:r w:rsidR="0018626F" w:rsidRPr="00FE4D9F">
        <w:t xml:space="preserve"> of their own about an issue.</w:t>
      </w:r>
    </w:p>
    <w:p w14:paraId="59E2F14F" w14:textId="77777777" w:rsidR="0086739D" w:rsidRPr="00FE4D9F" w:rsidRDefault="0086739D" w:rsidP="00BE4E2A">
      <w:pPr>
        <w:pStyle w:val="SA"/>
      </w:pPr>
      <w:r w:rsidRPr="00FE4D9F">
        <w:t>Students listen.</w:t>
      </w:r>
    </w:p>
    <w:p w14:paraId="72504F71" w14:textId="77777777" w:rsidR="007600C9" w:rsidRPr="00FE4D9F" w:rsidRDefault="007600C9" w:rsidP="00F97FD4">
      <w:pPr>
        <w:pStyle w:val="BR"/>
      </w:pPr>
    </w:p>
    <w:p w14:paraId="0E04A9E6" w14:textId="30F7AE20" w:rsidR="00B7533D" w:rsidRPr="00FE4D9F" w:rsidRDefault="00B7533D" w:rsidP="00B7533D">
      <w:pPr>
        <w:pStyle w:val="TA"/>
      </w:pPr>
      <w:r w:rsidRPr="00FE4D9F">
        <w:t xml:space="preserve">Inform students that throughout the research process they </w:t>
      </w:r>
      <w:r w:rsidR="000954B7">
        <w:t>will</w:t>
      </w:r>
      <w:r w:rsidRPr="00FE4D9F">
        <w:t xml:space="preserve"> use a structured organizational system for annotating, recording notes, analyzing sources, and sorting information. As students work though the research steps, they construct a Research Portfolio consisting of various tools, handouts, checklists, and sources that guide, store, and organize their research and analysis. </w:t>
      </w:r>
      <w:r w:rsidR="000954B7">
        <w:t>Describe</w:t>
      </w:r>
      <w:r w:rsidRPr="00FE4D9F">
        <w:t xml:space="preserve"> the sections of the Research Portfolio:</w:t>
      </w:r>
    </w:p>
    <w:p w14:paraId="63F69C2B" w14:textId="77777777" w:rsidR="00B7533D" w:rsidRPr="00FE4D9F" w:rsidRDefault="00B7533D" w:rsidP="005257AE">
      <w:pPr>
        <w:pStyle w:val="BulletedList"/>
      </w:pPr>
      <w:r w:rsidRPr="00FE4D9F">
        <w:t xml:space="preserve">Section 1: Defining an </w:t>
      </w:r>
      <w:r w:rsidR="000D10A8" w:rsidRPr="00FE4D9F">
        <w:t>area of investigation</w:t>
      </w:r>
      <w:r w:rsidRPr="00FE4D9F">
        <w:t xml:space="preserve"> – This section stores all the work you do exp</w:t>
      </w:r>
      <w:r w:rsidR="00491C45" w:rsidRPr="00FE4D9F">
        <w:t>loring the topic and choosing a</w:t>
      </w:r>
      <w:r w:rsidRPr="00FE4D9F">
        <w:t xml:space="preserve"> </w:t>
      </w:r>
      <w:r w:rsidR="00491C45" w:rsidRPr="00FE4D9F">
        <w:rPr>
          <w:rFonts w:cs="Calibri"/>
          <w:color w:val="000000"/>
        </w:rPr>
        <w:t>research topic/</w:t>
      </w:r>
      <w:r w:rsidR="000D10A8" w:rsidRPr="00FE4D9F">
        <w:rPr>
          <w:rFonts w:cs="Calibri"/>
          <w:color w:val="000000"/>
        </w:rPr>
        <w:t>area of investigation</w:t>
      </w:r>
      <w:r w:rsidRPr="00FE4D9F">
        <w:t>.</w:t>
      </w:r>
    </w:p>
    <w:p w14:paraId="06D1FFA2" w14:textId="77777777" w:rsidR="00B7533D" w:rsidRPr="00FE4D9F" w:rsidRDefault="00B7533D" w:rsidP="005257AE">
      <w:pPr>
        <w:pStyle w:val="BulletedList"/>
      </w:pPr>
      <w:r w:rsidRPr="00FE4D9F">
        <w:t>Section 2: Gathering and Analyzing Information – This section stores all the information you gather throughout your investigation. It also stores your notes and analys</w:t>
      </w:r>
      <w:r w:rsidR="00BA4E9B" w:rsidRPr="00FE4D9F">
        <w:t>i</w:t>
      </w:r>
      <w:r w:rsidRPr="00FE4D9F">
        <w:t>s of sources.</w:t>
      </w:r>
    </w:p>
    <w:p w14:paraId="41488D71" w14:textId="77777777" w:rsidR="00B7533D" w:rsidRPr="00FE4D9F" w:rsidRDefault="00B7533D" w:rsidP="005257AE">
      <w:pPr>
        <w:pStyle w:val="BulletedList"/>
      </w:pPr>
      <w:r w:rsidRPr="00FE4D9F">
        <w:t xml:space="preserve">Section 3: Drawing Conclusions – This section stores your </w:t>
      </w:r>
      <w:r w:rsidR="006D543B" w:rsidRPr="00FE4D9F">
        <w:t>e</w:t>
      </w:r>
      <w:r w:rsidRPr="00FE4D9F">
        <w:t>vidence</w:t>
      </w:r>
      <w:r w:rsidR="007E44A5" w:rsidRPr="00FE4D9F">
        <w:t>-</w:t>
      </w:r>
      <w:r w:rsidR="006D543B" w:rsidRPr="00FE4D9F">
        <w:t>b</w:t>
      </w:r>
      <w:r w:rsidRPr="00FE4D9F">
        <w:t xml:space="preserve">ased </w:t>
      </w:r>
      <w:r w:rsidR="006D543B" w:rsidRPr="00FE4D9F">
        <w:t>c</w:t>
      </w:r>
      <w:r w:rsidRPr="00FE4D9F">
        <w:t xml:space="preserve">laims about inquiry questions and </w:t>
      </w:r>
      <w:r w:rsidR="006D543B" w:rsidRPr="00FE4D9F">
        <w:t>i</w:t>
      </w:r>
      <w:r w:rsidRPr="00FE4D9F">
        <w:t xml:space="preserve">nquiry </w:t>
      </w:r>
      <w:r w:rsidR="006D543B" w:rsidRPr="00FE4D9F">
        <w:t>p</w:t>
      </w:r>
      <w:r w:rsidRPr="00FE4D9F">
        <w:t>aths</w:t>
      </w:r>
      <w:r w:rsidR="00716AF7" w:rsidRPr="00FE4D9F">
        <w:t>,</w:t>
      </w:r>
      <w:r w:rsidRPr="00FE4D9F">
        <w:t xml:space="preserve"> and the </w:t>
      </w:r>
      <w:r w:rsidR="0030003B" w:rsidRPr="00FE4D9F">
        <w:t>evidence-based perspective</w:t>
      </w:r>
      <w:r w:rsidR="00902CD1" w:rsidRPr="00FE4D9F">
        <w:t xml:space="preserve"> </w:t>
      </w:r>
      <w:r w:rsidRPr="00FE4D9F">
        <w:t>that you come to at the end of your inquiry.</w:t>
      </w:r>
    </w:p>
    <w:p w14:paraId="17670C9B" w14:textId="77777777" w:rsidR="00B7533D" w:rsidRPr="00FE4D9F" w:rsidRDefault="00B7533D" w:rsidP="005257AE">
      <w:pPr>
        <w:pStyle w:val="BulletedList"/>
      </w:pPr>
      <w:r w:rsidRPr="00FE4D9F">
        <w:t>Section 4: Discarded Material – This section stores all the sources and analysis that you have discarded throughout your investigation. The purpose of this section is to keep a record of discarded materials until the end of the research process in case you change your mind and want to use them.</w:t>
      </w:r>
    </w:p>
    <w:p w14:paraId="675B6701" w14:textId="12C0E3FA" w:rsidR="00B7533D" w:rsidRPr="00FE4D9F" w:rsidRDefault="00B7533D" w:rsidP="00C42ECF">
      <w:pPr>
        <w:pStyle w:val="IN"/>
      </w:pPr>
      <w:r w:rsidRPr="00FE4D9F">
        <w:t>Consider displaying the Research Portfolio sections for students to see.</w:t>
      </w:r>
    </w:p>
    <w:p w14:paraId="388B8341" w14:textId="77777777" w:rsidR="00B7533D" w:rsidRPr="00FE4D9F" w:rsidRDefault="00B7533D" w:rsidP="00B7533D">
      <w:pPr>
        <w:pStyle w:val="TA"/>
      </w:pPr>
      <w:r w:rsidRPr="00FE4D9F">
        <w:t xml:space="preserve">Distribute binders and instruct students to create the four sections of the Research Portfolio and place all the research material from </w:t>
      </w:r>
      <w:r w:rsidR="00C404F6" w:rsidRPr="00FE4D9F">
        <w:t>11</w:t>
      </w:r>
      <w:r w:rsidR="006D543B" w:rsidRPr="00FE4D9F">
        <w:t>.3.1</w:t>
      </w:r>
      <w:r w:rsidRPr="00FE4D9F">
        <w:t xml:space="preserve"> in</w:t>
      </w:r>
      <w:r w:rsidR="00CE0A86" w:rsidRPr="00FE4D9F">
        <w:t>to</w:t>
      </w:r>
      <w:r w:rsidRPr="00FE4D9F">
        <w:t xml:space="preserve"> </w:t>
      </w:r>
      <w:r w:rsidR="006D543B" w:rsidRPr="00FE4D9F">
        <w:t>s</w:t>
      </w:r>
      <w:r w:rsidRPr="00FE4D9F">
        <w:t>ection 1.</w:t>
      </w:r>
    </w:p>
    <w:p w14:paraId="5B37320C" w14:textId="77777777" w:rsidR="00B7533D" w:rsidRPr="00FE4D9F" w:rsidRDefault="00B7533D" w:rsidP="00C42ECF">
      <w:pPr>
        <w:pStyle w:val="SA"/>
      </w:pPr>
      <w:r w:rsidRPr="00FE4D9F">
        <w:t xml:space="preserve">Students </w:t>
      </w:r>
      <w:r w:rsidR="006D543B" w:rsidRPr="00FE4D9F">
        <w:t xml:space="preserve">follow along and organize their </w:t>
      </w:r>
      <w:r w:rsidRPr="00FE4D9F">
        <w:t>Research Portfolio</w:t>
      </w:r>
      <w:r w:rsidR="006D543B" w:rsidRPr="00FE4D9F">
        <w:t>s</w:t>
      </w:r>
      <w:r w:rsidRPr="00FE4D9F">
        <w:t>.</w:t>
      </w:r>
    </w:p>
    <w:p w14:paraId="6F87E39A" w14:textId="28DFC7E9" w:rsidR="00B7533D" w:rsidRPr="00FE4D9F" w:rsidRDefault="00B7533D" w:rsidP="00C42ECF">
      <w:pPr>
        <w:pStyle w:val="IN"/>
      </w:pPr>
      <w:r w:rsidRPr="00FE4D9F">
        <w:t>Consider using a form of electronic folders or other technological media to house</w:t>
      </w:r>
      <w:r w:rsidR="00521FAA" w:rsidRPr="00FE4D9F">
        <w:t xml:space="preserve"> and manage</w:t>
      </w:r>
      <w:r w:rsidRPr="00FE4D9F">
        <w:t xml:space="preserve"> the Research Portfolio contents. </w:t>
      </w:r>
      <w:r w:rsidR="00FB3853" w:rsidRPr="00FE4D9F">
        <w:t>Teachers</w:t>
      </w:r>
      <w:r w:rsidRPr="00FE4D9F">
        <w:t xml:space="preserve"> who choose to use Google Drive or other cloud-based</w:t>
      </w:r>
      <w:r w:rsidR="00FB3853" w:rsidRPr="00FE4D9F">
        <w:t xml:space="preserve"> online organizational formats should </w:t>
      </w:r>
      <w:r w:rsidR="006D543B" w:rsidRPr="00FE4D9F">
        <w:t xml:space="preserve">consider </w:t>
      </w:r>
      <w:r w:rsidRPr="00FE4D9F">
        <w:t>d</w:t>
      </w:r>
      <w:r w:rsidR="00DD3104" w:rsidRPr="00FE4D9F">
        <w:t>isplay</w:t>
      </w:r>
      <w:r w:rsidR="006D543B" w:rsidRPr="00FE4D9F">
        <w:t>ing</w:t>
      </w:r>
      <w:r w:rsidRPr="00FE4D9F">
        <w:t xml:space="preserve"> sample folders </w:t>
      </w:r>
      <w:r w:rsidR="0070468B" w:rsidRPr="00FE4D9F">
        <w:t>for all students to see</w:t>
      </w:r>
      <w:r w:rsidR="00902CD1" w:rsidRPr="00FE4D9F">
        <w:t>.</w:t>
      </w:r>
    </w:p>
    <w:p w14:paraId="4B3384B4" w14:textId="77777777" w:rsidR="00772E6B" w:rsidRPr="00FE4D9F" w:rsidRDefault="00772E6B" w:rsidP="00772E6B">
      <w:pPr>
        <w:pStyle w:val="LearningSequenceHeader"/>
      </w:pPr>
      <w:r w:rsidRPr="00FE4D9F">
        <w:t xml:space="preserve">Activity 4: </w:t>
      </w:r>
      <w:r w:rsidR="00B7533D" w:rsidRPr="00FE4D9F">
        <w:t>Vetting Areas of Investigation</w:t>
      </w:r>
      <w:r w:rsidRPr="00FE4D9F">
        <w:tab/>
      </w:r>
      <w:r w:rsidR="003E1817" w:rsidRPr="00FE4D9F">
        <w:t>35</w:t>
      </w:r>
      <w:r w:rsidRPr="00FE4D9F">
        <w:t>%</w:t>
      </w:r>
    </w:p>
    <w:p w14:paraId="1276CDAD" w14:textId="559DC2D8" w:rsidR="00B7533D" w:rsidRPr="00FE4D9F" w:rsidRDefault="00145C7F" w:rsidP="00B7533D">
      <w:pPr>
        <w:pStyle w:val="TA"/>
      </w:pPr>
      <w:r w:rsidRPr="00FE4D9F">
        <w:t xml:space="preserve">Inform </w:t>
      </w:r>
      <w:r w:rsidR="00B7533D" w:rsidRPr="00FE4D9F">
        <w:t xml:space="preserve">students that they </w:t>
      </w:r>
      <w:r w:rsidR="000954B7">
        <w:t>must</w:t>
      </w:r>
      <w:r w:rsidRPr="00FE4D9F">
        <w:t xml:space="preserve"> </w:t>
      </w:r>
      <w:r w:rsidR="00B7533D" w:rsidRPr="00FE4D9F">
        <w:t xml:space="preserve">narrow down the </w:t>
      </w:r>
      <w:r w:rsidR="009668D5" w:rsidRPr="00FE4D9F">
        <w:t>two to three</w:t>
      </w:r>
      <w:r w:rsidR="00B7533D" w:rsidRPr="00FE4D9F">
        <w:t xml:space="preserve"> </w:t>
      </w:r>
      <w:r w:rsidR="00721D29" w:rsidRPr="00FE4D9F">
        <w:t>areas of investigation</w:t>
      </w:r>
      <w:r w:rsidR="00BF26DC" w:rsidRPr="00FE4D9F">
        <w:t xml:space="preserve"> </w:t>
      </w:r>
      <w:r w:rsidR="009668D5" w:rsidRPr="00FE4D9F">
        <w:t xml:space="preserve">they </w:t>
      </w:r>
      <w:r w:rsidR="00BF26DC" w:rsidRPr="00FE4D9F">
        <w:t xml:space="preserve">crafted in </w:t>
      </w:r>
      <w:r w:rsidR="009668D5" w:rsidRPr="00FE4D9F">
        <w:t xml:space="preserve">the </w:t>
      </w:r>
      <w:r w:rsidR="00C404F6" w:rsidRPr="00FE4D9F">
        <w:t>11</w:t>
      </w:r>
      <w:r w:rsidRPr="00FE4D9F">
        <w:t>.3.</w:t>
      </w:r>
      <w:r w:rsidR="00C404F6" w:rsidRPr="00FE4D9F">
        <w:t>1 Lesson 11</w:t>
      </w:r>
      <w:r w:rsidR="00B7533D" w:rsidRPr="00FE4D9F">
        <w:t xml:space="preserve"> End-of-Unit Assessment into a </w:t>
      </w:r>
      <w:r w:rsidR="00491C45" w:rsidRPr="00FE4D9F">
        <w:rPr>
          <w:rFonts w:cs="Calibri"/>
          <w:color w:val="000000"/>
        </w:rPr>
        <w:t>research topic/</w:t>
      </w:r>
      <w:r w:rsidR="000D10A8" w:rsidRPr="00FE4D9F">
        <w:rPr>
          <w:rFonts w:cs="Calibri"/>
          <w:color w:val="000000"/>
        </w:rPr>
        <w:t>area of investigation</w:t>
      </w:r>
      <w:r w:rsidR="00B7533D" w:rsidRPr="00FE4D9F">
        <w:t xml:space="preserve"> that guide</w:t>
      </w:r>
      <w:r w:rsidRPr="00FE4D9F">
        <w:t xml:space="preserve">s </w:t>
      </w:r>
      <w:r w:rsidR="00B7533D" w:rsidRPr="00FE4D9F">
        <w:t xml:space="preserve">their inquiry for the rest of the unit. Explain to students that they </w:t>
      </w:r>
      <w:r w:rsidRPr="00FE4D9F">
        <w:t xml:space="preserve">should </w:t>
      </w:r>
      <w:r w:rsidR="00B7533D" w:rsidRPr="00FE4D9F">
        <w:t>us</w:t>
      </w:r>
      <w:r w:rsidRPr="00FE4D9F">
        <w:t>e</w:t>
      </w:r>
      <w:r w:rsidR="00B7533D" w:rsidRPr="00FE4D9F">
        <w:t xml:space="preserve"> </w:t>
      </w:r>
      <w:r w:rsidRPr="00FE4D9F">
        <w:t>the</w:t>
      </w:r>
      <w:r w:rsidR="00B7533D" w:rsidRPr="00FE4D9F">
        <w:t xml:space="preserve"> Area Evaluation Checklist to vet their </w:t>
      </w:r>
      <w:r w:rsidR="00721D29" w:rsidRPr="00FE4D9F">
        <w:t>areas of investigation</w:t>
      </w:r>
      <w:r w:rsidR="00B7533D" w:rsidRPr="00FE4D9F">
        <w:t xml:space="preserve">, so they can craft and select a </w:t>
      </w:r>
      <w:r w:rsidR="00491C45" w:rsidRPr="00FE4D9F">
        <w:rPr>
          <w:rFonts w:cs="Calibri"/>
          <w:color w:val="000000"/>
        </w:rPr>
        <w:t>research topic/</w:t>
      </w:r>
      <w:r w:rsidR="000D10A8" w:rsidRPr="00FE4D9F">
        <w:rPr>
          <w:rFonts w:cs="Calibri"/>
          <w:color w:val="000000"/>
        </w:rPr>
        <w:t>area of investigation</w:t>
      </w:r>
      <w:r w:rsidR="00B7533D" w:rsidRPr="00FE4D9F">
        <w:t xml:space="preserve"> that sustain</w:t>
      </w:r>
      <w:r w:rsidR="007A7E83" w:rsidRPr="00FE4D9F">
        <w:t>s</w:t>
      </w:r>
      <w:r w:rsidR="00B7533D" w:rsidRPr="00FE4D9F">
        <w:t xml:space="preserve"> effective research for the duration of the unit.</w:t>
      </w:r>
    </w:p>
    <w:p w14:paraId="72BD28FB" w14:textId="77777777" w:rsidR="00B7533D" w:rsidRPr="00FE4D9F" w:rsidRDefault="00B7533D" w:rsidP="00621C43">
      <w:pPr>
        <w:pStyle w:val="SA"/>
      </w:pPr>
      <w:r w:rsidRPr="00FE4D9F">
        <w:t>Students listen.</w:t>
      </w:r>
    </w:p>
    <w:p w14:paraId="5DDA1BCB" w14:textId="77777777" w:rsidR="00B7533D" w:rsidRPr="00FE4D9F" w:rsidRDefault="00B7533D" w:rsidP="00B7533D">
      <w:pPr>
        <w:pStyle w:val="TA"/>
      </w:pPr>
      <w:r w:rsidRPr="00FE4D9F">
        <w:t xml:space="preserve">Distribute students’ </w:t>
      </w:r>
      <w:r w:rsidR="009668D5" w:rsidRPr="00FE4D9F">
        <w:t>two to three</w:t>
      </w:r>
      <w:r w:rsidRPr="00FE4D9F">
        <w:t xml:space="preserve"> possible </w:t>
      </w:r>
      <w:r w:rsidR="00721D29" w:rsidRPr="00FE4D9F">
        <w:t>areas of investigation</w:t>
      </w:r>
      <w:r w:rsidR="00621C43" w:rsidRPr="00FE4D9F">
        <w:t xml:space="preserve"> from </w:t>
      </w:r>
      <w:r w:rsidR="009668D5" w:rsidRPr="00FE4D9F">
        <w:t xml:space="preserve">the </w:t>
      </w:r>
      <w:r w:rsidR="00C404F6" w:rsidRPr="00FE4D9F">
        <w:t>11</w:t>
      </w:r>
      <w:r w:rsidR="00145C7F" w:rsidRPr="00FE4D9F">
        <w:t>.3.1</w:t>
      </w:r>
      <w:r w:rsidR="00C404F6" w:rsidRPr="00FE4D9F">
        <w:t xml:space="preserve"> Lesson 11</w:t>
      </w:r>
      <w:r w:rsidRPr="00FE4D9F">
        <w:t xml:space="preserve"> End-of-Unit Assessment.</w:t>
      </w:r>
    </w:p>
    <w:p w14:paraId="13692945" w14:textId="77777777" w:rsidR="00B7533D" w:rsidRPr="00FE4D9F" w:rsidRDefault="00B7533D" w:rsidP="00621C43">
      <w:pPr>
        <w:pStyle w:val="SA"/>
      </w:pPr>
      <w:r w:rsidRPr="00FE4D9F">
        <w:t xml:space="preserve">Students examine their possible </w:t>
      </w:r>
      <w:r w:rsidR="00721D29" w:rsidRPr="00FE4D9F">
        <w:t>areas of investigation</w:t>
      </w:r>
      <w:r w:rsidRPr="00FE4D9F">
        <w:t>.</w:t>
      </w:r>
    </w:p>
    <w:p w14:paraId="4460EC78" w14:textId="67F7F613" w:rsidR="00A343D8" w:rsidRPr="00FE4D9F" w:rsidRDefault="00D02C5A" w:rsidP="00FB2F0B">
      <w:pPr>
        <w:pStyle w:val="IN"/>
      </w:pPr>
      <w:r w:rsidRPr="00FE4D9F">
        <w:t xml:space="preserve">The </w:t>
      </w:r>
      <w:r w:rsidR="00C404F6" w:rsidRPr="00FE4D9F">
        <w:t>11</w:t>
      </w:r>
      <w:r w:rsidR="00145C7F" w:rsidRPr="00FE4D9F">
        <w:t>.3.</w:t>
      </w:r>
      <w:r w:rsidR="00C404F6" w:rsidRPr="00FE4D9F">
        <w:t>1 Lesson 11</w:t>
      </w:r>
      <w:r w:rsidR="00B7533D" w:rsidRPr="00FE4D9F">
        <w:t xml:space="preserve"> End-of-Unit Assessment Part 2 prompt was </w:t>
      </w:r>
      <w:r w:rsidR="00145C7F" w:rsidRPr="00FE4D9F">
        <w:t>as</w:t>
      </w:r>
      <w:r w:rsidR="00B7533D" w:rsidRPr="00FE4D9F">
        <w:t xml:space="preserve"> follow</w:t>
      </w:r>
      <w:r w:rsidR="00145C7F" w:rsidRPr="00FE4D9F">
        <w:t>s</w:t>
      </w:r>
      <w:r w:rsidR="00B7533D" w:rsidRPr="00FE4D9F">
        <w:t xml:space="preserve">: Articulate in writing </w:t>
      </w:r>
      <w:r w:rsidRPr="00FE4D9F">
        <w:t>two to three</w:t>
      </w:r>
      <w:r w:rsidR="00B7533D" w:rsidRPr="00FE4D9F">
        <w:t xml:space="preserve"> </w:t>
      </w:r>
      <w:r w:rsidR="00721D29" w:rsidRPr="00FE4D9F">
        <w:t>areas of investigation</w:t>
      </w:r>
      <w:r w:rsidR="00B7533D" w:rsidRPr="00FE4D9F">
        <w:t xml:space="preserve"> and describe how and where each area emerged from</w:t>
      </w:r>
      <w:r w:rsidR="004C43EF">
        <w:t xml:space="preserve"> ”Hope, Despair and Memory.”</w:t>
      </w:r>
    </w:p>
    <w:p w14:paraId="555C9E78" w14:textId="66C5C3AD" w:rsidR="00B7533D" w:rsidRPr="00FE4D9F" w:rsidRDefault="00B7533D" w:rsidP="009E5E7E">
      <w:pPr>
        <w:pStyle w:val="TA"/>
      </w:pPr>
      <w:r w:rsidRPr="00FE4D9F">
        <w:t xml:space="preserve">Inform students that throughout </w:t>
      </w:r>
      <w:r w:rsidR="00C404F6" w:rsidRPr="00FE4D9F">
        <w:t>11</w:t>
      </w:r>
      <w:r w:rsidR="00145C7F" w:rsidRPr="00FE4D9F">
        <w:t>.3.</w:t>
      </w:r>
      <w:r w:rsidRPr="00FE4D9F">
        <w:t xml:space="preserve">2, </w:t>
      </w:r>
      <w:r w:rsidR="00145C7F" w:rsidRPr="00FE4D9F">
        <w:t>“</w:t>
      </w:r>
      <w:r w:rsidR="00C404F6" w:rsidRPr="00FE4D9F">
        <w:t>Preventing Genocide</w:t>
      </w:r>
      <w:r w:rsidR="00145C7F" w:rsidRPr="00FE4D9F">
        <w:t xml:space="preserve">” is </w:t>
      </w:r>
      <w:r w:rsidRPr="00FE4D9F">
        <w:t xml:space="preserve">the </w:t>
      </w:r>
      <w:r w:rsidR="00491C45" w:rsidRPr="00FE4D9F">
        <w:rPr>
          <w:rFonts w:cs="Calibri"/>
        </w:rPr>
        <w:t>research topic/</w:t>
      </w:r>
      <w:r w:rsidR="000D10A8" w:rsidRPr="00FE4D9F">
        <w:rPr>
          <w:rFonts w:cs="Calibri"/>
        </w:rPr>
        <w:t>area of investigation</w:t>
      </w:r>
      <w:r w:rsidRPr="00FE4D9F">
        <w:t xml:space="preserve"> </w:t>
      </w:r>
      <w:r w:rsidR="00AA0C8B">
        <w:t>the class will use to</w:t>
      </w:r>
      <w:r w:rsidR="00145C7F" w:rsidRPr="00FE4D9F">
        <w:t xml:space="preserve"> </w:t>
      </w:r>
      <w:r w:rsidRPr="00FE4D9F">
        <w:t>model the research process</w:t>
      </w:r>
      <w:r w:rsidR="00491C45" w:rsidRPr="00FE4D9F">
        <w:t>.</w:t>
      </w:r>
      <w:r w:rsidRPr="00FE4D9F">
        <w:t xml:space="preserve"> Inform students that this </w:t>
      </w:r>
      <w:r w:rsidR="00491C45" w:rsidRPr="00FE4D9F">
        <w:rPr>
          <w:rFonts w:cs="Calibri"/>
        </w:rPr>
        <w:t>research topic/</w:t>
      </w:r>
      <w:r w:rsidR="000D10A8" w:rsidRPr="00FE4D9F">
        <w:rPr>
          <w:rFonts w:cs="Calibri"/>
        </w:rPr>
        <w:t>area of investigation</w:t>
      </w:r>
      <w:r w:rsidRPr="00FE4D9F">
        <w:t xml:space="preserve"> is a model only and not an exemplary response to follow or mimic. Remind students they are requ</w:t>
      </w:r>
      <w:r w:rsidR="00FB3853" w:rsidRPr="00FE4D9F">
        <w:t>ired to follow their own inquiries</w:t>
      </w:r>
      <w:r w:rsidRPr="00FE4D9F">
        <w:t xml:space="preserve"> as established by the</w:t>
      </w:r>
      <w:r w:rsidR="00491C45" w:rsidRPr="00FE4D9F">
        <w:rPr>
          <w:b/>
        </w:rPr>
        <w:t xml:space="preserve"> </w:t>
      </w:r>
      <w:r w:rsidR="00491C45" w:rsidRPr="00FE4D9F">
        <w:rPr>
          <w:rFonts w:cs="Calibri"/>
        </w:rPr>
        <w:t>research topic/</w:t>
      </w:r>
      <w:r w:rsidR="000D10A8" w:rsidRPr="00FE4D9F">
        <w:rPr>
          <w:rFonts w:cs="Calibri"/>
        </w:rPr>
        <w:t>area of investigation</w:t>
      </w:r>
      <w:r w:rsidRPr="00FE4D9F">
        <w:t xml:space="preserve"> they select in this lesson</w:t>
      </w:r>
      <w:r w:rsidR="00AA0C8B">
        <w:t>, using the Area Evaluation Checklist</w:t>
      </w:r>
      <w:r w:rsidRPr="00FE4D9F">
        <w:t>.</w:t>
      </w:r>
    </w:p>
    <w:p w14:paraId="5D384A7E" w14:textId="77777777" w:rsidR="00B7533D" w:rsidRPr="00FE4D9F" w:rsidRDefault="00B7533D" w:rsidP="00621C43">
      <w:pPr>
        <w:pStyle w:val="SA"/>
      </w:pPr>
      <w:r w:rsidRPr="00FE4D9F">
        <w:t>Students listen.</w:t>
      </w:r>
    </w:p>
    <w:p w14:paraId="538EA900" w14:textId="77777777" w:rsidR="00D04C59" w:rsidRPr="00FE4D9F" w:rsidRDefault="00B7533D" w:rsidP="00B7533D">
      <w:pPr>
        <w:pStyle w:val="IN"/>
      </w:pPr>
      <w:r w:rsidRPr="00FE4D9F">
        <w:t xml:space="preserve">Distribute at least </w:t>
      </w:r>
      <w:r w:rsidR="00C851B1" w:rsidRPr="00FE4D9F">
        <w:t>two to three</w:t>
      </w:r>
      <w:r w:rsidRPr="00FE4D9F">
        <w:t xml:space="preserve"> blank copies of the Area Evaluation Checklist. Students need to complete a checklist for each </w:t>
      </w:r>
      <w:r w:rsidR="000D10A8" w:rsidRPr="00FE4D9F">
        <w:t>area of investigation</w:t>
      </w:r>
      <w:r w:rsidR="00621C43" w:rsidRPr="00FE4D9F">
        <w:t xml:space="preserve"> from the </w:t>
      </w:r>
      <w:r w:rsidR="00980846" w:rsidRPr="00FE4D9F">
        <w:t>11</w:t>
      </w:r>
      <w:r w:rsidR="00145C7F" w:rsidRPr="00FE4D9F">
        <w:t>.3.</w:t>
      </w:r>
      <w:r w:rsidR="00980846" w:rsidRPr="00FE4D9F">
        <w:t>1 Lesson 11</w:t>
      </w:r>
      <w:r w:rsidRPr="00FE4D9F">
        <w:t xml:space="preserve"> End-of-Unit Assessment.</w:t>
      </w:r>
    </w:p>
    <w:p w14:paraId="22F64E0D" w14:textId="77777777" w:rsidR="00145C7F" w:rsidRPr="00FE4D9F" w:rsidRDefault="00145C7F" w:rsidP="00F97FD4">
      <w:pPr>
        <w:pStyle w:val="SA"/>
      </w:pPr>
      <w:r w:rsidRPr="00FE4D9F">
        <w:t>Students examine their blank Area Evaluation Checklist</w:t>
      </w:r>
      <w:r w:rsidR="00A20E4E" w:rsidRPr="00FE4D9F">
        <w:t>s</w:t>
      </w:r>
      <w:r w:rsidRPr="00FE4D9F">
        <w:t>.</w:t>
      </w:r>
    </w:p>
    <w:p w14:paraId="5E1D1586" w14:textId="3EE20785" w:rsidR="00B7533D" w:rsidRPr="00FE4D9F" w:rsidRDefault="00D04C59" w:rsidP="00B7533D">
      <w:pPr>
        <w:pStyle w:val="TA"/>
      </w:pPr>
      <w:r w:rsidRPr="00FE4D9F">
        <w:t>S</w:t>
      </w:r>
      <w:r w:rsidR="00237B32" w:rsidRPr="00FE4D9F">
        <w:t>how students how to use the Area Evaluation Checklist</w:t>
      </w:r>
      <w:r w:rsidR="00AA0C8B">
        <w:t xml:space="preserve">, using the </w:t>
      </w:r>
      <w:r w:rsidRPr="00FE4D9F">
        <w:t xml:space="preserve">following three </w:t>
      </w:r>
      <w:r w:rsidR="00721D29" w:rsidRPr="00FE4D9F">
        <w:t>areas of investigation</w:t>
      </w:r>
      <w:r w:rsidR="00AA0C8B">
        <w:t xml:space="preserve"> (based on the work from 11.3.1) as a model</w:t>
      </w:r>
      <w:r w:rsidR="00237B32" w:rsidRPr="00FE4D9F">
        <w:t xml:space="preserve">: </w:t>
      </w:r>
    </w:p>
    <w:p w14:paraId="1CCF967D" w14:textId="77777777" w:rsidR="00B7533D" w:rsidRPr="00FE4D9F" w:rsidRDefault="00F31F12" w:rsidP="00621C43">
      <w:pPr>
        <w:pStyle w:val="BulletedList"/>
      </w:pPr>
      <w:r w:rsidRPr="00FE4D9F">
        <w:t>A</w:t>
      </w:r>
      <w:r w:rsidR="000D10A8" w:rsidRPr="00FE4D9F">
        <w:t>rea of investigation</w:t>
      </w:r>
      <w:r w:rsidR="00B7533D" w:rsidRPr="00FE4D9F">
        <w:t xml:space="preserve">: </w:t>
      </w:r>
      <w:r w:rsidR="00127551" w:rsidRPr="00FE4D9F">
        <w:t>Preventing genocide</w:t>
      </w:r>
    </w:p>
    <w:p w14:paraId="62CD06F6" w14:textId="77777777" w:rsidR="00B7533D" w:rsidRPr="00FE4D9F" w:rsidRDefault="00A67DDE" w:rsidP="00621C43">
      <w:pPr>
        <w:pStyle w:val="BulletedList"/>
      </w:pPr>
      <w:r w:rsidRPr="00FE4D9F">
        <w:t>Area of investigation</w:t>
      </w:r>
      <w:r w:rsidR="00B7533D" w:rsidRPr="00FE4D9F">
        <w:t xml:space="preserve">: </w:t>
      </w:r>
      <w:r w:rsidR="00127551" w:rsidRPr="00FE4D9F">
        <w:t>Obligation to remember</w:t>
      </w:r>
    </w:p>
    <w:p w14:paraId="6E90E521" w14:textId="77777777" w:rsidR="00B7533D" w:rsidRPr="00FE4D9F" w:rsidRDefault="00A67DDE" w:rsidP="00621C43">
      <w:pPr>
        <w:pStyle w:val="BulletedList"/>
      </w:pPr>
      <w:r w:rsidRPr="00FE4D9F">
        <w:t>Area of investigation</w:t>
      </w:r>
      <w:r w:rsidR="00B7533D" w:rsidRPr="00FE4D9F">
        <w:t xml:space="preserve">: </w:t>
      </w:r>
      <w:r w:rsidR="00127551" w:rsidRPr="00FE4D9F">
        <w:t>Causes of religious fanaticism</w:t>
      </w:r>
    </w:p>
    <w:p w14:paraId="47B3140E" w14:textId="77777777" w:rsidR="00B7533D" w:rsidRPr="00FE4D9F" w:rsidRDefault="00B7533D" w:rsidP="00237B32">
      <w:pPr>
        <w:pStyle w:val="SA"/>
      </w:pPr>
      <w:r w:rsidRPr="00FE4D9F">
        <w:t>Students listen.</w:t>
      </w:r>
    </w:p>
    <w:p w14:paraId="3C153AAC" w14:textId="6892C495" w:rsidR="00B7533D" w:rsidRPr="00FE4D9F" w:rsidRDefault="00B7533D" w:rsidP="00237B32">
      <w:pPr>
        <w:pStyle w:val="IN"/>
      </w:pPr>
      <w:r w:rsidRPr="00FE4D9F">
        <w:t xml:space="preserve">Consider displaying the three model </w:t>
      </w:r>
      <w:r w:rsidR="00F31F12" w:rsidRPr="00FE4D9F">
        <w:t>a</w:t>
      </w:r>
      <w:r w:rsidRPr="00FE4D9F">
        <w:t xml:space="preserve">reas of </w:t>
      </w:r>
      <w:r w:rsidR="00F31F12" w:rsidRPr="00FE4D9F">
        <w:t>i</w:t>
      </w:r>
      <w:r w:rsidRPr="00FE4D9F">
        <w:t>nvestigation.</w:t>
      </w:r>
      <w:r w:rsidR="00237B32" w:rsidRPr="00FE4D9F">
        <w:t xml:space="preserve"> Remind students that their </w:t>
      </w:r>
      <w:r w:rsidR="00721D29" w:rsidRPr="00FE4D9F">
        <w:t>areas of investigation</w:t>
      </w:r>
      <w:r w:rsidR="00237B32" w:rsidRPr="00FE4D9F">
        <w:t xml:space="preserve"> </w:t>
      </w:r>
      <w:r w:rsidR="00AA0C8B">
        <w:t>may be</w:t>
      </w:r>
      <w:r w:rsidR="00237B32" w:rsidRPr="00FE4D9F">
        <w:t xml:space="preserve"> different </w:t>
      </w:r>
      <w:r w:rsidR="00E751B9" w:rsidRPr="00FE4D9F">
        <w:t>from</w:t>
      </w:r>
      <w:r w:rsidR="00237B32" w:rsidRPr="00FE4D9F">
        <w:t xml:space="preserve"> these, </w:t>
      </w:r>
      <w:r w:rsidR="00AA0C8B">
        <w:t>and</w:t>
      </w:r>
      <w:r w:rsidR="00237B32" w:rsidRPr="00FE4D9F">
        <w:t xml:space="preserve"> they should have </w:t>
      </w:r>
      <w:r w:rsidR="00C851B1" w:rsidRPr="00FE4D9F">
        <w:t>two to three</w:t>
      </w:r>
      <w:r w:rsidR="00237B32" w:rsidRPr="00FE4D9F">
        <w:t xml:space="preserve"> of their own listed on their</w:t>
      </w:r>
      <w:r w:rsidR="00825562" w:rsidRPr="00FE4D9F">
        <w:t xml:space="preserve"> </w:t>
      </w:r>
      <w:r w:rsidR="00980846" w:rsidRPr="00FE4D9F">
        <w:t>11</w:t>
      </w:r>
      <w:r w:rsidR="00E751B9" w:rsidRPr="00FE4D9F">
        <w:t>.3.</w:t>
      </w:r>
      <w:r w:rsidR="00825562" w:rsidRPr="00FE4D9F">
        <w:t xml:space="preserve">1 </w:t>
      </w:r>
      <w:r w:rsidR="00C63E42" w:rsidRPr="00FE4D9F">
        <w:t>E</w:t>
      </w:r>
      <w:r w:rsidR="00825562" w:rsidRPr="00FE4D9F">
        <w:t>nd-of-</w:t>
      </w:r>
      <w:r w:rsidR="00C63E42" w:rsidRPr="00FE4D9F">
        <w:t>U</w:t>
      </w:r>
      <w:r w:rsidR="00825562" w:rsidRPr="00FE4D9F">
        <w:t>nit</w:t>
      </w:r>
      <w:r w:rsidR="00237B32" w:rsidRPr="00FE4D9F">
        <w:t xml:space="preserve"> </w:t>
      </w:r>
      <w:r w:rsidR="00C63E42" w:rsidRPr="00FE4D9F">
        <w:t xml:space="preserve">Assessment </w:t>
      </w:r>
      <w:r w:rsidR="00237B32" w:rsidRPr="00FE4D9F">
        <w:t xml:space="preserve">responses. </w:t>
      </w:r>
    </w:p>
    <w:p w14:paraId="1578AD4E" w14:textId="77777777" w:rsidR="00B7533D" w:rsidRPr="00FE4D9F" w:rsidRDefault="00B7533D" w:rsidP="00B7533D">
      <w:pPr>
        <w:pStyle w:val="TA"/>
      </w:pPr>
      <w:r w:rsidRPr="00FE4D9F">
        <w:t xml:space="preserve">Model for students how to use the Area Evaluation Checklist to </w:t>
      </w:r>
      <w:r w:rsidRPr="00FE4D9F">
        <w:rPr>
          <w:i/>
        </w:rPr>
        <w:t>vet</w:t>
      </w:r>
      <w:r w:rsidRPr="00FE4D9F">
        <w:t xml:space="preserve"> </w:t>
      </w:r>
      <w:r w:rsidR="00E751B9" w:rsidRPr="00FE4D9F">
        <w:t>one of the</w:t>
      </w:r>
      <w:r w:rsidRPr="00FE4D9F">
        <w:t xml:space="preserve"> model </w:t>
      </w:r>
      <w:r w:rsidR="000D10A8" w:rsidRPr="00FE4D9F">
        <w:t>area</w:t>
      </w:r>
      <w:r w:rsidR="00E751B9" w:rsidRPr="00FE4D9F">
        <w:t>s</w:t>
      </w:r>
      <w:r w:rsidR="000D10A8" w:rsidRPr="00FE4D9F">
        <w:t xml:space="preserve"> of investigation</w:t>
      </w:r>
      <w:r w:rsidRPr="00FE4D9F">
        <w:t xml:space="preserve"> </w:t>
      </w:r>
      <w:r w:rsidR="00E751B9" w:rsidRPr="00FE4D9F">
        <w:t>just discussed</w:t>
      </w:r>
      <w:r w:rsidRPr="00FE4D9F">
        <w:t>.</w:t>
      </w:r>
    </w:p>
    <w:p w14:paraId="44CC7DA5" w14:textId="77777777" w:rsidR="00AA0C8B" w:rsidRDefault="009A1A0C" w:rsidP="00B7533D">
      <w:pPr>
        <w:pStyle w:val="TA"/>
      </w:pPr>
      <w:r w:rsidRPr="00FE4D9F">
        <w:rPr>
          <w:rFonts w:asciiTheme="minorHAnsi" w:hAnsiTheme="minorHAnsi"/>
        </w:rPr>
        <w:t xml:space="preserve">Provide students with the following definition: </w:t>
      </w:r>
      <w:r w:rsidRPr="00FE4D9F">
        <w:rPr>
          <w:rFonts w:asciiTheme="minorHAnsi" w:hAnsiTheme="minorHAnsi"/>
          <w:i/>
        </w:rPr>
        <w:t>vet</w:t>
      </w:r>
      <w:r w:rsidRPr="00FE4D9F">
        <w:rPr>
          <w:rFonts w:asciiTheme="minorHAnsi" w:hAnsiTheme="minorHAnsi"/>
        </w:rPr>
        <w:t xml:space="preserve"> means “</w:t>
      </w:r>
      <w:r w:rsidR="00A8294B" w:rsidRPr="00FE4D9F">
        <w:t>to appraise, verify, or check</w:t>
      </w:r>
      <w:r w:rsidR="00B7533D" w:rsidRPr="00FE4D9F">
        <w:t xml:space="preserve"> for accuracy, authenticity, or validity</w:t>
      </w:r>
      <w:r w:rsidR="00E751B9" w:rsidRPr="00FE4D9F">
        <w:t>.</w:t>
      </w:r>
      <w:r w:rsidRPr="00FE4D9F">
        <w:t>”</w:t>
      </w:r>
      <w:r w:rsidR="00B7533D" w:rsidRPr="00FE4D9F">
        <w:t xml:space="preserve"> </w:t>
      </w:r>
    </w:p>
    <w:p w14:paraId="6FCD0944" w14:textId="77777777" w:rsidR="00AA0C8B" w:rsidRPr="00FE4D9F" w:rsidRDefault="00AA0C8B" w:rsidP="00AA0C8B">
      <w:pPr>
        <w:pStyle w:val="SA"/>
      </w:pPr>
      <w:r w:rsidRPr="00FE4D9F">
        <w:t xml:space="preserve">Students write the definition of </w:t>
      </w:r>
      <w:r w:rsidRPr="00FE4D9F">
        <w:rPr>
          <w:i/>
        </w:rPr>
        <w:t>vet</w:t>
      </w:r>
      <w:r w:rsidRPr="00FE4D9F">
        <w:t xml:space="preserve"> in a vocabulary journal.</w:t>
      </w:r>
    </w:p>
    <w:p w14:paraId="519D547D" w14:textId="73FCF31D" w:rsidR="00B7533D" w:rsidRPr="00FE4D9F" w:rsidRDefault="00E751B9" w:rsidP="00B7533D">
      <w:pPr>
        <w:pStyle w:val="TA"/>
      </w:pPr>
      <w:r w:rsidRPr="00FE4D9F">
        <w:t>S</w:t>
      </w:r>
      <w:r w:rsidR="00B7533D" w:rsidRPr="00FE4D9F">
        <w:t xml:space="preserve">tudents </w:t>
      </w:r>
      <w:r w:rsidRPr="00FE4D9F">
        <w:t xml:space="preserve">are to </w:t>
      </w:r>
      <w:r w:rsidR="00A8294B" w:rsidRPr="00FE4D9F">
        <w:t>appraise</w:t>
      </w:r>
      <w:r w:rsidR="00B7533D" w:rsidRPr="00FE4D9F">
        <w:t xml:space="preserve"> their </w:t>
      </w:r>
      <w:r w:rsidR="009A1A0C" w:rsidRPr="00FE4D9F">
        <w:t>two to three</w:t>
      </w:r>
      <w:r w:rsidR="00B7533D" w:rsidRPr="00FE4D9F">
        <w:t xml:space="preserve"> </w:t>
      </w:r>
      <w:r w:rsidRPr="00FE4D9F">
        <w:t>a</w:t>
      </w:r>
      <w:r w:rsidR="00B7533D" w:rsidRPr="00FE4D9F">
        <w:t xml:space="preserve">reas of </w:t>
      </w:r>
      <w:r w:rsidRPr="00FE4D9F">
        <w:t>i</w:t>
      </w:r>
      <w:r w:rsidR="00B7533D" w:rsidRPr="00FE4D9F">
        <w:t xml:space="preserve">nvestigation using the Area Evaluation Checklist. Inform students </w:t>
      </w:r>
      <w:r w:rsidR="003963CD">
        <w:t xml:space="preserve">that </w:t>
      </w:r>
      <w:r w:rsidR="00B7533D" w:rsidRPr="00FE4D9F">
        <w:t xml:space="preserve">the first </w:t>
      </w:r>
      <w:r w:rsidRPr="00FE4D9F">
        <w:t>a</w:t>
      </w:r>
      <w:r w:rsidR="00B7533D" w:rsidRPr="00FE4D9F">
        <w:t xml:space="preserve">rea of </w:t>
      </w:r>
      <w:r w:rsidRPr="00FE4D9F">
        <w:t>i</w:t>
      </w:r>
      <w:r w:rsidR="00B7533D" w:rsidRPr="00FE4D9F">
        <w:t xml:space="preserve">nvestigation </w:t>
      </w:r>
      <w:r w:rsidR="00AA0C8B">
        <w:t xml:space="preserve">they will see </w:t>
      </w:r>
      <w:r w:rsidR="00B7533D" w:rsidRPr="00FE4D9F">
        <w:t xml:space="preserve">modeled for vetting is the one about </w:t>
      </w:r>
      <w:r w:rsidR="00127551" w:rsidRPr="00FE4D9F">
        <w:t>preventing genocide</w:t>
      </w:r>
      <w:r w:rsidR="00B7533D" w:rsidRPr="00FE4D9F">
        <w:t>.</w:t>
      </w:r>
    </w:p>
    <w:p w14:paraId="1BBF205F" w14:textId="77777777" w:rsidR="00B7533D" w:rsidRPr="00FE4D9F" w:rsidRDefault="00237B32" w:rsidP="00237B32">
      <w:pPr>
        <w:pStyle w:val="SA"/>
      </w:pPr>
      <w:r w:rsidRPr="00FE4D9F">
        <w:t>Students listen and follow</w:t>
      </w:r>
      <w:r w:rsidR="00B7533D" w:rsidRPr="00FE4D9F">
        <w:t xml:space="preserve"> along with the modeling.</w:t>
      </w:r>
    </w:p>
    <w:p w14:paraId="3764EBBD" w14:textId="51388161" w:rsidR="00B7533D" w:rsidRPr="00FE4D9F" w:rsidRDefault="00B7533D" w:rsidP="00237B32">
      <w:pPr>
        <w:pStyle w:val="IN"/>
      </w:pPr>
      <w:r w:rsidRPr="00FE4D9F">
        <w:t xml:space="preserve">Consider displaying the Area Evaluation Checklist </w:t>
      </w:r>
      <w:r w:rsidR="002E6974">
        <w:t>to show students</w:t>
      </w:r>
      <w:r w:rsidR="00AA0C8B">
        <w:t xml:space="preserve"> </w:t>
      </w:r>
      <w:r w:rsidRPr="00FE4D9F">
        <w:t>the modeling.</w:t>
      </w:r>
    </w:p>
    <w:p w14:paraId="35B47D1D" w14:textId="77777777" w:rsidR="00B7533D" w:rsidRPr="00FE4D9F" w:rsidRDefault="00B7533D" w:rsidP="00B7533D">
      <w:pPr>
        <w:pStyle w:val="TA"/>
      </w:pPr>
      <w:r w:rsidRPr="00FE4D9F">
        <w:t xml:space="preserve">Explain to students that the first part of the Area Evaluation Checklist calls for the researcher to articulate </w:t>
      </w:r>
      <w:r w:rsidR="00E751B9" w:rsidRPr="00FE4D9F">
        <w:t xml:space="preserve">clearly </w:t>
      </w:r>
      <w:r w:rsidRPr="00FE4D9F">
        <w:t xml:space="preserve">his/her </w:t>
      </w:r>
      <w:r w:rsidR="00A67DDE" w:rsidRPr="00FE4D9F">
        <w:t>a</w:t>
      </w:r>
      <w:r w:rsidR="000D10A8" w:rsidRPr="00FE4D9F">
        <w:t>rea of investigation</w:t>
      </w:r>
      <w:r w:rsidRPr="00FE4D9F">
        <w:t xml:space="preserve"> in a way that others understand and </w:t>
      </w:r>
      <w:r w:rsidR="000A352D" w:rsidRPr="00FE4D9F">
        <w:t xml:space="preserve">that </w:t>
      </w:r>
      <w:r w:rsidRPr="00FE4D9F">
        <w:t xml:space="preserve">makes sense. The </w:t>
      </w:r>
      <w:r w:rsidR="00E751B9" w:rsidRPr="00FE4D9F">
        <w:t>a</w:t>
      </w:r>
      <w:r w:rsidRPr="00FE4D9F">
        <w:t xml:space="preserve">rea of </w:t>
      </w:r>
      <w:r w:rsidR="00E751B9" w:rsidRPr="00FE4D9F">
        <w:t>i</w:t>
      </w:r>
      <w:r w:rsidRPr="00FE4D9F">
        <w:t xml:space="preserve">nvestigation should demonstrate that the researcher has a coherent vision of his/her </w:t>
      </w:r>
      <w:r w:rsidR="00A67DDE" w:rsidRPr="00FE4D9F">
        <w:t>area of investigation</w:t>
      </w:r>
      <w:r w:rsidRPr="00FE4D9F">
        <w:t>. For example</w:t>
      </w:r>
      <w:r w:rsidR="00E751B9" w:rsidRPr="00FE4D9F">
        <w:t>,</w:t>
      </w:r>
      <w:r w:rsidR="002B5398" w:rsidRPr="00FE4D9F">
        <w:t xml:space="preserve"> </w:t>
      </w:r>
      <w:r w:rsidR="00E751B9" w:rsidRPr="00FE4D9F">
        <w:t>“</w:t>
      </w:r>
      <w:r w:rsidR="002B5398" w:rsidRPr="00FE4D9F">
        <w:t>M</w:t>
      </w:r>
      <w:r w:rsidRPr="00FE4D9F">
        <w:t xml:space="preserve">y </w:t>
      </w:r>
      <w:r w:rsidR="00A67DDE" w:rsidRPr="00FE4D9F">
        <w:t>area of investigation</w:t>
      </w:r>
      <w:r w:rsidRPr="00FE4D9F">
        <w:t xml:space="preserve"> is </w:t>
      </w:r>
      <w:r w:rsidR="00C404F6" w:rsidRPr="00FE4D9F">
        <w:t>preventing genocide.”</w:t>
      </w:r>
    </w:p>
    <w:p w14:paraId="68309800" w14:textId="77777777" w:rsidR="00B7533D" w:rsidRPr="00FE4D9F" w:rsidRDefault="00B7533D" w:rsidP="00237B32">
      <w:pPr>
        <w:pStyle w:val="SA"/>
      </w:pPr>
      <w:r w:rsidRPr="00FE4D9F">
        <w:t>Students listen and follow along with the modeling.</w:t>
      </w:r>
    </w:p>
    <w:p w14:paraId="2B44295E" w14:textId="6A28FEBD" w:rsidR="00B7533D" w:rsidRPr="00FE4D9F" w:rsidRDefault="00B7533D" w:rsidP="00B7533D">
      <w:pPr>
        <w:pStyle w:val="TA"/>
      </w:pPr>
      <w:r w:rsidRPr="00FE4D9F">
        <w:t xml:space="preserve">Explain to students that the second part of the Area Evaluation Checklist calls for the researcher to </w:t>
      </w:r>
      <w:r w:rsidR="002E6974">
        <w:t>consider</w:t>
      </w:r>
      <w:r w:rsidRPr="00FE4D9F">
        <w:t xml:space="preserve"> what thoughtful questions are necessary in order to</w:t>
      </w:r>
      <w:r w:rsidR="00FB2F0B" w:rsidRPr="00FE4D9F">
        <w:t xml:space="preserve"> deeply </w:t>
      </w:r>
      <w:r w:rsidRPr="00FE4D9F">
        <w:t xml:space="preserve">explore the </w:t>
      </w:r>
      <w:r w:rsidR="00E751B9" w:rsidRPr="00FE4D9F">
        <w:t>a</w:t>
      </w:r>
      <w:r w:rsidRPr="00FE4D9F">
        <w:t xml:space="preserve">rea of </w:t>
      </w:r>
      <w:r w:rsidR="00E751B9" w:rsidRPr="00FE4D9F">
        <w:t>i</w:t>
      </w:r>
      <w:r w:rsidRPr="00FE4D9F">
        <w:t xml:space="preserve">nvestigation. These questions should allow for extensive research of the </w:t>
      </w:r>
      <w:r w:rsidR="00E751B9" w:rsidRPr="00FE4D9F">
        <w:t>a</w:t>
      </w:r>
      <w:r w:rsidRPr="00FE4D9F">
        <w:t xml:space="preserve">rea of </w:t>
      </w:r>
      <w:r w:rsidR="00E751B9" w:rsidRPr="00FE4D9F">
        <w:t>i</w:t>
      </w:r>
      <w:r w:rsidRPr="00FE4D9F">
        <w:t>nvestigation</w:t>
      </w:r>
      <w:r w:rsidR="00AA0C8B">
        <w:t xml:space="preserve"> using</w:t>
      </w:r>
      <w:r w:rsidRPr="00FE4D9F">
        <w:t xml:space="preserve"> available resources that are credible or academic in nature. Some of these questions may include:</w:t>
      </w:r>
    </w:p>
    <w:p w14:paraId="70F3CE2B" w14:textId="77777777" w:rsidR="00B7533D" w:rsidRPr="00FE4D9F" w:rsidRDefault="00AF4680" w:rsidP="00237B32">
      <w:pPr>
        <w:pStyle w:val="BulletedList"/>
      </w:pPr>
      <w:r w:rsidRPr="00FE4D9F">
        <w:t>Who is responsible for preventing genocide</w:t>
      </w:r>
      <w:r w:rsidR="00D04C59" w:rsidRPr="00FE4D9F">
        <w:t>?</w:t>
      </w:r>
    </w:p>
    <w:p w14:paraId="54392B5A" w14:textId="03141494" w:rsidR="00B7533D" w:rsidRPr="00FE4D9F" w:rsidRDefault="00AF4680" w:rsidP="00237B32">
      <w:pPr>
        <w:pStyle w:val="BulletedList"/>
      </w:pPr>
      <w:r w:rsidRPr="00FE4D9F">
        <w:t>What has been done in the past to prevent genocide</w:t>
      </w:r>
      <w:r w:rsidR="003B6299" w:rsidRPr="00FE4D9F">
        <w:t>,</w:t>
      </w:r>
      <w:r w:rsidRPr="00FE4D9F">
        <w:t xml:space="preserve"> and has it been successful</w:t>
      </w:r>
      <w:r w:rsidR="00D04C59" w:rsidRPr="00FE4D9F">
        <w:t xml:space="preserve">? </w:t>
      </w:r>
    </w:p>
    <w:p w14:paraId="3040EC8B" w14:textId="77777777" w:rsidR="00D04C59" w:rsidRPr="00FE4D9F" w:rsidRDefault="00AF4680" w:rsidP="00237B32">
      <w:pPr>
        <w:pStyle w:val="BulletedList"/>
      </w:pPr>
      <w:r w:rsidRPr="00FE4D9F">
        <w:t>What are some of the causes of genocide</w:t>
      </w:r>
      <w:r w:rsidR="00D04C59" w:rsidRPr="00FE4D9F">
        <w:t>?</w:t>
      </w:r>
    </w:p>
    <w:p w14:paraId="45BF69F6" w14:textId="77777777" w:rsidR="002A2187" w:rsidRPr="00FE4D9F" w:rsidRDefault="00AF4680" w:rsidP="002A2187">
      <w:pPr>
        <w:pStyle w:val="BulletedList"/>
      </w:pPr>
      <w:r w:rsidRPr="00FE4D9F">
        <w:t>Are there any solutions to the issue of preventing genocide?</w:t>
      </w:r>
    </w:p>
    <w:p w14:paraId="5B50D78F" w14:textId="4B9EA4FE" w:rsidR="00521FAA" w:rsidRPr="00FE4D9F" w:rsidRDefault="00521FAA" w:rsidP="00317AF6">
      <w:pPr>
        <w:pStyle w:val="IN"/>
      </w:pPr>
      <w:r w:rsidRPr="00FE4D9F">
        <w:t xml:space="preserve">Although these sample questions are focused on </w:t>
      </w:r>
      <w:r w:rsidR="00F370E1" w:rsidRPr="00FE4D9F">
        <w:t xml:space="preserve">the </w:t>
      </w:r>
      <w:r w:rsidR="001B1222" w:rsidRPr="00FE4D9F">
        <w:t>issue</w:t>
      </w:r>
      <w:r w:rsidR="00F370E1" w:rsidRPr="00FE4D9F">
        <w:t xml:space="preserve"> of preventing genocide</w:t>
      </w:r>
      <w:r w:rsidRPr="00FE4D9F">
        <w:t xml:space="preserve">, </w:t>
      </w:r>
      <w:r w:rsidR="006F5F6F" w:rsidRPr="00FE4D9F">
        <w:t xml:space="preserve">consider reminding </w:t>
      </w:r>
      <w:r w:rsidRPr="00FE4D9F">
        <w:t>students</w:t>
      </w:r>
      <w:r w:rsidR="006F5F6F" w:rsidRPr="00FE4D9F">
        <w:t xml:space="preserve"> they</w:t>
      </w:r>
      <w:r w:rsidR="003B6299" w:rsidRPr="00FE4D9F">
        <w:t xml:space="preserve"> may</w:t>
      </w:r>
      <w:r w:rsidRPr="00FE4D9F">
        <w:t xml:space="preserve"> draw</w:t>
      </w:r>
      <w:r w:rsidR="00385386" w:rsidRPr="00FE4D9F">
        <w:t xml:space="preserve"> on</w:t>
      </w:r>
      <w:r w:rsidRPr="00FE4D9F">
        <w:t xml:space="preserve"> a wide range of </w:t>
      </w:r>
      <w:r w:rsidR="00ED7EE9" w:rsidRPr="00FE4D9F">
        <w:t>other types of issues</w:t>
      </w:r>
      <w:r w:rsidR="006F7805" w:rsidRPr="00FE4D9F">
        <w:t xml:space="preserve"> surfaced</w:t>
      </w:r>
      <w:r w:rsidR="00ED7EE9" w:rsidRPr="00FE4D9F">
        <w:t xml:space="preserve"> from </w:t>
      </w:r>
      <w:r w:rsidR="006F7805" w:rsidRPr="00FE4D9F">
        <w:t>“Hope, Despair and Memory</w:t>
      </w:r>
      <w:r w:rsidR="00A20E4E" w:rsidRPr="00FE4D9F">
        <w:t>.</w:t>
      </w:r>
      <w:r w:rsidR="006F7805" w:rsidRPr="00FE4D9F">
        <w:t>”</w:t>
      </w:r>
    </w:p>
    <w:p w14:paraId="476A76F2" w14:textId="41C18C6D" w:rsidR="00DD50E0" w:rsidRPr="00FE4D9F" w:rsidRDefault="00DD50E0" w:rsidP="00317AF6">
      <w:pPr>
        <w:pStyle w:val="IN"/>
      </w:pPr>
      <w:r w:rsidRPr="00FE4D9F">
        <w:t xml:space="preserve">Explain to students that they </w:t>
      </w:r>
      <w:r w:rsidR="00AA0C8B">
        <w:t xml:space="preserve">will </w:t>
      </w:r>
      <w:r w:rsidRPr="00FE4D9F">
        <w:t xml:space="preserve">discuss source credibility further in </w:t>
      </w:r>
      <w:r w:rsidR="006F7805" w:rsidRPr="00FE4D9F">
        <w:t>11</w:t>
      </w:r>
      <w:r w:rsidR="00E751B9" w:rsidRPr="00FE4D9F">
        <w:t xml:space="preserve">.3.2 </w:t>
      </w:r>
      <w:r w:rsidRPr="00FE4D9F">
        <w:t xml:space="preserve">Lesson 3. </w:t>
      </w:r>
    </w:p>
    <w:p w14:paraId="5A61EE44" w14:textId="77777777" w:rsidR="00B7533D" w:rsidRPr="00FE4D9F" w:rsidRDefault="00B7533D" w:rsidP="00B7533D">
      <w:pPr>
        <w:pStyle w:val="TA"/>
      </w:pPr>
      <w:r w:rsidRPr="00FE4D9F">
        <w:t>Explain to students that the questions</w:t>
      </w:r>
      <w:r w:rsidR="00A8294B" w:rsidRPr="00FE4D9F">
        <w:t xml:space="preserve"> above</w:t>
      </w:r>
      <w:r w:rsidRPr="00FE4D9F">
        <w:t xml:space="preserve"> allow for interesting and rich research in the </w:t>
      </w:r>
      <w:r w:rsidR="0014533A" w:rsidRPr="00FE4D9F">
        <w:t>a</w:t>
      </w:r>
      <w:r w:rsidRPr="00FE4D9F">
        <w:t xml:space="preserve">rea of </w:t>
      </w:r>
      <w:r w:rsidR="0014533A" w:rsidRPr="00FE4D9F">
        <w:t>i</w:t>
      </w:r>
      <w:r w:rsidRPr="00FE4D9F">
        <w:t>nvestigation and contribute to a deeper understanding about it.</w:t>
      </w:r>
    </w:p>
    <w:p w14:paraId="79FE8410" w14:textId="77777777" w:rsidR="00B7533D" w:rsidRPr="00FE4D9F" w:rsidRDefault="00B7533D" w:rsidP="00237B32">
      <w:pPr>
        <w:pStyle w:val="SA"/>
      </w:pPr>
      <w:r w:rsidRPr="00FE4D9F">
        <w:t>Students listen and follow along with the modeling.</w:t>
      </w:r>
    </w:p>
    <w:p w14:paraId="341D4017" w14:textId="77777777" w:rsidR="00B7533D" w:rsidRPr="00FE4D9F" w:rsidRDefault="00B7533D" w:rsidP="00237B32">
      <w:pPr>
        <w:pStyle w:val="IN"/>
      </w:pPr>
      <w:r w:rsidRPr="00FE4D9F">
        <w:t xml:space="preserve">Consider engaging students in the model vetting process by asking for additional questions that would lead to an understanding of the model </w:t>
      </w:r>
      <w:r w:rsidR="0014533A" w:rsidRPr="00FE4D9F">
        <w:t>a</w:t>
      </w:r>
      <w:r w:rsidRPr="00FE4D9F">
        <w:t xml:space="preserve">rea of </w:t>
      </w:r>
      <w:r w:rsidR="0014533A" w:rsidRPr="00FE4D9F">
        <w:t>i</w:t>
      </w:r>
      <w:r w:rsidRPr="00FE4D9F">
        <w:t>nvestigation.</w:t>
      </w:r>
    </w:p>
    <w:p w14:paraId="613089F2" w14:textId="3513E756" w:rsidR="00B94D95" w:rsidRPr="00FE4D9F" w:rsidRDefault="00B7533D" w:rsidP="00B94D95">
      <w:pPr>
        <w:pStyle w:val="TA"/>
      </w:pPr>
      <w:r w:rsidRPr="00FE4D9F">
        <w:t xml:space="preserve">Explain to students that the third part of the Area Evaluation Checklist calls for an explanation of how the </w:t>
      </w:r>
      <w:r w:rsidR="0014533A" w:rsidRPr="00FE4D9F">
        <w:t>a</w:t>
      </w:r>
      <w:r w:rsidRPr="00FE4D9F">
        <w:t xml:space="preserve">rea of </w:t>
      </w:r>
      <w:r w:rsidR="0014533A" w:rsidRPr="00FE4D9F">
        <w:t>i</w:t>
      </w:r>
      <w:r w:rsidRPr="00FE4D9F">
        <w:t>nvestigation is relevant to a larger topic</w:t>
      </w:r>
      <w:r w:rsidR="00F571D8" w:rsidRPr="00FE4D9F">
        <w:t xml:space="preserve"> and if it support</w:t>
      </w:r>
      <w:r w:rsidR="00D34560" w:rsidRPr="00FE4D9F">
        <w:t>s</w:t>
      </w:r>
      <w:r w:rsidR="00F571D8" w:rsidRPr="00FE4D9F">
        <w:t xml:space="preserve"> argument</w:t>
      </w:r>
      <w:r w:rsidRPr="00FE4D9F">
        <w:t xml:space="preserve">. Remind students that at the beginning of the research process, while reading </w:t>
      </w:r>
      <w:r w:rsidR="00C50AF9" w:rsidRPr="00FE4D9F">
        <w:t>Wiesel’s</w:t>
      </w:r>
      <w:r w:rsidRPr="00FE4D9F">
        <w:t xml:space="preserve"> </w:t>
      </w:r>
      <w:r w:rsidR="00C50AF9" w:rsidRPr="00FE4D9F">
        <w:t>lecture</w:t>
      </w:r>
      <w:r w:rsidR="00D34560" w:rsidRPr="00FE4D9F">
        <w:t>,</w:t>
      </w:r>
      <w:r w:rsidRPr="00FE4D9F">
        <w:t xml:space="preserve"> </w:t>
      </w:r>
      <w:r w:rsidR="00C50AF9" w:rsidRPr="00FE4D9F">
        <w:t>“Hope, Despair and Memory</w:t>
      </w:r>
      <w:r w:rsidR="00A20E4E" w:rsidRPr="00FE4D9F">
        <w:t>,</w:t>
      </w:r>
      <w:r w:rsidR="00C50AF9" w:rsidRPr="00FE4D9F">
        <w:t>”</w:t>
      </w:r>
      <w:r w:rsidR="00AC597D" w:rsidRPr="00FE4D9F">
        <w:t xml:space="preserve"> </w:t>
      </w:r>
      <w:r w:rsidR="007E44A5" w:rsidRPr="00FE4D9F">
        <w:t xml:space="preserve">one of the issues </w:t>
      </w:r>
      <w:r w:rsidR="003B6299" w:rsidRPr="00FE4D9F">
        <w:t xml:space="preserve">surfaced </w:t>
      </w:r>
      <w:r w:rsidR="007E44A5" w:rsidRPr="00FE4D9F">
        <w:t xml:space="preserve">was </w:t>
      </w:r>
      <w:r w:rsidR="0018475F" w:rsidRPr="00FE4D9F">
        <w:t xml:space="preserve">mankind’s responsibility to prevent the </w:t>
      </w:r>
      <w:r w:rsidR="00C50AF9" w:rsidRPr="00FE4D9F">
        <w:t>killing of others</w:t>
      </w:r>
      <w:r w:rsidRPr="00FE4D9F">
        <w:t xml:space="preserve">. </w:t>
      </w:r>
      <w:r w:rsidR="003442A2">
        <w:t xml:space="preserve">In the model, the area of investigation was derived from </w:t>
      </w:r>
      <w:r w:rsidRPr="00FE4D9F">
        <w:t xml:space="preserve">the topic of </w:t>
      </w:r>
      <w:r w:rsidR="00C50AF9" w:rsidRPr="00FE4D9F">
        <w:t xml:space="preserve">preventing genocide, </w:t>
      </w:r>
      <w:r w:rsidR="003B6299" w:rsidRPr="00FE4D9F">
        <w:t xml:space="preserve">the </w:t>
      </w:r>
      <w:r w:rsidR="00C50AF9" w:rsidRPr="00FE4D9F">
        <w:t xml:space="preserve">murder of a certain people </w:t>
      </w:r>
      <w:r w:rsidR="00EA17DC" w:rsidRPr="00FE4D9F">
        <w:t xml:space="preserve">or </w:t>
      </w:r>
      <w:r w:rsidR="00C50AF9" w:rsidRPr="00FE4D9F">
        <w:t>group on a large scale</w:t>
      </w:r>
      <w:r w:rsidR="003442A2">
        <w:t>.</w:t>
      </w:r>
      <w:r w:rsidR="00FC1793" w:rsidRPr="00FE4D9F">
        <w:t xml:space="preserve"> Th</w:t>
      </w:r>
      <w:r w:rsidR="00A8294B" w:rsidRPr="00FE4D9F">
        <w:t>e</w:t>
      </w:r>
      <w:r w:rsidR="00FC1793" w:rsidRPr="00FE4D9F">
        <w:t xml:space="preserve"> </w:t>
      </w:r>
      <w:r w:rsidR="00A8294B" w:rsidRPr="00FE4D9F">
        <w:t xml:space="preserve">question </w:t>
      </w:r>
      <w:r w:rsidR="00FC1793" w:rsidRPr="00FE4D9F">
        <w:t xml:space="preserve">of </w:t>
      </w:r>
      <w:r w:rsidR="00E725A6" w:rsidRPr="00FE4D9F">
        <w:t>how to prevent genocide</w:t>
      </w:r>
      <w:r w:rsidR="00FC1793" w:rsidRPr="00FE4D9F">
        <w:t xml:space="preserve"> </w:t>
      </w:r>
      <w:r w:rsidR="00E725A6" w:rsidRPr="00FE4D9F">
        <w:t xml:space="preserve">is still unclear </w:t>
      </w:r>
      <w:r w:rsidR="004972F6" w:rsidRPr="00FE4D9F">
        <w:t>and one tha</w:t>
      </w:r>
      <w:r w:rsidR="00866E63" w:rsidRPr="00FE4D9F">
        <w:t>t</w:t>
      </w:r>
      <w:r w:rsidR="00BD1631" w:rsidRPr="00FE4D9F">
        <w:t xml:space="preserve"> may support multiple </w:t>
      </w:r>
      <w:r w:rsidR="00D70E77" w:rsidRPr="00FE4D9F">
        <w:t>claim</w:t>
      </w:r>
      <w:r w:rsidR="00D67DBB" w:rsidRPr="00FE4D9F">
        <w:t>s</w:t>
      </w:r>
      <w:r w:rsidR="00B94D95" w:rsidRPr="00FE4D9F">
        <w:t xml:space="preserve"> since it was never resolved in the text.</w:t>
      </w:r>
    </w:p>
    <w:p w14:paraId="1E28EFB8" w14:textId="77777777" w:rsidR="00B7533D" w:rsidRPr="00FE4D9F" w:rsidRDefault="00B7533D" w:rsidP="00B94D95">
      <w:pPr>
        <w:pStyle w:val="SA"/>
      </w:pPr>
      <w:r w:rsidRPr="00FE4D9F">
        <w:t>Students listen and follow along with the modeling.</w:t>
      </w:r>
    </w:p>
    <w:p w14:paraId="2381216A" w14:textId="1D5FC509" w:rsidR="00B7533D" w:rsidRPr="00FE4D9F" w:rsidRDefault="00B7533D" w:rsidP="00B7533D">
      <w:pPr>
        <w:pStyle w:val="TA"/>
      </w:pPr>
      <w:r w:rsidRPr="00FE4D9F">
        <w:t xml:space="preserve">Explain to students that the fourth part of the Area Evaluation Checklist calls for the researcher to illustrate the reason for his/her curiosity and why </w:t>
      </w:r>
      <w:r w:rsidR="00E56F0C" w:rsidRPr="00FE4D9F">
        <w:t xml:space="preserve">the topic </w:t>
      </w:r>
      <w:r w:rsidR="009D1610" w:rsidRPr="00FE4D9F">
        <w:t>is</w:t>
      </w:r>
      <w:r w:rsidRPr="00FE4D9F">
        <w:t xml:space="preserve"> valuable to expl</w:t>
      </w:r>
      <w:r w:rsidR="005313D8" w:rsidRPr="00FE4D9F">
        <w:t xml:space="preserve">ore. Explain to students that </w:t>
      </w:r>
      <w:r w:rsidR="003B6299" w:rsidRPr="00FE4D9F">
        <w:t xml:space="preserve">one reason </w:t>
      </w:r>
      <w:r w:rsidR="004972F6" w:rsidRPr="00FE4D9F">
        <w:t>a researcher may be</w:t>
      </w:r>
      <w:r w:rsidR="005313D8" w:rsidRPr="00FE4D9F">
        <w:t xml:space="preserve"> interested in this </w:t>
      </w:r>
      <w:r w:rsidR="00187286" w:rsidRPr="00FE4D9F">
        <w:t xml:space="preserve">issue </w:t>
      </w:r>
      <w:r w:rsidR="003B6299" w:rsidRPr="00FE4D9F">
        <w:t xml:space="preserve">is </w:t>
      </w:r>
      <w:r w:rsidR="00187286" w:rsidRPr="00FE4D9F">
        <w:t>because it is important to prevent genocides, like the Holocaust</w:t>
      </w:r>
      <w:r w:rsidR="00F46E2E" w:rsidRPr="00FE4D9F">
        <w:t>,</w:t>
      </w:r>
      <w:r w:rsidR="00187286" w:rsidRPr="00FE4D9F">
        <w:t xml:space="preserve"> from happening again. </w:t>
      </w:r>
    </w:p>
    <w:p w14:paraId="2BEBA27F" w14:textId="77777777" w:rsidR="00B7533D" w:rsidRPr="00FE4D9F" w:rsidRDefault="00B7533D" w:rsidP="00AC597D">
      <w:pPr>
        <w:pStyle w:val="SA"/>
      </w:pPr>
      <w:r w:rsidRPr="00FE4D9F">
        <w:t>Students listen and follow along with the modeling.</w:t>
      </w:r>
    </w:p>
    <w:p w14:paraId="579EAD8D" w14:textId="77777777" w:rsidR="003442A2" w:rsidRDefault="0081016B" w:rsidP="0081016B">
      <w:pPr>
        <w:pStyle w:val="TA"/>
      </w:pPr>
      <w:r w:rsidRPr="00FE4D9F">
        <w:t>The last section asks students to evaluate their answers in the previous boxes and determine whether they want to select this research topic/</w:t>
      </w:r>
      <w:r w:rsidR="00E56F0C" w:rsidRPr="00FE4D9F">
        <w:t>a</w:t>
      </w:r>
      <w:r w:rsidRPr="00FE4D9F">
        <w:t xml:space="preserve">rea of </w:t>
      </w:r>
      <w:r w:rsidR="00E56F0C" w:rsidRPr="00FE4D9F">
        <w:t>i</w:t>
      </w:r>
      <w:r w:rsidRPr="00FE4D9F">
        <w:t>nvestigation</w:t>
      </w:r>
      <w:r w:rsidR="00DF4BE3" w:rsidRPr="00FE4D9F">
        <w:t xml:space="preserve"> as their focus for research</w:t>
      </w:r>
      <w:r w:rsidRPr="00FE4D9F">
        <w:t xml:space="preserve">. </w:t>
      </w:r>
    </w:p>
    <w:p w14:paraId="09C5A474" w14:textId="38994409" w:rsidR="0081016B" w:rsidRPr="00FE4D9F" w:rsidRDefault="003442A2" w:rsidP="003442A2">
      <w:pPr>
        <w:pStyle w:val="Q"/>
      </w:pPr>
      <w:r>
        <w:t>What does it mean</w:t>
      </w:r>
      <w:r w:rsidR="0081016B" w:rsidRPr="00FE4D9F">
        <w:t xml:space="preserve"> to evaluate the strength of an </w:t>
      </w:r>
      <w:r w:rsidR="000D10A8" w:rsidRPr="00FE4D9F">
        <w:t>area of investigation</w:t>
      </w:r>
      <w:r>
        <w:t>?</w:t>
      </w:r>
      <w:r w:rsidR="0081016B" w:rsidRPr="00FE4D9F">
        <w:t xml:space="preserve"> </w:t>
      </w:r>
    </w:p>
    <w:p w14:paraId="7E42A019" w14:textId="77777777" w:rsidR="0081016B" w:rsidRPr="00FE4D9F" w:rsidRDefault="0081016B" w:rsidP="00D61A2D">
      <w:pPr>
        <w:pStyle w:val="SR"/>
      </w:pPr>
      <w:r w:rsidRPr="00FE4D9F">
        <w:t>Student answers</w:t>
      </w:r>
      <w:r w:rsidR="007271D6" w:rsidRPr="00FE4D9F">
        <w:t xml:space="preserve"> may</w:t>
      </w:r>
      <w:r w:rsidRPr="00FE4D9F">
        <w:t xml:space="preserve"> include:</w:t>
      </w:r>
    </w:p>
    <w:p w14:paraId="5D04D47E" w14:textId="77777777" w:rsidR="0081016B" w:rsidRPr="00FE4D9F" w:rsidRDefault="0081016B" w:rsidP="005D62FD">
      <w:pPr>
        <w:pStyle w:val="SASRBullet"/>
      </w:pPr>
      <w:r w:rsidRPr="00FE4D9F">
        <w:t xml:space="preserve">Determine if there are multiple </w:t>
      </w:r>
      <w:r w:rsidR="00D67DBB" w:rsidRPr="00FE4D9F">
        <w:t>claims</w:t>
      </w:r>
      <w:r w:rsidR="00866E63" w:rsidRPr="00FE4D9F">
        <w:t xml:space="preserve"> about </w:t>
      </w:r>
      <w:r w:rsidRPr="00FE4D9F">
        <w:t>the topic</w:t>
      </w:r>
      <w:r w:rsidR="00ED7EE9" w:rsidRPr="00FE4D9F">
        <w:t>.</w:t>
      </w:r>
    </w:p>
    <w:p w14:paraId="1D58D7E4" w14:textId="77777777" w:rsidR="0081016B" w:rsidRPr="00FE4D9F" w:rsidRDefault="0081016B" w:rsidP="005D62FD">
      <w:pPr>
        <w:pStyle w:val="SASRBullet"/>
      </w:pPr>
      <w:r w:rsidRPr="00FE4D9F">
        <w:t xml:space="preserve">Decide whether there is enough about the </w:t>
      </w:r>
      <w:r w:rsidR="00E56F0C" w:rsidRPr="00FE4D9F">
        <w:t>a</w:t>
      </w:r>
      <w:r w:rsidR="00D67DBB" w:rsidRPr="00FE4D9F">
        <w:t xml:space="preserve">rea of </w:t>
      </w:r>
      <w:r w:rsidR="00E56F0C" w:rsidRPr="00FE4D9F">
        <w:t>i</w:t>
      </w:r>
      <w:r w:rsidR="00D67DBB" w:rsidRPr="00FE4D9F">
        <w:t>nvestigation</w:t>
      </w:r>
      <w:r w:rsidRPr="00FE4D9F">
        <w:t xml:space="preserve"> to investigate</w:t>
      </w:r>
      <w:r w:rsidR="00ED7EE9" w:rsidRPr="00FE4D9F">
        <w:t>.</w:t>
      </w:r>
    </w:p>
    <w:p w14:paraId="745F11CD" w14:textId="77777777" w:rsidR="0081016B" w:rsidRPr="00FE4D9F" w:rsidRDefault="0081016B" w:rsidP="005D62FD">
      <w:pPr>
        <w:pStyle w:val="SASRBullet"/>
      </w:pPr>
      <w:r w:rsidRPr="00FE4D9F">
        <w:t xml:space="preserve">Determine whether </w:t>
      </w:r>
      <w:r w:rsidR="00DF4BE3" w:rsidRPr="00FE4D9F">
        <w:t xml:space="preserve">there is </w:t>
      </w:r>
      <w:r w:rsidRPr="00FE4D9F">
        <w:t>a basic understanding of the topic</w:t>
      </w:r>
      <w:r w:rsidR="00ED7EE9" w:rsidRPr="00FE4D9F">
        <w:t>.</w:t>
      </w:r>
    </w:p>
    <w:p w14:paraId="7E3AECB7" w14:textId="77777777" w:rsidR="0081016B" w:rsidRPr="00FE4D9F" w:rsidRDefault="0081016B" w:rsidP="005D62FD">
      <w:pPr>
        <w:pStyle w:val="SASRBullet"/>
      </w:pPr>
      <w:r w:rsidRPr="00FE4D9F">
        <w:t>Ensure</w:t>
      </w:r>
      <w:r w:rsidR="00DF4BE3" w:rsidRPr="00FE4D9F">
        <w:t xml:space="preserve"> there </w:t>
      </w:r>
      <w:r w:rsidRPr="00FE4D9F">
        <w:t>is interest in the topic</w:t>
      </w:r>
      <w:r w:rsidR="00ED7EE9" w:rsidRPr="00FE4D9F">
        <w:t>.</w:t>
      </w:r>
    </w:p>
    <w:p w14:paraId="35982370" w14:textId="77777777" w:rsidR="00D67DBB" w:rsidRPr="00FE4D9F" w:rsidRDefault="00E56F0C" w:rsidP="00317AF6">
      <w:pPr>
        <w:pStyle w:val="IN"/>
      </w:pPr>
      <w:r w:rsidRPr="00FE4D9F">
        <w:t>“A</w:t>
      </w:r>
      <w:r w:rsidR="000D10A8" w:rsidRPr="00FE4D9F">
        <w:t>rea of investigation</w:t>
      </w:r>
      <w:r w:rsidRPr="00FE4D9F">
        <w:t>”</w:t>
      </w:r>
      <w:r w:rsidR="00142821" w:rsidRPr="00FE4D9F">
        <w:t xml:space="preserve"> and </w:t>
      </w:r>
      <w:r w:rsidRPr="00FE4D9F">
        <w:t>“r</w:t>
      </w:r>
      <w:r w:rsidR="00142821" w:rsidRPr="00FE4D9F">
        <w:t xml:space="preserve">esearch </w:t>
      </w:r>
      <w:r w:rsidRPr="00FE4D9F">
        <w:t>t</w:t>
      </w:r>
      <w:r w:rsidR="00D67DBB" w:rsidRPr="00FE4D9F">
        <w:t>opic</w:t>
      </w:r>
      <w:r w:rsidRPr="00FE4D9F">
        <w:t>”</w:t>
      </w:r>
      <w:r w:rsidR="00D67DBB" w:rsidRPr="00FE4D9F">
        <w:t xml:space="preserve"> are used synonymously throughout the unit. </w:t>
      </w:r>
    </w:p>
    <w:p w14:paraId="28945C60" w14:textId="747CC2D6" w:rsidR="003B05A3" w:rsidRDefault="0081016B" w:rsidP="00A91323">
      <w:pPr>
        <w:pStyle w:val="TA"/>
      </w:pPr>
      <w:r w:rsidRPr="00FE4D9F">
        <w:t>Next, m</w:t>
      </w:r>
      <w:r w:rsidR="00B7533D" w:rsidRPr="00FE4D9F">
        <w:t xml:space="preserve">odel for students how to </w:t>
      </w:r>
      <w:r w:rsidR="002A20E3" w:rsidRPr="00FE4D9F">
        <w:t xml:space="preserve">evaluate and </w:t>
      </w:r>
      <w:r w:rsidR="004972F6" w:rsidRPr="00FE4D9F">
        <w:t xml:space="preserve">select </w:t>
      </w:r>
      <w:r w:rsidR="00B7533D" w:rsidRPr="00FE4D9F">
        <w:t xml:space="preserve">the potential </w:t>
      </w:r>
      <w:r w:rsidR="00E56F0C" w:rsidRPr="00FE4D9F">
        <w:t>a</w:t>
      </w:r>
      <w:r w:rsidR="00B7533D" w:rsidRPr="00FE4D9F">
        <w:t xml:space="preserve">rea of </w:t>
      </w:r>
      <w:r w:rsidR="003442A2">
        <w:t>i</w:t>
      </w:r>
      <w:r w:rsidR="00B7533D" w:rsidRPr="00FE4D9F">
        <w:t>nvestigation by writing on the bottom of the Area Evaluation Checklist:</w:t>
      </w:r>
      <w:r w:rsidR="002A20E3" w:rsidRPr="00FE4D9F">
        <w:t xml:space="preserve"> </w:t>
      </w:r>
      <w:r w:rsidR="00E56F0C" w:rsidRPr="00FE4D9F">
        <w:t>“</w:t>
      </w:r>
      <w:r w:rsidR="002A2187" w:rsidRPr="00FE4D9F">
        <w:t xml:space="preserve">During my pre-searches, I found many sources that support different </w:t>
      </w:r>
      <w:r w:rsidR="00866E63" w:rsidRPr="00FE4D9F">
        <w:t>central claim</w:t>
      </w:r>
      <w:r w:rsidR="002A2187" w:rsidRPr="00FE4D9F">
        <w:t xml:space="preserve">s on this issue. I learned some of the background knowledge to support my understanding of this issue, and recorded important </w:t>
      </w:r>
      <w:r w:rsidRPr="00FE4D9F">
        <w:t>terms</w:t>
      </w:r>
      <w:r w:rsidR="002A2187" w:rsidRPr="00FE4D9F">
        <w:t xml:space="preserve">, such as </w:t>
      </w:r>
      <w:r w:rsidR="00B25091" w:rsidRPr="00FE4D9F">
        <w:rPr>
          <w:i/>
        </w:rPr>
        <w:t>rules of engagement</w:t>
      </w:r>
      <w:r w:rsidR="00AF62D9" w:rsidRPr="00FE4D9F">
        <w:t>,</w:t>
      </w:r>
      <w:r w:rsidR="00B25091" w:rsidRPr="00FE4D9F">
        <w:t xml:space="preserve"> </w:t>
      </w:r>
      <w:r w:rsidR="00010BC9" w:rsidRPr="00FE4D9F">
        <w:rPr>
          <w:i/>
        </w:rPr>
        <w:t>peacekeeping</w:t>
      </w:r>
      <w:r w:rsidR="00AF62D9" w:rsidRPr="00FE4D9F">
        <w:t>,</w:t>
      </w:r>
      <w:r w:rsidR="00063F3F">
        <w:t xml:space="preserve"> and</w:t>
      </w:r>
      <w:r w:rsidR="00AF62D9" w:rsidRPr="00FE4D9F">
        <w:t xml:space="preserve"> </w:t>
      </w:r>
      <w:r w:rsidR="00010BC9" w:rsidRPr="00FE4D9F">
        <w:rPr>
          <w:i/>
        </w:rPr>
        <w:t>international court</w:t>
      </w:r>
      <w:r w:rsidR="00AF62D9" w:rsidRPr="00FE4D9F">
        <w:t xml:space="preserve">, </w:t>
      </w:r>
      <w:r w:rsidR="0024057E" w:rsidRPr="00FE4D9F">
        <w:t>in my vocabulary j</w:t>
      </w:r>
      <w:r w:rsidR="002A2187" w:rsidRPr="00FE4D9F">
        <w:t xml:space="preserve">ournal. </w:t>
      </w:r>
      <w:r w:rsidRPr="00FE4D9F">
        <w:t xml:space="preserve">This issue is unresolved and is worth investigating, and I am interested in finding out more about it. I plan to select </w:t>
      </w:r>
      <w:r w:rsidR="000E7CE2" w:rsidRPr="00FE4D9F">
        <w:t>‘</w:t>
      </w:r>
      <w:r w:rsidR="00187286" w:rsidRPr="00FE4D9F">
        <w:t>preventing genocide’</w:t>
      </w:r>
      <w:r w:rsidRPr="00FE4D9F">
        <w:t xml:space="preserve"> as my </w:t>
      </w:r>
      <w:r w:rsidR="00E56F0C" w:rsidRPr="00FE4D9F">
        <w:t>a</w:t>
      </w:r>
      <w:r w:rsidRPr="00FE4D9F">
        <w:t xml:space="preserve">rea of </w:t>
      </w:r>
      <w:r w:rsidR="00E56F0C" w:rsidRPr="00FE4D9F">
        <w:t>i</w:t>
      </w:r>
      <w:r w:rsidRPr="00FE4D9F">
        <w:t>nvestigation</w:t>
      </w:r>
      <w:r w:rsidR="00726C00" w:rsidRPr="00FE4D9F">
        <w:t>.</w:t>
      </w:r>
      <w:r w:rsidR="00E56F0C" w:rsidRPr="00FE4D9F">
        <w:t>”</w:t>
      </w:r>
      <w:r w:rsidR="002A2187" w:rsidRPr="00FE4D9F">
        <w:t xml:space="preserve"> </w:t>
      </w:r>
    </w:p>
    <w:p w14:paraId="714B70D1" w14:textId="76340379" w:rsidR="003442A2" w:rsidRPr="00FE4D9F" w:rsidRDefault="003442A2" w:rsidP="00A91323">
      <w:pPr>
        <w:pStyle w:val="TA"/>
      </w:pPr>
      <w:r w:rsidRPr="00FE4D9F">
        <w:t>Remind students to use the tools from 11.3.1 to support their answers in this section</w:t>
      </w:r>
      <w:r>
        <w:t>.</w:t>
      </w:r>
    </w:p>
    <w:p w14:paraId="5EA89CCD" w14:textId="77777777" w:rsidR="00B7533D" w:rsidRPr="00FE4D9F" w:rsidRDefault="00B7533D" w:rsidP="00AC597D">
      <w:pPr>
        <w:pStyle w:val="SA"/>
      </w:pPr>
      <w:r w:rsidRPr="00FE4D9F">
        <w:t>Students follow along with the modeling.</w:t>
      </w:r>
    </w:p>
    <w:p w14:paraId="05943AB8" w14:textId="77777777" w:rsidR="00B7533D" w:rsidRPr="00FE4D9F" w:rsidRDefault="00B7533D" w:rsidP="00AC597D">
      <w:pPr>
        <w:pStyle w:val="IN"/>
      </w:pPr>
      <w:r w:rsidRPr="00FE4D9F">
        <w:t xml:space="preserve">Remind students </w:t>
      </w:r>
      <w:r w:rsidR="008C3264" w:rsidRPr="00FE4D9F">
        <w:t xml:space="preserve">that a </w:t>
      </w:r>
      <w:r w:rsidR="00491C45" w:rsidRPr="00FE4D9F">
        <w:t>research topic/</w:t>
      </w:r>
      <w:r w:rsidR="00E56F0C" w:rsidRPr="00FE4D9F">
        <w:t>a</w:t>
      </w:r>
      <w:r w:rsidR="00491C45" w:rsidRPr="00FE4D9F">
        <w:t xml:space="preserve">rea of </w:t>
      </w:r>
      <w:r w:rsidR="00E56F0C" w:rsidRPr="00FE4D9F">
        <w:t>i</w:t>
      </w:r>
      <w:r w:rsidR="00491C45" w:rsidRPr="00FE4D9F">
        <w:t>nvestigation</w:t>
      </w:r>
      <w:r w:rsidR="008C3264" w:rsidRPr="00FE4D9F">
        <w:t xml:space="preserve"> provid</w:t>
      </w:r>
      <w:r w:rsidR="005313D8" w:rsidRPr="00FE4D9F">
        <w:t>e</w:t>
      </w:r>
      <w:r w:rsidR="007A7E83" w:rsidRPr="00FE4D9F">
        <w:t>s</w:t>
      </w:r>
      <w:r w:rsidR="005313D8" w:rsidRPr="00FE4D9F">
        <w:t xml:space="preserve"> multiple </w:t>
      </w:r>
      <w:r w:rsidR="00866E63" w:rsidRPr="00FE4D9F">
        <w:t xml:space="preserve">claims </w:t>
      </w:r>
      <w:r w:rsidR="005313D8" w:rsidRPr="00FE4D9F">
        <w:t>about a debatable</w:t>
      </w:r>
      <w:r w:rsidR="008C3264" w:rsidRPr="00FE4D9F">
        <w:t xml:space="preserve"> issue. </w:t>
      </w:r>
    </w:p>
    <w:p w14:paraId="229D5AF2" w14:textId="5643AA86" w:rsidR="00B7533D" w:rsidRPr="00FE4D9F" w:rsidRDefault="00B7533D" w:rsidP="008C3264">
      <w:pPr>
        <w:pStyle w:val="IN"/>
      </w:pPr>
      <w:r w:rsidRPr="00FE4D9F">
        <w:t xml:space="preserve">Consider modeling how to vet one of the other </w:t>
      </w:r>
      <w:r w:rsidR="003442A2">
        <w:t xml:space="preserve">two </w:t>
      </w:r>
      <w:r w:rsidRPr="00FE4D9F">
        <w:t xml:space="preserve">model </w:t>
      </w:r>
      <w:r w:rsidR="00A3771D" w:rsidRPr="00FE4D9F">
        <w:t>a</w:t>
      </w:r>
      <w:r w:rsidRPr="00FE4D9F">
        <w:t>reas</w:t>
      </w:r>
      <w:r w:rsidR="008C3264" w:rsidRPr="00FE4D9F">
        <w:t xml:space="preserve"> of </w:t>
      </w:r>
      <w:r w:rsidR="00A3771D" w:rsidRPr="00FE4D9F">
        <w:t>i</w:t>
      </w:r>
      <w:r w:rsidR="008C3264" w:rsidRPr="00FE4D9F">
        <w:t xml:space="preserve">nvestigation from </w:t>
      </w:r>
      <w:r w:rsidR="00187286" w:rsidRPr="00FE4D9F">
        <w:t>11</w:t>
      </w:r>
      <w:r w:rsidR="00A3771D" w:rsidRPr="00FE4D9F">
        <w:t>.3.</w:t>
      </w:r>
      <w:r w:rsidR="008B109D" w:rsidRPr="00FE4D9F">
        <w:t xml:space="preserve">1 </w:t>
      </w:r>
      <w:r w:rsidR="00187286" w:rsidRPr="00FE4D9F">
        <w:t>Lesson 11</w:t>
      </w:r>
      <w:r w:rsidR="008B109D" w:rsidRPr="00FE4D9F">
        <w:t>.</w:t>
      </w:r>
      <w:r w:rsidRPr="00FE4D9F">
        <w:t xml:space="preserve"> Students </w:t>
      </w:r>
      <w:r w:rsidR="009B3D05" w:rsidRPr="00FE4D9F">
        <w:t xml:space="preserve">may </w:t>
      </w:r>
      <w:r w:rsidRPr="00FE4D9F">
        <w:t xml:space="preserve">benefit from seeing multiple </w:t>
      </w:r>
      <w:r w:rsidR="00A3771D" w:rsidRPr="00FE4D9F">
        <w:t>a</w:t>
      </w:r>
      <w:r w:rsidRPr="00FE4D9F">
        <w:t xml:space="preserve">reas of </w:t>
      </w:r>
      <w:r w:rsidR="00A3771D" w:rsidRPr="00FE4D9F">
        <w:t>i</w:t>
      </w:r>
      <w:r w:rsidRPr="00FE4D9F">
        <w:t xml:space="preserve">nvestigation vetted to craft the richest </w:t>
      </w:r>
      <w:r w:rsidR="00491C45" w:rsidRPr="00FE4D9F">
        <w:t>research topics/</w:t>
      </w:r>
      <w:r w:rsidR="00A3771D" w:rsidRPr="00FE4D9F">
        <w:t>a</w:t>
      </w:r>
      <w:r w:rsidR="00491C45" w:rsidRPr="00FE4D9F">
        <w:t xml:space="preserve">reas of </w:t>
      </w:r>
      <w:r w:rsidR="00A3771D" w:rsidRPr="00FE4D9F">
        <w:t>i</w:t>
      </w:r>
      <w:r w:rsidR="00491C45" w:rsidRPr="00FE4D9F">
        <w:t xml:space="preserve">nvestigation </w:t>
      </w:r>
      <w:r w:rsidRPr="00FE4D9F">
        <w:t>possible.</w:t>
      </w:r>
    </w:p>
    <w:p w14:paraId="09B6AEF0" w14:textId="77777777" w:rsidR="007A6A4A" w:rsidRPr="00FE4D9F" w:rsidRDefault="007A6A4A" w:rsidP="00AB022B">
      <w:pPr>
        <w:pStyle w:val="BR"/>
      </w:pPr>
    </w:p>
    <w:p w14:paraId="4061E96E" w14:textId="77777777" w:rsidR="00B7533D" w:rsidRPr="00FE4D9F" w:rsidRDefault="00B7533D" w:rsidP="00B7533D">
      <w:pPr>
        <w:pStyle w:val="TA"/>
      </w:pPr>
      <w:r w:rsidRPr="00FE4D9F">
        <w:t xml:space="preserve">Instruct students to vet their </w:t>
      </w:r>
      <w:r w:rsidR="00AB7B26" w:rsidRPr="00FE4D9F">
        <w:t>two to three</w:t>
      </w:r>
      <w:r w:rsidRPr="00FE4D9F">
        <w:t xml:space="preserve"> </w:t>
      </w:r>
      <w:r w:rsidR="00A3771D" w:rsidRPr="00FE4D9F">
        <w:t>a</w:t>
      </w:r>
      <w:r w:rsidRPr="00FE4D9F">
        <w:t xml:space="preserve">reas of </w:t>
      </w:r>
      <w:r w:rsidR="00A3771D" w:rsidRPr="00FE4D9F">
        <w:t>i</w:t>
      </w:r>
      <w:r w:rsidRPr="00FE4D9F">
        <w:t xml:space="preserve">nvestigation from </w:t>
      </w:r>
      <w:r w:rsidR="00AB7B26" w:rsidRPr="00FE4D9F">
        <w:t xml:space="preserve">the </w:t>
      </w:r>
      <w:r w:rsidR="00187286" w:rsidRPr="00FE4D9F">
        <w:t>11</w:t>
      </w:r>
      <w:r w:rsidR="00A3771D" w:rsidRPr="00FE4D9F">
        <w:t>.3.</w:t>
      </w:r>
      <w:r w:rsidRPr="00FE4D9F">
        <w:t>1</w:t>
      </w:r>
      <w:r w:rsidR="00AB7B26" w:rsidRPr="00FE4D9F">
        <w:t xml:space="preserve"> Lesson 1</w:t>
      </w:r>
      <w:r w:rsidR="00187286" w:rsidRPr="00FE4D9F">
        <w:t>1</w:t>
      </w:r>
      <w:r w:rsidRPr="00FE4D9F">
        <w:t xml:space="preserve"> End-of-Unit Assessment</w:t>
      </w:r>
      <w:r w:rsidR="005B1ABA" w:rsidRPr="00FE4D9F">
        <w:t xml:space="preserve"> independently</w:t>
      </w:r>
      <w:r w:rsidRPr="00FE4D9F">
        <w:t>, using the Area Evaluation Checklist.</w:t>
      </w:r>
    </w:p>
    <w:p w14:paraId="0744FC4D" w14:textId="7CF1B4DC" w:rsidR="00B7533D" w:rsidRPr="00FE4D9F" w:rsidRDefault="00B7533D" w:rsidP="008C3264">
      <w:pPr>
        <w:pStyle w:val="SA"/>
      </w:pPr>
      <w:r w:rsidRPr="00FE4D9F">
        <w:t xml:space="preserve">Students independently vet their </w:t>
      </w:r>
      <w:r w:rsidR="00ED7EE9" w:rsidRPr="00FE4D9F">
        <w:t>a</w:t>
      </w:r>
      <w:r w:rsidRPr="00FE4D9F">
        <w:t xml:space="preserve">reas of </w:t>
      </w:r>
      <w:r w:rsidR="00ED7EE9" w:rsidRPr="00FE4D9F">
        <w:t>i</w:t>
      </w:r>
      <w:r w:rsidRPr="00FE4D9F">
        <w:t>nvestigation using the Area Evaluation Checklist.</w:t>
      </w:r>
    </w:p>
    <w:p w14:paraId="7C8FD98E" w14:textId="77777777" w:rsidR="00B7533D" w:rsidRPr="00FE4D9F" w:rsidRDefault="00B7533D" w:rsidP="00B7533D">
      <w:pPr>
        <w:pStyle w:val="TA"/>
      </w:pPr>
      <w:r w:rsidRPr="00FE4D9F">
        <w:t>Circulate around the room to monitor students’ progress.</w:t>
      </w:r>
    </w:p>
    <w:p w14:paraId="359A16A5" w14:textId="77777777" w:rsidR="00B7533D" w:rsidRPr="00FE4D9F" w:rsidRDefault="00B7533D" w:rsidP="001B2955">
      <w:pPr>
        <w:pStyle w:val="IN"/>
      </w:pPr>
      <w:r w:rsidRPr="00FE4D9F">
        <w:t xml:space="preserve">Students need one Area Evaluation Checklist for each </w:t>
      </w:r>
      <w:r w:rsidR="003C6BFC" w:rsidRPr="00FE4D9F">
        <w:t>a</w:t>
      </w:r>
      <w:r w:rsidRPr="00FE4D9F">
        <w:t xml:space="preserve">rea of </w:t>
      </w:r>
      <w:r w:rsidR="003C6BFC" w:rsidRPr="00FE4D9F">
        <w:t>i</w:t>
      </w:r>
      <w:r w:rsidRPr="00FE4D9F">
        <w:t>nvestigation.</w:t>
      </w:r>
    </w:p>
    <w:p w14:paraId="73638DBB" w14:textId="77777777" w:rsidR="00B7533D" w:rsidRPr="00FE4D9F" w:rsidRDefault="00B7533D" w:rsidP="00B7533D">
      <w:pPr>
        <w:pStyle w:val="TA"/>
      </w:pPr>
      <w:r w:rsidRPr="00FE4D9F">
        <w:t xml:space="preserve">Explain to students that they should now decide which vetted </w:t>
      </w:r>
      <w:r w:rsidR="003C6BFC" w:rsidRPr="00FE4D9F">
        <w:t>a</w:t>
      </w:r>
      <w:r w:rsidRPr="00FE4D9F">
        <w:t xml:space="preserve">rea of </w:t>
      </w:r>
      <w:r w:rsidR="003C6BFC" w:rsidRPr="00FE4D9F">
        <w:t>i</w:t>
      </w:r>
      <w:r w:rsidRPr="00FE4D9F">
        <w:t xml:space="preserve">nvestigation produces the richest and most interesting </w:t>
      </w:r>
      <w:r w:rsidR="00491C45" w:rsidRPr="00FE4D9F">
        <w:rPr>
          <w:rFonts w:cs="Calibri"/>
          <w:color w:val="000000"/>
        </w:rPr>
        <w:t>research topic/</w:t>
      </w:r>
      <w:r w:rsidR="003C6BFC" w:rsidRPr="00FE4D9F">
        <w:rPr>
          <w:rFonts w:cs="Calibri"/>
          <w:color w:val="000000"/>
        </w:rPr>
        <w:t>a</w:t>
      </w:r>
      <w:r w:rsidR="00491C45" w:rsidRPr="00FE4D9F">
        <w:rPr>
          <w:rFonts w:cs="Calibri"/>
          <w:color w:val="000000"/>
        </w:rPr>
        <w:t xml:space="preserve">rea of </w:t>
      </w:r>
      <w:r w:rsidR="003C6BFC" w:rsidRPr="00FE4D9F">
        <w:rPr>
          <w:rFonts w:cs="Calibri"/>
          <w:color w:val="000000"/>
        </w:rPr>
        <w:t>i</w:t>
      </w:r>
      <w:r w:rsidR="00491C45" w:rsidRPr="00FE4D9F">
        <w:rPr>
          <w:rFonts w:cs="Calibri"/>
          <w:color w:val="000000"/>
        </w:rPr>
        <w:t>nvestigation</w:t>
      </w:r>
      <w:r w:rsidRPr="00FE4D9F">
        <w:t xml:space="preserve"> for exploration/research. Instruct students to </w:t>
      </w:r>
      <w:r w:rsidR="00E60DB8" w:rsidRPr="00FE4D9F">
        <w:t>examine</w:t>
      </w:r>
      <w:r w:rsidRPr="00FE4D9F">
        <w:t xml:space="preserve"> their Area Evaluation Checklists</w:t>
      </w:r>
      <w:r w:rsidR="00347356" w:rsidRPr="00FE4D9F">
        <w:t xml:space="preserve"> for each </w:t>
      </w:r>
      <w:r w:rsidR="003C6BFC" w:rsidRPr="00FE4D9F">
        <w:t>a</w:t>
      </w:r>
      <w:r w:rsidR="00347356" w:rsidRPr="00FE4D9F">
        <w:t xml:space="preserve">rea of </w:t>
      </w:r>
      <w:r w:rsidR="003C6BFC" w:rsidRPr="00FE4D9F">
        <w:t>i</w:t>
      </w:r>
      <w:r w:rsidR="00347356" w:rsidRPr="00FE4D9F">
        <w:t>nvestigation</w:t>
      </w:r>
      <w:r w:rsidRPr="00FE4D9F">
        <w:t>.</w:t>
      </w:r>
    </w:p>
    <w:p w14:paraId="4D413E50" w14:textId="77777777" w:rsidR="00B7533D" w:rsidRPr="00FE4D9F" w:rsidRDefault="00B7533D" w:rsidP="001B2955">
      <w:pPr>
        <w:pStyle w:val="SA"/>
      </w:pPr>
      <w:r w:rsidRPr="00FE4D9F">
        <w:t xml:space="preserve">Students examine the Area Evaluation Checklist and select </w:t>
      </w:r>
      <w:r w:rsidR="003C6BFC" w:rsidRPr="00FE4D9F">
        <w:t>an area of investigation</w:t>
      </w:r>
      <w:r w:rsidRPr="00FE4D9F">
        <w:t>.</w:t>
      </w:r>
    </w:p>
    <w:p w14:paraId="5B0054CF" w14:textId="3EA57E4B" w:rsidR="00B7533D" w:rsidRPr="00FE4D9F" w:rsidRDefault="00B7533D" w:rsidP="00B7533D">
      <w:pPr>
        <w:pStyle w:val="TA"/>
      </w:pPr>
      <w:r w:rsidRPr="00FE4D9F">
        <w:t xml:space="preserve">Lead a share out of students’ </w:t>
      </w:r>
      <w:r w:rsidR="00491C45" w:rsidRPr="00FE4D9F">
        <w:rPr>
          <w:rFonts w:cs="Calibri"/>
          <w:color w:val="000000"/>
        </w:rPr>
        <w:t>research topics/</w:t>
      </w:r>
      <w:r w:rsidR="003C6BFC" w:rsidRPr="00FE4D9F">
        <w:rPr>
          <w:rFonts w:cs="Calibri"/>
          <w:color w:val="000000"/>
        </w:rPr>
        <w:t>a</w:t>
      </w:r>
      <w:r w:rsidR="00491C45" w:rsidRPr="00FE4D9F">
        <w:rPr>
          <w:rFonts w:cs="Calibri"/>
          <w:color w:val="000000"/>
        </w:rPr>
        <w:t xml:space="preserve">reas of </w:t>
      </w:r>
      <w:r w:rsidR="003C6BFC" w:rsidRPr="00FE4D9F">
        <w:rPr>
          <w:rFonts w:cs="Calibri"/>
          <w:color w:val="000000"/>
        </w:rPr>
        <w:t>i</w:t>
      </w:r>
      <w:r w:rsidR="00491C45" w:rsidRPr="00FE4D9F">
        <w:rPr>
          <w:rFonts w:cs="Calibri"/>
          <w:color w:val="000000"/>
        </w:rPr>
        <w:t>nvestigation</w:t>
      </w:r>
      <w:r w:rsidRPr="00FE4D9F">
        <w:t>.</w:t>
      </w:r>
    </w:p>
    <w:p w14:paraId="36C2698F" w14:textId="77777777" w:rsidR="00B7533D" w:rsidRPr="00FE4D9F" w:rsidRDefault="00B7533D" w:rsidP="001B2955">
      <w:pPr>
        <w:pStyle w:val="SR"/>
      </w:pPr>
      <w:r w:rsidRPr="00FE4D9F">
        <w:t>Student responses may include:</w:t>
      </w:r>
    </w:p>
    <w:p w14:paraId="5B585D0D" w14:textId="7E4B038A" w:rsidR="00B7533D" w:rsidRPr="00FE4D9F" w:rsidRDefault="003E1817" w:rsidP="00B25091">
      <w:pPr>
        <w:pStyle w:val="SASRBullet"/>
      </w:pPr>
      <w:r w:rsidRPr="00FE4D9F">
        <w:t xml:space="preserve">I became interested in the topic of </w:t>
      </w:r>
      <w:r w:rsidR="004B3F63" w:rsidRPr="00FE4D9F">
        <w:t xml:space="preserve">preventing genocide </w:t>
      </w:r>
      <w:r w:rsidRPr="00FE4D9F">
        <w:t>because of</w:t>
      </w:r>
      <w:r w:rsidR="004B3F63" w:rsidRPr="00FE4D9F">
        <w:t xml:space="preserve"> the </w:t>
      </w:r>
      <w:r w:rsidR="00862CEB">
        <w:t xml:space="preserve">Elie </w:t>
      </w:r>
      <w:r w:rsidR="004B3F63" w:rsidRPr="00FE4D9F">
        <w:t>Wiesel lecture</w:t>
      </w:r>
      <w:r w:rsidRPr="00FE4D9F">
        <w:t>.</w:t>
      </w:r>
      <w:r w:rsidR="004B3F63" w:rsidRPr="00FE4D9F">
        <w:t xml:space="preserve"> Wiesel wrote about many different atrocities in the world and I am curious about how they </w:t>
      </w:r>
      <w:r w:rsidR="003B6299" w:rsidRPr="00FE4D9F">
        <w:t xml:space="preserve">could have been prevented, </w:t>
      </w:r>
      <w:r w:rsidR="004B3F63" w:rsidRPr="00FE4D9F">
        <w:t>who is working to prevent them</w:t>
      </w:r>
      <w:r w:rsidR="003B6299" w:rsidRPr="00FE4D9F">
        <w:t>, and</w:t>
      </w:r>
      <w:r w:rsidR="004B3F63" w:rsidRPr="00FE4D9F">
        <w:t xml:space="preserve"> why they have been allowed to continue.</w:t>
      </w:r>
      <w:r w:rsidRPr="00FE4D9F">
        <w:t xml:space="preserve"> My big question is</w:t>
      </w:r>
      <w:r w:rsidR="003B6299" w:rsidRPr="00FE4D9F">
        <w:t>:</w:t>
      </w:r>
      <w:r w:rsidRPr="00FE4D9F">
        <w:t xml:space="preserve"> </w:t>
      </w:r>
      <w:r w:rsidR="004B3F63" w:rsidRPr="00FE4D9F">
        <w:t>how do we prevent genocide?</w:t>
      </w:r>
      <w:r w:rsidR="00B25091" w:rsidRPr="00FE4D9F">
        <w:t xml:space="preserve"> Based on this, I have narrowed down the topic and done some pre-searches, which reveal multiple claims on this issue. </w:t>
      </w:r>
      <w:r w:rsidRPr="00FE4D9F">
        <w:t xml:space="preserve"> </w:t>
      </w:r>
    </w:p>
    <w:p w14:paraId="67F6AE36" w14:textId="77777777" w:rsidR="0081016B" w:rsidRPr="00FE4D9F" w:rsidRDefault="0081016B" w:rsidP="001B2955">
      <w:pPr>
        <w:pStyle w:val="SASRBullet"/>
      </w:pPr>
      <w:r w:rsidRPr="00FE4D9F">
        <w:t xml:space="preserve">During my pre-searches, I found many sources that support different </w:t>
      </w:r>
      <w:r w:rsidR="00866E63" w:rsidRPr="00FE4D9F">
        <w:t>central claim</w:t>
      </w:r>
      <w:r w:rsidRPr="00FE4D9F">
        <w:t xml:space="preserve">s on this issue. I learned some of the background knowledge to support my understanding of this issue, and recorded important terms, such as </w:t>
      </w:r>
      <w:r w:rsidR="00AF4680" w:rsidRPr="00FE4D9F">
        <w:rPr>
          <w:i/>
        </w:rPr>
        <w:t>rules of engagement</w:t>
      </w:r>
      <w:r w:rsidR="00AF4680" w:rsidRPr="00FE4D9F">
        <w:t xml:space="preserve">, </w:t>
      </w:r>
      <w:r w:rsidR="00AF4680" w:rsidRPr="00FE4D9F">
        <w:rPr>
          <w:i/>
        </w:rPr>
        <w:t>peacekeeping</w:t>
      </w:r>
      <w:r w:rsidR="001E51EF" w:rsidRPr="00FE4D9F">
        <w:t xml:space="preserve"> and </w:t>
      </w:r>
      <w:r w:rsidR="00AF4680" w:rsidRPr="00FE4D9F">
        <w:rPr>
          <w:i/>
        </w:rPr>
        <w:t>international court</w:t>
      </w:r>
      <w:r w:rsidR="00AF4680" w:rsidRPr="00FE4D9F">
        <w:t xml:space="preserve"> </w:t>
      </w:r>
      <w:r w:rsidR="0024057E" w:rsidRPr="00FE4D9F">
        <w:t>in my vocabulary j</w:t>
      </w:r>
      <w:r w:rsidRPr="00FE4D9F">
        <w:t xml:space="preserve">ournal. This issue is </w:t>
      </w:r>
      <w:r w:rsidR="004F533D" w:rsidRPr="00FE4D9F">
        <w:t xml:space="preserve">currently </w:t>
      </w:r>
      <w:r w:rsidRPr="00FE4D9F">
        <w:t xml:space="preserve">unresolved and is worth investigating, and I am interested in finding out more about it. I plan to select </w:t>
      </w:r>
      <w:r w:rsidR="003C6BFC" w:rsidRPr="00FE4D9F">
        <w:t>“</w:t>
      </w:r>
      <w:r w:rsidR="007803C0" w:rsidRPr="00FE4D9F">
        <w:t>preventing genocide</w:t>
      </w:r>
      <w:r w:rsidR="003C6BFC" w:rsidRPr="00FE4D9F">
        <w:t>”</w:t>
      </w:r>
      <w:r w:rsidRPr="00FE4D9F">
        <w:t xml:space="preserve"> as my </w:t>
      </w:r>
      <w:r w:rsidR="003C6BFC" w:rsidRPr="00FE4D9F">
        <w:t>a</w:t>
      </w:r>
      <w:r w:rsidRPr="00FE4D9F">
        <w:t xml:space="preserve">rea of </w:t>
      </w:r>
      <w:r w:rsidR="003C6BFC" w:rsidRPr="00FE4D9F">
        <w:t>i</w:t>
      </w:r>
      <w:r w:rsidRPr="00FE4D9F">
        <w:t>nvestigation</w:t>
      </w:r>
      <w:r w:rsidR="007E44A5" w:rsidRPr="00FE4D9F">
        <w:t>.</w:t>
      </w:r>
    </w:p>
    <w:p w14:paraId="7D863C6F" w14:textId="77777777" w:rsidR="00B7533D" w:rsidRPr="00FE4D9F" w:rsidRDefault="00B7533D" w:rsidP="00B7533D">
      <w:pPr>
        <w:pStyle w:val="IN"/>
      </w:pPr>
      <w:r w:rsidRPr="00FE4D9F">
        <w:t xml:space="preserve">Consider </w:t>
      </w:r>
      <w:r w:rsidR="009B3D05" w:rsidRPr="00FE4D9F">
        <w:t xml:space="preserve">displaying </w:t>
      </w:r>
      <w:r w:rsidRPr="00FE4D9F">
        <w:t xml:space="preserve">students’ </w:t>
      </w:r>
      <w:r w:rsidR="009B3D05" w:rsidRPr="00FE4D9F">
        <w:t xml:space="preserve">names and </w:t>
      </w:r>
      <w:r w:rsidR="00491C45" w:rsidRPr="00FE4D9F">
        <w:t>research topic</w:t>
      </w:r>
      <w:r w:rsidR="008E3F90" w:rsidRPr="00FE4D9F">
        <w:t>s</w:t>
      </w:r>
      <w:r w:rsidR="00491C45" w:rsidRPr="00FE4D9F">
        <w:t>/</w:t>
      </w:r>
      <w:r w:rsidR="003C6BFC" w:rsidRPr="00FE4D9F">
        <w:t>a</w:t>
      </w:r>
      <w:r w:rsidR="00491C45" w:rsidRPr="00FE4D9F">
        <w:t xml:space="preserve">reas of </w:t>
      </w:r>
      <w:r w:rsidR="003C6BFC" w:rsidRPr="00FE4D9F">
        <w:t>i</w:t>
      </w:r>
      <w:r w:rsidR="00491C45" w:rsidRPr="00FE4D9F">
        <w:t>nvestigation</w:t>
      </w:r>
      <w:r w:rsidRPr="00FE4D9F">
        <w:t xml:space="preserve"> so </w:t>
      </w:r>
      <w:r w:rsidR="009B3D05" w:rsidRPr="00FE4D9F">
        <w:t xml:space="preserve">that </w:t>
      </w:r>
      <w:r w:rsidRPr="00FE4D9F">
        <w:t xml:space="preserve">students </w:t>
      </w:r>
      <w:r w:rsidR="009B3D05" w:rsidRPr="00FE4D9F">
        <w:t>can identify and reach out for support from peers working</w:t>
      </w:r>
      <w:r w:rsidR="00491C45" w:rsidRPr="00FE4D9F">
        <w:t xml:space="preserve"> with </w:t>
      </w:r>
      <w:r w:rsidRPr="00FE4D9F">
        <w:t xml:space="preserve">related </w:t>
      </w:r>
      <w:r w:rsidR="00491C45" w:rsidRPr="00FE4D9F">
        <w:t>research topic</w:t>
      </w:r>
      <w:r w:rsidR="008E3F90" w:rsidRPr="00FE4D9F">
        <w:t>s</w:t>
      </w:r>
      <w:r w:rsidR="00491C45" w:rsidRPr="00FE4D9F">
        <w:t>/</w:t>
      </w:r>
      <w:r w:rsidR="003C6BFC" w:rsidRPr="00FE4D9F">
        <w:t>a</w:t>
      </w:r>
      <w:r w:rsidR="00491C45" w:rsidRPr="00FE4D9F">
        <w:t>rea</w:t>
      </w:r>
      <w:r w:rsidR="008E3F90" w:rsidRPr="00FE4D9F">
        <w:t>s</w:t>
      </w:r>
      <w:r w:rsidR="00491C45" w:rsidRPr="00FE4D9F">
        <w:t xml:space="preserve"> of </w:t>
      </w:r>
      <w:r w:rsidR="003C6BFC" w:rsidRPr="00FE4D9F">
        <w:t>i</w:t>
      </w:r>
      <w:r w:rsidR="00491C45" w:rsidRPr="00FE4D9F">
        <w:t>nvestigation</w:t>
      </w:r>
      <w:r w:rsidRPr="00FE4D9F">
        <w:t>.</w:t>
      </w:r>
      <w:r w:rsidR="009B3D05" w:rsidRPr="00FE4D9F">
        <w:t xml:space="preserve"> </w:t>
      </w:r>
    </w:p>
    <w:p w14:paraId="21C960F7" w14:textId="77777777" w:rsidR="00772E6B" w:rsidRPr="00FE4D9F" w:rsidRDefault="00772E6B" w:rsidP="00772E6B">
      <w:pPr>
        <w:pStyle w:val="LearningSequenceHeader"/>
      </w:pPr>
      <w:r w:rsidRPr="00FE4D9F">
        <w:t xml:space="preserve">Activity 5: </w:t>
      </w:r>
      <w:r w:rsidR="00B7533D" w:rsidRPr="00FE4D9F">
        <w:t>Quick Write</w:t>
      </w:r>
      <w:r w:rsidRPr="00FE4D9F">
        <w:tab/>
      </w:r>
      <w:r w:rsidR="00A309CC" w:rsidRPr="00FE4D9F">
        <w:t>15</w:t>
      </w:r>
      <w:r w:rsidRPr="00FE4D9F">
        <w:t>%</w:t>
      </w:r>
    </w:p>
    <w:p w14:paraId="0CF86518" w14:textId="41B59E02" w:rsidR="006E6B20" w:rsidRDefault="001B2955" w:rsidP="001B2955">
      <w:pPr>
        <w:pStyle w:val="TA"/>
      </w:pPr>
      <w:r w:rsidRPr="00FE4D9F">
        <w:t>Instruct students to respond briefly in writing to the following prompt</w:t>
      </w:r>
      <w:r w:rsidR="003442A2">
        <w:t>:</w:t>
      </w:r>
      <w:r w:rsidR="005E63C3" w:rsidRPr="00FE4D9F">
        <w:t xml:space="preserve"> </w:t>
      </w:r>
    </w:p>
    <w:p w14:paraId="5252FB51" w14:textId="77777777" w:rsidR="000E3F3C" w:rsidRPr="00FE4D9F" w:rsidRDefault="000E3F3C" w:rsidP="00CA7EE0">
      <w:pPr>
        <w:pStyle w:val="Q"/>
      </w:pPr>
      <w:r w:rsidRPr="00FE4D9F">
        <w:t>Describe how you arrived at your specific</w:t>
      </w:r>
      <w:r w:rsidR="008E3F90" w:rsidRPr="00FE4D9F">
        <w:t xml:space="preserve"> research topic/</w:t>
      </w:r>
      <w:r w:rsidR="000D10A8" w:rsidRPr="00FE4D9F">
        <w:t>area of investigation</w:t>
      </w:r>
      <w:r w:rsidRPr="00FE4D9F">
        <w:t xml:space="preserve"> through the vetting process </w:t>
      </w:r>
      <w:r w:rsidR="00B57D4F" w:rsidRPr="00FE4D9F">
        <w:t xml:space="preserve">you </w:t>
      </w:r>
      <w:r w:rsidRPr="00FE4D9F">
        <w:t>conducted in the lesson. Explain how the Area Evaluation Checklist led you to select your</w:t>
      </w:r>
      <w:r w:rsidR="008E3F90" w:rsidRPr="00FE4D9F">
        <w:t xml:space="preserve"> specific</w:t>
      </w:r>
      <w:r w:rsidRPr="00FE4D9F">
        <w:t xml:space="preserve"> </w:t>
      </w:r>
      <w:r w:rsidR="008E3F90" w:rsidRPr="00FE4D9F">
        <w:t>research topic/</w:t>
      </w:r>
      <w:r w:rsidR="000D10A8" w:rsidRPr="00FE4D9F">
        <w:t>area of investigation</w:t>
      </w:r>
      <w:r w:rsidRPr="00FE4D9F">
        <w:t>.</w:t>
      </w:r>
    </w:p>
    <w:p w14:paraId="11F924C4" w14:textId="3970911F" w:rsidR="006E6B20" w:rsidRDefault="006E6B20" w:rsidP="003442A2">
      <w:pPr>
        <w:pStyle w:val="TA"/>
      </w:pPr>
      <w:r w:rsidRPr="00FE4D9F">
        <w:t>Remind students to practice the skills outlined in W.11-12.4, to which they were introduced in 11.2.1 Lesson 17.</w:t>
      </w:r>
      <w:r w:rsidRPr="006E6B20">
        <w:t xml:space="preserve"> </w:t>
      </w:r>
      <w:r w:rsidRPr="00FE4D9F">
        <w:t>Instruct students to use the Area Evaluation Checklist to guide their written responses.</w:t>
      </w:r>
    </w:p>
    <w:p w14:paraId="1E042303" w14:textId="77777777" w:rsidR="006E6B20" w:rsidRPr="006E6B20" w:rsidRDefault="006E6B20" w:rsidP="006E6B20">
      <w:pPr>
        <w:pStyle w:val="IN"/>
      </w:pPr>
      <w:r w:rsidRPr="006E6B20">
        <w:t>If necessary, consider reviewing the components of W.11-12.4, which include producing clear, coherent writing that employs organization and style appropriate to the task, purpose, and audience.</w:t>
      </w:r>
    </w:p>
    <w:p w14:paraId="55B8CCA8" w14:textId="1FBFD939" w:rsidR="008E3195" w:rsidRPr="00FE4D9F" w:rsidRDefault="008E3195" w:rsidP="008E3195">
      <w:pPr>
        <w:pStyle w:val="SA"/>
      </w:pPr>
      <w:r w:rsidRPr="00FE4D9F">
        <w:t xml:space="preserve">Students listen and read the </w:t>
      </w:r>
      <w:r w:rsidR="006E6B20">
        <w:t xml:space="preserve">Quick Write </w:t>
      </w:r>
      <w:r w:rsidRPr="00FE4D9F">
        <w:t>prompt.</w:t>
      </w:r>
    </w:p>
    <w:p w14:paraId="2D902D49" w14:textId="77777777" w:rsidR="001B2955" w:rsidRPr="00FE4D9F" w:rsidRDefault="001B2955" w:rsidP="001B2955">
      <w:pPr>
        <w:pStyle w:val="IN"/>
      </w:pPr>
      <w:r w:rsidRPr="00FE4D9F">
        <w:t>Display the prompt for students to see, or provide the prompt in hard copy.</w:t>
      </w:r>
    </w:p>
    <w:p w14:paraId="0F2624B6" w14:textId="5356929D" w:rsidR="008E3195" w:rsidRPr="00FE4D9F" w:rsidRDefault="008E3195" w:rsidP="008E3195">
      <w:pPr>
        <w:pStyle w:val="TA"/>
      </w:pPr>
      <w:r w:rsidRPr="00FE4D9F">
        <w:t xml:space="preserve">Transition to the independent </w:t>
      </w:r>
      <w:r w:rsidR="006E6B20">
        <w:t>Quick Write</w:t>
      </w:r>
      <w:r w:rsidRPr="00FE4D9F">
        <w:t>.</w:t>
      </w:r>
    </w:p>
    <w:p w14:paraId="455B0FC4" w14:textId="77777777" w:rsidR="001B2955" w:rsidRPr="00FE4D9F" w:rsidRDefault="001B2955" w:rsidP="001B2955">
      <w:pPr>
        <w:pStyle w:val="SA"/>
      </w:pPr>
      <w:r w:rsidRPr="00FE4D9F">
        <w:t xml:space="preserve">Students independently answer the prompt using evidence from the </w:t>
      </w:r>
      <w:r w:rsidR="00BD532C" w:rsidRPr="00FE4D9F">
        <w:t>Area Evaluation Checklist</w:t>
      </w:r>
      <w:r w:rsidRPr="00FE4D9F">
        <w:t xml:space="preserve">. </w:t>
      </w:r>
    </w:p>
    <w:p w14:paraId="5178AE24" w14:textId="77777777" w:rsidR="00686FD6" w:rsidRPr="00FE4D9F" w:rsidRDefault="001B2955" w:rsidP="00F97FD4">
      <w:pPr>
        <w:pStyle w:val="SR"/>
      </w:pPr>
      <w:r w:rsidRPr="00FE4D9F">
        <w:t>See the High Performance Response at the beginning of this lesson.</w:t>
      </w:r>
    </w:p>
    <w:p w14:paraId="1DBD700D" w14:textId="77777777" w:rsidR="00772E6B" w:rsidRPr="00FE4D9F" w:rsidRDefault="00772E6B" w:rsidP="00D75491">
      <w:pPr>
        <w:pStyle w:val="LearningSequenceHeader"/>
      </w:pPr>
      <w:r w:rsidRPr="00FE4D9F">
        <w:t>Activity 6: Closing</w:t>
      </w:r>
      <w:r w:rsidRPr="00FE4D9F">
        <w:tab/>
        <w:t>5%</w:t>
      </w:r>
    </w:p>
    <w:p w14:paraId="07805574" w14:textId="77777777" w:rsidR="00772E6B" w:rsidRPr="00FE4D9F" w:rsidRDefault="00772E6B" w:rsidP="00772E6B">
      <w:pPr>
        <w:pStyle w:val="TA"/>
      </w:pPr>
      <w:r w:rsidRPr="00FE4D9F">
        <w:rPr>
          <w:szCs w:val="20"/>
          <w:shd w:val="clear" w:color="auto" w:fill="FFFFFF"/>
        </w:rPr>
        <w:t xml:space="preserve">Display and distribute the homework assignment. For homework, instruct students to </w:t>
      </w:r>
      <w:r w:rsidR="0036609D" w:rsidRPr="00FE4D9F">
        <w:t xml:space="preserve">use the Pre-Search Tool from </w:t>
      </w:r>
      <w:r w:rsidR="00187286" w:rsidRPr="00FE4D9F">
        <w:t>11</w:t>
      </w:r>
      <w:r w:rsidR="00B00D7A" w:rsidRPr="00FE4D9F">
        <w:t>.3.</w:t>
      </w:r>
      <w:r w:rsidR="0036609D" w:rsidRPr="00FE4D9F">
        <w:t xml:space="preserve">1 to search for two sources related to the </w:t>
      </w:r>
      <w:r w:rsidR="00491C45" w:rsidRPr="00FE4D9F">
        <w:rPr>
          <w:rFonts w:cs="Calibri"/>
          <w:color w:val="000000"/>
        </w:rPr>
        <w:t>research topic/</w:t>
      </w:r>
      <w:r w:rsidR="000D10A8" w:rsidRPr="00FE4D9F">
        <w:rPr>
          <w:rFonts w:cs="Calibri"/>
          <w:color w:val="000000"/>
        </w:rPr>
        <w:t>area of investigation</w:t>
      </w:r>
      <w:r w:rsidR="0036609D" w:rsidRPr="00FE4D9F">
        <w:t xml:space="preserve"> </w:t>
      </w:r>
      <w:r w:rsidR="006A0DEC" w:rsidRPr="00FE4D9F">
        <w:t xml:space="preserve">they </w:t>
      </w:r>
      <w:r w:rsidR="0036609D" w:rsidRPr="00FE4D9F">
        <w:t xml:space="preserve">drafted in the lesson. Students prepare to discuss how the two sources connect to the </w:t>
      </w:r>
      <w:r w:rsidR="00491C45" w:rsidRPr="00FE4D9F">
        <w:rPr>
          <w:rFonts w:cs="Calibri"/>
          <w:color w:val="000000"/>
        </w:rPr>
        <w:t>research topic/</w:t>
      </w:r>
      <w:r w:rsidR="000D10A8" w:rsidRPr="00FE4D9F">
        <w:rPr>
          <w:rFonts w:cs="Calibri"/>
          <w:color w:val="000000"/>
        </w:rPr>
        <w:t>area of investigation</w:t>
      </w:r>
      <w:r w:rsidR="0036609D" w:rsidRPr="00FE4D9F">
        <w:t xml:space="preserve"> for the following lesson</w:t>
      </w:r>
      <w:r w:rsidR="00187286" w:rsidRPr="00FE4D9F">
        <w:t>, 11</w:t>
      </w:r>
      <w:r w:rsidR="00B00D7A" w:rsidRPr="00FE4D9F">
        <w:t>.3.2 Lesson 2</w:t>
      </w:r>
      <w:r w:rsidR="0036609D" w:rsidRPr="00FE4D9F">
        <w:t>.</w:t>
      </w:r>
    </w:p>
    <w:p w14:paraId="615AF57E" w14:textId="77777777" w:rsidR="00772E6B" w:rsidRPr="00FE4D9F" w:rsidRDefault="00772E6B" w:rsidP="00772E6B">
      <w:pPr>
        <w:pStyle w:val="SA"/>
      </w:pPr>
      <w:r w:rsidRPr="00FE4D9F">
        <w:t>Students follow along.</w:t>
      </w:r>
    </w:p>
    <w:p w14:paraId="7988BF02" w14:textId="77777777" w:rsidR="00772E6B" w:rsidRPr="00FE4D9F" w:rsidRDefault="00772E6B" w:rsidP="00772E6B">
      <w:pPr>
        <w:pStyle w:val="Heading1"/>
      </w:pPr>
      <w:r w:rsidRPr="00FE4D9F">
        <w:t>Homework</w:t>
      </w:r>
    </w:p>
    <w:p w14:paraId="0E14A092" w14:textId="23F7CA18" w:rsidR="005A344E" w:rsidRDefault="0036609D" w:rsidP="00F2114A">
      <w:r w:rsidRPr="00FE4D9F">
        <w:t xml:space="preserve">Use the Pre-Search Tool from </w:t>
      </w:r>
      <w:r w:rsidR="00187286" w:rsidRPr="00FE4D9F">
        <w:t>11</w:t>
      </w:r>
      <w:r w:rsidR="00B00D7A" w:rsidRPr="00FE4D9F">
        <w:t>.3.</w:t>
      </w:r>
      <w:r w:rsidRPr="00FE4D9F">
        <w:t xml:space="preserve">1 to search for two sources related to the </w:t>
      </w:r>
      <w:r w:rsidR="00491C45" w:rsidRPr="00FE4D9F">
        <w:rPr>
          <w:rFonts w:cs="Calibri"/>
          <w:color w:val="000000"/>
        </w:rPr>
        <w:t>research topic/</w:t>
      </w:r>
      <w:r w:rsidR="000D10A8" w:rsidRPr="00FE4D9F">
        <w:rPr>
          <w:rFonts w:cs="Calibri"/>
          <w:color w:val="000000"/>
        </w:rPr>
        <w:t>area of investigation</w:t>
      </w:r>
      <w:r w:rsidRPr="00FE4D9F">
        <w:t xml:space="preserve"> </w:t>
      </w:r>
      <w:r w:rsidR="006A0DEC" w:rsidRPr="00FE4D9F">
        <w:t xml:space="preserve">you </w:t>
      </w:r>
      <w:r w:rsidR="003442A2">
        <w:t>drafted in this</w:t>
      </w:r>
      <w:r w:rsidRPr="00FE4D9F">
        <w:t xml:space="preserve"> lesson. Prepare to discuss how the two sources connect to the </w:t>
      </w:r>
      <w:r w:rsidR="00491C45" w:rsidRPr="00FE4D9F">
        <w:rPr>
          <w:rFonts w:cs="Calibri"/>
          <w:color w:val="000000"/>
        </w:rPr>
        <w:t>research topic/</w:t>
      </w:r>
      <w:r w:rsidR="000D10A8" w:rsidRPr="00FE4D9F">
        <w:rPr>
          <w:rFonts w:cs="Calibri"/>
          <w:color w:val="000000"/>
        </w:rPr>
        <w:t>area of investigation</w:t>
      </w:r>
      <w:r w:rsidRPr="00FE4D9F">
        <w:t xml:space="preserve"> for the following lesson</w:t>
      </w:r>
      <w:r w:rsidR="00187286" w:rsidRPr="00FE4D9F">
        <w:t>, 11</w:t>
      </w:r>
      <w:r w:rsidR="00B00D7A" w:rsidRPr="00FE4D9F">
        <w:t>.3.2 Lesson 2</w:t>
      </w:r>
      <w:r w:rsidR="00F2114A" w:rsidRPr="00FE4D9F">
        <w:t>.</w:t>
      </w:r>
    </w:p>
    <w:p w14:paraId="6EBDD9A0" w14:textId="77777777" w:rsidR="00B2022B" w:rsidRDefault="00B2022B" w:rsidP="00F2114A"/>
    <w:p w14:paraId="78BDCC58" w14:textId="77777777" w:rsidR="00B2022B" w:rsidRPr="00B2022B" w:rsidRDefault="00B2022B">
      <w:pPr>
        <w:spacing w:before="0" w:after="0" w:line="240" w:lineRule="auto"/>
      </w:pPr>
      <w:r w:rsidRPr="00B2022B">
        <w:br w:type="page"/>
      </w:r>
    </w:p>
    <w:p w14:paraId="442A58E6" w14:textId="245556F6" w:rsidR="004F6320" w:rsidRPr="00FE4D9F" w:rsidRDefault="004F6320" w:rsidP="004F6320">
      <w:pPr>
        <w:pStyle w:val="ToolHeader"/>
      </w:pPr>
      <w:r w:rsidRPr="00FE4D9F">
        <w:t>Model Area Evaluation Checklist</w:t>
      </w:r>
    </w:p>
    <w:tbl>
      <w:tblPr>
        <w:tblStyle w:val="TableGrid"/>
        <w:tblW w:w="0" w:type="auto"/>
        <w:tblInd w:w="115" w:type="dxa"/>
        <w:tblLook w:val="04A0" w:firstRow="1" w:lastRow="0" w:firstColumn="1" w:lastColumn="0" w:noHBand="0" w:noVBand="1"/>
      </w:tblPr>
      <w:tblGrid>
        <w:gridCol w:w="820"/>
        <w:gridCol w:w="2749"/>
        <w:gridCol w:w="731"/>
        <w:gridCol w:w="3005"/>
        <w:gridCol w:w="719"/>
        <w:gridCol w:w="1437"/>
      </w:tblGrid>
      <w:tr w:rsidR="004F6320" w:rsidRPr="00B2022B" w14:paraId="536AEA3A" w14:textId="77777777" w:rsidTr="00B2022B">
        <w:trPr>
          <w:trHeight w:val="557"/>
        </w:trPr>
        <w:tc>
          <w:tcPr>
            <w:tcW w:w="820" w:type="dxa"/>
            <w:shd w:val="clear" w:color="auto" w:fill="D9D9D9" w:themeFill="background1" w:themeFillShade="D9"/>
            <w:vAlign w:val="center"/>
          </w:tcPr>
          <w:p w14:paraId="27A13577" w14:textId="77777777" w:rsidR="004F6320" w:rsidRPr="00B2022B" w:rsidRDefault="004F6320" w:rsidP="004F6320">
            <w:pPr>
              <w:pStyle w:val="TableText"/>
              <w:rPr>
                <w:b/>
                <w:sz w:val="20"/>
              </w:rPr>
            </w:pPr>
            <w:r w:rsidRPr="00B2022B">
              <w:rPr>
                <w:b/>
                <w:sz w:val="20"/>
              </w:rPr>
              <w:t>Name:</w:t>
            </w:r>
          </w:p>
        </w:tc>
        <w:tc>
          <w:tcPr>
            <w:tcW w:w="2786" w:type="dxa"/>
            <w:vAlign w:val="center"/>
          </w:tcPr>
          <w:p w14:paraId="6E8CDBC3" w14:textId="77777777" w:rsidR="004F6320" w:rsidRPr="00B2022B" w:rsidRDefault="004F6320" w:rsidP="004F6320">
            <w:pPr>
              <w:pStyle w:val="TableText"/>
              <w:rPr>
                <w:b/>
                <w:sz w:val="20"/>
              </w:rPr>
            </w:pPr>
          </w:p>
        </w:tc>
        <w:tc>
          <w:tcPr>
            <w:tcW w:w="732" w:type="dxa"/>
            <w:shd w:val="clear" w:color="auto" w:fill="D9D9D9" w:themeFill="background1" w:themeFillShade="D9"/>
            <w:vAlign w:val="center"/>
          </w:tcPr>
          <w:p w14:paraId="2CD7B742" w14:textId="77777777" w:rsidR="004F6320" w:rsidRPr="00B2022B" w:rsidRDefault="004F6320" w:rsidP="004F6320">
            <w:pPr>
              <w:pStyle w:val="TableText"/>
              <w:rPr>
                <w:b/>
                <w:sz w:val="20"/>
              </w:rPr>
            </w:pPr>
            <w:r w:rsidRPr="00B2022B">
              <w:rPr>
                <w:b/>
                <w:sz w:val="20"/>
              </w:rPr>
              <w:t>Class:</w:t>
            </w:r>
          </w:p>
        </w:tc>
        <w:tc>
          <w:tcPr>
            <w:tcW w:w="3045" w:type="dxa"/>
            <w:vAlign w:val="center"/>
          </w:tcPr>
          <w:p w14:paraId="6A9E3CB6" w14:textId="77777777" w:rsidR="004F6320" w:rsidRPr="00B2022B" w:rsidRDefault="004F6320" w:rsidP="004F6320">
            <w:pPr>
              <w:pStyle w:val="TableText"/>
              <w:rPr>
                <w:b/>
                <w:sz w:val="20"/>
              </w:rPr>
            </w:pPr>
          </w:p>
        </w:tc>
        <w:tc>
          <w:tcPr>
            <w:tcW w:w="720" w:type="dxa"/>
            <w:shd w:val="clear" w:color="auto" w:fill="D9D9D9" w:themeFill="background1" w:themeFillShade="D9"/>
            <w:vAlign w:val="center"/>
          </w:tcPr>
          <w:p w14:paraId="538BF4DF" w14:textId="77777777" w:rsidR="004F6320" w:rsidRPr="00B2022B" w:rsidRDefault="004F6320" w:rsidP="004F6320">
            <w:pPr>
              <w:pStyle w:val="TableText"/>
              <w:rPr>
                <w:b/>
                <w:sz w:val="20"/>
              </w:rPr>
            </w:pPr>
            <w:r w:rsidRPr="00B2022B">
              <w:rPr>
                <w:b/>
                <w:sz w:val="20"/>
              </w:rPr>
              <w:t>Date:</w:t>
            </w:r>
          </w:p>
        </w:tc>
        <w:tc>
          <w:tcPr>
            <w:tcW w:w="1455" w:type="dxa"/>
            <w:vAlign w:val="center"/>
          </w:tcPr>
          <w:p w14:paraId="3B3DF849" w14:textId="77777777" w:rsidR="004F6320" w:rsidRPr="00B2022B" w:rsidRDefault="004F6320" w:rsidP="004F6320">
            <w:pPr>
              <w:pStyle w:val="TableText"/>
              <w:rPr>
                <w:b/>
                <w:sz w:val="20"/>
              </w:rPr>
            </w:pPr>
          </w:p>
        </w:tc>
      </w:tr>
    </w:tbl>
    <w:p w14:paraId="47A88784" w14:textId="77777777" w:rsidR="004F6320" w:rsidRPr="00FE4D9F" w:rsidRDefault="004F6320" w:rsidP="004F6320">
      <w:pPr>
        <w:spacing w:before="0" w:after="0"/>
        <w:rPr>
          <w:sz w:val="10"/>
        </w:rPr>
      </w:pPr>
    </w:p>
    <w:tbl>
      <w:tblPr>
        <w:tblStyle w:val="TableGrid"/>
        <w:tblW w:w="0" w:type="auto"/>
        <w:tblInd w:w="115" w:type="dxa"/>
        <w:tblLook w:val="04A0" w:firstRow="1" w:lastRow="0" w:firstColumn="1" w:lastColumn="0" w:noHBand="0" w:noVBand="1"/>
      </w:tblPr>
      <w:tblGrid>
        <w:gridCol w:w="2249"/>
        <w:gridCol w:w="3638"/>
        <w:gridCol w:w="536"/>
        <w:gridCol w:w="3038"/>
      </w:tblGrid>
      <w:tr w:rsidR="005D48F6" w:rsidRPr="00B2022B" w14:paraId="7E048559" w14:textId="77777777" w:rsidTr="00B2022B">
        <w:tc>
          <w:tcPr>
            <w:tcW w:w="5958" w:type="dxa"/>
            <w:gridSpan w:val="2"/>
            <w:shd w:val="clear" w:color="auto" w:fill="D9D9D9" w:themeFill="background1" w:themeFillShade="D9"/>
            <w:vAlign w:val="center"/>
          </w:tcPr>
          <w:p w14:paraId="2763A1A1" w14:textId="77777777" w:rsidR="004F6320" w:rsidRPr="00B2022B" w:rsidRDefault="004F6320" w:rsidP="00565A51">
            <w:pPr>
              <w:pStyle w:val="ToolTableText"/>
              <w:rPr>
                <w:sz w:val="20"/>
              </w:rPr>
            </w:pPr>
            <w:r w:rsidRPr="00B2022B">
              <w:rPr>
                <w:sz w:val="20"/>
              </w:rPr>
              <w:t>Area Evaluation Checklist</w:t>
            </w:r>
          </w:p>
        </w:tc>
        <w:tc>
          <w:tcPr>
            <w:tcW w:w="540" w:type="dxa"/>
            <w:shd w:val="clear" w:color="auto" w:fill="D9D9D9" w:themeFill="background1" w:themeFillShade="D9"/>
            <w:vAlign w:val="center"/>
          </w:tcPr>
          <w:p w14:paraId="343C6CB0" w14:textId="77777777" w:rsidR="004F6320" w:rsidRPr="00B2022B" w:rsidRDefault="004F6320" w:rsidP="00B2022B">
            <w:pPr>
              <w:pStyle w:val="ToolTableText"/>
              <w:jc w:val="center"/>
              <w:rPr>
                <w:sz w:val="20"/>
              </w:rPr>
            </w:pPr>
            <w:r w:rsidRPr="00B2022B">
              <w:rPr>
                <w:sz w:val="20"/>
              </w:rPr>
              <w:sym w:font="Wingdings" w:char="F0FC"/>
            </w:r>
          </w:p>
        </w:tc>
        <w:tc>
          <w:tcPr>
            <w:tcW w:w="3078" w:type="dxa"/>
            <w:shd w:val="clear" w:color="auto" w:fill="D9D9D9" w:themeFill="background1" w:themeFillShade="D9"/>
          </w:tcPr>
          <w:p w14:paraId="0D22758E" w14:textId="77777777" w:rsidR="004F6320" w:rsidRPr="00B2022B" w:rsidRDefault="004F6320" w:rsidP="00565A51">
            <w:pPr>
              <w:pStyle w:val="ToolTableText"/>
              <w:rPr>
                <w:sz w:val="20"/>
              </w:rPr>
            </w:pPr>
            <w:r w:rsidRPr="00B2022B">
              <w:rPr>
                <w:sz w:val="20"/>
              </w:rPr>
              <w:t>Comments</w:t>
            </w:r>
          </w:p>
        </w:tc>
      </w:tr>
      <w:tr w:rsidR="005D48F6" w:rsidRPr="00B2022B" w14:paraId="7EAEE7B2" w14:textId="77777777" w:rsidTr="00B2022B">
        <w:trPr>
          <w:trHeight w:val="1152"/>
        </w:trPr>
        <w:tc>
          <w:tcPr>
            <w:tcW w:w="2268" w:type="dxa"/>
          </w:tcPr>
          <w:p w14:paraId="0E7CB374" w14:textId="77777777" w:rsidR="004F6320" w:rsidRPr="00B2022B" w:rsidRDefault="004F6320" w:rsidP="00565A51">
            <w:pPr>
              <w:pStyle w:val="ToolTableText"/>
              <w:rPr>
                <w:b/>
                <w:sz w:val="20"/>
              </w:rPr>
            </w:pPr>
            <w:r w:rsidRPr="00B2022B">
              <w:rPr>
                <w:b/>
                <w:sz w:val="20"/>
              </w:rPr>
              <w:t>I. COHERENCE OF AREA</w:t>
            </w:r>
          </w:p>
          <w:p w14:paraId="60FD1007" w14:textId="77777777" w:rsidR="004F6320" w:rsidRPr="00B2022B" w:rsidRDefault="004F6320" w:rsidP="00565A51">
            <w:pPr>
              <w:pStyle w:val="ToolTableText"/>
              <w:rPr>
                <w:sz w:val="20"/>
              </w:rPr>
            </w:pPr>
            <w:r w:rsidRPr="00B2022B">
              <w:rPr>
                <w:sz w:val="20"/>
              </w:rPr>
              <w:t xml:space="preserve">What is the </w:t>
            </w:r>
            <w:r w:rsidR="000D10A8" w:rsidRPr="00B2022B">
              <w:rPr>
                <w:sz w:val="20"/>
              </w:rPr>
              <w:t>area of investigation</w:t>
            </w:r>
            <w:r w:rsidRPr="00B2022B">
              <w:rPr>
                <w:sz w:val="20"/>
              </w:rPr>
              <w:t>?</w:t>
            </w:r>
          </w:p>
        </w:tc>
        <w:tc>
          <w:tcPr>
            <w:tcW w:w="3690" w:type="dxa"/>
          </w:tcPr>
          <w:p w14:paraId="675CC0CC" w14:textId="77777777" w:rsidR="004F6320" w:rsidRPr="00B2022B" w:rsidRDefault="004F6320" w:rsidP="00565A51">
            <w:pPr>
              <w:pStyle w:val="ToolTableText"/>
              <w:rPr>
                <w:sz w:val="20"/>
              </w:rPr>
            </w:pPr>
            <w:r w:rsidRPr="00B2022B">
              <w:rPr>
                <w:sz w:val="20"/>
              </w:rPr>
              <w:t xml:space="preserve">The researcher can speak and write about the </w:t>
            </w:r>
            <w:r w:rsidR="000D10A8" w:rsidRPr="00B2022B">
              <w:rPr>
                <w:sz w:val="20"/>
              </w:rPr>
              <w:t>area of investigation</w:t>
            </w:r>
            <w:r w:rsidRPr="00B2022B">
              <w:rPr>
                <w:sz w:val="20"/>
              </w:rPr>
              <w:t xml:space="preserve"> in a way that makes sense to others and is clearly understood. </w:t>
            </w:r>
          </w:p>
        </w:tc>
        <w:tc>
          <w:tcPr>
            <w:tcW w:w="540" w:type="dxa"/>
            <w:vAlign w:val="center"/>
          </w:tcPr>
          <w:p w14:paraId="6C5D2D4B" w14:textId="77777777" w:rsidR="004F6320" w:rsidRPr="00B2022B" w:rsidRDefault="004F6320" w:rsidP="00B2022B">
            <w:pPr>
              <w:pStyle w:val="ToolTableText"/>
              <w:jc w:val="center"/>
              <w:rPr>
                <w:sz w:val="20"/>
              </w:rPr>
            </w:pPr>
            <w:r w:rsidRPr="00B2022B">
              <w:rPr>
                <w:rFonts w:ascii="Courier New" w:hAnsi="Courier New" w:cs="Courier New"/>
                <w:sz w:val="20"/>
              </w:rPr>
              <w:t>□</w:t>
            </w:r>
          </w:p>
        </w:tc>
        <w:tc>
          <w:tcPr>
            <w:tcW w:w="3078" w:type="dxa"/>
          </w:tcPr>
          <w:p w14:paraId="4D9F989F" w14:textId="77777777" w:rsidR="004F6320" w:rsidRPr="00B2022B" w:rsidRDefault="00E85094">
            <w:pPr>
              <w:pStyle w:val="ToolTableText"/>
              <w:rPr>
                <w:rFonts w:ascii="Segoe Print" w:hAnsi="Segoe Print"/>
                <w:sz w:val="20"/>
              </w:rPr>
            </w:pPr>
            <w:r w:rsidRPr="00B2022B">
              <w:rPr>
                <w:sz w:val="20"/>
              </w:rPr>
              <w:t>H</w:t>
            </w:r>
            <w:r w:rsidR="00AF4680" w:rsidRPr="00B2022B">
              <w:rPr>
                <w:sz w:val="20"/>
              </w:rPr>
              <w:t>ow to prevent genocides from happening again.</w:t>
            </w:r>
          </w:p>
        </w:tc>
      </w:tr>
      <w:tr w:rsidR="005D48F6" w:rsidRPr="00B2022B" w14:paraId="74A6F8B2" w14:textId="77777777" w:rsidTr="00B2022B">
        <w:trPr>
          <w:trHeight w:val="1440"/>
        </w:trPr>
        <w:tc>
          <w:tcPr>
            <w:tcW w:w="2268" w:type="dxa"/>
          </w:tcPr>
          <w:p w14:paraId="16FB9300" w14:textId="77777777" w:rsidR="004F6320" w:rsidRPr="00B2022B" w:rsidRDefault="004F6320" w:rsidP="00565A51">
            <w:pPr>
              <w:pStyle w:val="ToolTableText"/>
              <w:rPr>
                <w:b/>
                <w:sz w:val="20"/>
              </w:rPr>
            </w:pPr>
            <w:r w:rsidRPr="00B2022B">
              <w:rPr>
                <w:b/>
                <w:sz w:val="20"/>
              </w:rPr>
              <w:t>II. SCOPE OF AREA</w:t>
            </w:r>
          </w:p>
          <w:p w14:paraId="4C4319E0" w14:textId="77777777" w:rsidR="004F6320" w:rsidRPr="00B2022B" w:rsidRDefault="004F6320" w:rsidP="00565A51">
            <w:pPr>
              <w:pStyle w:val="ToolTableText"/>
              <w:rPr>
                <w:sz w:val="20"/>
              </w:rPr>
            </w:pPr>
            <w:r w:rsidRPr="00B2022B">
              <w:rPr>
                <w:sz w:val="20"/>
              </w:rPr>
              <w:t xml:space="preserve">What do </w:t>
            </w:r>
            <w:r w:rsidR="00C45907" w:rsidRPr="00B2022B">
              <w:rPr>
                <w:sz w:val="20"/>
              </w:rPr>
              <w:t>you</w:t>
            </w:r>
            <w:r w:rsidRPr="00B2022B">
              <w:rPr>
                <w:sz w:val="20"/>
              </w:rPr>
              <w:t xml:space="preserve"> need to know to gain an understanding of the </w:t>
            </w:r>
            <w:r w:rsidR="00A67DDE" w:rsidRPr="00B2022B">
              <w:rPr>
                <w:sz w:val="20"/>
              </w:rPr>
              <w:t>a</w:t>
            </w:r>
            <w:r w:rsidR="005D48F6" w:rsidRPr="00B2022B">
              <w:rPr>
                <w:sz w:val="20"/>
              </w:rPr>
              <w:t>rea</w:t>
            </w:r>
            <w:r w:rsidR="000D10A8" w:rsidRPr="00B2022B">
              <w:rPr>
                <w:sz w:val="20"/>
              </w:rPr>
              <w:t xml:space="preserve"> of investigation</w:t>
            </w:r>
            <w:r w:rsidRPr="00B2022B">
              <w:rPr>
                <w:sz w:val="20"/>
              </w:rPr>
              <w:t xml:space="preserve">? </w:t>
            </w:r>
          </w:p>
        </w:tc>
        <w:tc>
          <w:tcPr>
            <w:tcW w:w="3690" w:type="dxa"/>
          </w:tcPr>
          <w:p w14:paraId="45448D07" w14:textId="77777777" w:rsidR="004F6320" w:rsidRPr="00B2022B" w:rsidRDefault="004F6320" w:rsidP="00565A51">
            <w:pPr>
              <w:pStyle w:val="ToolTableText"/>
              <w:rPr>
                <w:sz w:val="20"/>
              </w:rPr>
            </w:pPr>
            <w:r w:rsidRPr="00B2022B">
              <w:rPr>
                <w:sz w:val="20"/>
              </w:rPr>
              <w:t>The questions necessary to investigate for gaining an understanding require more than a quick review of easily accessed sources. The questions are reasonable enough so that the researcher is likely to find credible sources that address the issue in the time allotted for research</w:t>
            </w:r>
            <w:r w:rsidR="008E3195" w:rsidRPr="00B2022B">
              <w:rPr>
                <w:sz w:val="20"/>
              </w:rPr>
              <w:t>.</w:t>
            </w:r>
          </w:p>
        </w:tc>
        <w:tc>
          <w:tcPr>
            <w:tcW w:w="540" w:type="dxa"/>
            <w:vAlign w:val="center"/>
          </w:tcPr>
          <w:p w14:paraId="71E31989" w14:textId="77777777" w:rsidR="004F6320" w:rsidRPr="00B2022B" w:rsidRDefault="004F6320" w:rsidP="00B2022B">
            <w:pPr>
              <w:pStyle w:val="ToolTableText"/>
              <w:jc w:val="center"/>
              <w:rPr>
                <w:sz w:val="20"/>
              </w:rPr>
            </w:pPr>
            <w:r w:rsidRPr="00B2022B">
              <w:rPr>
                <w:rFonts w:ascii="Courier New" w:hAnsi="Courier New" w:cs="Courier New"/>
                <w:sz w:val="20"/>
              </w:rPr>
              <w:t>□</w:t>
            </w:r>
          </w:p>
        </w:tc>
        <w:tc>
          <w:tcPr>
            <w:tcW w:w="3078" w:type="dxa"/>
          </w:tcPr>
          <w:p w14:paraId="29FD4759" w14:textId="0A98B4D7" w:rsidR="004F6320" w:rsidRPr="00B2022B" w:rsidRDefault="005D48F6" w:rsidP="00B2022B">
            <w:pPr>
              <w:pStyle w:val="ToolTableText"/>
              <w:rPr>
                <w:sz w:val="20"/>
              </w:rPr>
            </w:pPr>
            <w:r w:rsidRPr="00B2022B">
              <w:rPr>
                <w:sz w:val="20"/>
              </w:rPr>
              <w:t>Q</w:t>
            </w:r>
            <w:r w:rsidR="00A75E4B" w:rsidRPr="00B2022B">
              <w:rPr>
                <w:sz w:val="20"/>
              </w:rPr>
              <w:t xml:space="preserve">uite a few questions would work for this </w:t>
            </w:r>
            <w:r w:rsidR="000D10A8" w:rsidRPr="00B2022B">
              <w:rPr>
                <w:sz w:val="20"/>
              </w:rPr>
              <w:t>area of investigation</w:t>
            </w:r>
            <w:r w:rsidRPr="00B2022B">
              <w:rPr>
                <w:sz w:val="20"/>
              </w:rPr>
              <w:t>,</w:t>
            </w:r>
            <w:r w:rsidR="00A75E4B" w:rsidRPr="00B2022B">
              <w:rPr>
                <w:sz w:val="20"/>
              </w:rPr>
              <w:t xml:space="preserve"> including</w:t>
            </w:r>
            <w:r w:rsidR="00AF4680" w:rsidRPr="00B2022B">
              <w:rPr>
                <w:sz w:val="20"/>
              </w:rPr>
              <w:t xml:space="preserve">: </w:t>
            </w:r>
            <w:r w:rsidR="00E85094" w:rsidRPr="00B2022B">
              <w:rPr>
                <w:sz w:val="20"/>
              </w:rPr>
              <w:t xml:space="preserve">What are some of the causes of genocide? </w:t>
            </w:r>
            <w:r w:rsidR="00AF4680" w:rsidRPr="00B2022B">
              <w:rPr>
                <w:sz w:val="20"/>
              </w:rPr>
              <w:t xml:space="preserve">Who is responsible for preventing genocide? What has been done in the past to prevent genocide and has it been successful? </w:t>
            </w:r>
          </w:p>
        </w:tc>
      </w:tr>
      <w:tr w:rsidR="005D48F6" w:rsidRPr="00B2022B" w14:paraId="730561D0" w14:textId="77777777" w:rsidTr="00B2022B">
        <w:trPr>
          <w:trHeight w:val="1440"/>
        </w:trPr>
        <w:tc>
          <w:tcPr>
            <w:tcW w:w="2268" w:type="dxa"/>
          </w:tcPr>
          <w:p w14:paraId="449FBCED" w14:textId="77777777" w:rsidR="004F6320" w:rsidRPr="00B2022B" w:rsidRDefault="004F6320" w:rsidP="00565A51">
            <w:pPr>
              <w:pStyle w:val="ToolTableText"/>
              <w:rPr>
                <w:b/>
                <w:sz w:val="20"/>
              </w:rPr>
            </w:pPr>
            <w:r w:rsidRPr="00B2022B">
              <w:rPr>
                <w:b/>
                <w:sz w:val="20"/>
              </w:rPr>
              <w:t>III. RELEVANCE OF AREA TO ARGUMENT</w:t>
            </w:r>
          </w:p>
          <w:p w14:paraId="3F1F981B" w14:textId="77777777" w:rsidR="004F6320" w:rsidRPr="00B2022B" w:rsidRDefault="004F6320" w:rsidP="00565A51">
            <w:pPr>
              <w:pStyle w:val="ToolTableText"/>
              <w:rPr>
                <w:sz w:val="20"/>
              </w:rPr>
            </w:pPr>
            <w:r w:rsidRPr="00B2022B">
              <w:rPr>
                <w:sz w:val="20"/>
              </w:rPr>
              <w:t xml:space="preserve">Are there multiple claims that compose the </w:t>
            </w:r>
            <w:r w:rsidR="000D10A8" w:rsidRPr="00B2022B">
              <w:rPr>
                <w:sz w:val="20"/>
              </w:rPr>
              <w:t>area of investigation</w:t>
            </w:r>
            <w:r w:rsidRPr="00B2022B">
              <w:rPr>
                <w:sz w:val="20"/>
              </w:rPr>
              <w:t>?</w:t>
            </w:r>
          </w:p>
        </w:tc>
        <w:tc>
          <w:tcPr>
            <w:tcW w:w="3690" w:type="dxa"/>
          </w:tcPr>
          <w:p w14:paraId="3A1B0CA4" w14:textId="77777777" w:rsidR="004F6320" w:rsidRPr="00B2022B" w:rsidRDefault="00C80DFD" w:rsidP="00565A51">
            <w:pPr>
              <w:pStyle w:val="ToolTableText"/>
              <w:rPr>
                <w:sz w:val="20"/>
              </w:rPr>
            </w:pPr>
            <w:r w:rsidRPr="00B2022B">
              <w:rPr>
                <w:sz w:val="20"/>
              </w:rPr>
              <w:t xml:space="preserve">The </w:t>
            </w:r>
            <w:r w:rsidR="000D10A8" w:rsidRPr="00B2022B">
              <w:rPr>
                <w:sz w:val="20"/>
              </w:rPr>
              <w:t>a</w:t>
            </w:r>
            <w:r w:rsidRPr="00B2022B">
              <w:rPr>
                <w:sz w:val="20"/>
              </w:rPr>
              <w:t xml:space="preserve">rea of </w:t>
            </w:r>
            <w:r w:rsidR="000D10A8" w:rsidRPr="00B2022B">
              <w:rPr>
                <w:sz w:val="20"/>
              </w:rPr>
              <w:t>i</w:t>
            </w:r>
            <w:r w:rsidRPr="00B2022B">
              <w:rPr>
                <w:sz w:val="20"/>
              </w:rPr>
              <w:t>nvestigation is relevant to an argument because multiple claims can be made about that area of investigation.</w:t>
            </w:r>
          </w:p>
        </w:tc>
        <w:tc>
          <w:tcPr>
            <w:tcW w:w="540" w:type="dxa"/>
            <w:vAlign w:val="center"/>
          </w:tcPr>
          <w:p w14:paraId="3AC0B856" w14:textId="77777777" w:rsidR="004F6320" w:rsidRPr="00B2022B" w:rsidRDefault="004F6320" w:rsidP="00B2022B">
            <w:pPr>
              <w:pStyle w:val="ToolTableText"/>
              <w:jc w:val="center"/>
              <w:rPr>
                <w:sz w:val="20"/>
              </w:rPr>
            </w:pPr>
            <w:r w:rsidRPr="00B2022B">
              <w:rPr>
                <w:rFonts w:ascii="Courier New" w:hAnsi="Courier New" w:cs="Courier New"/>
                <w:sz w:val="20"/>
              </w:rPr>
              <w:t>□</w:t>
            </w:r>
          </w:p>
        </w:tc>
        <w:tc>
          <w:tcPr>
            <w:tcW w:w="3078" w:type="dxa"/>
          </w:tcPr>
          <w:p w14:paraId="0E6C7D08" w14:textId="77777777" w:rsidR="004F6320" w:rsidRPr="00B2022B" w:rsidRDefault="004F6320" w:rsidP="00BD12B9">
            <w:pPr>
              <w:pStyle w:val="ToolTableText"/>
              <w:rPr>
                <w:sz w:val="20"/>
              </w:rPr>
            </w:pPr>
            <w:r w:rsidRPr="00B2022B">
              <w:rPr>
                <w:sz w:val="20"/>
              </w:rPr>
              <w:t xml:space="preserve">There are several </w:t>
            </w:r>
            <w:r w:rsidR="00D70E77" w:rsidRPr="00B2022B">
              <w:rPr>
                <w:sz w:val="20"/>
              </w:rPr>
              <w:t xml:space="preserve">claims </w:t>
            </w:r>
            <w:r w:rsidR="00AF4680" w:rsidRPr="00B2022B">
              <w:rPr>
                <w:sz w:val="20"/>
              </w:rPr>
              <w:t>about the issue of preventing genocide, such as what governing body should take an active role in preventing genocides and what resources should be given to stop atrocities.</w:t>
            </w:r>
          </w:p>
        </w:tc>
      </w:tr>
      <w:tr w:rsidR="005D48F6" w:rsidRPr="00B2022B" w14:paraId="53B4EEAF" w14:textId="77777777" w:rsidTr="00B2022B">
        <w:trPr>
          <w:trHeight w:val="1440"/>
        </w:trPr>
        <w:tc>
          <w:tcPr>
            <w:tcW w:w="2268" w:type="dxa"/>
          </w:tcPr>
          <w:p w14:paraId="30865476" w14:textId="77777777" w:rsidR="004F6320" w:rsidRPr="00B2022B" w:rsidRDefault="004F6320" w:rsidP="00565A51">
            <w:pPr>
              <w:pStyle w:val="ToolTableText"/>
              <w:rPr>
                <w:b/>
                <w:sz w:val="20"/>
              </w:rPr>
            </w:pPr>
            <w:r w:rsidRPr="00B2022B">
              <w:rPr>
                <w:b/>
                <w:sz w:val="20"/>
              </w:rPr>
              <w:t>IV. INTEREST IN AREA</w:t>
            </w:r>
          </w:p>
          <w:p w14:paraId="2C62FBEC" w14:textId="77777777" w:rsidR="004F6320" w:rsidRPr="00B2022B" w:rsidRDefault="004F6320" w:rsidP="00565A51">
            <w:pPr>
              <w:pStyle w:val="ToolTableText"/>
              <w:rPr>
                <w:sz w:val="20"/>
              </w:rPr>
            </w:pPr>
            <w:r w:rsidRPr="00B2022B">
              <w:rPr>
                <w:sz w:val="20"/>
              </w:rPr>
              <w:t xml:space="preserve">Why are you interested in this </w:t>
            </w:r>
            <w:r w:rsidR="000D10A8" w:rsidRPr="00B2022B">
              <w:rPr>
                <w:sz w:val="20"/>
              </w:rPr>
              <w:t>area of investigation</w:t>
            </w:r>
            <w:r w:rsidRPr="00B2022B">
              <w:rPr>
                <w:sz w:val="20"/>
              </w:rPr>
              <w:t xml:space="preserve">? </w:t>
            </w:r>
          </w:p>
        </w:tc>
        <w:tc>
          <w:tcPr>
            <w:tcW w:w="3690" w:type="dxa"/>
          </w:tcPr>
          <w:p w14:paraId="6C676A64" w14:textId="77777777" w:rsidR="004F6320" w:rsidRPr="00B2022B" w:rsidRDefault="004F6320" w:rsidP="00565A51">
            <w:pPr>
              <w:pStyle w:val="ToolTableText"/>
              <w:rPr>
                <w:sz w:val="20"/>
              </w:rPr>
            </w:pPr>
            <w:r w:rsidRPr="00B2022B">
              <w:rPr>
                <w:sz w:val="20"/>
              </w:rPr>
              <w:t xml:space="preserve">The researcher is able to communicate genuine interest in the </w:t>
            </w:r>
            <w:r w:rsidR="000D10A8" w:rsidRPr="00B2022B">
              <w:rPr>
                <w:sz w:val="20"/>
              </w:rPr>
              <w:t>area of investigation</w:t>
            </w:r>
            <w:r w:rsidRPr="00B2022B">
              <w:rPr>
                <w:sz w:val="20"/>
              </w:rPr>
              <w:t>. Gaining an understanding of the area would be valuable for the student.</w:t>
            </w:r>
          </w:p>
        </w:tc>
        <w:tc>
          <w:tcPr>
            <w:tcW w:w="540" w:type="dxa"/>
            <w:vAlign w:val="center"/>
          </w:tcPr>
          <w:p w14:paraId="5669807A" w14:textId="77777777" w:rsidR="004F6320" w:rsidRPr="00B2022B" w:rsidRDefault="004F6320" w:rsidP="00B2022B">
            <w:pPr>
              <w:pStyle w:val="ToolTableText"/>
              <w:jc w:val="center"/>
              <w:rPr>
                <w:sz w:val="20"/>
              </w:rPr>
            </w:pPr>
            <w:r w:rsidRPr="00B2022B">
              <w:rPr>
                <w:rFonts w:ascii="Courier New" w:hAnsi="Courier New" w:cs="Courier New"/>
                <w:sz w:val="20"/>
              </w:rPr>
              <w:t>□</w:t>
            </w:r>
          </w:p>
        </w:tc>
        <w:tc>
          <w:tcPr>
            <w:tcW w:w="3078" w:type="dxa"/>
          </w:tcPr>
          <w:p w14:paraId="2872B5CB" w14:textId="1F9FCFEA" w:rsidR="004F6320" w:rsidRPr="00B2022B" w:rsidRDefault="00AF4680" w:rsidP="00E36449">
            <w:pPr>
              <w:pStyle w:val="ToolTableText"/>
              <w:rPr>
                <w:sz w:val="20"/>
              </w:rPr>
            </w:pPr>
            <w:r w:rsidRPr="00B2022B">
              <w:rPr>
                <w:sz w:val="20"/>
              </w:rPr>
              <w:t>After reading the Wiesel text I am interested in learning about what is being done now to prevent genocide from happening in the world. If there were a lot of problems still taking place when Wiesel gave the Nobel lecture then there might still be many atrocities happening today</w:t>
            </w:r>
            <w:r w:rsidR="00F42025" w:rsidRPr="00B2022B">
              <w:rPr>
                <w:sz w:val="20"/>
              </w:rPr>
              <w:t>.</w:t>
            </w:r>
            <w:r w:rsidRPr="00B2022B">
              <w:rPr>
                <w:sz w:val="20"/>
              </w:rPr>
              <w:t xml:space="preserve"> </w:t>
            </w:r>
          </w:p>
        </w:tc>
      </w:tr>
    </w:tbl>
    <w:p w14:paraId="5F35836B" w14:textId="77777777" w:rsidR="004F6320" w:rsidRPr="00B2022B" w:rsidRDefault="004F6320" w:rsidP="00565A51">
      <w:pPr>
        <w:spacing w:after="60"/>
        <w:rPr>
          <w:sz w:val="20"/>
        </w:rPr>
      </w:pPr>
      <w:r w:rsidRPr="00B2022B">
        <w:rPr>
          <w:sz w:val="20"/>
        </w:rPr>
        <w:t xml:space="preserve">Evaluate the strength of your selected </w:t>
      </w:r>
      <w:r w:rsidR="000D10A8" w:rsidRPr="00B2022B">
        <w:rPr>
          <w:sz w:val="20"/>
        </w:rPr>
        <w:t>area of investigation</w:t>
      </w:r>
      <w:r w:rsidRPr="00B2022B">
        <w:rPr>
          <w:sz w:val="20"/>
        </w:rPr>
        <w:t xml:space="preserve">. </w:t>
      </w:r>
      <w:r w:rsidR="005D48F6" w:rsidRPr="00B2022B">
        <w:rPr>
          <w:sz w:val="20"/>
        </w:rPr>
        <w:t xml:space="preserve">Explain </w:t>
      </w:r>
      <w:r w:rsidRPr="00B2022B">
        <w:rPr>
          <w:sz w:val="20"/>
        </w:rPr>
        <w:t xml:space="preserve">whether you plan to use this as your final topic and </w:t>
      </w:r>
      <w:r w:rsidR="00A5012B" w:rsidRPr="00B2022B">
        <w:rPr>
          <w:sz w:val="20"/>
        </w:rPr>
        <w:t xml:space="preserve">explain </w:t>
      </w:r>
      <w:r w:rsidRPr="00B2022B">
        <w:rPr>
          <w:sz w:val="20"/>
        </w:rPr>
        <w:t>why or why not.</w:t>
      </w:r>
    </w:p>
    <w:tbl>
      <w:tblPr>
        <w:tblStyle w:val="TableGrid"/>
        <w:tblW w:w="0" w:type="auto"/>
        <w:tblInd w:w="115" w:type="dxa"/>
        <w:tblLook w:val="04A0" w:firstRow="1" w:lastRow="0" w:firstColumn="1" w:lastColumn="0" w:noHBand="0" w:noVBand="1"/>
      </w:tblPr>
      <w:tblGrid>
        <w:gridCol w:w="9461"/>
      </w:tblGrid>
      <w:tr w:rsidR="00565A51" w:rsidRPr="00B2022B" w14:paraId="3F659BD9" w14:textId="77777777" w:rsidTr="00B2022B">
        <w:trPr>
          <w:trHeight w:val="1440"/>
        </w:trPr>
        <w:tc>
          <w:tcPr>
            <w:tcW w:w="9576" w:type="dxa"/>
          </w:tcPr>
          <w:p w14:paraId="22FF8387" w14:textId="39BAD466" w:rsidR="00565A51" w:rsidRPr="00B2022B" w:rsidRDefault="00565A51" w:rsidP="00B2022B">
            <w:pPr>
              <w:pStyle w:val="ToolTableText"/>
              <w:rPr>
                <w:sz w:val="20"/>
              </w:rPr>
            </w:pPr>
            <w:r w:rsidRPr="00B2022B">
              <w:rPr>
                <w:sz w:val="20"/>
              </w:rPr>
              <w:t>I plan to use this as my final topic because I have found many perspectives and claims on this issue and there are many questions that need to be answered about this topic. Also, the area of investigation is related to the larger topics surfaced in the</w:t>
            </w:r>
            <w:r w:rsidR="000F3FFC" w:rsidRPr="00B2022B">
              <w:rPr>
                <w:sz w:val="20"/>
              </w:rPr>
              <w:t xml:space="preserve"> Elie</w:t>
            </w:r>
            <w:r w:rsidRPr="00B2022B">
              <w:rPr>
                <w:sz w:val="20"/>
              </w:rPr>
              <w:t xml:space="preserve"> </w:t>
            </w:r>
            <w:r w:rsidR="00F2114A" w:rsidRPr="00B2022B">
              <w:rPr>
                <w:sz w:val="20"/>
              </w:rPr>
              <w:t>Wiesel lecture</w:t>
            </w:r>
            <w:r w:rsidRPr="00B2022B">
              <w:rPr>
                <w:sz w:val="20"/>
              </w:rPr>
              <w:t xml:space="preserve"> and I am very interested in learning more about the issue because it does not have a </w:t>
            </w:r>
            <w:r w:rsidR="00796E6B" w:rsidRPr="00B2022B">
              <w:rPr>
                <w:sz w:val="20"/>
              </w:rPr>
              <w:t xml:space="preserve">clearly </w:t>
            </w:r>
            <w:r w:rsidRPr="00B2022B">
              <w:rPr>
                <w:sz w:val="20"/>
              </w:rPr>
              <w:t xml:space="preserve">defined answer at this point. </w:t>
            </w:r>
          </w:p>
        </w:tc>
      </w:tr>
    </w:tbl>
    <w:p w14:paraId="3818AA73" w14:textId="48374718" w:rsidR="002670B3" w:rsidRPr="009A11CD" w:rsidRDefault="00ED7EE9" w:rsidP="009A11CD">
      <w:pPr>
        <w:rPr>
          <w:i/>
          <w:sz w:val="18"/>
          <w:szCs w:val="18"/>
        </w:rPr>
      </w:pPr>
      <w:r w:rsidRPr="00FE4D9F">
        <w:rPr>
          <w:color w:val="222222"/>
          <w:sz w:val="18"/>
          <w:szCs w:val="18"/>
          <w:shd w:val="clear" w:color="auto" w:fill="FFFFFF"/>
          <w:lang w:eastAsia="fr-FR"/>
        </w:rPr>
        <w:t>From Area Evaluation Checklist, by Odell Education,</w:t>
      </w:r>
      <w:r w:rsidRPr="00FE4D9F">
        <w:rPr>
          <w:color w:val="222222"/>
          <w:sz w:val="18"/>
          <w:szCs w:val="18"/>
          <w:lang w:eastAsia="fr-FR"/>
        </w:rPr>
        <w:t> </w:t>
      </w:r>
      <w:hyperlink r:id="rId8" w:tgtFrame="_blank" w:history="1">
        <w:r w:rsidRPr="00FE4D9F">
          <w:rPr>
            <w:color w:val="1155CC"/>
            <w:sz w:val="18"/>
            <w:szCs w:val="18"/>
            <w:u w:val="single"/>
            <w:lang w:eastAsia="fr-FR"/>
          </w:rPr>
          <w:t>www.odelleducation.com</w:t>
        </w:r>
      </w:hyperlink>
      <w:r w:rsidRPr="00FE4D9F">
        <w:rPr>
          <w:color w:val="222222"/>
          <w:sz w:val="18"/>
          <w:szCs w:val="18"/>
          <w:shd w:val="clear" w:color="auto" w:fill="FFFFFF"/>
          <w:lang w:eastAsia="fr-FR"/>
        </w:rPr>
        <w:t>. Copyright (2012</w:t>
      </w:r>
      <w:r w:rsidR="00084B54">
        <w:rPr>
          <w:color w:val="222222"/>
          <w:sz w:val="18"/>
          <w:szCs w:val="18"/>
          <w:shd w:val="clear" w:color="auto" w:fill="FFFFFF"/>
          <w:lang w:eastAsia="fr-FR"/>
        </w:rPr>
        <w:t>–</w:t>
      </w:r>
      <w:r w:rsidR="009E5E7E" w:rsidRPr="00FE4D9F">
        <w:rPr>
          <w:color w:val="222222"/>
          <w:sz w:val="18"/>
          <w:szCs w:val="18"/>
          <w:shd w:val="clear" w:color="auto" w:fill="FFFFFF"/>
          <w:lang w:eastAsia="fr-FR"/>
        </w:rPr>
        <w:t>2013</w:t>
      </w:r>
      <w:r w:rsidRPr="00FE4D9F">
        <w:rPr>
          <w:color w:val="222222"/>
          <w:sz w:val="18"/>
          <w:szCs w:val="18"/>
          <w:shd w:val="clear" w:color="auto" w:fill="FFFFFF"/>
          <w:lang w:eastAsia="fr-FR"/>
        </w:rPr>
        <w:t>) by Odell Education. Modified in partnership with permission under an Attribution-NonCommercial 3.0 Unported license</w:t>
      </w:r>
      <w:r w:rsidRPr="00FE4D9F">
        <w:rPr>
          <w:sz w:val="18"/>
          <w:szCs w:val="18"/>
        </w:rPr>
        <w:t xml:space="preserve">: </w:t>
      </w:r>
      <w:hyperlink r:id="rId9" w:history="1">
        <w:r w:rsidRPr="00FE4D9F">
          <w:rPr>
            <w:rStyle w:val="Hyperlink"/>
            <w:sz w:val="18"/>
            <w:szCs w:val="18"/>
          </w:rPr>
          <w:t>http://creativecommons.org/licenses/by-nc/3.0/</w:t>
        </w:r>
      </w:hyperlink>
      <w:r w:rsidRPr="00FE4D9F">
        <w:rPr>
          <w:rStyle w:val="Hyperlink"/>
          <w:color w:val="auto"/>
          <w:sz w:val="18"/>
          <w:szCs w:val="18"/>
          <w:u w:val="none"/>
        </w:rPr>
        <w:t>.</w:t>
      </w:r>
    </w:p>
    <w:sectPr w:rsidR="002670B3" w:rsidRPr="009A11CD" w:rsidSect="004713C2">
      <w:headerReference w:type="default"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793BA" w14:textId="77777777" w:rsidR="00C31C5C" w:rsidRDefault="00C31C5C" w:rsidP="00E946A0">
      <w:r>
        <w:separator/>
      </w:r>
    </w:p>
    <w:p w14:paraId="5D6B2EF2" w14:textId="77777777" w:rsidR="00C31C5C" w:rsidRDefault="00C31C5C" w:rsidP="00E946A0"/>
  </w:endnote>
  <w:endnote w:type="continuationSeparator" w:id="0">
    <w:p w14:paraId="1291C31B" w14:textId="77777777" w:rsidR="00C31C5C" w:rsidRDefault="00C31C5C" w:rsidP="00E946A0">
      <w:r>
        <w:continuationSeparator/>
      </w:r>
    </w:p>
    <w:p w14:paraId="7CF6AD0F" w14:textId="77777777" w:rsidR="00C31C5C" w:rsidRDefault="00C31C5C"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Print">
    <w:altName w:val="Times New Roman"/>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536B9" w14:textId="77777777" w:rsidR="004C43EF" w:rsidRPr="00563CB8" w:rsidRDefault="004C43EF"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4C43EF" w14:paraId="24C3C33A" w14:textId="77777777">
      <w:trPr>
        <w:trHeight w:val="705"/>
      </w:trPr>
      <w:tc>
        <w:tcPr>
          <w:tcW w:w="4609" w:type="dxa"/>
          <w:shd w:val="clear" w:color="auto" w:fill="auto"/>
          <w:vAlign w:val="center"/>
        </w:tcPr>
        <w:p w14:paraId="4D2148B9" w14:textId="1BC1D0D2" w:rsidR="004C43EF" w:rsidRPr="002E4C92" w:rsidRDefault="004C43EF" w:rsidP="004F2969">
          <w:pPr>
            <w:pStyle w:val="FooterText"/>
          </w:pPr>
          <w:r w:rsidRPr="002E4C92">
            <w:t>File:</w:t>
          </w:r>
          <w:r w:rsidRPr="0039525B">
            <w:rPr>
              <w:b w:val="0"/>
            </w:rPr>
            <w:t xml:space="preserve"> </w:t>
          </w:r>
          <w:r>
            <w:rPr>
              <w:b w:val="0"/>
            </w:rPr>
            <w:t>11</w:t>
          </w:r>
          <w:r w:rsidRPr="0039525B">
            <w:rPr>
              <w:b w:val="0"/>
            </w:rPr>
            <w:t>.</w:t>
          </w:r>
          <w:r>
            <w:rPr>
              <w:b w:val="0"/>
            </w:rPr>
            <w:t>3</w:t>
          </w:r>
          <w:r w:rsidRPr="0039525B">
            <w:rPr>
              <w:b w:val="0"/>
            </w:rPr>
            <w:t>.</w:t>
          </w:r>
          <w:r>
            <w:rPr>
              <w:b w:val="0"/>
            </w:rPr>
            <w:t>2</w:t>
          </w:r>
          <w:r w:rsidRPr="0039525B">
            <w:rPr>
              <w:b w:val="0"/>
            </w:rPr>
            <w:t xml:space="preserve"> Lesson </w:t>
          </w:r>
          <w:r>
            <w:rPr>
              <w:b w:val="0"/>
            </w:rPr>
            <w:t>1</w:t>
          </w:r>
          <w:r w:rsidRPr="002E4C92">
            <w:t xml:space="preserve"> Date:</w:t>
          </w:r>
          <w:r w:rsidRPr="0039525B">
            <w:rPr>
              <w:b w:val="0"/>
            </w:rPr>
            <w:t xml:space="preserve"> </w:t>
          </w:r>
          <w:r w:rsidR="00CB3171">
            <w:rPr>
              <w:b w:val="0"/>
            </w:rPr>
            <w:t>9/12</w:t>
          </w:r>
          <w:r>
            <w:rPr>
              <w:b w:val="0"/>
            </w:rPr>
            <w:t>/14</w:t>
          </w:r>
          <w:r w:rsidRPr="0039525B">
            <w:rPr>
              <w:b w:val="0"/>
            </w:rPr>
            <w:t xml:space="preserve"> </w:t>
          </w:r>
          <w:r w:rsidRPr="002E4C92">
            <w:t>Classroom Use:</w:t>
          </w:r>
          <w:r w:rsidRPr="0039525B">
            <w:rPr>
              <w:b w:val="0"/>
            </w:rPr>
            <w:t xml:space="preserve"> </w:t>
          </w:r>
          <w:r>
            <w:rPr>
              <w:b w:val="0"/>
            </w:rPr>
            <w:t>9/2014</w:t>
          </w:r>
          <w:r w:rsidRPr="0039525B">
            <w:rPr>
              <w:b w:val="0"/>
            </w:rPr>
            <w:t xml:space="preserve"> </w:t>
          </w:r>
        </w:p>
        <w:p w14:paraId="10EFC22B" w14:textId="77777777" w:rsidR="004C43EF" w:rsidRPr="0039525B" w:rsidRDefault="004C43EF"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8F8A0BE" w14:textId="77777777" w:rsidR="004C43EF" w:rsidRPr="0039525B" w:rsidRDefault="004C43EF" w:rsidP="004F2969">
          <w:pPr>
            <w:pStyle w:val="FooterText"/>
            <w:rPr>
              <w:b w:val="0"/>
              <w:i/>
            </w:rPr>
          </w:pPr>
          <w:r w:rsidRPr="0039525B">
            <w:rPr>
              <w:b w:val="0"/>
              <w:i/>
              <w:sz w:val="12"/>
            </w:rPr>
            <w:t>Creative Commons Attribution-NonCommercial-ShareAlike 3.0 Unported License</w:t>
          </w:r>
        </w:p>
        <w:p w14:paraId="553B90E8" w14:textId="77777777" w:rsidR="004C43EF" w:rsidRPr="002E4C92" w:rsidRDefault="00C31C5C" w:rsidP="004F2969">
          <w:pPr>
            <w:pStyle w:val="FooterText"/>
          </w:pPr>
          <w:hyperlink r:id="rId1" w:history="1">
            <w:r w:rsidR="004C43E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9330618" w14:textId="77777777" w:rsidR="004C43EF" w:rsidRPr="002E4C92" w:rsidRDefault="004C43EF"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31C5C">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657DC38C" w14:textId="77777777" w:rsidR="004C43EF" w:rsidRPr="002E4C92" w:rsidRDefault="004C43EF"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625A484" wp14:editId="4D25405B">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5255B18" w14:textId="77777777" w:rsidR="004C43EF" w:rsidRPr="0039525B" w:rsidRDefault="004C43EF"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B7DEF" w14:textId="77777777" w:rsidR="00C31C5C" w:rsidRDefault="00C31C5C" w:rsidP="00E946A0">
      <w:r>
        <w:separator/>
      </w:r>
    </w:p>
    <w:p w14:paraId="009B0A00" w14:textId="77777777" w:rsidR="00C31C5C" w:rsidRDefault="00C31C5C" w:rsidP="00E946A0"/>
  </w:footnote>
  <w:footnote w:type="continuationSeparator" w:id="0">
    <w:p w14:paraId="39762375" w14:textId="77777777" w:rsidR="00C31C5C" w:rsidRDefault="00C31C5C" w:rsidP="00E946A0">
      <w:r>
        <w:continuationSeparator/>
      </w:r>
    </w:p>
    <w:p w14:paraId="043B0F3B" w14:textId="77777777" w:rsidR="00C31C5C" w:rsidRDefault="00C31C5C"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C43EF" w:rsidRPr="00563CB8" w14:paraId="0EF7918D" w14:textId="77777777">
      <w:tc>
        <w:tcPr>
          <w:tcW w:w="3708" w:type="dxa"/>
          <w:shd w:val="clear" w:color="auto" w:fill="auto"/>
        </w:tcPr>
        <w:p w14:paraId="0D7F8E8F" w14:textId="77777777" w:rsidR="004C43EF" w:rsidRPr="00563CB8" w:rsidRDefault="004C43EF"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18CC31C" w14:textId="77777777" w:rsidR="004C43EF" w:rsidRPr="00563CB8" w:rsidRDefault="004C43EF" w:rsidP="00E946A0">
          <w:pPr>
            <w:jc w:val="center"/>
          </w:pPr>
          <w:r w:rsidRPr="00563CB8">
            <w:t>D R A F T</w:t>
          </w:r>
        </w:p>
      </w:tc>
      <w:tc>
        <w:tcPr>
          <w:tcW w:w="3438" w:type="dxa"/>
          <w:shd w:val="clear" w:color="auto" w:fill="auto"/>
        </w:tcPr>
        <w:p w14:paraId="40260E18" w14:textId="170E6029" w:rsidR="004C43EF" w:rsidRPr="00E946A0" w:rsidRDefault="004C43EF" w:rsidP="00164A7D">
          <w:pPr>
            <w:pStyle w:val="PageHeader"/>
            <w:jc w:val="right"/>
            <w:rPr>
              <w:b w:val="0"/>
            </w:rPr>
          </w:pPr>
          <w:r>
            <w:rPr>
              <w:b w:val="0"/>
            </w:rPr>
            <w:t>Grade 11 • Module 3 • Unit 2 • Lesson 1</w:t>
          </w:r>
        </w:p>
      </w:tc>
    </w:tr>
  </w:tbl>
  <w:p w14:paraId="4A97981A" w14:textId="77777777" w:rsidR="004C43EF" w:rsidRDefault="004C43EF"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F743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911EF"/>
    <w:multiLevelType w:val="hybridMultilevel"/>
    <w:tmpl w:val="3BBAA6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EF2C07"/>
    <w:multiLevelType w:val="hybridMultilevel"/>
    <w:tmpl w:val="3E026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5A3F7361"/>
    <w:multiLevelType w:val="hybridMultilevel"/>
    <w:tmpl w:val="6876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C57447"/>
    <w:multiLevelType w:val="hybridMultilevel"/>
    <w:tmpl w:val="D3141EDE"/>
    <w:lvl w:ilvl="0" w:tplc="B5B092E0">
      <w:start w:val="1"/>
      <w:numFmt w:val="bullet"/>
      <w:pStyle w:val="BulletedLis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1732A"/>
    <w:multiLevelType w:val="hybridMultilevel"/>
    <w:tmpl w:val="16EA68F8"/>
    <w:lvl w:ilvl="0" w:tplc="D2FC95E0">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2"/>
  </w:num>
  <w:num w:numId="2">
    <w:abstractNumId w:val="3"/>
  </w:num>
  <w:num w:numId="3">
    <w:abstractNumId w:val="2"/>
  </w:num>
  <w:num w:numId="4">
    <w:abstractNumId w:val="11"/>
    <w:lvlOverride w:ilvl="0">
      <w:startOverride w:val="1"/>
    </w:lvlOverride>
  </w:num>
  <w:num w:numId="5">
    <w:abstractNumId w:val="10"/>
  </w:num>
  <w:num w:numId="6">
    <w:abstractNumId w:val="10"/>
  </w:num>
  <w:num w:numId="7">
    <w:abstractNumId w:val="10"/>
    <w:lvlOverride w:ilvl="0">
      <w:startOverride w:val="1"/>
    </w:lvlOverride>
  </w:num>
  <w:num w:numId="8">
    <w:abstractNumId w:val="11"/>
  </w:num>
  <w:num w:numId="9">
    <w:abstractNumId w:val="11"/>
    <w:lvlOverride w:ilvl="0">
      <w:startOverride w:val="1"/>
    </w:lvlOverride>
  </w:num>
  <w:num w:numId="10">
    <w:abstractNumId w:val="10"/>
    <w:lvlOverride w:ilvl="0">
      <w:startOverride w:val="1"/>
    </w:lvlOverride>
  </w:num>
  <w:num w:numId="11">
    <w:abstractNumId w:val="1"/>
  </w:num>
  <w:num w:numId="12">
    <w:abstractNumId w:val="32"/>
  </w:num>
  <w:num w:numId="13">
    <w:abstractNumId w:val="10"/>
    <w:lvlOverride w:ilvl="0">
      <w:startOverride w:val="1"/>
    </w:lvlOverride>
  </w:num>
  <w:num w:numId="14">
    <w:abstractNumId w:val="9"/>
  </w:num>
  <w:num w:numId="15">
    <w:abstractNumId w:val="4"/>
  </w:num>
  <w:num w:numId="16">
    <w:abstractNumId w:val="27"/>
  </w:num>
  <w:num w:numId="17">
    <w:abstractNumId w:val="16"/>
  </w:num>
  <w:num w:numId="18">
    <w:abstractNumId w:val="18"/>
  </w:num>
  <w:num w:numId="19">
    <w:abstractNumId w:val="14"/>
  </w:num>
  <w:num w:numId="20">
    <w:abstractNumId w:val="7"/>
  </w:num>
  <w:num w:numId="21">
    <w:abstractNumId w:val="11"/>
    <w:lvlOverride w:ilvl="0">
      <w:startOverride w:val="1"/>
    </w:lvlOverride>
  </w:num>
  <w:num w:numId="22">
    <w:abstractNumId w:val="2"/>
    <w:lvlOverride w:ilvl="0">
      <w:startOverride w:val="1"/>
    </w:lvlOverride>
  </w:num>
  <w:num w:numId="23">
    <w:abstractNumId w:val="29"/>
  </w:num>
  <w:num w:numId="24">
    <w:abstractNumId w:val="8"/>
  </w:num>
  <w:num w:numId="25">
    <w:abstractNumId w:val="26"/>
  </w:num>
  <w:num w:numId="26">
    <w:abstractNumId w:val="19"/>
  </w:num>
  <w:num w:numId="27">
    <w:abstractNumId w:val="3"/>
    <w:lvlOverride w:ilvl="0">
      <w:startOverride w:val="1"/>
    </w:lvlOverride>
  </w:num>
  <w:num w:numId="28">
    <w:abstractNumId w:val="23"/>
  </w:num>
  <w:num w:numId="29">
    <w:abstractNumId w:val="13"/>
  </w:num>
  <w:num w:numId="30">
    <w:abstractNumId w:val="20"/>
  </w:num>
  <w:num w:numId="31">
    <w:abstractNumId w:val="31"/>
  </w:num>
  <w:num w:numId="32">
    <w:abstractNumId w:val="24"/>
  </w:num>
  <w:num w:numId="33">
    <w:abstractNumId w:val="28"/>
  </w:num>
  <w:num w:numId="34">
    <w:abstractNumId w:val="11"/>
    <w:lvlOverride w:ilvl="0">
      <w:startOverride w:val="1"/>
    </w:lvlOverride>
  </w:num>
  <w:num w:numId="35">
    <w:abstractNumId w:val="25"/>
  </w:num>
  <w:num w:numId="36">
    <w:abstractNumId w:val="12"/>
  </w:num>
  <w:num w:numId="37">
    <w:abstractNumId w:val="15"/>
  </w:num>
  <w:num w:numId="38">
    <w:abstractNumId w:val="30"/>
  </w:num>
  <w:num w:numId="39">
    <w:abstractNumId w:val="11"/>
    <w:lvlOverride w:ilvl="0">
      <w:startOverride w:val="1"/>
    </w:lvlOverride>
  </w:num>
  <w:num w:numId="40">
    <w:abstractNumId w:val="17"/>
  </w:num>
  <w:num w:numId="41">
    <w:abstractNumId w:val="0"/>
  </w:num>
  <w:num w:numId="42">
    <w:abstractNumId w:val="30"/>
    <w:lvlOverride w:ilvl="0">
      <w:startOverride w:val="3"/>
    </w:lvlOverride>
  </w:num>
  <w:num w:numId="43">
    <w:abstractNumId w:val="21"/>
  </w:num>
  <w:num w:numId="44">
    <w:abstractNumId w:val="30"/>
    <w:lvlOverride w:ilvl="0">
      <w:startOverride w:val="1"/>
    </w:lvlOverride>
  </w:num>
  <w:num w:numId="45">
    <w:abstractNumId w:val="30"/>
    <w:lvlOverride w:ilvl="0">
      <w:startOverride w:val="1"/>
    </w:lvlOverride>
  </w:num>
  <w:num w:numId="46">
    <w:abstractNumId w:val="30"/>
    <w:lvlOverride w:ilvl="0">
      <w:startOverride w:val="5"/>
    </w:lvlOverride>
  </w:num>
  <w:num w:numId="47">
    <w:abstractNumId w:val="30"/>
    <w:lvlOverride w:ilvl="0">
      <w:startOverride w:val="1"/>
    </w:lvlOverride>
  </w:num>
  <w:num w:numId="48">
    <w:abstractNumId w:val="5"/>
  </w:num>
  <w:num w:numId="49">
    <w:abstractNumId w:val="28"/>
  </w:num>
  <w:num w:numId="5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0DA8"/>
    <w:rsid w:val="00003CD9"/>
    <w:rsid w:val="00007CBA"/>
    <w:rsid w:val="00007F67"/>
    <w:rsid w:val="00010BC9"/>
    <w:rsid w:val="0001115D"/>
    <w:rsid w:val="00011E99"/>
    <w:rsid w:val="000123B7"/>
    <w:rsid w:val="000134DA"/>
    <w:rsid w:val="000137C5"/>
    <w:rsid w:val="00014D5D"/>
    <w:rsid w:val="00017D3D"/>
    <w:rsid w:val="00020527"/>
    <w:rsid w:val="00021589"/>
    <w:rsid w:val="00023275"/>
    <w:rsid w:val="0002335F"/>
    <w:rsid w:val="000265E9"/>
    <w:rsid w:val="00032704"/>
    <w:rsid w:val="00034778"/>
    <w:rsid w:val="00044FAB"/>
    <w:rsid w:val="00050707"/>
    <w:rsid w:val="00051EF0"/>
    <w:rsid w:val="00053088"/>
    <w:rsid w:val="000546EC"/>
    <w:rsid w:val="000553D3"/>
    <w:rsid w:val="00062291"/>
    <w:rsid w:val="0006233C"/>
    <w:rsid w:val="00063F3F"/>
    <w:rsid w:val="00064850"/>
    <w:rsid w:val="00066123"/>
    <w:rsid w:val="0006776C"/>
    <w:rsid w:val="00071936"/>
    <w:rsid w:val="00072749"/>
    <w:rsid w:val="000742AA"/>
    <w:rsid w:val="00075649"/>
    <w:rsid w:val="00080A8A"/>
    <w:rsid w:val="0008149C"/>
    <w:rsid w:val="000816C8"/>
    <w:rsid w:val="000824B6"/>
    <w:rsid w:val="000831BA"/>
    <w:rsid w:val="00083A71"/>
    <w:rsid w:val="000848B2"/>
    <w:rsid w:val="00084B54"/>
    <w:rsid w:val="00086A06"/>
    <w:rsid w:val="00086AC7"/>
    <w:rsid w:val="00090200"/>
    <w:rsid w:val="00092730"/>
    <w:rsid w:val="00092C82"/>
    <w:rsid w:val="000954B7"/>
    <w:rsid w:val="00095BBA"/>
    <w:rsid w:val="00096A06"/>
    <w:rsid w:val="00096BDA"/>
    <w:rsid w:val="000A1206"/>
    <w:rsid w:val="000A26A7"/>
    <w:rsid w:val="000A2E48"/>
    <w:rsid w:val="000A352D"/>
    <w:rsid w:val="000A3640"/>
    <w:rsid w:val="000B1882"/>
    <w:rsid w:val="000B2D56"/>
    <w:rsid w:val="000B3015"/>
    <w:rsid w:val="000B3836"/>
    <w:rsid w:val="000B6EA7"/>
    <w:rsid w:val="000C0112"/>
    <w:rsid w:val="000C169A"/>
    <w:rsid w:val="000C3C78"/>
    <w:rsid w:val="000C4439"/>
    <w:rsid w:val="000C4813"/>
    <w:rsid w:val="000C5656"/>
    <w:rsid w:val="000C5893"/>
    <w:rsid w:val="000D0F3D"/>
    <w:rsid w:val="000D0FAE"/>
    <w:rsid w:val="000D10A8"/>
    <w:rsid w:val="000E0B69"/>
    <w:rsid w:val="000E3F3C"/>
    <w:rsid w:val="000E4DBA"/>
    <w:rsid w:val="000E7CE2"/>
    <w:rsid w:val="000F192C"/>
    <w:rsid w:val="000F2414"/>
    <w:rsid w:val="000F3815"/>
    <w:rsid w:val="000F3DFF"/>
    <w:rsid w:val="000F3FFC"/>
    <w:rsid w:val="000F44AF"/>
    <w:rsid w:val="000F5802"/>
    <w:rsid w:val="000F7D35"/>
    <w:rsid w:val="000F7F56"/>
    <w:rsid w:val="0010235F"/>
    <w:rsid w:val="0010270A"/>
    <w:rsid w:val="00110A04"/>
    <w:rsid w:val="00111A39"/>
    <w:rsid w:val="00111E57"/>
    <w:rsid w:val="00113501"/>
    <w:rsid w:val="001159C2"/>
    <w:rsid w:val="00116071"/>
    <w:rsid w:val="001215F2"/>
    <w:rsid w:val="00121C27"/>
    <w:rsid w:val="00124DF8"/>
    <w:rsid w:val="001258FD"/>
    <w:rsid w:val="00127551"/>
    <w:rsid w:val="001305C1"/>
    <w:rsid w:val="00133528"/>
    <w:rsid w:val="001352AE"/>
    <w:rsid w:val="001362D4"/>
    <w:rsid w:val="00140413"/>
    <w:rsid w:val="00142821"/>
    <w:rsid w:val="00144AAC"/>
    <w:rsid w:val="0014533A"/>
    <w:rsid w:val="00145C7F"/>
    <w:rsid w:val="001473EE"/>
    <w:rsid w:val="001509EC"/>
    <w:rsid w:val="0015118C"/>
    <w:rsid w:val="00156124"/>
    <w:rsid w:val="00162396"/>
    <w:rsid w:val="00164A7D"/>
    <w:rsid w:val="001657A6"/>
    <w:rsid w:val="001708C2"/>
    <w:rsid w:val="00171380"/>
    <w:rsid w:val="001723D5"/>
    <w:rsid w:val="0017367C"/>
    <w:rsid w:val="00175B00"/>
    <w:rsid w:val="00183464"/>
    <w:rsid w:val="0018402F"/>
    <w:rsid w:val="0018475F"/>
    <w:rsid w:val="0018626F"/>
    <w:rsid w:val="0018630D"/>
    <w:rsid w:val="00186355"/>
    <w:rsid w:val="001864E6"/>
    <w:rsid w:val="00186DB8"/>
    <w:rsid w:val="00186FDA"/>
    <w:rsid w:val="00187286"/>
    <w:rsid w:val="0018762C"/>
    <w:rsid w:val="001937BA"/>
    <w:rsid w:val="001945FA"/>
    <w:rsid w:val="00194F1D"/>
    <w:rsid w:val="001967DE"/>
    <w:rsid w:val="00196CF8"/>
    <w:rsid w:val="001972F8"/>
    <w:rsid w:val="001A3A2F"/>
    <w:rsid w:val="001A48AB"/>
    <w:rsid w:val="001A4CD3"/>
    <w:rsid w:val="001A5133"/>
    <w:rsid w:val="001A5BC5"/>
    <w:rsid w:val="001B0794"/>
    <w:rsid w:val="001B084E"/>
    <w:rsid w:val="001B1222"/>
    <w:rsid w:val="001B1487"/>
    <w:rsid w:val="001B2955"/>
    <w:rsid w:val="001C1C99"/>
    <w:rsid w:val="001C35E3"/>
    <w:rsid w:val="001C3C33"/>
    <w:rsid w:val="001C5188"/>
    <w:rsid w:val="001C6799"/>
    <w:rsid w:val="001C6B70"/>
    <w:rsid w:val="001D047B"/>
    <w:rsid w:val="001D0518"/>
    <w:rsid w:val="001D26F1"/>
    <w:rsid w:val="001D44CC"/>
    <w:rsid w:val="001D641A"/>
    <w:rsid w:val="001E10B0"/>
    <w:rsid w:val="001E189E"/>
    <w:rsid w:val="001E51EF"/>
    <w:rsid w:val="001F0991"/>
    <w:rsid w:val="001F1F7B"/>
    <w:rsid w:val="001F6C4F"/>
    <w:rsid w:val="001F712F"/>
    <w:rsid w:val="002009F7"/>
    <w:rsid w:val="0020138A"/>
    <w:rsid w:val="002041CD"/>
    <w:rsid w:val="00207C8B"/>
    <w:rsid w:val="00221966"/>
    <w:rsid w:val="00224590"/>
    <w:rsid w:val="00225C94"/>
    <w:rsid w:val="00227433"/>
    <w:rsid w:val="002304A5"/>
    <w:rsid w:val="002306FF"/>
    <w:rsid w:val="00231919"/>
    <w:rsid w:val="00231F3F"/>
    <w:rsid w:val="002354F1"/>
    <w:rsid w:val="00237278"/>
    <w:rsid w:val="002378C9"/>
    <w:rsid w:val="00237B32"/>
    <w:rsid w:val="0024057E"/>
    <w:rsid w:val="00240FF7"/>
    <w:rsid w:val="00243DCD"/>
    <w:rsid w:val="0024557C"/>
    <w:rsid w:val="00245B86"/>
    <w:rsid w:val="002516D4"/>
    <w:rsid w:val="00251A7C"/>
    <w:rsid w:val="00251DAB"/>
    <w:rsid w:val="00252D78"/>
    <w:rsid w:val="002612C5"/>
    <w:rsid w:val="00261600"/>
    <w:rsid w:val="002619B1"/>
    <w:rsid w:val="00261E25"/>
    <w:rsid w:val="002635F4"/>
    <w:rsid w:val="00263AF5"/>
    <w:rsid w:val="002661A8"/>
    <w:rsid w:val="002670B3"/>
    <w:rsid w:val="002748DB"/>
    <w:rsid w:val="00274EC4"/>
    <w:rsid w:val="00274FEB"/>
    <w:rsid w:val="00276DB9"/>
    <w:rsid w:val="00280337"/>
    <w:rsid w:val="002810EE"/>
    <w:rsid w:val="0028184C"/>
    <w:rsid w:val="00284B9E"/>
    <w:rsid w:val="00284FC0"/>
    <w:rsid w:val="00290DDD"/>
    <w:rsid w:val="00290F88"/>
    <w:rsid w:val="0029527C"/>
    <w:rsid w:val="00297DC5"/>
    <w:rsid w:val="002A0484"/>
    <w:rsid w:val="002A20E3"/>
    <w:rsid w:val="002A2187"/>
    <w:rsid w:val="002A21DE"/>
    <w:rsid w:val="002A4F62"/>
    <w:rsid w:val="002A5337"/>
    <w:rsid w:val="002A639B"/>
    <w:rsid w:val="002B1411"/>
    <w:rsid w:val="002B2CB9"/>
    <w:rsid w:val="002B5398"/>
    <w:rsid w:val="002B6DF2"/>
    <w:rsid w:val="002B6E4E"/>
    <w:rsid w:val="002C0245"/>
    <w:rsid w:val="002C02FB"/>
    <w:rsid w:val="002C0C99"/>
    <w:rsid w:val="002C4C4F"/>
    <w:rsid w:val="002C5F0D"/>
    <w:rsid w:val="002C6668"/>
    <w:rsid w:val="002D0180"/>
    <w:rsid w:val="002D0618"/>
    <w:rsid w:val="002D5EB9"/>
    <w:rsid w:val="002D632F"/>
    <w:rsid w:val="002E27AE"/>
    <w:rsid w:val="002E4C92"/>
    <w:rsid w:val="002E6974"/>
    <w:rsid w:val="002F03D2"/>
    <w:rsid w:val="002F0454"/>
    <w:rsid w:val="002F3D65"/>
    <w:rsid w:val="002F57DB"/>
    <w:rsid w:val="002F7070"/>
    <w:rsid w:val="0030003B"/>
    <w:rsid w:val="003067BF"/>
    <w:rsid w:val="00311E81"/>
    <w:rsid w:val="00317306"/>
    <w:rsid w:val="00317AF6"/>
    <w:rsid w:val="003201AC"/>
    <w:rsid w:val="0032239A"/>
    <w:rsid w:val="0033163A"/>
    <w:rsid w:val="003319C0"/>
    <w:rsid w:val="00334771"/>
    <w:rsid w:val="00335168"/>
    <w:rsid w:val="003359D8"/>
    <w:rsid w:val="00335B23"/>
    <w:rsid w:val="003368BF"/>
    <w:rsid w:val="00337A61"/>
    <w:rsid w:val="003440A9"/>
    <w:rsid w:val="003442A2"/>
    <w:rsid w:val="00347356"/>
    <w:rsid w:val="00347761"/>
    <w:rsid w:val="00347DD9"/>
    <w:rsid w:val="00350B03"/>
    <w:rsid w:val="00351804"/>
    <w:rsid w:val="00351F18"/>
    <w:rsid w:val="00352361"/>
    <w:rsid w:val="00353081"/>
    <w:rsid w:val="00354E3C"/>
    <w:rsid w:val="00355B9E"/>
    <w:rsid w:val="00356656"/>
    <w:rsid w:val="00362010"/>
    <w:rsid w:val="00364225"/>
    <w:rsid w:val="00364CD8"/>
    <w:rsid w:val="0036609D"/>
    <w:rsid w:val="00370C53"/>
    <w:rsid w:val="00372441"/>
    <w:rsid w:val="0037258B"/>
    <w:rsid w:val="00374C35"/>
    <w:rsid w:val="00376DBB"/>
    <w:rsid w:val="003822E1"/>
    <w:rsid w:val="003826B0"/>
    <w:rsid w:val="0038382F"/>
    <w:rsid w:val="00383A2A"/>
    <w:rsid w:val="003851B2"/>
    <w:rsid w:val="00385386"/>
    <w:rsid w:val="003854D3"/>
    <w:rsid w:val="0038635E"/>
    <w:rsid w:val="003872BB"/>
    <w:rsid w:val="003908D2"/>
    <w:rsid w:val="003924D0"/>
    <w:rsid w:val="00394261"/>
    <w:rsid w:val="0039525B"/>
    <w:rsid w:val="00395763"/>
    <w:rsid w:val="003963CD"/>
    <w:rsid w:val="003A06C7"/>
    <w:rsid w:val="003A3AB0"/>
    <w:rsid w:val="003A6785"/>
    <w:rsid w:val="003B05A3"/>
    <w:rsid w:val="003B1284"/>
    <w:rsid w:val="003B3BFD"/>
    <w:rsid w:val="003B3DB9"/>
    <w:rsid w:val="003B4AA7"/>
    <w:rsid w:val="003B6299"/>
    <w:rsid w:val="003B7708"/>
    <w:rsid w:val="003C2022"/>
    <w:rsid w:val="003C24AD"/>
    <w:rsid w:val="003C6BFC"/>
    <w:rsid w:val="003C74E1"/>
    <w:rsid w:val="003D2601"/>
    <w:rsid w:val="003D27E3"/>
    <w:rsid w:val="003D28E6"/>
    <w:rsid w:val="003D2A9F"/>
    <w:rsid w:val="003D2AC2"/>
    <w:rsid w:val="003D7469"/>
    <w:rsid w:val="003E1817"/>
    <w:rsid w:val="003E2C04"/>
    <w:rsid w:val="003E3757"/>
    <w:rsid w:val="003E4418"/>
    <w:rsid w:val="003E643E"/>
    <w:rsid w:val="003E693A"/>
    <w:rsid w:val="003F2586"/>
    <w:rsid w:val="003F2833"/>
    <w:rsid w:val="003F2E90"/>
    <w:rsid w:val="003F3D65"/>
    <w:rsid w:val="003F6477"/>
    <w:rsid w:val="0040285C"/>
    <w:rsid w:val="00405198"/>
    <w:rsid w:val="0040576C"/>
    <w:rsid w:val="00412A7D"/>
    <w:rsid w:val="004179FD"/>
    <w:rsid w:val="0042064A"/>
    <w:rsid w:val="00420A17"/>
    <w:rsid w:val="00420C62"/>
    <w:rsid w:val="00420E4A"/>
    <w:rsid w:val="00421157"/>
    <w:rsid w:val="0042474E"/>
    <w:rsid w:val="0042541B"/>
    <w:rsid w:val="00425E32"/>
    <w:rsid w:val="00432D7F"/>
    <w:rsid w:val="00436909"/>
    <w:rsid w:val="004375A9"/>
    <w:rsid w:val="00437FD0"/>
    <w:rsid w:val="004402AC"/>
    <w:rsid w:val="004403EE"/>
    <w:rsid w:val="00440948"/>
    <w:rsid w:val="00441F04"/>
    <w:rsid w:val="004448D2"/>
    <w:rsid w:val="004452D5"/>
    <w:rsid w:val="00446879"/>
    <w:rsid w:val="00446AFD"/>
    <w:rsid w:val="0045127F"/>
    <w:rsid w:val="004528AF"/>
    <w:rsid w:val="004536D7"/>
    <w:rsid w:val="00453715"/>
    <w:rsid w:val="00455FC4"/>
    <w:rsid w:val="00456F88"/>
    <w:rsid w:val="0045725F"/>
    <w:rsid w:val="00457F98"/>
    <w:rsid w:val="00460F15"/>
    <w:rsid w:val="00466A15"/>
    <w:rsid w:val="00467B05"/>
    <w:rsid w:val="00470E93"/>
    <w:rsid w:val="004713C2"/>
    <w:rsid w:val="00472F34"/>
    <w:rsid w:val="0047469B"/>
    <w:rsid w:val="00474A5B"/>
    <w:rsid w:val="00477B3D"/>
    <w:rsid w:val="00481F1A"/>
    <w:rsid w:val="00482C15"/>
    <w:rsid w:val="004838D9"/>
    <w:rsid w:val="00484822"/>
    <w:rsid w:val="00484CCB"/>
    <w:rsid w:val="00485CFE"/>
    <w:rsid w:val="00485D55"/>
    <w:rsid w:val="004905B0"/>
    <w:rsid w:val="00491C45"/>
    <w:rsid w:val="0049409E"/>
    <w:rsid w:val="004972F6"/>
    <w:rsid w:val="004A33EB"/>
    <w:rsid w:val="004A3CC0"/>
    <w:rsid w:val="004A3F30"/>
    <w:rsid w:val="004B2119"/>
    <w:rsid w:val="004B22B8"/>
    <w:rsid w:val="004B2820"/>
    <w:rsid w:val="004B37F9"/>
    <w:rsid w:val="004B3E41"/>
    <w:rsid w:val="004B3F63"/>
    <w:rsid w:val="004B552B"/>
    <w:rsid w:val="004B7C07"/>
    <w:rsid w:val="004C3C90"/>
    <w:rsid w:val="004C43EF"/>
    <w:rsid w:val="004C602D"/>
    <w:rsid w:val="004C6CD8"/>
    <w:rsid w:val="004D1C1D"/>
    <w:rsid w:val="004D487C"/>
    <w:rsid w:val="004D5473"/>
    <w:rsid w:val="004D7029"/>
    <w:rsid w:val="004E188B"/>
    <w:rsid w:val="004E1B0E"/>
    <w:rsid w:val="004E68E0"/>
    <w:rsid w:val="004F1751"/>
    <w:rsid w:val="004F2363"/>
    <w:rsid w:val="004F2969"/>
    <w:rsid w:val="004F2E4A"/>
    <w:rsid w:val="004F353F"/>
    <w:rsid w:val="004F533D"/>
    <w:rsid w:val="004F62CF"/>
    <w:rsid w:val="004F6320"/>
    <w:rsid w:val="0050283F"/>
    <w:rsid w:val="00502F4B"/>
    <w:rsid w:val="00502FAD"/>
    <w:rsid w:val="00507DF5"/>
    <w:rsid w:val="005121D2"/>
    <w:rsid w:val="00513A83"/>
    <w:rsid w:val="00513C73"/>
    <w:rsid w:val="00513E84"/>
    <w:rsid w:val="00517918"/>
    <w:rsid w:val="00521FAA"/>
    <w:rsid w:val="0052385B"/>
    <w:rsid w:val="0052413A"/>
    <w:rsid w:val="005257AE"/>
    <w:rsid w:val="0052748A"/>
    <w:rsid w:val="0052769A"/>
    <w:rsid w:val="00527DE8"/>
    <w:rsid w:val="005313D8"/>
    <w:rsid w:val="005324A5"/>
    <w:rsid w:val="00537B16"/>
    <w:rsid w:val="00537CA3"/>
    <w:rsid w:val="00541A6A"/>
    <w:rsid w:val="00542523"/>
    <w:rsid w:val="005446A2"/>
    <w:rsid w:val="00546B4B"/>
    <w:rsid w:val="00546D71"/>
    <w:rsid w:val="0054791C"/>
    <w:rsid w:val="0055340D"/>
    <w:rsid w:val="0055385D"/>
    <w:rsid w:val="00561640"/>
    <w:rsid w:val="00563CB8"/>
    <w:rsid w:val="00563DC9"/>
    <w:rsid w:val="005641F5"/>
    <w:rsid w:val="00565871"/>
    <w:rsid w:val="00565A51"/>
    <w:rsid w:val="00567E85"/>
    <w:rsid w:val="00570901"/>
    <w:rsid w:val="00576E4A"/>
    <w:rsid w:val="00581401"/>
    <w:rsid w:val="005837C5"/>
    <w:rsid w:val="00583AB0"/>
    <w:rsid w:val="00583FF7"/>
    <w:rsid w:val="00584E35"/>
    <w:rsid w:val="00585771"/>
    <w:rsid w:val="00585A0D"/>
    <w:rsid w:val="005875D8"/>
    <w:rsid w:val="00592D68"/>
    <w:rsid w:val="00593697"/>
    <w:rsid w:val="00595905"/>
    <w:rsid w:val="005960E3"/>
    <w:rsid w:val="005A344E"/>
    <w:rsid w:val="005A7968"/>
    <w:rsid w:val="005B1ABA"/>
    <w:rsid w:val="005B22B2"/>
    <w:rsid w:val="005B3D78"/>
    <w:rsid w:val="005B7E6E"/>
    <w:rsid w:val="005C2D28"/>
    <w:rsid w:val="005C4572"/>
    <w:rsid w:val="005C483A"/>
    <w:rsid w:val="005C7B5F"/>
    <w:rsid w:val="005D278F"/>
    <w:rsid w:val="005D48F6"/>
    <w:rsid w:val="005D62FD"/>
    <w:rsid w:val="005D7C72"/>
    <w:rsid w:val="005E0F95"/>
    <w:rsid w:val="005E1B6D"/>
    <w:rsid w:val="005E2E87"/>
    <w:rsid w:val="005E63C3"/>
    <w:rsid w:val="005F147C"/>
    <w:rsid w:val="005F4563"/>
    <w:rsid w:val="005F5D35"/>
    <w:rsid w:val="005F657A"/>
    <w:rsid w:val="005F7266"/>
    <w:rsid w:val="005F7FC4"/>
    <w:rsid w:val="00602A32"/>
    <w:rsid w:val="00603970"/>
    <w:rsid w:val="006044CD"/>
    <w:rsid w:val="006063BA"/>
    <w:rsid w:val="00607856"/>
    <w:rsid w:val="006124D5"/>
    <w:rsid w:val="00621C43"/>
    <w:rsid w:val="0062277B"/>
    <w:rsid w:val="006256FA"/>
    <w:rsid w:val="006261E1"/>
    <w:rsid w:val="006264B4"/>
    <w:rsid w:val="00626E4A"/>
    <w:rsid w:val="006303A7"/>
    <w:rsid w:val="006318FB"/>
    <w:rsid w:val="0063653C"/>
    <w:rsid w:val="006375AF"/>
    <w:rsid w:val="00637C5B"/>
    <w:rsid w:val="00641DC5"/>
    <w:rsid w:val="0064298F"/>
    <w:rsid w:val="00643550"/>
    <w:rsid w:val="00644540"/>
    <w:rsid w:val="00644A0C"/>
    <w:rsid w:val="00645C3F"/>
    <w:rsid w:val="00646088"/>
    <w:rsid w:val="00651092"/>
    <w:rsid w:val="00653ABB"/>
    <w:rsid w:val="006607F5"/>
    <w:rsid w:val="0066211A"/>
    <w:rsid w:val="00662DA4"/>
    <w:rsid w:val="00663A00"/>
    <w:rsid w:val="006661AE"/>
    <w:rsid w:val="006667A3"/>
    <w:rsid w:val="006732E4"/>
    <w:rsid w:val="0068018C"/>
    <w:rsid w:val="00684028"/>
    <w:rsid w:val="00686FD6"/>
    <w:rsid w:val="00686FE6"/>
    <w:rsid w:val="00687AC7"/>
    <w:rsid w:val="00691B4B"/>
    <w:rsid w:val="0069247E"/>
    <w:rsid w:val="00692BDF"/>
    <w:rsid w:val="00696173"/>
    <w:rsid w:val="00697EE7"/>
    <w:rsid w:val="006A02BF"/>
    <w:rsid w:val="006A09D6"/>
    <w:rsid w:val="006A0DEC"/>
    <w:rsid w:val="006A3594"/>
    <w:rsid w:val="006A4663"/>
    <w:rsid w:val="006A7259"/>
    <w:rsid w:val="006A7454"/>
    <w:rsid w:val="006B0965"/>
    <w:rsid w:val="006B61DD"/>
    <w:rsid w:val="006B7CCB"/>
    <w:rsid w:val="006C4843"/>
    <w:rsid w:val="006C7D04"/>
    <w:rsid w:val="006D5208"/>
    <w:rsid w:val="006D543B"/>
    <w:rsid w:val="006E1A9A"/>
    <w:rsid w:val="006E4C84"/>
    <w:rsid w:val="006E6B20"/>
    <w:rsid w:val="006E7A67"/>
    <w:rsid w:val="006E7D3C"/>
    <w:rsid w:val="006F0D42"/>
    <w:rsid w:val="006F2712"/>
    <w:rsid w:val="006F3BD7"/>
    <w:rsid w:val="006F5F6F"/>
    <w:rsid w:val="006F7805"/>
    <w:rsid w:val="006F7AA1"/>
    <w:rsid w:val="0070468B"/>
    <w:rsid w:val="00706F7A"/>
    <w:rsid w:val="00707670"/>
    <w:rsid w:val="00707BEE"/>
    <w:rsid w:val="00710716"/>
    <w:rsid w:val="0071568E"/>
    <w:rsid w:val="00716AF7"/>
    <w:rsid w:val="007218AF"/>
    <w:rsid w:val="00721D29"/>
    <w:rsid w:val="0072440D"/>
    <w:rsid w:val="00724760"/>
    <w:rsid w:val="007248EF"/>
    <w:rsid w:val="00726C00"/>
    <w:rsid w:val="007271D6"/>
    <w:rsid w:val="00730123"/>
    <w:rsid w:val="0073192F"/>
    <w:rsid w:val="007319B3"/>
    <w:rsid w:val="007321BC"/>
    <w:rsid w:val="00733C74"/>
    <w:rsid w:val="00737EE7"/>
    <w:rsid w:val="00741955"/>
    <w:rsid w:val="00747185"/>
    <w:rsid w:val="00751CF5"/>
    <w:rsid w:val="00757AA3"/>
    <w:rsid w:val="007600C9"/>
    <w:rsid w:val="00760161"/>
    <w:rsid w:val="007623AE"/>
    <w:rsid w:val="0076269D"/>
    <w:rsid w:val="00762C3B"/>
    <w:rsid w:val="00765C75"/>
    <w:rsid w:val="007662BD"/>
    <w:rsid w:val="00766336"/>
    <w:rsid w:val="0076658E"/>
    <w:rsid w:val="00767641"/>
    <w:rsid w:val="00770524"/>
    <w:rsid w:val="00772135"/>
    <w:rsid w:val="00772E6B"/>
    <w:rsid w:val="00772FCA"/>
    <w:rsid w:val="0077398D"/>
    <w:rsid w:val="00774CD0"/>
    <w:rsid w:val="007803C0"/>
    <w:rsid w:val="00790445"/>
    <w:rsid w:val="00796D57"/>
    <w:rsid w:val="00796E6B"/>
    <w:rsid w:val="00797281"/>
    <w:rsid w:val="007973CE"/>
    <w:rsid w:val="007A1617"/>
    <w:rsid w:val="007A6A4A"/>
    <w:rsid w:val="007A7E83"/>
    <w:rsid w:val="007B0EDD"/>
    <w:rsid w:val="007B2EC0"/>
    <w:rsid w:val="007B6C4B"/>
    <w:rsid w:val="007B764B"/>
    <w:rsid w:val="007C14C1"/>
    <w:rsid w:val="007C16F1"/>
    <w:rsid w:val="007C31E6"/>
    <w:rsid w:val="007C5AA8"/>
    <w:rsid w:val="007C76B6"/>
    <w:rsid w:val="007C7DB0"/>
    <w:rsid w:val="007D1715"/>
    <w:rsid w:val="007D2F12"/>
    <w:rsid w:val="007D77A4"/>
    <w:rsid w:val="007E193A"/>
    <w:rsid w:val="007E1A87"/>
    <w:rsid w:val="007E3B1D"/>
    <w:rsid w:val="007E44A5"/>
    <w:rsid w:val="007E463A"/>
    <w:rsid w:val="007E4E86"/>
    <w:rsid w:val="007E7665"/>
    <w:rsid w:val="007E7ED2"/>
    <w:rsid w:val="007F76FC"/>
    <w:rsid w:val="0080063A"/>
    <w:rsid w:val="00801F7C"/>
    <w:rsid w:val="00804C62"/>
    <w:rsid w:val="00805303"/>
    <w:rsid w:val="00807C6B"/>
    <w:rsid w:val="0081016B"/>
    <w:rsid w:val="008139A0"/>
    <w:rsid w:val="008151E5"/>
    <w:rsid w:val="00815AA5"/>
    <w:rsid w:val="00820EF9"/>
    <w:rsid w:val="00821B77"/>
    <w:rsid w:val="0082210F"/>
    <w:rsid w:val="008228CD"/>
    <w:rsid w:val="00825562"/>
    <w:rsid w:val="00826050"/>
    <w:rsid w:val="008261D2"/>
    <w:rsid w:val="00827346"/>
    <w:rsid w:val="00831B4C"/>
    <w:rsid w:val="008336BE"/>
    <w:rsid w:val="0083540D"/>
    <w:rsid w:val="00835495"/>
    <w:rsid w:val="00835601"/>
    <w:rsid w:val="0084074E"/>
    <w:rsid w:val="008434A6"/>
    <w:rsid w:val="0084358E"/>
    <w:rsid w:val="00847A03"/>
    <w:rsid w:val="00850CE6"/>
    <w:rsid w:val="00853CF3"/>
    <w:rsid w:val="008540AA"/>
    <w:rsid w:val="00855F87"/>
    <w:rsid w:val="008572B2"/>
    <w:rsid w:val="00857578"/>
    <w:rsid w:val="00860A88"/>
    <w:rsid w:val="00861F54"/>
    <w:rsid w:val="00862CEB"/>
    <w:rsid w:val="00864A80"/>
    <w:rsid w:val="00866E63"/>
    <w:rsid w:val="0086739D"/>
    <w:rsid w:val="008709A7"/>
    <w:rsid w:val="0087182E"/>
    <w:rsid w:val="00872393"/>
    <w:rsid w:val="008732CC"/>
    <w:rsid w:val="00874AF4"/>
    <w:rsid w:val="00875D0A"/>
    <w:rsid w:val="00876632"/>
    <w:rsid w:val="00880AAD"/>
    <w:rsid w:val="00882EC9"/>
    <w:rsid w:val="00883761"/>
    <w:rsid w:val="00884AB6"/>
    <w:rsid w:val="008907FE"/>
    <w:rsid w:val="00890E03"/>
    <w:rsid w:val="00893930"/>
    <w:rsid w:val="00893A85"/>
    <w:rsid w:val="00897E18"/>
    <w:rsid w:val="008A0F55"/>
    <w:rsid w:val="008A1774"/>
    <w:rsid w:val="008A2DA8"/>
    <w:rsid w:val="008A379C"/>
    <w:rsid w:val="008A5010"/>
    <w:rsid w:val="008A7263"/>
    <w:rsid w:val="008B109D"/>
    <w:rsid w:val="008B1311"/>
    <w:rsid w:val="008B31CC"/>
    <w:rsid w:val="008B456C"/>
    <w:rsid w:val="008B5DE1"/>
    <w:rsid w:val="008B7EDB"/>
    <w:rsid w:val="008C1826"/>
    <w:rsid w:val="008C3264"/>
    <w:rsid w:val="008C7679"/>
    <w:rsid w:val="008D0396"/>
    <w:rsid w:val="008D3566"/>
    <w:rsid w:val="008D3BC0"/>
    <w:rsid w:val="008D5D6B"/>
    <w:rsid w:val="008D694F"/>
    <w:rsid w:val="008E2674"/>
    <w:rsid w:val="008E3195"/>
    <w:rsid w:val="008E3683"/>
    <w:rsid w:val="008E3F90"/>
    <w:rsid w:val="008F0818"/>
    <w:rsid w:val="008F280F"/>
    <w:rsid w:val="008F2B58"/>
    <w:rsid w:val="008F2B60"/>
    <w:rsid w:val="009000C9"/>
    <w:rsid w:val="009021C6"/>
    <w:rsid w:val="00902CD1"/>
    <w:rsid w:val="00903656"/>
    <w:rsid w:val="009062ED"/>
    <w:rsid w:val="009066CA"/>
    <w:rsid w:val="0090775D"/>
    <w:rsid w:val="00910D8E"/>
    <w:rsid w:val="00912A65"/>
    <w:rsid w:val="009135A8"/>
    <w:rsid w:val="009142C7"/>
    <w:rsid w:val="0091722D"/>
    <w:rsid w:val="009200F4"/>
    <w:rsid w:val="00920607"/>
    <w:rsid w:val="00921253"/>
    <w:rsid w:val="00922E34"/>
    <w:rsid w:val="00924B89"/>
    <w:rsid w:val="00931951"/>
    <w:rsid w:val="00932A44"/>
    <w:rsid w:val="00933100"/>
    <w:rsid w:val="009403AD"/>
    <w:rsid w:val="0094277B"/>
    <w:rsid w:val="009516A1"/>
    <w:rsid w:val="00957663"/>
    <w:rsid w:val="0096199D"/>
    <w:rsid w:val="00962189"/>
    <w:rsid w:val="00962802"/>
    <w:rsid w:val="00963963"/>
    <w:rsid w:val="00963CDE"/>
    <w:rsid w:val="00963E87"/>
    <w:rsid w:val="00964B8F"/>
    <w:rsid w:val="0096685D"/>
    <w:rsid w:val="009668D5"/>
    <w:rsid w:val="00966920"/>
    <w:rsid w:val="00966D72"/>
    <w:rsid w:val="00967678"/>
    <w:rsid w:val="0097223B"/>
    <w:rsid w:val="009726BA"/>
    <w:rsid w:val="009732BA"/>
    <w:rsid w:val="00973EB2"/>
    <w:rsid w:val="009749E2"/>
    <w:rsid w:val="00974C95"/>
    <w:rsid w:val="00980846"/>
    <w:rsid w:val="00981093"/>
    <w:rsid w:val="0098123E"/>
    <w:rsid w:val="0098148A"/>
    <w:rsid w:val="00981F78"/>
    <w:rsid w:val="0098267A"/>
    <w:rsid w:val="00982794"/>
    <w:rsid w:val="00984340"/>
    <w:rsid w:val="009859E7"/>
    <w:rsid w:val="009A0390"/>
    <w:rsid w:val="009A11CD"/>
    <w:rsid w:val="009A171E"/>
    <w:rsid w:val="009A1A0C"/>
    <w:rsid w:val="009A3159"/>
    <w:rsid w:val="009B0F30"/>
    <w:rsid w:val="009B12D0"/>
    <w:rsid w:val="009B14FE"/>
    <w:rsid w:val="009B2BAF"/>
    <w:rsid w:val="009B356F"/>
    <w:rsid w:val="009B373D"/>
    <w:rsid w:val="009B3D05"/>
    <w:rsid w:val="009B4FE2"/>
    <w:rsid w:val="009B7417"/>
    <w:rsid w:val="009B7C85"/>
    <w:rsid w:val="009C0391"/>
    <w:rsid w:val="009C2014"/>
    <w:rsid w:val="009C3C09"/>
    <w:rsid w:val="009C710E"/>
    <w:rsid w:val="009D0B7A"/>
    <w:rsid w:val="009D12CD"/>
    <w:rsid w:val="009D1610"/>
    <w:rsid w:val="009D2572"/>
    <w:rsid w:val="009E05C6"/>
    <w:rsid w:val="009E07D2"/>
    <w:rsid w:val="009E16A9"/>
    <w:rsid w:val="009E196D"/>
    <w:rsid w:val="009E5E7E"/>
    <w:rsid w:val="009E734D"/>
    <w:rsid w:val="009F31D9"/>
    <w:rsid w:val="009F3652"/>
    <w:rsid w:val="00A0163A"/>
    <w:rsid w:val="00A07A4E"/>
    <w:rsid w:val="00A11952"/>
    <w:rsid w:val="00A14F0A"/>
    <w:rsid w:val="00A17FD3"/>
    <w:rsid w:val="00A20E4E"/>
    <w:rsid w:val="00A221DA"/>
    <w:rsid w:val="00A24DAB"/>
    <w:rsid w:val="00A253EA"/>
    <w:rsid w:val="00A309CC"/>
    <w:rsid w:val="00A32E00"/>
    <w:rsid w:val="00A343D8"/>
    <w:rsid w:val="00A3771D"/>
    <w:rsid w:val="00A4299B"/>
    <w:rsid w:val="00A4462B"/>
    <w:rsid w:val="00A4688B"/>
    <w:rsid w:val="00A46F2A"/>
    <w:rsid w:val="00A5012B"/>
    <w:rsid w:val="00A55A88"/>
    <w:rsid w:val="00A55EE7"/>
    <w:rsid w:val="00A60BBE"/>
    <w:rsid w:val="00A65FF8"/>
    <w:rsid w:val="00A67DDE"/>
    <w:rsid w:val="00A718CA"/>
    <w:rsid w:val="00A75045"/>
    <w:rsid w:val="00A75116"/>
    <w:rsid w:val="00A75E4B"/>
    <w:rsid w:val="00A77308"/>
    <w:rsid w:val="00A7744C"/>
    <w:rsid w:val="00A82238"/>
    <w:rsid w:val="00A8294B"/>
    <w:rsid w:val="00A87AE1"/>
    <w:rsid w:val="00A908AC"/>
    <w:rsid w:val="00A91323"/>
    <w:rsid w:val="00A948B3"/>
    <w:rsid w:val="00A95CFC"/>
    <w:rsid w:val="00A95E92"/>
    <w:rsid w:val="00A968CA"/>
    <w:rsid w:val="00AA0831"/>
    <w:rsid w:val="00AA0C8B"/>
    <w:rsid w:val="00AA1DC0"/>
    <w:rsid w:val="00AA267B"/>
    <w:rsid w:val="00AA499E"/>
    <w:rsid w:val="00AA5F43"/>
    <w:rsid w:val="00AB022B"/>
    <w:rsid w:val="00AB4607"/>
    <w:rsid w:val="00AB7B26"/>
    <w:rsid w:val="00AC1DE5"/>
    <w:rsid w:val="00AC1F67"/>
    <w:rsid w:val="00AC2AB4"/>
    <w:rsid w:val="00AC597D"/>
    <w:rsid w:val="00AC6562"/>
    <w:rsid w:val="00AD086C"/>
    <w:rsid w:val="00AD26BF"/>
    <w:rsid w:val="00AD2E2E"/>
    <w:rsid w:val="00AD440D"/>
    <w:rsid w:val="00AD630E"/>
    <w:rsid w:val="00AE01CA"/>
    <w:rsid w:val="00AE1163"/>
    <w:rsid w:val="00AE14E2"/>
    <w:rsid w:val="00AE3076"/>
    <w:rsid w:val="00AE3FD7"/>
    <w:rsid w:val="00AF1F26"/>
    <w:rsid w:val="00AF3526"/>
    <w:rsid w:val="00AF4087"/>
    <w:rsid w:val="00AF4680"/>
    <w:rsid w:val="00AF5A63"/>
    <w:rsid w:val="00AF5AA4"/>
    <w:rsid w:val="00AF62D9"/>
    <w:rsid w:val="00B00055"/>
    <w:rsid w:val="00B00346"/>
    <w:rsid w:val="00B00D7A"/>
    <w:rsid w:val="00B00DDB"/>
    <w:rsid w:val="00B01708"/>
    <w:rsid w:val="00B044E7"/>
    <w:rsid w:val="00B04EC5"/>
    <w:rsid w:val="00B10BF2"/>
    <w:rsid w:val="00B1409A"/>
    <w:rsid w:val="00B16390"/>
    <w:rsid w:val="00B2022B"/>
    <w:rsid w:val="00B205E1"/>
    <w:rsid w:val="00B20B90"/>
    <w:rsid w:val="00B231AA"/>
    <w:rsid w:val="00B23AD5"/>
    <w:rsid w:val="00B25091"/>
    <w:rsid w:val="00B27639"/>
    <w:rsid w:val="00B30BF5"/>
    <w:rsid w:val="00B31BA2"/>
    <w:rsid w:val="00B342E3"/>
    <w:rsid w:val="00B36061"/>
    <w:rsid w:val="00B412E8"/>
    <w:rsid w:val="00B46C45"/>
    <w:rsid w:val="00B477B4"/>
    <w:rsid w:val="00B500CD"/>
    <w:rsid w:val="00B5282C"/>
    <w:rsid w:val="00B55CC0"/>
    <w:rsid w:val="00B57A9F"/>
    <w:rsid w:val="00B57B8B"/>
    <w:rsid w:val="00B57D4F"/>
    <w:rsid w:val="00B6092B"/>
    <w:rsid w:val="00B60D84"/>
    <w:rsid w:val="00B66DB7"/>
    <w:rsid w:val="00B71188"/>
    <w:rsid w:val="00B7194E"/>
    <w:rsid w:val="00B72117"/>
    <w:rsid w:val="00B7533D"/>
    <w:rsid w:val="00B75489"/>
    <w:rsid w:val="00B76D5E"/>
    <w:rsid w:val="00B80621"/>
    <w:rsid w:val="00B81249"/>
    <w:rsid w:val="00B83359"/>
    <w:rsid w:val="00B909F6"/>
    <w:rsid w:val="00B94D95"/>
    <w:rsid w:val="00BA15C4"/>
    <w:rsid w:val="00BA27C1"/>
    <w:rsid w:val="00BA4548"/>
    <w:rsid w:val="00BA46CB"/>
    <w:rsid w:val="00BA4E9B"/>
    <w:rsid w:val="00BA536E"/>
    <w:rsid w:val="00BA5C3E"/>
    <w:rsid w:val="00BA6CB2"/>
    <w:rsid w:val="00BA6E05"/>
    <w:rsid w:val="00BA7336"/>
    <w:rsid w:val="00BA7D7C"/>
    <w:rsid w:val="00BA7F1C"/>
    <w:rsid w:val="00BB27BA"/>
    <w:rsid w:val="00BB3487"/>
    <w:rsid w:val="00BB4029"/>
    <w:rsid w:val="00BB459A"/>
    <w:rsid w:val="00BB4709"/>
    <w:rsid w:val="00BC1873"/>
    <w:rsid w:val="00BC2FEE"/>
    <w:rsid w:val="00BC3880"/>
    <w:rsid w:val="00BC4ADE"/>
    <w:rsid w:val="00BC54A9"/>
    <w:rsid w:val="00BC55AA"/>
    <w:rsid w:val="00BD12B9"/>
    <w:rsid w:val="00BD1631"/>
    <w:rsid w:val="00BD28C9"/>
    <w:rsid w:val="00BD532C"/>
    <w:rsid w:val="00BD6331"/>
    <w:rsid w:val="00BD7AD4"/>
    <w:rsid w:val="00BD7B6F"/>
    <w:rsid w:val="00BD7E69"/>
    <w:rsid w:val="00BE4E2A"/>
    <w:rsid w:val="00BE4EBD"/>
    <w:rsid w:val="00BE6EFE"/>
    <w:rsid w:val="00BE79B2"/>
    <w:rsid w:val="00BF26DC"/>
    <w:rsid w:val="00BF44CF"/>
    <w:rsid w:val="00BF4664"/>
    <w:rsid w:val="00BF6DF5"/>
    <w:rsid w:val="00C007FE"/>
    <w:rsid w:val="00C02E75"/>
    <w:rsid w:val="00C02EC2"/>
    <w:rsid w:val="00C05F00"/>
    <w:rsid w:val="00C07D88"/>
    <w:rsid w:val="00C12CF6"/>
    <w:rsid w:val="00C151B9"/>
    <w:rsid w:val="00C151E3"/>
    <w:rsid w:val="00C17AF0"/>
    <w:rsid w:val="00C208EA"/>
    <w:rsid w:val="00C2283A"/>
    <w:rsid w:val="00C252EF"/>
    <w:rsid w:val="00C25C43"/>
    <w:rsid w:val="00C27E34"/>
    <w:rsid w:val="00C31C5C"/>
    <w:rsid w:val="00C34B83"/>
    <w:rsid w:val="00C35B86"/>
    <w:rsid w:val="00C37820"/>
    <w:rsid w:val="00C37907"/>
    <w:rsid w:val="00C404F6"/>
    <w:rsid w:val="00C40897"/>
    <w:rsid w:val="00C419B4"/>
    <w:rsid w:val="00C424C5"/>
    <w:rsid w:val="00C42C58"/>
    <w:rsid w:val="00C42ECF"/>
    <w:rsid w:val="00C43A86"/>
    <w:rsid w:val="00C441BE"/>
    <w:rsid w:val="00C44E56"/>
    <w:rsid w:val="00C45907"/>
    <w:rsid w:val="00C4787C"/>
    <w:rsid w:val="00C5015B"/>
    <w:rsid w:val="00C50AF9"/>
    <w:rsid w:val="00C512D6"/>
    <w:rsid w:val="00C52FD6"/>
    <w:rsid w:val="00C63E42"/>
    <w:rsid w:val="00C66CB0"/>
    <w:rsid w:val="00C66D69"/>
    <w:rsid w:val="00C711D5"/>
    <w:rsid w:val="00C7162F"/>
    <w:rsid w:val="00C726D8"/>
    <w:rsid w:val="00C745E1"/>
    <w:rsid w:val="00C77CDB"/>
    <w:rsid w:val="00C80DFD"/>
    <w:rsid w:val="00C80E78"/>
    <w:rsid w:val="00C84CF7"/>
    <w:rsid w:val="00C851B1"/>
    <w:rsid w:val="00C920BB"/>
    <w:rsid w:val="00C9359E"/>
    <w:rsid w:val="00C94AC5"/>
    <w:rsid w:val="00C95C55"/>
    <w:rsid w:val="00C9623A"/>
    <w:rsid w:val="00CA53F8"/>
    <w:rsid w:val="00CA5A6E"/>
    <w:rsid w:val="00CA5ADD"/>
    <w:rsid w:val="00CA660F"/>
    <w:rsid w:val="00CA6CC7"/>
    <w:rsid w:val="00CA7EE0"/>
    <w:rsid w:val="00CB0DA7"/>
    <w:rsid w:val="00CB3171"/>
    <w:rsid w:val="00CB4795"/>
    <w:rsid w:val="00CC1BF8"/>
    <w:rsid w:val="00CC2982"/>
    <w:rsid w:val="00CC3067"/>
    <w:rsid w:val="00CC3C40"/>
    <w:rsid w:val="00CC605E"/>
    <w:rsid w:val="00CC6E60"/>
    <w:rsid w:val="00CD1A34"/>
    <w:rsid w:val="00CD3A81"/>
    <w:rsid w:val="00CD4793"/>
    <w:rsid w:val="00CD4BCA"/>
    <w:rsid w:val="00CD61D0"/>
    <w:rsid w:val="00CD7CB7"/>
    <w:rsid w:val="00CE0A86"/>
    <w:rsid w:val="00CE0D9A"/>
    <w:rsid w:val="00CE2836"/>
    <w:rsid w:val="00CE523F"/>
    <w:rsid w:val="00CE5BEA"/>
    <w:rsid w:val="00CE6C54"/>
    <w:rsid w:val="00CF08C2"/>
    <w:rsid w:val="00CF2582"/>
    <w:rsid w:val="00CF2986"/>
    <w:rsid w:val="00CF4380"/>
    <w:rsid w:val="00CF498D"/>
    <w:rsid w:val="00CF6CCB"/>
    <w:rsid w:val="00D02C5A"/>
    <w:rsid w:val="00D031FA"/>
    <w:rsid w:val="00D04C59"/>
    <w:rsid w:val="00D06289"/>
    <w:rsid w:val="00D066C5"/>
    <w:rsid w:val="00D10A1B"/>
    <w:rsid w:val="00D1356A"/>
    <w:rsid w:val="00D22B12"/>
    <w:rsid w:val="00D2326D"/>
    <w:rsid w:val="00D257AC"/>
    <w:rsid w:val="00D3179C"/>
    <w:rsid w:val="00D31C4D"/>
    <w:rsid w:val="00D34560"/>
    <w:rsid w:val="00D3492E"/>
    <w:rsid w:val="00D36C11"/>
    <w:rsid w:val="00D374A9"/>
    <w:rsid w:val="00D40204"/>
    <w:rsid w:val="00D41B54"/>
    <w:rsid w:val="00D4259D"/>
    <w:rsid w:val="00D44710"/>
    <w:rsid w:val="00D4700C"/>
    <w:rsid w:val="00D479EE"/>
    <w:rsid w:val="00D52801"/>
    <w:rsid w:val="00D5676B"/>
    <w:rsid w:val="00D57066"/>
    <w:rsid w:val="00D579D6"/>
    <w:rsid w:val="00D61A2D"/>
    <w:rsid w:val="00D67D26"/>
    <w:rsid w:val="00D67DBB"/>
    <w:rsid w:val="00D70C5B"/>
    <w:rsid w:val="00D70E77"/>
    <w:rsid w:val="00D74679"/>
    <w:rsid w:val="00D75491"/>
    <w:rsid w:val="00D81344"/>
    <w:rsid w:val="00D920A6"/>
    <w:rsid w:val="00D9301F"/>
    <w:rsid w:val="00D9328F"/>
    <w:rsid w:val="00D94FAB"/>
    <w:rsid w:val="00D95A65"/>
    <w:rsid w:val="00D9769B"/>
    <w:rsid w:val="00DA030E"/>
    <w:rsid w:val="00DA3FCA"/>
    <w:rsid w:val="00DA5E65"/>
    <w:rsid w:val="00DB1187"/>
    <w:rsid w:val="00DB2A7C"/>
    <w:rsid w:val="00DB34C3"/>
    <w:rsid w:val="00DB3C98"/>
    <w:rsid w:val="00DC0419"/>
    <w:rsid w:val="00DC0591"/>
    <w:rsid w:val="00DC53C8"/>
    <w:rsid w:val="00DC7604"/>
    <w:rsid w:val="00DD207B"/>
    <w:rsid w:val="00DD3104"/>
    <w:rsid w:val="00DD50E0"/>
    <w:rsid w:val="00DD6609"/>
    <w:rsid w:val="00DD6BA0"/>
    <w:rsid w:val="00DD7DCF"/>
    <w:rsid w:val="00DF3D1C"/>
    <w:rsid w:val="00DF4BE3"/>
    <w:rsid w:val="00DF5111"/>
    <w:rsid w:val="00E016E0"/>
    <w:rsid w:val="00E0286B"/>
    <w:rsid w:val="00E03402"/>
    <w:rsid w:val="00E04F90"/>
    <w:rsid w:val="00E05DDE"/>
    <w:rsid w:val="00E108E5"/>
    <w:rsid w:val="00E1462A"/>
    <w:rsid w:val="00E16070"/>
    <w:rsid w:val="00E173B3"/>
    <w:rsid w:val="00E176A8"/>
    <w:rsid w:val="00E223DA"/>
    <w:rsid w:val="00E22A24"/>
    <w:rsid w:val="00E26A26"/>
    <w:rsid w:val="00E2762A"/>
    <w:rsid w:val="00E31D9D"/>
    <w:rsid w:val="00E3245A"/>
    <w:rsid w:val="00E36449"/>
    <w:rsid w:val="00E41092"/>
    <w:rsid w:val="00E41459"/>
    <w:rsid w:val="00E43865"/>
    <w:rsid w:val="00E45753"/>
    <w:rsid w:val="00E46711"/>
    <w:rsid w:val="00E53E91"/>
    <w:rsid w:val="00E55B82"/>
    <w:rsid w:val="00E560AD"/>
    <w:rsid w:val="00E56C25"/>
    <w:rsid w:val="00E56F0C"/>
    <w:rsid w:val="00E6036C"/>
    <w:rsid w:val="00E60525"/>
    <w:rsid w:val="00E60DB8"/>
    <w:rsid w:val="00E618D5"/>
    <w:rsid w:val="00E63363"/>
    <w:rsid w:val="00E6588C"/>
    <w:rsid w:val="00E65C14"/>
    <w:rsid w:val="00E70D3F"/>
    <w:rsid w:val="00E718EF"/>
    <w:rsid w:val="00E725A6"/>
    <w:rsid w:val="00E751B9"/>
    <w:rsid w:val="00E7559A"/>
    <w:rsid w:val="00E7754E"/>
    <w:rsid w:val="00E8200F"/>
    <w:rsid w:val="00E85094"/>
    <w:rsid w:val="00E8580A"/>
    <w:rsid w:val="00E8669D"/>
    <w:rsid w:val="00E9190E"/>
    <w:rsid w:val="00E93100"/>
    <w:rsid w:val="00E93803"/>
    <w:rsid w:val="00E945B3"/>
    <w:rsid w:val="00E946A0"/>
    <w:rsid w:val="00E94DDA"/>
    <w:rsid w:val="00EA0C17"/>
    <w:rsid w:val="00EA17DC"/>
    <w:rsid w:val="00EA3693"/>
    <w:rsid w:val="00EA44C5"/>
    <w:rsid w:val="00EA74B5"/>
    <w:rsid w:val="00EB07FB"/>
    <w:rsid w:val="00EB173F"/>
    <w:rsid w:val="00EB4655"/>
    <w:rsid w:val="00EB4AAC"/>
    <w:rsid w:val="00EB6D24"/>
    <w:rsid w:val="00EB782B"/>
    <w:rsid w:val="00EC15E4"/>
    <w:rsid w:val="00EC1E30"/>
    <w:rsid w:val="00EC238E"/>
    <w:rsid w:val="00EC3F22"/>
    <w:rsid w:val="00EC5209"/>
    <w:rsid w:val="00EC7C78"/>
    <w:rsid w:val="00ED0044"/>
    <w:rsid w:val="00ED34EC"/>
    <w:rsid w:val="00ED491F"/>
    <w:rsid w:val="00ED7EE9"/>
    <w:rsid w:val="00EE059E"/>
    <w:rsid w:val="00EE23F5"/>
    <w:rsid w:val="00EE360E"/>
    <w:rsid w:val="00EE5BBD"/>
    <w:rsid w:val="00EE5F60"/>
    <w:rsid w:val="00EE66B9"/>
    <w:rsid w:val="00EF12C5"/>
    <w:rsid w:val="00EF14C5"/>
    <w:rsid w:val="00EF211B"/>
    <w:rsid w:val="00F00A6B"/>
    <w:rsid w:val="00F05503"/>
    <w:rsid w:val="00F0678F"/>
    <w:rsid w:val="00F067B8"/>
    <w:rsid w:val="00F07B41"/>
    <w:rsid w:val="00F108FC"/>
    <w:rsid w:val="00F10E78"/>
    <w:rsid w:val="00F10E87"/>
    <w:rsid w:val="00F12958"/>
    <w:rsid w:val="00F143C7"/>
    <w:rsid w:val="00F2114A"/>
    <w:rsid w:val="00F21CD9"/>
    <w:rsid w:val="00F25038"/>
    <w:rsid w:val="00F308FF"/>
    <w:rsid w:val="00F31012"/>
    <w:rsid w:val="00F31F12"/>
    <w:rsid w:val="00F3414E"/>
    <w:rsid w:val="00F355C2"/>
    <w:rsid w:val="00F3652C"/>
    <w:rsid w:val="00F36D38"/>
    <w:rsid w:val="00F370E1"/>
    <w:rsid w:val="00F37F20"/>
    <w:rsid w:val="00F40D2F"/>
    <w:rsid w:val="00F4184A"/>
    <w:rsid w:val="00F41D88"/>
    <w:rsid w:val="00F42025"/>
    <w:rsid w:val="00F43401"/>
    <w:rsid w:val="00F43553"/>
    <w:rsid w:val="00F4386A"/>
    <w:rsid w:val="00F44637"/>
    <w:rsid w:val="00F4480D"/>
    <w:rsid w:val="00F457A9"/>
    <w:rsid w:val="00F46431"/>
    <w:rsid w:val="00F46E2E"/>
    <w:rsid w:val="00F4717A"/>
    <w:rsid w:val="00F52488"/>
    <w:rsid w:val="00F544D9"/>
    <w:rsid w:val="00F55F78"/>
    <w:rsid w:val="00F571D8"/>
    <w:rsid w:val="00F572B6"/>
    <w:rsid w:val="00F6064F"/>
    <w:rsid w:val="00F60C57"/>
    <w:rsid w:val="00F64807"/>
    <w:rsid w:val="00F6568B"/>
    <w:rsid w:val="00F70220"/>
    <w:rsid w:val="00F71740"/>
    <w:rsid w:val="00F814D5"/>
    <w:rsid w:val="00F86F00"/>
    <w:rsid w:val="00F87643"/>
    <w:rsid w:val="00F92313"/>
    <w:rsid w:val="00F9247B"/>
    <w:rsid w:val="00F92CB6"/>
    <w:rsid w:val="00F942C8"/>
    <w:rsid w:val="00F97FD4"/>
    <w:rsid w:val="00FA0A05"/>
    <w:rsid w:val="00FA0A6E"/>
    <w:rsid w:val="00FA3204"/>
    <w:rsid w:val="00FA3976"/>
    <w:rsid w:val="00FA4773"/>
    <w:rsid w:val="00FB1E35"/>
    <w:rsid w:val="00FB2878"/>
    <w:rsid w:val="00FB2F0B"/>
    <w:rsid w:val="00FB3853"/>
    <w:rsid w:val="00FB3B74"/>
    <w:rsid w:val="00FB6DBC"/>
    <w:rsid w:val="00FB75ED"/>
    <w:rsid w:val="00FC1793"/>
    <w:rsid w:val="00FC349F"/>
    <w:rsid w:val="00FC714C"/>
    <w:rsid w:val="00FC748C"/>
    <w:rsid w:val="00FD1071"/>
    <w:rsid w:val="00FD275D"/>
    <w:rsid w:val="00FD6A91"/>
    <w:rsid w:val="00FE06D2"/>
    <w:rsid w:val="00FE12D4"/>
    <w:rsid w:val="00FE28A3"/>
    <w:rsid w:val="00FE2A44"/>
    <w:rsid w:val="00FE4D9F"/>
    <w:rsid w:val="00FE662D"/>
    <w:rsid w:val="00FF02DE"/>
    <w:rsid w:val="00FF0D78"/>
    <w:rsid w:val="00FF1FA1"/>
    <w:rsid w:val="00FF54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FFFAD8"/>
  <w15:docId w15:val="{8688B9D9-4B75-481C-8A3D-8ADC237B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49"/>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character" w:customStyle="1" w:styleId="smcaps">
    <w:name w:val="smcaps"/>
    <w:basedOn w:val="DefaultParagraphFont"/>
    <w:rsid w:val="00F40D2F"/>
  </w:style>
  <w:style w:type="paragraph" w:customStyle="1" w:styleId="Default">
    <w:name w:val="Default"/>
    <w:rsid w:val="001305C1"/>
    <w:pPr>
      <w:autoSpaceDE w:val="0"/>
      <w:autoSpaceDN w:val="0"/>
      <w:adjustRightInd w:val="0"/>
    </w:pPr>
    <w:rPr>
      <w:rFonts w:cs="Calibri"/>
      <w:color w:val="000000"/>
      <w:sz w:val="24"/>
      <w:szCs w:val="24"/>
    </w:rPr>
  </w:style>
  <w:style w:type="paragraph" w:styleId="Revision">
    <w:name w:val="Revision"/>
    <w:hidden/>
    <w:uiPriority w:val="71"/>
    <w:rsid w:val="002378C9"/>
    <w:rPr>
      <w:sz w:val="22"/>
      <w:szCs w:val="22"/>
    </w:rPr>
  </w:style>
  <w:style w:type="character" w:customStyle="1" w:styleId="ssens">
    <w:name w:val="ssens"/>
    <w:basedOn w:val="DefaultParagraphFont"/>
    <w:rsid w:val="00521FAA"/>
  </w:style>
  <w:style w:type="paragraph" w:styleId="DocumentMap">
    <w:name w:val="Document Map"/>
    <w:basedOn w:val="Normal"/>
    <w:link w:val="DocumentMapChar"/>
    <w:uiPriority w:val="99"/>
    <w:semiHidden/>
    <w:unhideWhenUsed/>
    <w:rsid w:val="00FB1E35"/>
    <w:pPr>
      <w:spacing w:before="0"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FB1E35"/>
    <w:rPr>
      <w:rFonts w:ascii="Lucida Grande" w:hAnsi="Lucida Grande"/>
      <w:sz w:val="24"/>
      <w:szCs w:val="24"/>
    </w:rPr>
  </w:style>
  <w:style w:type="paragraph" w:customStyle="1" w:styleId="DCwithQ">
    <w:name w:val="*DC* with *Q*"/>
    <w:basedOn w:val="Q"/>
    <w:qFormat/>
    <w:rsid w:val="00765C75"/>
    <w:pPr>
      <w:ind w:left="360"/>
    </w:pPr>
    <w:rPr>
      <w:color w:val="4F81BD" w:themeColor="accent1"/>
    </w:rPr>
  </w:style>
  <w:style w:type="paragraph" w:customStyle="1" w:styleId="DCwithSA">
    <w:name w:val="*DC* with *SA*"/>
    <w:basedOn w:val="SA"/>
    <w:qFormat/>
    <w:rsid w:val="00765C75"/>
    <w:rPr>
      <w:color w:val="4F81BD" w:themeColor="accent1"/>
    </w:rPr>
  </w:style>
  <w:style w:type="paragraph" w:customStyle="1" w:styleId="DCwithSR">
    <w:name w:val="*DC* with *SR*"/>
    <w:basedOn w:val="SR"/>
    <w:qFormat/>
    <w:rsid w:val="00765C75"/>
    <w:pPr>
      <w:numPr>
        <w:numId w:val="50"/>
      </w:numPr>
      <w:ind w:left="720"/>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8787">
      <w:bodyDiv w:val="1"/>
      <w:marLeft w:val="0"/>
      <w:marRight w:val="0"/>
      <w:marTop w:val="0"/>
      <w:marBottom w:val="0"/>
      <w:divBdr>
        <w:top w:val="none" w:sz="0" w:space="0" w:color="auto"/>
        <w:left w:val="none" w:sz="0" w:space="0" w:color="auto"/>
        <w:bottom w:val="none" w:sz="0" w:space="0" w:color="auto"/>
        <w:right w:val="none" w:sz="0" w:space="0" w:color="auto"/>
      </w:divBdr>
      <w:divsChild>
        <w:div w:id="115031268">
          <w:marLeft w:val="0"/>
          <w:marRight w:val="0"/>
          <w:marTop w:val="0"/>
          <w:marBottom w:val="0"/>
          <w:divBdr>
            <w:top w:val="none" w:sz="0" w:space="0" w:color="auto"/>
            <w:left w:val="none" w:sz="0" w:space="0" w:color="auto"/>
            <w:bottom w:val="none" w:sz="0" w:space="0" w:color="auto"/>
            <w:right w:val="none" w:sz="0" w:space="0" w:color="auto"/>
          </w:divBdr>
        </w:div>
        <w:div w:id="77289408">
          <w:marLeft w:val="0"/>
          <w:marRight w:val="0"/>
          <w:marTop w:val="0"/>
          <w:marBottom w:val="0"/>
          <w:divBdr>
            <w:top w:val="none" w:sz="0" w:space="0" w:color="auto"/>
            <w:left w:val="none" w:sz="0" w:space="0" w:color="auto"/>
            <w:bottom w:val="none" w:sz="0" w:space="0" w:color="auto"/>
            <w:right w:val="none" w:sz="0" w:space="0" w:color="auto"/>
          </w:divBdr>
        </w:div>
        <w:div w:id="2091461294">
          <w:marLeft w:val="0"/>
          <w:marRight w:val="0"/>
          <w:marTop w:val="0"/>
          <w:marBottom w:val="0"/>
          <w:divBdr>
            <w:top w:val="none" w:sz="0" w:space="0" w:color="auto"/>
            <w:left w:val="none" w:sz="0" w:space="0" w:color="auto"/>
            <w:bottom w:val="none" w:sz="0" w:space="0" w:color="auto"/>
            <w:right w:val="none" w:sz="0" w:space="0" w:color="auto"/>
          </w:divBdr>
        </w:div>
        <w:div w:id="1625162114">
          <w:marLeft w:val="0"/>
          <w:marRight w:val="0"/>
          <w:marTop w:val="0"/>
          <w:marBottom w:val="0"/>
          <w:divBdr>
            <w:top w:val="none" w:sz="0" w:space="0" w:color="auto"/>
            <w:left w:val="none" w:sz="0" w:space="0" w:color="auto"/>
            <w:bottom w:val="none" w:sz="0" w:space="0" w:color="auto"/>
            <w:right w:val="none" w:sz="0" w:space="0" w:color="auto"/>
          </w:divBdr>
        </w:div>
        <w:div w:id="1483307398">
          <w:marLeft w:val="0"/>
          <w:marRight w:val="0"/>
          <w:marTop w:val="0"/>
          <w:marBottom w:val="0"/>
          <w:divBdr>
            <w:top w:val="none" w:sz="0" w:space="0" w:color="auto"/>
            <w:left w:val="none" w:sz="0" w:space="0" w:color="auto"/>
            <w:bottom w:val="none" w:sz="0" w:space="0" w:color="auto"/>
            <w:right w:val="none" w:sz="0" w:space="0" w:color="auto"/>
          </w:divBdr>
        </w:div>
        <w:div w:id="844173369">
          <w:marLeft w:val="0"/>
          <w:marRight w:val="0"/>
          <w:marTop w:val="0"/>
          <w:marBottom w:val="0"/>
          <w:divBdr>
            <w:top w:val="none" w:sz="0" w:space="0" w:color="auto"/>
            <w:left w:val="none" w:sz="0" w:space="0" w:color="auto"/>
            <w:bottom w:val="none" w:sz="0" w:space="0" w:color="auto"/>
            <w:right w:val="none" w:sz="0" w:space="0" w:color="auto"/>
          </w:divBdr>
        </w:div>
        <w:div w:id="1774783271">
          <w:marLeft w:val="0"/>
          <w:marRight w:val="0"/>
          <w:marTop w:val="0"/>
          <w:marBottom w:val="0"/>
          <w:divBdr>
            <w:top w:val="none" w:sz="0" w:space="0" w:color="auto"/>
            <w:left w:val="none" w:sz="0" w:space="0" w:color="auto"/>
            <w:bottom w:val="none" w:sz="0" w:space="0" w:color="auto"/>
            <w:right w:val="none" w:sz="0" w:space="0" w:color="auto"/>
          </w:divBdr>
        </w:div>
        <w:div w:id="1549535641">
          <w:marLeft w:val="0"/>
          <w:marRight w:val="0"/>
          <w:marTop w:val="0"/>
          <w:marBottom w:val="0"/>
          <w:divBdr>
            <w:top w:val="none" w:sz="0" w:space="0" w:color="auto"/>
            <w:left w:val="none" w:sz="0" w:space="0" w:color="auto"/>
            <w:bottom w:val="none" w:sz="0" w:space="0" w:color="auto"/>
            <w:right w:val="none" w:sz="0" w:space="0" w:color="auto"/>
          </w:divBdr>
        </w:div>
        <w:div w:id="715276283">
          <w:marLeft w:val="0"/>
          <w:marRight w:val="0"/>
          <w:marTop w:val="0"/>
          <w:marBottom w:val="0"/>
          <w:divBdr>
            <w:top w:val="none" w:sz="0" w:space="0" w:color="auto"/>
            <w:left w:val="none" w:sz="0" w:space="0" w:color="auto"/>
            <w:bottom w:val="none" w:sz="0" w:space="0" w:color="auto"/>
            <w:right w:val="none" w:sz="0" w:space="0" w:color="auto"/>
          </w:divBdr>
        </w:div>
        <w:div w:id="709572183">
          <w:marLeft w:val="0"/>
          <w:marRight w:val="0"/>
          <w:marTop w:val="0"/>
          <w:marBottom w:val="0"/>
          <w:divBdr>
            <w:top w:val="none" w:sz="0" w:space="0" w:color="auto"/>
            <w:left w:val="none" w:sz="0" w:space="0" w:color="auto"/>
            <w:bottom w:val="none" w:sz="0" w:space="0" w:color="auto"/>
            <w:right w:val="none" w:sz="0" w:space="0" w:color="auto"/>
          </w:divBdr>
        </w:div>
        <w:div w:id="805701016">
          <w:marLeft w:val="0"/>
          <w:marRight w:val="0"/>
          <w:marTop w:val="0"/>
          <w:marBottom w:val="0"/>
          <w:divBdr>
            <w:top w:val="none" w:sz="0" w:space="0" w:color="auto"/>
            <w:left w:val="none" w:sz="0" w:space="0" w:color="auto"/>
            <w:bottom w:val="none" w:sz="0" w:space="0" w:color="auto"/>
            <w:right w:val="none" w:sz="0" w:space="0" w:color="auto"/>
          </w:divBdr>
        </w:div>
        <w:div w:id="422148195">
          <w:marLeft w:val="0"/>
          <w:marRight w:val="0"/>
          <w:marTop w:val="0"/>
          <w:marBottom w:val="0"/>
          <w:divBdr>
            <w:top w:val="none" w:sz="0" w:space="0" w:color="auto"/>
            <w:left w:val="none" w:sz="0" w:space="0" w:color="auto"/>
            <w:bottom w:val="none" w:sz="0" w:space="0" w:color="auto"/>
            <w:right w:val="none" w:sz="0" w:space="0" w:color="auto"/>
          </w:divBdr>
        </w:div>
      </w:divsChild>
    </w:div>
    <w:div w:id="416901323">
      <w:bodyDiv w:val="1"/>
      <w:marLeft w:val="0"/>
      <w:marRight w:val="0"/>
      <w:marTop w:val="0"/>
      <w:marBottom w:val="0"/>
      <w:divBdr>
        <w:top w:val="none" w:sz="0" w:space="0" w:color="auto"/>
        <w:left w:val="none" w:sz="0" w:space="0" w:color="auto"/>
        <w:bottom w:val="none" w:sz="0" w:space="0" w:color="auto"/>
        <w:right w:val="none" w:sz="0" w:space="0" w:color="auto"/>
      </w:divBdr>
      <w:divsChild>
        <w:div w:id="174685401">
          <w:marLeft w:val="0"/>
          <w:marRight w:val="0"/>
          <w:marTop w:val="0"/>
          <w:marBottom w:val="0"/>
          <w:divBdr>
            <w:top w:val="none" w:sz="0" w:space="0" w:color="auto"/>
            <w:left w:val="none" w:sz="0" w:space="0" w:color="auto"/>
            <w:bottom w:val="none" w:sz="0" w:space="0" w:color="auto"/>
            <w:right w:val="none" w:sz="0" w:space="0" w:color="auto"/>
          </w:divBdr>
        </w:div>
        <w:div w:id="913703683">
          <w:marLeft w:val="0"/>
          <w:marRight w:val="0"/>
          <w:marTop w:val="0"/>
          <w:marBottom w:val="0"/>
          <w:divBdr>
            <w:top w:val="none" w:sz="0" w:space="0" w:color="auto"/>
            <w:left w:val="none" w:sz="0" w:space="0" w:color="auto"/>
            <w:bottom w:val="none" w:sz="0" w:space="0" w:color="auto"/>
            <w:right w:val="none" w:sz="0" w:space="0" w:color="auto"/>
          </w:divBdr>
        </w:div>
        <w:div w:id="558050632">
          <w:marLeft w:val="0"/>
          <w:marRight w:val="0"/>
          <w:marTop w:val="0"/>
          <w:marBottom w:val="0"/>
          <w:divBdr>
            <w:top w:val="none" w:sz="0" w:space="0" w:color="auto"/>
            <w:left w:val="none" w:sz="0" w:space="0" w:color="auto"/>
            <w:bottom w:val="none" w:sz="0" w:space="0" w:color="auto"/>
            <w:right w:val="none" w:sz="0" w:space="0" w:color="auto"/>
          </w:divBdr>
        </w:div>
        <w:div w:id="825631895">
          <w:marLeft w:val="0"/>
          <w:marRight w:val="0"/>
          <w:marTop w:val="0"/>
          <w:marBottom w:val="0"/>
          <w:divBdr>
            <w:top w:val="none" w:sz="0" w:space="0" w:color="auto"/>
            <w:left w:val="none" w:sz="0" w:space="0" w:color="auto"/>
            <w:bottom w:val="none" w:sz="0" w:space="0" w:color="auto"/>
            <w:right w:val="none" w:sz="0" w:space="0" w:color="auto"/>
          </w:divBdr>
        </w:div>
        <w:div w:id="914633168">
          <w:marLeft w:val="0"/>
          <w:marRight w:val="0"/>
          <w:marTop w:val="0"/>
          <w:marBottom w:val="0"/>
          <w:divBdr>
            <w:top w:val="none" w:sz="0" w:space="0" w:color="auto"/>
            <w:left w:val="none" w:sz="0" w:space="0" w:color="auto"/>
            <w:bottom w:val="none" w:sz="0" w:space="0" w:color="auto"/>
            <w:right w:val="none" w:sz="0" w:space="0" w:color="auto"/>
          </w:divBdr>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41509342">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elleduca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3.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57508-4EDA-4255-9312-E94E850F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4174</Words>
  <Characters>23795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27914</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Kelley, Nora</cp:lastModifiedBy>
  <cp:revision>3</cp:revision>
  <cp:lastPrinted>2014-06-14T14:06:00Z</cp:lastPrinted>
  <dcterms:created xsi:type="dcterms:W3CDTF">2014-06-26T21:04:00Z</dcterms:created>
  <dcterms:modified xsi:type="dcterms:W3CDTF">2014-09-08T18:47:00Z</dcterms:modified>
</cp:coreProperties>
</file>