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31A7864E" w14:textId="77777777" w:rsidTr="00F308FF">
        <w:trPr>
          <w:trHeight w:val="1008"/>
        </w:trPr>
        <w:tc>
          <w:tcPr>
            <w:tcW w:w="1980" w:type="dxa"/>
            <w:shd w:val="clear" w:color="auto" w:fill="385623"/>
            <w:vAlign w:val="center"/>
          </w:tcPr>
          <w:p w14:paraId="426359C8" w14:textId="77777777" w:rsidR="00F814D5" w:rsidRPr="00DB34C3" w:rsidRDefault="000E2EBC" w:rsidP="00B231AA">
            <w:pPr>
              <w:pStyle w:val="Header-banner"/>
              <w:rPr>
                <w:rFonts w:asciiTheme="minorHAnsi" w:hAnsiTheme="minorHAnsi"/>
              </w:rPr>
            </w:pPr>
            <w:r>
              <w:rPr>
                <w:rFonts w:asciiTheme="minorHAnsi" w:hAnsiTheme="minorHAnsi"/>
              </w:rPr>
              <w:t>11.3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14:paraId="78781416"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C651EA">
              <w:rPr>
                <w:rFonts w:asciiTheme="minorHAnsi" w:hAnsiTheme="minorHAnsi"/>
              </w:rPr>
              <w:t>11</w:t>
            </w:r>
          </w:p>
        </w:tc>
      </w:tr>
    </w:tbl>
    <w:p w14:paraId="02D830FC" w14:textId="77777777" w:rsidR="005C4572" w:rsidRDefault="00C4787C" w:rsidP="00E946A0">
      <w:pPr>
        <w:pStyle w:val="Heading1"/>
      </w:pPr>
      <w:r w:rsidRPr="00263AF5">
        <w:t>Introduction</w:t>
      </w:r>
    </w:p>
    <w:p w14:paraId="7A593BA8" w14:textId="77777777" w:rsidR="00322789" w:rsidRDefault="009A06AE" w:rsidP="009A06AE">
      <w:r w:rsidRPr="009A06AE">
        <w:t xml:space="preserve">In this final lesson of the unit, the </w:t>
      </w:r>
      <w:r w:rsidR="00322789">
        <w:t xml:space="preserve">11.3.1 </w:t>
      </w:r>
      <w:r w:rsidRPr="009A06AE">
        <w:t xml:space="preserve">End-of-Unit Assessment, students complete a two-part assessment. </w:t>
      </w:r>
      <w:r w:rsidR="00D4147F">
        <w:t>In part one</w:t>
      </w:r>
      <w:r w:rsidRPr="009A06AE">
        <w:t>, students compose a multi-paragra</w:t>
      </w:r>
      <w:r w:rsidR="00F65738">
        <w:t xml:space="preserve">ph response examining how Wiesel develops the </w:t>
      </w:r>
      <w:r w:rsidR="00642063">
        <w:t xml:space="preserve">central ideas of </w:t>
      </w:r>
      <w:r w:rsidR="005324CA">
        <w:t>memory, hope, solidarity</w:t>
      </w:r>
      <w:r w:rsidR="00E86666">
        <w:t>,</w:t>
      </w:r>
      <w:r w:rsidR="005324CA">
        <w:t xml:space="preserve"> and suffering</w:t>
      </w:r>
      <w:r w:rsidR="00F65738">
        <w:t xml:space="preserve"> throughout the course of </w:t>
      </w:r>
      <w:r w:rsidR="00E86666">
        <w:t>“Hope, Despair and Memory</w:t>
      </w:r>
      <w:r w:rsidR="00406BB9">
        <w:t>.</w:t>
      </w:r>
      <w:r w:rsidR="00E86666">
        <w:t>”</w:t>
      </w:r>
      <w:r w:rsidR="00406BB9">
        <w:t xml:space="preserve"> In part two, students </w:t>
      </w:r>
      <w:r w:rsidRPr="009A06AE">
        <w:t xml:space="preserve">reflect on the research process begun in this unit by writing about two </w:t>
      </w:r>
      <w:r w:rsidR="00E86666">
        <w:t>t</w:t>
      </w:r>
      <w:r w:rsidRPr="009A06AE">
        <w:t xml:space="preserve">o three areas of investigation that emerged from </w:t>
      </w:r>
      <w:r w:rsidR="00EF293B">
        <w:t>“</w:t>
      </w:r>
      <w:r w:rsidR="00F65738" w:rsidRPr="00EF293B">
        <w:t>Hope, Despair and Memory</w:t>
      </w:r>
      <w:r w:rsidR="00E96F52">
        <w:t>,</w:t>
      </w:r>
      <w:r w:rsidR="00EF293B">
        <w:t>”</w:t>
      </w:r>
      <w:r w:rsidRPr="009A06AE">
        <w:t xml:space="preserve"> explaining how and from where the</w:t>
      </w:r>
      <w:r w:rsidR="00A032AB">
        <w:t>se</w:t>
      </w:r>
      <w:r w:rsidRPr="009A06AE">
        <w:t xml:space="preserve"> areas emerged.</w:t>
      </w:r>
      <w:r w:rsidR="00322789">
        <w:t xml:space="preserve"> </w:t>
      </w:r>
      <w:r w:rsidRPr="009A06AE">
        <w:t xml:space="preserve">This lesson </w:t>
      </w:r>
      <w:r w:rsidR="006344ED">
        <w:t>requires students to</w:t>
      </w:r>
      <w:r w:rsidR="00187A0E">
        <w:t xml:space="preserve"> examine </w:t>
      </w:r>
      <w:r w:rsidR="008E7D3E">
        <w:t>how</w:t>
      </w:r>
      <w:r w:rsidRPr="009A06AE">
        <w:t xml:space="preserve"> </w:t>
      </w:r>
      <w:r w:rsidR="009F5515">
        <w:t>two or more central ideas</w:t>
      </w:r>
      <w:r w:rsidRPr="009A06AE">
        <w:t xml:space="preserve"> </w:t>
      </w:r>
      <w:r w:rsidR="008E7D3E">
        <w:t xml:space="preserve">interact with and build on one another </w:t>
      </w:r>
      <w:r w:rsidRPr="009A06AE">
        <w:t xml:space="preserve">throughout the text. This lesson also assesses students’ comprehension of the research process that </w:t>
      </w:r>
      <w:r w:rsidR="00E86666">
        <w:t>was</w:t>
      </w:r>
      <w:r w:rsidRPr="009A06AE">
        <w:t xml:space="preserve"> introduced in this unit. Students use their areas of investigation to guide the</w:t>
      </w:r>
      <w:r w:rsidR="00131B71">
        <w:t>ir</w:t>
      </w:r>
      <w:r w:rsidRPr="009A06AE">
        <w:t xml:space="preserve"> research in </w:t>
      </w:r>
      <w:r w:rsidR="00E86666">
        <w:t>11.3.2</w:t>
      </w:r>
      <w:r w:rsidRPr="009A06AE">
        <w:t xml:space="preserve">. </w:t>
      </w:r>
    </w:p>
    <w:p w14:paraId="233D2BB5" w14:textId="4C529245" w:rsidR="009A06AE" w:rsidRPr="009A06AE" w:rsidRDefault="009A06AE" w:rsidP="009A06AE">
      <w:r w:rsidRPr="009A06AE">
        <w:t xml:space="preserve">For homework, students continue to read sources </w:t>
      </w:r>
      <w:r w:rsidR="002B2822">
        <w:t>located</w:t>
      </w:r>
      <w:r w:rsidR="002B2822" w:rsidRPr="009A06AE">
        <w:t xml:space="preserve"> </w:t>
      </w:r>
      <w:r w:rsidRPr="009A06AE">
        <w:t xml:space="preserve">during </w:t>
      </w:r>
      <w:r w:rsidR="00282752">
        <w:t xml:space="preserve">their </w:t>
      </w:r>
      <w:r w:rsidRPr="009A06AE">
        <w:t xml:space="preserve">pre-searches and identify, record, and use vocabulary strategies to define unknown words in their </w:t>
      </w:r>
      <w:r w:rsidR="00E86666">
        <w:t>v</w:t>
      </w:r>
      <w:r w:rsidRPr="009A06AE">
        <w:t xml:space="preserve">ocabulary </w:t>
      </w:r>
      <w:r w:rsidR="00E86666">
        <w:t>j</w:t>
      </w:r>
      <w:r w:rsidRPr="009A06AE">
        <w:t>ournal</w:t>
      </w:r>
      <w:r w:rsidR="002B2822">
        <w:t>s</w:t>
      </w:r>
      <w:r w:rsidRPr="009A06AE">
        <w:t>.</w:t>
      </w:r>
    </w:p>
    <w:p w14:paraId="7CC28003" w14:textId="77777777" w:rsidR="00C4787C" w:rsidRDefault="00C4787C" w:rsidP="0088737F">
      <w:pPr>
        <w:pStyle w:val="Heading1"/>
        <w:spacing w:before="360"/>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7C76E83A" w14:textId="77777777" w:rsidTr="00F308FF">
        <w:tc>
          <w:tcPr>
            <w:tcW w:w="9468" w:type="dxa"/>
            <w:gridSpan w:val="2"/>
            <w:shd w:val="clear" w:color="auto" w:fill="76923C"/>
          </w:tcPr>
          <w:p w14:paraId="4CB5FB4F" w14:textId="77777777" w:rsidR="00F308FF" w:rsidRPr="002E4C92" w:rsidRDefault="00F308FF" w:rsidP="00B00346">
            <w:pPr>
              <w:pStyle w:val="TableHeaders"/>
            </w:pPr>
            <w:r>
              <w:t>Assessed Standard</w:t>
            </w:r>
            <w:r w:rsidR="00583FF7">
              <w:t>(s)</w:t>
            </w:r>
          </w:p>
        </w:tc>
      </w:tr>
      <w:tr w:rsidR="00FB2878" w:rsidRPr="0053542D" w14:paraId="587B80A2" w14:textId="77777777" w:rsidTr="00E22A24">
        <w:tc>
          <w:tcPr>
            <w:tcW w:w="1344" w:type="dxa"/>
          </w:tcPr>
          <w:p w14:paraId="78B7F3CD" w14:textId="77777777" w:rsidR="00FB2878" w:rsidRDefault="0065758C" w:rsidP="000B2D56">
            <w:pPr>
              <w:pStyle w:val="TableText"/>
            </w:pPr>
            <w:r>
              <w:t>RI.11-12.2</w:t>
            </w:r>
          </w:p>
        </w:tc>
        <w:tc>
          <w:tcPr>
            <w:tcW w:w="8124" w:type="dxa"/>
          </w:tcPr>
          <w:p w14:paraId="4410EDB1" w14:textId="77777777" w:rsidR="00CF498D" w:rsidRDefault="0065758C" w:rsidP="0065758C">
            <w:pPr>
              <w:pStyle w:val="TableText"/>
            </w:pPr>
            <w:r w:rsidRPr="0065758C">
              <w:t>Determine two or more central ideas of a text and analyze their development over the course of the text, including how they interact and build on one another to provide a complex analysis; provide an objective summary of the text.</w:t>
            </w:r>
          </w:p>
        </w:tc>
      </w:tr>
      <w:tr w:rsidR="009F5515" w:rsidRPr="0053542D" w14:paraId="6A273BED" w14:textId="77777777" w:rsidTr="00E22A24">
        <w:tc>
          <w:tcPr>
            <w:tcW w:w="1344" w:type="dxa"/>
          </w:tcPr>
          <w:p w14:paraId="6C0D6542" w14:textId="67F8052B" w:rsidR="009F5515" w:rsidRDefault="009F5515" w:rsidP="000B2D56">
            <w:pPr>
              <w:pStyle w:val="TableText"/>
            </w:pPr>
            <w:r>
              <w:t>W.11-12.2</w:t>
            </w:r>
            <w:r w:rsidR="009D6EC2">
              <w:t>.a, b,</w:t>
            </w:r>
            <w:r w:rsidR="00324299">
              <w:t xml:space="preserve"> d, e, f</w:t>
            </w:r>
          </w:p>
        </w:tc>
        <w:tc>
          <w:tcPr>
            <w:tcW w:w="8124" w:type="dxa"/>
          </w:tcPr>
          <w:p w14:paraId="66B5EF86" w14:textId="3B81576C" w:rsidR="009F5515" w:rsidRDefault="009F5515" w:rsidP="0065758C">
            <w:pPr>
              <w:pStyle w:val="TableText"/>
            </w:pPr>
            <w:r w:rsidRPr="009F5515">
              <w:t xml:space="preserve">Write informative/explanatory texts to examine and convey </w:t>
            </w:r>
            <w:r w:rsidR="00DA52C8">
              <w:t xml:space="preserve">complex </w:t>
            </w:r>
            <w:r w:rsidRPr="009F5515">
              <w:t xml:space="preserve">ideas, concepts, and information </w:t>
            </w:r>
            <w:r w:rsidR="00DA52C8">
              <w:t xml:space="preserve">clearly and accurately </w:t>
            </w:r>
            <w:r w:rsidRPr="009F5515">
              <w:t>through the</w:t>
            </w:r>
            <w:r w:rsidR="00DA52C8">
              <w:t xml:space="preserve"> effective</w:t>
            </w:r>
            <w:r w:rsidRPr="009F5515">
              <w:t xml:space="preserve"> selection, organization, and analysis of content.</w:t>
            </w:r>
          </w:p>
          <w:p w14:paraId="6DAC8AF3" w14:textId="1A8C3D9A" w:rsidR="00324299" w:rsidRDefault="00324299" w:rsidP="00F46CB8">
            <w:pPr>
              <w:pStyle w:val="SubStandard"/>
              <w:ind w:left="348" w:hanging="348"/>
            </w:pPr>
            <w: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5C5692FA" w14:textId="0F5B70B0" w:rsidR="00324299" w:rsidRDefault="00324299" w:rsidP="00F46CB8">
            <w:pPr>
              <w:pStyle w:val="SubStandard"/>
              <w:ind w:left="348" w:hanging="348"/>
            </w:pPr>
            <w:r>
              <w:t>Develop the topic thoroughly by selecting the most significant and relevant facts, extended definitions, concrete details, quotations, or other information and examples appropriate to the audience’s knowledge of the topic.</w:t>
            </w:r>
          </w:p>
          <w:p w14:paraId="19505D7C" w14:textId="47E33EB3" w:rsidR="00324299" w:rsidRDefault="00324299" w:rsidP="00F46CB8">
            <w:pPr>
              <w:pStyle w:val="SubStandard"/>
              <w:numPr>
                <w:ilvl w:val="0"/>
                <w:numId w:val="42"/>
              </w:numPr>
              <w:ind w:left="348" w:hanging="348"/>
            </w:pPr>
            <w:r>
              <w:lastRenderedPageBreak/>
              <w:t>Use precise language, domain-specific vocabulary, and techniques such as metaphor, simile, and analogy to manage the complexity of the topic.</w:t>
            </w:r>
          </w:p>
          <w:p w14:paraId="33ECDC76" w14:textId="43AE334D" w:rsidR="00324299" w:rsidRDefault="00324299" w:rsidP="00F46CB8">
            <w:pPr>
              <w:pStyle w:val="SubStandard"/>
              <w:ind w:left="348" w:hanging="348"/>
            </w:pPr>
            <w:r>
              <w:t>Establish and maintain a formal style and objective tone while attending to the norms and conventions of the discipline in which they are writing.</w:t>
            </w:r>
          </w:p>
          <w:p w14:paraId="58F2800C" w14:textId="08382376" w:rsidR="00324299" w:rsidRPr="0065758C" w:rsidRDefault="00324299" w:rsidP="00F46CB8">
            <w:pPr>
              <w:pStyle w:val="SubStandard"/>
              <w:ind w:left="348" w:hanging="348"/>
            </w:pPr>
            <w:r>
              <w:t>Provide a concluding statement or section that follows from and supports the information or explanation presented (e.g., articulating implications or the significance of the topic).</w:t>
            </w:r>
          </w:p>
        </w:tc>
      </w:tr>
      <w:tr w:rsidR="0065758C" w:rsidRPr="0053542D" w14:paraId="59B60D94" w14:textId="77777777" w:rsidTr="00E22A24">
        <w:tc>
          <w:tcPr>
            <w:tcW w:w="1344" w:type="dxa"/>
          </w:tcPr>
          <w:p w14:paraId="15029ED2" w14:textId="060C3944" w:rsidR="0065758C" w:rsidRDefault="0065758C" w:rsidP="000B2D56">
            <w:pPr>
              <w:pStyle w:val="TableText"/>
            </w:pPr>
            <w:r>
              <w:lastRenderedPageBreak/>
              <w:t>W.11-12.9</w:t>
            </w:r>
            <w:r w:rsidR="00324299">
              <w:t>.b</w:t>
            </w:r>
          </w:p>
        </w:tc>
        <w:tc>
          <w:tcPr>
            <w:tcW w:w="8124" w:type="dxa"/>
          </w:tcPr>
          <w:p w14:paraId="29FF1A17" w14:textId="77777777" w:rsidR="0065758C" w:rsidRDefault="0065758C" w:rsidP="000B2D56">
            <w:pPr>
              <w:pStyle w:val="TableText"/>
            </w:pPr>
            <w:r w:rsidRPr="0065758C">
              <w:t>Draw evidence from literary or informational texts to support analysis, reflection, and research.</w:t>
            </w:r>
          </w:p>
          <w:p w14:paraId="20939B35" w14:textId="0EC898E4" w:rsidR="00324299" w:rsidRDefault="00324299" w:rsidP="00324299">
            <w:pPr>
              <w:pStyle w:val="SubStandard"/>
              <w:numPr>
                <w:ilvl w:val="0"/>
                <w:numId w:val="41"/>
              </w:numPr>
            </w:pPr>
            <w:r>
              <w:t xml:space="preserve">Apply </w:t>
            </w:r>
            <w:r w:rsidRPr="00324299">
              <w:rPr>
                <w:i/>
              </w:rPr>
              <w:t xml:space="preserve">grades 11–12 Reading standards </w:t>
            </w:r>
            <w:r>
              <w:t xml:space="preserve">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CD5964">
              <w:rPr>
                <w:i/>
              </w:rPr>
              <w:t>The Federalist</w:t>
            </w:r>
            <w:r>
              <w:t>, presidential addresses]”).</w:t>
            </w:r>
          </w:p>
        </w:tc>
      </w:tr>
      <w:tr w:rsidR="0065758C" w:rsidRPr="0053542D" w14:paraId="561E2C35" w14:textId="77777777" w:rsidTr="00E22A24">
        <w:tc>
          <w:tcPr>
            <w:tcW w:w="1344" w:type="dxa"/>
          </w:tcPr>
          <w:p w14:paraId="3833D1FD" w14:textId="77777777" w:rsidR="0065758C" w:rsidRDefault="0065758C" w:rsidP="000B2D56">
            <w:pPr>
              <w:pStyle w:val="TableText"/>
            </w:pPr>
            <w:r>
              <w:t>L.11-12.1</w:t>
            </w:r>
          </w:p>
        </w:tc>
        <w:tc>
          <w:tcPr>
            <w:tcW w:w="8124" w:type="dxa"/>
          </w:tcPr>
          <w:p w14:paraId="370BADFA" w14:textId="77777777" w:rsidR="0065758C" w:rsidRDefault="0065758C" w:rsidP="000B2D56">
            <w:pPr>
              <w:pStyle w:val="TableText"/>
            </w:pPr>
            <w:r w:rsidRPr="0065758C">
              <w:t>Demonstrate command of the conventions of standard English grammar and usage when writing or speaking.</w:t>
            </w:r>
          </w:p>
        </w:tc>
      </w:tr>
      <w:tr w:rsidR="0065758C" w:rsidRPr="0053542D" w14:paraId="47BDBACB" w14:textId="77777777" w:rsidTr="00E22A24">
        <w:tc>
          <w:tcPr>
            <w:tcW w:w="1344" w:type="dxa"/>
          </w:tcPr>
          <w:p w14:paraId="5E92C5AB" w14:textId="77777777" w:rsidR="0065758C" w:rsidRDefault="0065758C" w:rsidP="000B2D56">
            <w:pPr>
              <w:pStyle w:val="TableText"/>
            </w:pPr>
            <w:r>
              <w:t>L.11-12.2</w:t>
            </w:r>
          </w:p>
        </w:tc>
        <w:tc>
          <w:tcPr>
            <w:tcW w:w="8124" w:type="dxa"/>
          </w:tcPr>
          <w:p w14:paraId="3FB617D9" w14:textId="77777777" w:rsidR="0065758C" w:rsidRDefault="0065758C" w:rsidP="000B2D56">
            <w:pPr>
              <w:pStyle w:val="TableText"/>
            </w:pPr>
            <w:r w:rsidRPr="0065758C">
              <w:t>Demonstrate command of the conventions of standard English capitalization, punctuation, and spelling when writing.</w:t>
            </w:r>
          </w:p>
        </w:tc>
      </w:tr>
      <w:tr w:rsidR="00F308FF" w:rsidRPr="00CF2582" w14:paraId="15538549" w14:textId="77777777" w:rsidTr="00F308FF">
        <w:tc>
          <w:tcPr>
            <w:tcW w:w="9468" w:type="dxa"/>
            <w:gridSpan w:val="2"/>
            <w:shd w:val="clear" w:color="auto" w:fill="76923C"/>
          </w:tcPr>
          <w:p w14:paraId="54B3EB37" w14:textId="77777777" w:rsidR="00F308FF" w:rsidRPr="00CF2582" w:rsidRDefault="00F308FF" w:rsidP="00B00346">
            <w:pPr>
              <w:pStyle w:val="TableHeaders"/>
            </w:pPr>
            <w:r w:rsidRPr="00CF2582">
              <w:t>Addressed Standard</w:t>
            </w:r>
            <w:r w:rsidR="00583FF7">
              <w:t>(s)</w:t>
            </w:r>
          </w:p>
        </w:tc>
      </w:tr>
      <w:tr w:rsidR="000B2D56" w:rsidRPr="0053542D" w14:paraId="394114D6" w14:textId="77777777" w:rsidTr="00E22A24">
        <w:tc>
          <w:tcPr>
            <w:tcW w:w="1344" w:type="dxa"/>
          </w:tcPr>
          <w:p w14:paraId="402CEF00" w14:textId="77777777" w:rsidR="000B2D56" w:rsidRPr="009C28BD" w:rsidRDefault="0065758C" w:rsidP="000B2D56">
            <w:pPr>
              <w:pStyle w:val="TableText"/>
            </w:pPr>
            <w:r>
              <w:t>W.11-12.4</w:t>
            </w:r>
          </w:p>
        </w:tc>
        <w:tc>
          <w:tcPr>
            <w:tcW w:w="8124" w:type="dxa"/>
          </w:tcPr>
          <w:p w14:paraId="16D9B6A8" w14:textId="77777777" w:rsidR="000B2D56" w:rsidRDefault="0065758C" w:rsidP="000B2D56">
            <w:pPr>
              <w:pStyle w:val="TableText"/>
            </w:pPr>
            <w:r w:rsidRPr="0065758C">
              <w:t>Produce clear and coherent writing in which the development, organization, and style are appropriate to task, purpose, and audience.</w:t>
            </w:r>
          </w:p>
        </w:tc>
      </w:tr>
    </w:tbl>
    <w:p w14:paraId="10C92C5D" w14:textId="77777777"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6F432090" w14:textId="77777777" w:rsidTr="00353081">
        <w:tc>
          <w:tcPr>
            <w:tcW w:w="9478" w:type="dxa"/>
            <w:shd w:val="clear" w:color="auto" w:fill="76923C"/>
          </w:tcPr>
          <w:p w14:paraId="10B79E5D" w14:textId="77777777" w:rsidR="00D920A6" w:rsidRPr="002E4C92" w:rsidRDefault="00D920A6" w:rsidP="00B00346">
            <w:pPr>
              <w:pStyle w:val="TableHeaders"/>
            </w:pPr>
            <w:r w:rsidRPr="002E4C92">
              <w:t>Assessment(s)</w:t>
            </w:r>
          </w:p>
        </w:tc>
      </w:tr>
      <w:tr w:rsidR="00B231AA" w14:paraId="44D6F779" w14:textId="77777777" w:rsidTr="00353081">
        <w:tc>
          <w:tcPr>
            <w:tcW w:w="9478" w:type="dxa"/>
            <w:tcBorders>
              <w:top w:val="single" w:sz="4" w:space="0" w:color="auto"/>
              <w:left w:val="single" w:sz="4" w:space="0" w:color="auto"/>
              <w:bottom w:val="single" w:sz="4" w:space="0" w:color="auto"/>
              <w:right w:val="single" w:sz="4" w:space="0" w:color="auto"/>
            </w:tcBorders>
          </w:tcPr>
          <w:p w14:paraId="7D4518CA" w14:textId="6C038C18" w:rsidR="00F65738" w:rsidRDefault="00F65738" w:rsidP="00F65738">
            <w:pPr>
              <w:pStyle w:val="TableText"/>
            </w:pPr>
            <w:r w:rsidRPr="00A70A6A">
              <w:t>Students craft a multi-paragra</w:t>
            </w:r>
            <w:r>
              <w:t xml:space="preserve">ph response </w:t>
            </w:r>
            <w:r w:rsidRPr="00A70A6A">
              <w:t>to the End-of-Unit Assessment prompt</w:t>
            </w:r>
            <w:r w:rsidR="006177FA">
              <w:t>s</w:t>
            </w:r>
            <w:r w:rsidRPr="00A70A6A">
              <w:t>:</w:t>
            </w:r>
          </w:p>
          <w:p w14:paraId="5ED4ED8D" w14:textId="5F2267F5" w:rsidR="00F65738" w:rsidRDefault="00F65738" w:rsidP="008B17A1">
            <w:pPr>
              <w:pStyle w:val="BulletedList"/>
            </w:pPr>
            <w:r>
              <w:t xml:space="preserve">Part </w:t>
            </w:r>
            <w:r w:rsidR="00E86666">
              <w:t>one</w:t>
            </w:r>
            <w:r>
              <w:t xml:space="preserve">: </w:t>
            </w:r>
            <w:r w:rsidR="009F5515">
              <w:t>How do two or more central ideas interact and build on one another over the course of the text?</w:t>
            </w:r>
          </w:p>
          <w:p w14:paraId="29AA10EB" w14:textId="45FB09EE" w:rsidR="00F65738" w:rsidRDefault="00F65738" w:rsidP="00F65738">
            <w:pPr>
              <w:pStyle w:val="BulletedList"/>
            </w:pPr>
            <w:r>
              <w:t xml:space="preserve">Part </w:t>
            </w:r>
            <w:r w:rsidR="00E86666">
              <w:t>two</w:t>
            </w:r>
            <w:r>
              <w:t xml:space="preserve">: Articulate two to three </w:t>
            </w:r>
            <w:r w:rsidR="00824D78">
              <w:t xml:space="preserve">distinct </w:t>
            </w:r>
            <w:r>
              <w:t>areas of investigation and where they emerge from the text.</w:t>
            </w:r>
          </w:p>
          <w:p w14:paraId="7C57C0EA" w14:textId="02B2123A" w:rsidR="002B2822" w:rsidRDefault="00F65738" w:rsidP="00F65738">
            <w:pPr>
              <w:pStyle w:val="IN"/>
            </w:pPr>
            <w:r>
              <w:t xml:space="preserve">Part </w:t>
            </w:r>
            <w:r w:rsidR="00E86666">
              <w:t>one</w:t>
            </w:r>
            <w:r>
              <w:t xml:space="preserve"> will be assessed using the </w:t>
            </w:r>
            <w:r w:rsidR="00CC63BF">
              <w:t xml:space="preserve">11.3.1 </w:t>
            </w:r>
            <w:r w:rsidR="00AB6492">
              <w:t xml:space="preserve">End-Of-Unit </w:t>
            </w:r>
            <w:r>
              <w:t xml:space="preserve">Text Analysis Rubric and Checklist. </w:t>
            </w:r>
          </w:p>
          <w:p w14:paraId="4D90BE07" w14:textId="2DB084EA" w:rsidR="00B231AA" w:rsidRPr="003908D2" w:rsidRDefault="00F65738" w:rsidP="00E86666">
            <w:pPr>
              <w:pStyle w:val="IN"/>
            </w:pPr>
            <w:r>
              <w:t xml:space="preserve">Part </w:t>
            </w:r>
            <w:r w:rsidR="00E86666">
              <w:t>two</w:t>
            </w:r>
            <w:r>
              <w:t xml:space="preserve"> will be assessed using the Area Evaluation Checklist.</w:t>
            </w:r>
          </w:p>
        </w:tc>
      </w:tr>
      <w:tr w:rsidR="00263AF5" w:rsidRPr="00B00346" w14:paraId="16EBB7A4" w14:textId="77777777" w:rsidTr="00353081">
        <w:tc>
          <w:tcPr>
            <w:tcW w:w="9478" w:type="dxa"/>
            <w:shd w:val="clear" w:color="auto" w:fill="76923C"/>
          </w:tcPr>
          <w:p w14:paraId="05E0AA23" w14:textId="77777777" w:rsidR="00D920A6" w:rsidRPr="00B00346" w:rsidRDefault="00D920A6" w:rsidP="00B00346">
            <w:pPr>
              <w:pStyle w:val="TableHeaders"/>
            </w:pPr>
            <w:r w:rsidRPr="00B00346">
              <w:t>High Performance Response(s)</w:t>
            </w:r>
          </w:p>
        </w:tc>
      </w:tr>
      <w:tr w:rsidR="00D920A6" w14:paraId="4103EFE3" w14:textId="77777777" w:rsidTr="00353081">
        <w:tc>
          <w:tcPr>
            <w:tcW w:w="9478" w:type="dxa"/>
          </w:tcPr>
          <w:p w14:paraId="6BF0C785" w14:textId="67E7CCF0" w:rsidR="00AD62D4" w:rsidRPr="002C68FB" w:rsidRDefault="00AD62D4" w:rsidP="00AD62D4">
            <w:pPr>
              <w:pStyle w:val="TableText"/>
              <w:rPr>
                <w:b/>
              </w:rPr>
            </w:pPr>
            <w:r>
              <w:rPr>
                <w:b/>
              </w:rPr>
              <w:t xml:space="preserve">Part </w:t>
            </w:r>
            <w:r w:rsidR="00E86666">
              <w:rPr>
                <w:b/>
              </w:rPr>
              <w:t>One</w:t>
            </w:r>
          </w:p>
          <w:p w14:paraId="0F233B52" w14:textId="77777777" w:rsidR="00AD62D4" w:rsidRDefault="00AD62D4" w:rsidP="00AD62D4">
            <w:pPr>
              <w:pStyle w:val="TableText"/>
            </w:pPr>
            <w:r>
              <w:t>A High Performance Response should:</w:t>
            </w:r>
          </w:p>
          <w:p w14:paraId="77884F92" w14:textId="243051B0" w:rsidR="00726292" w:rsidRPr="00726292" w:rsidRDefault="00726292" w:rsidP="00576D79">
            <w:pPr>
              <w:pStyle w:val="BulletedList"/>
            </w:pPr>
            <w:r w:rsidRPr="00726292">
              <w:t>Identify two or more central ideas in the text (e.g.</w:t>
            </w:r>
            <w:r w:rsidR="00AB1AB8">
              <w:t>,</w:t>
            </w:r>
            <w:r w:rsidRPr="00726292">
              <w:t xml:space="preserve"> memory,</w:t>
            </w:r>
            <w:r>
              <w:t xml:space="preserve"> hope, solidarity, suffering). </w:t>
            </w:r>
          </w:p>
          <w:p w14:paraId="49CED786" w14:textId="37EFAA22" w:rsidR="00726292" w:rsidRDefault="00726292" w:rsidP="00AD62D4">
            <w:pPr>
              <w:pStyle w:val="BulletedList"/>
            </w:pPr>
            <w:r w:rsidRPr="00726292">
              <w:t xml:space="preserve">Explain how these ideas interact and build on one another over the course of the text. </w:t>
            </w:r>
          </w:p>
          <w:p w14:paraId="35BB4857" w14:textId="77777777" w:rsidR="00AD62D4" w:rsidRDefault="00AD62D4" w:rsidP="00AD62D4">
            <w:pPr>
              <w:pStyle w:val="TableText"/>
            </w:pPr>
            <w:r>
              <w:t>Student responses may include:</w:t>
            </w:r>
          </w:p>
          <w:p w14:paraId="6CD2FE41" w14:textId="2EC17BAB" w:rsidR="00AD62D4" w:rsidRDefault="00AD62D4" w:rsidP="00AD62D4">
            <w:pPr>
              <w:pStyle w:val="BulletedList"/>
            </w:pPr>
            <w:r>
              <w:t xml:space="preserve">The </w:t>
            </w:r>
            <w:r w:rsidR="004A65CF">
              <w:t xml:space="preserve">central ideas of </w:t>
            </w:r>
            <w:r w:rsidR="00EC1A1F">
              <w:t>memory, hope, and solidarity</w:t>
            </w:r>
            <w:r w:rsidR="00424CB6">
              <w:t xml:space="preserve"> </w:t>
            </w:r>
            <w:r w:rsidR="004A65CF">
              <w:t xml:space="preserve">are developed </w:t>
            </w:r>
            <w:r w:rsidR="00737B4A">
              <w:t>over</w:t>
            </w:r>
            <w:r w:rsidR="004A65CF">
              <w:t xml:space="preserve"> the course of the text as Wiesel increases the scope of their influence. First</w:t>
            </w:r>
            <w:r w:rsidR="00D8537B">
              <w:t>,</w:t>
            </w:r>
            <w:r w:rsidR="004A65CF">
              <w:t xml:space="preserve"> he talks about </w:t>
            </w:r>
            <w:r w:rsidR="00EC1A1F">
              <w:t xml:space="preserve">memory, hope, </w:t>
            </w:r>
            <w:r w:rsidR="009C1DD7">
              <w:t xml:space="preserve">and </w:t>
            </w:r>
            <w:r w:rsidR="00EC1A1F">
              <w:t>solidarity</w:t>
            </w:r>
            <w:r w:rsidR="004A65CF">
              <w:t xml:space="preserve"> through the story of </w:t>
            </w:r>
            <w:r w:rsidR="006A16C0">
              <w:t xml:space="preserve">the </w:t>
            </w:r>
            <w:r w:rsidR="004A65CF">
              <w:t>Besht. Then</w:t>
            </w:r>
            <w:r w:rsidR="00D8537B">
              <w:t>,</w:t>
            </w:r>
            <w:r w:rsidR="004A65CF">
              <w:t xml:space="preserve"> </w:t>
            </w:r>
            <w:r w:rsidR="00D8537B">
              <w:t>Wiesel</w:t>
            </w:r>
            <w:r w:rsidR="004A65CF">
              <w:t xml:space="preserve"> connects the three central ideas to the real world by discussing his personal experience with them as a </w:t>
            </w:r>
            <w:r w:rsidR="00D33B1D">
              <w:t>H</w:t>
            </w:r>
            <w:r w:rsidR="004A65CF">
              <w:t>olocaust survivor. Finally</w:t>
            </w:r>
            <w:r w:rsidR="00EB2079">
              <w:t>,</w:t>
            </w:r>
            <w:r w:rsidR="004A65CF">
              <w:t xml:space="preserve"> he brings the ideas of combating despair and building hope through the power of memory to the world stage by underlining the current struggles of abused and displaced people.</w:t>
            </w:r>
          </w:p>
          <w:p w14:paraId="7570FCD8" w14:textId="3E84B6A4" w:rsidR="00AD62D4" w:rsidRDefault="00FE39C9" w:rsidP="00AD62D4">
            <w:pPr>
              <w:pStyle w:val="BulletedList"/>
            </w:pPr>
            <w:r>
              <w:t>Wiesel</w:t>
            </w:r>
            <w:r w:rsidR="00AD62D4">
              <w:t xml:space="preserve"> </w:t>
            </w:r>
            <w:r w:rsidR="003E5D50">
              <w:t>builds the</w:t>
            </w:r>
            <w:r w:rsidR="00012871">
              <w:t xml:space="preserve"> connection between the</w:t>
            </w:r>
            <w:r w:rsidR="003E5D50">
              <w:t xml:space="preserve"> </w:t>
            </w:r>
            <w:r w:rsidR="00AF053E">
              <w:t>idea</w:t>
            </w:r>
            <w:r w:rsidR="00012871">
              <w:t xml:space="preserve">s of memory and </w:t>
            </w:r>
            <w:r w:rsidR="00AF053E">
              <w:t xml:space="preserve">solidarity </w:t>
            </w:r>
            <w:r w:rsidR="003E5D50">
              <w:t xml:space="preserve">by connecting these concepts to his own experiences in life. </w:t>
            </w:r>
            <w:r w:rsidR="0024262B">
              <w:t>He points to the story of the Besht as an example of the “</w:t>
            </w:r>
            <w:r w:rsidR="0024262B" w:rsidRPr="0024262B">
              <w:t>importance of friendship</w:t>
            </w:r>
            <w:r w:rsidR="00AB1AB8">
              <w:t>” (par.</w:t>
            </w:r>
            <w:r w:rsidR="0024262B">
              <w:t xml:space="preserve"> 3).</w:t>
            </w:r>
            <w:r w:rsidR="0024262B" w:rsidRPr="0024262B" w:rsidDel="0024262B">
              <w:t xml:space="preserve"> </w:t>
            </w:r>
            <w:r w:rsidR="0024262B">
              <w:t>Then</w:t>
            </w:r>
            <w:r w:rsidR="00D8537B">
              <w:t>,</w:t>
            </w:r>
            <w:r w:rsidR="0024262B">
              <w:t xml:space="preserve"> </w:t>
            </w:r>
            <w:r w:rsidR="00D8537B">
              <w:t>Wiesel</w:t>
            </w:r>
            <w:r w:rsidR="0024262B">
              <w:t xml:space="preserve"> evokes his memories of the concentration camps and the solidarity of the survivors by grouping them all together with the pro</w:t>
            </w:r>
            <w:r w:rsidR="00737B4A">
              <w:t xml:space="preserve">nouns of </w:t>
            </w:r>
            <w:r w:rsidR="00737B4A" w:rsidRPr="00CD5964">
              <w:rPr>
                <w:i/>
              </w:rPr>
              <w:t>us</w:t>
            </w:r>
            <w:r w:rsidR="00737B4A">
              <w:t xml:space="preserve"> and </w:t>
            </w:r>
            <w:r w:rsidR="00737B4A" w:rsidRPr="00CD5964">
              <w:rPr>
                <w:i/>
              </w:rPr>
              <w:t>we</w:t>
            </w:r>
            <w:r w:rsidR="00737B4A">
              <w:t xml:space="preserve"> (</w:t>
            </w:r>
            <w:r w:rsidR="00AB1AB8">
              <w:t>par.</w:t>
            </w:r>
            <w:r w:rsidR="00737B4A">
              <w:t xml:space="preserve"> 8), which </w:t>
            </w:r>
            <w:r w:rsidR="00561448">
              <w:t xml:space="preserve">helps support his appeal to all </w:t>
            </w:r>
            <w:r w:rsidR="00E86666">
              <w:t>hu</w:t>
            </w:r>
            <w:r w:rsidR="00561448">
              <w:t xml:space="preserve">mankind in his final paragraph. </w:t>
            </w:r>
          </w:p>
          <w:p w14:paraId="0AA0E6C7" w14:textId="47EE94A5" w:rsidR="00AD62D4" w:rsidRDefault="00AD62D4" w:rsidP="00AD62D4">
            <w:pPr>
              <w:pStyle w:val="BulletedList"/>
            </w:pPr>
            <w:r>
              <w:t xml:space="preserve">The text </w:t>
            </w:r>
            <w:r w:rsidR="00FE39C9">
              <w:t>contains a</w:t>
            </w:r>
            <w:r w:rsidR="00F07646">
              <w:t xml:space="preserve"> number of different uses of the word </w:t>
            </w:r>
            <w:r w:rsidR="00F07646" w:rsidRPr="00CD5964">
              <w:rPr>
                <w:i/>
              </w:rPr>
              <w:t>memory</w:t>
            </w:r>
            <w:r w:rsidR="00D63701">
              <w:t>.</w:t>
            </w:r>
            <w:r w:rsidR="00F07646">
              <w:t xml:space="preserve"> </w:t>
            </w:r>
            <w:r w:rsidR="00737B4A">
              <w:t>For Wiesel</w:t>
            </w:r>
            <w:r w:rsidR="00D8537B">
              <w:t>,</w:t>
            </w:r>
            <w:r w:rsidR="00737B4A">
              <w:t xml:space="preserve"> memory is both</w:t>
            </w:r>
            <w:r w:rsidR="00FE39C9">
              <w:t xml:space="preserve"> a source of hope and of despair. </w:t>
            </w:r>
            <w:r w:rsidR="00E45C57">
              <w:t>Memory serves as a shield against despair and as a thin</w:t>
            </w:r>
            <w:r w:rsidR="006C7BD1">
              <w:t>g that protects a person</w:t>
            </w:r>
            <w:r w:rsidR="002F6288">
              <w:t>’</w:t>
            </w:r>
            <w:r w:rsidR="006C7BD1">
              <w:t>s wounds</w:t>
            </w:r>
            <w:r w:rsidR="003971CA">
              <w:t xml:space="preserve"> (</w:t>
            </w:r>
            <w:r w:rsidR="00AB1AB8">
              <w:t>par.</w:t>
            </w:r>
            <w:r w:rsidR="003971CA">
              <w:t xml:space="preserve"> 10)</w:t>
            </w:r>
            <w:r w:rsidR="00737B4A">
              <w:t>. However, memory</w:t>
            </w:r>
            <w:r w:rsidR="006C7BD1">
              <w:t xml:space="preserve"> is also a burden </w:t>
            </w:r>
            <w:r w:rsidR="00737B4A">
              <w:t>that haunts the survivors.</w:t>
            </w:r>
            <w:r w:rsidR="00560D91">
              <w:t xml:space="preserve"> Wiesel says that their silence “</w:t>
            </w:r>
            <w:r w:rsidR="00560D91" w:rsidRPr="00560D91">
              <w:t>resounded with the memory of those who were gone</w:t>
            </w:r>
            <w:r w:rsidR="0088737F">
              <w:t>”</w:t>
            </w:r>
            <w:r w:rsidR="006C7BD1">
              <w:t xml:space="preserve"> </w:t>
            </w:r>
            <w:r w:rsidR="00560D91">
              <w:t>(</w:t>
            </w:r>
            <w:r w:rsidR="00AB1AB8">
              <w:t>par.</w:t>
            </w:r>
            <w:r w:rsidR="00560D91">
              <w:t xml:space="preserve"> 7)</w:t>
            </w:r>
            <w:r w:rsidR="00780F30">
              <w:t>,</w:t>
            </w:r>
            <w:r w:rsidR="00AF053E">
              <w:t xml:space="preserve"> </w:t>
            </w:r>
            <w:r w:rsidR="00780F30">
              <w:t>i</w:t>
            </w:r>
            <w:r w:rsidR="00AF053E">
              <w:t>ndicating that people</w:t>
            </w:r>
            <w:r w:rsidR="00737B4A">
              <w:t xml:space="preserve"> are haunted by these memories; in this way, Wiesel </w:t>
            </w:r>
            <w:r w:rsidR="00012871">
              <w:t>connects</w:t>
            </w:r>
            <w:r w:rsidR="00737B4A">
              <w:t xml:space="preserve"> memory</w:t>
            </w:r>
            <w:r w:rsidR="00012871">
              <w:t xml:space="preserve"> to the thread of suffering throughout the text. </w:t>
            </w:r>
            <w:r w:rsidR="00561448">
              <w:t>Wiesel evokes memory as an ancient part of the human struggle</w:t>
            </w:r>
            <w:r w:rsidR="00012871">
              <w:t xml:space="preserve"> against pain and suffering</w:t>
            </w:r>
            <w:r w:rsidR="00561448">
              <w:t xml:space="preserve"> by referring again to the Besht at the end of his lecture, saying, “</w:t>
            </w:r>
            <w:r w:rsidR="00561448" w:rsidRPr="00561448">
              <w:t>like the Besht, mankind needs to remember more than ever</w:t>
            </w:r>
            <w:r w:rsidR="00561448">
              <w:t xml:space="preserve">” </w:t>
            </w:r>
            <w:r w:rsidR="00780F30">
              <w:t>(</w:t>
            </w:r>
            <w:r w:rsidR="00AB1AB8">
              <w:t>par.</w:t>
            </w:r>
            <w:r w:rsidR="00780F30">
              <w:t>29)</w:t>
            </w:r>
            <w:r w:rsidR="00E86666">
              <w:t>.</w:t>
            </w:r>
          </w:p>
          <w:p w14:paraId="59C220F4" w14:textId="119DF7AB" w:rsidR="00AD62D4" w:rsidRPr="002C68FB" w:rsidRDefault="00AD62D4" w:rsidP="00AD62D4">
            <w:pPr>
              <w:pStyle w:val="TableText"/>
              <w:rPr>
                <w:b/>
              </w:rPr>
            </w:pPr>
            <w:r>
              <w:rPr>
                <w:b/>
              </w:rPr>
              <w:t xml:space="preserve">Part </w:t>
            </w:r>
            <w:r w:rsidR="00E86666">
              <w:rPr>
                <w:b/>
              </w:rPr>
              <w:t>Two</w:t>
            </w:r>
          </w:p>
          <w:p w14:paraId="0777277B" w14:textId="77777777" w:rsidR="00AD62D4" w:rsidRDefault="00AD62D4" w:rsidP="00AD62D4">
            <w:pPr>
              <w:pStyle w:val="TableText"/>
            </w:pPr>
            <w:r>
              <w:t>A High Performance Response should:</w:t>
            </w:r>
          </w:p>
          <w:p w14:paraId="0132504F" w14:textId="57204D65" w:rsidR="00AD62D4" w:rsidRDefault="00AD62D4" w:rsidP="00AD62D4">
            <w:pPr>
              <w:pStyle w:val="BulletedList"/>
            </w:pPr>
            <w:r>
              <w:t>Clearly identify two or three areas of investigation and referen</w:t>
            </w:r>
            <w:r w:rsidR="006344ED">
              <w:t>ce their appearance in the text</w:t>
            </w:r>
            <w:r>
              <w:t xml:space="preserve"> (e.g., </w:t>
            </w:r>
            <w:r w:rsidR="003E5D50">
              <w:t>Are we obligated to remember</w:t>
            </w:r>
            <w:r>
              <w:t xml:space="preserve">? </w:t>
            </w:r>
            <w:r w:rsidR="003E5D50">
              <w:t>Who is responsible for protecting the abused</w:t>
            </w:r>
            <w:r>
              <w:t>?)</w:t>
            </w:r>
            <w:r w:rsidR="006344ED">
              <w:t>.</w:t>
            </w:r>
          </w:p>
          <w:p w14:paraId="023FAA24" w14:textId="77777777" w:rsidR="00AD62D4" w:rsidRDefault="00AD62D4" w:rsidP="00AD62D4">
            <w:pPr>
              <w:pStyle w:val="BulletedList"/>
            </w:pPr>
            <w:r>
              <w:t xml:space="preserve">Provide areas of investigation that are distinct from one another. </w:t>
            </w:r>
          </w:p>
          <w:p w14:paraId="5F6EC679" w14:textId="743317FF" w:rsidR="00AD62D4" w:rsidRDefault="00AD62D4" w:rsidP="00AD62D4">
            <w:pPr>
              <w:pStyle w:val="TableText"/>
            </w:pPr>
            <w:r>
              <w:t>Student responses vary based on individual research</w:t>
            </w:r>
            <w:r w:rsidR="00703F54">
              <w:t xml:space="preserve"> topics</w:t>
            </w:r>
            <w:r>
              <w:t>. Student responses may include:</w:t>
            </w:r>
          </w:p>
          <w:p w14:paraId="37C0F96B" w14:textId="2520D2EA" w:rsidR="00AD62D4" w:rsidRDefault="00AD62D4" w:rsidP="00AD62D4">
            <w:pPr>
              <w:pStyle w:val="BulletedList"/>
            </w:pPr>
            <w:r>
              <w:t xml:space="preserve">The </w:t>
            </w:r>
            <w:r w:rsidR="00EE0FB5">
              <w:t xml:space="preserve">concept of memory and why we remember is a prominent idea in this text. Wiesel starts the </w:t>
            </w:r>
            <w:r w:rsidR="005D1034">
              <w:t>lecture</w:t>
            </w:r>
            <w:r w:rsidR="00EE0FB5">
              <w:t xml:space="preserve"> with a story about memory and continually speaks about his own memories and the importance that was placed on memories and </w:t>
            </w:r>
            <w:r w:rsidR="00E86666">
              <w:t xml:space="preserve">the </w:t>
            </w:r>
            <w:r w:rsidR="00EE0FB5">
              <w:t xml:space="preserve">recording of events during the Holocaust. </w:t>
            </w:r>
            <w:r w:rsidR="003E5D50">
              <w:t>Wiesel puts forward the idea that remembering is a “noble and necessary act”</w:t>
            </w:r>
            <w:r w:rsidR="00560D91">
              <w:t xml:space="preserve"> (</w:t>
            </w:r>
            <w:r w:rsidR="00AB1AB8">
              <w:t>par.</w:t>
            </w:r>
            <w:r w:rsidR="00560D91">
              <w:t xml:space="preserve">12) </w:t>
            </w:r>
            <w:r w:rsidR="003E5D50">
              <w:t>and that we have a “supreme duty towards memory”</w:t>
            </w:r>
            <w:r w:rsidR="00560D91">
              <w:t xml:space="preserve"> (</w:t>
            </w:r>
            <w:r w:rsidR="00AB1AB8">
              <w:t>par.</w:t>
            </w:r>
            <w:r w:rsidR="00560D91">
              <w:t xml:space="preserve"> 15)</w:t>
            </w:r>
            <w:r w:rsidR="00E86666">
              <w:t>.</w:t>
            </w:r>
          </w:p>
          <w:p w14:paraId="012D46DB" w14:textId="2CAA72A9" w:rsidR="00D920A6" w:rsidRPr="003908D2" w:rsidRDefault="00561448" w:rsidP="00E86666">
            <w:pPr>
              <w:pStyle w:val="BulletedList"/>
            </w:pPr>
            <w:r>
              <w:t xml:space="preserve">The responsibility of preventing </w:t>
            </w:r>
            <w:r w:rsidR="00780F30">
              <w:t>g</w:t>
            </w:r>
            <w:r>
              <w:t xml:space="preserve">enocide </w:t>
            </w:r>
            <w:r w:rsidR="00EE0FB5">
              <w:t xml:space="preserve">comes up often in the text. Wiesel draws attention to it by providing an account of his </w:t>
            </w:r>
            <w:r w:rsidR="00737B4A">
              <w:t xml:space="preserve">own </w:t>
            </w:r>
            <w:r>
              <w:t xml:space="preserve">experience as a survivor of the </w:t>
            </w:r>
            <w:r w:rsidR="00D33B1D">
              <w:t>H</w:t>
            </w:r>
            <w:r>
              <w:t xml:space="preserve">olocaust </w:t>
            </w:r>
            <w:r w:rsidR="00737B4A">
              <w:t xml:space="preserve">and then referencing a </w:t>
            </w:r>
            <w:r w:rsidR="00EE0FB5">
              <w:t xml:space="preserve">number of different displaced </w:t>
            </w:r>
            <w:r w:rsidR="00BF3FF2">
              <w:t xml:space="preserve">or oppressed </w:t>
            </w:r>
            <w:r w:rsidR="00737B4A">
              <w:t>people</w:t>
            </w:r>
            <w:r w:rsidR="000C73C0">
              <w:t xml:space="preserve"> </w:t>
            </w:r>
            <w:r w:rsidR="00780F30">
              <w:t>(</w:t>
            </w:r>
            <w:r w:rsidR="00AB1AB8">
              <w:t>par.</w:t>
            </w:r>
            <w:r w:rsidR="00780F30">
              <w:t xml:space="preserve"> 26)</w:t>
            </w:r>
            <w:r w:rsidR="00737B4A">
              <w:t xml:space="preserve"> to indicate how violence and injustice and the suffering they cause are widespread and ongoing</w:t>
            </w:r>
            <w:r w:rsidR="00EE0FB5">
              <w:t xml:space="preserve">. </w:t>
            </w:r>
            <w:r w:rsidR="00B05C7B">
              <w:t>In addition</w:t>
            </w:r>
            <w:r w:rsidR="00D33B1D">
              <w:t>,</w:t>
            </w:r>
            <w:r w:rsidR="00B05C7B">
              <w:t xml:space="preserve"> he builds a strong connection between Apartheid and the Holocaust, suggesting that the lawful oppression of people is “even more repugnant” (</w:t>
            </w:r>
            <w:r w:rsidR="00AB1AB8">
              <w:t>par.</w:t>
            </w:r>
            <w:r w:rsidR="00B05C7B">
              <w:t xml:space="preserve"> 2</w:t>
            </w:r>
            <w:r w:rsidR="00780F30">
              <w:t>5</w:t>
            </w:r>
            <w:r w:rsidR="00B05C7B">
              <w:t>)</w:t>
            </w:r>
            <w:r w:rsidR="00D33B1D">
              <w:t>.</w:t>
            </w:r>
            <w:r w:rsidR="00B05C7B">
              <w:t xml:space="preserve"> </w:t>
            </w:r>
            <w:r w:rsidR="00D33B1D">
              <w:t>Wiesel</w:t>
            </w:r>
            <w:r w:rsidR="00EE0FB5">
              <w:t xml:space="preserve"> emphasizes this </w:t>
            </w:r>
            <w:r w:rsidR="00B05C7B">
              <w:t xml:space="preserve">responsibility in </w:t>
            </w:r>
            <w:r w:rsidR="00EE0FB5">
              <w:t>his final paragraph</w:t>
            </w:r>
            <w:r w:rsidR="00737B4A">
              <w:t>, in which</w:t>
            </w:r>
            <w:r w:rsidR="00EE0FB5">
              <w:t xml:space="preserve"> he appeals to the audience to stand up and protest injustice. </w:t>
            </w:r>
          </w:p>
        </w:tc>
      </w:tr>
    </w:tbl>
    <w:p w14:paraId="4F16B760" w14:textId="77777777"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64BDA679" w14:textId="77777777" w:rsidTr="00353081">
        <w:tc>
          <w:tcPr>
            <w:tcW w:w="9450" w:type="dxa"/>
            <w:shd w:val="clear" w:color="auto" w:fill="76923C"/>
          </w:tcPr>
          <w:p w14:paraId="3585AFFF" w14:textId="77777777" w:rsidR="00D920A6" w:rsidRPr="00B00346" w:rsidRDefault="00F308FF" w:rsidP="00B00346">
            <w:pPr>
              <w:pStyle w:val="TableHeaders"/>
            </w:pPr>
            <w:r w:rsidRPr="00B00346">
              <w:t>Vocabulary to provide directly (will not include extended instruction)</w:t>
            </w:r>
          </w:p>
        </w:tc>
      </w:tr>
      <w:tr w:rsidR="00D920A6" w14:paraId="0571854B" w14:textId="77777777" w:rsidTr="00353081">
        <w:tc>
          <w:tcPr>
            <w:tcW w:w="9450" w:type="dxa"/>
          </w:tcPr>
          <w:p w14:paraId="5AA84BD1" w14:textId="77777777" w:rsidR="000B2D56" w:rsidRPr="00B231AA" w:rsidRDefault="00F65738" w:rsidP="000B2D56">
            <w:pPr>
              <w:pStyle w:val="BulletedList"/>
            </w:pPr>
            <w:r>
              <w:t>None.*</w:t>
            </w:r>
          </w:p>
        </w:tc>
      </w:tr>
      <w:tr w:rsidR="00263AF5" w:rsidRPr="00F308FF" w14:paraId="514E820F" w14:textId="77777777" w:rsidTr="00353081">
        <w:tc>
          <w:tcPr>
            <w:tcW w:w="9450" w:type="dxa"/>
            <w:shd w:val="clear" w:color="auto" w:fill="76923C"/>
          </w:tcPr>
          <w:p w14:paraId="6F134517" w14:textId="77777777" w:rsidR="00D920A6" w:rsidRPr="002E4C92" w:rsidRDefault="00BA46CB" w:rsidP="00B00346">
            <w:pPr>
              <w:pStyle w:val="TableHeaders"/>
            </w:pPr>
            <w:r w:rsidRPr="00BA46CB">
              <w:t>Vocabulary to teach (may include direct word work and/or questions)</w:t>
            </w:r>
          </w:p>
        </w:tc>
      </w:tr>
      <w:tr w:rsidR="00B231AA" w14:paraId="78CE0535" w14:textId="77777777" w:rsidTr="00353081">
        <w:tc>
          <w:tcPr>
            <w:tcW w:w="9450" w:type="dxa"/>
          </w:tcPr>
          <w:p w14:paraId="4BE05948" w14:textId="77777777" w:rsidR="00B231AA" w:rsidRPr="00B231AA" w:rsidRDefault="00F65738" w:rsidP="000B2D56">
            <w:pPr>
              <w:pStyle w:val="BulletedList"/>
            </w:pPr>
            <w:r>
              <w:t>None.*</w:t>
            </w:r>
          </w:p>
        </w:tc>
      </w:tr>
      <w:tr w:rsidR="0088737F" w14:paraId="07FBCE8B" w14:textId="77777777" w:rsidTr="0088737F">
        <w:tc>
          <w:tcPr>
            <w:tcW w:w="9450"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0FFFF8E" w14:textId="77777777" w:rsidR="0088737F" w:rsidRDefault="0088737F" w:rsidP="0088737F">
            <w:pPr>
              <w:pStyle w:val="TableHeaders"/>
            </w:pPr>
            <w:r w:rsidRPr="00DF3E9C">
              <w:t>Additional vocabulary to support English Language Learners (to provide directly)</w:t>
            </w:r>
          </w:p>
        </w:tc>
      </w:tr>
      <w:tr w:rsidR="0088737F" w:rsidRPr="00DF3E9C" w14:paraId="4FFB16B2" w14:textId="77777777" w:rsidTr="0088737F">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622F69CF" w14:textId="77777777" w:rsidR="0088737F" w:rsidRPr="00DF3E9C" w:rsidRDefault="0088737F" w:rsidP="00EB2079">
            <w:pPr>
              <w:pStyle w:val="BulletedList"/>
            </w:pPr>
            <w:r>
              <w:t>None.*</w:t>
            </w:r>
          </w:p>
        </w:tc>
      </w:tr>
    </w:tbl>
    <w:p w14:paraId="12AAAB3B" w14:textId="05CB45FF" w:rsidR="00F65738" w:rsidRPr="0088737F" w:rsidRDefault="0088737F" w:rsidP="0088737F">
      <w:pPr>
        <w:rPr>
          <w:sz w:val="18"/>
          <w:szCs w:val="18"/>
        </w:rPr>
      </w:pPr>
      <w:r>
        <w:rPr>
          <w:sz w:val="18"/>
          <w:szCs w:val="18"/>
        </w:rPr>
        <w:t>*</w:t>
      </w:r>
      <w:r w:rsidR="00F65738" w:rsidRPr="0088737F">
        <w:rPr>
          <w:sz w:val="18"/>
          <w:szCs w:val="18"/>
        </w:rPr>
        <w:t>Because this is not a close reading or a research lesson, there is no specified vocabulary. However, in the process of returning to the text, students may uncover unfamiliar words. Teachers can guide students to make meaning of these words by following t</w:t>
      </w:r>
      <w:r>
        <w:rPr>
          <w:sz w:val="18"/>
          <w:szCs w:val="18"/>
        </w:rPr>
        <w:t>he protocols described in 1e</w:t>
      </w:r>
      <w:r w:rsidR="00F65738" w:rsidRPr="0088737F">
        <w:rPr>
          <w:sz w:val="18"/>
          <w:szCs w:val="18"/>
        </w:rPr>
        <w:t xml:space="preserve"> of this document </w:t>
      </w:r>
      <w:hyperlink r:id="rId8" w:history="1">
        <w:r w:rsidRPr="00BF09FB">
          <w:rPr>
            <w:rStyle w:val="Hyperlink"/>
            <w:sz w:val="18"/>
            <w:szCs w:val="18"/>
          </w:rPr>
          <w:t>http://www.engageny.org/sites/default/files/resource/attachments/9-12_ela_prefatory_material.pdf</w:t>
        </w:r>
      </w:hyperlink>
      <w:r>
        <w:rPr>
          <w:sz w:val="18"/>
          <w:szCs w:val="18"/>
        </w:rPr>
        <w:t xml:space="preserve"> </w:t>
      </w:r>
    </w:p>
    <w:p w14:paraId="3877BC58" w14:textId="77777777"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0FA1A709" w14:textId="77777777" w:rsidTr="00546D71">
        <w:tc>
          <w:tcPr>
            <w:tcW w:w="7830" w:type="dxa"/>
            <w:tcBorders>
              <w:bottom w:val="single" w:sz="4" w:space="0" w:color="auto"/>
            </w:tcBorders>
            <w:shd w:val="clear" w:color="auto" w:fill="76923C"/>
          </w:tcPr>
          <w:p w14:paraId="64814180"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4DBABAEB" w14:textId="77777777" w:rsidR="00730123" w:rsidRPr="00C02EC2" w:rsidRDefault="00730123" w:rsidP="00B00346">
            <w:pPr>
              <w:pStyle w:val="TableHeaders"/>
            </w:pPr>
            <w:r w:rsidRPr="00C02EC2">
              <w:t>% of Lesson</w:t>
            </w:r>
          </w:p>
        </w:tc>
      </w:tr>
      <w:tr w:rsidR="00730123" w14:paraId="5F682065" w14:textId="77777777" w:rsidTr="000B2D56">
        <w:trPr>
          <w:trHeight w:val="1313"/>
        </w:trPr>
        <w:tc>
          <w:tcPr>
            <w:tcW w:w="7830" w:type="dxa"/>
            <w:tcBorders>
              <w:bottom w:val="nil"/>
            </w:tcBorders>
          </w:tcPr>
          <w:p w14:paraId="4791B9B1" w14:textId="77777777" w:rsidR="005F5D35" w:rsidRPr="000B2D56" w:rsidRDefault="005F5D35" w:rsidP="000B2D56">
            <w:pPr>
              <w:pStyle w:val="TableText"/>
              <w:rPr>
                <w:b/>
              </w:rPr>
            </w:pPr>
            <w:r w:rsidRPr="000B2D56">
              <w:rPr>
                <w:b/>
              </w:rPr>
              <w:t>Standards &amp; Text:</w:t>
            </w:r>
          </w:p>
          <w:p w14:paraId="3C8DA8B2" w14:textId="1C7F4A38" w:rsidR="008151E5" w:rsidRPr="00322789" w:rsidRDefault="00BE4EBD" w:rsidP="00322789">
            <w:pPr>
              <w:pStyle w:val="BulletedList"/>
            </w:pPr>
            <w:r w:rsidRPr="00322789">
              <w:t xml:space="preserve">Standards: </w:t>
            </w:r>
            <w:r w:rsidR="00E06654" w:rsidRPr="00322789">
              <w:t>RI.11-12.2</w:t>
            </w:r>
            <w:r w:rsidR="005A707E" w:rsidRPr="00322789">
              <w:t>;</w:t>
            </w:r>
            <w:r w:rsidR="00E06654" w:rsidRPr="00322789">
              <w:t xml:space="preserve"> W</w:t>
            </w:r>
            <w:r w:rsidR="00F07646" w:rsidRPr="00322789">
              <w:t>.11-12.2</w:t>
            </w:r>
            <w:r w:rsidR="009D6EC2" w:rsidRPr="00322789">
              <w:t>.a, b,</w:t>
            </w:r>
            <w:r w:rsidR="004119E3" w:rsidRPr="00322789">
              <w:t xml:space="preserve"> d, e, f</w:t>
            </w:r>
            <w:r w:rsidR="005A707E" w:rsidRPr="00322789">
              <w:t>;</w:t>
            </w:r>
            <w:r w:rsidR="009F5515" w:rsidRPr="00322789">
              <w:t xml:space="preserve"> </w:t>
            </w:r>
            <w:r w:rsidR="00F65738" w:rsidRPr="00322789">
              <w:t>W.11-12.9</w:t>
            </w:r>
            <w:r w:rsidR="004119E3" w:rsidRPr="00322789">
              <w:t>.b</w:t>
            </w:r>
            <w:r w:rsidR="005A707E" w:rsidRPr="00322789">
              <w:t>;</w:t>
            </w:r>
            <w:r w:rsidR="00F65738" w:rsidRPr="00322789">
              <w:t xml:space="preserve"> L.11-12.1</w:t>
            </w:r>
            <w:r w:rsidR="005A707E" w:rsidRPr="00322789">
              <w:t>;</w:t>
            </w:r>
            <w:r w:rsidR="00F65738" w:rsidRPr="00322789">
              <w:t xml:space="preserve"> L.11-12.2</w:t>
            </w:r>
            <w:r w:rsidR="005A707E" w:rsidRPr="00322789">
              <w:t>;</w:t>
            </w:r>
            <w:r w:rsidR="00F65738" w:rsidRPr="00322789">
              <w:t xml:space="preserve"> W.11-12.4</w:t>
            </w:r>
          </w:p>
          <w:p w14:paraId="218D9600" w14:textId="265C363A" w:rsidR="00730123" w:rsidRDefault="00BA2691" w:rsidP="00322789">
            <w:pPr>
              <w:pStyle w:val="BulletedList"/>
            </w:pPr>
            <w:r w:rsidRPr="00322789">
              <w:t xml:space="preserve">Text: </w:t>
            </w:r>
            <w:r w:rsidR="00E86666" w:rsidRPr="00322789">
              <w:t>“</w:t>
            </w:r>
            <w:r w:rsidRPr="00322789">
              <w:t>Hope, Despair and Memory,</w:t>
            </w:r>
            <w:r w:rsidR="00E86666" w:rsidRPr="00322789">
              <w:t>”</w:t>
            </w:r>
            <w:r w:rsidRPr="00322789">
              <w:t xml:space="preserve"> </w:t>
            </w:r>
            <w:r w:rsidR="00E86666" w:rsidRPr="00322789">
              <w:t>f</w:t>
            </w:r>
            <w:r w:rsidRPr="00322789">
              <w:t xml:space="preserve">ull </w:t>
            </w:r>
            <w:r w:rsidR="00E86666" w:rsidRPr="00322789">
              <w:t>t</w:t>
            </w:r>
            <w:r w:rsidRPr="00322789">
              <w:t>ext</w:t>
            </w:r>
          </w:p>
        </w:tc>
        <w:tc>
          <w:tcPr>
            <w:tcW w:w="1638" w:type="dxa"/>
            <w:tcBorders>
              <w:bottom w:val="nil"/>
            </w:tcBorders>
          </w:tcPr>
          <w:p w14:paraId="4FC02F9A" w14:textId="77777777" w:rsidR="00C07D88" w:rsidRPr="00C02EC2" w:rsidRDefault="00C07D88" w:rsidP="00E946A0"/>
          <w:p w14:paraId="1AEF0A3A" w14:textId="77777777" w:rsidR="00AF5A63" w:rsidRDefault="00AF5A63" w:rsidP="00546D71">
            <w:pPr>
              <w:pStyle w:val="NumberedList"/>
              <w:numPr>
                <w:ilvl w:val="0"/>
                <w:numId w:val="0"/>
              </w:numPr>
            </w:pPr>
          </w:p>
        </w:tc>
      </w:tr>
      <w:tr w:rsidR="00546D71" w14:paraId="7D09ABF9" w14:textId="77777777" w:rsidTr="00546D71">
        <w:tc>
          <w:tcPr>
            <w:tcW w:w="7830" w:type="dxa"/>
            <w:tcBorders>
              <w:top w:val="nil"/>
            </w:tcBorders>
          </w:tcPr>
          <w:p w14:paraId="38AFADEA" w14:textId="77777777" w:rsidR="00546D71" w:rsidRPr="000B2D56" w:rsidRDefault="00546D71" w:rsidP="000B2D56">
            <w:pPr>
              <w:pStyle w:val="TableText"/>
              <w:rPr>
                <w:b/>
              </w:rPr>
            </w:pPr>
            <w:r w:rsidRPr="000B2D56">
              <w:rPr>
                <w:b/>
              </w:rPr>
              <w:t>Learning Sequence:</w:t>
            </w:r>
          </w:p>
          <w:p w14:paraId="46AFC113" w14:textId="77777777" w:rsidR="00546D71" w:rsidRDefault="00546D71" w:rsidP="00546D71">
            <w:pPr>
              <w:pStyle w:val="NumberedList"/>
            </w:pPr>
            <w:r w:rsidRPr="00F21CD9">
              <w:t>Introduction</w:t>
            </w:r>
            <w:r>
              <w:t xml:space="preserve"> of Lesson Agenda</w:t>
            </w:r>
          </w:p>
          <w:p w14:paraId="5F8ED24A" w14:textId="77777777" w:rsidR="00546D71" w:rsidRDefault="00546D71" w:rsidP="00546D71">
            <w:pPr>
              <w:pStyle w:val="NumberedList"/>
            </w:pPr>
            <w:r>
              <w:t>Homework Accountability</w:t>
            </w:r>
          </w:p>
          <w:p w14:paraId="0526394D" w14:textId="095BA830" w:rsidR="00546D71" w:rsidRDefault="00322789" w:rsidP="00546D71">
            <w:pPr>
              <w:pStyle w:val="NumberedList"/>
            </w:pPr>
            <w:r>
              <w:t xml:space="preserve">11.3.1 </w:t>
            </w:r>
            <w:r w:rsidR="00AD62D4">
              <w:t xml:space="preserve">End-of-Unit Assessment Part 1: </w:t>
            </w:r>
            <w:r w:rsidR="00394219">
              <w:t>“</w:t>
            </w:r>
            <w:r w:rsidR="00AD62D4">
              <w:t>Hope, Despair and Memory</w:t>
            </w:r>
            <w:r w:rsidR="00394219">
              <w:t>”</w:t>
            </w:r>
          </w:p>
          <w:p w14:paraId="2670FF57" w14:textId="1C4FFB4D" w:rsidR="00BA2691" w:rsidRDefault="00322789" w:rsidP="00BA2691">
            <w:pPr>
              <w:pStyle w:val="NumberedList"/>
            </w:pPr>
            <w:r>
              <w:t xml:space="preserve">11.3.1 </w:t>
            </w:r>
            <w:r w:rsidR="00BA2691">
              <w:t>End-of-Unit Assessment Part 2: Areas of Investigation</w:t>
            </w:r>
          </w:p>
          <w:p w14:paraId="58006134" w14:textId="77777777" w:rsidR="00546D71" w:rsidRPr="00546D71" w:rsidRDefault="00546D71" w:rsidP="00546D71">
            <w:pPr>
              <w:pStyle w:val="NumberedList"/>
            </w:pPr>
            <w:r>
              <w:t>Closing</w:t>
            </w:r>
          </w:p>
        </w:tc>
        <w:tc>
          <w:tcPr>
            <w:tcW w:w="1638" w:type="dxa"/>
            <w:tcBorders>
              <w:top w:val="nil"/>
            </w:tcBorders>
          </w:tcPr>
          <w:p w14:paraId="219DF55D" w14:textId="77777777" w:rsidR="00546D71" w:rsidRDefault="00546D71" w:rsidP="000B2D56">
            <w:pPr>
              <w:pStyle w:val="TableText"/>
            </w:pPr>
          </w:p>
          <w:p w14:paraId="43DAB2B9" w14:textId="77777777" w:rsidR="00546D71" w:rsidRDefault="00546D71" w:rsidP="00546D71">
            <w:pPr>
              <w:pStyle w:val="NumberedList"/>
              <w:numPr>
                <w:ilvl w:val="0"/>
                <w:numId w:val="34"/>
              </w:numPr>
            </w:pPr>
            <w:r>
              <w:t>5%</w:t>
            </w:r>
          </w:p>
          <w:p w14:paraId="3807370D" w14:textId="77777777" w:rsidR="00546D71" w:rsidRDefault="000B2D56" w:rsidP="00546D71">
            <w:pPr>
              <w:pStyle w:val="NumberedList"/>
            </w:pPr>
            <w:r>
              <w:t>10</w:t>
            </w:r>
            <w:r w:rsidR="00546D71">
              <w:t>%</w:t>
            </w:r>
          </w:p>
          <w:p w14:paraId="07D7D162" w14:textId="77777777" w:rsidR="00546D71" w:rsidRDefault="00BA2691" w:rsidP="00BA2691">
            <w:pPr>
              <w:pStyle w:val="NumberedList"/>
            </w:pPr>
            <w:r>
              <w:t>50</w:t>
            </w:r>
            <w:r w:rsidR="00546D71">
              <w:t>%</w:t>
            </w:r>
          </w:p>
          <w:p w14:paraId="7D88400A" w14:textId="77777777" w:rsidR="00546D71" w:rsidRDefault="00BA2691" w:rsidP="00546D71">
            <w:pPr>
              <w:pStyle w:val="NumberedList"/>
            </w:pPr>
            <w:r>
              <w:t>30</w:t>
            </w:r>
            <w:r w:rsidR="00546D71">
              <w:t>%</w:t>
            </w:r>
          </w:p>
          <w:p w14:paraId="6F0DBC9C" w14:textId="77777777" w:rsidR="00546D71" w:rsidRPr="00C02EC2" w:rsidRDefault="00546D71" w:rsidP="00546D71">
            <w:pPr>
              <w:pStyle w:val="NumberedList"/>
            </w:pPr>
            <w:r>
              <w:t>5%</w:t>
            </w:r>
          </w:p>
        </w:tc>
      </w:tr>
    </w:tbl>
    <w:p w14:paraId="771760AC" w14:textId="77777777" w:rsidR="003368BF" w:rsidRDefault="00F308FF" w:rsidP="00E946A0">
      <w:pPr>
        <w:pStyle w:val="Heading1"/>
      </w:pPr>
      <w:r>
        <w:t>Materials</w:t>
      </w:r>
    </w:p>
    <w:p w14:paraId="56E49201" w14:textId="436885D9" w:rsidR="00BA2691" w:rsidRPr="00BA2691" w:rsidRDefault="00BA2691" w:rsidP="00BA2691">
      <w:pPr>
        <w:pStyle w:val="BulletedList"/>
      </w:pPr>
      <w:r w:rsidRPr="00BA2691">
        <w:t xml:space="preserve">Copies of the </w:t>
      </w:r>
      <w:r w:rsidR="00322789">
        <w:t xml:space="preserve">11.3.1 </w:t>
      </w:r>
      <w:r w:rsidRPr="00BA2691">
        <w:t>End-of-Unit Assessment</w:t>
      </w:r>
      <w:r w:rsidR="00FE7CC5">
        <w:t>, Parts One and Two</w:t>
      </w:r>
      <w:r w:rsidRPr="00BA2691">
        <w:t xml:space="preserve"> for each student</w:t>
      </w:r>
    </w:p>
    <w:p w14:paraId="19C22362" w14:textId="0471F884" w:rsidR="00BA2691" w:rsidRPr="00BA2691" w:rsidRDefault="00BA2691" w:rsidP="00BA2691">
      <w:pPr>
        <w:pStyle w:val="BulletedList"/>
      </w:pPr>
      <w:r w:rsidRPr="00BA2691">
        <w:t xml:space="preserve">Copies of the </w:t>
      </w:r>
      <w:r w:rsidR="00AB1AB8">
        <w:t xml:space="preserve">11.3.1 </w:t>
      </w:r>
      <w:r w:rsidR="00AB6492">
        <w:t xml:space="preserve">End-of-Unit </w:t>
      </w:r>
      <w:r w:rsidRPr="00BA2691">
        <w:t>Text Analysis Rubric and Checklist for each student</w:t>
      </w:r>
    </w:p>
    <w:p w14:paraId="47D4131C" w14:textId="77777777" w:rsidR="00BA2691" w:rsidRPr="00BA2691" w:rsidRDefault="00BA2691" w:rsidP="00BA2691">
      <w:pPr>
        <w:pStyle w:val="BulletedList"/>
      </w:pPr>
      <w:r w:rsidRPr="00BA2691">
        <w:t>Student copies of the Su</w:t>
      </w:r>
      <w:r>
        <w:t>rfacing Issues Tool (refer to 11</w:t>
      </w:r>
      <w:r w:rsidR="00000516">
        <w:t>.3.1 Lesson 2</w:t>
      </w:r>
      <w:r w:rsidRPr="00BA2691">
        <w:t>)</w:t>
      </w:r>
    </w:p>
    <w:p w14:paraId="2DEDEEF7" w14:textId="0AF2E07A" w:rsidR="00BA2691" w:rsidRDefault="00BA2691" w:rsidP="00BA2691">
      <w:pPr>
        <w:pStyle w:val="BulletedList"/>
      </w:pPr>
      <w:r w:rsidRPr="00BA2691">
        <w:t>Student copies of the Exp</w:t>
      </w:r>
      <w:r>
        <w:t>loring a Topic Tool (refer to 11</w:t>
      </w:r>
      <w:r w:rsidR="00000516">
        <w:t xml:space="preserve">.3.1 Lesson </w:t>
      </w:r>
      <w:r w:rsidR="00A70B1E">
        <w:t>8</w:t>
      </w:r>
      <w:r w:rsidRPr="00BA2691">
        <w:t>)</w:t>
      </w:r>
    </w:p>
    <w:p w14:paraId="15E24A07" w14:textId="253EA9AA" w:rsidR="00AB1AB8" w:rsidRPr="00BA2691" w:rsidRDefault="00AB1AB8" w:rsidP="00BA2691">
      <w:pPr>
        <w:pStyle w:val="BulletedList"/>
      </w:pPr>
      <w:r>
        <w:t>Copies of the Area Evaluation Checklist for teacher use only</w:t>
      </w:r>
    </w:p>
    <w:p w14:paraId="2D743B23" w14:textId="1C7AC261"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20507B39" w14:textId="77777777" w:rsidTr="000E2EBC">
        <w:tc>
          <w:tcPr>
            <w:tcW w:w="9468" w:type="dxa"/>
            <w:gridSpan w:val="2"/>
            <w:shd w:val="clear" w:color="auto" w:fill="76923C" w:themeFill="accent3" w:themeFillShade="BF"/>
          </w:tcPr>
          <w:p w14:paraId="5F0D67B5" w14:textId="77777777" w:rsidR="00546D71" w:rsidRPr="001C6EA7" w:rsidRDefault="00546D71" w:rsidP="00B00346">
            <w:pPr>
              <w:pStyle w:val="TableHeaders"/>
            </w:pPr>
            <w:r w:rsidRPr="001C6EA7">
              <w:t>How to Use the Learning Sequence</w:t>
            </w:r>
          </w:p>
        </w:tc>
      </w:tr>
      <w:tr w:rsidR="00546D71" w:rsidRPr="000D6FA4" w14:paraId="33A48FCE" w14:textId="77777777" w:rsidTr="00A948B3">
        <w:tc>
          <w:tcPr>
            <w:tcW w:w="894" w:type="dxa"/>
            <w:shd w:val="clear" w:color="auto" w:fill="76923C" w:themeFill="accent3" w:themeFillShade="BF"/>
          </w:tcPr>
          <w:p w14:paraId="4A9405D5"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2BB0AB33" w14:textId="77777777" w:rsidR="00546D71" w:rsidRPr="000D6FA4" w:rsidRDefault="00546D71" w:rsidP="00B00346">
            <w:pPr>
              <w:pStyle w:val="TableHeaders"/>
            </w:pPr>
            <w:r w:rsidRPr="000D6FA4">
              <w:t>Type of Text &amp; Interpretation of the Symbol</w:t>
            </w:r>
          </w:p>
        </w:tc>
      </w:tr>
      <w:tr w:rsidR="00546D71" w:rsidRPr="00E65C14" w14:paraId="3ADB09BC" w14:textId="77777777" w:rsidTr="00A948B3">
        <w:tc>
          <w:tcPr>
            <w:tcW w:w="894" w:type="dxa"/>
          </w:tcPr>
          <w:p w14:paraId="4B2DA83A" w14:textId="77777777" w:rsidR="00546D71" w:rsidRPr="00E65C14" w:rsidRDefault="00546D71" w:rsidP="000E2EBC">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14:paraId="319BA378" w14:textId="77777777" w:rsidR="00546D71" w:rsidRPr="00E65C14" w:rsidRDefault="00546D71" w:rsidP="000E2EBC">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1AECEA79" w14:textId="77777777" w:rsidTr="00A948B3">
        <w:tc>
          <w:tcPr>
            <w:tcW w:w="894" w:type="dxa"/>
            <w:vMerge w:val="restart"/>
            <w:vAlign w:val="center"/>
          </w:tcPr>
          <w:p w14:paraId="001154A8" w14:textId="77777777"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14:paraId="33E95EF7" w14:textId="77777777" w:rsidR="00A948B3" w:rsidRPr="000D6FA4" w:rsidRDefault="00A948B3" w:rsidP="000E2EBC">
            <w:pPr>
              <w:spacing w:before="20" w:after="20" w:line="240" w:lineRule="auto"/>
              <w:rPr>
                <w:sz w:val="20"/>
              </w:rPr>
            </w:pPr>
            <w:r>
              <w:rPr>
                <w:sz w:val="20"/>
              </w:rPr>
              <w:t xml:space="preserve">Plain text </w:t>
            </w:r>
            <w:r w:rsidRPr="000D6FA4">
              <w:rPr>
                <w:sz w:val="20"/>
              </w:rPr>
              <w:t>indicates teacher action.</w:t>
            </w:r>
          </w:p>
        </w:tc>
      </w:tr>
      <w:tr w:rsidR="00A948B3" w:rsidRPr="000D6FA4" w14:paraId="6620B1A0" w14:textId="77777777" w:rsidTr="00A948B3">
        <w:tc>
          <w:tcPr>
            <w:tcW w:w="894" w:type="dxa"/>
            <w:vMerge/>
          </w:tcPr>
          <w:p w14:paraId="0DEBE2AD" w14:textId="77777777" w:rsidR="00A948B3" w:rsidRPr="000D6FA4" w:rsidRDefault="00A948B3" w:rsidP="000E2EBC">
            <w:pPr>
              <w:spacing w:before="20" w:after="20" w:line="240" w:lineRule="auto"/>
              <w:jc w:val="center"/>
              <w:rPr>
                <w:b/>
                <w:color w:val="000000" w:themeColor="text1"/>
                <w:sz w:val="20"/>
              </w:rPr>
            </w:pPr>
          </w:p>
        </w:tc>
        <w:tc>
          <w:tcPr>
            <w:tcW w:w="8574" w:type="dxa"/>
          </w:tcPr>
          <w:p w14:paraId="2D63BB99" w14:textId="77777777"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7B451EBB" w14:textId="77777777" w:rsidTr="00A948B3">
        <w:tc>
          <w:tcPr>
            <w:tcW w:w="894" w:type="dxa"/>
            <w:vMerge/>
          </w:tcPr>
          <w:p w14:paraId="0F4B2730" w14:textId="77777777" w:rsidR="00A948B3" w:rsidRPr="000D6FA4" w:rsidRDefault="00A948B3" w:rsidP="000E2EBC">
            <w:pPr>
              <w:spacing w:before="20" w:after="20" w:line="240" w:lineRule="auto"/>
              <w:jc w:val="center"/>
              <w:rPr>
                <w:b/>
                <w:color w:val="000000" w:themeColor="text1"/>
                <w:sz w:val="20"/>
              </w:rPr>
            </w:pPr>
          </w:p>
        </w:tc>
        <w:tc>
          <w:tcPr>
            <w:tcW w:w="8574" w:type="dxa"/>
          </w:tcPr>
          <w:p w14:paraId="512B0AAB"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4A2B6EC7"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25B8D942" w14:textId="77777777" w:rsidR="00546D71" w:rsidRDefault="00546D71" w:rsidP="002A5337">
            <w:pPr>
              <w:spacing w:before="40" w:after="0" w:line="240" w:lineRule="auto"/>
              <w:jc w:val="center"/>
              <w:rPr>
                <w:sz w:val="20"/>
              </w:rPr>
            </w:pPr>
            <w:r>
              <w:sym w:font="Webdings" w:char="F034"/>
            </w:r>
          </w:p>
        </w:tc>
        <w:tc>
          <w:tcPr>
            <w:tcW w:w="8574" w:type="dxa"/>
          </w:tcPr>
          <w:p w14:paraId="3F736D0D" w14:textId="77777777" w:rsidR="00546D71" w:rsidRPr="000C0112" w:rsidRDefault="00546D71" w:rsidP="000E2EBC">
            <w:pPr>
              <w:spacing w:before="20" w:after="20" w:line="240" w:lineRule="auto"/>
              <w:rPr>
                <w:sz w:val="20"/>
              </w:rPr>
            </w:pPr>
            <w:r w:rsidRPr="001708C2">
              <w:rPr>
                <w:sz w:val="20"/>
              </w:rPr>
              <w:t>Indicates student action(s).</w:t>
            </w:r>
          </w:p>
        </w:tc>
      </w:tr>
      <w:tr w:rsidR="00546D71" w:rsidRPr="000D6FA4" w14:paraId="3BB9405A"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7F45A713" w14:textId="77777777" w:rsidR="00546D71" w:rsidRDefault="00546D71" w:rsidP="002A5337">
            <w:pPr>
              <w:spacing w:before="80" w:after="0" w:line="240" w:lineRule="auto"/>
              <w:jc w:val="center"/>
              <w:rPr>
                <w:sz w:val="20"/>
              </w:rPr>
            </w:pPr>
            <w:r>
              <w:rPr>
                <w:sz w:val="20"/>
              </w:rPr>
              <w:sym w:font="Webdings" w:char="F028"/>
            </w:r>
          </w:p>
        </w:tc>
        <w:tc>
          <w:tcPr>
            <w:tcW w:w="8574" w:type="dxa"/>
          </w:tcPr>
          <w:p w14:paraId="2E277B7D" w14:textId="77777777" w:rsidR="00546D71" w:rsidRPr="000C0112" w:rsidRDefault="00546D71" w:rsidP="000E2EBC">
            <w:pPr>
              <w:spacing w:before="20" w:after="20" w:line="240" w:lineRule="auto"/>
              <w:rPr>
                <w:sz w:val="20"/>
              </w:rPr>
            </w:pPr>
            <w:r w:rsidRPr="001708C2">
              <w:rPr>
                <w:sz w:val="20"/>
              </w:rPr>
              <w:t>Indicates possible student response(s) to teacher questions.</w:t>
            </w:r>
          </w:p>
        </w:tc>
      </w:tr>
      <w:tr w:rsidR="00546D71" w:rsidRPr="000D6FA4" w14:paraId="535D464E" w14:textId="77777777" w:rsidTr="002A5337">
        <w:tc>
          <w:tcPr>
            <w:tcW w:w="894" w:type="dxa"/>
            <w:vAlign w:val="bottom"/>
          </w:tcPr>
          <w:p w14:paraId="4CE6A3A5"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14:paraId="4720E0CF" w14:textId="77777777" w:rsidR="00546D71" w:rsidRPr="000D6FA4" w:rsidRDefault="00546D71" w:rsidP="000E2EBC">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3C5F07C3" w14:textId="77777777" w:rsidR="00607856" w:rsidRPr="00A24DAB" w:rsidRDefault="00BB27BA" w:rsidP="0088737F">
      <w:pPr>
        <w:pStyle w:val="LearningSequenceHeader"/>
        <w:keepNext/>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14:paraId="60F7B56C" w14:textId="08CF2E06" w:rsidR="00576D79" w:rsidRDefault="004332EB" w:rsidP="00576D79">
      <w:pPr>
        <w:pStyle w:val="TA"/>
      </w:pPr>
      <w:r>
        <w:t xml:space="preserve">Begin by </w:t>
      </w:r>
      <w:r w:rsidR="00BF1B43">
        <w:t>reviewing the</w:t>
      </w:r>
      <w:r>
        <w:t xml:space="preserve"> agenda and assessed standards for this lesson: </w:t>
      </w:r>
      <w:r w:rsidRPr="00F65738">
        <w:t>RI.11-12.2</w:t>
      </w:r>
      <w:r w:rsidR="00AD0929">
        <w:t>;</w:t>
      </w:r>
      <w:r w:rsidR="009D6EC2">
        <w:t xml:space="preserve"> W.11-12.2.a, b, d, e,</w:t>
      </w:r>
      <w:r w:rsidR="00E86666">
        <w:t xml:space="preserve"> </w:t>
      </w:r>
      <w:r w:rsidR="009D6EC2">
        <w:t>f</w:t>
      </w:r>
      <w:r w:rsidR="00AD0929">
        <w:t>;</w:t>
      </w:r>
      <w:r w:rsidRPr="00F65738">
        <w:t xml:space="preserve"> W.11-12.9</w:t>
      </w:r>
      <w:r w:rsidR="005665EC">
        <w:t>.b</w:t>
      </w:r>
      <w:r w:rsidR="00AD0929">
        <w:t>;</w:t>
      </w:r>
      <w:r w:rsidRPr="00F65738">
        <w:t xml:space="preserve"> L.11-12.1</w:t>
      </w:r>
      <w:r w:rsidR="00AD0929">
        <w:t>;</w:t>
      </w:r>
      <w:r w:rsidRPr="00F65738">
        <w:t xml:space="preserve"> </w:t>
      </w:r>
      <w:r>
        <w:t xml:space="preserve">and </w:t>
      </w:r>
      <w:r w:rsidRPr="00F65738">
        <w:t>L.11-12.2</w:t>
      </w:r>
      <w:r>
        <w:t xml:space="preserve">. Inform students they </w:t>
      </w:r>
      <w:r w:rsidR="00AF6DC6">
        <w:t>are going to</w:t>
      </w:r>
      <w:r>
        <w:t xml:space="preserve"> </w:t>
      </w:r>
      <w:r w:rsidR="00BE3D93">
        <w:t>complete</w:t>
      </w:r>
      <w:r>
        <w:t xml:space="preserve"> a tw</w:t>
      </w:r>
      <w:r w:rsidR="00BE3D93">
        <w:t>o-part End-of-Unit Assessment. First, students write a</w:t>
      </w:r>
      <w:r>
        <w:t xml:space="preserve"> multi-paragraph response examining how Wiesel develops the central ideas in </w:t>
      </w:r>
      <w:r w:rsidR="00AD62D4">
        <w:t xml:space="preserve">the text </w:t>
      </w:r>
      <w:r w:rsidR="00576D79">
        <w:t>“</w:t>
      </w:r>
      <w:r w:rsidRPr="00576D79">
        <w:t>Hope, Despair and Memory</w:t>
      </w:r>
      <w:r w:rsidR="003971CA">
        <w:t>.</w:t>
      </w:r>
      <w:r w:rsidR="00576D79">
        <w:t>”</w:t>
      </w:r>
      <w:r w:rsidR="00726292">
        <w:t xml:space="preserve"> </w:t>
      </w:r>
      <w:r w:rsidR="00BE3D93">
        <w:t>Second, s</w:t>
      </w:r>
      <w:r>
        <w:t xml:space="preserve">tudents analyze </w:t>
      </w:r>
      <w:r w:rsidR="00AD0929">
        <w:t>two</w:t>
      </w:r>
      <w:r>
        <w:t xml:space="preserve"> to </w:t>
      </w:r>
      <w:r w:rsidR="00AD0929">
        <w:t>three</w:t>
      </w:r>
      <w:r>
        <w:t xml:space="preserve"> areas of investigation that emerged throughout their reading of </w:t>
      </w:r>
      <w:r w:rsidR="00576D79">
        <w:t>“</w:t>
      </w:r>
      <w:r w:rsidR="00A90C1A" w:rsidRPr="00576D79">
        <w:t>Hope, Despair and Memory</w:t>
      </w:r>
      <w:r w:rsidR="003971CA">
        <w:t>.</w:t>
      </w:r>
      <w:r w:rsidR="00576D79">
        <w:t>”</w:t>
      </w:r>
      <w:r w:rsidR="00576D79" w:rsidRPr="00403D33">
        <w:t xml:space="preserve"> </w:t>
      </w:r>
      <w:r w:rsidR="00576D79">
        <w:t>Remind students to practice the skills outlined in W.11-12.4, to which they were introduced in 11.2.1 Lesson 17.</w:t>
      </w:r>
    </w:p>
    <w:p w14:paraId="24B98D1F" w14:textId="4627FCAD" w:rsidR="004332EB" w:rsidRPr="00576D79" w:rsidRDefault="00576D79" w:rsidP="00576D79">
      <w:pPr>
        <w:pStyle w:val="IN"/>
      </w:pPr>
      <w:r>
        <w:t xml:space="preserve">If necessary, consider reviewing the components of W.11-12.4, which include producing clear, </w:t>
      </w:r>
      <w:r w:rsidRPr="00B151D9">
        <w:t>coherent</w:t>
      </w:r>
      <w:r>
        <w:t xml:space="preserve"> writing that employs organization and style appropriate to the task, purpose, and audience.</w:t>
      </w:r>
    </w:p>
    <w:p w14:paraId="7D67AA76" w14:textId="77777777" w:rsidR="004332EB" w:rsidRPr="00C95F8D" w:rsidRDefault="004332EB" w:rsidP="004332EB">
      <w:pPr>
        <w:pStyle w:val="SA"/>
      </w:pPr>
      <w:r>
        <w:t xml:space="preserve">Students follow along. </w:t>
      </w:r>
    </w:p>
    <w:p w14:paraId="0D0366A8" w14:textId="77777777" w:rsidR="000B2D56" w:rsidRDefault="000B2D56" w:rsidP="00CE2836">
      <w:pPr>
        <w:pStyle w:val="LearningSequenceHeader"/>
      </w:pPr>
      <w:r>
        <w:t>Activity 2</w:t>
      </w:r>
      <w:r w:rsidRPr="000B2D56">
        <w:t xml:space="preserve">: </w:t>
      </w:r>
      <w:r>
        <w:t>Homework Accountability</w:t>
      </w:r>
      <w:r>
        <w:tab/>
        <w:t>10</w:t>
      </w:r>
      <w:r w:rsidRPr="000B2D56">
        <w:t>%</w:t>
      </w:r>
    </w:p>
    <w:p w14:paraId="56860330" w14:textId="2B8F4C30" w:rsidR="00D55596" w:rsidRDefault="00D55596" w:rsidP="00D55596">
      <w:pPr>
        <w:pStyle w:val="TA"/>
      </w:pPr>
      <w:r>
        <w:t xml:space="preserve">Instruct students to </w:t>
      </w:r>
      <w:r w:rsidR="00A70B1E">
        <w:t>ta</w:t>
      </w:r>
      <w:r w:rsidR="00BF1B43">
        <w:t>keout their responses to 11.3.1 L</w:t>
      </w:r>
      <w:r w:rsidR="00A70B1E">
        <w:t xml:space="preserve">esson </w:t>
      </w:r>
      <w:r w:rsidR="00BF1B43">
        <w:t xml:space="preserve">10’s homework assignment. </w:t>
      </w:r>
      <w:r w:rsidR="00A70B1E">
        <w:t>(</w:t>
      </w:r>
      <w:r w:rsidR="00BF1B43">
        <w:t>Review your notes and annotations on “Hope, Despair and Memory,” as well as your notes from this lesson’s discussion activity, in preparation for the End-of-Unit Assessment. Review your Surfacing Issues Tool and Exploring a Topic Tool. Additionally, c</w:t>
      </w:r>
      <w:r w:rsidRPr="00E100D0">
        <w:t>ontinue with your pre-searches. Find three more potential sources and record the following information</w:t>
      </w:r>
      <w:r w:rsidR="00BF1B43">
        <w:t xml:space="preserve"> on your Pre-Search Tool</w:t>
      </w:r>
      <w:r w:rsidRPr="00E100D0">
        <w:t>: author’s name, topic, source, location, publication date, and general content/key ideas</w:t>
      </w:r>
      <w:r w:rsidR="00BF1B43">
        <w:t xml:space="preserve">. Remember </w:t>
      </w:r>
      <w:r w:rsidRPr="00E100D0">
        <w:t>to consider an author’s</w:t>
      </w:r>
      <w:r w:rsidRPr="00BF1B43">
        <w:t xml:space="preserve"> </w:t>
      </w:r>
      <w:r w:rsidRPr="00CD5964">
        <w:t>perspective</w:t>
      </w:r>
      <w:r w:rsidRPr="00E100D0">
        <w:t xml:space="preserve"> and, when appropriate, summarize it in the margins of the Pre-Search Tool.</w:t>
      </w:r>
      <w:r w:rsidR="00BF1B43">
        <w:t>)</w:t>
      </w:r>
      <w:r w:rsidR="00A70B1E">
        <w:t xml:space="preserve"> Instruct students to </w:t>
      </w:r>
      <w:r w:rsidR="00394219">
        <w:t xml:space="preserve">form pairs and discuss their homework responses by </w:t>
      </w:r>
      <w:r w:rsidR="00A70B1E">
        <w:t>first articulat</w:t>
      </w:r>
      <w:r w:rsidR="00394219">
        <w:t>ing</w:t>
      </w:r>
      <w:r w:rsidR="00A70B1E">
        <w:t xml:space="preserve"> their inquiry question and then briefly explain</w:t>
      </w:r>
      <w:r w:rsidR="00394219">
        <w:t>ing</w:t>
      </w:r>
      <w:r w:rsidR="00A70B1E">
        <w:t xml:space="preserve"> how each source relates to that question.</w:t>
      </w:r>
    </w:p>
    <w:p w14:paraId="0D4D668C" w14:textId="1FEDED8F" w:rsidR="00D55596" w:rsidRPr="000B2D56" w:rsidRDefault="00D55596" w:rsidP="00D55596">
      <w:pPr>
        <w:pStyle w:val="SR"/>
      </w:pPr>
      <w:r>
        <w:t>S</w:t>
      </w:r>
      <w:r w:rsidRPr="002F6F5D">
        <w:t>tudent responses</w:t>
      </w:r>
      <w:r>
        <w:t xml:space="preserve"> </w:t>
      </w:r>
      <w:r w:rsidRPr="002F6F5D">
        <w:t>vary based on the</w:t>
      </w:r>
      <w:r>
        <w:t>ir</w:t>
      </w:r>
      <w:r w:rsidRPr="002F6F5D">
        <w:t xml:space="preserve"> individual research </w:t>
      </w:r>
      <w:r>
        <w:t xml:space="preserve">questions and research </w:t>
      </w:r>
      <w:r w:rsidRPr="002F6F5D">
        <w:t>conducted.</w:t>
      </w:r>
      <w:r>
        <w:t xml:space="preserve"> </w:t>
      </w:r>
      <w:r w:rsidRPr="00CD7963">
        <w:rPr>
          <w:szCs w:val="20"/>
        </w:rPr>
        <w:t xml:space="preserve">Students should use the language of the </w:t>
      </w:r>
      <w:r>
        <w:rPr>
          <w:szCs w:val="20"/>
        </w:rPr>
        <w:t>Pre-Search Tool</w:t>
      </w:r>
      <w:r w:rsidRPr="00CD7963">
        <w:rPr>
          <w:szCs w:val="20"/>
        </w:rPr>
        <w:t xml:space="preserve"> in discussion</w:t>
      </w:r>
      <w:r>
        <w:rPr>
          <w:szCs w:val="20"/>
        </w:rPr>
        <w:t>.</w:t>
      </w:r>
    </w:p>
    <w:p w14:paraId="6D63C76C" w14:textId="5952260F" w:rsidR="000B2D56" w:rsidRDefault="000B2D56" w:rsidP="00CE2836">
      <w:pPr>
        <w:pStyle w:val="LearningSequenceHeader"/>
      </w:pPr>
      <w:r w:rsidRPr="000B2D56">
        <w:t xml:space="preserve">Activity </w:t>
      </w:r>
      <w:r>
        <w:t>3</w:t>
      </w:r>
      <w:r w:rsidRPr="000B2D56">
        <w:t xml:space="preserve">: </w:t>
      </w:r>
      <w:r w:rsidR="00AB1AB8">
        <w:t xml:space="preserve">11.3.1 </w:t>
      </w:r>
      <w:r w:rsidR="004332EB">
        <w:t xml:space="preserve">End-of-Unit Assessment Part </w:t>
      </w:r>
      <w:r w:rsidR="00394219">
        <w:t>One</w:t>
      </w:r>
      <w:r w:rsidR="004332EB">
        <w:t xml:space="preserve">: </w:t>
      </w:r>
      <w:r w:rsidR="00B748F0">
        <w:t>“</w:t>
      </w:r>
      <w:r w:rsidR="004332EB" w:rsidRPr="00EF293B">
        <w:t>Hope, Despair and Memory</w:t>
      </w:r>
      <w:r w:rsidR="00B748F0">
        <w:t>”</w:t>
      </w:r>
      <w:r w:rsidR="004332EB">
        <w:tab/>
        <w:t>50</w:t>
      </w:r>
      <w:r w:rsidRPr="000B2D56">
        <w:t>%</w:t>
      </w:r>
    </w:p>
    <w:p w14:paraId="4E0E225D" w14:textId="710AFC49" w:rsidR="004332EB" w:rsidRDefault="004332EB" w:rsidP="004332EB">
      <w:pPr>
        <w:pStyle w:val="TA"/>
      </w:pPr>
      <w:r>
        <w:t>Instruct students to write a multi-paragraph response to the following prompt:</w:t>
      </w:r>
    </w:p>
    <w:p w14:paraId="77FA2F76" w14:textId="77777777" w:rsidR="009F5515" w:rsidRDefault="009F5515" w:rsidP="00576D79">
      <w:pPr>
        <w:pStyle w:val="Q"/>
      </w:pPr>
      <w:r>
        <w:t xml:space="preserve">How do two or more central ideas interact and build on one another over the course of the text? </w:t>
      </w:r>
    </w:p>
    <w:p w14:paraId="7985123D" w14:textId="716F4F3F" w:rsidR="004332EB" w:rsidRDefault="004332EB" w:rsidP="004332EB">
      <w:pPr>
        <w:pStyle w:val="TA"/>
      </w:pPr>
      <w:r>
        <w:t xml:space="preserve">Distribute the </w:t>
      </w:r>
      <w:r w:rsidR="00AB1AB8">
        <w:t xml:space="preserve">11.3.1 </w:t>
      </w:r>
      <w:r w:rsidR="00AB6492">
        <w:t xml:space="preserve">End-of-Unit </w:t>
      </w:r>
      <w:r>
        <w:t>Text Analysis Rubric.</w:t>
      </w:r>
      <w:r w:rsidR="00863A60">
        <w:t xml:space="preserve"> </w:t>
      </w:r>
      <w:r w:rsidR="00F82612">
        <w:t xml:space="preserve">Remind </w:t>
      </w:r>
      <w:r w:rsidR="00863A60">
        <w:t xml:space="preserve">students </w:t>
      </w:r>
      <w:r w:rsidR="00F82612">
        <w:t xml:space="preserve">to </w:t>
      </w:r>
      <w:r w:rsidR="00863A60">
        <w:t xml:space="preserve">use the </w:t>
      </w:r>
      <w:r w:rsidR="00AB1AB8">
        <w:t>11.3.1</w:t>
      </w:r>
      <w:r w:rsidR="00AB6492">
        <w:t xml:space="preserve"> End-of-Unit</w:t>
      </w:r>
      <w:r w:rsidR="00AB1AB8">
        <w:t xml:space="preserve"> </w:t>
      </w:r>
      <w:r w:rsidR="00863A60">
        <w:t>Text Analysis Rubric to guide their written response</w:t>
      </w:r>
      <w:r w:rsidR="00F82612">
        <w:t>s</w:t>
      </w:r>
      <w:r w:rsidR="00863A60">
        <w:t>.</w:t>
      </w:r>
      <w:r w:rsidR="00F82612" w:rsidDel="00F82612">
        <w:t xml:space="preserve"> </w:t>
      </w:r>
      <w:r w:rsidR="00752E66">
        <w:t>Explain to students that because it is a formal writing task, the End-of-Unit Assessment should include an introductory statement, well-organized ideas supported by significant and relevant evidence, and a concluding statement or section that articulates the significance of the topic. Remind students to use proper grammar, capitalization, punctuation, and spelling to achieve a formal style and objective tone. Remind students as they write to refer to their notes, tools, and annotated text from the previous lessons.</w:t>
      </w:r>
    </w:p>
    <w:p w14:paraId="38C7FBB3" w14:textId="5861BD1D" w:rsidR="00F82612" w:rsidRDefault="00F82612" w:rsidP="00CD5964">
      <w:pPr>
        <w:pStyle w:val="IN"/>
      </w:pPr>
      <w:r>
        <w:t>Display the prompt for students to see, or provide the prompt in hard copy.</w:t>
      </w:r>
    </w:p>
    <w:p w14:paraId="1F0DAA9F" w14:textId="0380D681" w:rsidR="004332EB" w:rsidRDefault="004332EB" w:rsidP="00752E66">
      <w:pPr>
        <w:pStyle w:val="SA"/>
      </w:pPr>
      <w:r>
        <w:t xml:space="preserve">Students independently </w:t>
      </w:r>
      <w:r w:rsidR="00F82612">
        <w:t>answer the prompt using evidence from the text.</w:t>
      </w:r>
    </w:p>
    <w:p w14:paraId="6A574BDC" w14:textId="77777777" w:rsidR="004332EB" w:rsidRDefault="004332EB" w:rsidP="004332EB">
      <w:pPr>
        <w:pStyle w:val="SR"/>
      </w:pPr>
      <w:r>
        <w:t>See the High Performance response at the beginning of this lesson.</w:t>
      </w:r>
    </w:p>
    <w:p w14:paraId="3206164F" w14:textId="3F8AFA2C" w:rsidR="00707670" w:rsidRDefault="00707670" w:rsidP="00AB1AB8">
      <w:pPr>
        <w:pStyle w:val="LearningSequenceHeader"/>
        <w:keepNext/>
      </w:pPr>
      <w:r>
        <w:t>Activity 4</w:t>
      </w:r>
      <w:r w:rsidRPr="00707670">
        <w:t>:</w:t>
      </w:r>
      <w:r w:rsidR="00AB1AB8">
        <w:t xml:space="preserve"> 11.3.1</w:t>
      </w:r>
      <w:r w:rsidRPr="00707670">
        <w:t xml:space="preserve"> </w:t>
      </w:r>
      <w:r w:rsidR="004332EB">
        <w:t xml:space="preserve">End-of-Unit Assessment Part </w:t>
      </w:r>
      <w:r w:rsidR="00752E66">
        <w:t>Two</w:t>
      </w:r>
      <w:r w:rsidR="004332EB">
        <w:t>: Areas of Investigation</w:t>
      </w:r>
      <w:r w:rsidR="004332EB">
        <w:tab/>
        <w:t>30</w:t>
      </w:r>
      <w:r w:rsidRPr="00707670">
        <w:t>%</w:t>
      </w:r>
    </w:p>
    <w:p w14:paraId="2E9290F1" w14:textId="409F776E" w:rsidR="004332EB" w:rsidRDefault="00752E66" w:rsidP="004332EB">
      <w:pPr>
        <w:pStyle w:val="TA"/>
      </w:pPr>
      <w:r>
        <w:t>Instruct students to write a multi-paragraph response to the following prompt:</w:t>
      </w:r>
    </w:p>
    <w:p w14:paraId="47CF48E3" w14:textId="77777777" w:rsidR="004332EB" w:rsidRDefault="004332EB" w:rsidP="004332EB">
      <w:pPr>
        <w:pStyle w:val="Q"/>
      </w:pPr>
      <w:r w:rsidRPr="004035D8">
        <w:t xml:space="preserve">Articulate two to three </w:t>
      </w:r>
      <w:r w:rsidR="00824D78">
        <w:t xml:space="preserve">distinct </w:t>
      </w:r>
      <w:r w:rsidRPr="004035D8">
        <w:t>areas of investigation and where they emerge from the text.</w:t>
      </w:r>
    </w:p>
    <w:p w14:paraId="766204AE" w14:textId="0A916F55" w:rsidR="004332EB" w:rsidRDefault="00752E66" w:rsidP="004332EB">
      <w:pPr>
        <w:pStyle w:val="TA"/>
      </w:pPr>
      <w:r>
        <w:t xml:space="preserve">Remind students to use the Text Analysis Rubric to guide their written responses. </w:t>
      </w:r>
      <w:r w:rsidR="004332EB">
        <w:t>Inform students that they may use their Surfacing Issues</w:t>
      </w:r>
      <w:r w:rsidR="00C24C5C">
        <w:t xml:space="preserve"> Tool, Exploring a Topic Tool</w:t>
      </w:r>
      <w:r w:rsidR="004332EB">
        <w:t xml:space="preserve">, and </w:t>
      </w:r>
      <w:r w:rsidR="00C24C5C">
        <w:t xml:space="preserve">their </w:t>
      </w:r>
      <w:r w:rsidR="004332EB">
        <w:t xml:space="preserve">notes to assist them with composing this portion of the </w:t>
      </w:r>
      <w:r w:rsidR="00AF6DC6">
        <w:t>E</w:t>
      </w:r>
      <w:r w:rsidR="004332EB">
        <w:t>nd-of-</w:t>
      </w:r>
      <w:r w:rsidR="00AF6DC6">
        <w:t>U</w:t>
      </w:r>
      <w:r w:rsidR="004332EB">
        <w:t xml:space="preserve">nit </w:t>
      </w:r>
      <w:r w:rsidR="00AF6DC6">
        <w:t>A</w:t>
      </w:r>
      <w:r w:rsidR="004332EB">
        <w:t xml:space="preserve">ssessment. </w:t>
      </w:r>
    </w:p>
    <w:p w14:paraId="0CCCDFE4" w14:textId="52640397" w:rsidR="00752E66" w:rsidRDefault="00752E66" w:rsidP="00CD5964">
      <w:pPr>
        <w:pStyle w:val="IN"/>
      </w:pPr>
      <w:r>
        <w:t>Display the prompt for students to see, or provide the prompt in hard copy.</w:t>
      </w:r>
    </w:p>
    <w:p w14:paraId="295A8697" w14:textId="0868B57F" w:rsidR="004332EB" w:rsidRDefault="004332EB" w:rsidP="004332EB">
      <w:pPr>
        <w:pStyle w:val="SA"/>
      </w:pPr>
      <w:r>
        <w:t xml:space="preserve">Students independently </w:t>
      </w:r>
      <w:r w:rsidR="00752E66">
        <w:t>answer the prompt using evidence from the text</w:t>
      </w:r>
      <w:r>
        <w:t>.</w:t>
      </w:r>
    </w:p>
    <w:p w14:paraId="10EA209B" w14:textId="77777777" w:rsidR="00707670" w:rsidRPr="00707670" w:rsidRDefault="004332EB" w:rsidP="00707670">
      <w:pPr>
        <w:pStyle w:val="SR"/>
      </w:pPr>
      <w:r>
        <w:t xml:space="preserve">See the High Performance Response at the beginning of this lesson. </w:t>
      </w:r>
    </w:p>
    <w:p w14:paraId="00F1944F" w14:textId="0AEDD31B" w:rsidR="009403AD" w:rsidRPr="00563CB8" w:rsidRDefault="00322789" w:rsidP="00CE2836">
      <w:pPr>
        <w:pStyle w:val="LearningSequenceHeader"/>
      </w:pPr>
      <w:r>
        <w:t>Activity 5</w:t>
      </w:r>
      <w:r w:rsidR="009403AD" w:rsidRPr="00563CB8">
        <w:t xml:space="preserve">: </w:t>
      </w:r>
      <w:r w:rsidR="009403AD">
        <w:t>Closing</w:t>
      </w:r>
      <w:r w:rsidR="009403AD" w:rsidRPr="00563CB8">
        <w:tab/>
      </w:r>
      <w:r w:rsidR="009403AD">
        <w:t>5</w:t>
      </w:r>
      <w:r w:rsidR="009403AD" w:rsidRPr="00563CB8">
        <w:t>%</w:t>
      </w:r>
    </w:p>
    <w:p w14:paraId="4ED33E70" w14:textId="7B19C5B9" w:rsidR="00A90C1A" w:rsidRPr="00F90465" w:rsidRDefault="00A90C1A" w:rsidP="00A90C1A">
      <w:pPr>
        <w:pStyle w:val="TA"/>
      </w:pPr>
      <w:r w:rsidRPr="00F90465">
        <w:t xml:space="preserve">Display and distribute the homework assignment. For homework, instruct students to continue to read the sources they found during their pre-searches and identify, record, and define unknown vocabulary using their </w:t>
      </w:r>
      <w:r w:rsidR="00A93FB8">
        <w:t>v</w:t>
      </w:r>
      <w:r w:rsidRPr="00F90465">
        <w:t xml:space="preserve">ocabulary </w:t>
      </w:r>
      <w:r w:rsidR="00A93FB8">
        <w:t>j</w:t>
      </w:r>
      <w:r w:rsidRPr="00F90465">
        <w:t>ournals. Ask students to check the definitions for at least five unknown vocabulary words. Remind students to be prepared to discuss th</w:t>
      </w:r>
      <w:r w:rsidR="00A93FB8">
        <w:t>ese words</w:t>
      </w:r>
      <w:r w:rsidRPr="00F90465">
        <w:t xml:space="preserve"> and the</w:t>
      </w:r>
      <w:r w:rsidR="00A93FB8">
        <w:t>ir</w:t>
      </w:r>
      <w:r w:rsidRPr="00F90465">
        <w:t xml:space="preserve"> definitions in the following lesson.</w:t>
      </w:r>
    </w:p>
    <w:p w14:paraId="190F412F" w14:textId="4CD9FE75" w:rsidR="00A90C1A" w:rsidRDefault="00A90C1A" w:rsidP="00A90C1A">
      <w:pPr>
        <w:pStyle w:val="IN"/>
      </w:pPr>
      <w:r w:rsidRPr="00F90465">
        <w:t xml:space="preserve"> The </w:t>
      </w:r>
      <w:r w:rsidR="00A93FB8">
        <w:t>v</w:t>
      </w:r>
      <w:r w:rsidRPr="00F90465">
        <w:t xml:space="preserve">ocabulary </w:t>
      </w:r>
      <w:r w:rsidR="00A93FB8">
        <w:t>j</w:t>
      </w:r>
      <w:r w:rsidRPr="00F90465">
        <w:t xml:space="preserve">ournal is introduced in </w:t>
      </w:r>
      <w:r w:rsidR="006B64D1">
        <w:t>11.3.1 Lesson 9</w:t>
      </w:r>
      <w:r>
        <w:t>.</w:t>
      </w:r>
      <w:r w:rsidRPr="00F90465">
        <w:t xml:space="preserve"> </w:t>
      </w:r>
    </w:p>
    <w:p w14:paraId="794455A1" w14:textId="77777777" w:rsidR="009403AD" w:rsidRDefault="00A90C1A" w:rsidP="00707670">
      <w:pPr>
        <w:pStyle w:val="SA"/>
      </w:pPr>
      <w:r w:rsidRPr="00F90465">
        <w:t>Students follow along.</w:t>
      </w:r>
    </w:p>
    <w:p w14:paraId="4D95EC1C" w14:textId="77777777" w:rsidR="00C4787C" w:rsidRDefault="00C4787C" w:rsidP="00E946A0">
      <w:pPr>
        <w:pStyle w:val="Heading1"/>
      </w:pPr>
      <w:r>
        <w:t>Homework</w:t>
      </w:r>
    </w:p>
    <w:p w14:paraId="0B8FDA4C" w14:textId="5F89C1F2" w:rsidR="00A90C1A" w:rsidRPr="00F90465" w:rsidRDefault="00A90C1A" w:rsidP="0088737F">
      <w:r w:rsidRPr="00804B1F">
        <w:t>Continue</w:t>
      </w:r>
      <w:r w:rsidRPr="00F90465">
        <w:t xml:space="preserve"> to read the sources you found during your pre-searches and identify, record, and define unknown vocabulary using your </w:t>
      </w:r>
      <w:r w:rsidR="00A93FB8">
        <w:t>v</w:t>
      </w:r>
      <w:r w:rsidRPr="00F90465">
        <w:t xml:space="preserve">ocabulary </w:t>
      </w:r>
      <w:r w:rsidR="00A93FB8">
        <w:t>j</w:t>
      </w:r>
      <w:r w:rsidRPr="00F90465">
        <w:t>ournal. Check the definitions of at least five unknown vocabulary words. Be prepared to discuss these words and their definitions in the following lesson.</w:t>
      </w:r>
    </w:p>
    <w:p w14:paraId="28B64D35" w14:textId="77777777" w:rsidR="00C4787C" w:rsidRDefault="00C4787C" w:rsidP="00E946A0"/>
    <w:p w14:paraId="74BCBB8C" w14:textId="77777777" w:rsidR="005837C5" w:rsidRDefault="005837C5" w:rsidP="00E946A0"/>
    <w:p w14:paraId="0773ED23" w14:textId="589D9F9C" w:rsidR="00BA2691" w:rsidRDefault="005837C5" w:rsidP="00BA2691">
      <w:pPr>
        <w:pStyle w:val="ToolHeader"/>
      </w:pPr>
      <w:r>
        <w:rPr>
          <w:i/>
        </w:rPr>
        <w:br w:type="page"/>
      </w:r>
      <w:r w:rsidR="00581CCF">
        <w:t xml:space="preserve">11.3.1 </w:t>
      </w:r>
      <w:r w:rsidR="00BA2691">
        <w:t>End-of-Un</w:t>
      </w:r>
      <w:r w:rsidR="00581CCF">
        <w:t xml:space="preserve">it Assessment </w:t>
      </w:r>
    </w:p>
    <w:p w14:paraId="055D1430" w14:textId="4D4CDFA2" w:rsidR="00BA2691" w:rsidRDefault="00BA2691" w:rsidP="00CD5964"/>
    <w:p w14:paraId="5EDC18F4" w14:textId="42E24C5D" w:rsidR="00BA2691" w:rsidRPr="00CD5964" w:rsidRDefault="00BA2691" w:rsidP="00BA2691">
      <w:pPr>
        <w:rPr>
          <w:b/>
          <w:bCs/>
        </w:rPr>
      </w:pPr>
      <w:r w:rsidRPr="00CD5964">
        <w:rPr>
          <w:b/>
          <w:bCs/>
        </w:rPr>
        <w:t xml:space="preserve">Part </w:t>
      </w:r>
      <w:r w:rsidR="00EC1D52">
        <w:rPr>
          <w:b/>
          <w:bCs/>
        </w:rPr>
        <w:t>One</w:t>
      </w:r>
      <w:r w:rsidRPr="00CD5964">
        <w:rPr>
          <w:b/>
          <w:bCs/>
        </w:rPr>
        <w:t>: Text-Based Response</w:t>
      </w:r>
    </w:p>
    <w:p w14:paraId="3CB6263A" w14:textId="7E985164" w:rsidR="00BA2691" w:rsidRDefault="00BA2691" w:rsidP="00BA2691">
      <w:pPr>
        <w:rPr>
          <w:b/>
        </w:rPr>
      </w:pPr>
      <w:r w:rsidRPr="00F17A60">
        <w:rPr>
          <w:b/>
        </w:rPr>
        <w:t xml:space="preserve">Your Task: </w:t>
      </w:r>
      <w:r w:rsidRPr="00F17A60">
        <w:t xml:space="preserve">Rely on your close reading of </w:t>
      </w:r>
      <w:r w:rsidR="00EF293B">
        <w:t>“</w:t>
      </w:r>
      <w:r w:rsidR="004843C2" w:rsidRPr="00EF293B">
        <w:t>Hope, Despair and Memory</w:t>
      </w:r>
      <w:r w:rsidR="00EF293B">
        <w:t>”</w:t>
      </w:r>
      <w:r w:rsidR="004843C2">
        <w:rPr>
          <w:i/>
        </w:rPr>
        <w:t xml:space="preserve"> </w:t>
      </w:r>
      <w:r w:rsidRPr="00F17A60">
        <w:t>to write a well-crafted multi-paragraph r</w:t>
      </w:r>
      <w:r>
        <w:t>esponse to the following prompt</w:t>
      </w:r>
      <w:r w:rsidR="00D35E2C">
        <w:t>:</w:t>
      </w:r>
    </w:p>
    <w:p w14:paraId="46038D40" w14:textId="77777777" w:rsidR="00885A17" w:rsidRPr="00885A17" w:rsidRDefault="00885A17" w:rsidP="00BA2691">
      <w:pPr>
        <w:rPr>
          <w:b/>
        </w:rPr>
      </w:pPr>
      <w:r w:rsidRPr="00885A17">
        <w:rPr>
          <w:b/>
        </w:rPr>
        <w:t>How do two or more central ideas interact and build on one another over the course of the text?</w:t>
      </w:r>
    </w:p>
    <w:p w14:paraId="22D01CFC" w14:textId="114EB76E" w:rsidR="00BA2691" w:rsidRPr="00CA24B8" w:rsidRDefault="00BA2691" w:rsidP="00BA2691">
      <w:r w:rsidRPr="00CA24B8">
        <w:t>Your writing will be assessed using the Text Analysis Rubric.</w:t>
      </w:r>
    </w:p>
    <w:p w14:paraId="24F4AA25" w14:textId="77777777" w:rsidR="00BA2691" w:rsidRPr="00D333B4" w:rsidRDefault="00BA2691" w:rsidP="00BA2691">
      <w:pPr>
        <w:spacing w:after="120"/>
        <w:rPr>
          <w:b/>
        </w:rPr>
      </w:pPr>
      <w:r w:rsidRPr="00D333B4">
        <w:rPr>
          <w:b/>
        </w:rPr>
        <w:t>Guidelines:</w:t>
      </w:r>
    </w:p>
    <w:p w14:paraId="59300290" w14:textId="77777777" w:rsidR="00BA2691" w:rsidRPr="00D333B4" w:rsidRDefault="00BA2691" w:rsidP="00CD5964">
      <w:pPr>
        <w:spacing w:after="60"/>
        <w:ind w:left="720"/>
        <w:rPr>
          <w:b/>
        </w:rPr>
      </w:pPr>
      <w:r w:rsidRPr="00D333B4">
        <w:rPr>
          <w:b/>
        </w:rPr>
        <w:t>Be sure to:</w:t>
      </w:r>
    </w:p>
    <w:p w14:paraId="21DF4633" w14:textId="77777777" w:rsidR="00BA2691" w:rsidRPr="00CA24B8" w:rsidRDefault="00BA2691" w:rsidP="00CD5964">
      <w:pPr>
        <w:pStyle w:val="BulletedList"/>
        <w:ind w:left="1080"/>
      </w:pPr>
      <w:r w:rsidRPr="00CA24B8">
        <w:t>Closely read the prompt</w:t>
      </w:r>
    </w:p>
    <w:p w14:paraId="0D94DDFC" w14:textId="77777777" w:rsidR="00BA2691" w:rsidRPr="00CA24B8" w:rsidRDefault="00BA2691" w:rsidP="00CD5964">
      <w:pPr>
        <w:pStyle w:val="BulletedList"/>
        <w:ind w:left="1080"/>
      </w:pPr>
      <w:r w:rsidRPr="00CA24B8">
        <w:t>Respond directly to all parts of the prompt</w:t>
      </w:r>
    </w:p>
    <w:p w14:paraId="2314BCA7" w14:textId="77777777" w:rsidR="00BA2691" w:rsidRPr="00CA24B8" w:rsidRDefault="00BA2691" w:rsidP="00CD5964">
      <w:pPr>
        <w:pStyle w:val="BulletedList"/>
        <w:ind w:left="1080"/>
      </w:pPr>
      <w:r w:rsidRPr="00CA24B8">
        <w:t>Paraphrase, quote, and reference relevant evidence to support your analysis</w:t>
      </w:r>
    </w:p>
    <w:p w14:paraId="6D961DAB" w14:textId="77777777" w:rsidR="00BA2691" w:rsidRPr="00CA24B8" w:rsidRDefault="00BA2691" w:rsidP="00CD5964">
      <w:pPr>
        <w:pStyle w:val="BulletedList"/>
        <w:ind w:left="1080"/>
      </w:pPr>
      <w:r w:rsidRPr="00CA24B8">
        <w:t>Organize your ideas in a cohesive and coherent manner</w:t>
      </w:r>
    </w:p>
    <w:p w14:paraId="32FD2282" w14:textId="77777777" w:rsidR="00BA2691" w:rsidRPr="00CA24B8" w:rsidRDefault="00BA2691" w:rsidP="00CD5964">
      <w:pPr>
        <w:pStyle w:val="BulletedList"/>
        <w:ind w:left="1080"/>
      </w:pPr>
      <w:r w:rsidRPr="00CA24B8">
        <w:t>Use precise language appropriate for your task</w:t>
      </w:r>
    </w:p>
    <w:p w14:paraId="433CB0B2" w14:textId="60D1C8CE" w:rsidR="00D35E2C" w:rsidRPr="00CA24B8" w:rsidRDefault="00BA2691" w:rsidP="00CD5964">
      <w:pPr>
        <w:pStyle w:val="BulletedList"/>
        <w:spacing w:after="240"/>
        <w:ind w:left="1080"/>
      </w:pPr>
      <w:r w:rsidRPr="00CA24B8">
        <w:t>Follow the conventions of standard written English</w:t>
      </w:r>
    </w:p>
    <w:tbl>
      <w:tblPr>
        <w:tblStyle w:val="TableGrid"/>
        <w:tblW w:w="0" w:type="auto"/>
        <w:shd w:val="clear" w:color="auto" w:fill="D9D9D9" w:themeFill="background1" w:themeFillShade="D9"/>
        <w:tblLook w:val="04A0" w:firstRow="1" w:lastRow="0" w:firstColumn="1" w:lastColumn="0" w:noHBand="0" w:noVBand="1"/>
      </w:tblPr>
      <w:tblGrid>
        <w:gridCol w:w="9576"/>
      </w:tblGrid>
      <w:tr w:rsidR="00BA2691" w14:paraId="03BA6353" w14:textId="77777777" w:rsidTr="00BA2691">
        <w:tc>
          <w:tcPr>
            <w:tcW w:w="9576" w:type="dxa"/>
            <w:shd w:val="clear" w:color="auto" w:fill="D9D9D9" w:themeFill="background1" w:themeFillShade="D9"/>
          </w:tcPr>
          <w:p w14:paraId="0701A1FF" w14:textId="51FF80B1" w:rsidR="00BA2691" w:rsidRDefault="00BA2691" w:rsidP="00BA2691">
            <w:r>
              <w:rPr>
                <w:b/>
              </w:rPr>
              <w:t>CCSS:</w:t>
            </w:r>
            <w:r>
              <w:t xml:space="preserve"> </w:t>
            </w:r>
            <w:r w:rsidR="00265B41">
              <w:t>RI.11-12.2</w:t>
            </w:r>
            <w:r w:rsidR="00D35E2C">
              <w:t>;</w:t>
            </w:r>
            <w:r w:rsidR="004843C2">
              <w:t xml:space="preserve"> </w:t>
            </w:r>
            <w:r w:rsidR="00536F8C">
              <w:t>W.11-12.2.a, b, d, e, f</w:t>
            </w:r>
            <w:r w:rsidR="00D35E2C">
              <w:t>;</w:t>
            </w:r>
            <w:r w:rsidR="00536F8C">
              <w:t xml:space="preserve"> </w:t>
            </w:r>
            <w:r w:rsidR="00265B41">
              <w:t>W.11-12.9</w:t>
            </w:r>
            <w:r w:rsidR="004F4A9D">
              <w:t>.b</w:t>
            </w:r>
            <w:r w:rsidR="00D35E2C">
              <w:t>;</w:t>
            </w:r>
            <w:r w:rsidR="00190833">
              <w:t xml:space="preserve"> L.11-12.1</w:t>
            </w:r>
            <w:r w:rsidR="00D35E2C">
              <w:t>;</w:t>
            </w:r>
            <w:r w:rsidR="00190833">
              <w:t xml:space="preserve"> L.11-12.2</w:t>
            </w:r>
          </w:p>
          <w:p w14:paraId="64B05FC4" w14:textId="77777777" w:rsidR="00BA2691" w:rsidRDefault="00BA2691" w:rsidP="00BA2691">
            <w:pPr>
              <w:rPr>
                <w:b/>
              </w:rPr>
            </w:pPr>
            <w:r w:rsidRPr="00C54F48">
              <w:rPr>
                <w:b/>
              </w:rPr>
              <w:t>Commentary on the Task:</w:t>
            </w:r>
          </w:p>
          <w:p w14:paraId="5D56E1E1" w14:textId="56543D29" w:rsidR="00BA2691" w:rsidRPr="00EF293B" w:rsidRDefault="00BA2691" w:rsidP="00BA2691">
            <w:pPr>
              <w:rPr>
                <w:rFonts w:asciiTheme="minorHAnsi" w:hAnsiTheme="minorHAnsi"/>
              </w:rPr>
            </w:pPr>
            <w:r w:rsidRPr="00EF293B">
              <w:rPr>
                <w:rFonts w:asciiTheme="minorHAnsi" w:hAnsiTheme="minorHAnsi"/>
              </w:rPr>
              <w:t xml:space="preserve">This task measures </w:t>
            </w:r>
            <w:r w:rsidR="00265B41" w:rsidRPr="00EF293B">
              <w:rPr>
                <w:rFonts w:asciiTheme="minorHAnsi" w:hAnsiTheme="minorHAnsi"/>
              </w:rPr>
              <w:t>RI.11</w:t>
            </w:r>
            <w:r w:rsidR="00AB1AB8">
              <w:rPr>
                <w:rFonts w:asciiTheme="minorHAnsi" w:hAnsiTheme="minorHAnsi"/>
              </w:rPr>
              <w:t>-</w:t>
            </w:r>
            <w:r w:rsidR="00265B41" w:rsidRPr="00EF293B">
              <w:rPr>
                <w:rFonts w:asciiTheme="minorHAnsi" w:hAnsiTheme="minorHAnsi"/>
              </w:rPr>
              <w:t xml:space="preserve">12.2 </w:t>
            </w:r>
            <w:r w:rsidRPr="00EF293B">
              <w:rPr>
                <w:rFonts w:asciiTheme="minorHAnsi" w:hAnsiTheme="minorHAnsi"/>
              </w:rPr>
              <w:t>because it demands that students:</w:t>
            </w:r>
            <w:r w:rsidR="00AB1AB8">
              <w:rPr>
                <w:rFonts w:asciiTheme="minorHAnsi" w:hAnsiTheme="minorHAnsi"/>
              </w:rPr>
              <w:t xml:space="preserve"> </w:t>
            </w:r>
          </w:p>
          <w:p w14:paraId="6924625B" w14:textId="77777777" w:rsidR="00BA2691" w:rsidRPr="00EF293B" w:rsidRDefault="00265B41" w:rsidP="00EF293B">
            <w:pPr>
              <w:pStyle w:val="BulletedList"/>
              <w:rPr>
                <w:rFonts w:asciiTheme="minorHAnsi" w:hAnsiTheme="minorHAnsi"/>
              </w:rPr>
            </w:pPr>
            <w:r w:rsidRPr="00EF293B">
              <w:rPr>
                <w:rFonts w:asciiTheme="minorHAnsi" w:hAnsiTheme="minorHAnsi"/>
              </w:rPr>
              <w:t>Analyze the development of two or more central ideas over the course of the text, including how they interact and build on one another to provide a complex analysis</w:t>
            </w:r>
            <w:r w:rsidR="00BA2691" w:rsidRPr="00EF293B">
              <w:rPr>
                <w:rFonts w:asciiTheme="minorHAnsi" w:hAnsiTheme="minorHAnsi"/>
              </w:rPr>
              <w:t>.</w:t>
            </w:r>
          </w:p>
          <w:p w14:paraId="5F09E9C2" w14:textId="236F3CD5" w:rsidR="00536F8C" w:rsidRPr="009157E8" w:rsidRDefault="00536F8C" w:rsidP="00536F8C">
            <w:pPr>
              <w:spacing w:after="0" w:line="240" w:lineRule="auto"/>
              <w:rPr>
                <w:rFonts w:eastAsiaTheme="minorEastAsia"/>
              </w:rPr>
            </w:pPr>
            <w:r w:rsidRPr="009157E8">
              <w:rPr>
                <w:rFonts w:eastAsiaTheme="minorEastAsia"/>
              </w:rPr>
              <w:t>This task measures W.</w:t>
            </w:r>
            <w:r>
              <w:rPr>
                <w:rFonts w:eastAsiaTheme="minorEastAsia"/>
              </w:rPr>
              <w:t>11-12.2.a, b, d, e, f</w:t>
            </w:r>
            <w:r w:rsidRPr="009157E8">
              <w:rPr>
                <w:rFonts w:eastAsiaTheme="minorEastAsia"/>
              </w:rPr>
              <w:t xml:space="preserve"> </w:t>
            </w:r>
            <w:r>
              <w:rPr>
                <w:rFonts w:eastAsiaTheme="minorEastAsia"/>
              </w:rPr>
              <w:t xml:space="preserve">and W.11-12.9.b </w:t>
            </w:r>
            <w:r w:rsidRPr="009157E8">
              <w:rPr>
                <w:rFonts w:eastAsiaTheme="minorEastAsia"/>
              </w:rPr>
              <w:t>because it demands that students:</w:t>
            </w:r>
          </w:p>
          <w:p w14:paraId="1A59A998" w14:textId="77777777" w:rsidR="00536F8C" w:rsidRPr="00BC6A04" w:rsidRDefault="00536F8C" w:rsidP="00536F8C">
            <w:pPr>
              <w:pStyle w:val="BulletedList"/>
            </w:pPr>
            <w:r w:rsidRPr="006113E8">
              <w:t>Write informative/explanatory texts to examine a topic and convey ideas, concep</w:t>
            </w:r>
            <w:r>
              <w:t xml:space="preserve">ts, and information through the </w:t>
            </w:r>
            <w:r w:rsidRPr="00BC6A04">
              <w:t xml:space="preserve">selection, organization, and analysis of relevant content. </w:t>
            </w:r>
          </w:p>
          <w:p w14:paraId="7CCBF831" w14:textId="77777777" w:rsidR="00536F8C" w:rsidRPr="00857D3B" w:rsidRDefault="00536F8C" w:rsidP="00536F8C">
            <w:pPr>
              <w:pStyle w:val="TableBullet"/>
              <w:spacing w:after="0" w:line="240" w:lineRule="auto"/>
              <w:contextualSpacing/>
              <w:rPr>
                <w:rFonts w:eastAsiaTheme="minorEastAsia"/>
              </w:rPr>
            </w:pPr>
            <w:r w:rsidRPr="006113E8">
              <w:t xml:space="preserve">Introduce a topic clearly, previewing what is to follow; </w:t>
            </w:r>
            <w:r w:rsidRPr="00BC6A04">
              <w:t>organize ideas, concepts, and</w:t>
            </w:r>
            <w:r>
              <w:t xml:space="preserve"> i</w:t>
            </w:r>
            <w:r w:rsidRPr="00857D3B">
              <w:rPr>
                <w:rFonts w:eastAsiaTheme="minorEastAsia"/>
              </w:rPr>
              <w:t xml:space="preserve">nformation into broader categories; include formatting (e.g., headings), graphics (e.g., charts, tables), and multimedia when useful to aiding comprehension. </w:t>
            </w:r>
          </w:p>
          <w:p w14:paraId="37FD770C" w14:textId="77777777" w:rsidR="00536F8C" w:rsidRPr="00857D3B" w:rsidRDefault="00536F8C" w:rsidP="00536F8C">
            <w:pPr>
              <w:pStyle w:val="TableBullet"/>
              <w:spacing w:after="0" w:line="240" w:lineRule="auto"/>
              <w:contextualSpacing/>
            </w:pPr>
            <w:r w:rsidRPr="00857D3B">
              <w:t xml:space="preserve">Develop the topic with relevant, well-chosen facts, definitions, concrete details, quotations, or other information and examples. </w:t>
            </w:r>
          </w:p>
          <w:p w14:paraId="7B1EFC40" w14:textId="62C01662" w:rsidR="00536F8C" w:rsidRPr="00857D3B" w:rsidRDefault="00536F8C" w:rsidP="00536F8C">
            <w:pPr>
              <w:pStyle w:val="TableBullet"/>
              <w:numPr>
                <w:ilvl w:val="0"/>
                <w:numId w:val="0"/>
              </w:numPr>
              <w:spacing w:after="0" w:line="240" w:lineRule="auto"/>
              <w:ind w:left="360"/>
              <w:contextualSpacing/>
            </w:pPr>
            <w:r>
              <w:t xml:space="preserve">d.    </w:t>
            </w:r>
            <w:r w:rsidRPr="00857D3B">
              <w:t xml:space="preserve">Use precise language and domain-specific vocabulary to inform about or explain the topic. </w:t>
            </w:r>
          </w:p>
          <w:p w14:paraId="6EC01091" w14:textId="4DE58753" w:rsidR="00536F8C" w:rsidRPr="006113E8" w:rsidRDefault="00536F8C" w:rsidP="00536F8C">
            <w:pPr>
              <w:pStyle w:val="TableBullet"/>
              <w:numPr>
                <w:ilvl w:val="0"/>
                <w:numId w:val="44"/>
              </w:numPr>
              <w:spacing w:after="0" w:line="240" w:lineRule="auto"/>
              <w:contextualSpacing/>
            </w:pPr>
            <w:r w:rsidRPr="006113E8">
              <w:t xml:space="preserve">Establish and maintain a formal style. </w:t>
            </w:r>
          </w:p>
          <w:p w14:paraId="59488B7A" w14:textId="77777777" w:rsidR="00536F8C" w:rsidRDefault="00536F8C" w:rsidP="00536F8C">
            <w:pPr>
              <w:pStyle w:val="TableBullet"/>
              <w:spacing w:after="0" w:line="240" w:lineRule="auto"/>
              <w:contextualSpacing/>
            </w:pPr>
            <w:r w:rsidRPr="006113E8">
              <w:t xml:space="preserve">Provide a concluding statement or section that follows </w:t>
            </w:r>
            <w:r w:rsidRPr="00BC6A04">
              <w:t xml:space="preserve">from and supports the information or </w:t>
            </w:r>
            <w:r w:rsidRPr="000B02F5">
              <w:t xml:space="preserve">explanation </w:t>
            </w:r>
            <w:r w:rsidRPr="00857D3B">
              <w:t xml:space="preserve">presented. </w:t>
            </w:r>
          </w:p>
          <w:p w14:paraId="50F4EBE1" w14:textId="0FAA359C" w:rsidR="00536F8C" w:rsidRPr="00536F8C" w:rsidRDefault="00536F8C" w:rsidP="00536F8C">
            <w:pPr>
              <w:pStyle w:val="BulletedList"/>
              <w:rPr>
                <w:rFonts w:asciiTheme="minorHAnsi" w:hAnsiTheme="minorHAnsi"/>
              </w:rPr>
            </w:pPr>
            <w:r>
              <w:rPr>
                <w:rFonts w:asciiTheme="minorHAnsi" w:hAnsiTheme="minorHAnsi"/>
              </w:rPr>
              <w:t>Apply grades 11</w:t>
            </w:r>
            <w:r w:rsidR="00AB1AB8">
              <w:rPr>
                <w:rFonts w:asciiTheme="minorHAnsi" w:hAnsiTheme="minorHAnsi"/>
              </w:rPr>
              <w:t>–</w:t>
            </w:r>
            <w:r>
              <w:rPr>
                <w:rFonts w:asciiTheme="minorHAnsi" w:hAnsiTheme="minorHAnsi"/>
              </w:rPr>
              <w:t xml:space="preserve">12 </w:t>
            </w:r>
            <w:r w:rsidR="00E7488F">
              <w:rPr>
                <w:rFonts w:asciiTheme="minorHAnsi" w:hAnsiTheme="minorHAnsi"/>
              </w:rPr>
              <w:t>R</w:t>
            </w:r>
            <w:r>
              <w:rPr>
                <w:rFonts w:asciiTheme="minorHAnsi" w:hAnsiTheme="minorHAnsi"/>
              </w:rPr>
              <w:t>eading standards to literary nonfiction</w:t>
            </w:r>
            <w:r w:rsidRPr="00EF293B">
              <w:rPr>
                <w:rFonts w:asciiTheme="minorHAnsi" w:hAnsiTheme="minorHAnsi"/>
              </w:rPr>
              <w:t>.</w:t>
            </w:r>
          </w:p>
          <w:p w14:paraId="6E62B636" w14:textId="7290C474" w:rsidR="00EF293B" w:rsidRPr="00EF293B" w:rsidRDefault="004F4A9D" w:rsidP="00EF293B">
            <w:pPr>
              <w:spacing w:after="0" w:line="240" w:lineRule="auto"/>
              <w:rPr>
                <w:rFonts w:asciiTheme="minorHAnsi" w:eastAsiaTheme="minorEastAsia" w:hAnsiTheme="minorHAnsi"/>
              </w:rPr>
            </w:pPr>
            <w:r>
              <w:rPr>
                <w:rFonts w:asciiTheme="minorHAnsi" w:eastAsiaTheme="minorEastAsia" w:hAnsiTheme="minorHAnsi"/>
              </w:rPr>
              <w:t>This task measures L.11-12.1 and L.11-12</w:t>
            </w:r>
            <w:r w:rsidR="00EF293B" w:rsidRPr="00EF293B">
              <w:rPr>
                <w:rFonts w:asciiTheme="minorHAnsi" w:eastAsiaTheme="minorEastAsia" w:hAnsiTheme="minorHAnsi"/>
              </w:rPr>
              <w:t>.2 because it demands that students:</w:t>
            </w:r>
          </w:p>
          <w:p w14:paraId="5BF51A05" w14:textId="0DC94BE5" w:rsidR="00EF293B" w:rsidRPr="00EF293B" w:rsidRDefault="00EF293B" w:rsidP="00EF293B">
            <w:pPr>
              <w:pStyle w:val="BulletedList"/>
              <w:rPr>
                <w:rFonts w:asciiTheme="minorHAnsi" w:hAnsiTheme="minorHAnsi"/>
              </w:rPr>
            </w:pPr>
            <w:r w:rsidRPr="00EF293B">
              <w:rPr>
                <w:rFonts w:asciiTheme="minorHAnsi" w:hAnsiTheme="minorHAnsi"/>
              </w:rPr>
              <w:t>Demonstrate command of the conventions of standard English grammar when writing</w:t>
            </w:r>
            <w:r w:rsidR="002D3B59">
              <w:rPr>
                <w:rFonts w:asciiTheme="minorHAnsi" w:hAnsiTheme="minorHAnsi"/>
              </w:rPr>
              <w:t>.</w:t>
            </w:r>
          </w:p>
          <w:p w14:paraId="64F41AF0" w14:textId="7E715B91" w:rsidR="00EF293B" w:rsidRPr="00EF293B" w:rsidRDefault="00EF293B" w:rsidP="00EF293B">
            <w:pPr>
              <w:pStyle w:val="BulletedList"/>
              <w:rPr>
                <w:sz w:val="24"/>
                <w:szCs w:val="24"/>
              </w:rPr>
            </w:pPr>
            <w:r w:rsidRPr="00EF293B">
              <w:rPr>
                <w:rFonts w:asciiTheme="minorHAnsi" w:hAnsiTheme="minorHAnsi"/>
              </w:rPr>
              <w:t>Demonstrate command of the conventions of standard English capitalization, punctuation, and spelling when writing</w:t>
            </w:r>
            <w:r w:rsidR="002D3B59">
              <w:rPr>
                <w:rFonts w:asciiTheme="minorHAnsi" w:hAnsiTheme="minorHAnsi"/>
              </w:rPr>
              <w:t>.</w:t>
            </w:r>
          </w:p>
        </w:tc>
      </w:tr>
    </w:tbl>
    <w:p w14:paraId="2C7A57DE" w14:textId="0225FF31" w:rsidR="0088737F" w:rsidRDefault="0088737F" w:rsidP="00BA2691">
      <w:pPr>
        <w:pStyle w:val="ToolHeader"/>
      </w:pPr>
    </w:p>
    <w:p w14:paraId="06BBA91C" w14:textId="77777777" w:rsidR="0088737F" w:rsidRDefault="0088737F">
      <w:pPr>
        <w:spacing w:before="0" w:after="0" w:line="240" w:lineRule="auto"/>
        <w:rPr>
          <w:rFonts w:asciiTheme="minorHAnsi" w:hAnsiTheme="minorHAnsi"/>
          <w:b/>
          <w:bCs/>
          <w:color w:val="365F91"/>
          <w:sz w:val="32"/>
          <w:szCs w:val="28"/>
        </w:rPr>
      </w:pPr>
      <w:r>
        <w:br w:type="page"/>
      </w:r>
    </w:p>
    <w:p w14:paraId="6C89B13E" w14:textId="01321202" w:rsidR="00BA2691" w:rsidRDefault="00581CCF" w:rsidP="00BA2691">
      <w:pPr>
        <w:pStyle w:val="ToolHeader"/>
      </w:pPr>
      <w:r>
        <w:t xml:space="preserve">11.3.1 </w:t>
      </w:r>
      <w:r w:rsidR="00BA2691">
        <w:t>End-of-Un</w:t>
      </w:r>
      <w:r>
        <w:t>it Assessment</w:t>
      </w:r>
    </w:p>
    <w:p w14:paraId="7961904E" w14:textId="77777777" w:rsidR="00BA2691" w:rsidRDefault="00BA2691" w:rsidP="00CD5964"/>
    <w:p w14:paraId="2EE9F90C" w14:textId="57844B2B" w:rsidR="00BA2691" w:rsidRPr="00CD5964" w:rsidRDefault="00BA2691" w:rsidP="00BA2691">
      <w:pPr>
        <w:rPr>
          <w:b/>
          <w:bCs/>
        </w:rPr>
      </w:pPr>
      <w:r w:rsidRPr="00CD5964">
        <w:rPr>
          <w:b/>
          <w:bCs/>
        </w:rPr>
        <w:t xml:space="preserve">Part </w:t>
      </w:r>
      <w:r w:rsidR="00EC1D52">
        <w:rPr>
          <w:b/>
          <w:bCs/>
        </w:rPr>
        <w:t>Two</w:t>
      </w:r>
      <w:r w:rsidRPr="00CD5964">
        <w:rPr>
          <w:b/>
          <w:bCs/>
        </w:rPr>
        <w:t>: Articulating Areas of Investigation</w:t>
      </w:r>
    </w:p>
    <w:p w14:paraId="61040CCF" w14:textId="0944824C" w:rsidR="00BA2691" w:rsidRDefault="00BA2691" w:rsidP="00BA2691">
      <w:pPr>
        <w:spacing w:before="0" w:after="0" w:line="240" w:lineRule="auto"/>
        <w:rPr>
          <w:rFonts w:ascii="Cambria" w:eastAsia="MS Mincho" w:hAnsi="Cambria"/>
          <w:sz w:val="24"/>
          <w:szCs w:val="24"/>
        </w:rPr>
      </w:pPr>
      <w:r w:rsidRPr="00F17A60">
        <w:rPr>
          <w:b/>
        </w:rPr>
        <w:t xml:space="preserve">Your Task: </w:t>
      </w:r>
      <w:r w:rsidRPr="00F17A60">
        <w:t xml:space="preserve">Rely on your </w:t>
      </w:r>
      <w:r>
        <w:t xml:space="preserve">Surfacing Issues Tool and Exploring a Topic Tool along with your notes from </w:t>
      </w:r>
      <w:r w:rsidR="00576D79">
        <w:t>“</w:t>
      </w:r>
      <w:r w:rsidR="00863A60" w:rsidRPr="00576D79">
        <w:t>Hope, Despair and Memory</w:t>
      </w:r>
      <w:r w:rsidR="00576D79">
        <w:t>”</w:t>
      </w:r>
      <w:r w:rsidR="00863A60">
        <w:rPr>
          <w:i/>
        </w:rPr>
        <w:t xml:space="preserve"> </w:t>
      </w:r>
      <w:r w:rsidRPr="00F17A60">
        <w:t>to write a well-crafted multi-paragraph r</w:t>
      </w:r>
      <w:r>
        <w:t>esponse to the following prompt</w:t>
      </w:r>
      <w:r w:rsidR="00D35E2C">
        <w:t>:</w:t>
      </w:r>
    </w:p>
    <w:p w14:paraId="4631B4EB" w14:textId="77777777" w:rsidR="00885A17" w:rsidRDefault="00885A17" w:rsidP="00BA2691">
      <w:pPr>
        <w:pStyle w:val="Q"/>
      </w:pPr>
      <w:r>
        <w:t>Articulate two to three distinct areas of investigation and where they emerge from the text.</w:t>
      </w:r>
    </w:p>
    <w:p w14:paraId="1F6023E9" w14:textId="77777777" w:rsidR="00BA2691" w:rsidRPr="00AB0265" w:rsidRDefault="00BA2691" w:rsidP="00BA2691">
      <w:r w:rsidRPr="00AB0265">
        <w:t xml:space="preserve">Your writing will be assessed using the </w:t>
      </w:r>
      <w:r>
        <w:t>Area Evaluation Checklist</w:t>
      </w:r>
      <w:r w:rsidRPr="00AB0265">
        <w:t>.</w:t>
      </w:r>
    </w:p>
    <w:p w14:paraId="464E74BD" w14:textId="77777777" w:rsidR="00BA2691" w:rsidRPr="00D333B4" w:rsidRDefault="00BA2691" w:rsidP="00BA2691">
      <w:pPr>
        <w:spacing w:after="120"/>
        <w:rPr>
          <w:b/>
        </w:rPr>
      </w:pPr>
      <w:r w:rsidRPr="00D333B4">
        <w:rPr>
          <w:b/>
        </w:rPr>
        <w:t>Guidelines:</w:t>
      </w:r>
    </w:p>
    <w:p w14:paraId="4AE1615C" w14:textId="77777777" w:rsidR="00BA2691" w:rsidRPr="00D333B4" w:rsidRDefault="00BA2691" w:rsidP="00CD5964">
      <w:pPr>
        <w:spacing w:after="60"/>
        <w:ind w:left="720"/>
        <w:rPr>
          <w:b/>
        </w:rPr>
      </w:pPr>
      <w:r w:rsidRPr="00D333B4">
        <w:rPr>
          <w:b/>
        </w:rPr>
        <w:t>Be sure to:</w:t>
      </w:r>
    </w:p>
    <w:p w14:paraId="4360D313" w14:textId="77777777" w:rsidR="00BA2691" w:rsidRPr="00CA24B8" w:rsidRDefault="00BA2691" w:rsidP="00CD5964">
      <w:pPr>
        <w:pStyle w:val="BulletedList"/>
        <w:ind w:left="1080"/>
      </w:pPr>
      <w:r w:rsidRPr="00CA24B8">
        <w:t>Closely read the prompt</w:t>
      </w:r>
    </w:p>
    <w:p w14:paraId="748E52C5" w14:textId="77777777" w:rsidR="00BA2691" w:rsidRPr="00CA24B8" w:rsidRDefault="00BA2691" w:rsidP="00CD5964">
      <w:pPr>
        <w:pStyle w:val="BulletedList"/>
        <w:ind w:left="1080"/>
      </w:pPr>
      <w:r w:rsidRPr="00CA24B8">
        <w:t>Respond directly to all parts of the prompt</w:t>
      </w:r>
    </w:p>
    <w:p w14:paraId="130A4BBA" w14:textId="77777777" w:rsidR="00BA2691" w:rsidRPr="00CA24B8" w:rsidRDefault="00BA2691" w:rsidP="00CD5964">
      <w:pPr>
        <w:pStyle w:val="BulletedList"/>
        <w:ind w:left="1080"/>
      </w:pPr>
      <w:r w:rsidRPr="00CA24B8">
        <w:t>Paraphrase, quote, and reference relevant evidence to support your analysis</w:t>
      </w:r>
    </w:p>
    <w:p w14:paraId="0D07D14D" w14:textId="77777777" w:rsidR="00BA2691" w:rsidRPr="00CA24B8" w:rsidRDefault="00BA2691" w:rsidP="00CD5964">
      <w:pPr>
        <w:pStyle w:val="BulletedList"/>
        <w:ind w:left="1080"/>
      </w:pPr>
      <w:r w:rsidRPr="00CA24B8">
        <w:t>Organize your ideas in a cohesive and coherent manner</w:t>
      </w:r>
    </w:p>
    <w:p w14:paraId="7FF52952" w14:textId="77777777" w:rsidR="00BA2691" w:rsidRPr="00CA24B8" w:rsidRDefault="00BA2691" w:rsidP="00CD5964">
      <w:pPr>
        <w:pStyle w:val="BulletedList"/>
        <w:ind w:left="1080"/>
      </w:pPr>
      <w:r w:rsidRPr="00CA24B8">
        <w:t>Use precise language appropriate for your task</w:t>
      </w:r>
    </w:p>
    <w:p w14:paraId="7B3F3163" w14:textId="77777777" w:rsidR="00BA2691" w:rsidRPr="00CA24B8" w:rsidRDefault="00BA2691" w:rsidP="00CD5964">
      <w:pPr>
        <w:pStyle w:val="BulletedList"/>
        <w:spacing w:after="240"/>
        <w:ind w:left="1080"/>
      </w:pPr>
      <w:r w:rsidRPr="00CA24B8">
        <w:t>Follow the conventions of standard written English</w:t>
      </w:r>
    </w:p>
    <w:tbl>
      <w:tblPr>
        <w:tblStyle w:val="TableGrid1"/>
        <w:tblW w:w="0" w:type="auto"/>
        <w:shd w:val="clear" w:color="auto" w:fill="D9D9D9"/>
        <w:tblLook w:val="04A0" w:firstRow="1" w:lastRow="0" w:firstColumn="1" w:lastColumn="0" w:noHBand="0" w:noVBand="1"/>
      </w:tblPr>
      <w:tblGrid>
        <w:gridCol w:w="9576"/>
      </w:tblGrid>
      <w:tr w:rsidR="00BA2691" w:rsidRPr="00CA24B8" w14:paraId="2A7CC8C7" w14:textId="77777777" w:rsidTr="00BA2691">
        <w:tc>
          <w:tcPr>
            <w:tcW w:w="9576" w:type="dxa"/>
            <w:shd w:val="clear" w:color="auto" w:fill="D9D9D9"/>
          </w:tcPr>
          <w:p w14:paraId="425693E2" w14:textId="5EED4B70" w:rsidR="00BA2691" w:rsidRPr="00D333B4" w:rsidRDefault="00BA2691" w:rsidP="00BA2691">
            <w:pPr>
              <w:rPr>
                <w:rFonts w:asciiTheme="minorHAnsi" w:hAnsiTheme="minorHAnsi"/>
              </w:rPr>
            </w:pPr>
            <w:r>
              <w:rPr>
                <w:rFonts w:asciiTheme="minorHAnsi" w:hAnsiTheme="minorHAnsi"/>
                <w:b/>
              </w:rPr>
              <w:t>CCS</w:t>
            </w:r>
            <w:r w:rsidRPr="00D333B4">
              <w:rPr>
                <w:rFonts w:asciiTheme="minorHAnsi" w:hAnsiTheme="minorHAnsi"/>
                <w:b/>
              </w:rPr>
              <w:t>S:</w:t>
            </w:r>
            <w:r w:rsidRPr="00D333B4">
              <w:rPr>
                <w:rFonts w:asciiTheme="minorHAnsi" w:hAnsiTheme="minorHAnsi"/>
              </w:rPr>
              <w:t xml:space="preserve"> </w:t>
            </w:r>
            <w:r>
              <w:rPr>
                <w:rFonts w:asciiTheme="minorHAnsi" w:hAnsiTheme="minorHAnsi"/>
              </w:rPr>
              <w:t>W.</w:t>
            </w:r>
            <w:r w:rsidR="00265B41">
              <w:rPr>
                <w:rFonts w:asciiTheme="minorHAnsi" w:hAnsiTheme="minorHAnsi"/>
              </w:rPr>
              <w:t>11-12</w:t>
            </w:r>
            <w:r>
              <w:rPr>
                <w:rFonts w:asciiTheme="minorHAnsi" w:hAnsiTheme="minorHAnsi"/>
              </w:rPr>
              <w:t>.9</w:t>
            </w:r>
            <w:r w:rsidR="004F4A9D">
              <w:rPr>
                <w:rFonts w:asciiTheme="minorHAnsi" w:hAnsiTheme="minorHAnsi"/>
              </w:rPr>
              <w:t>.b</w:t>
            </w:r>
            <w:r w:rsidR="00EC1D52">
              <w:rPr>
                <w:rFonts w:asciiTheme="minorHAnsi" w:hAnsiTheme="minorHAnsi"/>
              </w:rPr>
              <w:t>;</w:t>
            </w:r>
            <w:r w:rsidR="00EF293B" w:rsidRPr="00EF293B">
              <w:rPr>
                <w:rFonts w:asciiTheme="minorHAnsi" w:hAnsiTheme="minorHAnsi"/>
              </w:rPr>
              <w:t xml:space="preserve"> L.11-12.1</w:t>
            </w:r>
            <w:r w:rsidR="00EC1D52">
              <w:rPr>
                <w:rFonts w:asciiTheme="minorHAnsi" w:hAnsiTheme="minorHAnsi"/>
              </w:rPr>
              <w:t>;</w:t>
            </w:r>
            <w:r w:rsidR="00EF293B" w:rsidRPr="00EF293B">
              <w:rPr>
                <w:rFonts w:asciiTheme="minorHAnsi" w:hAnsiTheme="minorHAnsi"/>
              </w:rPr>
              <w:t xml:space="preserve"> L.11-12.2</w:t>
            </w:r>
          </w:p>
          <w:p w14:paraId="0E7414C1" w14:textId="77777777" w:rsidR="00BA2691" w:rsidRPr="00D333B4" w:rsidRDefault="00BA2691" w:rsidP="00BA2691">
            <w:pPr>
              <w:rPr>
                <w:rFonts w:asciiTheme="minorHAnsi" w:hAnsiTheme="minorHAnsi"/>
                <w:b/>
              </w:rPr>
            </w:pPr>
            <w:r w:rsidRPr="00D333B4">
              <w:rPr>
                <w:rFonts w:asciiTheme="minorHAnsi" w:hAnsiTheme="minorHAnsi"/>
                <w:b/>
              </w:rPr>
              <w:t>Commentary on the Task:</w:t>
            </w:r>
          </w:p>
          <w:p w14:paraId="164CE6D0" w14:textId="7CE69151" w:rsidR="00BA2691" w:rsidRPr="00EF293B" w:rsidRDefault="00BA2691" w:rsidP="00BA2691">
            <w:pPr>
              <w:rPr>
                <w:rFonts w:asciiTheme="minorHAnsi" w:hAnsiTheme="minorHAnsi"/>
              </w:rPr>
            </w:pPr>
            <w:r w:rsidRPr="00EF293B">
              <w:rPr>
                <w:rFonts w:asciiTheme="minorHAnsi" w:hAnsiTheme="minorHAnsi"/>
              </w:rPr>
              <w:t>This task measures W.</w:t>
            </w:r>
            <w:r w:rsidR="00265B41" w:rsidRPr="00EF293B">
              <w:rPr>
                <w:rFonts w:asciiTheme="minorHAnsi" w:hAnsiTheme="minorHAnsi"/>
              </w:rPr>
              <w:t>11-12</w:t>
            </w:r>
            <w:r w:rsidR="004F4A9D">
              <w:rPr>
                <w:rFonts w:asciiTheme="minorHAnsi" w:hAnsiTheme="minorHAnsi"/>
              </w:rPr>
              <w:t>.9</w:t>
            </w:r>
            <w:r w:rsidRPr="00EF293B">
              <w:rPr>
                <w:rFonts w:asciiTheme="minorHAnsi" w:hAnsiTheme="minorHAnsi"/>
              </w:rPr>
              <w:t xml:space="preserve"> because it demands that students:</w:t>
            </w:r>
          </w:p>
          <w:p w14:paraId="1F3F83F8" w14:textId="77777777" w:rsidR="00BA2691" w:rsidRPr="00EF293B" w:rsidRDefault="00265B41" w:rsidP="00EF293B">
            <w:pPr>
              <w:pStyle w:val="BulletedList"/>
              <w:rPr>
                <w:rFonts w:asciiTheme="minorHAnsi" w:hAnsiTheme="minorHAnsi"/>
              </w:rPr>
            </w:pPr>
            <w:r w:rsidRPr="00EF293B">
              <w:rPr>
                <w:rFonts w:asciiTheme="minorHAnsi" w:hAnsiTheme="minorHAnsi"/>
              </w:rPr>
              <w:t>Draw evidence from literary or informational texts to support analysis, reflection, and research.</w:t>
            </w:r>
          </w:p>
          <w:p w14:paraId="62B682BB" w14:textId="77777777" w:rsidR="00EF293B" w:rsidRPr="00EF293B" w:rsidRDefault="00EF293B" w:rsidP="00EF293B">
            <w:pPr>
              <w:spacing w:after="0" w:line="240" w:lineRule="auto"/>
              <w:rPr>
                <w:rFonts w:asciiTheme="minorHAnsi" w:eastAsiaTheme="minorEastAsia" w:hAnsiTheme="minorHAnsi"/>
              </w:rPr>
            </w:pPr>
            <w:r w:rsidRPr="00EF293B">
              <w:rPr>
                <w:rFonts w:asciiTheme="minorHAnsi" w:eastAsiaTheme="minorEastAsia" w:hAnsiTheme="minorHAnsi"/>
              </w:rPr>
              <w:t>This task measures L.9-10.1 and L.9-10.2 because it demands that students:</w:t>
            </w:r>
          </w:p>
          <w:p w14:paraId="0EC21E46" w14:textId="5B7ECE14" w:rsidR="00EF293B" w:rsidRPr="00EF293B" w:rsidRDefault="00EF293B" w:rsidP="00EF293B">
            <w:pPr>
              <w:pStyle w:val="BulletedList"/>
              <w:rPr>
                <w:rFonts w:asciiTheme="minorHAnsi" w:hAnsiTheme="minorHAnsi"/>
              </w:rPr>
            </w:pPr>
            <w:r w:rsidRPr="00EF293B">
              <w:rPr>
                <w:rFonts w:asciiTheme="minorHAnsi" w:hAnsiTheme="minorHAnsi"/>
              </w:rPr>
              <w:t>Demonstrate command of the conventions of standard English grammar when writing</w:t>
            </w:r>
            <w:r w:rsidR="00A25022">
              <w:rPr>
                <w:rFonts w:asciiTheme="minorHAnsi" w:hAnsiTheme="minorHAnsi"/>
              </w:rPr>
              <w:t>.</w:t>
            </w:r>
          </w:p>
          <w:p w14:paraId="48100AD8" w14:textId="2AB4C2AA" w:rsidR="00EF293B" w:rsidRPr="00EF293B" w:rsidRDefault="00EF293B" w:rsidP="00EF293B">
            <w:pPr>
              <w:pStyle w:val="BulletedList"/>
              <w:rPr>
                <w:sz w:val="24"/>
                <w:szCs w:val="24"/>
              </w:rPr>
            </w:pPr>
            <w:r w:rsidRPr="00EF293B">
              <w:rPr>
                <w:rFonts w:asciiTheme="minorHAnsi" w:hAnsiTheme="minorHAnsi"/>
              </w:rPr>
              <w:t>Demonstrate command of the conventions of standard English capitalization, punctuation, and spelling when writing</w:t>
            </w:r>
            <w:r w:rsidR="00A25022">
              <w:rPr>
                <w:rFonts w:asciiTheme="minorHAnsi" w:hAnsiTheme="minorHAnsi"/>
              </w:rPr>
              <w:t>.</w:t>
            </w:r>
          </w:p>
        </w:tc>
      </w:tr>
    </w:tbl>
    <w:p w14:paraId="2B1F4CD9" w14:textId="5073F9CD" w:rsidR="0032525B" w:rsidRPr="00131CC2" w:rsidRDefault="0032525B" w:rsidP="00131CC2"/>
    <w:p w14:paraId="1A971A08" w14:textId="77777777" w:rsidR="0032525B" w:rsidRPr="00131CC2" w:rsidRDefault="0032525B" w:rsidP="00131CC2">
      <w:pPr>
        <w:sectPr w:rsidR="0032525B" w:rsidRPr="00131CC2" w:rsidSect="004713C2">
          <w:headerReference w:type="default" r:id="rId9"/>
          <w:footerReference w:type="default" r:id="rId10"/>
          <w:pgSz w:w="12240" w:h="15840"/>
          <w:pgMar w:top="1440" w:right="1440" w:bottom="1440" w:left="1440" w:header="432" w:footer="648" w:gutter="0"/>
          <w:cols w:space="720"/>
          <w:docGrid w:linePitch="299"/>
        </w:sectPr>
      </w:pPr>
    </w:p>
    <w:p w14:paraId="42A76BD9" w14:textId="24352070" w:rsidR="005665EC" w:rsidRPr="00D672FD" w:rsidRDefault="005665EC" w:rsidP="005665EC">
      <w:pPr>
        <w:pStyle w:val="ToolHeader"/>
        <w:rPr>
          <w:u w:val="single"/>
        </w:rPr>
      </w:pPr>
      <w:r>
        <w:t xml:space="preserve">11.3.1 </w:t>
      </w:r>
      <w:r w:rsidR="00AB6492">
        <w:t xml:space="preserve">End-of-Unit </w:t>
      </w:r>
      <w:r>
        <w:t>Text Analysis Rubric</w:t>
      </w:r>
      <w:r w:rsidR="00AB6492">
        <w:tab/>
      </w:r>
      <w:r w:rsidR="00AB6492">
        <w:tab/>
      </w:r>
      <w:r w:rsidR="00AB6492">
        <w:tab/>
      </w:r>
      <w:r w:rsidR="00AB6492">
        <w:tab/>
      </w:r>
      <w:r w:rsidR="00AB6492">
        <w:tab/>
      </w:r>
      <w:r w:rsidR="00AB6492">
        <w:tab/>
      </w:r>
      <w:r w:rsidR="00AB6492">
        <w:tab/>
      </w:r>
      <w:r w:rsidR="00AB6492">
        <w:tab/>
      </w:r>
      <w:r>
        <w:tab/>
      </w:r>
      <w:r>
        <w:rPr>
          <w:u w:val="single"/>
        </w:rPr>
        <w:tab/>
      </w:r>
      <w:r>
        <w:t>/16</w:t>
      </w:r>
      <w:r>
        <w:tab/>
      </w:r>
    </w:p>
    <w:tbl>
      <w:tblPr>
        <w:tblW w:w="14328" w:type="dxa"/>
        <w:tblInd w:w="115" w:type="dxa"/>
        <w:tblBorders>
          <w:top w:val="nil"/>
          <w:left w:val="nil"/>
          <w:bottom w:val="nil"/>
          <w:right w:val="nil"/>
        </w:tblBorders>
        <w:tblLayout w:type="fixed"/>
        <w:tblCellMar>
          <w:top w:w="29" w:type="dxa"/>
          <w:left w:w="58" w:type="dxa"/>
          <w:bottom w:w="29" w:type="dxa"/>
          <w:right w:w="58" w:type="dxa"/>
        </w:tblCellMar>
        <w:tblLook w:val="0000" w:firstRow="0" w:lastRow="0" w:firstColumn="0" w:lastColumn="0" w:noHBand="0" w:noVBand="0"/>
      </w:tblPr>
      <w:tblGrid>
        <w:gridCol w:w="3456"/>
        <w:gridCol w:w="2736"/>
        <w:gridCol w:w="2736"/>
        <w:gridCol w:w="2664"/>
        <w:gridCol w:w="2736"/>
      </w:tblGrid>
      <w:tr w:rsidR="005665EC" w:rsidRPr="00131CC2" w14:paraId="4AACDBF9" w14:textId="77777777" w:rsidTr="00DF6B5D">
        <w:trPr>
          <w:trHeight w:val="329"/>
          <w:tblHeader/>
        </w:trPr>
        <w:tc>
          <w:tcPr>
            <w:tcW w:w="3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12E89" w14:textId="77777777" w:rsidR="005665EC" w:rsidRPr="00131CC2" w:rsidRDefault="005665EC" w:rsidP="00131CC2">
            <w:pPr>
              <w:pStyle w:val="ToolTableText"/>
              <w:spacing w:before="0" w:after="40"/>
              <w:rPr>
                <w:b/>
                <w:spacing w:val="-2"/>
                <w:sz w:val="16"/>
                <w:szCs w:val="16"/>
              </w:rPr>
            </w:pPr>
            <w:r w:rsidRPr="00131CC2">
              <w:rPr>
                <w:b/>
                <w:spacing w:val="-2"/>
                <w:sz w:val="16"/>
                <w:szCs w:val="16"/>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31B47" w14:textId="77777777" w:rsidR="005665EC" w:rsidRPr="00131CC2" w:rsidRDefault="005665EC" w:rsidP="00131CC2">
            <w:pPr>
              <w:pStyle w:val="ToolTableText"/>
              <w:spacing w:before="0" w:after="40"/>
              <w:rPr>
                <w:b/>
                <w:sz w:val="16"/>
                <w:szCs w:val="16"/>
              </w:rPr>
            </w:pPr>
            <w:r w:rsidRPr="00131CC2">
              <w:rPr>
                <w:b/>
                <w:sz w:val="16"/>
                <w:szCs w:val="16"/>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A6701" w14:textId="77777777" w:rsidR="005665EC" w:rsidRPr="00131CC2" w:rsidRDefault="005665EC" w:rsidP="00131CC2">
            <w:pPr>
              <w:pStyle w:val="ToolTableText"/>
              <w:spacing w:before="0" w:after="40"/>
              <w:rPr>
                <w:b/>
                <w:sz w:val="16"/>
                <w:szCs w:val="16"/>
              </w:rPr>
            </w:pPr>
            <w:r w:rsidRPr="00131CC2">
              <w:rPr>
                <w:b/>
                <w:sz w:val="16"/>
                <w:szCs w:val="16"/>
              </w:rPr>
              <w:t>3 – Responses at this Level:</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4E8713" w14:textId="77777777" w:rsidR="005665EC" w:rsidRPr="00131CC2" w:rsidRDefault="005665EC" w:rsidP="00131CC2">
            <w:pPr>
              <w:pStyle w:val="ToolTableText"/>
              <w:spacing w:before="0" w:after="40"/>
              <w:rPr>
                <w:b/>
                <w:sz w:val="16"/>
                <w:szCs w:val="16"/>
              </w:rPr>
            </w:pPr>
            <w:r w:rsidRPr="00131CC2">
              <w:rPr>
                <w:b/>
                <w:sz w:val="16"/>
                <w:szCs w:val="16"/>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0CB88" w14:textId="77777777" w:rsidR="005665EC" w:rsidRPr="00131CC2" w:rsidRDefault="005665EC" w:rsidP="00131CC2">
            <w:pPr>
              <w:pStyle w:val="ToolTableText"/>
              <w:spacing w:before="0" w:after="40"/>
              <w:rPr>
                <w:b/>
                <w:sz w:val="16"/>
                <w:szCs w:val="16"/>
              </w:rPr>
            </w:pPr>
            <w:r w:rsidRPr="00131CC2">
              <w:rPr>
                <w:b/>
                <w:sz w:val="16"/>
                <w:szCs w:val="16"/>
              </w:rPr>
              <w:t>1 – Responses at this Level:</w:t>
            </w:r>
          </w:p>
        </w:tc>
      </w:tr>
      <w:tr w:rsidR="005665EC" w:rsidRPr="00131CC2" w14:paraId="23085B33" w14:textId="77777777" w:rsidTr="00DF6B5D">
        <w:trPr>
          <w:trHeight w:val="1178"/>
        </w:trPr>
        <w:tc>
          <w:tcPr>
            <w:tcW w:w="3456" w:type="dxa"/>
            <w:tcBorders>
              <w:top w:val="single" w:sz="4" w:space="0" w:color="auto"/>
              <w:left w:val="single" w:sz="4" w:space="0" w:color="auto"/>
              <w:right w:val="single" w:sz="4" w:space="0" w:color="auto"/>
            </w:tcBorders>
            <w:shd w:val="clear" w:color="auto" w:fill="D9D9D9" w:themeFill="background1" w:themeFillShade="D9"/>
          </w:tcPr>
          <w:p w14:paraId="647FC8CE" w14:textId="77777777" w:rsidR="005665EC" w:rsidRPr="00131CC2" w:rsidRDefault="005665EC" w:rsidP="00131CC2">
            <w:pPr>
              <w:pStyle w:val="ToolTableText"/>
              <w:spacing w:before="0" w:after="40"/>
              <w:rPr>
                <w:b/>
                <w:spacing w:val="-2"/>
                <w:sz w:val="16"/>
                <w:szCs w:val="16"/>
              </w:rPr>
            </w:pPr>
            <w:r w:rsidRPr="00131CC2">
              <w:rPr>
                <w:b/>
                <w:spacing w:val="-2"/>
                <w:sz w:val="16"/>
                <w:szCs w:val="16"/>
              </w:rPr>
              <w:t>Content and Analysis</w:t>
            </w:r>
          </w:p>
          <w:p w14:paraId="15476F84" w14:textId="77777777" w:rsidR="005665EC" w:rsidRPr="00131CC2" w:rsidRDefault="005665EC" w:rsidP="00131CC2">
            <w:pPr>
              <w:pStyle w:val="ToolTableText"/>
              <w:spacing w:before="0" w:after="40"/>
              <w:rPr>
                <w:b/>
                <w:spacing w:val="-2"/>
                <w:sz w:val="16"/>
                <w:szCs w:val="16"/>
              </w:rPr>
            </w:pPr>
            <w:r w:rsidRPr="00131CC2">
              <w:rPr>
                <w:b/>
                <w:spacing w:val="-2"/>
                <w:sz w:val="16"/>
                <w:szCs w:val="16"/>
              </w:rPr>
              <w:t>The extent to which the response determines and analyzes central idea(s) clearly and accurately in order to respond to the task and support an analysis of the text.</w:t>
            </w:r>
          </w:p>
          <w:p w14:paraId="708DC4E9" w14:textId="77777777" w:rsidR="005665EC" w:rsidRPr="00131CC2" w:rsidRDefault="005665EC" w:rsidP="00131CC2">
            <w:pPr>
              <w:pStyle w:val="ToolTableText"/>
              <w:spacing w:before="0" w:after="40"/>
              <w:rPr>
                <w:b/>
                <w:spacing w:val="-2"/>
                <w:sz w:val="16"/>
                <w:szCs w:val="16"/>
              </w:rPr>
            </w:pPr>
            <w:r w:rsidRPr="00131CC2">
              <w:rPr>
                <w:b/>
                <w:spacing w:val="-2"/>
                <w:sz w:val="16"/>
                <w:szCs w:val="16"/>
              </w:rPr>
              <w:t>CCSS.ELA-Literacy.RI.11-12.2</w:t>
            </w:r>
          </w:p>
          <w:p w14:paraId="09C81410" w14:textId="77777777" w:rsidR="005665EC" w:rsidRPr="00131CC2" w:rsidRDefault="005665EC" w:rsidP="00131CC2">
            <w:pPr>
              <w:pStyle w:val="ToolTableText"/>
              <w:spacing w:before="0" w:after="40"/>
              <w:rPr>
                <w:b/>
                <w:spacing w:val="-2"/>
                <w:sz w:val="16"/>
                <w:szCs w:val="16"/>
              </w:rPr>
            </w:pPr>
            <w:r w:rsidRPr="00131CC2">
              <w:rPr>
                <w:spacing w:val="-2"/>
                <w:sz w:val="16"/>
                <w:szCs w:val="16"/>
              </w:rPr>
              <w:t xml:space="preserve">Determine two or more central ideas of a text and analyze their development over the course of the text including how they interact and build on one another to provide a complex analysis. </w:t>
            </w:r>
          </w:p>
        </w:tc>
        <w:tc>
          <w:tcPr>
            <w:tcW w:w="2736" w:type="dxa"/>
            <w:tcBorders>
              <w:top w:val="single" w:sz="4" w:space="0" w:color="auto"/>
              <w:left w:val="single" w:sz="4" w:space="0" w:color="auto"/>
              <w:bottom w:val="nil"/>
              <w:right w:val="single" w:sz="4" w:space="0" w:color="auto"/>
            </w:tcBorders>
          </w:tcPr>
          <w:p w14:paraId="5BB64F33" w14:textId="77777777" w:rsidR="005665EC" w:rsidRPr="00131CC2" w:rsidRDefault="005665EC" w:rsidP="00131CC2">
            <w:pPr>
              <w:pStyle w:val="ToolTableText"/>
              <w:spacing w:before="0" w:after="40"/>
              <w:rPr>
                <w:sz w:val="16"/>
                <w:szCs w:val="16"/>
              </w:rPr>
            </w:pPr>
            <w:r w:rsidRPr="00131CC2">
              <w:rPr>
                <w:sz w:val="16"/>
                <w:szCs w:val="16"/>
              </w:rPr>
              <w:t>Determine two or more central ideas from the text and analyze their development by providing precise and sufficient examples of how the ideas interact and build on one another.</w:t>
            </w:r>
          </w:p>
          <w:p w14:paraId="7C0949DD" w14:textId="77777777" w:rsidR="005665EC" w:rsidRPr="00131CC2" w:rsidRDefault="005665EC" w:rsidP="00131CC2">
            <w:pPr>
              <w:pStyle w:val="ToolTableText"/>
              <w:spacing w:before="0" w:after="40"/>
              <w:rPr>
                <w:sz w:val="16"/>
                <w:szCs w:val="16"/>
              </w:rPr>
            </w:pPr>
          </w:p>
          <w:p w14:paraId="0B63AA89" w14:textId="77777777" w:rsidR="005665EC" w:rsidRPr="00131CC2" w:rsidRDefault="005665EC" w:rsidP="00131CC2">
            <w:pPr>
              <w:pStyle w:val="ToolTableText"/>
              <w:spacing w:before="0" w:after="40"/>
              <w:rPr>
                <w:sz w:val="16"/>
                <w:szCs w:val="16"/>
              </w:rPr>
            </w:pPr>
          </w:p>
          <w:p w14:paraId="0991F801" w14:textId="77777777" w:rsidR="005665EC" w:rsidRPr="00131CC2" w:rsidRDefault="005665EC" w:rsidP="00131CC2">
            <w:pPr>
              <w:pStyle w:val="ToolTableText"/>
              <w:spacing w:before="0" w:after="40"/>
              <w:rPr>
                <w:sz w:val="16"/>
                <w:szCs w:val="16"/>
              </w:rPr>
            </w:pPr>
          </w:p>
        </w:tc>
        <w:tc>
          <w:tcPr>
            <w:tcW w:w="2736" w:type="dxa"/>
            <w:tcBorders>
              <w:top w:val="single" w:sz="4" w:space="0" w:color="auto"/>
              <w:left w:val="single" w:sz="4" w:space="0" w:color="auto"/>
              <w:bottom w:val="nil"/>
              <w:right w:val="single" w:sz="4" w:space="0" w:color="auto"/>
            </w:tcBorders>
          </w:tcPr>
          <w:p w14:paraId="3FE3F49D" w14:textId="77777777" w:rsidR="005665EC" w:rsidRPr="00131CC2" w:rsidRDefault="005665EC" w:rsidP="00131CC2">
            <w:pPr>
              <w:pStyle w:val="ToolTableText"/>
              <w:spacing w:before="0" w:after="40"/>
              <w:rPr>
                <w:sz w:val="16"/>
                <w:szCs w:val="16"/>
              </w:rPr>
            </w:pPr>
            <w:r w:rsidRPr="00131CC2">
              <w:rPr>
                <w:sz w:val="16"/>
                <w:szCs w:val="16"/>
              </w:rPr>
              <w:t>Determine two or more central ideas from the text and analyze their development by providing relevant and sufficient examples of how the ideas interact and build on one another.</w:t>
            </w:r>
          </w:p>
          <w:p w14:paraId="272BF1FE" w14:textId="77777777" w:rsidR="005665EC" w:rsidRPr="00131CC2" w:rsidRDefault="005665EC" w:rsidP="00131CC2">
            <w:pPr>
              <w:pStyle w:val="ToolTableText"/>
              <w:spacing w:before="0" w:after="40"/>
              <w:rPr>
                <w:sz w:val="16"/>
                <w:szCs w:val="16"/>
              </w:rPr>
            </w:pPr>
          </w:p>
        </w:tc>
        <w:tc>
          <w:tcPr>
            <w:tcW w:w="2664" w:type="dxa"/>
            <w:tcBorders>
              <w:top w:val="single" w:sz="4" w:space="0" w:color="auto"/>
              <w:left w:val="single" w:sz="4" w:space="0" w:color="auto"/>
              <w:bottom w:val="nil"/>
              <w:right w:val="single" w:sz="4" w:space="0" w:color="auto"/>
            </w:tcBorders>
          </w:tcPr>
          <w:p w14:paraId="5BEF77A3" w14:textId="77777777" w:rsidR="005665EC" w:rsidRPr="00131CC2" w:rsidRDefault="005665EC" w:rsidP="00131CC2">
            <w:pPr>
              <w:pStyle w:val="ToolTableText"/>
              <w:spacing w:before="0" w:after="40"/>
              <w:rPr>
                <w:sz w:val="16"/>
                <w:szCs w:val="16"/>
              </w:rPr>
            </w:pPr>
            <w:r w:rsidRPr="00131CC2">
              <w:rPr>
                <w:sz w:val="16"/>
                <w:szCs w:val="16"/>
              </w:rPr>
              <w:t>Determine two or more central ideas from the text and analyze their development by providing undeveloped, insufficient, or irrelevant examples of how the ideas interact and build on one another.</w:t>
            </w:r>
          </w:p>
          <w:p w14:paraId="0CCD844E" w14:textId="77777777" w:rsidR="005665EC" w:rsidRPr="00131CC2" w:rsidRDefault="005665EC" w:rsidP="00131CC2">
            <w:pPr>
              <w:pStyle w:val="ToolTableText"/>
              <w:spacing w:before="0" w:after="40"/>
              <w:rPr>
                <w:sz w:val="16"/>
                <w:szCs w:val="16"/>
              </w:rPr>
            </w:pPr>
          </w:p>
        </w:tc>
        <w:tc>
          <w:tcPr>
            <w:tcW w:w="2736" w:type="dxa"/>
            <w:tcBorders>
              <w:top w:val="single" w:sz="4" w:space="0" w:color="auto"/>
              <w:left w:val="single" w:sz="4" w:space="0" w:color="auto"/>
              <w:bottom w:val="nil"/>
              <w:right w:val="single" w:sz="4" w:space="0" w:color="auto"/>
            </w:tcBorders>
          </w:tcPr>
          <w:p w14:paraId="435960E1" w14:textId="77777777" w:rsidR="005665EC" w:rsidRPr="00131CC2" w:rsidRDefault="005665EC" w:rsidP="00131CC2">
            <w:pPr>
              <w:pStyle w:val="ToolTableText"/>
              <w:spacing w:before="0" w:after="40"/>
              <w:rPr>
                <w:sz w:val="16"/>
                <w:szCs w:val="16"/>
              </w:rPr>
            </w:pPr>
            <w:r w:rsidRPr="00131CC2">
              <w:rPr>
                <w:sz w:val="16"/>
                <w:szCs w:val="16"/>
              </w:rPr>
              <w:t xml:space="preserve">Fail to identify and/or explain two or more central ideas from the text. </w:t>
            </w:r>
          </w:p>
          <w:p w14:paraId="56E66896" w14:textId="77777777" w:rsidR="005665EC" w:rsidRPr="00131CC2" w:rsidRDefault="005665EC" w:rsidP="00131CC2">
            <w:pPr>
              <w:pStyle w:val="ToolTableText"/>
              <w:spacing w:before="0" w:after="40"/>
              <w:rPr>
                <w:sz w:val="16"/>
                <w:szCs w:val="16"/>
              </w:rPr>
            </w:pPr>
            <w:r w:rsidRPr="00131CC2">
              <w:rPr>
                <w:sz w:val="16"/>
                <w:szCs w:val="16"/>
              </w:rPr>
              <w:t>Provide no examples or irrelevant and insufficient examples of how ideas interact or build on one another.</w:t>
            </w:r>
          </w:p>
          <w:p w14:paraId="60471BF4" w14:textId="77777777" w:rsidR="005665EC" w:rsidRPr="00131CC2" w:rsidRDefault="005665EC" w:rsidP="00131CC2">
            <w:pPr>
              <w:pStyle w:val="ToolTableText"/>
              <w:spacing w:before="0" w:after="40"/>
              <w:rPr>
                <w:sz w:val="16"/>
                <w:szCs w:val="16"/>
              </w:rPr>
            </w:pPr>
          </w:p>
        </w:tc>
      </w:tr>
      <w:tr w:rsidR="005665EC" w:rsidRPr="00131CC2" w14:paraId="7D2FA66B" w14:textId="77777777" w:rsidTr="00DF6B5D">
        <w:trPr>
          <w:trHeight w:val="432"/>
        </w:trPr>
        <w:tc>
          <w:tcPr>
            <w:tcW w:w="3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F7B29" w14:textId="77777777" w:rsidR="005665EC" w:rsidRPr="00131CC2" w:rsidRDefault="005665EC" w:rsidP="00131CC2">
            <w:pPr>
              <w:pStyle w:val="ToolTableText"/>
              <w:spacing w:before="0" w:after="40"/>
              <w:rPr>
                <w:b/>
                <w:spacing w:val="-2"/>
                <w:sz w:val="16"/>
                <w:szCs w:val="16"/>
              </w:rPr>
            </w:pPr>
            <w:r w:rsidRPr="00131CC2">
              <w:rPr>
                <w:b/>
                <w:spacing w:val="-2"/>
                <w:sz w:val="16"/>
                <w:szCs w:val="16"/>
              </w:rPr>
              <w:t>Command of Evidence and Reasoning</w:t>
            </w:r>
          </w:p>
          <w:p w14:paraId="0B44A040" w14:textId="77777777" w:rsidR="005665EC" w:rsidRPr="00131CC2" w:rsidRDefault="005665EC" w:rsidP="00131CC2">
            <w:pPr>
              <w:pStyle w:val="ToolTableText"/>
              <w:spacing w:before="0" w:after="40"/>
              <w:rPr>
                <w:b/>
                <w:spacing w:val="-2"/>
                <w:sz w:val="16"/>
                <w:szCs w:val="16"/>
              </w:rPr>
            </w:pPr>
            <w:r w:rsidRPr="00131CC2">
              <w:rPr>
                <w:b/>
                <w:spacing w:val="-2"/>
                <w:sz w:val="16"/>
                <w:szCs w:val="16"/>
              </w:rPr>
              <w:t>The extent to which the response examines and conveys complex ideas, concepts and information clearly and accurately through the effective selection, organization, and analysis of content.</w:t>
            </w:r>
          </w:p>
          <w:p w14:paraId="62C46E3F" w14:textId="77777777" w:rsidR="005665EC" w:rsidRPr="00131CC2" w:rsidRDefault="005665EC" w:rsidP="00131CC2">
            <w:pPr>
              <w:pStyle w:val="ToolTableText"/>
              <w:spacing w:before="0" w:after="40"/>
              <w:rPr>
                <w:b/>
                <w:spacing w:val="-2"/>
                <w:sz w:val="16"/>
                <w:szCs w:val="16"/>
              </w:rPr>
            </w:pPr>
            <w:r w:rsidRPr="00131CC2">
              <w:rPr>
                <w:b/>
                <w:spacing w:val="-2"/>
                <w:sz w:val="16"/>
                <w:szCs w:val="16"/>
              </w:rPr>
              <w:t>CCSS.ELA-Literacy.W.11-12.2</w:t>
            </w:r>
          </w:p>
          <w:p w14:paraId="24C64D2A" w14:textId="77777777" w:rsidR="005665EC" w:rsidRPr="00131CC2" w:rsidRDefault="005665EC" w:rsidP="00131CC2">
            <w:pPr>
              <w:pStyle w:val="ToolTableText"/>
              <w:spacing w:before="0" w:after="40"/>
              <w:rPr>
                <w:spacing w:val="-2"/>
                <w:sz w:val="16"/>
                <w:szCs w:val="16"/>
              </w:rPr>
            </w:pPr>
            <w:r w:rsidRPr="00131CC2">
              <w:rPr>
                <w:spacing w:val="-2"/>
                <w:sz w:val="16"/>
                <w:szCs w:val="16"/>
              </w:rPr>
              <w:t>Write informative/explanatory texts to examine and convey complex ideas, concepts, and information clearly and accurately through the effective selection, organization, and analysis of content.</w:t>
            </w:r>
          </w:p>
          <w:p w14:paraId="668B1BC6" w14:textId="77777777" w:rsidR="005665EC" w:rsidRPr="00131CC2" w:rsidRDefault="005665EC" w:rsidP="00131CC2">
            <w:pPr>
              <w:pStyle w:val="ToolTableText"/>
              <w:spacing w:before="0" w:after="40"/>
              <w:rPr>
                <w:b/>
                <w:spacing w:val="-2"/>
                <w:sz w:val="16"/>
                <w:szCs w:val="16"/>
              </w:rPr>
            </w:pPr>
            <w:r w:rsidRPr="00131CC2">
              <w:rPr>
                <w:b/>
                <w:spacing w:val="-2"/>
                <w:sz w:val="16"/>
                <w:szCs w:val="16"/>
              </w:rPr>
              <w:t>CCSS.ELA-Literacy.W.11-12.2.b</w:t>
            </w:r>
          </w:p>
          <w:p w14:paraId="01B55AC4" w14:textId="118BBB2A" w:rsidR="005665EC" w:rsidRPr="00131CC2" w:rsidRDefault="005665EC" w:rsidP="00131CC2">
            <w:pPr>
              <w:pStyle w:val="ToolTableText"/>
              <w:spacing w:before="0" w:after="40"/>
              <w:rPr>
                <w:spacing w:val="-2"/>
                <w:sz w:val="16"/>
                <w:szCs w:val="16"/>
              </w:rPr>
            </w:pPr>
            <w:r w:rsidRPr="00131CC2">
              <w:rPr>
                <w:spacing w:val="-2"/>
                <w:sz w:val="16"/>
                <w:szCs w:val="16"/>
              </w:rPr>
              <w:t>Develop the topic with well-chosen, relevant, and sufficient facts, extended definitions, concrete details, quotations, or other information and examples appropriate to the audience’s knowledge of the topic</w:t>
            </w:r>
            <w:r w:rsidR="00E7488F" w:rsidRPr="00131CC2">
              <w:rPr>
                <w:spacing w:val="-2"/>
                <w:sz w:val="16"/>
                <w:szCs w:val="16"/>
              </w:rPr>
              <w:t>.</w:t>
            </w:r>
          </w:p>
          <w:p w14:paraId="2567D0E5" w14:textId="77777777" w:rsidR="005665EC" w:rsidRPr="00131CC2" w:rsidRDefault="005665EC" w:rsidP="00131CC2">
            <w:pPr>
              <w:pStyle w:val="ToolTableText"/>
              <w:spacing w:before="0" w:after="40"/>
              <w:rPr>
                <w:b/>
                <w:spacing w:val="-2"/>
                <w:sz w:val="16"/>
                <w:szCs w:val="16"/>
              </w:rPr>
            </w:pPr>
            <w:r w:rsidRPr="00131CC2">
              <w:rPr>
                <w:b/>
                <w:spacing w:val="-2"/>
                <w:sz w:val="16"/>
                <w:szCs w:val="16"/>
              </w:rPr>
              <w:t>The extent to which the response draws evidence from literary or informational texts to support analysis, reflection, and research.</w:t>
            </w:r>
          </w:p>
          <w:p w14:paraId="1AC5A3CF" w14:textId="77777777" w:rsidR="005665EC" w:rsidRPr="00131CC2" w:rsidRDefault="005665EC" w:rsidP="00131CC2">
            <w:pPr>
              <w:pStyle w:val="ToolTableText"/>
              <w:spacing w:before="0" w:after="40"/>
              <w:rPr>
                <w:b/>
                <w:spacing w:val="-2"/>
                <w:sz w:val="16"/>
                <w:szCs w:val="16"/>
              </w:rPr>
            </w:pPr>
            <w:r w:rsidRPr="00131CC2">
              <w:rPr>
                <w:b/>
                <w:spacing w:val="-2"/>
                <w:sz w:val="16"/>
                <w:szCs w:val="16"/>
              </w:rPr>
              <w:t>CCSS.ELA-Literacy.W.11-12.9</w:t>
            </w:r>
          </w:p>
          <w:p w14:paraId="2B29F2AC" w14:textId="77777777" w:rsidR="005665EC" w:rsidRPr="00131CC2" w:rsidRDefault="005665EC" w:rsidP="00131CC2">
            <w:pPr>
              <w:pStyle w:val="ToolTableText"/>
              <w:spacing w:before="0" w:after="40"/>
              <w:rPr>
                <w:spacing w:val="-2"/>
                <w:sz w:val="16"/>
                <w:szCs w:val="16"/>
              </w:rPr>
            </w:pPr>
            <w:r w:rsidRPr="00131CC2">
              <w:rPr>
                <w:spacing w:val="-2"/>
                <w:sz w:val="16"/>
                <w:szCs w:val="16"/>
              </w:rPr>
              <w:t>Draw evidence from literary or informational texts to support analysis, reflection, and research.</w:t>
            </w:r>
          </w:p>
          <w:p w14:paraId="034F8C5A" w14:textId="77777777" w:rsidR="005665EC" w:rsidRDefault="005665EC" w:rsidP="00131CC2">
            <w:pPr>
              <w:pStyle w:val="ToolTableText"/>
              <w:spacing w:before="0" w:after="40"/>
              <w:rPr>
                <w:b/>
                <w:spacing w:val="-2"/>
                <w:sz w:val="16"/>
                <w:szCs w:val="16"/>
              </w:rPr>
            </w:pPr>
            <w:r w:rsidRPr="00131CC2">
              <w:rPr>
                <w:b/>
                <w:spacing w:val="-2"/>
                <w:sz w:val="16"/>
                <w:szCs w:val="16"/>
              </w:rPr>
              <w:t>The extent to which responses apply grade 11-12 Reading standards to literary nonfiction.</w:t>
            </w:r>
          </w:p>
          <w:p w14:paraId="22C5807A" w14:textId="77777777" w:rsidR="00DF6B5D" w:rsidRPr="00131CC2" w:rsidRDefault="00DF6B5D" w:rsidP="00131CC2">
            <w:pPr>
              <w:pStyle w:val="ToolTableText"/>
              <w:spacing w:before="0" w:after="40"/>
              <w:rPr>
                <w:b/>
                <w:spacing w:val="-2"/>
                <w:sz w:val="16"/>
                <w:szCs w:val="16"/>
              </w:rPr>
            </w:pPr>
          </w:p>
          <w:p w14:paraId="1DC80056" w14:textId="77777777" w:rsidR="005665EC" w:rsidRPr="00131CC2" w:rsidRDefault="005665EC" w:rsidP="00131CC2">
            <w:pPr>
              <w:pStyle w:val="ToolTableText"/>
              <w:spacing w:before="0" w:after="40"/>
              <w:rPr>
                <w:b/>
                <w:spacing w:val="-2"/>
                <w:sz w:val="16"/>
                <w:szCs w:val="16"/>
              </w:rPr>
            </w:pPr>
            <w:r w:rsidRPr="00131CC2">
              <w:rPr>
                <w:b/>
                <w:spacing w:val="-2"/>
                <w:sz w:val="16"/>
                <w:szCs w:val="16"/>
              </w:rPr>
              <w:t>CCSS.ELA-Literacy.W.11-12.9.b</w:t>
            </w:r>
          </w:p>
          <w:p w14:paraId="1CC19A18" w14:textId="25859AAE" w:rsidR="005665EC" w:rsidRPr="00131CC2" w:rsidRDefault="005665EC" w:rsidP="00131CC2">
            <w:pPr>
              <w:pStyle w:val="ToolTableText"/>
              <w:spacing w:before="0" w:after="40"/>
              <w:rPr>
                <w:spacing w:val="-2"/>
                <w:sz w:val="16"/>
                <w:szCs w:val="16"/>
              </w:rPr>
            </w:pPr>
            <w:r w:rsidRPr="00131CC2">
              <w:rPr>
                <w:spacing w:val="-2"/>
                <w:sz w:val="16"/>
                <w:szCs w:val="16"/>
              </w:rPr>
              <w:t xml:space="preserve">Apply </w:t>
            </w:r>
            <w:r w:rsidRPr="00131CC2">
              <w:rPr>
                <w:i/>
                <w:spacing w:val="-2"/>
                <w:sz w:val="16"/>
                <w:szCs w:val="16"/>
              </w:rPr>
              <w:t>grades 11-12 Reading standards</w:t>
            </w:r>
            <w:r w:rsidRPr="00131CC2">
              <w:rPr>
                <w:spacing w:val="-2"/>
                <w:sz w:val="16"/>
                <w:szCs w:val="16"/>
              </w:rPr>
              <w:t xml:space="preserve"> to literary nonfiction</w:t>
            </w:r>
            <w:r w:rsidR="00E7488F" w:rsidRPr="00131CC2">
              <w:rPr>
                <w:spacing w:val="-2"/>
                <w:sz w:val="16"/>
                <w:szCs w:val="16"/>
              </w:rPr>
              <w:t>.</w:t>
            </w:r>
            <w:r w:rsidRPr="00131CC2">
              <w:rPr>
                <w:spacing w:val="-2"/>
                <w:sz w:val="16"/>
                <w:szCs w:val="16"/>
              </w:rPr>
              <w:t xml:space="preserve"> </w:t>
            </w:r>
          </w:p>
        </w:tc>
        <w:tc>
          <w:tcPr>
            <w:tcW w:w="2736" w:type="dxa"/>
            <w:tcBorders>
              <w:top w:val="single" w:sz="4" w:space="0" w:color="auto"/>
              <w:left w:val="single" w:sz="4" w:space="0" w:color="auto"/>
              <w:bottom w:val="single" w:sz="4" w:space="0" w:color="auto"/>
              <w:right w:val="single" w:sz="4" w:space="0" w:color="auto"/>
            </w:tcBorders>
          </w:tcPr>
          <w:p w14:paraId="4A4153B3"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Develop the response and support analysis with the most relevant and sufficient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4734D0B8"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Develop the response and support analysis with relevant and sufficient facts, concrete details, quotations, or other information and examples appropriate to the audience’s knowledge of the topic. (W.11-12.2.b)</w:t>
            </w:r>
          </w:p>
        </w:tc>
        <w:tc>
          <w:tcPr>
            <w:tcW w:w="2664" w:type="dxa"/>
            <w:tcBorders>
              <w:top w:val="single" w:sz="4" w:space="0" w:color="auto"/>
              <w:left w:val="single" w:sz="4" w:space="0" w:color="auto"/>
              <w:bottom w:val="single" w:sz="4" w:space="0" w:color="auto"/>
              <w:right w:val="single" w:sz="4" w:space="0" w:color="auto"/>
            </w:tcBorders>
          </w:tcPr>
          <w:p w14:paraId="503802C0"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Partially develop the response and partially support analysis with relevant facts, details, quotations, or other information and examples that are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0FCE6CC6"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Do not develop the response or support analysis with relevant facts, details, quotations, or other information and examples that are appropriate to the audience’s knowledge of the topic. (W.11-12.2.b)</w:t>
            </w:r>
          </w:p>
        </w:tc>
      </w:tr>
      <w:tr w:rsidR="005665EC" w:rsidRPr="00131CC2" w14:paraId="27E4A7F8" w14:textId="77777777" w:rsidTr="00DF6B5D">
        <w:trPr>
          <w:trHeight w:val="432"/>
        </w:trPr>
        <w:tc>
          <w:tcPr>
            <w:tcW w:w="3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04372" w14:textId="77777777" w:rsidR="005665EC" w:rsidRPr="00131CC2" w:rsidRDefault="005665EC" w:rsidP="00131CC2">
            <w:pPr>
              <w:pStyle w:val="ToolTableText"/>
              <w:spacing w:before="0" w:after="40"/>
              <w:rPr>
                <w:b/>
                <w:spacing w:val="-2"/>
                <w:sz w:val="16"/>
                <w:szCs w:val="16"/>
              </w:rPr>
            </w:pPr>
            <w:r w:rsidRPr="00131CC2">
              <w:rPr>
                <w:b/>
                <w:spacing w:val="-2"/>
                <w:sz w:val="16"/>
                <w:szCs w:val="16"/>
              </w:rPr>
              <w:t xml:space="preserve">Coherence, Organization, and Style </w:t>
            </w:r>
          </w:p>
          <w:p w14:paraId="12F82789" w14:textId="77777777" w:rsidR="005665EC" w:rsidRPr="00131CC2" w:rsidRDefault="005665EC" w:rsidP="00131CC2">
            <w:pPr>
              <w:pStyle w:val="ToolTableText"/>
              <w:spacing w:before="0" w:after="40"/>
              <w:rPr>
                <w:b/>
                <w:spacing w:val="-2"/>
                <w:sz w:val="16"/>
                <w:szCs w:val="16"/>
              </w:rPr>
            </w:pPr>
            <w:r w:rsidRPr="00131CC2">
              <w:rPr>
                <w:b/>
                <w:spacing w:val="-2"/>
                <w:sz w:val="16"/>
                <w:szCs w:val="16"/>
              </w:rPr>
              <w:t>The extent to which the response introduces a topic, organizes complex ideas, concepts, and information to make important connections and distinctions.</w:t>
            </w:r>
          </w:p>
          <w:p w14:paraId="5511724F" w14:textId="77777777" w:rsidR="005665EC" w:rsidRPr="00131CC2" w:rsidRDefault="005665EC" w:rsidP="00131CC2">
            <w:pPr>
              <w:pStyle w:val="ToolTableText"/>
              <w:spacing w:before="0" w:after="40"/>
              <w:rPr>
                <w:b/>
                <w:spacing w:val="-2"/>
                <w:sz w:val="16"/>
                <w:szCs w:val="16"/>
              </w:rPr>
            </w:pPr>
            <w:r w:rsidRPr="00131CC2">
              <w:rPr>
                <w:b/>
                <w:spacing w:val="-2"/>
                <w:sz w:val="16"/>
                <w:szCs w:val="16"/>
              </w:rPr>
              <w:t>CCSS.ELA-Literacy.W.11-12.2</w:t>
            </w:r>
          </w:p>
          <w:p w14:paraId="195B1BBD" w14:textId="77777777" w:rsidR="005665EC" w:rsidRPr="00131CC2" w:rsidRDefault="005665EC" w:rsidP="00131CC2">
            <w:pPr>
              <w:pStyle w:val="ToolTableText"/>
              <w:spacing w:before="0" w:after="40"/>
              <w:rPr>
                <w:spacing w:val="-2"/>
                <w:sz w:val="16"/>
                <w:szCs w:val="16"/>
              </w:rPr>
            </w:pPr>
            <w:r w:rsidRPr="00131CC2">
              <w:rPr>
                <w:spacing w:val="-2"/>
                <w:sz w:val="16"/>
                <w:szCs w:val="16"/>
              </w:rPr>
              <w:t>Write informative/explanatory texts to examine and convey complex ideas, concepts, and information clearly and accurately through the effective selection, organization, and analysis of content.</w:t>
            </w:r>
          </w:p>
          <w:p w14:paraId="5743EFBC" w14:textId="77777777" w:rsidR="005665EC" w:rsidRPr="00131CC2" w:rsidRDefault="005665EC" w:rsidP="00131CC2">
            <w:pPr>
              <w:pStyle w:val="ToolTableText"/>
              <w:spacing w:before="0" w:after="40"/>
              <w:rPr>
                <w:b/>
                <w:spacing w:val="-2"/>
                <w:sz w:val="16"/>
                <w:szCs w:val="16"/>
              </w:rPr>
            </w:pPr>
            <w:r w:rsidRPr="00131CC2">
              <w:rPr>
                <w:b/>
                <w:spacing w:val="-2"/>
                <w:sz w:val="16"/>
                <w:szCs w:val="16"/>
              </w:rPr>
              <w:t>CCSS.ELA-Literacy.W.11-12.2.a</w:t>
            </w:r>
          </w:p>
          <w:p w14:paraId="6450E379" w14:textId="77777777" w:rsidR="005665EC" w:rsidRPr="00131CC2" w:rsidRDefault="005665EC" w:rsidP="00131CC2">
            <w:pPr>
              <w:pStyle w:val="ToolTableText"/>
              <w:spacing w:before="0" w:after="40"/>
              <w:rPr>
                <w:spacing w:val="-2"/>
                <w:sz w:val="16"/>
                <w:szCs w:val="16"/>
              </w:rPr>
            </w:pPr>
            <w:r w:rsidRPr="00131CC2">
              <w:rPr>
                <w:spacing w:val="-2"/>
                <w:sz w:val="16"/>
                <w:szCs w:val="16"/>
              </w:rPr>
              <w:t>Introduce a topic; organize complex ideas, concepts, and information to make important connections and distinctions; include formatting (e.g., headings), graphics (e.g., figures, tables), and multimedia when useful to aiding comprehension.</w:t>
            </w:r>
          </w:p>
          <w:p w14:paraId="0E33938B" w14:textId="77777777" w:rsidR="005665EC" w:rsidRPr="00131CC2" w:rsidRDefault="005665EC" w:rsidP="00131CC2">
            <w:pPr>
              <w:pStyle w:val="ToolTableText"/>
              <w:spacing w:before="0" w:after="40"/>
              <w:rPr>
                <w:b/>
                <w:spacing w:val="-2"/>
                <w:sz w:val="16"/>
                <w:szCs w:val="16"/>
              </w:rPr>
            </w:pPr>
            <w:r w:rsidRPr="00131CC2">
              <w:rPr>
                <w:b/>
                <w:spacing w:val="-2"/>
                <w:sz w:val="16"/>
                <w:szCs w:val="16"/>
              </w:rPr>
              <w:t>The extent to which the response includes and uses precise language and domain specific vocabulary to manage the complexity of the topic.</w:t>
            </w:r>
          </w:p>
          <w:p w14:paraId="6BAFF543" w14:textId="77777777" w:rsidR="005665EC" w:rsidRPr="00131CC2" w:rsidRDefault="005665EC" w:rsidP="00131CC2">
            <w:pPr>
              <w:pStyle w:val="ToolTableText"/>
              <w:spacing w:before="0" w:after="40"/>
              <w:rPr>
                <w:b/>
                <w:spacing w:val="-2"/>
                <w:sz w:val="16"/>
                <w:szCs w:val="16"/>
              </w:rPr>
            </w:pPr>
            <w:r w:rsidRPr="00131CC2">
              <w:rPr>
                <w:b/>
                <w:spacing w:val="-2"/>
                <w:sz w:val="16"/>
                <w:szCs w:val="16"/>
              </w:rPr>
              <w:t>CCSS.ELA-Literacy.W.11-12.2.d</w:t>
            </w:r>
          </w:p>
          <w:p w14:paraId="58610D44" w14:textId="77777777" w:rsidR="005665EC" w:rsidRPr="00131CC2" w:rsidRDefault="005665EC" w:rsidP="00131CC2">
            <w:pPr>
              <w:pStyle w:val="ToolTableText"/>
              <w:spacing w:before="0" w:after="40"/>
              <w:rPr>
                <w:spacing w:val="-2"/>
                <w:sz w:val="16"/>
                <w:szCs w:val="16"/>
              </w:rPr>
            </w:pPr>
            <w:r w:rsidRPr="00131CC2">
              <w:rPr>
                <w:spacing w:val="-2"/>
                <w:sz w:val="16"/>
                <w:szCs w:val="16"/>
              </w:rPr>
              <w:t>Use precise language and domain-specific vocabulary to manage the complexity of the topic.</w:t>
            </w:r>
          </w:p>
          <w:p w14:paraId="1E46C258" w14:textId="77777777" w:rsidR="005665EC" w:rsidRPr="00131CC2" w:rsidRDefault="005665EC" w:rsidP="00131CC2">
            <w:pPr>
              <w:pStyle w:val="ToolTableText"/>
              <w:spacing w:before="0" w:after="40"/>
              <w:rPr>
                <w:b/>
                <w:spacing w:val="-2"/>
                <w:sz w:val="16"/>
                <w:szCs w:val="16"/>
              </w:rPr>
            </w:pPr>
            <w:r w:rsidRPr="00131CC2">
              <w:rPr>
                <w:b/>
                <w:spacing w:val="-2"/>
                <w:sz w:val="16"/>
                <w:szCs w:val="16"/>
              </w:rPr>
              <w:t>The extent to which the response properly uses formal style and objective tone as well as adheres to the writing conventions of the discipline.</w:t>
            </w:r>
          </w:p>
          <w:p w14:paraId="1B9A7F3D" w14:textId="77777777" w:rsidR="005665EC" w:rsidRPr="00131CC2" w:rsidRDefault="005665EC" w:rsidP="00131CC2">
            <w:pPr>
              <w:pStyle w:val="ToolTableText"/>
              <w:spacing w:before="0" w:after="40"/>
              <w:rPr>
                <w:b/>
                <w:spacing w:val="-2"/>
                <w:sz w:val="16"/>
                <w:szCs w:val="16"/>
              </w:rPr>
            </w:pPr>
            <w:r w:rsidRPr="00131CC2">
              <w:rPr>
                <w:b/>
                <w:spacing w:val="-2"/>
                <w:sz w:val="16"/>
                <w:szCs w:val="16"/>
              </w:rPr>
              <w:t>CCSS.ELA-Literacy.W.11-12.2.e</w:t>
            </w:r>
          </w:p>
          <w:p w14:paraId="111015C3" w14:textId="77777777" w:rsidR="005665EC" w:rsidRPr="00131CC2" w:rsidRDefault="005665EC" w:rsidP="00131CC2">
            <w:pPr>
              <w:pStyle w:val="ToolTableText"/>
              <w:spacing w:before="0" w:after="40"/>
              <w:rPr>
                <w:spacing w:val="-2"/>
                <w:sz w:val="16"/>
                <w:szCs w:val="16"/>
              </w:rPr>
            </w:pPr>
            <w:r w:rsidRPr="00131CC2">
              <w:rPr>
                <w:spacing w:val="-2"/>
                <w:sz w:val="16"/>
                <w:szCs w:val="16"/>
              </w:rPr>
              <w:t>Establish and maintain a formal style and objective tone while attending to the norms and conventions of the discipline in which they are writing.</w:t>
            </w:r>
          </w:p>
          <w:p w14:paraId="311FA212" w14:textId="77777777" w:rsidR="005665EC" w:rsidRPr="00131CC2" w:rsidRDefault="005665EC" w:rsidP="00131CC2">
            <w:pPr>
              <w:pStyle w:val="ToolTableText"/>
              <w:spacing w:before="0" w:after="40"/>
              <w:rPr>
                <w:b/>
                <w:spacing w:val="-2"/>
                <w:sz w:val="16"/>
                <w:szCs w:val="16"/>
              </w:rPr>
            </w:pPr>
            <w:r w:rsidRPr="00131CC2">
              <w:rPr>
                <w:b/>
                <w:spacing w:val="-2"/>
                <w:sz w:val="16"/>
                <w:szCs w:val="16"/>
              </w:rPr>
              <w:t>The extent to which the response provides a concluding statement or section that follows from and supports the information or explanation presented (e.g., articulating implications or the significance of the topic).</w:t>
            </w:r>
          </w:p>
          <w:p w14:paraId="25996A47" w14:textId="77777777" w:rsidR="005665EC" w:rsidRPr="00131CC2" w:rsidRDefault="005665EC" w:rsidP="00131CC2">
            <w:pPr>
              <w:pStyle w:val="ToolTableText"/>
              <w:spacing w:before="0" w:after="40"/>
              <w:rPr>
                <w:b/>
                <w:spacing w:val="-2"/>
                <w:sz w:val="16"/>
                <w:szCs w:val="16"/>
              </w:rPr>
            </w:pPr>
            <w:r w:rsidRPr="00131CC2">
              <w:rPr>
                <w:b/>
                <w:spacing w:val="-2"/>
                <w:sz w:val="16"/>
                <w:szCs w:val="16"/>
              </w:rPr>
              <w:t>CCSS.ELA-Literacy.W.11-12.2.f</w:t>
            </w:r>
          </w:p>
          <w:p w14:paraId="098EE230" w14:textId="77777777" w:rsidR="005665EC" w:rsidRPr="00131CC2" w:rsidRDefault="005665EC" w:rsidP="00131CC2">
            <w:pPr>
              <w:pStyle w:val="ToolTableText"/>
              <w:spacing w:before="0" w:after="40"/>
              <w:rPr>
                <w:spacing w:val="-2"/>
                <w:sz w:val="16"/>
                <w:szCs w:val="16"/>
              </w:rPr>
            </w:pPr>
            <w:r w:rsidRPr="00131CC2">
              <w:rPr>
                <w:spacing w:val="-2"/>
                <w:sz w:val="16"/>
                <w:szCs w:val="16"/>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14:paraId="49880E59" w14:textId="06284F73"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Skillfully introduce a topic; effectively organize</w:t>
            </w:r>
            <w:r w:rsidR="00E7488F" w:rsidRPr="00131CC2">
              <w:rPr>
                <w:color w:val="000000" w:themeColor="text1"/>
                <w:sz w:val="16"/>
                <w:szCs w:val="16"/>
              </w:rPr>
              <w:t xml:space="preserve"> </w:t>
            </w:r>
            <w:r w:rsidRPr="00131CC2">
              <w:rPr>
                <w:color w:val="000000" w:themeColor="text1"/>
                <w:sz w:val="16"/>
                <w:szCs w:val="16"/>
              </w:rPr>
              <w:t>complex ideas, concepts, and information to make important connections and distinctions. (W.11-12.2.a)</w:t>
            </w:r>
          </w:p>
          <w:p w14:paraId="039B4E0B"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Skillfully and accurately use precise language and domain-specific vocabulary to manage the complexity of the topic. (W.11-12.2.d)</w:t>
            </w:r>
          </w:p>
          <w:p w14:paraId="780DAA13"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Skillfully establish and maintain a formal style and objective tone appropriate to the norms and conventions of the discipline. (W.11-12.2.e)</w:t>
            </w:r>
          </w:p>
          <w:p w14:paraId="3F428FF1"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 xml:space="preserve">Skillfully </w:t>
            </w:r>
            <w:r w:rsidRPr="00131CC2">
              <w:rPr>
                <w:sz w:val="16"/>
                <w:szCs w:val="16"/>
              </w:rPr>
              <w:t xml:space="preserve">provide a concluding statement or section that follows from and supports the information or explanation presented. (W.11-12.2.f) </w:t>
            </w:r>
          </w:p>
        </w:tc>
        <w:tc>
          <w:tcPr>
            <w:tcW w:w="2736" w:type="dxa"/>
            <w:tcBorders>
              <w:top w:val="single" w:sz="4" w:space="0" w:color="auto"/>
              <w:left w:val="single" w:sz="4" w:space="0" w:color="auto"/>
              <w:bottom w:val="single" w:sz="4" w:space="0" w:color="auto"/>
              <w:right w:val="single" w:sz="4" w:space="0" w:color="auto"/>
            </w:tcBorders>
          </w:tcPr>
          <w:p w14:paraId="7798DFE6"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Introduce a topic; effectively organize complex ideas, concepts, and information to make important connections and distinctions. (W.11-12.2.a)</w:t>
            </w:r>
          </w:p>
          <w:p w14:paraId="3ED2621B"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Accurately use precise language or domain-specific vocabulary to manage the complexity of the topic.  (W.11-12.2.d)</w:t>
            </w:r>
          </w:p>
          <w:p w14:paraId="280A80D9"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Establish a style and tone appropriate to the discipline; demonstrate inconsistent use of formality and objectivity. (W.11-12.2.e)</w:t>
            </w:r>
          </w:p>
          <w:p w14:paraId="35FDD2E9"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P</w:t>
            </w:r>
            <w:r w:rsidRPr="00131CC2">
              <w:rPr>
                <w:sz w:val="16"/>
                <w:szCs w:val="16"/>
              </w:rPr>
              <w:t>rovide a concluding statement or section that follows from and supports the information or explanation presented. (W.11-12.2.f)</w:t>
            </w:r>
          </w:p>
        </w:tc>
        <w:tc>
          <w:tcPr>
            <w:tcW w:w="2664" w:type="dxa"/>
            <w:tcBorders>
              <w:top w:val="single" w:sz="4" w:space="0" w:color="auto"/>
              <w:left w:val="single" w:sz="4" w:space="0" w:color="auto"/>
              <w:bottom w:val="single" w:sz="4" w:space="0" w:color="auto"/>
              <w:right w:val="single" w:sz="4" w:space="0" w:color="auto"/>
            </w:tcBorders>
          </w:tcPr>
          <w:p w14:paraId="6590F275"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Introduce a topic; inconsistently organize complex ideas, concepts, and information to make important connections and distinctions. (W.11-12.2.a)</w:t>
            </w:r>
          </w:p>
          <w:p w14:paraId="04B26D17"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Inconsistently use domain-specific vocabulary to manage the complexity of the topic. (W.11-12.2.d)</w:t>
            </w:r>
          </w:p>
          <w:p w14:paraId="4C0FC520"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Use inconsistent style and tone with some attention to formality and objectivity. (W.11-12.2.e)</w:t>
            </w:r>
          </w:p>
          <w:p w14:paraId="140A3831"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Provide a concluding statement or section that partially follows from and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671A61ED"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Ineffectively introduce a topic; ineffectively organize complex ideas, concepts and information to make important connections and distinctions. (W.11-12.2.a)</w:t>
            </w:r>
          </w:p>
          <w:p w14:paraId="7A2BAECA"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Ineffectively or inappropriately use precise language or domain-specific vocabulary to manage the complexity of the topic. (W.11-12.2.d)</w:t>
            </w:r>
          </w:p>
          <w:p w14:paraId="78DD7896" w14:textId="77777777" w:rsidR="005665EC" w:rsidRPr="00131CC2" w:rsidRDefault="005665EC" w:rsidP="00131CC2">
            <w:pPr>
              <w:pStyle w:val="ToolTableText"/>
              <w:spacing w:before="0" w:after="40"/>
              <w:rPr>
                <w:color w:val="000000" w:themeColor="text1"/>
                <w:sz w:val="16"/>
                <w:szCs w:val="16"/>
              </w:rPr>
            </w:pPr>
            <w:r w:rsidRPr="00131CC2">
              <w:rPr>
                <w:sz w:val="16"/>
                <w:szCs w:val="16"/>
              </w:rPr>
              <w:t xml:space="preserve">Lack a formal style, using language that is basic, imprecise, or contextually inappropriate. </w:t>
            </w:r>
            <w:r w:rsidRPr="00131CC2">
              <w:rPr>
                <w:color w:val="000000" w:themeColor="text1"/>
                <w:sz w:val="16"/>
                <w:szCs w:val="16"/>
              </w:rPr>
              <w:t>(W.11-12.2.e)</w:t>
            </w:r>
          </w:p>
          <w:p w14:paraId="63680069" w14:textId="77777777" w:rsidR="005665EC" w:rsidRPr="00131CC2" w:rsidRDefault="005665EC" w:rsidP="00131CC2">
            <w:pPr>
              <w:pStyle w:val="ToolTableText"/>
              <w:spacing w:before="0" w:after="40"/>
              <w:rPr>
                <w:color w:val="000000" w:themeColor="text1"/>
                <w:sz w:val="16"/>
                <w:szCs w:val="16"/>
              </w:rPr>
            </w:pPr>
            <w:r w:rsidRPr="00131CC2">
              <w:rPr>
                <w:color w:val="000000" w:themeColor="text1"/>
                <w:sz w:val="16"/>
                <w:szCs w:val="16"/>
              </w:rPr>
              <w:t xml:space="preserve">Ineffectively </w:t>
            </w:r>
            <w:r w:rsidRPr="00131CC2">
              <w:rPr>
                <w:sz w:val="16"/>
                <w:szCs w:val="16"/>
              </w:rPr>
              <w:t>provide a concluding statement or section that follows from and supports the information or explanation presented. (W.11-12.2.f)</w:t>
            </w:r>
          </w:p>
        </w:tc>
      </w:tr>
      <w:tr w:rsidR="005665EC" w:rsidRPr="00131CC2" w14:paraId="38D78870" w14:textId="77777777" w:rsidTr="00DF6B5D">
        <w:trPr>
          <w:trHeight w:val="720"/>
        </w:trPr>
        <w:tc>
          <w:tcPr>
            <w:tcW w:w="3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C972F" w14:textId="77777777" w:rsidR="005665EC" w:rsidRPr="00131CC2" w:rsidRDefault="005665EC" w:rsidP="00131CC2">
            <w:pPr>
              <w:pStyle w:val="ToolTableText"/>
              <w:spacing w:before="0" w:after="40"/>
              <w:rPr>
                <w:b/>
                <w:spacing w:val="-2"/>
                <w:sz w:val="16"/>
                <w:szCs w:val="16"/>
              </w:rPr>
            </w:pPr>
            <w:r w:rsidRPr="00131CC2">
              <w:rPr>
                <w:b/>
                <w:spacing w:val="-2"/>
                <w:sz w:val="16"/>
                <w:szCs w:val="16"/>
              </w:rPr>
              <w:t>Control of Conventions</w:t>
            </w:r>
          </w:p>
          <w:p w14:paraId="2010A17F" w14:textId="77777777" w:rsidR="005665EC" w:rsidRPr="00131CC2" w:rsidRDefault="005665EC" w:rsidP="00131CC2">
            <w:pPr>
              <w:pStyle w:val="ToolTableText"/>
              <w:spacing w:before="0" w:after="40"/>
              <w:rPr>
                <w:b/>
                <w:spacing w:val="-2"/>
                <w:sz w:val="16"/>
                <w:szCs w:val="16"/>
              </w:rPr>
            </w:pPr>
            <w:r w:rsidRPr="00131CC2">
              <w:rPr>
                <w:b/>
                <w:spacing w:val="-2"/>
                <w:sz w:val="16"/>
                <w:szCs w:val="16"/>
              </w:rPr>
              <w:t>The extent to which the response demonstrates command of conventions of standard English grammar, usage, capitalization, punctuation, and spelling.</w:t>
            </w:r>
          </w:p>
          <w:p w14:paraId="39103A30" w14:textId="77777777" w:rsidR="005665EC" w:rsidRPr="00131CC2" w:rsidRDefault="005665EC" w:rsidP="00131CC2">
            <w:pPr>
              <w:pStyle w:val="ToolTableText"/>
              <w:spacing w:before="0" w:after="40"/>
              <w:rPr>
                <w:b/>
                <w:spacing w:val="-2"/>
                <w:sz w:val="16"/>
                <w:szCs w:val="16"/>
              </w:rPr>
            </w:pPr>
            <w:r w:rsidRPr="00131CC2">
              <w:rPr>
                <w:b/>
                <w:spacing w:val="-2"/>
                <w:sz w:val="16"/>
                <w:szCs w:val="16"/>
              </w:rPr>
              <w:t>CCSS.ELA-Literacy.L.11-12.1</w:t>
            </w:r>
          </w:p>
          <w:p w14:paraId="3E950DFE" w14:textId="77777777" w:rsidR="005665EC" w:rsidRPr="00131CC2" w:rsidRDefault="005665EC" w:rsidP="00131CC2">
            <w:pPr>
              <w:pStyle w:val="ToolTableText"/>
              <w:spacing w:before="0" w:after="40"/>
              <w:rPr>
                <w:spacing w:val="-2"/>
                <w:sz w:val="16"/>
                <w:szCs w:val="16"/>
              </w:rPr>
            </w:pPr>
            <w:r w:rsidRPr="00131CC2">
              <w:rPr>
                <w:spacing w:val="-2"/>
                <w:sz w:val="16"/>
                <w:szCs w:val="16"/>
              </w:rPr>
              <w:t>Demonstrate command of the conventions of standard English grammar and usage when writing or speaking.</w:t>
            </w:r>
          </w:p>
          <w:p w14:paraId="774698D8" w14:textId="77777777" w:rsidR="005665EC" w:rsidRPr="00131CC2" w:rsidRDefault="005665EC" w:rsidP="00131CC2">
            <w:pPr>
              <w:pStyle w:val="ToolTableText"/>
              <w:spacing w:before="0" w:after="40"/>
              <w:rPr>
                <w:b/>
                <w:spacing w:val="-2"/>
                <w:sz w:val="16"/>
                <w:szCs w:val="16"/>
              </w:rPr>
            </w:pPr>
            <w:r w:rsidRPr="00131CC2">
              <w:rPr>
                <w:b/>
                <w:spacing w:val="-2"/>
                <w:sz w:val="16"/>
                <w:szCs w:val="16"/>
              </w:rPr>
              <w:t>CCSS.ELA-Literacy.L.11-12.2</w:t>
            </w:r>
          </w:p>
          <w:p w14:paraId="6A6292EC" w14:textId="77777777" w:rsidR="005665EC" w:rsidRPr="00131CC2" w:rsidRDefault="005665EC" w:rsidP="00131CC2">
            <w:pPr>
              <w:pStyle w:val="ToolTableText"/>
              <w:spacing w:before="0" w:after="40"/>
              <w:rPr>
                <w:spacing w:val="-2"/>
                <w:sz w:val="16"/>
                <w:szCs w:val="16"/>
              </w:rPr>
            </w:pPr>
            <w:r w:rsidRPr="00131CC2">
              <w:rPr>
                <w:spacing w:val="-2"/>
                <w:sz w:val="16"/>
                <w:szCs w:val="16"/>
              </w:rPr>
              <w:t>Demonstrate command of the conventions of standard English capitalization, punctuation, and spelling when writing.</w:t>
            </w:r>
          </w:p>
        </w:tc>
        <w:tc>
          <w:tcPr>
            <w:tcW w:w="2736" w:type="dxa"/>
            <w:tcBorders>
              <w:top w:val="single" w:sz="4" w:space="0" w:color="auto"/>
              <w:left w:val="single" w:sz="4" w:space="0" w:color="auto"/>
              <w:bottom w:val="single" w:sz="4" w:space="0" w:color="auto"/>
              <w:right w:val="single" w:sz="4" w:space="0" w:color="auto"/>
            </w:tcBorders>
          </w:tcPr>
          <w:p w14:paraId="62AB5CB2" w14:textId="77777777" w:rsidR="005665EC" w:rsidRPr="00131CC2" w:rsidRDefault="005665EC" w:rsidP="00131CC2">
            <w:pPr>
              <w:pStyle w:val="ToolTableText"/>
              <w:spacing w:before="0" w:after="40"/>
              <w:rPr>
                <w:sz w:val="16"/>
                <w:szCs w:val="16"/>
              </w:rPr>
            </w:pPr>
            <w:r w:rsidRPr="00131CC2">
              <w:rPr>
                <w:sz w:val="16"/>
                <w:szCs w:val="16"/>
              </w:rPr>
              <w:t xml:space="preserve">Demonstrate consistent control of conventions with essentially no errors, even with sophisticated language. </w:t>
            </w:r>
          </w:p>
        </w:tc>
        <w:tc>
          <w:tcPr>
            <w:tcW w:w="2736" w:type="dxa"/>
            <w:tcBorders>
              <w:top w:val="single" w:sz="4" w:space="0" w:color="auto"/>
              <w:left w:val="single" w:sz="4" w:space="0" w:color="auto"/>
              <w:bottom w:val="single" w:sz="4" w:space="0" w:color="auto"/>
              <w:right w:val="single" w:sz="4" w:space="0" w:color="auto"/>
            </w:tcBorders>
          </w:tcPr>
          <w:p w14:paraId="63100742" w14:textId="77777777" w:rsidR="005665EC" w:rsidRPr="00131CC2" w:rsidRDefault="005665EC" w:rsidP="00131CC2">
            <w:pPr>
              <w:pStyle w:val="ToolTableText"/>
              <w:spacing w:before="0" w:after="40"/>
              <w:rPr>
                <w:sz w:val="16"/>
                <w:szCs w:val="16"/>
              </w:rPr>
            </w:pPr>
            <w:r w:rsidRPr="00131CC2">
              <w:rPr>
                <w:sz w:val="16"/>
                <w:szCs w:val="16"/>
              </w:rPr>
              <w:t>Demonstrate basic control of conventions with occasional errors that do not hinder comprehension.</w:t>
            </w:r>
          </w:p>
        </w:tc>
        <w:tc>
          <w:tcPr>
            <w:tcW w:w="2664" w:type="dxa"/>
            <w:tcBorders>
              <w:top w:val="single" w:sz="4" w:space="0" w:color="auto"/>
              <w:left w:val="single" w:sz="4" w:space="0" w:color="auto"/>
              <w:bottom w:val="single" w:sz="4" w:space="0" w:color="auto"/>
              <w:right w:val="single" w:sz="4" w:space="0" w:color="auto"/>
            </w:tcBorders>
          </w:tcPr>
          <w:p w14:paraId="78F34CB5" w14:textId="77777777" w:rsidR="005665EC" w:rsidRPr="00131CC2" w:rsidRDefault="005665EC" w:rsidP="00131CC2">
            <w:pPr>
              <w:pStyle w:val="ToolTableText"/>
              <w:spacing w:before="0" w:after="40"/>
              <w:rPr>
                <w:sz w:val="16"/>
                <w:szCs w:val="16"/>
              </w:rPr>
            </w:pPr>
            <w:r w:rsidRPr="00131CC2">
              <w:rPr>
                <w:sz w:val="16"/>
                <w:szCs w:val="16"/>
              </w:rPr>
              <w:t>Demonstrate partial control of conventions with some errors that hinder comprehension.</w:t>
            </w:r>
          </w:p>
        </w:tc>
        <w:tc>
          <w:tcPr>
            <w:tcW w:w="2736" w:type="dxa"/>
            <w:tcBorders>
              <w:top w:val="single" w:sz="4" w:space="0" w:color="auto"/>
              <w:left w:val="single" w:sz="4" w:space="0" w:color="auto"/>
              <w:bottom w:val="single" w:sz="4" w:space="0" w:color="auto"/>
              <w:right w:val="single" w:sz="4" w:space="0" w:color="auto"/>
            </w:tcBorders>
          </w:tcPr>
          <w:p w14:paraId="28D2C4E0" w14:textId="77777777" w:rsidR="005665EC" w:rsidRPr="00131CC2" w:rsidRDefault="005665EC" w:rsidP="00131CC2">
            <w:pPr>
              <w:pStyle w:val="ToolTableText"/>
              <w:spacing w:before="0" w:after="40"/>
              <w:rPr>
                <w:sz w:val="16"/>
                <w:szCs w:val="16"/>
              </w:rPr>
            </w:pPr>
            <w:r w:rsidRPr="00131CC2">
              <w:rPr>
                <w:sz w:val="16"/>
                <w:szCs w:val="16"/>
              </w:rPr>
              <w:t>Demonstrate little control of conventions with frequent errors that make comprehension difficult.</w:t>
            </w:r>
          </w:p>
        </w:tc>
      </w:tr>
    </w:tbl>
    <w:p w14:paraId="3F99F9F8" w14:textId="77777777" w:rsidR="005665EC" w:rsidRPr="00DF6B5D" w:rsidRDefault="005665EC" w:rsidP="00DF6B5D">
      <w:pPr>
        <w:pStyle w:val="BulletedList"/>
        <w:numPr>
          <w:ilvl w:val="0"/>
          <w:numId w:val="1"/>
        </w:numPr>
        <w:spacing w:before="40" w:line="240" w:lineRule="auto"/>
        <w:ind w:left="450"/>
        <w:rPr>
          <w:sz w:val="16"/>
          <w:szCs w:val="13"/>
        </w:rPr>
      </w:pPr>
      <w:r w:rsidRPr="00DF6B5D">
        <w:rPr>
          <w:sz w:val="16"/>
          <w:szCs w:val="13"/>
        </w:rPr>
        <w:t xml:space="preserve">A response that is a personal response and makes little or no reference to the task or text can be scored no higher than a 1. </w:t>
      </w:r>
    </w:p>
    <w:p w14:paraId="11176B4D" w14:textId="77777777" w:rsidR="005665EC" w:rsidRPr="00DF6B5D" w:rsidRDefault="005665EC" w:rsidP="00DF6B5D">
      <w:pPr>
        <w:pStyle w:val="BulletedList"/>
        <w:numPr>
          <w:ilvl w:val="0"/>
          <w:numId w:val="1"/>
        </w:numPr>
        <w:spacing w:before="40" w:line="240" w:lineRule="auto"/>
        <w:ind w:left="450"/>
        <w:rPr>
          <w:sz w:val="16"/>
          <w:szCs w:val="13"/>
        </w:rPr>
      </w:pPr>
      <w:r w:rsidRPr="00DF6B5D">
        <w:rPr>
          <w:sz w:val="16"/>
          <w:szCs w:val="13"/>
        </w:rPr>
        <w:t xml:space="preserve">A response that is totally copied from the text with no original writing must be given a 0. </w:t>
      </w:r>
    </w:p>
    <w:p w14:paraId="4A7C1208" w14:textId="5F86C05A" w:rsidR="0032525B" w:rsidRPr="00DF6B5D" w:rsidRDefault="005665EC" w:rsidP="00DF6B5D">
      <w:pPr>
        <w:pStyle w:val="BulletedList"/>
        <w:numPr>
          <w:ilvl w:val="0"/>
          <w:numId w:val="1"/>
        </w:numPr>
        <w:spacing w:before="40" w:line="240" w:lineRule="auto"/>
        <w:ind w:left="450"/>
        <w:rPr>
          <w:sz w:val="16"/>
          <w:szCs w:val="13"/>
        </w:rPr>
      </w:pPr>
      <w:r w:rsidRPr="00DF6B5D">
        <w:rPr>
          <w:sz w:val="16"/>
          <w:szCs w:val="13"/>
        </w:rPr>
        <w:t xml:space="preserve">A response that is totally unrelated to the task, illegible, incoherent, blank, or unrecognizable as English must be scored as a 0. </w:t>
      </w:r>
    </w:p>
    <w:p w14:paraId="4FFF9595" w14:textId="77777777" w:rsidR="0032525B" w:rsidRPr="00DF6B5D" w:rsidRDefault="0032525B" w:rsidP="00DF6B5D"/>
    <w:p w14:paraId="573235F7" w14:textId="77777777" w:rsidR="0032525B" w:rsidRPr="00DF6B5D" w:rsidRDefault="0032525B" w:rsidP="00DF6B5D">
      <w:pPr>
        <w:sectPr w:rsidR="0032525B" w:rsidRPr="00DF6B5D" w:rsidSect="00131CC2">
          <w:headerReference w:type="default" r:id="rId11"/>
          <w:footerReference w:type="default" r:id="rId12"/>
          <w:pgSz w:w="15840" w:h="12240" w:orient="landscape" w:code="1"/>
          <w:pgMar w:top="1440" w:right="720" w:bottom="1440" w:left="720" w:header="432" w:footer="648" w:gutter="0"/>
          <w:cols w:space="720"/>
          <w:docGrid w:linePitch="299"/>
        </w:sectPr>
      </w:pPr>
    </w:p>
    <w:p w14:paraId="0AD94B5E" w14:textId="252A3CD5" w:rsidR="005665EC" w:rsidRDefault="005665EC" w:rsidP="005665EC">
      <w:pPr>
        <w:pStyle w:val="ToolHeader"/>
      </w:pPr>
      <w:r>
        <w:t xml:space="preserve">11.3.1 </w:t>
      </w:r>
      <w:r w:rsidR="00AB6492">
        <w:t xml:space="preserve">End-of-Unit </w:t>
      </w:r>
      <w:r>
        <w:t>Text Analysis Checklist</w:t>
      </w:r>
    </w:p>
    <w:p w14:paraId="4D2D15A9" w14:textId="77777777" w:rsidR="005665EC" w:rsidRDefault="005665EC" w:rsidP="005665EC">
      <w:pPr>
        <w:pStyle w:val="ToolTableText"/>
        <w:rPr>
          <w:b/>
          <w:u w:val="single"/>
        </w:rPr>
      </w:pPr>
      <w:r w:rsidRPr="00196C58">
        <w:rPr>
          <w:b/>
        </w:rPr>
        <w:t>Assessed Standard</w:t>
      </w:r>
      <w:r>
        <w:rPr>
          <w:b/>
        </w:rPr>
        <w:t>s</w:t>
      </w:r>
      <w:r w:rsidRPr="00196C58">
        <w:rPr>
          <w:b/>
        </w:rPr>
        <w:t xml:space="preserve">: </w:t>
      </w:r>
      <w:r w:rsidRPr="00196C58">
        <w:rPr>
          <w:b/>
          <w:u w:val="single"/>
        </w:rPr>
        <w:tab/>
      </w:r>
      <w:r>
        <w:rPr>
          <w:b/>
          <w:u w:val="single"/>
        </w:rPr>
        <w:tab/>
      </w:r>
      <w:r w:rsidRPr="00196C58">
        <w:rPr>
          <w:b/>
          <w:u w:val="single"/>
        </w:rPr>
        <w:tab/>
      </w:r>
      <w:r>
        <w:rPr>
          <w:b/>
          <w:u w:val="single"/>
        </w:rPr>
        <w:tab/>
      </w:r>
      <w:r>
        <w:rPr>
          <w:b/>
          <w:u w:val="single"/>
        </w:rPr>
        <w:tab/>
      </w:r>
      <w:r>
        <w:rPr>
          <w:b/>
          <w:u w:val="single"/>
        </w:rPr>
        <w:tab/>
        <w:t xml:space="preserve">   </w:t>
      </w:r>
    </w:p>
    <w:p w14:paraId="55A4DD4B" w14:textId="77777777" w:rsidR="005665EC" w:rsidRDefault="005665EC" w:rsidP="005665EC"/>
    <w:tbl>
      <w:tblPr>
        <w:tblStyle w:val="TableGrid"/>
        <w:tblW w:w="9524" w:type="dxa"/>
        <w:tblLook w:val="04A0" w:firstRow="1" w:lastRow="0" w:firstColumn="1" w:lastColumn="0" w:noHBand="0" w:noVBand="1"/>
      </w:tblPr>
      <w:tblGrid>
        <w:gridCol w:w="2561"/>
        <w:gridCol w:w="5647"/>
        <w:gridCol w:w="1316"/>
      </w:tblGrid>
      <w:tr w:rsidR="005665EC" w:rsidRPr="00293164" w14:paraId="14A3EADA" w14:textId="77777777" w:rsidTr="00EB2079">
        <w:trPr>
          <w:trHeight w:val="368"/>
        </w:trPr>
        <w:tc>
          <w:tcPr>
            <w:tcW w:w="2561" w:type="dxa"/>
            <w:tcBorders>
              <w:bottom w:val="single" w:sz="4" w:space="0" w:color="auto"/>
            </w:tcBorders>
            <w:shd w:val="clear" w:color="auto" w:fill="D9D9D9"/>
            <w:vAlign w:val="center"/>
          </w:tcPr>
          <w:p w14:paraId="30CA6B7A" w14:textId="77777777" w:rsidR="005665EC" w:rsidRPr="00293164" w:rsidRDefault="005665EC" w:rsidP="00EB2079">
            <w:pPr>
              <w:pStyle w:val="ToolTableText"/>
              <w:jc w:val="center"/>
              <w:rPr>
                <w:b/>
              </w:rPr>
            </w:pPr>
          </w:p>
        </w:tc>
        <w:tc>
          <w:tcPr>
            <w:tcW w:w="5647" w:type="dxa"/>
            <w:shd w:val="clear" w:color="auto" w:fill="D9D9D9"/>
            <w:vAlign w:val="center"/>
          </w:tcPr>
          <w:p w14:paraId="6089EA01" w14:textId="77777777" w:rsidR="005665EC" w:rsidRPr="00293164" w:rsidRDefault="005665EC" w:rsidP="00EB2079">
            <w:pPr>
              <w:pStyle w:val="ToolTableText"/>
              <w:jc w:val="center"/>
              <w:rPr>
                <w:b/>
              </w:rPr>
            </w:pPr>
            <w:r w:rsidRPr="00293164">
              <w:rPr>
                <w:b/>
              </w:rPr>
              <w:t>Does my writing…</w:t>
            </w:r>
          </w:p>
        </w:tc>
        <w:tc>
          <w:tcPr>
            <w:tcW w:w="1316" w:type="dxa"/>
            <w:shd w:val="clear" w:color="auto" w:fill="D9D9D9"/>
            <w:vAlign w:val="center"/>
          </w:tcPr>
          <w:p w14:paraId="25E31B88" w14:textId="77777777" w:rsidR="005665EC" w:rsidRPr="00293164" w:rsidRDefault="005665EC" w:rsidP="00EB2079">
            <w:pPr>
              <w:pStyle w:val="ToolTableText"/>
              <w:jc w:val="center"/>
              <w:rPr>
                <w:b/>
              </w:rPr>
            </w:pPr>
            <w:r w:rsidRPr="00293164">
              <w:rPr>
                <w:rFonts w:ascii="MS Mincho" w:eastAsia="MS Mincho" w:hAnsi="MS Mincho" w:cs="MS Mincho" w:hint="eastAsia"/>
                <w:b/>
              </w:rPr>
              <w:t>✔</w:t>
            </w:r>
          </w:p>
        </w:tc>
      </w:tr>
      <w:tr w:rsidR="005665EC" w:rsidRPr="00293164" w14:paraId="70854543" w14:textId="77777777" w:rsidTr="00EB2079">
        <w:trPr>
          <w:trHeight w:val="305"/>
        </w:trPr>
        <w:tc>
          <w:tcPr>
            <w:tcW w:w="2561" w:type="dxa"/>
            <w:vMerge w:val="restart"/>
          </w:tcPr>
          <w:p w14:paraId="6F757ABE" w14:textId="77777777" w:rsidR="005665EC" w:rsidRPr="00293164" w:rsidRDefault="005665EC" w:rsidP="00EB2079">
            <w:pPr>
              <w:pStyle w:val="ToolTableText"/>
              <w:rPr>
                <w:b/>
              </w:rPr>
            </w:pPr>
            <w:r w:rsidRPr="00293164">
              <w:rPr>
                <w:b/>
              </w:rPr>
              <w:t xml:space="preserve">Content and Analysis </w:t>
            </w:r>
          </w:p>
        </w:tc>
        <w:tc>
          <w:tcPr>
            <w:tcW w:w="5647" w:type="dxa"/>
          </w:tcPr>
          <w:p w14:paraId="08F2CB28" w14:textId="77777777" w:rsidR="005665EC" w:rsidRDefault="005665EC" w:rsidP="00EB2079">
            <w:pPr>
              <w:pStyle w:val="ToolTableText"/>
            </w:pPr>
            <w:r>
              <w:t>Identify</w:t>
            </w:r>
            <w:r w:rsidRPr="004E3C10">
              <w:t xml:space="preserve"> a central</w:t>
            </w:r>
            <w:r>
              <w:t xml:space="preserve"> idea from the text and analyze it</w:t>
            </w:r>
            <w:r w:rsidRPr="004E3C10">
              <w:t>s development</w:t>
            </w:r>
            <w:r>
              <w:t>?</w:t>
            </w:r>
            <w:r w:rsidRPr="004E3C10">
              <w:t xml:space="preserve"> </w:t>
            </w:r>
            <w:r w:rsidRPr="004E3C10">
              <w:rPr>
                <w:b/>
              </w:rPr>
              <w:t>(RI.</w:t>
            </w:r>
            <w:r>
              <w:rPr>
                <w:b/>
              </w:rPr>
              <w:t>11-12</w:t>
            </w:r>
            <w:r w:rsidRPr="004E3C10">
              <w:rPr>
                <w:b/>
              </w:rPr>
              <w:t>.2)</w:t>
            </w:r>
          </w:p>
        </w:tc>
        <w:tc>
          <w:tcPr>
            <w:tcW w:w="1316" w:type="dxa"/>
            <w:vAlign w:val="center"/>
          </w:tcPr>
          <w:p w14:paraId="65686205" w14:textId="77777777" w:rsidR="005665EC" w:rsidRPr="004E6F1D" w:rsidRDefault="005665EC" w:rsidP="00EB2079">
            <w:pPr>
              <w:pStyle w:val="ToolTableText"/>
              <w:jc w:val="center"/>
              <w:rPr>
                <w:sz w:val="28"/>
              </w:rPr>
            </w:pPr>
            <w:r w:rsidRPr="004E6F1D">
              <w:rPr>
                <w:sz w:val="28"/>
              </w:rPr>
              <w:sym w:font="Wingdings 2" w:char="F0A3"/>
            </w:r>
          </w:p>
        </w:tc>
      </w:tr>
      <w:tr w:rsidR="005665EC" w:rsidRPr="00293164" w14:paraId="21C83076" w14:textId="77777777" w:rsidTr="00EB2079">
        <w:trPr>
          <w:trHeight w:val="305"/>
        </w:trPr>
        <w:tc>
          <w:tcPr>
            <w:tcW w:w="2561" w:type="dxa"/>
            <w:vMerge/>
          </w:tcPr>
          <w:p w14:paraId="43BF0750" w14:textId="77777777" w:rsidR="005665EC" w:rsidRPr="00293164" w:rsidRDefault="005665EC" w:rsidP="00EB2079">
            <w:pPr>
              <w:pStyle w:val="ToolTableText"/>
              <w:rPr>
                <w:b/>
              </w:rPr>
            </w:pPr>
          </w:p>
        </w:tc>
        <w:tc>
          <w:tcPr>
            <w:tcW w:w="5647" w:type="dxa"/>
          </w:tcPr>
          <w:p w14:paraId="1288582A" w14:textId="77777777" w:rsidR="005665EC" w:rsidRDefault="005665EC" w:rsidP="00EB2079">
            <w:pPr>
              <w:pStyle w:val="ToolTableText"/>
            </w:pPr>
            <w:r w:rsidRPr="004E3C10">
              <w:t xml:space="preserve">Provide examples of the </w:t>
            </w:r>
            <w:r>
              <w:t xml:space="preserve">emergence and </w:t>
            </w:r>
            <w:r w:rsidRPr="004E3C10">
              <w:t xml:space="preserve">refinement </w:t>
            </w:r>
            <w:r>
              <w:t xml:space="preserve">of the central idea </w:t>
            </w:r>
            <w:r w:rsidRPr="004E3C10">
              <w:t>using specific details</w:t>
            </w:r>
            <w:r>
              <w:t xml:space="preserve">? </w:t>
            </w:r>
            <w:r w:rsidRPr="004E3C10">
              <w:rPr>
                <w:b/>
              </w:rPr>
              <w:t>(RI.</w:t>
            </w:r>
            <w:r>
              <w:rPr>
                <w:b/>
              </w:rPr>
              <w:t>11-12</w:t>
            </w:r>
            <w:r w:rsidRPr="004E3C10">
              <w:rPr>
                <w:b/>
              </w:rPr>
              <w:t>.2)</w:t>
            </w:r>
          </w:p>
        </w:tc>
        <w:tc>
          <w:tcPr>
            <w:tcW w:w="1316" w:type="dxa"/>
            <w:vAlign w:val="center"/>
          </w:tcPr>
          <w:p w14:paraId="13AAFD68" w14:textId="77777777" w:rsidR="005665EC" w:rsidRPr="004E6F1D" w:rsidRDefault="005665EC" w:rsidP="00EB2079">
            <w:pPr>
              <w:pStyle w:val="ToolTableText"/>
              <w:jc w:val="center"/>
              <w:rPr>
                <w:sz w:val="28"/>
              </w:rPr>
            </w:pPr>
            <w:r w:rsidRPr="004E6F1D">
              <w:rPr>
                <w:sz w:val="28"/>
              </w:rPr>
              <w:sym w:font="Wingdings 2" w:char="F0A3"/>
            </w:r>
          </w:p>
        </w:tc>
      </w:tr>
      <w:tr w:rsidR="005665EC" w:rsidRPr="00293164" w14:paraId="3B29B3BA" w14:textId="77777777" w:rsidTr="00EB2079">
        <w:trPr>
          <w:trHeight w:val="305"/>
        </w:trPr>
        <w:tc>
          <w:tcPr>
            <w:tcW w:w="2561" w:type="dxa"/>
            <w:vMerge/>
          </w:tcPr>
          <w:p w14:paraId="17F7E2C1" w14:textId="77777777" w:rsidR="005665EC" w:rsidRPr="00293164" w:rsidRDefault="005665EC" w:rsidP="00EB2079">
            <w:pPr>
              <w:pStyle w:val="ToolTableText"/>
              <w:rPr>
                <w:b/>
              </w:rPr>
            </w:pPr>
          </w:p>
        </w:tc>
        <w:tc>
          <w:tcPr>
            <w:tcW w:w="5647" w:type="dxa"/>
          </w:tcPr>
          <w:p w14:paraId="1BC2CF52" w14:textId="77777777" w:rsidR="005665EC" w:rsidRPr="00AC06A7" w:rsidRDefault="005665EC" w:rsidP="00EB2079">
            <w:pPr>
              <w:pStyle w:val="ToolTableText"/>
            </w:pPr>
            <w:r w:rsidRPr="00AC06A7">
              <w:t xml:space="preserve">Include a summary of the text to frame the development and refinement of the central idea? </w:t>
            </w:r>
            <w:r w:rsidRPr="00AC06A7">
              <w:rPr>
                <w:b/>
              </w:rPr>
              <w:t>(RI.</w:t>
            </w:r>
            <w:r>
              <w:rPr>
                <w:b/>
              </w:rPr>
              <w:t>11-12</w:t>
            </w:r>
            <w:r w:rsidRPr="00AC06A7">
              <w:rPr>
                <w:b/>
              </w:rPr>
              <w:t>.2)</w:t>
            </w:r>
          </w:p>
        </w:tc>
        <w:tc>
          <w:tcPr>
            <w:tcW w:w="1316" w:type="dxa"/>
            <w:vAlign w:val="center"/>
          </w:tcPr>
          <w:p w14:paraId="1B984206" w14:textId="77777777" w:rsidR="005665EC" w:rsidRPr="004E6F1D" w:rsidRDefault="005665EC" w:rsidP="00EB2079">
            <w:pPr>
              <w:pStyle w:val="ToolTableText"/>
              <w:jc w:val="center"/>
              <w:rPr>
                <w:sz w:val="28"/>
              </w:rPr>
            </w:pPr>
            <w:r w:rsidRPr="004E6F1D">
              <w:rPr>
                <w:sz w:val="28"/>
              </w:rPr>
              <w:sym w:font="Wingdings 2" w:char="F0A3"/>
            </w:r>
          </w:p>
        </w:tc>
      </w:tr>
      <w:tr w:rsidR="005665EC" w:rsidRPr="00293164" w14:paraId="459684C9" w14:textId="77777777" w:rsidTr="00EB2079">
        <w:trPr>
          <w:trHeight w:val="899"/>
        </w:trPr>
        <w:tc>
          <w:tcPr>
            <w:tcW w:w="2561" w:type="dxa"/>
          </w:tcPr>
          <w:p w14:paraId="49E0AE5A" w14:textId="77777777" w:rsidR="005665EC" w:rsidRPr="00293164" w:rsidRDefault="005665EC" w:rsidP="00EB2079">
            <w:pPr>
              <w:pStyle w:val="ToolTableText"/>
              <w:rPr>
                <w:b/>
              </w:rPr>
            </w:pPr>
            <w:r>
              <w:rPr>
                <w:b/>
              </w:rPr>
              <w:t>Command of</w:t>
            </w:r>
            <w:r w:rsidRPr="00293164">
              <w:rPr>
                <w:b/>
              </w:rPr>
              <w:t xml:space="preserve"> Evidence</w:t>
            </w:r>
            <w:r>
              <w:rPr>
                <w:b/>
              </w:rPr>
              <w:t xml:space="preserve"> and Reasoning</w:t>
            </w:r>
          </w:p>
        </w:tc>
        <w:tc>
          <w:tcPr>
            <w:tcW w:w="5647" w:type="dxa"/>
          </w:tcPr>
          <w:p w14:paraId="4B8D8CFC" w14:textId="77777777" w:rsidR="005665EC" w:rsidRPr="0073540A" w:rsidRDefault="005665EC" w:rsidP="00EB2079">
            <w:pPr>
              <w:pStyle w:val="ToolTableText"/>
              <w:rPr>
                <w:b/>
              </w:rPr>
            </w:pPr>
            <w:r w:rsidRPr="0073540A">
              <w:rPr>
                <w:color w:val="000000" w:themeColor="text1"/>
              </w:rPr>
              <w:t>Develop the response</w:t>
            </w:r>
            <w:r>
              <w:rPr>
                <w:color w:val="000000" w:themeColor="text1"/>
              </w:rPr>
              <w:t xml:space="preserve"> and support analysis</w:t>
            </w:r>
            <w:r w:rsidRPr="0073540A">
              <w:rPr>
                <w:color w:val="000000" w:themeColor="text1"/>
              </w:rPr>
              <w:t xml:space="preserve"> with well-chosen, relevant, and sufficient </w:t>
            </w:r>
            <w:r>
              <w:rPr>
                <w:color w:val="000000" w:themeColor="text1"/>
              </w:rPr>
              <w:t>evidence?</w:t>
            </w:r>
            <w:r w:rsidRPr="0073540A">
              <w:rPr>
                <w:color w:val="000000" w:themeColor="text1"/>
              </w:rPr>
              <w:t xml:space="preserve"> </w:t>
            </w:r>
            <w:r w:rsidRPr="0073540A">
              <w:rPr>
                <w:b/>
                <w:color w:val="000000" w:themeColor="text1"/>
              </w:rPr>
              <w:t>(W.</w:t>
            </w:r>
            <w:r>
              <w:rPr>
                <w:b/>
                <w:color w:val="000000" w:themeColor="text1"/>
              </w:rPr>
              <w:t>11-12</w:t>
            </w:r>
            <w:r w:rsidRPr="0073540A">
              <w:rPr>
                <w:b/>
                <w:color w:val="000000" w:themeColor="text1"/>
              </w:rPr>
              <w:t>.2.b, W.</w:t>
            </w:r>
            <w:r>
              <w:rPr>
                <w:b/>
                <w:color w:val="000000" w:themeColor="text1"/>
              </w:rPr>
              <w:t>11-12</w:t>
            </w:r>
            <w:r w:rsidRPr="0073540A">
              <w:rPr>
                <w:b/>
                <w:color w:val="000000" w:themeColor="text1"/>
              </w:rPr>
              <w:t>.9.b)</w:t>
            </w:r>
          </w:p>
        </w:tc>
        <w:tc>
          <w:tcPr>
            <w:tcW w:w="1316" w:type="dxa"/>
            <w:vAlign w:val="center"/>
          </w:tcPr>
          <w:p w14:paraId="106674AB" w14:textId="77777777" w:rsidR="005665EC" w:rsidRPr="00293164" w:rsidRDefault="005665EC" w:rsidP="00EB2079">
            <w:pPr>
              <w:pStyle w:val="ToolTableText"/>
              <w:jc w:val="center"/>
            </w:pPr>
            <w:r w:rsidRPr="004E6F1D">
              <w:rPr>
                <w:sz w:val="28"/>
              </w:rPr>
              <w:sym w:font="Wingdings 2" w:char="F0A3"/>
            </w:r>
          </w:p>
        </w:tc>
      </w:tr>
      <w:tr w:rsidR="005665EC" w:rsidRPr="00293164" w14:paraId="207E928E" w14:textId="77777777" w:rsidTr="00EB2079">
        <w:trPr>
          <w:trHeight w:val="305"/>
        </w:trPr>
        <w:tc>
          <w:tcPr>
            <w:tcW w:w="2561" w:type="dxa"/>
            <w:vMerge w:val="restart"/>
          </w:tcPr>
          <w:p w14:paraId="3A70E37E" w14:textId="77777777" w:rsidR="005665EC" w:rsidRPr="00293164" w:rsidRDefault="005665EC" w:rsidP="00EB2079">
            <w:pPr>
              <w:pStyle w:val="ToolTableText"/>
              <w:rPr>
                <w:b/>
              </w:rPr>
            </w:pPr>
            <w:r w:rsidRPr="00293164">
              <w:rPr>
                <w:b/>
              </w:rPr>
              <w:t>Coherence, Organization, and Style</w:t>
            </w:r>
          </w:p>
        </w:tc>
        <w:tc>
          <w:tcPr>
            <w:tcW w:w="5647" w:type="dxa"/>
          </w:tcPr>
          <w:p w14:paraId="17D435C3" w14:textId="77777777" w:rsidR="005665EC" w:rsidRPr="0073540A" w:rsidRDefault="005665EC" w:rsidP="00EB2079">
            <w:pPr>
              <w:pStyle w:val="ToolTableText"/>
              <w:keepNext/>
            </w:pPr>
            <w:r w:rsidRPr="003C5084">
              <w:t>Introduce a topic</w:t>
            </w:r>
            <w:r w:rsidRPr="0073540A">
              <w:t xml:space="preserve">? </w:t>
            </w:r>
            <w:r>
              <w:rPr>
                <w:b/>
              </w:rPr>
              <w:t>(W.11-12.2.a)</w:t>
            </w:r>
          </w:p>
        </w:tc>
        <w:tc>
          <w:tcPr>
            <w:tcW w:w="1316" w:type="dxa"/>
            <w:vAlign w:val="center"/>
          </w:tcPr>
          <w:p w14:paraId="431F3D47" w14:textId="77777777" w:rsidR="005665EC" w:rsidRDefault="005665EC" w:rsidP="00EB2079">
            <w:pPr>
              <w:pStyle w:val="ToolTableText"/>
              <w:jc w:val="center"/>
              <w:rPr>
                <w:noProof/>
              </w:rPr>
            </w:pPr>
            <w:r w:rsidRPr="004E6F1D">
              <w:rPr>
                <w:sz w:val="28"/>
              </w:rPr>
              <w:sym w:font="Wingdings 2" w:char="F0A3"/>
            </w:r>
          </w:p>
        </w:tc>
      </w:tr>
      <w:tr w:rsidR="005665EC" w:rsidRPr="00293164" w14:paraId="01A41012" w14:textId="77777777" w:rsidTr="00EB2079">
        <w:trPr>
          <w:trHeight w:val="305"/>
        </w:trPr>
        <w:tc>
          <w:tcPr>
            <w:tcW w:w="2561" w:type="dxa"/>
            <w:vMerge/>
          </w:tcPr>
          <w:p w14:paraId="32C9092F" w14:textId="77777777" w:rsidR="005665EC" w:rsidRPr="00293164" w:rsidRDefault="005665EC" w:rsidP="00EB2079">
            <w:pPr>
              <w:pStyle w:val="ToolTableText"/>
              <w:rPr>
                <w:b/>
              </w:rPr>
            </w:pPr>
          </w:p>
        </w:tc>
        <w:tc>
          <w:tcPr>
            <w:tcW w:w="5647" w:type="dxa"/>
          </w:tcPr>
          <w:p w14:paraId="6572215F" w14:textId="77777777" w:rsidR="005665EC" w:rsidRPr="003C5084" w:rsidRDefault="005665EC" w:rsidP="00EB2079">
            <w:pPr>
              <w:pStyle w:val="ToolTableText"/>
              <w:spacing w:line="276" w:lineRule="auto"/>
            </w:pPr>
            <w:r w:rsidRPr="0073540A">
              <w:t>O</w:t>
            </w:r>
            <w:r w:rsidRPr="003C5084">
              <w:t>rganize complex ideas, concepts, and information to make important connections and distinctions</w:t>
            </w:r>
            <w:r>
              <w:t xml:space="preserve">? </w:t>
            </w:r>
            <w:r>
              <w:rPr>
                <w:b/>
              </w:rPr>
              <w:t>(W.11-12.2.a)</w:t>
            </w:r>
          </w:p>
        </w:tc>
        <w:tc>
          <w:tcPr>
            <w:tcW w:w="1316" w:type="dxa"/>
            <w:vAlign w:val="center"/>
          </w:tcPr>
          <w:p w14:paraId="6677166C" w14:textId="77777777" w:rsidR="005665EC" w:rsidRDefault="005665EC" w:rsidP="00EB2079">
            <w:pPr>
              <w:pStyle w:val="ToolTableText"/>
              <w:jc w:val="center"/>
              <w:rPr>
                <w:noProof/>
              </w:rPr>
            </w:pPr>
            <w:r w:rsidRPr="004E6F1D">
              <w:rPr>
                <w:sz w:val="28"/>
              </w:rPr>
              <w:sym w:font="Wingdings 2" w:char="F0A3"/>
            </w:r>
          </w:p>
        </w:tc>
      </w:tr>
      <w:tr w:rsidR="005665EC" w:rsidRPr="00293164" w14:paraId="35493D5B" w14:textId="77777777" w:rsidTr="00EB2079">
        <w:trPr>
          <w:trHeight w:val="305"/>
        </w:trPr>
        <w:tc>
          <w:tcPr>
            <w:tcW w:w="2561" w:type="dxa"/>
            <w:vMerge/>
          </w:tcPr>
          <w:p w14:paraId="087A50A0" w14:textId="77777777" w:rsidR="005665EC" w:rsidRPr="00293164" w:rsidRDefault="005665EC" w:rsidP="00EB2079">
            <w:pPr>
              <w:pStyle w:val="ToolTableText"/>
              <w:rPr>
                <w:b/>
              </w:rPr>
            </w:pPr>
          </w:p>
        </w:tc>
        <w:tc>
          <w:tcPr>
            <w:tcW w:w="5647" w:type="dxa"/>
          </w:tcPr>
          <w:p w14:paraId="5773C2B2" w14:textId="739CAEB9" w:rsidR="005665EC" w:rsidRPr="00293164" w:rsidRDefault="005665EC" w:rsidP="00EB2079">
            <w:pPr>
              <w:pStyle w:val="ToolTableText"/>
            </w:pPr>
            <w:r w:rsidRPr="00293164">
              <w:t>Establish and maintain a formal style</w:t>
            </w:r>
            <w:r>
              <w:t xml:space="preserve"> and objective tone</w:t>
            </w:r>
            <w:r w:rsidRPr="00293164">
              <w:t xml:space="preserve">, using precise language and </w:t>
            </w:r>
            <w:r>
              <w:t>domain-specific vocabulary</w:t>
            </w:r>
            <w:r w:rsidRPr="00293164">
              <w:t>?</w:t>
            </w:r>
            <w:r>
              <w:t xml:space="preserve"> </w:t>
            </w:r>
            <w:r>
              <w:rPr>
                <w:b/>
              </w:rPr>
              <w:t>(W.11-12.2.d,</w:t>
            </w:r>
            <w:r w:rsidR="00A25022">
              <w:rPr>
                <w:b/>
              </w:rPr>
              <w:t xml:space="preserve"> </w:t>
            </w:r>
            <w:r>
              <w:rPr>
                <w:b/>
              </w:rPr>
              <w:t>e)</w:t>
            </w:r>
          </w:p>
        </w:tc>
        <w:tc>
          <w:tcPr>
            <w:tcW w:w="1316" w:type="dxa"/>
            <w:vAlign w:val="center"/>
          </w:tcPr>
          <w:p w14:paraId="0F0105D4" w14:textId="77777777" w:rsidR="005665EC" w:rsidRPr="00293164" w:rsidRDefault="005665EC" w:rsidP="00EB2079">
            <w:pPr>
              <w:pStyle w:val="ToolTableText"/>
              <w:jc w:val="center"/>
            </w:pPr>
            <w:r w:rsidRPr="004E6F1D">
              <w:rPr>
                <w:sz w:val="28"/>
              </w:rPr>
              <w:sym w:font="Wingdings 2" w:char="F0A3"/>
            </w:r>
          </w:p>
        </w:tc>
      </w:tr>
      <w:tr w:rsidR="005665EC" w:rsidRPr="00293164" w14:paraId="2AB2B6CA" w14:textId="77777777" w:rsidTr="00EB2079">
        <w:trPr>
          <w:trHeight w:val="305"/>
        </w:trPr>
        <w:tc>
          <w:tcPr>
            <w:tcW w:w="2561" w:type="dxa"/>
            <w:vMerge/>
          </w:tcPr>
          <w:p w14:paraId="55C38D65" w14:textId="77777777" w:rsidR="005665EC" w:rsidRPr="00293164" w:rsidRDefault="005665EC" w:rsidP="00EB2079">
            <w:pPr>
              <w:pStyle w:val="ToolTableText"/>
              <w:rPr>
                <w:b/>
              </w:rPr>
            </w:pPr>
          </w:p>
        </w:tc>
        <w:tc>
          <w:tcPr>
            <w:tcW w:w="5647" w:type="dxa"/>
          </w:tcPr>
          <w:p w14:paraId="4A144484" w14:textId="77777777" w:rsidR="005665EC" w:rsidRPr="00293164" w:rsidRDefault="005665EC" w:rsidP="00EB2079">
            <w:pPr>
              <w:pStyle w:val="ToolTableText"/>
              <w:spacing w:line="276" w:lineRule="auto"/>
            </w:pPr>
            <w:r w:rsidRPr="003C5084">
              <w:t xml:space="preserve">Provide a concluding statement or section </w:t>
            </w:r>
            <w:r>
              <w:t>related to the explanation or analysis</w:t>
            </w:r>
            <w:r w:rsidRPr="004B49A1">
              <w:t xml:space="preserve">? </w:t>
            </w:r>
            <w:r>
              <w:rPr>
                <w:b/>
              </w:rPr>
              <w:t>(W.11-12.2.f)</w:t>
            </w:r>
          </w:p>
        </w:tc>
        <w:tc>
          <w:tcPr>
            <w:tcW w:w="1316" w:type="dxa"/>
            <w:vAlign w:val="center"/>
          </w:tcPr>
          <w:p w14:paraId="06955A37" w14:textId="77777777" w:rsidR="005665EC" w:rsidRDefault="005665EC" w:rsidP="00EB2079">
            <w:pPr>
              <w:pStyle w:val="ToolTableText"/>
              <w:jc w:val="center"/>
              <w:rPr>
                <w:noProof/>
              </w:rPr>
            </w:pPr>
            <w:r w:rsidRPr="004E6F1D">
              <w:rPr>
                <w:sz w:val="28"/>
              </w:rPr>
              <w:sym w:font="Wingdings 2" w:char="F0A3"/>
            </w:r>
          </w:p>
        </w:tc>
      </w:tr>
      <w:tr w:rsidR="005665EC" w:rsidRPr="00293164" w14:paraId="2B28E16B" w14:textId="77777777" w:rsidTr="00EB2079">
        <w:trPr>
          <w:trHeight w:val="305"/>
        </w:trPr>
        <w:tc>
          <w:tcPr>
            <w:tcW w:w="2561" w:type="dxa"/>
            <w:tcBorders>
              <w:bottom w:val="single" w:sz="4" w:space="0" w:color="auto"/>
            </w:tcBorders>
          </w:tcPr>
          <w:p w14:paraId="251B2FD0" w14:textId="77777777" w:rsidR="005665EC" w:rsidRPr="00293164" w:rsidRDefault="005665EC" w:rsidP="00EB2079">
            <w:pPr>
              <w:pStyle w:val="ToolTableText"/>
              <w:rPr>
                <w:b/>
              </w:rPr>
            </w:pPr>
            <w:r w:rsidRPr="00293164">
              <w:rPr>
                <w:b/>
              </w:rPr>
              <w:t>Control of Conventions</w:t>
            </w:r>
          </w:p>
        </w:tc>
        <w:tc>
          <w:tcPr>
            <w:tcW w:w="5647" w:type="dxa"/>
          </w:tcPr>
          <w:p w14:paraId="1F05FC88" w14:textId="77777777" w:rsidR="005665EC" w:rsidRPr="00293164" w:rsidRDefault="005665EC" w:rsidP="00EB2079">
            <w:pPr>
              <w:pStyle w:val="ToolTableText"/>
            </w:pPr>
            <w:r w:rsidRPr="00293164">
              <w:t>Demonstrate control of the conventions with infrequent errors?</w:t>
            </w:r>
            <w:r>
              <w:t xml:space="preserve"> </w:t>
            </w:r>
            <w:r>
              <w:rPr>
                <w:b/>
              </w:rPr>
              <w:t>(L.11-12.1, L.11-12.2)</w:t>
            </w:r>
          </w:p>
        </w:tc>
        <w:tc>
          <w:tcPr>
            <w:tcW w:w="1316" w:type="dxa"/>
            <w:vAlign w:val="center"/>
          </w:tcPr>
          <w:p w14:paraId="43B5A933" w14:textId="77777777" w:rsidR="005665EC" w:rsidRPr="00293164" w:rsidRDefault="005665EC" w:rsidP="00EB2079">
            <w:pPr>
              <w:pStyle w:val="ToolTableText"/>
              <w:jc w:val="center"/>
            </w:pPr>
            <w:r w:rsidRPr="004E6F1D">
              <w:rPr>
                <w:sz w:val="28"/>
              </w:rPr>
              <w:sym w:font="Wingdings 2" w:char="F0A3"/>
            </w:r>
          </w:p>
        </w:tc>
      </w:tr>
    </w:tbl>
    <w:p w14:paraId="5B96C723" w14:textId="4C7CE312" w:rsidR="00AB1AB8" w:rsidRDefault="00AB1AB8" w:rsidP="0032525B">
      <w:pPr>
        <w:pStyle w:val="ToolHeader"/>
      </w:pPr>
    </w:p>
    <w:p w14:paraId="6E1FFF7B" w14:textId="77777777" w:rsidR="00AB1AB8" w:rsidRDefault="00AB1AB8">
      <w:pPr>
        <w:spacing w:before="0" w:after="0" w:line="240" w:lineRule="auto"/>
        <w:rPr>
          <w:rFonts w:asciiTheme="minorHAnsi" w:hAnsiTheme="minorHAnsi"/>
          <w:b/>
          <w:bCs/>
          <w:color w:val="365F91"/>
          <w:sz w:val="32"/>
          <w:szCs w:val="28"/>
        </w:rPr>
      </w:pPr>
      <w:r>
        <w:br w:type="page"/>
      </w:r>
    </w:p>
    <w:p w14:paraId="5C98F8A2" w14:textId="5BE93FFF" w:rsidR="00AB1AB8" w:rsidRPr="00FE4D9F" w:rsidRDefault="00AB1AB8" w:rsidP="00AB1AB8">
      <w:pPr>
        <w:pStyle w:val="ToolHeader"/>
      </w:pPr>
      <w:r w:rsidRPr="00FE4D9F">
        <w:t>Area Evaluation Checklist</w:t>
      </w:r>
    </w:p>
    <w:tbl>
      <w:tblPr>
        <w:tblStyle w:val="TableGrid"/>
        <w:tblW w:w="0" w:type="auto"/>
        <w:tblInd w:w="115" w:type="dxa"/>
        <w:tblLook w:val="04A0" w:firstRow="1" w:lastRow="0" w:firstColumn="1" w:lastColumn="0" w:noHBand="0" w:noVBand="1"/>
      </w:tblPr>
      <w:tblGrid>
        <w:gridCol w:w="820"/>
        <w:gridCol w:w="2749"/>
        <w:gridCol w:w="731"/>
        <w:gridCol w:w="3005"/>
        <w:gridCol w:w="719"/>
        <w:gridCol w:w="1437"/>
      </w:tblGrid>
      <w:tr w:rsidR="00AB1AB8" w:rsidRPr="00B2022B" w14:paraId="2F4C3DFD" w14:textId="77777777" w:rsidTr="00103253">
        <w:trPr>
          <w:trHeight w:val="557"/>
        </w:trPr>
        <w:tc>
          <w:tcPr>
            <w:tcW w:w="820" w:type="dxa"/>
            <w:shd w:val="clear" w:color="auto" w:fill="D9D9D9" w:themeFill="background1" w:themeFillShade="D9"/>
            <w:vAlign w:val="center"/>
          </w:tcPr>
          <w:p w14:paraId="73874EDE" w14:textId="77777777" w:rsidR="00AB1AB8" w:rsidRPr="00B2022B" w:rsidRDefault="00AB1AB8" w:rsidP="00103253">
            <w:pPr>
              <w:pStyle w:val="TableText"/>
              <w:rPr>
                <w:b/>
                <w:sz w:val="20"/>
              </w:rPr>
            </w:pPr>
            <w:r w:rsidRPr="00B2022B">
              <w:rPr>
                <w:b/>
                <w:sz w:val="20"/>
              </w:rPr>
              <w:t>Name:</w:t>
            </w:r>
          </w:p>
        </w:tc>
        <w:tc>
          <w:tcPr>
            <w:tcW w:w="2786" w:type="dxa"/>
            <w:vAlign w:val="center"/>
          </w:tcPr>
          <w:p w14:paraId="28E989B2" w14:textId="77777777" w:rsidR="00AB1AB8" w:rsidRPr="00B2022B" w:rsidRDefault="00AB1AB8" w:rsidP="00103253">
            <w:pPr>
              <w:pStyle w:val="TableText"/>
              <w:rPr>
                <w:b/>
                <w:sz w:val="20"/>
              </w:rPr>
            </w:pPr>
          </w:p>
        </w:tc>
        <w:tc>
          <w:tcPr>
            <w:tcW w:w="732" w:type="dxa"/>
            <w:shd w:val="clear" w:color="auto" w:fill="D9D9D9" w:themeFill="background1" w:themeFillShade="D9"/>
            <w:vAlign w:val="center"/>
          </w:tcPr>
          <w:p w14:paraId="22542CA3" w14:textId="77777777" w:rsidR="00AB1AB8" w:rsidRPr="00B2022B" w:rsidRDefault="00AB1AB8" w:rsidP="00103253">
            <w:pPr>
              <w:pStyle w:val="TableText"/>
              <w:rPr>
                <w:b/>
                <w:sz w:val="20"/>
              </w:rPr>
            </w:pPr>
            <w:r w:rsidRPr="00B2022B">
              <w:rPr>
                <w:b/>
                <w:sz w:val="20"/>
              </w:rPr>
              <w:t>Class:</w:t>
            </w:r>
          </w:p>
        </w:tc>
        <w:tc>
          <w:tcPr>
            <w:tcW w:w="3045" w:type="dxa"/>
            <w:vAlign w:val="center"/>
          </w:tcPr>
          <w:p w14:paraId="12411AD2" w14:textId="77777777" w:rsidR="00AB1AB8" w:rsidRPr="00B2022B" w:rsidRDefault="00AB1AB8" w:rsidP="00103253">
            <w:pPr>
              <w:pStyle w:val="TableText"/>
              <w:rPr>
                <w:b/>
                <w:sz w:val="20"/>
              </w:rPr>
            </w:pPr>
          </w:p>
        </w:tc>
        <w:tc>
          <w:tcPr>
            <w:tcW w:w="720" w:type="dxa"/>
            <w:shd w:val="clear" w:color="auto" w:fill="D9D9D9" w:themeFill="background1" w:themeFillShade="D9"/>
            <w:vAlign w:val="center"/>
          </w:tcPr>
          <w:p w14:paraId="66AEA734" w14:textId="77777777" w:rsidR="00AB1AB8" w:rsidRPr="00B2022B" w:rsidRDefault="00AB1AB8" w:rsidP="00103253">
            <w:pPr>
              <w:pStyle w:val="TableText"/>
              <w:rPr>
                <w:b/>
                <w:sz w:val="20"/>
              </w:rPr>
            </w:pPr>
            <w:r w:rsidRPr="00B2022B">
              <w:rPr>
                <w:b/>
                <w:sz w:val="20"/>
              </w:rPr>
              <w:t>Date:</w:t>
            </w:r>
          </w:p>
        </w:tc>
        <w:tc>
          <w:tcPr>
            <w:tcW w:w="1455" w:type="dxa"/>
            <w:vAlign w:val="center"/>
          </w:tcPr>
          <w:p w14:paraId="55516994" w14:textId="77777777" w:rsidR="00AB1AB8" w:rsidRPr="00B2022B" w:rsidRDefault="00AB1AB8" w:rsidP="00103253">
            <w:pPr>
              <w:pStyle w:val="TableText"/>
              <w:rPr>
                <w:b/>
                <w:sz w:val="20"/>
              </w:rPr>
            </w:pPr>
          </w:p>
        </w:tc>
      </w:tr>
    </w:tbl>
    <w:p w14:paraId="1AF2E9FB" w14:textId="77777777" w:rsidR="00AB1AB8" w:rsidRPr="00FE4D9F" w:rsidRDefault="00AB1AB8" w:rsidP="00AB1AB8">
      <w:pPr>
        <w:spacing w:before="0" w:after="0"/>
        <w:rPr>
          <w:sz w:val="10"/>
        </w:rPr>
      </w:pPr>
    </w:p>
    <w:tbl>
      <w:tblPr>
        <w:tblStyle w:val="TableGrid"/>
        <w:tblW w:w="0" w:type="auto"/>
        <w:tblInd w:w="115" w:type="dxa"/>
        <w:tblLook w:val="04A0" w:firstRow="1" w:lastRow="0" w:firstColumn="1" w:lastColumn="0" w:noHBand="0" w:noVBand="1"/>
      </w:tblPr>
      <w:tblGrid>
        <w:gridCol w:w="2250"/>
        <w:gridCol w:w="3640"/>
        <w:gridCol w:w="536"/>
        <w:gridCol w:w="3035"/>
      </w:tblGrid>
      <w:tr w:rsidR="00AB1AB8" w:rsidRPr="00B2022B" w14:paraId="60A9B6CB" w14:textId="77777777" w:rsidTr="00103253">
        <w:tc>
          <w:tcPr>
            <w:tcW w:w="5958" w:type="dxa"/>
            <w:gridSpan w:val="2"/>
            <w:shd w:val="clear" w:color="auto" w:fill="D9D9D9" w:themeFill="background1" w:themeFillShade="D9"/>
            <w:vAlign w:val="center"/>
          </w:tcPr>
          <w:p w14:paraId="7406F834" w14:textId="77777777" w:rsidR="00AB1AB8" w:rsidRPr="00B2022B" w:rsidRDefault="00AB1AB8" w:rsidP="00103253">
            <w:pPr>
              <w:pStyle w:val="ToolTableText"/>
              <w:rPr>
                <w:sz w:val="20"/>
              </w:rPr>
            </w:pPr>
            <w:r w:rsidRPr="00B2022B">
              <w:rPr>
                <w:sz w:val="20"/>
              </w:rPr>
              <w:t>Area Evaluation Checklist</w:t>
            </w:r>
          </w:p>
        </w:tc>
        <w:tc>
          <w:tcPr>
            <w:tcW w:w="540" w:type="dxa"/>
            <w:shd w:val="clear" w:color="auto" w:fill="D9D9D9" w:themeFill="background1" w:themeFillShade="D9"/>
            <w:vAlign w:val="center"/>
          </w:tcPr>
          <w:p w14:paraId="4A6CE1AB" w14:textId="77777777" w:rsidR="00AB1AB8" w:rsidRPr="00B2022B" w:rsidRDefault="00AB1AB8" w:rsidP="00103253">
            <w:pPr>
              <w:pStyle w:val="ToolTableText"/>
              <w:jc w:val="center"/>
              <w:rPr>
                <w:sz w:val="20"/>
              </w:rPr>
            </w:pPr>
            <w:r w:rsidRPr="00B2022B">
              <w:rPr>
                <w:sz w:val="20"/>
              </w:rPr>
              <w:sym w:font="Wingdings" w:char="F0FC"/>
            </w:r>
          </w:p>
        </w:tc>
        <w:tc>
          <w:tcPr>
            <w:tcW w:w="3078" w:type="dxa"/>
            <w:shd w:val="clear" w:color="auto" w:fill="D9D9D9" w:themeFill="background1" w:themeFillShade="D9"/>
          </w:tcPr>
          <w:p w14:paraId="4E1A43D9" w14:textId="77777777" w:rsidR="00AB1AB8" w:rsidRPr="00B2022B" w:rsidRDefault="00AB1AB8" w:rsidP="00103253">
            <w:pPr>
              <w:pStyle w:val="ToolTableText"/>
              <w:rPr>
                <w:sz w:val="20"/>
              </w:rPr>
            </w:pPr>
            <w:r w:rsidRPr="00B2022B">
              <w:rPr>
                <w:sz w:val="20"/>
              </w:rPr>
              <w:t>Comments</w:t>
            </w:r>
          </w:p>
        </w:tc>
      </w:tr>
      <w:tr w:rsidR="00AB1AB8" w:rsidRPr="00B2022B" w14:paraId="2894C85C" w14:textId="77777777" w:rsidTr="00103253">
        <w:trPr>
          <w:trHeight w:val="1152"/>
        </w:trPr>
        <w:tc>
          <w:tcPr>
            <w:tcW w:w="2268" w:type="dxa"/>
          </w:tcPr>
          <w:p w14:paraId="69D67737" w14:textId="77777777" w:rsidR="00AB1AB8" w:rsidRPr="00B2022B" w:rsidRDefault="00AB1AB8" w:rsidP="00103253">
            <w:pPr>
              <w:pStyle w:val="ToolTableText"/>
              <w:rPr>
                <w:b/>
                <w:sz w:val="20"/>
              </w:rPr>
            </w:pPr>
            <w:r w:rsidRPr="00B2022B">
              <w:rPr>
                <w:b/>
                <w:sz w:val="20"/>
              </w:rPr>
              <w:t>I. COHERENCE OF AREA</w:t>
            </w:r>
          </w:p>
          <w:p w14:paraId="63A86147" w14:textId="77777777" w:rsidR="00AB1AB8" w:rsidRPr="00B2022B" w:rsidRDefault="00AB1AB8" w:rsidP="00103253">
            <w:pPr>
              <w:pStyle w:val="ToolTableText"/>
              <w:rPr>
                <w:sz w:val="20"/>
              </w:rPr>
            </w:pPr>
            <w:r w:rsidRPr="00B2022B">
              <w:rPr>
                <w:sz w:val="20"/>
              </w:rPr>
              <w:t>What is the area of investigation?</w:t>
            </w:r>
          </w:p>
        </w:tc>
        <w:tc>
          <w:tcPr>
            <w:tcW w:w="3690" w:type="dxa"/>
          </w:tcPr>
          <w:p w14:paraId="4DA8DB00" w14:textId="77777777" w:rsidR="00AB1AB8" w:rsidRPr="00B2022B" w:rsidRDefault="00AB1AB8" w:rsidP="00103253">
            <w:pPr>
              <w:pStyle w:val="ToolTableText"/>
              <w:rPr>
                <w:sz w:val="20"/>
              </w:rPr>
            </w:pPr>
            <w:r w:rsidRPr="00B2022B">
              <w:rPr>
                <w:sz w:val="20"/>
              </w:rPr>
              <w:t xml:space="preserve">The researcher can speak and write about the area of investigation in a way that makes sense to others and is clearly understood. </w:t>
            </w:r>
          </w:p>
        </w:tc>
        <w:tc>
          <w:tcPr>
            <w:tcW w:w="540" w:type="dxa"/>
            <w:vAlign w:val="center"/>
          </w:tcPr>
          <w:p w14:paraId="61E672A7" w14:textId="77777777" w:rsidR="00AB1AB8" w:rsidRPr="00B2022B" w:rsidRDefault="00AB1AB8" w:rsidP="00103253">
            <w:pPr>
              <w:pStyle w:val="ToolTableText"/>
              <w:jc w:val="center"/>
              <w:rPr>
                <w:sz w:val="20"/>
              </w:rPr>
            </w:pPr>
            <w:r w:rsidRPr="00B2022B">
              <w:rPr>
                <w:rFonts w:ascii="Courier New" w:hAnsi="Courier New" w:cs="Courier New"/>
                <w:sz w:val="20"/>
              </w:rPr>
              <w:t>□</w:t>
            </w:r>
          </w:p>
        </w:tc>
        <w:tc>
          <w:tcPr>
            <w:tcW w:w="3078" w:type="dxa"/>
          </w:tcPr>
          <w:p w14:paraId="60C960D5" w14:textId="1C4819BA" w:rsidR="00AB1AB8" w:rsidRPr="00B2022B" w:rsidRDefault="00AB1AB8" w:rsidP="00103253">
            <w:pPr>
              <w:pStyle w:val="ToolTableText"/>
              <w:rPr>
                <w:rFonts w:ascii="Segoe Print" w:hAnsi="Segoe Print"/>
                <w:sz w:val="20"/>
              </w:rPr>
            </w:pPr>
          </w:p>
        </w:tc>
      </w:tr>
      <w:tr w:rsidR="00AB1AB8" w:rsidRPr="00B2022B" w14:paraId="6249538F" w14:textId="77777777" w:rsidTr="00103253">
        <w:trPr>
          <w:trHeight w:val="1440"/>
        </w:trPr>
        <w:tc>
          <w:tcPr>
            <w:tcW w:w="2268" w:type="dxa"/>
          </w:tcPr>
          <w:p w14:paraId="6ED74A5C" w14:textId="77777777" w:rsidR="00AB1AB8" w:rsidRPr="00B2022B" w:rsidRDefault="00AB1AB8" w:rsidP="00103253">
            <w:pPr>
              <w:pStyle w:val="ToolTableText"/>
              <w:rPr>
                <w:b/>
                <w:sz w:val="20"/>
              </w:rPr>
            </w:pPr>
            <w:r w:rsidRPr="00B2022B">
              <w:rPr>
                <w:b/>
                <w:sz w:val="20"/>
              </w:rPr>
              <w:t>II. SCOPE OF AREA</w:t>
            </w:r>
          </w:p>
          <w:p w14:paraId="544C9C90" w14:textId="77777777" w:rsidR="00AB1AB8" w:rsidRPr="00B2022B" w:rsidRDefault="00AB1AB8" w:rsidP="00103253">
            <w:pPr>
              <w:pStyle w:val="ToolTableText"/>
              <w:rPr>
                <w:sz w:val="20"/>
              </w:rPr>
            </w:pPr>
            <w:r w:rsidRPr="00B2022B">
              <w:rPr>
                <w:sz w:val="20"/>
              </w:rPr>
              <w:t xml:space="preserve">What do you need to know to gain an understanding of the area of investigation? </w:t>
            </w:r>
          </w:p>
        </w:tc>
        <w:tc>
          <w:tcPr>
            <w:tcW w:w="3690" w:type="dxa"/>
          </w:tcPr>
          <w:p w14:paraId="1A1F24F2" w14:textId="77777777" w:rsidR="00AB1AB8" w:rsidRPr="00B2022B" w:rsidRDefault="00AB1AB8" w:rsidP="00103253">
            <w:pPr>
              <w:pStyle w:val="ToolTableText"/>
              <w:rPr>
                <w:sz w:val="20"/>
              </w:rPr>
            </w:pPr>
            <w:r w:rsidRPr="00B2022B">
              <w:rPr>
                <w:sz w:val="20"/>
              </w:rPr>
              <w:t>The questions necessary to investigate for gaining an understanding require more than a quick review of easily accessed sources. The questions are reasonable enough so that the researcher is likely to find credible sources that address the issue in the time allotted for research.</w:t>
            </w:r>
          </w:p>
        </w:tc>
        <w:tc>
          <w:tcPr>
            <w:tcW w:w="540" w:type="dxa"/>
            <w:vAlign w:val="center"/>
          </w:tcPr>
          <w:p w14:paraId="37D90938" w14:textId="77777777" w:rsidR="00AB1AB8" w:rsidRPr="00B2022B" w:rsidRDefault="00AB1AB8" w:rsidP="00103253">
            <w:pPr>
              <w:pStyle w:val="ToolTableText"/>
              <w:jc w:val="center"/>
              <w:rPr>
                <w:sz w:val="20"/>
              </w:rPr>
            </w:pPr>
            <w:r w:rsidRPr="00B2022B">
              <w:rPr>
                <w:rFonts w:ascii="Courier New" w:hAnsi="Courier New" w:cs="Courier New"/>
                <w:sz w:val="20"/>
              </w:rPr>
              <w:t>□</w:t>
            </w:r>
          </w:p>
        </w:tc>
        <w:tc>
          <w:tcPr>
            <w:tcW w:w="3078" w:type="dxa"/>
          </w:tcPr>
          <w:p w14:paraId="1C4370C1" w14:textId="150FC220" w:rsidR="00AB1AB8" w:rsidRPr="00B2022B" w:rsidRDefault="00AB1AB8" w:rsidP="00103253">
            <w:pPr>
              <w:pStyle w:val="ToolTableText"/>
              <w:rPr>
                <w:sz w:val="20"/>
              </w:rPr>
            </w:pPr>
          </w:p>
        </w:tc>
      </w:tr>
      <w:tr w:rsidR="00AB1AB8" w:rsidRPr="00B2022B" w14:paraId="7E65462D" w14:textId="77777777" w:rsidTr="00103253">
        <w:trPr>
          <w:trHeight w:val="1440"/>
        </w:trPr>
        <w:tc>
          <w:tcPr>
            <w:tcW w:w="2268" w:type="dxa"/>
          </w:tcPr>
          <w:p w14:paraId="32177EAD" w14:textId="77777777" w:rsidR="00AB1AB8" w:rsidRPr="00B2022B" w:rsidRDefault="00AB1AB8" w:rsidP="00103253">
            <w:pPr>
              <w:pStyle w:val="ToolTableText"/>
              <w:rPr>
                <w:b/>
                <w:sz w:val="20"/>
              </w:rPr>
            </w:pPr>
            <w:r w:rsidRPr="00B2022B">
              <w:rPr>
                <w:b/>
                <w:sz w:val="20"/>
              </w:rPr>
              <w:t>III. RELEVANCE OF AREA TO ARGUMENT</w:t>
            </w:r>
          </w:p>
          <w:p w14:paraId="4A6371A3" w14:textId="77777777" w:rsidR="00AB1AB8" w:rsidRPr="00B2022B" w:rsidRDefault="00AB1AB8" w:rsidP="00103253">
            <w:pPr>
              <w:pStyle w:val="ToolTableText"/>
              <w:rPr>
                <w:sz w:val="20"/>
              </w:rPr>
            </w:pPr>
            <w:r w:rsidRPr="00B2022B">
              <w:rPr>
                <w:sz w:val="20"/>
              </w:rPr>
              <w:t>Are there multiple claims that compose the area of investigation?</w:t>
            </w:r>
          </w:p>
        </w:tc>
        <w:tc>
          <w:tcPr>
            <w:tcW w:w="3690" w:type="dxa"/>
          </w:tcPr>
          <w:p w14:paraId="640B5C4B" w14:textId="77777777" w:rsidR="00AB1AB8" w:rsidRPr="00B2022B" w:rsidRDefault="00AB1AB8" w:rsidP="00103253">
            <w:pPr>
              <w:pStyle w:val="ToolTableText"/>
              <w:rPr>
                <w:sz w:val="20"/>
              </w:rPr>
            </w:pPr>
            <w:r w:rsidRPr="00B2022B">
              <w:rPr>
                <w:sz w:val="20"/>
              </w:rPr>
              <w:t>The area of investigation is relevant to an argument because multiple claims can be made about that area of investigation.</w:t>
            </w:r>
          </w:p>
        </w:tc>
        <w:tc>
          <w:tcPr>
            <w:tcW w:w="540" w:type="dxa"/>
            <w:vAlign w:val="center"/>
          </w:tcPr>
          <w:p w14:paraId="22E0A089" w14:textId="77777777" w:rsidR="00AB1AB8" w:rsidRPr="00B2022B" w:rsidRDefault="00AB1AB8" w:rsidP="00103253">
            <w:pPr>
              <w:pStyle w:val="ToolTableText"/>
              <w:jc w:val="center"/>
              <w:rPr>
                <w:sz w:val="20"/>
              </w:rPr>
            </w:pPr>
            <w:r w:rsidRPr="00B2022B">
              <w:rPr>
                <w:rFonts w:ascii="Courier New" w:hAnsi="Courier New" w:cs="Courier New"/>
                <w:sz w:val="20"/>
              </w:rPr>
              <w:t>□</w:t>
            </w:r>
          </w:p>
        </w:tc>
        <w:tc>
          <w:tcPr>
            <w:tcW w:w="3078" w:type="dxa"/>
          </w:tcPr>
          <w:p w14:paraId="1E7B61D7" w14:textId="1896F907" w:rsidR="00AB1AB8" w:rsidRPr="00B2022B" w:rsidRDefault="00AB1AB8" w:rsidP="00103253">
            <w:pPr>
              <w:pStyle w:val="ToolTableText"/>
              <w:rPr>
                <w:sz w:val="20"/>
              </w:rPr>
            </w:pPr>
          </w:p>
        </w:tc>
      </w:tr>
      <w:tr w:rsidR="00AB1AB8" w:rsidRPr="00B2022B" w14:paraId="75BB632D" w14:textId="77777777" w:rsidTr="00103253">
        <w:trPr>
          <w:trHeight w:val="1440"/>
        </w:trPr>
        <w:tc>
          <w:tcPr>
            <w:tcW w:w="2268" w:type="dxa"/>
          </w:tcPr>
          <w:p w14:paraId="0E421AB8" w14:textId="77777777" w:rsidR="00AB1AB8" w:rsidRPr="00B2022B" w:rsidRDefault="00AB1AB8" w:rsidP="00103253">
            <w:pPr>
              <w:pStyle w:val="ToolTableText"/>
              <w:rPr>
                <w:b/>
                <w:sz w:val="20"/>
              </w:rPr>
            </w:pPr>
            <w:r w:rsidRPr="00B2022B">
              <w:rPr>
                <w:b/>
                <w:sz w:val="20"/>
              </w:rPr>
              <w:t>IV. INTEREST IN AREA</w:t>
            </w:r>
          </w:p>
          <w:p w14:paraId="1907CDC0" w14:textId="77777777" w:rsidR="00AB1AB8" w:rsidRPr="00B2022B" w:rsidRDefault="00AB1AB8" w:rsidP="00103253">
            <w:pPr>
              <w:pStyle w:val="ToolTableText"/>
              <w:rPr>
                <w:sz w:val="20"/>
              </w:rPr>
            </w:pPr>
            <w:r w:rsidRPr="00B2022B">
              <w:rPr>
                <w:sz w:val="20"/>
              </w:rPr>
              <w:t xml:space="preserve">Why are you interested in this area of investigation? </w:t>
            </w:r>
          </w:p>
        </w:tc>
        <w:tc>
          <w:tcPr>
            <w:tcW w:w="3690" w:type="dxa"/>
          </w:tcPr>
          <w:p w14:paraId="5B6D0E79" w14:textId="77777777" w:rsidR="00AB1AB8" w:rsidRPr="00B2022B" w:rsidRDefault="00AB1AB8" w:rsidP="00103253">
            <w:pPr>
              <w:pStyle w:val="ToolTableText"/>
              <w:rPr>
                <w:sz w:val="20"/>
              </w:rPr>
            </w:pPr>
            <w:r w:rsidRPr="00B2022B">
              <w:rPr>
                <w:sz w:val="20"/>
              </w:rPr>
              <w:t>The researcher is able to communicate genuine interest in the area of investigation. Gaining an understanding of the area would be valuable for the student.</w:t>
            </w:r>
          </w:p>
        </w:tc>
        <w:tc>
          <w:tcPr>
            <w:tcW w:w="540" w:type="dxa"/>
            <w:vAlign w:val="center"/>
          </w:tcPr>
          <w:p w14:paraId="01D11BFE" w14:textId="77777777" w:rsidR="00AB1AB8" w:rsidRPr="00B2022B" w:rsidRDefault="00AB1AB8" w:rsidP="00103253">
            <w:pPr>
              <w:pStyle w:val="ToolTableText"/>
              <w:jc w:val="center"/>
              <w:rPr>
                <w:sz w:val="20"/>
              </w:rPr>
            </w:pPr>
            <w:r w:rsidRPr="00B2022B">
              <w:rPr>
                <w:rFonts w:ascii="Courier New" w:hAnsi="Courier New" w:cs="Courier New"/>
                <w:sz w:val="20"/>
              </w:rPr>
              <w:t>□</w:t>
            </w:r>
          </w:p>
        </w:tc>
        <w:tc>
          <w:tcPr>
            <w:tcW w:w="3078" w:type="dxa"/>
          </w:tcPr>
          <w:p w14:paraId="4E2B7F31" w14:textId="72DC4C3E" w:rsidR="00AB1AB8" w:rsidRPr="00B2022B" w:rsidRDefault="00AB1AB8" w:rsidP="00103253">
            <w:pPr>
              <w:pStyle w:val="ToolTableText"/>
              <w:rPr>
                <w:sz w:val="20"/>
              </w:rPr>
            </w:pPr>
          </w:p>
        </w:tc>
      </w:tr>
    </w:tbl>
    <w:p w14:paraId="30D8A72A" w14:textId="77777777" w:rsidR="00AB1AB8" w:rsidRPr="00B2022B" w:rsidRDefault="00AB1AB8" w:rsidP="00AB1AB8">
      <w:pPr>
        <w:spacing w:after="60"/>
        <w:rPr>
          <w:sz w:val="20"/>
        </w:rPr>
      </w:pPr>
      <w:r w:rsidRPr="00B2022B">
        <w:rPr>
          <w:sz w:val="20"/>
        </w:rPr>
        <w:t>Evaluate the strength of your selected area of investigation. Explain whether you plan to use this as your final topic and explain why or why not.</w:t>
      </w:r>
    </w:p>
    <w:tbl>
      <w:tblPr>
        <w:tblStyle w:val="TableGrid"/>
        <w:tblW w:w="0" w:type="auto"/>
        <w:tblInd w:w="115" w:type="dxa"/>
        <w:tblLook w:val="04A0" w:firstRow="1" w:lastRow="0" w:firstColumn="1" w:lastColumn="0" w:noHBand="0" w:noVBand="1"/>
      </w:tblPr>
      <w:tblGrid>
        <w:gridCol w:w="9461"/>
      </w:tblGrid>
      <w:tr w:rsidR="00AB1AB8" w:rsidRPr="00B2022B" w14:paraId="2E6AA672" w14:textId="77777777" w:rsidTr="00103253">
        <w:trPr>
          <w:trHeight w:val="1440"/>
        </w:trPr>
        <w:tc>
          <w:tcPr>
            <w:tcW w:w="9576" w:type="dxa"/>
          </w:tcPr>
          <w:p w14:paraId="0291CCCE" w14:textId="0865EA67" w:rsidR="00AB1AB8" w:rsidRPr="00B2022B" w:rsidRDefault="00AB1AB8" w:rsidP="00103253">
            <w:pPr>
              <w:pStyle w:val="ToolTableText"/>
              <w:rPr>
                <w:sz w:val="20"/>
              </w:rPr>
            </w:pPr>
          </w:p>
        </w:tc>
      </w:tr>
    </w:tbl>
    <w:p w14:paraId="1A6269AD" w14:textId="6D17222B" w:rsidR="002041CD" w:rsidRPr="00AB1AB8" w:rsidRDefault="00AB1AB8" w:rsidP="00AB1AB8">
      <w:pPr>
        <w:rPr>
          <w:i/>
          <w:sz w:val="18"/>
          <w:szCs w:val="18"/>
        </w:rPr>
      </w:pPr>
      <w:r w:rsidRPr="00FE4D9F">
        <w:rPr>
          <w:color w:val="222222"/>
          <w:sz w:val="18"/>
          <w:szCs w:val="18"/>
          <w:shd w:val="clear" w:color="auto" w:fill="FFFFFF"/>
          <w:lang w:eastAsia="fr-FR"/>
        </w:rPr>
        <w:t>From Area Evaluation Checklist, by Odell Education,</w:t>
      </w:r>
      <w:r w:rsidRPr="00FE4D9F">
        <w:rPr>
          <w:color w:val="222222"/>
          <w:sz w:val="18"/>
          <w:szCs w:val="18"/>
          <w:lang w:eastAsia="fr-FR"/>
        </w:rPr>
        <w:t> </w:t>
      </w:r>
      <w:hyperlink r:id="rId13" w:tgtFrame="_blank" w:history="1">
        <w:r w:rsidRPr="00FE4D9F">
          <w:rPr>
            <w:color w:val="1155CC"/>
            <w:sz w:val="18"/>
            <w:szCs w:val="18"/>
            <w:u w:val="single"/>
            <w:lang w:eastAsia="fr-FR"/>
          </w:rPr>
          <w:t>www.odelleducation.com</w:t>
        </w:r>
      </w:hyperlink>
      <w:r w:rsidRPr="00FE4D9F">
        <w:rPr>
          <w:color w:val="222222"/>
          <w:sz w:val="18"/>
          <w:szCs w:val="18"/>
          <w:shd w:val="clear" w:color="auto" w:fill="FFFFFF"/>
          <w:lang w:eastAsia="fr-FR"/>
        </w:rPr>
        <w:t>. Copyright (2012-2013) by Odell Education. Modified in partnership with permission under an Attribution-NonCommercial 3.0 Unported license</w:t>
      </w:r>
      <w:r w:rsidRPr="00FE4D9F">
        <w:rPr>
          <w:sz w:val="18"/>
          <w:szCs w:val="18"/>
        </w:rPr>
        <w:t xml:space="preserve">: </w:t>
      </w:r>
      <w:hyperlink r:id="rId14" w:history="1">
        <w:r w:rsidRPr="00FE4D9F">
          <w:rPr>
            <w:rStyle w:val="Hyperlink"/>
            <w:sz w:val="18"/>
            <w:szCs w:val="18"/>
          </w:rPr>
          <w:t>http://creativecommons.org/licenses/by-nc/3.0/</w:t>
        </w:r>
      </w:hyperlink>
      <w:r w:rsidRPr="00FE4D9F">
        <w:rPr>
          <w:rStyle w:val="Hyperlink"/>
          <w:color w:val="auto"/>
          <w:sz w:val="18"/>
          <w:szCs w:val="18"/>
          <w:u w:val="none"/>
        </w:rPr>
        <w:t>.</w:t>
      </w:r>
      <w:bookmarkStart w:id="0" w:name="_GoBack"/>
      <w:bookmarkEnd w:id="0"/>
    </w:p>
    <w:sectPr w:rsidR="002041CD" w:rsidRPr="00AB1AB8" w:rsidSect="004713C2">
      <w:headerReference w:type="default" r:id="rId15"/>
      <w:footerReference w:type="even" r:id="rId16"/>
      <w:footerReference w:type="default" r:id="rId17"/>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F1836" w14:textId="77777777" w:rsidR="008B4BE4" w:rsidRDefault="008B4BE4" w:rsidP="00E946A0">
      <w:r>
        <w:separator/>
      </w:r>
    </w:p>
    <w:p w14:paraId="2DD09F44" w14:textId="77777777" w:rsidR="008B4BE4" w:rsidRDefault="008B4BE4" w:rsidP="00E946A0"/>
  </w:endnote>
  <w:endnote w:type="continuationSeparator" w:id="0">
    <w:p w14:paraId="7DA7B99A" w14:textId="77777777" w:rsidR="008B4BE4" w:rsidRDefault="008B4BE4" w:rsidP="00E946A0">
      <w:r>
        <w:continuationSeparator/>
      </w:r>
    </w:p>
    <w:p w14:paraId="26885750" w14:textId="77777777" w:rsidR="008B4BE4" w:rsidRDefault="008B4BE4"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Segoe Print">
    <w:altName w:val="Times New Roman"/>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7BBCD" w14:textId="77777777" w:rsidR="00D35E2C" w:rsidRPr="00563CB8" w:rsidRDefault="00D35E2C" w:rsidP="00563CB8">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D35E2C" w14:paraId="54872F36" w14:textId="77777777">
      <w:trPr>
        <w:trHeight w:val="705"/>
      </w:trPr>
      <w:tc>
        <w:tcPr>
          <w:tcW w:w="4609" w:type="dxa"/>
          <w:shd w:val="clear" w:color="auto" w:fill="auto"/>
          <w:vAlign w:val="center"/>
        </w:tcPr>
        <w:p w14:paraId="1D4C6537" w14:textId="7E59C771" w:rsidR="00D35E2C" w:rsidRPr="002E4C92" w:rsidRDefault="00D35E2C" w:rsidP="00563CB8">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sidR="00AB1AB8">
            <w:rPr>
              <w:rFonts w:ascii="Calibri" w:hAnsi="Calibri" w:cs="Calibri"/>
              <w:sz w:val="14"/>
            </w:rPr>
            <w:t>11.3</w:t>
          </w:r>
          <w:r w:rsidRPr="002E4C92">
            <w:rPr>
              <w:rFonts w:ascii="Calibri" w:hAnsi="Calibri" w:cs="Calibri"/>
              <w:sz w:val="14"/>
            </w:rPr>
            <w:t>.</w:t>
          </w:r>
          <w:r w:rsidR="00AB1AB8">
            <w:rPr>
              <w:rFonts w:ascii="Calibri" w:hAnsi="Calibri" w:cs="Calibri"/>
              <w:sz w:val="14"/>
            </w:rPr>
            <w:t>1</w:t>
          </w:r>
          <w:r w:rsidRPr="002E4C92">
            <w:rPr>
              <w:rFonts w:ascii="Calibri" w:hAnsi="Calibri" w:cs="Calibri"/>
              <w:sz w:val="14"/>
            </w:rPr>
            <w:t xml:space="preserve"> Lesson </w:t>
          </w:r>
          <w:r w:rsidR="00AB1AB8">
            <w:rPr>
              <w:rFonts w:ascii="Calibri" w:hAnsi="Calibri" w:cs="Calibri"/>
              <w:sz w:val="14"/>
            </w:rPr>
            <w:t>11</w:t>
          </w:r>
          <w:r>
            <w:rPr>
              <w:rFonts w:ascii="Calibri" w:hAnsi="Calibri" w:cs="Calibri"/>
              <w:sz w:val="14"/>
            </w:rPr>
            <w:t xml:space="preserve"> </w:t>
          </w:r>
          <w:r w:rsidRPr="002E4C92">
            <w:rPr>
              <w:rFonts w:ascii="Calibri" w:hAnsi="Calibri" w:cs="Calibri"/>
              <w:b/>
              <w:sz w:val="14"/>
            </w:rPr>
            <w:t>Date:</w:t>
          </w:r>
          <w:r w:rsidR="00AB1AB8">
            <w:rPr>
              <w:rFonts w:ascii="Calibri" w:hAnsi="Calibri" w:cs="Calibri"/>
              <w:b/>
              <w:sz w:val="14"/>
            </w:rPr>
            <w:t xml:space="preserve"> </w:t>
          </w:r>
          <w:r w:rsidR="000827BE">
            <w:rPr>
              <w:rFonts w:ascii="Calibri" w:hAnsi="Calibri" w:cs="Calibri"/>
              <w:sz w:val="14"/>
            </w:rPr>
            <w:t>9/12</w:t>
          </w:r>
          <w:r w:rsidR="00AB1AB8">
            <w:rPr>
              <w:rFonts w:ascii="Calibri" w:hAnsi="Calibri" w:cs="Calibri"/>
              <w:sz w:val="14"/>
            </w:rPr>
            <w:t>/14</w:t>
          </w:r>
          <w:r w:rsidRPr="002E4C92">
            <w:rPr>
              <w:rFonts w:ascii="Calibri" w:hAnsi="Calibri" w:cs="Calibri"/>
              <w:sz w:val="14"/>
            </w:rPr>
            <w:t xml:space="preserve"> </w:t>
          </w:r>
          <w:r w:rsidRPr="002E4C92">
            <w:rPr>
              <w:rFonts w:ascii="Calibri" w:hAnsi="Calibri" w:cs="Calibri"/>
              <w:b/>
              <w:sz w:val="14"/>
            </w:rPr>
            <w:t>Classroom Use:</w:t>
          </w:r>
          <w:r w:rsidR="00AB1AB8">
            <w:rPr>
              <w:rFonts w:ascii="Calibri" w:hAnsi="Calibri" w:cs="Calibri"/>
              <w:sz w:val="14"/>
            </w:rPr>
            <w:t xml:space="preserve"> Starting 9/2014</w:t>
          </w:r>
          <w:r w:rsidRPr="002E4C92">
            <w:rPr>
              <w:rFonts w:ascii="Calibri" w:hAnsi="Calibri" w:cs="Calibri"/>
              <w:sz w:val="14"/>
            </w:rPr>
            <w:t xml:space="preserve"> </w:t>
          </w:r>
        </w:p>
        <w:p w14:paraId="16D3BC3C" w14:textId="38B57402" w:rsidR="00D35E2C" w:rsidRPr="00440948" w:rsidRDefault="00AB1AB8" w:rsidP="00563CB8">
          <w:pPr>
            <w:pStyle w:val="folio"/>
            <w:pBdr>
              <w:top w:val="none" w:sz="0" w:space="0" w:color="auto"/>
            </w:pBdr>
            <w:tabs>
              <w:tab w:val="clear" w:pos="6480"/>
              <w:tab w:val="clear" w:pos="10080"/>
            </w:tabs>
            <w:spacing w:before="0" w:after="0" w:line="200" w:lineRule="exact"/>
            <w:rPr>
              <w:rFonts w:ascii="Calibri" w:hAnsi="Calibri" w:cs="Calibri"/>
              <w:i/>
              <w:sz w:val="12"/>
            </w:rPr>
          </w:pPr>
          <w:r>
            <w:rPr>
              <w:rFonts w:ascii="Calibri" w:hAnsi="Calibri" w:cs="Calibri"/>
              <w:sz w:val="12"/>
            </w:rPr>
            <w:t>© 2014</w:t>
          </w:r>
          <w:r w:rsidR="00D35E2C" w:rsidRPr="00440948">
            <w:rPr>
              <w:rFonts w:ascii="Calibri" w:hAnsi="Calibri" w:cs="Calibri"/>
              <w:sz w:val="12"/>
            </w:rPr>
            <w:t xml:space="preserve"> Public Consulting Group. </w:t>
          </w:r>
          <w:r w:rsidR="00D35E2C" w:rsidRPr="00440948">
            <w:rPr>
              <w:rFonts w:ascii="Calibri" w:hAnsi="Calibri" w:cs="Calibri"/>
              <w:i/>
              <w:sz w:val="12"/>
            </w:rPr>
            <w:t xml:space="preserve">This work is licensed under a </w:t>
          </w:r>
        </w:p>
        <w:p w14:paraId="53E907B0" w14:textId="77777777" w:rsidR="00D35E2C" w:rsidRDefault="00D35E2C"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14:paraId="2DD8C620" w14:textId="77777777" w:rsidR="00D35E2C" w:rsidRPr="002E4C92" w:rsidRDefault="008B4BE4"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D35E2C"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14:paraId="703595A2" w14:textId="77777777" w:rsidR="00D35E2C" w:rsidRPr="002E4C92" w:rsidRDefault="00D35E2C"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B4BE4">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52BA6A27" w14:textId="77777777" w:rsidR="00D35E2C" w:rsidRPr="002E4C92" w:rsidRDefault="00D35E2C"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004C2AA" wp14:editId="11ACBAB8">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12B0AAC" w14:textId="77777777" w:rsidR="00D35E2C" w:rsidRPr="00563CB8" w:rsidRDefault="00D35E2C" w:rsidP="00563CB8">
    <w:pPr>
      <w:pStyle w:val="Footer"/>
      <w:spacing w:before="0" w:after="0" w:line="240" w:lineRule="auto"/>
      <w:rPr>
        <w:sz w:val="14"/>
      </w:rPr>
    </w:pPr>
  </w:p>
  <w:p w14:paraId="417B22A1" w14:textId="77777777" w:rsidR="00D35E2C" w:rsidRDefault="00D35E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05A8D" w14:textId="77777777" w:rsidR="00AB1AB8" w:rsidRPr="00563CB8" w:rsidRDefault="00AB1AB8" w:rsidP="00563CB8">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7035"/>
      <w:gridCol w:w="954"/>
      <w:gridCol w:w="6601"/>
    </w:tblGrid>
    <w:tr w:rsidR="00AB1AB8" w14:paraId="25EC6B9F" w14:textId="77777777">
      <w:trPr>
        <w:trHeight w:val="705"/>
      </w:trPr>
      <w:tc>
        <w:tcPr>
          <w:tcW w:w="4609" w:type="dxa"/>
          <w:shd w:val="clear" w:color="auto" w:fill="auto"/>
          <w:vAlign w:val="center"/>
        </w:tcPr>
        <w:p w14:paraId="1F0E8C78" w14:textId="779525D1" w:rsidR="00AB1AB8" w:rsidRPr="002E4C92" w:rsidRDefault="00AB1AB8" w:rsidP="00563CB8">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11.3</w:t>
          </w:r>
          <w:r w:rsidRPr="002E4C92">
            <w:rPr>
              <w:rFonts w:ascii="Calibri" w:hAnsi="Calibri" w:cs="Calibri"/>
              <w:sz w:val="14"/>
            </w:rPr>
            <w:t>.</w:t>
          </w:r>
          <w:r>
            <w:rPr>
              <w:rFonts w:ascii="Calibri" w:hAnsi="Calibri" w:cs="Calibri"/>
              <w:sz w:val="14"/>
            </w:rPr>
            <w:t>1</w:t>
          </w:r>
          <w:r w:rsidRPr="002E4C92">
            <w:rPr>
              <w:rFonts w:ascii="Calibri" w:hAnsi="Calibri" w:cs="Calibri"/>
              <w:sz w:val="14"/>
            </w:rPr>
            <w:t xml:space="preserve"> Lesson </w:t>
          </w:r>
          <w:r>
            <w:rPr>
              <w:rFonts w:ascii="Calibri" w:hAnsi="Calibri" w:cs="Calibri"/>
              <w:sz w:val="14"/>
            </w:rPr>
            <w:t xml:space="preserve">11 </w:t>
          </w:r>
          <w:r w:rsidRPr="002E4C92">
            <w:rPr>
              <w:rFonts w:ascii="Calibri" w:hAnsi="Calibri" w:cs="Calibri"/>
              <w:b/>
              <w:sz w:val="14"/>
            </w:rPr>
            <w:t>Date:</w:t>
          </w:r>
          <w:r>
            <w:rPr>
              <w:rFonts w:ascii="Calibri" w:hAnsi="Calibri" w:cs="Calibri"/>
              <w:b/>
              <w:sz w:val="14"/>
            </w:rPr>
            <w:t xml:space="preserve"> </w:t>
          </w:r>
          <w:r w:rsidR="000827BE">
            <w:rPr>
              <w:rFonts w:ascii="Calibri" w:hAnsi="Calibri" w:cs="Calibri"/>
              <w:sz w:val="14"/>
            </w:rPr>
            <w:t>9/12</w:t>
          </w:r>
          <w:r>
            <w:rPr>
              <w:rFonts w:ascii="Calibri" w:hAnsi="Calibri" w:cs="Calibri"/>
              <w:sz w:val="14"/>
            </w:rPr>
            <w:t>/14</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9/2014</w:t>
          </w:r>
          <w:r w:rsidRPr="002E4C92">
            <w:rPr>
              <w:rFonts w:ascii="Calibri" w:hAnsi="Calibri" w:cs="Calibri"/>
              <w:sz w:val="14"/>
            </w:rPr>
            <w:t xml:space="preserve"> </w:t>
          </w:r>
        </w:p>
        <w:p w14:paraId="0C2FA8BF" w14:textId="77777777" w:rsidR="00AB1AB8" w:rsidRPr="00440948" w:rsidRDefault="00AB1AB8" w:rsidP="00563CB8">
          <w:pPr>
            <w:pStyle w:val="folio"/>
            <w:pBdr>
              <w:top w:val="none" w:sz="0" w:space="0" w:color="auto"/>
            </w:pBdr>
            <w:tabs>
              <w:tab w:val="clear" w:pos="6480"/>
              <w:tab w:val="clear" w:pos="10080"/>
            </w:tabs>
            <w:spacing w:before="0" w:after="0" w:line="200" w:lineRule="exact"/>
            <w:rPr>
              <w:rFonts w:ascii="Calibri" w:hAnsi="Calibri" w:cs="Calibri"/>
              <w:i/>
              <w:sz w:val="12"/>
            </w:rPr>
          </w:pPr>
          <w:r>
            <w:rPr>
              <w:rFonts w:ascii="Calibri" w:hAnsi="Calibri" w:cs="Calibri"/>
              <w:sz w:val="12"/>
            </w:rPr>
            <w:t>© 2014</w:t>
          </w:r>
          <w:r w:rsidRPr="00440948">
            <w:rPr>
              <w:rFonts w:ascii="Calibri" w:hAnsi="Calibri" w:cs="Calibri"/>
              <w:sz w:val="12"/>
            </w:rPr>
            <w:t xml:space="preserve"> Public Consulting Group. </w:t>
          </w:r>
          <w:r w:rsidRPr="00440948">
            <w:rPr>
              <w:rFonts w:ascii="Calibri" w:hAnsi="Calibri" w:cs="Calibri"/>
              <w:i/>
              <w:sz w:val="12"/>
            </w:rPr>
            <w:t xml:space="preserve">This work is licensed under a </w:t>
          </w:r>
        </w:p>
        <w:p w14:paraId="1B695000" w14:textId="77777777" w:rsidR="00AB1AB8" w:rsidRDefault="00AB1AB8"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14:paraId="322ED4B6" w14:textId="77777777" w:rsidR="00AB1AB8" w:rsidRPr="002E4C92" w:rsidRDefault="008B4BE4"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AB1AB8"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14:paraId="49A3133F" w14:textId="77777777" w:rsidR="00AB1AB8" w:rsidRPr="002E4C92" w:rsidRDefault="00AB1AB8"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827BE">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14:paraId="10263C85" w14:textId="77777777" w:rsidR="00AB1AB8" w:rsidRPr="002E4C92" w:rsidRDefault="00AB1AB8"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C3DE2AF" wp14:editId="1D2E38BB">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9E97A2A" w14:textId="77777777" w:rsidR="00AB1AB8" w:rsidRPr="00563CB8" w:rsidRDefault="00AB1AB8" w:rsidP="00563CB8">
    <w:pPr>
      <w:pStyle w:val="Footer"/>
      <w:spacing w:before="0" w:after="0" w:line="240" w:lineRule="auto"/>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5F95" w14:textId="77777777" w:rsidR="00D35E2C" w:rsidRDefault="00D35E2C" w:rsidP="00E946A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A1FC280" w14:textId="77777777" w:rsidR="00D35E2C" w:rsidRDefault="00D35E2C" w:rsidP="00E946A0">
    <w:pPr>
      <w:pStyle w:val="Footer"/>
    </w:pPr>
  </w:p>
  <w:p w14:paraId="0F758D82" w14:textId="77777777" w:rsidR="00D35E2C" w:rsidRDefault="00D35E2C" w:rsidP="00E946A0"/>
  <w:p w14:paraId="2BC26202" w14:textId="77777777" w:rsidR="00D35E2C" w:rsidRDefault="00D35E2C" w:rsidP="00E946A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6D83" w14:textId="77777777" w:rsidR="00D35E2C" w:rsidRPr="00563CB8" w:rsidRDefault="00D35E2C"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D35E2C" w14:paraId="1CB51276" w14:textId="77777777" w:rsidTr="0039525B">
      <w:trPr>
        <w:trHeight w:val="705"/>
      </w:trPr>
      <w:tc>
        <w:tcPr>
          <w:tcW w:w="4609" w:type="dxa"/>
          <w:shd w:val="clear" w:color="auto" w:fill="auto"/>
          <w:vAlign w:val="center"/>
        </w:tcPr>
        <w:p w14:paraId="00B212B6" w14:textId="57674DD5" w:rsidR="00D35E2C" w:rsidRPr="002E4C92" w:rsidRDefault="00D35E2C" w:rsidP="004F2969">
          <w:pPr>
            <w:pStyle w:val="FooterText"/>
          </w:pPr>
          <w:r w:rsidRPr="002E4C92">
            <w:t>File:</w:t>
          </w:r>
          <w:r>
            <w:rPr>
              <w:b w:val="0"/>
            </w:rPr>
            <w:t xml:space="preserve"> 11.3.1 Lesson 11</w:t>
          </w:r>
          <w:r w:rsidRPr="002E4C92">
            <w:t xml:space="preserve"> Date:</w:t>
          </w:r>
          <w:r w:rsidR="00322789">
            <w:rPr>
              <w:b w:val="0"/>
            </w:rPr>
            <w:t xml:space="preserve"> </w:t>
          </w:r>
          <w:r w:rsidR="000827BE">
            <w:rPr>
              <w:b w:val="0"/>
            </w:rPr>
            <w:t>9/12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4A84749B" w14:textId="77777777" w:rsidR="00D35E2C" w:rsidRPr="0039525B" w:rsidRDefault="00D35E2C"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67A49C2" w14:textId="77777777" w:rsidR="00D35E2C" w:rsidRPr="0039525B" w:rsidRDefault="00D35E2C" w:rsidP="004F2969">
          <w:pPr>
            <w:pStyle w:val="FooterText"/>
            <w:rPr>
              <w:b w:val="0"/>
              <w:i/>
            </w:rPr>
          </w:pPr>
          <w:r w:rsidRPr="0039525B">
            <w:rPr>
              <w:b w:val="0"/>
              <w:i/>
              <w:sz w:val="12"/>
            </w:rPr>
            <w:t>Creative Commons Attribution-NonCommercial-ShareAlike 3.0 Unported License</w:t>
          </w:r>
        </w:p>
        <w:p w14:paraId="2C6C688D" w14:textId="77777777" w:rsidR="00D35E2C" w:rsidRPr="002E4C92" w:rsidRDefault="008B4BE4" w:rsidP="004F2969">
          <w:pPr>
            <w:pStyle w:val="FooterText"/>
          </w:pPr>
          <w:hyperlink r:id="rId1" w:history="1">
            <w:r w:rsidR="00D35E2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5F3B13A" w14:textId="77777777" w:rsidR="00D35E2C" w:rsidRPr="002E4C92" w:rsidRDefault="00D35E2C"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827BE">
            <w:rPr>
              <w:rFonts w:ascii="Calibri" w:hAnsi="Calibri" w:cs="Calibri"/>
              <w:b/>
              <w:noProof/>
              <w:color w:val="1F4E79"/>
              <w:sz w:val="28"/>
            </w:rPr>
            <w:t>15</w:t>
          </w:r>
          <w:r w:rsidRPr="002E4C92">
            <w:rPr>
              <w:rFonts w:ascii="Calibri" w:hAnsi="Calibri" w:cs="Calibri"/>
              <w:b/>
              <w:color w:val="1F4E79"/>
              <w:sz w:val="28"/>
            </w:rPr>
            <w:fldChar w:fldCharType="end"/>
          </w:r>
        </w:p>
      </w:tc>
      <w:tc>
        <w:tcPr>
          <w:tcW w:w="4325" w:type="dxa"/>
          <w:shd w:val="clear" w:color="auto" w:fill="auto"/>
          <w:vAlign w:val="bottom"/>
        </w:tcPr>
        <w:p w14:paraId="00E2ED45" w14:textId="77777777" w:rsidR="00D35E2C" w:rsidRPr="002E4C92" w:rsidRDefault="00D35E2C"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85D5E33" wp14:editId="60F3A617">
                <wp:extent cx="1697355" cy="636270"/>
                <wp:effectExtent l="19050" t="0" r="0" b="0"/>
                <wp:docPr id="6"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991FAA7" w14:textId="77777777" w:rsidR="00D35E2C" w:rsidRPr="0039525B" w:rsidRDefault="00D35E2C"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95EC4" w14:textId="77777777" w:rsidR="008B4BE4" w:rsidRDefault="008B4BE4" w:rsidP="00E946A0">
      <w:r>
        <w:separator/>
      </w:r>
    </w:p>
    <w:p w14:paraId="55E54F02" w14:textId="77777777" w:rsidR="008B4BE4" w:rsidRDefault="008B4BE4" w:rsidP="00E946A0"/>
  </w:footnote>
  <w:footnote w:type="continuationSeparator" w:id="0">
    <w:p w14:paraId="0F6FC6E9" w14:textId="77777777" w:rsidR="008B4BE4" w:rsidRDefault="008B4BE4" w:rsidP="00E946A0">
      <w:r>
        <w:continuationSeparator/>
      </w:r>
    </w:p>
    <w:p w14:paraId="4E2EA36C" w14:textId="77777777" w:rsidR="008B4BE4" w:rsidRDefault="008B4BE4"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D35E2C" w:rsidRPr="00563CB8" w14:paraId="66B0AF75" w14:textId="77777777">
      <w:tc>
        <w:tcPr>
          <w:tcW w:w="3708" w:type="dxa"/>
          <w:shd w:val="clear" w:color="auto" w:fill="auto"/>
        </w:tcPr>
        <w:p w14:paraId="2EC6B686" w14:textId="77777777" w:rsidR="00D35E2C" w:rsidRPr="00563CB8" w:rsidRDefault="00D35E2C" w:rsidP="00563CB8">
          <w:pPr>
            <w:pStyle w:val="PageHeader0"/>
            <w:spacing w:before="120"/>
          </w:pPr>
          <w:r w:rsidRPr="00563CB8">
            <w:t>NYS Common Core ELA &amp; Literacy Curriculum</w:t>
          </w:r>
        </w:p>
      </w:tc>
      <w:tc>
        <w:tcPr>
          <w:tcW w:w="2430" w:type="dxa"/>
          <w:shd w:val="clear" w:color="auto" w:fill="auto"/>
          <w:vAlign w:val="center"/>
        </w:tcPr>
        <w:p w14:paraId="1854F72B" w14:textId="77777777" w:rsidR="00D35E2C" w:rsidRPr="00563CB8" w:rsidRDefault="00D35E2C" w:rsidP="00563CB8">
          <w:pPr>
            <w:spacing w:before="120" w:after="120"/>
            <w:jc w:val="center"/>
          </w:pPr>
          <w:r w:rsidRPr="00563CB8">
            <w:rPr>
              <w:sz w:val="28"/>
            </w:rPr>
            <w:t>D R A F T</w:t>
          </w:r>
        </w:p>
      </w:tc>
      <w:tc>
        <w:tcPr>
          <w:tcW w:w="3438" w:type="dxa"/>
          <w:shd w:val="clear" w:color="auto" w:fill="auto"/>
        </w:tcPr>
        <w:p w14:paraId="0E9AE0D9" w14:textId="77777777" w:rsidR="00D35E2C" w:rsidRPr="004E5C38" w:rsidRDefault="00D35E2C" w:rsidP="00EB2079">
          <w:pPr>
            <w:spacing w:before="120" w:after="120"/>
            <w:jc w:val="right"/>
          </w:pPr>
          <w:r w:rsidRPr="004E5C38">
            <w:rPr>
              <w:sz w:val="18"/>
            </w:rPr>
            <w:t xml:space="preserve">Grade </w:t>
          </w:r>
          <w:r>
            <w:rPr>
              <w:sz w:val="18"/>
            </w:rPr>
            <w:t>11 • Module 3 • Unit 1</w:t>
          </w:r>
          <w:r w:rsidRPr="004E5C38">
            <w:rPr>
              <w:sz w:val="18"/>
            </w:rPr>
            <w:t xml:space="preserve"> • Lesson </w:t>
          </w:r>
          <w:r>
            <w:rPr>
              <w:sz w:val="18"/>
            </w:rPr>
            <w:t>11</w:t>
          </w:r>
        </w:p>
      </w:tc>
    </w:tr>
  </w:tbl>
  <w:p w14:paraId="23481869" w14:textId="77777777" w:rsidR="00D35E2C" w:rsidRDefault="00D35E2C" w:rsidP="00C02E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660"/>
      <w:gridCol w:w="3709"/>
      <w:gridCol w:w="5247"/>
    </w:tblGrid>
    <w:tr w:rsidR="00AB1AB8" w:rsidRPr="00563CB8" w14:paraId="4DA0A231" w14:textId="77777777">
      <w:tc>
        <w:tcPr>
          <w:tcW w:w="3708" w:type="dxa"/>
          <w:shd w:val="clear" w:color="auto" w:fill="auto"/>
        </w:tcPr>
        <w:p w14:paraId="6A261CCC" w14:textId="77777777" w:rsidR="00AB1AB8" w:rsidRPr="00563CB8" w:rsidRDefault="00AB1AB8" w:rsidP="00563CB8">
          <w:pPr>
            <w:pStyle w:val="PageHeader0"/>
            <w:spacing w:before="120"/>
          </w:pPr>
          <w:r w:rsidRPr="00563CB8">
            <w:t>NYS Common Core ELA &amp; Literacy Curriculum</w:t>
          </w:r>
        </w:p>
      </w:tc>
      <w:tc>
        <w:tcPr>
          <w:tcW w:w="2430" w:type="dxa"/>
          <w:shd w:val="clear" w:color="auto" w:fill="auto"/>
          <w:vAlign w:val="center"/>
        </w:tcPr>
        <w:p w14:paraId="532BA968" w14:textId="77777777" w:rsidR="00AB1AB8" w:rsidRPr="00563CB8" w:rsidRDefault="00AB1AB8" w:rsidP="00563CB8">
          <w:pPr>
            <w:spacing w:before="120" w:after="120"/>
            <w:jc w:val="center"/>
          </w:pPr>
          <w:r w:rsidRPr="00563CB8">
            <w:rPr>
              <w:sz w:val="28"/>
            </w:rPr>
            <w:t>D R A F T</w:t>
          </w:r>
        </w:p>
      </w:tc>
      <w:tc>
        <w:tcPr>
          <w:tcW w:w="3438" w:type="dxa"/>
          <w:shd w:val="clear" w:color="auto" w:fill="auto"/>
        </w:tcPr>
        <w:p w14:paraId="4D0ED8D1" w14:textId="77777777" w:rsidR="00AB1AB8" w:rsidRPr="004E5C38" w:rsidRDefault="00AB1AB8" w:rsidP="00EB2079">
          <w:pPr>
            <w:spacing w:before="120" w:after="120"/>
            <w:jc w:val="right"/>
          </w:pPr>
          <w:r w:rsidRPr="004E5C38">
            <w:rPr>
              <w:sz w:val="18"/>
            </w:rPr>
            <w:t xml:space="preserve">Grade </w:t>
          </w:r>
          <w:r>
            <w:rPr>
              <w:sz w:val="18"/>
            </w:rPr>
            <w:t>11 • Module 3 • Unit 1</w:t>
          </w:r>
          <w:r w:rsidRPr="004E5C38">
            <w:rPr>
              <w:sz w:val="18"/>
            </w:rPr>
            <w:t xml:space="preserve"> • Lesson </w:t>
          </w:r>
          <w:r>
            <w:rPr>
              <w:sz w:val="18"/>
            </w:rPr>
            <w:t>11</w:t>
          </w:r>
        </w:p>
      </w:tc>
    </w:tr>
  </w:tbl>
  <w:p w14:paraId="267B0A98" w14:textId="77777777" w:rsidR="00AB1AB8" w:rsidRDefault="00AB1AB8" w:rsidP="00131CC2">
    <w:pPr>
      <w:spacing w:before="0"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D35E2C" w:rsidRPr="00563CB8" w14:paraId="27A53134" w14:textId="77777777" w:rsidTr="00E946A0">
      <w:tc>
        <w:tcPr>
          <w:tcW w:w="3708" w:type="dxa"/>
          <w:shd w:val="clear" w:color="auto" w:fill="auto"/>
        </w:tcPr>
        <w:p w14:paraId="4AF16A44" w14:textId="77777777" w:rsidR="00D35E2C" w:rsidRPr="00563CB8" w:rsidRDefault="00D35E2C"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A8694A3" w14:textId="77777777" w:rsidR="00D35E2C" w:rsidRPr="00563CB8" w:rsidRDefault="00D35E2C" w:rsidP="00E946A0">
          <w:pPr>
            <w:jc w:val="center"/>
          </w:pPr>
          <w:r w:rsidRPr="00563CB8">
            <w:t>D R A F T</w:t>
          </w:r>
        </w:p>
      </w:tc>
      <w:tc>
        <w:tcPr>
          <w:tcW w:w="3438" w:type="dxa"/>
          <w:shd w:val="clear" w:color="auto" w:fill="auto"/>
        </w:tcPr>
        <w:p w14:paraId="0800F434" w14:textId="154A44F0" w:rsidR="00D35E2C" w:rsidRPr="00E946A0" w:rsidRDefault="00D35E2C" w:rsidP="00E946A0">
          <w:pPr>
            <w:pStyle w:val="PageHeader"/>
            <w:jc w:val="right"/>
            <w:rPr>
              <w:b w:val="0"/>
            </w:rPr>
          </w:pPr>
          <w:r>
            <w:rPr>
              <w:b w:val="0"/>
            </w:rPr>
            <w:t>Grade 11 • Module 3 • Unit 1 • Lesson 11</w:t>
          </w:r>
        </w:p>
      </w:tc>
    </w:tr>
  </w:tbl>
  <w:p w14:paraId="075D6838" w14:textId="77777777" w:rsidR="00D35E2C" w:rsidRDefault="00D35E2C"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0FBF"/>
    <w:multiLevelType w:val="hybridMultilevel"/>
    <w:tmpl w:val="5CA0C5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4E78B2"/>
    <w:multiLevelType w:val="hybridMultilevel"/>
    <w:tmpl w:val="8CD06CA6"/>
    <w:lvl w:ilvl="0" w:tplc="7D1AD9A4">
      <w:start w:val="1"/>
      <w:numFmt w:val="lowerLetter"/>
      <w:pStyle w:val="TableBullet"/>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5A3910EA"/>
    <w:multiLevelType w:val="hybridMultilevel"/>
    <w:tmpl w:val="25267C4C"/>
    <w:lvl w:ilvl="0" w:tplc="308485AC">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C57447"/>
    <w:multiLevelType w:val="hybridMultilevel"/>
    <w:tmpl w:val="3E7A38EC"/>
    <w:lvl w:ilvl="0" w:tplc="23E44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0"/>
  </w:num>
  <w:num w:numId="2">
    <w:abstractNumId w:val="3"/>
  </w:num>
  <w:num w:numId="3">
    <w:abstractNumId w:val="2"/>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1"/>
  </w:num>
  <w:num w:numId="12">
    <w:abstractNumId w:val="30"/>
  </w:num>
  <w:num w:numId="13">
    <w:abstractNumId w:val="8"/>
    <w:lvlOverride w:ilvl="0">
      <w:startOverride w:val="1"/>
    </w:lvlOverride>
  </w:num>
  <w:num w:numId="14">
    <w:abstractNumId w:val="7"/>
  </w:num>
  <w:num w:numId="15">
    <w:abstractNumId w:val="4"/>
  </w:num>
  <w:num w:numId="16">
    <w:abstractNumId w:val="25"/>
  </w:num>
  <w:num w:numId="17">
    <w:abstractNumId w:val="14"/>
  </w:num>
  <w:num w:numId="18">
    <w:abstractNumId w:val="16"/>
  </w:num>
  <w:num w:numId="19">
    <w:abstractNumId w:val="12"/>
  </w:num>
  <w:num w:numId="20">
    <w:abstractNumId w:val="5"/>
  </w:num>
  <w:num w:numId="21">
    <w:abstractNumId w:val="9"/>
    <w:lvlOverride w:ilvl="0">
      <w:startOverride w:val="1"/>
    </w:lvlOverride>
  </w:num>
  <w:num w:numId="22">
    <w:abstractNumId w:val="2"/>
    <w:lvlOverride w:ilvl="0">
      <w:startOverride w:val="1"/>
    </w:lvlOverride>
  </w:num>
  <w:num w:numId="23">
    <w:abstractNumId w:val="27"/>
  </w:num>
  <w:num w:numId="24">
    <w:abstractNumId w:val="6"/>
  </w:num>
  <w:num w:numId="25">
    <w:abstractNumId w:val="24"/>
  </w:num>
  <w:num w:numId="26">
    <w:abstractNumId w:val="17"/>
  </w:num>
  <w:num w:numId="27">
    <w:abstractNumId w:val="3"/>
    <w:lvlOverride w:ilvl="0">
      <w:startOverride w:val="1"/>
    </w:lvlOverride>
  </w:num>
  <w:num w:numId="28">
    <w:abstractNumId w:val="21"/>
  </w:num>
  <w:num w:numId="29">
    <w:abstractNumId w:val="11"/>
  </w:num>
  <w:num w:numId="30">
    <w:abstractNumId w:val="18"/>
  </w:num>
  <w:num w:numId="31">
    <w:abstractNumId w:val="29"/>
  </w:num>
  <w:num w:numId="32">
    <w:abstractNumId w:val="22"/>
  </w:num>
  <w:num w:numId="33">
    <w:abstractNumId w:val="26"/>
  </w:num>
  <w:num w:numId="34">
    <w:abstractNumId w:val="9"/>
    <w:lvlOverride w:ilvl="0">
      <w:startOverride w:val="1"/>
    </w:lvlOverride>
  </w:num>
  <w:num w:numId="35">
    <w:abstractNumId w:val="23"/>
  </w:num>
  <w:num w:numId="36">
    <w:abstractNumId w:val="10"/>
  </w:num>
  <w:num w:numId="37">
    <w:abstractNumId w:val="13"/>
  </w:num>
  <w:num w:numId="38">
    <w:abstractNumId w:val="28"/>
  </w:num>
  <w:num w:numId="39">
    <w:abstractNumId w:val="0"/>
  </w:num>
  <w:num w:numId="40">
    <w:abstractNumId w:val="28"/>
    <w:lvlOverride w:ilvl="0">
      <w:startOverride w:val="1"/>
    </w:lvlOverride>
  </w:num>
  <w:num w:numId="41">
    <w:abstractNumId w:val="28"/>
    <w:lvlOverride w:ilvl="0">
      <w:startOverride w:val="2"/>
    </w:lvlOverride>
  </w:num>
  <w:num w:numId="42">
    <w:abstractNumId w:val="28"/>
    <w:lvlOverride w:ilvl="0">
      <w:startOverride w:val="4"/>
    </w:lvlOverride>
  </w:num>
  <w:num w:numId="43">
    <w:abstractNumId w:val="15"/>
  </w:num>
  <w:num w:numId="44">
    <w:abstractNumId w:val="15"/>
    <w:lvlOverride w:ilvl="0">
      <w:startOverride w:val="5"/>
    </w:lvlOverride>
  </w:num>
  <w:num w:numId="4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0516"/>
    <w:rsid w:val="00007CBA"/>
    <w:rsid w:val="00007F67"/>
    <w:rsid w:val="00011CDE"/>
    <w:rsid w:val="00011E99"/>
    <w:rsid w:val="00012871"/>
    <w:rsid w:val="000134DA"/>
    <w:rsid w:val="000137C5"/>
    <w:rsid w:val="00014D5D"/>
    <w:rsid w:val="00020527"/>
    <w:rsid w:val="00021589"/>
    <w:rsid w:val="0002335F"/>
    <w:rsid w:val="00024E2B"/>
    <w:rsid w:val="00034778"/>
    <w:rsid w:val="00034CE1"/>
    <w:rsid w:val="00042E41"/>
    <w:rsid w:val="00053088"/>
    <w:rsid w:val="00062291"/>
    <w:rsid w:val="0006233C"/>
    <w:rsid w:val="00064850"/>
    <w:rsid w:val="00066123"/>
    <w:rsid w:val="0006776C"/>
    <w:rsid w:val="00071936"/>
    <w:rsid w:val="00072749"/>
    <w:rsid w:val="000742AA"/>
    <w:rsid w:val="00075649"/>
    <w:rsid w:val="00080A8A"/>
    <w:rsid w:val="000827BE"/>
    <w:rsid w:val="000848B2"/>
    <w:rsid w:val="00086A06"/>
    <w:rsid w:val="00090200"/>
    <w:rsid w:val="00092730"/>
    <w:rsid w:val="00092C82"/>
    <w:rsid w:val="00095BBA"/>
    <w:rsid w:val="00096A06"/>
    <w:rsid w:val="000A1206"/>
    <w:rsid w:val="000A26A7"/>
    <w:rsid w:val="000A3640"/>
    <w:rsid w:val="000B1882"/>
    <w:rsid w:val="000B2D56"/>
    <w:rsid w:val="000B3015"/>
    <w:rsid w:val="000B3836"/>
    <w:rsid w:val="000B6EA7"/>
    <w:rsid w:val="000C0112"/>
    <w:rsid w:val="000C169A"/>
    <w:rsid w:val="000C4439"/>
    <w:rsid w:val="000C4813"/>
    <w:rsid w:val="000C5656"/>
    <w:rsid w:val="000C5893"/>
    <w:rsid w:val="000C73C0"/>
    <w:rsid w:val="000D0F3D"/>
    <w:rsid w:val="000D0FAE"/>
    <w:rsid w:val="000E0B69"/>
    <w:rsid w:val="000E2EBC"/>
    <w:rsid w:val="000E4DBA"/>
    <w:rsid w:val="000F192C"/>
    <w:rsid w:val="000F2414"/>
    <w:rsid w:val="000F7D35"/>
    <w:rsid w:val="000F7F56"/>
    <w:rsid w:val="0010235F"/>
    <w:rsid w:val="00110A04"/>
    <w:rsid w:val="00111731"/>
    <w:rsid w:val="00111A39"/>
    <w:rsid w:val="00113501"/>
    <w:rsid w:val="001159C2"/>
    <w:rsid w:val="001215F2"/>
    <w:rsid w:val="00121C27"/>
    <w:rsid w:val="001246B2"/>
    <w:rsid w:val="001258FD"/>
    <w:rsid w:val="00131B71"/>
    <w:rsid w:val="00131CC2"/>
    <w:rsid w:val="00133528"/>
    <w:rsid w:val="001352AE"/>
    <w:rsid w:val="001362D4"/>
    <w:rsid w:val="00140413"/>
    <w:rsid w:val="001509EC"/>
    <w:rsid w:val="0015118C"/>
    <w:rsid w:val="00156124"/>
    <w:rsid w:val="001635FC"/>
    <w:rsid w:val="001657A6"/>
    <w:rsid w:val="001708C2"/>
    <w:rsid w:val="001723D5"/>
    <w:rsid w:val="00175B00"/>
    <w:rsid w:val="0018630D"/>
    <w:rsid w:val="00186355"/>
    <w:rsid w:val="001864E6"/>
    <w:rsid w:val="00186FDA"/>
    <w:rsid w:val="0018762C"/>
    <w:rsid w:val="00187A0E"/>
    <w:rsid w:val="00190833"/>
    <w:rsid w:val="001945FA"/>
    <w:rsid w:val="00194F1D"/>
    <w:rsid w:val="001A5133"/>
    <w:rsid w:val="001B0794"/>
    <w:rsid w:val="001B1487"/>
    <w:rsid w:val="001C1C99"/>
    <w:rsid w:val="001C35E3"/>
    <w:rsid w:val="001C5188"/>
    <w:rsid w:val="001C6B70"/>
    <w:rsid w:val="001D047B"/>
    <w:rsid w:val="001D0518"/>
    <w:rsid w:val="001D641A"/>
    <w:rsid w:val="001E189E"/>
    <w:rsid w:val="001F0231"/>
    <w:rsid w:val="001F0991"/>
    <w:rsid w:val="001F2B92"/>
    <w:rsid w:val="001F4F29"/>
    <w:rsid w:val="001F5AC5"/>
    <w:rsid w:val="001F6C4F"/>
    <w:rsid w:val="002009F7"/>
    <w:rsid w:val="0020138A"/>
    <w:rsid w:val="002041CD"/>
    <w:rsid w:val="00207C8B"/>
    <w:rsid w:val="00214DCE"/>
    <w:rsid w:val="00214DDD"/>
    <w:rsid w:val="00217661"/>
    <w:rsid w:val="00224590"/>
    <w:rsid w:val="002306FF"/>
    <w:rsid w:val="00231919"/>
    <w:rsid w:val="00240FF7"/>
    <w:rsid w:val="0024262B"/>
    <w:rsid w:val="0024557C"/>
    <w:rsid w:val="00245B86"/>
    <w:rsid w:val="002516D4"/>
    <w:rsid w:val="00251A7C"/>
    <w:rsid w:val="00251DAB"/>
    <w:rsid w:val="00252D78"/>
    <w:rsid w:val="002619B1"/>
    <w:rsid w:val="002635F4"/>
    <w:rsid w:val="00263AF5"/>
    <w:rsid w:val="00265B41"/>
    <w:rsid w:val="002661A8"/>
    <w:rsid w:val="002748DB"/>
    <w:rsid w:val="00274FEB"/>
    <w:rsid w:val="00276DB9"/>
    <w:rsid w:val="0028184C"/>
    <w:rsid w:val="00282752"/>
    <w:rsid w:val="00284B9E"/>
    <w:rsid w:val="00284FC0"/>
    <w:rsid w:val="0028572A"/>
    <w:rsid w:val="00290F88"/>
    <w:rsid w:val="0029527C"/>
    <w:rsid w:val="00296733"/>
    <w:rsid w:val="00297DC5"/>
    <w:rsid w:val="002A21DE"/>
    <w:rsid w:val="002A5337"/>
    <w:rsid w:val="002B2822"/>
    <w:rsid w:val="002B2E16"/>
    <w:rsid w:val="002C0245"/>
    <w:rsid w:val="002C02FB"/>
    <w:rsid w:val="002C5F0D"/>
    <w:rsid w:val="002D3B59"/>
    <w:rsid w:val="002D5EB9"/>
    <w:rsid w:val="002D632F"/>
    <w:rsid w:val="002E27AE"/>
    <w:rsid w:val="002E4C92"/>
    <w:rsid w:val="002F03D2"/>
    <w:rsid w:val="002F380E"/>
    <w:rsid w:val="002F3D65"/>
    <w:rsid w:val="002F6288"/>
    <w:rsid w:val="003067BF"/>
    <w:rsid w:val="00311E81"/>
    <w:rsid w:val="00317306"/>
    <w:rsid w:val="003201AC"/>
    <w:rsid w:val="0032239A"/>
    <w:rsid w:val="00322789"/>
    <w:rsid w:val="00324299"/>
    <w:rsid w:val="0032525B"/>
    <w:rsid w:val="00335168"/>
    <w:rsid w:val="003368BF"/>
    <w:rsid w:val="003440A9"/>
    <w:rsid w:val="00347761"/>
    <w:rsid w:val="00347DD9"/>
    <w:rsid w:val="00350B03"/>
    <w:rsid w:val="00351804"/>
    <w:rsid w:val="00351F18"/>
    <w:rsid w:val="00352361"/>
    <w:rsid w:val="00353081"/>
    <w:rsid w:val="00355B9E"/>
    <w:rsid w:val="00356656"/>
    <w:rsid w:val="00362010"/>
    <w:rsid w:val="00364CD8"/>
    <w:rsid w:val="00370C53"/>
    <w:rsid w:val="00372441"/>
    <w:rsid w:val="0037258B"/>
    <w:rsid w:val="00374C35"/>
    <w:rsid w:val="00376DBB"/>
    <w:rsid w:val="003822E1"/>
    <w:rsid w:val="003826B0"/>
    <w:rsid w:val="0038382F"/>
    <w:rsid w:val="00383A2A"/>
    <w:rsid w:val="003851B2"/>
    <w:rsid w:val="003854D3"/>
    <w:rsid w:val="0038635E"/>
    <w:rsid w:val="003908D2"/>
    <w:rsid w:val="003924D0"/>
    <w:rsid w:val="00393ABA"/>
    <w:rsid w:val="00394219"/>
    <w:rsid w:val="0039525B"/>
    <w:rsid w:val="003971CA"/>
    <w:rsid w:val="003A3AB0"/>
    <w:rsid w:val="003A6785"/>
    <w:rsid w:val="003B3DB9"/>
    <w:rsid w:val="003B7708"/>
    <w:rsid w:val="003C2022"/>
    <w:rsid w:val="003C24AD"/>
    <w:rsid w:val="003C29F7"/>
    <w:rsid w:val="003D2601"/>
    <w:rsid w:val="003D27E3"/>
    <w:rsid w:val="003D28E6"/>
    <w:rsid w:val="003D7469"/>
    <w:rsid w:val="003E2C04"/>
    <w:rsid w:val="003E3757"/>
    <w:rsid w:val="003E5D50"/>
    <w:rsid w:val="003E693A"/>
    <w:rsid w:val="003F2833"/>
    <w:rsid w:val="003F3D65"/>
    <w:rsid w:val="00405198"/>
    <w:rsid w:val="00406BB9"/>
    <w:rsid w:val="004119E3"/>
    <w:rsid w:val="00412A7D"/>
    <w:rsid w:val="004179FD"/>
    <w:rsid w:val="00421157"/>
    <w:rsid w:val="0042474E"/>
    <w:rsid w:val="00424CB6"/>
    <w:rsid w:val="00425E32"/>
    <w:rsid w:val="004272C7"/>
    <w:rsid w:val="00432D7F"/>
    <w:rsid w:val="004332EB"/>
    <w:rsid w:val="00436909"/>
    <w:rsid w:val="00437A93"/>
    <w:rsid w:val="00437FD0"/>
    <w:rsid w:val="004402AC"/>
    <w:rsid w:val="004403EE"/>
    <w:rsid w:val="00440948"/>
    <w:rsid w:val="004430EC"/>
    <w:rsid w:val="004452D5"/>
    <w:rsid w:val="00446AFD"/>
    <w:rsid w:val="004528AF"/>
    <w:rsid w:val="004536D7"/>
    <w:rsid w:val="00455FC4"/>
    <w:rsid w:val="00456F88"/>
    <w:rsid w:val="0045725F"/>
    <w:rsid w:val="00457F98"/>
    <w:rsid w:val="00470E93"/>
    <w:rsid w:val="004713C2"/>
    <w:rsid w:val="00472F34"/>
    <w:rsid w:val="0047469B"/>
    <w:rsid w:val="00477B3D"/>
    <w:rsid w:val="00482C15"/>
    <w:rsid w:val="004838D9"/>
    <w:rsid w:val="004843C2"/>
    <w:rsid w:val="00484822"/>
    <w:rsid w:val="00485D55"/>
    <w:rsid w:val="0049409E"/>
    <w:rsid w:val="004A3F30"/>
    <w:rsid w:val="004A65CF"/>
    <w:rsid w:val="004B22B8"/>
    <w:rsid w:val="004B3E41"/>
    <w:rsid w:val="004B552B"/>
    <w:rsid w:val="004B7C07"/>
    <w:rsid w:val="004C602D"/>
    <w:rsid w:val="004C6CD8"/>
    <w:rsid w:val="004D487C"/>
    <w:rsid w:val="004D5473"/>
    <w:rsid w:val="004D58F3"/>
    <w:rsid w:val="004D7029"/>
    <w:rsid w:val="004E1B0E"/>
    <w:rsid w:val="004E28A5"/>
    <w:rsid w:val="004F2363"/>
    <w:rsid w:val="004F2969"/>
    <w:rsid w:val="004F353F"/>
    <w:rsid w:val="004F4A9D"/>
    <w:rsid w:val="004F62CF"/>
    <w:rsid w:val="00501619"/>
    <w:rsid w:val="00502FAD"/>
    <w:rsid w:val="00507DF5"/>
    <w:rsid w:val="005121D2"/>
    <w:rsid w:val="00513C73"/>
    <w:rsid w:val="00513E84"/>
    <w:rsid w:val="00517918"/>
    <w:rsid w:val="0052385B"/>
    <w:rsid w:val="0052413A"/>
    <w:rsid w:val="0052748A"/>
    <w:rsid w:val="0052769A"/>
    <w:rsid w:val="00527DE8"/>
    <w:rsid w:val="005324A5"/>
    <w:rsid w:val="005324CA"/>
    <w:rsid w:val="00536F8C"/>
    <w:rsid w:val="00541A6A"/>
    <w:rsid w:val="00542523"/>
    <w:rsid w:val="00546D71"/>
    <w:rsid w:val="0054791C"/>
    <w:rsid w:val="0055340D"/>
    <w:rsid w:val="0055385D"/>
    <w:rsid w:val="00560D91"/>
    <w:rsid w:val="00561448"/>
    <w:rsid w:val="00561640"/>
    <w:rsid w:val="00563CB8"/>
    <w:rsid w:val="00563DC9"/>
    <w:rsid w:val="005641F5"/>
    <w:rsid w:val="00565871"/>
    <w:rsid w:val="005665EC"/>
    <w:rsid w:val="00567E85"/>
    <w:rsid w:val="00570901"/>
    <w:rsid w:val="00576D79"/>
    <w:rsid w:val="00576E4A"/>
    <w:rsid w:val="00581401"/>
    <w:rsid w:val="00581CCF"/>
    <w:rsid w:val="005837C5"/>
    <w:rsid w:val="00583FF7"/>
    <w:rsid w:val="00585771"/>
    <w:rsid w:val="00585A0D"/>
    <w:rsid w:val="005875D8"/>
    <w:rsid w:val="00592D68"/>
    <w:rsid w:val="00593697"/>
    <w:rsid w:val="00595905"/>
    <w:rsid w:val="005960E3"/>
    <w:rsid w:val="005A707E"/>
    <w:rsid w:val="005A7968"/>
    <w:rsid w:val="005B22B2"/>
    <w:rsid w:val="005B3D78"/>
    <w:rsid w:val="005B7E6E"/>
    <w:rsid w:val="005C4572"/>
    <w:rsid w:val="005C7B5F"/>
    <w:rsid w:val="005D1034"/>
    <w:rsid w:val="005D41AF"/>
    <w:rsid w:val="005D7C72"/>
    <w:rsid w:val="005E2E87"/>
    <w:rsid w:val="005F147C"/>
    <w:rsid w:val="005F5D35"/>
    <w:rsid w:val="005F657A"/>
    <w:rsid w:val="00603970"/>
    <w:rsid w:val="006044CD"/>
    <w:rsid w:val="00607856"/>
    <w:rsid w:val="006124D5"/>
    <w:rsid w:val="006177FA"/>
    <w:rsid w:val="0062277B"/>
    <w:rsid w:val="00624F74"/>
    <w:rsid w:val="006261E1"/>
    <w:rsid w:val="00626E4A"/>
    <w:rsid w:val="0062772B"/>
    <w:rsid w:val="006344ED"/>
    <w:rsid w:val="0063653C"/>
    <w:rsid w:val="006375AF"/>
    <w:rsid w:val="00641DC5"/>
    <w:rsid w:val="00641FC8"/>
    <w:rsid w:val="00642063"/>
    <w:rsid w:val="00643550"/>
    <w:rsid w:val="00644540"/>
    <w:rsid w:val="00645C3F"/>
    <w:rsid w:val="00646088"/>
    <w:rsid w:val="00651092"/>
    <w:rsid w:val="00653ABB"/>
    <w:rsid w:val="0065758C"/>
    <w:rsid w:val="0066211A"/>
    <w:rsid w:val="00663A00"/>
    <w:rsid w:val="006661AE"/>
    <w:rsid w:val="006667A3"/>
    <w:rsid w:val="0068018C"/>
    <w:rsid w:val="0069247E"/>
    <w:rsid w:val="00696173"/>
    <w:rsid w:val="006A09D6"/>
    <w:rsid w:val="006A16C0"/>
    <w:rsid w:val="006A3594"/>
    <w:rsid w:val="006B0965"/>
    <w:rsid w:val="006B61DD"/>
    <w:rsid w:val="006B64D1"/>
    <w:rsid w:val="006B7CCB"/>
    <w:rsid w:val="006C7BD1"/>
    <w:rsid w:val="006D5208"/>
    <w:rsid w:val="006E2087"/>
    <w:rsid w:val="006E4C84"/>
    <w:rsid w:val="006E7A67"/>
    <w:rsid w:val="006E7D3C"/>
    <w:rsid w:val="006F3BD7"/>
    <w:rsid w:val="00703E98"/>
    <w:rsid w:val="00703F54"/>
    <w:rsid w:val="00706F7A"/>
    <w:rsid w:val="00707670"/>
    <w:rsid w:val="0071568E"/>
    <w:rsid w:val="0072440D"/>
    <w:rsid w:val="00724760"/>
    <w:rsid w:val="00726292"/>
    <w:rsid w:val="00730123"/>
    <w:rsid w:val="0073192F"/>
    <w:rsid w:val="00733C74"/>
    <w:rsid w:val="00737B4A"/>
    <w:rsid w:val="00737EE7"/>
    <w:rsid w:val="00741955"/>
    <w:rsid w:val="00752E66"/>
    <w:rsid w:val="0075505D"/>
    <w:rsid w:val="00760A60"/>
    <w:rsid w:val="007623AE"/>
    <w:rsid w:val="0076269D"/>
    <w:rsid w:val="00766336"/>
    <w:rsid w:val="0076658E"/>
    <w:rsid w:val="00767641"/>
    <w:rsid w:val="00772135"/>
    <w:rsid w:val="00772FCA"/>
    <w:rsid w:val="0077398D"/>
    <w:rsid w:val="00780F30"/>
    <w:rsid w:val="00796D57"/>
    <w:rsid w:val="00797281"/>
    <w:rsid w:val="007A1FBE"/>
    <w:rsid w:val="007B0EDD"/>
    <w:rsid w:val="007B764B"/>
    <w:rsid w:val="007C14C1"/>
    <w:rsid w:val="007C7DB0"/>
    <w:rsid w:val="007D1715"/>
    <w:rsid w:val="007D2F12"/>
    <w:rsid w:val="007E463A"/>
    <w:rsid w:val="007E4E86"/>
    <w:rsid w:val="007E7665"/>
    <w:rsid w:val="007F76FC"/>
    <w:rsid w:val="00804C62"/>
    <w:rsid w:val="00807C6B"/>
    <w:rsid w:val="008139A0"/>
    <w:rsid w:val="008151E5"/>
    <w:rsid w:val="00820EF9"/>
    <w:rsid w:val="0082210F"/>
    <w:rsid w:val="008228CD"/>
    <w:rsid w:val="00824D78"/>
    <w:rsid w:val="008261D2"/>
    <w:rsid w:val="00831B4C"/>
    <w:rsid w:val="008336BE"/>
    <w:rsid w:val="00835495"/>
    <w:rsid w:val="008434A6"/>
    <w:rsid w:val="0084358E"/>
    <w:rsid w:val="00847A03"/>
    <w:rsid w:val="00850CE6"/>
    <w:rsid w:val="00853CF3"/>
    <w:rsid w:val="008572B2"/>
    <w:rsid w:val="00860A88"/>
    <w:rsid w:val="00863A60"/>
    <w:rsid w:val="00864A80"/>
    <w:rsid w:val="00872393"/>
    <w:rsid w:val="008732CC"/>
    <w:rsid w:val="00874AF4"/>
    <w:rsid w:val="00875D0A"/>
    <w:rsid w:val="00876632"/>
    <w:rsid w:val="00880AAD"/>
    <w:rsid w:val="00883761"/>
    <w:rsid w:val="008841C4"/>
    <w:rsid w:val="00884AB6"/>
    <w:rsid w:val="00885A17"/>
    <w:rsid w:val="008867B3"/>
    <w:rsid w:val="0088737F"/>
    <w:rsid w:val="008907FE"/>
    <w:rsid w:val="00893930"/>
    <w:rsid w:val="00893A85"/>
    <w:rsid w:val="00897E18"/>
    <w:rsid w:val="008A0F55"/>
    <w:rsid w:val="008A1774"/>
    <w:rsid w:val="008A2DA8"/>
    <w:rsid w:val="008A5010"/>
    <w:rsid w:val="008A7263"/>
    <w:rsid w:val="008B1311"/>
    <w:rsid w:val="008B17A1"/>
    <w:rsid w:val="008B31CC"/>
    <w:rsid w:val="008B456C"/>
    <w:rsid w:val="008B4BE4"/>
    <w:rsid w:val="008B5442"/>
    <w:rsid w:val="008B5DE1"/>
    <w:rsid w:val="008C1826"/>
    <w:rsid w:val="008C7679"/>
    <w:rsid w:val="008D0396"/>
    <w:rsid w:val="008D3566"/>
    <w:rsid w:val="008D3BC0"/>
    <w:rsid w:val="008D5D6B"/>
    <w:rsid w:val="008E2674"/>
    <w:rsid w:val="008E7D3E"/>
    <w:rsid w:val="009000C9"/>
    <w:rsid w:val="00903656"/>
    <w:rsid w:val="009062ED"/>
    <w:rsid w:val="0090775D"/>
    <w:rsid w:val="00910D8E"/>
    <w:rsid w:val="009135A8"/>
    <w:rsid w:val="0091722D"/>
    <w:rsid w:val="00922E34"/>
    <w:rsid w:val="00933100"/>
    <w:rsid w:val="009403AD"/>
    <w:rsid w:val="0094277B"/>
    <w:rsid w:val="0095767E"/>
    <w:rsid w:val="0096199D"/>
    <w:rsid w:val="00962802"/>
    <w:rsid w:val="00963CDE"/>
    <w:rsid w:val="00966D72"/>
    <w:rsid w:val="00967678"/>
    <w:rsid w:val="0097223B"/>
    <w:rsid w:val="009732BA"/>
    <w:rsid w:val="00973645"/>
    <w:rsid w:val="0098148A"/>
    <w:rsid w:val="009859E7"/>
    <w:rsid w:val="009A0390"/>
    <w:rsid w:val="009A06AE"/>
    <w:rsid w:val="009A3159"/>
    <w:rsid w:val="009B0F30"/>
    <w:rsid w:val="009B12D0"/>
    <w:rsid w:val="009B14FE"/>
    <w:rsid w:val="009B3EC1"/>
    <w:rsid w:val="009B4FE2"/>
    <w:rsid w:val="009B7417"/>
    <w:rsid w:val="009B7C85"/>
    <w:rsid w:val="009C0391"/>
    <w:rsid w:val="009C1DD7"/>
    <w:rsid w:val="009C2014"/>
    <w:rsid w:val="009C3C09"/>
    <w:rsid w:val="009D0B7A"/>
    <w:rsid w:val="009D12CD"/>
    <w:rsid w:val="009D2572"/>
    <w:rsid w:val="009D6EC2"/>
    <w:rsid w:val="009E00E0"/>
    <w:rsid w:val="009E05C6"/>
    <w:rsid w:val="009E07D2"/>
    <w:rsid w:val="009E14C1"/>
    <w:rsid w:val="009E734D"/>
    <w:rsid w:val="009F31D9"/>
    <w:rsid w:val="009F3652"/>
    <w:rsid w:val="009F5515"/>
    <w:rsid w:val="00A0163A"/>
    <w:rsid w:val="00A032AB"/>
    <w:rsid w:val="00A06B48"/>
    <w:rsid w:val="00A07A4E"/>
    <w:rsid w:val="00A14F0A"/>
    <w:rsid w:val="00A2207B"/>
    <w:rsid w:val="00A24DAB"/>
    <w:rsid w:val="00A25022"/>
    <w:rsid w:val="00A253EA"/>
    <w:rsid w:val="00A30E52"/>
    <w:rsid w:val="00A32E00"/>
    <w:rsid w:val="00A4462B"/>
    <w:rsid w:val="00A465AF"/>
    <w:rsid w:val="00A4688B"/>
    <w:rsid w:val="00A47F2D"/>
    <w:rsid w:val="00A64C0F"/>
    <w:rsid w:val="00A65EDD"/>
    <w:rsid w:val="00A65FF8"/>
    <w:rsid w:val="00A70B1E"/>
    <w:rsid w:val="00A75116"/>
    <w:rsid w:val="00A7698E"/>
    <w:rsid w:val="00A77308"/>
    <w:rsid w:val="00A84332"/>
    <w:rsid w:val="00A908AC"/>
    <w:rsid w:val="00A90C1A"/>
    <w:rsid w:val="00A93FB8"/>
    <w:rsid w:val="00A948B3"/>
    <w:rsid w:val="00A95E92"/>
    <w:rsid w:val="00A968CA"/>
    <w:rsid w:val="00AA0831"/>
    <w:rsid w:val="00AA1DC0"/>
    <w:rsid w:val="00AA5F43"/>
    <w:rsid w:val="00AB044C"/>
    <w:rsid w:val="00AB1AB8"/>
    <w:rsid w:val="00AB6492"/>
    <w:rsid w:val="00AC1DE5"/>
    <w:rsid w:val="00AC1F67"/>
    <w:rsid w:val="00AC2AB4"/>
    <w:rsid w:val="00AC6562"/>
    <w:rsid w:val="00AD0929"/>
    <w:rsid w:val="00AD26BF"/>
    <w:rsid w:val="00AD2E2E"/>
    <w:rsid w:val="00AD440D"/>
    <w:rsid w:val="00AD62D4"/>
    <w:rsid w:val="00AE01CA"/>
    <w:rsid w:val="00AE14E2"/>
    <w:rsid w:val="00AE3076"/>
    <w:rsid w:val="00AF053E"/>
    <w:rsid w:val="00AF1F26"/>
    <w:rsid w:val="00AF3526"/>
    <w:rsid w:val="00AF5A63"/>
    <w:rsid w:val="00AF6DC6"/>
    <w:rsid w:val="00B00346"/>
    <w:rsid w:val="00B01708"/>
    <w:rsid w:val="00B044E7"/>
    <w:rsid w:val="00B05C7B"/>
    <w:rsid w:val="00B10BF2"/>
    <w:rsid w:val="00B12447"/>
    <w:rsid w:val="00B1409A"/>
    <w:rsid w:val="00B205E1"/>
    <w:rsid w:val="00B20B90"/>
    <w:rsid w:val="00B231AA"/>
    <w:rsid w:val="00B23AD5"/>
    <w:rsid w:val="00B27639"/>
    <w:rsid w:val="00B30BF5"/>
    <w:rsid w:val="00B312AE"/>
    <w:rsid w:val="00B31BA2"/>
    <w:rsid w:val="00B46C45"/>
    <w:rsid w:val="00B5282C"/>
    <w:rsid w:val="00B57A9F"/>
    <w:rsid w:val="00B6092B"/>
    <w:rsid w:val="00B66DB7"/>
    <w:rsid w:val="00B71188"/>
    <w:rsid w:val="00B7194E"/>
    <w:rsid w:val="00B748F0"/>
    <w:rsid w:val="00B75489"/>
    <w:rsid w:val="00B76D5E"/>
    <w:rsid w:val="00B80621"/>
    <w:rsid w:val="00BA09F5"/>
    <w:rsid w:val="00BA15C4"/>
    <w:rsid w:val="00BA2691"/>
    <w:rsid w:val="00BA4548"/>
    <w:rsid w:val="00BA46CB"/>
    <w:rsid w:val="00BA536E"/>
    <w:rsid w:val="00BA6CB2"/>
    <w:rsid w:val="00BA6E05"/>
    <w:rsid w:val="00BA7D7C"/>
    <w:rsid w:val="00BA7F1C"/>
    <w:rsid w:val="00BB27BA"/>
    <w:rsid w:val="00BB3487"/>
    <w:rsid w:val="00BB459A"/>
    <w:rsid w:val="00BB4709"/>
    <w:rsid w:val="00BC051B"/>
    <w:rsid w:val="00BC1873"/>
    <w:rsid w:val="00BC3880"/>
    <w:rsid w:val="00BC4ADE"/>
    <w:rsid w:val="00BC54A9"/>
    <w:rsid w:val="00BC55AA"/>
    <w:rsid w:val="00BD28C9"/>
    <w:rsid w:val="00BD791B"/>
    <w:rsid w:val="00BD7AD4"/>
    <w:rsid w:val="00BD7B6F"/>
    <w:rsid w:val="00BE3D93"/>
    <w:rsid w:val="00BE4EBD"/>
    <w:rsid w:val="00BE6EFE"/>
    <w:rsid w:val="00BF1B43"/>
    <w:rsid w:val="00BF3FF2"/>
    <w:rsid w:val="00BF6DF5"/>
    <w:rsid w:val="00C02E75"/>
    <w:rsid w:val="00C02EC2"/>
    <w:rsid w:val="00C07D88"/>
    <w:rsid w:val="00C151B9"/>
    <w:rsid w:val="00C17AF0"/>
    <w:rsid w:val="00C208EA"/>
    <w:rsid w:val="00C2283A"/>
    <w:rsid w:val="00C24C5C"/>
    <w:rsid w:val="00C252EF"/>
    <w:rsid w:val="00C25C43"/>
    <w:rsid w:val="00C27E34"/>
    <w:rsid w:val="00C34B83"/>
    <w:rsid w:val="00C419B4"/>
    <w:rsid w:val="00C424C5"/>
    <w:rsid w:val="00C42C58"/>
    <w:rsid w:val="00C441BE"/>
    <w:rsid w:val="00C4787C"/>
    <w:rsid w:val="00C5015B"/>
    <w:rsid w:val="00C512D6"/>
    <w:rsid w:val="00C52FD6"/>
    <w:rsid w:val="00C6112E"/>
    <w:rsid w:val="00C651EA"/>
    <w:rsid w:val="00C7162F"/>
    <w:rsid w:val="00C745E1"/>
    <w:rsid w:val="00C920BB"/>
    <w:rsid w:val="00C9359E"/>
    <w:rsid w:val="00C94AC5"/>
    <w:rsid w:val="00C9623A"/>
    <w:rsid w:val="00CA53F8"/>
    <w:rsid w:val="00CA6CC7"/>
    <w:rsid w:val="00CB4795"/>
    <w:rsid w:val="00CC1BF8"/>
    <w:rsid w:val="00CC2982"/>
    <w:rsid w:val="00CC3C40"/>
    <w:rsid w:val="00CC605E"/>
    <w:rsid w:val="00CC63BF"/>
    <w:rsid w:val="00CC6E60"/>
    <w:rsid w:val="00CD1A34"/>
    <w:rsid w:val="00CD3A81"/>
    <w:rsid w:val="00CD4793"/>
    <w:rsid w:val="00CD5964"/>
    <w:rsid w:val="00CD61D0"/>
    <w:rsid w:val="00CE0D9A"/>
    <w:rsid w:val="00CE2836"/>
    <w:rsid w:val="00CE5BEA"/>
    <w:rsid w:val="00CE6C54"/>
    <w:rsid w:val="00CF08C2"/>
    <w:rsid w:val="00CF2582"/>
    <w:rsid w:val="00CF2986"/>
    <w:rsid w:val="00CF3424"/>
    <w:rsid w:val="00CF433E"/>
    <w:rsid w:val="00CF498D"/>
    <w:rsid w:val="00CF6765"/>
    <w:rsid w:val="00D031FA"/>
    <w:rsid w:val="00D052C8"/>
    <w:rsid w:val="00D066C5"/>
    <w:rsid w:val="00D22B12"/>
    <w:rsid w:val="00D22B9F"/>
    <w:rsid w:val="00D2326D"/>
    <w:rsid w:val="00D257AC"/>
    <w:rsid w:val="00D27909"/>
    <w:rsid w:val="00D3179C"/>
    <w:rsid w:val="00D31C4D"/>
    <w:rsid w:val="00D33B1D"/>
    <w:rsid w:val="00D3492E"/>
    <w:rsid w:val="00D35E2C"/>
    <w:rsid w:val="00D36C11"/>
    <w:rsid w:val="00D374A9"/>
    <w:rsid w:val="00D4147F"/>
    <w:rsid w:val="00D41B54"/>
    <w:rsid w:val="00D4259D"/>
    <w:rsid w:val="00D44710"/>
    <w:rsid w:val="00D4700C"/>
    <w:rsid w:val="00D479EE"/>
    <w:rsid w:val="00D52801"/>
    <w:rsid w:val="00D55596"/>
    <w:rsid w:val="00D5676B"/>
    <w:rsid w:val="00D57066"/>
    <w:rsid w:val="00D63701"/>
    <w:rsid w:val="00D8537B"/>
    <w:rsid w:val="00D920A6"/>
    <w:rsid w:val="00D9328F"/>
    <w:rsid w:val="00D94FAB"/>
    <w:rsid w:val="00D95A65"/>
    <w:rsid w:val="00DA030E"/>
    <w:rsid w:val="00DA3A8C"/>
    <w:rsid w:val="00DA52C8"/>
    <w:rsid w:val="00DA6F41"/>
    <w:rsid w:val="00DB34C3"/>
    <w:rsid w:val="00DB3C98"/>
    <w:rsid w:val="00DC0419"/>
    <w:rsid w:val="00DC0591"/>
    <w:rsid w:val="00DC7604"/>
    <w:rsid w:val="00DD207B"/>
    <w:rsid w:val="00DD6609"/>
    <w:rsid w:val="00DD6BA0"/>
    <w:rsid w:val="00DF3D1C"/>
    <w:rsid w:val="00DF5111"/>
    <w:rsid w:val="00DF6B5D"/>
    <w:rsid w:val="00E0286B"/>
    <w:rsid w:val="00E06654"/>
    <w:rsid w:val="00E16070"/>
    <w:rsid w:val="00E173B3"/>
    <w:rsid w:val="00E223DA"/>
    <w:rsid w:val="00E22A24"/>
    <w:rsid w:val="00E26A26"/>
    <w:rsid w:val="00E31D9D"/>
    <w:rsid w:val="00E3245A"/>
    <w:rsid w:val="00E45753"/>
    <w:rsid w:val="00E45C57"/>
    <w:rsid w:val="00E46711"/>
    <w:rsid w:val="00E53E91"/>
    <w:rsid w:val="00E560AD"/>
    <w:rsid w:val="00E56C25"/>
    <w:rsid w:val="00E6036C"/>
    <w:rsid w:val="00E60525"/>
    <w:rsid w:val="00E618D5"/>
    <w:rsid w:val="00E63363"/>
    <w:rsid w:val="00E6588C"/>
    <w:rsid w:val="00E65C14"/>
    <w:rsid w:val="00E7488F"/>
    <w:rsid w:val="00E7559A"/>
    <w:rsid w:val="00E7754E"/>
    <w:rsid w:val="00E86666"/>
    <w:rsid w:val="00E9190E"/>
    <w:rsid w:val="00E93803"/>
    <w:rsid w:val="00E946A0"/>
    <w:rsid w:val="00E96F52"/>
    <w:rsid w:val="00E9724F"/>
    <w:rsid w:val="00EA0C17"/>
    <w:rsid w:val="00EA3693"/>
    <w:rsid w:val="00EA44C5"/>
    <w:rsid w:val="00EA744D"/>
    <w:rsid w:val="00EA74B5"/>
    <w:rsid w:val="00EB2079"/>
    <w:rsid w:val="00EB4655"/>
    <w:rsid w:val="00EB4AAC"/>
    <w:rsid w:val="00EB6D24"/>
    <w:rsid w:val="00EB782B"/>
    <w:rsid w:val="00EC15E4"/>
    <w:rsid w:val="00EC1A1F"/>
    <w:rsid w:val="00EC1D52"/>
    <w:rsid w:val="00EC1E30"/>
    <w:rsid w:val="00EC238E"/>
    <w:rsid w:val="00EC3F22"/>
    <w:rsid w:val="00ED0044"/>
    <w:rsid w:val="00ED34EC"/>
    <w:rsid w:val="00ED491F"/>
    <w:rsid w:val="00EE0FB5"/>
    <w:rsid w:val="00EE360E"/>
    <w:rsid w:val="00EE5F60"/>
    <w:rsid w:val="00EE66B9"/>
    <w:rsid w:val="00EF12C5"/>
    <w:rsid w:val="00EF293B"/>
    <w:rsid w:val="00F05CA5"/>
    <w:rsid w:val="00F07646"/>
    <w:rsid w:val="00F07B41"/>
    <w:rsid w:val="00F10E78"/>
    <w:rsid w:val="00F10E87"/>
    <w:rsid w:val="00F12958"/>
    <w:rsid w:val="00F143C7"/>
    <w:rsid w:val="00F21CD9"/>
    <w:rsid w:val="00F308FF"/>
    <w:rsid w:val="00F355C2"/>
    <w:rsid w:val="00F36D38"/>
    <w:rsid w:val="00F37F20"/>
    <w:rsid w:val="00F41D88"/>
    <w:rsid w:val="00F43401"/>
    <w:rsid w:val="00F43553"/>
    <w:rsid w:val="00F4386A"/>
    <w:rsid w:val="00F44637"/>
    <w:rsid w:val="00F4480D"/>
    <w:rsid w:val="00F457A9"/>
    <w:rsid w:val="00F46CB8"/>
    <w:rsid w:val="00F52488"/>
    <w:rsid w:val="00F544D9"/>
    <w:rsid w:val="00F55F78"/>
    <w:rsid w:val="00F60C57"/>
    <w:rsid w:val="00F64807"/>
    <w:rsid w:val="00F6568B"/>
    <w:rsid w:val="00F65738"/>
    <w:rsid w:val="00F804F7"/>
    <w:rsid w:val="00F814D5"/>
    <w:rsid w:val="00F82612"/>
    <w:rsid w:val="00F87643"/>
    <w:rsid w:val="00F92CB6"/>
    <w:rsid w:val="00F942C8"/>
    <w:rsid w:val="00F947B2"/>
    <w:rsid w:val="00F96FAC"/>
    <w:rsid w:val="00FA0A05"/>
    <w:rsid w:val="00FA3204"/>
    <w:rsid w:val="00FA3976"/>
    <w:rsid w:val="00FB2878"/>
    <w:rsid w:val="00FB75ED"/>
    <w:rsid w:val="00FC349F"/>
    <w:rsid w:val="00FC714C"/>
    <w:rsid w:val="00FD275D"/>
    <w:rsid w:val="00FD6A91"/>
    <w:rsid w:val="00FE06D2"/>
    <w:rsid w:val="00FE12D4"/>
    <w:rsid w:val="00FE28A3"/>
    <w:rsid w:val="00FE2A44"/>
    <w:rsid w:val="00FE39C9"/>
    <w:rsid w:val="00FE662D"/>
    <w:rsid w:val="00FE7CC5"/>
    <w:rsid w:val="00FE7CDF"/>
    <w:rsid w:val="00FF02DE"/>
    <w:rsid w:val="00FF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F6A08"/>
  <w15:docId w15:val="{1956FF24-47D6-4F71-83AF-27B61A8D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322789"/>
    <w:pPr>
      <w:numPr>
        <w:numId w:val="45"/>
      </w:numPr>
      <w:spacing w:before="60" w:after="60" w:line="276" w:lineRule="auto"/>
      <w:ind w:left="360"/>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322789"/>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link w:val="ToolHeaderChar"/>
    <w:qFormat/>
    <w:rsid w:val="00F55F78"/>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basedOn w:val="TableTextChar"/>
    <w:link w:val="SubStandard"/>
    <w:rsid w:val="00CF498D"/>
    <w:rPr>
      <w:sz w:val="22"/>
      <w:szCs w:val="22"/>
    </w:rPr>
  </w:style>
  <w:style w:type="table" w:customStyle="1" w:styleId="TableGrid1">
    <w:name w:val="Table Grid1"/>
    <w:basedOn w:val="TableNormal"/>
    <w:next w:val="TableGrid"/>
    <w:uiPriority w:val="59"/>
    <w:rsid w:val="00BA2691"/>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214DDD"/>
    <w:pPr>
      <w:spacing w:before="0"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214DDD"/>
    <w:rPr>
      <w:rFonts w:ascii="Lucida Grande" w:hAnsi="Lucida Grande"/>
      <w:sz w:val="24"/>
      <w:szCs w:val="24"/>
    </w:rPr>
  </w:style>
  <w:style w:type="paragraph" w:styleId="Revision">
    <w:name w:val="Revision"/>
    <w:hidden/>
    <w:uiPriority w:val="71"/>
    <w:rsid w:val="005324CA"/>
    <w:rPr>
      <w:sz w:val="22"/>
      <w:szCs w:val="22"/>
    </w:rPr>
  </w:style>
  <w:style w:type="paragraph" w:customStyle="1" w:styleId="PageHeader0">
    <w:name w:val="Page Header"/>
    <w:basedOn w:val="BodyText"/>
    <w:link w:val="PageHeaderChar0"/>
    <w:qFormat/>
    <w:rsid w:val="005665EC"/>
    <w:rPr>
      <w:rFonts w:cs="Calibri"/>
      <w:b/>
      <w:sz w:val="18"/>
    </w:rPr>
  </w:style>
  <w:style w:type="character" w:customStyle="1" w:styleId="PageHeaderChar0">
    <w:name w:val="Page Header Char"/>
    <w:basedOn w:val="BodyTextChar"/>
    <w:link w:val="PageHeader0"/>
    <w:rsid w:val="005665EC"/>
    <w:rPr>
      <w:rFonts w:cs="Calibri"/>
      <w:b/>
      <w:sz w:val="18"/>
      <w:szCs w:val="22"/>
    </w:rPr>
  </w:style>
  <w:style w:type="character" w:customStyle="1" w:styleId="ToolHeaderChar">
    <w:name w:val="*ToolHeader Char"/>
    <w:basedOn w:val="DefaultParagraphFont"/>
    <w:link w:val="ToolHeader"/>
    <w:rsid w:val="005665EC"/>
    <w:rPr>
      <w:rFonts w:asciiTheme="minorHAnsi" w:hAnsiTheme="minorHAnsi"/>
      <w:b/>
      <w:bCs/>
      <w:color w:val="365F91"/>
      <w:sz w:val="32"/>
      <w:szCs w:val="28"/>
    </w:rPr>
  </w:style>
  <w:style w:type="character" w:customStyle="1" w:styleId="ToolTableTextChar">
    <w:name w:val="*ToolTableText Char"/>
    <w:basedOn w:val="DefaultParagraphFont"/>
    <w:link w:val="ToolTableText"/>
    <w:rsid w:val="005665EC"/>
    <w:rPr>
      <w:sz w:val="22"/>
      <w:szCs w:val="22"/>
    </w:rPr>
  </w:style>
  <w:style w:type="paragraph" w:customStyle="1" w:styleId="TableBullet">
    <w:name w:val="Table Bullet"/>
    <w:basedOn w:val="Normal"/>
    <w:rsid w:val="00536F8C"/>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266618835">
      <w:bodyDiv w:val="1"/>
      <w:marLeft w:val="0"/>
      <w:marRight w:val="0"/>
      <w:marTop w:val="0"/>
      <w:marBottom w:val="0"/>
      <w:divBdr>
        <w:top w:val="none" w:sz="0" w:space="0" w:color="auto"/>
        <w:left w:val="none" w:sz="0" w:space="0" w:color="auto"/>
        <w:bottom w:val="none" w:sz="0" w:space="0" w:color="auto"/>
        <w:right w:val="none" w:sz="0" w:space="0" w:color="auto"/>
      </w:divBdr>
    </w:div>
    <w:div w:id="1438716080">
      <w:bodyDiv w:val="1"/>
      <w:marLeft w:val="0"/>
      <w:marRight w:val="0"/>
      <w:marTop w:val="0"/>
      <w:marBottom w:val="0"/>
      <w:divBdr>
        <w:top w:val="none" w:sz="0" w:space="0" w:color="auto"/>
        <w:left w:val="none" w:sz="0" w:space="0" w:color="auto"/>
        <w:bottom w:val="none" w:sz="0" w:space="0" w:color="auto"/>
        <w:right w:val="none" w:sz="0" w:space="0" w:color="auto"/>
      </w:divBdr>
    </w:div>
    <w:div w:id="1487042738">
      <w:bodyDiv w:val="1"/>
      <w:marLeft w:val="0"/>
      <w:marRight w:val="0"/>
      <w:marTop w:val="0"/>
      <w:marBottom w:val="0"/>
      <w:divBdr>
        <w:top w:val="none" w:sz="0" w:space="0" w:color="auto"/>
        <w:left w:val="none" w:sz="0" w:space="0" w:color="auto"/>
        <w:bottom w:val="none" w:sz="0" w:space="0" w:color="auto"/>
        <w:right w:val="none" w:sz="0" w:space="0" w:color="auto"/>
      </w:divBdr>
    </w:div>
    <w:div w:id="1553158242">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hyperlink" Target="http://www.odelleducatio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reativecommons.org/licenses/by-nc/3.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D05AF-340F-4DA6-B254-F3D8B990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4287</Words>
  <Characters>24440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28670</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Kelley, Nora</cp:lastModifiedBy>
  <cp:revision>4</cp:revision>
  <dcterms:created xsi:type="dcterms:W3CDTF">2014-06-26T20:31:00Z</dcterms:created>
  <dcterms:modified xsi:type="dcterms:W3CDTF">2014-09-08T18:43:00Z</dcterms:modified>
</cp:coreProperties>
</file>