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5C85D2A" w14:textId="77777777" w:rsidTr="00F308FF">
        <w:trPr>
          <w:trHeight w:val="1008"/>
        </w:trPr>
        <w:tc>
          <w:tcPr>
            <w:tcW w:w="1980" w:type="dxa"/>
            <w:shd w:val="clear" w:color="auto" w:fill="385623"/>
            <w:vAlign w:val="center"/>
          </w:tcPr>
          <w:p w14:paraId="3ED42C19" w14:textId="77777777" w:rsidR="00F814D5" w:rsidRPr="00DB34C3" w:rsidRDefault="00F510C4"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6CACA1CE"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9F7E92">
              <w:rPr>
                <w:rFonts w:asciiTheme="minorHAnsi" w:hAnsiTheme="minorHAnsi"/>
              </w:rPr>
              <w:t>8</w:t>
            </w:r>
          </w:p>
        </w:tc>
      </w:tr>
    </w:tbl>
    <w:p w14:paraId="62AADB83" w14:textId="77777777" w:rsidR="005C4572" w:rsidRDefault="00C4787C" w:rsidP="00E946A0">
      <w:pPr>
        <w:pStyle w:val="Heading1"/>
      </w:pPr>
      <w:r w:rsidRPr="00263AF5">
        <w:t>Introduction</w:t>
      </w:r>
    </w:p>
    <w:p w14:paraId="39D157B2" w14:textId="77777777" w:rsidR="00E54DD8" w:rsidRDefault="00CA4A21" w:rsidP="005C4572">
      <w:r>
        <w:t xml:space="preserve">In this lesson, </w:t>
      </w:r>
      <w:r w:rsidR="005A73F9">
        <w:t xml:space="preserve">students </w:t>
      </w:r>
      <w:r w:rsidR="00C57919">
        <w:t>continue their research work and</w:t>
      </w:r>
      <w:r w:rsidR="005A73F9">
        <w:t xml:space="preserve"> develop areas of investigation from a surfaced topic</w:t>
      </w:r>
      <w:r w:rsidR="00AC58BA" w:rsidDel="00AC58BA">
        <w:t xml:space="preserve"> </w:t>
      </w:r>
      <w:r w:rsidR="005A73F9">
        <w:t>from “Hope, Despair and Memory.” Students examine a new standard, W.11-12.7</w:t>
      </w:r>
      <w:r w:rsidR="002E7901">
        <w:t xml:space="preserve">, </w:t>
      </w:r>
      <w:r w:rsidR="0012085F">
        <w:t>which is</w:t>
      </w:r>
      <w:r w:rsidR="005A73F9">
        <w:t xml:space="preserve"> a research standard</w:t>
      </w:r>
      <w:r w:rsidR="003D58A2">
        <w:t>,</w:t>
      </w:r>
      <w:r w:rsidR="005A73F9">
        <w:t xml:space="preserve"> </w:t>
      </w:r>
      <w:r w:rsidR="008161AB">
        <w:t xml:space="preserve">and </w:t>
      </w:r>
      <w:r w:rsidR="00C57919">
        <w:t>participate in</w:t>
      </w:r>
      <w:r w:rsidR="00C24B21">
        <w:t xml:space="preserve"> a</w:t>
      </w:r>
      <w:r w:rsidR="00C57919">
        <w:t xml:space="preserve"> c</w:t>
      </w:r>
      <w:r w:rsidR="005A73F9">
        <w:t xml:space="preserve">ollaborative discussion </w:t>
      </w:r>
      <w:r w:rsidR="00C57919">
        <w:t xml:space="preserve">to further </w:t>
      </w:r>
      <w:r w:rsidR="00FC4619">
        <w:t xml:space="preserve">develop </w:t>
      </w:r>
      <w:r w:rsidR="00C57919">
        <w:t>perspectives and understanding</w:t>
      </w:r>
      <w:r w:rsidR="00FC4619">
        <w:t>s</w:t>
      </w:r>
      <w:r w:rsidR="00C57919">
        <w:t xml:space="preserve"> of the</w:t>
      </w:r>
      <w:r w:rsidR="005A73F9">
        <w:t xml:space="preserve"> variety of </w:t>
      </w:r>
      <w:r w:rsidR="004F6D30">
        <w:t>topics</w:t>
      </w:r>
      <w:r w:rsidR="005A73F9">
        <w:t xml:space="preserve"> surfaced</w:t>
      </w:r>
      <w:r w:rsidR="00C57919">
        <w:t xml:space="preserve">. Students discuss and </w:t>
      </w:r>
      <w:r w:rsidR="005A73F9">
        <w:t xml:space="preserve">independently record potential areas of investigation on their Exploring </w:t>
      </w:r>
      <w:r w:rsidR="008F5D1A">
        <w:t>a</w:t>
      </w:r>
      <w:r w:rsidR="004A2C5A">
        <w:t xml:space="preserve"> </w:t>
      </w:r>
      <w:r w:rsidR="005A73F9">
        <w:t>Topic Tool</w:t>
      </w:r>
      <w:r w:rsidR="00FC4619">
        <w:t>s</w:t>
      </w:r>
      <w:r w:rsidR="005A73F9">
        <w:t>.</w:t>
      </w:r>
      <w:r w:rsidR="006D5E42">
        <w:t xml:space="preserve"> This lesson </w:t>
      </w:r>
      <w:r w:rsidR="00AC58BA">
        <w:t>informs student work in</w:t>
      </w:r>
      <w:r w:rsidR="006D5E42">
        <w:t xml:space="preserve"> </w:t>
      </w:r>
      <w:r w:rsidR="0012085F">
        <w:t>11.3.1 Lesson 9,</w:t>
      </w:r>
      <w:r w:rsidR="006D5E42">
        <w:t xml:space="preserve"> </w:t>
      </w:r>
      <w:r w:rsidR="001471F9">
        <w:t xml:space="preserve">in which </w:t>
      </w:r>
      <w:r w:rsidR="006D5E42">
        <w:t xml:space="preserve">students learn how to pre-search and explore their potential areas of investigation. </w:t>
      </w:r>
      <w:r w:rsidR="008F5D1A">
        <w:rPr>
          <w:rFonts w:asciiTheme="minorHAnsi" w:hAnsiTheme="minorHAnsi" w:cs="Arial"/>
          <w:color w:val="000000"/>
        </w:rPr>
        <w:t>Student</w:t>
      </w:r>
      <w:r w:rsidR="008F5D1A" w:rsidRPr="00F510C4">
        <w:rPr>
          <w:rFonts w:asciiTheme="minorHAnsi" w:hAnsiTheme="minorHAnsi" w:cs="Arial"/>
          <w:color w:val="000000"/>
        </w:rPr>
        <w:t xml:space="preserve"> learning in this lesson </w:t>
      </w:r>
      <w:r w:rsidR="008F5D1A">
        <w:rPr>
          <w:rFonts w:asciiTheme="minorHAnsi" w:hAnsiTheme="minorHAnsi" w:cs="Arial"/>
          <w:color w:val="000000"/>
        </w:rPr>
        <w:t>is</w:t>
      </w:r>
      <w:r w:rsidR="008F5D1A" w:rsidRPr="00F510C4">
        <w:rPr>
          <w:rFonts w:asciiTheme="minorHAnsi" w:hAnsiTheme="minorHAnsi" w:cs="Arial"/>
          <w:color w:val="000000"/>
        </w:rPr>
        <w:t xml:space="preserve"> </w:t>
      </w:r>
      <w:r w:rsidR="008F5D1A">
        <w:rPr>
          <w:rFonts w:asciiTheme="minorHAnsi" w:hAnsiTheme="minorHAnsi" w:cs="Arial"/>
          <w:color w:val="000000"/>
        </w:rPr>
        <w:t>assessed via</w:t>
      </w:r>
      <w:r w:rsidR="008F5D1A" w:rsidRPr="00F510C4">
        <w:rPr>
          <w:rFonts w:asciiTheme="minorHAnsi" w:hAnsiTheme="minorHAnsi" w:cs="Arial"/>
          <w:color w:val="000000"/>
        </w:rPr>
        <w:t xml:space="preserve"> the Exploring a Topic Tool. Students develop factual, interpretive</w:t>
      </w:r>
      <w:r w:rsidR="008F5D1A">
        <w:rPr>
          <w:rFonts w:asciiTheme="minorHAnsi" w:hAnsiTheme="minorHAnsi" w:cs="Arial"/>
          <w:color w:val="000000"/>
        </w:rPr>
        <w:t>,</w:t>
      </w:r>
      <w:r w:rsidR="008F5D1A" w:rsidRPr="00F510C4">
        <w:rPr>
          <w:rFonts w:asciiTheme="minorHAnsi" w:hAnsiTheme="minorHAnsi" w:cs="Arial"/>
          <w:color w:val="000000"/>
        </w:rPr>
        <w:t xml:space="preserve"> and evaluative questions for further exploration of the topics</w:t>
      </w:r>
      <w:r w:rsidR="005A73F9">
        <w:t xml:space="preserve">. </w:t>
      </w:r>
    </w:p>
    <w:p w14:paraId="4FB426D3" w14:textId="2F1E246D" w:rsidR="005C4572" w:rsidRPr="005C4572" w:rsidRDefault="006D5E42" w:rsidP="005C4572">
      <w:r>
        <w:t xml:space="preserve">For homework, students </w:t>
      </w:r>
      <w:r w:rsidR="005F6130">
        <w:t xml:space="preserve">identify another </w:t>
      </w:r>
      <w:r w:rsidR="004F6D30">
        <w:t>topic</w:t>
      </w:r>
      <w:r w:rsidR="005F6130">
        <w:t xml:space="preserve"> of interest and develop a potential area of investigation for that </w:t>
      </w:r>
      <w:r w:rsidR="004F6D30">
        <w:t>topic</w:t>
      </w:r>
      <w:r w:rsidR="005F6130">
        <w:t>.</w:t>
      </w:r>
    </w:p>
    <w:p w14:paraId="4D425E9E" w14:textId="2421CBB1" w:rsidR="00C4787C" w:rsidRDefault="00C4787C" w:rsidP="00A2398B">
      <w:pPr>
        <w:pStyle w:val="Heading1"/>
        <w:tabs>
          <w:tab w:val="left" w:pos="6044"/>
        </w:tabs>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2F7C1C99" w14:textId="77777777" w:rsidTr="00F308FF">
        <w:tc>
          <w:tcPr>
            <w:tcW w:w="9468" w:type="dxa"/>
            <w:gridSpan w:val="2"/>
            <w:shd w:val="clear" w:color="auto" w:fill="76923C"/>
          </w:tcPr>
          <w:p w14:paraId="0634B7CE" w14:textId="77777777" w:rsidR="00F308FF" w:rsidRPr="002E4C92" w:rsidRDefault="00F308FF" w:rsidP="00B00346">
            <w:pPr>
              <w:pStyle w:val="TableHeaders"/>
            </w:pPr>
            <w:r>
              <w:t>Assessed Standard</w:t>
            </w:r>
            <w:r w:rsidR="00583FF7">
              <w:t>(s)</w:t>
            </w:r>
          </w:p>
        </w:tc>
      </w:tr>
      <w:tr w:rsidR="00907C79" w:rsidRPr="0053542D" w14:paraId="2922004A" w14:textId="77777777" w:rsidTr="00E22A24">
        <w:tc>
          <w:tcPr>
            <w:tcW w:w="1344" w:type="dxa"/>
          </w:tcPr>
          <w:p w14:paraId="34A894F9" w14:textId="1871EB41" w:rsidR="00907C79" w:rsidRDefault="00907C79" w:rsidP="000B2D56">
            <w:pPr>
              <w:pStyle w:val="TableText"/>
            </w:pPr>
            <w:r>
              <w:t>RI.11-12.1.a</w:t>
            </w:r>
          </w:p>
        </w:tc>
        <w:tc>
          <w:tcPr>
            <w:tcW w:w="8124" w:type="dxa"/>
          </w:tcPr>
          <w:p w14:paraId="5B07144A" w14:textId="77777777" w:rsidR="00907C79" w:rsidRDefault="00907C79" w:rsidP="00907C79">
            <w:pPr>
              <w:pStyle w:val="TableText"/>
            </w:pPr>
            <w:r>
              <w:t>Cite strong and thorough textual evidence to support analysis of what the text says explicitly as well as inferences drawn from the text, including determining where the text leaves matters uncertain.</w:t>
            </w:r>
          </w:p>
          <w:p w14:paraId="4267F4AA" w14:textId="64067893" w:rsidR="00907C79" w:rsidRDefault="00907C79" w:rsidP="00E72D10">
            <w:pPr>
              <w:pStyle w:val="SubStandard"/>
              <w:ind w:left="348" w:hanging="348"/>
            </w:pPr>
            <w:r>
              <w:t xml:space="preserve">Develop factual, interpretive, and evaluative questions for further exploration of </w:t>
            </w:r>
            <w:r w:rsidR="005E3317">
              <w:t xml:space="preserve">the </w:t>
            </w:r>
            <w:r>
              <w:t>topic</w:t>
            </w:r>
            <w:r w:rsidR="005E3317">
              <w:t>(</w:t>
            </w:r>
            <w:r>
              <w:t>s</w:t>
            </w:r>
            <w:r w:rsidR="005E3317">
              <w:t>)</w:t>
            </w:r>
            <w:r>
              <w:t>.</w:t>
            </w:r>
          </w:p>
        </w:tc>
      </w:tr>
      <w:tr w:rsidR="00FB2878" w:rsidRPr="0053542D" w14:paraId="07BFE788" w14:textId="77777777" w:rsidTr="00E22A24">
        <w:tc>
          <w:tcPr>
            <w:tcW w:w="1344" w:type="dxa"/>
          </w:tcPr>
          <w:p w14:paraId="4761ED5A" w14:textId="77777777" w:rsidR="00FB2878" w:rsidRDefault="00250B86" w:rsidP="000B2D56">
            <w:pPr>
              <w:pStyle w:val="TableText"/>
            </w:pPr>
            <w:r>
              <w:t>W.11-12</w:t>
            </w:r>
            <w:r w:rsidR="003822E1">
              <w:t>.</w:t>
            </w:r>
            <w:r>
              <w:t>7</w:t>
            </w:r>
          </w:p>
        </w:tc>
        <w:tc>
          <w:tcPr>
            <w:tcW w:w="8124" w:type="dxa"/>
          </w:tcPr>
          <w:p w14:paraId="12DB7262" w14:textId="77777777" w:rsidR="00CF498D" w:rsidRDefault="00250B86" w:rsidP="00250B86">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308FF" w:rsidRPr="00CF2582" w14:paraId="7AD858FA" w14:textId="77777777" w:rsidTr="00F308FF">
        <w:tc>
          <w:tcPr>
            <w:tcW w:w="9468" w:type="dxa"/>
            <w:gridSpan w:val="2"/>
            <w:shd w:val="clear" w:color="auto" w:fill="76923C"/>
          </w:tcPr>
          <w:p w14:paraId="6821FC49" w14:textId="77777777" w:rsidR="00F308FF" w:rsidRPr="00CF2582" w:rsidRDefault="00F308FF" w:rsidP="00B00346">
            <w:pPr>
              <w:pStyle w:val="TableHeaders"/>
            </w:pPr>
            <w:r w:rsidRPr="00CF2582">
              <w:t>Addressed Standard</w:t>
            </w:r>
            <w:r w:rsidR="00583FF7">
              <w:t>(s)</w:t>
            </w:r>
          </w:p>
        </w:tc>
      </w:tr>
      <w:tr w:rsidR="00F510C4" w:rsidRPr="0053542D" w14:paraId="3124A25E" w14:textId="77777777" w:rsidTr="00E22A24">
        <w:tc>
          <w:tcPr>
            <w:tcW w:w="1344" w:type="dxa"/>
          </w:tcPr>
          <w:p w14:paraId="58DA7491" w14:textId="77777777" w:rsidR="00F510C4" w:rsidRDefault="00F510C4" w:rsidP="000D02F7">
            <w:pPr>
              <w:pStyle w:val="TableText"/>
            </w:pPr>
            <w:r>
              <w:t>SL.11-12.1</w:t>
            </w:r>
          </w:p>
        </w:tc>
        <w:tc>
          <w:tcPr>
            <w:tcW w:w="8124" w:type="dxa"/>
          </w:tcPr>
          <w:p w14:paraId="4FB6C15B" w14:textId="77777777" w:rsidR="00F510C4" w:rsidRDefault="00F510C4" w:rsidP="000D02F7">
            <w:pPr>
              <w:pStyle w:val="TableText"/>
            </w:pPr>
            <w:r>
              <w:t xml:space="preserve">Initiate and participate effectively in a range of collaborative discussions (one-on-one, in groups, and teacher-led) with diverse partners on </w:t>
            </w:r>
            <w:r w:rsidRPr="00A2398B">
              <w:rPr>
                <w:i/>
              </w:rPr>
              <w:t>grades 11–12 topics</w:t>
            </w:r>
            <w:r w:rsidRPr="0012085F">
              <w:t xml:space="preserve">, </w:t>
            </w:r>
            <w:r w:rsidRPr="00A2398B">
              <w:rPr>
                <w:i/>
              </w:rPr>
              <w:t>texts</w:t>
            </w:r>
            <w:r w:rsidRPr="0012085F">
              <w:t xml:space="preserve">, and </w:t>
            </w:r>
            <w:r w:rsidRPr="00A2398B">
              <w:rPr>
                <w:i/>
              </w:rPr>
              <w:t>issues</w:t>
            </w:r>
            <w:r>
              <w:t>, building on others’ ideas and expressing their own clearly and persuasively.</w:t>
            </w:r>
          </w:p>
        </w:tc>
      </w:tr>
    </w:tbl>
    <w:p w14:paraId="6575AF9C"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9615400" w14:textId="77777777" w:rsidTr="00353081">
        <w:tc>
          <w:tcPr>
            <w:tcW w:w="9478" w:type="dxa"/>
            <w:shd w:val="clear" w:color="auto" w:fill="76923C"/>
          </w:tcPr>
          <w:p w14:paraId="6EDEEE1A" w14:textId="77777777" w:rsidR="00D920A6" w:rsidRPr="002E4C92" w:rsidRDefault="00D920A6" w:rsidP="00B00346">
            <w:pPr>
              <w:pStyle w:val="TableHeaders"/>
            </w:pPr>
            <w:r w:rsidRPr="002E4C92">
              <w:t>Assessment(s)</w:t>
            </w:r>
          </w:p>
        </w:tc>
      </w:tr>
      <w:tr w:rsidR="00B231AA" w14:paraId="34610AEC" w14:textId="77777777" w:rsidTr="00353081">
        <w:tc>
          <w:tcPr>
            <w:tcW w:w="9478" w:type="dxa"/>
            <w:tcBorders>
              <w:top w:val="single" w:sz="4" w:space="0" w:color="auto"/>
              <w:left w:val="single" w:sz="4" w:space="0" w:color="auto"/>
              <w:bottom w:val="single" w:sz="4" w:space="0" w:color="auto"/>
              <w:right w:val="single" w:sz="4" w:space="0" w:color="auto"/>
            </w:tcBorders>
          </w:tcPr>
          <w:p w14:paraId="32BDBF4F" w14:textId="3F901CBE" w:rsidR="00B231AA" w:rsidRPr="003908D2" w:rsidRDefault="008F5D1A" w:rsidP="000E6F54">
            <w:pPr>
              <w:pStyle w:val="TableText"/>
            </w:pPr>
            <w:r>
              <w:rPr>
                <w:rFonts w:asciiTheme="minorHAnsi" w:hAnsiTheme="minorHAnsi" w:cs="Arial"/>
                <w:color w:val="000000"/>
              </w:rPr>
              <w:t>Student</w:t>
            </w:r>
            <w:r w:rsidRPr="00F510C4">
              <w:rPr>
                <w:rFonts w:asciiTheme="minorHAnsi" w:hAnsiTheme="minorHAnsi" w:cs="Arial"/>
                <w:color w:val="000000"/>
              </w:rPr>
              <w:t xml:space="preserve"> </w:t>
            </w:r>
            <w:r w:rsidR="00F510C4" w:rsidRPr="00F510C4">
              <w:rPr>
                <w:rFonts w:asciiTheme="minorHAnsi" w:hAnsiTheme="minorHAnsi" w:cs="Arial"/>
                <w:color w:val="000000"/>
              </w:rPr>
              <w:t xml:space="preserve">learning </w:t>
            </w:r>
            <w:r w:rsidR="001471F9">
              <w:rPr>
                <w:rFonts w:asciiTheme="minorHAnsi" w:hAnsiTheme="minorHAnsi" w:cs="Arial"/>
                <w:color w:val="000000"/>
              </w:rPr>
              <w:t>is</w:t>
            </w:r>
            <w:r w:rsidR="00F510C4" w:rsidRPr="00F510C4">
              <w:rPr>
                <w:rFonts w:asciiTheme="minorHAnsi" w:hAnsiTheme="minorHAnsi" w:cs="Arial"/>
                <w:color w:val="000000"/>
              </w:rPr>
              <w:t xml:space="preserve"> </w:t>
            </w:r>
            <w:r w:rsidR="001471F9">
              <w:rPr>
                <w:rFonts w:asciiTheme="minorHAnsi" w:hAnsiTheme="minorHAnsi" w:cs="Arial"/>
                <w:color w:val="000000"/>
              </w:rPr>
              <w:t>assessed via</w:t>
            </w:r>
            <w:r w:rsidR="00F510C4" w:rsidRPr="00F510C4">
              <w:rPr>
                <w:rFonts w:asciiTheme="minorHAnsi" w:hAnsiTheme="minorHAnsi" w:cs="Arial"/>
                <w:color w:val="000000"/>
              </w:rPr>
              <w:t xml:space="preserve"> the Exploring a Topic Tool. Students develop factual, interpretive</w:t>
            </w:r>
            <w:r w:rsidR="001471F9">
              <w:rPr>
                <w:rFonts w:asciiTheme="minorHAnsi" w:hAnsiTheme="minorHAnsi" w:cs="Arial"/>
                <w:color w:val="000000"/>
              </w:rPr>
              <w:t>,</w:t>
            </w:r>
            <w:r w:rsidR="00F510C4" w:rsidRPr="00F510C4">
              <w:rPr>
                <w:rFonts w:asciiTheme="minorHAnsi" w:hAnsiTheme="minorHAnsi" w:cs="Arial"/>
                <w:color w:val="000000"/>
              </w:rPr>
              <w:t xml:space="preserve"> and evaluative questions for further exploration of the</w:t>
            </w:r>
            <w:r w:rsidR="00B02F26">
              <w:rPr>
                <w:rFonts w:asciiTheme="minorHAnsi" w:hAnsiTheme="minorHAnsi" w:cs="Arial"/>
                <w:color w:val="000000"/>
              </w:rPr>
              <w:t xml:space="preserve"> topic</w:t>
            </w:r>
            <w:r>
              <w:rPr>
                <w:rFonts w:asciiTheme="minorHAnsi" w:hAnsiTheme="minorHAnsi" w:cs="Arial"/>
                <w:color w:val="000000"/>
              </w:rPr>
              <w:t>s</w:t>
            </w:r>
            <w:r w:rsidR="00F510C4" w:rsidRPr="00F510C4">
              <w:rPr>
                <w:rFonts w:asciiTheme="minorHAnsi" w:hAnsiTheme="minorHAnsi" w:cs="Arial"/>
                <w:color w:val="000000"/>
              </w:rPr>
              <w:t>.</w:t>
            </w:r>
            <w:r w:rsidR="00F510C4">
              <w:t xml:space="preserve"> </w:t>
            </w:r>
          </w:p>
        </w:tc>
      </w:tr>
      <w:tr w:rsidR="00263AF5" w:rsidRPr="00B00346" w14:paraId="5DCE34CC" w14:textId="77777777" w:rsidTr="00353081">
        <w:tc>
          <w:tcPr>
            <w:tcW w:w="9478" w:type="dxa"/>
            <w:shd w:val="clear" w:color="auto" w:fill="76923C"/>
          </w:tcPr>
          <w:p w14:paraId="09ECD5AE" w14:textId="77777777" w:rsidR="00D920A6" w:rsidRPr="00B00346" w:rsidRDefault="00D920A6" w:rsidP="00B00346">
            <w:pPr>
              <w:pStyle w:val="TableHeaders"/>
            </w:pPr>
            <w:r w:rsidRPr="00B00346">
              <w:t>High Performance Response(s)</w:t>
            </w:r>
          </w:p>
        </w:tc>
      </w:tr>
      <w:tr w:rsidR="00D920A6" w14:paraId="5E5FA809" w14:textId="77777777" w:rsidTr="00353081">
        <w:tc>
          <w:tcPr>
            <w:tcW w:w="9478" w:type="dxa"/>
          </w:tcPr>
          <w:p w14:paraId="4ACC65FA" w14:textId="1CB1E25B" w:rsidR="00BE4EBD" w:rsidRDefault="000B2D56" w:rsidP="008151E5">
            <w:pPr>
              <w:pStyle w:val="TableText"/>
            </w:pPr>
            <w:r>
              <w:t xml:space="preserve">A </w:t>
            </w:r>
            <w:r w:rsidR="00BD04F9">
              <w:t>H</w:t>
            </w:r>
            <w:r w:rsidR="00BE4EBD">
              <w:t xml:space="preserve">igh </w:t>
            </w:r>
            <w:r w:rsidR="00BD04F9">
              <w:t>P</w:t>
            </w:r>
            <w:r w:rsidR="00BE4EBD">
              <w:t xml:space="preserve">erformance </w:t>
            </w:r>
            <w:r w:rsidR="00BD04F9">
              <w:t>R</w:t>
            </w:r>
            <w:r w:rsidR="00850CE6">
              <w:t>esponse</w:t>
            </w:r>
            <w:r w:rsidR="00BE4EBD">
              <w:t xml:space="preserve"> </w:t>
            </w:r>
            <w:r w:rsidR="00553ACA">
              <w:t>should</w:t>
            </w:r>
            <w:r w:rsidR="00BE4EBD">
              <w:t>:</w:t>
            </w:r>
          </w:p>
          <w:p w14:paraId="1E7108EE" w14:textId="18DB9CAC" w:rsidR="003766DA" w:rsidRDefault="001471F9" w:rsidP="003766DA">
            <w:pPr>
              <w:pStyle w:val="BulletedList"/>
            </w:pPr>
            <w:r>
              <w:t>Incorporate n</w:t>
            </w:r>
            <w:r w:rsidR="008E21A7">
              <w:t>otes from the collaborative small group discussion (e.g.</w:t>
            </w:r>
            <w:r w:rsidR="00E72D10">
              <w:t>,</w:t>
            </w:r>
            <w:r w:rsidR="008E21A7">
              <w:t xml:space="preserve"> </w:t>
            </w:r>
            <w:r w:rsidR="003766DA" w:rsidRPr="003B5F57">
              <w:t>My group also discussed the means of preventing genocide. Have the stories from the Holocaust helped people be more peaceful? What are some other ways that genocide can be prevented?</w:t>
            </w:r>
            <w:r w:rsidR="003766DA">
              <w:t>).</w:t>
            </w:r>
          </w:p>
          <w:p w14:paraId="71705585" w14:textId="68194598" w:rsidR="003766DA" w:rsidRDefault="003766DA" w:rsidP="003766DA">
            <w:pPr>
              <w:pStyle w:val="BulletedList"/>
            </w:pPr>
            <w:r>
              <w:t xml:space="preserve">Identify potential </w:t>
            </w:r>
            <w:r w:rsidR="00AC58BA">
              <w:t>areas of exploration</w:t>
            </w:r>
            <w:r>
              <w:t xml:space="preserve"> </w:t>
            </w:r>
            <w:r w:rsidR="00AC58BA">
              <w:t xml:space="preserve">and articulate an explanation of interest for each area of investigation </w:t>
            </w:r>
            <w:r>
              <w:t>(e.g.</w:t>
            </w:r>
            <w:r w:rsidR="00E72D10">
              <w:t>,</w:t>
            </w:r>
            <w:r>
              <w:t xml:space="preserve"> </w:t>
            </w:r>
            <w:r w:rsidRPr="003B5F57">
              <w:t xml:space="preserve">I am interested in knowing more about the </w:t>
            </w:r>
            <w:r>
              <w:t>means of preventing</w:t>
            </w:r>
            <w:r w:rsidRPr="003B5F57">
              <w:t xml:space="preserve"> genocide</w:t>
            </w:r>
            <w:r w:rsidR="0012085F">
              <w:t xml:space="preserve"> and </w:t>
            </w:r>
            <w:r w:rsidRPr="003B5F57">
              <w:t>would like to know if the stories of the Holocaust survivors have helped prevent genocide from happening and how people go a</w:t>
            </w:r>
            <w:r>
              <w:t>bout trying to prevent genocide</w:t>
            </w:r>
            <w:r w:rsidR="009052E2">
              <w:t>.</w:t>
            </w:r>
            <w:r>
              <w:t>).</w:t>
            </w:r>
          </w:p>
          <w:p w14:paraId="41E3AFB8" w14:textId="761DCCEC" w:rsidR="008E21A7" w:rsidRDefault="008161AB" w:rsidP="00064850">
            <w:pPr>
              <w:pStyle w:val="BulletedList"/>
            </w:pPr>
            <w:r>
              <w:t xml:space="preserve">Refine </w:t>
            </w:r>
            <w:r w:rsidR="009B09AB">
              <w:t>the</w:t>
            </w:r>
            <w:r w:rsidR="008E21A7">
              <w:t xml:space="preserve"> interest in</w:t>
            </w:r>
            <w:r w:rsidR="009B09AB">
              <w:t xml:space="preserve"> the potential area into </w:t>
            </w:r>
            <w:r w:rsidR="008E21A7">
              <w:t>a question (e.g.</w:t>
            </w:r>
            <w:r w:rsidR="00E72D10">
              <w:t>,</w:t>
            </w:r>
            <w:r w:rsidR="003766DA">
              <w:t xml:space="preserve"> </w:t>
            </w:r>
            <w:r w:rsidR="00B13A8D">
              <w:t>How have</w:t>
            </w:r>
            <w:r w:rsidR="003766DA" w:rsidRPr="003B5F57">
              <w:t xml:space="preserve"> people tried to prevent genocide?</w:t>
            </w:r>
            <w:r w:rsidR="003766DA">
              <w:t>).</w:t>
            </w:r>
          </w:p>
          <w:p w14:paraId="56D90347" w14:textId="77777777" w:rsidR="00D920A6" w:rsidRPr="003908D2" w:rsidRDefault="00F510C4" w:rsidP="00F510C4">
            <w:pPr>
              <w:pStyle w:val="IN"/>
            </w:pPr>
            <w:r>
              <w:t>See the Model Exploring a Topic Tool at the end of this lesson.</w:t>
            </w:r>
          </w:p>
        </w:tc>
      </w:tr>
    </w:tbl>
    <w:p w14:paraId="16BE5B08"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49E4D748" w14:textId="77777777" w:rsidTr="00D37280">
        <w:tc>
          <w:tcPr>
            <w:tcW w:w="9450" w:type="dxa"/>
            <w:shd w:val="clear" w:color="auto" w:fill="76923C"/>
          </w:tcPr>
          <w:p w14:paraId="1FB6FBC1" w14:textId="77777777" w:rsidR="00D920A6" w:rsidRPr="00B00346" w:rsidRDefault="00F308FF" w:rsidP="00B00346">
            <w:pPr>
              <w:pStyle w:val="TableHeaders"/>
            </w:pPr>
            <w:r w:rsidRPr="00B00346">
              <w:t>Vocabulary to provide directly (will not include extended instruction)</w:t>
            </w:r>
          </w:p>
        </w:tc>
      </w:tr>
      <w:tr w:rsidR="00D920A6" w14:paraId="4C24D5D6" w14:textId="77777777" w:rsidTr="00D37280">
        <w:tc>
          <w:tcPr>
            <w:tcW w:w="9450" w:type="dxa"/>
          </w:tcPr>
          <w:p w14:paraId="4A842FA6" w14:textId="4C0957A3" w:rsidR="000D5804" w:rsidRPr="00B231AA" w:rsidRDefault="00AC58BA" w:rsidP="000B2D56">
            <w:pPr>
              <w:pStyle w:val="BulletedList"/>
            </w:pPr>
            <w:r>
              <w:t>None*</w:t>
            </w:r>
          </w:p>
        </w:tc>
      </w:tr>
      <w:tr w:rsidR="00263AF5" w:rsidRPr="00F308FF" w14:paraId="09B0EB3F" w14:textId="77777777" w:rsidTr="00D37280">
        <w:tc>
          <w:tcPr>
            <w:tcW w:w="9450" w:type="dxa"/>
            <w:shd w:val="clear" w:color="auto" w:fill="76923C"/>
          </w:tcPr>
          <w:p w14:paraId="3C2C471D" w14:textId="77777777" w:rsidR="00D920A6" w:rsidRPr="002E4C92" w:rsidRDefault="00BA46CB" w:rsidP="00B00346">
            <w:pPr>
              <w:pStyle w:val="TableHeaders"/>
            </w:pPr>
            <w:r w:rsidRPr="00BA46CB">
              <w:t>Vocabulary to teach (may include direct word work and/or questions)</w:t>
            </w:r>
          </w:p>
        </w:tc>
      </w:tr>
      <w:tr w:rsidR="00B231AA" w14:paraId="48EB43B5" w14:textId="77777777" w:rsidTr="00D37280">
        <w:tc>
          <w:tcPr>
            <w:tcW w:w="9450" w:type="dxa"/>
          </w:tcPr>
          <w:p w14:paraId="633D7CD8" w14:textId="1D73F0D1" w:rsidR="00B231AA" w:rsidRPr="00B231AA" w:rsidRDefault="00250B86" w:rsidP="000B2D56">
            <w:pPr>
              <w:pStyle w:val="BulletedList"/>
            </w:pPr>
            <w:r>
              <w:t>None.</w:t>
            </w:r>
            <w:r w:rsidR="009F7E92">
              <w:t>*</w:t>
            </w:r>
          </w:p>
        </w:tc>
      </w:tr>
      <w:tr w:rsidR="00DC3593" w:rsidRPr="00790BCC" w14:paraId="14CB8749" w14:textId="77777777" w:rsidTr="00D37280">
        <w:tc>
          <w:tcPr>
            <w:tcW w:w="9450" w:type="dxa"/>
            <w:tcBorders>
              <w:top w:val="single" w:sz="4" w:space="0" w:color="auto"/>
              <w:left w:val="single" w:sz="4" w:space="0" w:color="auto"/>
              <w:bottom w:val="single" w:sz="4" w:space="0" w:color="auto"/>
              <w:right w:val="single" w:sz="4" w:space="0" w:color="auto"/>
            </w:tcBorders>
            <w:shd w:val="clear" w:color="auto" w:fill="76923C"/>
          </w:tcPr>
          <w:p w14:paraId="2838596E" w14:textId="77777777" w:rsidR="00DC3593" w:rsidRPr="00790BCC" w:rsidRDefault="00DC3593" w:rsidP="00092374">
            <w:pPr>
              <w:pStyle w:val="TableHeaders"/>
            </w:pPr>
            <w:r w:rsidRPr="00790BCC">
              <w:t>Additional vocabulary to support English Language Learners (to provide directly)</w:t>
            </w:r>
          </w:p>
        </w:tc>
      </w:tr>
      <w:tr w:rsidR="00DC3593" w:rsidRPr="00790BCC" w14:paraId="4869F0A8" w14:textId="77777777" w:rsidTr="00D37280">
        <w:tc>
          <w:tcPr>
            <w:tcW w:w="9450" w:type="dxa"/>
            <w:tcBorders>
              <w:top w:val="single" w:sz="4" w:space="0" w:color="auto"/>
              <w:left w:val="single" w:sz="4" w:space="0" w:color="auto"/>
              <w:bottom w:val="single" w:sz="4" w:space="0" w:color="auto"/>
              <w:right w:val="single" w:sz="4" w:space="0" w:color="auto"/>
            </w:tcBorders>
          </w:tcPr>
          <w:p w14:paraId="5F11C972" w14:textId="1422A2B1" w:rsidR="00DC3593" w:rsidRPr="00790BCC" w:rsidRDefault="00DC3593" w:rsidP="00A2398B">
            <w:pPr>
              <w:pStyle w:val="BulletedList"/>
            </w:pPr>
            <w:r>
              <w:t>None.*</w:t>
            </w:r>
          </w:p>
        </w:tc>
      </w:tr>
    </w:tbl>
    <w:p w14:paraId="04915D69" w14:textId="547CFA86" w:rsidR="009F7E92" w:rsidRPr="00C348F4" w:rsidRDefault="009F7E92" w:rsidP="00C348F4">
      <w:pPr>
        <w:rPr>
          <w:sz w:val="18"/>
          <w:szCs w:val="18"/>
        </w:rPr>
      </w:pPr>
      <w:r w:rsidRPr="00C348F4">
        <w:rPr>
          <w:sz w:val="18"/>
          <w:szCs w:val="18"/>
        </w:rPr>
        <w:t>Because this is not a close reading or a research lesson, there is no specified vocabulary. However, in the process of returning to the text, students may uncover unfamiliar words. Teachers can guide students to make meaning of these words by following the</w:t>
      </w:r>
      <w:r w:rsidR="00C348F4">
        <w:rPr>
          <w:sz w:val="18"/>
          <w:szCs w:val="18"/>
        </w:rPr>
        <w:t xml:space="preserve"> protocols described in 1e</w:t>
      </w:r>
      <w:r w:rsidRPr="00C348F4">
        <w:rPr>
          <w:sz w:val="18"/>
          <w:szCs w:val="18"/>
        </w:rPr>
        <w:t xml:space="preserve"> of this document </w:t>
      </w:r>
      <w:hyperlink r:id="rId8" w:history="1">
        <w:r w:rsidR="00C348F4" w:rsidRPr="006F5A53">
          <w:rPr>
            <w:rStyle w:val="Hyperlink"/>
            <w:sz w:val="18"/>
            <w:szCs w:val="18"/>
          </w:rPr>
          <w:t>http://www.engageny.org/sites/default/files/resource/attachments/9-12_ela_prefatory_material.pdf</w:t>
        </w:r>
      </w:hyperlink>
      <w:r w:rsidR="00900738" w:rsidRPr="00900738">
        <w:rPr>
          <w:rStyle w:val="Hyperlink"/>
          <w:color w:val="auto"/>
          <w:sz w:val="18"/>
          <w:szCs w:val="18"/>
          <w:u w:val="none"/>
        </w:rPr>
        <w:t>.</w:t>
      </w:r>
    </w:p>
    <w:p w14:paraId="57B932C6" w14:textId="77777777" w:rsidR="00C4787C" w:rsidRDefault="00C4787C" w:rsidP="00C348F4">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5ED41EF7" w14:textId="77777777" w:rsidTr="00546D71">
        <w:tc>
          <w:tcPr>
            <w:tcW w:w="7830" w:type="dxa"/>
            <w:tcBorders>
              <w:bottom w:val="single" w:sz="4" w:space="0" w:color="auto"/>
            </w:tcBorders>
            <w:shd w:val="clear" w:color="auto" w:fill="76923C"/>
          </w:tcPr>
          <w:p w14:paraId="76DDC785" w14:textId="77777777" w:rsidR="00730123" w:rsidRPr="00C02EC2" w:rsidRDefault="00730123" w:rsidP="00C348F4">
            <w:pPr>
              <w:pStyle w:val="TableHeaders"/>
              <w:keepNext/>
            </w:pPr>
            <w:r w:rsidRPr="00C02EC2">
              <w:t xml:space="preserve">Student-Facing </w:t>
            </w:r>
            <w:r w:rsidRPr="00B00346">
              <w:t>Agenda</w:t>
            </w:r>
          </w:p>
        </w:tc>
        <w:tc>
          <w:tcPr>
            <w:tcW w:w="1638" w:type="dxa"/>
            <w:tcBorders>
              <w:bottom w:val="single" w:sz="4" w:space="0" w:color="auto"/>
            </w:tcBorders>
            <w:shd w:val="clear" w:color="auto" w:fill="76923C"/>
          </w:tcPr>
          <w:p w14:paraId="353C213E" w14:textId="77777777" w:rsidR="00730123" w:rsidRPr="00C02EC2" w:rsidRDefault="00730123" w:rsidP="00C348F4">
            <w:pPr>
              <w:pStyle w:val="TableHeaders"/>
              <w:keepNext/>
            </w:pPr>
            <w:r w:rsidRPr="00C02EC2">
              <w:t>% of Lesson</w:t>
            </w:r>
          </w:p>
        </w:tc>
      </w:tr>
      <w:tr w:rsidR="00730123" w14:paraId="585ED562" w14:textId="77777777" w:rsidTr="00C348F4">
        <w:trPr>
          <w:trHeight w:val="773"/>
        </w:trPr>
        <w:tc>
          <w:tcPr>
            <w:tcW w:w="7830" w:type="dxa"/>
            <w:tcBorders>
              <w:bottom w:val="nil"/>
            </w:tcBorders>
          </w:tcPr>
          <w:p w14:paraId="0AB4C299" w14:textId="00F503F2" w:rsidR="005F5D35" w:rsidRPr="000B2D56" w:rsidRDefault="005F5D35" w:rsidP="000B2D56">
            <w:pPr>
              <w:pStyle w:val="TableText"/>
              <w:rPr>
                <w:b/>
              </w:rPr>
            </w:pPr>
            <w:r w:rsidRPr="000B2D56">
              <w:rPr>
                <w:b/>
              </w:rPr>
              <w:t>Standards:</w:t>
            </w:r>
          </w:p>
          <w:p w14:paraId="5C7F83ED" w14:textId="2D2DFBB7" w:rsidR="00730123" w:rsidRDefault="00BE4EBD" w:rsidP="003F47C7">
            <w:pPr>
              <w:pStyle w:val="BulletedList"/>
            </w:pPr>
            <w:r>
              <w:t xml:space="preserve">Standards: </w:t>
            </w:r>
            <w:r w:rsidR="0067544C">
              <w:t xml:space="preserve">RI.11-12.1.a, </w:t>
            </w:r>
            <w:r w:rsidR="00250B86">
              <w:t>W.11-12.7, SL.11-12.1</w:t>
            </w:r>
          </w:p>
        </w:tc>
        <w:tc>
          <w:tcPr>
            <w:tcW w:w="1638" w:type="dxa"/>
            <w:tcBorders>
              <w:bottom w:val="nil"/>
            </w:tcBorders>
          </w:tcPr>
          <w:p w14:paraId="22F50AD1" w14:textId="77777777" w:rsidR="00C07D88" w:rsidRPr="00C02EC2" w:rsidRDefault="00C07D88" w:rsidP="00E946A0"/>
          <w:p w14:paraId="2DACC719" w14:textId="77777777" w:rsidR="00AF5A63" w:rsidRDefault="00AF5A63" w:rsidP="00546D71">
            <w:pPr>
              <w:pStyle w:val="NumberedList"/>
              <w:numPr>
                <w:ilvl w:val="0"/>
                <w:numId w:val="0"/>
              </w:numPr>
            </w:pPr>
          </w:p>
        </w:tc>
      </w:tr>
      <w:tr w:rsidR="00546D71" w14:paraId="233DF96E" w14:textId="77777777" w:rsidTr="00546D71">
        <w:tc>
          <w:tcPr>
            <w:tcW w:w="7830" w:type="dxa"/>
            <w:tcBorders>
              <w:top w:val="nil"/>
            </w:tcBorders>
          </w:tcPr>
          <w:p w14:paraId="492CFF7F" w14:textId="77777777" w:rsidR="00546D71" w:rsidRPr="000B2D56" w:rsidRDefault="00546D71" w:rsidP="000B2D56">
            <w:pPr>
              <w:pStyle w:val="TableText"/>
              <w:rPr>
                <w:b/>
              </w:rPr>
            </w:pPr>
            <w:r w:rsidRPr="000B2D56">
              <w:rPr>
                <w:b/>
              </w:rPr>
              <w:t>Learning Sequence:</w:t>
            </w:r>
          </w:p>
          <w:p w14:paraId="5E527E61" w14:textId="77777777" w:rsidR="00546D71" w:rsidRDefault="00546D71" w:rsidP="00546D71">
            <w:pPr>
              <w:pStyle w:val="NumberedList"/>
            </w:pPr>
            <w:r w:rsidRPr="00F21CD9">
              <w:t>Introduction</w:t>
            </w:r>
            <w:r>
              <w:t xml:space="preserve"> of Lesson Agenda</w:t>
            </w:r>
          </w:p>
          <w:p w14:paraId="1DC747E0" w14:textId="77777777" w:rsidR="00546D71" w:rsidRDefault="00546D71" w:rsidP="00546D71">
            <w:pPr>
              <w:pStyle w:val="NumberedList"/>
            </w:pPr>
            <w:r>
              <w:t>Homework Accountability</w:t>
            </w:r>
          </w:p>
          <w:p w14:paraId="011D20CA" w14:textId="77777777" w:rsidR="00546D71" w:rsidRDefault="00D14418" w:rsidP="00546D71">
            <w:pPr>
              <w:pStyle w:val="NumberedList"/>
            </w:pPr>
            <w:r>
              <w:t>Introduction to the Exploring a Topic Tool</w:t>
            </w:r>
          </w:p>
          <w:p w14:paraId="1A296C55" w14:textId="06E1187D" w:rsidR="00546D71" w:rsidRDefault="00D14418" w:rsidP="005F5036">
            <w:pPr>
              <w:pStyle w:val="NumberedList"/>
            </w:pPr>
            <w:r>
              <w:t>Collaborative Group Discussion</w:t>
            </w:r>
            <w:r w:rsidR="005F5036">
              <w:t xml:space="preserve"> and </w:t>
            </w:r>
            <w:r>
              <w:t>Lesson Assessment</w:t>
            </w:r>
          </w:p>
          <w:p w14:paraId="422DB426" w14:textId="77777777" w:rsidR="00546D71" w:rsidRPr="00546D71" w:rsidRDefault="00546D71" w:rsidP="00546D71">
            <w:pPr>
              <w:pStyle w:val="NumberedList"/>
            </w:pPr>
            <w:r>
              <w:t>Closing</w:t>
            </w:r>
          </w:p>
        </w:tc>
        <w:tc>
          <w:tcPr>
            <w:tcW w:w="1638" w:type="dxa"/>
            <w:tcBorders>
              <w:top w:val="nil"/>
            </w:tcBorders>
          </w:tcPr>
          <w:p w14:paraId="6E64E347" w14:textId="77777777" w:rsidR="00546D71" w:rsidRDefault="00546D71" w:rsidP="000B2D56">
            <w:pPr>
              <w:pStyle w:val="TableText"/>
            </w:pPr>
          </w:p>
          <w:p w14:paraId="2F7013F4" w14:textId="77777777" w:rsidR="00546D71" w:rsidRDefault="00363705" w:rsidP="00546D71">
            <w:pPr>
              <w:pStyle w:val="NumberedList"/>
              <w:numPr>
                <w:ilvl w:val="0"/>
                <w:numId w:val="34"/>
              </w:numPr>
            </w:pPr>
            <w:r>
              <w:t>15</w:t>
            </w:r>
            <w:r w:rsidR="00546D71">
              <w:t>%</w:t>
            </w:r>
          </w:p>
          <w:p w14:paraId="79BA4689" w14:textId="77777777" w:rsidR="00546D71" w:rsidRDefault="000B2D56" w:rsidP="00546D71">
            <w:pPr>
              <w:pStyle w:val="NumberedList"/>
            </w:pPr>
            <w:r>
              <w:t>10</w:t>
            </w:r>
            <w:r w:rsidR="00546D71">
              <w:t>%</w:t>
            </w:r>
          </w:p>
          <w:p w14:paraId="7A31003C" w14:textId="77777777" w:rsidR="00546D71" w:rsidRDefault="00363705" w:rsidP="00546D71">
            <w:pPr>
              <w:pStyle w:val="NumberedList"/>
            </w:pPr>
            <w:r>
              <w:t>20</w:t>
            </w:r>
            <w:r w:rsidR="00546D71">
              <w:t>%</w:t>
            </w:r>
          </w:p>
          <w:p w14:paraId="51542D79" w14:textId="5E842305" w:rsidR="00546D71" w:rsidRDefault="005F5036" w:rsidP="005F5036">
            <w:pPr>
              <w:pStyle w:val="NumberedList"/>
            </w:pPr>
            <w:r>
              <w:t>5</w:t>
            </w:r>
            <w:r w:rsidR="00D14418">
              <w:t>0</w:t>
            </w:r>
            <w:r w:rsidR="00546D71">
              <w:t>%</w:t>
            </w:r>
          </w:p>
          <w:p w14:paraId="25615D1D" w14:textId="77777777" w:rsidR="00546D71" w:rsidRPr="00C02EC2" w:rsidRDefault="00546D71" w:rsidP="00546D71">
            <w:pPr>
              <w:pStyle w:val="NumberedList"/>
            </w:pPr>
            <w:r>
              <w:t>5%</w:t>
            </w:r>
          </w:p>
        </w:tc>
      </w:tr>
    </w:tbl>
    <w:p w14:paraId="1B96A6E9" w14:textId="77777777" w:rsidR="003368BF" w:rsidRDefault="00F308FF" w:rsidP="00E946A0">
      <w:pPr>
        <w:pStyle w:val="Heading1"/>
      </w:pPr>
      <w:r>
        <w:t>Materials</w:t>
      </w:r>
    </w:p>
    <w:p w14:paraId="7D8E0A17" w14:textId="739AFC5E" w:rsidR="00CC3502" w:rsidRDefault="00CC3502" w:rsidP="00064850">
      <w:pPr>
        <w:pStyle w:val="BulletedList"/>
      </w:pPr>
      <w:r>
        <w:t>Student copies of the 11.3 Common Core Learning Standard</w:t>
      </w:r>
      <w:r w:rsidR="00801B0B">
        <w:t>s Tool (refer to 11.3.1 Lesson 2</w:t>
      </w:r>
      <w:r>
        <w:t>)</w:t>
      </w:r>
    </w:p>
    <w:p w14:paraId="4D25FF34" w14:textId="6EE289EB" w:rsidR="006E7D3C" w:rsidRDefault="003565D1" w:rsidP="00064850">
      <w:pPr>
        <w:pStyle w:val="BulletedList"/>
      </w:pPr>
      <w:r>
        <w:t xml:space="preserve">Student copies of the Surfacing Issues Tool (refer </w:t>
      </w:r>
      <w:r w:rsidR="00C268E8">
        <w:t>to 11.3.1</w:t>
      </w:r>
      <w:r>
        <w:t xml:space="preserve"> Lesson 2)</w:t>
      </w:r>
    </w:p>
    <w:p w14:paraId="45BC48A1" w14:textId="77777777" w:rsidR="003565D1" w:rsidRPr="006E7D3C" w:rsidRDefault="003565D1" w:rsidP="00064850">
      <w:pPr>
        <w:pStyle w:val="BulletedList"/>
      </w:pPr>
      <w:r>
        <w:t>Copies of the Explo</w:t>
      </w:r>
      <w:r w:rsidR="00763EAA">
        <w:t xml:space="preserve">ring </w:t>
      </w:r>
      <w:r w:rsidR="004A2C5A">
        <w:t xml:space="preserve">a </w:t>
      </w:r>
      <w:r>
        <w:t>Topic Tool for each student</w:t>
      </w:r>
    </w:p>
    <w:p w14:paraId="633B210D"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5997CAF" w14:textId="77777777" w:rsidTr="000D02F7">
        <w:tc>
          <w:tcPr>
            <w:tcW w:w="9468" w:type="dxa"/>
            <w:gridSpan w:val="2"/>
            <w:shd w:val="clear" w:color="auto" w:fill="76923C" w:themeFill="accent3" w:themeFillShade="BF"/>
          </w:tcPr>
          <w:p w14:paraId="6E6FE462" w14:textId="77777777" w:rsidR="00546D71" w:rsidRPr="001C6EA7" w:rsidRDefault="00546D71" w:rsidP="00B00346">
            <w:pPr>
              <w:pStyle w:val="TableHeaders"/>
            </w:pPr>
            <w:r w:rsidRPr="001C6EA7">
              <w:t>How to Use the Learning Sequence</w:t>
            </w:r>
          </w:p>
        </w:tc>
      </w:tr>
      <w:tr w:rsidR="00546D71" w:rsidRPr="000D6FA4" w14:paraId="029DFB84" w14:textId="77777777" w:rsidTr="00A948B3">
        <w:tc>
          <w:tcPr>
            <w:tcW w:w="894" w:type="dxa"/>
            <w:shd w:val="clear" w:color="auto" w:fill="76923C" w:themeFill="accent3" w:themeFillShade="BF"/>
          </w:tcPr>
          <w:p w14:paraId="7C5133CA"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23CD401" w14:textId="77777777" w:rsidR="00546D71" w:rsidRPr="000D6FA4" w:rsidRDefault="00546D71" w:rsidP="00B00346">
            <w:pPr>
              <w:pStyle w:val="TableHeaders"/>
            </w:pPr>
            <w:r w:rsidRPr="000D6FA4">
              <w:t>Type of Text &amp; Interpretation of the Symbol</w:t>
            </w:r>
          </w:p>
        </w:tc>
      </w:tr>
      <w:tr w:rsidR="00546D71" w:rsidRPr="00E65C14" w14:paraId="3ED3B018" w14:textId="77777777" w:rsidTr="00A948B3">
        <w:tc>
          <w:tcPr>
            <w:tcW w:w="894" w:type="dxa"/>
          </w:tcPr>
          <w:p w14:paraId="01C69F92" w14:textId="77777777" w:rsidR="00546D71" w:rsidRPr="00E65C14" w:rsidRDefault="00546D71" w:rsidP="000D02F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3BE44263" w14:textId="77777777" w:rsidR="00546D71" w:rsidRPr="00E65C14" w:rsidRDefault="00546D71" w:rsidP="000D02F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21EAD4CA" w14:textId="77777777" w:rsidTr="00A948B3">
        <w:tc>
          <w:tcPr>
            <w:tcW w:w="894" w:type="dxa"/>
            <w:vMerge w:val="restart"/>
            <w:vAlign w:val="center"/>
          </w:tcPr>
          <w:p w14:paraId="5A175CA3"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4D49C3D6" w14:textId="77777777" w:rsidR="00A948B3" w:rsidRPr="000D6FA4" w:rsidRDefault="00A948B3" w:rsidP="000D02F7">
            <w:pPr>
              <w:spacing w:before="20" w:after="20" w:line="240" w:lineRule="auto"/>
              <w:rPr>
                <w:sz w:val="20"/>
              </w:rPr>
            </w:pPr>
            <w:r>
              <w:rPr>
                <w:sz w:val="20"/>
              </w:rPr>
              <w:t xml:space="preserve">Plain text </w:t>
            </w:r>
            <w:r w:rsidRPr="000D6FA4">
              <w:rPr>
                <w:sz w:val="20"/>
              </w:rPr>
              <w:t>indicates teacher action.</w:t>
            </w:r>
          </w:p>
        </w:tc>
      </w:tr>
      <w:tr w:rsidR="00A948B3" w:rsidRPr="000D6FA4" w14:paraId="660691C8" w14:textId="77777777" w:rsidTr="00A948B3">
        <w:tc>
          <w:tcPr>
            <w:tcW w:w="894" w:type="dxa"/>
            <w:vMerge/>
          </w:tcPr>
          <w:p w14:paraId="48F22060" w14:textId="77777777" w:rsidR="00A948B3" w:rsidRPr="000D6FA4" w:rsidRDefault="00A948B3" w:rsidP="000D02F7">
            <w:pPr>
              <w:spacing w:before="20" w:after="20" w:line="240" w:lineRule="auto"/>
              <w:jc w:val="center"/>
              <w:rPr>
                <w:b/>
                <w:color w:val="000000" w:themeColor="text1"/>
                <w:sz w:val="20"/>
              </w:rPr>
            </w:pPr>
          </w:p>
        </w:tc>
        <w:tc>
          <w:tcPr>
            <w:tcW w:w="8574" w:type="dxa"/>
          </w:tcPr>
          <w:p w14:paraId="0BD0D84C"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61F47E54" w14:textId="77777777" w:rsidTr="00A948B3">
        <w:tc>
          <w:tcPr>
            <w:tcW w:w="894" w:type="dxa"/>
            <w:vMerge/>
          </w:tcPr>
          <w:p w14:paraId="25138C03" w14:textId="77777777" w:rsidR="00A948B3" w:rsidRPr="000D6FA4" w:rsidRDefault="00A948B3" w:rsidP="000D02F7">
            <w:pPr>
              <w:spacing w:before="20" w:after="20" w:line="240" w:lineRule="auto"/>
              <w:jc w:val="center"/>
              <w:rPr>
                <w:b/>
                <w:color w:val="000000" w:themeColor="text1"/>
                <w:sz w:val="20"/>
              </w:rPr>
            </w:pPr>
          </w:p>
        </w:tc>
        <w:tc>
          <w:tcPr>
            <w:tcW w:w="8574" w:type="dxa"/>
          </w:tcPr>
          <w:p w14:paraId="79EF0735"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2411E71B"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B9F42F0" w14:textId="77777777" w:rsidR="00546D71" w:rsidRDefault="00546D71" w:rsidP="002A5337">
            <w:pPr>
              <w:spacing w:before="40" w:after="0" w:line="240" w:lineRule="auto"/>
              <w:jc w:val="center"/>
              <w:rPr>
                <w:sz w:val="20"/>
              </w:rPr>
            </w:pPr>
            <w:r>
              <w:sym w:font="Webdings" w:char="F034"/>
            </w:r>
          </w:p>
        </w:tc>
        <w:tc>
          <w:tcPr>
            <w:tcW w:w="8574" w:type="dxa"/>
          </w:tcPr>
          <w:p w14:paraId="27D7FD01" w14:textId="77777777" w:rsidR="00546D71" w:rsidRPr="000C0112" w:rsidRDefault="00546D71" w:rsidP="000D02F7">
            <w:pPr>
              <w:spacing w:before="20" w:after="20" w:line="240" w:lineRule="auto"/>
              <w:rPr>
                <w:sz w:val="20"/>
              </w:rPr>
            </w:pPr>
            <w:r w:rsidRPr="001708C2">
              <w:rPr>
                <w:sz w:val="20"/>
              </w:rPr>
              <w:t>Indicates student action(s).</w:t>
            </w:r>
          </w:p>
        </w:tc>
      </w:tr>
      <w:tr w:rsidR="00546D71" w:rsidRPr="000D6FA4" w14:paraId="523AA3F0"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DDBC52F" w14:textId="77777777" w:rsidR="00546D71" w:rsidRDefault="00546D71" w:rsidP="002A5337">
            <w:pPr>
              <w:spacing w:before="80" w:after="0" w:line="240" w:lineRule="auto"/>
              <w:jc w:val="center"/>
              <w:rPr>
                <w:sz w:val="20"/>
              </w:rPr>
            </w:pPr>
            <w:r>
              <w:rPr>
                <w:sz w:val="20"/>
              </w:rPr>
              <w:sym w:font="Webdings" w:char="F028"/>
            </w:r>
          </w:p>
        </w:tc>
        <w:tc>
          <w:tcPr>
            <w:tcW w:w="8574" w:type="dxa"/>
          </w:tcPr>
          <w:p w14:paraId="532875C3" w14:textId="77777777" w:rsidR="00546D71" w:rsidRPr="000C0112" w:rsidRDefault="00546D71" w:rsidP="000D02F7">
            <w:pPr>
              <w:spacing w:before="20" w:after="20" w:line="240" w:lineRule="auto"/>
              <w:rPr>
                <w:sz w:val="20"/>
              </w:rPr>
            </w:pPr>
            <w:r w:rsidRPr="001708C2">
              <w:rPr>
                <w:sz w:val="20"/>
              </w:rPr>
              <w:t>Indicates possible student response(s) to teacher questions.</w:t>
            </w:r>
          </w:p>
        </w:tc>
      </w:tr>
      <w:tr w:rsidR="00546D71" w:rsidRPr="000D6FA4" w14:paraId="60CC09FF" w14:textId="77777777" w:rsidTr="002A5337">
        <w:tc>
          <w:tcPr>
            <w:tcW w:w="894" w:type="dxa"/>
            <w:vAlign w:val="bottom"/>
          </w:tcPr>
          <w:p w14:paraId="2EB00FD2"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335BB8C4" w14:textId="77777777" w:rsidR="00546D71" w:rsidRPr="000D6FA4" w:rsidRDefault="00546D71" w:rsidP="000D02F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0EA870D4"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363705">
        <w:t>15</w:t>
      </w:r>
      <w:r w:rsidR="00607856" w:rsidRPr="00A24DAB">
        <w:t>%</w:t>
      </w:r>
    </w:p>
    <w:p w14:paraId="6EFD2BC9" w14:textId="2C8FD474" w:rsidR="003565D1" w:rsidRDefault="003565D1" w:rsidP="003565D1">
      <w:pPr>
        <w:pStyle w:val="TA"/>
      </w:pPr>
      <w:r w:rsidRPr="003B302D">
        <w:t>Begin by reviewing the agenda and the assessed stan</w:t>
      </w:r>
      <w:r>
        <w:t>dard</w:t>
      </w:r>
      <w:r w:rsidR="0067544C">
        <w:t>s</w:t>
      </w:r>
      <w:r>
        <w:t xml:space="preserve"> for this le</w:t>
      </w:r>
      <w:r w:rsidR="00ED1A80">
        <w:t xml:space="preserve">sson: </w:t>
      </w:r>
      <w:r w:rsidR="0067544C">
        <w:t>RI.11-12.1.a</w:t>
      </w:r>
      <w:r w:rsidR="002E7901">
        <w:t xml:space="preserve"> and</w:t>
      </w:r>
      <w:r w:rsidR="0067544C">
        <w:t xml:space="preserve"> </w:t>
      </w:r>
      <w:r w:rsidR="00ED1A80">
        <w:t>W.11-12.7. In this lesson</w:t>
      </w:r>
      <w:r w:rsidR="009052E2">
        <w:t>,</w:t>
      </w:r>
      <w:r w:rsidR="00ED1A80">
        <w:t xml:space="preserve"> students </w:t>
      </w:r>
      <w:r w:rsidR="00ED1A80" w:rsidRPr="00107E87">
        <w:t>continue their research work by considering and choosing areas of investigation</w:t>
      </w:r>
      <w:r w:rsidR="00ED1A80">
        <w:t xml:space="preserve"> from surfaced </w:t>
      </w:r>
      <w:r w:rsidR="004F6D30">
        <w:t>topics</w:t>
      </w:r>
      <w:r w:rsidR="00ED1A80">
        <w:t xml:space="preserve"> from “Hope, Despair and Memory</w:t>
      </w:r>
      <w:r w:rsidR="00ED1A80" w:rsidRPr="00107E87">
        <w:t>.</w:t>
      </w:r>
      <w:r w:rsidR="00ED1A80">
        <w:t>”</w:t>
      </w:r>
      <w:r w:rsidR="00ED1A80" w:rsidRPr="00107E87">
        <w:t xml:space="preserve"> These areas of investigation </w:t>
      </w:r>
      <w:r w:rsidR="00716F97">
        <w:t xml:space="preserve">are </w:t>
      </w:r>
      <w:r w:rsidR="00ED1A80" w:rsidRPr="00107E87">
        <w:t xml:space="preserve">gleaned from the larger topics and inquiry questions students </w:t>
      </w:r>
      <w:r w:rsidR="00ED1A80">
        <w:t xml:space="preserve">posed in the previous lessons and </w:t>
      </w:r>
      <w:r w:rsidR="0012085F">
        <w:t xml:space="preserve">are </w:t>
      </w:r>
      <w:r w:rsidR="00ED1A80">
        <w:t xml:space="preserve">cultivated </w:t>
      </w:r>
      <w:r w:rsidR="0012085F">
        <w:t xml:space="preserve">in this lesson </w:t>
      </w:r>
      <w:r w:rsidR="00ED1A80">
        <w:t xml:space="preserve">through collaborative discussion and independent work. </w:t>
      </w:r>
    </w:p>
    <w:p w14:paraId="3E9EE277" w14:textId="2BF2AF26" w:rsidR="00FE01CB" w:rsidRPr="003B302D" w:rsidRDefault="00FE01CB" w:rsidP="0067544C">
      <w:pPr>
        <w:pStyle w:val="IN"/>
      </w:pPr>
      <w:r>
        <w:t xml:space="preserve">Consider reminding students that a </w:t>
      </w:r>
      <w:r>
        <w:rPr>
          <w:i/>
          <w:iCs/>
        </w:rPr>
        <w:t>topic</w:t>
      </w:r>
      <w:r>
        <w:t xml:space="preserve"> is any subject that can be researched, while an </w:t>
      </w:r>
      <w:r>
        <w:rPr>
          <w:i/>
          <w:iCs/>
        </w:rPr>
        <w:t>issue</w:t>
      </w:r>
      <w:r>
        <w:t xml:space="preserve"> is a </w:t>
      </w:r>
      <w:r w:rsidRPr="00A2398B">
        <w:rPr>
          <w:i/>
        </w:rPr>
        <w:t>topic</w:t>
      </w:r>
      <w:r>
        <w:t xml:space="preserve"> that can be debated. The term </w:t>
      </w:r>
      <w:r>
        <w:rPr>
          <w:i/>
          <w:iCs/>
        </w:rPr>
        <w:t>issue</w:t>
      </w:r>
      <w:r>
        <w:t xml:space="preserve"> is used in the context of </w:t>
      </w:r>
      <w:r w:rsidR="005F5036">
        <w:t>argument writing</w:t>
      </w:r>
      <w:r>
        <w:t>.</w:t>
      </w:r>
      <w:r>
        <w:rPr>
          <w:rFonts w:ascii="Times New Roman" w:hAnsi="Times New Roman"/>
          <w:sz w:val="24"/>
          <w:szCs w:val="24"/>
        </w:rPr>
        <w:t xml:space="preserve"> </w:t>
      </w:r>
    </w:p>
    <w:p w14:paraId="0185B5C2" w14:textId="77777777" w:rsidR="00F100CA" w:rsidRPr="00F100CA" w:rsidRDefault="003565D1" w:rsidP="00F100CA">
      <w:pPr>
        <w:pStyle w:val="SA"/>
        <w:rPr>
          <w:rFonts w:asciiTheme="minorHAnsi" w:hAnsiTheme="minorHAnsi"/>
        </w:rPr>
      </w:pPr>
      <w:r>
        <w:t>Students follow along.</w:t>
      </w:r>
    </w:p>
    <w:p w14:paraId="019A9126" w14:textId="3BF71D42" w:rsidR="00CC3502" w:rsidRPr="00C845DB" w:rsidRDefault="00C268E8" w:rsidP="00CC3502">
      <w:pPr>
        <w:pStyle w:val="TA"/>
      </w:pPr>
      <w:r>
        <w:t>Instruct students</w:t>
      </w:r>
      <w:r w:rsidR="00CC3502" w:rsidRPr="00C845DB">
        <w:t xml:space="preserve"> to take out their copies of the </w:t>
      </w:r>
      <w:r w:rsidR="00CC3502">
        <w:t>11</w:t>
      </w:r>
      <w:r w:rsidR="00CC3502" w:rsidRPr="00C845DB">
        <w:t>.</w:t>
      </w:r>
      <w:r w:rsidR="00CC3502">
        <w:t>3</w:t>
      </w:r>
      <w:r w:rsidR="00CC3502" w:rsidRPr="00C845DB">
        <w:t xml:space="preserve"> Common Core Learning Standards Tool. Inform students that </w:t>
      </w:r>
      <w:r w:rsidR="00CC3502">
        <w:t xml:space="preserve">in this lesson </w:t>
      </w:r>
      <w:r w:rsidR="00CC3502" w:rsidRPr="00C845DB">
        <w:t xml:space="preserve">they </w:t>
      </w:r>
      <w:r w:rsidR="00CC3502">
        <w:t>begin to work</w:t>
      </w:r>
      <w:r w:rsidR="00CC3502" w:rsidRPr="00C845DB">
        <w:t xml:space="preserve"> with </w:t>
      </w:r>
      <w:r w:rsidR="00CC3502">
        <w:t xml:space="preserve">a new standard: W.11-12.7. </w:t>
      </w:r>
      <w:r>
        <w:t>This standard is part of the 11.3.3 Rubric and Checklist. Instruct</w:t>
      </w:r>
      <w:r w:rsidR="00CC3502" w:rsidRPr="00C845DB">
        <w:t xml:space="preserve"> students to </w:t>
      </w:r>
      <w:r w:rsidR="0012085F">
        <w:t xml:space="preserve">individually </w:t>
      </w:r>
      <w:r w:rsidR="00CC3502" w:rsidRPr="00C845DB">
        <w:t xml:space="preserve">read </w:t>
      </w:r>
      <w:r w:rsidR="00CC3502">
        <w:t>this standard</w:t>
      </w:r>
      <w:r w:rsidR="00CC3502" w:rsidRPr="00C845DB">
        <w:t xml:space="preserve"> on their tools and assess their familiarity with and mastery of </w:t>
      </w:r>
      <w:r w:rsidR="00CC3502">
        <w:t>it</w:t>
      </w:r>
      <w:r w:rsidR="00CC3502" w:rsidRPr="00C845DB">
        <w:t xml:space="preserve">. </w:t>
      </w:r>
    </w:p>
    <w:p w14:paraId="21BEFEBA" w14:textId="77777777" w:rsidR="00CC3502" w:rsidRDefault="00CC3502" w:rsidP="00CC3502">
      <w:pPr>
        <w:pStyle w:val="SA"/>
      </w:pPr>
      <w:r>
        <w:t xml:space="preserve">Students read and assess </w:t>
      </w:r>
      <w:r w:rsidR="00363705">
        <w:t>their familiarity with standard</w:t>
      </w:r>
      <w:r>
        <w:t xml:space="preserve"> W.11-12.7. </w:t>
      </w:r>
    </w:p>
    <w:p w14:paraId="373EF315" w14:textId="77777777" w:rsidR="00CC3502" w:rsidRPr="00C845DB" w:rsidRDefault="00CC3502" w:rsidP="00CC3502">
      <w:pPr>
        <w:pStyle w:val="TA"/>
      </w:pPr>
      <w:r w:rsidRPr="00C845DB">
        <w:t>Instruct students to talk in pairs abo</w:t>
      </w:r>
      <w:r>
        <w:t xml:space="preserve">ut what they think the standard means. </w:t>
      </w:r>
      <w:r w:rsidRPr="00C845DB">
        <w:t xml:space="preserve">Lead a brief discussion about these standards. </w:t>
      </w:r>
    </w:p>
    <w:p w14:paraId="05003F17" w14:textId="1D83BFC9" w:rsidR="00CC3502" w:rsidRDefault="00CC3502" w:rsidP="00CC3502">
      <w:pPr>
        <w:pStyle w:val="SR"/>
      </w:pPr>
      <w:r>
        <w:t>Student responses should include:</w:t>
      </w:r>
    </w:p>
    <w:p w14:paraId="7581180A" w14:textId="2400D4F6" w:rsidR="00A33D0E" w:rsidRPr="00025C54" w:rsidRDefault="008161AB" w:rsidP="00025C54">
      <w:pPr>
        <w:pStyle w:val="SASRBullet"/>
      </w:pPr>
      <w:r w:rsidRPr="00025C54">
        <w:t>C</w:t>
      </w:r>
      <w:r w:rsidR="00A33D0E" w:rsidRPr="00025C54">
        <w:t>onduct research for short and long projects.</w:t>
      </w:r>
    </w:p>
    <w:p w14:paraId="74842ACB" w14:textId="695C1EBA" w:rsidR="00A33D0E" w:rsidRPr="00025C54" w:rsidRDefault="008161AB" w:rsidP="00025C54">
      <w:pPr>
        <w:pStyle w:val="SASRBullet"/>
      </w:pPr>
      <w:r w:rsidRPr="00025C54">
        <w:t>U</w:t>
      </w:r>
      <w:r w:rsidR="00A33D0E" w:rsidRPr="00025C54">
        <w:t xml:space="preserve">se research to answer a question or solve a problem. </w:t>
      </w:r>
    </w:p>
    <w:p w14:paraId="0D6AB4FF" w14:textId="256C4790" w:rsidR="00A33D0E" w:rsidRPr="00025C54" w:rsidRDefault="008161AB" w:rsidP="00025C54">
      <w:pPr>
        <w:pStyle w:val="SASRBullet"/>
      </w:pPr>
      <w:r w:rsidRPr="00025C54">
        <w:t>E</w:t>
      </w:r>
      <w:r w:rsidR="00A33D0E" w:rsidRPr="00025C54">
        <w:t>xpand or limit the inquiry based on the project or the research topic.</w:t>
      </w:r>
    </w:p>
    <w:p w14:paraId="51AE48DE" w14:textId="5CBC5155" w:rsidR="00A33D0E" w:rsidRPr="00025C54" w:rsidRDefault="008161AB" w:rsidP="00025C54">
      <w:pPr>
        <w:pStyle w:val="SASRBullet"/>
      </w:pPr>
      <w:r w:rsidRPr="00025C54">
        <w:t>R</w:t>
      </w:r>
      <w:r w:rsidR="00A33D0E" w:rsidRPr="00025C54">
        <w:t>ead and put together multiple sources on the subject, showing what they understand about the subject based on what they learned from the sources.</w:t>
      </w:r>
    </w:p>
    <w:p w14:paraId="72A47BF8" w14:textId="228D46CB" w:rsidR="00F00D4B" w:rsidRDefault="008161AB" w:rsidP="00803BEF">
      <w:pPr>
        <w:pStyle w:val="IN"/>
      </w:pPr>
      <w:r>
        <w:t xml:space="preserve">Consider providing </w:t>
      </w:r>
      <w:r w:rsidR="00F00D4B">
        <w:t xml:space="preserve">students with the following definitions: </w:t>
      </w:r>
      <w:r w:rsidR="00F00D4B">
        <w:rPr>
          <w:i/>
        </w:rPr>
        <w:t>sustained</w:t>
      </w:r>
      <w:r w:rsidR="00F00D4B">
        <w:t xml:space="preserve"> means “kept up or continued, as an action or process” and </w:t>
      </w:r>
      <w:r w:rsidR="00F00D4B">
        <w:rPr>
          <w:i/>
        </w:rPr>
        <w:t>self-generated</w:t>
      </w:r>
      <w:r w:rsidR="00F00D4B">
        <w:t xml:space="preserve"> means “made without the aid of an external agent; produced spontaneously.”</w:t>
      </w:r>
    </w:p>
    <w:p w14:paraId="2B34DB8C" w14:textId="523164BA" w:rsidR="00F00D4B" w:rsidRPr="00803BEF" w:rsidRDefault="00F00D4B" w:rsidP="00803BEF">
      <w:pPr>
        <w:pStyle w:val="SA"/>
        <w:rPr>
          <w:color w:val="4F81BD" w:themeColor="accent1"/>
        </w:rPr>
      </w:pPr>
      <w:r w:rsidRPr="00803BEF">
        <w:rPr>
          <w:color w:val="4F81BD" w:themeColor="accent1"/>
        </w:rPr>
        <w:t xml:space="preserve">Students write the definitions of </w:t>
      </w:r>
      <w:r w:rsidRPr="00803BEF">
        <w:rPr>
          <w:i/>
          <w:color w:val="4F81BD" w:themeColor="accent1"/>
        </w:rPr>
        <w:t xml:space="preserve">sustained </w:t>
      </w:r>
      <w:r w:rsidRPr="00803BEF">
        <w:rPr>
          <w:color w:val="4F81BD" w:themeColor="accent1"/>
        </w:rPr>
        <w:t xml:space="preserve">and </w:t>
      </w:r>
      <w:r w:rsidRPr="00803BEF">
        <w:rPr>
          <w:i/>
          <w:color w:val="4F81BD" w:themeColor="accent1"/>
        </w:rPr>
        <w:t xml:space="preserve">self-generated </w:t>
      </w:r>
      <w:r w:rsidRPr="00803BEF">
        <w:rPr>
          <w:color w:val="4F81BD" w:themeColor="accent1"/>
        </w:rPr>
        <w:t>in a</w:t>
      </w:r>
      <w:r w:rsidR="000D5804" w:rsidRPr="00803BEF">
        <w:rPr>
          <w:color w:val="4F81BD" w:themeColor="accent1"/>
        </w:rPr>
        <w:t xml:space="preserve"> notebook or</w:t>
      </w:r>
      <w:r w:rsidR="00AC08CF" w:rsidRPr="00803BEF">
        <w:rPr>
          <w:color w:val="4F81BD" w:themeColor="accent1"/>
        </w:rPr>
        <w:t xml:space="preserve"> in a</w:t>
      </w:r>
      <w:r w:rsidRPr="00803BEF">
        <w:rPr>
          <w:color w:val="4F81BD" w:themeColor="accent1"/>
        </w:rPr>
        <w:t xml:space="preserve"> vocabulary journal.</w:t>
      </w:r>
    </w:p>
    <w:p w14:paraId="25D7467A" w14:textId="77777777" w:rsidR="00F00D4B" w:rsidRDefault="00F00D4B" w:rsidP="00F00D4B">
      <w:pPr>
        <w:pStyle w:val="TA"/>
      </w:pPr>
      <w:r>
        <w:t xml:space="preserve">Ask students to consider the meaning of </w:t>
      </w:r>
      <w:r w:rsidRPr="002D0180">
        <w:rPr>
          <w:i/>
        </w:rPr>
        <w:t>inquiry</w:t>
      </w:r>
      <w:r>
        <w:t xml:space="preserve"> in the context of the standard.</w:t>
      </w:r>
    </w:p>
    <w:p w14:paraId="4EB78E23" w14:textId="24D61FC3" w:rsidR="00F00D4B" w:rsidRDefault="00F00D4B" w:rsidP="00F00D4B">
      <w:pPr>
        <w:pStyle w:val="SR"/>
      </w:pPr>
      <w:r>
        <w:t>Student responses may include:</w:t>
      </w:r>
    </w:p>
    <w:p w14:paraId="72D4AA0E" w14:textId="77777777" w:rsidR="00F00D4B" w:rsidRDefault="00F00D4B" w:rsidP="00F00D4B">
      <w:pPr>
        <w:pStyle w:val="SASRBullet"/>
      </w:pPr>
      <w:r>
        <w:t>The standard is about conducting research, which means looking for information.</w:t>
      </w:r>
    </w:p>
    <w:p w14:paraId="638CD704" w14:textId="77777777" w:rsidR="00F00D4B" w:rsidRDefault="00F00D4B" w:rsidP="00F00D4B">
      <w:pPr>
        <w:pStyle w:val="SASRBullet"/>
      </w:pPr>
      <w:r>
        <w:t>The verb is “to inquire,” which means to look for information.</w:t>
      </w:r>
    </w:p>
    <w:p w14:paraId="2D219F14" w14:textId="76E1162B" w:rsidR="00F00D4B" w:rsidRDefault="00F00D4B" w:rsidP="00F00D4B">
      <w:pPr>
        <w:pStyle w:val="IN"/>
      </w:pPr>
      <w:r>
        <w:t xml:space="preserve">Consider providing students with the following definition: </w:t>
      </w:r>
      <w:r>
        <w:rPr>
          <w:i/>
        </w:rPr>
        <w:t xml:space="preserve">inquiry </w:t>
      </w:r>
      <w:r>
        <w:t>means “the act of seeking information by questioning</w:t>
      </w:r>
      <w:r w:rsidR="0012085F">
        <w:t>.</w:t>
      </w:r>
      <w:r>
        <w:t xml:space="preserve">” </w:t>
      </w:r>
      <w:r w:rsidR="0012085F">
        <w:t>Also,</w:t>
      </w:r>
      <w:r>
        <w:t xml:space="preserve"> explain that the research process taught in </w:t>
      </w:r>
      <w:r w:rsidR="0012085F">
        <w:t>11.3.1</w:t>
      </w:r>
      <w:r>
        <w:t xml:space="preserve"> is based on </w:t>
      </w:r>
      <w:r w:rsidRPr="00A55EE7">
        <w:rPr>
          <w:i/>
        </w:rPr>
        <w:t>inquiry</w:t>
      </w:r>
      <w:r>
        <w:t xml:space="preserve"> and that questioning plays a vital role in exploring a spec</w:t>
      </w:r>
      <w:r w:rsidRPr="007E44A5">
        <w:t xml:space="preserve">ific </w:t>
      </w:r>
      <w:r w:rsidRPr="00317AF6">
        <w:t>research topic/</w:t>
      </w:r>
      <w:r>
        <w:t>area of investigation</w:t>
      </w:r>
      <w:r w:rsidRPr="007E44A5">
        <w:t>.</w:t>
      </w:r>
    </w:p>
    <w:p w14:paraId="7DE087F2" w14:textId="4BF20F35" w:rsidR="00F00D4B" w:rsidRPr="00485CFE" w:rsidRDefault="00F00D4B" w:rsidP="00F00D4B">
      <w:pPr>
        <w:pStyle w:val="SA"/>
        <w:rPr>
          <w:color w:val="4F81BD" w:themeColor="accent1"/>
        </w:rPr>
      </w:pPr>
      <w:r w:rsidRPr="00485CFE">
        <w:rPr>
          <w:color w:val="4F81BD" w:themeColor="accent1"/>
        </w:rPr>
        <w:t xml:space="preserve">Students write the definition of </w:t>
      </w:r>
      <w:r w:rsidRPr="00485CFE">
        <w:rPr>
          <w:i/>
          <w:iCs/>
          <w:color w:val="4F81BD" w:themeColor="accent1"/>
        </w:rPr>
        <w:t>inquiry</w:t>
      </w:r>
      <w:r w:rsidRPr="00485CFE">
        <w:rPr>
          <w:color w:val="4F81BD" w:themeColor="accent1"/>
        </w:rPr>
        <w:t xml:space="preserve"> in a </w:t>
      </w:r>
      <w:r w:rsidR="00363705">
        <w:rPr>
          <w:color w:val="4F81BD" w:themeColor="accent1"/>
        </w:rPr>
        <w:t xml:space="preserve">notebook or </w:t>
      </w:r>
      <w:r w:rsidR="00AC08CF">
        <w:rPr>
          <w:color w:val="4F81BD" w:themeColor="accent1"/>
        </w:rPr>
        <w:t xml:space="preserve">in a </w:t>
      </w:r>
      <w:r w:rsidRPr="00485CFE">
        <w:rPr>
          <w:color w:val="4F81BD" w:themeColor="accent1"/>
        </w:rPr>
        <w:t>vocabulary journal.</w:t>
      </w:r>
    </w:p>
    <w:p w14:paraId="29CC4C45" w14:textId="77777777" w:rsidR="00F00D4B" w:rsidRDefault="00F00D4B" w:rsidP="00F00D4B">
      <w:pPr>
        <w:pStyle w:val="TA"/>
      </w:pPr>
      <w:r>
        <w:t>Ask students what it means to “</w:t>
      </w:r>
      <w:r w:rsidRPr="00A55EE7">
        <w:rPr>
          <w:i/>
        </w:rPr>
        <w:t xml:space="preserve">synthesize </w:t>
      </w:r>
      <w:r>
        <w:t xml:space="preserve">multiple sources.” </w:t>
      </w:r>
    </w:p>
    <w:p w14:paraId="1D96C890" w14:textId="341C63C3" w:rsidR="00F00D4B" w:rsidRDefault="00F00D4B" w:rsidP="00F00D4B">
      <w:pPr>
        <w:pStyle w:val="SR"/>
      </w:pPr>
      <w:r>
        <w:t xml:space="preserve">The standard says that you </w:t>
      </w:r>
      <w:r w:rsidRPr="00A2398B">
        <w:rPr>
          <w:i/>
        </w:rPr>
        <w:t>synthesize</w:t>
      </w:r>
      <w:r>
        <w:t xml:space="preserve"> multiple sources in order to demonstrate “understanding of the subject under investigation.” To understand a subject from more than a single source you have to compare, discuss, </w:t>
      </w:r>
      <w:r w:rsidR="0012085F">
        <w:t xml:space="preserve">and </w:t>
      </w:r>
      <w:r>
        <w:t xml:space="preserve">draw conclusions from multiple sources; this is likely what </w:t>
      </w:r>
      <w:r w:rsidRPr="001C3C33">
        <w:rPr>
          <w:i/>
        </w:rPr>
        <w:t>synthesize</w:t>
      </w:r>
      <w:r>
        <w:t xml:space="preserve"> means.</w:t>
      </w:r>
    </w:p>
    <w:p w14:paraId="3C98F974" w14:textId="402BF84C" w:rsidR="00F00D4B" w:rsidRDefault="00F00D4B" w:rsidP="00F00D4B">
      <w:pPr>
        <w:pStyle w:val="IN"/>
      </w:pPr>
      <w:r>
        <w:t xml:space="preserve">Consider providing students with the following definition: </w:t>
      </w:r>
      <w:r w:rsidRPr="002D0180">
        <w:rPr>
          <w:i/>
        </w:rPr>
        <w:t>synthesize</w:t>
      </w:r>
      <w:r>
        <w:rPr>
          <w:i/>
        </w:rPr>
        <w:t xml:space="preserve"> </w:t>
      </w:r>
      <w:r>
        <w:t xml:space="preserve">means “to combine into a single unit or unified entity or thing,” and explain to students that after plenty of research, they draw conclusions or </w:t>
      </w:r>
      <w:r w:rsidRPr="00BD6331">
        <w:rPr>
          <w:i/>
        </w:rPr>
        <w:t>synthesize</w:t>
      </w:r>
      <w:r>
        <w:t xml:space="preserve"> the research to make claims about the </w:t>
      </w:r>
      <w:r w:rsidRPr="00317AF6">
        <w:t>research topic/</w:t>
      </w:r>
      <w:r>
        <w:t xml:space="preserve">area of investigation. However, this action happens near the end of </w:t>
      </w:r>
      <w:r w:rsidR="0012085F">
        <w:t>11.3.1</w:t>
      </w:r>
      <w:r>
        <w:t xml:space="preserve">, after </w:t>
      </w:r>
      <w:r w:rsidR="008161AB">
        <w:t>significant</w:t>
      </w:r>
      <w:r>
        <w:t xml:space="preserve"> research and analysis has been conducted. </w:t>
      </w:r>
    </w:p>
    <w:p w14:paraId="53A6B95F" w14:textId="7AD1B8C8" w:rsidR="00F00D4B" w:rsidRPr="00485CFE" w:rsidRDefault="00F00D4B" w:rsidP="00F00D4B">
      <w:pPr>
        <w:pStyle w:val="SA"/>
        <w:rPr>
          <w:color w:val="4F81BD" w:themeColor="accent1"/>
        </w:rPr>
      </w:pPr>
      <w:r w:rsidRPr="00485CFE">
        <w:rPr>
          <w:color w:val="4F81BD" w:themeColor="accent1"/>
        </w:rPr>
        <w:t xml:space="preserve">Students write the definition of </w:t>
      </w:r>
      <w:r w:rsidRPr="00485CFE">
        <w:rPr>
          <w:i/>
          <w:iCs/>
          <w:color w:val="4F81BD" w:themeColor="accent1"/>
        </w:rPr>
        <w:t>synthesize</w:t>
      </w:r>
      <w:r w:rsidRPr="00485CFE">
        <w:rPr>
          <w:color w:val="4F81BD" w:themeColor="accent1"/>
        </w:rPr>
        <w:t xml:space="preserve"> in a </w:t>
      </w:r>
      <w:r w:rsidR="00363705">
        <w:rPr>
          <w:color w:val="4F81BD" w:themeColor="accent1"/>
        </w:rPr>
        <w:t xml:space="preserve">notebook or </w:t>
      </w:r>
      <w:r w:rsidR="00AC08CF">
        <w:rPr>
          <w:color w:val="4F81BD" w:themeColor="accent1"/>
        </w:rPr>
        <w:t>in a vocabulary journal</w:t>
      </w:r>
      <w:r w:rsidRPr="00485CFE">
        <w:rPr>
          <w:color w:val="4F81BD" w:themeColor="accent1"/>
        </w:rPr>
        <w:t>.</w:t>
      </w:r>
    </w:p>
    <w:p w14:paraId="3E22505F" w14:textId="1DC6227E" w:rsidR="00F00D4B" w:rsidRPr="00B60D84" w:rsidRDefault="00F00D4B" w:rsidP="00A0637B">
      <w:pPr>
        <w:pStyle w:val="IN"/>
      </w:pPr>
      <w:r>
        <w:t xml:space="preserve">Consider pointing out that the prefix </w:t>
      </w:r>
      <w:r w:rsidRPr="00317AF6">
        <w:rPr>
          <w:i/>
        </w:rPr>
        <w:t>syn</w:t>
      </w:r>
      <w:r>
        <w:t xml:space="preserve">- means “with” or “together.” </w:t>
      </w:r>
    </w:p>
    <w:p w14:paraId="457224B4" w14:textId="77777777" w:rsidR="000B2D56" w:rsidRDefault="000B2D56" w:rsidP="00CE2836">
      <w:pPr>
        <w:pStyle w:val="LearningSequenceHeader"/>
      </w:pPr>
      <w:r>
        <w:t>Activity 2</w:t>
      </w:r>
      <w:r w:rsidRPr="000B2D56">
        <w:t xml:space="preserve">: </w:t>
      </w:r>
      <w:r>
        <w:t>Homework Accountability</w:t>
      </w:r>
      <w:r>
        <w:tab/>
        <w:t>10</w:t>
      </w:r>
      <w:r w:rsidRPr="000B2D56">
        <w:t>%</w:t>
      </w:r>
    </w:p>
    <w:p w14:paraId="07DE01F2" w14:textId="61BA70B3" w:rsidR="00F11F78" w:rsidRPr="00F914B9" w:rsidRDefault="00F11F78" w:rsidP="00F914B9">
      <w:pPr>
        <w:pStyle w:val="TA"/>
      </w:pPr>
      <w:r w:rsidRPr="009F7E92">
        <w:t xml:space="preserve">Instruct students to take out their </w:t>
      </w:r>
      <w:r w:rsidR="00F914B9">
        <w:t xml:space="preserve">responses </w:t>
      </w:r>
      <w:r w:rsidR="009F7E92" w:rsidRPr="009F7E92">
        <w:t xml:space="preserve">to </w:t>
      </w:r>
      <w:r w:rsidR="00F914B9">
        <w:t>11.3.1 Lesson 7’s</w:t>
      </w:r>
      <w:r w:rsidR="009F7E92" w:rsidRPr="009F7E92">
        <w:t xml:space="preserve"> homework </w:t>
      </w:r>
      <w:r w:rsidR="00F914B9">
        <w:t>assignment.</w:t>
      </w:r>
      <w:r w:rsidR="00A37BAC">
        <w:t xml:space="preserve"> </w:t>
      </w:r>
      <w:r w:rsidR="009F7E92" w:rsidRPr="009F7E92">
        <w:t>(</w:t>
      </w:r>
      <w:r w:rsidR="0012085F">
        <w:t>Use annotation to t</w:t>
      </w:r>
      <w:r w:rsidR="009F7E92" w:rsidRPr="009F7E92">
        <w:t xml:space="preserve">rack a rhetorical technique </w:t>
      </w:r>
      <w:r w:rsidR="0012085F">
        <w:t>in “Hope, Despair and Memory”</w:t>
      </w:r>
      <w:r w:rsidR="009F7E92" w:rsidRPr="009F7E92">
        <w:t xml:space="preserve"> and </w:t>
      </w:r>
      <w:r w:rsidR="0012085F">
        <w:t xml:space="preserve">then </w:t>
      </w:r>
      <w:r w:rsidR="009F7E92" w:rsidRPr="009F7E92">
        <w:t xml:space="preserve">respond </w:t>
      </w:r>
      <w:r w:rsidR="0012085F">
        <w:t xml:space="preserve">briefly in writing </w:t>
      </w:r>
      <w:r w:rsidR="009F7E92" w:rsidRPr="009F7E92">
        <w:t xml:space="preserve">to the following prompt: </w:t>
      </w:r>
      <w:r w:rsidR="00AD2EF9">
        <w:rPr>
          <w:rFonts w:cs="Arial"/>
          <w:color w:val="222222"/>
          <w:shd w:val="clear" w:color="auto" w:fill="FFFFFF"/>
        </w:rPr>
        <w:t xml:space="preserve">How does Wiesel’s </w:t>
      </w:r>
      <w:r w:rsidR="009F7E92">
        <w:rPr>
          <w:rFonts w:cs="Arial"/>
          <w:color w:val="222222"/>
          <w:shd w:val="clear" w:color="auto" w:fill="FFFFFF"/>
        </w:rPr>
        <w:t>use</w:t>
      </w:r>
      <w:r w:rsidR="00AD2EF9">
        <w:rPr>
          <w:rFonts w:cs="Arial"/>
          <w:color w:val="222222"/>
          <w:shd w:val="clear" w:color="auto" w:fill="FFFFFF"/>
        </w:rPr>
        <w:t xml:space="preserve"> of</w:t>
      </w:r>
      <w:r w:rsidR="009F7E92">
        <w:rPr>
          <w:rFonts w:cs="Arial"/>
          <w:color w:val="222222"/>
          <w:shd w:val="clear" w:color="auto" w:fill="FFFFFF"/>
        </w:rPr>
        <w:t xml:space="preserve"> </w:t>
      </w:r>
      <w:r w:rsidR="009F7E92" w:rsidRPr="009F7E92">
        <w:rPr>
          <w:rFonts w:cs="Arial"/>
          <w:color w:val="222222"/>
          <w:shd w:val="clear" w:color="auto" w:fill="FFFFFF"/>
        </w:rPr>
        <w:t xml:space="preserve">this rhetorical device </w:t>
      </w:r>
      <w:r w:rsidR="00AD2EF9">
        <w:rPr>
          <w:rFonts w:cs="Arial"/>
          <w:color w:val="222222"/>
          <w:shd w:val="clear" w:color="auto" w:fill="FFFFFF"/>
        </w:rPr>
        <w:t>support his purpose</w:t>
      </w:r>
      <w:r w:rsidR="009F7E92" w:rsidRPr="009F7E92">
        <w:rPr>
          <w:rFonts w:cs="Arial"/>
          <w:color w:val="222222"/>
          <w:shd w:val="clear" w:color="auto" w:fill="FFFFFF"/>
        </w:rPr>
        <w:t>?)</w:t>
      </w:r>
      <w:r w:rsidR="00A37BAC">
        <w:rPr>
          <w:rFonts w:cs="Arial"/>
          <w:color w:val="222222"/>
          <w:shd w:val="clear" w:color="auto" w:fill="FFFFFF"/>
        </w:rPr>
        <w:t>.</w:t>
      </w:r>
      <w:r w:rsidR="00F914B9">
        <w:t xml:space="preserve"> I</w:t>
      </w:r>
      <w:r w:rsidRPr="00F914B9">
        <w:t xml:space="preserve">nstruct students to </w:t>
      </w:r>
      <w:r w:rsidR="00C11E86" w:rsidRPr="00F914B9">
        <w:t>talk in pairs and</w:t>
      </w:r>
      <w:r w:rsidR="009F7E92" w:rsidRPr="00F914B9">
        <w:t xml:space="preserve"> discuss their response to the </w:t>
      </w:r>
      <w:r w:rsidR="00452FF8">
        <w:t>homework assignment</w:t>
      </w:r>
      <w:r w:rsidR="009F7E92" w:rsidRPr="00F914B9">
        <w:t>.</w:t>
      </w:r>
    </w:p>
    <w:p w14:paraId="1661520F" w14:textId="77777777" w:rsidR="009F7E92" w:rsidRDefault="009F7E92" w:rsidP="009F7E92">
      <w:pPr>
        <w:pStyle w:val="SR"/>
      </w:pPr>
      <w:r>
        <w:t>Student responses may include:</w:t>
      </w:r>
    </w:p>
    <w:p w14:paraId="2E95CE76" w14:textId="77777777" w:rsidR="00525A9F" w:rsidRDefault="00525A9F" w:rsidP="00525A9F">
      <w:pPr>
        <w:pStyle w:val="SASRBullet"/>
      </w:pPr>
      <w:r>
        <w:t xml:space="preserve">I annotated for the rhetorical device of repetition in Wiesel’s lecture. </w:t>
      </w:r>
    </w:p>
    <w:p w14:paraId="441E4382" w14:textId="77777777" w:rsidR="009F7E92" w:rsidRDefault="00BF56C1" w:rsidP="00525A9F">
      <w:pPr>
        <w:pStyle w:val="SASRBullet"/>
      </w:pPr>
      <w:r>
        <w:t>Annotation</w:t>
      </w:r>
      <w:r w:rsidR="00525A9F">
        <w:t xml:space="preserve"> of repetition</w:t>
      </w:r>
      <w:r>
        <w:t xml:space="preserve"> in paragraph 19 “it would be enough.”</w:t>
      </w:r>
    </w:p>
    <w:p w14:paraId="5810A65F" w14:textId="77777777" w:rsidR="00525A9F" w:rsidRDefault="00525A9F" w:rsidP="009F7E92">
      <w:pPr>
        <w:pStyle w:val="SASRBullet"/>
      </w:pPr>
      <w:r>
        <w:t>Annotation of repetition in paragraph 24 “we would not have believed it.”</w:t>
      </w:r>
    </w:p>
    <w:p w14:paraId="11CB63AE" w14:textId="77777777" w:rsidR="00BF56C1" w:rsidRDefault="00525A9F" w:rsidP="009F7E92">
      <w:pPr>
        <w:pStyle w:val="SASRBullet"/>
      </w:pPr>
      <w:r>
        <w:t>Annotation of repetition</w:t>
      </w:r>
      <w:r w:rsidR="00BF56C1">
        <w:t xml:space="preserve"> in paragraph 25 of “outrage.”</w:t>
      </w:r>
    </w:p>
    <w:p w14:paraId="38491086" w14:textId="458D4977" w:rsidR="000B2D56" w:rsidRPr="000B2D56" w:rsidRDefault="00525A9F" w:rsidP="000B2D56">
      <w:pPr>
        <w:pStyle w:val="SASRBullet"/>
      </w:pPr>
      <w:r>
        <w:t>In “Hope, Despair and Memory</w:t>
      </w:r>
      <w:r w:rsidR="009052E2">
        <w:t>,</w:t>
      </w:r>
      <w:r>
        <w:t>” Wiesel uses the rhetorical device of repetition several times to draw attention to: the plight of the survivors to testify of their experiences “describe d</w:t>
      </w:r>
      <w:r w:rsidR="00AD2EF9">
        <w:t>eath-camp ‘Selection’”(par</w:t>
      </w:r>
      <w:r w:rsidR="002E39E4">
        <w:t>agraph</w:t>
      </w:r>
      <w:r w:rsidR="00AD2EF9">
        <w:t xml:space="preserve"> 19)</w:t>
      </w:r>
      <w:r>
        <w:t>, the shock of the injustices of the modern world in spite of the exposure of the stories of the victims and survivors “children would be dying of starvation” (par</w:t>
      </w:r>
      <w:r w:rsidR="002E39E4">
        <w:t xml:space="preserve">agraph </w:t>
      </w:r>
      <w:r>
        <w:t xml:space="preserve">24), </w:t>
      </w:r>
      <w:r w:rsidR="00AD2EF9">
        <w:t>and</w:t>
      </w:r>
      <w:r>
        <w:t xml:space="preserve"> the anger expressed about all the injustices in the world “the outrage of terrorism” (par</w:t>
      </w:r>
      <w:r w:rsidR="002E39E4">
        <w:t xml:space="preserve">agraph </w:t>
      </w:r>
      <w:r>
        <w:t xml:space="preserve">25). The use of repetition advances Wiesel’s purpose in the lecture because </w:t>
      </w:r>
      <w:r w:rsidR="003F47C7">
        <w:t xml:space="preserve">it </w:t>
      </w:r>
      <w:r>
        <w:t>contrasts hope with the injustice happening today and leads into his final call to action for man to strive for peace, “Mankind needs peace more than ever” (par</w:t>
      </w:r>
      <w:r w:rsidR="002E39E4">
        <w:t>agraph</w:t>
      </w:r>
      <w:r>
        <w:t xml:space="preserve"> 29). </w:t>
      </w:r>
    </w:p>
    <w:p w14:paraId="39A13C0A" w14:textId="77777777" w:rsidR="00025C54" w:rsidRDefault="00025C54" w:rsidP="00CE2836">
      <w:pPr>
        <w:pStyle w:val="LearningSequenceHeader"/>
      </w:pPr>
      <w:r>
        <w:br w:type="page"/>
      </w:r>
    </w:p>
    <w:p w14:paraId="660BAF88" w14:textId="4142C58B" w:rsidR="000B2D56" w:rsidRDefault="000B2D56" w:rsidP="00CE2836">
      <w:pPr>
        <w:pStyle w:val="LearningSequenceHeader"/>
      </w:pPr>
      <w:r w:rsidRPr="000B2D56">
        <w:t xml:space="preserve">Activity </w:t>
      </w:r>
      <w:r>
        <w:t>3</w:t>
      </w:r>
      <w:r w:rsidRPr="000B2D56">
        <w:t xml:space="preserve">: </w:t>
      </w:r>
      <w:r w:rsidR="00D14418">
        <w:t>Introduction to the Exploring a Topic Tool</w:t>
      </w:r>
      <w:r w:rsidR="005465E4">
        <w:tab/>
        <w:t>20</w:t>
      </w:r>
      <w:r w:rsidRPr="000B2D56">
        <w:t>%</w:t>
      </w:r>
    </w:p>
    <w:p w14:paraId="6959DFDA" w14:textId="7BAFD57C" w:rsidR="005C7E7E" w:rsidRDefault="006D7A4F" w:rsidP="00C348F4">
      <w:pPr>
        <w:pStyle w:val="TA"/>
      </w:pPr>
      <w:r>
        <w:t>Explain to students tha</w:t>
      </w:r>
      <w:r w:rsidR="00124EC8">
        <w:t xml:space="preserve">t in </w:t>
      </w:r>
      <w:r w:rsidR="001641A3">
        <w:t xml:space="preserve">this </w:t>
      </w:r>
      <w:r w:rsidR="00124EC8">
        <w:t xml:space="preserve">lesson they develop </w:t>
      </w:r>
      <w:r w:rsidR="002E39E4">
        <w:t>three to four</w:t>
      </w:r>
      <w:r>
        <w:t xml:space="preserve"> areas of investigation within a</w:t>
      </w:r>
      <w:r w:rsidR="00A37BAC">
        <w:t xml:space="preserve">n </w:t>
      </w:r>
      <w:r w:rsidR="005F5036">
        <w:t>topic</w:t>
      </w:r>
      <w:r>
        <w:t xml:space="preserve"> surfaced in “Hope, Despair and Memory.” </w:t>
      </w:r>
      <w:r w:rsidR="00F516DE">
        <w:t xml:space="preserve">Distribute the </w:t>
      </w:r>
      <w:r w:rsidR="00F516DE" w:rsidRPr="00B84A26">
        <w:t xml:space="preserve">Exploring </w:t>
      </w:r>
      <w:r w:rsidR="00445EDB">
        <w:t xml:space="preserve">a </w:t>
      </w:r>
      <w:r w:rsidR="00F516DE" w:rsidRPr="00B84A26">
        <w:t>Topic Tool</w:t>
      </w:r>
      <w:r w:rsidR="00F516DE">
        <w:t xml:space="preserve">. Remind students that they have explored several </w:t>
      </w:r>
      <w:r w:rsidR="005F5036">
        <w:t>topics</w:t>
      </w:r>
      <w:r w:rsidR="00F516DE">
        <w:t xml:space="preserve">, generated inquiry questions for these </w:t>
      </w:r>
      <w:r w:rsidR="005F5036">
        <w:t>topics</w:t>
      </w:r>
      <w:r w:rsidR="00F516DE">
        <w:t xml:space="preserve">, and </w:t>
      </w:r>
      <w:r w:rsidR="00BA6256">
        <w:t xml:space="preserve">are </w:t>
      </w:r>
      <w:r w:rsidR="00F516DE">
        <w:t xml:space="preserve">now </w:t>
      </w:r>
      <w:r w:rsidR="00BA6256">
        <w:t xml:space="preserve">going to </w:t>
      </w:r>
      <w:r w:rsidR="00F516DE">
        <w:t xml:space="preserve">identify areas of investigation for research. </w:t>
      </w:r>
    </w:p>
    <w:p w14:paraId="37ED9A2B" w14:textId="5CCDEE84" w:rsidR="00F516DE" w:rsidRDefault="00F516DE" w:rsidP="00C348F4">
      <w:pPr>
        <w:pStyle w:val="TA"/>
      </w:pPr>
      <w:r>
        <w:t>Explain that while e</w:t>
      </w:r>
      <w:r w:rsidR="005F5036">
        <w:t>arlier</w:t>
      </w:r>
      <w:r>
        <w:t xml:space="preserve"> research discussions produce</w:t>
      </w:r>
      <w:r w:rsidR="005F5036">
        <w:t>d</w:t>
      </w:r>
      <w:r>
        <w:t xml:space="preserve"> many topics, </w:t>
      </w:r>
      <w:r w:rsidR="00BA6256">
        <w:t xml:space="preserve">in this lesson </w:t>
      </w:r>
      <w:r w:rsidR="00E03BEC">
        <w:t xml:space="preserve">they </w:t>
      </w:r>
      <w:r>
        <w:t xml:space="preserve">narrow their investigation by focusing on specific aspects of the topic, known as </w:t>
      </w:r>
      <w:r w:rsidR="00BA6256">
        <w:t>“</w:t>
      </w:r>
      <w:r>
        <w:t>areas of investigation.</w:t>
      </w:r>
      <w:r w:rsidR="00BA6256">
        <w:t>”</w:t>
      </w:r>
      <w:r>
        <w:t xml:space="preserve"> Through discussions and pre-searches, students </w:t>
      </w:r>
      <w:r w:rsidR="001641A3">
        <w:t xml:space="preserve">work to </w:t>
      </w:r>
      <w:r>
        <w:t xml:space="preserve">focus on specific questions and topics </w:t>
      </w:r>
      <w:r w:rsidR="00BA6256">
        <w:t>for further investigation</w:t>
      </w:r>
      <w:r w:rsidR="005F5036">
        <w:t xml:space="preserve"> in this module</w:t>
      </w:r>
      <w:r>
        <w:t xml:space="preserve">. Explain that students </w:t>
      </w:r>
      <w:r w:rsidR="00BA6256">
        <w:t xml:space="preserve">are going to </w:t>
      </w:r>
      <w:r>
        <w:t>explore aspects of their research topics and look for different opinions about the issue.</w:t>
      </w:r>
    </w:p>
    <w:p w14:paraId="314033A5" w14:textId="77777777" w:rsidR="00124EC8" w:rsidRDefault="00F516DE" w:rsidP="00124EC8">
      <w:pPr>
        <w:pStyle w:val="SA"/>
      </w:pPr>
      <w:r>
        <w:t>Students listen.</w:t>
      </w:r>
    </w:p>
    <w:p w14:paraId="070A1A7C" w14:textId="0BA4E466" w:rsidR="00124EC8" w:rsidRDefault="00F516DE" w:rsidP="00C348F4">
      <w:pPr>
        <w:pStyle w:val="TA"/>
      </w:pPr>
      <w:r>
        <w:t>Post or project the Exploring a Topic Tool</w:t>
      </w:r>
      <w:r w:rsidR="001657FA">
        <w:t xml:space="preserve">. </w:t>
      </w:r>
      <w:r w:rsidR="00124EC8">
        <w:t xml:space="preserve">Explain to students that there is a section </w:t>
      </w:r>
      <w:r w:rsidR="00BA6256">
        <w:t xml:space="preserve">on this tool </w:t>
      </w:r>
      <w:r w:rsidR="00124EC8">
        <w:t>for recording their small</w:t>
      </w:r>
      <w:r w:rsidR="00BA6256">
        <w:t>-</w:t>
      </w:r>
      <w:r w:rsidR="00124EC8">
        <w:t>group discussion</w:t>
      </w:r>
      <w:r w:rsidR="00305302">
        <w:t>s</w:t>
      </w:r>
      <w:r w:rsidR="00124EC8">
        <w:t xml:space="preserve"> about the topic</w:t>
      </w:r>
      <w:r w:rsidR="00305302">
        <w:t>,</w:t>
      </w:r>
      <w:r w:rsidR="00124EC8">
        <w:t xml:space="preserve"> and four separate sections for each area of investigation within the topic</w:t>
      </w:r>
      <w:r w:rsidR="005C7E7E">
        <w:t>. E</w:t>
      </w:r>
      <w:r>
        <w:t>ach of the</w:t>
      </w:r>
      <w:r w:rsidR="00305302">
        <w:t>se</w:t>
      </w:r>
      <w:r>
        <w:t xml:space="preserve"> sections serves a specific purpose to guide their investigation. In each section, students must include a well-articulated statement or question. Explain to students that a sample </w:t>
      </w:r>
      <w:r w:rsidR="005F5036">
        <w:t>topic</w:t>
      </w:r>
      <w:r>
        <w:t xml:space="preserve"> for this investigation is </w:t>
      </w:r>
      <w:r w:rsidR="00305302">
        <w:t>“</w:t>
      </w:r>
      <w:r w:rsidR="005F5036">
        <w:t>preventing genocide.</w:t>
      </w:r>
      <w:r w:rsidR="00305302">
        <w:t>”</w:t>
      </w:r>
    </w:p>
    <w:p w14:paraId="29A6BCD9" w14:textId="5AAAC924" w:rsidR="00124EC8" w:rsidRDefault="002E7901" w:rsidP="00C348F4">
      <w:pPr>
        <w:pStyle w:val="TA"/>
      </w:pPr>
      <w:r>
        <w:t>Instruct</w:t>
      </w:r>
      <w:r w:rsidR="00124EC8">
        <w:t xml:space="preserve"> students that the f</w:t>
      </w:r>
      <w:r w:rsidR="005F5036">
        <w:t xml:space="preserve">irst step in this process </w:t>
      </w:r>
      <w:r w:rsidR="009052E2">
        <w:t xml:space="preserve">is to </w:t>
      </w:r>
      <w:r w:rsidR="00124EC8">
        <w:t xml:space="preserve">engage in </w:t>
      </w:r>
      <w:r w:rsidR="00F2580B">
        <w:t xml:space="preserve">a </w:t>
      </w:r>
      <w:r w:rsidR="00124EC8">
        <w:t xml:space="preserve">collaborative group discussion about </w:t>
      </w:r>
      <w:r w:rsidR="005F5036">
        <w:t xml:space="preserve">three </w:t>
      </w:r>
      <w:r w:rsidR="00124EC8">
        <w:t>topi</w:t>
      </w:r>
      <w:r w:rsidR="00FE01CB">
        <w:t>c</w:t>
      </w:r>
      <w:r w:rsidR="00F2580B">
        <w:t>s</w:t>
      </w:r>
      <w:r w:rsidR="005F5036">
        <w:t xml:space="preserve"> of</w:t>
      </w:r>
      <w:r w:rsidR="00124EC8">
        <w:t xml:space="preserve"> interest.</w:t>
      </w:r>
      <w:r w:rsidR="005F5036">
        <w:t xml:space="preserve"> Explain to students that </w:t>
      </w:r>
      <w:r w:rsidR="001A6F95">
        <w:t xml:space="preserve">they must choose </w:t>
      </w:r>
      <w:r w:rsidR="005F5036">
        <w:t>one of these topics</w:t>
      </w:r>
      <w:r w:rsidR="001A6F95">
        <w:t xml:space="preserve"> to independently complete</w:t>
      </w:r>
      <w:r w:rsidR="005F5036">
        <w:t xml:space="preserve"> their</w:t>
      </w:r>
      <w:r w:rsidR="001A6F95">
        <w:t xml:space="preserve"> </w:t>
      </w:r>
      <w:r w:rsidR="005F5036">
        <w:t>Exploring a Topic Tool.</w:t>
      </w:r>
      <w:r w:rsidR="00124EC8">
        <w:t xml:space="preserve"> After discussing each topic</w:t>
      </w:r>
      <w:r w:rsidR="009A2550">
        <w:t>,</w:t>
      </w:r>
      <w:r w:rsidR="00124EC8">
        <w:t xml:space="preserve"> </w:t>
      </w:r>
      <w:r w:rsidR="001657FA">
        <w:t>students</w:t>
      </w:r>
      <w:r w:rsidR="00124EC8">
        <w:t xml:space="preserve"> </w:t>
      </w:r>
      <w:r w:rsidR="005F5036">
        <w:t xml:space="preserve">individually </w:t>
      </w:r>
      <w:r w:rsidR="00124EC8">
        <w:t>record</w:t>
      </w:r>
      <w:r w:rsidR="001A6F95">
        <w:t xml:space="preserve"> notes from their discussion in order to independently develop</w:t>
      </w:r>
      <w:r w:rsidR="00124EC8">
        <w:t xml:space="preserve"> their </w:t>
      </w:r>
      <w:r w:rsidR="005F5036">
        <w:t>potential area</w:t>
      </w:r>
      <w:r w:rsidR="001A6F95">
        <w:t>s</w:t>
      </w:r>
      <w:r w:rsidR="005F5036">
        <w:t xml:space="preserve"> of </w:t>
      </w:r>
      <w:r w:rsidR="00124EC8">
        <w:t>investigation</w:t>
      </w:r>
      <w:r w:rsidR="003F47C7">
        <w:t>.</w:t>
      </w:r>
      <w:r w:rsidR="005F5036">
        <w:t xml:space="preserve"> </w:t>
      </w:r>
    </w:p>
    <w:p w14:paraId="52D74681" w14:textId="1D26DDD3" w:rsidR="00F516DE" w:rsidRDefault="00763EAA" w:rsidP="00C348F4">
      <w:pPr>
        <w:pStyle w:val="TA"/>
      </w:pPr>
      <w:r>
        <w:t xml:space="preserve">Direct students to the </w:t>
      </w:r>
      <w:r w:rsidR="00F2580B">
        <w:t>first P</w:t>
      </w:r>
      <w:r>
        <w:t xml:space="preserve">otential Area of Investigation </w:t>
      </w:r>
      <w:r w:rsidR="001657FA">
        <w:t xml:space="preserve">section </w:t>
      </w:r>
      <w:r>
        <w:t>o</w:t>
      </w:r>
      <w:r w:rsidR="00F2580B">
        <w:t>n</w:t>
      </w:r>
      <w:r>
        <w:t xml:space="preserve"> the</w:t>
      </w:r>
      <w:r w:rsidR="00F2580B">
        <w:t>ir</w:t>
      </w:r>
      <w:r>
        <w:t xml:space="preserve"> Exploring </w:t>
      </w:r>
      <w:r w:rsidR="00445EDB">
        <w:t xml:space="preserve">a </w:t>
      </w:r>
      <w:r>
        <w:t>Topic Tool</w:t>
      </w:r>
      <w:r w:rsidR="001657FA">
        <w:t>. M</w:t>
      </w:r>
      <w:r>
        <w:t xml:space="preserve">odel the following </w:t>
      </w:r>
      <w:r w:rsidR="001657FA">
        <w:t xml:space="preserve">three </w:t>
      </w:r>
      <w:r>
        <w:t xml:space="preserve">steps for completing </w:t>
      </w:r>
      <w:r w:rsidR="001657FA">
        <w:t xml:space="preserve">each </w:t>
      </w:r>
      <w:r w:rsidR="00535B40">
        <w:t xml:space="preserve">Potential </w:t>
      </w:r>
      <w:r w:rsidR="001657FA">
        <w:t>Area of Investigation section</w:t>
      </w:r>
      <w:r w:rsidR="00BD04F9">
        <w:t>.</w:t>
      </w:r>
      <w:r w:rsidR="00806844">
        <w:t xml:space="preserve"> Explain to students that they </w:t>
      </w:r>
      <w:r w:rsidR="00F2580B">
        <w:t xml:space="preserve">are going to </w:t>
      </w:r>
      <w:r w:rsidR="00806844">
        <w:t xml:space="preserve">complete </w:t>
      </w:r>
      <w:r w:rsidR="00D5521C">
        <w:t xml:space="preserve">all four </w:t>
      </w:r>
      <w:r w:rsidR="009052E2">
        <w:t>Potential A</w:t>
      </w:r>
      <w:r w:rsidR="00D5521C">
        <w:t xml:space="preserve">reas of </w:t>
      </w:r>
      <w:r w:rsidR="009052E2">
        <w:t>I</w:t>
      </w:r>
      <w:r w:rsidR="00D5521C">
        <w:t xml:space="preserve">nvestigation on their Exploring a Topic Tools </w:t>
      </w:r>
      <w:r w:rsidR="00806844">
        <w:t xml:space="preserve">in the </w:t>
      </w:r>
      <w:r w:rsidR="00D5521C">
        <w:t>next</w:t>
      </w:r>
      <w:r w:rsidR="00806844">
        <w:t xml:space="preserve"> activity.</w:t>
      </w:r>
      <w:r>
        <w:t xml:space="preserve"> </w:t>
      </w:r>
    </w:p>
    <w:tbl>
      <w:tblPr>
        <w:tblStyle w:val="TableGrid"/>
        <w:tblW w:w="0" w:type="auto"/>
        <w:jc w:val="center"/>
        <w:tblLook w:val="04A0" w:firstRow="1" w:lastRow="0" w:firstColumn="1" w:lastColumn="0" w:noHBand="0" w:noVBand="1"/>
      </w:tblPr>
      <w:tblGrid>
        <w:gridCol w:w="4680"/>
      </w:tblGrid>
      <w:tr w:rsidR="00F516DE" w14:paraId="0812C505" w14:textId="77777777" w:rsidTr="00AF3F4E">
        <w:trPr>
          <w:jc w:val="center"/>
        </w:trPr>
        <w:tc>
          <w:tcPr>
            <w:tcW w:w="4680" w:type="dxa"/>
          </w:tcPr>
          <w:p w14:paraId="27B89489" w14:textId="77777777" w:rsidR="00F516DE" w:rsidRDefault="00F516DE" w:rsidP="00AF3F4E">
            <w:pPr>
              <w:pStyle w:val="TA"/>
              <w:spacing w:before="0" w:after="0"/>
            </w:pPr>
            <w:r>
              <w:t>In a few words, describe an area within the topic that you would like to know more about.</w:t>
            </w:r>
          </w:p>
          <w:p w14:paraId="6F272528" w14:textId="77777777" w:rsidR="00F516DE" w:rsidRDefault="00F516DE" w:rsidP="00AF3F4E">
            <w:pPr>
              <w:pStyle w:val="TA"/>
              <w:spacing w:before="0" w:after="0"/>
            </w:pPr>
          </w:p>
          <w:p w14:paraId="4BC9641F" w14:textId="1B4117F9" w:rsidR="00F516DE" w:rsidRDefault="0001157A" w:rsidP="00B1042A">
            <w:pPr>
              <w:pStyle w:val="TA"/>
              <w:spacing w:before="0" w:after="0"/>
            </w:pPr>
            <w:r w:rsidRPr="0001157A">
              <w:rPr>
                <w:i/>
              </w:rPr>
              <w:t>Elie Wiesel wrote about being a Holocaust survivor and the hope that recording and communicating the atrocities of the past would bring peace to the future. I</w:t>
            </w:r>
            <w:r w:rsidR="005F5036">
              <w:rPr>
                <w:i/>
              </w:rPr>
              <w:t xml:space="preserve"> a</w:t>
            </w:r>
            <w:r w:rsidRPr="0001157A">
              <w:rPr>
                <w:i/>
              </w:rPr>
              <w:t>m wondering if their stories or knowledge has helped prevent genocide from happening.</w:t>
            </w:r>
          </w:p>
        </w:tc>
      </w:tr>
    </w:tbl>
    <w:p w14:paraId="7DDAC4FC" w14:textId="06D3095A" w:rsidR="009052E2" w:rsidRDefault="00F516DE" w:rsidP="00C348F4">
      <w:pPr>
        <w:pStyle w:val="TA"/>
      </w:pPr>
      <w:r>
        <w:t xml:space="preserve">Instruct students to consider why they are curious about this particular area of investigation and how it may connect to the original </w:t>
      </w:r>
      <w:r w:rsidR="005F5036">
        <w:t>topic</w:t>
      </w:r>
      <w:r>
        <w:t>.</w:t>
      </w:r>
      <w:r w:rsidR="009052E2">
        <w:br w:type="page"/>
      </w:r>
    </w:p>
    <w:tbl>
      <w:tblPr>
        <w:tblStyle w:val="TableGrid"/>
        <w:tblW w:w="0" w:type="auto"/>
        <w:jc w:val="center"/>
        <w:tblLook w:val="04A0" w:firstRow="1" w:lastRow="0" w:firstColumn="1" w:lastColumn="0" w:noHBand="0" w:noVBand="1"/>
      </w:tblPr>
      <w:tblGrid>
        <w:gridCol w:w="4680"/>
      </w:tblGrid>
      <w:tr w:rsidR="00F516DE" w14:paraId="5863F0E2" w14:textId="77777777" w:rsidTr="00AF3F4E">
        <w:trPr>
          <w:jc w:val="center"/>
        </w:trPr>
        <w:tc>
          <w:tcPr>
            <w:tcW w:w="4680" w:type="dxa"/>
          </w:tcPr>
          <w:p w14:paraId="4CC3F38E" w14:textId="77777777" w:rsidR="00F516DE" w:rsidRDefault="00F516DE" w:rsidP="00AF3F4E">
            <w:pPr>
              <w:pStyle w:val="TA"/>
              <w:spacing w:before="0" w:after="0"/>
            </w:pPr>
            <w:r>
              <w:t>Explain why you are interested in this area of the topic.</w:t>
            </w:r>
          </w:p>
          <w:p w14:paraId="38895996" w14:textId="77777777" w:rsidR="009052E2" w:rsidRDefault="009052E2" w:rsidP="00AF3F4E">
            <w:pPr>
              <w:pStyle w:val="TA"/>
              <w:spacing w:before="0" w:after="0"/>
            </w:pPr>
          </w:p>
          <w:p w14:paraId="4276889E" w14:textId="2217A0AE" w:rsidR="00F516DE" w:rsidRPr="00DB08E5" w:rsidRDefault="0001157A" w:rsidP="004D7819">
            <w:pPr>
              <w:pStyle w:val="TA"/>
              <w:spacing w:before="0" w:after="0"/>
              <w:rPr>
                <w:i/>
              </w:rPr>
            </w:pPr>
            <w:r w:rsidRPr="0001157A">
              <w:rPr>
                <w:i/>
              </w:rPr>
              <w:t>I am interested in knowing more about the prevention of genocide. I would like to know if the stories of the Holocaust survivors have helped prevent genocide from happening and how people go about trying to prevent genocide.</w:t>
            </w:r>
          </w:p>
        </w:tc>
      </w:tr>
    </w:tbl>
    <w:p w14:paraId="2D7B865D" w14:textId="4066B135" w:rsidR="00F516DE" w:rsidRDefault="00F516DE" w:rsidP="00C348F4">
      <w:pPr>
        <w:pStyle w:val="TA"/>
      </w:pPr>
      <w:r>
        <w:t>Explain to students that in conducting researc</w:t>
      </w:r>
      <w:r w:rsidR="00AD2EF9">
        <w:t>h, one must ask questions. The pre-search</w:t>
      </w:r>
      <w:r>
        <w:t xml:space="preserve"> begin</w:t>
      </w:r>
      <w:r w:rsidR="00716F97">
        <w:t>s</w:t>
      </w:r>
      <w:r>
        <w:t xml:space="preserve"> with </w:t>
      </w:r>
      <w:r w:rsidR="00535B40">
        <w:t>one</w:t>
      </w:r>
      <w:r>
        <w:t xml:space="preserve"> question that eventually lead</w:t>
      </w:r>
      <w:r w:rsidR="002E39E4">
        <w:t>s</w:t>
      </w:r>
      <w:r>
        <w:t xml:space="preserve"> to others. </w:t>
      </w:r>
    </w:p>
    <w:tbl>
      <w:tblPr>
        <w:tblStyle w:val="TableGrid"/>
        <w:tblW w:w="0" w:type="auto"/>
        <w:jc w:val="center"/>
        <w:tblLook w:val="04A0" w:firstRow="1" w:lastRow="0" w:firstColumn="1" w:lastColumn="0" w:noHBand="0" w:noVBand="1"/>
      </w:tblPr>
      <w:tblGrid>
        <w:gridCol w:w="4680"/>
      </w:tblGrid>
      <w:tr w:rsidR="00F516DE" w14:paraId="7A735878" w14:textId="77777777" w:rsidTr="00AF3F4E">
        <w:trPr>
          <w:jc w:val="center"/>
        </w:trPr>
        <w:tc>
          <w:tcPr>
            <w:tcW w:w="4680" w:type="dxa"/>
          </w:tcPr>
          <w:p w14:paraId="76DE7440" w14:textId="77777777" w:rsidR="00F516DE" w:rsidRDefault="00F516DE" w:rsidP="00AF3F4E">
            <w:pPr>
              <w:pStyle w:val="TA"/>
              <w:spacing w:before="0" w:after="0"/>
            </w:pPr>
            <w:r>
              <w:t>Express your potential area of investigation as a question or a problem:</w:t>
            </w:r>
          </w:p>
          <w:p w14:paraId="4F1EAC9E" w14:textId="77777777" w:rsidR="00F516DE" w:rsidRDefault="00F516DE" w:rsidP="00AF3F4E">
            <w:pPr>
              <w:pStyle w:val="TA"/>
              <w:spacing w:before="0" w:after="0"/>
            </w:pPr>
          </w:p>
          <w:p w14:paraId="66D0FC7E" w14:textId="546C84DF" w:rsidR="00F516DE" w:rsidRDefault="0001157A" w:rsidP="00947920">
            <w:pPr>
              <w:pStyle w:val="TA"/>
              <w:spacing w:before="0" w:after="0"/>
            </w:pPr>
            <w:r w:rsidRPr="0001157A">
              <w:rPr>
                <w:i/>
              </w:rPr>
              <w:t>What are ways that people have tried to prevent genocide?</w:t>
            </w:r>
          </w:p>
        </w:tc>
      </w:tr>
    </w:tbl>
    <w:p w14:paraId="3615E69C" w14:textId="77777777" w:rsidR="00707670" w:rsidRDefault="00F516DE" w:rsidP="00F516DE">
      <w:pPr>
        <w:pStyle w:val="SA"/>
        <w:spacing w:before="240"/>
      </w:pPr>
      <w:r>
        <w:t xml:space="preserve">Students follow along. </w:t>
      </w:r>
    </w:p>
    <w:p w14:paraId="013CC19F" w14:textId="6403BEDE" w:rsidR="00707670" w:rsidRDefault="00707670" w:rsidP="00707670">
      <w:pPr>
        <w:pStyle w:val="LearningSequenceHeader"/>
      </w:pPr>
      <w:r>
        <w:t>Activity 4</w:t>
      </w:r>
      <w:r w:rsidR="00D14418">
        <w:t>: Collaborative Group Discussion</w:t>
      </w:r>
      <w:r w:rsidR="005F5036">
        <w:t xml:space="preserve"> and </w:t>
      </w:r>
      <w:r w:rsidR="00D96CD8">
        <w:t xml:space="preserve">Lesson </w:t>
      </w:r>
      <w:r w:rsidR="005F5036">
        <w:t>Assessment</w:t>
      </w:r>
      <w:r w:rsidR="005F5036">
        <w:tab/>
        <w:t>50</w:t>
      </w:r>
      <w:r w:rsidRPr="00707670">
        <w:t>%</w:t>
      </w:r>
    </w:p>
    <w:p w14:paraId="12DCA72A" w14:textId="374E9398" w:rsidR="006D7A4F" w:rsidRDefault="006D7A4F" w:rsidP="006D7A4F">
      <w:pPr>
        <w:pStyle w:val="TA"/>
      </w:pPr>
      <w:r w:rsidRPr="005641B1">
        <w:t xml:space="preserve">Direct students to take out their completed </w:t>
      </w:r>
      <w:r w:rsidRPr="00B84A26">
        <w:t>Surfacing Issues Tools</w:t>
      </w:r>
      <w:r>
        <w:t xml:space="preserve"> </w:t>
      </w:r>
      <w:r w:rsidRPr="005641B1">
        <w:t>for reference during this activity.</w:t>
      </w:r>
      <w:r>
        <w:t xml:space="preserve"> </w:t>
      </w:r>
      <w:r w:rsidR="00D92FAE">
        <w:t xml:space="preserve">Instruct </w:t>
      </w:r>
      <w:r>
        <w:t xml:space="preserve">students </w:t>
      </w:r>
      <w:r w:rsidR="00D92FAE">
        <w:t xml:space="preserve">to </w:t>
      </w:r>
      <w:r>
        <w:t>form groups of four or five</w:t>
      </w:r>
      <w:r w:rsidR="00D92FAE">
        <w:t>. Inform</w:t>
      </w:r>
      <w:r>
        <w:t xml:space="preserve"> students </w:t>
      </w:r>
      <w:r w:rsidR="008B0729">
        <w:t>that they are going to participate in a</w:t>
      </w:r>
      <w:r>
        <w:t xml:space="preserve"> collabo</w:t>
      </w:r>
      <w:r w:rsidR="005A17BF">
        <w:t>rative discussion</w:t>
      </w:r>
      <w:r w:rsidR="00763EAA">
        <w:t xml:space="preserve"> </w:t>
      </w:r>
      <w:r w:rsidR="008B0729">
        <w:t>to</w:t>
      </w:r>
      <w:r w:rsidR="00763EAA">
        <w:t xml:space="preserve"> choose </w:t>
      </w:r>
      <w:r w:rsidR="003D39D0">
        <w:t>three to four</w:t>
      </w:r>
      <w:r w:rsidR="00763EAA">
        <w:t xml:space="preserve"> </w:t>
      </w:r>
      <w:r w:rsidR="008B0729">
        <w:t xml:space="preserve">potential </w:t>
      </w:r>
      <w:r>
        <w:t>areas of investigation</w:t>
      </w:r>
      <w:r w:rsidR="00763EAA">
        <w:t>.</w:t>
      </w:r>
    </w:p>
    <w:p w14:paraId="3605A4CA" w14:textId="7006EF83" w:rsidR="005A17BF" w:rsidRDefault="005A17BF" w:rsidP="005A17BF">
      <w:pPr>
        <w:pStyle w:val="IN"/>
      </w:pPr>
      <w:r>
        <w:rPr>
          <w:b/>
        </w:rPr>
        <w:t>Differentiation Consideration</w:t>
      </w:r>
      <w:r>
        <w:t>: Consid</w:t>
      </w:r>
      <w:r w:rsidR="00C348F4">
        <w:t xml:space="preserve">er </w:t>
      </w:r>
      <w:r w:rsidR="00AD2EF9">
        <w:t>continuing to project</w:t>
      </w:r>
      <w:r w:rsidR="00C348F4">
        <w:t xml:space="preserve"> the Model Exploring a</w:t>
      </w:r>
      <w:r>
        <w:t xml:space="preserve"> Topic Tool for students to reference as they work to complete their individual tools. </w:t>
      </w:r>
    </w:p>
    <w:p w14:paraId="118FB702" w14:textId="77777777" w:rsidR="00F516DE" w:rsidRDefault="00763EAA" w:rsidP="00F516DE">
      <w:pPr>
        <w:pStyle w:val="SA"/>
        <w:spacing w:before="240"/>
      </w:pPr>
      <w:r>
        <w:t>Students form groups and retrieve their Surfacing Issues Tools.</w:t>
      </w:r>
    </w:p>
    <w:p w14:paraId="516C8CCF" w14:textId="205F9A21" w:rsidR="00AC1049" w:rsidRDefault="00F516DE" w:rsidP="00F516DE">
      <w:pPr>
        <w:pStyle w:val="TA"/>
      </w:pPr>
      <w:r w:rsidRPr="009D521B">
        <w:t xml:space="preserve">Instruct </w:t>
      </w:r>
      <w:r w:rsidR="009752B3">
        <w:t xml:space="preserve">groups to review their Surfacing Issues Tools and decide on a minimum of three </w:t>
      </w:r>
      <w:r w:rsidR="005F5036">
        <w:t>topics</w:t>
      </w:r>
      <w:r w:rsidR="00C11E86">
        <w:t xml:space="preserve"> </w:t>
      </w:r>
      <w:r w:rsidR="009752B3">
        <w:t xml:space="preserve">for </w:t>
      </w:r>
      <w:r w:rsidR="005F5036">
        <w:t xml:space="preserve">small group </w:t>
      </w:r>
      <w:r w:rsidR="009752B3">
        <w:t>discussion.</w:t>
      </w:r>
      <w:r w:rsidRPr="009D521B">
        <w:t xml:space="preserve"> </w:t>
      </w:r>
      <w:r w:rsidR="00AC1049">
        <w:t>Instruct each student to record one of the</w:t>
      </w:r>
      <w:r w:rsidR="004F6D30">
        <w:t>se</w:t>
      </w:r>
      <w:r w:rsidR="005F5036">
        <w:t xml:space="preserve"> three</w:t>
      </w:r>
      <w:r w:rsidR="00AC1049">
        <w:t xml:space="preserve"> </w:t>
      </w:r>
      <w:r w:rsidR="005F5036">
        <w:t>topics</w:t>
      </w:r>
      <w:r w:rsidR="00C11E86">
        <w:t xml:space="preserve"> </w:t>
      </w:r>
      <w:r w:rsidR="00AC1049">
        <w:t xml:space="preserve">on the Exploring </w:t>
      </w:r>
      <w:r w:rsidR="00445EDB">
        <w:t xml:space="preserve">a </w:t>
      </w:r>
      <w:r w:rsidR="00AC1049">
        <w:t>Topic Tool.  Instruct student groups to begin discussing each topic and remind students to record notes of the conversation</w:t>
      </w:r>
      <w:r w:rsidR="005F5036">
        <w:t xml:space="preserve"> on their chosen topic</w:t>
      </w:r>
      <w:r w:rsidR="00AC1049">
        <w:t xml:space="preserve"> on the Exploring </w:t>
      </w:r>
      <w:r w:rsidR="00445EDB">
        <w:t xml:space="preserve">a </w:t>
      </w:r>
      <w:r w:rsidR="00AC1049">
        <w:t>Topic Tool.</w:t>
      </w:r>
    </w:p>
    <w:p w14:paraId="29DCE749" w14:textId="494C1919" w:rsidR="005F5036" w:rsidRDefault="005F5036" w:rsidP="00AC1049">
      <w:pPr>
        <w:pStyle w:val="IN"/>
      </w:pPr>
      <w:r>
        <w:t>Consider reminding students of their work with SL.11-12.1, to which students were previously introduced in Modules 11.1 and 11.2.</w:t>
      </w:r>
    </w:p>
    <w:p w14:paraId="4C62CD2C" w14:textId="1B4453E1" w:rsidR="00AC1049" w:rsidRDefault="00AC1049" w:rsidP="00AC1049">
      <w:pPr>
        <w:pStyle w:val="IN"/>
      </w:pPr>
      <w:r>
        <w:t xml:space="preserve">Consider </w:t>
      </w:r>
      <w:r w:rsidR="003F47C7">
        <w:t>providing the Speaking and Listening Rubric and Checklist to guide discussion</w:t>
      </w:r>
      <w:r>
        <w:t>.</w:t>
      </w:r>
    </w:p>
    <w:p w14:paraId="0565E103" w14:textId="77777777" w:rsidR="00AC1049" w:rsidRDefault="00AC1049" w:rsidP="003F47C7">
      <w:pPr>
        <w:pStyle w:val="TA"/>
      </w:pPr>
      <w:r>
        <w:t>Circulate around the room to assist student discussion as needed.</w:t>
      </w:r>
    </w:p>
    <w:p w14:paraId="3075E344" w14:textId="644565E9" w:rsidR="00AC1049" w:rsidRDefault="00AC1049" w:rsidP="00AC1049">
      <w:pPr>
        <w:pStyle w:val="SA"/>
      </w:pPr>
      <w:r>
        <w:t xml:space="preserve">Student groups discuss their chosen </w:t>
      </w:r>
      <w:r w:rsidR="00C11E86">
        <w:t xml:space="preserve">issues </w:t>
      </w:r>
      <w:r>
        <w:t xml:space="preserve">and take notes on their Exploring </w:t>
      </w:r>
      <w:r w:rsidR="00B13A8D">
        <w:t xml:space="preserve">a </w:t>
      </w:r>
      <w:r>
        <w:t>Topic Tool.</w:t>
      </w:r>
    </w:p>
    <w:p w14:paraId="359C83DE" w14:textId="0BB027D0" w:rsidR="00F516DE" w:rsidRPr="009D521B" w:rsidRDefault="0000684D" w:rsidP="00F516DE">
      <w:pPr>
        <w:pStyle w:val="TA"/>
      </w:pPr>
      <w:r>
        <w:t>After all the topics have been discussed, i</w:t>
      </w:r>
      <w:r w:rsidR="00112BEE">
        <w:t>nstruct students</w:t>
      </w:r>
      <w:r w:rsidR="00352EE9">
        <w:t xml:space="preserve"> to</w:t>
      </w:r>
      <w:r w:rsidR="00112BEE">
        <w:t xml:space="preserve"> independently</w:t>
      </w:r>
      <w:r w:rsidR="00F516DE" w:rsidRPr="009D521B">
        <w:t xml:space="preserve"> work on </w:t>
      </w:r>
      <w:r w:rsidR="00112BEE">
        <w:t xml:space="preserve">crafting </w:t>
      </w:r>
      <w:r w:rsidR="004F6D30">
        <w:t xml:space="preserve">four potential areas of investigation </w:t>
      </w:r>
      <w:r w:rsidR="00112BEE">
        <w:t>on their tool</w:t>
      </w:r>
      <w:r w:rsidR="00AD2EF9">
        <w:t>s</w:t>
      </w:r>
      <w:r w:rsidR="00112BEE">
        <w:t xml:space="preserve">. </w:t>
      </w:r>
      <w:r w:rsidR="004F6D30">
        <w:t>Instruct</w:t>
      </w:r>
      <w:r w:rsidR="00112BEE">
        <w:t xml:space="preserve"> students to </w:t>
      </w:r>
      <w:r w:rsidR="004F6D30">
        <w:t>remain</w:t>
      </w:r>
      <w:r w:rsidR="00112BEE">
        <w:t xml:space="preserve"> in their small groups for discussion after </w:t>
      </w:r>
      <w:r w:rsidR="003164C0">
        <w:t xml:space="preserve">they have </w:t>
      </w:r>
      <w:r w:rsidR="00112BEE">
        <w:t>complet</w:t>
      </w:r>
      <w:r w:rsidR="003164C0">
        <w:t>ed</w:t>
      </w:r>
      <w:r w:rsidR="00112BEE">
        <w:t xml:space="preserve"> their Exploring </w:t>
      </w:r>
      <w:r w:rsidR="00B13A8D">
        <w:t xml:space="preserve">a </w:t>
      </w:r>
      <w:r w:rsidR="00112BEE">
        <w:t>Topic Tool</w:t>
      </w:r>
      <w:r w:rsidR="003164C0">
        <w:t>s</w:t>
      </w:r>
      <w:r w:rsidR="00112BEE">
        <w:t>.</w:t>
      </w:r>
    </w:p>
    <w:p w14:paraId="507B9F28" w14:textId="77777777" w:rsidR="00F516DE" w:rsidRDefault="00F516DE" w:rsidP="00F516DE">
      <w:pPr>
        <w:pStyle w:val="SA"/>
      </w:pPr>
      <w:r>
        <w:t xml:space="preserve">Students independently work on the </w:t>
      </w:r>
      <w:r w:rsidRPr="00405736">
        <w:t>Exploring a Topic Tool</w:t>
      </w:r>
      <w:r>
        <w:t>.</w:t>
      </w:r>
    </w:p>
    <w:p w14:paraId="3195B49F" w14:textId="05E3EDE2" w:rsidR="00F516DE" w:rsidRDefault="00F516DE" w:rsidP="00F516DE">
      <w:pPr>
        <w:pStyle w:val="TA"/>
      </w:pPr>
      <w:r>
        <w:t>Instruct student</w:t>
      </w:r>
      <w:r w:rsidR="0000684D">
        <w:t xml:space="preserve"> group</w:t>
      </w:r>
      <w:r>
        <w:t xml:space="preserve">s to </w:t>
      </w:r>
      <w:r w:rsidR="0000684D">
        <w:t>discuss</w:t>
      </w:r>
      <w:r>
        <w:t xml:space="preserve"> </w:t>
      </w:r>
      <w:r w:rsidR="00112BEE">
        <w:t>one</w:t>
      </w:r>
      <w:r>
        <w:t xml:space="preserve"> potential area of investigation</w:t>
      </w:r>
      <w:r w:rsidR="00112BEE">
        <w:t xml:space="preserve"> per student</w:t>
      </w:r>
      <w:r>
        <w:t>. Then ask volunteers to share out with the class.</w:t>
      </w:r>
    </w:p>
    <w:p w14:paraId="573F119A" w14:textId="7EBE47B3" w:rsidR="00F516DE" w:rsidRDefault="0000684D" w:rsidP="00F516DE">
      <w:pPr>
        <w:pStyle w:val="SA"/>
      </w:pPr>
      <w:r w:rsidRPr="00A2398B">
        <w:rPr>
          <w:rStyle w:val="TAChar"/>
        </w:rPr>
        <w:t>Lead a brief</w:t>
      </w:r>
      <w:r w:rsidR="00D96CD8">
        <w:rPr>
          <w:rStyle w:val="TAChar"/>
        </w:rPr>
        <w:t>,</w:t>
      </w:r>
      <w:r w:rsidRPr="00A2398B">
        <w:rPr>
          <w:rStyle w:val="TAChar"/>
        </w:rPr>
        <w:t xml:space="preserve"> whole-class discussion based on student responses.</w:t>
      </w:r>
    </w:p>
    <w:p w14:paraId="2993129E" w14:textId="64D1A44C" w:rsidR="00F516DE" w:rsidRPr="00F724E7" w:rsidRDefault="00F516DE" w:rsidP="00F516DE">
      <w:pPr>
        <w:pStyle w:val="SR"/>
      </w:pPr>
      <w:r w:rsidRPr="00F724E7">
        <w:t xml:space="preserve">Student responses vary based on the individual research conducted. </w:t>
      </w:r>
      <w:r w:rsidR="005F5036">
        <w:t xml:space="preserve">See </w:t>
      </w:r>
      <w:r w:rsidR="00D96CD8">
        <w:t xml:space="preserve">the </w:t>
      </w:r>
      <w:r w:rsidR="005F5036">
        <w:t>Model Exploring a Topic Tool for example student responses.</w:t>
      </w:r>
    </w:p>
    <w:p w14:paraId="0E405FDF" w14:textId="77777777" w:rsidR="005F5036" w:rsidRDefault="005F5036" w:rsidP="005F5036">
      <w:pPr>
        <w:pStyle w:val="BR"/>
      </w:pPr>
    </w:p>
    <w:p w14:paraId="4818C647" w14:textId="3E14C00E" w:rsidR="00707670" w:rsidRDefault="00AF3F4E" w:rsidP="00707670">
      <w:pPr>
        <w:pStyle w:val="TA"/>
      </w:pPr>
      <w:r>
        <w:t>Transition students out of small groups and instruct students to review and evaluate their Exploring a Topic Tool</w:t>
      </w:r>
      <w:r w:rsidR="0000684D">
        <w:t>s independently</w:t>
      </w:r>
      <w:r>
        <w:t xml:space="preserve">. Remind students to </w:t>
      </w:r>
      <w:r w:rsidR="005F1A02">
        <w:t xml:space="preserve">revise any </w:t>
      </w:r>
      <w:r>
        <w:t>spelling or grammatical errors before submitting the</w:t>
      </w:r>
      <w:r w:rsidR="0000684D">
        <w:t>ir</w:t>
      </w:r>
      <w:r>
        <w:t xml:space="preserve"> tool</w:t>
      </w:r>
      <w:r w:rsidR="0000684D">
        <w:t>s</w:t>
      </w:r>
      <w:r>
        <w:t xml:space="preserve">. </w:t>
      </w:r>
    </w:p>
    <w:p w14:paraId="797B5CF1" w14:textId="3D18A297" w:rsidR="00AF3F4E" w:rsidRDefault="00AF3F4E" w:rsidP="00AF3F4E">
      <w:pPr>
        <w:pStyle w:val="SA"/>
      </w:pPr>
      <w:r>
        <w:t>Students independently review their Exploring a Topic Tool.</w:t>
      </w:r>
    </w:p>
    <w:p w14:paraId="0CA990E0" w14:textId="77777777" w:rsidR="00AF3F4E" w:rsidRPr="00707670" w:rsidRDefault="00AF3F4E" w:rsidP="00AF3F4E">
      <w:pPr>
        <w:pStyle w:val="SR"/>
      </w:pPr>
      <w:r>
        <w:t>See the High Performance Response at the beginning of this lesson.</w:t>
      </w:r>
    </w:p>
    <w:p w14:paraId="602796A6" w14:textId="77777777" w:rsidR="009403AD" w:rsidRPr="00563CB8" w:rsidRDefault="00C5015B" w:rsidP="00C348F4">
      <w:pPr>
        <w:pStyle w:val="LearningSequenceHeader"/>
        <w:keepNext/>
      </w:pPr>
      <w:r>
        <w:t>Activity 6</w:t>
      </w:r>
      <w:r w:rsidR="009403AD" w:rsidRPr="00563CB8">
        <w:t xml:space="preserve">: </w:t>
      </w:r>
      <w:r w:rsidR="009403AD">
        <w:t>Closing</w:t>
      </w:r>
      <w:r w:rsidR="009403AD" w:rsidRPr="00563CB8">
        <w:tab/>
      </w:r>
      <w:r w:rsidR="009403AD">
        <w:t>5</w:t>
      </w:r>
      <w:r w:rsidR="009403AD" w:rsidRPr="00563CB8">
        <w:t>%</w:t>
      </w:r>
    </w:p>
    <w:p w14:paraId="69CB3DC3" w14:textId="325FC802" w:rsidR="009403AD" w:rsidRDefault="003565D1" w:rsidP="00707670">
      <w:pPr>
        <w:pStyle w:val="TA"/>
      </w:pPr>
      <w:r>
        <w:t>Display and distribute the homework assignment. For homework, instruct students to</w:t>
      </w:r>
      <w:r w:rsidR="005F6130">
        <w:t xml:space="preserve"> identify another </w:t>
      </w:r>
      <w:r w:rsidR="005F5036">
        <w:t>topic</w:t>
      </w:r>
      <w:r w:rsidR="005F6130">
        <w:t xml:space="preserve"> of interest on their Surfacing Issues Tool and develop a potential area of investigation for that </w:t>
      </w:r>
      <w:r w:rsidR="005F5036">
        <w:t>topic</w:t>
      </w:r>
      <w:r w:rsidR="005F6130">
        <w:t xml:space="preserve">. Instruct students to be prepared to discuss their additional </w:t>
      </w:r>
      <w:r w:rsidR="005F5036">
        <w:t>topic</w:t>
      </w:r>
      <w:r w:rsidR="005F6130">
        <w:t xml:space="preserve"> and area of investigation in the following lesson. </w:t>
      </w:r>
    </w:p>
    <w:p w14:paraId="350D4B6A" w14:textId="77777777" w:rsidR="00BF56C1" w:rsidRDefault="00BF56C1" w:rsidP="00BF56C1">
      <w:pPr>
        <w:pStyle w:val="SA"/>
      </w:pPr>
      <w:r>
        <w:t>Students follow along.</w:t>
      </w:r>
    </w:p>
    <w:p w14:paraId="5A12F8B9" w14:textId="77777777" w:rsidR="00C4787C" w:rsidRDefault="00C4787C" w:rsidP="00E946A0">
      <w:pPr>
        <w:pStyle w:val="Heading1"/>
      </w:pPr>
      <w:r>
        <w:t>Homework</w:t>
      </w:r>
    </w:p>
    <w:p w14:paraId="5F60D65D" w14:textId="7E59DC35" w:rsidR="00350AE7" w:rsidRDefault="005F6130" w:rsidP="00E946A0">
      <w:pPr>
        <w:sectPr w:rsidR="00350AE7" w:rsidSect="00AC1049">
          <w:headerReference w:type="default" r:id="rId9"/>
          <w:footerReference w:type="even" r:id="rId10"/>
          <w:footerReference w:type="default" r:id="rId11"/>
          <w:pgSz w:w="12240" w:h="15840"/>
          <w:pgMar w:top="1440" w:right="1440" w:bottom="1440" w:left="1440" w:header="432" w:footer="648" w:gutter="0"/>
          <w:cols w:space="720"/>
          <w:docGrid w:linePitch="299"/>
        </w:sectPr>
      </w:pPr>
      <w:r>
        <w:t xml:space="preserve">Identify another </w:t>
      </w:r>
      <w:r w:rsidR="005F5036">
        <w:t>topic</w:t>
      </w:r>
      <w:r>
        <w:t xml:space="preserve"> of interest using your Surfacing Issues Tool and develop a potential area of investigation for that </w:t>
      </w:r>
      <w:r w:rsidR="005F5036">
        <w:t>topic</w:t>
      </w:r>
      <w:r>
        <w:t xml:space="preserve">. Be prepared to discuss your additional </w:t>
      </w:r>
      <w:r w:rsidR="005F5036">
        <w:t>topic</w:t>
      </w:r>
      <w:r>
        <w:t xml:space="preserve"> and area of investigation in the following lesson. </w:t>
      </w:r>
    </w:p>
    <w:p w14:paraId="3FECE170" w14:textId="4416451D" w:rsidR="007274F9" w:rsidRDefault="00350AE7" w:rsidP="00E15F48">
      <w:pPr>
        <w:pStyle w:val="ToolHeader"/>
      </w:pPr>
      <w:bookmarkStart w:id="0" w:name="_GoBack"/>
      <w:r>
        <w:rPr>
          <w:noProof/>
        </w:rPr>
        <w:drawing>
          <wp:anchor distT="0" distB="0" distL="114300" distR="114300" simplePos="0" relativeHeight="251660288" behindDoc="0" locked="0" layoutInCell="1" allowOverlap="1" wp14:anchorId="6ED5A63D" wp14:editId="1C136EEC">
            <wp:simplePos x="0" y="0"/>
            <wp:positionH relativeFrom="column">
              <wp:posOffset>167640</wp:posOffset>
            </wp:positionH>
            <wp:positionV relativeFrom="paragraph">
              <wp:posOffset>25334</wp:posOffset>
            </wp:positionV>
            <wp:extent cx="9308592" cy="6574536"/>
            <wp:effectExtent l="0" t="0" r="698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8592" cy="65745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F15BF14" w14:textId="520ADD6F" w:rsidR="00350AE7" w:rsidRDefault="00350AE7">
      <w:pPr>
        <w:spacing w:before="0" w:after="0" w:line="240" w:lineRule="auto"/>
        <w:rPr>
          <w:rFonts w:asciiTheme="minorHAnsi" w:hAnsiTheme="minorHAnsi"/>
          <w:b/>
          <w:bCs/>
          <w:color w:val="365F91"/>
          <w:sz w:val="32"/>
          <w:szCs w:val="28"/>
        </w:rPr>
      </w:pPr>
      <w:r>
        <w:rPr>
          <w:noProof/>
        </w:rPr>
        <w:drawing>
          <wp:anchor distT="0" distB="0" distL="114300" distR="114300" simplePos="0" relativeHeight="251661312" behindDoc="0" locked="0" layoutInCell="1" allowOverlap="1" wp14:anchorId="149C287E" wp14:editId="20754C79">
            <wp:simplePos x="0" y="0"/>
            <wp:positionH relativeFrom="column">
              <wp:posOffset>245745</wp:posOffset>
            </wp:positionH>
            <wp:positionV relativeFrom="paragraph">
              <wp:posOffset>-226448</wp:posOffset>
            </wp:positionV>
            <wp:extent cx="9043416" cy="7004304"/>
            <wp:effectExtent l="0" t="0" r="5715" b="635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3416" cy="7004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D49B6" w14:textId="3C36A19F" w:rsidR="009052E2" w:rsidRDefault="009052E2">
      <w:pPr>
        <w:spacing w:before="0" w:after="0" w:line="240" w:lineRule="auto"/>
        <w:rPr>
          <w:rFonts w:asciiTheme="minorHAnsi" w:hAnsiTheme="minorHAnsi"/>
          <w:b/>
          <w:bCs/>
          <w:color w:val="365F91"/>
          <w:sz w:val="32"/>
          <w:szCs w:val="28"/>
        </w:rPr>
      </w:pPr>
      <w:r>
        <w:rPr>
          <w:rFonts w:asciiTheme="minorHAnsi" w:hAnsiTheme="minorHAnsi"/>
          <w:b/>
          <w:bCs/>
          <w:noProof/>
          <w:color w:val="365F91"/>
          <w:sz w:val="32"/>
          <w:szCs w:val="28"/>
        </w:rPr>
        <w:drawing>
          <wp:anchor distT="0" distB="0" distL="114300" distR="114300" simplePos="0" relativeHeight="251662336" behindDoc="1" locked="0" layoutInCell="1" allowOverlap="1" wp14:anchorId="2774430C" wp14:editId="5B7AF34B">
            <wp:simplePos x="0" y="0"/>
            <wp:positionH relativeFrom="column">
              <wp:posOffset>248746</wp:posOffset>
            </wp:positionH>
            <wp:positionV relativeFrom="paragraph">
              <wp:posOffset>0</wp:posOffset>
            </wp:positionV>
            <wp:extent cx="9052560" cy="6995160"/>
            <wp:effectExtent l="0" t="0" r="0" b="0"/>
            <wp:wrapTight wrapText="bothSides">
              <wp:wrapPolygon edited="0">
                <wp:start x="0" y="0"/>
                <wp:lineTo x="0" y="21529"/>
                <wp:lineTo x="21545" y="21529"/>
                <wp:lineTo x="215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3.1_L8_Exploring a Topic_Genocide_Page_1.png"/>
                    <pic:cNvPicPr/>
                  </pic:nvPicPr>
                  <pic:blipFill>
                    <a:blip r:embed="rId14">
                      <a:extLst>
                        <a:ext uri="{28A0092B-C50C-407E-A947-70E740481C1C}">
                          <a14:useLocalDpi xmlns:a14="http://schemas.microsoft.com/office/drawing/2010/main" val="0"/>
                        </a:ext>
                      </a:extLst>
                    </a:blip>
                    <a:stretch>
                      <a:fillRect/>
                    </a:stretch>
                  </pic:blipFill>
                  <pic:spPr>
                    <a:xfrm>
                      <a:off x="0" y="0"/>
                      <a:ext cx="9052560" cy="6995160"/>
                    </a:xfrm>
                    <a:prstGeom prst="rect">
                      <a:avLst/>
                    </a:prstGeom>
                  </pic:spPr>
                </pic:pic>
              </a:graphicData>
            </a:graphic>
          </wp:anchor>
        </w:drawing>
      </w:r>
    </w:p>
    <w:p w14:paraId="059AC7B6" w14:textId="753A97EF" w:rsidR="009052E2" w:rsidRDefault="009052E2" w:rsidP="00C67BE1">
      <w:pPr>
        <w:spacing w:before="0" w:after="0" w:line="240" w:lineRule="auto"/>
        <w:jc w:val="center"/>
        <w:rPr>
          <w:rFonts w:asciiTheme="minorHAnsi" w:hAnsiTheme="minorHAnsi"/>
          <w:b/>
          <w:bCs/>
          <w:color w:val="365F91"/>
          <w:sz w:val="32"/>
          <w:szCs w:val="28"/>
        </w:rPr>
      </w:pPr>
      <w:r>
        <w:rPr>
          <w:rFonts w:asciiTheme="minorHAnsi" w:hAnsiTheme="minorHAnsi"/>
          <w:b/>
          <w:bCs/>
          <w:noProof/>
          <w:color w:val="365F91"/>
          <w:sz w:val="32"/>
          <w:szCs w:val="28"/>
        </w:rPr>
        <w:drawing>
          <wp:inline distT="0" distB="0" distL="0" distR="0" wp14:anchorId="63E3AF79" wp14:editId="209C14B9">
            <wp:extent cx="9052560" cy="6995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3.1_L8_Exploring a Topic_Genocide_Page_2.png"/>
                    <pic:cNvPicPr/>
                  </pic:nvPicPr>
                  <pic:blipFill>
                    <a:blip r:embed="rId15">
                      <a:extLst>
                        <a:ext uri="{28A0092B-C50C-407E-A947-70E740481C1C}">
                          <a14:useLocalDpi xmlns:a14="http://schemas.microsoft.com/office/drawing/2010/main" val="0"/>
                        </a:ext>
                      </a:extLst>
                    </a:blip>
                    <a:stretch>
                      <a:fillRect/>
                    </a:stretch>
                  </pic:blipFill>
                  <pic:spPr>
                    <a:xfrm>
                      <a:off x="0" y="0"/>
                      <a:ext cx="9052560" cy="6995160"/>
                    </a:xfrm>
                    <a:prstGeom prst="rect">
                      <a:avLst/>
                    </a:prstGeom>
                  </pic:spPr>
                </pic:pic>
              </a:graphicData>
            </a:graphic>
          </wp:inline>
        </w:drawing>
      </w:r>
    </w:p>
    <w:sectPr w:rsidR="009052E2" w:rsidSect="00350AE7">
      <w:headerReference w:type="default" r:id="rId16"/>
      <w:footerReference w:type="default" r:id="rId17"/>
      <w:pgSz w:w="15840" w:h="12240" w:orient="landscape"/>
      <w:pgMar w:top="432" w:right="432" w:bottom="432" w:left="432"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906F" w14:textId="77777777" w:rsidR="0050063D" w:rsidRDefault="0050063D" w:rsidP="00E946A0">
      <w:r>
        <w:separator/>
      </w:r>
    </w:p>
    <w:p w14:paraId="0375ED23" w14:textId="77777777" w:rsidR="0050063D" w:rsidRDefault="0050063D" w:rsidP="00E946A0"/>
  </w:endnote>
  <w:endnote w:type="continuationSeparator" w:id="0">
    <w:p w14:paraId="3368DBBE" w14:textId="77777777" w:rsidR="0050063D" w:rsidRDefault="0050063D" w:rsidP="00E946A0">
      <w:r>
        <w:continuationSeparator/>
      </w:r>
    </w:p>
    <w:p w14:paraId="58C2E1A3" w14:textId="77777777" w:rsidR="0050063D" w:rsidRDefault="0050063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1145" w14:textId="77777777" w:rsidR="005F5036" w:rsidRDefault="005F5036"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4F525E" w14:textId="77777777" w:rsidR="005F5036" w:rsidRDefault="005F5036" w:rsidP="00E946A0">
    <w:pPr>
      <w:pStyle w:val="Footer"/>
    </w:pPr>
  </w:p>
  <w:p w14:paraId="6317B2DE" w14:textId="77777777" w:rsidR="005F5036" w:rsidRDefault="005F5036" w:rsidP="00E946A0"/>
  <w:p w14:paraId="1F35DCDF" w14:textId="77777777" w:rsidR="005F5036" w:rsidRDefault="005F5036"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C247" w14:textId="77777777" w:rsidR="005F5036" w:rsidRPr="00563CB8" w:rsidRDefault="005F5036"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F5036" w14:paraId="3F2B530C" w14:textId="77777777" w:rsidTr="0039525B">
      <w:trPr>
        <w:trHeight w:val="705"/>
      </w:trPr>
      <w:tc>
        <w:tcPr>
          <w:tcW w:w="4609" w:type="dxa"/>
          <w:shd w:val="clear" w:color="auto" w:fill="auto"/>
          <w:vAlign w:val="center"/>
        </w:tcPr>
        <w:p w14:paraId="12F80546" w14:textId="5EB9773B" w:rsidR="005F5036" w:rsidRPr="002E4C92" w:rsidRDefault="005F5036" w:rsidP="004F2969">
          <w:pPr>
            <w:pStyle w:val="FooterText"/>
          </w:pPr>
          <w:r w:rsidRPr="002E4C92">
            <w:t>File:</w:t>
          </w:r>
          <w:r>
            <w:rPr>
              <w:b w:val="0"/>
            </w:rPr>
            <w:t xml:space="preserve"> 11.3.1 Lesson 8 </w:t>
          </w:r>
          <w:r w:rsidRPr="002E4C92">
            <w:t xml:space="preserve"> Date:</w:t>
          </w:r>
          <w:r w:rsidR="00E54DD8">
            <w:rPr>
              <w:b w:val="0"/>
            </w:rPr>
            <w:t xml:space="preserve"> </w:t>
          </w:r>
          <w:r w:rsidR="00BC3D73">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FEEFBFC" w14:textId="77777777" w:rsidR="005F5036" w:rsidRPr="0039525B" w:rsidRDefault="005F503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E45DD2C" w14:textId="77777777" w:rsidR="005F5036" w:rsidRPr="0039525B" w:rsidRDefault="005F5036" w:rsidP="004F2969">
          <w:pPr>
            <w:pStyle w:val="FooterText"/>
            <w:rPr>
              <w:b w:val="0"/>
              <w:i/>
            </w:rPr>
          </w:pPr>
          <w:r w:rsidRPr="0039525B">
            <w:rPr>
              <w:b w:val="0"/>
              <w:i/>
              <w:sz w:val="12"/>
            </w:rPr>
            <w:t>Creative Commons Attribution-NonCommercial-ShareAlike 3.0 Unported License</w:t>
          </w:r>
        </w:p>
        <w:p w14:paraId="7942A6AA" w14:textId="77777777" w:rsidR="005F5036" w:rsidRPr="002E4C92" w:rsidRDefault="0050063D" w:rsidP="004F2969">
          <w:pPr>
            <w:pStyle w:val="FooterText"/>
          </w:pPr>
          <w:hyperlink r:id="rId1" w:history="1">
            <w:r w:rsidR="005F503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D00C51E" w14:textId="77777777" w:rsidR="005F5036" w:rsidRPr="002E4C92" w:rsidRDefault="005F503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0063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196BF07" w14:textId="77777777" w:rsidR="005F5036" w:rsidRPr="002E4C92" w:rsidRDefault="005F503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183EC0D" wp14:editId="3D03677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C1DD596" w14:textId="77777777" w:rsidR="005F5036" w:rsidRPr="0039525B" w:rsidRDefault="005F5036"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CF7C" w14:textId="77777777" w:rsidR="005F5036" w:rsidRPr="00350AE7" w:rsidRDefault="005F5036" w:rsidP="0035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E994" w14:textId="77777777" w:rsidR="0050063D" w:rsidRDefault="0050063D" w:rsidP="00E946A0">
      <w:r>
        <w:separator/>
      </w:r>
    </w:p>
    <w:p w14:paraId="4CE67B00" w14:textId="77777777" w:rsidR="0050063D" w:rsidRDefault="0050063D" w:rsidP="00E946A0"/>
  </w:footnote>
  <w:footnote w:type="continuationSeparator" w:id="0">
    <w:p w14:paraId="28EFADF5" w14:textId="77777777" w:rsidR="0050063D" w:rsidRDefault="0050063D" w:rsidP="00E946A0">
      <w:r>
        <w:continuationSeparator/>
      </w:r>
    </w:p>
    <w:p w14:paraId="0DF14C66" w14:textId="77777777" w:rsidR="0050063D" w:rsidRDefault="0050063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F5036" w:rsidRPr="00563CB8" w14:paraId="7F6363FF" w14:textId="77777777" w:rsidTr="00E946A0">
      <w:tc>
        <w:tcPr>
          <w:tcW w:w="3708" w:type="dxa"/>
          <w:shd w:val="clear" w:color="auto" w:fill="auto"/>
        </w:tcPr>
        <w:p w14:paraId="33C2ED3D" w14:textId="77777777" w:rsidR="005F5036" w:rsidRPr="00563CB8" w:rsidRDefault="005F503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8141C65" w14:textId="77777777" w:rsidR="005F5036" w:rsidRPr="00563CB8" w:rsidRDefault="005F5036" w:rsidP="00E946A0">
          <w:pPr>
            <w:jc w:val="center"/>
          </w:pPr>
          <w:r w:rsidRPr="00563CB8">
            <w:t>D R A F T</w:t>
          </w:r>
        </w:p>
      </w:tc>
      <w:tc>
        <w:tcPr>
          <w:tcW w:w="3438" w:type="dxa"/>
          <w:shd w:val="clear" w:color="auto" w:fill="auto"/>
        </w:tcPr>
        <w:p w14:paraId="1692235D" w14:textId="77777777" w:rsidR="005F5036" w:rsidRPr="00E946A0" w:rsidRDefault="005F5036" w:rsidP="00E946A0">
          <w:pPr>
            <w:pStyle w:val="PageHeader"/>
            <w:jc w:val="right"/>
            <w:rPr>
              <w:b w:val="0"/>
            </w:rPr>
          </w:pPr>
          <w:r>
            <w:rPr>
              <w:b w:val="0"/>
            </w:rPr>
            <w:t>Grade 11 • Module 3</w:t>
          </w:r>
          <w:r w:rsidRPr="00E946A0">
            <w:rPr>
              <w:b w:val="0"/>
            </w:rPr>
            <w:t xml:space="preserve"> • Unit </w:t>
          </w:r>
          <w:r>
            <w:rPr>
              <w:b w:val="0"/>
            </w:rPr>
            <w:t>1 • Lesson 8</w:t>
          </w:r>
        </w:p>
      </w:tc>
    </w:tr>
  </w:tbl>
  <w:p w14:paraId="23003D34" w14:textId="77777777" w:rsidR="005F5036" w:rsidRDefault="005F5036"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7FAD" w14:textId="77777777" w:rsidR="005F5036" w:rsidRPr="00350AE7" w:rsidRDefault="005F5036" w:rsidP="00350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65E20"/>
    <w:multiLevelType w:val="hybridMultilevel"/>
    <w:tmpl w:val="79C2A09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2E41F4"/>
    <w:multiLevelType w:val="hybridMultilevel"/>
    <w:tmpl w:val="50D2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4"/>
  </w:num>
  <w:num w:numId="18">
    <w:abstractNumId w:val="16"/>
  </w:num>
  <w:num w:numId="19">
    <w:abstractNumId w:val="12"/>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7"/>
  </w:num>
  <w:num w:numId="27">
    <w:abstractNumId w:val="2"/>
    <w:lvlOverride w:ilvl="0">
      <w:startOverride w:val="1"/>
    </w:lvlOverride>
  </w:num>
  <w:num w:numId="28">
    <w:abstractNumId w:val="20"/>
  </w:num>
  <w:num w:numId="29">
    <w:abstractNumId w:val="11"/>
  </w:num>
  <w:num w:numId="30">
    <w:abstractNumId w:val="18"/>
  </w:num>
  <w:num w:numId="31">
    <w:abstractNumId w:val="28"/>
  </w:num>
  <w:num w:numId="32">
    <w:abstractNumId w:val="21"/>
  </w:num>
  <w:num w:numId="33">
    <w:abstractNumId w:val="25"/>
  </w:num>
  <w:num w:numId="34">
    <w:abstractNumId w:val="8"/>
    <w:lvlOverride w:ilvl="0">
      <w:startOverride w:val="1"/>
    </w:lvlOverride>
  </w:num>
  <w:num w:numId="35">
    <w:abstractNumId w:val="22"/>
  </w:num>
  <w:num w:numId="36">
    <w:abstractNumId w:val="9"/>
  </w:num>
  <w:num w:numId="37">
    <w:abstractNumId w:val="13"/>
  </w:num>
  <w:num w:numId="38">
    <w:abstractNumId w:val="27"/>
  </w:num>
  <w:num w:numId="39">
    <w:abstractNumId w:val="10"/>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4E9E"/>
    <w:rsid w:val="0000684D"/>
    <w:rsid w:val="00007CBA"/>
    <w:rsid w:val="00007F67"/>
    <w:rsid w:val="0001157A"/>
    <w:rsid w:val="00011E99"/>
    <w:rsid w:val="000134DA"/>
    <w:rsid w:val="000137C5"/>
    <w:rsid w:val="0001450D"/>
    <w:rsid w:val="00014D5D"/>
    <w:rsid w:val="00020527"/>
    <w:rsid w:val="00020A2C"/>
    <w:rsid w:val="00021589"/>
    <w:rsid w:val="0002335F"/>
    <w:rsid w:val="00023C3E"/>
    <w:rsid w:val="00025C54"/>
    <w:rsid w:val="00034778"/>
    <w:rsid w:val="000477BD"/>
    <w:rsid w:val="00053088"/>
    <w:rsid w:val="00062291"/>
    <w:rsid w:val="0006233C"/>
    <w:rsid w:val="00064850"/>
    <w:rsid w:val="00066123"/>
    <w:rsid w:val="00067088"/>
    <w:rsid w:val="0006776C"/>
    <w:rsid w:val="00070C95"/>
    <w:rsid w:val="00071936"/>
    <w:rsid w:val="00072749"/>
    <w:rsid w:val="000742AA"/>
    <w:rsid w:val="00075649"/>
    <w:rsid w:val="000803C4"/>
    <w:rsid w:val="00080A8A"/>
    <w:rsid w:val="000848B2"/>
    <w:rsid w:val="00086A06"/>
    <w:rsid w:val="00090200"/>
    <w:rsid w:val="00092374"/>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2F7"/>
    <w:rsid w:val="000D0F3D"/>
    <w:rsid w:val="000D0FAE"/>
    <w:rsid w:val="000D5804"/>
    <w:rsid w:val="000E0B69"/>
    <w:rsid w:val="000E2A95"/>
    <w:rsid w:val="000E4DBA"/>
    <w:rsid w:val="000E6F54"/>
    <w:rsid w:val="000F192C"/>
    <w:rsid w:val="000F2248"/>
    <w:rsid w:val="000F2414"/>
    <w:rsid w:val="000F7D35"/>
    <w:rsid w:val="000F7F56"/>
    <w:rsid w:val="0010235F"/>
    <w:rsid w:val="00110A04"/>
    <w:rsid w:val="00111A39"/>
    <w:rsid w:val="00112BEE"/>
    <w:rsid w:val="00113501"/>
    <w:rsid w:val="001159C2"/>
    <w:rsid w:val="0012085F"/>
    <w:rsid w:val="001215F2"/>
    <w:rsid w:val="00121C27"/>
    <w:rsid w:val="00124EC8"/>
    <w:rsid w:val="001258FD"/>
    <w:rsid w:val="001261AF"/>
    <w:rsid w:val="00133528"/>
    <w:rsid w:val="001352AE"/>
    <w:rsid w:val="001362D4"/>
    <w:rsid w:val="00137911"/>
    <w:rsid w:val="00140413"/>
    <w:rsid w:val="001446C7"/>
    <w:rsid w:val="001471F9"/>
    <w:rsid w:val="001509EC"/>
    <w:rsid w:val="0015118C"/>
    <w:rsid w:val="001554EE"/>
    <w:rsid w:val="00155D6F"/>
    <w:rsid w:val="00156124"/>
    <w:rsid w:val="001641A3"/>
    <w:rsid w:val="001657A6"/>
    <w:rsid w:val="001657FA"/>
    <w:rsid w:val="001708C2"/>
    <w:rsid w:val="001723D5"/>
    <w:rsid w:val="00172B22"/>
    <w:rsid w:val="00175B00"/>
    <w:rsid w:val="0018630D"/>
    <w:rsid w:val="00186355"/>
    <w:rsid w:val="001864E6"/>
    <w:rsid w:val="001864EF"/>
    <w:rsid w:val="00186FDA"/>
    <w:rsid w:val="0018762C"/>
    <w:rsid w:val="001945FA"/>
    <w:rsid w:val="00194F1D"/>
    <w:rsid w:val="0019666E"/>
    <w:rsid w:val="001A2E12"/>
    <w:rsid w:val="001A3691"/>
    <w:rsid w:val="001A5133"/>
    <w:rsid w:val="001A6F95"/>
    <w:rsid w:val="001B0794"/>
    <w:rsid w:val="001B1487"/>
    <w:rsid w:val="001C1C99"/>
    <w:rsid w:val="001C35E3"/>
    <w:rsid w:val="001C5188"/>
    <w:rsid w:val="001C6B70"/>
    <w:rsid w:val="001D047B"/>
    <w:rsid w:val="001D0518"/>
    <w:rsid w:val="001D641A"/>
    <w:rsid w:val="001E189E"/>
    <w:rsid w:val="001F0991"/>
    <w:rsid w:val="001F660D"/>
    <w:rsid w:val="001F6C4F"/>
    <w:rsid w:val="002009F7"/>
    <w:rsid w:val="0020138A"/>
    <w:rsid w:val="002041CD"/>
    <w:rsid w:val="00207C8B"/>
    <w:rsid w:val="00224590"/>
    <w:rsid w:val="00224A3C"/>
    <w:rsid w:val="002306FF"/>
    <w:rsid w:val="00231919"/>
    <w:rsid w:val="00240FF7"/>
    <w:rsid w:val="0024557C"/>
    <w:rsid w:val="00245B86"/>
    <w:rsid w:val="00250B86"/>
    <w:rsid w:val="002516D4"/>
    <w:rsid w:val="00251A7C"/>
    <w:rsid w:val="00251DAB"/>
    <w:rsid w:val="00252D78"/>
    <w:rsid w:val="002619B1"/>
    <w:rsid w:val="002635F4"/>
    <w:rsid w:val="00263AF5"/>
    <w:rsid w:val="002661A8"/>
    <w:rsid w:val="00272B44"/>
    <w:rsid w:val="002748DB"/>
    <w:rsid w:val="00274FEB"/>
    <w:rsid w:val="00276DB9"/>
    <w:rsid w:val="0028184C"/>
    <w:rsid w:val="00284B9E"/>
    <w:rsid w:val="00284FC0"/>
    <w:rsid w:val="00290F88"/>
    <w:rsid w:val="0029527C"/>
    <w:rsid w:val="00297DC5"/>
    <w:rsid w:val="002A21DE"/>
    <w:rsid w:val="002A5337"/>
    <w:rsid w:val="002C0245"/>
    <w:rsid w:val="002C02FB"/>
    <w:rsid w:val="002C09BA"/>
    <w:rsid w:val="002C5F0D"/>
    <w:rsid w:val="002D5EB9"/>
    <w:rsid w:val="002D632F"/>
    <w:rsid w:val="002E27AE"/>
    <w:rsid w:val="002E39E4"/>
    <w:rsid w:val="002E4C92"/>
    <w:rsid w:val="002E7901"/>
    <w:rsid w:val="002F03D2"/>
    <w:rsid w:val="002F3D65"/>
    <w:rsid w:val="00305302"/>
    <w:rsid w:val="003067BF"/>
    <w:rsid w:val="00311A6B"/>
    <w:rsid w:val="00311E81"/>
    <w:rsid w:val="003164C0"/>
    <w:rsid w:val="00317306"/>
    <w:rsid w:val="003201AC"/>
    <w:rsid w:val="0032239A"/>
    <w:rsid w:val="00322D3F"/>
    <w:rsid w:val="00323FAA"/>
    <w:rsid w:val="00326A08"/>
    <w:rsid w:val="00335168"/>
    <w:rsid w:val="003368BF"/>
    <w:rsid w:val="003440A9"/>
    <w:rsid w:val="00347761"/>
    <w:rsid w:val="00347DD9"/>
    <w:rsid w:val="00350AE7"/>
    <w:rsid w:val="00350B03"/>
    <w:rsid w:val="00351804"/>
    <w:rsid w:val="00351F18"/>
    <w:rsid w:val="00352361"/>
    <w:rsid w:val="00352EE9"/>
    <w:rsid w:val="00353081"/>
    <w:rsid w:val="00355B9E"/>
    <w:rsid w:val="003565D1"/>
    <w:rsid w:val="00356656"/>
    <w:rsid w:val="00362010"/>
    <w:rsid w:val="00363705"/>
    <w:rsid w:val="00364CD8"/>
    <w:rsid w:val="00370C53"/>
    <w:rsid w:val="00372441"/>
    <w:rsid w:val="0037258B"/>
    <w:rsid w:val="003727D5"/>
    <w:rsid w:val="00374C35"/>
    <w:rsid w:val="003766DA"/>
    <w:rsid w:val="00376DBB"/>
    <w:rsid w:val="003822E1"/>
    <w:rsid w:val="003826B0"/>
    <w:rsid w:val="0038382F"/>
    <w:rsid w:val="00383A2A"/>
    <w:rsid w:val="003851B2"/>
    <w:rsid w:val="003854D3"/>
    <w:rsid w:val="00385923"/>
    <w:rsid w:val="0038635E"/>
    <w:rsid w:val="003908D2"/>
    <w:rsid w:val="003924D0"/>
    <w:rsid w:val="0039525B"/>
    <w:rsid w:val="003A3AB0"/>
    <w:rsid w:val="003A6785"/>
    <w:rsid w:val="003B3DB9"/>
    <w:rsid w:val="003B3F5A"/>
    <w:rsid w:val="003B5F57"/>
    <w:rsid w:val="003B7708"/>
    <w:rsid w:val="003C2022"/>
    <w:rsid w:val="003C24AD"/>
    <w:rsid w:val="003D2601"/>
    <w:rsid w:val="003D27E3"/>
    <w:rsid w:val="003D28E6"/>
    <w:rsid w:val="003D39D0"/>
    <w:rsid w:val="003D58A2"/>
    <w:rsid w:val="003D7469"/>
    <w:rsid w:val="003E2C04"/>
    <w:rsid w:val="003E3757"/>
    <w:rsid w:val="003E693A"/>
    <w:rsid w:val="003F2833"/>
    <w:rsid w:val="003F3D65"/>
    <w:rsid w:val="003F47C7"/>
    <w:rsid w:val="00405198"/>
    <w:rsid w:val="00412A7D"/>
    <w:rsid w:val="004179FD"/>
    <w:rsid w:val="00421157"/>
    <w:rsid w:val="0042474E"/>
    <w:rsid w:val="00425E32"/>
    <w:rsid w:val="00432D7F"/>
    <w:rsid w:val="00436909"/>
    <w:rsid w:val="00437FD0"/>
    <w:rsid w:val="004402AC"/>
    <w:rsid w:val="004403EE"/>
    <w:rsid w:val="00440948"/>
    <w:rsid w:val="004452D5"/>
    <w:rsid w:val="00445EDB"/>
    <w:rsid w:val="00446AFD"/>
    <w:rsid w:val="004528AF"/>
    <w:rsid w:val="00452FF8"/>
    <w:rsid w:val="004536D7"/>
    <w:rsid w:val="00455FC4"/>
    <w:rsid w:val="00456F88"/>
    <w:rsid w:val="0045725F"/>
    <w:rsid w:val="00457F98"/>
    <w:rsid w:val="00470E93"/>
    <w:rsid w:val="004713C2"/>
    <w:rsid w:val="00472E9F"/>
    <w:rsid w:val="00472F34"/>
    <w:rsid w:val="0047469B"/>
    <w:rsid w:val="00477B3D"/>
    <w:rsid w:val="00482C15"/>
    <w:rsid w:val="004838D9"/>
    <w:rsid w:val="00484822"/>
    <w:rsid w:val="00485D55"/>
    <w:rsid w:val="0049409E"/>
    <w:rsid w:val="004A2C5A"/>
    <w:rsid w:val="004A3F30"/>
    <w:rsid w:val="004B22B8"/>
    <w:rsid w:val="004B3694"/>
    <w:rsid w:val="004B3E41"/>
    <w:rsid w:val="004B552B"/>
    <w:rsid w:val="004B7C07"/>
    <w:rsid w:val="004C602D"/>
    <w:rsid w:val="004C6CD8"/>
    <w:rsid w:val="004D487C"/>
    <w:rsid w:val="004D5473"/>
    <w:rsid w:val="004D7029"/>
    <w:rsid w:val="004D7819"/>
    <w:rsid w:val="004E1B0E"/>
    <w:rsid w:val="004F2363"/>
    <w:rsid w:val="004F2969"/>
    <w:rsid w:val="004F353F"/>
    <w:rsid w:val="004F62CF"/>
    <w:rsid w:val="004F6D30"/>
    <w:rsid w:val="0050063D"/>
    <w:rsid w:val="00502FAD"/>
    <w:rsid w:val="00507DF5"/>
    <w:rsid w:val="005121D2"/>
    <w:rsid w:val="00513C73"/>
    <w:rsid w:val="00513E84"/>
    <w:rsid w:val="00517918"/>
    <w:rsid w:val="00521F83"/>
    <w:rsid w:val="0052385B"/>
    <w:rsid w:val="0052413A"/>
    <w:rsid w:val="00525A9F"/>
    <w:rsid w:val="0052748A"/>
    <w:rsid w:val="0052769A"/>
    <w:rsid w:val="00527DE8"/>
    <w:rsid w:val="005324A5"/>
    <w:rsid w:val="00535B40"/>
    <w:rsid w:val="00541A6A"/>
    <w:rsid w:val="00542523"/>
    <w:rsid w:val="00544C6D"/>
    <w:rsid w:val="005465E4"/>
    <w:rsid w:val="00546D71"/>
    <w:rsid w:val="0054791C"/>
    <w:rsid w:val="0055340D"/>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47C"/>
    <w:rsid w:val="00592D68"/>
    <w:rsid w:val="00593697"/>
    <w:rsid w:val="00595905"/>
    <w:rsid w:val="005960E3"/>
    <w:rsid w:val="005A17BF"/>
    <w:rsid w:val="005A73F9"/>
    <w:rsid w:val="005A7968"/>
    <w:rsid w:val="005B22B2"/>
    <w:rsid w:val="005B3D78"/>
    <w:rsid w:val="005B7E6E"/>
    <w:rsid w:val="005C4572"/>
    <w:rsid w:val="005C7B5F"/>
    <w:rsid w:val="005C7E7E"/>
    <w:rsid w:val="005D7C72"/>
    <w:rsid w:val="005E0957"/>
    <w:rsid w:val="005E2E87"/>
    <w:rsid w:val="005E3317"/>
    <w:rsid w:val="005E7754"/>
    <w:rsid w:val="005F147C"/>
    <w:rsid w:val="005F1A02"/>
    <w:rsid w:val="005F276E"/>
    <w:rsid w:val="005F474A"/>
    <w:rsid w:val="005F5036"/>
    <w:rsid w:val="005F5D35"/>
    <w:rsid w:val="005F6130"/>
    <w:rsid w:val="005F657A"/>
    <w:rsid w:val="00603970"/>
    <w:rsid w:val="006044CD"/>
    <w:rsid w:val="00607856"/>
    <w:rsid w:val="006124D5"/>
    <w:rsid w:val="00617C8D"/>
    <w:rsid w:val="0062277B"/>
    <w:rsid w:val="006261E1"/>
    <w:rsid w:val="00626E4A"/>
    <w:rsid w:val="0063653C"/>
    <w:rsid w:val="00636806"/>
    <w:rsid w:val="006375AF"/>
    <w:rsid w:val="00641DC5"/>
    <w:rsid w:val="00643550"/>
    <w:rsid w:val="00644540"/>
    <w:rsid w:val="00645C3F"/>
    <w:rsid w:val="00646088"/>
    <w:rsid w:val="00651092"/>
    <w:rsid w:val="00653ABB"/>
    <w:rsid w:val="006560C8"/>
    <w:rsid w:val="0066128B"/>
    <w:rsid w:val="0066211A"/>
    <w:rsid w:val="00663A00"/>
    <w:rsid w:val="006661AE"/>
    <w:rsid w:val="006667A3"/>
    <w:rsid w:val="0067544C"/>
    <w:rsid w:val="0068018C"/>
    <w:rsid w:val="00684179"/>
    <w:rsid w:val="0069247E"/>
    <w:rsid w:val="00696173"/>
    <w:rsid w:val="006A09D6"/>
    <w:rsid w:val="006A3594"/>
    <w:rsid w:val="006B0965"/>
    <w:rsid w:val="006B61DD"/>
    <w:rsid w:val="006B7CCB"/>
    <w:rsid w:val="006C5E3A"/>
    <w:rsid w:val="006D5208"/>
    <w:rsid w:val="006D5E42"/>
    <w:rsid w:val="006D7A4F"/>
    <w:rsid w:val="006E4C84"/>
    <w:rsid w:val="006E7A67"/>
    <w:rsid w:val="006E7D3C"/>
    <w:rsid w:val="006F0D38"/>
    <w:rsid w:val="006F3BD7"/>
    <w:rsid w:val="00706F7A"/>
    <w:rsid w:val="00707670"/>
    <w:rsid w:val="0071568E"/>
    <w:rsid w:val="00716F97"/>
    <w:rsid w:val="0072440D"/>
    <w:rsid w:val="00724760"/>
    <w:rsid w:val="007274F9"/>
    <w:rsid w:val="00730123"/>
    <w:rsid w:val="00730D1F"/>
    <w:rsid w:val="0073192F"/>
    <w:rsid w:val="00733C74"/>
    <w:rsid w:val="00737EE7"/>
    <w:rsid w:val="00741955"/>
    <w:rsid w:val="007518CC"/>
    <w:rsid w:val="007623AE"/>
    <w:rsid w:val="0076269D"/>
    <w:rsid w:val="00763EAA"/>
    <w:rsid w:val="00764216"/>
    <w:rsid w:val="00766336"/>
    <w:rsid w:val="0076658E"/>
    <w:rsid w:val="00767641"/>
    <w:rsid w:val="00772135"/>
    <w:rsid w:val="00772FCA"/>
    <w:rsid w:val="0077398D"/>
    <w:rsid w:val="00775BB2"/>
    <w:rsid w:val="00790427"/>
    <w:rsid w:val="00796D57"/>
    <w:rsid w:val="00797281"/>
    <w:rsid w:val="007B0EDD"/>
    <w:rsid w:val="007B21CD"/>
    <w:rsid w:val="007B764B"/>
    <w:rsid w:val="007C0CA7"/>
    <w:rsid w:val="007C14C1"/>
    <w:rsid w:val="007C7DB0"/>
    <w:rsid w:val="007D1715"/>
    <w:rsid w:val="007D2F12"/>
    <w:rsid w:val="007E463A"/>
    <w:rsid w:val="007E4E86"/>
    <w:rsid w:val="007E7665"/>
    <w:rsid w:val="007F76FC"/>
    <w:rsid w:val="00801B0B"/>
    <w:rsid w:val="00803319"/>
    <w:rsid w:val="00803BEF"/>
    <w:rsid w:val="00804C62"/>
    <w:rsid w:val="00806844"/>
    <w:rsid w:val="00807C6B"/>
    <w:rsid w:val="008139A0"/>
    <w:rsid w:val="008151E5"/>
    <w:rsid w:val="008161AB"/>
    <w:rsid w:val="00820EF9"/>
    <w:rsid w:val="0082210F"/>
    <w:rsid w:val="008228CD"/>
    <w:rsid w:val="008261D2"/>
    <w:rsid w:val="00831B4C"/>
    <w:rsid w:val="008336BE"/>
    <w:rsid w:val="00835495"/>
    <w:rsid w:val="008434A6"/>
    <w:rsid w:val="0084358E"/>
    <w:rsid w:val="00846F92"/>
    <w:rsid w:val="00847A03"/>
    <w:rsid w:val="00850CE6"/>
    <w:rsid w:val="00853CF3"/>
    <w:rsid w:val="0085710B"/>
    <w:rsid w:val="008572B2"/>
    <w:rsid w:val="00860A88"/>
    <w:rsid w:val="00864A80"/>
    <w:rsid w:val="00871628"/>
    <w:rsid w:val="00872393"/>
    <w:rsid w:val="008732CC"/>
    <w:rsid w:val="00873C6E"/>
    <w:rsid w:val="00874AF4"/>
    <w:rsid w:val="00875D0A"/>
    <w:rsid w:val="00876632"/>
    <w:rsid w:val="00880AAD"/>
    <w:rsid w:val="00883761"/>
    <w:rsid w:val="008837F3"/>
    <w:rsid w:val="00884AB6"/>
    <w:rsid w:val="008907FE"/>
    <w:rsid w:val="00893930"/>
    <w:rsid w:val="00893A85"/>
    <w:rsid w:val="00897E18"/>
    <w:rsid w:val="008A0F55"/>
    <w:rsid w:val="008A1774"/>
    <w:rsid w:val="008A2DA8"/>
    <w:rsid w:val="008A5010"/>
    <w:rsid w:val="008A7263"/>
    <w:rsid w:val="008B0729"/>
    <w:rsid w:val="008B1311"/>
    <w:rsid w:val="008B31CC"/>
    <w:rsid w:val="008B456C"/>
    <w:rsid w:val="008B5DE1"/>
    <w:rsid w:val="008C0B82"/>
    <w:rsid w:val="008C1826"/>
    <w:rsid w:val="008C3743"/>
    <w:rsid w:val="008C6AAF"/>
    <w:rsid w:val="008C7679"/>
    <w:rsid w:val="008D0396"/>
    <w:rsid w:val="008D1ACF"/>
    <w:rsid w:val="008D3566"/>
    <w:rsid w:val="008D3BC0"/>
    <w:rsid w:val="008D5D6B"/>
    <w:rsid w:val="008E21A7"/>
    <w:rsid w:val="008E2674"/>
    <w:rsid w:val="008F4244"/>
    <w:rsid w:val="008F5D1A"/>
    <w:rsid w:val="009000C9"/>
    <w:rsid w:val="00900738"/>
    <w:rsid w:val="00903656"/>
    <w:rsid w:val="009052E2"/>
    <w:rsid w:val="009062ED"/>
    <w:rsid w:val="0090775D"/>
    <w:rsid w:val="00907C79"/>
    <w:rsid w:val="00910D8E"/>
    <w:rsid w:val="009135A8"/>
    <w:rsid w:val="0091722D"/>
    <w:rsid w:val="00922E34"/>
    <w:rsid w:val="00933100"/>
    <w:rsid w:val="009403AD"/>
    <w:rsid w:val="0094277B"/>
    <w:rsid w:val="00947920"/>
    <w:rsid w:val="00954688"/>
    <w:rsid w:val="0096199D"/>
    <w:rsid w:val="00962802"/>
    <w:rsid w:val="00963CDE"/>
    <w:rsid w:val="00966D72"/>
    <w:rsid w:val="00967678"/>
    <w:rsid w:val="0097223B"/>
    <w:rsid w:val="009732BA"/>
    <w:rsid w:val="009752B3"/>
    <w:rsid w:val="0098148A"/>
    <w:rsid w:val="009859E7"/>
    <w:rsid w:val="009A0390"/>
    <w:rsid w:val="009A2550"/>
    <w:rsid w:val="009A3159"/>
    <w:rsid w:val="009A7131"/>
    <w:rsid w:val="009B09AB"/>
    <w:rsid w:val="009B0F30"/>
    <w:rsid w:val="009B12D0"/>
    <w:rsid w:val="009B14FE"/>
    <w:rsid w:val="009B4FE2"/>
    <w:rsid w:val="009B7417"/>
    <w:rsid w:val="009B7C85"/>
    <w:rsid w:val="009C0391"/>
    <w:rsid w:val="009C1ABA"/>
    <w:rsid w:val="009C2014"/>
    <w:rsid w:val="009C3C09"/>
    <w:rsid w:val="009C59DE"/>
    <w:rsid w:val="009D0B7A"/>
    <w:rsid w:val="009D12CD"/>
    <w:rsid w:val="009D2572"/>
    <w:rsid w:val="009E05C6"/>
    <w:rsid w:val="009E07D2"/>
    <w:rsid w:val="009E734D"/>
    <w:rsid w:val="009F01BF"/>
    <w:rsid w:val="009F31D9"/>
    <w:rsid w:val="009F3652"/>
    <w:rsid w:val="009F7E92"/>
    <w:rsid w:val="00A0163A"/>
    <w:rsid w:val="00A0637B"/>
    <w:rsid w:val="00A07A4E"/>
    <w:rsid w:val="00A14F0A"/>
    <w:rsid w:val="00A21CDF"/>
    <w:rsid w:val="00A2398B"/>
    <w:rsid w:val="00A24DAB"/>
    <w:rsid w:val="00A253EA"/>
    <w:rsid w:val="00A32E00"/>
    <w:rsid w:val="00A33D0E"/>
    <w:rsid w:val="00A37BAC"/>
    <w:rsid w:val="00A42DA6"/>
    <w:rsid w:val="00A4462B"/>
    <w:rsid w:val="00A4688B"/>
    <w:rsid w:val="00A54BEC"/>
    <w:rsid w:val="00A65FF8"/>
    <w:rsid w:val="00A75116"/>
    <w:rsid w:val="00A77308"/>
    <w:rsid w:val="00A8081B"/>
    <w:rsid w:val="00A908AC"/>
    <w:rsid w:val="00A948B3"/>
    <w:rsid w:val="00A95E92"/>
    <w:rsid w:val="00A968CA"/>
    <w:rsid w:val="00AA0831"/>
    <w:rsid w:val="00AA1DC0"/>
    <w:rsid w:val="00AA28A3"/>
    <w:rsid w:val="00AA5F43"/>
    <w:rsid w:val="00AC08CF"/>
    <w:rsid w:val="00AC1049"/>
    <w:rsid w:val="00AC1DE5"/>
    <w:rsid w:val="00AC1F67"/>
    <w:rsid w:val="00AC2AB4"/>
    <w:rsid w:val="00AC58BA"/>
    <w:rsid w:val="00AC6562"/>
    <w:rsid w:val="00AD26BF"/>
    <w:rsid w:val="00AD2E2E"/>
    <w:rsid w:val="00AD2EF9"/>
    <w:rsid w:val="00AD440D"/>
    <w:rsid w:val="00AD6492"/>
    <w:rsid w:val="00AE01CA"/>
    <w:rsid w:val="00AE14E2"/>
    <w:rsid w:val="00AE3076"/>
    <w:rsid w:val="00AE6A68"/>
    <w:rsid w:val="00AF1F26"/>
    <w:rsid w:val="00AF3526"/>
    <w:rsid w:val="00AF3F4E"/>
    <w:rsid w:val="00AF5A63"/>
    <w:rsid w:val="00B00346"/>
    <w:rsid w:val="00B01708"/>
    <w:rsid w:val="00B02F26"/>
    <w:rsid w:val="00B044E7"/>
    <w:rsid w:val="00B070C4"/>
    <w:rsid w:val="00B1042A"/>
    <w:rsid w:val="00B10BF2"/>
    <w:rsid w:val="00B13A8D"/>
    <w:rsid w:val="00B1409A"/>
    <w:rsid w:val="00B204FC"/>
    <w:rsid w:val="00B205E1"/>
    <w:rsid w:val="00B20B90"/>
    <w:rsid w:val="00B21825"/>
    <w:rsid w:val="00B231AA"/>
    <w:rsid w:val="00B23AD5"/>
    <w:rsid w:val="00B27639"/>
    <w:rsid w:val="00B30314"/>
    <w:rsid w:val="00B30BF5"/>
    <w:rsid w:val="00B31BA2"/>
    <w:rsid w:val="00B46C45"/>
    <w:rsid w:val="00B5282C"/>
    <w:rsid w:val="00B57A9F"/>
    <w:rsid w:val="00B6092B"/>
    <w:rsid w:val="00B66DB7"/>
    <w:rsid w:val="00B71188"/>
    <w:rsid w:val="00B7194E"/>
    <w:rsid w:val="00B75489"/>
    <w:rsid w:val="00B76D5E"/>
    <w:rsid w:val="00B80621"/>
    <w:rsid w:val="00B916FF"/>
    <w:rsid w:val="00BA15C4"/>
    <w:rsid w:val="00BA4548"/>
    <w:rsid w:val="00BA46CB"/>
    <w:rsid w:val="00BA4B54"/>
    <w:rsid w:val="00BA536E"/>
    <w:rsid w:val="00BA6256"/>
    <w:rsid w:val="00BA6CB2"/>
    <w:rsid w:val="00BA6E05"/>
    <w:rsid w:val="00BA7D7C"/>
    <w:rsid w:val="00BA7F1C"/>
    <w:rsid w:val="00BB27BA"/>
    <w:rsid w:val="00BB3487"/>
    <w:rsid w:val="00BB459A"/>
    <w:rsid w:val="00BB4709"/>
    <w:rsid w:val="00BC1873"/>
    <w:rsid w:val="00BC3880"/>
    <w:rsid w:val="00BC3D73"/>
    <w:rsid w:val="00BC4ADE"/>
    <w:rsid w:val="00BC54A9"/>
    <w:rsid w:val="00BC55AA"/>
    <w:rsid w:val="00BD04F9"/>
    <w:rsid w:val="00BD28C9"/>
    <w:rsid w:val="00BD3306"/>
    <w:rsid w:val="00BD7AD4"/>
    <w:rsid w:val="00BD7B6F"/>
    <w:rsid w:val="00BE4EBD"/>
    <w:rsid w:val="00BE6EFE"/>
    <w:rsid w:val="00BF4783"/>
    <w:rsid w:val="00BF56C1"/>
    <w:rsid w:val="00BF6DF5"/>
    <w:rsid w:val="00C02E75"/>
    <w:rsid w:val="00C02EC2"/>
    <w:rsid w:val="00C052C4"/>
    <w:rsid w:val="00C07D88"/>
    <w:rsid w:val="00C11E86"/>
    <w:rsid w:val="00C151B9"/>
    <w:rsid w:val="00C1742B"/>
    <w:rsid w:val="00C17AF0"/>
    <w:rsid w:val="00C208EA"/>
    <w:rsid w:val="00C2283A"/>
    <w:rsid w:val="00C24B21"/>
    <w:rsid w:val="00C252EF"/>
    <w:rsid w:val="00C25C43"/>
    <w:rsid w:val="00C268E8"/>
    <w:rsid w:val="00C27E34"/>
    <w:rsid w:val="00C348F4"/>
    <w:rsid w:val="00C34B83"/>
    <w:rsid w:val="00C3541C"/>
    <w:rsid w:val="00C419B4"/>
    <w:rsid w:val="00C424C5"/>
    <w:rsid w:val="00C42797"/>
    <w:rsid w:val="00C42C58"/>
    <w:rsid w:val="00C441BE"/>
    <w:rsid w:val="00C4787C"/>
    <w:rsid w:val="00C5015B"/>
    <w:rsid w:val="00C512D6"/>
    <w:rsid w:val="00C52FD6"/>
    <w:rsid w:val="00C57919"/>
    <w:rsid w:val="00C67BE1"/>
    <w:rsid w:val="00C7162F"/>
    <w:rsid w:val="00C745E1"/>
    <w:rsid w:val="00C920BB"/>
    <w:rsid w:val="00C9359E"/>
    <w:rsid w:val="00C94AC5"/>
    <w:rsid w:val="00C9623A"/>
    <w:rsid w:val="00CA4A21"/>
    <w:rsid w:val="00CA53F8"/>
    <w:rsid w:val="00CA6CC7"/>
    <w:rsid w:val="00CB4795"/>
    <w:rsid w:val="00CC1BF8"/>
    <w:rsid w:val="00CC24D5"/>
    <w:rsid w:val="00CC2982"/>
    <w:rsid w:val="00CC350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06916"/>
    <w:rsid w:val="00D14418"/>
    <w:rsid w:val="00D22B12"/>
    <w:rsid w:val="00D2326D"/>
    <w:rsid w:val="00D257AC"/>
    <w:rsid w:val="00D3179C"/>
    <w:rsid w:val="00D31C4D"/>
    <w:rsid w:val="00D3492E"/>
    <w:rsid w:val="00D36C11"/>
    <w:rsid w:val="00D37280"/>
    <w:rsid w:val="00D374A9"/>
    <w:rsid w:val="00D41B54"/>
    <w:rsid w:val="00D4259D"/>
    <w:rsid w:val="00D44710"/>
    <w:rsid w:val="00D44FD5"/>
    <w:rsid w:val="00D4700C"/>
    <w:rsid w:val="00D479EE"/>
    <w:rsid w:val="00D52801"/>
    <w:rsid w:val="00D5521C"/>
    <w:rsid w:val="00D5676B"/>
    <w:rsid w:val="00D57066"/>
    <w:rsid w:val="00D9144B"/>
    <w:rsid w:val="00D920A6"/>
    <w:rsid w:val="00D92FAE"/>
    <w:rsid w:val="00D9328F"/>
    <w:rsid w:val="00D94FAB"/>
    <w:rsid w:val="00D95A65"/>
    <w:rsid w:val="00D96AC2"/>
    <w:rsid w:val="00D96CD8"/>
    <w:rsid w:val="00DA030E"/>
    <w:rsid w:val="00DB34C3"/>
    <w:rsid w:val="00DB3C98"/>
    <w:rsid w:val="00DC0419"/>
    <w:rsid w:val="00DC0591"/>
    <w:rsid w:val="00DC3593"/>
    <w:rsid w:val="00DC3AE5"/>
    <w:rsid w:val="00DC50A9"/>
    <w:rsid w:val="00DC7604"/>
    <w:rsid w:val="00DD207B"/>
    <w:rsid w:val="00DD3B3B"/>
    <w:rsid w:val="00DD6609"/>
    <w:rsid w:val="00DD6BA0"/>
    <w:rsid w:val="00DF3D1C"/>
    <w:rsid w:val="00DF5111"/>
    <w:rsid w:val="00E0286B"/>
    <w:rsid w:val="00E03BEC"/>
    <w:rsid w:val="00E111EF"/>
    <w:rsid w:val="00E15F48"/>
    <w:rsid w:val="00E16070"/>
    <w:rsid w:val="00E173B3"/>
    <w:rsid w:val="00E223DA"/>
    <w:rsid w:val="00E22A24"/>
    <w:rsid w:val="00E26A26"/>
    <w:rsid w:val="00E3049C"/>
    <w:rsid w:val="00E31D9D"/>
    <w:rsid w:val="00E3245A"/>
    <w:rsid w:val="00E45753"/>
    <w:rsid w:val="00E46711"/>
    <w:rsid w:val="00E53E91"/>
    <w:rsid w:val="00E54DD8"/>
    <w:rsid w:val="00E560AD"/>
    <w:rsid w:val="00E56C25"/>
    <w:rsid w:val="00E6036C"/>
    <w:rsid w:val="00E60525"/>
    <w:rsid w:val="00E618D5"/>
    <w:rsid w:val="00E63363"/>
    <w:rsid w:val="00E6588C"/>
    <w:rsid w:val="00E65C14"/>
    <w:rsid w:val="00E71343"/>
    <w:rsid w:val="00E72D10"/>
    <w:rsid w:val="00E7559A"/>
    <w:rsid w:val="00E76C17"/>
    <w:rsid w:val="00E7754E"/>
    <w:rsid w:val="00E9190E"/>
    <w:rsid w:val="00E93803"/>
    <w:rsid w:val="00E946A0"/>
    <w:rsid w:val="00E94FF1"/>
    <w:rsid w:val="00EA0C17"/>
    <w:rsid w:val="00EA3693"/>
    <w:rsid w:val="00EA44C5"/>
    <w:rsid w:val="00EA74B5"/>
    <w:rsid w:val="00EB4655"/>
    <w:rsid w:val="00EB4AAC"/>
    <w:rsid w:val="00EB6D24"/>
    <w:rsid w:val="00EB7494"/>
    <w:rsid w:val="00EB782B"/>
    <w:rsid w:val="00EC15E4"/>
    <w:rsid w:val="00EC1E30"/>
    <w:rsid w:val="00EC238E"/>
    <w:rsid w:val="00EC3F22"/>
    <w:rsid w:val="00ED0044"/>
    <w:rsid w:val="00ED1A80"/>
    <w:rsid w:val="00ED34EC"/>
    <w:rsid w:val="00ED491F"/>
    <w:rsid w:val="00ED5291"/>
    <w:rsid w:val="00EE360E"/>
    <w:rsid w:val="00EE5F60"/>
    <w:rsid w:val="00EE66B9"/>
    <w:rsid w:val="00EF12C5"/>
    <w:rsid w:val="00EF64A1"/>
    <w:rsid w:val="00F00D4B"/>
    <w:rsid w:val="00F07B41"/>
    <w:rsid w:val="00F100CA"/>
    <w:rsid w:val="00F10E78"/>
    <w:rsid w:val="00F10E87"/>
    <w:rsid w:val="00F11F78"/>
    <w:rsid w:val="00F12958"/>
    <w:rsid w:val="00F12EFA"/>
    <w:rsid w:val="00F143C7"/>
    <w:rsid w:val="00F21CD9"/>
    <w:rsid w:val="00F2580B"/>
    <w:rsid w:val="00F308FF"/>
    <w:rsid w:val="00F355C2"/>
    <w:rsid w:val="00F36D38"/>
    <w:rsid w:val="00F37F20"/>
    <w:rsid w:val="00F41D88"/>
    <w:rsid w:val="00F43401"/>
    <w:rsid w:val="00F43553"/>
    <w:rsid w:val="00F4386A"/>
    <w:rsid w:val="00F44637"/>
    <w:rsid w:val="00F4480D"/>
    <w:rsid w:val="00F457A9"/>
    <w:rsid w:val="00F510C4"/>
    <w:rsid w:val="00F516DE"/>
    <w:rsid w:val="00F52488"/>
    <w:rsid w:val="00F544D9"/>
    <w:rsid w:val="00F55F78"/>
    <w:rsid w:val="00F60C57"/>
    <w:rsid w:val="00F64807"/>
    <w:rsid w:val="00F6568B"/>
    <w:rsid w:val="00F814D5"/>
    <w:rsid w:val="00F87643"/>
    <w:rsid w:val="00F914B9"/>
    <w:rsid w:val="00F92B40"/>
    <w:rsid w:val="00F92CB6"/>
    <w:rsid w:val="00F942C8"/>
    <w:rsid w:val="00F97DB3"/>
    <w:rsid w:val="00FA0A05"/>
    <w:rsid w:val="00FA3204"/>
    <w:rsid w:val="00FA3976"/>
    <w:rsid w:val="00FB2878"/>
    <w:rsid w:val="00FB75ED"/>
    <w:rsid w:val="00FC2319"/>
    <w:rsid w:val="00FC349F"/>
    <w:rsid w:val="00FC4619"/>
    <w:rsid w:val="00FC592B"/>
    <w:rsid w:val="00FC714C"/>
    <w:rsid w:val="00FD275D"/>
    <w:rsid w:val="00FD6A91"/>
    <w:rsid w:val="00FE01CB"/>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78CB1"/>
  <w15:docId w15:val="{9DC6408E-CA6D-4082-9723-DBF7B0DC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025C54"/>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025C54"/>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D44F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5298807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F40E-2547-4FD3-A9BC-840303D5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15893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7</cp:revision>
  <cp:lastPrinted>2014-06-23T21:30:00Z</cp:lastPrinted>
  <dcterms:created xsi:type="dcterms:W3CDTF">2014-06-26T20:17:00Z</dcterms:created>
  <dcterms:modified xsi:type="dcterms:W3CDTF">2014-09-08T16:00:00Z</dcterms:modified>
</cp:coreProperties>
</file>