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59EFB286" w14:textId="77777777" w:rsidTr="00F308FF">
        <w:trPr>
          <w:trHeight w:val="1008"/>
        </w:trPr>
        <w:tc>
          <w:tcPr>
            <w:tcW w:w="1980" w:type="dxa"/>
            <w:shd w:val="clear" w:color="auto" w:fill="385623"/>
            <w:vAlign w:val="center"/>
          </w:tcPr>
          <w:p w14:paraId="5BB5A57C" w14:textId="77777777" w:rsidR="00F814D5" w:rsidRPr="00DB34C3" w:rsidRDefault="008520E9" w:rsidP="00B231AA">
            <w:pPr>
              <w:pStyle w:val="Header-banner"/>
              <w:rPr>
                <w:rFonts w:asciiTheme="minorHAnsi" w:hAnsiTheme="minorHAnsi"/>
              </w:rPr>
            </w:pPr>
            <w:r>
              <w:rPr>
                <w:rFonts w:asciiTheme="minorHAnsi" w:hAnsiTheme="minorHAnsi"/>
              </w:rPr>
              <w:t>11.3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14:paraId="629A710C" w14:textId="77777777" w:rsidR="00F814D5" w:rsidRPr="00DB34C3" w:rsidRDefault="00F814D5" w:rsidP="008520E9">
            <w:pPr>
              <w:pStyle w:val="Header2banner"/>
              <w:spacing w:line="240" w:lineRule="auto"/>
              <w:ind w:left="0"/>
              <w:rPr>
                <w:rFonts w:asciiTheme="minorHAnsi" w:hAnsiTheme="minorHAnsi"/>
              </w:rPr>
            </w:pPr>
            <w:r w:rsidRPr="00DB34C3">
              <w:rPr>
                <w:rFonts w:asciiTheme="minorHAnsi" w:hAnsiTheme="minorHAnsi"/>
              </w:rPr>
              <w:t xml:space="preserve">Lesson </w:t>
            </w:r>
            <w:r w:rsidR="008520E9">
              <w:rPr>
                <w:rFonts w:asciiTheme="minorHAnsi" w:hAnsiTheme="minorHAnsi"/>
              </w:rPr>
              <w:t>4</w:t>
            </w:r>
          </w:p>
        </w:tc>
      </w:tr>
    </w:tbl>
    <w:p w14:paraId="5BA09E5D" w14:textId="77777777" w:rsidR="005C4572" w:rsidRDefault="00C4787C" w:rsidP="007A445D">
      <w:pPr>
        <w:pStyle w:val="Heading1"/>
        <w:spacing w:before="360"/>
      </w:pPr>
      <w:r w:rsidRPr="00263AF5">
        <w:t>Introduction</w:t>
      </w:r>
    </w:p>
    <w:p w14:paraId="3BE82DE7" w14:textId="6920319C" w:rsidR="00980C6F" w:rsidRDefault="00980C6F" w:rsidP="00980C6F">
      <w:r>
        <w:t>In this lesson,</w:t>
      </w:r>
      <w:r w:rsidR="0058704C">
        <w:t xml:space="preserve"> students continue to read, “Hope, Despair and Memory” by Elie Wiesel from “Remembering is a noble and necessary act” to “then let it be inhabited by their deaths” </w:t>
      </w:r>
      <w:r w:rsidR="00C10BAF">
        <w:t>(par.</w:t>
      </w:r>
      <w:r w:rsidR="0058704C">
        <w:t xml:space="preserve"> 12</w:t>
      </w:r>
      <w:r w:rsidR="00973A3A" w:rsidRPr="00E00B87">
        <w:rPr>
          <w:i/>
        </w:rPr>
        <w:t>–</w:t>
      </w:r>
      <w:r w:rsidR="0058704C">
        <w:t>17).</w:t>
      </w:r>
      <w:r w:rsidR="008B55B5">
        <w:t xml:space="preserve"> In this portion of the Nobel </w:t>
      </w:r>
      <w:r w:rsidR="00347828">
        <w:t>Lecture</w:t>
      </w:r>
      <w:r w:rsidR="00025952">
        <w:t>,</w:t>
      </w:r>
      <w:r w:rsidR="008B55B5">
        <w:t xml:space="preserve"> Wiesel continues to develop </w:t>
      </w:r>
      <w:r w:rsidR="00025952">
        <w:t>th</w:t>
      </w:r>
      <w:bookmarkStart w:id="0" w:name="_GoBack"/>
      <w:bookmarkEnd w:id="0"/>
      <w:r w:rsidR="00025952">
        <w:t xml:space="preserve">e central </w:t>
      </w:r>
      <w:r w:rsidR="008B55B5">
        <w:t>idea of memory</w:t>
      </w:r>
      <w:r w:rsidR="00347828">
        <w:t xml:space="preserve">, first through </w:t>
      </w:r>
      <w:r w:rsidR="00BE1BA5">
        <w:t>an illustration of the</w:t>
      </w:r>
      <w:r w:rsidR="00347828">
        <w:t xml:space="preserve"> Jewish tradition’s </w:t>
      </w:r>
      <w:r w:rsidR="00BE1BA5">
        <w:t xml:space="preserve">historical perspective </w:t>
      </w:r>
      <w:r w:rsidR="0092024E">
        <w:t>on</w:t>
      </w:r>
      <w:r w:rsidR="00347828">
        <w:t xml:space="preserve"> war</w:t>
      </w:r>
      <w:r w:rsidR="00BE1BA5">
        <w:t xml:space="preserve"> </w:t>
      </w:r>
      <w:r w:rsidR="0001193E">
        <w:t xml:space="preserve">and the </w:t>
      </w:r>
      <w:r w:rsidR="00BE1BA5">
        <w:t>outcome</w:t>
      </w:r>
      <w:r w:rsidR="0001193E">
        <w:t xml:space="preserve"> of peace through</w:t>
      </w:r>
      <w:r w:rsidR="00BE1BA5">
        <w:t xml:space="preserve"> wisdom and</w:t>
      </w:r>
      <w:r w:rsidR="0001193E">
        <w:t xml:space="preserve"> remembering. He continues to develop </w:t>
      </w:r>
      <w:r w:rsidR="00347828">
        <w:t>the central idea of memory by presenting the paradox of</w:t>
      </w:r>
      <w:r w:rsidR="008B55B5">
        <w:t xml:space="preserve"> the importance of remembering events with the </w:t>
      </w:r>
      <w:r w:rsidR="00763899">
        <w:t xml:space="preserve">human </w:t>
      </w:r>
      <w:r w:rsidR="00A966A4">
        <w:t>capacit</w:t>
      </w:r>
      <w:r w:rsidR="00763899">
        <w:t>y to forget</w:t>
      </w:r>
      <w:r w:rsidR="008B55B5">
        <w:t xml:space="preserve">. </w:t>
      </w:r>
    </w:p>
    <w:p w14:paraId="7B3B5B6A" w14:textId="305DED39" w:rsidR="00C72A47" w:rsidRDefault="00347828" w:rsidP="007A445D">
      <w:r>
        <w:t>Students continue to build their understanding of central ideas in this text</w:t>
      </w:r>
      <w:r w:rsidR="00F07150">
        <w:t>, and</w:t>
      </w:r>
      <w:r>
        <w:t xml:space="preserve"> how </w:t>
      </w:r>
      <w:r w:rsidR="00025952">
        <w:t xml:space="preserve">these ideas </w:t>
      </w:r>
      <w:r>
        <w:t>build on one another in the text</w:t>
      </w:r>
      <w:r w:rsidR="00F07150">
        <w:t>. Students read and discuss the text</w:t>
      </w:r>
      <w:r>
        <w:t xml:space="preserve"> in pairs and continue to surface issues in the text for the purpose</w:t>
      </w:r>
      <w:r w:rsidR="00E71C70">
        <w:t>s</w:t>
      </w:r>
      <w:r>
        <w:t xml:space="preserve"> of research.</w:t>
      </w:r>
      <w:r w:rsidR="005C7A06">
        <w:t xml:space="preserve"> </w:t>
      </w:r>
      <w:r w:rsidR="00E902D1" w:rsidRPr="00E902D1">
        <w:t>Student learning is assessed via a Quick Write at the end of the lesson:</w:t>
      </w:r>
      <w:r w:rsidR="005C7A06">
        <w:t xml:space="preserve"> </w:t>
      </w:r>
      <w:r w:rsidR="005C7A06" w:rsidRPr="0025698A">
        <w:t>How do two or more central ideas build on one another and interact over the course of the text?</w:t>
      </w:r>
      <w:r w:rsidR="005C7A06">
        <w:t xml:space="preserve"> Finally, students </w:t>
      </w:r>
      <w:r w:rsidR="00BE1BA5">
        <w:t>learn</w:t>
      </w:r>
      <w:r>
        <w:t xml:space="preserve"> how to generate</w:t>
      </w:r>
      <w:r w:rsidR="00BE1BA5">
        <w:t xml:space="preserve"> </w:t>
      </w:r>
      <w:r>
        <w:t xml:space="preserve">inquiry questions from research </w:t>
      </w:r>
      <w:r w:rsidR="00A97935">
        <w:t>issues</w:t>
      </w:r>
      <w:r>
        <w:t xml:space="preserve">, a fundamental starting point in the research process in this module. </w:t>
      </w:r>
    </w:p>
    <w:p w14:paraId="0A578E04" w14:textId="116651C9" w:rsidR="005C4572" w:rsidRPr="005C4572" w:rsidRDefault="00980C6F" w:rsidP="007A445D">
      <w:r>
        <w:t xml:space="preserve">For homework, students begin informally researching to explore, build background knowledge, and generate interest around potential topics. </w:t>
      </w:r>
      <w:r w:rsidR="00F07150">
        <w:t>Students will use the</w:t>
      </w:r>
      <w:r>
        <w:t xml:space="preserve"> inquiry questions generated in class </w:t>
      </w:r>
      <w:r w:rsidR="00F07150">
        <w:t>to guide them</w:t>
      </w:r>
      <w:r>
        <w:t xml:space="preserve"> as they explore research topics. </w:t>
      </w:r>
      <w:r w:rsidR="00CA0DA6">
        <w:t xml:space="preserve"> </w:t>
      </w:r>
    </w:p>
    <w:p w14:paraId="5BEFF50F" w14:textId="77777777" w:rsidR="00C4787C" w:rsidRDefault="00C4787C" w:rsidP="007A445D">
      <w:pPr>
        <w:pStyle w:val="Heading1"/>
        <w:spacing w:before="36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53D98948" w14:textId="77777777" w:rsidTr="00F308FF">
        <w:tc>
          <w:tcPr>
            <w:tcW w:w="9468" w:type="dxa"/>
            <w:gridSpan w:val="2"/>
            <w:shd w:val="clear" w:color="auto" w:fill="76923C"/>
          </w:tcPr>
          <w:p w14:paraId="1F9936D7" w14:textId="77777777" w:rsidR="00F308FF" w:rsidRPr="002E4C92" w:rsidRDefault="00F308FF" w:rsidP="00B00346">
            <w:pPr>
              <w:pStyle w:val="TableHeaders"/>
            </w:pPr>
            <w:r>
              <w:t>Assessed Standard</w:t>
            </w:r>
            <w:r w:rsidR="00583FF7">
              <w:t>(s)</w:t>
            </w:r>
          </w:p>
        </w:tc>
      </w:tr>
      <w:tr w:rsidR="00FB2878" w:rsidRPr="0053542D" w14:paraId="418712B3" w14:textId="77777777" w:rsidTr="00E22A24">
        <w:tc>
          <w:tcPr>
            <w:tcW w:w="1344" w:type="dxa"/>
          </w:tcPr>
          <w:p w14:paraId="5B746B51" w14:textId="77777777" w:rsidR="00FB2878" w:rsidRDefault="008520E9" w:rsidP="000B2D56">
            <w:pPr>
              <w:pStyle w:val="TableText"/>
            </w:pPr>
            <w:r>
              <w:t>RI.11-12</w:t>
            </w:r>
            <w:r w:rsidR="003822E1">
              <w:t>.</w:t>
            </w:r>
            <w:r>
              <w:t>2</w:t>
            </w:r>
          </w:p>
        </w:tc>
        <w:tc>
          <w:tcPr>
            <w:tcW w:w="8124" w:type="dxa"/>
          </w:tcPr>
          <w:p w14:paraId="1C45EC4D" w14:textId="77777777" w:rsidR="00CF498D" w:rsidRDefault="008520E9" w:rsidP="008520E9">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F308FF" w:rsidRPr="00CF2582" w14:paraId="7576B451" w14:textId="77777777" w:rsidTr="00F308FF">
        <w:tc>
          <w:tcPr>
            <w:tcW w:w="9468" w:type="dxa"/>
            <w:gridSpan w:val="2"/>
            <w:shd w:val="clear" w:color="auto" w:fill="76923C"/>
          </w:tcPr>
          <w:p w14:paraId="75E536DD" w14:textId="77777777" w:rsidR="00F308FF" w:rsidRPr="00CF2582" w:rsidRDefault="00F308FF" w:rsidP="00B00346">
            <w:pPr>
              <w:pStyle w:val="TableHeaders"/>
            </w:pPr>
            <w:r w:rsidRPr="00CF2582">
              <w:t>Addressed Standard</w:t>
            </w:r>
            <w:r w:rsidR="00583FF7">
              <w:t>(s)</w:t>
            </w:r>
          </w:p>
        </w:tc>
      </w:tr>
      <w:tr w:rsidR="000B2D56" w:rsidRPr="0053542D" w14:paraId="749DD2D2" w14:textId="77777777" w:rsidTr="00E22A24">
        <w:tc>
          <w:tcPr>
            <w:tcW w:w="1344" w:type="dxa"/>
          </w:tcPr>
          <w:p w14:paraId="65F08754" w14:textId="77777777" w:rsidR="000B2D56" w:rsidRPr="009C28BD" w:rsidRDefault="0084755C" w:rsidP="000B2D56">
            <w:pPr>
              <w:pStyle w:val="TableText"/>
            </w:pPr>
            <w:r>
              <w:t>RI.11-12.1.a</w:t>
            </w:r>
          </w:p>
        </w:tc>
        <w:tc>
          <w:tcPr>
            <w:tcW w:w="8124" w:type="dxa"/>
          </w:tcPr>
          <w:p w14:paraId="57847DC0" w14:textId="77777777" w:rsidR="000B2D56" w:rsidRDefault="00BE1BA5" w:rsidP="00BE1BA5">
            <w:pPr>
              <w:pStyle w:val="TableText"/>
            </w:pPr>
            <w:r>
              <w:t>Cite strong and thorough textual evidence to support analysis of what the text says explicitly as well as inferences drawn from the text, including determining where the text leaves matters uncertain.</w:t>
            </w:r>
          </w:p>
          <w:p w14:paraId="10D91F98" w14:textId="77777777" w:rsidR="00BE1BA5" w:rsidRDefault="00BE1BA5" w:rsidP="00BE1BA5">
            <w:pPr>
              <w:pStyle w:val="SubStandard"/>
            </w:pPr>
            <w:r>
              <w:t xml:space="preserve">Develop factual, interpretive, and evaluative questions for further exploration of the topic(s). </w:t>
            </w:r>
          </w:p>
        </w:tc>
      </w:tr>
      <w:tr w:rsidR="002804B9" w:rsidRPr="0053542D" w14:paraId="1BF79829" w14:textId="77777777" w:rsidTr="00C10BAF">
        <w:trPr>
          <w:cantSplit/>
        </w:trPr>
        <w:tc>
          <w:tcPr>
            <w:tcW w:w="1344" w:type="dxa"/>
          </w:tcPr>
          <w:p w14:paraId="2BD47D63" w14:textId="2B2152DE" w:rsidR="002804B9" w:rsidRDefault="002804B9" w:rsidP="000B2D56">
            <w:pPr>
              <w:pStyle w:val="TableText"/>
            </w:pPr>
            <w:r>
              <w:lastRenderedPageBreak/>
              <w:t>W.11-12.9</w:t>
            </w:r>
            <w:r w:rsidR="00C83361">
              <w:t>.b</w:t>
            </w:r>
          </w:p>
        </w:tc>
        <w:tc>
          <w:tcPr>
            <w:tcW w:w="8124" w:type="dxa"/>
          </w:tcPr>
          <w:p w14:paraId="3874D648" w14:textId="77777777" w:rsidR="002804B9" w:rsidRDefault="002804B9" w:rsidP="002804B9">
            <w:pPr>
              <w:pStyle w:val="TableText"/>
            </w:pPr>
            <w:r>
              <w:t>Draw evidence from literary or informational texts to support analysis, reflection, and research.</w:t>
            </w:r>
          </w:p>
          <w:p w14:paraId="11DB0FBE" w14:textId="2FC70319" w:rsidR="00C83361" w:rsidRPr="00C83361" w:rsidRDefault="00E00B87" w:rsidP="007A445D">
            <w:pPr>
              <w:pStyle w:val="SubStandard"/>
            </w:pPr>
            <w:r w:rsidRPr="00E00B87">
              <w:t xml:space="preserve">Apply </w:t>
            </w:r>
            <w:r w:rsidRPr="00F07150">
              <w:rPr>
                <w:i/>
              </w:rPr>
              <w:t>grades 11–12 Reading standards</w:t>
            </w:r>
            <w:r w:rsidRPr="00BD3A21">
              <w:t xml:space="preserve"> </w:t>
            </w:r>
            <w:r w:rsidRPr="00E00B87">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F07150">
              <w:rPr>
                <w:i/>
              </w:rPr>
              <w:t>The Federalist</w:t>
            </w:r>
            <w:r w:rsidRPr="00E00B87">
              <w:t>, presidential addresses]”).</w:t>
            </w:r>
          </w:p>
        </w:tc>
      </w:tr>
    </w:tbl>
    <w:p w14:paraId="65ADC2DD" w14:textId="77777777"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2D3B5942" w14:textId="77777777" w:rsidTr="00353081">
        <w:tc>
          <w:tcPr>
            <w:tcW w:w="9478" w:type="dxa"/>
            <w:shd w:val="clear" w:color="auto" w:fill="76923C"/>
          </w:tcPr>
          <w:p w14:paraId="56198CCC" w14:textId="77777777" w:rsidR="00D920A6" w:rsidRPr="002E4C92" w:rsidRDefault="00D920A6" w:rsidP="00B00346">
            <w:pPr>
              <w:pStyle w:val="TableHeaders"/>
            </w:pPr>
            <w:r w:rsidRPr="002E4C92">
              <w:t>Assessment(s)</w:t>
            </w:r>
          </w:p>
        </w:tc>
      </w:tr>
      <w:tr w:rsidR="00B231AA" w14:paraId="33B0DA30" w14:textId="77777777" w:rsidTr="00353081">
        <w:tc>
          <w:tcPr>
            <w:tcW w:w="9478" w:type="dxa"/>
            <w:tcBorders>
              <w:top w:val="single" w:sz="4" w:space="0" w:color="auto"/>
              <w:left w:val="single" w:sz="4" w:space="0" w:color="auto"/>
              <w:bottom w:val="single" w:sz="4" w:space="0" w:color="auto"/>
              <w:right w:val="single" w:sz="4" w:space="0" w:color="auto"/>
            </w:tcBorders>
          </w:tcPr>
          <w:p w14:paraId="58DC0913" w14:textId="7FDDD3F6" w:rsidR="00BE4EBD" w:rsidRDefault="0025698A" w:rsidP="008151E5">
            <w:pPr>
              <w:pStyle w:val="TableText"/>
            </w:pPr>
            <w:r w:rsidRPr="006D5695">
              <w:t xml:space="preserve">Student learning </w:t>
            </w:r>
            <w:r>
              <w:t>is</w:t>
            </w:r>
            <w:r w:rsidRPr="006D5695">
              <w:t xml:space="preserve"> assessed via a Quick Write. Students </w:t>
            </w:r>
            <w:r>
              <w:t>respond to</w:t>
            </w:r>
            <w:r w:rsidRPr="006D5695">
              <w:t xml:space="preserve"> the following prompt, citing textual evidence to support analysis and inferences drawn from the text</w:t>
            </w:r>
            <w:r w:rsidR="00D22D4B">
              <w:t>.</w:t>
            </w:r>
          </w:p>
          <w:p w14:paraId="0C54FE6A" w14:textId="7F9D4644" w:rsidR="00B231AA" w:rsidRPr="007A445D" w:rsidRDefault="0025698A" w:rsidP="00A966A4">
            <w:pPr>
              <w:pStyle w:val="BulletedList"/>
            </w:pPr>
            <w:r w:rsidRPr="007A445D">
              <w:t>How do two or more central ideas build on one another and interact over the course of the text?</w:t>
            </w:r>
          </w:p>
        </w:tc>
      </w:tr>
      <w:tr w:rsidR="00263AF5" w:rsidRPr="00B00346" w14:paraId="3484645C" w14:textId="77777777" w:rsidTr="00353081">
        <w:tc>
          <w:tcPr>
            <w:tcW w:w="9478" w:type="dxa"/>
            <w:shd w:val="clear" w:color="auto" w:fill="76923C"/>
          </w:tcPr>
          <w:p w14:paraId="22AF2753" w14:textId="77777777" w:rsidR="00D920A6" w:rsidRPr="00B00346" w:rsidRDefault="00D920A6" w:rsidP="00B00346">
            <w:pPr>
              <w:pStyle w:val="TableHeaders"/>
            </w:pPr>
            <w:r w:rsidRPr="00B00346">
              <w:t>High Performance Response(s)</w:t>
            </w:r>
          </w:p>
        </w:tc>
      </w:tr>
      <w:tr w:rsidR="00D920A6" w14:paraId="7ACF404B" w14:textId="77777777" w:rsidTr="00353081">
        <w:tc>
          <w:tcPr>
            <w:tcW w:w="9478" w:type="dxa"/>
          </w:tcPr>
          <w:p w14:paraId="560AE2A8" w14:textId="2CF0F487" w:rsidR="00BE4EBD" w:rsidRDefault="000B2D56" w:rsidP="008151E5">
            <w:pPr>
              <w:pStyle w:val="TableText"/>
            </w:pPr>
            <w:r>
              <w:t xml:space="preserve">A </w:t>
            </w:r>
            <w:r w:rsidR="00025952">
              <w:t>H</w:t>
            </w:r>
            <w:r w:rsidR="00BE4EBD">
              <w:t xml:space="preserve">igh </w:t>
            </w:r>
            <w:r w:rsidR="00025952">
              <w:t>P</w:t>
            </w:r>
            <w:r w:rsidR="00BE4EBD">
              <w:t xml:space="preserve">erformance </w:t>
            </w:r>
            <w:r w:rsidR="00025952">
              <w:t>R</w:t>
            </w:r>
            <w:r w:rsidR="00850CE6">
              <w:t>esponse</w:t>
            </w:r>
            <w:r w:rsidR="00BE4EBD">
              <w:t xml:space="preserve"> </w:t>
            </w:r>
            <w:r w:rsidR="00553ACA">
              <w:t>should</w:t>
            </w:r>
            <w:r w:rsidR="00BE4EBD">
              <w:t>:</w:t>
            </w:r>
          </w:p>
          <w:p w14:paraId="7AA61A93" w14:textId="59FEE1A7" w:rsidR="00D920A6" w:rsidRDefault="0025698A" w:rsidP="00064850">
            <w:pPr>
              <w:pStyle w:val="BulletedList"/>
            </w:pPr>
            <w:r>
              <w:t>Identify two</w:t>
            </w:r>
            <w:r w:rsidR="00C32BD0">
              <w:t xml:space="preserve"> or more</w:t>
            </w:r>
            <w:r>
              <w:t xml:space="preserve"> central ideas</w:t>
            </w:r>
            <w:r w:rsidR="00025952">
              <w:t xml:space="preserve"> developed in the text</w:t>
            </w:r>
            <w:r>
              <w:t xml:space="preserve"> (e.g.</w:t>
            </w:r>
            <w:r w:rsidR="007A445D">
              <w:t>,</w:t>
            </w:r>
            <w:r>
              <w:t xml:space="preserve"> memory, </w:t>
            </w:r>
            <w:r w:rsidR="00967932">
              <w:t>hope</w:t>
            </w:r>
            <w:r w:rsidR="006C52DF">
              <w:t xml:space="preserve">, solidarity, </w:t>
            </w:r>
            <w:r w:rsidR="007C7ECF">
              <w:t>suffering</w:t>
            </w:r>
            <w:r>
              <w:t>).</w:t>
            </w:r>
          </w:p>
          <w:p w14:paraId="5156678C" w14:textId="64DB3655" w:rsidR="00C32BD0" w:rsidRPr="003908D2" w:rsidRDefault="0025698A" w:rsidP="005C7A06">
            <w:pPr>
              <w:pStyle w:val="BulletedList"/>
            </w:pPr>
            <w:r>
              <w:t>Demonstrate how these ideas build on each other</w:t>
            </w:r>
            <w:r w:rsidR="00967932">
              <w:t xml:space="preserve"> and interact</w:t>
            </w:r>
            <w:r>
              <w:t xml:space="preserve"> </w:t>
            </w:r>
            <w:r w:rsidR="00C32BD0">
              <w:t>using</w:t>
            </w:r>
            <w:r>
              <w:t xml:space="preserve"> evidence from </w:t>
            </w:r>
            <w:r w:rsidR="004343C6">
              <w:t>paragraphs 1</w:t>
            </w:r>
            <w:r w:rsidR="00973A3A" w:rsidRPr="00E00B87">
              <w:rPr>
                <w:i/>
              </w:rPr>
              <w:t>–</w:t>
            </w:r>
            <w:r w:rsidR="004343C6">
              <w:t>17</w:t>
            </w:r>
            <w:r>
              <w:t xml:space="preserve"> (e.g.</w:t>
            </w:r>
            <w:r w:rsidR="007A445D">
              <w:t>,</w:t>
            </w:r>
            <w:r w:rsidR="00C32BD0">
              <w:t xml:space="preserve"> Wiesel states that </w:t>
            </w:r>
            <w:r w:rsidR="00967932">
              <w:t xml:space="preserve">“it is memory that will save humanity” </w:t>
            </w:r>
            <w:r w:rsidR="00C10BAF">
              <w:t>(par.</w:t>
            </w:r>
            <w:r w:rsidR="004B20B6">
              <w:t xml:space="preserve"> </w:t>
            </w:r>
            <w:r w:rsidR="00967932">
              <w:t xml:space="preserve">3) and </w:t>
            </w:r>
            <w:r w:rsidR="00051ABE">
              <w:t xml:space="preserve">develops this idea of </w:t>
            </w:r>
            <w:r w:rsidR="00140FBE">
              <w:t xml:space="preserve">memory </w:t>
            </w:r>
            <w:r w:rsidR="00051ABE">
              <w:t xml:space="preserve">by </w:t>
            </w:r>
            <w:r w:rsidR="00591185">
              <w:t>providing</w:t>
            </w:r>
            <w:r w:rsidR="00051ABE">
              <w:t xml:space="preserve"> examples from the Jewish tradition </w:t>
            </w:r>
            <w:r w:rsidR="00591185">
              <w:t xml:space="preserve">such as </w:t>
            </w:r>
            <w:r w:rsidR="00051ABE">
              <w:t>Yom Hazikaron</w:t>
            </w:r>
            <w:r w:rsidR="00591185">
              <w:t xml:space="preserve">, when “man appeals to God to remember” </w:t>
            </w:r>
            <w:r w:rsidR="00C10BAF">
              <w:t>(par.</w:t>
            </w:r>
            <w:r w:rsidR="00591185">
              <w:t xml:space="preserve"> 12) so that man will not “repeat past disasters, past wars” </w:t>
            </w:r>
            <w:r w:rsidR="00C10BAF">
              <w:t>(par.</w:t>
            </w:r>
            <w:r w:rsidR="00591185">
              <w:t xml:space="preserve"> 12);</w:t>
            </w:r>
            <w:r w:rsidR="00051ABE">
              <w:t xml:space="preserve"> </w:t>
            </w:r>
            <w:r w:rsidR="00326949">
              <w:t xml:space="preserve">the </w:t>
            </w:r>
            <w:r w:rsidR="00140FBE">
              <w:t>ideas of memory and solidarity</w:t>
            </w:r>
            <w:r w:rsidR="00DD1C42">
              <w:t xml:space="preserve"> build on each other </w:t>
            </w:r>
            <w:r w:rsidR="00F7148B">
              <w:t>as</w:t>
            </w:r>
            <w:r w:rsidR="00DD1C42">
              <w:t xml:space="preserve"> Wiesel recounts the</w:t>
            </w:r>
            <w:r w:rsidR="00140FBE">
              <w:t xml:space="preserve"> stories of friendshi</w:t>
            </w:r>
            <w:r w:rsidR="005C7A06">
              <w:t>p and hope during the Holocaust, such as</w:t>
            </w:r>
            <w:r w:rsidR="00140FBE">
              <w:t xml:space="preserve"> the “sick beggar” who “began to sing as an offering to his companions” </w:t>
            </w:r>
            <w:r w:rsidR="00C10BAF">
              <w:t>(par.</w:t>
            </w:r>
            <w:r w:rsidR="00140FBE">
              <w:t xml:space="preserve"> 16) as well as the girl who comforted her grandmothe</w:t>
            </w:r>
            <w:r w:rsidR="005B2A8D">
              <w:t>r even during extreme suffering;</w:t>
            </w:r>
            <w:r w:rsidR="00140FBE">
              <w:t xml:space="preserve"> </w:t>
            </w:r>
            <w:r w:rsidR="000F3D66">
              <w:t xml:space="preserve">Wiesel builds upon the </w:t>
            </w:r>
            <w:r w:rsidR="005B2A8D">
              <w:t xml:space="preserve">ideas </w:t>
            </w:r>
            <w:r w:rsidR="00F7148B">
              <w:t>of solidarity</w:t>
            </w:r>
            <w:r w:rsidR="006C52DF">
              <w:t xml:space="preserve"> </w:t>
            </w:r>
            <w:r w:rsidR="000F3D66">
              <w:t xml:space="preserve">and memory when he states that </w:t>
            </w:r>
            <w:r w:rsidR="00F7148B">
              <w:t xml:space="preserve">“Each one of us felt compelled to bear witness” </w:t>
            </w:r>
            <w:r w:rsidR="00C10BAF">
              <w:t>(par.</w:t>
            </w:r>
            <w:r w:rsidR="00F7148B">
              <w:t xml:space="preserve"> 17); the act of sharing the stories in paragraph 16 is a way of showing and maintaining solidarity through remembrance</w:t>
            </w:r>
            <w:r w:rsidR="00C10BAF">
              <w:t>.</w:t>
            </w:r>
            <w:r w:rsidR="007732D7">
              <w:t>)</w:t>
            </w:r>
            <w:r w:rsidR="00DD1C42">
              <w:t>.</w:t>
            </w:r>
            <w:r w:rsidR="000F3D66">
              <w:t xml:space="preserve"> </w:t>
            </w:r>
          </w:p>
        </w:tc>
      </w:tr>
    </w:tbl>
    <w:p w14:paraId="7BE286A9"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24EE9389" w14:textId="77777777" w:rsidTr="004564A5">
        <w:tc>
          <w:tcPr>
            <w:tcW w:w="9450" w:type="dxa"/>
            <w:shd w:val="clear" w:color="auto" w:fill="76923C"/>
          </w:tcPr>
          <w:p w14:paraId="3C5506B1" w14:textId="77777777" w:rsidR="00D920A6" w:rsidRPr="00B00346" w:rsidRDefault="00F308FF" w:rsidP="00B00346">
            <w:pPr>
              <w:pStyle w:val="TableHeaders"/>
            </w:pPr>
            <w:r w:rsidRPr="00B00346">
              <w:t>Vocabulary to provide directly (will not include extended instruction)</w:t>
            </w:r>
          </w:p>
        </w:tc>
      </w:tr>
      <w:tr w:rsidR="00D920A6" w14:paraId="01BA1D1E" w14:textId="77777777" w:rsidTr="004564A5">
        <w:tc>
          <w:tcPr>
            <w:tcW w:w="9450" w:type="dxa"/>
          </w:tcPr>
          <w:p w14:paraId="6F9EC370" w14:textId="64BB62A1" w:rsidR="008A2CA0" w:rsidRDefault="007A445D" w:rsidP="000B2D56">
            <w:pPr>
              <w:pStyle w:val="BulletedList"/>
            </w:pPr>
            <w:r>
              <w:t>i</w:t>
            </w:r>
            <w:r w:rsidR="00F24692">
              <w:t>ncumbent</w:t>
            </w:r>
            <w:r w:rsidR="008A2CA0" w:rsidRPr="008A2CA0">
              <w:t xml:space="preserve"> </w:t>
            </w:r>
            <w:r>
              <w:t xml:space="preserve">(adj.) </w:t>
            </w:r>
            <w:r w:rsidRPr="00E00B87">
              <w:rPr>
                <w:i/>
              </w:rPr>
              <w:t>–</w:t>
            </w:r>
            <w:r w:rsidR="008A2CA0">
              <w:t xml:space="preserve"> morally binding or necessary; required to be done</w:t>
            </w:r>
          </w:p>
          <w:p w14:paraId="38BC8345" w14:textId="02B659D4" w:rsidR="008A2CA0" w:rsidRDefault="007A445D" w:rsidP="000B2D56">
            <w:pPr>
              <w:pStyle w:val="BulletedList"/>
            </w:pPr>
            <w:r>
              <w:t>a</w:t>
            </w:r>
            <w:r w:rsidR="008A2CA0">
              <w:t>bhorrence</w:t>
            </w:r>
            <w:r w:rsidR="00CA24D6">
              <w:t xml:space="preserve"> (n.)</w:t>
            </w:r>
            <w:r w:rsidRPr="00E00B87">
              <w:rPr>
                <w:i/>
              </w:rPr>
              <w:t xml:space="preserve"> –</w:t>
            </w:r>
            <w:r>
              <w:t xml:space="preserve"> </w:t>
            </w:r>
            <w:r w:rsidR="00FD7345">
              <w:t xml:space="preserve">feeling </w:t>
            </w:r>
            <w:r w:rsidR="005C7A06">
              <w:t>of extreme objection or dislike</w:t>
            </w:r>
          </w:p>
          <w:p w14:paraId="3304B0FA" w14:textId="3A713E09" w:rsidR="008A2CA0" w:rsidRDefault="007A445D" w:rsidP="000B2D56">
            <w:pPr>
              <w:pStyle w:val="BulletedList"/>
            </w:pPr>
            <w:r>
              <w:t>p</w:t>
            </w:r>
            <w:r w:rsidR="008A2CA0">
              <w:t>aucity</w:t>
            </w:r>
            <w:r w:rsidR="00FD7345">
              <w:t xml:space="preserve"> (n.)</w:t>
            </w:r>
            <w:r w:rsidRPr="00E00B87">
              <w:rPr>
                <w:i/>
              </w:rPr>
              <w:t xml:space="preserve"> –</w:t>
            </w:r>
            <w:r>
              <w:t xml:space="preserve"> </w:t>
            </w:r>
            <w:r w:rsidR="005C7A06">
              <w:t>smallness of quantity</w:t>
            </w:r>
          </w:p>
          <w:p w14:paraId="56064887" w14:textId="4B9D8BC8" w:rsidR="008A2CA0" w:rsidRDefault="007A445D" w:rsidP="000B2D56">
            <w:pPr>
              <w:pStyle w:val="BulletedList"/>
            </w:pPr>
            <w:r>
              <w:t>i</w:t>
            </w:r>
            <w:r w:rsidR="00F24692">
              <w:t>niquity</w:t>
            </w:r>
            <w:r w:rsidR="008A2CA0">
              <w:t xml:space="preserve"> </w:t>
            </w:r>
            <w:r w:rsidR="00FD7345">
              <w:t>(n.)</w:t>
            </w:r>
            <w:r w:rsidRPr="00E00B87">
              <w:rPr>
                <w:i/>
              </w:rPr>
              <w:t xml:space="preserve"> –</w:t>
            </w:r>
            <w:r>
              <w:t xml:space="preserve"> </w:t>
            </w:r>
            <w:r w:rsidR="00FD7345">
              <w:t xml:space="preserve">well-known and </w:t>
            </w:r>
            <w:r w:rsidR="005C7A06">
              <w:t>extreme injustice or wickedness</w:t>
            </w:r>
          </w:p>
          <w:p w14:paraId="4A19377D" w14:textId="38F75DA1" w:rsidR="008A2CA0" w:rsidRDefault="007A445D" w:rsidP="000B2D56">
            <w:pPr>
              <w:pStyle w:val="BulletedList"/>
            </w:pPr>
            <w:r>
              <w:t>d</w:t>
            </w:r>
            <w:r w:rsidR="008A2CA0">
              <w:t>ebases</w:t>
            </w:r>
            <w:r w:rsidR="00CA24D6">
              <w:t xml:space="preserve"> (v.)</w:t>
            </w:r>
            <w:r w:rsidR="003572BD" w:rsidRPr="00E00B87">
              <w:rPr>
                <w:i/>
              </w:rPr>
              <w:t xml:space="preserve"> –</w:t>
            </w:r>
            <w:r w:rsidR="003572BD">
              <w:t xml:space="preserve"> </w:t>
            </w:r>
            <w:r w:rsidR="00FD7345">
              <w:t>lower</w:t>
            </w:r>
            <w:r w:rsidR="00CA24D6">
              <w:t>s</w:t>
            </w:r>
            <w:r w:rsidR="00FD7345">
              <w:t xml:space="preserve"> in</w:t>
            </w:r>
            <w:r w:rsidR="005C7A06">
              <w:t xml:space="preserve"> rank, dignity, or significance</w:t>
            </w:r>
          </w:p>
          <w:p w14:paraId="44728516" w14:textId="2DDC2959" w:rsidR="008A2CA0" w:rsidRDefault="007A445D" w:rsidP="000B2D56">
            <w:pPr>
              <w:pStyle w:val="BulletedList"/>
            </w:pPr>
            <w:r>
              <w:t>r</w:t>
            </w:r>
            <w:r w:rsidR="008A2CA0">
              <w:t>econcile</w:t>
            </w:r>
            <w:r w:rsidR="00CA24D6">
              <w:t xml:space="preserve"> (v.)</w:t>
            </w:r>
            <w:r w:rsidR="003572BD" w:rsidRPr="00E00B87">
              <w:rPr>
                <w:i/>
              </w:rPr>
              <w:t xml:space="preserve"> –</w:t>
            </w:r>
            <w:r w:rsidR="003572BD">
              <w:t xml:space="preserve"> </w:t>
            </w:r>
            <w:r w:rsidR="009977F9">
              <w:t>make (two apparently conflicting things) capable of existing to</w:t>
            </w:r>
            <w:r w:rsidR="005B4C3B">
              <w:t xml:space="preserve">gether or consistent with each </w:t>
            </w:r>
            <w:r w:rsidR="005C7A06">
              <w:t>other</w:t>
            </w:r>
          </w:p>
          <w:p w14:paraId="68D52A3A" w14:textId="79E38A23" w:rsidR="00B55C56" w:rsidRDefault="007A445D" w:rsidP="000B2D56">
            <w:pPr>
              <w:pStyle w:val="BulletedList"/>
            </w:pPr>
            <w:r>
              <w:t>b</w:t>
            </w:r>
            <w:r w:rsidR="00B55C56">
              <w:t>ear witness (v.)</w:t>
            </w:r>
            <w:r w:rsidR="003572BD" w:rsidRPr="00E00B87">
              <w:rPr>
                <w:i/>
              </w:rPr>
              <w:t xml:space="preserve"> –</w:t>
            </w:r>
            <w:r w:rsidR="003572BD">
              <w:t xml:space="preserve"> p</w:t>
            </w:r>
            <w:r w:rsidR="00B55C56">
              <w:t>rovi</w:t>
            </w:r>
            <w:r w:rsidR="005C7A06">
              <w:t>de evidence for</w:t>
            </w:r>
          </w:p>
          <w:p w14:paraId="3E63477B" w14:textId="4A0A0616" w:rsidR="00FB6FA2" w:rsidRPr="00B231AA" w:rsidRDefault="007A445D" w:rsidP="003572BD">
            <w:pPr>
              <w:pStyle w:val="BulletedList"/>
            </w:pPr>
            <w:r>
              <w:t>t</w:t>
            </w:r>
            <w:r w:rsidR="008A2CA0" w:rsidRPr="008A2CA0">
              <w:t>estament</w:t>
            </w:r>
            <w:r w:rsidR="009977F9">
              <w:t xml:space="preserve"> (n.)</w:t>
            </w:r>
            <w:r w:rsidR="003572BD" w:rsidRPr="00E00B87">
              <w:rPr>
                <w:i/>
              </w:rPr>
              <w:t xml:space="preserve"> –</w:t>
            </w:r>
            <w:r w:rsidR="003572BD">
              <w:t xml:space="preserve"> </w:t>
            </w:r>
            <w:r w:rsidR="007D1F8C">
              <w:t>proof or evidence that something exists or is true</w:t>
            </w:r>
            <w:r w:rsidR="00C83149">
              <w:t xml:space="preserve">; </w:t>
            </w:r>
            <w:r w:rsidR="00C83149" w:rsidRPr="00C83149">
              <w:t xml:space="preserve">a </w:t>
            </w:r>
            <w:r w:rsidR="005E7973">
              <w:t>promise or agreement</w:t>
            </w:r>
            <w:r w:rsidR="00C83149" w:rsidRPr="00C83149">
              <w:t xml:space="preserve"> between God and the human race</w:t>
            </w:r>
            <w:r w:rsidR="00C83149">
              <w:t xml:space="preserve">; </w:t>
            </w:r>
            <w:r w:rsidR="00C83149" w:rsidRPr="00C83149">
              <w:t>an act by which a person determines the disposition of his or her property after death</w:t>
            </w:r>
          </w:p>
        </w:tc>
      </w:tr>
      <w:tr w:rsidR="00263AF5" w:rsidRPr="00F308FF" w14:paraId="6386C117" w14:textId="77777777" w:rsidTr="004564A5">
        <w:tc>
          <w:tcPr>
            <w:tcW w:w="9450" w:type="dxa"/>
            <w:shd w:val="clear" w:color="auto" w:fill="76923C"/>
          </w:tcPr>
          <w:p w14:paraId="5BFBBCCC" w14:textId="77777777" w:rsidR="00D920A6" w:rsidRPr="002E4C92" w:rsidRDefault="00BA46CB" w:rsidP="00B00346">
            <w:pPr>
              <w:pStyle w:val="TableHeaders"/>
            </w:pPr>
            <w:r w:rsidRPr="00BA46CB">
              <w:t>Vocabulary to teach (may include direct word work and/or questions)</w:t>
            </w:r>
          </w:p>
        </w:tc>
      </w:tr>
      <w:tr w:rsidR="00B231AA" w14:paraId="7EB7509F" w14:textId="77777777" w:rsidTr="004564A5">
        <w:tc>
          <w:tcPr>
            <w:tcW w:w="9450" w:type="dxa"/>
          </w:tcPr>
          <w:p w14:paraId="43AA7E2D" w14:textId="4F5B89F4" w:rsidR="00B231AA" w:rsidRPr="00B231AA" w:rsidRDefault="00E0740A" w:rsidP="00E0740A">
            <w:pPr>
              <w:pStyle w:val="BulletedList"/>
            </w:pPr>
            <w:r>
              <w:t>None.</w:t>
            </w:r>
          </w:p>
        </w:tc>
      </w:tr>
      <w:tr w:rsidR="0008659B" w:rsidRPr="00790BCC" w14:paraId="1D38F9C1" w14:textId="77777777" w:rsidTr="004564A5">
        <w:tc>
          <w:tcPr>
            <w:tcW w:w="9450" w:type="dxa"/>
            <w:tcBorders>
              <w:top w:val="single" w:sz="4" w:space="0" w:color="auto"/>
              <w:left w:val="single" w:sz="4" w:space="0" w:color="auto"/>
              <w:bottom w:val="single" w:sz="4" w:space="0" w:color="auto"/>
              <w:right w:val="single" w:sz="4" w:space="0" w:color="auto"/>
            </w:tcBorders>
            <w:shd w:val="clear" w:color="auto" w:fill="76923C"/>
          </w:tcPr>
          <w:p w14:paraId="54BACC35" w14:textId="77777777" w:rsidR="0008659B" w:rsidRPr="00790BCC" w:rsidRDefault="0008659B" w:rsidP="00EB2A68">
            <w:pPr>
              <w:pStyle w:val="TableHeaders"/>
            </w:pPr>
            <w:r w:rsidRPr="00790BCC">
              <w:t>Additional vocabulary to support English Language Learners (to provide directly)</w:t>
            </w:r>
          </w:p>
        </w:tc>
      </w:tr>
      <w:tr w:rsidR="0008659B" w:rsidRPr="00790BCC" w14:paraId="6F83B57D" w14:textId="77777777" w:rsidTr="004564A5">
        <w:tc>
          <w:tcPr>
            <w:tcW w:w="9450" w:type="dxa"/>
            <w:tcBorders>
              <w:top w:val="single" w:sz="4" w:space="0" w:color="auto"/>
              <w:left w:val="single" w:sz="4" w:space="0" w:color="auto"/>
              <w:bottom w:val="single" w:sz="4" w:space="0" w:color="auto"/>
              <w:right w:val="single" w:sz="4" w:space="0" w:color="auto"/>
            </w:tcBorders>
          </w:tcPr>
          <w:p w14:paraId="2DADE802" w14:textId="168F6B32" w:rsidR="0008659B" w:rsidRDefault="003572BD" w:rsidP="003572BD">
            <w:pPr>
              <w:pStyle w:val="BulletedList"/>
            </w:pPr>
            <w:r>
              <w:t>p</w:t>
            </w:r>
            <w:r w:rsidR="0008659B">
              <w:t>rovokes (v.)</w:t>
            </w:r>
            <w:r>
              <w:t xml:space="preserve"> </w:t>
            </w:r>
            <w:r w:rsidRPr="003572BD">
              <w:t xml:space="preserve">– </w:t>
            </w:r>
            <w:r>
              <w:t>c</w:t>
            </w:r>
            <w:r w:rsidR="0008659B" w:rsidRPr="00483966">
              <w:t>ause</w:t>
            </w:r>
            <w:r w:rsidR="0008659B">
              <w:t>s</w:t>
            </w:r>
            <w:r w:rsidR="0008659B" w:rsidRPr="00483966">
              <w:t xml:space="preserve"> (a person or animal) to become angry, violent, etc.</w:t>
            </w:r>
            <w:r w:rsidR="0008659B">
              <w:t xml:space="preserve"> </w:t>
            </w:r>
          </w:p>
          <w:p w14:paraId="03AA6F65" w14:textId="7D985CBF" w:rsidR="0008659B" w:rsidRDefault="003572BD" w:rsidP="0008659B">
            <w:pPr>
              <w:pStyle w:val="BulletedList"/>
            </w:pPr>
            <w:r>
              <w:t>c</w:t>
            </w:r>
            <w:r w:rsidR="0008659B">
              <w:t>ontradiction (n.</w:t>
            </w:r>
            <w:r>
              <w:t>)</w:t>
            </w:r>
            <w:r w:rsidRPr="00E00B87">
              <w:rPr>
                <w:i/>
              </w:rPr>
              <w:t xml:space="preserve"> –</w:t>
            </w:r>
            <w:r>
              <w:t xml:space="preserve"> a</w:t>
            </w:r>
            <w:r w:rsidR="0008659B" w:rsidRPr="002A3ADE">
              <w:t xml:space="preserve"> difference or disagreement between two things, which means that both cannot be true</w:t>
            </w:r>
          </w:p>
          <w:p w14:paraId="3C8020ED" w14:textId="4D8387BF" w:rsidR="0008659B" w:rsidRDefault="003572BD" w:rsidP="00EB2A68">
            <w:pPr>
              <w:pStyle w:val="BulletedList"/>
            </w:pPr>
            <w:r>
              <w:t>d</w:t>
            </w:r>
            <w:r w:rsidR="0008659B">
              <w:t>iminishes (v.)</w:t>
            </w:r>
            <w:r w:rsidRPr="00E00B87">
              <w:rPr>
                <w:i/>
              </w:rPr>
              <w:t xml:space="preserve"> </w:t>
            </w:r>
            <w:r w:rsidRPr="002A2861">
              <w:t>–</w:t>
            </w:r>
            <w:r>
              <w:t xml:space="preserve"> m</w:t>
            </w:r>
            <w:r w:rsidR="0008659B" w:rsidRPr="002A3ADE">
              <w:t>ake</w:t>
            </w:r>
            <w:r w:rsidR="0008659B">
              <w:t>s</w:t>
            </w:r>
            <w:r w:rsidR="0008659B" w:rsidRPr="002A3ADE">
              <w:t xml:space="preserve"> or cause</w:t>
            </w:r>
            <w:r w:rsidR="0008659B">
              <w:t>s</w:t>
            </w:r>
            <w:r w:rsidR="0008659B" w:rsidRPr="002A3ADE">
              <w:t xml:space="preserve"> to seem small</w:t>
            </w:r>
            <w:r w:rsidR="0008659B">
              <w:t>er, less, less important, etc.</w:t>
            </w:r>
          </w:p>
          <w:p w14:paraId="1A7BF685" w14:textId="5FF8D92D" w:rsidR="0008659B" w:rsidRDefault="003572BD">
            <w:pPr>
              <w:pStyle w:val="BulletedList"/>
            </w:pPr>
            <w:r>
              <w:t>c</w:t>
            </w:r>
            <w:r w:rsidR="0008659B">
              <w:t>ompelled (v.)</w:t>
            </w:r>
            <w:r w:rsidRPr="00E00B87">
              <w:rPr>
                <w:i/>
              </w:rPr>
              <w:t xml:space="preserve"> –</w:t>
            </w:r>
            <w:r>
              <w:t xml:space="preserve"> f</w:t>
            </w:r>
            <w:r w:rsidR="00202AA1">
              <w:t>orced or driven, e</w:t>
            </w:r>
            <w:r w:rsidR="005C7A06">
              <w:t>specially to a course of action</w:t>
            </w:r>
          </w:p>
          <w:p w14:paraId="2DD21531" w14:textId="5395F965" w:rsidR="0008659B" w:rsidRPr="00790BCC" w:rsidRDefault="003572BD" w:rsidP="003572BD">
            <w:pPr>
              <w:pStyle w:val="BulletedList"/>
            </w:pPr>
            <w:r>
              <w:t>c</w:t>
            </w:r>
            <w:r w:rsidR="0008659B">
              <w:t>ivilized (adj.)</w:t>
            </w:r>
            <w:r w:rsidRPr="00E00B87">
              <w:rPr>
                <w:i/>
              </w:rPr>
              <w:t xml:space="preserve"> –</w:t>
            </w:r>
            <w:r>
              <w:t xml:space="preserve"> </w:t>
            </w:r>
            <w:r w:rsidR="0008659B" w:rsidRPr="00822752">
              <w:t>marked by well-organized laws and rules about how people behave with each other</w:t>
            </w:r>
          </w:p>
        </w:tc>
      </w:tr>
    </w:tbl>
    <w:p w14:paraId="599CE084"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777BA7FC" w14:textId="77777777" w:rsidTr="00546D71">
        <w:tc>
          <w:tcPr>
            <w:tcW w:w="7830" w:type="dxa"/>
            <w:tcBorders>
              <w:bottom w:val="single" w:sz="4" w:space="0" w:color="auto"/>
            </w:tcBorders>
            <w:shd w:val="clear" w:color="auto" w:fill="76923C"/>
          </w:tcPr>
          <w:p w14:paraId="725E126C"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1DF5BDB6" w14:textId="77777777" w:rsidR="00730123" w:rsidRPr="00C02EC2" w:rsidRDefault="00730123" w:rsidP="00B00346">
            <w:pPr>
              <w:pStyle w:val="TableHeaders"/>
            </w:pPr>
            <w:r w:rsidRPr="00C02EC2">
              <w:t>% of Lesson</w:t>
            </w:r>
          </w:p>
        </w:tc>
      </w:tr>
      <w:tr w:rsidR="00730123" w14:paraId="0F1122F4" w14:textId="77777777" w:rsidTr="000B2D56">
        <w:trPr>
          <w:trHeight w:val="1313"/>
        </w:trPr>
        <w:tc>
          <w:tcPr>
            <w:tcW w:w="7830" w:type="dxa"/>
            <w:tcBorders>
              <w:bottom w:val="nil"/>
            </w:tcBorders>
          </w:tcPr>
          <w:p w14:paraId="5DE86994" w14:textId="77777777" w:rsidR="005F5D35" w:rsidRPr="000B2D56" w:rsidRDefault="005F5D35" w:rsidP="000B2D56">
            <w:pPr>
              <w:pStyle w:val="TableText"/>
              <w:rPr>
                <w:b/>
              </w:rPr>
            </w:pPr>
            <w:r w:rsidRPr="000B2D56">
              <w:rPr>
                <w:b/>
              </w:rPr>
              <w:t>Standards &amp; Text:</w:t>
            </w:r>
          </w:p>
          <w:p w14:paraId="3827367F" w14:textId="5855AF19" w:rsidR="008151E5" w:rsidRDefault="00BE4EBD" w:rsidP="008151E5">
            <w:pPr>
              <w:pStyle w:val="BulletedList"/>
            </w:pPr>
            <w:r>
              <w:t xml:space="preserve">Standards: </w:t>
            </w:r>
            <w:r w:rsidR="0025698A">
              <w:t>RI.11-12.2</w:t>
            </w:r>
            <w:r w:rsidR="0084755C">
              <w:t>, RI.11-12.1.a</w:t>
            </w:r>
            <w:r w:rsidR="005450DA">
              <w:t>, W.11-12.9.b</w:t>
            </w:r>
          </w:p>
          <w:p w14:paraId="536276E9" w14:textId="3B8D6744" w:rsidR="00730123" w:rsidRDefault="004B7C07" w:rsidP="004B7C07">
            <w:pPr>
              <w:pStyle w:val="BulletedList"/>
            </w:pPr>
            <w:r>
              <w:t xml:space="preserve">Text: </w:t>
            </w:r>
            <w:r w:rsidR="0025698A">
              <w:t xml:space="preserve">“Hope, Despair and Memory” </w:t>
            </w:r>
            <w:r w:rsidR="005C7A06">
              <w:t xml:space="preserve">by Elie Wiesel, </w:t>
            </w:r>
            <w:r w:rsidR="0025698A">
              <w:t>par</w:t>
            </w:r>
            <w:r w:rsidR="005231D9">
              <w:t>agraphs</w:t>
            </w:r>
            <w:r w:rsidR="0025698A">
              <w:t xml:space="preserve"> 12</w:t>
            </w:r>
            <w:r w:rsidR="003572BD" w:rsidRPr="00E00B87">
              <w:rPr>
                <w:i/>
              </w:rPr>
              <w:t>–</w:t>
            </w:r>
            <w:r w:rsidR="0025698A">
              <w:t>17</w:t>
            </w:r>
          </w:p>
        </w:tc>
        <w:tc>
          <w:tcPr>
            <w:tcW w:w="1638" w:type="dxa"/>
            <w:tcBorders>
              <w:bottom w:val="nil"/>
            </w:tcBorders>
          </w:tcPr>
          <w:p w14:paraId="03789B25" w14:textId="77777777" w:rsidR="00C07D88" w:rsidRPr="00C02EC2" w:rsidRDefault="00C07D88" w:rsidP="00E946A0"/>
          <w:p w14:paraId="44E48D65" w14:textId="77777777" w:rsidR="00AF5A63" w:rsidRDefault="00AF5A63" w:rsidP="00546D71">
            <w:pPr>
              <w:pStyle w:val="NumberedList"/>
              <w:numPr>
                <w:ilvl w:val="0"/>
                <w:numId w:val="0"/>
              </w:numPr>
            </w:pPr>
          </w:p>
        </w:tc>
      </w:tr>
      <w:tr w:rsidR="00546D71" w14:paraId="1F13929E" w14:textId="77777777" w:rsidTr="00546D71">
        <w:tc>
          <w:tcPr>
            <w:tcW w:w="7830" w:type="dxa"/>
            <w:tcBorders>
              <w:top w:val="nil"/>
            </w:tcBorders>
          </w:tcPr>
          <w:p w14:paraId="1F769427" w14:textId="77777777" w:rsidR="00546D71" w:rsidRPr="000B2D56" w:rsidRDefault="00546D71" w:rsidP="000B2D56">
            <w:pPr>
              <w:pStyle w:val="TableText"/>
              <w:rPr>
                <w:b/>
              </w:rPr>
            </w:pPr>
            <w:r w:rsidRPr="000B2D56">
              <w:rPr>
                <w:b/>
              </w:rPr>
              <w:t>Learning Sequence:</w:t>
            </w:r>
          </w:p>
          <w:p w14:paraId="231E67C6" w14:textId="77777777" w:rsidR="00546D71" w:rsidRDefault="00546D71" w:rsidP="00546D71">
            <w:pPr>
              <w:pStyle w:val="NumberedList"/>
            </w:pPr>
            <w:r w:rsidRPr="00F21CD9">
              <w:t>Introduction</w:t>
            </w:r>
            <w:r>
              <w:t xml:space="preserve"> of Lesson Agenda</w:t>
            </w:r>
          </w:p>
          <w:p w14:paraId="607FD4F8" w14:textId="77777777" w:rsidR="00546D71" w:rsidRDefault="00546D71" w:rsidP="00546D71">
            <w:pPr>
              <w:pStyle w:val="NumberedList"/>
            </w:pPr>
            <w:r>
              <w:t>Homework Accountability</w:t>
            </w:r>
          </w:p>
          <w:p w14:paraId="231A1738" w14:textId="77777777" w:rsidR="00546D71" w:rsidRDefault="00980C6F" w:rsidP="00546D71">
            <w:pPr>
              <w:pStyle w:val="NumberedList"/>
            </w:pPr>
            <w:r>
              <w:t>Reading and</w:t>
            </w:r>
            <w:r w:rsidR="0025698A">
              <w:t xml:space="preserve"> Discussion</w:t>
            </w:r>
          </w:p>
          <w:p w14:paraId="5A5899E4" w14:textId="2D3BD0B6" w:rsidR="00C243C8" w:rsidRDefault="00C243C8" w:rsidP="00C243C8">
            <w:pPr>
              <w:pStyle w:val="NumberedList"/>
            </w:pPr>
            <w:r>
              <w:t>Quick Write</w:t>
            </w:r>
          </w:p>
          <w:p w14:paraId="3AF9931D" w14:textId="77777777" w:rsidR="00546D71" w:rsidRDefault="0025698A" w:rsidP="00546D71">
            <w:pPr>
              <w:pStyle w:val="NumberedList"/>
            </w:pPr>
            <w:r>
              <w:t>Posing Inquiry Questions</w:t>
            </w:r>
          </w:p>
          <w:p w14:paraId="3AAF04A2" w14:textId="77777777" w:rsidR="00546D71" w:rsidRPr="00546D71" w:rsidRDefault="00546D71" w:rsidP="00546D71">
            <w:pPr>
              <w:pStyle w:val="NumberedList"/>
            </w:pPr>
            <w:r>
              <w:t>Closing</w:t>
            </w:r>
          </w:p>
        </w:tc>
        <w:tc>
          <w:tcPr>
            <w:tcW w:w="1638" w:type="dxa"/>
            <w:tcBorders>
              <w:top w:val="nil"/>
            </w:tcBorders>
          </w:tcPr>
          <w:p w14:paraId="67519118" w14:textId="77777777" w:rsidR="00546D71" w:rsidRDefault="00546D71" w:rsidP="000B2D56">
            <w:pPr>
              <w:pStyle w:val="TableText"/>
            </w:pPr>
          </w:p>
          <w:p w14:paraId="3F38222E" w14:textId="77777777" w:rsidR="00546D71" w:rsidRDefault="00546D71" w:rsidP="00EB2A68">
            <w:pPr>
              <w:pStyle w:val="NumberedList"/>
              <w:numPr>
                <w:ilvl w:val="0"/>
                <w:numId w:val="1"/>
              </w:numPr>
            </w:pPr>
            <w:r>
              <w:t>5%</w:t>
            </w:r>
          </w:p>
          <w:p w14:paraId="67841E18" w14:textId="77777777" w:rsidR="00546D71" w:rsidRDefault="000B2D56" w:rsidP="00546D71">
            <w:pPr>
              <w:pStyle w:val="NumberedList"/>
            </w:pPr>
            <w:r>
              <w:t>10</w:t>
            </w:r>
            <w:r w:rsidR="00546D71">
              <w:t>%</w:t>
            </w:r>
          </w:p>
          <w:p w14:paraId="52836153" w14:textId="2544AC65" w:rsidR="00546D71" w:rsidRDefault="00F7148B" w:rsidP="00546D71">
            <w:pPr>
              <w:pStyle w:val="NumberedList"/>
            </w:pPr>
            <w:r>
              <w:t>35</w:t>
            </w:r>
            <w:r w:rsidR="00546D71">
              <w:t>%</w:t>
            </w:r>
          </w:p>
          <w:p w14:paraId="1539887E" w14:textId="630B6890" w:rsidR="00546D71" w:rsidRDefault="00F7148B" w:rsidP="00546D71">
            <w:pPr>
              <w:pStyle w:val="NumberedList"/>
            </w:pPr>
            <w:r>
              <w:t>20</w:t>
            </w:r>
            <w:r w:rsidR="00546D71">
              <w:t>%</w:t>
            </w:r>
          </w:p>
          <w:p w14:paraId="5B360D5C" w14:textId="112779C1" w:rsidR="00546D71" w:rsidRDefault="00F7148B" w:rsidP="00546D71">
            <w:pPr>
              <w:pStyle w:val="NumberedList"/>
            </w:pPr>
            <w:r>
              <w:t>2</w:t>
            </w:r>
            <w:r w:rsidR="007218EF">
              <w:t>5</w:t>
            </w:r>
            <w:r w:rsidR="00546D71">
              <w:t>%</w:t>
            </w:r>
          </w:p>
          <w:p w14:paraId="43AB561E" w14:textId="77777777" w:rsidR="00546D71" w:rsidRPr="00C02EC2" w:rsidRDefault="00546D71" w:rsidP="00546D71">
            <w:pPr>
              <w:pStyle w:val="NumberedList"/>
            </w:pPr>
            <w:r>
              <w:t>5%</w:t>
            </w:r>
          </w:p>
        </w:tc>
      </w:tr>
    </w:tbl>
    <w:p w14:paraId="4CEC8972" w14:textId="77777777" w:rsidR="003368BF" w:rsidRDefault="00F308FF" w:rsidP="00E946A0">
      <w:pPr>
        <w:pStyle w:val="Heading1"/>
      </w:pPr>
      <w:r>
        <w:t>Materials</w:t>
      </w:r>
    </w:p>
    <w:p w14:paraId="2961B049" w14:textId="6786BDD4" w:rsidR="00BE1BA5" w:rsidRDefault="00BE1BA5" w:rsidP="00064850">
      <w:pPr>
        <w:pStyle w:val="BulletedList"/>
      </w:pPr>
      <w:r>
        <w:t xml:space="preserve">Student copies of the 11.3 Common Core </w:t>
      </w:r>
      <w:r w:rsidR="00E902D1">
        <w:t xml:space="preserve">Learning Standards Tool </w:t>
      </w:r>
      <w:r w:rsidR="005565FE">
        <w:t>(refer to 11.3.1 Lesson 2)</w:t>
      </w:r>
      <w:r w:rsidR="005565FE" w:rsidDel="005565FE">
        <w:t xml:space="preserve"> </w:t>
      </w:r>
    </w:p>
    <w:p w14:paraId="23B49A24" w14:textId="796C69D9" w:rsidR="006E7D3C" w:rsidRDefault="0025698A" w:rsidP="00064850">
      <w:pPr>
        <w:pStyle w:val="BulletedList"/>
      </w:pPr>
      <w:r>
        <w:t>Student copies of the Surfacing Issues Tool (refer to 11.3.1 Lesson 2)</w:t>
      </w:r>
    </w:p>
    <w:p w14:paraId="628A24B4" w14:textId="77777777" w:rsidR="0025698A" w:rsidRDefault="0025698A" w:rsidP="00064850">
      <w:pPr>
        <w:pStyle w:val="BulletedList"/>
      </w:pPr>
      <w:r>
        <w:t>Student copies of the Short Response Rubric and Checklist (refer to 11.3.1 Lesson 1)</w:t>
      </w:r>
    </w:p>
    <w:p w14:paraId="68AEEE1F" w14:textId="4E742D94" w:rsidR="0025698A" w:rsidRDefault="00202AA1" w:rsidP="00064850">
      <w:pPr>
        <w:pStyle w:val="BulletedList"/>
      </w:pPr>
      <w:r>
        <w:t xml:space="preserve">Copies of the </w:t>
      </w:r>
      <w:r w:rsidR="0025698A">
        <w:t xml:space="preserve">Posing Inquiry Questions Handout </w:t>
      </w:r>
      <w:r>
        <w:t>for each student</w:t>
      </w:r>
    </w:p>
    <w:p w14:paraId="1471D7F7" w14:textId="1F676209" w:rsidR="00841A53" w:rsidRPr="006E7D3C" w:rsidRDefault="00841A53" w:rsidP="00A37273">
      <w:pPr>
        <w:pStyle w:val="IN"/>
      </w:pPr>
      <w:r>
        <w:rPr>
          <w:b/>
        </w:rPr>
        <w:t xml:space="preserve">Differentiation Consideration: </w:t>
      </w:r>
      <w:r>
        <w:t>Student copies of the Central Ideas Tracking Tool (refer to 11.3.1 Lesson 1)</w:t>
      </w:r>
    </w:p>
    <w:p w14:paraId="19F20836"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0F4BAA69" w14:textId="77777777" w:rsidTr="005231D9">
        <w:tc>
          <w:tcPr>
            <w:tcW w:w="9468" w:type="dxa"/>
            <w:gridSpan w:val="2"/>
            <w:shd w:val="clear" w:color="auto" w:fill="76923C" w:themeFill="accent3" w:themeFillShade="BF"/>
          </w:tcPr>
          <w:p w14:paraId="7531B723" w14:textId="77777777" w:rsidR="00546D71" w:rsidRPr="001C6EA7" w:rsidRDefault="00546D71" w:rsidP="00B00346">
            <w:pPr>
              <w:pStyle w:val="TableHeaders"/>
            </w:pPr>
            <w:r w:rsidRPr="001C6EA7">
              <w:t>How to Use the Learning Sequence</w:t>
            </w:r>
          </w:p>
        </w:tc>
      </w:tr>
      <w:tr w:rsidR="00546D71" w:rsidRPr="000D6FA4" w14:paraId="61E39B37" w14:textId="77777777" w:rsidTr="00A948B3">
        <w:tc>
          <w:tcPr>
            <w:tcW w:w="894" w:type="dxa"/>
            <w:shd w:val="clear" w:color="auto" w:fill="76923C" w:themeFill="accent3" w:themeFillShade="BF"/>
          </w:tcPr>
          <w:p w14:paraId="64D538D0"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62F16604" w14:textId="77777777" w:rsidR="00546D71" w:rsidRPr="000D6FA4" w:rsidRDefault="00546D71" w:rsidP="00B00346">
            <w:pPr>
              <w:pStyle w:val="TableHeaders"/>
            </w:pPr>
            <w:r w:rsidRPr="000D6FA4">
              <w:t>Type of Text &amp; Interpretation of the Symbol</w:t>
            </w:r>
          </w:p>
        </w:tc>
      </w:tr>
      <w:tr w:rsidR="00546D71" w:rsidRPr="00E65C14" w14:paraId="0696C04D" w14:textId="77777777" w:rsidTr="00A948B3">
        <w:tc>
          <w:tcPr>
            <w:tcW w:w="894" w:type="dxa"/>
          </w:tcPr>
          <w:p w14:paraId="73C67F2B" w14:textId="77777777" w:rsidR="00546D71" w:rsidRPr="00E65C14" w:rsidRDefault="00546D71" w:rsidP="005231D9">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21098DEF" w14:textId="77777777" w:rsidR="00546D71" w:rsidRPr="00E65C14" w:rsidRDefault="00546D71" w:rsidP="005231D9">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61669E37" w14:textId="77777777" w:rsidTr="00A948B3">
        <w:tc>
          <w:tcPr>
            <w:tcW w:w="894" w:type="dxa"/>
            <w:vMerge w:val="restart"/>
            <w:vAlign w:val="center"/>
          </w:tcPr>
          <w:p w14:paraId="605BFF78"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446492F5" w14:textId="77777777" w:rsidR="00A948B3" w:rsidRPr="000D6FA4" w:rsidRDefault="00A948B3" w:rsidP="005231D9">
            <w:pPr>
              <w:spacing w:before="20" w:after="20" w:line="240" w:lineRule="auto"/>
              <w:rPr>
                <w:sz w:val="20"/>
              </w:rPr>
            </w:pPr>
            <w:r>
              <w:rPr>
                <w:sz w:val="20"/>
              </w:rPr>
              <w:t xml:space="preserve">Plain text </w:t>
            </w:r>
            <w:r w:rsidRPr="000D6FA4">
              <w:rPr>
                <w:sz w:val="20"/>
              </w:rPr>
              <w:t>indicates teacher action.</w:t>
            </w:r>
          </w:p>
        </w:tc>
      </w:tr>
      <w:tr w:rsidR="00A948B3" w:rsidRPr="000D6FA4" w14:paraId="3A991AF2" w14:textId="77777777" w:rsidTr="00A948B3">
        <w:tc>
          <w:tcPr>
            <w:tcW w:w="894" w:type="dxa"/>
            <w:vMerge/>
          </w:tcPr>
          <w:p w14:paraId="38D07C52" w14:textId="77777777" w:rsidR="00A948B3" w:rsidRPr="000D6FA4" w:rsidRDefault="00A948B3" w:rsidP="005231D9">
            <w:pPr>
              <w:spacing w:before="20" w:after="20" w:line="240" w:lineRule="auto"/>
              <w:jc w:val="center"/>
              <w:rPr>
                <w:b/>
                <w:color w:val="000000" w:themeColor="text1"/>
                <w:sz w:val="20"/>
              </w:rPr>
            </w:pPr>
          </w:p>
        </w:tc>
        <w:tc>
          <w:tcPr>
            <w:tcW w:w="8574" w:type="dxa"/>
          </w:tcPr>
          <w:p w14:paraId="313E358C"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41856E4A" w14:textId="77777777" w:rsidTr="00A948B3">
        <w:tc>
          <w:tcPr>
            <w:tcW w:w="894" w:type="dxa"/>
            <w:vMerge/>
          </w:tcPr>
          <w:p w14:paraId="1EAB7CA6" w14:textId="77777777" w:rsidR="00A948B3" w:rsidRPr="000D6FA4" w:rsidRDefault="00A948B3" w:rsidP="005231D9">
            <w:pPr>
              <w:spacing w:before="20" w:after="20" w:line="240" w:lineRule="auto"/>
              <w:jc w:val="center"/>
              <w:rPr>
                <w:b/>
                <w:color w:val="000000" w:themeColor="text1"/>
                <w:sz w:val="20"/>
              </w:rPr>
            </w:pPr>
          </w:p>
        </w:tc>
        <w:tc>
          <w:tcPr>
            <w:tcW w:w="8574" w:type="dxa"/>
          </w:tcPr>
          <w:p w14:paraId="33D9B1C4"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58132189"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6E4EEAA" w14:textId="77777777" w:rsidR="00546D71" w:rsidRDefault="00546D71" w:rsidP="002A5337">
            <w:pPr>
              <w:spacing w:before="40" w:after="0" w:line="240" w:lineRule="auto"/>
              <w:jc w:val="center"/>
              <w:rPr>
                <w:sz w:val="20"/>
              </w:rPr>
            </w:pPr>
            <w:r>
              <w:sym w:font="Webdings" w:char="F034"/>
            </w:r>
          </w:p>
        </w:tc>
        <w:tc>
          <w:tcPr>
            <w:tcW w:w="8574" w:type="dxa"/>
          </w:tcPr>
          <w:p w14:paraId="07A4CB2D" w14:textId="77777777" w:rsidR="00546D71" w:rsidRPr="000C0112" w:rsidRDefault="00546D71" w:rsidP="005231D9">
            <w:pPr>
              <w:spacing w:before="20" w:after="20" w:line="240" w:lineRule="auto"/>
              <w:rPr>
                <w:sz w:val="20"/>
              </w:rPr>
            </w:pPr>
            <w:r w:rsidRPr="001708C2">
              <w:rPr>
                <w:sz w:val="20"/>
              </w:rPr>
              <w:t>Indicates student action(s).</w:t>
            </w:r>
          </w:p>
        </w:tc>
      </w:tr>
      <w:tr w:rsidR="00546D71" w:rsidRPr="000D6FA4" w14:paraId="0DCB1E6F"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0FA7AB4" w14:textId="77777777" w:rsidR="00546D71" w:rsidRDefault="00546D71" w:rsidP="002A5337">
            <w:pPr>
              <w:spacing w:before="80" w:after="0" w:line="240" w:lineRule="auto"/>
              <w:jc w:val="center"/>
              <w:rPr>
                <w:sz w:val="20"/>
              </w:rPr>
            </w:pPr>
            <w:r>
              <w:rPr>
                <w:sz w:val="20"/>
              </w:rPr>
              <w:sym w:font="Webdings" w:char="F028"/>
            </w:r>
          </w:p>
        </w:tc>
        <w:tc>
          <w:tcPr>
            <w:tcW w:w="8574" w:type="dxa"/>
          </w:tcPr>
          <w:p w14:paraId="544247D8" w14:textId="77777777" w:rsidR="00546D71" w:rsidRPr="000C0112" w:rsidRDefault="00546D71" w:rsidP="005231D9">
            <w:pPr>
              <w:spacing w:before="20" w:after="20" w:line="240" w:lineRule="auto"/>
              <w:rPr>
                <w:sz w:val="20"/>
              </w:rPr>
            </w:pPr>
            <w:r w:rsidRPr="001708C2">
              <w:rPr>
                <w:sz w:val="20"/>
              </w:rPr>
              <w:t>Indicates possible student response(s) to teacher questions.</w:t>
            </w:r>
          </w:p>
        </w:tc>
      </w:tr>
      <w:tr w:rsidR="00546D71" w:rsidRPr="000D6FA4" w14:paraId="4DC06D8B" w14:textId="77777777" w:rsidTr="002A5337">
        <w:tc>
          <w:tcPr>
            <w:tcW w:w="894" w:type="dxa"/>
            <w:vAlign w:val="bottom"/>
          </w:tcPr>
          <w:p w14:paraId="445B508E"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7E2E3551" w14:textId="77777777" w:rsidR="00546D71" w:rsidRPr="000D6FA4" w:rsidRDefault="00546D71" w:rsidP="005231D9">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6A3756EB"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680E6503" w14:textId="61CEE639" w:rsidR="00B00346" w:rsidRPr="003B302D" w:rsidRDefault="003B302D" w:rsidP="003B302D">
      <w:pPr>
        <w:pStyle w:val="TA"/>
      </w:pPr>
      <w:r w:rsidRPr="003B302D">
        <w:t xml:space="preserve">Begin by reviewing the agenda and the assessed standard for this lesson: RI.11-12.2. In this lesson, students explore how </w:t>
      </w:r>
      <w:r w:rsidR="00D1554D">
        <w:t>central ideas continue to develop and interact</w:t>
      </w:r>
      <w:r w:rsidR="0032186B">
        <w:t xml:space="preserve"> in paragraphs 12</w:t>
      </w:r>
      <w:r w:rsidR="00973A3A" w:rsidRPr="00973A3A">
        <w:t>–</w:t>
      </w:r>
      <w:r w:rsidR="0032186B">
        <w:t>17</w:t>
      </w:r>
      <w:r w:rsidR="005C7A06">
        <w:t>. Through evidence-based discussion, s</w:t>
      </w:r>
      <w:r w:rsidRPr="003B302D">
        <w:t xml:space="preserve">tudents </w:t>
      </w:r>
      <w:r w:rsidR="005C7A06">
        <w:t xml:space="preserve">explore central ideas and </w:t>
      </w:r>
      <w:r w:rsidRPr="003B302D">
        <w:t xml:space="preserve">continue to surface issues </w:t>
      </w:r>
      <w:r w:rsidR="005C7A06">
        <w:t xml:space="preserve">in the text that have potential for research. </w:t>
      </w:r>
      <w:r w:rsidRPr="003B302D">
        <w:t xml:space="preserve">Students complete a </w:t>
      </w:r>
      <w:r w:rsidR="005C7A06">
        <w:t>Quick Write</w:t>
      </w:r>
      <w:r w:rsidR="00F55AA0">
        <w:t xml:space="preserve"> examining </w:t>
      </w:r>
      <w:r w:rsidR="00F64178">
        <w:t xml:space="preserve">how </w:t>
      </w:r>
      <w:r w:rsidR="00F64178" w:rsidRPr="007A445D">
        <w:t>two or more central ideas build on one another and interact over the course of the text</w:t>
      </w:r>
      <w:r w:rsidR="00F64178">
        <w:t xml:space="preserve"> so far</w:t>
      </w:r>
      <w:r w:rsidRPr="003B302D">
        <w:t>.</w:t>
      </w:r>
      <w:r w:rsidR="005C7A06">
        <w:t xml:space="preserve"> Finally, students </w:t>
      </w:r>
      <w:r w:rsidR="005C7A06" w:rsidRPr="003B302D">
        <w:t>learn how to pose inquiry questions from the surfaced issues for the purpose of research.</w:t>
      </w:r>
    </w:p>
    <w:p w14:paraId="0B4616A9" w14:textId="5963125A" w:rsidR="003B302D" w:rsidRPr="00CA24D6" w:rsidRDefault="003B302D" w:rsidP="003B302D">
      <w:pPr>
        <w:pStyle w:val="SA"/>
        <w:rPr>
          <w:rFonts w:asciiTheme="minorHAnsi" w:hAnsiTheme="minorHAnsi"/>
        </w:rPr>
      </w:pPr>
      <w:r>
        <w:t xml:space="preserve">Students </w:t>
      </w:r>
      <w:r w:rsidR="00BD3A21">
        <w:t>look at the agenda</w:t>
      </w:r>
      <w:r>
        <w:t>.</w:t>
      </w:r>
    </w:p>
    <w:p w14:paraId="1ADFFA75" w14:textId="77777777" w:rsidR="00CA24D6" w:rsidRPr="0084755C" w:rsidRDefault="00CA24D6" w:rsidP="00CA24D6">
      <w:pPr>
        <w:pStyle w:val="BR"/>
      </w:pPr>
    </w:p>
    <w:p w14:paraId="1D9822AA" w14:textId="1BA41E35" w:rsidR="0084755C" w:rsidRPr="00C845DB" w:rsidRDefault="005F6BD1" w:rsidP="0084755C">
      <w:pPr>
        <w:pStyle w:val="TA"/>
      </w:pPr>
      <w:r>
        <w:t xml:space="preserve">Instruct students to take out their copies of the 11.3 Common Core Learning Standards Tool. </w:t>
      </w:r>
      <w:r w:rsidR="0084755C" w:rsidRPr="00C845DB">
        <w:t xml:space="preserve">Inform students that </w:t>
      </w:r>
      <w:r w:rsidR="0084755C">
        <w:t xml:space="preserve">in this lesson </w:t>
      </w:r>
      <w:r w:rsidR="0084755C" w:rsidRPr="00C845DB">
        <w:t xml:space="preserve">they </w:t>
      </w:r>
      <w:r w:rsidR="0084755C">
        <w:t>begin to work</w:t>
      </w:r>
      <w:r w:rsidR="0084755C" w:rsidRPr="00C845DB">
        <w:t xml:space="preserve"> with </w:t>
      </w:r>
      <w:r w:rsidR="0084755C">
        <w:t xml:space="preserve">a new </w:t>
      </w:r>
      <w:r w:rsidR="0090005B">
        <w:t>sub</w:t>
      </w:r>
      <w:r w:rsidR="0084755C">
        <w:t xml:space="preserve">standard: RI.11-12.1.a. </w:t>
      </w:r>
      <w:r w:rsidR="000A614B">
        <w:t xml:space="preserve">This standard is part of the 11.3.3 Rubric and Checklist. </w:t>
      </w:r>
      <w:r w:rsidR="00E87B11">
        <w:t>Instruct</w:t>
      </w:r>
      <w:r w:rsidR="00E87B11" w:rsidRPr="00C845DB">
        <w:t xml:space="preserve"> </w:t>
      </w:r>
      <w:r w:rsidR="0084755C" w:rsidRPr="00C845DB">
        <w:t xml:space="preserve">students to individually read </w:t>
      </w:r>
      <w:r w:rsidR="0084755C">
        <w:t>this standard</w:t>
      </w:r>
      <w:r w:rsidR="0084755C" w:rsidRPr="00C845DB">
        <w:t xml:space="preserve"> on their tools and assess their familiarity with and mastery of </w:t>
      </w:r>
      <w:r w:rsidR="0084755C">
        <w:t>it</w:t>
      </w:r>
      <w:r w:rsidR="0084755C" w:rsidRPr="00C845DB">
        <w:t xml:space="preserve">. </w:t>
      </w:r>
    </w:p>
    <w:p w14:paraId="70768429" w14:textId="77777777" w:rsidR="0084755C" w:rsidRDefault="0084755C" w:rsidP="0084755C">
      <w:pPr>
        <w:pStyle w:val="SA"/>
      </w:pPr>
      <w:r>
        <w:t>Students read and assess the</w:t>
      </w:r>
      <w:r w:rsidR="0090005B">
        <w:t>ir familiarity with substandard</w:t>
      </w:r>
      <w:r>
        <w:t xml:space="preserve">: RI.11-12.1.a. </w:t>
      </w:r>
    </w:p>
    <w:p w14:paraId="0DB8FFC6" w14:textId="51FFF808" w:rsidR="0084755C" w:rsidRPr="00C845DB" w:rsidRDefault="0084755C" w:rsidP="0084755C">
      <w:pPr>
        <w:pStyle w:val="TA"/>
      </w:pPr>
      <w:r w:rsidRPr="00C845DB">
        <w:t>Instruct students to talk in pairs abo</w:t>
      </w:r>
      <w:r w:rsidR="005C7A06">
        <w:t xml:space="preserve">ut what they think this </w:t>
      </w:r>
      <w:r>
        <w:t xml:space="preserve">standard means. </w:t>
      </w:r>
      <w:r w:rsidRPr="00C845DB">
        <w:t xml:space="preserve">Lead a brief </w:t>
      </w:r>
      <w:r w:rsidR="005C7A06">
        <w:t>discussion about the standard</w:t>
      </w:r>
      <w:r w:rsidRPr="00C845DB">
        <w:t xml:space="preserve">. </w:t>
      </w:r>
    </w:p>
    <w:p w14:paraId="0D39118B" w14:textId="63DB24AB" w:rsidR="0084755C" w:rsidRDefault="0084755C" w:rsidP="0084755C">
      <w:pPr>
        <w:pStyle w:val="SR"/>
      </w:pPr>
      <w:r>
        <w:t>Student responses should include:</w:t>
      </w:r>
    </w:p>
    <w:p w14:paraId="6162C754" w14:textId="77777777" w:rsidR="0084755C" w:rsidRDefault="0084755C" w:rsidP="0084755C">
      <w:pPr>
        <w:pStyle w:val="SASRBullet"/>
      </w:pPr>
      <w:r>
        <w:t>Develop a range of questions.</w:t>
      </w:r>
    </w:p>
    <w:p w14:paraId="2585C672" w14:textId="384ADB21" w:rsidR="0084755C" w:rsidRDefault="0084755C" w:rsidP="0084755C">
      <w:pPr>
        <w:pStyle w:val="SASRBullet"/>
      </w:pPr>
      <w:r>
        <w:t>Further explore the topics that are surfaced in the text.</w:t>
      </w:r>
    </w:p>
    <w:p w14:paraId="181AD098" w14:textId="0C9EFEC7" w:rsidR="0084755C" w:rsidRPr="000B2D56" w:rsidRDefault="0084755C" w:rsidP="0084755C">
      <w:pPr>
        <w:pStyle w:val="IN"/>
      </w:pPr>
      <w:r>
        <w:t xml:space="preserve">In this lesson students begin to generate inquiry questions based on topics/issues surfaced in the text. </w:t>
      </w:r>
    </w:p>
    <w:p w14:paraId="57C10E24" w14:textId="77777777" w:rsidR="000B2D56" w:rsidRDefault="000B2D56" w:rsidP="00CE2836">
      <w:pPr>
        <w:pStyle w:val="LearningSequenceHeader"/>
      </w:pPr>
      <w:r>
        <w:t>Activity 2</w:t>
      </w:r>
      <w:r w:rsidRPr="000B2D56">
        <w:t xml:space="preserve">: </w:t>
      </w:r>
      <w:r>
        <w:t>Homework Accountability</w:t>
      </w:r>
      <w:r>
        <w:tab/>
        <w:t>10</w:t>
      </w:r>
      <w:r w:rsidRPr="000B2D56">
        <w:t>%</w:t>
      </w:r>
    </w:p>
    <w:p w14:paraId="24485A64" w14:textId="56B17526" w:rsidR="0090005B" w:rsidRDefault="0090005B" w:rsidP="0090005B">
      <w:pPr>
        <w:pStyle w:val="TA"/>
      </w:pPr>
      <w:r>
        <w:t xml:space="preserve">Instruct students to take out their text </w:t>
      </w:r>
      <w:r w:rsidR="00D1554D">
        <w:t xml:space="preserve">and </w:t>
      </w:r>
      <w:r w:rsidR="00E87B11">
        <w:t>talk</w:t>
      </w:r>
      <w:r>
        <w:t xml:space="preserve"> in pairs about</w:t>
      </w:r>
      <w:r w:rsidR="00C72A47">
        <w:t xml:space="preserve"> the</w:t>
      </w:r>
      <w:r>
        <w:t xml:space="preserve"> </w:t>
      </w:r>
      <w:r w:rsidR="00E87B11">
        <w:t>homework from the previous lesson</w:t>
      </w:r>
      <w:r w:rsidR="00193E3F">
        <w:t>.</w:t>
      </w:r>
      <w:r>
        <w:t xml:space="preserve"> </w:t>
      </w:r>
      <w:r w:rsidR="00202AA1">
        <w:t>(</w:t>
      </w:r>
      <w:r w:rsidR="00E87B11" w:rsidRPr="00E87B11">
        <w:t>Preview “Hope, Despair and Memory,” paragraphs 12</w:t>
      </w:r>
      <w:r w:rsidR="00DF0794" w:rsidRPr="002A2861">
        <w:t>–</w:t>
      </w:r>
      <w:r w:rsidR="00E87B11" w:rsidRPr="00E87B11">
        <w:t>17, (from “Remembering is a noble and necessary act” to “then let it be inhabited by their deaths”)</w:t>
      </w:r>
      <w:r w:rsidR="00E87B11">
        <w:t xml:space="preserve"> and annotate for central ideas</w:t>
      </w:r>
      <w:r w:rsidR="00193E3F">
        <w:t>.</w:t>
      </w:r>
      <w:r w:rsidR="00202AA1">
        <w:t>)</w:t>
      </w:r>
      <w:r>
        <w:t xml:space="preserve"> Instruct student pairs to discuss, based on their annotation, </w:t>
      </w:r>
      <w:r w:rsidR="007F575E">
        <w:t>where they identified central ideas in the text</w:t>
      </w:r>
      <w:r>
        <w:t xml:space="preserve">. </w:t>
      </w:r>
    </w:p>
    <w:p w14:paraId="06C0639B" w14:textId="70E822BF" w:rsidR="007F575E" w:rsidRDefault="007F575E" w:rsidP="007F575E">
      <w:pPr>
        <w:pStyle w:val="SA"/>
      </w:pPr>
      <w:r>
        <w:t xml:space="preserve">Students briefly discuss their annotations </w:t>
      </w:r>
      <w:r w:rsidR="00E53F8B">
        <w:t>in pairs</w:t>
      </w:r>
      <w:r>
        <w:t xml:space="preserve">. </w:t>
      </w:r>
    </w:p>
    <w:p w14:paraId="1DB9EA68" w14:textId="465449A0" w:rsidR="0090005B" w:rsidRDefault="0090005B" w:rsidP="0090005B">
      <w:pPr>
        <w:pStyle w:val="SR"/>
      </w:pPr>
      <w:r>
        <w:t>Student a</w:t>
      </w:r>
      <w:r w:rsidRPr="00E51822">
        <w:t>nnotation</w:t>
      </w:r>
      <w:r w:rsidR="00202AA1">
        <w:t>s</w:t>
      </w:r>
      <w:r w:rsidRPr="00E51822">
        <w:t xml:space="preserve"> may include:</w:t>
      </w:r>
    </w:p>
    <w:p w14:paraId="00625AFF" w14:textId="4398D6E1" w:rsidR="00482593" w:rsidRDefault="00482593" w:rsidP="007F575E">
      <w:pPr>
        <w:pStyle w:val="SASRBullet"/>
      </w:pPr>
      <w:r>
        <w:t xml:space="preserve">CI beside the phrase “Remembering is a noble and necessary act” </w:t>
      </w:r>
      <w:r w:rsidR="00C10BAF">
        <w:t>(par.</w:t>
      </w:r>
      <w:r>
        <w:t xml:space="preserve"> 12)</w:t>
      </w:r>
    </w:p>
    <w:p w14:paraId="5849997D" w14:textId="758F2995" w:rsidR="007F575E" w:rsidRDefault="006E2199" w:rsidP="007F575E">
      <w:pPr>
        <w:pStyle w:val="SASRBullet"/>
      </w:pPr>
      <w:r>
        <w:t>CI beside the phrase “man appeals to God to remember</w:t>
      </w:r>
      <w:r w:rsidR="00FC14A9">
        <w:t>:</w:t>
      </w:r>
      <w:r>
        <w:t xml:space="preserve"> our salvation depends on it” </w:t>
      </w:r>
      <w:r w:rsidR="00C10BAF">
        <w:t>(par.</w:t>
      </w:r>
      <w:r>
        <w:t xml:space="preserve"> 12)</w:t>
      </w:r>
    </w:p>
    <w:p w14:paraId="1A923ABD" w14:textId="4C525558" w:rsidR="00CC13C7" w:rsidRDefault="00CC13C7" w:rsidP="007F575E">
      <w:pPr>
        <w:pStyle w:val="SASRBullet"/>
      </w:pPr>
      <w:r>
        <w:t xml:space="preserve">CI beside the phrase, “War dehumanizes, war diminishes, war debases all those who wage it” </w:t>
      </w:r>
      <w:r w:rsidR="00C10BAF">
        <w:t>(par.</w:t>
      </w:r>
      <w:r>
        <w:t xml:space="preserve"> 13)</w:t>
      </w:r>
    </w:p>
    <w:p w14:paraId="76E41CDA" w14:textId="73D25C8C" w:rsidR="006E2199" w:rsidRDefault="006E2199" w:rsidP="007F575E">
      <w:pPr>
        <w:pStyle w:val="SASRBullet"/>
      </w:pPr>
      <w:r>
        <w:t xml:space="preserve">CI beside “Perhaps, because wise men remember best” </w:t>
      </w:r>
      <w:r w:rsidR="00C10BAF">
        <w:t>(par.</w:t>
      </w:r>
      <w:r w:rsidR="00193E3F">
        <w:t xml:space="preserve"> 13)</w:t>
      </w:r>
      <w:r>
        <w:t xml:space="preserve"> </w:t>
      </w:r>
    </w:p>
    <w:p w14:paraId="2833E03E" w14:textId="60A9260C" w:rsidR="00CC13C7" w:rsidRDefault="00CC13C7" w:rsidP="007F575E">
      <w:pPr>
        <w:pStyle w:val="SASRBullet"/>
      </w:pPr>
      <w:r>
        <w:t xml:space="preserve">CI beside the phrase “Indeed if memory helps us survive, forgetting allows us to go on living” </w:t>
      </w:r>
      <w:r w:rsidR="00C10BAF">
        <w:t>(par.</w:t>
      </w:r>
      <w:r>
        <w:t xml:space="preserve"> 14)</w:t>
      </w:r>
    </w:p>
    <w:p w14:paraId="692E668A" w14:textId="3EF29727" w:rsidR="006E2199" w:rsidRDefault="006E2199" w:rsidP="007F575E">
      <w:pPr>
        <w:pStyle w:val="SASRBullet"/>
      </w:pPr>
      <w:r>
        <w:t xml:space="preserve">CI beside “Only God and God alone can and must remember everything” </w:t>
      </w:r>
      <w:r w:rsidR="00C10BAF">
        <w:t>(par.</w:t>
      </w:r>
      <w:r>
        <w:t xml:space="preserve"> 14)</w:t>
      </w:r>
    </w:p>
    <w:p w14:paraId="3420A8EE" w14:textId="65823F8B" w:rsidR="00CA513D" w:rsidRDefault="00CA513D" w:rsidP="007F575E">
      <w:pPr>
        <w:pStyle w:val="SASRBullet"/>
      </w:pPr>
      <w:r>
        <w:t xml:space="preserve">CI beside the phrase “How are we to reconcile our supreme duty towards memory with the need to forget that is essential to life?” </w:t>
      </w:r>
      <w:r w:rsidR="00C10BAF">
        <w:t>(par.</w:t>
      </w:r>
      <w:r>
        <w:t xml:space="preserve"> 15)</w:t>
      </w:r>
    </w:p>
    <w:p w14:paraId="63FD8268" w14:textId="574BAFBC" w:rsidR="006E2199" w:rsidRDefault="006E2199" w:rsidP="007F575E">
      <w:pPr>
        <w:pStyle w:val="SASRBullet"/>
      </w:pPr>
      <w:r>
        <w:t xml:space="preserve">CI beside “The survivors wanted to communicate everything to the living” </w:t>
      </w:r>
      <w:r w:rsidR="00C10BAF">
        <w:t>(par.</w:t>
      </w:r>
      <w:r>
        <w:t xml:space="preserve"> 15)</w:t>
      </w:r>
    </w:p>
    <w:p w14:paraId="0B85541D" w14:textId="77777777" w:rsidR="00E902D1" w:rsidRDefault="00E902D1">
      <w:pPr>
        <w:spacing w:before="0" w:after="0" w:line="240" w:lineRule="auto"/>
        <w:rPr>
          <w:rFonts w:asciiTheme="minorHAnsi" w:hAnsiTheme="minorHAnsi"/>
          <w:b/>
          <w:bCs/>
          <w:color w:val="4F81BD"/>
          <w:sz w:val="28"/>
          <w:szCs w:val="26"/>
        </w:rPr>
      </w:pPr>
      <w:r>
        <w:br w:type="page"/>
      </w:r>
    </w:p>
    <w:p w14:paraId="0F80C8B8" w14:textId="48F5748E" w:rsidR="000B2D56" w:rsidRDefault="000B2D56" w:rsidP="00CE2836">
      <w:pPr>
        <w:pStyle w:val="LearningSequenceHeader"/>
      </w:pPr>
      <w:r w:rsidRPr="000B2D56">
        <w:t xml:space="preserve">Activity </w:t>
      </w:r>
      <w:r>
        <w:t>3</w:t>
      </w:r>
      <w:r w:rsidRPr="000B2D56">
        <w:t xml:space="preserve">: </w:t>
      </w:r>
      <w:r w:rsidR="00980C6F">
        <w:t>Reading and</w:t>
      </w:r>
      <w:r w:rsidR="00F7148B">
        <w:t xml:space="preserve"> Discussion</w:t>
      </w:r>
      <w:r w:rsidR="00F7148B">
        <w:tab/>
        <w:t>35</w:t>
      </w:r>
      <w:r w:rsidRPr="000B2D56">
        <w:t>%</w:t>
      </w:r>
    </w:p>
    <w:p w14:paraId="52F2D287" w14:textId="77777777" w:rsidR="00193E3F" w:rsidRDefault="0028392D" w:rsidP="00E669EA">
      <w:pPr>
        <w:pStyle w:val="TA"/>
      </w:pPr>
      <w:r w:rsidRPr="001D2606">
        <w:t>Instruct st</w:t>
      </w:r>
      <w:r>
        <w:t>udents to form pairs</w:t>
      </w:r>
      <w:r w:rsidRPr="001D2606">
        <w:t>. Post or project each set of questions below for students to discuss.</w:t>
      </w:r>
      <w:r w:rsidR="00193E3F">
        <w:t xml:space="preserve"> </w:t>
      </w:r>
    </w:p>
    <w:p w14:paraId="4AE882CC" w14:textId="77777777" w:rsidR="00193E3F" w:rsidRDefault="00193E3F" w:rsidP="00193E3F">
      <w:pPr>
        <w:pStyle w:val="IN"/>
      </w:pPr>
      <w:r w:rsidRPr="00E53F8B">
        <w:t xml:space="preserve">If necessary to support comprehension and fluency, consider using a masterful reading of the focus excerpt for the lesson. </w:t>
      </w:r>
    </w:p>
    <w:p w14:paraId="117BF1C0" w14:textId="74BBE02C" w:rsidR="0028392D" w:rsidRDefault="00193E3F" w:rsidP="00E669EA">
      <w:pPr>
        <w:pStyle w:val="TA"/>
      </w:pPr>
      <w:r w:rsidRPr="00EB3A34">
        <w:t>Instruct students to revise or add to their anno</w:t>
      </w:r>
      <w:r>
        <w:t>tation as they analyze the text. Remind students to record topics/issues for research on their Surfacing Issues Tool as they read.</w:t>
      </w:r>
    </w:p>
    <w:p w14:paraId="2BB24630" w14:textId="77777777" w:rsidR="00193E3F" w:rsidRDefault="00193E3F" w:rsidP="00193E3F">
      <w:pPr>
        <w:pStyle w:val="IN"/>
      </w:pPr>
      <w:r>
        <w:rPr>
          <w:rFonts w:asciiTheme="minorHAnsi" w:hAnsiTheme="minorHAnsi"/>
        </w:rPr>
        <w:t>T</w:t>
      </w:r>
      <w:r w:rsidRPr="00196E84">
        <w:t>his focused annotation supports stud</w:t>
      </w:r>
      <w:r>
        <w:t>ents’ engagement with W.11-12.9.b</w:t>
      </w:r>
      <w:r w:rsidRPr="00196E84">
        <w:t>, which addresses the use of textual evidence in writing.</w:t>
      </w:r>
    </w:p>
    <w:p w14:paraId="6D15532E" w14:textId="6624ECF7" w:rsidR="00193E3F" w:rsidRDefault="00193E3F" w:rsidP="00193E3F">
      <w:pPr>
        <w:pStyle w:val="IN"/>
      </w:pPr>
      <w:r>
        <w:t>For potential student issues surfaced see the Model Surfacing Issues Tool at the end of this lesson.</w:t>
      </w:r>
    </w:p>
    <w:p w14:paraId="713B61F9" w14:textId="77777777" w:rsidR="00193E3F" w:rsidRDefault="00193E3F" w:rsidP="00193E3F">
      <w:pPr>
        <w:pStyle w:val="IN"/>
      </w:pPr>
      <w:r w:rsidRPr="007732D7">
        <w:rPr>
          <w:b/>
        </w:rPr>
        <w:t xml:space="preserve">Differentiation </w:t>
      </w:r>
      <w:r w:rsidRPr="00202AA1">
        <w:rPr>
          <w:b/>
        </w:rPr>
        <w:t>Consideration</w:t>
      </w:r>
      <w:r w:rsidRPr="007732D7">
        <w:rPr>
          <w:b/>
        </w:rPr>
        <w:t>:</w:t>
      </w:r>
      <w:r>
        <w:t xml:space="preserve"> Instruct students to track central ideas in paragraphs 12</w:t>
      </w:r>
      <w:r w:rsidRPr="00973A3A">
        <w:t>–</w:t>
      </w:r>
      <w:r>
        <w:t>17 using the Central Ideas Tracking Tool.</w:t>
      </w:r>
    </w:p>
    <w:p w14:paraId="1B75259F" w14:textId="7E4A32D8" w:rsidR="0028392D" w:rsidRDefault="00F24692" w:rsidP="0028392D">
      <w:pPr>
        <w:pStyle w:val="TA"/>
      </w:pPr>
      <w:r>
        <w:t xml:space="preserve">Instruct </w:t>
      </w:r>
      <w:r w:rsidR="0028392D">
        <w:t>student pairs to</w:t>
      </w:r>
      <w:r>
        <w:t xml:space="preserve"> reread</w:t>
      </w:r>
      <w:r w:rsidR="00A25D59">
        <w:t xml:space="preserve"> </w:t>
      </w:r>
      <w:r w:rsidR="00193E3F">
        <w:t>paragraphs 12</w:t>
      </w:r>
      <w:r w:rsidR="00193E3F">
        <w:softHyphen/>
        <w:t>–13 (</w:t>
      </w:r>
      <w:r>
        <w:t>from “</w:t>
      </w:r>
      <w:r w:rsidR="00A25D59">
        <w:t>Remembering is a noble and necessary action</w:t>
      </w:r>
      <w:r>
        <w:t>” to “</w:t>
      </w:r>
      <w:r w:rsidR="00C91398">
        <w:t xml:space="preserve">who will bring about peace. </w:t>
      </w:r>
      <w:r w:rsidR="00A25D59">
        <w:t>Perhaps, because wise men remember best</w:t>
      </w:r>
      <w:r>
        <w:t>”</w:t>
      </w:r>
      <w:r w:rsidR="007732D7">
        <w:t>)</w:t>
      </w:r>
      <w:r w:rsidR="0028392D" w:rsidRPr="0028392D">
        <w:t xml:space="preserve"> </w:t>
      </w:r>
      <w:r w:rsidR="0028392D" w:rsidRPr="001D2606">
        <w:t>and answer the following questions before sharing out with the class</w:t>
      </w:r>
      <w:r w:rsidR="0028392D">
        <w:t xml:space="preserve">. </w:t>
      </w:r>
    </w:p>
    <w:p w14:paraId="6BDAC656" w14:textId="558A8A00" w:rsidR="00E4758B" w:rsidRDefault="00E4758B" w:rsidP="00E4758B">
      <w:pPr>
        <w:pStyle w:val="TA"/>
      </w:pPr>
      <w:r>
        <w:t xml:space="preserve">Provide students with the following definitions: </w:t>
      </w:r>
      <w:r w:rsidRPr="00E4758B">
        <w:rPr>
          <w:i/>
        </w:rPr>
        <w:t>incumbent</w:t>
      </w:r>
      <w:r>
        <w:t xml:space="preserve"> means “morally binding or necessary; required to be done</w:t>
      </w:r>
      <w:r w:rsidR="00C10BAF">
        <w:t>,</w:t>
      </w:r>
      <w:r w:rsidR="00193E3F">
        <w:t>”</w:t>
      </w:r>
      <w:r>
        <w:t xml:space="preserve"> </w:t>
      </w:r>
      <w:r w:rsidRPr="00E4758B">
        <w:rPr>
          <w:i/>
        </w:rPr>
        <w:t>abhorrence</w:t>
      </w:r>
      <w:r>
        <w:t xml:space="preserve"> means “feeling of extreme objection or dislike</w:t>
      </w:r>
      <w:r w:rsidR="00C10BAF">
        <w:t>,</w:t>
      </w:r>
      <w:r w:rsidR="00193E3F">
        <w:t>”</w:t>
      </w:r>
      <w:r>
        <w:t xml:space="preserve"> </w:t>
      </w:r>
      <w:r w:rsidRPr="00E4758B">
        <w:rPr>
          <w:i/>
        </w:rPr>
        <w:t>paucity</w:t>
      </w:r>
      <w:r>
        <w:t xml:space="preserve"> means “smallness of quantity</w:t>
      </w:r>
      <w:r w:rsidR="00C10BAF">
        <w:t>,</w:t>
      </w:r>
      <w:r>
        <w:t xml:space="preserve">” </w:t>
      </w:r>
      <w:r w:rsidRPr="00E4758B">
        <w:rPr>
          <w:i/>
        </w:rPr>
        <w:t>iniquity</w:t>
      </w:r>
      <w:r>
        <w:t xml:space="preserve"> means “well-known and extreme injustice or wickedness</w:t>
      </w:r>
      <w:r w:rsidR="00C10BAF">
        <w:t>,</w:t>
      </w:r>
      <w:r w:rsidR="00193E3F">
        <w:t>”</w:t>
      </w:r>
      <w:r>
        <w:t xml:space="preserve"> </w:t>
      </w:r>
      <w:r w:rsidRPr="00E4758B">
        <w:rPr>
          <w:i/>
        </w:rPr>
        <w:t>debases</w:t>
      </w:r>
      <w:r>
        <w:t xml:space="preserve"> means “lowers in rank, dignity, or significance.”</w:t>
      </w:r>
    </w:p>
    <w:p w14:paraId="42F7C7DB" w14:textId="084DF94E" w:rsidR="00E4758B" w:rsidRDefault="00E4758B" w:rsidP="00E4758B">
      <w:pPr>
        <w:pStyle w:val="SA"/>
      </w:pPr>
      <w:r w:rsidRPr="00E4758B">
        <w:t>Students write the definition</w:t>
      </w:r>
      <w:r>
        <w:t>s</w:t>
      </w:r>
      <w:r w:rsidR="00973A3A">
        <w:t xml:space="preserve"> of </w:t>
      </w:r>
      <w:r>
        <w:rPr>
          <w:i/>
          <w:iCs/>
        </w:rPr>
        <w:t>incumbent</w:t>
      </w:r>
      <w:r w:rsidRPr="00202AA1">
        <w:rPr>
          <w:iCs/>
        </w:rPr>
        <w:t>,</w:t>
      </w:r>
      <w:r>
        <w:rPr>
          <w:i/>
          <w:iCs/>
        </w:rPr>
        <w:t xml:space="preserve"> abhorrence</w:t>
      </w:r>
      <w:r w:rsidRPr="00202AA1">
        <w:rPr>
          <w:iCs/>
        </w:rPr>
        <w:t>,</w:t>
      </w:r>
      <w:r>
        <w:rPr>
          <w:i/>
          <w:iCs/>
        </w:rPr>
        <w:t xml:space="preserve"> paucity</w:t>
      </w:r>
      <w:r w:rsidRPr="00202AA1">
        <w:rPr>
          <w:iCs/>
        </w:rPr>
        <w:t>,</w:t>
      </w:r>
      <w:r>
        <w:rPr>
          <w:i/>
          <w:iCs/>
        </w:rPr>
        <w:t xml:space="preserve"> iniquity</w:t>
      </w:r>
      <w:r w:rsidR="005D3CB9" w:rsidRPr="00202AA1">
        <w:rPr>
          <w:iCs/>
        </w:rPr>
        <w:t>,</w:t>
      </w:r>
      <w:r w:rsidRPr="00202AA1">
        <w:rPr>
          <w:iCs/>
        </w:rPr>
        <w:t xml:space="preserve"> and </w:t>
      </w:r>
      <w:r>
        <w:rPr>
          <w:i/>
          <w:iCs/>
        </w:rPr>
        <w:t xml:space="preserve">debases </w:t>
      </w:r>
      <w:r w:rsidRPr="00E4758B">
        <w:t>on their copy of the text or in a vocabulary journal.</w:t>
      </w:r>
    </w:p>
    <w:p w14:paraId="01B9B2C4" w14:textId="17E03987" w:rsidR="004538A7" w:rsidRDefault="00973A3A" w:rsidP="00596B3D">
      <w:pPr>
        <w:pStyle w:val="IN"/>
      </w:pPr>
      <w:r>
        <w:rPr>
          <w:b/>
        </w:rPr>
        <w:t>Differentiation Consideration</w:t>
      </w:r>
      <w:r w:rsidR="00F820E7">
        <w:t>:</w:t>
      </w:r>
      <w:r>
        <w:t xml:space="preserve"> </w:t>
      </w:r>
      <w:r w:rsidR="00C724D9">
        <w:t>Consider providing students with the following definitions:</w:t>
      </w:r>
      <w:r w:rsidR="00C724D9">
        <w:rPr>
          <w:i/>
        </w:rPr>
        <w:t xml:space="preserve"> </w:t>
      </w:r>
      <w:r w:rsidR="00273772">
        <w:rPr>
          <w:i/>
        </w:rPr>
        <w:t>p</w:t>
      </w:r>
      <w:r w:rsidR="00273772" w:rsidRPr="0030264F">
        <w:rPr>
          <w:i/>
        </w:rPr>
        <w:t>rovokes</w:t>
      </w:r>
      <w:r w:rsidR="00273772">
        <w:t xml:space="preserve"> means “</w:t>
      </w:r>
      <w:r w:rsidR="00273772" w:rsidRPr="00483966">
        <w:t>cause</w:t>
      </w:r>
      <w:r w:rsidR="00273772">
        <w:t>s</w:t>
      </w:r>
      <w:r w:rsidR="00273772" w:rsidRPr="00483966">
        <w:t xml:space="preserve"> (a person or animal</w:t>
      </w:r>
      <w:r w:rsidR="00273772">
        <w:t>) to become angry, violent, etc</w:t>
      </w:r>
      <w:r w:rsidR="000766BD">
        <w:t>.</w:t>
      </w:r>
      <w:r w:rsidR="00C10BAF">
        <w:t>,</w:t>
      </w:r>
      <w:r>
        <w:t xml:space="preserve">” </w:t>
      </w:r>
      <w:r w:rsidR="00273772">
        <w:rPr>
          <w:i/>
        </w:rPr>
        <w:t>c</w:t>
      </w:r>
      <w:r w:rsidR="00273772" w:rsidRPr="0030264F">
        <w:rPr>
          <w:i/>
        </w:rPr>
        <w:t>ontradiction</w:t>
      </w:r>
      <w:r w:rsidR="00273772">
        <w:t xml:space="preserve"> means “a</w:t>
      </w:r>
      <w:r w:rsidR="00273772" w:rsidRPr="002A3ADE">
        <w:t xml:space="preserve"> difference or disagreement between two things, which means that both cannot be true</w:t>
      </w:r>
      <w:r w:rsidR="00C10BAF">
        <w:t>,</w:t>
      </w:r>
      <w:r w:rsidR="00273772">
        <w:t xml:space="preserve">” </w:t>
      </w:r>
      <w:r w:rsidR="00273772">
        <w:rPr>
          <w:i/>
        </w:rPr>
        <w:t>d</w:t>
      </w:r>
      <w:r w:rsidR="00273772" w:rsidRPr="0030264F">
        <w:rPr>
          <w:i/>
        </w:rPr>
        <w:t>iminishes</w:t>
      </w:r>
      <w:r w:rsidR="00273772">
        <w:t xml:space="preserve"> means “m</w:t>
      </w:r>
      <w:r w:rsidR="00273772" w:rsidRPr="002A3ADE">
        <w:t>ake</w:t>
      </w:r>
      <w:r w:rsidR="00273772">
        <w:t>s</w:t>
      </w:r>
      <w:r w:rsidR="00273772" w:rsidRPr="002A3ADE">
        <w:t xml:space="preserve"> or cause</w:t>
      </w:r>
      <w:r w:rsidR="00273772">
        <w:t>s</w:t>
      </w:r>
      <w:r w:rsidR="00273772" w:rsidRPr="002A3ADE">
        <w:t xml:space="preserve"> to seem small</w:t>
      </w:r>
      <w:r w:rsidR="00273772">
        <w:t>er, less, less important, etc.”</w:t>
      </w:r>
    </w:p>
    <w:p w14:paraId="43136ACC" w14:textId="774B2283" w:rsidR="00266D09" w:rsidRDefault="00266D09" w:rsidP="00596B3D">
      <w:pPr>
        <w:pStyle w:val="DCwithSA"/>
      </w:pPr>
      <w:r>
        <w:t xml:space="preserve">Students write the definitions of </w:t>
      </w:r>
      <w:r>
        <w:rPr>
          <w:i/>
        </w:rPr>
        <w:t>provokes, contradiction,</w:t>
      </w:r>
      <w:r>
        <w:t xml:space="preserve"> and </w:t>
      </w:r>
      <w:r>
        <w:rPr>
          <w:i/>
        </w:rPr>
        <w:t>diminishes</w:t>
      </w:r>
      <w:r>
        <w:t xml:space="preserve"> on their copy of the text or in a vocabulary journal.</w:t>
      </w:r>
    </w:p>
    <w:p w14:paraId="4864A6F7" w14:textId="77777777" w:rsidR="00E53F8B" w:rsidRDefault="00857670" w:rsidP="00C508A3">
      <w:pPr>
        <w:pStyle w:val="IN"/>
      </w:pPr>
      <w:r>
        <w:rPr>
          <w:b/>
        </w:rPr>
        <w:t xml:space="preserve">Differentiation Consideration: </w:t>
      </w:r>
      <w:r w:rsidR="00A86943">
        <w:t xml:space="preserve">Consider posting the following guiding question to support students during this rereading: </w:t>
      </w:r>
    </w:p>
    <w:p w14:paraId="4C0BCBBD" w14:textId="58661FBB" w:rsidR="00A86943" w:rsidRDefault="00C508A3" w:rsidP="00193E3F">
      <w:pPr>
        <w:pStyle w:val="DCwithQ"/>
      </w:pPr>
      <w:r>
        <w:t>How does Wiesel describe memory and forgetting in this portion of text</w:t>
      </w:r>
      <w:r w:rsidRPr="00C508A3">
        <w:t>?</w:t>
      </w:r>
      <w:r>
        <w:t xml:space="preserve"> </w:t>
      </w:r>
    </w:p>
    <w:p w14:paraId="7B93F6E3" w14:textId="3FDEB83D" w:rsidR="00B81144" w:rsidRDefault="00857670" w:rsidP="00C508A3">
      <w:pPr>
        <w:pStyle w:val="IN"/>
      </w:pPr>
      <w:r>
        <w:rPr>
          <w:b/>
        </w:rPr>
        <w:t>Differentiation Consideration:</w:t>
      </w:r>
      <w:r>
        <w:t xml:space="preserve"> </w:t>
      </w:r>
      <w:r w:rsidR="00B81144">
        <w:t>Consider providing student</w:t>
      </w:r>
      <w:r w:rsidR="00C10BAF">
        <w:t>s</w:t>
      </w:r>
      <w:r w:rsidR="00B81144">
        <w:t xml:space="preserve"> some brief background knowledge on the Bible</w:t>
      </w:r>
      <w:r w:rsidR="00D1554D">
        <w:t>,</w:t>
      </w:r>
      <w:r w:rsidR="00B81144">
        <w:t xml:space="preserve"> the Jewish Tradition</w:t>
      </w:r>
      <w:r w:rsidR="00D1554D">
        <w:t>,</w:t>
      </w:r>
      <w:r w:rsidR="00B81144">
        <w:t xml:space="preserve"> and some of the holy texts of </w:t>
      </w:r>
      <w:r w:rsidR="00F64178">
        <w:t xml:space="preserve">the Jewish </w:t>
      </w:r>
      <w:r w:rsidR="00B81144">
        <w:t>religion.</w:t>
      </w:r>
    </w:p>
    <w:p w14:paraId="2F842BA1" w14:textId="0D42D0F5" w:rsidR="00070694" w:rsidRPr="00973A3A" w:rsidRDefault="00070694" w:rsidP="00973A3A">
      <w:pPr>
        <w:pStyle w:val="Q"/>
      </w:pPr>
      <w:r w:rsidRPr="00973A3A">
        <w:t>How does Wiesel support his claim that “</w:t>
      </w:r>
      <w:r w:rsidR="005F17F5" w:rsidRPr="00973A3A">
        <w:t>[</w:t>
      </w:r>
      <w:r w:rsidRPr="00973A3A">
        <w:t>r</w:t>
      </w:r>
      <w:r w:rsidR="005F17F5" w:rsidRPr="00973A3A">
        <w:t>]</w:t>
      </w:r>
      <w:r w:rsidRPr="00973A3A">
        <w:t xml:space="preserve">emembering is a necessary and noble act” </w:t>
      </w:r>
      <w:r w:rsidR="00C10BAF">
        <w:t>(par.</w:t>
      </w:r>
      <w:r w:rsidRPr="00973A3A">
        <w:t xml:space="preserve"> 12)?</w:t>
      </w:r>
    </w:p>
    <w:p w14:paraId="7C8A865E" w14:textId="245C15E2" w:rsidR="00070694" w:rsidRDefault="00070694" w:rsidP="00070694">
      <w:pPr>
        <w:pStyle w:val="SR"/>
      </w:pPr>
      <w:r>
        <w:t xml:space="preserve">Wiesel supports this claim by saying that the need for humanity to remember has been around since “the very dawn of history” </w:t>
      </w:r>
      <w:r w:rsidR="00C10BAF">
        <w:t>(par.</w:t>
      </w:r>
      <w:r>
        <w:t xml:space="preserve"> 12). Wiesel also references writings in the Bible, “</w:t>
      </w:r>
      <w:r w:rsidR="005F17F5">
        <w:t>[</w:t>
      </w:r>
      <w:r>
        <w:t>n</w:t>
      </w:r>
      <w:r w:rsidR="005F17F5">
        <w:t>]</w:t>
      </w:r>
      <w:r>
        <w:t xml:space="preserve">o commandment figures so frequently” </w:t>
      </w:r>
      <w:r w:rsidR="00C10BAF">
        <w:t>(par.</w:t>
      </w:r>
      <w:r>
        <w:t xml:space="preserve"> 12) and Jewish traditions such as “</w:t>
      </w:r>
      <w:r w:rsidRPr="00A30D77">
        <w:rPr>
          <w:i/>
        </w:rPr>
        <w:t>Yom Hazikaron</w:t>
      </w:r>
      <w:r>
        <w:rPr>
          <w:i/>
        </w:rPr>
        <w:t>”</w:t>
      </w:r>
      <w:r>
        <w:t xml:space="preserve"> </w:t>
      </w:r>
      <w:r w:rsidR="00C10BAF">
        <w:t>(par.</w:t>
      </w:r>
      <w:r>
        <w:t xml:space="preserve"> 12)</w:t>
      </w:r>
      <w:r w:rsidR="00193E3F">
        <w:t xml:space="preserve">, </w:t>
      </w:r>
      <w:r>
        <w:t xml:space="preserve">a day dedicated to the act of memory. This tradition calls for everyone to remember the good things as well as the “evil </w:t>
      </w:r>
      <w:r w:rsidR="005F17F5">
        <w:t xml:space="preserve">we have </w:t>
      </w:r>
      <w:r>
        <w:t xml:space="preserve">suffered” </w:t>
      </w:r>
      <w:r w:rsidR="00C10BAF">
        <w:t>(par.</w:t>
      </w:r>
      <w:r>
        <w:t xml:space="preserve"> 12). </w:t>
      </w:r>
    </w:p>
    <w:p w14:paraId="564822B7" w14:textId="3F71DC5B" w:rsidR="00A32660" w:rsidRPr="0058704C" w:rsidRDefault="00A32660" w:rsidP="00B7316E">
      <w:pPr>
        <w:pStyle w:val="IN"/>
      </w:pPr>
      <w:r>
        <w:t xml:space="preserve">Consider reminding students of their work with </w:t>
      </w:r>
      <w:r w:rsidR="0010765A">
        <w:t>argument</w:t>
      </w:r>
      <w:r>
        <w:t xml:space="preserve"> terms such as claims and evidence in </w:t>
      </w:r>
      <w:r w:rsidR="00C10BAF">
        <w:t>M</w:t>
      </w:r>
      <w:r>
        <w:t>odule 11.2.</w:t>
      </w:r>
    </w:p>
    <w:p w14:paraId="6951BDE8" w14:textId="64D447C8" w:rsidR="00070694" w:rsidRDefault="00070694" w:rsidP="00070694">
      <w:pPr>
        <w:pStyle w:val="IN"/>
      </w:pPr>
      <w:r w:rsidRPr="0007563B">
        <w:rPr>
          <w:b/>
        </w:rPr>
        <w:t xml:space="preserve">Differentiation </w:t>
      </w:r>
      <w:r w:rsidR="005F17F5">
        <w:rPr>
          <w:b/>
        </w:rPr>
        <w:t>C</w:t>
      </w:r>
      <w:r w:rsidRPr="0007563B">
        <w:rPr>
          <w:b/>
        </w:rPr>
        <w:t>onsideration:</w:t>
      </w:r>
      <w:r>
        <w:t xml:space="preserve"> Consider asking the following question to scaffold student understanding of the previous question:</w:t>
      </w:r>
    </w:p>
    <w:p w14:paraId="7FEF4D8F" w14:textId="77777777" w:rsidR="00070694" w:rsidRDefault="00070694" w:rsidP="00973A3A">
      <w:pPr>
        <w:pStyle w:val="DCwithQ"/>
      </w:pPr>
      <w:r w:rsidRPr="00273772">
        <w:t xml:space="preserve">Why is the call to memory so important in the Bible and during </w:t>
      </w:r>
      <w:r w:rsidRPr="00273772">
        <w:rPr>
          <w:i/>
        </w:rPr>
        <w:t>Yom Hazikaron</w:t>
      </w:r>
      <w:r w:rsidRPr="00273772">
        <w:t>?</w:t>
      </w:r>
    </w:p>
    <w:p w14:paraId="3EACCDCA" w14:textId="19B70E8A" w:rsidR="00F64178" w:rsidRPr="00273772" w:rsidRDefault="00F64178" w:rsidP="00BA1306">
      <w:pPr>
        <w:pStyle w:val="DCwithSR"/>
      </w:pPr>
      <w:r>
        <w:t>Wiesel writes that “our salvation depends</w:t>
      </w:r>
      <w:r w:rsidR="00BA1306">
        <w:t>”</w:t>
      </w:r>
      <w:r>
        <w:t xml:space="preserve"> on </w:t>
      </w:r>
      <w:r w:rsidR="00BA1306">
        <w:t>memory</w:t>
      </w:r>
      <w:r>
        <w:t xml:space="preserve"> because if God </w:t>
      </w:r>
      <w:r w:rsidR="00BA1306">
        <w:t>”refuses” to remember</w:t>
      </w:r>
      <w:r>
        <w:t xml:space="preserve"> our suffering</w:t>
      </w:r>
      <w:r w:rsidR="00BA1306">
        <w:t>,</w:t>
      </w:r>
      <w:r>
        <w:t xml:space="preserve"> we will “repeat past disasters, past wars” </w:t>
      </w:r>
      <w:r w:rsidR="00C10BAF">
        <w:t>(par.</w:t>
      </w:r>
      <w:r>
        <w:t xml:space="preserve"> 12).</w:t>
      </w:r>
    </w:p>
    <w:p w14:paraId="43974C20" w14:textId="3674C269" w:rsidR="0052377E" w:rsidRDefault="0052377E" w:rsidP="0052377E">
      <w:pPr>
        <w:pStyle w:val="Q"/>
      </w:pPr>
      <w:r>
        <w:t xml:space="preserve">Why </w:t>
      </w:r>
      <w:r w:rsidR="00070694">
        <w:t>might</w:t>
      </w:r>
      <w:r>
        <w:t xml:space="preserve"> the “rejection of memory”</w:t>
      </w:r>
      <w:r w:rsidR="00763899">
        <w:t xml:space="preserve"> </w:t>
      </w:r>
      <w:r w:rsidR="00070694">
        <w:t xml:space="preserve">be </w:t>
      </w:r>
      <w:r>
        <w:t xml:space="preserve">considered a “divine curse” </w:t>
      </w:r>
      <w:r w:rsidR="00C10BAF">
        <w:t>(par.</w:t>
      </w:r>
      <w:r>
        <w:t xml:space="preserve"> 12)?</w:t>
      </w:r>
    </w:p>
    <w:p w14:paraId="1E50504D" w14:textId="5BD9055D" w:rsidR="003078B1" w:rsidRDefault="0052377E" w:rsidP="0052377E">
      <w:pPr>
        <w:pStyle w:val="SR"/>
      </w:pPr>
      <w:r>
        <w:t xml:space="preserve">If </w:t>
      </w:r>
      <w:r w:rsidR="00FE526F">
        <w:t xml:space="preserve">God </w:t>
      </w:r>
      <w:r>
        <w:t xml:space="preserve">rejects memory, </w:t>
      </w:r>
      <w:r w:rsidR="00FE526F">
        <w:t>man</w:t>
      </w:r>
      <w:r>
        <w:t xml:space="preserve"> is doomed to “repeat past disasters, past wars” </w:t>
      </w:r>
      <w:r w:rsidR="00C10BAF">
        <w:t>(par.</w:t>
      </w:r>
      <w:r>
        <w:t xml:space="preserve"> 12)</w:t>
      </w:r>
      <w:r w:rsidR="00DB5E36">
        <w:t>;</w:t>
      </w:r>
      <w:r>
        <w:t xml:space="preserve"> </w:t>
      </w:r>
      <w:r w:rsidR="00423BFC">
        <w:t>this becomes a curse because man will continue to kill and destroy and never achieve peace</w:t>
      </w:r>
      <w:r w:rsidR="00CC4B5F">
        <w:t>,</w:t>
      </w:r>
      <w:r w:rsidR="00DB5E36">
        <w:t xml:space="preserve"> and</w:t>
      </w:r>
      <w:r w:rsidR="00423BFC">
        <w:t xml:space="preserve"> “all will be lost” </w:t>
      </w:r>
      <w:r w:rsidR="00C10BAF">
        <w:t>(par.</w:t>
      </w:r>
      <w:r w:rsidR="00423BFC">
        <w:t xml:space="preserve"> 12). </w:t>
      </w:r>
    </w:p>
    <w:p w14:paraId="0A256A4D" w14:textId="2B59E045" w:rsidR="003078B1" w:rsidRDefault="003078B1" w:rsidP="003078B1">
      <w:pPr>
        <w:pStyle w:val="IN"/>
      </w:pPr>
      <w:r w:rsidRPr="0007563B">
        <w:rPr>
          <w:b/>
        </w:rPr>
        <w:t xml:space="preserve">Differentiation </w:t>
      </w:r>
      <w:r w:rsidR="007732D7">
        <w:rPr>
          <w:b/>
        </w:rPr>
        <w:t>C</w:t>
      </w:r>
      <w:r w:rsidRPr="0007563B">
        <w:rPr>
          <w:b/>
        </w:rPr>
        <w:t>onsideration:</w:t>
      </w:r>
      <w:r>
        <w:t xml:space="preserve"> Consider asking the following question to scaffold student understanding of the previous question:</w:t>
      </w:r>
    </w:p>
    <w:p w14:paraId="586BB4A8" w14:textId="77777777" w:rsidR="0052377E" w:rsidRPr="007D0276" w:rsidRDefault="003078B1" w:rsidP="00202AA1">
      <w:pPr>
        <w:pStyle w:val="DCwithQ"/>
      </w:pPr>
      <w:r w:rsidRPr="007D0276">
        <w:t xml:space="preserve">What happens if God does not remember our suffering? </w:t>
      </w:r>
    </w:p>
    <w:p w14:paraId="5CF734E9" w14:textId="011063AD" w:rsidR="00273772" w:rsidRPr="00973A3A" w:rsidRDefault="00273772" w:rsidP="00973A3A">
      <w:pPr>
        <w:pStyle w:val="DCwithSR"/>
      </w:pPr>
      <w:r w:rsidRPr="00973A3A">
        <w:t xml:space="preserve">If God forgets our suffering we will “repeat past disasters, past wars” </w:t>
      </w:r>
      <w:r w:rsidR="00C10BAF">
        <w:t>(par.</w:t>
      </w:r>
      <w:r w:rsidRPr="00973A3A">
        <w:t xml:space="preserve"> 12).</w:t>
      </w:r>
    </w:p>
    <w:p w14:paraId="12B5B3A7" w14:textId="1A00162F" w:rsidR="002D1013" w:rsidRDefault="002D1013" w:rsidP="002D1013">
      <w:pPr>
        <w:pStyle w:val="Q"/>
      </w:pPr>
      <w:r>
        <w:t xml:space="preserve">What is the perspective of the Jewish </w:t>
      </w:r>
      <w:r w:rsidR="002E747F">
        <w:t>t</w:t>
      </w:r>
      <w:r>
        <w:t>radition</w:t>
      </w:r>
      <w:r w:rsidR="002E747F">
        <w:t xml:space="preserve"> on war</w:t>
      </w:r>
      <w:r>
        <w:t xml:space="preserve">? Explain </w:t>
      </w:r>
      <w:r w:rsidR="00D1554D">
        <w:t xml:space="preserve">how </w:t>
      </w:r>
      <w:r>
        <w:t>Wiesel use</w:t>
      </w:r>
      <w:r w:rsidR="00D1554D">
        <w:t>s</w:t>
      </w:r>
      <w:r>
        <w:t xml:space="preserve"> historical figures to support this perspective.</w:t>
      </w:r>
    </w:p>
    <w:p w14:paraId="5377F482" w14:textId="53A71251" w:rsidR="0047231A" w:rsidRPr="00EA2A17" w:rsidRDefault="002D1013" w:rsidP="00EA2A17">
      <w:pPr>
        <w:pStyle w:val="SR"/>
        <w:rPr>
          <w:rFonts w:asciiTheme="majorHAnsi" w:hAnsiTheme="majorHAnsi"/>
        </w:rPr>
      </w:pPr>
      <w:r>
        <w:t xml:space="preserve">The Jewish tradition has an “abhorrence of war” </w:t>
      </w:r>
      <w:r w:rsidR="00C10BAF">
        <w:t>(par.</w:t>
      </w:r>
      <w:r>
        <w:t xml:space="preserve"> 13), which is demonstrated by the lack of warriors or celebration of war in important texts such as the Talmud. Wiesel supports this perspective by referencing some Jewish historical figures who were not celebrated because of their acts of war, such as David who “is not permitted to build the Temple</w:t>
      </w:r>
      <w:r w:rsidR="00DB5E36">
        <w:t>,</w:t>
      </w:r>
      <w:r>
        <w:t>”</w:t>
      </w:r>
      <w:r w:rsidR="00DB5E36">
        <w:t xml:space="preserve"> which is</w:t>
      </w:r>
      <w:r>
        <w:t xml:space="preserve"> “God’s dwelling place” </w:t>
      </w:r>
      <w:r w:rsidR="00C10BAF">
        <w:t>(par.</w:t>
      </w:r>
      <w:r>
        <w:t xml:space="preserve"> 13). </w:t>
      </w:r>
    </w:p>
    <w:p w14:paraId="735903F0" w14:textId="0E1F6155" w:rsidR="00AE705C" w:rsidRDefault="00AE705C" w:rsidP="00273772">
      <w:pPr>
        <w:pStyle w:val="IN"/>
      </w:pPr>
      <w:r w:rsidRPr="0007563B">
        <w:rPr>
          <w:b/>
        </w:rPr>
        <w:t xml:space="preserve">Differentiation </w:t>
      </w:r>
      <w:r w:rsidR="007732D7">
        <w:rPr>
          <w:b/>
        </w:rPr>
        <w:t>C</w:t>
      </w:r>
      <w:r w:rsidRPr="0007563B">
        <w:rPr>
          <w:b/>
        </w:rPr>
        <w:t>onsideration:</w:t>
      </w:r>
      <w:r>
        <w:t xml:space="preserve"> Consider asking the following question</w:t>
      </w:r>
      <w:r w:rsidR="00C10BAF">
        <w:t>s</w:t>
      </w:r>
      <w:r>
        <w:t xml:space="preserve"> to scaffold student understanding of the previous question:</w:t>
      </w:r>
    </w:p>
    <w:p w14:paraId="38F9143C" w14:textId="1C0F2A6A" w:rsidR="00AE705C" w:rsidRPr="00273772" w:rsidRDefault="00315932" w:rsidP="00973A3A">
      <w:pPr>
        <w:pStyle w:val="DCwithQ"/>
      </w:pPr>
      <w:r>
        <w:t xml:space="preserve">Why was David “not permitted to build the Temple” </w:t>
      </w:r>
      <w:r w:rsidR="00C10BAF">
        <w:t>(par.</w:t>
      </w:r>
      <w:r>
        <w:t xml:space="preserve"> 13)?</w:t>
      </w:r>
      <w:r w:rsidR="00400BFB" w:rsidRPr="00273772">
        <w:t xml:space="preserve"> </w:t>
      </w:r>
      <w:r w:rsidR="009D11A8" w:rsidRPr="00273772">
        <w:t xml:space="preserve"> </w:t>
      </w:r>
    </w:p>
    <w:p w14:paraId="468A19FD" w14:textId="41E4B87F" w:rsidR="00273772" w:rsidRPr="00273772" w:rsidRDefault="00273772" w:rsidP="00202AA1">
      <w:pPr>
        <w:pStyle w:val="DCwithSR"/>
      </w:pPr>
      <w:r>
        <w:t xml:space="preserve">David was not allowed to </w:t>
      </w:r>
      <w:r w:rsidR="00315932">
        <w:t xml:space="preserve">build the Temple because he was </w:t>
      </w:r>
      <w:r w:rsidR="00E53F8B">
        <w:t xml:space="preserve">a </w:t>
      </w:r>
      <w:r w:rsidR="00315932">
        <w:t xml:space="preserve">“great warrior and conqueror” </w:t>
      </w:r>
      <w:r w:rsidR="00C10BAF">
        <w:t>(par.</w:t>
      </w:r>
      <w:r w:rsidR="00315932">
        <w:t xml:space="preserve"> 13). </w:t>
      </w:r>
    </w:p>
    <w:p w14:paraId="3B13D0BC" w14:textId="7535921B" w:rsidR="009D11A8" w:rsidRPr="00273772" w:rsidRDefault="009D11A8" w:rsidP="00973A3A">
      <w:pPr>
        <w:pStyle w:val="DCwithQ"/>
      </w:pPr>
      <w:r w:rsidRPr="00273772">
        <w:t>Why was David’s so</w:t>
      </w:r>
      <w:r w:rsidR="00973A3A">
        <w:t>n Solomon allowed to build the T</w:t>
      </w:r>
      <w:r w:rsidRPr="00273772">
        <w:t xml:space="preserve">emple? </w:t>
      </w:r>
    </w:p>
    <w:p w14:paraId="023B7D44" w14:textId="10D0468C" w:rsidR="00273772" w:rsidRPr="00273772" w:rsidRDefault="00273772" w:rsidP="00202AA1">
      <w:pPr>
        <w:pStyle w:val="DCwithSR"/>
      </w:pPr>
      <w:r>
        <w:t xml:space="preserve">Solomon was “a man of peace” </w:t>
      </w:r>
      <w:r w:rsidR="00C10BAF">
        <w:t>(par.</w:t>
      </w:r>
      <w:r>
        <w:t xml:space="preserve"> 13) and because the Jewish tradition </w:t>
      </w:r>
      <w:r w:rsidR="002E747F">
        <w:t xml:space="preserve">does not </w:t>
      </w:r>
      <w:r>
        <w:t>celebrate war</w:t>
      </w:r>
      <w:r w:rsidR="002E747F">
        <w:t>,</w:t>
      </w:r>
      <w:r w:rsidR="00973A3A">
        <w:t xml:space="preserve"> he was allowed to build the T</w:t>
      </w:r>
      <w:r>
        <w:t xml:space="preserve">emple.  </w:t>
      </w:r>
    </w:p>
    <w:p w14:paraId="3F413953" w14:textId="2A4A3F4A" w:rsidR="002D1013" w:rsidRDefault="002D1013" w:rsidP="002D1013">
      <w:pPr>
        <w:pStyle w:val="Q"/>
      </w:pPr>
      <w:r>
        <w:t xml:space="preserve">How will wise men “bring about peace” </w:t>
      </w:r>
      <w:r w:rsidR="00C10BAF">
        <w:t>(par.</w:t>
      </w:r>
      <w:r>
        <w:t xml:space="preserve"> 13)?</w:t>
      </w:r>
    </w:p>
    <w:p w14:paraId="33CE3999" w14:textId="4F184C4C" w:rsidR="00273772" w:rsidRDefault="002D1013" w:rsidP="00973A3A">
      <w:pPr>
        <w:pStyle w:val="SR"/>
      </w:pPr>
      <w:r>
        <w:t xml:space="preserve">Wiesel says that the “wise men remember best” </w:t>
      </w:r>
      <w:r w:rsidR="00C10BAF">
        <w:t>(par.</w:t>
      </w:r>
      <w:r>
        <w:t xml:space="preserve"> 13)</w:t>
      </w:r>
      <w:r w:rsidR="00DB5E36">
        <w:t>,</w:t>
      </w:r>
      <w:r>
        <w:t xml:space="preserve"> and it is the act of remembering that will allow man to avoid repeating the same mistakes, “past disasters, past wars” </w:t>
      </w:r>
      <w:r w:rsidR="00C10BAF">
        <w:t>(par.</w:t>
      </w:r>
      <w:r>
        <w:t xml:space="preserve"> 12).  </w:t>
      </w:r>
    </w:p>
    <w:p w14:paraId="09846772" w14:textId="77777777" w:rsidR="004538A7" w:rsidRDefault="004538A7" w:rsidP="004538A7">
      <w:pPr>
        <w:pStyle w:val="TA"/>
      </w:pPr>
      <w:r w:rsidRPr="00DF7C88">
        <w:t>Lead a brief whole-class discussion of student responses.</w:t>
      </w:r>
    </w:p>
    <w:p w14:paraId="72462848" w14:textId="77777777" w:rsidR="004538A7" w:rsidRDefault="004538A7" w:rsidP="004538A7">
      <w:pPr>
        <w:pStyle w:val="BR"/>
      </w:pPr>
    </w:p>
    <w:p w14:paraId="0BA86B0D" w14:textId="17121ABF" w:rsidR="00E669EA" w:rsidRDefault="004538A7" w:rsidP="004538A7">
      <w:pPr>
        <w:pStyle w:val="TA"/>
      </w:pPr>
      <w:r w:rsidRPr="00BB4BA5">
        <w:t>Instruct student</w:t>
      </w:r>
      <w:r>
        <w:t xml:space="preserve"> pairs to </w:t>
      </w:r>
      <w:r w:rsidR="00FA1345">
        <w:t>re</w:t>
      </w:r>
      <w:r w:rsidRPr="00BB4BA5">
        <w:t xml:space="preserve">read </w:t>
      </w:r>
      <w:r w:rsidR="00DB5E36">
        <w:t>paragraph 14 (</w:t>
      </w:r>
      <w:r w:rsidRPr="00BB4BA5">
        <w:t>from “</w:t>
      </w:r>
      <w:r w:rsidR="00FA1345">
        <w:t>And yet it is surely human to forget</w:t>
      </w:r>
      <w:r w:rsidRPr="00BB4BA5">
        <w:t>” to “</w:t>
      </w:r>
      <w:r w:rsidR="00306207">
        <w:t xml:space="preserve">God alone </w:t>
      </w:r>
      <w:r w:rsidR="000853FE">
        <w:t>can and must remember everything</w:t>
      </w:r>
      <w:r w:rsidR="00FA1345">
        <w:t>”</w:t>
      </w:r>
      <w:r w:rsidR="007732D7">
        <w:t>)</w:t>
      </w:r>
      <w:r w:rsidR="0090312D" w:rsidRPr="0090312D">
        <w:t xml:space="preserve"> </w:t>
      </w:r>
      <w:r w:rsidR="0090312D" w:rsidRPr="001D2606">
        <w:t>and answer the following questions before sharing out with the class</w:t>
      </w:r>
      <w:r w:rsidR="0090312D">
        <w:t xml:space="preserve">. </w:t>
      </w:r>
    </w:p>
    <w:p w14:paraId="6348CCF4" w14:textId="4977AA78" w:rsidR="001B62D9" w:rsidRDefault="00811A8A" w:rsidP="001B62D9">
      <w:pPr>
        <w:pStyle w:val="Q"/>
      </w:pPr>
      <w:r>
        <w:t>How does Wiesel support the claim that “forgetting allows us to go on living”</w:t>
      </w:r>
      <w:r w:rsidR="00692DDB">
        <w:t xml:space="preserve"> </w:t>
      </w:r>
      <w:r w:rsidR="00C10BAF">
        <w:t>(par.</w:t>
      </w:r>
      <w:r w:rsidR="0084755C">
        <w:t xml:space="preserve"> 14)</w:t>
      </w:r>
      <w:r w:rsidR="001B62D9">
        <w:t>?</w:t>
      </w:r>
    </w:p>
    <w:p w14:paraId="7AEB905E" w14:textId="77777777" w:rsidR="001B62D9" w:rsidRDefault="001B62D9" w:rsidP="001B62D9">
      <w:pPr>
        <w:pStyle w:val="SR"/>
      </w:pPr>
      <w:r>
        <w:t>Student responses may include:</w:t>
      </w:r>
    </w:p>
    <w:p w14:paraId="59960876" w14:textId="645FE646" w:rsidR="004F0434" w:rsidRDefault="004F0434" w:rsidP="00811A8A">
      <w:pPr>
        <w:pStyle w:val="SASRBullet"/>
      </w:pPr>
      <w:r>
        <w:t>Wiesel provides evidence from the Talmud, which states that</w:t>
      </w:r>
      <w:r w:rsidR="00DB5E36">
        <w:t>,</w:t>
      </w:r>
      <w:r>
        <w:t xml:space="preserve"> without our ability to forget information</w:t>
      </w:r>
      <w:r w:rsidR="00DB5E36">
        <w:t>,</w:t>
      </w:r>
      <w:r>
        <w:t xml:space="preserve"> we would not be able to learn anything new. Our ability to learn depends on “the ability to forget” </w:t>
      </w:r>
      <w:r w:rsidR="00C10BAF">
        <w:t>(par.</w:t>
      </w:r>
      <w:r>
        <w:t xml:space="preserve"> 14); otherwise our brains would not be able to store new knowledge.</w:t>
      </w:r>
    </w:p>
    <w:p w14:paraId="0A099454" w14:textId="21728446" w:rsidR="00FF583E" w:rsidRDefault="00811A8A" w:rsidP="00811A8A">
      <w:pPr>
        <w:pStyle w:val="SASRBullet"/>
      </w:pPr>
      <w:r>
        <w:t>Wiesel supports this cla</w:t>
      </w:r>
      <w:r w:rsidR="004F0434">
        <w:t xml:space="preserve">im by stating that if </w:t>
      </w:r>
      <w:r w:rsidR="00AE55E3">
        <w:t>people</w:t>
      </w:r>
      <w:r w:rsidR="004F0434">
        <w:t xml:space="preserve"> were unable to forget, the “paralyzing fear of death”</w:t>
      </w:r>
      <w:r w:rsidR="00AE55E3">
        <w:t xml:space="preserve"> </w:t>
      </w:r>
      <w:r w:rsidR="00C10BAF">
        <w:t>(par.</w:t>
      </w:r>
      <w:r w:rsidR="00132DBC">
        <w:t xml:space="preserve"> </w:t>
      </w:r>
      <w:r w:rsidR="00AE55E3">
        <w:t>14)</w:t>
      </w:r>
      <w:r w:rsidR="004F0434">
        <w:t xml:space="preserve"> would </w:t>
      </w:r>
      <w:r w:rsidR="00AE55E3">
        <w:t xml:space="preserve">prevent us from being able to function. </w:t>
      </w:r>
    </w:p>
    <w:p w14:paraId="3A0E5D49" w14:textId="2EFF9F9C" w:rsidR="001B62D9" w:rsidRPr="00973A3A" w:rsidRDefault="00811A8A" w:rsidP="00811A8A">
      <w:pPr>
        <w:pStyle w:val="SASRBullet"/>
        <w:rPr>
          <w:spacing w:val="-2"/>
        </w:rPr>
      </w:pPr>
      <w:r w:rsidRPr="00973A3A">
        <w:rPr>
          <w:spacing w:val="-2"/>
        </w:rPr>
        <w:t>Wiesel supports this claim by stating that our whole lives would be lived out in fear if we could not forget anything</w:t>
      </w:r>
      <w:r w:rsidR="00DB5E36">
        <w:rPr>
          <w:spacing w:val="-2"/>
        </w:rPr>
        <w:t>, and</w:t>
      </w:r>
      <w:r w:rsidRPr="00973A3A">
        <w:rPr>
          <w:spacing w:val="-2"/>
        </w:rPr>
        <w:t xml:space="preserve"> “</w:t>
      </w:r>
      <w:r w:rsidR="001B62D9" w:rsidRPr="00973A3A">
        <w:rPr>
          <w:spacing w:val="-2"/>
        </w:rPr>
        <w:t xml:space="preserve">man would live in a permanent paralyzing fear of death” </w:t>
      </w:r>
      <w:r w:rsidR="00C10BAF">
        <w:rPr>
          <w:spacing w:val="-2"/>
        </w:rPr>
        <w:t>(par.</w:t>
      </w:r>
      <w:r w:rsidR="0084755C" w:rsidRPr="00973A3A">
        <w:rPr>
          <w:spacing w:val="-2"/>
        </w:rPr>
        <w:t xml:space="preserve"> 14)</w:t>
      </w:r>
      <w:r w:rsidRPr="00973A3A">
        <w:rPr>
          <w:spacing w:val="-2"/>
        </w:rPr>
        <w:t xml:space="preserve">. </w:t>
      </w:r>
    </w:p>
    <w:p w14:paraId="452F6458" w14:textId="3DC8DA48" w:rsidR="00EA2A17" w:rsidRDefault="004F0434" w:rsidP="00AE2DF6">
      <w:pPr>
        <w:pStyle w:val="IN"/>
      </w:pPr>
      <w:r>
        <w:t>Consider drawing students’ attention to Wiesel’s use of eviden</w:t>
      </w:r>
      <w:r w:rsidR="00C35255">
        <w:t>ce and reasoning in paragraph</w:t>
      </w:r>
      <w:r>
        <w:t xml:space="preserve"> 14, in preparation for their work with argument writing later in this module. </w:t>
      </w:r>
      <w:r w:rsidR="00EA2A17">
        <w:t>Consider reminding students of their work</w:t>
      </w:r>
      <w:r w:rsidR="00D1554D">
        <w:t xml:space="preserve"> in Module 11.2</w:t>
      </w:r>
      <w:r w:rsidR="00EA2A17">
        <w:t xml:space="preserve"> with argument terms such as </w:t>
      </w:r>
      <w:r w:rsidR="00EA2A17" w:rsidRPr="00DB5E36">
        <w:rPr>
          <w:i/>
        </w:rPr>
        <w:t>reasoning to support claims</w:t>
      </w:r>
      <w:r>
        <w:t xml:space="preserve">. If necessary, remind students </w:t>
      </w:r>
      <w:r w:rsidR="00DB5E36">
        <w:t>that</w:t>
      </w:r>
      <w:r>
        <w:t xml:space="preserve"> </w:t>
      </w:r>
      <w:r>
        <w:rPr>
          <w:i/>
        </w:rPr>
        <w:t>reasoning</w:t>
      </w:r>
      <w:r>
        <w:t xml:space="preserve"> </w:t>
      </w:r>
      <w:r w:rsidR="00DB5E36">
        <w:t>means</w:t>
      </w:r>
      <w:r w:rsidR="00D1554D" w:rsidRPr="000C5D2C">
        <w:rPr>
          <w:rFonts w:asciiTheme="minorHAnsi" w:hAnsiTheme="minorHAnsi"/>
        </w:rPr>
        <w:t xml:space="preserve"> </w:t>
      </w:r>
      <w:r w:rsidR="00132DBC" w:rsidRPr="00DB5E36">
        <w:t>“</w:t>
      </w:r>
      <w:r w:rsidR="00AE55E3" w:rsidRPr="00DB5E36">
        <w:t>The logical relationships among ideas, including relationships among claims and relationships across evidence.</w:t>
      </w:r>
      <w:r w:rsidR="00132DBC" w:rsidRPr="00DB5E36">
        <w:t>”</w:t>
      </w:r>
    </w:p>
    <w:p w14:paraId="541D8C2A" w14:textId="670CD233" w:rsidR="00C6729A" w:rsidRDefault="00C6729A" w:rsidP="00C6729A">
      <w:pPr>
        <w:pStyle w:val="IN"/>
      </w:pPr>
      <w:r w:rsidRPr="0007563B">
        <w:rPr>
          <w:b/>
        </w:rPr>
        <w:t xml:space="preserve">Differentiation </w:t>
      </w:r>
      <w:r w:rsidR="00C716CB">
        <w:rPr>
          <w:b/>
        </w:rPr>
        <w:t>C</w:t>
      </w:r>
      <w:r w:rsidRPr="0007563B">
        <w:rPr>
          <w:b/>
        </w:rPr>
        <w:t>onsideration:</w:t>
      </w:r>
      <w:r>
        <w:t xml:space="preserve"> </w:t>
      </w:r>
      <w:r w:rsidR="00D1554D">
        <w:t>If students struggle, consider posing the following scaffolding question</w:t>
      </w:r>
      <w:r>
        <w:t>:</w:t>
      </w:r>
    </w:p>
    <w:p w14:paraId="0C970E83" w14:textId="77777777" w:rsidR="00C6729A" w:rsidRPr="007D0276" w:rsidRDefault="00C6729A" w:rsidP="00973A3A">
      <w:pPr>
        <w:pStyle w:val="DCwithQ"/>
      </w:pPr>
      <w:r w:rsidRPr="007D0276">
        <w:t xml:space="preserve">What would </w:t>
      </w:r>
      <w:r w:rsidR="007D0276">
        <w:t>mankind</w:t>
      </w:r>
      <w:r w:rsidRPr="007D0276">
        <w:t xml:space="preserve"> want to forget? </w:t>
      </w:r>
    </w:p>
    <w:p w14:paraId="1E16E8EF" w14:textId="22D2684E" w:rsidR="00273772" w:rsidRDefault="00273772" w:rsidP="00973A3A">
      <w:pPr>
        <w:pStyle w:val="DCwithSR"/>
      </w:pPr>
      <w:r w:rsidRPr="00273772">
        <w:t xml:space="preserve">Wiesel writes “forgetting allows us to go on living” </w:t>
      </w:r>
      <w:r w:rsidR="00C10BAF">
        <w:t>(par.</w:t>
      </w:r>
      <w:r w:rsidRPr="00273772">
        <w:t xml:space="preserve"> 1</w:t>
      </w:r>
      <w:r w:rsidR="00E87CB3">
        <w:t>4</w:t>
      </w:r>
      <w:r w:rsidRPr="00273772">
        <w:t xml:space="preserve">). If we could not forget we would “live in permanent, paralyzing fear of death” </w:t>
      </w:r>
      <w:r w:rsidR="00C10BAF">
        <w:t>(par.</w:t>
      </w:r>
      <w:r w:rsidRPr="00273772">
        <w:t xml:space="preserve"> 1</w:t>
      </w:r>
      <w:r w:rsidR="00E87CB3">
        <w:t>4</w:t>
      </w:r>
      <w:r w:rsidRPr="00273772">
        <w:t>).</w:t>
      </w:r>
    </w:p>
    <w:p w14:paraId="6FF2DD62" w14:textId="65043CC0" w:rsidR="001B62D9" w:rsidRDefault="002D1013" w:rsidP="001B62D9">
      <w:pPr>
        <w:pStyle w:val="Q"/>
      </w:pPr>
      <w:r>
        <w:t>How does Wiesel’s comparison of God and man develop the idea of memory</w:t>
      </w:r>
      <w:r w:rsidR="00802E41">
        <w:t xml:space="preserve"> in paragraphs 12</w:t>
      </w:r>
      <w:r w:rsidR="00531E32" w:rsidRPr="00973A3A">
        <w:t>–</w:t>
      </w:r>
      <w:r w:rsidR="00802E41">
        <w:t>14</w:t>
      </w:r>
      <w:r>
        <w:t>?</w:t>
      </w:r>
    </w:p>
    <w:p w14:paraId="5323DA28" w14:textId="0CBDF71C" w:rsidR="00C6729A" w:rsidRDefault="002D1013" w:rsidP="00273772">
      <w:pPr>
        <w:pStyle w:val="SR"/>
      </w:pPr>
      <w:r>
        <w:t xml:space="preserve">Wiesel’s comparison of God and man develops the idea of </w:t>
      </w:r>
      <w:r w:rsidR="00DB5E36">
        <w:t xml:space="preserve">the importance of </w:t>
      </w:r>
      <w:r>
        <w:t>memory</w:t>
      </w:r>
      <w:r w:rsidR="00DB5E36">
        <w:t>. Wiesel says</w:t>
      </w:r>
      <w:r>
        <w:t xml:space="preserve">, </w:t>
      </w:r>
      <w:r w:rsidR="00D17AD7">
        <w:t xml:space="preserve">“man appeals to God to remember” </w:t>
      </w:r>
      <w:r w:rsidR="00C10BAF">
        <w:t>(par.</w:t>
      </w:r>
      <w:r w:rsidR="00D17AD7">
        <w:t xml:space="preserve"> 12) because if God </w:t>
      </w:r>
      <w:r w:rsidR="00F21755">
        <w:t xml:space="preserve">wishes to remember, </w:t>
      </w:r>
      <w:r w:rsidR="00D17AD7">
        <w:t xml:space="preserve">“all will be well” </w:t>
      </w:r>
      <w:r w:rsidR="00C10BAF">
        <w:t>(par.</w:t>
      </w:r>
      <w:r w:rsidR="00D17AD7">
        <w:t xml:space="preserve"> 12). </w:t>
      </w:r>
      <w:r>
        <w:t xml:space="preserve"> </w:t>
      </w:r>
      <w:r w:rsidR="00D17AD7">
        <w:t xml:space="preserve">Wiesel goes on to state that it is “human to forget” </w:t>
      </w:r>
      <w:r w:rsidR="00C10BAF">
        <w:t>(par.</w:t>
      </w:r>
      <w:r w:rsidR="00D17AD7">
        <w:t xml:space="preserve"> 14)</w:t>
      </w:r>
      <w:r w:rsidR="00DB5E36">
        <w:t>,</w:t>
      </w:r>
      <w:r w:rsidR="00D17AD7">
        <w:t xml:space="preserve"> </w:t>
      </w:r>
      <w:r w:rsidR="00DB5E36">
        <w:t>and contrasts humanity’s</w:t>
      </w:r>
      <w:r w:rsidR="00D17AD7">
        <w:t xml:space="preserve"> “need to forget that is essential to life” </w:t>
      </w:r>
      <w:r w:rsidR="00C10BAF">
        <w:t>(par.</w:t>
      </w:r>
      <w:r w:rsidR="00D17AD7">
        <w:t xml:space="preserve"> 1</w:t>
      </w:r>
      <w:r w:rsidR="00F21755">
        <w:t>5</w:t>
      </w:r>
      <w:r w:rsidR="00D17AD7">
        <w:t xml:space="preserve">) with God’s ability to “remember everything” </w:t>
      </w:r>
      <w:r w:rsidR="00C10BAF">
        <w:t>(par.</w:t>
      </w:r>
      <w:r w:rsidR="00D17AD7">
        <w:t xml:space="preserve"> 14)</w:t>
      </w:r>
      <w:r w:rsidR="00DB5E36">
        <w:t>,</w:t>
      </w:r>
      <w:r w:rsidR="00D17AD7">
        <w:t xml:space="preserve"> which is not something man is capable of doing. </w:t>
      </w:r>
    </w:p>
    <w:p w14:paraId="21751D8E" w14:textId="77777777" w:rsidR="00235201" w:rsidRDefault="00235201" w:rsidP="00235201">
      <w:pPr>
        <w:pStyle w:val="TA"/>
      </w:pPr>
      <w:r w:rsidRPr="00DF7C88">
        <w:t>Lead a brief whole-class discussion of student responses.</w:t>
      </w:r>
    </w:p>
    <w:p w14:paraId="61ACB879" w14:textId="77777777" w:rsidR="004538A7" w:rsidRDefault="004538A7" w:rsidP="00235201">
      <w:pPr>
        <w:pStyle w:val="BR"/>
      </w:pPr>
    </w:p>
    <w:p w14:paraId="3A2DDB5D" w14:textId="609DA875" w:rsidR="00235201" w:rsidRDefault="00235201" w:rsidP="00DB5E36">
      <w:pPr>
        <w:pStyle w:val="TA"/>
      </w:pPr>
      <w:r w:rsidRPr="00BB4BA5">
        <w:t>Instruct student</w:t>
      </w:r>
      <w:r>
        <w:t xml:space="preserve"> pairs to re</w:t>
      </w:r>
      <w:r w:rsidRPr="00BB4BA5">
        <w:t>read</w:t>
      </w:r>
      <w:r w:rsidR="00DB5E36">
        <w:t xml:space="preserve"> paragraphs 15–17 (</w:t>
      </w:r>
      <w:r w:rsidRPr="00BB4BA5">
        <w:t>from “</w:t>
      </w:r>
      <w:r w:rsidR="000853FE">
        <w:t>How are we to reconcile our supreme duty towards memory</w:t>
      </w:r>
      <w:r w:rsidRPr="00BB4BA5">
        <w:t>” to “</w:t>
      </w:r>
      <w:r>
        <w:t>then let it be inhabited by their deaths”</w:t>
      </w:r>
      <w:r w:rsidR="0090312D">
        <w:t xml:space="preserve">) </w:t>
      </w:r>
      <w:r w:rsidR="0090312D" w:rsidRPr="001D2606">
        <w:t>and answer the following questions before sharing out with the class</w:t>
      </w:r>
      <w:r w:rsidR="0090312D">
        <w:t xml:space="preserve">. </w:t>
      </w:r>
    </w:p>
    <w:p w14:paraId="0C455DB9" w14:textId="6B1A7910" w:rsidR="001577A8" w:rsidRPr="00EC3284" w:rsidRDefault="001577A8" w:rsidP="001577A8">
      <w:pPr>
        <w:pStyle w:val="TA"/>
      </w:pPr>
      <w:r>
        <w:t>Provide students with the following definition</w:t>
      </w:r>
      <w:r w:rsidR="000853FE">
        <w:t>s</w:t>
      </w:r>
      <w:r>
        <w:t>:</w:t>
      </w:r>
      <w:r w:rsidR="000853FE">
        <w:t xml:space="preserve"> </w:t>
      </w:r>
      <w:r w:rsidR="000853FE" w:rsidRPr="00FA1345">
        <w:rPr>
          <w:i/>
        </w:rPr>
        <w:t>reconcile</w:t>
      </w:r>
      <w:r w:rsidR="000853FE">
        <w:t xml:space="preserve"> means “to make (two apparently conflicting things) capable of existing together</w:t>
      </w:r>
      <w:r w:rsidR="00C35255">
        <w:t xml:space="preserve"> or consistent with each other,</w:t>
      </w:r>
      <w:r w:rsidR="00DB5E36">
        <w:t>”</w:t>
      </w:r>
      <w:r w:rsidR="00B55C56">
        <w:t xml:space="preserve"> </w:t>
      </w:r>
      <w:r w:rsidR="00B55C56">
        <w:rPr>
          <w:i/>
        </w:rPr>
        <w:t xml:space="preserve">bear witness </w:t>
      </w:r>
      <w:r w:rsidR="00B55C56">
        <w:t xml:space="preserve">means </w:t>
      </w:r>
      <w:r w:rsidR="00F21755">
        <w:t>“</w:t>
      </w:r>
      <w:r w:rsidR="00B55C56">
        <w:t>provide evidence for</w:t>
      </w:r>
      <w:r w:rsidR="00C35255">
        <w:t>,</w:t>
      </w:r>
      <w:r w:rsidR="00B55C56">
        <w:t>”</w:t>
      </w:r>
      <w:r>
        <w:t xml:space="preserve"> </w:t>
      </w:r>
      <w:r w:rsidRPr="001577A8">
        <w:rPr>
          <w:i/>
        </w:rPr>
        <w:t>t</w:t>
      </w:r>
      <w:r w:rsidRPr="007D0276">
        <w:rPr>
          <w:i/>
        </w:rPr>
        <w:t>estament</w:t>
      </w:r>
      <w:r>
        <w:t xml:space="preserve"> means</w:t>
      </w:r>
      <w:r w:rsidRPr="00EC3284">
        <w:t xml:space="preserve"> “proof or evidence that something exists or is true</w:t>
      </w:r>
      <w:r w:rsidR="008A0448">
        <w:t xml:space="preserve">; </w:t>
      </w:r>
      <w:r w:rsidR="008A0448" w:rsidRPr="00C83149">
        <w:t xml:space="preserve">a </w:t>
      </w:r>
      <w:r w:rsidR="005E7973">
        <w:t>promise or agreement</w:t>
      </w:r>
      <w:r w:rsidR="008A0448" w:rsidRPr="00C83149">
        <w:t xml:space="preserve"> between God and the human race</w:t>
      </w:r>
      <w:r w:rsidR="008A0448">
        <w:t xml:space="preserve">; </w:t>
      </w:r>
      <w:r w:rsidR="008A0448" w:rsidRPr="00C83149">
        <w:t>an act by which a person determines the disposition of his or her property after death</w:t>
      </w:r>
      <w:r w:rsidR="00461F0C">
        <w:t>.</w:t>
      </w:r>
      <w:r w:rsidRPr="00EC3284">
        <w:t>”</w:t>
      </w:r>
    </w:p>
    <w:p w14:paraId="34C96311" w14:textId="39A853ED" w:rsidR="001577A8" w:rsidRDefault="001577A8" w:rsidP="00857670">
      <w:pPr>
        <w:pStyle w:val="SA"/>
      </w:pPr>
      <w:r w:rsidRPr="00E4758B">
        <w:t>Students write the definition</w:t>
      </w:r>
      <w:r w:rsidR="000853FE">
        <w:t>s</w:t>
      </w:r>
      <w:r w:rsidRPr="00E4758B">
        <w:t xml:space="preserve"> of</w:t>
      </w:r>
      <w:r w:rsidR="000853FE">
        <w:t xml:space="preserve"> </w:t>
      </w:r>
      <w:r w:rsidR="000853FE">
        <w:rPr>
          <w:i/>
        </w:rPr>
        <w:t>reconcile</w:t>
      </w:r>
      <w:r w:rsidR="00B1603B">
        <w:rPr>
          <w:i/>
        </w:rPr>
        <w:t xml:space="preserve">, bear witness, </w:t>
      </w:r>
      <w:r w:rsidR="00B1603B">
        <w:t xml:space="preserve">and </w:t>
      </w:r>
      <w:r>
        <w:rPr>
          <w:i/>
          <w:iCs/>
        </w:rPr>
        <w:t xml:space="preserve">testament </w:t>
      </w:r>
      <w:r w:rsidRPr="00E4758B">
        <w:t>on their copy of the text or in a vocabulary journal.</w:t>
      </w:r>
    </w:p>
    <w:p w14:paraId="32533E6A" w14:textId="24B20112" w:rsidR="00F820E7" w:rsidRDefault="00531E32" w:rsidP="00273772">
      <w:pPr>
        <w:pStyle w:val="IN"/>
      </w:pPr>
      <w:r>
        <w:rPr>
          <w:b/>
        </w:rPr>
        <w:t>Differentiation Consideration</w:t>
      </w:r>
      <w:r w:rsidR="00F820E7">
        <w:t>:</w:t>
      </w:r>
      <w:r>
        <w:t xml:space="preserve"> </w:t>
      </w:r>
      <w:r w:rsidR="00132DBC">
        <w:t>Consider providing students with the following definitions:</w:t>
      </w:r>
      <w:r w:rsidR="00132DBC" w:rsidRPr="0008659B">
        <w:rPr>
          <w:i/>
        </w:rPr>
        <w:t xml:space="preserve"> </w:t>
      </w:r>
      <w:r w:rsidR="00273772" w:rsidRPr="0008659B">
        <w:rPr>
          <w:i/>
        </w:rPr>
        <w:t>compelled</w:t>
      </w:r>
      <w:r w:rsidR="00273772">
        <w:t xml:space="preserve"> </w:t>
      </w:r>
      <w:r w:rsidRPr="0030264F">
        <w:t>means</w:t>
      </w:r>
      <w:r>
        <w:t xml:space="preserve"> “</w:t>
      </w:r>
      <w:r w:rsidR="00202AA1">
        <w:t>forced or driven, especially to a course of action</w:t>
      </w:r>
      <w:r w:rsidR="00DB5E36">
        <w:t>;</w:t>
      </w:r>
      <w:r w:rsidR="00273772" w:rsidRPr="00EC3284">
        <w:t>”</w:t>
      </w:r>
      <w:r w:rsidR="00DB5E36">
        <w:t xml:space="preserve"> and</w:t>
      </w:r>
      <w:r>
        <w:t xml:space="preserve"> </w:t>
      </w:r>
      <w:r w:rsidR="00273772" w:rsidRPr="0008659B">
        <w:rPr>
          <w:i/>
        </w:rPr>
        <w:t>civilized</w:t>
      </w:r>
      <w:r w:rsidR="00273772">
        <w:t xml:space="preserve"> means</w:t>
      </w:r>
      <w:r w:rsidR="00273772" w:rsidRPr="00EC3284">
        <w:t xml:space="preserve"> “marked by well-organized laws and rules about how people behave with each other.” </w:t>
      </w:r>
      <w:r w:rsidR="00DB5E36">
        <w:t>To support student understanding, c</w:t>
      </w:r>
      <w:r w:rsidR="00273772">
        <w:t xml:space="preserve">onsider providing this definition </w:t>
      </w:r>
      <w:r w:rsidR="00DB5E36">
        <w:t>together</w:t>
      </w:r>
      <w:r w:rsidR="00273772">
        <w:t xml:space="preserve"> with its opposite</w:t>
      </w:r>
      <w:r w:rsidR="00461F0C">
        <w:t>,</w:t>
      </w:r>
      <w:r w:rsidR="00273772">
        <w:t xml:space="preserve"> </w:t>
      </w:r>
      <w:r w:rsidR="00461F0C" w:rsidRPr="00202AA1">
        <w:rPr>
          <w:i/>
        </w:rPr>
        <w:t>u</w:t>
      </w:r>
      <w:r w:rsidR="00273772" w:rsidRPr="00202AA1">
        <w:rPr>
          <w:i/>
        </w:rPr>
        <w:t>ncivilized</w:t>
      </w:r>
      <w:r w:rsidR="00461F0C">
        <w:t>,</w:t>
      </w:r>
      <w:r w:rsidR="00273772">
        <w:t xml:space="preserve"> </w:t>
      </w:r>
      <w:r w:rsidR="00DB5E36">
        <w:t>which means</w:t>
      </w:r>
      <w:r w:rsidR="00273772">
        <w:t xml:space="preserve"> “</w:t>
      </w:r>
      <w:r w:rsidR="00273772" w:rsidRPr="00EC3284">
        <w:t>showing no concern for the well-being of people or for the pr</w:t>
      </w:r>
      <w:r w:rsidR="00DB5E36">
        <w:t>oper way to behave toward people.”</w:t>
      </w:r>
    </w:p>
    <w:p w14:paraId="2E528E8A" w14:textId="7484E152" w:rsidR="00131ADA" w:rsidRPr="00273772" w:rsidRDefault="00602105" w:rsidP="008C7DC2">
      <w:pPr>
        <w:pStyle w:val="DCwithSA"/>
      </w:pPr>
      <w:r>
        <w:t xml:space="preserve">Students record the definitions of </w:t>
      </w:r>
      <w:r>
        <w:rPr>
          <w:i/>
        </w:rPr>
        <w:t>compelled</w:t>
      </w:r>
      <w:r>
        <w:t xml:space="preserve"> and </w:t>
      </w:r>
      <w:r>
        <w:rPr>
          <w:i/>
        </w:rPr>
        <w:t>civilized</w:t>
      </w:r>
      <w:r>
        <w:t xml:space="preserve"> on their copy of the text or in a vocabulary journal.</w:t>
      </w:r>
    </w:p>
    <w:p w14:paraId="733DBA5F" w14:textId="42772CD8" w:rsidR="001B62D9" w:rsidRPr="001B62D9" w:rsidRDefault="001B62D9" w:rsidP="001B62D9">
      <w:pPr>
        <w:pStyle w:val="Q"/>
      </w:pPr>
      <w:r w:rsidRPr="001B62D9">
        <w:t xml:space="preserve">What is the </w:t>
      </w:r>
      <w:r w:rsidRPr="00857670">
        <w:t>paradox</w:t>
      </w:r>
      <w:r w:rsidRPr="001B62D9">
        <w:t xml:space="preserve"> </w:t>
      </w:r>
      <w:r w:rsidR="00140FBE">
        <w:t>the</w:t>
      </w:r>
      <w:r w:rsidRPr="001B62D9">
        <w:t xml:space="preserve"> </w:t>
      </w:r>
      <w:r w:rsidR="008640B2">
        <w:t>survivors had to</w:t>
      </w:r>
      <w:r w:rsidRPr="001B62D9">
        <w:t xml:space="preserve"> confront?</w:t>
      </w:r>
    </w:p>
    <w:p w14:paraId="2223C14E" w14:textId="7E4CB501" w:rsidR="001B62D9" w:rsidRPr="001B62D9" w:rsidRDefault="001B62D9" w:rsidP="001B62D9">
      <w:pPr>
        <w:pStyle w:val="SR"/>
      </w:pPr>
      <w:r w:rsidRPr="001B62D9">
        <w:t xml:space="preserve">Wiesel </w:t>
      </w:r>
      <w:r w:rsidR="008640B2">
        <w:t>presents the challenge</w:t>
      </w:r>
      <w:r w:rsidRPr="001B62D9">
        <w:t xml:space="preserve"> </w:t>
      </w:r>
      <w:r w:rsidR="008640B2">
        <w:t xml:space="preserve">to </w:t>
      </w:r>
      <w:r w:rsidRPr="00C35255">
        <w:t xml:space="preserve">reconcile </w:t>
      </w:r>
      <w:r w:rsidRPr="001B62D9">
        <w:t xml:space="preserve">the “duty towards memory with the need to forget” </w:t>
      </w:r>
      <w:r w:rsidR="00C10BAF">
        <w:t>(par.</w:t>
      </w:r>
      <w:r w:rsidR="0084755C">
        <w:t xml:space="preserve"> 15)</w:t>
      </w:r>
      <w:r w:rsidRPr="001B62D9">
        <w:t xml:space="preserve">. </w:t>
      </w:r>
      <w:r w:rsidR="00447FCC">
        <w:t xml:space="preserve">Wiesel </w:t>
      </w:r>
      <w:r w:rsidR="00AE55E3">
        <w:t>describes</w:t>
      </w:r>
      <w:r w:rsidR="00447FCC">
        <w:t xml:space="preserve"> the conflict between the need to </w:t>
      </w:r>
      <w:r w:rsidRPr="001B62D9">
        <w:t xml:space="preserve">remember </w:t>
      </w:r>
      <w:r w:rsidR="00447FCC">
        <w:t xml:space="preserve">in order to avoid the mistakes of the past, </w:t>
      </w:r>
      <w:r w:rsidR="00AE55E3">
        <w:t xml:space="preserve">and </w:t>
      </w:r>
      <w:r w:rsidR="00447FCC">
        <w:t>the need to forget in order to avoid the pain of the past.</w:t>
      </w:r>
      <w:r w:rsidRPr="001B62D9">
        <w:t xml:space="preserve">  </w:t>
      </w:r>
    </w:p>
    <w:p w14:paraId="356C8974" w14:textId="6D7222F6" w:rsidR="007D3036" w:rsidRDefault="004118A8" w:rsidP="001B62D9">
      <w:pPr>
        <w:pStyle w:val="Q"/>
      </w:pPr>
      <w:r>
        <w:t xml:space="preserve">How do the stories and encounters Wiesel </w:t>
      </w:r>
      <w:r w:rsidR="00137B1B">
        <w:t>describes</w:t>
      </w:r>
      <w:r>
        <w:t xml:space="preserve"> in paragraph</w:t>
      </w:r>
      <w:r w:rsidR="00DC3A20">
        <w:t xml:space="preserve"> </w:t>
      </w:r>
      <w:r>
        <w:t xml:space="preserve">16 </w:t>
      </w:r>
      <w:r w:rsidR="00DC3A20">
        <w:t>develop</w:t>
      </w:r>
      <w:r>
        <w:t xml:space="preserve"> </w:t>
      </w:r>
      <w:r w:rsidR="00AE55E3">
        <w:t>a central idea</w:t>
      </w:r>
      <w:r>
        <w:t xml:space="preserve"> in this portion of text?</w:t>
      </w:r>
    </w:p>
    <w:p w14:paraId="0491F6CF" w14:textId="223920DA" w:rsidR="004564A5" w:rsidRDefault="00357078" w:rsidP="003029B3">
      <w:pPr>
        <w:pStyle w:val="SR"/>
      </w:pPr>
      <w:r>
        <w:t xml:space="preserve">The stories and encounters Wiesel shares in these paragraphs are </w:t>
      </w:r>
      <w:r w:rsidR="00DC3A20">
        <w:t xml:space="preserve">specific and </w:t>
      </w:r>
      <w:r>
        <w:t xml:space="preserve">deeply </w:t>
      </w:r>
      <w:r w:rsidR="00DC3A20">
        <w:t xml:space="preserve">moving, </w:t>
      </w:r>
      <w:r w:rsidR="006E2F88">
        <w:t>and demonstrate</w:t>
      </w:r>
      <w:r w:rsidR="00DC3A20">
        <w:t xml:space="preserve"> the</w:t>
      </w:r>
      <w:r>
        <w:t xml:space="preserve"> “supreme duty towards memory” </w:t>
      </w:r>
      <w:r w:rsidR="00C10BAF">
        <w:t>(par.</w:t>
      </w:r>
      <w:r>
        <w:t xml:space="preserve"> 15)</w:t>
      </w:r>
      <w:r w:rsidR="00DC3A20">
        <w:t xml:space="preserve"> that the survivors are trying to uphold</w:t>
      </w:r>
      <w:r w:rsidR="007D3A86">
        <w:t>. The stories develop the importance of memory by giving accounts not just of what happened but how the victims and survivors reacted to their circumstances</w:t>
      </w:r>
      <w:r>
        <w:t xml:space="preserve">. </w:t>
      </w:r>
      <w:r w:rsidR="00DC3A20">
        <w:t xml:space="preserve">The child who was able to offer comfort to her grandmother who “went to her death without fear, without regret” </w:t>
      </w:r>
      <w:r w:rsidR="00C10BAF">
        <w:t>(par.</w:t>
      </w:r>
      <w:r w:rsidR="00DC3A20">
        <w:t xml:space="preserve"> 16) is an inspiring story of the hope that was present even in the face of such deplorable circumstances. </w:t>
      </w:r>
      <w:r w:rsidR="007D3A86">
        <w:t>Even the weak</w:t>
      </w:r>
      <w:r w:rsidR="006E2F88">
        <w:t xml:space="preserve"> and</w:t>
      </w:r>
      <w:r w:rsidR="007D3A86">
        <w:t xml:space="preserve"> s</w:t>
      </w:r>
      <w:r w:rsidR="00531E32">
        <w:t xml:space="preserve">ick beggar offered friendship </w:t>
      </w:r>
      <w:r w:rsidR="007D3A86">
        <w:t xml:space="preserve">when he “began to sing as an offering to his companions” </w:t>
      </w:r>
      <w:r w:rsidR="00C10BAF">
        <w:t>(par.</w:t>
      </w:r>
      <w:r w:rsidR="007D3A86">
        <w:t xml:space="preserve"> 16). </w:t>
      </w:r>
    </w:p>
    <w:p w14:paraId="03A38D69" w14:textId="5F365526" w:rsidR="00137B1B" w:rsidRDefault="00137B1B" w:rsidP="00137B1B">
      <w:pPr>
        <w:pStyle w:val="IN"/>
      </w:pPr>
      <w:r>
        <w:rPr>
          <w:b/>
        </w:rPr>
        <w:t>Differentiation Consideration:</w:t>
      </w:r>
      <w:r>
        <w:t xml:space="preserve"> If students struggle with this question consider posing the following question to support understanding: </w:t>
      </w:r>
    </w:p>
    <w:p w14:paraId="1FB4E81B" w14:textId="7E7A1082" w:rsidR="00DC4386" w:rsidRDefault="00DC4386" w:rsidP="00137B1B">
      <w:pPr>
        <w:pStyle w:val="DCwithQ"/>
      </w:pPr>
      <w:r>
        <w:t>What did the survivors want to communicate to the living</w:t>
      </w:r>
      <w:r w:rsidR="00202AA1">
        <w:t>?</w:t>
      </w:r>
    </w:p>
    <w:p w14:paraId="69FC2A56" w14:textId="732C90A4" w:rsidR="00DC4386" w:rsidRDefault="00DC4386" w:rsidP="00137B1B">
      <w:pPr>
        <w:pStyle w:val="DCwithSR"/>
      </w:pPr>
      <w:r>
        <w:t>Student responses may include:</w:t>
      </w:r>
    </w:p>
    <w:p w14:paraId="42B9F659" w14:textId="268DAA6E" w:rsidR="00DC4386" w:rsidRPr="00531E32" w:rsidRDefault="006E2F88" w:rsidP="00531E32">
      <w:pPr>
        <w:pStyle w:val="SASRBullet"/>
        <w:rPr>
          <w:color w:val="4F81BD" w:themeColor="accent1"/>
        </w:rPr>
      </w:pPr>
      <w:r>
        <w:rPr>
          <w:color w:val="4F81BD" w:themeColor="accent1"/>
        </w:rPr>
        <w:t>T</w:t>
      </w:r>
      <w:r w:rsidR="00DC4386" w:rsidRPr="00531E32">
        <w:rPr>
          <w:color w:val="4F81BD" w:themeColor="accent1"/>
        </w:rPr>
        <w:t xml:space="preserve">he “victim’s solitude and sorrow” </w:t>
      </w:r>
      <w:r w:rsidR="00C10BAF">
        <w:rPr>
          <w:color w:val="4F81BD" w:themeColor="accent1"/>
        </w:rPr>
        <w:t>(par.</w:t>
      </w:r>
      <w:r w:rsidR="00DC4386" w:rsidRPr="00531E32">
        <w:rPr>
          <w:color w:val="4F81BD" w:themeColor="accent1"/>
        </w:rPr>
        <w:t xml:space="preserve"> 15)</w:t>
      </w:r>
    </w:p>
    <w:p w14:paraId="784CDD29" w14:textId="7B8AE610" w:rsidR="00DC4386" w:rsidRPr="00531E32" w:rsidRDefault="006E2F88" w:rsidP="00531E32">
      <w:pPr>
        <w:pStyle w:val="SASRBullet"/>
        <w:rPr>
          <w:color w:val="4F81BD" w:themeColor="accent1"/>
        </w:rPr>
      </w:pPr>
      <w:r>
        <w:rPr>
          <w:color w:val="4F81BD" w:themeColor="accent1"/>
        </w:rPr>
        <w:t>T</w:t>
      </w:r>
      <w:r w:rsidR="00DC4386" w:rsidRPr="00531E32">
        <w:rPr>
          <w:color w:val="4F81BD" w:themeColor="accent1"/>
        </w:rPr>
        <w:t xml:space="preserve">he “tears of the mother driven to madness” </w:t>
      </w:r>
      <w:r w:rsidR="00C10BAF">
        <w:rPr>
          <w:color w:val="4F81BD" w:themeColor="accent1"/>
        </w:rPr>
        <w:t>(par.</w:t>
      </w:r>
      <w:r w:rsidR="00DC4386" w:rsidRPr="00531E32">
        <w:rPr>
          <w:color w:val="4F81BD" w:themeColor="accent1"/>
        </w:rPr>
        <w:t xml:space="preserve"> 15) </w:t>
      </w:r>
    </w:p>
    <w:p w14:paraId="43A1BB49" w14:textId="5E2794E4" w:rsidR="00DC4386" w:rsidRPr="00531E32" w:rsidRDefault="006E2F88" w:rsidP="00531E32">
      <w:pPr>
        <w:pStyle w:val="SASRBullet"/>
        <w:rPr>
          <w:color w:val="4F81BD" w:themeColor="accent1"/>
        </w:rPr>
      </w:pPr>
      <w:r>
        <w:rPr>
          <w:color w:val="4F81BD" w:themeColor="accent1"/>
        </w:rPr>
        <w:t>T</w:t>
      </w:r>
      <w:r w:rsidR="00DC4386" w:rsidRPr="00531E32">
        <w:rPr>
          <w:color w:val="4F81BD" w:themeColor="accent1"/>
        </w:rPr>
        <w:t xml:space="preserve">he “prayers of the doomed” </w:t>
      </w:r>
      <w:r w:rsidR="00C10BAF">
        <w:rPr>
          <w:color w:val="4F81BD" w:themeColor="accent1"/>
        </w:rPr>
        <w:t>(par.</w:t>
      </w:r>
      <w:r w:rsidR="00DC4386" w:rsidRPr="00531E32">
        <w:rPr>
          <w:color w:val="4F81BD" w:themeColor="accent1"/>
        </w:rPr>
        <w:t xml:space="preserve"> 15)</w:t>
      </w:r>
    </w:p>
    <w:p w14:paraId="014E17B1" w14:textId="0691C0A7" w:rsidR="00DC4386" w:rsidRPr="00531E32" w:rsidRDefault="006E2F88" w:rsidP="00531E32">
      <w:pPr>
        <w:pStyle w:val="SASRBullet"/>
        <w:rPr>
          <w:color w:val="4F81BD" w:themeColor="accent1"/>
        </w:rPr>
      </w:pPr>
      <w:r>
        <w:rPr>
          <w:color w:val="4F81BD" w:themeColor="accent1"/>
        </w:rPr>
        <w:t>T</w:t>
      </w:r>
      <w:r w:rsidR="00DC4386" w:rsidRPr="00531E32">
        <w:rPr>
          <w:color w:val="4F81BD" w:themeColor="accent1"/>
        </w:rPr>
        <w:t>he story of the child who asked</w:t>
      </w:r>
      <w:r w:rsidR="00B21287" w:rsidRPr="00531E32">
        <w:rPr>
          <w:color w:val="4F81BD" w:themeColor="accent1"/>
        </w:rPr>
        <w:t>,</w:t>
      </w:r>
      <w:r w:rsidR="00CD22DD" w:rsidRPr="00531E32">
        <w:rPr>
          <w:color w:val="4F81BD" w:themeColor="accent1"/>
        </w:rPr>
        <w:t xml:space="preserve"> </w:t>
      </w:r>
      <w:r w:rsidR="00B21287" w:rsidRPr="00531E32">
        <w:rPr>
          <w:color w:val="4F81BD" w:themeColor="accent1"/>
        </w:rPr>
        <w:t>“c</w:t>
      </w:r>
      <w:r w:rsidR="00DC4386" w:rsidRPr="00531E32">
        <w:rPr>
          <w:color w:val="4F81BD" w:themeColor="accent1"/>
        </w:rPr>
        <w:t xml:space="preserve">an I cry now?” </w:t>
      </w:r>
      <w:r w:rsidR="00C10BAF">
        <w:rPr>
          <w:color w:val="4F81BD" w:themeColor="accent1"/>
        </w:rPr>
        <w:t>(par.</w:t>
      </w:r>
      <w:r w:rsidR="00DC4386" w:rsidRPr="00531E32">
        <w:rPr>
          <w:color w:val="4F81BD" w:themeColor="accent1"/>
        </w:rPr>
        <w:t xml:space="preserve"> 16)</w:t>
      </w:r>
    </w:p>
    <w:p w14:paraId="238E8960" w14:textId="12BE2432" w:rsidR="00DC4386" w:rsidRPr="00531E32" w:rsidRDefault="006E2F88" w:rsidP="00531E32">
      <w:pPr>
        <w:pStyle w:val="SASRBullet"/>
        <w:rPr>
          <w:color w:val="4F81BD" w:themeColor="accent1"/>
        </w:rPr>
      </w:pPr>
      <w:r>
        <w:rPr>
          <w:color w:val="4F81BD" w:themeColor="accent1"/>
        </w:rPr>
        <w:t>T</w:t>
      </w:r>
      <w:r w:rsidR="00DC4386" w:rsidRPr="00531E32">
        <w:rPr>
          <w:color w:val="4F81BD" w:themeColor="accent1"/>
        </w:rPr>
        <w:t xml:space="preserve">he story of the beggar who sang as “an offering to his companions” </w:t>
      </w:r>
      <w:r w:rsidR="00C10BAF">
        <w:rPr>
          <w:color w:val="4F81BD" w:themeColor="accent1"/>
        </w:rPr>
        <w:t>(par.</w:t>
      </w:r>
      <w:r w:rsidR="00DC4386" w:rsidRPr="00531E32">
        <w:rPr>
          <w:color w:val="4F81BD" w:themeColor="accent1"/>
        </w:rPr>
        <w:t xml:space="preserve"> 16) </w:t>
      </w:r>
    </w:p>
    <w:p w14:paraId="7A39228E" w14:textId="677C7545" w:rsidR="00DC4386" w:rsidRPr="00531E32" w:rsidRDefault="00B21287" w:rsidP="00531E32">
      <w:pPr>
        <w:pStyle w:val="SASRBullet"/>
        <w:rPr>
          <w:color w:val="4F81BD" w:themeColor="accent1"/>
        </w:rPr>
      </w:pPr>
      <w:r w:rsidRPr="00531E32">
        <w:rPr>
          <w:color w:val="4F81BD" w:themeColor="accent1"/>
        </w:rPr>
        <w:t xml:space="preserve">They wanted to communicate the story of the girl who “went to her death without fear, without regret” </w:t>
      </w:r>
      <w:r w:rsidR="00C10BAF">
        <w:rPr>
          <w:color w:val="4F81BD" w:themeColor="accent1"/>
        </w:rPr>
        <w:t>(par.</w:t>
      </w:r>
      <w:r w:rsidRPr="00531E32">
        <w:rPr>
          <w:color w:val="4F81BD" w:themeColor="accent1"/>
        </w:rPr>
        <w:t xml:space="preserve"> 16) </w:t>
      </w:r>
    </w:p>
    <w:p w14:paraId="1FE1EEC6" w14:textId="55419B82" w:rsidR="007D3036" w:rsidRDefault="004564A5" w:rsidP="001B62D9">
      <w:pPr>
        <w:pStyle w:val="Q"/>
      </w:pPr>
      <w:r>
        <w:t xml:space="preserve">How do the multiple meanings of the word </w:t>
      </w:r>
      <w:r w:rsidRPr="004564A5">
        <w:rPr>
          <w:i/>
        </w:rPr>
        <w:t>testament</w:t>
      </w:r>
      <w:r>
        <w:t xml:space="preserve"> impact Wiesel’s phrase “the </w:t>
      </w:r>
      <w:r w:rsidRPr="00C35255">
        <w:t>testament</w:t>
      </w:r>
      <w:r>
        <w:t xml:space="preserve"> of the dead” </w:t>
      </w:r>
      <w:r w:rsidR="00C10BAF">
        <w:t>(par.</w:t>
      </w:r>
      <w:r>
        <w:t xml:space="preserve"> 17)?</w:t>
      </w:r>
    </w:p>
    <w:p w14:paraId="3991EE48" w14:textId="41F7B3DA" w:rsidR="007D3036" w:rsidRDefault="009D353E" w:rsidP="003029B3">
      <w:pPr>
        <w:pStyle w:val="SR"/>
      </w:pPr>
      <w:r>
        <w:t xml:space="preserve">The multiple definitions of the word testament provide a nuanced understanding of </w:t>
      </w:r>
      <w:r w:rsidR="00F64178">
        <w:t xml:space="preserve">the necessity and importance of communicating “every story, every encounter” </w:t>
      </w:r>
      <w:r w:rsidR="00C10BAF">
        <w:t>(par.</w:t>
      </w:r>
      <w:r w:rsidR="00F64178">
        <w:t xml:space="preserve"> 17). </w:t>
      </w:r>
      <w:r>
        <w:t xml:space="preserve"> Not only are these stories </w:t>
      </w:r>
      <w:r w:rsidR="00AE55E3">
        <w:t>to fulf</w:t>
      </w:r>
      <w:r w:rsidR="004335C8">
        <w:t>i</w:t>
      </w:r>
      <w:r w:rsidR="00AE55E3">
        <w:t>ll</w:t>
      </w:r>
      <w:r>
        <w:t xml:space="preserve"> the “wishes of the </w:t>
      </w:r>
      <w:r w:rsidR="00F21755">
        <w:t>dying</w:t>
      </w:r>
      <w:r>
        <w:t xml:space="preserve">” </w:t>
      </w:r>
      <w:r w:rsidR="00C10BAF">
        <w:t>(par.</w:t>
      </w:r>
      <w:r>
        <w:t xml:space="preserve"> 17)</w:t>
      </w:r>
      <w:r w:rsidR="00AE55E3">
        <w:t>, but</w:t>
      </w:r>
      <w:r w:rsidR="004335C8">
        <w:t xml:space="preserve"> </w:t>
      </w:r>
      <w:r w:rsidR="00AE55E3">
        <w:t>these stories also</w:t>
      </w:r>
      <w:r>
        <w:t xml:space="preserve"> provid</w:t>
      </w:r>
      <w:r w:rsidR="00AE55E3">
        <w:t>e</w:t>
      </w:r>
      <w:r>
        <w:t xml:space="preserve"> evidence </w:t>
      </w:r>
      <w:r w:rsidR="00474202">
        <w:t>of</w:t>
      </w:r>
      <w:r>
        <w:t xml:space="preserve"> the atrocities</w:t>
      </w:r>
      <w:r w:rsidR="00474202">
        <w:t xml:space="preserve"> that were committed</w:t>
      </w:r>
      <w:r>
        <w:t xml:space="preserve"> and upholding “</w:t>
      </w:r>
      <w:r w:rsidR="00474202">
        <w:t xml:space="preserve">our </w:t>
      </w:r>
      <w:r>
        <w:t xml:space="preserve">supreme duty towards memory” </w:t>
      </w:r>
      <w:r w:rsidR="00C10BAF">
        <w:t>(par.</w:t>
      </w:r>
      <w:r>
        <w:t xml:space="preserve"> 15). </w:t>
      </w:r>
      <w:r w:rsidR="00FA5636">
        <w:t xml:space="preserve">The meaning of </w:t>
      </w:r>
      <w:r w:rsidR="00F170C2" w:rsidRPr="00F170C2">
        <w:rPr>
          <w:i/>
        </w:rPr>
        <w:t>testament</w:t>
      </w:r>
      <w:r w:rsidR="00F170C2">
        <w:t xml:space="preserve"> as </w:t>
      </w:r>
      <w:r w:rsidR="00FA5636">
        <w:t xml:space="preserve">an agreement or promise between God and mankind reinforces the importance of man’s appeal </w:t>
      </w:r>
      <w:r w:rsidR="00F21755">
        <w:t>“</w:t>
      </w:r>
      <w:r w:rsidR="00FA5636">
        <w:t xml:space="preserve">to God to remember” </w:t>
      </w:r>
      <w:r w:rsidR="00C10BAF">
        <w:t>(par.</w:t>
      </w:r>
      <w:r w:rsidR="00FA5636">
        <w:t xml:space="preserve"> 12)</w:t>
      </w:r>
      <w:r w:rsidR="00F170C2">
        <w:t>;</w:t>
      </w:r>
      <w:r w:rsidR="00FA5636">
        <w:t xml:space="preserve"> in the case of the Holocaust it is even more important to call upon God to remember the suffering of the dead and the survivors</w:t>
      </w:r>
      <w:r w:rsidR="004335C8">
        <w:t xml:space="preserve"> so </w:t>
      </w:r>
      <w:r w:rsidR="00F64178">
        <w:t xml:space="preserve">“past disasters” </w:t>
      </w:r>
      <w:r w:rsidR="00C10BAF">
        <w:t>(par.</w:t>
      </w:r>
      <w:r w:rsidR="00F64178">
        <w:t xml:space="preserve"> 12)</w:t>
      </w:r>
      <w:r w:rsidR="004335C8">
        <w:t xml:space="preserve"> will not be repeated in the future</w:t>
      </w:r>
      <w:r w:rsidR="00FA5636">
        <w:t xml:space="preserve">. </w:t>
      </w:r>
    </w:p>
    <w:p w14:paraId="20D828E2" w14:textId="3F03A86F" w:rsidR="001B62D9" w:rsidRPr="001B62D9" w:rsidRDefault="001B62D9" w:rsidP="001B62D9">
      <w:pPr>
        <w:pStyle w:val="Q"/>
      </w:pPr>
      <w:r w:rsidRPr="001B62D9">
        <w:t>Reread paragraph 5</w:t>
      </w:r>
      <w:r w:rsidR="000974F4">
        <w:t>.</w:t>
      </w:r>
      <w:r w:rsidRPr="001B62D9">
        <w:t xml:space="preserve"> </w:t>
      </w:r>
      <w:r w:rsidR="000974F4">
        <w:t>H</w:t>
      </w:r>
      <w:r w:rsidRPr="001B62D9">
        <w:t>ow does Wiesel develop the idea that “</w:t>
      </w:r>
      <w:r w:rsidR="00F21755">
        <w:t xml:space="preserve">the </w:t>
      </w:r>
      <w:r w:rsidRPr="001B62D9">
        <w:t xml:space="preserve">memory of death will serve as a shield against death” in </w:t>
      </w:r>
      <w:r w:rsidR="000974F4">
        <w:t>paragraphs 12</w:t>
      </w:r>
      <w:r w:rsidR="006E2F88">
        <w:t>–</w:t>
      </w:r>
      <w:r w:rsidR="000974F4">
        <w:t>17</w:t>
      </w:r>
      <w:r w:rsidRPr="001B62D9">
        <w:t>?</w:t>
      </w:r>
    </w:p>
    <w:p w14:paraId="63A8163C" w14:textId="77777777" w:rsidR="00A86705" w:rsidRDefault="00A86705" w:rsidP="00707670">
      <w:pPr>
        <w:pStyle w:val="SR"/>
      </w:pPr>
      <w:r>
        <w:t>Student responses may include:</w:t>
      </w:r>
    </w:p>
    <w:p w14:paraId="73690689" w14:textId="5E105F72" w:rsidR="00A86705" w:rsidRDefault="001B62D9" w:rsidP="00A86705">
      <w:pPr>
        <w:pStyle w:val="SASRBullet"/>
      </w:pPr>
      <w:r w:rsidRPr="001B62D9">
        <w:t xml:space="preserve">Wiesel writes that </w:t>
      </w:r>
      <w:r w:rsidR="00202AA1">
        <w:t xml:space="preserve">“the </w:t>
      </w:r>
      <w:r w:rsidRPr="001B62D9">
        <w:t>reject</w:t>
      </w:r>
      <w:r w:rsidR="00202AA1">
        <w:t>ion</w:t>
      </w:r>
      <w:r w:rsidRPr="001B62D9">
        <w:t xml:space="preserve"> memory” </w:t>
      </w:r>
      <w:r w:rsidR="00202AA1">
        <w:t>means being</w:t>
      </w:r>
      <w:r w:rsidR="00202AA1" w:rsidRPr="001B62D9">
        <w:t xml:space="preserve"> </w:t>
      </w:r>
      <w:r w:rsidRPr="001B62D9">
        <w:t>doomed to repeat “past disasters</w:t>
      </w:r>
      <w:r w:rsidR="000974F4">
        <w:t>”</w:t>
      </w:r>
      <w:r w:rsidRPr="001B62D9">
        <w:t xml:space="preserve"> </w:t>
      </w:r>
      <w:r w:rsidR="00C10BAF">
        <w:t>(par.</w:t>
      </w:r>
      <w:r w:rsidR="0084755C">
        <w:t xml:space="preserve"> 12)</w:t>
      </w:r>
      <w:r w:rsidR="000974F4">
        <w:t>.</w:t>
      </w:r>
      <w:r w:rsidRPr="001B62D9">
        <w:t xml:space="preserve"> </w:t>
      </w:r>
      <w:r w:rsidR="000974F4">
        <w:t>T</w:t>
      </w:r>
      <w:r w:rsidRPr="001B62D9">
        <w:t>herefore</w:t>
      </w:r>
      <w:r w:rsidR="000974F4">
        <w:t>,</w:t>
      </w:r>
      <w:r w:rsidRPr="001B62D9">
        <w:t xml:space="preserve"> memory functions to “bring about peace” </w:t>
      </w:r>
      <w:r w:rsidR="00C10BAF">
        <w:t>(par.</w:t>
      </w:r>
      <w:r w:rsidR="0084755C">
        <w:t xml:space="preserve"> 13)</w:t>
      </w:r>
      <w:r w:rsidRPr="001B62D9">
        <w:t xml:space="preserve">. </w:t>
      </w:r>
    </w:p>
    <w:p w14:paraId="1FA51C0D" w14:textId="225A1426" w:rsidR="004538A7" w:rsidRDefault="001B62D9" w:rsidP="00A86705">
      <w:pPr>
        <w:pStyle w:val="SASRBullet"/>
      </w:pPr>
      <w:r w:rsidRPr="001B62D9">
        <w:t xml:space="preserve">Wiesel writes about the seven-year-old girl who “went to her death without fear” </w:t>
      </w:r>
      <w:r w:rsidR="00C10BAF">
        <w:t>(par.</w:t>
      </w:r>
      <w:r w:rsidRPr="001B62D9">
        <w:t xml:space="preserve"> 16) and the need to “record every story” </w:t>
      </w:r>
      <w:r w:rsidR="00C10BAF">
        <w:t>(par.</w:t>
      </w:r>
      <w:r w:rsidRPr="001B62D9">
        <w:t xml:space="preserve"> 17) as a means of communicating to </w:t>
      </w:r>
      <w:r w:rsidR="00202AA1">
        <w:t>the living</w:t>
      </w:r>
      <w:r w:rsidR="00202AA1" w:rsidRPr="001B62D9">
        <w:t xml:space="preserve"> </w:t>
      </w:r>
      <w:r w:rsidR="00C10BAF">
        <w:t>(par.</w:t>
      </w:r>
      <w:r w:rsidR="0084755C">
        <w:t xml:space="preserve"> 15)</w:t>
      </w:r>
      <w:r w:rsidRPr="001B62D9">
        <w:t xml:space="preserve"> so the</w:t>
      </w:r>
      <w:r w:rsidR="000974F4">
        <w:t xml:space="preserve"> stories</w:t>
      </w:r>
      <w:r w:rsidRPr="001B62D9">
        <w:t xml:space="preserve"> could </w:t>
      </w:r>
      <w:r w:rsidR="000B3BF1">
        <w:t xml:space="preserve">serve as </w:t>
      </w:r>
      <w:r w:rsidRPr="00C35255">
        <w:t>testament</w:t>
      </w:r>
      <w:r w:rsidR="000B3BF1" w:rsidRPr="00C35255">
        <w:t>s</w:t>
      </w:r>
      <w:r w:rsidRPr="00C35255">
        <w:t xml:space="preserve"> </w:t>
      </w:r>
      <w:r w:rsidRPr="001B62D9">
        <w:t>that these disasters happened</w:t>
      </w:r>
      <w:r w:rsidR="00F513BA">
        <w:t xml:space="preserve">. Through </w:t>
      </w:r>
      <w:r w:rsidRPr="001B62D9">
        <w:t>remembering</w:t>
      </w:r>
      <w:r w:rsidR="00F6323F">
        <w:t>, retelling and leaving written and verbal record</w:t>
      </w:r>
      <w:r w:rsidR="00255F9C">
        <w:t>s</w:t>
      </w:r>
      <w:r w:rsidR="00F6323F">
        <w:t xml:space="preserve">, </w:t>
      </w:r>
      <w:r w:rsidR="00A51EDC">
        <w:t>the atrocities</w:t>
      </w:r>
      <w:r w:rsidR="007C7ECF">
        <w:t xml:space="preserve"> and suffering</w:t>
      </w:r>
      <w:r w:rsidR="00A51EDC">
        <w:t xml:space="preserve"> of the past might be avoided in the future</w:t>
      </w:r>
      <w:r w:rsidRPr="001B62D9">
        <w:t>.</w:t>
      </w:r>
    </w:p>
    <w:p w14:paraId="1C31F02C" w14:textId="49F0CA3F" w:rsidR="00595BE8" w:rsidRDefault="00531E32" w:rsidP="00595BE8">
      <w:pPr>
        <w:pStyle w:val="IN"/>
      </w:pPr>
      <w:r>
        <w:rPr>
          <w:b/>
        </w:rPr>
        <w:t>Differentiation C</w:t>
      </w:r>
      <w:r w:rsidR="00595BE8" w:rsidRPr="0007563B">
        <w:rPr>
          <w:b/>
        </w:rPr>
        <w:t>onsideration:</w:t>
      </w:r>
      <w:r w:rsidR="00595BE8">
        <w:t xml:space="preserve"> Consider asking the following question to scaffold student understanding of the previous question:</w:t>
      </w:r>
    </w:p>
    <w:p w14:paraId="42D78C78" w14:textId="116A3F05" w:rsidR="00595BE8" w:rsidRPr="00273772" w:rsidRDefault="00730615" w:rsidP="00531E32">
      <w:pPr>
        <w:pStyle w:val="DCwithQ"/>
      </w:pPr>
      <w:r w:rsidRPr="00273772">
        <w:t xml:space="preserve">Why did the survivors attempt to “communicate everything” </w:t>
      </w:r>
      <w:r w:rsidR="00C10BAF">
        <w:t>(par.</w:t>
      </w:r>
      <w:r w:rsidRPr="00273772">
        <w:t xml:space="preserve"> 15)?</w:t>
      </w:r>
      <w:r w:rsidR="000B343D" w:rsidRPr="00273772">
        <w:t xml:space="preserve"> </w:t>
      </w:r>
    </w:p>
    <w:p w14:paraId="6234B22E" w14:textId="0EC42CD9" w:rsidR="00273772" w:rsidRPr="000E68BE" w:rsidRDefault="00273772" w:rsidP="00531E32">
      <w:pPr>
        <w:pStyle w:val="DCwithSR"/>
      </w:pPr>
      <w:r>
        <w:t xml:space="preserve">The survivors wanted to “record every story,” because it followed “the wishes of the dying” and it would be a way for them not to be forgotten by the “civilized world” </w:t>
      </w:r>
      <w:r w:rsidR="00C10BAF">
        <w:t>(par.</w:t>
      </w:r>
      <w:r>
        <w:t xml:space="preserve"> 17).</w:t>
      </w:r>
    </w:p>
    <w:p w14:paraId="33C3F2EF" w14:textId="77777777" w:rsidR="00287159" w:rsidRDefault="00287159" w:rsidP="00287159">
      <w:pPr>
        <w:pStyle w:val="TA"/>
      </w:pPr>
      <w:r w:rsidRPr="00DF7C88">
        <w:t>Lead a brief whole-class discussion of student responses.</w:t>
      </w:r>
    </w:p>
    <w:p w14:paraId="10653D03" w14:textId="096B9D9A" w:rsidR="00707670" w:rsidRDefault="00707670" w:rsidP="00707670">
      <w:pPr>
        <w:pStyle w:val="LearningSequenceHeader"/>
      </w:pPr>
      <w:r>
        <w:t>Activity 4</w:t>
      </w:r>
      <w:r w:rsidR="003B302D">
        <w:t xml:space="preserve">: </w:t>
      </w:r>
      <w:r w:rsidR="00C243C8">
        <w:t>Quick Write</w:t>
      </w:r>
      <w:r w:rsidR="003B302D">
        <w:tab/>
      </w:r>
      <w:r w:rsidR="00F7148B">
        <w:t>20</w:t>
      </w:r>
      <w:r w:rsidRPr="00707670">
        <w:t>%</w:t>
      </w:r>
    </w:p>
    <w:p w14:paraId="1354FFB1" w14:textId="2182B383" w:rsidR="00C243C8" w:rsidRDefault="00C243C8" w:rsidP="00C243C8">
      <w:pPr>
        <w:pStyle w:val="TA"/>
      </w:pPr>
      <w:r>
        <w:t>Instruct students to respond briefly in writing to the following prompt:</w:t>
      </w:r>
    </w:p>
    <w:p w14:paraId="3EE1E82A" w14:textId="77777777" w:rsidR="00C243C8" w:rsidRPr="00531E32" w:rsidRDefault="00C243C8" w:rsidP="006E2F88">
      <w:pPr>
        <w:pStyle w:val="Q"/>
      </w:pPr>
      <w:r w:rsidRPr="00531E32">
        <w:t>How do two or more central ideas build on one another and interact ov</w:t>
      </w:r>
      <w:r>
        <w:t>er the course of the text</w:t>
      </w:r>
      <w:r w:rsidRPr="00531E32">
        <w:t>?</w:t>
      </w:r>
    </w:p>
    <w:p w14:paraId="7B947C4E" w14:textId="09905F56" w:rsidR="00C243C8" w:rsidRDefault="00C243C8" w:rsidP="00C243C8">
      <w:pPr>
        <w:pStyle w:val="TA"/>
      </w:pPr>
      <w:r>
        <w:t xml:space="preserve">Instruct students to look at their annotations to find evidence. </w:t>
      </w:r>
      <w:r w:rsidR="006E2F88">
        <w:t>Ask students to use this lesson’s vocabulary wherever possible in their written responses and to practice usi</w:t>
      </w:r>
      <w:r w:rsidR="00C35255">
        <w:t>ng specific language and domain-</w:t>
      </w:r>
      <w:r w:rsidR="006E2F88">
        <w:t xml:space="preserve">specific vocabulary. </w:t>
      </w:r>
      <w:r>
        <w:t>Remind students to use the Short Response Rubric and Checklist to guide their written responses.</w:t>
      </w:r>
    </w:p>
    <w:p w14:paraId="6FA4387E" w14:textId="77777777" w:rsidR="006E2F88" w:rsidRDefault="006E2F88" w:rsidP="006E2F88">
      <w:pPr>
        <w:pStyle w:val="IN"/>
      </w:pPr>
      <w:r>
        <w:rPr>
          <w:b/>
        </w:rPr>
        <w:t>Differentiation Consideration:</w:t>
      </w:r>
      <w:r>
        <w:t xml:space="preserve"> Instruct students to refer to their Central Ideas Tracking Tools for evidence.</w:t>
      </w:r>
    </w:p>
    <w:p w14:paraId="0A71AF81" w14:textId="77777777" w:rsidR="00C243C8" w:rsidRDefault="00C243C8" w:rsidP="00C243C8">
      <w:pPr>
        <w:pStyle w:val="SA"/>
      </w:pPr>
      <w:r>
        <w:t>Students listen and read the Quick Write prompt.</w:t>
      </w:r>
    </w:p>
    <w:p w14:paraId="4666A262" w14:textId="77777777" w:rsidR="00C243C8" w:rsidRDefault="00C243C8" w:rsidP="00C243C8">
      <w:pPr>
        <w:pStyle w:val="IN"/>
      </w:pPr>
      <w:r>
        <w:t>Display the</w:t>
      </w:r>
      <w:r w:rsidRPr="002C38DB">
        <w:t xml:space="preserve"> prompt for students to see</w:t>
      </w:r>
      <w:r>
        <w:t>, or provide the prompt in</w:t>
      </w:r>
      <w:r w:rsidRPr="002C38DB">
        <w:t xml:space="preserve"> hard copy</w:t>
      </w:r>
      <w:r>
        <w:t>.</w:t>
      </w:r>
    </w:p>
    <w:p w14:paraId="73D7A0E7" w14:textId="77777777" w:rsidR="00C243C8" w:rsidRDefault="00C243C8" w:rsidP="00C243C8">
      <w:pPr>
        <w:pStyle w:val="TA"/>
        <w:rPr>
          <w:rFonts w:cs="Cambria"/>
        </w:rPr>
      </w:pPr>
      <w:r>
        <w:rPr>
          <w:rFonts w:cs="Cambria"/>
        </w:rPr>
        <w:t>Transition to the independent Quick Write.</w:t>
      </w:r>
      <w:r w:rsidRPr="000149E8">
        <w:t xml:space="preserve"> </w:t>
      </w:r>
    </w:p>
    <w:p w14:paraId="3244AF5C" w14:textId="77777777" w:rsidR="00C243C8" w:rsidRDefault="00C243C8" w:rsidP="00C243C8">
      <w:pPr>
        <w:pStyle w:val="SA"/>
      </w:pPr>
      <w:r>
        <w:t xml:space="preserve">Students independently answer the prompt, using evidence from the text. </w:t>
      </w:r>
    </w:p>
    <w:p w14:paraId="5E343152" w14:textId="1B2AD8FF" w:rsidR="00C243C8" w:rsidRDefault="00C243C8" w:rsidP="00C243C8">
      <w:pPr>
        <w:pStyle w:val="SR"/>
      </w:pPr>
      <w:r>
        <w:t>See the High Performance Response at the beginning of this lesson.</w:t>
      </w:r>
    </w:p>
    <w:p w14:paraId="20F59B07" w14:textId="77777777" w:rsidR="00E902D1" w:rsidRDefault="00E902D1">
      <w:pPr>
        <w:spacing w:before="0" w:after="0" w:line="240" w:lineRule="auto"/>
        <w:rPr>
          <w:rFonts w:asciiTheme="minorHAnsi" w:hAnsiTheme="minorHAnsi"/>
          <w:b/>
          <w:bCs/>
          <w:color w:val="4F81BD"/>
          <w:sz w:val="28"/>
          <w:szCs w:val="26"/>
        </w:rPr>
      </w:pPr>
      <w:r>
        <w:br w:type="page"/>
      </w:r>
    </w:p>
    <w:p w14:paraId="7BE7652F" w14:textId="14F89EED" w:rsidR="00707670" w:rsidRDefault="00707670" w:rsidP="00707670">
      <w:pPr>
        <w:pStyle w:val="LearningSequenceHeader"/>
      </w:pPr>
      <w:r>
        <w:t>Activity 5</w:t>
      </w:r>
      <w:r w:rsidR="007218EF">
        <w:t xml:space="preserve">: </w:t>
      </w:r>
      <w:r w:rsidR="00C243C8">
        <w:t>Posing Inquiry Questions</w:t>
      </w:r>
      <w:r w:rsidR="007218EF">
        <w:tab/>
      </w:r>
      <w:r w:rsidR="00F7148B">
        <w:t>2</w:t>
      </w:r>
      <w:r w:rsidR="007218EF">
        <w:t>5</w:t>
      </w:r>
      <w:r w:rsidRPr="00707670">
        <w:t>%</w:t>
      </w:r>
    </w:p>
    <w:p w14:paraId="23D230BF" w14:textId="6086D48D" w:rsidR="00C243C8" w:rsidRDefault="006E2F88" w:rsidP="004A07B4">
      <w:pPr>
        <w:pStyle w:val="TA"/>
      </w:pPr>
      <w:r>
        <w:t>Instruct students to take out t</w:t>
      </w:r>
      <w:r w:rsidR="00C243C8">
        <w:t xml:space="preserve">he Surfacing Issues Tools they completed </w:t>
      </w:r>
      <w:r w:rsidR="00E66443">
        <w:t>earlier in the lesson</w:t>
      </w:r>
      <w:r w:rsidR="00C243C8">
        <w:t>. Inform students that in this lesson</w:t>
      </w:r>
      <w:r>
        <w:t>, they will</w:t>
      </w:r>
      <w:r w:rsidR="00C243C8">
        <w:t xml:space="preserve"> </w:t>
      </w:r>
      <w:r>
        <w:t xml:space="preserve">use these </w:t>
      </w:r>
      <w:r w:rsidR="00C243C8">
        <w:t xml:space="preserve">topics to generate inquiry questions as they begin the process of building evidence-based arguments </w:t>
      </w:r>
      <w:r>
        <w:t>for</w:t>
      </w:r>
      <w:r w:rsidR="00C243C8">
        <w:t xml:space="preserve"> research. Explain that </w:t>
      </w:r>
      <w:r>
        <w:t xml:space="preserve">inquiry questions guide the research and analysis </w:t>
      </w:r>
      <w:r w:rsidR="00C243C8">
        <w:t>during this research process.</w:t>
      </w:r>
      <w:r w:rsidR="00C35255">
        <w:t xml:space="preserve"> Tell </w:t>
      </w:r>
      <w:r w:rsidR="004A07B4">
        <w:t>students that t</w:t>
      </w:r>
      <w:r w:rsidR="00C243C8">
        <w:t>his inquiry questi</w:t>
      </w:r>
      <w:r>
        <w:t xml:space="preserve">on process is iterative; </w:t>
      </w:r>
      <w:r w:rsidR="00C243C8">
        <w:t xml:space="preserve">students </w:t>
      </w:r>
      <w:r>
        <w:t xml:space="preserve">will </w:t>
      </w:r>
      <w:r w:rsidR="00C243C8">
        <w:t xml:space="preserve">continue to surface new questions as they acquire information about their research </w:t>
      </w:r>
      <w:r w:rsidR="004A07B4">
        <w:t>issues</w:t>
      </w:r>
      <w:r w:rsidR="00C243C8">
        <w:t xml:space="preserve">. </w:t>
      </w:r>
    </w:p>
    <w:p w14:paraId="3B248F51" w14:textId="75DE8FB0" w:rsidR="00C243C8" w:rsidRDefault="00C243C8" w:rsidP="00C243C8">
      <w:pPr>
        <w:pStyle w:val="TA"/>
      </w:pPr>
      <w:r>
        <w:t>Inform students that the</w:t>
      </w:r>
      <w:r w:rsidR="00F67B78">
        <w:t>y will use</w:t>
      </w:r>
      <w:r w:rsidR="00C35255">
        <w:t xml:space="preserve"> the</w:t>
      </w:r>
      <w:r>
        <w:t xml:space="preserve"> lecture</w:t>
      </w:r>
      <w:r w:rsidR="004A07B4">
        <w:t>,</w:t>
      </w:r>
      <w:r>
        <w:t xml:space="preserve"> </w:t>
      </w:r>
      <w:r>
        <w:rPr>
          <w:iCs/>
        </w:rPr>
        <w:t>“Hope, Despair and Memory”</w:t>
      </w:r>
      <w:r>
        <w:rPr>
          <w:i/>
          <w:iCs/>
        </w:rPr>
        <w:t xml:space="preserve"> </w:t>
      </w:r>
      <w:r>
        <w:t xml:space="preserve">to generate sample issues for research in this module. </w:t>
      </w:r>
      <w:r w:rsidR="00F67B78">
        <w:t>Explain that their</w:t>
      </w:r>
      <w:r w:rsidR="00F67B78" w:rsidRPr="00F67B78">
        <w:t xml:space="preserve"> research topics should be issues that comprise mu</w:t>
      </w:r>
      <w:r w:rsidR="00F67B78">
        <w:t>ltiple perspectives and claims, and</w:t>
      </w:r>
      <w:r>
        <w:t xml:space="preserve"> </w:t>
      </w:r>
      <w:r w:rsidR="00F67B78">
        <w:t xml:space="preserve">Wiesel touches on many </w:t>
      </w:r>
      <w:r>
        <w:t xml:space="preserve">issues </w:t>
      </w:r>
      <w:r w:rsidR="00F67B78">
        <w:t>that are good avenues for inquiry-based research</w:t>
      </w:r>
      <w:r>
        <w:t xml:space="preserve">. </w:t>
      </w:r>
    </w:p>
    <w:p w14:paraId="049AEAE0" w14:textId="77777777" w:rsidR="00C243C8" w:rsidRDefault="00C243C8" w:rsidP="00C243C8">
      <w:pPr>
        <w:pStyle w:val="SA"/>
      </w:pPr>
      <w:r>
        <w:t>Students listen.</w:t>
      </w:r>
    </w:p>
    <w:p w14:paraId="46313BB0" w14:textId="763B58C2" w:rsidR="00C243C8" w:rsidRDefault="00C243C8" w:rsidP="00C243C8">
      <w:pPr>
        <w:pStyle w:val="IN"/>
      </w:pPr>
      <w:r>
        <w:t xml:space="preserve">Remind students of the </w:t>
      </w:r>
      <w:r w:rsidR="00F67B78">
        <w:t xml:space="preserve">following </w:t>
      </w:r>
      <w:r>
        <w:t>definition</w:t>
      </w:r>
      <w:r w:rsidR="00F67B78">
        <w:t xml:space="preserve"> introduced in 11.3.1 Lesson 2:</w:t>
      </w:r>
      <w:r>
        <w:t xml:space="preserve"> </w:t>
      </w:r>
      <w:r w:rsidR="00C35255">
        <w:rPr>
          <w:i/>
        </w:rPr>
        <w:t xml:space="preserve">issue </w:t>
      </w:r>
      <w:r w:rsidR="00F67B78">
        <w:t xml:space="preserve">means </w:t>
      </w:r>
      <w:r w:rsidR="004A07B4">
        <w:t>a</w:t>
      </w:r>
      <w:r w:rsidR="004A07B4" w:rsidRPr="004E410E">
        <w:t>n important aspect of human society for which there are many different opinions about what to think or do. Many issues can be framed as a problem</w:t>
      </w:r>
      <w:r w:rsidR="004A07B4">
        <w:t>-</w:t>
      </w:r>
      <w:r w:rsidR="004A07B4" w:rsidRPr="004E410E">
        <w:t>based question</w:t>
      </w:r>
      <w:r w:rsidR="004A07B4">
        <w:t>.</w:t>
      </w:r>
      <w:r w:rsidR="004A07B4" w:rsidRPr="004E410E">
        <w:t xml:space="preserve"> (</w:t>
      </w:r>
      <w:r w:rsidR="004A07B4">
        <w:t>“</w:t>
      </w:r>
      <w:r w:rsidR="004A07B4" w:rsidRPr="004E410E">
        <w:t>Odell Education</w:t>
      </w:r>
      <w:r w:rsidR="004A07B4">
        <w:t xml:space="preserve"> Building Evidence-Based Arguments Unit Plan,” p. 9</w:t>
      </w:r>
      <w:r w:rsidR="004A07B4" w:rsidRPr="004E410E">
        <w:t>)</w:t>
      </w:r>
    </w:p>
    <w:p w14:paraId="69CB9E22" w14:textId="07C47170" w:rsidR="00C243C8" w:rsidRDefault="00C243C8" w:rsidP="00C243C8">
      <w:pPr>
        <w:pStyle w:val="TA"/>
      </w:pPr>
      <w:r>
        <w:t xml:space="preserve">Distribute the Posing Inquiry Questions Handout to students. </w:t>
      </w:r>
      <w:r w:rsidR="00F67B78">
        <w:t xml:space="preserve">Explain that this handout offers instructions and tips for </w:t>
      </w:r>
      <w:r>
        <w:t>generating inquiry questions</w:t>
      </w:r>
      <w:r w:rsidR="00F67B78">
        <w:t>. Students will</w:t>
      </w:r>
      <w:r>
        <w:t xml:space="preserve"> refine </w:t>
      </w:r>
      <w:r w:rsidR="00F67B78">
        <w:t>these questions in later lessons, but a</w:t>
      </w:r>
      <w:r>
        <w:t xml:space="preserve">t this stage </w:t>
      </w:r>
      <w:r w:rsidR="00F67B78">
        <w:t xml:space="preserve">students </w:t>
      </w:r>
      <w:r w:rsidR="00CD19DB">
        <w:t>will pose</w:t>
      </w:r>
      <w:r>
        <w:t xml:space="preserve"> questions to guide an initial exploration of </w:t>
      </w:r>
      <w:r w:rsidR="00CD19DB">
        <w:t>an</w:t>
      </w:r>
      <w:r>
        <w:t xml:space="preserve"> issue </w:t>
      </w:r>
      <w:r w:rsidR="00CD19DB">
        <w:t>they</w:t>
      </w:r>
      <w:r>
        <w:t xml:space="preserve"> surfaced from the text. Instruct students to read the Generating Questions portion of the handout. </w:t>
      </w:r>
    </w:p>
    <w:p w14:paraId="437E7E54" w14:textId="77777777" w:rsidR="00C243C8" w:rsidRDefault="00C243C8" w:rsidP="00C243C8">
      <w:pPr>
        <w:pStyle w:val="SA"/>
      </w:pPr>
      <w:r>
        <w:t xml:space="preserve">Students read the Generating Questions portion of the handout. </w:t>
      </w:r>
    </w:p>
    <w:p w14:paraId="66C13FA5" w14:textId="7BEC0EFF" w:rsidR="00C243C8" w:rsidRDefault="00C243C8" w:rsidP="00C243C8">
      <w:pPr>
        <w:pStyle w:val="TA"/>
      </w:pPr>
      <w:r>
        <w:t xml:space="preserve">Explain to students </w:t>
      </w:r>
      <w:r w:rsidR="00CD19DB">
        <w:t>that they will come up with a wide variety of inquiry questions</w:t>
      </w:r>
      <w:r>
        <w:t xml:space="preserve"> by </w:t>
      </w:r>
      <w:r w:rsidR="00CD19DB">
        <w:t>applying</w:t>
      </w:r>
      <w:r>
        <w:t xml:space="preserve"> the questions on the handout </w:t>
      </w:r>
      <w:r w:rsidR="00CD19DB">
        <w:t>to the issue they surfaced</w:t>
      </w:r>
      <w:r>
        <w:t xml:space="preserve">. </w:t>
      </w:r>
      <w:r w:rsidR="00CD19DB">
        <w:t xml:space="preserve">Encourage students to consider what they find interesting and would like to know more about when they are generating inquiry questions. </w:t>
      </w:r>
      <w:r>
        <w:t xml:space="preserve">Explain that at this stage it is best to brainstorm as many questions as possible. </w:t>
      </w:r>
    </w:p>
    <w:p w14:paraId="1EB382B2" w14:textId="77777777" w:rsidR="00C243C8" w:rsidRDefault="00C243C8" w:rsidP="00C243C8">
      <w:pPr>
        <w:pStyle w:val="SA"/>
      </w:pPr>
      <w:r>
        <w:t xml:space="preserve">Students listen. </w:t>
      </w:r>
    </w:p>
    <w:p w14:paraId="6C0D7C33" w14:textId="321A8094" w:rsidR="00CD19DB" w:rsidRDefault="00CD19DB" w:rsidP="00C243C8">
      <w:pPr>
        <w:pStyle w:val="TA"/>
      </w:pPr>
      <w:r>
        <w:t xml:space="preserve">Explain that students will now see this process modeled using </w:t>
      </w:r>
      <w:r w:rsidR="00E902D1">
        <w:t>“</w:t>
      </w:r>
      <w:r w:rsidR="00E902D1" w:rsidRPr="00CD19DB">
        <w:t>the</w:t>
      </w:r>
      <w:r w:rsidRPr="00CD19DB">
        <w:t xml:space="preserve"> nature of war</w:t>
      </w:r>
      <w:r>
        <w:t>”</w:t>
      </w:r>
      <w:r w:rsidRPr="00CD19DB">
        <w:t xml:space="preserve"> as a sample issue. </w:t>
      </w:r>
      <w:r w:rsidR="00C243C8">
        <w:t xml:space="preserve">Display </w:t>
      </w:r>
      <w:r w:rsidR="00F7148B">
        <w:t xml:space="preserve">for students </w:t>
      </w:r>
      <w:r w:rsidR="00C243C8">
        <w:t xml:space="preserve">the </w:t>
      </w:r>
      <w:r w:rsidR="00F7148B">
        <w:t>topic “</w:t>
      </w:r>
      <w:r w:rsidR="00C243C8">
        <w:t>nature of war</w:t>
      </w:r>
      <w:r w:rsidR="00F7148B">
        <w:t>”</w:t>
      </w:r>
      <w:r w:rsidR="00C243C8" w:rsidRPr="007218EF">
        <w:t xml:space="preserve"> </w:t>
      </w:r>
      <w:r>
        <w:t xml:space="preserve">(taken </w:t>
      </w:r>
      <w:r w:rsidR="00F7148B">
        <w:t xml:space="preserve">from </w:t>
      </w:r>
      <w:r>
        <w:t>the Model Surfacing Issues Tool),</w:t>
      </w:r>
      <w:r w:rsidR="00C243C8">
        <w:t xml:space="preserve"> and the example inquiry question: What are the causes and implications of war? </w:t>
      </w:r>
    </w:p>
    <w:p w14:paraId="30ED8067" w14:textId="77777777" w:rsidR="00CD19DB" w:rsidRDefault="00C243C8" w:rsidP="00C243C8">
      <w:pPr>
        <w:pStyle w:val="TA"/>
      </w:pPr>
      <w:r>
        <w:t xml:space="preserve">Explain to students that </w:t>
      </w:r>
      <w:r w:rsidR="00CD19DB">
        <w:t>this inquiry question is an open-ended question, and therefore satisfies one of the suggestions from the handout (“</w:t>
      </w:r>
      <w:r w:rsidR="00CD19DB" w:rsidRPr="00CD19DB">
        <w:t>Questions that can be answered with a simple YES or NO generally do not make effective inquiry questions</w:t>
      </w:r>
      <w:r w:rsidR="00CD19DB">
        <w:t>”)</w:t>
      </w:r>
      <w:r>
        <w:t>. Ask students</w:t>
      </w:r>
      <w:r w:rsidR="00CD19DB">
        <w:t>:</w:t>
      </w:r>
    </w:p>
    <w:p w14:paraId="67A9B3C3" w14:textId="12925DB4" w:rsidR="00C243C8" w:rsidRDefault="00CD19DB" w:rsidP="00CD19DB">
      <w:pPr>
        <w:pStyle w:val="Q"/>
      </w:pPr>
      <w:r>
        <w:t xml:space="preserve">What are some other </w:t>
      </w:r>
      <w:r w:rsidR="00C243C8">
        <w:t xml:space="preserve">potential inquiry questions for the issue </w:t>
      </w:r>
      <w:r>
        <w:t>“the nature of war”?</w:t>
      </w:r>
    </w:p>
    <w:p w14:paraId="74623C85" w14:textId="77777777" w:rsidR="00C243C8" w:rsidRDefault="00C243C8" w:rsidP="00C243C8">
      <w:pPr>
        <w:pStyle w:val="SR"/>
      </w:pPr>
      <w:r>
        <w:t xml:space="preserve">Student responses may include: </w:t>
      </w:r>
    </w:p>
    <w:p w14:paraId="008883BA" w14:textId="77777777" w:rsidR="00C243C8" w:rsidRPr="00105D67" w:rsidRDefault="00C243C8" w:rsidP="00C243C8">
      <w:pPr>
        <w:pStyle w:val="SASRBullet"/>
      </w:pPr>
      <w:r w:rsidRPr="00105D67">
        <w:t>How do we define war?</w:t>
      </w:r>
    </w:p>
    <w:p w14:paraId="10323A3C" w14:textId="77777777" w:rsidR="00C243C8" w:rsidRPr="00105D67" w:rsidRDefault="00C243C8" w:rsidP="00C243C8">
      <w:pPr>
        <w:pStyle w:val="SASRBullet"/>
      </w:pPr>
      <w:r w:rsidRPr="00105D67">
        <w:t>When was the first recorded war? Why was it fought?</w:t>
      </w:r>
    </w:p>
    <w:p w14:paraId="71F0C418" w14:textId="77777777" w:rsidR="00C243C8" w:rsidRPr="00105D67" w:rsidRDefault="00C243C8" w:rsidP="00C243C8">
      <w:pPr>
        <w:pStyle w:val="SASRBullet"/>
      </w:pPr>
      <w:r w:rsidRPr="00105D67">
        <w:t>Who are important people that do not support war?</w:t>
      </w:r>
    </w:p>
    <w:p w14:paraId="3C9FD02E" w14:textId="77777777" w:rsidR="00C243C8" w:rsidRPr="00105D67" w:rsidRDefault="00C243C8" w:rsidP="00C243C8">
      <w:pPr>
        <w:pStyle w:val="SASRBullet"/>
      </w:pPr>
      <w:r w:rsidRPr="00105D67">
        <w:t>What is war connected to or associated with?</w:t>
      </w:r>
    </w:p>
    <w:p w14:paraId="5A0255E4" w14:textId="77777777" w:rsidR="00C243C8" w:rsidRPr="00105D67" w:rsidRDefault="00C243C8" w:rsidP="00C243C8">
      <w:pPr>
        <w:pStyle w:val="SASRBullet"/>
      </w:pPr>
      <w:r w:rsidRPr="00105D67">
        <w:t>Why do human beings engage in wars?</w:t>
      </w:r>
    </w:p>
    <w:p w14:paraId="26A5FC39" w14:textId="77777777" w:rsidR="00C243C8" w:rsidRPr="00105D67" w:rsidRDefault="00C243C8" w:rsidP="00C243C8">
      <w:pPr>
        <w:pStyle w:val="SASRBullet"/>
      </w:pPr>
      <w:r w:rsidRPr="00105D67">
        <w:t>What are the effects (historical/contemporary) of war on society?</w:t>
      </w:r>
    </w:p>
    <w:p w14:paraId="2AFC69C4" w14:textId="22CB84B4" w:rsidR="00BB2C04" w:rsidRDefault="00BB2C04" w:rsidP="00C243C8">
      <w:pPr>
        <w:pStyle w:val="IN"/>
      </w:pPr>
      <w:r>
        <w:t>This model uses potential inquiry questions based on a specific issue surfaced in this lesson.</w:t>
      </w:r>
    </w:p>
    <w:p w14:paraId="48C9DBDE" w14:textId="32132289" w:rsidR="00C243C8" w:rsidRDefault="00C243C8" w:rsidP="00C243C8">
      <w:pPr>
        <w:pStyle w:val="TA"/>
      </w:pPr>
      <w:r>
        <w:t>Instruct students to form pairs</w:t>
      </w:r>
      <w:r w:rsidR="006F174D">
        <w:t>. Instruct student pairs to</w:t>
      </w:r>
      <w:r>
        <w:t xml:space="preserve"> choose a topic from the</w:t>
      </w:r>
      <w:r w:rsidR="006F174D">
        <w:t>ir</w:t>
      </w:r>
      <w:r>
        <w:t xml:space="preserve"> Surfacing Issues Tool and generate five inquiry questions for that issue. </w:t>
      </w:r>
    </w:p>
    <w:p w14:paraId="0304A03B" w14:textId="2320B94A" w:rsidR="00C243C8" w:rsidRDefault="00C243C8" w:rsidP="00C243C8">
      <w:pPr>
        <w:pStyle w:val="IN"/>
      </w:pPr>
      <w:r>
        <w:t>The process of developing inquiry question supports student engagement with RI.11-12.1.a, which addresses the process of developing factual and interpretive questions for further exploration of topics.</w:t>
      </w:r>
    </w:p>
    <w:p w14:paraId="63839CF9" w14:textId="3FE733BF" w:rsidR="00C243C8" w:rsidRDefault="00C243C8" w:rsidP="00C243C8">
      <w:pPr>
        <w:pStyle w:val="SR"/>
      </w:pPr>
      <w:r>
        <w:t>Student responses will vary depending on the potential research issue</w:t>
      </w:r>
      <w:r w:rsidR="006F174D">
        <w:t>, but should follow the guidance on the Posing Inquiry Questions Handout</w:t>
      </w:r>
      <w:r>
        <w:t>. Student responses may include:</w:t>
      </w:r>
    </w:p>
    <w:p w14:paraId="1F11EA28" w14:textId="77777777" w:rsidR="00C243C8" w:rsidRDefault="00C243C8" w:rsidP="00C243C8">
      <w:pPr>
        <w:pStyle w:val="SASRBullet"/>
      </w:pPr>
      <w:r>
        <w:t>Topic/Issue: The importance of remembering</w:t>
      </w:r>
    </w:p>
    <w:p w14:paraId="0D50CCBD" w14:textId="77777777" w:rsidR="00C243C8" w:rsidRPr="00FF59DE" w:rsidRDefault="00C243C8" w:rsidP="00C243C8">
      <w:pPr>
        <w:pStyle w:val="SASRBullet"/>
      </w:pPr>
      <w:r w:rsidRPr="00FF59DE">
        <w:t xml:space="preserve">Inquiry Questions: </w:t>
      </w:r>
    </w:p>
    <w:p w14:paraId="6FCB17B8" w14:textId="77777777" w:rsidR="00C243C8" w:rsidRDefault="00C243C8" w:rsidP="00C243C8">
      <w:pPr>
        <w:pStyle w:val="SASRBullet"/>
        <w:numPr>
          <w:ilvl w:val="1"/>
          <w:numId w:val="2"/>
        </w:numPr>
      </w:pPr>
      <w:r>
        <w:t>What are the physical processes that cause memory?</w:t>
      </w:r>
    </w:p>
    <w:p w14:paraId="5D59DC5D" w14:textId="77777777" w:rsidR="00C243C8" w:rsidRDefault="00C243C8" w:rsidP="00C243C8">
      <w:pPr>
        <w:pStyle w:val="SASRBullet"/>
        <w:numPr>
          <w:ilvl w:val="1"/>
          <w:numId w:val="2"/>
        </w:numPr>
      </w:pPr>
      <w:r>
        <w:t>What are the scientific aspects of memory?</w:t>
      </w:r>
    </w:p>
    <w:p w14:paraId="5B67B2A0" w14:textId="77777777" w:rsidR="00C243C8" w:rsidRDefault="00C243C8" w:rsidP="00C243C8">
      <w:pPr>
        <w:pStyle w:val="SASRBullet"/>
        <w:numPr>
          <w:ilvl w:val="1"/>
          <w:numId w:val="2"/>
        </w:numPr>
      </w:pPr>
      <w:r>
        <w:t>When did humans first define the importance of memory?</w:t>
      </w:r>
    </w:p>
    <w:p w14:paraId="343C91F9" w14:textId="77777777" w:rsidR="00C243C8" w:rsidRDefault="00C243C8" w:rsidP="00C243C8">
      <w:pPr>
        <w:pStyle w:val="SASRBullet"/>
        <w:numPr>
          <w:ilvl w:val="1"/>
          <w:numId w:val="2"/>
        </w:numPr>
      </w:pPr>
      <w:r>
        <w:t>Who are important people associated with the importance of remembering?</w:t>
      </w:r>
    </w:p>
    <w:p w14:paraId="12B8BBE0" w14:textId="77777777" w:rsidR="00C243C8" w:rsidRDefault="00C243C8" w:rsidP="00C243C8">
      <w:pPr>
        <w:pStyle w:val="SASRBullet"/>
        <w:numPr>
          <w:ilvl w:val="1"/>
          <w:numId w:val="2"/>
        </w:numPr>
      </w:pPr>
      <w:r>
        <w:t xml:space="preserve">What are the psychological effects of remembering too much? </w:t>
      </w:r>
    </w:p>
    <w:p w14:paraId="4AE197A9" w14:textId="3094FD2C" w:rsidR="00C243C8" w:rsidRDefault="00C243C8" w:rsidP="00C243C8">
      <w:pPr>
        <w:pStyle w:val="SASRBullet"/>
        <w:numPr>
          <w:ilvl w:val="1"/>
          <w:numId w:val="2"/>
        </w:numPr>
      </w:pPr>
      <w:r>
        <w:t>Is there anyone who has been able to remember everything that’s happened?</w:t>
      </w:r>
    </w:p>
    <w:p w14:paraId="620350DC"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14:paraId="34420115" w14:textId="725A92AA" w:rsidR="009E027D" w:rsidRDefault="009E027D" w:rsidP="00707670">
      <w:pPr>
        <w:pStyle w:val="TA"/>
        <w:rPr>
          <w:shd w:val="clear" w:color="auto" w:fill="FFFFFF"/>
        </w:rPr>
      </w:pPr>
      <w:r>
        <w:t xml:space="preserve">Display and distribute the homework assignment. For homework, instruct students to </w:t>
      </w:r>
      <w:r w:rsidR="0058704C">
        <w:rPr>
          <w:shd w:val="clear" w:color="auto" w:fill="FFFFFF"/>
        </w:rPr>
        <w:t>use their</w:t>
      </w:r>
      <w:r w:rsidR="00032890" w:rsidRPr="00032890">
        <w:rPr>
          <w:shd w:val="clear" w:color="auto" w:fill="FFFFFF"/>
        </w:rPr>
        <w:t xml:space="preserve"> inquiry questions to guide </w:t>
      </w:r>
      <w:r w:rsidR="00210DB6">
        <w:rPr>
          <w:shd w:val="clear" w:color="auto" w:fill="FFFFFF"/>
        </w:rPr>
        <w:t>their</w:t>
      </w:r>
      <w:r w:rsidR="00210DB6" w:rsidRPr="00032890">
        <w:rPr>
          <w:shd w:val="clear" w:color="auto" w:fill="FFFFFF"/>
        </w:rPr>
        <w:t xml:space="preserve"> </w:t>
      </w:r>
      <w:r w:rsidR="00032890" w:rsidRPr="00032890">
        <w:rPr>
          <w:shd w:val="clear" w:color="auto" w:fill="FFFFFF"/>
        </w:rPr>
        <w:t>research and begin exploring a</w:t>
      </w:r>
      <w:r w:rsidR="004A07B4">
        <w:rPr>
          <w:shd w:val="clear" w:color="auto" w:fill="FFFFFF"/>
        </w:rPr>
        <w:t>n</w:t>
      </w:r>
      <w:r w:rsidR="00032890" w:rsidRPr="00032890">
        <w:rPr>
          <w:shd w:val="clear" w:color="auto" w:fill="FFFFFF"/>
        </w:rPr>
        <w:t xml:space="preserve"> </w:t>
      </w:r>
      <w:r w:rsidR="004A07B4">
        <w:rPr>
          <w:shd w:val="clear" w:color="auto" w:fill="FFFFFF"/>
        </w:rPr>
        <w:t>issue</w:t>
      </w:r>
      <w:r w:rsidR="00032890" w:rsidRPr="00032890">
        <w:rPr>
          <w:shd w:val="clear" w:color="auto" w:fill="FFFFFF"/>
        </w:rPr>
        <w:t>. Consult other teachers, media specialists, librarians, books, the Internet, or any other available resources.</w:t>
      </w:r>
      <w:r w:rsidR="00D75C6D">
        <w:rPr>
          <w:shd w:val="clear" w:color="auto" w:fill="FFFFFF"/>
        </w:rPr>
        <w:t xml:space="preserve"> Instruct students to</w:t>
      </w:r>
      <w:r w:rsidR="00032890" w:rsidRPr="00032890">
        <w:rPr>
          <w:shd w:val="clear" w:color="auto" w:fill="FFFFFF"/>
        </w:rPr>
        <w:t xml:space="preserve"> identify areas of interest within </w:t>
      </w:r>
      <w:r w:rsidR="00D75C6D">
        <w:rPr>
          <w:shd w:val="clear" w:color="auto" w:fill="FFFFFF"/>
        </w:rPr>
        <w:t>their</w:t>
      </w:r>
      <w:r w:rsidR="00D75C6D" w:rsidRPr="00032890">
        <w:rPr>
          <w:shd w:val="clear" w:color="auto" w:fill="FFFFFF"/>
        </w:rPr>
        <w:t xml:space="preserve"> </w:t>
      </w:r>
      <w:r w:rsidR="00B71F3E">
        <w:rPr>
          <w:shd w:val="clear" w:color="auto" w:fill="FFFFFF"/>
        </w:rPr>
        <w:t>research topic</w:t>
      </w:r>
      <w:r w:rsidR="006F174D">
        <w:rPr>
          <w:shd w:val="clear" w:color="auto" w:fill="FFFFFF"/>
        </w:rPr>
        <w:t xml:space="preserve"> and</w:t>
      </w:r>
      <w:r w:rsidR="00D75C6D">
        <w:rPr>
          <w:shd w:val="clear" w:color="auto" w:fill="FFFFFF"/>
        </w:rPr>
        <w:t xml:space="preserve"> w</w:t>
      </w:r>
      <w:r w:rsidR="00032890" w:rsidRPr="00032890">
        <w:rPr>
          <w:shd w:val="clear" w:color="auto" w:fill="FFFFFF"/>
        </w:rPr>
        <w:t xml:space="preserve">rite </w:t>
      </w:r>
      <w:r w:rsidR="006F174D">
        <w:rPr>
          <w:shd w:val="clear" w:color="auto" w:fill="FFFFFF"/>
        </w:rPr>
        <w:t>one or two</w:t>
      </w:r>
      <w:r w:rsidR="00032890" w:rsidRPr="00032890">
        <w:rPr>
          <w:shd w:val="clear" w:color="auto" w:fill="FFFFFF"/>
        </w:rPr>
        <w:t xml:space="preserve"> sentences identifying </w:t>
      </w:r>
      <w:r w:rsidR="00D75C6D">
        <w:rPr>
          <w:shd w:val="clear" w:color="auto" w:fill="FFFFFF"/>
        </w:rPr>
        <w:t>their</w:t>
      </w:r>
      <w:r w:rsidR="00D75C6D" w:rsidRPr="00032890">
        <w:rPr>
          <w:shd w:val="clear" w:color="auto" w:fill="FFFFFF"/>
        </w:rPr>
        <w:t xml:space="preserve"> </w:t>
      </w:r>
      <w:r w:rsidR="006F174D">
        <w:rPr>
          <w:shd w:val="clear" w:color="auto" w:fill="FFFFFF"/>
        </w:rPr>
        <w:t>area of interest. Students should</w:t>
      </w:r>
      <w:r w:rsidR="00DF0794">
        <w:rPr>
          <w:shd w:val="clear" w:color="auto" w:fill="FFFFFF"/>
        </w:rPr>
        <w:t xml:space="preserve"> </w:t>
      </w:r>
      <w:r w:rsidR="00032890" w:rsidRPr="00032890">
        <w:rPr>
          <w:shd w:val="clear" w:color="auto" w:fill="FFFFFF"/>
        </w:rPr>
        <w:t>be prepared to discuss one area of interest in the following lesson.</w:t>
      </w:r>
    </w:p>
    <w:p w14:paraId="6E2AF12A" w14:textId="77777777" w:rsidR="009403AD" w:rsidRDefault="009E027D" w:rsidP="009E027D">
      <w:pPr>
        <w:pStyle w:val="SA"/>
      </w:pPr>
      <w:r>
        <w:t xml:space="preserve">Students follow along. </w:t>
      </w:r>
    </w:p>
    <w:p w14:paraId="0072BC24" w14:textId="77777777" w:rsidR="00C4787C" w:rsidRDefault="00C4787C" w:rsidP="00E946A0">
      <w:pPr>
        <w:pStyle w:val="Heading1"/>
      </w:pPr>
      <w:r>
        <w:t>Homework</w:t>
      </w:r>
    </w:p>
    <w:p w14:paraId="4CA86980" w14:textId="13DC0CF8" w:rsidR="00032890" w:rsidRDefault="00032890" w:rsidP="005A60D8">
      <w:pPr>
        <w:rPr>
          <w:shd w:val="clear" w:color="auto" w:fill="FFFFFF"/>
        </w:rPr>
      </w:pPr>
      <w:r w:rsidRPr="00032890">
        <w:rPr>
          <w:shd w:val="clear" w:color="auto" w:fill="FFFFFF"/>
        </w:rPr>
        <w:t>Use your inquiry questions to guide your research and begin exploring a</w:t>
      </w:r>
      <w:r w:rsidR="004A07B4">
        <w:rPr>
          <w:shd w:val="clear" w:color="auto" w:fill="FFFFFF"/>
        </w:rPr>
        <w:t>n</w:t>
      </w:r>
      <w:r w:rsidRPr="00032890">
        <w:rPr>
          <w:shd w:val="clear" w:color="auto" w:fill="FFFFFF"/>
        </w:rPr>
        <w:t xml:space="preserve"> </w:t>
      </w:r>
      <w:r w:rsidR="004A07B4">
        <w:rPr>
          <w:shd w:val="clear" w:color="auto" w:fill="FFFFFF"/>
        </w:rPr>
        <w:t>issue</w:t>
      </w:r>
      <w:r w:rsidRPr="00032890">
        <w:rPr>
          <w:shd w:val="clear" w:color="auto" w:fill="FFFFFF"/>
        </w:rPr>
        <w:t xml:space="preserve">. Consult other teachers, media specialists, librarians, books, the Internet, or any other available resources. </w:t>
      </w:r>
      <w:r w:rsidR="006F174D">
        <w:rPr>
          <w:shd w:val="clear" w:color="auto" w:fill="FFFFFF"/>
        </w:rPr>
        <w:t>I</w:t>
      </w:r>
      <w:r w:rsidRPr="00032890">
        <w:rPr>
          <w:shd w:val="clear" w:color="auto" w:fill="FFFFFF"/>
        </w:rPr>
        <w:t>dentify areas of inter</w:t>
      </w:r>
      <w:r w:rsidR="006F174D">
        <w:rPr>
          <w:shd w:val="clear" w:color="auto" w:fill="FFFFFF"/>
        </w:rPr>
        <w:t>est within your research topic and w</w:t>
      </w:r>
      <w:r w:rsidRPr="00032890">
        <w:rPr>
          <w:shd w:val="clear" w:color="auto" w:fill="FFFFFF"/>
        </w:rPr>
        <w:t xml:space="preserve">rite </w:t>
      </w:r>
      <w:r w:rsidR="006F174D">
        <w:rPr>
          <w:shd w:val="clear" w:color="auto" w:fill="FFFFFF"/>
        </w:rPr>
        <w:t>one or two</w:t>
      </w:r>
      <w:r w:rsidRPr="00032890">
        <w:rPr>
          <w:shd w:val="clear" w:color="auto" w:fill="FFFFFF"/>
        </w:rPr>
        <w:t xml:space="preserve"> sentences id</w:t>
      </w:r>
      <w:r w:rsidR="006F174D">
        <w:rPr>
          <w:shd w:val="clear" w:color="auto" w:fill="FFFFFF"/>
        </w:rPr>
        <w:t>entifying your area of interest. B</w:t>
      </w:r>
      <w:r w:rsidRPr="00032890">
        <w:rPr>
          <w:shd w:val="clear" w:color="auto" w:fill="FFFFFF"/>
        </w:rPr>
        <w:t>e prepared to discuss one area of interest in the following lesson.</w:t>
      </w:r>
    </w:p>
    <w:p w14:paraId="3F8409B0" w14:textId="77777777" w:rsidR="00371C6C" w:rsidRDefault="00371C6C" w:rsidP="005A60D8">
      <w:pPr>
        <w:rPr>
          <w:shd w:val="clear" w:color="auto" w:fill="FFFFFF"/>
        </w:rPr>
      </w:pPr>
    </w:p>
    <w:p w14:paraId="041E5D40" w14:textId="77777777" w:rsidR="00371C6C" w:rsidRDefault="00371C6C">
      <w:pPr>
        <w:spacing w:before="0" w:after="0" w:line="240" w:lineRule="auto"/>
        <w:rPr>
          <w:rFonts w:asciiTheme="minorHAnsi" w:hAnsiTheme="minorHAnsi"/>
          <w:b/>
          <w:bCs/>
          <w:color w:val="365F91"/>
          <w:sz w:val="32"/>
          <w:szCs w:val="28"/>
        </w:rPr>
      </w:pPr>
      <w:r>
        <w:br w:type="page"/>
      </w:r>
    </w:p>
    <w:p w14:paraId="08968351" w14:textId="6DA23D81" w:rsidR="00CA24D6" w:rsidRDefault="00EB3EE4" w:rsidP="005450DA">
      <w:pPr>
        <w:pStyle w:val="ToolHeader"/>
      </w:pPr>
      <w:r>
        <w:t xml:space="preserve">Model </w:t>
      </w:r>
      <w:r w:rsidR="00A25D59">
        <w:t>Surfacing Issues Tool</w:t>
      </w:r>
    </w:p>
    <w:tbl>
      <w:tblPr>
        <w:tblStyle w:val="TableGrid"/>
        <w:tblW w:w="9540" w:type="dxa"/>
        <w:tblInd w:w="108" w:type="dxa"/>
        <w:tblLook w:val="04A0" w:firstRow="1" w:lastRow="0" w:firstColumn="1" w:lastColumn="0" w:noHBand="0" w:noVBand="1"/>
      </w:tblPr>
      <w:tblGrid>
        <w:gridCol w:w="820"/>
        <w:gridCol w:w="3038"/>
        <w:gridCol w:w="732"/>
        <w:gridCol w:w="2793"/>
        <w:gridCol w:w="720"/>
        <w:gridCol w:w="1437"/>
      </w:tblGrid>
      <w:tr w:rsidR="00A25D59" w:rsidRPr="00707670" w14:paraId="52A35061" w14:textId="77777777" w:rsidTr="006F174D">
        <w:trPr>
          <w:trHeight w:val="557"/>
        </w:trPr>
        <w:tc>
          <w:tcPr>
            <w:tcW w:w="820" w:type="dxa"/>
            <w:shd w:val="clear" w:color="auto" w:fill="D9D9D9" w:themeFill="background1" w:themeFillShade="D9"/>
            <w:vAlign w:val="center"/>
          </w:tcPr>
          <w:p w14:paraId="11387BC4" w14:textId="77777777" w:rsidR="00A25D59" w:rsidRPr="00707670" w:rsidRDefault="00A25D59" w:rsidP="00323267">
            <w:pPr>
              <w:pStyle w:val="TableText"/>
              <w:rPr>
                <w:b/>
              </w:rPr>
            </w:pPr>
            <w:r w:rsidRPr="00707670">
              <w:rPr>
                <w:b/>
              </w:rPr>
              <w:t>Name:</w:t>
            </w:r>
          </w:p>
        </w:tc>
        <w:tc>
          <w:tcPr>
            <w:tcW w:w="3038" w:type="dxa"/>
            <w:vAlign w:val="center"/>
          </w:tcPr>
          <w:p w14:paraId="3EF0D0AA" w14:textId="77777777" w:rsidR="00A25D59" w:rsidRPr="00707670" w:rsidRDefault="00A25D59" w:rsidP="00323267">
            <w:pPr>
              <w:pStyle w:val="TableText"/>
              <w:rPr>
                <w:b/>
              </w:rPr>
            </w:pPr>
          </w:p>
        </w:tc>
        <w:tc>
          <w:tcPr>
            <w:tcW w:w="732" w:type="dxa"/>
            <w:shd w:val="clear" w:color="auto" w:fill="D9D9D9" w:themeFill="background1" w:themeFillShade="D9"/>
            <w:vAlign w:val="center"/>
          </w:tcPr>
          <w:p w14:paraId="3781E805" w14:textId="77777777" w:rsidR="00A25D59" w:rsidRPr="00707670" w:rsidRDefault="00A25D59" w:rsidP="00323267">
            <w:pPr>
              <w:pStyle w:val="TableText"/>
              <w:rPr>
                <w:b/>
              </w:rPr>
            </w:pPr>
            <w:r w:rsidRPr="00707670">
              <w:rPr>
                <w:b/>
              </w:rPr>
              <w:t>Class:</w:t>
            </w:r>
          </w:p>
        </w:tc>
        <w:tc>
          <w:tcPr>
            <w:tcW w:w="2793" w:type="dxa"/>
            <w:vAlign w:val="center"/>
          </w:tcPr>
          <w:p w14:paraId="0DAECEA1" w14:textId="77777777" w:rsidR="00A25D59" w:rsidRPr="00707670" w:rsidRDefault="00A25D59" w:rsidP="00323267">
            <w:pPr>
              <w:pStyle w:val="TableText"/>
              <w:rPr>
                <w:b/>
              </w:rPr>
            </w:pPr>
          </w:p>
        </w:tc>
        <w:tc>
          <w:tcPr>
            <w:tcW w:w="720" w:type="dxa"/>
            <w:shd w:val="clear" w:color="auto" w:fill="D9D9D9" w:themeFill="background1" w:themeFillShade="D9"/>
            <w:vAlign w:val="center"/>
          </w:tcPr>
          <w:p w14:paraId="06399C8E" w14:textId="77777777" w:rsidR="00A25D59" w:rsidRPr="00707670" w:rsidRDefault="00A25D59" w:rsidP="00323267">
            <w:pPr>
              <w:pStyle w:val="TableText"/>
              <w:rPr>
                <w:b/>
              </w:rPr>
            </w:pPr>
            <w:r w:rsidRPr="00707670">
              <w:rPr>
                <w:b/>
              </w:rPr>
              <w:t>Date:</w:t>
            </w:r>
          </w:p>
        </w:tc>
        <w:tc>
          <w:tcPr>
            <w:tcW w:w="1437" w:type="dxa"/>
            <w:vAlign w:val="center"/>
          </w:tcPr>
          <w:p w14:paraId="6B37B18D" w14:textId="77777777" w:rsidR="00A25D59" w:rsidRPr="00707670" w:rsidRDefault="00A25D59" w:rsidP="00323267">
            <w:pPr>
              <w:pStyle w:val="TableText"/>
              <w:rPr>
                <w:b/>
              </w:rPr>
            </w:pPr>
          </w:p>
        </w:tc>
      </w:tr>
    </w:tbl>
    <w:p w14:paraId="6B38AE96" w14:textId="77777777" w:rsidR="00B71F3E" w:rsidRPr="00B71F3E" w:rsidRDefault="00B71F3E" w:rsidP="00A40583">
      <w:pPr>
        <w:spacing w:before="0" w:after="0"/>
        <w:rPr>
          <w:b/>
          <w:sz w:val="12"/>
          <w:szCs w:val="20"/>
        </w:rPr>
      </w:pPr>
    </w:p>
    <w:tbl>
      <w:tblPr>
        <w:tblStyle w:val="TableGrid"/>
        <w:tblW w:w="9540" w:type="dxa"/>
        <w:tblInd w:w="108" w:type="dxa"/>
        <w:tblLook w:val="04A0" w:firstRow="1" w:lastRow="0" w:firstColumn="1" w:lastColumn="0" w:noHBand="0" w:noVBand="1"/>
      </w:tblPr>
      <w:tblGrid>
        <w:gridCol w:w="9540"/>
      </w:tblGrid>
      <w:tr w:rsidR="00B71F3E" w:rsidRPr="00707670" w14:paraId="311307A3" w14:textId="77777777" w:rsidTr="006F174D">
        <w:trPr>
          <w:trHeight w:val="562"/>
        </w:trPr>
        <w:tc>
          <w:tcPr>
            <w:tcW w:w="9540" w:type="dxa"/>
            <w:shd w:val="clear" w:color="auto" w:fill="D9D9D9" w:themeFill="background1" w:themeFillShade="D9"/>
            <w:vAlign w:val="center"/>
          </w:tcPr>
          <w:p w14:paraId="4C7B4BAD" w14:textId="33514F7C" w:rsidR="00B71F3E" w:rsidRPr="00C33257" w:rsidRDefault="00B71F3E" w:rsidP="00F170C2">
            <w:pPr>
              <w:pStyle w:val="ToolTableText"/>
              <w:rPr>
                <w:b/>
              </w:rPr>
            </w:pPr>
            <w:r>
              <w:rPr>
                <w:b/>
              </w:rPr>
              <w:t>Directions</w:t>
            </w:r>
            <w:r w:rsidRPr="00C1224F">
              <w:rPr>
                <w:b/>
              </w:rPr>
              <w:t>:</w:t>
            </w:r>
            <w:r>
              <w:rPr>
                <w:b/>
              </w:rPr>
              <w:t xml:space="preserve"> </w:t>
            </w:r>
            <w:r w:rsidRPr="00C604EF">
              <w:t>As you read, look for issues that are suggested in the text. Remember that an issue is an important aspect of human society for which there are many different opinions about what to think or do. Many is</w:t>
            </w:r>
            <w:r w:rsidR="00C65CBC">
              <w:t>sues can be framed as a problem-</w:t>
            </w:r>
            <w:r w:rsidRPr="00C604EF">
              <w:t>based question. Summarize the issue succinctly, and note</w:t>
            </w:r>
            <w:r w:rsidR="008A5CB8">
              <w:t xml:space="preserve"> the paragraph</w:t>
            </w:r>
            <w:r w:rsidRPr="00C604EF">
              <w:t xml:space="preserve"> number and what the text says about the issue in the correct columns.</w:t>
            </w:r>
          </w:p>
        </w:tc>
      </w:tr>
    </w:tbl>
    <w:p w14:paraId="5E4F7147" w14:textId="77777777" w:rsidR="0058704C" w:rsidRPr="00646088" w:rsidRDefault="0058704C" w:rsidP="00A25D59">
      <w:pPr>
        <w:spacing w:before="0" w:after="0"/>
        <w:rPr>
          <w:sz w:val="10"/>
        </w:rPr>
      </w:pPr>
    </w:p>
    <w:tbl>
      <w:tblPr>
        <w:tblStyle w:val="TableGrid"/>
        <w:tblW w:w="9572" w:type="dxa"/>
        <w:tblInd w:w="108" w:type="dxa"/>
        <w:tblLook w:val="04A0" w:firstRow="1" w:lastRow="0" w:firstColumn="1" w:lastColumn="0" w:noHBand="0" w:noVBand="1"/>
      </w:tblPr>
      <w:tblGrid>
        <w:gridCol w:w="3227"/>
        <w:gridCol w:w="3227"/>
        <w:gridCol w:w="3118"/>
      </w:tblGrid>
      <w:tr w:rsidR="00A25D59" w:rsidRPr="00646088" w14:paraId="43EA1D2C" w14:textId="77777777" w:rsidTr="00371C6C">
        <w:trPr>
          <w:trHeight w:val="576"/>
        </w:trPr>
        <w:tc>
          <w:tcPr>
            <w:tcW w:w="3227" w:type="dxa"/>
            <w:shd w:val="clear" w:color="auto" w:fill="D9D9D9" w:themeFill="background1" w:themeFillShade="D9"/>
          </w:tcPr>
          <w:p w14:paraId="28B99B0B" w14:textId="77777777" w:rsidR="00A25D59" w:rsidRPr="00646088" w:rsidRDefault="00A25D59" w:rsidP="00323267">
            <w:pPr>
              <w:pStyle w:val="ToolTableText"/>
              <w:rPr>
                <w:b/>
              </w:rPr>
            </w:pPr>
            <w:r>
              <w:rPr>
                <w:b/>
              </w:rPr>
              <w:t>Issue</w:t>
            </w:r>
          </w:p>
        </w:tc>
        <w:tc>
          <w:tcPr>
            <w:tcW w:w="3227" w:type="dxa"/>
            <w:shd w:val="clear" w:color="auto" w:fill="D9D9D9" w:themeFill="background1" w:themeFillShade="D9"/>
          </w:tcPr>
          <w:p w14:paraId="737DBE33" w14:textId="08E12E2B" w:rsidR="00A25D59" w:rsidRPr="00646088" w:rsidRDefault="00C35255" w:rsidP="00323267">
            <w:pPr>
              <w:pStyle w:val="ToolTableText"/>
              <w:rPr>
                <w:b/>
              </w:rPr>
            </w:pPr>
            <w:r>
              <w:rPr>
                <w:b/>
              </w:rPr>
              <w:t>Paragraph</w:t>
            </w:r>
            <w:r w:rsidR="00A25D59">
              <w:rPr>
                <w:b/>
              </w:rPr>
              <w:t>(s)</w:t>
            </w:r>
          </w:p>
        </w:tc>
        <w:tc>
          <w:tcPr>
            <w:tcW w:w="3118" w:type="dxa"/>
            <w:shd w:val="clear" w:color="auto" w:fill="D9D9D9" w:themeFill="background1" w:themeFillShade="D9"/>
          </w:tcPr>
          <w:p w14:paraId="39F69620" w14:textId="77777777" w:rsidR="00A25D59" w:rsidRPr="00646088" w:rsidRDefault="00A25D59" w:rsidP="00323267">
            <w:pPr>
              <w:pStyle w:val="ToolTableText"/>
              <w:rPr>
                <w:b/>
              </w:rPr>
            </w:pPr>
            <w:r>
              <w:rPr>
                <w:b/>
              </w:rPr>
              <w:t>Key Information about the Issue from the Text</w:t>
            </w:r>
          </w:p>
        </w:tc>
      </w:tr>
      <w:tr w:rsidR="00E560BE" w14:paraId="6C5978DA" w14:textId="77777777" w:rsidTr="006F174D">
        <w:trPr>
          <w:trHeight w:val="1631"/>
        </w:trPr>
        <w:tc>
          <w:tcPr>
            <w:tcW w:w="3227" w:type="dxa"/>
          </w:tcPr>
          <w:p w14:paraId="076DE8C5" w14:textId="77777777" w:rsidR="00E560BE" w:rsidRPr="0058704C" w:rsidRDefault="00E560BE" w:rsidP="00323267">
            <w:pPr>
              <w:pStyle w:val="ToolTableText"/>
              <w:rPr>
                <w:sz w:val="20"/>
                <w:szCs w:val="20"/>
              </w:rPr>
            </w:pPr>
            <w:r w:rsidRPr="0058704C">
              <w:rPr>
                <w:sz w:val="20"/>
                <w:szCs w:val="20"/>
              </w:rPr>
              <w:t>The importance of remembering</w:t>
            </w:r>
          </w:p>
        </w:tc>
        <w:tc>
          <w:tcPr>
            <w:tcW w:w="3227" w:type="dxa"/>
          </w:tcPr>
          <w:p w14:paraId="1E87817E" w14:textId="41B4CE10" w:rsidR="00E560BE" w:rsidRPr="0058704C" w:rsidRDefault="00E560BE" w:rsidP="00323267">
            <w:pPr>
              <w:rPr>
                <w:sz w:val="20"/>
                <w:szCs w:val="20"/>
              </w:rPr>
            </w:pPr>
            <w:r w:rsidRPr="0058704C">
              <w:rPr>
                <w:sz w:val="20"/>
                <w:szCs w:val="20"/>
              </w:rPr>
              <w:t>12</w:t>
            </w:r>
          </w:p>
        </w:tc>
        <w:tc>
          <w:tcPr>
            <w:tcW w:w="3118" w:type="dxa"/>
          </w:tcPr>
          <w:p w14:paraId="4F7F93E4" w14:textId="77777777" w:rsidR="00E560BE" w:rsidRPr="0058704C" w:rsidRDefault="00F263E3" w:rsidP="00DE528C">
            <w:pPr>
              <w:rPr>
                <w:sz w:val="20"/>
                <w:szCs w:val="20"/>
              </w:rPr>
            </w:pPr>
            <w:r>
              <w:rPr>
                <w:sz w:val="20"/>
                <w:szCs w:val="20"/>
              </w:rPr>
              <w:t>Wiesel notes that</w:t>
            </w:r>
            <w:r w:rsidRPr="0058704C">
              <w:rPr>
                <w:sz w:val="20"/>
                <w:szCs w:val="20"/>
              </w:rPr>
              <w:t xml:space="preserve"> </w:t>
            </w:r>
            <w:r>
              <w:rPr>
                <w:sz w:val="20"/>
                <w:szCs w:val="20"/>
              </w:rPr>
              <w:t xml:space="preserve">the </w:t>
            </w:r>
            <w:r w:rsidR="00E638AC" w:rsidRPr="0058704C">
              <w:rPr>
                <w:sz w:val="20"/>
                <w:szCs w:val="20"/>
              </w:rPr>
              <w:t xml:space="preserve">Bible </w:t>
            </w:r>
            <w:r>
              <w:rPr>
                <w:sz w:val="20"/>
                <w:szCs w:val="20"/>
              </w:rPr>
              <w:t xml:space="preserve">and Talmud emphasize </w:t>
            </w:r>
            <w:r w:rsidR="00E638AC" w:rsidRPr="0058704C">
              <w:rPr>
                <w:sz w:val="20"/>
                <w:szCs w:val="20"/>
              </w:rPr>
              <w:t>the importance of remembering</w:t>
            </w:r>
            <w:r>
              <w:rPr>
                <w:sz w:val="20"/>
                <w:szCs w:val="20"/>
              </w:rPr>
              <w:t>,</w:t>
            </w:r>
            <w:r w:rsidR="00E638AC" w:rsidRPr="0058704C">
              <w:rPr>
                <w:sz w:val="20"/>
                <w:szCs w:val="20"/>
              </w:rPr>
              <w:t xml:space="preserve"> and </w:t>
            </w:r>
            <w:r w:rsidR="00DE528C">
              <w:rPr>
                <w:sz w:val="20"/>
                <w:szCs w:val="20"/>
              </w:rPr>
              <w:t xml:space="preserve">that the </w:t>
            </w:r>
            <w:r w:rsidR="00E638AC" w:rsidRPr="0058704C">
              <w:rPr>
                <w:sz w:val="20"/>
                <w:szCs w:val="20"/>
              </w:rPr>
              <w:t>Jewish holiday</w:t>
            </w:r>
            <w:r w:rsidR="007D52E7">
              <w:rPr>
                <w:sz w:val="20"/>
                <w:szCs w:val="20"/>
              </w:rPr>
              <w:t xml:space="preserve"> Rosh Hashana, or</w:t>
            </w:r>
            <w:r w:rsidR="00E638AC" w:rsidRPr="0058704C">
              <w:rPr>
                <w:sz w:val="20"/>
                <w:szCs w:val="20"/>
              </w:rPr>
              <w:t xml:space="preserve"> “</w:t>
            </w:r>
            <w:r w:rsidR="00E638AC" w:rsidRPr="0058704C">
              <w:rPr>
                <w:i/>
                <w:sz w:val="20"/>
                <w:szCs w:val="20"/>
              </w:rPr>
              <w:t>Yom Hazikaron</w:t>
            </w:r>
            <w:r w:rsidR="00E638AC" w:rsidRPr="0058704C">
              <w:rPr>
                <w:sz w:val="20"/>
                <w:szCs w:val="20"/>
              </w:rPr>
              <w:t xml:space="preserve">” is devoted to remembering. </w:t>
            </w:r>
          </w:p>
        </w:tc>
      </w:tr>
      <w:tr w:rsidR="00E560BE" w14:paraId="4DA7E707" w14:textId="77777777" w:rsidTr="006F174D">
        <w:trPr>
          <w:trHeight w:val="1679"/>
        </w:trPr>
        <w:tc>
          <w:tcPr>
            <w:tcW w:w="3227" w:type="dxa"/>
          </w:tcPr>
          <w:p w14:paraId="3F7E3A08" w14:textId="77777777" w:rsidR="00E560BE" w:rsidRPr="0058704C" w:rsidRDefault="00E560BE" w:rsidP="00323267">
            <w:pPr>
              <w:pStyle w:val="ToolTableText"/>
              <w:rPr>
                <w:sz w:val="20"/>
                <w:szCs w:val="20"/>
              </w:rPr>
            </w:pPr>
            <w:r w:rsidRPr="0058704C">
              <w:rPr>
                <w:sz w:val="20"/>
                <w:szCs w:val="20"/>
              </w:rPr>
              <w:t>The nature of war</w:t>
            </w:r>
          </w:p>
        </w:tc>
        <w:tc>
          <w:tcPr>
            <w:tcW w:w="3227" w:type="dxa"/>
          </w:tcPr>
          <w:p w14:paraId="6885220A" w14:textId="505201C2" w:rsidR="00E560BE" w:rsidRPr="0058704C" w:rsidRDefault="00E560BE" w:rsidP="00323267">
            <w:pPr>
              <w:rPr>
                <w:sz w:val="20"/>
                <w:szCs w:val="20"/>
              </w:rPr>
            </w:pPr>
            <w:r w:rsidRPr="0058704C">
              <w:rPr>
                <w:sz w:val="20"/>
                <w:szCs w:val="20"/>
              </w:rPr>
              <w:t>1</w:t>
            </w:r>
            <w:r w:rsidR="001E3794" w:rsidRPr="0058704C">
              <w:rPr>
                <w:sz w:val="20"/>
                <w:szCs w:val="20"/>
              </w:rPr>
              <w:t>3</w:t>
            </w:r>
          </w:p>
        </w:tc>
        <w:tc>
          <w:tcPr>
            <w:tcW w:w="3118" w:type="dxa"/>
          </w:tcPr>
          <w:p w14:paraId="5677D15E" w14:textId="08CB5BB6" w:rsidR="00E560BE" w:rsidRPr="0058704C" w:rsidRDefault="001E3794" w:rsidP="00217E55">
            <w:pPr>
              <w:rPr>
                <w:sz w:val="20"/>
                <w:szCs w:val="20"/>
              </w:rPr>
            </w:pPr>
            <w:r w:rsidRPr="0058704C">
              <w:rPr>
                <w:sz w:val="20"/>
                <w:szCs w:val="20"/>
              </w:rPr>
              <w:t>Wiesel writes, “war dehumanizes” and the in the Talmud “</w:t>
            </w:r>
            <w:r w:rsidR="000B320A">
              <w:rPr>
                <w:sz w:val="20"/>
                <w:szCs w:val="20"/>
              </w:rPr>
              <w:t>[</w:t>
            </w:r>
            <w:r w:rsidRPr="0058704C">
              <w:rPr>
                <w:sz w:val="20"/>
                <w:szCs w:val="20"/>
              </w:rPr>
              <w:t>w</w:t>
            </w:r>
            <w:r w:rsidR="000B320A">
              <w:rPr>
                <w:sz w:val="20"/>
                <w:szCs w:val="20"/>
              </w:rPr>
              <w:t>]</w:t>
            </w:r>
            <w:r w:rsidRPr="0058704C">
              <w:rPr>
                <w:sz w:val="20"/>
                <w:szCs w:val="20"/>
              </w:rPr>
              <w:t xml:space="preserve">arriors fare poorly.” War is </w:t>
            </w:r>
            <w:r w:rsidR="00217E55">
              <w:rPr>
                <w:sz w:val="20"/>
                <w:szCs w:val="20"/>
              </w:rPr>
              <w:t xml:space="preserve">looked down upon </w:t>
            </w:r>
            <w:r w:rsidR="008D6940">
              <w:rPr>
                <w:sz w:val="20"/>
                <w:szCs w:val="20"/>
              </w:rPr>
              <w:t>in the Jewish culture</w:t>
            </w:r>
            <w:r w:rsidRPr="0058704C">
              <w:rPr>
                <w:sz w:val="20"/>
                <w:szCs w:val="20"/>
              </w:rPr>
              <w:t>.</w:t>
            </w:r>
          </w:p>
        </w:tc>
      </w:tr>
      <w:tr w:rsidR="00E560BE" w14:paraId="5E9A3FB1" w14:textId="77777777" w:rsidTr="006F174D">
        <w:trPr>
          <w:trHeight w:val="1679"/>
        </w:trPr>
        <w:tc>
          <w:tcPr>
            <w:tcW w:w="3227" w:type="dxa"/>
          </w:tcPr>
          <w:p w14:paraId="3D56D641" w14:textId="77777777" w:rsidR="00E560BE" w:rsidRPr="0058704C" w:rsidRDefault="00CA24D6" w:rsidP="00006D34">
            <w:pPr>
              <w:pStyle w:val="ToolTableText"/>
              <w:rPr>
                <w:sz w:val="20"/>
                <w:szCs w:val="20"/>
              </w:rPr>
            </w:pPr>
            <w:r>
              <w:rPr>
                <w:sz w:val="20"/>
                <w:szCs w:val="20"/>
              </w:rPr>
              <w:t>The need to forget</w:t>
            </w:r>
          </w:p>
        </w:tc>
        <w:tc>
          <w:tcPr>
            <w:tcW w:w="3227" w:type="dxa"/>
          </w:tcPr>
          <w:p w14:paraId="476645DE" w14:textId="751A4BA3" w:rsidR="00E560BE" w:rsidRPr="0058704C" w:rsidRDefault="00E560BE" w:rsidP="00323267">
            <w:pPr>
              <w:rPr>
                <w:sz w:val="20"/>
                <w:szCs w:val="20"/>
              </w:rPr>
            </w:pPr>
            <w:r w:rsidRPr="0058704C">
              <w:rPr>
                <w:sz w:val="20"/>
                <w:szCs w:val="20"/>
              </w:rPr>
              <w:t>1</w:t>
            </w:r>
            <w:r w:rsidR="001E3794" w:rsidRPr="0058704C">
              <w:rPr>
                <w:sz w:val="20"/>
                <w:szCs w:val="20"/>
              </w:rPr>
              <w:t>4</w:t>
            </w:r>
          </w:p>
        </w:tc>
        <w:tc>
          <w:tcPr>
            <w:tcW w:w="3118" w:type="dxa"/>
          </w:tcPr>
          <w:p w14:paraId="39932FB7" w14:textId="1DDA8354" w:rsidR="00E560BE" w:rsidRPr="0058704C" w:rsidRDefault="001E3794" w:rsidP="00323267">
            <w:pPr>
              <w:rPr>
                <w:sz w:val="20"/>
                <w:szCs w:val="20"/>
              </w:rPr>
            </w:pPr>
            <w:r w:rsidRPr="0058704C">
              <w:rPr>
                <w:sz w:val="20"/>
                <w:szCs w:val="20"/>
              </w:rPr>
              <w:t>In paragraph 14 Wiesel states that “without the ability to forget</w:t>
            </w:r>
            <w:r w:rsidR="000B320A">
              <w:rPr>
                <w:sz w:val="20"/>
                <w:szCs w:val="20"/>
              </w:rPr>
              <w:t>,</w:t>
            </w:r>
            <w:r w:rsidRPr="0058704C">
              <w:rPr>
                <w:sz w:val="20"/>
                <w:szCs w:val="20"/>
              </w:rPr>
              <w:t xml:space="preserve"> man would </w:t>
            </w:r>
            <w:r w:rsidR="000B320A">
              <w:rPr>
                <w:sz w:val="20"/>
                <w:szCs w:val="20"/>
              </w:rPr>
              <w:t xml:space="preserve">soon </w:t>
            </w:r>
            <w:r w:rsidRPr="0058704C">
              <w:rPr>
                <w:sz w:val="20"/>
                <w:szCs w:val="20"/>
              </w:rPr>
              <w:t>cease to learn.” This reinforces the physical importance of the act of forgetting.</w:t>
            </w:r>
          </w:p>
        </w:tc>
      </w:tr>
      <w:tr w:rsidR="00E560BE" w14:paraId="1AFD3BA9" w14:textId="77777777" w:rsidTr="006F174D">
        <w:trPr>
          <w:trHeight w:val="1725"/>
        </w:trPr>
        <w:tc>
          <w:tcPr>
            <w:tcW w:w="3227" w:type="dxa"/>
          </w:tcPr>
          <w:p w14:paraId="5E8A5CB0" w14:textId="77777777" w:rsidR="00E560BE" w:rsidRPr="0058704C" w:rsidRDefault="00E560BE" w:rsidP="00323267">
            <w:pPr>
              <w:pStyle w:val="ToolTableText"/>
              <w:rPr>
                <w:sz w:val="20"/>
                <w:szCs w:val="20"/>
              </w:rPr>
            </w:pPr>
            <w:r w:rsidRPr="0058704C">
              <w:rPr>
                <w:sz w:val="20"/>
                <w:szCs w:val="20"/>
              </w:rPr>
              <w:t xml:space="preserve">The </w:t>
            </w:r>
            <w:r w:rsidR="00CA24D6">
              <w:rPr>
                <w:sz w:val="20"/>
                <w:szCs w:val="20"/>
              </w:rPr>
              <w:t>stories of the Holocaust survivors</w:t>
            </w:r>
          </w:p>
          <w:p w14:paraId="7D12C1A5" w14:textId="77777777" w:rsidR="00E560BE" w:rsidRPr="0058704C" w:rsidRDefault="00E560BE" w:rsidP="00323267">
            <w:pPr>
              <w:pStyle w:val="ToolTableText"/>
              <w:rPr>
                <w:sz w:val="20"/>
                <w:szCs w:val="20"/>
              </w:rPr>
            </w:pPr>
          </w:p>
        </w:tc>
        <w:tc>
          <w:tcPr>
            <w:tcW w:w="3227" w:type="dxa"/>
          </w:tcPr>
          <w:p w14:paraId="539BE4DB" w14:textId="0CD49618" w:rsidR="00E560BE" w:rsidRPr="0058704C" w:rsidRDefault="00E560BE" w:rsidP="00323267">
            <w:pPr>
              <w:rPr>
                <w:sz w:val="20"/>
                <w:szCs w:val="20"/>
              </w:rPr>
            </w:pPr>
            <w:r w:rsidRPr="0058704C">
              <w:rPr>
                <w:sz w:val="20"/>
                <w:szCs w:val="20"/>
              </w:rPr>
              <w:t>17</w:t>
            </w:r>
          </w:p>
        </w:tc>
        <w:tc>
          <w:tcPr>
            <w:tcW w:w="3118" w:type="dxa"/>
          </w:tcPr>
          <w:p w14:paraId="1EA78099" w14:textId="42E1C178" w:rsidR="00E560BE" w:rsidRPr="0058704C" w:rsidRDefault="0082491B" w:rsidP="000B320A">
            <w:pPr>
              <w:rPr>
                <w:sz w:val="20"/>
                <w:szCs w:val="20"/>
              </w:rPr>
            </w:pPr>
            <w:r w:rsidRPr="0058704C">
              <w:rPr>
                <w:sz w:val="20"/>
                <w:szCs w:val="20"/>
              </w:rPr>
              <w:t>Wiesel writes that the Jewish people “</w:t>
            </w:r>
            <w:r w:rsidR="000B320A">
              <w:rPr>
                <w:sz w:val="20"/>
                <w:szCs w:val="20"/>
              </w:rPr>
              <w:t xml:space="preserve">felt </w:t>
            </w:r>
            <w:r w:rsidRPr="0058704C">
              <w:rPr>
                <w:sz w:val="20"/>
                <w:szCs w:val="20"/>
              </w:rPr>
              <w:t>compelled to record every story.” They kept details about their own experience during the Holocaust.</w:t>
            </w:r>
          </w:p>
        </w:tc>
      </w:tr>
    </w:tbl>
    <w:p w14:paraId="48D16BD6" w14:textId="36F7D257" w:rsidR="00A25D59" w:rsidRPr="00B71F3E" w:rsidRDefault="00B71F3E" w:rsidP="00A25D59">
      <w:pPr>
        <w:rPr>
          <w:sz w:val="18"/>
          <w:szCs w:val="18"/>
        </w:rPr>
      </w:pPr>
      <w:r w:rsidRPr="00EA6681">
        <w:rPr>
          <w:sz w:val="18"/>
          <w:szCs w:val="18"/>
        </w:rPr>
        <w:t xml:space="preserve">From </w:t>
      </w:r>
      <w:r w:rsidR="004A07B4">
        <w:rPr>
          <w:sz w:val="18"/>
          <w:szCs w:val="18"/>
        </w:rPr>
        <w:t>Odell Education’s Research To Deepen Understanding Framework</w:t>
      </w:r>
      <w:r w:rsidRPr="00EA6681">
        <w:rPr>
          <w:sz w:val="18"/>
          <w:szCs w:val="18"/>
        </w:rPr>
        <w:t xml:space="preserve">, by Odell Education, www.odelleducation.com. Copyright (2012–2013) by Odell Education. Adapted with permission under an Attribution-NonCommercial 3.0 Unported license: </w:t>
      </w:r>
      <w:hyperlink r:id="rId8" w:history="1">
        <w:r w:rsidRPr="00EA6681">
          <w:rPr>
            <w:rStyle w:val="Hyperlink"/>
            <w:sz w:val="18"/>
            <w:szCs w:val="18"/>
          </w:rPr>
          <w:t>http://creativecommons.org/licenses/by-nc/3.0/</w:t>
        </w:r>
      </w:hyperlink>
      <w:r w:rsidRPr="00EA6681">
        <w:rPr>
          <w:sz w:val="18"/>
          <w:szCs w:val="18"/>
        </w:rPr>
        <w:t>.</w:t>
      </w:r>
    </w:p>
    <w:p w14:paraId="2522D0E1" w14:textId="77777777" w:rsidR="00516DF3" w:rsidRDefault="00516DF3">
      <w:pPr>
        <w:spacing w:before="0" w:after="0" w:line="240" w:lineRule="auto"/>
      </w:pPr>
      <w:r>
        <w:br w:type="page"/>
      </w:r>
    </w:p>
    <w:p w14:paraId="43B3FCF0" w14:textId="163487AE" w:rsidR="00516DF3" w:rsidRDefault="00516DF3" w:rsidP="00516DF3">
      <w:pPr>
        <w:pStyle w:val="ToolHeader"/>
      </w:pPr>
      <w:r>
        <w:t>Posing Inquiry Questions Handout</w:t>
      </w:r>
    </w:p>
    <w:tbl>
      <w:tblPr>
        <w:tblStyle w:val="TableGrid"/>
        <w:tblW w:w="9476" w:type="dxa"/>
        <w:tblInd w:w="108" w:type="dxa"/>
        <w:tblLook w:val="04A0" w:firstRow="1" w:lastRow="0" w:firstColumn="1" w:lastColumn="0" w:noHBand="0" w:noVBand="1"/>
      </w:tblPr>
      <w:tblGrid>
        <w:gridCol w:w="820"/>
        <w:gridCol w:w="3056"/>
        <w:gridCol w:w="732"/>
        <w:gridCol w:w="2775"/>
        <w:gridCol w:w="720"/>
        <w:gridCol w:w="1373"/>
      </w:tblGrid>
      <w:tr w:rsidR="00516DF3" w:rsidRPr="00707670" w14:paraId="1B224B27" w14:textId="77777777" w:rsidTr="006F174D">
        <w:trPr>
          <w:trHeight w:val="557"/>
        </w:trPr>
        <w:tc>
          <w:tcPr>
            <w:tcW w:w="820" w:type="dxa"/>
            <w:shd w:val="clear" w:color="auto" w:fill="D9D9D9" w:themeFill="background1" w:themeFillShade="D9"/>
            <w:vAlign w:val="center"/>
          </w:tcPr>
          <w:p w14:paraId="6AFB5BAD" w14:textId="77777777" w:rsidR="00516DF3" w:rsidRPr="00707670" w:rsidRDefault="00516DF3" w:rsidP="00323267">
            <w:pPr>
              <w:pStyle w:val="TableText"/>
              <w:rPr>
                <w:b/>
              </w:rPr>
            </w:pPr>
            <w:r w:rsidRPr="00707670">
              <w:rPr>
                <w:b/>
              </w:rPr>
              <w:t>Name:</w:t>
            </w:r>
          </w:p>
        </w:tc>
        <w:tc>
          <w:tcPr>
            <w:tcW w:w="3056" w:type="dxa"/>
            <w:vAlign w:val="center"/>
          </w:tcPr>
          <w:p w14:paraId="47F8E98B" w14:textId="77777777" w:rsidR="00516DF3" w:rsidRPr="00707670" w:rsidRDefault="00516DF3" w:rsidP="00323267">
            <w:pPr>
              <w:pStyle w:val="TableText"/>
              <w:rPr>
                <w:b/>
              </w:rPr>
            </w:pPr>
          </w:p>
        </w:tc>
        <w:tc>
          <w:tcPr>
            <w:tcW w:w="732" w:type="dxa"/>
            <w:shd w:val="clear" w:color="auto" w:fill="D9D9D9" w:themeFill="background1" w:themeFillShade="D9"/>
            <w:vAlign w:val="center"/>
          </w:tcPr>
          <w:p w14:paraId="33245057" w14:textId="77777777" w:rsidR="00516DF3" w:rsidRPr="00707670" w:rsidRDefault="00516DF3" w:rsidP="00323267">
            <w:pPr>
              <w:pStyle w:val="TableText"/>
              <w:rPr>
                <w:b/>
              </w:rPr>
            </w:pPr>
            <w:r w:rsidRPr="00707670">
              <w:rPr>
                <w:b/>
              </w:rPr>
              <w:t>Class:</w:t>
            </w:r>
          </w:p>
        </w:tc>
        <w:tc>
          <w:tcPr>
            <w:tcW w:w="2775" w:type="dxa"/>
            <w:vAlign w:val="center"/>
          </w:tcPr>
          <w:p w14:paraId="132AE117" w14:textId="77777777" w:rsidR="00516DF3" w:rsidRPr="00707670" w:rsidRDefault="00516DF3" w:rsidP="00323267">
            <w:pPr>
              <w:pStyle w:val="TableText"/>
              <w:rPr>
                <w:b/>
              </w:rPr>
            </w:pPr>
          </w:p>
        </w:tc>
        <w:tc>
          <w:tcPr>
            <w:tcW w:w="720" w:type="dxa"/>
            <w:shd w:val="clear" w:color="auto" w:fill="D9D9D9" w:themeFill="background1" w:themeFillShade="D9"/>
            <w:vAlign w:val="center"/>
          </w:tcPr>
          <w:p w14:paraId="6F09EDC5" w14:textId="77777777" w:rsidR="00516DF3" w:rsidRPr="00707670" w:rsidRDefault="00516DF3" w:rsidP="00323267">
            <w:pPr>
              <w:pStyle w:val="TableText"/>
              <w:rPr>
                <w:b/>
              </w:rPr>
            </w:pPr>
            <w:r w:rsidRPr="00707670">
              <w:rPr>
                <w:b/>
              </w:rPr>
              <w:t>Date:</w:t>
            </w:r>
          </w:p>
        </w:tc>
        <w:tc>
          <w:tcPr>
            <w:tcW w:w="1373" w:type="dxa"/>
            <w:vAlign w:val="center"/>
          </w:tcPr>
          <w:p w14:paraId="6AF3842B" w14:textId="77777777" w:rsidR="00516DF3" w:rsidRPr="00707670" w:rsidRDefault="00516DF3" w:rsidP="00323267">
            <w:pPr>
              <w:pStyle w:val="TableText"/>
              <w:rPr>
                <w:b/>
              </w:rPr>
            </w:pPr>
          </w:p>
        </w:tc>
      </w:tr>
    </w:tbl>
    <w:p w14:paraId="0DA9CF71" w14:textId="77777777" w:rsidR="00516DF3" w:rsidRPr="001C073E" w:rsidRDefault="00516DF3" w:rsidP="00516DF3">
      <w:pPr>
        <w:spacing w:before="180"/>
        <w:rPr>
          <w:b/>
          <w:sz w:val="24"/>
          <w:szCs w:val="24"/>
          <w:u w:val="single"/>
        </w:rPr>
      </w:pPr>
      <w:r w:rsidRPr="001C073E">
        <w:rPr>
          <w:b/>
          <w:sz w:val="24"/>
          <w:szCs w:val="24"/>
          <w:u w:val="single"/>
        </w:rPr>
        <w:t>Generating Questions</w:t>
      </w:r>
    </w:p>
    <w:p w14:paraId="4687E556" w14:textId="49D7CFA2" w:rsidR="00516DF3" w:rsidRPr="00F242A2" w:rsidRDefault="00516DF3" w:rsidP="00516DF3">
      <w:r>
        <w:t xml:space="preserve">In this module, “Hope, Despair and Memory” is a starter or “seed text” that helps generate potential topics and issues that drive the research process. Issues and topics that are surfaced in the text will be used to pose inquiry questions. These inquiry questions help illuminate different potential areas of investigation within a research topic. </w:t>
      </w:r>
      <w:r w:rsidRPr="00F242A2">
        <w:t xml:space="preserve">When </w:t>
      </w:r>
      <w:r>
        <w:t xml:space="preserve">generating inquiry </w:t>
      </w:r>
      <w:r w:rsidRPr="00F242A2">
        <w:t>questions,</w:t>
      </w:r>
      <w:r>
        <w:t xml:space="preserve"> it is often a good idea to </w:t>
      </w:r>
      <w:r w:rsidRPr="00F242A2">
        <w:t xml:space="preserve">brainstorm </w:t>
      </w:r>
      <w:r>
        <w:t>as many as possible before selecting and refining the richest ones. Here are several</w:t>
      </w:r>
      <w:r w:rsidR="00F170C2">
        <w:t xml:space="preserve"> guiding questions</w:t>
      </w:r>
      <w:r>
        <w:t xml:space="preserve"> to help you get started:</w:t>
      </w:r>
    </w:p>
    <w:p w14:paraId="6675F26D" w14:textId="77777777" w:rsidR="00516DF3" w:rsidRPr="00C2221F" w:rsidRDefault="00516DF3" w:rsidP="00516DF3">
      <w:pPr>
        <w:pStyle w:val="BulletedList"/>
      </w:pPr>
      <w:r w:rsidRPr="00C2221F">
        <w:t xml:space="preserve">How is </w:t>
      </w:r>
      <w:r>
        <w:t>the topic</w:t>
      </w:r>
      <w:r w:rsidRPr="00C2221F">
        <w:t xml:space="preserve"> defined?</w:t>
      </w:r>
    </w:p>
    <w:p w14:paraId="55E225CD" w14:textId="77777777" w:rsidR="00516DF3" w:rsidRPr="00C2221F" w:rsidRDefault="00516DF3" w:rsidP="00516DF3">
      <w:pPr>
        <w:pStyle w:val="BulletedList"/>
      </w:pPr>
      <w:r w:rsidRPr="00C2221F">
        <w:t>What are its major aspects?</w:t>
      </w:r>
    </w:p>
    <w:p w14:paraId="5FD0FA05" w14:textId="77777777" w:rsidR="00516DF3" w:rsidRPr="00C2221F" w:rsidRDefault="00516DF3" w:rsidP="00516DF3">
      <w:pPr>
        <w:pStyle w:val="BulletedList"/>
      </w:pPr>
      <w:r w:rsidRPr="00C2221F">
        <w:t xml:space="preserve">Where did it originate? </w:t>
      </w:r>
    </w:p>
    <w:p w14:paraId="6F1475C5" w14:textId="77777777" w:rsidR="00516DF3" w:rsidRPr="00C2221F" w:rsidRDefault="00516DF3" w:rsidP="00516DF3">
      <w:pPr>
        <w:pStyle w:val="BulletedList"/>
      </w:pPr>
      <w:r w:rsidRPr="00C2221F">
        <w:t>What are its causes and implications?</w:t>
      </w:r>
    </w:p>
    <w:p w14:paraId="7EF6EC3E" w14:textId="77777777" w:rsidR="00516DF3" w:rsidRPr="00C2221F" w:rsidRDefault="00516DF3" w:rsidP="00516DF3">
      <w:pPr>
        <w:pStyle w:val="BulletedList"/>
      </w:pPr>
      <w:r w:rsidRPr="00C2221F">
        <w:t xml:space="preserve">What is its history? </w:t>
      </w:r>
    </w:p>
    <w:p w14:paraId="61D1F318" w14:textId="77777777" w:rsidR="00516DF3" w:rsidRPr="00C2221F" w:rsidRDefault="00516DF3" w:rsidP="00516DF3">
      <w:pPr>
        <w:pStyle w:val="BulletedList"/>
      </w:pPr>
      <w:r w:rsidRPr="00C2221F">
        <w:t xml:space="preserve">What other </w:t>
      </w:r>
      <w:r w:rsidR="00AC7B5F">
        <w:t>topics/issues</w:t>
      </w:r>
      <w:r w:rsidRPr="00C2221F">
        <w:t xml:space="preserve"> is it connected to or associated with?</w:t>
      </w:r>
    </w:p>
    <w:p w14:paraId="4E67C133" w14:textId="77777777" w:rsidR="00516DF3" w:rsidRPr="00C2221F" w:rsidRDefault="00516DF3" w:rsidP="00516DF3">
      <w:pPr>
        <w:pStyle w:val="BulletedList"/>
      </w:pPr>
      <w:r w:rsidRPr="00C2221F">
        <w:t>What are its important places, things, people, and experts?</w:t>
      </w:r>
    </w:p>
    <w:p w14:paraId="7D6BA76D" w14:textId="77777777" w:rsidR="00516DF3" w:rsidRPr="001C073E" w:rsidRDefault="00516DF3" w:rsidP="00516DF3">
      <w:pPr>
        <w:spacing w:before="180"/>
        <w:rPr>
          <w:b/>
          <w:sz w:val="24"/>
          <w:szCs w:val="24"/>
          <w:u w:val="single"/>
        </w:rPr>
      </w:pPr>
      <w:r w:rsidRPr="001C073E">
        <w:rPr>
          <w:b/>
          <w:sz w:val="24"/>
          <w:szCs w:val="24"/>
          <w:u w:val="single"/>
        </w:rPr>
        <w:t>Selecting and Refining Questions</w:t>
      </w:r>
    </w:p>
    <w:p w14:paraId="26030200" w14:textId="77777777" w:rsidR="00516DF3" w:rsidRPr="00F242A2" w:rsidRDefault="00516DF3" w:rsidP="00516DF3">
      <w:r>
        <w:t>Once the brainstorming process is completed, it is important to review and select the strongest questions generated. Use these questions to assist with selecting and refining the strongest inquiry questions</w:t>
      </w:r>
      <w:r w:rsidRPr="00F242A2">
        <w:t>:</w:t>
      </w:r>
    </w:p>
    <w:p w14:paraId="5C708826" w14:textId="77777777" w:rsidR="00516DF3" w:rsidRPr="00F242A2" w:rsidRDefault="00516DF3" w:rsidP="00516DF3">
      <w:pPr>
        <w:pStyle w:val="Q"/>
      </w:pPr>
      <w:r w:rsidRPr="00F242A2">
        <w:t>Are you genuinely interested in answering your question?</w:t>
      </w:r>
    </w:p>
    <w:p w14:paraId="642404F3" w14:textId="0F1D16B6" w:rsidR="00516DF3" w:rsidRPr="00F242A2" w:rsidRDefault="00516DF3" w:rsidP="00516DF3">
      <w:r>
        <w:t>There is a lot of work involved in research</w:t>
      </w:r>
      <w:r w:rsidR="00F170C2">
        <w:t>,</w:t>
      </w:r>
      <w:r>
        <w:t xml:space="preserve"> and genuine interest motivates the research process.</w:t>
      </w:r>
      <w:r w:rsidRPr="00F242A2">
        <w:t xml:space="preserve"> The </w:t>
      </w:r>
      <w:r w:rsidR="00F170C2">
        <w:t>most effective</w:t>
      </w:r>
      <w:r w:rsidR="00F170C2" w:rsidRPr="00F242A2">
        <w:t xml:space="preserve"> </w:t>
      </w:r>
      <w:r w:rsidRPr="00F242A2">
        <w:t xml:space="preserve">questions are about </w:t>
      </w:r>
      <w:r w:rsidR="00F170C2">
        <w:t>issues and topics</w:t>
      </w:r>
      <w:r w:rsidR="00F170C2" w:rsidRPr="00F242A2">
        <w:t xml:space="preserve"> </w:t>
      </w:r>
      <w:r>
        <w:t xml:space="preserve">that are interesting to individual researchers and what they consider to be valuable information. </w:t>
      </w:r>
    </w:p>
    <w:p w14:paraId="54DED4BD" w14:textId="77777777" w:rsidR="00516DF3" w:rsidRPr="00F242A2" w:rsidRDefault="00516DF3" w:rsidP="00516DF3">
      <w:pPr>
        <w:pStyle w:val="Q"/>
        <w:tabs>
          <w:tab w:val="left" w:pos="6780"/>
        </w:tabs>
      </w:pPr>
      <w:r w:rsidRPr="00F242A2">
        <w:t>Can your question truly be answered through your research?</w:t>
      </w:r>
    </w:p>
    <w:p w14:paraId="0394372C" w14:textId="06961165" w:rsidR="00516DF3" w:rsidRDefault="00516DF3" w:rsidP="00516DF3">
      <w:r w:rsidRPr="00F242A2">
        <w:t>Some questions are unanswerable (</w:t>
      </w:r>
      <w:r>
        <w:t>Are there aliens on Jupiter</w:t>
      </w:r>
      <w:r w:rsidRPr="00F242A2">
        <w:t>?) or take years to</w:t>
      </w:r>
      <w:r>
        <w:t xml:space="preserve"> </w:t>
      </w:r>
      <w:r w:rsidRPr="00F242A2">
        <w:t>answer (What is the meaning of life?)</w:t>
      </w:r>
      <w:r>
        <w:t>.</w:t>
      </w:r>
      <w:r w:rsidRPr="00F242A2">
        <w:t xml:space="preserve"> </w:t>
      </w:r>
      <w:r w:rsidR="00AC7B5F">
        <w:t xml:space="preserve">An effective </w:t>
      </w:r>
      <w:r>
        <w:t xml:space="preserve">inquiry question must be realistic and researchable. </w:t>
      </w:r>
    </w:p>
    <w:p w14:paraId="6CAF4E10" w14:textId="462610E1" w:rsidR="00B71F3E" w:rsidRDefault="00B71F3E">
      <w:pPr>
        <w:spacing w:before="0" w:after="0" w:line="240" w:lineRule="auto"/>
        <w:rPr>
          <w:b/>
        </w:rPr>
      </w:pPr>
    </w:p>
    <w:p w14:paraId="681544A9" w14:textId="04DEA6BD" w:rsidR="00516DF3" w:rsidRPr="00633547" w:rsidRDefault="00516DF3" w:rsidP="00516DF3">
      <w:pPr>
        <w:pStyle w:val="Q"/>
      </w:pPr>
      <w:r w:rsidRPr="00633547">
        <w:t xml:space="preserve">Is your question clear? Can you pose your question in a way that you and others understand what you are asking? </w:t>
      </w:r>
    </w:p>
    <w:p w14:paraId="12F7F1A5" w14:textId="77777777" w:rsidR="00516DF3" w:rsidRPr="00F242A2" w:rsidRDefault="00AC7B5F" w:rsidP="00516DF3">
      <w:r>
        <w:t>Clear</w:t>
      </w:r>
      <w:r w:rsidR="00516DF3">
        <w:t xml:space="preserve"> inquiry questions are straightforward and not confusing. If the question has two parts it may be better to separate the parts to form two new questions. </w:t>
      </w:r>
    </w:p>
    <w:p w14:paraId="4CFE1025" w14:textId="77777777" w:rsidR="00516DF3" w:rsidRPr="00F242A2" w:rsidRDefault="00516DF3" w:rsidP="00516DF3">
      <w:pPr>
        <w:pStyle w:val="Q"/>
      </w:pPr>
      <w:r w:rsidRPr="00F242A2">
        <w:t>What sort of answers does your question require?</w:t>
      </w:r>
    </w:p>
    <w:p w14:paraId="49BE470A" w14:textId="707D2654" w:rsidR="00516DF3" w:rsidRPr="00F242A2" w:rsidRDefault="00516DF3" w:rsidP="00516DF3">
      <w:r w:rsidRPr="00F242A2">
        <w:t xml:space="preserve">Questions that can be answered with a simple YES or NO generally do not make </w:t>
      </w:r>
      <w:r w:rsidR="00DA5534">
        <w:t>effective</w:t>
      </w:r>
      <w:r w:rsidRPr="00F242A2">
        <w:t xml:space="preserve"> inquiry</w:t>
      </w:r>
      <w:r>
        <w:t xml:space="preserve"> </w:t>
      </w:r>
      <w:r w:rsidRPr="00F242A2">
        <w:t>questions.</w:t>
      </w:r>
      <w:r>
        <w:t xml:space="preserve"> </w:t>
      </w:r>
      <w:r w:rsidR="00AC7B5F">
        <w:t>Effective</w:t>
      </w:r>
      <w:r w:rsidRPr="00F242A2">
        <w:t xml:space="preserve"> inquiry questions </w:t>
      </w:r>
      <w:r>
        <w:t xml:space="preserve">should support </w:t>
      </w:r>
      <w:r w:rsidR="00AC7B5F">
        <w:t>deep</w:t>
      </w:r>
      <w:r w:rsidRPr="00F242A2">
        <w:t xml:space="preserve"> investigation that may even lead to multiple answers, and more questions.</w:t>
      </w:r>
      <w:r>
        <w:t xml:space="preserve"> For example, the question “</w:t>
      </w:r>
      <w:r w:rsidRPr="00DA5534">
        <w:t xml:space="preserve">What are the </w:t>
      </w:r>
      <w:r w:rsidR="00DA5534" w:rsidRPr="00DA5534">
        <w:t>causes of war</w:t>
      </w:r>
      <w:r w:rsidRPr="00DA5534">
        <w:t>?”</w:t>
      </w:r>
      <w:r>
        <w:t xml:space="preserve"> could lead to questions about how these </w:t>
      </w:r>
      <w:r w:rsidR="00DA5534">
        <w:t>causes</w:t>
      </w:r>
      <w:r>
        <w:t xml:space="preserve"> are defined</w:t>
      </w:r>
      <w:r w:rsidR="00DA5534">
        <w:t xml:space="preserve"> and research about different reasons for going to war throughout history</w:t>
      </w:r>
      <w:r>
        <w:t xml:space="preserve">. </w:t>
      </w:r>
    </w:p>
    <w:p w14:paraId="23B81E2E" w14:textId="77777777" w:rsidR="00516DF3" w:rsidRPr="00F242A2" w:rsidRDefault="00516DF3" w:rsidP="00516DF3">
      <w:pPr>
        <w:pStyle w:val="Q"/>
      </w:pPr>
      <w:r w:rsidRPr="00F242A2">
        <w:t>Do you already know what the answer is?</w:t>
      </w:r>
    </w:p>
    <w:p w14:paraId="696A927D" w14:textId="6EA9FB93" w:rsidR="00516DF3" w:rsidRPr="00F242A2" w:rsidRDefault="00AC7B5F" w:rsidP="00516DF3">
      <w:r>
        <w:t>Effective</w:t>
      </w:r>
      <w:r w:rsidR="00516DF3" w:rsidRPr="00F242A2">
        <w:t xml:space="preserve"> inquiry questions are questions</w:t>
      </w:r>
      <w:r w:rsidR="00516DF3">
        <w:t xml:space="preserve"> that cannot be answered immediately. The research process involves inquiry, finding more information about a question, and developing a perspective based on the evidence discovered and this cannot happen if the question is already answered or too simplistic. For example there is a big difference between the questions, “</w:t>
      </w:r>
      <w:r w:rsidR="00DA5534">
        <w:t>Has the United States participated in any wars?”</w:t>
      </w:r>
      <w:r w:rsidR="00516DF3">
        <w:t xml:space="preserve"> (an easily answered question that requires little research) and, “</w:t>
      </w:r>
      <w:r w:rsidR="00DA5534">
        <w:t>What has been the impact of war on the United States</w:t>
      </w:r>
      <w:r w:rsidR="00516DF3" w:rsidRPr="00DA5534">
        <w:t>?” (</w:t>
      </w:r>
      <w:r w:rsidR="006F174D">
        <w:t xml:space="preserve">a </w:t>
      </w:r>
      <w:r w:rsidR="00516DF3">
        <w:t>question that would require a lot of research).</w:t>
      </w:r>
    </w:p>
    <w:p w14:paraId="75C55840" w14:textId="13B64F8D" w:rsidR="002A2861" w:rsidRPr="002A2861" w:rsidRDefault="002A2861" w:rsidP="002A2861">
      <w:pPr>
        <w:spacing w:line="240" w:lineRule="auto"/>
        <w:rPr>
          <w:sz w:val="18"/>
          <w:szCs w:val="18"/>
        </w:rPr>
      </w:pPr>
      <w:r w:rsidRPr="002A2861">
        <w:rPr>
          <w:sz w:val="18"/>
          <w:szCs w:val="18"/>
        </w:rPr>
        <w:t xml:space="preserve">From </w:t>
      </w:r>
      <w:r w:rsidR="004A07B4">
        <w:rPr>
          <w:sz w:val="18"/>
          <w:szCs w:val="18"/>
        </w:rPr>
        <w:t>Posing Inquiry Questions Handout</w:t>
      </w:r>
      <w:r w:rsidRPr="002A2861">
        <w:rPr>
          <w:sz w:val="18"/>
          <w:szCs w:val="18"/>
        </w:rPr>
        <w:t xml:space="preserve">, by Odell Education, www.odelleducation.com. Copyright (2012–2013) by Odell Education. Modified in partnership with permission under an Attribution-NonCommercial 3.0 Unported license: </w:t>
      </w:r>
      <w:hyperlink r:id="rId9" w:history="1">
        <w:r w:rsidRPr="002A2861">
          <w:rPr>
            <w:rStyle w:val="Hyperlink"/>
            <w:sz w:val="18"/>
            <w:szCs w:val="18"/>
          </w:rPr>
          <w:t>http://creativecommons.org/licenses/by-nc/3.0/</w:t>
        </w:r>
      </w:hyperlink>
      <w:r w:rsidRPr="002A2861">
        <w:rPr>
          <w:sz w:val="18"/>
          <w:szCs w:val="18"/>
        </w:rPr>
        <w:t>.</w:t>
      </w:r>
    </w:p>
    <w:p w14:paraId="70CBB30A" w14:textId="2ED77BBF" w:rsidR="00EB3EE4" w:rsidRDefault="00EB3EE4">
      <w:pPr>
        <w:spacing w:before="0" w:after="0" w:line="240" w:lineRule="auto"/>
      </w:pPr>
      <w:r>
        <w:br w:type="page"/>
      </w:r>
    </w:p>
    <w:p w14:paraId="2C173CE1" w14:textId="77777777" w:rsidR="00EB3EE4" w:rsidRPr="0059772B" w:rsidRDefault="00EB3EE4" w:rsidP="00EB3EE4">
      <w:pPr>
        <w:spacing w:before="0" w:after="120" w:line="240" w:lineRule="auto"/>
        <w:rPr>
          <w:rFonts w:asciiTheme="minorHAnsi" w:hAnsiTheme="minorHAnsi"/>
          <w:b/>
          <w:bCs/>
          <w:color w:val="365F91"/>
          <w:sz w:val="32"/>
          <w:szCs w:val="28"/>
        </w:rPr>
      </w:pPr>
      <w:r>
        <w:rPr>
          <w:rFonts w:asciiTheme="minorHAnsi" w:hAnsiTheme="minorHAnsi"/>
          <w:b/>
          <w:bCs/>
          <w:color w:val="365F91"/>
          <w:sz w:val="32"/>
          <w:szCs w:val="28"/>
        </w:rPr>
        <w:t xml:space="preserve">Model </w:t>
      </w:r>
      <w:r w:rsidRPr="0059772B">
        <w:rPr>
          <w:rFonts w:asciiTheme="minorHAnsi" w:hAnsiTheme="minorHAnsi"/>
          <w:b/>
          <w:bCs/>
          <w:color w:val="365F91"/>
          <w:sz w:val="32"/>
          <w:szCs w:val="28"/>
        </w:rPr>
        <w:t>Central Ideas Tracking Tool</w:t>
      </w:r>
    </w:p>
    <w:tbl>
      <w:tblPr>
        <w:tblStyle w:val="TableGrid2"/>
        <w:tblW w:w="9575" w:type="dxa"/>
        <w:tblInd w:w="18" w:type="dxa"/>
        <w:tblLook w:val="04A0" w:firstRow="1" w:lastRow="0" w:firstColumn="1" w:lastColumn="0" w:noHBand="0" w:noVBand="1"/>
      </w:tblPr>
      <w:tblGrid>
        <w:gridCol w:w="828"/>
        <w:gridCol w:w="3120"/>
        <w:gridCol w:w="732"/>
        <w:gridCol w:w="2781"/>
        <w:gridCol w:w="727"/>
        <w:gridCol w:w="1387"/>
      </w:tblGrid>
      <w:tr w:rsidR="00EB3EE4" w:rsidRPr="0059772B" w14:paraId="021B1925" w14:textId="77777777" w:rsidTr="002F597A">
        <w:trPr>
          <w:trHeight w:val="562"/>
        </w:trPr>
        <w:tc>
          <w:tcPr>
            <w:tcW w:w="828" w:type="dxa"/>
            <w:shd w:val="clear" w:color="auto" w:fill="D9D9D9" w:themeFill="background1" w:themeFillShade="D9"/>
            <w:vAlign w:val="center"/>
          </w:tcPr>
          <w:p w14:paraId="12875F4E" w14:textId="77777777" w:rsidR="00EB3EE4" w:rsidRPr="0059772B" w:rsidRDefault="00EB3EE4" w:rsidP="00EB3EE4">
            <w:pPr>
              <w:spacing w:before="40" w:after="40"/>
              <w:rPr>
                <w:b/>
              </w:rPr>
            </w:pPr>
            <w:r w:rsidRPr="0059772B">
              <w:rPr>
                <w:b/>
              </w:rPr>
              <w:t>Name:</w:t>
            </w:r>
          </w:p>
        </w:tc>
        <w:tc>
          <w:tcPr>
            <w:tcW w:w="3120" w:type="dxa"/>
            <w:vAlign w:val="center"/>
          </w:tcPr>
          <w:p w14:paraId="6E5FE576" w14:textId="77777777" w:rsidR="00EB3EE4" w:rsidRPr="0059772B" w:rsidRDefault="00EB3EE4" w:rsidP="00EB3EE4">
            <w:pPr>
              <w:spacing w:before="40" w:after="40"/>
              <w:rPr>
                <w:b/>
              </w:rPr>
            </w:pPr>
          </w:p>
        </w:tc>
        <w:tc>
          <w:tcPr>
            <w:tcW w:w="732" w:type="dxa"/>
            <w:shd w:val="clear" w:color="auto" w:fill="D9D9D9" w:themeFill="background1" w:themeFillShade="D9"/>
            <w:vAlign w:val="center"/>
          </w:tcPr>
          <w:p w14:paraId="6FF2CD8F" w14:textId="77777777" w:rsidR="00EB3EE4" w:rsidRPr="0059772B" w:rsidRDefault="00EB3EE4" w:rsidP="00EB3EE4">
            <w:pPr>
              <w:spacing w:before="40" w:after="40"/>
              <w:rPr>
                <w:b/>
              </w:rPr>
            </w:pPr>
            <w:r w:rsidRPr="0059772B">
              <w:rPr>
                <w:b/>
              </w:rPr>
              <w:t>Class:</w:t>
            </w:r>
          </w:p>
        </w:tc>
        <w:tc>
          <w:tcPr>
            <w:tcW w:w="2781" w:type="dxa"/>
            <w:vAlign w:val="center"/>
          </w:tcPr>
          <w:p w14:paraId="50C4E427" w14:textId="77777777" w:rsidR="00EB3EE4" w:rsidRPr="0059772B" w:rsidRDefault="00EB3EE4" w:rsidP="00EB3EE4">
            <w:pPr>
              <w:spacing w:before="40" w:after="40"/>
              <w:rPr>
                <w:b/>
              </w:rPr>
            </w:pPr>
          </w:p>
        </w:tc>
        <w:tc>
          <w:tcPr>
            <w:tcW w:w="727" w:type="dxa"/>
            <w:shd w:val="clear" w:color="auto" w:fill="D9D9D9" w:themeFill="background1" w:themeFillShade="D9"/>
            <w:vAlign w:val="center"/>
          </w:tcPr>
          <w:p w14:paraId="2C719A17" w14:textId="77777777" w:rsidR="00EB3EE4" w:rsidRPr="0059772B" w:rsidRDefault="00EB3EE4" w:rsidP="00EB3EE4">
            <w:pPr>
              <w:spacing w:before="40" w:after="40"/>
              <w:rPr>
                <w:b/>
              </w:rPr>
            </w:pPr>
            <w:r w:rsidRPr="0059772B">
              <w:rPr>
                <w:b/>
              </w:rPr>
              <w:t>Date:</w:t>
            </w:r>
          </w:p>
        </w:tc>
        <w:tc>
          <w:tcPr>
            <w:tcW w:w="1387" w:type="dxa"/>
            <w:vAlign w:val="center"/>
          </w:tcPr>
          <w:p w14:paraId="1D3129BE" w14:textId="77777777" w:rsidR="00EB3EE4" w:rsidRPr="0059772B" w:rsidRDefault="00EB3EE4" w:rsidP="00EB3EE4">
            <w:pPr>
              <w:spacing w:before="40" w:after="40"/>
              <w:rPr>
                <w:b/>
              </w:rPr>
            </w:pPr>
          </w:p>
        </w:tc>
      </w:tr>
    </w:tbl>
    <w:p w14:paraId="64A05FFB" w14:textId="77777777" w:rsidR="00EB3EE4" w:rsidRPr="0059772B" w:rsidRDefault="00EB3EE4" w:rsidP="00EB3EE4">
      <w:pPr>
        <w:spacing w:after="0"/>
        <w:rPr>
          <w:sz w:val="10"/>
        </w:rPr>
      </w:pPr>
    </w:p>
    <w:tbl>
      <w:tblPr>
        <w:tblStyle w:val="TableGrid2"/>
        <w:tblW w:w="9576" w:type="dxa"/>
        <w:tblInd w:w="18" w:type="dxa"/>
        <w:tblLook w:val="04A0" w:firstRow="1" w:lastRow="0" w:firstColumn="1" w:lastColumn="0" w:noHBand="0" w:noVBand="1"/>
      </w:tblPr>
      <w:tblGrid>
        <w:gridCol w:w="9576"/>
      </w:tblGrid>
      <w:tr w:rsidR="00EB3EE4" w:rsidRPr="0059772B" w14:paraId="43489EC9" w14:textId="77777777" w:rsidTr="002F597A">
        <w:trPr>
          <w:trHeight w:val="562"/>
        </w:trPr>
        <w:tc>
          <w:tcPr>
            <w:tcW w:w="9576" w:type="dxa"/>
            <w:shd w:val="clear" w:color="auto" w:fill="D9D9D9" w:themeFill="background1" w:themeFillShade="D9"/>
            <w:vAlign w:val="center"/>
          </w:tcPr>
          <w:p w14:paraId="778EFB39" w14:textId="77777777" w:rsidR="00EB3EE4" w:rsidRPr="0059772B" w:rsidRDefault="00EB3EE4" w:rsidP="00EB3EE4">
            <w:pPr>
              <w:spacing w:before="40" w:after="120" w:line="240" w:lineRule="auto"/>
              <w:rPr>
                <w:b/>
              </w:rPr>
            </w:pPr>
            <w:r w:rsidRPr="0059772B">
              <w:rPr>
                <w:b/>
              </w:rPr>
              <w:t xml:space="preserve">Directions: </w:t>
            </w:r>
            <w:r w:rsidRPr="0059772B">
              <w:t>Identify the central ideas that you encounter throughout the text. Trace the development of those ideas by noting how the author introduces, develops, or refines these ideas in the texts. Cite textual evidence to support your work.</w:t>
            </w:r>
          </w:p>
        </w:tc>
      </w:tr>
    </w:tbl>
    <w:p w14:paraId="54006035" w14:textId="77777777" w:rsidR="00EB3EE4" w:rsidRPr="0059772B" w:rsidRDefault="00EB3EE4" w:rsidP="00EB3EE4">
      <w:pPr>
        <w:spacing w:after="0"/>
        <w:rPr>
          <w:sz w:val="10"/>
        </w:rPr>
      </w:pPr>
    </w:p>
    <w:tbl>
      <w:tblPr>
        <w:tblStyle w:val="TableGrid2"/>
        <w:tblW w:w="9576" w:type="dxa"/>
        <w:tblInd w:w="18" w:type="dxa"/>
        <w:tblLook w:val="04A0" w:firstRow="1" w:lastRow="0" w:firstColumn="1" w:lastColumn="0" w:noHBand="0" w:noVBand="1"/>
      </w:tblPr>
      <w:tblGrid>
        <w:gridCol w:w="775"/>
        <w:gridCol w:w="8801"/>
      </w:tblGrid>
      <w:tr w:rsidR="00EB3EE4" w:rsidRPr="0059772B" w14:paraId="7EFC998B" w14:textId="77777777" w:rsidTr="002F597A">
        <w:trPr>
          <w:trHeight w:val="557"/>
        </w:trPr>
        <w:tc>
          <w:tcPr>
            <w:tcW w:w="775" w:type="dxa"/>
            <w:shd w:val="clear" w:color="auto" w:fill="D9D9D9" w:themeFill="background1" w:themeFillShade="D9"/>
            <w:vAlign w:val="center"/>
          </w:tcPr>
          <w:p w14:paraId="2D77AD44" w14:textId="77777777" w:rsidR="00EB3EE4" w:rsidRPr="0059772B" w:rsidRDefault="00EB3EE4" w:rsidP="00EB3EE4">
            <w:pPr>
              <w:spacing w:before="40" w:after="120" w:line="240" w:lineRule="auto"/>
              <w:rPr>
                <w:b/>
              </w:rPr>
            </w:pPr>
            <w:r w:rsidRPr="0059772B">
              <w:rPr>
                <w:b/>
              </w:rPr>
              <w:t>Text:</w:t>
            </w:r>
          </w:p>
        </w:tc>
        <w:tc>
          <w:tcPr>
            <w:tcW w:w="8801" w:type="dxa"/>
            <w:vAlign w:val="center"/>
          </w:tcPr>
          <w:p w14:paraId="633EE5A3" w14:textId="62E5D034" w:rsidR="00EB3EE4" w:rsidRPr="0032102E" w:rsidRDefault="0032102E" w:rsidP="00EB3EE4">
            <w:pPr>
              <w:spacing w:before="40" w:after="120" w:line="240" w:lineRule="auto"/>
            </w:pPr>
            <w:r w:rsidRPr="0032102E">
              <w:t xml:space="preserve">“Hope, </w:t>
            </w:r>
            <w:r>
              <w:t>Despair and Memory”</w:t>
            </w:r>
            <w:r w:rsidR="00AF1686">
              <w:t xml:space="preserve"> by Elie Wiesel </w:t>
            </w:r>
          </w:p>
        </w:tc>
      </w:tr>
    </w:tbl>
    <w:p w14:paraId="3B9B68F3" w14:textId="77777777" w:rsidR="00EB3EE4" w:rsidRPr="0059772B" w:rsidRDefault="00EB3EE4" w:rsidP="00EB3EE4">
      <w:pPr>
        <w:spacing w:before="0" w:after="0"/>
        <w:rPr>
          <w:sz w:val="10"/>
        </w:rPr>
      </w:pPr>
    </w:p>
    <w:tbl>
      <w:tblPr>
        <w:tblStyle w:val="TableGrid2"/>
        <w:tblW w:w="9576" w:type="dxa"/>
        <w:tblInd w:w="18" w:type="dxa"/>
        <w:tblLook w:val="04A0" w:firstRow="1" w:lastRow="0" w:firstColumn="1" w:lastColumn="0" w:noHBand="0" w:noVBand="1"/>
      </w:tblPr>
      <w:tblGrid>
        <w:gridCol w:w="1351"/>
        <w:gridCol w:w="2897"/>
        <w:gridCol w:w="5328"/>
      </w:tblGrid>
      <w:tr w:rsidR="00EB3EE4" w:rsidRPr="0059772B" w:rsidDel="002A5AC0" w14:paraId="6AA0856C" w14:textId="77777777" w:rsidTr="00371C6C">
        <w:trPr>
          <w:trHeight w:val="530"/>
          <w:tblHeader/>
        </w:trPr>
        <w:tc>
          <w:tcPr>
            <w:tcW w:w="1351" w:type="dxa"/>
            <w:shd w:val="clear" w:color="auto" w:fill="D9D9D9" w:themeFill="background1" w:themeFillShade="D9"/>
          </w:tcPr>
          <w:p w14:paraId="54160B11" w14:textId="77777777" w:rsidR="00EB3EE4" w:rsidRPr="0059772B" w:rsidDel="002A5AC0" w:rsidRDefault="00EB3EE4" w:rsidP="002A2861">
            <w:pPr>
              <w:spacing w:before="40" w:after="40" w:line="240" w:lineRule="auto"/>
              <w:jc w:val="center"/>
              <w:rPr>
                <w:b/>
              </w:rPr>
            </w:pPr>
            <w:r w:rsidRPr="0059772B">
              <w:rPr>
                <w:b/>
              </w:rPr>
              <w:t>Paragraph #</w:t>
            </w:r>
          </w:p>
        </w:tc>
        <w:tc>
          <w:tcPr>
            <w:tcW w:w="2897" w:type="dxa"/>
            <w:shd w:val="clear" w:color="auto" w:fill="D9D9D9" w:themeFill="background1" w:themeFillShade="D9"/>
          </w:tcPr>
          <w:p w14:paraId="6CB36E61" w14:textId="77777777" w:rsidR="00EB3EE4" w:rsidRPr="0059772B" w:rsidDel="002A5AC0" w:rsidRDefault="00EB3EE4" w:rsidP="002A2861">
            <w:pPr>
              <w:spacing w:before="40" w:after="40" w:line="240" w:lineRule="auto"/>
              <w:jc w:val="center"/>
              <w:rPr>
                <w:b/>
              </w:rPr>
            </w:pPr>
            <w:r w:rsidRPr="0059772B">
              <w:rPr>
                <w:b/>
              </w:rPr>
              <w:t>Central Ideas</w:t>
            </w:r>
          </w:p>
        </w:tc>
        <w:tc>
          <w:tcPr>
            <w:tcW w:w="5328" w:type="dxa"/>
            <w:shd w:val="clear" w:color="auto" w:fill="D9D9D9" w:themeFill="background1" w:themeFillShade="D9"/>
          </w:tcPr>
          <w:p w14:paraId="3A9E6BF6" w14:textId="77777777" w:rsidR="00EB3EE4" w:rsidRPr="0059772B" w:rsidDel="002A5AC0" w:rsidRDefault="00EB3EE4" w:rsidP="002A2861">
            <w:pPr>
              <w:spacing w:before="40" w:after="40" w:line="240" w:lineRule="auto"/>
              <w:jc w:val="center"/>
              <w:rPr>
                <w:b/>
              </w:rPr>
            </w:pPr>
            <w:r w:rsidRPr="0059772B">
              <w:rPr>
                <w:b/>
              </w:rPr>
              <w:t>Notes and Connections</w:t>
            </w:r>
          </w:p>
        </w:tc>
      </w:tr>
      <w:tr w:rsidR="00EB3EE4" w:rsidRPr="0059772B" w:rsidDel="002A5AC0" w14:paraId="22EDA0D3" w14:textId="77777777" w:rsidTr="002F597A">
        <w:trPr>
          <w:trHeight w:val="530"/>
        </w:trPr>
        <w:tc>
          <w:tcPr>
            <w:tcW w:w="1351" w:type="dxa"/>
          </w:tcPr>
          <w:p w14:paraId="2B2B5DE5" w14:textId="66F3BB3F" w:rsidR="00EB3EE4" w:rsidRPr="0059772B" w:rsidRDefault="00BD4E48" w:rsidP="00EB3EE4">
            <w:r>
              <w:t>12</w:t>
            </w:r>
          </w:p>
          <w:p w14:paraId="39BDF5FB" w14:textId="77777777" w:rsidR="00EB3EE4" w:rsidRPr="0059772B" w:rsidRDefault="00EB3EE4" w:rsidP="00EB3EE4"/>
          <w:p w14:paraId="47926537" w14:textId="77777777" w:rsidR="00EB3EE4" w:rsidRPr="0059772B" w:rsidDel="002A5AC0" w:rsidRDefault="00EB3EE4" w:rsidP="00EB3EE4"/>
        </w:tc>
        <w:tc>
          <w:tcPr>
            <w:tcW w:w="2897" w:type="dxa"/>
          </w:tcPr>
          <w:p w14:paraId="5641D050" w14:textId="79F6F1F2" w:rsidR="00EB3EE4" w:rsidRPr="0059772B" w:rsidDel="002A5AC0" w:rsidRDefault="00BD4E48" w:rsidP="00EB3EE4">
            <w:r>
              <w:t>Memory and suffering</w:t>
            </w:r>
          </w:p>
        </w:tc>
        <w:tc>
          <w:tcPr>
            <w:tcW w:w="5328" w:type="dxa"/>
          </w:tcPr>
          <w:p w14:paraId="35E16507" w14:textId="068E5562" w:rsidR="00EB3EE4" w:rsidRPr="00BD4E48" w:rsidDel="002A5AC0" w:rsidRDefault="00BD4E48" w:rsidP="002A2861">
            <w:pPr>
              <w:spacing w:after="120"/>
            </w:pPr>
            <w:r>
              <w:t xml:space="preserve">Wiesel writes about </w:t>
            </w:r>
            <w:r>
              <w:rPr>
                <w:i/>
              </w:rPr>
              <w:t xml:space="preserve">“Yom Hazikaron, </w:t>
            </w:r>
            <w:r>
              <w:t>the day of memory”</w:t>
            </w:r>
            <w:r w:rsidR="00790A5D">
              <w:t xml:space="preserve"> </w:t>
            </w:r>
            <w:r w:rsidR="00C10BAF">
              <w:t>(par.</w:t>
            </w:r>
            <w:r w:rsidR="00790A5D">
              <w:t xml:space="preserve"> 12)</w:t>
            </w:r>
            <w:r>
              <w:t xml:space="preserve"> in the</w:t>
            </w:r>
            <w:r w:rsidR="002C4348">
              <w:t xml:space="preserve"> Jewish tradition. He talks about the </w:t>
            </w:r>
            <w:r>
              <w:t xml:space="preserve">importance on memory </w:t>
            </w:r>
            <w:r w:rsidR="002C4348">
              <w:t xml:space="preserve">and its relation to suffering: </w:t>
            </w:r>
            <w:r>
              <w:t xml:space="preserve">if God chooses to “remember our suffering, all will be well; if He </w:t>
            </w:r>
            <w:r w:rsidR="00790A5D">
              <w:t xml:space="preserve">refuses, all will be lost” </w:t>
            </w:r>
            <w:r w:rsidR="00C10BAF">
              <w:t>(par.</w:t>
            </w:r>
            <w:r w:rsidR="00790A5D">
              <w:t xml:space="preserve"> 12). Therefore, it is extremely important to remember and call upon God to remember in order to end the cycle of “past disasters, past wars” </w:t>
            </w:r>
            <w:r w:rsidR="00C10BAF">
              <w:t>(par.</w:t>
            </w:r>
            <w:r w:rsidR="00790A5D">
              <w:t xml:space="preserve"> 12). </w:t>
            </w:r>
          </w:p>
        </w:tc>
      </w:tr>
      <w:tr w:rsidR="00EB3EE4" w:rsidRPr="0059772B" w:rsidDel="002A5AC0" w14:paraId="72270446" w14:textId="77777777" w:rsidTr="002F597A">
        <w:trPr>
          <w:trHeight w:val="530"/>
        </w:trPr>
        <w:tc>
          <w:tcPr>
            <w:tcW w:w="1351" w:type="dxa"/>
          </w:tcPr>
          <w:p w14:paraId="113F8BFB" w14:textId="4D2EABFB" w:rsidR="00EB3EE4" w:rsidRPr="0059772B" w:rsidRDefault="007255D9" w:rsidP="00EB3EE4">
            <w:r>
              <w:t>13</w:t>
            </w:r>
            <w:r w:rsidR="002A2861" w:rsidRPr="002A2861">
              <w:t>–</w:t>
            </w:r>
            <w:r w:rsidR="004B20B6">
              <w:t>15</w:t>
            </w:r>
          </w:p>
          <w:p w14:paraId="4DE9E10B" w14:textId="77777777" w:rsidR="00EB3EE4" w:rsidRPr="0059772B" w:rsidRDefault="00EB3EE4" w:rsidP="00EB3EE4"/>
          <w:p w14:paraId="206B3A11" w14:textId="77777777" w:rsidR="00EB3EE4" w:rsidRPr="0059772B" w:rsidDel="002A5AC0" w:rsidRDefault="00EB3EE4" w:rsidP="00EB3EE4"/>
        </w:tc>
        <w:tc>
          <w:tcPr>
            <w:tcW w:w="2897" w:type="dxa"/>
          </w:tcPr>
          <w:p w14:paraId="4C9F5433" w14:textId="58729756" w:rsidR="00EB3EE4" w:rsidRPr="0059772B" w:rsidDel="002A5AC0" w:rsidRDefault="007255D9" w:rsidP="00EB3EE4">
            <w:r>
              <w:t>Memory</w:t>
            </w:r>
            <w:r w:rsidR="004B20B6">
              <w:t>/forgetting</w:t>
            </w:r>
          </w:p>
        </w:tc>
        <w:tc>
          <w:tcPr>
            <w:tcW w:w="5328" w:type="dxa"/>
          </w:tcPr>
          <w:p w14:paraId="18BF4130" w14:textId="298CEC92" w:rsidR="00EB3EE4" w:rsidRDefault="007255D9" w:rsidP="00EB3EE4">
            <w:r>
              <w:t xml:space="preserve">Wiesel writes that war is not favored in the Jewish tradition and that the Talmud says “It is the wise men who will bring about peace” </w:t>
            </w:r>
            <w:r w:rsidR="00C10BAF">
              <w:t>(par.</w:t>
            </w:r>
            <w:r>
              <w:t xml:space="preserve"> 13)</w:t>
            </w:r>
            <w:r w:rsidR="00EA75CC">
              <w:t>.</w:t>
            </w:r>
            <w:r>
              <w:t xml:space="preserve"> Wiesel believes it is through remembering that the wise men would accomplish the triumph of peace.</w:t>
            </w:r>
          </w:p>
          <w:p w14:paraId="36ACC104" w14:textId="4076400A" w:rsidR="004B20B6" w:rsidRDefault="004B20B6" w:rsidP="00EB3EE4">
            <w:r>
              <w:t>Wiesel con</w:t>
            </w:r>
            <w:r w:rsidR="003029D3">
              <w:t>trast</w:t>
            </w:r>
            <w:r w:rsidR="00BA7E8C">
              <w:t>s</w:t>
            </w:r>
            <w:r w:rsidR="003029D3">
              <w:t xml:space="preserve"> memory</w:t>
            </w:r>
            <w:r>
              <w:t xml:space="preserve"> with the human tendency to forget, “without the ability to forget, man would soon cease to learn” </w:t>
            </w:r>
            <w:r w:rsidR="00C10BAF">
              <w:t>(par.</w:t>
            </w:r>
            <w:r>
              <w:t xml:space="preserve"> 14).  Wiesel </w:t>
            </w:r>
            <w:r w:rsidR="00BA7E8C">
              <w:t>contrast</w:t>
            </w:r>
            <w:r w:rsidR="00E73D04">
              <w:t>s</w:t>
            </w:r>
            <w:r w:rsidR="00BA7E8C">
              <w:t xml:space="preserve"> the human need to forget with an appeal to God to remember, </w:t>
            </w:r>
            <w:r>
              <w:t>stating</w:t>
            </w:r>
            <w:r w:rsidR="003029D3">
              <w:t>,</w:t>
            </w:r>
            <w:r>
              <w:t xml:space="preserve"> “God alone can and must remember everything” </w:t>
            </w:r>
            <w:r w:rsidR="00C10BAF">
              <w:t>(par.</w:t>
            </w:r>
            <w:r>
              <w:t xml:space="preserve"> 14)</w:t>
            </w:r>
            <w:r w:rsidR="00225BCF">
              <w:t>.</w:t>
            </w:r>
          </w:p>
          <w:p w14:paraId="176E00F2" w14:textId="31955265" w:rsidR="003029D3" w:rsidRPr="0059772B" w:rsidDel="002A5AC0" w:rsidRDefault="003029D3" w:rsidP="00EB3EE4">
            <w:r>
              <w:t xml:space="preserve">Wiesel further develops the idea of memory by presenting the survivors who “wanted to communicate everything to the living” </w:t>
            </w:r>
            <w:r w:rsidR="00C10BAF">
              <w:t>(par.</w:t>
            </w:r>
            <w:r>
              <w:t xml:space="preserve"> 15)</w:t>
            </w:r>
            <w:r w:rsidR="00E73D04">
              <w:t xml:space="preserve">. Wiesel presents the paradox of </w:t>
            </w:r>
            <w:r w:rsidR="00F5144E">
              <w:t>“</w:t>
            </w:r>
            <w:r w:rsidR="00E73D04">
              <w:t xml:space="preserve">the </w:t>
            </w:r>
            <w:r w:rsidR="00F5144E">
              <w:t xml:space="preserve">supreme duty towards memory” </w:t>
            </w:r>
            <w:r w:rsidR="00777EB4">
              <w:t xml:space="preserve">(to avoid past atrocities) </w:t>
            </w:r>
            <w:r w:rsidR="00E73D04">
              <w:t xml:space="preserve">with the need to forget </w:t>
            </w:r>
            <w:r w:rsidR="00F5144E">
              <w:t>(</w:t>
            </w:r>
            <w:r w:rsidR="00E73D04">
              <w:t>to avoid painful memories</w:t>
            </w:r>
            <w:r w:rsidR="00FB357B">
              <w:t xml:space="preserve"> and paralyzing fear of death</w:t>
            </w:r>
            <w:r w:rsidR="00F5144E">
              <w:t>)</w:t>
            </w:r>
            <w:r w:rsidR="00062E1D">
              <w:t xml:space="preserve"> which </w:t>
            </w:r>
            <w:r>
              <w:t xml:space="preserve">is “essential to life” </w:t>
            </w:r>
            <w:r w:rsidR="00C10BAF">
              <w:t>(par.</w:t>
            </w:r>
            <w:r>
              <w:t xml:space="preserve"> 15). </w:t>
            </w:r>
          </w:p>
        </w:tc>
      </w:tr>
      <w:tr w:rsidR="00EB3EE4" w:rsidRPr="0059772B" w:rsidDel="002A5AC0" w14:paraId="70C93A50" w14:textId="77777777" w:rsidTr="002F597A">
        <w:trPr>
          <w:trHeight w:val="530"/>
        </w:trPr>
        <w:tc>
          <w:tcPr>
            <w:tcW w:w="1351" w:type="dxa"/>
          </w:tcPr>
          <w:p w14:paraId="59FCC3BB" w14:textId="3F24A2B9" w:rsidR="00EB3EE4" w:rsidRPr="0059772B" w:rsidRDefault="004B20B6" w:rsidP="00EB3EE4">
            <w:r>
              <w:t>16</w:t>
            </w:r>
          </w:p>
          <w:p w14:paraId="50EDD32B" w14:textId="77777777" w:rsidR="00EB3EE4" w:rsidRPr="0059772B" w:rsidDel="002A5AC0" w:rsidRDefault="00EB3EE4" w:rsidP="00EB3EE4"/>
        </w:tc>
        <w:tc>
          <w:tcPr>
            <w:tcW w:w="2897" w:type="dxa"/>
          </w:tcPr>
          <w:p w14:paraId="4ECB0A96" w14:textId="7B835CEF" w:rsidR="00EB3EE4" w:rsidRPr="0059772B" w:rsidDel="002A5AC0" w:rsidRDefault="004B20B6" w:rsidP="00EB3EE4">
            <w:r>
              <w:t>Solidarity</w:t>
            </w:r>
          </w:p>
        </w:tc>
        <w:tc>
          <w:tcPr>
            <w:tcW w:w="5328" w:type="dxa"/>
          </w:tcPr>
          <w:p w14:paraId="5E6200E5" w14:textId="72114864" w:rsidR="00EB3EE4" w:rsidRPr="0059772B" w:rsidDel="002A5AC0" w:rsidRDefault="00355A46" w:rsidP="00896953">
            <w:r>
              <w:t xml:space="preserve">Wiesel introduces the </w:t>
            </w:r>
            <w:r w:rsidR="004E4F86">
              <w:t xml:space="preserve">idea of </w:t>
            </w:r>
            <w:r>
              <w:t xml:space="preserve">solidarity </w:t>
            </w:r>
            <w:r w:rsidR="004E4F86">
              <w:t xml:space="preserve">through </w:t>
            </w:r>
            <w:r>
              <w:t xml:space="preserve">the </w:t>
            </w:r>
            <w:r w:rsidR="00896953">
              <w:t xml:space="preserve">stories of the </w:t>
            </w:r>
            <w:r>
              <w:t>survivors</w:t>
            </w:r>
            <w:r w:rsidR="00896953">
              <w:t>.</w:t>
            </w:r>
            <w:r>
              <w:t xml:space="preserve"> </w:t>
            </w:r>
            <w:r w:rsidR="00896953">
              <w:t xml:space="preserve">These </w:t>
            </w:r>
            <w:r>
              <w:t xml:space="preserve">stories </w:t>
            </w:r>
            <w:r w:rsidR="00896953">
              <w:t xml:space="preserve">reflect </w:t>
            </w:r>
            <w:r>
              <w:t xml:space="preserve">instances </w:t>
            </w:r>
            <w:r w:rsidR="00896953">
              <w:t xml:space="preserve">of </w:t>
            </w:r>
            <w:r>
              <w:t>solidary during the Holoca</w:t>
            </w:r>
            <w:r w:rsidR="00896953">
              <w:t>u</w:t>
            </w:r>
            <w:r>
              <w:t>st</w:t>
            </w:r>
            <w:r w:rsidR="00896953">
              <w:t>:</w:t>
            </w:r>
            <w:r>
              <w:t xml:space="preserve"> the “sick beggar” who “began to sing as an offering to his companions” </w:t>
            </w:r>
            <w:r w:rsidR="00C10BAF">
              <w:t>(par.</w:t>
            </w:r>
            <w:r>
              <w:t xml:space="preserve"> 16) as well as the girl who comforted her grandmother</w:t>
            </w:r>
            <w:r w:rsidR="00FD11A5">
              <w:t xml:space="preserve"> </w:t>
            </w:r>
            <w:r w:rsidR="00414EA8">
              <w:t xml:space="preserve">even </w:t>
            </w:r>
            <w:r w:rsidR="00FD11A5">
              <w:t>during extreme</w:t>
            </w:r>
            <w:r w:rsidR="000C5AF2">
              <w:t xml:space="preserve"> suffering</w:t>
            </w:r>
            <w:r>
              <w:t>.</w:t>
            </w:r>
          </w:p>
        </w:tc>
      </w:tr>
    </w:tbl>
    <w:p w14:paraId="0313488E" w14:textId="5B5DD4D4" w:rsidR="00EB3EE4" w:rsidRPr="002A2861" w:rsidRDefault="00EB3EE4" w:rsidP="002A2861"/>
    <w:sectPr w:rsidR="00EB3EE4" w:rsidRPr="002A2861" w:rsidSect="004713C2">
      <w:headerReference w:type="default"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F3F50" w14:textId="77777777" w:rsidR="003A2CFE" w:rsidRDefault="003A2CFE" w:rsidP="00E946A0">
      <w:r>
        <w:separator/>
      </w:r>
    </w:p>
    <w:p w14:paraId="25FCAB4B" w14:textId="77777777" w:rsidR="003A2CFE" w:rsidRDefault="003A2CFE" w:rsidP="00E946A0"/>
  </w:endnote>
  <w:endnote w:type="continuationSeparator" w:id="0">
    <w:p w14:paraId="75386590" w14:textId="77777777" w:rsidR="003A2CFE" w:rsidRDefault="003A2CFE" w:rsidP="00E946A0">
      <w:r>
        <w:continuationSeparator/>
      </w:r>
    </w:p>
    <w:p w14:paraId="0F9D3D93" w14:textId="77777777" w:rsidR="003A2CFE" w:rsidRDefault="003A2CFE"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35B2" w14:textId="77777777" w:rsidR="00E902D1" w:rsidRPr="00563CB8" w:rsidRDefault="00E902D1"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E902D1" w:rsidRPr="007A445D" w14:paraId="653BC68F" w14:textId="77777777" w:rsidTr="0039525B">
      <w:trPr>
        <w:trHeight w:val="705"/>
      </w:trPr>
      <w:tc>
        <w:tcPr>
          <w:tcW w:w="4609" w:type="dxa"/>
          <w:shd w:val="clear" w:color="auto" w:fill="auto"/>
          <w:vAlign w:val="center"/>
        </w:tcPr>
        <w:p w14:paraId="75B0C10E" w14:textId="254BF6DA" w:rsidR="00E902D1" w:rsidRPr="007A445D" w:rsidRDefault="00E902D1" w:rsidP="004F2969">
          <w:pPr>
            <w:pStyle w:val="FooterText"/>
            <w:rPr>
              <w:rFonts w:ascii="Calibri" w:hAnsi="Calibri"/>
            </w:rPr>
          </w:pPr>
          <w:r w:rsidRPr="007A445D">
            <w:rPr>
              <w:rFonts w:ascii="Calibri" w:hAnsi="Calibri"/>
            </w:rPr>
            <w:t>File:</w:t>
          </w:r>
          <w:r>
            <w:rPr>
              <w:rFonts w:ascii="Calibri" w:hAnsi="Calibri"/>
              <w:b w:val="0"/>
            </w:rPr>
            <w:t xml:space="preserve"> 11.3.1 Lesson 4</w:t>
          </w:r>
          <w:r w:rsidRPr="007A445D">
            <w:rPr>
              <w:rFonts w:ascii="Calibri" w:hAnsi="Calibri"/>
            </w:rPr>
            <w:t xml:space="preserve"> Date:</w:t>
          </w:r>
          <w:r>
            <w:rPr>
              <w:rFonts w:ascii="Calibri" w:hAnsi="Calibri"/>
              <w:b w:val="0"/>
            </w:rPr>
            <w:t xml:space="preserve"> </w:t>
          </w:r>
          <w:r w:rsidR="00371C6C">
            <w:rPr>
              <w:rFonts w:ascii="Calibri" w:hAnsi="Calibri"/>
              <w:b w:val="0"/>
            </w:rPr>
            <w:t>9/12</w:t>
          </w:r>
          <w:r w:rsidRPr="007A445D">
            <w:rPr>
              <w:rFonts w:ascii="Calibri" w:hAnsi="Calibri"/>
              <w:b w:val="0"/>
            </w:rPr>
            <w:t xml:space="preserve">/14 </w:t>
          </w:r>
          <w:r w:rsidRPr="007A445D">
            <w:rPr>
              <w:rFonts w:ascii="Calibri" w:hAnsi="Calibri"/>
            </w:rPr>
            <w:t>Classroom Use:</w:t>
          </w:r>
          <w:r>
            <w:rPr>
              <w:rFonts w:ascii="Calibri" w:hAnsi="Calibri"/>
              <w:b w:val="0"/>
            </w:rPr>
            <w:t xml:space="preserve"> Starting 9</w:t>
          </w:r>
          <w:r w:rsidRPr="007A445D">
            <w:rPr>
              <w:rFonts w:ascii="Calibri" w:hAnsi="Calibri"/>
              <w:b w:val="0"/>
            </w:rPr>
            <w:t xml:space="preserve">/2014 </w:t>
          </w:r>
        </w:p>
        <w:p w14:paraId="18EB3CA9" w14:textId="77777777" w:rsidR="00E902D1" w:rsidRPr="007A445D" w:rsidRDefault="00E902D1" w:rsidP="004F2969">
          <w:pPr>
            <w:pStyle w:val="FooterText"/>
            <w:rPr>
              <w:rFonts w:ascii="Calibri" w:hAnsi="Calibri"/>
              <w:b w:val="0"/>
              <w:i/>
              <w:sz w:val="12"/>
            </w:rPr>
          </w:pPr>
          <w:r w:rsidRPr="007A445D">
            <w:rPr>
              <w:rFonts w:ascii="Calibri" w:hAnsi="Calibri"/>
              <w:b w:val="0"/>
              <w:sz w:val="12"/>
            </w:rPr>
            <w:t>© 2014 Public Consulting Group.</w:t>
          </w:r>
          <w:r w:rsidRPr="007A445D">
            <w:rPr>
              <w:rFonts w:ascii="Calibri" w:hAnsi="Calibri"/>
              <w:b w:val="0"/>
              <w:i/>
              <w:sz w:val="12"/>
            </w:rPr>
            <w:t xml:space="preserve"> This work is licensed under a </w:t>
          </w:r>
        </w:p>
        <w:p w14:paraId="1382DB91" w14:textId="77777777" w:rsidR="00E902D1" w:rsidRPr="007A445D" w:rsidRDefault="00E902D1" w:rsidP="004F2969">
          <w:pPr>
            <w:pStyle w:val="FooterText"/>
            <w:rPr>
              <w:rFonts w:ascii="Calibri" w:hAnsi="Calibri"/>
              <w:b w:val="0"/>
              <w:i/>
            </w:rPr>
          </w:pPr>
          <w:r w:rsidRPr="007A445D">
            <w:rPr>
              <w:rFonts w:ascii="Calibri" w:hAnsi="Calibri"/>
              <w:b w:val="0"/>
              <w:i/>
              <w:sz w:val="12"/>
            </w:rPr>
            <w:t>Creative Commons Attribution-NonCommercial-ShareAlike 3.0 Unported License</w:t>
          </w:r>
        </w:p>
        <w:p w14:paraId="1E2DF7AF" w14:textId="77777777" w:rsidR="00E902D1" w:rsidRPr="007A445D" w:rsidRDefault="003A2CFE" w:rsidP="004F2969">
          <w:pPr>
            <w:pStyle w:val="FooterText"/>
            <w:rPr>
              <w:rFonts w:ascii="Calibri" w:hAnsi="Calibri"/>
            </w:rPr>
          </w:pPr>
          <w:hyperlink r:id="rId1" w:history="1">
            <w:r w:rsidR="00E902D1" w:rsidRPr="007A445D">
              <w:rPr>
                <w:rStyle w:val="Hyperlink"/>
                <w:rFonts w:ascii="Calibri" w:hAnsi="Calibri" w:cstheme="minorHAnsi"/>
                <w:sz w:val="12"/>
                <w:szCs w:val="12"/>
              </w:rPr>
              <w:t>http://creativecommons.org/licenses/by-nc-sa/3.0/</w:t>
            </w:r>
          </w:hyperlink>
        </w:p>
      </w:tc>
      <w:tc>
        <w:tcPr>
          <w:tcW w:w="625" w:type="dxa"/>
          <w:shd w:val="clear" w:color="auto" w:fill="auto"/>
          <w:vAlign w:val="center"/>
        </w:tcPr>
        <w:p w14:paraId="6483BC47" w14:textId="77777777" w:rsidR="00E902D1" w:rsidRPr="007A445D" w:rsidRDefault="00E902D1" w:rsidP="004F2969">
          <w:pPr>
            <w:pStyle w:val="folio"/>
            <w:pBdr>
              <w:top w:val="none" w:sz="0" w:space="0" w:color="auto"/>
            </w:pBdr>
            <w:tabs>
              <w:tab w:val="clear" w:pos="6480"/>
              <w:tab w:val="clear" w:pos="10080"/>
            </w:tabs>
            <w:jc w:val="center"/>
            <w:rPr>
              <w:rFonts w:ascii="Calibri" w:hAnsi="Calibri" w:cs="Calibri"/>
              <w:b/>
              <w:sz w:val="14"/>
            </w:rPr>
          </w:pPr>
          <w:r w:rsidRPr="007A445D">
            <w:rPr>
              <w:rFonts w:ascii="Calibri" w:hAnsi="Calibri" w:cs="Calibri"/>
              <w:b/>
              <w:color w:val="1F4E79"/>
              <w:sz w:val="28"/>
            </w:rPr>
            <w:fldChar w:fldCharType="begin"/>
          </w:r>
          <w:r w:rsidRPr="007A445D">
            <w:rPr>
              <w:rFonts w:ascii="Calibri" w:hAnsi="Calibri" w:cs="Calibri"/>
              <w:b/>
              <w:color w:val="1F4E79"/>
              <w:sz w:val="28"/>
            </w:rPr>
            <w:instrText>PAGE</w:instrText>
          </w:r>
          <w:r w:rsidRPr="007A445D">
            <w:rPr>
              <w:rFonts w:ascii="Calibri" w:hAnsi="Calibri" w:cs="Calibri"/>
              <w:b/>
              <w:color w:val="1F4E79"/>
              <w:sz w:val="28"/>
            </w:rPr>
            <w:fldChar w:fldCharType="separate"/>
          </w:r>
          <w:r w:rsidR="003A2CFE">
            <w:rPr>
              <w:rFonts w:ascii="Calibri" w:hAnsi="Calibri" w:cs="Calibri"/>
              <w:b/>
              <w:noProof/>
              <w:color w:val="1F4E79"/>
              <w:sz w:val="28"/>
            </w:rPr>
            <w:t>1</w:t>
          </w:r>
          <w:r w:rsidRPr="007A445D">
            <w:rPr>
              <w:rFonts w:ascii="Calibri" w:hAnsi="Calibri" w:cs="Calibri"/>
              <w:b/>
              <w:color w:val="1F4E79"/>
              <w:sz w:val="28"/>
            </w:rPr>
            <w:fldChar w:fldCharType="end"/>
          </w:r>
        </w:p>
      </w:tc>
      <w:tc>
        <w:tcPr>
          <w:tcW w:w="4325" w:type="dxa"/>
          <w:shd w:val="clear" w:color="auto" w:fill="auto"/>
          <w:vAlign w:val="bottom"/>
        </w:tcPr>
        <w:p w14:paraId="2CDAE97A" w14:textId="77777777" w:rsidR="00E902D1" w:rsidRPr="007A445D" w:rsidRDefault="00E902D1"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sidRPr="007A445D">
            <w:rPr>
              <w:rFonts w:ascii="Calibri" w:hAnsi="Calibri" w:cs="Calibri"/>
              <w:b/>
              <w:noProof/>
              <w:sz w:val="12"/>
              <w:szCs w:val="12"/>
            </w:rPr>
            <w:drawing>
              <wp:inline distT="0" distB="0" distL="0" distR="0" wp14:anchorId="6630E1F0" wp14:editId="7C58A5C7">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13D429A" w14:textId="77777777" w:rsidR="00E902D1" w:rsidRPr="0039525B" w:rsidRDefault="00E902D1"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F8202" w14:textId="77777777" w:rsidR="003A2CFE" w:rsidRDefault="003A2CFE" w:rsidP="00E946A0">
      <w:r>
        <w:separator/>
      </w:r>
    </w:p>
    <w:p w14:paraId="0FDB62BE" w14:textId="77777777" w:rsidR="003A2CFE" w:rsidRDefault="003A2CFE" w:rsidP="00E946A0"/>
  </w:footnote>
  <w:footnote w:type="continuationSeparator" w:id="0">
    <w:p w14:paraId="1E876A8E" w14:textId="77777777" w:rsidR="003A2CFE" w:rsidRDefault="003A2CFE" w:rsidP="00E946A0">
      <w:r>
        <w:continuationSeparator/>
      </w:r>
    </w:p>
    <w:p w14:paraId="4C0F7C76" w14:textId="77777777" w:rsidR="003A2CFE" w:rsidRDefault="003A2CFE"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E902D1" w:rsidRPr="00563CB8" w14:paraId="0E9DD17E" w14:textId="77777777" w:rsidTr="00E946A0">
      <w:tc>
        <w:tcPr>
          <w:tcW w:w="3708" w:type="dxa"/>
          <w:shd w:val="clear" w:color="auto" w:fill="auto"/>
        </w:tcPr>
        <w:p w14:paraId="096450D5" w14:textId="77777777" w:rsidR="00E902D1" w:rsidRPr="00563CB8" w:rsidRDefault="00E902D1"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87DA57D" w14:textId="77777777" w:rsidR="00E902D1" w:rsidRPr="00563CB8" w:rsidRDefault="00E902D1" w:rsidP="00E946A0">
          <w:pPr>
            <w:jc w:val="center"/>
          </w:pPr>
          <w:r w:rsidRPr="00563CB8">
            <w:t>D R A F T</w:t>
          </w:r>
        </w:p>
      </w:tc>
      <w:tc>
        <w:tcPr>
          <w:tcW w:w="3438" w:type="dxa"/>
          <w:shd w:val="clear" w:color="auto" w:fill="auto"/>
        </w:tcPr>
        <w:p w14:paraId="37428966" w14:textId="77777777" w:rsidR="00E902D1" w:rsidRPr="00E946A0" w:rsidRDefault="00E902D1" w:rsidP="00E946A0">
          <w:pPr>
            <w:pStyle w:val="PageHeader"/>
            <w:jc w:val="right"/>
            <w:rPr>
              <w:b w:val="0"/>
            </w:rPr>
          </w:pPr>
          <w:r>
            <w:rPr>
              <w:b w:val="0"/>
            </w:rPr>
            <w:t>Grade 11 • Module 3</w:t>
          </w:r>
          <w:r w:rsidRPr="00E946A0">
            <w:rPr>
              <w:b w:val="0"/>
            </w:rPr>
            <w:t xml:space="preserve"> • Unit </w:t>
          </w:r>
          <w:r>
            <w:rPr>
              <w:b w:val="0"/>
            </w:rPr>
            <w:t>1 • Lesson 4</w:t>
          </w:r>
        </w:p>
      </w:tc>
    </w:tr>
  </w:tbl>
  <w:p w14:paraId="577A9488" w14:textId="77777777" w:rsidR="00E902D1" w:rsidRPr="007A445D" w:rsidRDefault="00E902D1"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B86"/>
    <w:multiLevelType w:val="hybridMultilevel"/>
    <w:tmpl w:val="4356CC30"/>
    <w:lvl w:ilvl="0" w:tplc="4F469282">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1E5A0BEA"/>
    <w:multiLevelType w:val="multilevel"/>
    <w:tmpl w:val="9B881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EFA217D"/>
    <w:multiLevelType w:val="hybridMultilevel"/>
    <w:tmpl w:val="DED2B276"/>
    <w:lvl w:ilvl="0" w:tplc="4F469282">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1A743BCC"/>
    <w:lvl w:ilvl="0" w:tplc="73BEA70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0"/>
  </w:num>
  <w:num w:numId="3">
    <w:abstractNumId w:val="6"/>
  </w:num>
  <w:num w:numId="4">
    <w:abstractNumId w:val="8"/>
  </w:num>
  <w:num w:numId="5">
    <w:abstractNumId w:val="3"/>
  </w:num>
  <w:num w:numId="6">
    <w:abstractNumId w:val="1"/>
  </w:num>
  <w:num w:numId="7">
    <w:abstractNumId w:val="10"/>
  </w:num>
  <w:num w:numId="8">
    <w:abstractNumId w:val="7"/>
    <w:lvlOverride w:ilvl="0">
      <w:startOverride w:val="1"/>
    </w:lvlOverride>
  </w:num>
  <w:num w:numId="9">
    <w:abstractNumId w:val="11"/>
  </w:num>
  <w:num w:numId="10">
    <w:abstractNumId w:val="2"/>
  </w:num>
  <w:num w:numId="11">
    <w:abstractNumId w:val="9"/>
  </w:num>
  <w:num w:numId="12">
    <w:abstractNumId w:val="1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6D34"/>
    <w:rsid w:val="00007CBA"/>
    <w:rsid w:val="00007F67"/>
    <w:rsid w:val="0001193E"/>
    <w:rsid w:val="00011E99"/>
    <w:rsid w:val="000134DA"/>
    <w:rsid w:val="000137C5"/>
    <w:rsid w:val="00014D5D"/>
    <w:rsid w:val="00020527"/>
    <w:rsid w:val="00021589"/>
    <w:rsid w:val="0002335F"/>
    <w:rsid w:val="00025952"/>
    <w:rsid w:val="00031A30"/>
    <w:rsid w:val="00032890"/>
    <w:rsid w:val="00034778"/>
    <w:rsid w:val="00035DE6"/>
    <w:rsid w:val="00051ABE"/>
    <w:rsid w:val="00053088"/>
    <w:rsid w:val="00061861"/>
    <w:rsid w:val="00062291"/>
    <w:rsid w:val="0006233C"/>
    <w:rsid w:val="00062E1D"/>
    <w:rsid w:val="00064850"/>
    <w:rsid w:val="00064D41"/>
    <w:rsid w:val="00066123"/>
    <w:rsid w:val="000668CA"/>
    <w:rsid w:val="00067088"/>
    <w:rsid w:val="0006776C"/>
    <w:rsid w:val="00070694"/>
    <w:rsid w:val="00071936"/>
    <w:rsid w:val="00072749"/>
    <w:rsid w:val="000742AA"/>
    <w:rsid w:val="0007563B"/>
    <w:rsid w:val="00075649"/>
    <w:rsid w:val="000766BD"/>
    <w:rsid w:val="000803C4"/>
    <w:rsid w:val="00080A8A"/>
    <w:rsid w:val="000848B2"/>
    <w:rsid w:val="000853FE"/>
    <w:rsid w:val="0008659B"/>
    <w:rsid w:val="00086A06"/>
    <w:rsid w:val="00090200"/>
    <w:rsid w:val="00092730"/>
    <w:rsid w:val="00092C82"/>
    <w:rsid w:val="00094161"/>
    <w:rsid w:val="00095BBA"/>
    <w:rsid w:val="00096A06"/>
    <w:rsid w:val="000974F4"/>
    <w:rsid w:val="000A1206"/>
    <w:rsid w:val="000A26A7"/>
    <w:rsid w:val="000A3640"/>
    <w:rsid w:val="000A614B"/>
    <w:rsid w:val="000B1882"/>
    <w:rsid w:val="000B2D56"/>
    <w:rsid w:val="000B3015"/>
    <w:rsid w:val="000B320A"/>
    <w:rsid w:val="000B343D"/>
    <w:rsid w:val="000B3836"/>
    <w:rsid w:val="000B3BF1"/>
    <w:rsid w:val="000B6EA7"/>
    <w:rsid w:val="000C0112"/>
    <w:rsid w:val="000C169A"/>
    <w:rsid w:val="000C4439"/>
    <w:rsid w:val="000C4813"/>
    <w:rsid w:val="000C5656"/>
    <w:rsid w:val="000C5893"/>
    <w:rsid w:val="000C5AF2"/>
    <w:rsid w:val="000C5D2C"/>
    <w:rsid w:val="000D0F3D"/>
    <w:rsid w:val="000D0FAE"/>
    <w:rsid w:val="000D3B64"/>
    <w:rsid w:val="000D5549"/>
    <w:rsid w:val="000D5D30"/>
    <w:rsid w:val="000D7B9B"/>
    <w:rsid w:val="000E0B69"/>
    <w:rsid w:val="000E4DBA"/>
    <w:rsid w:val="000F192C"/>
    <w:rsid w:val="000F2414"/>
    <w:rsid w:val="000F3D66"/>
    <w:rsid w:val="000F7D35"/>
    <w:rsid w:val="000F7F56"/>
    <w:rsid w:val="0010235F"/>
    <w:rsid w:val="00105178"/>
    <w:rsid w:val="00105D67"/>
    <w:rsid w:val="0010765A"/>
    <w:rsid w:val="00107C68"/>
    <w:rsid w:val="00110A04"/>
    <w:rsid w:val="00111A0A"/>
    <w:rsid w:val="00111A39"/>
    <w:rsid w:val="00113501"/>
    <w:rsid w:val="001159C2"/>
    <w:rsid w:val="001215F2"/>
    <w:rsid w:val="00121C27"/>
    <w:rsid w:val="001258FD"/>
    <w:rsid w:val="00131ADA"/>
    <w:rsid w:val="00132DBC"/>
    <w:rsid w:val="00133528"/>
    <w:rsid w:val="00134923"/>
    <w:rsid w:val="001352AE"/>
    <w:rsid w:val="001362D4"/>
    <w:rsid w:val="00137B1B"/>
    <w:rsid w:val="00140413"/>
    <w:rsid w:val="00140FBE"/>
    <w:rsid w:val="00147C01"/>
    <w:rsid w:val="001509EC"/>
    <w:rsid w:val="0015118C"/>
    <w:rsid w:val="00156124"/>
    <w:rsid w:val="001577A8"/>
    <w:rsid w:val="00160FC3"/>
    <w:rsid w:val="001657A6"/>
    <w:rsid w:val="001708C2"/>
    <w:rsid w:val="001723D5"/>
    <w:rsid w:val="00175B00"/>
    <w:rsid w:val="00181D41"/>
    <w:rsid w:val="0018630D"/>
    <w:rsid w:val="00186355"/>
    <w:rsid w:val="001864E6"/>
    <w:rsid w:val="00186FDA"/>
    <w:rsid w:val="0018762C"/>
    <w:rsid w:val="00193E3F"/>
    <w:rsid w:val="001945FA"/>
    <w:rsid w:val="00194F1D"/>
    <w:rsid w:val="00196979"/>
    <w:rsid w:val="001A5133"/>
    <w:rsid w:val="001B0794"/>
    <w:rsid w:val="001B1487"/>
    <w:rsid w:val="001B62D9"/>
    <w:rsid w:val="001C073E"/>
    <w:rsid w:val="001C1C99"/>
    <w:rsid w:val="001C35E3"/>
    <w:rsid w:val="001C5188"/>
    <w:rsid w:val="001C6B70"/>
    <w:rsid w:val="001D047B"/>
    <w:rsid w:val="001D0518"/>
    <w:rsid w:val="001D641A"/>
    <w:rsid w:val="001D6D7A"/>
    <w:rsid w:val="001E189E"/>
    <w:rsid w:val="001E3794"/>
    <w:rsid w:val="001F020C"/>
    <w:rsid w:val="001F0991"/>
    <w:rsid w:val="001F6C4F"/>
    <w:rsid w:val="002009F7"/>
    <w:rsid w:val="0020138A"/>
    <w:rsid w:val="00202AA1"/>
    <w:rsid w:val="002041CD"/>
    <w:rsid w:val="00207C8B"/>
    <w:rsid w:val="00210DB6"/>
    <w:rsid w:val="00217E55"/>
    <w:rsid w:val="00224590"/>
    <w:rsid w:val="00225BCF"/>
    <w:rsid w:val="002306FF"/>
    <w:rsid w:val="00231919"/>
    <w:rsid w:val="002342AF"/>
    <w:rsid w:val="00235201"/>
    <w:rsid w:val="00235DD5"/>
    <w:rsid w:val="00240FF7"/>
    <w:rsid w:val="002454B8"/>
    <w:rsid w:val="0024557C"/>
    <w:rsid w:val="00245B86"/>
    <w:rsid w:val="00247D73"/>
    <w:rsid w:val="002516D4"/>
    <w:rsid w:val="00251A7C"/>
    <w:rsid w:val="00251DAB"/>
    <w:rsid w:val="00252D78"/>
    <w:rsid w:val="00255F9C"/>
    <w:rsid w:val="0025698A"/>
    <w:rsid w:val="002619B1"/>
    <w:rsid w:val="0026240D"/>
    <w:rsid w:val="002635F4"/>
    <w:rsid w:val="00263737"/>
    <w:rsid w:val="00263AF5"/>
    <w:rsid w:val="002661A8"/>
    <w:rsid w:val="00266D09"/>
    <w:rsid w:val="00273772"/>
    <w:rsid w:val="002748DB"/>
    <w:rsid w:val="00274FEB"/>
    <w:rsid w:val="00276DB9"/>
    <w:rsid w:val="002804B9"/>
    <w:rsid w:val="0028184C"/>
    <w:rsid w:val="0028392D"/>
    <w:rsid w:val="00284B9E"/>
    <w:rsid w:val="00284FC0"/>
    <w:rsid w:val="00287159"/>
    <w:rsid w:val="00290F88"/>
    <w:rsid w:val="0029527C"/>
    <w:rsid w:val="00297DC5"/>
    <w:rsid w:val="002A21DE"/>
    <w:rsid w:val="002A2861"/>
    <w:rsid w:val="002A3ADE"/>
    <w:rsid w:val="002A5337"/>
    <w:rsid w:val="002C0245"/>
    <w:rsid w:val="002C02FB"/>
    <w:rsid w:val="002C4348"/>
    <w:rsid w:val="002C5F0D"/>
    <w:rsid w:val="002C646A"/>
    <w:rsid w:val="002D1013"/>
    <w:rsid w:val="002D1BDC"/>
    <w:rsid w:val="002D5EB9"/>
    <w:rsid w:val="002D632F"/>
    <w:rsid w:val="002E27AE"/>
    <w:rsid w:val="002E4C92"/>
    <w:rsid w:val="002E747F"/>
    <w:rsid w:val="002F03D2"/>
    <w:rsid w:val="002F3D65"/>
    <w:rsid w:val="002F597A"/>
    <w:rsid w:val="003029B3"/>
    <w:rsid w:val="003029D3"/>
    <w:rsid w:val="00306207"/>
    <w:rsid w:val="003067BF"/>
    <w:rsid w:val="003078B1"/>
    <w:rsid w:val="00311E81"/>
    <w:rsid w:val="00315932"/>
    <w:rsid w:val="00317306"/>
    <w:rsid w:val="003201AC"/>
    <w:rsid w:val="0032102E"/>
    <w:rsid w:val="0032186B"/>
    <w:rsid w:val="0032239A"/>
    <w:rsid w:val="00323267"/>
    <w:rsid w:val="00326949"/>
    <w:rsid w:val="00335168"/>
    <w:rsid w:val="003368BF"/>
    <w:rsid w:val="003440A9"/>
    <w:rsid w:val="00347761"/>
    <w:rsid w:val="00347828"/>
    <w:rsid w:val="00347DD9"/>
    <w:rsid w:val="00350B03"/>
    <w:rsid w:val="00351804"/>
    <w:rsid w:val="00351F18"/>
    <w:rsid w:val="00352361"/>
    <w:rsid w:val="00353081"/>
    <w:rsid w:val="00355A46"/>
    <w:rsid w:val="00355B9E"/>
    <w:rsid w:val="00356656"/>
    <w:rsid w:val="00357078"/>
    <w:rsid w:val="003572BD"/>
    <w:rsid w:val="00362010"/>
    <w:rsid w:val="00364CD8"/>
    <w:rsid w:val="00370C53"/>
    <w:rsid w:val="00371C6C"/>
    <w:rsid w:val="00372441"/>
    <w:rsid w:val="0037258B"/>
    <w:rsid w:val="00374C35"/>
    <w:rsid w:val="00376DBB"/>
    <w:rsid w:val="003771BB"/>
    <w:rsid w:val="003822E1"/>
    <w:rsid w:val="003826B0"/>
    <w:rsid w:val="0038382F"/>
    <w:rsid w:val="00383A2A"/>
    <w:rsid w:val="003851B2"/>
    <w:rsid w:val="003854D3"/>
    <w:rsid w:val="0038635E"/>
    <w:rsid w:val="003908D2"/>
    <w:rsid w:val="003924D0"/>
    <w:rsid w:val="0039525B"/>
    <w:rsid w:val="003A2CFE"/>
    <w:rsid w:val="003A3AB0"/>
    <w:rsid w:val="003A6785"/>
    <w:rsid w:val="003B302D"/>
    <w:rsid w:val="003B3DB9"/>
    <w:rsid w:val="003B7708"/>
    <w:rsid w:val="003C2022"/>
    <w:rsid w:val="003C24AD"/>
    <w:rsid w:val="003C26EC"/>
    <w:rsid w:val="003C4FC8"/>
    <w:rsid w:val="003C6213"/>
    <w:rsid w:val="003D2601"/>
    <w:rsid w:val="003D27E3"/>
    <w:rsid w:val="003D28E6"/>
    <w:rsid w:val="003D7469"/>
    <w:rsid w:val="003E2C04"/>
    <w:rsid w:val="003E3757"/>
    <w:rsid w:val="003E693A"/>
    <w:rsid w:val="003F2833"/>
    <w:rsid w:val="003F3D65"/>
    <w:rsid w:val="003F4141"/>
    <w:rsid w:val="004001BD"/>
    <w:rsid w:val="00400BFB"/>
    <w:rsid w:val="00403512"/>
    <w:rsid w:val="00405198"/>
    <w:rsid w:val="004118A8"/>
    <w:rsid w:val="00412A7D"/>
    <w:rsid w:val="00414EA8"/>
    <w:rsid w:val="00415F67"/>
    <w:rsid w:val="004179FD"/>
    <w:rsid w:val="00421157"/>
    <w:rsid w:val="00423BFC"/>
    <w:rsid w:val="0042474E"/>
    <w:rsid w:val="00425E32"/>
    <w:rsid w:val="00431A93"/>
    <w:rsid w:val="00432D7F"/>
    <w:rsid w:val="00432DB2"/>
    <w:rsid w:val="004335C8"/>
    <w:rsid w:val="0043382C"/>
    <w:rsid w:val="004343C6"/>
    <w:rsid w:val="00436909"/>
    <w:rsid w:val="00437FD0"/>
    <w:rsid w:val="004402AC"/>
    <w:rsid w:val="004403EE"/>
    <w:rsid w:val="00440948"/>
    <w:rsid w:val="004452BA"/>
    <w:rsid w:val="004452D5"/>
    <w:rsid w:val="00446AFD"/>
    <w:rsid w:val="00447FCC"/>
    <w:rsid w:val="004528AF"/>
    <w:rsid w:val="004536D7"/>
    <w:rsid w:val="004538A7"/>
    <w:rsid w:val="00455FC4"/>
    <w:rsid w:val="004564A5"/>
    <w:rsid w:val="004568F0"/>
    <w:rsid w:val="00456F88"/>
    <w:rsid w:val="0045725F"/>
    <w:rsid w:val="00457F98"/>
    <w:rsid w:val="00461F0C"/>
    <w:rsid w:val="0046314E"/>
    <w:rsid w:val="00466F7E"/>
    <w:rsid w:val="00470BA9"/>
    <w:rsid w:val="00470E93"/>
    <w:rsid w:val="004713C2"/>
    <w:rsid w:val="0047231A"/>
    <w:rsid w:val="00472F34"/>
    <w:rsid w:val="00474202"/>
    <w:rsid w:val="0047469B"/>
    <w:rsid w:val="00477B3D"/>
    <w:rsid w:val="00482593"/>
    <w:rsid w:val="00482C15"/>
    <w:rsid w:val="004838D9"/>
    <w:rsid w:val="00483966"/>
    <w:rsid w:val="00484822"/>
    <w:rsid w:val="00485D55"/>
    <w:rsid w:val="0049266D"/>
    <w:rsid w:val="0049409E"/>
    <w:rsid w:val="00496A58"/>
    <w:rsid w:val="004A07B4"/>
    <w:rsid w:val="004A3F30"/>
    <w:rsid w:val="004B20B6"/>
    <w:rsid w:val="004B22B8"/>
    <w:rsid w:val="004B3E41"/>
    <w:rsid w:val="004B552B"/>
    <w:rsid w:val="004B7C07"/>
    <w:rsid w:val="004C602D"/>
    <w:rsid w:val="004C6CD8"/>
    <w:rsid w:val="004D487C"/>
    <w:rsid w:val="004D4A15"/>
    <w:rsid w:val="004D5473"/>
    <w:rsid w:val="004D7029"/>
    <w:rsid w:val="004E1B0E"/>
    <w:rsid w:val="004E4F86"/>
    <w:rsid w:val="004F0434"/>
    <w:rsid w:val="004F2363"/>
    <w:rsid w:val="004F2969"/>
    <w:rsid w:val="004F353F"/>
    <w:rsid w:val="004F46E4"/>
    <w:rsid w:val="004F62CF"/>
    <w:rsid w:val="004F7313"/>
    <w:rsid w:val="00502FAD"/>
    <w:rsid w:val="00507586"/>
    <w:rsid w:val="00507DF5"/>
    <w:rsid w:val="005121D2"/>
    <w:rsid w:val="00513C73"/>
    <w:rsid w:val="00513E84"/>
    <w:rsid w:val="00516DF3"/>
    <w:rsid w:val="00517918"/>
    <w:rsid w:val="005231D9"/>
    <w:rsid w:val="0052377E"/>
    <w:rsid w:val="0052385B"/>
    <w:rsid w:val="0052413A"/>
    <w:rsid w:val="0052748A"/>
    <w:rsid w:val="0052769A"/>
    <w:rsid w:val="00527DE8"/>
    <w:rsid w:val="00531E32"/>
    <w:rsid w:val="005324A5"/>
    <w:rsid w:val="00540A88"/>
    <w:rsid w:val="00541A6A"/>
    <w:rsid w:val="00542523"/>
    <w:rsid w:val="005450DA"/>
    <w:rsid w:val="00546D71"/>
    <w:rsid w:val="0054791C"/>
    <w:rsid w:val="005525F5"/>
    <w:rsid w:val="0055340D"/>
    <w:rsid w:val="0055385D"/>
    <w:rsid w:val="00553ACA"/>
    <w:rsid w:val="005540BD"/>
    <w:rsid w:val="005543CC"/>
    <w:rsid w:val="005565FE"/>
    <w:rsid w:val="00561640"/>
    <w:rsid w:val="00561EF8"/>
    <w:rsid w:val="00563CB8"/>
    <w:rsid w:val="00563DC9"/>
    <w:rsid w:val="005641F5"/>
    <w:rsid w:val="00565871"/>
    <w:rsid w:val="00567E85"/>
    <w:rsid w:val="00570901"/>
    <w:rsid w:val="00576E4A"/>
    <w:rsid w:val="00581401"/>
    <w:rsid w:val="005837C5"/>
    <w:rsid w:val="00583FF7"/>
    <w:rsid w:val="00585771"/>
    <w:rsid w:val="00585A0D"/>
    <w:rsid w:val="0058704C"/>
    <w:rsid w:val="005875D8"/>
    <w:rsid w:val="00591185"/>
    <w:rsid w:val="00592D68"/>
    <w:rsid w:val="00593697"/>
    <w:rsid w:val="00595905"/>
    <w:rsid w:val="00595BE8"/>
    <w:rsid w:val="005960E3"/>
    <w:rsid w:val="00596B3D"/>
    <w:rsid w:val="00597DD7"/>
    <w:rsid w:val="005A45EB"/>
    <w:rsid w:val="005A60D8"/>
    <w:rsid w:val="005A7968"/>
    <w:rsid w:val="005A7A05"/>
    <w:rsid w:val="005B22B2"/>
    <w:rsid w:val="005B2A8D"/>
    <w:rsid w:val="005B2AFB"/>
    <w:rsid w:val="005B3D78"/>
    <w:rsid w:val="005B4C3B"/>
    <w:rsid w:val="005B7E6E"/>
    <w:rsid w:val="005C4572"/>
    <w:rsid w:val="005C7A06"/>
    <w:rsid w:val="005C7B5F"/>
    <w:rsid w:val="005D3CB9"/>
    <w:rsid w:val="005D7C72"/>
    <w:rsid w:val="005E2E87"/>
    <w:rsid w:val="005E7973"/>
    <w:rsid w:val="005F147C"/>
    <w:rsid w:val="005F17F5"/>
    <w:rsid w:val="005F4959"/>
    <w:rsid w:val="005F5D35"/>
    <w:rsid w:val="005F657A"/>
    <w:rsid w:val="005F6BD1"/>
    <w:rsid w:val="00602105"/>
    <w:rsid w:val="00603970"/>
    <w:rsid w:val="006044CD"/>
    <w:rsid w:val="00607856"/>
    <w:rsid w:val="006124D5"/>
    <w:rsid w:val="00621D23"/>
    <w:rsid w:val="0062277B"/>
    <w:rsid w:val="006261E1"/>
    <w:rsid w:val="00626E4A"/>
    <w:rsid w:val="0063653C"/>
    <w:rsid w:val="006375AF"/>
    <w:rsid w:val="00641DC5"/>
    <w:rsid w:val="00643550"/>
    <w:rsid w:val="00644540"/>
    <w:rsid w:val="00645C3F"/>
    <w:rsid w:val="00646088"/>
    <w:rsid w:val="00651092"/>
    <w:rsid w:val="0065141C"/>
    <w:rsid w:val="00651664"/>
    <w:rsid w:val="00653ABB"/>
    <w:rsid w:val="0066211A"/>
    <w:rsid w:val="00663A00"/>
    <w:rsid w:val="006661AE"/>
    <w:rsid w:val="006667A3"/>
    <w:rsid w:val="00675A65"/>
    <w:rsid w:val="00677FFE"/>
    <w:rsid w:val="0068018C"/>
    <w:rsid w:val="006810BF"/>
    <w:rsid w:val="00684179"/>
    <w:rsid w:val="00690570"/>
    <w:rsid w:val="0069247E"/>
    <w:rsid w:val="00692DDB"/>
    <w:rsid w:val="00696173"/>
    <w:rsid w:val="006A09D6"/>
    <w:rsid w:val="006A3594"/>
    <w:rsid w:val="006A3806"/>
    <w:rsid w:val="006B0965"/>
    <w:rsid w:val="006B61DD"/>
    <w:rsid w:val="006B7CCB"/>
    <w:rsid w:val="006C0FAA"/>
    <w:rsid w:val="006C52DF"/>
    <w:rsid w:val="006D5208"/>
    <w:rsid w:val="006D60F3"/>
    <w:rsid w:val="006E2199"/>
    <w:rsid w:val="006E2F88"/>
    <w:rsid w:val="006E30BF"/>
    <w:rsid w:val="006E4C84"/>
    <w:rsid w:val="006E77CB"/>
    <w:rsid w:val="006E7A67"/>
    <w:rsid w:val="006E7D3C"/>
    <w:rsid w:val="006F174D"/>
    <w:rsid w:val="006F3BD7"/>
    <w:rsid w:val="006F6696"/>
    <w:rsid w:val="006F69C5"/>
    <w:rsid w:val="007040D0"/>
    <w:rsid w:val="0070445B"/>
    <w:rsid w:val="00706F7A"/>
    <w:rsid w:val="00707670"/>
    <w:rsid w:val="007116C9"/>
    <w:rsid w:val="0071568E"/>
    <w:rsid w:val="007218EF"/>
    <w:rsid w:val="0072440D"/>
    <w:rsid w:val="00724760"/>
    <w:rsid w:val="007255D9"/>
    <w:rsid w:val="00730123"/>
    <w:rsid w:val="00730615"/>
    <w:rsid w:val="0073192F"/>
    <w:rsid w:val="00733C74"/>
    <w:rsid w:val="00733DE9"/>
    <w:rsid w:val="00737EE7"/>
    <w:rsid w:val="00741955"/>
    <w:rsid w:val="007470F8"/>
    <w:rsid w:val="0075427F"/>
    <w:rsid w:val="00761FAB"/>
    <w:rsid w:val="007623AE"/>
    <w:rsid w:val="0076269D"/>
    <w:rsid w:val="00763899"/>
    <w:rsid w:val="00766336"/>
    <w:rsid w:val="0076658E"/>
    <w:rsid w:val="00767641"/>
    <w:rsid w:val="00772135"/>
    <w:rsid w:val="00772FCA"/>
    <w:rsid w:val="007732D7"/>
    <w:rsid w:val="0077398D"/>
    <w:rsid w:val="00777EB4"/>
    <w:rsid w:val="00783B69"/>
    <w:rsid w:val="007862D0"/>
    <w:rsid w:val="007864B0"/>
    <w:rsid w:val="00790A5D"/>
    <w:rsid w:val="007955B7"/>
    <w:rsid w:val="00796D57"/>
    <w:rsid w:val="00797281"/>
    <w:rsid w:val="007A1D39"/>
    <w:rsid w:val="007A445D"/>
    <w:rsid w:val="007A62F1"/>
    <w:rsid w:val="007B0EDD"/>
    <w:rsid w:val="007B764B"/>
    <w:rsid w:val="007C14C1"/>
    <w:rsid w:val="007C7DB0"/>
    <w:rsid w:val="007C7ECF"/>
    <w:rsid w:val="007D0276"/>
    <w:rsid w:val="007D1715"/>
    <w:rsid w:val="007D1F8C"/>
    <w:rsid w:val="007D2F12"/>
    <w:rsid w:val="007D3036"/>
    <w:rsid w:val="007D3A86"/>
    <w:rsid w:val="007D52E7"/>
    <w:rsid w:val="007E463A"/>
    <w:rsid w:val="007E4E86"/>
    <w:rsid w:val="007E7665"/>
    <w:rsid w:val="007F575E"/>
    <w:rsid w:val="007F76FC"/>
    <w:rsid w:val="00800C7F"/>
    <w:rsid w:val="00802E41"/>
    <w:rsid w:val="00804C62"/>
    <w:rsid w:val="00807928"/>
    <w:rsid w:val="00807C6B"/>
    <w:rsid w:val="00811A8A"/>
    <w:rsid w:val="008139A0"/>
    <w:rsid w:val="008151E5"/>
    <w:rsid w:val="00820EF9"/>
    <w:rsid w:val="0082210F"/>
    <w:rsid w:val="00822752"/>
    <w:rsid w:val="008228CD"/>
    <w:rsid w:val="0082491B"/>
    <w:rsid w:val="008261D2"/>
    <w:rsid w:val="0083131C"/>
    <w:rsid w:val="00831B4C"/>
    <w:rsid w:val="008336BE"/>
    <w:rsid w:val="00835495"/>
    <w:rsid w:val="00835905"/>
    <w:rsid w:val="00835B3E"/>
    <w:rsid w:val="0083602E"/>
    <w:rsid w:val="00841A53"/>
    <w:rsid w:val="008434A6"/>
    <w:rsid w:val="0084358E"/>
    <w:rsid w:val="0084755C"/>
    <w:rsid w:val="00847A03"/>
    <w:rsid w:val="00850CE6"/>
    <w:rsid w:val="008520E9"/>
    <w:rsid w:val="00853CF3"/>
    <w:rsid w:val="008572B2"/>
    <w:rsid w:val="00857670"/>
    <w:rsid w:val="00860A88"/>
    <w:rsid w:val="008640B2"/>
    <w:rsid w:val="00864A80"/>
    <w:rsid w:val="00872393"/>
    <w:rsid w:val="008732CC"/>
    <w:rsid w:val="00874AF4"/>
    <w:rsid w:val="00874BF4"/>
    <w:rsid w:val="00875D0A"/>
    <w:rsid w:val="00876632"/>
    <w:rsid w:val="00880AAD"/>
    <w:rsid w:val="00883761"/>
    <w:rsid w:val="00884AB6"/>
    <w:rsid w:val="008907FE"/>
    <w:rsid w:val="00891223"/>
    <w:rsid w:val="00893930"/>
    <w:rsid w:val="00893A85"/>
    <w:rsid w:val="00896953"/>
    <w:rsid w:val="00897E18"/>
    <w:rsid w:val="008A0448"/>
    <w:rsid w:val="008A0B77"/>
    <w:rsid w:val="008A0F55"/>
    <w:rsid w:val="008A1774"/>
    <w:rsid w:val="008A24DB"/>
    <w:rsid w:val="008A2CA0"/>
    <w:rsid w:val="008A2DA8"/>
    <w:rsid w:val="008A5010"/>
    <w:rsid w:val="008A5CB8"/>
    <w:rsid w:val="008A7263"/>
    <w:rsid w:val="008B1311"/>
    <w:rsid w:val="008B31CC"/>
    <w:rsid w:val="008B456C"/>
    <w:rsid w:val="008B55B5"/>
    <w:rsid w:val="008B5DE1"/>
    <w:rsid w:val="008C1826"/>
    <w:rsid w:val="008C3106"/>
    <w:rsid w:val="008C7679"/>
    <w:rsid w:val="008C7DC2"/>
    <w:rsid w:val="008D0396"/>
    <w:rsid w:val="008D3566"/>
    <w:rsid w:val="008D3BC0"/>
    <w:rsid w:val="008D5D6B"/>
    <w:rsid w:val="008D6940"/>
    <w:rsid w:val="008E2674"/>
    <w:rsid w:val="0090005B"/>
    <w:rsid w:val="009000C9"/>
    <w:rsid w:val="00902B9A"/>
    <w:rsid w:val="0090312D"/>
    <w:rsid w:val="00903656"/>
    <w:rsid w:val="009062ED"/>
    <w:rsid w:val="0090775D"/>
    <w:rsid w:val="00910D8E"/>
    <w:rsid w:val="009135A8"/>
    <w:rsid w:val="0091722D"/>
    <w:rsid w:val="0092024E"/>
    <w:rsid w:val="00922E34"/>
    <w:rsid w:val="00933100"/>
    <w:rsid w:val="009403AD"/>
    <w:rsid w:val="0094277B"/>
    <w:rsid w:val="00957390"/>
    <w:rsid w:val="00957DC4"/>
    <w:rsid w:val="00961036"/>
    <w:rsid w:val="0096199D"/>
    <w:rsid w:val="00962802"/>
    <w:rsid w:val="00963CDE"/>
    <w:rsid w:val="0096469B"/>
    <w:rsid w:val="00966D72"/>
    <w:rsid w:val="00967678"/>
    <w:rsid w:val="00967932"/>
    <w:rsid w:val="0097223B"/>
    <w:rsid w:val="009732BA"/>
    <w:rsid w:val="00973A3A"/>
    <w:rsid w:val="00980453"/>
    <w:rsid w:val="00980C6F"/>
    <w:rsid w:val="0098148A"/>
    <w:rsid w:val="009859E7"/>
    <w:rsid w:val="00987E0B"/>
    <w:rsid w:val="009977F9"/>
    <w:rsid w:val="009A0390"/>
    <w:rsid w:val="009A3159"/>
    <w:rsid w:val="009A5E09"/>
    <w:rsid w:val="009A6D80"/>
    <w:rsid w:val="009B0F30"/>
    <w:rsid w:val="009B12D0"/>
    <w:rsid w:val="009B14FE"/>
    <w:rsid w:val="009B4FE2"/>
    <w:rsid w:val="009B5C4F"/>
    <w:rsid w:val="009B7417"/>
    <w:rsid w:val="009B7C85"/>
    <w:rsid w:val="009C0391"/>
    <w:rsid w:val="009C2014"/>
    <w:rsid w:val="009C3C09"/>
    <w:rsid w:val="009D0B7A"/>
    <w:rsid w:val="009D11A8"/>
    <w:rsid w:val="009D12CD"/>
    <w:rsid w:val="009D2572"/>
    <w:rsid w:val="009D353E"/>
    <w:rsid w:val="009E027D"/>
    <w:rsid w:val="009E05C6"/>
    <w:rsid w:val="009E07D2"/>
    <w:rsid w:val="009E3173"/>
    <w:rsid w:val="009E734D"/>
    <w:rsid w:val="009F31D9"/>
    <w:rsid w:val="009F3652"/>
    <w:rsid w:val="00A0163A"/>
    <w:rsid w:val="00A07A4E"/>
    <w:rsid w:val="00A14C1C"/>
    <w:rsid w:val="00A14F0A"/>
    <w:rsid w:val="00A24DAB"/>
    <w:rsid w:val="00A253EA"/>
    <w:rsid w:val="00A25D59"/>
    <w:rsid w:val="00A25EA2"/>
    <w:rsid w:val="00A32660"/>
    <w:rsid w:val="00A32E00"/>
    <w:rsid w:val="00A37273"/>
    <w:rsid w:val="00A40583"/>
    <w:rsid w:val="00A4462B"/>
    <w:rsid w:val="00A4688B"/>
    <w:rsid w:val="00A51EDC"/>
    <w:rsid w:val="00A569A5"/>
    <w:rsid w:val="00A65FF8"/>
    <w:rsid w:val="00A746F3"/>
    <w:rsid w:val="00A75116"/>
    <w:rsid w:val="00A7722C"/>
    <w:rsid w:val="00A77308"/>
    <w:rsid w:val="00A86705"/>
    <w:rsid w:val="00A86943"/>
    <w:rsid w:val="00A908AC"/>
    <w:rsid w:val="00A948B3"/>
    <w:rsid w:val="00A95E92"/>
    <w:rsid w:val="00A966A4"/>
    <w:rsid w:val="00A968CA"/>
    <w:rsid w:val="00A97935"/>
    <w:rsid w:val="00AA0831"/>
    <w:rsid w:val="00AA1DC0"/>
    <w:rsid w:val="00AA2B6C"/>
    <w:rsid w:val="00AA5F43"/>
    <w:rsid w:val="00AB2F90"/>
    <w:rsid w:val="00AC1DE5"/>
    <w:rsid w:val="00AC1F67"/>
    <w:rsid w:val="00AC2AB4"/>
    <w:rsid w:val="00AC3CC9"/>
    <w:rsid w:val="00AC6562"/>
    <w:rsid w:val="00AC7B5F"/>
    <w:rsid w:val="00AD26BF"/>
    <w:rsid w:val="00AD2E2E"/>
    <w:rsid w:val="00AD440D"/>
    <w:rsid w:val="00AE01CA"/>
    <w:rsid w:val="00AE14E2"/>
    <w:rsid w:val="00AE2DF6"/>
    <w:rsid w:val="00AE3076"/>
    <w:rsid w:val="00AE55E3"/>
    <w:rsid w:val="00AE5E26"/>
    <w:rsid w:val="00AE705C"/>
    <w:rsid w:val="00AF1686"/>
    <w:rsid w:val="00AF1F26"/>
    <w:rsid w:val="00AF3526"/>
    <w:rsid w:val="00AF5A63"/>
    <w:rsid w:val="00B00346"/>
    <w:rsid w:val="00B01708"/>
    <w:rsid w:val="00B03534"/>
    <w:rsid w:val="00B044E7"/>
    <w:rsid w:val="00B10BF2"/>
    <w:rsid w:val="00B1409A"/>
    <w:rsid w:val="00B1603B"/>
    <w:rsid w:val="00B205E1"/>
    <w:rsid w:val="00B20B90"/>
    <w:rsid w:val="00B21287"/>
    <w:rsid w:val="00B231AA"/>
    <w:rsid w:val="00B23AD5"/>
    <w:rsid w:val="00B27639"/>
    <w:rsid w:val="00B30BF5"/>
    <w:rsid w:val="00B31BA2"/>
    <w:rsid w:val="00B46C45"/>
    <w:rsid w:val="00B5282C"/>
    <w:rsid w:val="00B55C56"/>
    <w:rsid w:val="00B57A9F"/>
    <w:rsid w:val="00B6092B"/>
    <w:rsid w:val="00B640DF"/>
    <w:rsid w:val="00B66B07"/>
    <w:rsid w:val="00B66DB7"/>
    <w:rsid w:val="00B67509"/>
    <w:rsid w:val="00B71188"/>
    <w:rsid w:val="00B7194E"/>
    <w:rsid w:val="00B71F3E"/>
    <w:rsid w:val="00B7316E"/>
    <w:rsid w:val="00B73949"/>
    <w:rsid w:val="00B75489"/>
    <w:rsid w:val="00B76D5E"/>
    <w:rsid w:val="00B80621"/>
    <w:rsid w:val="00B81144"/>
    <w:rsid w:val="00B83C3E"/>
    <w:rsid w:val="00B912B5"/>
    <w:rsid w:val="00BA1306"/>
    <w:rsid w:val="00BA15C4"/>
    <w:rsid w:val="00BA4548"/>
    <w:rsid w:val="00BA46CB"/>
    <w:rsid w:val="00BA536E"/>
    <w:rsid w:val="00BA6CB2"/>
    <w:rsid w:val="00BA6E05"/>
    <w:rsid w:val="00BA7D7C"/>
    <w:rsid w:val="00BA7E8C"/>
    <w:rsid w:val="00BA7F1C"/>
    <w:rsid w:val="00BB2657"/>
    <w:rsid w:val="00BB27BA"/>
    <w:rsid w:val="00BB2C04"/>
    <w:rsid w:val="00BB3487"/>
    <w:rsid w:val="00BB3EB3"/>
    <w:rsid w:val="00BB459A"/>
    <w:rsid w:val="00BB4709"/>
    <w:rsid w:val="00BB7887"/>
    <w:rsid w:val="00BC1873"/>
    <w:rsid w:val="00BC3880"/>
    <w:rsid w:val="00BC4ADE"/>
    <w:rsid w:val="00BC54A9"/>
    <w:rsid w:val="00BC55AA"/>
    <w:rsid w:val="00BD28C9"/>
    <w:rsid w:val="00BD3A21"/>
    <w:rsid w:val="00BD4E48"/>
    <w:rsid w:val="00BD7AD4"/>
    <w:rsid w:val="00BD7B6F"/>
    <w:rsid w:val="00BE1BA5"/>
    <w:rsid w:val="00BE4EBD"/>
    <w:rsid w:val="00BE6EFE"/>
    <w:rsid w:val="00BF6DF5"/>
    <w:rsid w:val="00C02E75"/>
    <w:rsid w:val="00C02EC2"/>
    <w:rsid w:val="00C07D88"/>
    <w:rsid w:val="00C10BAF"/>
    <w:rsid w:val="00C1458C"/>
    <w:rsid w:val="00C146A2"/>
    <w:rsid w:val="00C151B9"/>
    <w:rsid w:val="00C17AF0"/>
    <w:rsid w:val="00C208EA"/>
    <w:rsid w:val="00C2283A"/>
    <w:rsid w:val="00C243C8"/>
    <w:rsid w:val="00C252EF"/>
    <w:rsid w:val="00C25C43"/>
    <w:rsid w:val="00C27DC6"/>
    <w:rsid w:val="00C27E34"/>
    <w:rsid w:val="00C32BD0"/>
    <w:rsid w:val="00C34B83"/>
    <w:rsid w:val="00C35255"/>
    <w:rsid w:val="00C419B4"/>
    <w:rsid w:val="00C424C5"/>
    <w:rsid w:val="00C42C58"/>
    <w:rsid w:val="00C441BE"/>
    <w:rsid w:val="00C4787C"/>
    <w:rsid w:val="00C5015B"/>
    <w:rsid w:val="00C508A3"/>
    <w:rsid w:val="00C512D6"/>
    <w:rsid w:val="00C52FD6"/>
    <w:rsid w:val="00C65CBC"/>
    <w:rsid w:val="00C66195"/>
    <w:rsid w:val="00C6729A"/>
    <w:rsid w:val="00C7162F"/>
    <w:rsid w:val="00C716CB"/>
    <w:rsid w:val="00C724D9"/>
    <w:rsid w:val="00C72A47"/>
    <w:rsid w:val="00C745E1"/>
    <w:rsid w:val="00C83149"/>
    <w:rsid w:val="00C83361"/>
    <w:rsid w:val="00C91398"/>
    <w:rsid w:val="00C920BB"/>
    <w:rsid w:val="00C9359E"/>
    <w:rsid w:val="00C94AC5"/>
    <w:rsid w:val="00C9623A"/>
    <w:rsid w:val="00CA0DA6"/>
    <w:rsid w:val="00CA24D6"/>
    <w:rsid w:val="00CA513D"/>
    <w:rsid w:val="00CA53F8"/>
    <w:rsid w:val="00CA6CC7"/>
    <w:rsid w:val="00CB4795"/>
    <w:rsid w:val="00CC13C7"/>
    <w:rsid w:val="00CC1BF8"/>
    <w:rsid w:val="00CC2982"/>
    <w:rsid w:val="00CC3C40"/>
    <w:rsid w:val="00CC4B5F"/>
    <w:rsid w:val="00CC605E"/>
    <w:rsid w:val="00CC6E60"/>
    <w:rsid w:val="00CD19DB"/>
    <w:rsid w:val="00CD1A34"/>
    <w:rsid w:val="00CD22DD"/>
    <w:rsid w:val="00CD3A81"/>
    <w:rsid w:val="00CD4793"/>
    <w:rsid w:val="00CD50DA"/>
    <w:rsid w:val="00CD61D0"/>
    <w:rsid w:val="00CE0D9A"/>
    <w:rsid w:val="00CE2836"/>
    <w:rsid w:val="00CE5BEA"/>
    <w:rsid w:val="00CE6C54"/>
    <w:rsid w:val="00CF08C2"/>
    <w:rsid w:val="00CF2582"/>
    <w:rsid w:val="00CF2986"/>
    <w:rsid w:val="00CF498D"/>
    <w:rsid w:val="00D031FA"/>
    <w:rsid w:val="00D05894"/>
    <w:rsid w:val="00D066C5"/>
    <w:rsid w:val="00D12A7E"/>
    <w:rsid w:val="00D1554D"/>
    <w:rsid w:val="00D17AD7"/>
    <w:rsid w:val="00D22B12"/>
    <w:rsid w:val="00D22D4B"/>
    <w:rsid w:val="00D2326D"/>
    <w:rsid w:val="00D2388B"/>
    <w:rsid w:val="00D257AC"/>
    <w:rsid w:val="00D3179C"/>
    <w:rsid w:val="00D31C4D"/>
    <w:rsid w:val="00D3492E"/>
    <w:rsid w:val="00D350E7"/>
    <w:rsid w:val="00D36C11"/>
    <w:rsid w:val="00D374A9"/>
    <w:rsid w:val="00D41B54"/>
    <w:rsid w:val="00D41F0C"/>
    <w:rsid w:val="00D4259D"/>
    <w:rsid w:val="00D44710"/>
    <w:rsid w:val="00D45536"/>
    <w:rsid w:val="00D4700C"/>
    <w:rsid w:val="00D479EE"/>
    <w:rsid w:val="00D52801"/>
    <w:rsid w:val="00D55BB2"/>
    <w:rsid w:val="00D5676B"/>
    <w:rsid w:val="00D57066"/>
    <w:rsid w:val="00D75C6D"/>
    <w:rsid w:val="00D87596"/>
    <w:rsid w:val="00D920A6"/>
    <w:rsid w:val="00D928AD"/>
    <w:rsid w:val="00D9328F"/>
    <w:rsid w:val="00D94FAB"/>
    <w:rsid w:val="00D95A65"/>
    <w:rsid w:val="00DA030E"/>
    <w:rsid w:val="00DA5534"/>
    <w:rsid w:val="00DA7F37"/>
    <w:rsid w:val="00DB34C3"/>
    <w:rsid w:val="00DB3C98"/>
    <w:rsid w:val="00DB5E36"/>
    <w:rsid w:val="00DB69DD"/>
    <w:rsid w:val="00DC0419"/>
    <w:rsid w:val="00DC0591"/>
    <w:rsid w:val="00DC3A20"/>
    <w:rsid w:val="00DC4386"/>
    <w:rsid w:val="00DC61D2"/>
    <w:rsid w:val="00DC7604"/>
    <w:rsid w:val="00DD167F"/>
    <w:rsid w:val="00DD1855"/>
    <w:rsid w:val="00DD1C42"/>
    <w:rsid w:val="00DD207B"/>
    <w:rsid w:val="00DD6609"/>
    <w:rsid w:val="00DD6BA0"/>
    <w:rsid w:val="00DE528C"/>
    <w:rsid w:val="00DF0794"/>
    <w:rsid w:val="00DF3D1C"/>
    <w:rsid w:val="00DF5111"/>
    <w:rsid w:val="00DF73DC"/>
    <w:rsid w:val="00E00B87"/>
    <w:rsid w:val="00E0286B"/>
    <w:rsid w:val="00E0740A"/>
    <w:rsid w:val="00E13A97"/>
    <w:rsid w:val="00E16070"/>
    <w:rsid w:val="00E173B3"/>
    <w:rsid w:val="00E223DA"/>
    <w:rsid w:val="00E22A24"/>
    <w:rsid w:val="00E24E56"/>
    <w:rsid w:val="00E26A26"/>
    <w:rsid w:val="00E31D9D"/>
    <w:rsid w:val="00E31F42"/>
    <w:rsid w:val="00E3245A"/>
    <w:rsid w:val="00E45753"/>
    <w:rsid w:val="00E46711"/>
    <w:rsid w:val="00E4758B"/>
    <w:rsid w:val="00E53E91"/>
    <w:rsid w:val="00E53F8B"/>
    <w:rsid w:val="00E560AD"/>
    <w:rsid w:val="00E560BE"/>
    <w:rsid w:val="00E56C25"/>
    <w:rsid w:val="00E6036C"/>
    <w:rsid w:val="00E60525"/>
    <w:rsid w:val="00E60967"/>
    <w:rsid w:val="00E618D5"/>
    <w:rsid w:val="00E63363"/>
    <w:rsid w:val="00E638AC"/>
    <w:rsid w:val="00E65238"/>
    <w:rsid w:val="00E6588C"/>
    <w:rsid w:val="00E65C14"/>
    <w:rsid w:val="00E66443"/>
    <w:rsid w:val="00E669EA"/>
    <w:rsid w:val="00E71C70"/>
    <w:rsid w:val="00E73D04"/>
    <w:rsid w:val="00E7559A"/>
    <w:rsid w:val="00E7754E"/>
    <w:rsid w:val="00E87B11"/>
    <w:rsid w:val="00E87CB3"/>
    <w:rsid w:val="00E902D1"/>
    <w:rsid w:val="00E9190E"/>
    <w:rsid w:val="00E93803"/>
    <w:rsid w:val="00E946A0"/>
    <w:rsid w:val="00EA0159"/>
    <w:rsid w:val="00EA0C17"/>
    <w:rsid w:val="00EA2A17"/>
    <w:rsid w:val="00EA3693"/>
    <w:rsid w:val="00EA44C5"/>
    <w:rsid w:val="00EA74B5"/>
    <w:rsid w:val="00EA75CC"/>
    <w:rsid w:val="00EB2A68"/>
    <w:rsid w:val="00EB3EE4"/>
    <w:rsid w:val="00EB4655"/>
    <w:rsid w:val="00EB4AAC"/>
    <w:rsid w:val="00EB6D24"/>
    <w:rsid w:val="00EB782B"/>
    <w:rsid w:val="00EC15E4"/>
    <w:rsid w:val="00EC1E30"/>
    <w:rsid w:val="00EC238E"/>
    <w:rsid w:val="00EC3284"/>
    <w:rsid w:val="00EC3F22"/>
    <w:rsid w:val="00ED0044"/>
    <w:rsid w:val="00ED34EC"/>
    <w:rsid w:val="00ED491F"/>
    <w:rsid w:val="00EE27C6"/>
    <w:rsid w:val="00EE360E"/>
    <w:rsid w:val="00EE5F60"/>
    <w:rsid w:val="00EE66B9"/>
    <w:rsid w:val="00EF12C5"/>
    <w:rsid w:val="00F03257"/>
    <w:rsid w:val="00F046EE"/>
    <w:rsid w:val="00F07150"/>
    <w:rsid w:val="00F07B41"/>
    <w:rsid w:val="00F10E78"/>
    <w:rsid w:val="00F10E87"/>
    <w:rsid w:val="00F12958"/>
    <w:rsid w:val="00F143C7"/>
    <w:rsid w:val="00F170C2"/>
    <w:rsid w:val="00F21755"/>
    <w:rsid w:val="00F21CD9"/>
    <w:rsid w:val="00F24692"/>
    <w:rsid w:val="00F263E3"/>
    <w:rsid w:val="00F308FF"/>
    <w:rsid w:val="00F355C2"/>
    <w:rsid w:val="00F36D38"/>
    <w:rsid w:val="00F37F20"/>
    <w:rsid w:val="00F41D88"/>
    <w:rsid w:val="00F42322"/>
    <w:rsid w:val="00F42DC0"/>
    <w:rsid w:val="00F42F71"/>
    <w:rsid w:val="00F43401"/>
    <w:rsid w:val="00F43553"/>
    <w:rsid w:val="00F4386A"/>
    <w:rsid w:val="00F44637"/>
    <w:rsid w:val="00F4480D"/>
    <w:rsid w:val="00F457A9"/>
    <w:rsid w:val="00F513BA"/>
    <w:rsid w:val="00F5144E"/>
    <w:rsid w:val="00F52488"/>
    <w:rsid w:val="00F544D9"/>
    <w:rsid w:val="00F55AA0"/>
    <w:rsid w:val="00F55F78"/>
    <w:rsid w:val="00F60C57"/>
    <w:rsid w:val="00F6323F"/>
    <w:rsid w:val="00F64178"/>
    <w:rsid w:val="00F64807"/>
    <w:rsid w:val="00F6568B"/>
    <w:rsid w:val="00F67B78"/>
    <w:rsid w:val="00F7148B"/>
    <w:rsid w:val="00F814D5"/>
    <w:rsid w:val="00F820E7"/>
    <w:rsid w:val="00F82244"/>
    <w:rsid w:val="00F82EA8"/>
    <w:rsid w:val="00F87643"/>
    <w:rsid w:val="00F92CB6"/>
    <w:rsid w:val="00F942C8"/>
    <w:rsid w:val="00FA0A05"/>
    <w:rsid w:val="00FA1345"/>
    <w:rsid w:val="00FA3204"/>
    <w:rsid w:val="00FA3976"/>
    <w:rsid w:val="00FA5636"/>
    <w:rsid w:val="00FB08F5"/>
    <w:rsid w:val="00FB2878"/>
    <w:rsid w:val="00FB357B"/>
    <w:rsid w:val="00FB6FA2"/>
    <w:rsid w:val="00FB75ED"/>
    <w:rsid w:val="00FC14A9"/>
    <w:rsid w:val="00FC349F"/>
    <w:rsid w:val="00FC714C"/>
    <w:rsid w:val="00FD11A5"/>
    <w:rsid w:val="00FD275D"/>
    <w:rsid w:val="00FD40EA"/>
    <w:rsid w:val="00FD4E6A"/>
    <w:rsid w:val="00FD6625"/>
    <w:rsid w:val="00FD6A91"/>
    <w:rsid w:val="00FD7345"/>
    <w:rsid w:val="00FE06D2"/>
    <w:rsid w:val="00FE12D4"/>
    <w:rsid w:val="00FE28A3"/>
    <w:rsid w:val="00FE2A44"/>
    <w:rsid w:val="00FE526F"/>
    <w:rsid w:val="00FE662D"/>
    <w:rsid w:val="00FF02DE"/>
    <w:rsid w:val="00FF1FA1"/>
    <w:rsid w:val="00FF583E"/>
    <w:rsid w:val="00FF59DE"/>
    <w:rsid w:val="00FF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8FC32"/>
  <w15:docId w15:val="{97F4F6CD-8E20-416C-9C51-E14ACFE1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31ADA"/>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31AD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31AD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31ADA"/>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1ADA"/>
    <w:pPr>
      <w:tabs>
        <w:tab w:val="center" w:pos="4320"/>
        <w:tab w:val="right" w:pos="8640"/>
      </w:tabs>
    </w:pPr>
    <w:rPr>
      <w:rFonts w:ascii="Times New Roman" w:hAnsi="Times New Roman"/>
      <w:sz w:val="20"/>
    </w:rPr>
  </w:style>
  <w:style w:type="character" w:customStyle="1" w:styleId="FooterChar">
    <w:name w:val="Footer Char"/>
    <w:link w:val="Footer"/>
    <w:uiPriority w:val="99"/>
    <w:rsid w:val="00131ADA"/>
    <w:rPr>
      <w:rFonts w:ascii="Times New Roman" w:hAnsi="Times New Roman"/>
      <w:szCs w:val="22"/>
    </w:rPr>
  </w:style>
  <w:style w:type="character" w:styleId="PageNumber">
    <w:name w:val="page number"/>
    <w:uiPriority w:val="99"/>
    <w:rsid w:val="00131ADA"/>
    <w:rPr>
      <w:rFonts w:cs="Times New Roman"/>
    </w:rPr>
  </w:style>
  <w:style w:type="character" w:customStyle="1" w:styleId="apple-converted-space">
    <w:name w:val="apple-converted-space"/>
    <w:rsid w:val="00131ADA"/>
  </w:style>
  <w:style w:type="paragraph" w:styleId="Title">
    <w:name w:val="Title"/>
    <w:basedOn w:val="Normal"/>
    <w:next w:val="Normal"/>
    <w:link w:val="TitleChar"/>
    <w:uiPriority w:val="10"/>
    <w:rsid w:val="00131AD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31ADA"/>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131ADA"/>
    <w:rPr>
      <w:rFonts w:asciiTheme="minorHAnsi" w:hAnsiTheme="minorHAnsi"/>
      <w:b/>
      <w:bCs/>
      <w:color w:val="365F91"/>
      <w:sz w:val="32"/>
      <w:szCs w:val="28"/>
    </w:rPr>
  </w:style>
  <w:style w:type="character" w:customStyle="1" w:styleId="Heading2Char">
    <w:name w:val="Heading 2 Char"/>
    <w:link w:val="Heading2"/>
    <w:uiPriority w:val="9"/>
    <w:rsid w:val="00131ADA"/>
    <w:rPr>
      <w:rFonts w:ascii="Cambria" w:hAnsi="Cambria"/>
      <w:b/>
      <w:bCs/>
      <w:i/>
      <w:color w:val="4F81BD"/>
      <w:sz w:val="26"/>
      <w:szCs w:val="26"/>
    </w:rPr>
  </w:style>
  <w:style w:type="character" w:customStyle="1" w:styleId="Heading3Char">
    <w:name w:val="Heading 3 Char"/>
    <w:link w:val="Heading3"/>
    <w:uiPriority w:val="9"/>
    <w:rsid w:val="00131ADA"/>
    <w:rPr>
      <w:rFonts w:ascii="Cambria" w:hAnsi="Cambria"/>
      <w:b/>
      <w:bCs/>
      <w:i/>
      <w:color w:val="7F7F7F"/>
      <w:szCs w:val="22"/>
    </w:rPr>
  </w:style>
  <w:style w:type="paragraph" w:customStyle="1" w:styleId="MediumGrid1-Accent21">
    <w:name w:val="Medium Grid 1 - Accent 21"/>
    <w:basedOn w:val="Normal"/>
    <w:uiPriority w:val="34"/>
    <w:rsid w:val="00131ADA"/>
    <w:pPr>
      <w:ind w:left="720"/>
      <w:contextualSpacing/>
    </w:pPr>
  </w:style>
  <w:style w:type="paragraph" w:styleId="Header">
    <w:name w:val="header"/>
    <w:basedOn w:val="Normal"/>
    <w:link w:val="HeaderChar"/>
    <w:uiPriority w:val="99"/>
    <w:unhideWhenUsed/>
    <w:rsid w:val="00131ADA"/>
    <w:pPr>
      <w:tabs>
        <w:tab w:val="center" w:pos="4680"/>
        <w:tab w:val="right" w:pos="9360"/>
      </w:tabs>
    </w:pPr>
    <w:rPr>
      <w:sz w:val="20"/>
    </w:rPr>
  </w:style>
  <w:style w:type="character" w:customStyle="1" w:styleId="HeaderChar">
    <w:name w:val="Header Char"/>
    <w:link w:val="Header"/>
    <w:uiPriority w:val="99"/>
    <w:rsid w:val="00131ADA"/>
    <w:rPr>
      <w:szCs w:val="22"/>
    </w:rPr>
  </w:style>
  <w:style w:type="paragraph" w:styleId="NormalWeb">
    <w:name w:val="Normal (Web)"/>
    <w:basedOn w:val="Normal"/>
    <w:uiPriority w:val="99"/>
    <w:unhideWhenUsed/>
    <w:rsid w:val="00131ADA"/>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31ADA"/>
    <w:rPr>
      <w:sz w:val="16"/>
      <w:szCs w:val="16"/>
    </w:rPr>
  </w:style>
  <w:style w:type="paragraph" w:styleId="CommentText">
    <w:name w:val="annotation text"/>
    <w:basedOn w:val="Normal"/>
    <w:link w:val="CommentTextChar"/>
    <w:uiPriority w:val="99"/>
    <w:unhideWhenUsed/>
    <w:rsid w:val="00131ADA"/>
    <w:rPr>
      <w:sz w:val="20"/>
    </w:rPr>
  </w:style>
  <w:style w:type="character" w:customStyle="1" w:styleId="CommentTextChar">
    <w:name w:val="Comment Text Char"/>
    <w:link w:val="CommentText"/>
    <w:uiPriority w:val="99"/>
    <w:rsid w:val="00131ADA"/>
    <w:rPr>
      <w:szCs w:val="22"/>
    </w:rPr>
  </w:style>
  <w:style w:type="paragraph" w:styleId="CommentSubject">
    <w:name w:val="annotation subject"/>
    <w:basedOn w:val="CommentText"/>
    <w:next w:val="CommentText"/>
    <w:link w:val="CommentSubjectChar"/>
    <w:uiPriority w:val="99"/>
    <w:semiHidden/>
    <w:unhideWhenUsed/>
    <w:rsid w:val="00131ADA"/>
    <w:rPr>
      <w:b/>
      <w:bCs/>
    </w:rPr>
  </w:style>
  <w:style w:type="character" w:customStyle="1" w:styleId="CommentSubjectChar">
    <w:name w:val="Comment Subject Char"/>
    <w:link w:val="CommentSubject"/>
    <w:uiPriority w:val="99"/>
    <w:semiHidden/>
    <w:rsid w:val="00131ADA"/>
    <w:rPr>
      <w:b/>
      <w:bCs/>
      <w:szCs w:val="22"/>
    </w:rPr>
  </w:style>
  <w:style w:type="paragraph" w:styleId="BalloonText">
    <w:name w:val="Balloon Text"/>
    <w:basedOn w:val="Normal"/>
    <w:link w:val="BalloonTextChar"/>
    <w:uiPriority w:val="99"/>
    <w:semiHidden/>
    <w:unhideWhenUsed/>
    <w:rsid w:val="00131ADA"/>
    <w:rPr>
      <w:rFonts w:ascii="Tahoma" w:hAnsi="Tahoma"/>
      <w:sz w:val="16"/>
      <w:szCs w:val="16"/>
    </w:rPr>
  </w:style>
  <w:style w:type="character" w:customStyle="1" w:styleId="BalloonTextChar">
    <w:name w:val="Balloon Text Char"/>
    <w:link w:val="BalloonText"/>
    <w:uiPriority w:val="99"/>
    <w:semiHidden/>
    <w:rsid w:val="00131ADA"/>
    <w:rPr>
      <w:rFonts w:ascii="Tahoma" w:hAnsi="Tahoma"/>
      <w:sz w:val="16"/>
      <w:szCs w:val="16"/>
    </w:rPr>
  </w:style>
  <w:style w:type="paragraph" w:customStyle="1" w:styleId="Pa4">
    <w:name w:val="Pa4"/>
    <w:basedOn w:val="Normal"/>
    <w:next w:val="Normal"/>
    <w:uiPriority w:val="99"/>
    <w:rsid w:val="00131ADA"/>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31ADA"/>
    <w:rPr>
      <w:color w:val="0000FF"/>
      <w:u w:val="single"/>
    </w:rPr>
  </w:style>
  <w:style w:type="table" w:styleId="TableGrid">
    <w:name w:val="Table Grid"/>
    <w:basedOn w:val="TableNormal"/>
    <w:uiPriority w:val="59"/>
    <w:rsid w:val="00131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131ADA"/>
    <w:pPr>
      <w:spacing w:after="200"/>
      <w:ind w:left="720"/>
      <w:contextualSpacing/>
    </w:pPr>
  </w:style>
  <w:style w:type="paragraph" w:styleId="BodyText">
    <w:name w:val="Body Text"/>
    <w:basedOn w:val="Normal"/>
    <w:link w:val="BodyTextChar"/>
    <w:rsid w:val="00131ADA"/>
    <w:pPr>
      <w:spacing w:after="120"/>
    </w:pPr>
  </w:style>
  <w:style w:type="character" w:customStyle="1" w:styleId="BodyTextChar">
    <w:name w:val="Body Text Char"/>
    <w:link w:val="BodyText"/>
    <w:rsid w:val="00131ADA"/>
    <w:rPr>
      <w:sz w:val="22"/>
      <w:szCs w:val="22"/>
    </w:rPr>
  </w:style>
  <w:style w:type="paragraph" w:customStyle="1" w:styleId="Header-banner">
    <w:name w:val="Header-banner"/>
    <w:rsid w:val="00131ADA"/>
    <w:pPr>
      <w:ind w:left="43" w:right="43"/>
      <w:jc w:val="center"/>
    </w:pPr>
    <w:rPr>
      <w:rFonts w:cs="Calibri"/>
      <w:b/>
      <w:bCs/>
      <w:caps/>
      <w:color w:val="FFFFFF"/>
      <w:sz w:val="44"/>
      <w:szCs w:val="22"/>
    </w:rPr>
  </w:style>
  <w:style w:type="paragraph" w:customStyle="1" w:styleId="Header2banner">
    <w:name w:val="Header2_banner"/>
    <w:basedOn w:val="Header-banner"/>
    <w:rsid w:val="00131ADA"/>
    <w:pPr>
      <w:spacing w:line="440" w:lineRule="exact"/>
      <w:jc w:val="left"/>
    </w:pPr>
    <w:rPr>
      <w:caps w:val="0"/>
    </w:rPr>
  </w:style>
  <w:style w:type="paragraph" w:customStyle="1" w:styleId="folio">
    <w:name w:val="folio"/>
    <w:basedOn w:val="Normal"/>
    <w:link w:val="folioChar"/>
    <w:rsid w:val="00131ADA"/>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131ADA"/>
    <w:pPr>
      <w:ind w:left="720"/>
      <w:contextualSpacing/>
    </w:pPr>
  </w:style>
  <w:style w:type="character" w:styleId="FollowedHyperlink">
    <w:name w:val="FollowedHyperlink"/>
    <w:uiPriority w:val="99"/>
    <w:semiHidden/>
    <w:unhideWhenUsed/>
    <w:rsid w:val="00131ADA"/>
    <w:rPr>
      <w:color w:val="954F72"/>
      <w:u w:val="single"/>
    </w:rPr>
  </w:style>
  <w:style w:type="paragraph" w:customStyle="1" w:styleId="NoSpacing1">
    <w:name w:val="No Spacing1"/>
    <w:link w:val="NoSpacingChar"/>
    <w:rsid w:val="00131ADA"/>
    <w:rPr>
      <w:rFonts w:ascii="Tahoma" w:hAnsi="Tahoma"/>
      <w:sz w:val="19"/>
      <w:szCs w:val="22"/>
    </w:rPr>
  </w:style>
  <w:style w:type="character" w:customStyle="1" w:styleId="NoSpacingChar">
    <w:name w:val="No Spacing Char"/>
    <w:link w:val="NoSpacing1"/>
    <w:rsid w:val="00131ADA"/>
    <w:rPr>
      <w:rFonts w:ascii="Tahoma" w:hAnsi="Tahoma"/>
      <w:sz w:val="19"/>
      <w:szCs w:val="22"/>
    </w:rPr>
  </w:style>
  <w:style w:type="paragraph" w:styleId="FootnoteText">
    <w:name w:val="footnote text"/>
    <w:basedOn w:val="Normal"/>
    <w:link w:val="FootnoteTextChar"/>
    <w:uiPriority w:val="99"/>
    <w:semiHidden/>
    <w:unhideWhenUsed/>
    <w:rsid w:val="00131ADA"/>
    <w:rPr>
      <w:sz w:val="20"/>
    </w:rPr>
  </w:style>
  <w:style w:type="character" w:customStyle="1" w:styleId="FootnoteTextChar">
    <w:name w:val="Footnote Text Char"/>
    <w:basedOn w:val="DefaultParagraphFont"/>
    <w:link w:val="FootnoteText"/>
    <w:uiPriority w:val="99"/>
    <w:semiHidden/>
    <w:rsid w:val="00131ADA"/>
    <w:rPr>
      <w:szCs w:val="22"/>
    </w:rPr>
  </w:style>
  <w:style w:type="character" w:styleId="FootnoteReference">
    <w:name w:val="footnote reference"/>
    <w:basedOn w:val="DefaultParagraphFont"/>
    <w:uiPriority w:val="99"/>
    <w:semiHidden/>
    <w:unhideWhenUsed/>
    <w:rsid w:val="00131ADA"/>
    <w:rPr>
      <w:vertAlign w:val="superscript"/>
    </w:rPr>
  </w:style>
  <w:style w:type="paragraph" w:customStyle="1" w:styleId="LearningSequenceHeader">
    <w:name w:val="*Learning Sequence Header"/>
    <w:next w:val="Normal"/>
    <w:link w:val="LearningSequenceHeaderChar"/>
    <w:qFormat/>
    <w:rsid w:val="00131ADA"/>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131ADA"/>
    <w:pPr>
      <w:ind w:left="720"/>
      <w:contextualSpacing/>
    </w:pPr>
  </w:style>
  <w:style w:type="character" w:customStyle="1" w:styleId="LearningSequenceHeaderChar">
    <w:name w:val="*Learning Sequence Header Char"/>
    <w:basedOn w:val="DefaultParagraphFont"/>
    <w:link w:val="LearningSequenceHeader"/>
    <w:rsid w:val="00131ADA"/>
    <w:rPr>
      <w:rFonts w:asciiTheme="minorHAnsi" w:hAnsiTheme="minorHAnsi"/>
      <w:b/>
      <w:bCs/>
      <w:color w:val="4F81BD"/>
      <w:sz w:val="28"/>
      <w:szCs w:val="26"/>
    </w:rPr>
  </w:style>
  <w:style w:type="paragraph" w:customStyle="1" w:styleId="TA">
    <w:name w:val="*TA*"/>
    <w:link w:val="TAChar"/>
    <w:qFormat/>
    <w:rsid w:val="00131ADA"/>
    <w:pPr>
      <w:spacing w:before="180" w:after="180"/>
    </w:pPr>
    <w:rPr>
      <w:sz w:val="22"/>
      <w:szCs w:val="22"/>
    </w:rPr>
  </w:style>
  <w:style w:type="character" w:customStyle="1" w:styleId="TAChar">
    <w:name w:val="*TA* Char"/>
    <w:basedOn w:val="DefaultParagraphFont"/>
    <w:link w:val="TA"/>
    <w:rsid w:val="00131ADA"/>
    <w:rPr>
      <w:sz w:val="22"/>
      <w:szCs w:val="22"/>
    </w:rPr>
  </w:style>
  <w:style w:type="paragraph" w:customStyle="1" w:styleId="IN">
    <w:name w:val="*IN*"/>
    <w:link w:val="INChar"/>
    <w:qFormat/>
    <w:rsid w:val="007A445D"/>
    <w:pPr>
      <w:numPr>
        <w:numId w:val="6"/>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131ADA"/>
    <w:rPr>
      <w:sz w:val="22"/>
      <w:szCs w:val="22"/>
    </w:rPr>
  </w:style>
  <w:style w:type="paragraph" w:customStyle="1" w:styleId="BulletedList">
    <w:name w:val="*Bulleted List"/>
    <w:link w:val="BulletedListChar"/>
    <w:qFormat/>
    <w:rsid w:val="007A445D"/>
    <w:pPr>
      <w:numPr>
        <w:numId w:val="4"/>
      </w:numPr>
      <w:spacing w:before="60" w:after="60" w:line="276" w:lineRule="auto"/>
      <w:ind w:left="360"/>
    </w:pPr>
    <w:rPr>
      <w:sz w:val="22"/>
      <w:szCs w:val="22"/>
    </w:rPr>
  </w:style>
  <w:style w:type="character" w:customStyle="1" w:styleId="INChar">
    <w:name w:val="*IN* Char"/>
    <w:basedOn w:val="DefaultParagraphFont"/>
    <w:link w:val="IN"/>
    <w:rsid w:val="007A445D"/>
    <w:rPr>
      <w:color w:val="4F81BD"/>
      <w:sz w:val="22"/>
      <w:szCs w:val="22"/>
    </w:rPr>
  </w:style>
  <w:style w:type="paragraph" w:customStyle="1" w:styleId="NumberedList">
    <w:name w:val="*Numbered List"/>
    <w:link w:val="NumberedListChar"/>
    <w:qFormat/>
    <w:rsid w:val="00131ADA"/>
    <w:pPr>
      <w:numPr>
        <w:numId w:val="8"/>
      </w:numPr>
      <w:spacing w:after="60"/>
    </w:pPr>
    <w:rPr>
      <w:sz w:val="22"/>
      <w:szCs w:val="22"/>
    </w:rPr>
  </w:style>
  <w:style w:type="character" w:customStyle="1" w:styleId="MediumList2-Accent41Char">
    <w:name w:val="Medium List 2 - Accent 41 Char"/>
    <w:basedOn w:val="DefaultParagraphFont"/>
    <w:link w:val="MediumList2-Accent41"/>
    <w:uiPriority w:val="34"/>
    <w:rsid w:val="00131ADA"/>
    <w:rPr>
      <w:sz w:val="22"/>
      <w:szCs w:val="22"/>
    </w:rPr>
  </w:style>
  <w:style w:type="character" w:customStyle="1" w:styleId="BulletedListChar">
    <w:name w:val="*Bulleted List Char"/>
    <w:basedOn w:val="DefaultParagraphFont"/>
    <w:link w:val="BulletedList"/>
    <w:rsid w:val="007A445D"/>
    <w:rPr>
      <w:sz w:val="22"/>
      <w:szCs w:val="22"/>
    </w:rPr>
  </w:style>
  <w:style w:type="paragraph" w:customStyle="1" w:styleId="TableHeaders">
    <w:name w:val="*TableHeaders"/>
    <w:basedOn w:val="Normal"/>
    <w:link w:val="TableHeadersChar"/>
    <w:qFormat/>
    <w:rsid w:val="00131ADA"/>
    <w:pPr>
      <w:spacing w:before="40" w:after="40" w:line="240" w:lineRule="auto"/>
    </w:pPr>
    <w:rPr>
      <w:b/>
      <w:color w:val="FFFFFF" w:themeColor="background1"/>
    </w:rPr>
  </w:style>
  <w:style w:type="character" w:customStyle="1" w:styleId="NumberedListChar">
    <w:name w:val="*Numbered List Char"/>
    <w:basedOn w:val="BulletedListChar"/>
    <w:link w:val="NumberedList"/>
    <w:rsid w:val="00131ADA"/>
    <w:rPr>
      <w:sz w:val="22"/>
      <w:szCs w:val="22"/>
    </w:rPr>
  </w:style>
  <w:style w:type="paragraph" w:customStyle="1" w:styleId="PageHeader">
    <w:name w:val="*PageHeader"/>
    <w:link w:val="PageHeaderChar"/>
    <w:qFormat/>
    <w:rsid w:val="00131ADA"/>
    <w:pPr>
      <w:spacing w:before="120"/>
    </w:pPr>
    <w:rPr>
      <w:b/>
      <w:sz w:val="18"/>
      <w:szCs w:val="22"/>
    </w:rPr>
  </w:style>
  <w:style w:type="character" w:customStyle="1" w:styleId="TableHeadersChar">
    <w:name w:val="*TableHeaders Char"/>
    <w:basedOn w:val="DefaultParagraphFont"/>
    <w:link w:val="TableHeaders"/>
    <w:rsid w:val="00131ADA"/>
    <w:rPr>
      <w:b/>
      <w:color w:val="FFFFFF" w:themeColor="background1"/>
      <w:sz w:val="22"/>
      <w:szCs w:val="22"/>
    </w:rPr>
  </w:style>
  <w:style w:type="paragraph" w:customStyle="1" w:styleId="Q">
    <w:name w:val="*Q*"/>
    <w:link w:val="QChar"/>
    <w:qFormat/>
    <w:rsid w:val="00131ADA"/>
    <w:pPr>
      <w:spacing w:before="240" w:line="276" w:lineRule="auto"/>
    </w:pPr>
    <w:rPr>
      <w:b/>
      <w:sz w:val="22"/>
      <w:szCs w:val="22"/>
    </w:rPr>
  </w:style>
  <w:style w:type="character" w:customStyle="1" w:styleId="PageHeaderChar">
    <w:name w:val="*PageHeader Char"/>
    <w:basedOn w:val="DefaultParagraphFont"/>
    <w:link w:val="PageHeader"/>
    <w:rsid w:val="00131ADA"/>
    <w:rPr>
      <w:b/>
      <w:sz w:val="18"/>
      <w:szCs w:val="22"/>
    </w:rPr>
  </w:style>
  <w:style w:type="character" w:customStyle="1" w:styleId="QChar">
    <w:name w:val="*Q* Char"/>
    <w:basedOn w:val="DefaultParagraphFont"/>
    <w:link w:val="Q"/>
    <w:rsid w:val="00131ADA"/>
    <w:rPr>
      <w:b/>
      <w:sz w:val="22"/>
      <w:szCs w:val="22"/>
    </w:rPr>
  </w:style>
  <w:style w:type="paragraph" w:customStyle="1" w:styleId="SASRBullet">
    <w:name w:val="*SA/SR Bullet"/>
    <w:basedOn w:val="Normal"/>
    <w:link w:val="SASRBulletChar"/>
    <w:qFormat/>
    <w:rsid w:val="007A445D"/>
    <w:pPr>
      <w:numPr>
        <w:ilvl w:val="1"/>
        <w:numId w:val="10"/>
      </w:numPr>
      <w:spacing w:before="120"/>
      <w:ind w:left="1080"/>
      <w:contextualSpacing/>
    </w:pPr>
  </w:style>
  <w:style w:type="paragraph" w:customStyle="1" w:styleId="INBullet">
    <w:name w:val="*IN* Bullet"/>
    <w:link w:val="INBulletChar"/>
    <w:qFormat/>
    <w:rsid w:val="007A445D"/>
    <w:pPr>
      <w:numPr>
        <w:numId w:val="7"/>
      </w:numPr>
      <w:spacing w:after="60" w:line="276" w:lineRule="auto"/>
      <w:ind w:left="720"/>
    </w:pPr>
    <w:rPr>
      <w:color w:val="4F81BD"/>
      <w:sz w:val="22"/>
      <w:szCs w:val="22"/>
    </w:rPr>
  </w:style>
  <w:style w:type="character" w:customStyle="1" w:styleId="SASRBulletChar">
    <w:name w:val="*SA/SR Bullet Char"/>
    <w:basedOn w:val="DefaultParagraphFont"/>
    <w:link w:val="SASRBullet"/>
    <w:rsid w:val="007A445D"/>
    <w:rPr>
      <w:sz w:val="22"/>
      <w:szCs w:val="22"/>
    </w:rPr>
  </w:style>
  <w:style w:type="character" w:customStyle="1" w:styleId="INBulletChar">
    <w:name w:val="*IN* Bullet Char"/>
    <w:basedOn w:val="BulletedListChar"/>
    <w:link w:val="INBullet"/>
    <w:rsid w:val="007A445D"/>
    <w:rPr>
      <w:color w:val="4F81BD"/>
      <w:sz w:val="22"/>
      <w:szCs w:val="22"/>
    </w:rPr>
  </w:style>
  <w:style w:type="character" w:customStyle="1" w:styleId="reference-text">
    <w:name w:val="reference-text"/>
    <w:rsid w:val="00131ADA"/>
  </w:style>
  <w:style w:type="paragraph" w:customStyle="1" w:styleId="SA">
    <w:name w:val="*SA*"/>
    <w:link w:val="SAChar"/>
    <w:uiPriority w:val="99"/>
    <w:qFormat/>
    <w:rsid w:val="00131ADA"/>
    <w:pPr>
      <w:numPr>
        <w:numId w:val="9"/>
      </w:numPr>
      <w:spacing w:before="120" w:line="276" w:lineRule="auto"/>
    </w:pPr>
    <w:rPr>
      <w:sz w:val="22"/>
      <w:szCs w:val="22"/>
    </w:rPr>
  </w:style>
  <w:style w:type="paragraph" w:customStyle="1" w:styleId="SR">
    <w:name w:val="*SR*"/>
    <w:link w:val="SRChar"/>
    <w:qFormat/>
    <w:rsid w:val="007A445D"/>
    <w:pPr>
      <w:numPr>
        <w:numId w:val="11"/>
      </w:numPr>
      <w:spacing w:before="120" w:line="276" w:lineRule="auto"/>
      <w:ind w:left="720"/>
    </w:pPr>
    <w:rPr>
      <w:sz w:val="22"/>
      <w:szCs w:val="22"/>
    </w:rPr>
  </w:style>
  <w:style w:type="character" w:customStyle="1" w:styleId="SAChar">
    <w:name w:val="*SA* Char"/>
    <w:basedOn w:val="DefaultParagraphFont"/>
    <w:link w:val="SA"/>
    <w:uiPriority w:val="99"/>
    <w:rsid w:val="00131ADA"/>
    <w:rPr>
      <w:sz w:val="22"/>
      <w:szCs w:val="22"/>
    </w:rPr>
  </w:style>
  <w:style w:type="character" w:customStyle="1" w:styleId="SRChar">
    <w:name w:val="*SR* Char"/>
    <w:basedOn w:val="DefaultParagraphFont"/>
    <w:link w:val="SR"/>
    <w:rsid w:val="007A445D"/>
    <w:rPr>
      <w:sz w:val="22"/>
      <w:szCs w:val="22"/>
    </w:rPr>
  </w:style>
  <w:style w:type="paragraph" w:customStyle="1" w:styleId="BR">
    <w:name w:val="*BR*"/>
    <w:link w:val="BRChar"/>
    <w:qFormat/>
    <w:rsid w:val="00131ADA"/>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131ADA"/>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131ADA"/>
    <w:rPr>
      <w:sz w:val="18"/>
      <w:szCs w:val="22"/>
    </w:rPr>
  </w:style>
  <w:style w:type="character" w:customStyle="1" w:styleId="folioChar">
    <w:name w:val="folio Char"/>
    <w:basedOn w:val="DefaultParagraphFont"/>
    <w:link w:val="folio"/>
    <w:rsid w:val="00131ADA"/>
    <w:rPr>
      <w:rFonts w:ascii="Verdana" w:eastAsia="Verdana" w:hAnsi="Verdana" w:cs="Verdana"/>
      <w:color w:val="595959"/>
      <w:sz w:val="16"/>
      <w:szCs w:val="22"/>
    </w:rPr>
  </w:style>
  <w:style w:type="character" w:customStyle="1" w:styleId="FooterTextChar">
    <w:name w:val="FooterText Char"/>
    <w:basedOn w:val="folioChar"/>
    <w:link w:val="FooterText"/>
    <w:rsid w:val="00131ADA"/>
    <w:rPr>
      <w:rFonts w:ascii="Verdana" w:eastAsia="Verdana" w:hAnsi="Verdana" w:cs="Calibri"/>
      <w:b/>
      <w:color w:val="595959"/>
      <w:sz w:val="14"/>
      <w:szCs w:val="22"/>
    </w:rPr>
  </w:style>
  <w:style w:type="paragraph" w:customStyle="1" w:styleId="TableText">
    <w:name w:val="*TableText"/>
    <w:link w:val="TableTextChar"/>
    <w:qFormat/>
    <w:rsid w:val="00131ADA"/>
    <w:pPr>
      <w:spacing w:before="40" w:after="40" w:line="276" w:lineRule="auto"/>
    </w:pPr>
    <w:rPr>
      <w:sz w:val="22"/>
      <w:szCs w:val="22"/>
    </w:rPr>
  </w:style>
  <w:style w:type="character" w:customStyle="1" w:styleId="TableTextChar">
    <w:name w:val="*TableText Char"/>
    <w:basedOn w:val="DefaultParagraphFont"/>
    <w:link w:val="TableText"/>
    <w:rsid w:val="00131ADA"/>
    <w:rPr>
      <w:sz w:val="22"/>
      <w:szCs w:val="22"/>
    </w:rPr>
  </w:style>
  <w:style w:type="paragraph" w:customStyle="1" w:styleId="ToolHeader">
    <w:name w:val="*ToolHeader"/>
    <w:qFormat/>
    <w:rsid w:val="00131ADA"/>
    <w:pPr>
      <w:spacing w:after="120"/>
    </w:pPr>
    <w:rPr>
      <w:rFonts w:asciiTheme="minorHAnsi" w:hAnsiTheme="minorHAnsi"/>
      <w:b/>
      <w:bCs/>
      <w:color w:val="365F91"/>
      <w:sz w:val="32"/>
      <w:szCs w:val="28"/>
    </w:rPr>
  </w:style>
  <w:style w:type="paragraph" w:customStyle="1" w:styleId="ToolTableText">
    <w:name w:val="*ToolTableText"/>
    <w:qFormat/>
    <w:rsid w:val="00131ADA"/>
    <w:pPr>
      <w:spacing w:before="40" w:after="120"/>
    </w:pPr>
    <w:rPr>
      <w:sz w:val="22"/>
      <w:szCs w:val="22"/>
    </w:rPr>
  </w:style>
  <w:style w:type="paragraph" w:customStyle="1" w:styleId="ExcerptTitle">
    <w:name w:val="*ExcerptTitle"/>
    <w:basedOn w:val="Normal"/>
    <w:link w:val="ExcerptTitleChar"/>
    <w:qFormat/>
    <w:rsid w:val="00131ADA"/>
    <w:pPr>
      <w:jc w:val="center"/>
    </w:pPr>
    <w:rPr>
      <w:rFonts w:asciiTheme="majorHAnsi" w:hAnsiTheme="majorHAnsi"/>
      <w:b/>
      <w:smallCaps/>
      <w:sz w:val="32"/>
    </w:rPr>
  </w:style>
  <w:style w:type="paragraph" w:customStyle="1" w:styleId="ExcerptAuthor">
    <w:name w:val="*ExcerptAuthor"/>
    <w:basedOn w:val="Normal"/>
    <w:link w:val="ExcerptAuthorChar"/>
    <w:qFormat/>
    <w:rsid w:val="00131ADA"/>
    <w:pPr>
      <w:jc w:val="center"/>
    </w:pPr>
    <w:rPr>
      <w:rFonts w:asciiTheme="majorHAnsi" w:hAnsiTheme="majorHAnsi"/>
      <w:b/>
    </w:rPr>
  </w:style>
  <w:style w:type="character" w:customStyle="1" w:styleId="ExcerptTitleChar">
    <w:name w:val="*ExcerptTitle Char"/>
    <w:basedOn w:val="DefaultParagraphFont"/>
    <w:link w:val="ExcerptTitle"/>
    <w:rsid w:val="00131ADA"/>
    <w:rPr>
      <w:rFonts w:asciiTheme="majorHAnsi" w:hAnsiTheme="majorHAnsi"/>
      <w:b/>
      <w:smallCaps/>
      <w:sz w:val="32"/>
      <w:szCs w:val="22"/>
    </w:rPr>
  </w:style>
  <w:style w:type="paragraph" w:customStyle="1" w:styleId="ExcerptBody">
    <w:name w:val="*ExcerptBody"/>
    <w:basedOn w:val="Normal"/>
    <w:link w:val="ExcerptBodyChar"/>
    <w:qFormat/>
    <w:rsid w:val="00131ADA"/>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131ADA"/>
    <w:rPr>
      <w:rFonts w:asciiTheme="majorHAnsi" w:hAnsiTheme="majorHAnsi"/>
      <w:b/>
      <w:sz w:val="22"/>
      <w:szCs w:val="22"/>
    </w:rPr>
  </w:style>
  <w:style w:type="character" w:customStyle="1" w:styleId="ExcerptBodyChar">
    <w:name w:val="*ExcerptBody Char"/>
    <w:basedOn w:val="DefaultParagraphFont"/>
    <w:link w:val="ExcerptBody"/>
    <w:rsid w:val="00131ADA"/>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131ADA"/>
    <w:pPr>
      <w:numPr>
        <w:numId w:val="12"/>
      </w:numPr>
    </w:pPr>
  </w:style>
  <w:style w:type="character" w:customStyle="1" w:styleId="SubStandardChar">
    <w:name w:val="*SubStandard Char"/>
    <w:basedOn w:val="TableTextChar"/>
    <w:link w:val="SubStandard"/>
    <w:rsid w:val="00131ADA"/>
    <w:rPr>
      <w:sz w:val="22"/>
      <w:szCs w:val="22"/>
    </w:rPr>
  </w:style>
  <w:style w:type="paragraph" w:customStyle="1" w:styleId="DCwithQ">
    <w:name w:val="*DC* with *Q*"/>
    <w:basedOn w:val="Q"/>
    <w:qFormat/>
    <w:rsid w:val="00131ADA"/>
    <w:pPr>
      <w:ind w:left="360"/>
    </w:pPr>
    <w:rPr>
      <w:color w:val="4F81BD" w:themeColor="accent1"/>
    </w:rPr>
  </w:style>
  <w:style w:type="paragraph" w:customStyle="1" w:styleId="DCwithSA">
    <w:name w:val="*DC* with *SA*"/>
    <w:basedOn w:val="SA"/>
    <w:qFormat/>
    <w:rsid w:val="00973A3A"/>
    <w:rPr>
      <w:color w:val="4F81BD" w:themeColor="accent1"/>
    </w:rPr>
  </w:style>
  <w:style w:type="paragraph" w:customStyle="1" w:styleId="DCwithSR">
    <w:name w:val="*DC* with *SR*"/>
    <w:basedOn w:val="SR"/>
    <w:qFormat/>
    <w:rsid w:val="00973A3A"/>
    <w:pPr>
      <w:numPr>
        <w:numId w:val="5"/>
      </w:numPr>
      <w:ind w:left="720"/>
    </w:pPr>
    <w:rPr>
      <w:color w:val="4F81BD" w:themeColor="accent1"/>
    </w:rPr>
  </w:style>
  <w:style w:type="table" w:customStyle="1" w:styleId="TableGrid1">
    <w:name w:val="Table Grid1"/>
    <w:basedOn w:val="TableNormal"/>
    <w:next w:val="TableGrid"/>
    <w:uiPriority w:val="59"/>
    <w:rsid w:val="00131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B3EE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A0DA6"/>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A0DA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9481">
      <w:bodyDiv w:val="1"/>
      <w:marLeft w:val="0"/>
      <w:marRight w:val="0"/>
      <w:marTop w:val="0"/>
      <w:marBottom w:val="0"/>
      <w:divBdr>
        <w:top w:val="none" w:sz="0" w:space="0" w:color="auto"/>
        <w:left w:val="none" w:sz="0" w:space="0" w:color="auto"/>
        <w:bottom w:val="none" w:sz="0" w:space="0" w:color="auto"/>
        <w:right w:val="none" w:sz="0" w:space="0" w:color="auto"/>
      </w:divBdr>
    </w:div>
    <w:div w:id="175118585">
      <w:bodyDiv w:val="1"/>
      <w:marLeft w:val="0"/>
      <w:marRight w:val="0"/>
      <w:marTop w:val="0"/>
      <w:marBottom w:val="0"/>
      <w:divBdr>
        <w:top w:val="none" w:sz="0" w:space="0" w:color="auto"/>
        <w:left w:val="none" w:sz="0" w:space="0" w:color="auto"/>
        <w:bottom w:val="none" w:sz="0" w:space="0" w:color="auto"/>
        <w:right w:val="none" w:sz="0" w:space="0" w:color="auto"/>
      </w:divBdr>
    </w:div>
    <w:div w:id="281351561">
      <w:bodyDiv w:val="1"/>
      <w:marLeft w:val="0"/>
      <w:marRight w:val="0"/>
      <w:marTop w:val="0"/>
      <w:marBottom w:val="0"/>
      <w:divBdr>
        <w:top w:val="none" w:sz="0" w:space="0" w:color="auto"/>
        <w:left w:val="none" w:sz="0" w:space="0" w:color="auto"/>
        <w:bottom w:val="none" w:sz="0" w:space="0" w:color="auto"/>
        <w:right w:val="none" w:sz="0" w:space="0" w:color="auto"/>
      </w:divBdr>
    </w:div>
    <w:div w:id="310788178">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16109876">
      <w:bodyDiv w:val="1"/>
      <w:marLeft w:val="0"/>
      <w:marRight w:val="0"/>
      <w:marTop w:val="0"/>
      <w:marBottom w:val="0"/>
      <w:divBdr>
        <w:top w:val="none" w:sz="0" w:space="0" w:color="auto"/>
        <w:left w:val="none" w:sz="0" w:space="0" w:color="auto"/>
        <w:bottom w:val="none" w:sz="0" w:space="0" w:color="auto"/>
        <w:right w:val="none" w:sz="0" w:space="0" w:color="auto"/>
      </w:divBdr>
    </w:div>
    <w:div w:id="728385608">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75703659">
      <w:bodyDiv w:val="1"/>
      <w:marLeft w:val="0"/>
      <w:marRight w:val="0"/>
      <w:marTop w:val="0"/>
      <w:marBottom w:val="0"/>
      <w:divBdr>
        <w:top w:val="none" w:sz="0" w:space="0" w:color="auto"/>
        <w:left w:val="none" w:sz="0" w:space="0" w:color="auto"/>
        <w:bottom w:val="none" w:sz="0" w:space="0" w:color="auto"/>
        <w:right w:val="none" w:sz="0" w:space="0" w:color="auto"/>
      </w:divBdr>
    </w:div>
    <w:div w:id="938950721">
      <w:bodyDiv w:val="1"/>
      <w:marLeft w:val="0"/>
      <w:marRight w:val="0"/>
      <w:marTop w:val="0"/>
      <w:marBottom w:val="0"/>
      <w:divBdr>
        <w:top w:val="none" w:sz="0" w:space="0" w:color="auto"/>
        <w:left w:val="none" w:sz="0" w:space="0" w:color="auto"/>
        <w:bottom w:val="none" w:sz="0" w:space="0" w:color="auto"/>
        <w:right w:val="none" w:sz="0" w:space="0" w:color="auto"/>
      </w:divBdr>
    </w:div>
    <w:div w:id="1340237231">
      <w:bodyDiv w:val="1"/>
      <w:marLeft w:val="0"/>
      <w:marRight w:val="0"/>
      <w:marTop w:val="0"/>
      <w:marBottom w:val="0"/>
      <w:divBdr>
        <w:top w:val="none" w:sz="0" w:space="0" w:color="auto"/>
        <w:left w:val="none" w:sz="0" w:space="0" w:color="auto"/>
        <w:bottom w:val="none" w:sz="0" w:space="0" w:color="auto"/>
        <w:right w:val="none" w:sz="0" w:space="0" w:color="auto"/>
      </w:divBdr>
    </w:div>
    <w:div w:id="187611337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6524901">
      <w:bodyDiv w:val="1"/>
      <w:marLeft w:val="0"/>
      <w:marRight w:val="0"/>
      <w:marTop w:val="0"/>
      <w:marBottom w:val="0"/>
      <w:divBdr>
        <w:top w:val="none" w:sz="0" w:space="0" w:color="auto"/>
        <w:left w:val="none" w:sz="0" w:space="0" w:color="auto"/>
        <w:bottom w:val="none" w:sz="0" w:space="0" w:color="auto"/>
        <w:right w:val="none" w:sz="0" w:space="0" w:color="auto"/>
      </w:divBdr>
    </w:div>
    <w:div w:id="1971596223">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05619571">
      <w:bodyDiv w:val="1"/>
      <w:marLeft w:val="0"/>
      <w:marRight w:val="0"/>
      <w:marTop w:val="0"/>
      <w:marBottom w:val="0"/>
      <w:divBdr>
        <w:top w:val="none" w:sz="0" w:space="0" w:color="auto"/>
        <w:left w:val="none" w:sz="0" w:space="0" w:color="auto"/>
        <w:bottom w:val="none" w:sz="0" w:space="0" w:color="auto"/>
        <w:right w:val="none" w:sz="0" w:space="0" w:color="auto"/>
      </w:divBdr>
    </w:div>
    <w:div w:id="213420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3.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D52D-9181-4C36-96F5-C6A6496F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5218</Words>
  <Characters>29745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34894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10</cp:revision>
  <cp:lastPrinted>2014-06-23T14:20:00Z</cp:lastPrinted>
  <dcterms:created xsi:type="dcterms:W3CDTF">2014-06-26T19:54:00Z</dcterms:created>
  <dcterms:modified xsi:type="dcterms:W3CDTF">2014-09-08T15:46:00Z</dcterms:modified>
</cp:coreProperties>
</file>