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76BD9" w14:textId="24352070" w:rsidR="005665EC" w:rsidRPr="00D672FD" w:rsidRDefault="005665EC" w:rsidP="005665EC">
      <w:pPr>
        <w:pStyle w:val="ToolHeader"/>
        <w:rPr>
          <w:u w:val="single"/>
        </w:rPr>
      </w:pPr>
      <w:r>
        <w:t xml:space="preserve">11.3.1 </w:t>
      </w:r>
      <w:r w:rsidR="00AB6492">
        <w:t xml:space="preserve">End-of-Unit </w:t>
      </w:r>
      <w:r>
        <w:t>Text Analysis Rubric</w:t>
      </w:r>
      <w:r w:rsidR="00AB6492">
        <w:tab/>
      </w:r>
      <w:r w:rsidR="00AB6492">
        <w:tab/>
      </w:r>
      <w:r w:rsidR="00AB6492">
        <w:tab/>
      </w:r>
      <w:r w:rsidR="00AB6492">
        <w:tab/>
      </w:r>
      <w:r w:rsidR="00AB6492">
        <w:tab/>
      </w:r>
      <w:r w:rsidR="00AB6492">
        <w:tab/>
      </w:r>
      <w:r w:rsidR="00AB6492">
        <w:tab/>
      </w:r>
      <w:r w:rsidR="00AB6492">
        <w:tab/>
      </w:r>
      <w:r>
        <w:tab/>
      </w:r>
      <w:r>
        <w:rPr>
          <w:u w:val="single"/>
        </w:rPr>
        <w:tab/>
      </w:r>
      <w:r>
        <w:t>/16</w:t>
      </w:r>
      <w:r>
        <w:tab/>
      </w:r>
    </w:p>
    <w:tbl>
      <w:tblPr>
        <w:tblW w:w="14328" w:type="dxa"/>
        <w:tblInd w:w="115" w:type="dxa"/>
        <w:tblBorders>
          <w:top w:val="nil"/>
          <w:left w:val="nil"/>
          <w:bottom w:val="nil"/>
          <w:right w:val="nil"/>
        </w:tblBorders>
        <w:tblLayout w:type="fixed"/>
        <w:tblCellMar>
          <w:top w:w="29" w:type="dxa"/>
          <w:left w:w="58" w:type="dxa"/>
          <w:bottom w:w="29" w:type="dxa"/>
          <w:right w:w="58" w:type="dxa"/>
        </w:tblCellMar>
        <w:tblLook w:val="0000" w:firstRow="0" w:lastRow="0" w:firstColumn="0" w:lastColumn="0" w:noHBand="0" w:noVBand="0"/>
      </w:tblPr>
      <w:tblGrid>
        <w:gridCol w:w="3456"/>
        <w:gridCol w:w="2736"/>
        <w:gridCol w:w="2736"/>
        <w:gridCol w:w="2664"/>
        <w:gridCol w:w="2736"/>
      </w:tblGrid>
      <w:tr w:rsidR="005665EC" w:rsidRPr="00131CC2" w14:paraId="4AACDBF9" w14:textId="77777777" w:rsidTr="00DF6B5D">
        <w:trPr>
          <w:trHeight w:val="329"/>
          <w:tblHeader/>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12E89" w14:textId="77777777" w:rsidR="005665EC" w:rsidRPr="00131CC2" w:rsidRDefault="005665EC" w:rsidP="00131CC2">
            <w:pPr>
              <w:pStyle w:val="ToolTableText"/>
              <w:spacing w:before="0" w:after="40"/>
              <w:rPr>
                <w:b/>
                <w:spacing w:val="-2"/>
                <w:sz w:val="16"/>
                <w:szCs w:val="16"/>
              </w:rPr>
            </w:pPr>
            <w:r w:rsidRPr="00131CC2">
              <w:rPr>
                <w:b/>
                <w:spacing w:val="-2"/>
                <w:sz w:val="16"/>
                <w:szCs w:val="16"/>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31B47" w14:textId="77777777" w:rsidR="005665EC" w:rsidRPr="00131CC2" w:rsidRDefault="005665EC" w:rsidP="00131CC2">
            <w:pPr>
              <w:pStyle w:val="ToolTableText"/>
              <w:spacing w:before="0" w:after="40"/>
              <w:rPr>
                <w:b/>
                <w:sz w:val="16"/>
                <w:szCs w:val="16"/>
              </w:rPr>
            </w:pPr>
            <w:r w:rsidRPr="00131CC2">
              <w:rPr>
                <w:b/>
                <w:sz w:val="16"/>
                <w:szCs w:val="16"/>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A6701" w14:textId="77777777" w:rsidR="005665EC" w:rsidRPr="00131CC2" w:rsidRDefault="005665EC" w:rsidP="00131CC2">
            <w:pPr>
              <w:pStyle w:val="ToolTableText"/>
              <w:spacing w:before="0" w:after="40"/>
              <w:rPr>
                <w:b/>
                <w:sz w:val="16"/>
                <w:szCs w:val="16"/>
              </w:rPr>
            </w:pPr>
            <w:r w:rsidRPr="00131CC2">
              <w:rPr>
                <w:b/>
                <w:sz w:val="16"/>
                <w:szCs w:val="16"/>
              </w:rPr>
              <w:t>3 – Responses at this Level:</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E8713" w14:textId="77777777" w:rsidR="005665EC" w:rsidRPr="00131CC2" w:rsidRDefault="005665EC" w:rsidP="00131CC2">
            <w:pPr>
              <w:pStyle w:val="ToolTableText"/>
              <w:spacing w:before="0" w:after="40"/>
              <w:rPr>
                <w:b/>
                <w:sz w:val="16"/>
                <w:szCs w:val="16"/>
              </w:rPr>
            </w:pPr>
            <w:r w:rsidRPr="00131CC2">
              <w:rPr>
                <w:b/>
                <w:sz w:val="16"/>
                <w:szCs w:val="16"/>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0CB88" w14:textId="77777777" w:rsidR="005665EC" w:rsidRPr="00131CC2" w:rsidRDefault="005665EC" w:rsidP="00131CC2">
            <w:pPr>
              <w:pStyle w:val="ToolTableText"/>
              <w:spacing w:before="0" w:after="40"/>
              <w:rPr>
                <w:b/>
                <w:sz w:val="16"/>
                <w:szCs w:val="16"/>
              </w:rPr>
            </w:pPr>
            <w:r w:rsidRPr="00131CC2">
              <w:rPr>
                <w:b/>
                <w:sz w:val="16"/>
                <w:szCs w:val="16"/>
              </w:rPr>
              <w:t>1 – Responses at this Level:</w:t>
            </w:r>
          </w:p>
        </w:tc>
      </w:tr>
      <w:tr w:rsidR="005665EC" w:rsidRPr="00131CC2" w14:paraId="23085B33" w14:textId="77777777" w:rsidTr="00DF6B5D">
        <w:trPr>
          <w:trHeight w:val="1178"/>
        </w:trPr>
        <w:tc>
          <w:tcPr>
            <w:tcW w:w="3456" w:type="dxa"/>
            <w:tcBorders>
              <w:top w:val="single" w:sz="4" w:space="0" w:color="auto"/>
              <w:left w:val="single" w:sz="4" w:space="0" w:color="auto"/>
              <w:right w:val="single" w:sz="4" w:space="0" w:color="auto"/>
            </w:tcBorders>
            <w:shd w:val="clear" w:color="auto" w:fill="D9D9D9" w:themeFill="background1" w:themeFillShade="D9"/>
          </w:tcPr>
          <w:p w14:paraId="647FC8CE" w14:textId="77777777" w:rsidR="005665EC" w:rsidRPr="00131CC2" w:rsidRDefault="005665EC" w:rsidP="00131CC2">
            <w:pPr>
              <w:pStyle w:val="ToolTableText"/>
              <w:spacing w:before="0" w:after="40"/>
              <w:rPr>
                <w:b/>
                <w:spacing w:val="-2"/>
                <w:sz w:val="16"/>
                <w:szCs w:val="16"/>
              </w:rPr>
            </w:pPr>
            <w:r w:rsidRPr="00131CC2">
              <w:rPr>
                <w:b/>
                <w:spacing w:val="-2"/>
                <w:sz w:val="16"/>
                <w:szCs w:val="16"/>
              </w:rPr>
              <w:t>Content and Analysis</w:t>
            </w:r>
          </w:p>
          <w:p w14:paraId="15476F84"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determines and analyzes central idea(s) clearly and accurately in order to respond to the task and support an analysis of the text.</w:t>
            </w:r>
          </w:p>
          <w:p w14:paraId="708DC4E9"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CCSS.ELA-Literacy.RI.11-12.2</w:t>
            </w:r>
          </w:p>
          <w:p w14:paraId="09C81410" w14:textId="77777777" w:rsidR="005665EC" w:rsidRPr="00131CC2" w:rsidRDefault="005665EC" w:rsidP="00131CC2">
            <w:pPr>
              <w:pStyle w:val="ToolTableText"/>
              <w:spacing w:before="0" w:after="40"/>
              <w:rPr>
                <w:b/>
                <w:spacing w:val="-2"/>
                <w:sz w:val="16"/>
                <w:szCs w:val="16"/>
              </w:rPr>
            </w:pPr>
            <w:r w:rsidRPr="00131CC2">
              <w:rPr>
                <w:spacing w:val="-2"/>
                <w:sz w:val="16"/>
                <w:szCs w:val="16"/>
              </w:rPr>
              <w:t xml:space="preserve">Determine two or more central ideas of a text and analyze their development over the course of the text including how they interact and build on one another to provide a complex analysis. </w:t>
            </w:r>
          </w:p>
        </w:tc>
        <w:tc>
          <w:tcPr>
            <w:tcW w:w="2736" w:type="dxa"/>
            <w:tcBorders>
              <w:top w:val="single" w:sz="4" w:space="0" w:color="auto"/>
              <w:left w:val="single" w:sz="4" w:space="0" w:color="auto"/>
              <w:bottom w:val="nil"/>
              <w:right w:val="single" w:sz="4" w:space="0" w:color="auto"/>
            </w:tcBorders>
          </w:tcPr>
          <w:p w14:paraId="5BB64F33" w14:textId="77777777" w:rsidR="005665EC" w:rsidRPr="00131CC2" w:rsidRDefault="005665EC" w:rsidP="00131CC2">
            <w:pPr>
              <w:pStyle w:val="ToolTableText"/>
              <w:spacing w:before="0" w:after="40"/>
              <w:rPr>
                <w:sz w:val="16"/>
                <w:szCs w:val="16"/>
              </w:rPr>
            </w:pPr>
            <w:r w:rsidRPr="00131CC2">
              <w:rPr>
                <w:sz w:val="16"/>
                <w:szCs w:val="16"/>
              </w:rPr>
              <w:t>Determine two or more central ideas from the text and analyze their development by providing precise and sufficient examples of how the ideas interact and build on one another.</w:t>
            </w:r>
          </w:p>
          <w:p w14:paraId="7C0949DD" w14:textId="77777777" w:rsidR="005665EC" w:rsidRPr="00131CC2" w:rsidRDefault="005665EC" w:rsidP="00131CC2">
            <w:pPr>
              <w:pStyle w:val="ToolTableText"/>
              <w:spacing w:before="0" w:after="40"/>
              <w:rPr>
                <w:sz w:val="16"/>
                <w:szCs w:val="16"/>
              </w:rPr>
            </w:pPr>
          </w:p>
          <w:p w14:paraId="0B63AA89" w14:textId="77777777" w:rsidR="005665EC" w:rsidRPr="00131CC2" w:rsidRDefault="005665EC" w:rsidP="00131CC2">
            <w:pPr>
              <w:pStyle w:val="ToolTableText"/>
              <w:spacing w:before="0" w:after="40"/>
              <w:rPr>
                <w:sz w:val="16"/>
                <w:szCs w:val="16"/>
              </w:rPr>
            </w:pPr>
          </w:p>
          <w:p w14:paraId="0991F801" w14:textId="77777777" w:rsidR="005665EC" w:rsidRPr="00131CC2" w:rsidRDefault="005665EC" w:rsidP="00131CC2">
            <w:pPr>
              <w:pStyle w:val="ToolTableText"/>
              <w:spacing w:before="0" w:after="40"/>
              <w:rPr>
                <w:sz w:val="16"/>
                <w:szCs w:val="16"/>
              </w:rPr>
            </w:pPr>
          </w:p>
        </w:tc>
        <w:tc>
          <w:tcPr>
            <w:tcW w:w="2736" w:type="dxa"/>
            <w:tcBorders>
              <w:top w:val="single" w:sz="4" w:space="0" w:color="auto"/>
              <w:left w:val="single" w:sz="4" w:space="0" w:color="auto"/>
              <w:bottom w:val="nil"/>
              <w:right w:val="single" w:sz="4" w:space="0" w:color="auto"/>
            </w:tcBorders>
          </w:tcPr>
          <w:p w14:paraId="3FE3F49D" w14:textId="77777777" w:rsidR="005665EC" w:rsidRPr="00131CC2" w:rsidRDefault="005665EC" w:rsidP="00131CC2">
            <w:pPr>
              <w:pStyle w:val="ToolTableText"/>
              <w:spacing w:before="0" w:after="40"/>
              <w:rPr>
                <w:sz w:val="16"/>
                <w:szCs w:val="16"/>
              </w:rPr>
            </w:pPr>
            <w:r w:rsidRPr="00131CC2">
              <w:rPr>
                <w:sz w:val="16"/>
                <w:szCs w:val="16"/>
              </w:rPr>
              <w:t>Determine two or more central ideas from the text and analyze their development by providing relevant and sufficient examples of how the ideas interact and build on one another.</w:t>
            </w:r>
          </w:p>
          <w:p w14:paraId="272BF1FE" w14:textId="77777777" w:rsidR="005665EC" w:rsidRPr="00131CC2" w:rsidRDefault="005665EC" w:rsidP="00131CC2">
            <w:pPr>
              <w:pStyle w:val="ToolTableText"/>
              <w:spacing w:before="0" w:after="40"/>
              <w:rPr>
                <w:sz w:val="16"/>
                <w:szCs w:val="16"/>
              </w:rPr>
            </w:pPr>
          </w:p>
        </w:tc>
        <w:tc>
          <w:tcPr>
            <w:tcW w:w="2664" w:type="dxa"/>
            <w:tcBorders>
              <w:top w:val="single" w:sz="4" w:space="0" w:color="auto"/>
              <w:left w:val="single" w:sz="4" w:space="0" w:color="auto"/>
              <w:bottom w:val="nil"/>
              <w:right w:val="single" w:sz="4" w:space="0" w:color="auto"/>
            </w:tcBorders>
          </w:tcPr>
          <w:p w14:paraId="5BEF77A3" w14:textId="77777777" w:rsidR="005665EC" w:rsidRPr="00131CC2" w:rsidRDefault="005665EC" w:rsidP="00131CC2">
            <w:pPr>
              <w:pStyle w:val="ToolTableText"/>
              <w:spacing w:before="0" w:after="40"/>
              <w:rPr>
                <w:sz w:val="16"/>
                <w:szCs w:val="16"/>
              </w:rPr>
            </w:pPr>
            <w:r w:rsidRPr="00131CC2">
              <w:rPr>
                <w:sz w:val="16"/>
                <w:szCs w:val="16"/>
              </w:rPr>
              <w:t>Determine two or more central ideas from the text and analyze their development by providing undeveloped, insufficient, or irrelevant examples of how the ideas interact and build on one another.</w:t>
            </w:r>
          </w:p>
          <w:p w14:paraId="0CCD844E" w14:textId="77777777" w:rsidR="005665EC" w:rsidRPr="00131CC2" w:rsidRDefault="005665EC" w:rsidP="00131CC2">
            <w:pPr>
              <w:pStyle w:val="ToolTableText"/>
              <w:spacing w:before="0" w:after="40"/>
              <w:rPr>
                <w:sz w:val="16"/>
                <w:szCs w:val="16"/>
              </w:rPr>
            </w:pPr>
          </w:p>
        </w:tc>
        <w:tc>
          <w:tcPr>
            <w:tcW w:w="2736" w:type="dxa"/>
            <w:tcBorders>
              <w:top w:val="single" w:sz="4" w:space="0" w:color="auto"/>
              <w:left w:val="single" w:sz="4" w:space="0" w:color="auto"/>
              <w:bottom w:val="nil"/>
              <w:right w:val="single" w:sz="4" w:space="0" w:color="auto"/>
            </w:tcBorders>
          </w:tcPr>
          <w:p w14:paraId="435960E1" w14:textId="77777777" w:rsidR="005665EC" w:rsidRPr="00131CC2" w:rsidRDefault="005665EC" w:rsidP="00131CC2">
            <w:pPr>
              <w:pStyle w:val="ToolTableText"/>
              <w:spacing w:before="0" w:after="40"/>
              <w:rPr>
                <w:sz w:val="16"/>
                <w:szCs w:val="16"/>
              </w:rPr>
            </w:pPr>
            <w:r w:rsidRPr="00131CC2">
              <w:rPr>
                <w:sz w:val="16"/>
                <w:szCs w:val="16"/>
              </w:rPr>
              <w:t xml:space="preserve">Fail to identify and/or explain two or more central ideas from the text. </w:t>
            </w:r>
          </w:p>
          <w:p w14:paraId="56E66896" w14:textId="77777777" w:rsidR="005665EC" w:rsidRPr="00131CC2" w:rsidRDefault="005665EC" w:rsidP="00131CC2">
            <w:pPr>
              <w:pStyle w:val="ToolTableText"/>
              <w:spacing w:before="0" w:after="40"/>
              <w:rPr>
                <w:sz w:val="16"/>
                <w:szCs w:val="16"/>
              </w:rPr>
            </w:pPr>
            <w:r w:rsidRPr="00131CC2">
              <w:rPr>
                <w:sz w:val="16"/>
                <w:szCs w:val="16"/>
              </w:rPr>
              <w:t>Provide no examples or irrelevant and insufficient examples of how ideas interact or build on one another.</w:t>
            </w:r>
          </w:p>
          <w:p w14:paraId="60471BF4" w14:textId="77777777" w:rsidR="005665EC" w:rsidRPr="00131CC2" w:rsidRDefault="005665EC" w:rsidP="00131CC2">
            <w:pPr>
              <w:pStyle w:val="ToolTableText"/>
              <w:spacing w:before="0" w:after="40"/>
              <w:rPr>
                <w:sz w:val="16"/>
                <w:szCs w:val="16"/>
              </w:rPr>
            </w:pPr>
          </w:p>
        </w:tc>
      </w:tr>
      <w:tr w:rsidR="005665EC" w:rsidRPr="00131CC2" w14:paraId="7D2FA66B" w14:textId="77777777" w:rsidTr="00DF6B5D">
        <w:trPr>
          <w:trHeight w:val="432"/>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F7B29" w14:textId="77777777" w:rsidR="005665EC" w:rsidRPr="00131CC2" w:rsidRDefault="005665EC" w:rsidP="00131CC2">
            <w:pPr>
              <w:pStyle w:val="ToolTableText"/>
              <w:spacing w:before="0" w:after="40"/>
              <w:rPr>
                <w:b/>
                <w:spacing w:val="-2"/>
                <w:sz w:val="16"/>
                <w:szCs w:val="16"/>
              </w:rPr>
            </w:pPr>
            <w:r w:rsidRPr="00131CC2">
              <w:rPr>
                <w:b/>
                <w:spacing w:val="-2"/>
                <w:sz w:val="16"/>
                <w:szCs w:val="16"/>
              </w:rPr>
              <w:t>Command of Evidence and Reasoning</w:t>
            </w:r>
          </w:p>
          <w:p w14:paraId="0B44A040"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examines and conveys complex ideas, concepts and information clearly and accurately through the effective selection, organization, and analysis of content.</w:t>
            </w:r>
          </w:p>
          <w:p w14:paraId="62C46E3F"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w:t>
            </w:r>
          </w:p>
          <w:p w14:paraId="24C64D2A" w14:textId="77777777" w:rsidR="005665EC" w:rsidRPr="00131CC2" w:rsidRDefault="005665EC" w:rsidP="00131CC2">
            <w:pPr>
              <w:pStyle w:val="ToolTableText"/>
              <w:spacing w:before="0" w:after="40"/>
              <w:rPr>
                <w:spacing w:val="-2"/>
                <w:sz w:val="16"/>
                <w:szCs w:val="16"/>
              </w:rPr>
            </w:pPr>
            <w:r w:rsidRPr="00131CC2">
              <w:rPr>
                <w:spacing w:val="-2"/>
                <w:sz w:val="16"/>
                <w:szCs w:val="16"/>
              </w:rPr>
              <w:t>Write informative/explanatory texts to examine and convey complex ideas, concepts, and information clearly and accurately through the effective selection, organization, and analysis of content.</w:t>
            </w:r>
          </w:p>
          <w:p w14:paraId="668B1BC6"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CCSS.ELA-Literacy.W.11-12.2.b</w:t>
            </w:r>
          </w:p>
          <w:p w14:paraId="01B55AC4" w14:textId="118BBB2A" w:rsidR="005665EC" w:rsidRPr="00131CC2" w:rsidRDefault="005665EC" w:rsidP="00131CC2">
            <w:pPr>
              <w:pStyle w:val="ToolTableText"/>
              <w:spacing w:before="0" w:after="40"/>
              <w:rPr>
                <w:spacing w:val="-2"/>
                <w:sz w:val="16"/>
                <w:szCs w:val="16"/>
              </w:rPr>
            </w:pPr>
            <w:r w:rsidRPr="00131CC2">
              <w:rPr>
                <w:spacing w:val="-2"/>
                <w:sz w:val="16"/>
                <w:szCs w:val="16"/>
              </w:rPr>
              <w:t>Develop the topic with well-chosen, relevant, and sufficient facts, extended definitions, concrete details, quotations, or other information and examples appropriate to the audience’s knowledge of the topic</w:t>
            </w:r>
            <w:r w:rsidR="00E7488F" w:rsidRPr="00131CC2">
              <w:rPr>
                <w:spacing w:val="-2"/>
                <w:sz w:val="16"/>
                <w:szCs w:val="16"/>
              </w:rPr>
              <w:t>.</w:t>
            </w:r>
          </w:p>
          <w:p w14:paraId="2567D0E5"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draws evidence from literary or informational texts to support analysis, reflection, and research.</w:t>
            </w:r>
          </w:p>
          <w:p w14:paraId="1AC5A3CF"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CCSS.ELA-Literacy.W.11-12.9</w:t>
            </w:r>
          </w:p>
          <w:p w14:paraId="2B29F2AC" w14:textId="77777777" w:rsidR="005665EC" w:rsidRPr="00131CC2" w:rsidRDefault="005665EC" w:rsidP="00131CC2">
            <w:pPr>
              <w:pStyle w:val="ToolTableText"/>
              <w:spacing w:before="0" w:after="40"/>
              <w:rPr>
                <w:spacing w:val="-2"/>
                <w:sz w:val="16"/>
                <w:szCs w:val="16"/>
              </w:rPr>
            </w:pPr>
            <w:r w:rsidRPr="00131CC2">
              <w:rPr>
                <w:spacing w:val="-2"/>
                <w:sz w:val="16"/>
                <w:szCs w:val="16"/>
              </w:rPr>
              <w:t>Draw evidence from literary or informational texts to support analysis, reflection, and research.</w:t>
            </w:r>
          </w:p>
          <w:p w14:paraId="034F8C5A" w14:textId="77777777" w:rsidR="005665EC" w:rsidRDefault="005665EC" w:rsidP="00131CC2">
            <w:pPr>
              <w:pStyle w:val="ToolTableText"/>
              <w:spacing w:before="0" w:after="40"/>
              <w:rPr>
                <w:b/>
                <w:spacing w:val="-2"/>
                <w:sz w:val="16"/>
                <w:szCs w:val="16"/>
              </w:rPr>
            </w:pPr>
            <w:r w:rsidRPr="00131CC2">
              <w:rPr>
                <w:b/>
                <w:spacing w:val="-2"/>
                <w:sz w:val="16"/>
                <w:szCs w:val="16"/>
              </w:rPr>
              <w:t>The extent to which responses apply grade 11-12 Reading standards to literary nonfiction.</w:t>
            </w:r>
          </w:p>
          <w:p w14:paraId="22C5807A" w14:textId="77777777" w:rsidR="00DF6B5D" w:rsidRPr="00131CC2" w:rsidRDefault="00DF6B5D" w:rsidP="00131CC2">
            <w:pPr>
              <w:pStyle w:val="ToolTableText"/>
              <w:spacing w:before="0" w:after="40"/>
              <w:rPr>
                <w:b/>
                <w:spacing w:val="-2"/>
                <w:sz w:val="16"/>
                <w:szCs w:val="16"/>
              </w:rPr>
            </w:pPr>
          </w:p>
          <w:p w14:paraId="1DC80056" w14:textId="77777777" w:rsidR="005665EC" w:rsidRPr="00131CC2" w:rsidRDefault="005665EC" w:rsidP="00131CC2">
            <w:pPr>
              <w:pStyle w:val="ToolTableText"/>
              <w:spacing w:before="0" w:after="40"/>
              <w:rPr>
                <w:b/>
                <w:spacing w:val="-2"/>
                <w:sz w:val="16"/>
                <w:szCs w:val="16"/>
              </w:rPr>
            </w:pPr>
            <w:r w:rsidRPr="00131CC2">
              <w:rPr>
                <w:b/>
                <w:spacing w:val="-2"/>
                <w:sz w:val="16"/>
                <w:szCs w:val="16"/>
              </w:rPr>
              <w:lastRenderedPageBreak/>
              <w:t>CCSS.ELA-Literacy.W.11-12.9.b</w:t>
            </w:r>
          </w:p>
          <w:p w14:paraId="1CC19A18" w14:textId="25859AAE" w:rsidR="005665EC" w:rsidRPr="00131CC2" w:rsidRDefault="005665EC" w:rsidP="00131CC2">
            <w:pPr>
              <w:pStyle w:val="ToolTableText"/>
              <w:spacing w:before="0" w:after="40"/>
              <w:rPr>
                <w:spacing w:val="-2"/>
                <w:sz w:val="16"/>
                <w:szCs w:val="16"/>
              </w:rPr>
            </w:pPr>
            <w:r w:rsidRPr="00131CC2">
              <w:rPr>
                <w:spacing w:val="-2"/>
                <w:sz w:val="16"/>
                <w:szCs w:val="16"/>
              </w:rPr>
              <w:t xml:space="preserve">Apply </w:t>
            </w:r>
            <w:r w:rsidRPr="00131CC2">
              <w:rPr>
                <w:i/>
                <w:spacing w:val="-2"/>
                <w:sz w:val="16"/>
                <w:szCs w:val="16"/>
              </w:rPr>
              <w:t>grades 11-12 Reading standards</w:t>
            </w:r>
            <w:r w:rsidRPr="00131CC2">
              <w:rPr>
                <w:spacing w:val="-2"/>
                <w:sz w:val="16"/>
                <w:szCs w:val="16"/>
              </w:rPr>
              <w:t xml:space="preserve"> to literary nonfiction</w:t>
            </w:r>
            <w:r w:rsidR="00E7488F" w:rsidRPr="00131CC2">
              <w:rPr>
                <w:spacing w:val="-2"/>
                <w:sz w:val="16"/>
                <w:szCs w:val="16"/>
              </w:rPr>
              <w:t>.</w:t>
            </w:r>
            <w:r w:rsidRPr="00131CC2">
              <w:rPr>
                <w:spacing w:val="-2"/>
                <w:sz w:val="16"/>
                <w:szCs w:val="16"/>
              </w:rPr>
              <w:t xml:space="preserve"> </w:t>
            </w:r>
          </w:p>
        </w:tc>
        <w:tc>
          <w:tcPr>
            <w:tcW w:w="2736" w:type="dxa"/>
            <w:tcBorders>
              <w:top w:val="single" w:sz="4" w:space="0" w:color="auto"/>
              <w:left w:val="single" w:sz="4" w:space="0" w:color="auto"/>
              <w:bottom w:val="single" w:sz="4" w:space="0" w:color="auto"/>
              <w:right w:val="single" w:sz="4" w:space="0" w:color="auto"/>
            </w:tcBorders>
          </w:tcPr>
          <w:p w14:paraId="4A4153B3"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lastRenderedPageBreak/>
              <w:t>Develop the response and support analysis with the most relevant and sufficient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4734D0B8"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Develop the response and support analysis with relevant and sufficient facts, concrete details, quotations, or other information and examples appropriate to the audience’s knowledge of the topic. (W.11-12.2.b)</w:t>
            </w:r>
          </w:p>
        </w:tc>
        <w:tc>
          <w:tcPr>
            <w:tcW w:w="2664" w:type="dxa"/>
            <w:tcBorders>
              <w:top w:val="single" w:sz="4" w:space="0" w:color="auto"/>
              <w:left w:val="single" w:sz="4" w:space="0" w:color="auto"/>
              <w:bottom w:val="single" w:sz="4" w:space="0" w:color="auto"/>
              <w:right w:val="single" w:sz="4" w:space="0" w:color="auto"/>
            </w:tcBorders>
          </w:tcPr>
          <w:p w14:paraId="503802C0"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Partially develop the response and partially support analysis with relevant facts, details, quotations, or other information and examples that are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FCE6CC6"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Do not develop the response or support analysis with relevant facts, details, quotations, or other information and examples that are appropriate to the audience’s knowledge of the topic. (W.11-12.2.b)</w:t>
            </w:r>
          </w:p>
        </w:tc>
      </w:tr>
      <w:tr w:rsidR="005665EC" w:rsidRPr="00131CC2" w14:paraId="27E4A7F8" w14:textId="77777777" w:rsidTr="00DF6B5D">
        <w:trPr>
          <w:trHeight w:val="432"/>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04372" w14:textId="77777777" w:rsidR="005665EC" w:rsidRPr="00131CC2" w:rsidRDefault="005665EC" w:rsidP="00131CC2">
            <w:pPr>
              <w:pStyle w:val="ToolTableText"/>
              <w:spacing w:before="0" w:after="40"/>
              <w:rPr>
                <w:b/>
                <w:spacing w:val="-2"/>
                <w:sz w:val="16"/>
                <w:szCs w:val="16"/>
              </w:rPr>
            </w:pPr>
            <w:r w:rsidRPr="00131CC2">
              <w:rPr>
                <w:b/>
                <w:spacing w:val="-2"/>
                <w:sz w:val="16"/>
                <w:szCs w:val="16"/>
              </w:rPr>
              <w:lastRenderedPageBreak/>
              <w:t xml:space="preserve">Coherence, Organization, and Style </w:t>
            </w:r>
          </w:p>
          <w:p w14:paraId="12F82789"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introduces a topic, organizes complex ideas, concepts, and information to make important connections and distinctions.</w:t>
            </w:r>
          </w:p>
          <w:p w14:paraId="5511724F"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w:t>
            </w:r>
          </w:p>
          <w:p w14:paraId="195B1BBD" w14:textId="77777777" w:rsidR="005665EC" w:rsidRPr="00131CC2" w:rsidRDefault="005665EC" w:rsidP="00131CC2">
            <w:pPr>
              <w:pStyle w:val="ToolTableText"/>
              <w:spacing w:before="0" w:after="40"/>
              <w:rPr>
                <w:spacing w:val="-2"/>
                <w:sz w:val="16"/>
                <w:szCs w:val="16"/>
              </w:rPr>
            </w:pPr>
            <w:r w:rsidRPr="00131CC2">
              <w:rPr>
                <w:spacing w:val="-2"/>
                <w:sz w:val="16"/>
                <w:szCs w:val="16"/>
              </w:rPr>
              <w:t>Write informative/explanatory texts to examine and convey complex ideas, concepts, and information clearly and accurately through the effective selection, organization, and analysis of content.</w:t>
            </w:r>
          </w:p>
          <w:p w14:paraId="5743EFBC"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CCSS.ELA-Literacy.W.11-12.2.a</w:t>
            </w:r>
          </w:p>
          <w:p w14:paraId="6450E379" w14:textId="77777777" w:rsidR="005665EC" w:rsidRPr="00131CC2" w:rsidRDefault="005665EC" w:rsidP="00131CC2">
            <w:pPr>
              <w:pStyle w:val="ToolTableText"/>
              <w:spacing w:before="0" w:after="40"/>
              <w:rPr>
                <w:spacing w:val="-2"/>
                <w:sz w:val="16"/>
                <w:szCs w:val="16"/>
              </w:rPr>
            </w:pPr>
            <w:r w:rsidRPr="00131CC2">
              <w:rPr>
                <w:spacing w:val="-2"/>
                <w:sz w:val="16"/>
                <w:szCs w:val="16"/>
              </w:rPr>
              <w:t>Introduce a topic; organize complex ideas, concepts, and information to make important connections and distinctions; include formatting (e.g., headings), graphics (e.g., figures, tables), and multimedia when useful to aiding comprehension.</w:t>
            </w:r>
          </w:p>
          <w:p w14:paraId="0E33938B"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includes and uses precise language and domain specific vocabulary to manage the complexity of the topic.</w:t>
            </w:r>
          </w:p>
          <w:p w14:paraId="6BAFF543"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CCSS.ELA-Literacy.W.11-12.2.d</w:t>
            </w:r>
          </w:p>
          <w:p w14:paraId="58610D44" w14:textId="77777777" w:rsidR="005665EC" w:rsidRPr="00131CC2" w:rsidRDefault="005665EC" w:rsidP="00131CC2">
            <w:pPr>
              <w:pStyle w:val="ToolTableText"/>
              <w:spacing w:before="0" w:after="40"/>
              <w:rPr>
                <w:spacing w:val="-2"/>
                <w:sz w:val="16"/>
                <w:szCs w:val="16"/>
              </w:rPr>
            </w:pPr>
            <w:r w:rsidRPr="00131CC2">
              <w:rPr>
                <w:spacing w:val="-2"/>
                <w:sz w:val="16"/>
                <w:szCs w:val="16"/>
              </w:rPr>
              <w:t>Use precise language and domain-specific vocabulary to manage the complexity of the topic.</w:t>
            </w:r>
          </w:p>
          <w:p w14:paraId="1E46C258"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properly uses formal style and objective tone as well as adheres to the writing conventions of the discipline.</w:t>
            </w:r>
          </w:p>
          <w:p w14:paraId="1B9A7F3D"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CCSS.ELA-Literacy.W.11-12.2.e</w:t>
            </w:r>
          </w:p>
          <w:p w14:paraId="111015C3" w14:textId="77777777" w:rsidR="005665EC" w:rsidRPr="00131CC2" w:rsidRDefault="005665EC" w:rsidP="00131CC2">
            <w:pPr>
              <w:pStyle w:val="ToolTableText"/>
              <w:spacing w:before="0" w:after="40"/>
              <w:rPr>
                <w:spacing w:val="-2"/>
                <w:sz w:val="16"/>
                <w:szCs w:val="16"/>
              </w:rPr>
            </w:pPr>
            <w:r w:rsidRPr="00131CC2">
              <w:rPr>
                <w:spacing w:val="-2"/>
                <w:sz w:val="16"/>
                <w:szCs w:val="16"/>
              </w:rPr>
              <w:t>Establish and maintain a formal style and objective tone while attending to the norms and conventions of the discipline in which they are writing.</w:t>
            </w:r>
          </w:p>
          <w:p w14:paraId="311FA212"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provides a concluding statement or section that follows from and supports the information or explanation presented (e.g., articulating implications or the significance of the topic).</w:t>
            </w:r>
          </w:p>
          <w:p w14:paraId="25996A47"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CCSS.ELA-Literacy.W.11-12.2.f</w:t>
            </w:r>
          </w:p>
          <w:p w14:paraId="098EE230" w14:textId="77777777" w:rsidR="005665EC" w:rsidRPr="00131CC2" w:rsidRDefault="005665EC" w:rsidP="00131CC2">
            <w:pPr>
              <w:pStyle w:val="ToolTableText"/>
              <w:spacing w:before="0" w:after="40"/>
              <w:rPr>
                <w:spacing w:val="-2"/>
                <w:sz w:val="16"/>
                <w:szCs w:val="16"/>
              </w:rPr>
            </w:pPr>
            <w:r w:rsidRPr="00131CC2">
              <w:rPr>
                <w:spacing w:val="-2"/>
                <w:sz w:val="16"/>
                <w:szCs w:val="16"/>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49880E59" w14:textId="06284F73"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Skillfully introduce a topic; effectively organize</w:t>
            </w:r>
            <w:r w:rsidR="00E7488F" w:rsidRPr="00131CC2">
              <w:rPr>
                <w:color w:val="000000" w:themeColor="text1"/>
                <w:sz w:val="16"/>
                <w:szCs w:val="16"/>
              </w:rPr>
              <w:t xml:space="preserve"> </w:t>
            </w:r>
            <w:r w:rsidRPr="00131CC2">
              <w:rPr>
                <w:color w:val="000000" w:themeColor="text1"/>
                <w:sz w:val="16"/>
                <w:szCs w:val="16"/>
              </w:rPr>
              <w:t>complex ideas, concepts, and information to make important connections and distinctions. (W.11-12.2.a)</w:t>
            </w:r>
          </w:p>
          <w:p w14:paraId="039B4E0B"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Skillfully and accurately use precise language and domain-specific vocabulary to manage the complexity of the topic. (W.11-12.2.d)</w:t>
            </w:r>
          </w:p>
          <w:p w14:paraId="780DAA13"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Skillfully establish and maintain a formal style and objective tone appropriate to the norms and conventions of the discipline. (W.11-12.2.e)</w:t>
            </w:r>
          </w:p>
          <w:p w14:paraId="3F428FF1"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 xml:space="preserve">Skillfully </w:t>
            </w:r>
            <w:r w:rsidRPr="00131CC2">
              <w:rPr>
                <w:sz w:val="16"/>
                <w:szCs w:val="16"/>
              </w:rPr>
              <w:t xml:space="preserve">provide a concluding statement or section that follows from and supports the information or explanation presented. (W.11-12.2.f) </w:t>
            </w:r>
          </w:p>
        </w:tc>
        <w:tc>
          <w:tcPr>
            <w:tcW w:w="2736" w:type="dxa"/>
            <w:tcBorders>
              <w:top w:val="single" w:sz="4" w:space="0" w:color="auto"/>
              <w:left w:val="single" w:sz="4" w:space="0" w:color="auto"/>
              <w:bottom w:val="single" w:sz="4" w:space="0" w:color="auto"/>
              <w:right w:val="single" w:sz="4" w:space="0" w:color="auto"/>
            </w:tcBorders>
          </w:tcPr>
          <w:p w14:paraId="7798DFE6"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Introduce a topic; effectively organize complex ideas, concepts, and information to make important connections and distinctions. (W.11-12.2.a)</w:t>
            </w:r>
          </w:p>
          <w:p w14:paraId="3ED2621B"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Accurately use precise language or domain-specific vocabulary to manage the complexity of the topic.  (W.11-12.2.d)</w:t>
            </w:r>
          </w:p>
          <w:p w14:paraId="280A80D9"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Establish a style and tone appropriate to the discipline; demonstrate inconsistent use of formality and objectivity. (W.11-12.2.e)</w:t>
            </w:r>
          </w:p>
          <w:p w14:paraId="35FDD2E9"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P</w:t>
            </w:r>
            <w:r w:rsidRPr="00131CC2">
              <w:rPr>
                <w:sz w:val="16"/>
                <w:szCs w:val="16"/>
              </w:rPr>
              <w:t>rovide a concluding statement or section that follows from and supports the information or explanation presented. (W.11-12.2.f)</w:t>
            </w:r>
          </w:p>
        </w:tc>
        <w:tc>
          <w:tcPr>
            <w:tcW w:w="2664" w:type="dxa"/>
            <w:tcBorders>
              <w:top w:val="single" w:sz="4" w:space="0" w:color="auto"/>
              <w:left w:val="single" w:sz="4" w:space="0" w:color="auto"/>
              <w:bottom w:val="single" w:sz="4" w:space="0" w:color="auto"/>
              <w:right w:val="single" w:sz="4" w:space="0" w:color="auto"/>
            </w:tcBorders>
          </w:tcPr>
          <w:p w14:paraId="6590F275"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Introduce a topic; inconsistently organize complex ideas, concepts, and information to make important connections and distinctions. (W.11-12.2.a)</w:t>
            </w:r>
          </w:p>
          <w:p w14:paraId="04B26D17"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Inconsistently use domain-specific vocabulary to manage the complexity of the topic. (W.11-12.2.d)</w:t>
            </w:r>
          </w:p>
          <w:p w14:paraId="4C0FC520"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Use inconsistent style and tone with some attention to formality and objectivity. (W.11-12.2.e)</w:t>
            </w:r>
          </w:p>
          <w:p w14:paraId="140A3831"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Provide a concluding statement or section that partially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671A61ED"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Ineffectively introduce a topic; ineffectively organize complex ideas, concepts and information to make important connections and distinctions. (W.11-12.2.a)</w:t>
            </w:r>
          </w:p>
          <w:p w14:paraId="7A2BAECA"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Ineffectively or inappropriately use precise language or domain-specific vocabulary to manage the complexity of the topic. (W.11-12.2.d)</w:t>
            </w:r>
          </w:p>
          <w:p w14:paraId="78DD7896" w14:textId="77777777" w:rsidR="005665EC" w:rsidRPr="00131CC2" w:rsidRDefault="005665EC" w:rsidP="00131CC2">
            <w:pPr>
              <w:pStyle w:val="ToolTableText"/>
              <w:spacing w:before="0" w:after="40"/>
              <w:rPr>
                <w:color w:val="000000" w:themeColor="text1"/>
                <w:sz w:val="16"/>
                <w:szCs w:val="16"/>
              </w:rPr>
            </w:pPr>
            <w:r w:rsidRPr="00131CC2">
              <w:rPr>
                <w:sz w:val="16"/>
                <w:szCs w:val="16"/>
              </w:rPr>
              <w:t xml:space="preserve">Lack a formal style, using language that is basic, imprecise, or contextually inappropriate. </w:t>
            </w:r>
            <w:r w:rsidRPr="00131CC2">
              <w:rPr>
                <w:color w:val="000000" w:themeColor="text1"/>
                <w:sz w:val="16"/>
                <w:szCs w:val="16"/>
              </w:rPr>
              <w:t>(W.11-12.2.e)</w:t>
            </w:r>
          </w:p>
          <w:p w14:paraId="63680069"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 xml:space="preserve">Ineffectively </w:t>
            </w:r>
            <w:r w:rsidRPr="00131CC2">
              <w:rPr>
                <w:sz w:val="16"/>
                <w:szCs w:val="16"/>
              </w:rPr>
              <w:t>provide a concluding statement or section that follows from and supports the information or explanation presented. (W.11-12.2.f)</w:t>
            </w:r>
          </w:p>
        </w:tc>
      </w:tr>
      <w:tr w:rsidR="005665EC" w:rsidRPr="00131CC2" w14:paraId="38D78870" w14:textId="77777777" w:rsidTr="00DF6B5D">
        <w:trPr>
          <w:trHeight w:val="720"/>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C972F" w14:textId="77777777" w:rsidR="005665EC" w:rsidRPr="00131CC2" w:rsidRDefault="005665EC" w:rsidP="00131CC2">
            <w:pPr>
              <w:pStyle w:val="ToolTableText"/>
              <w:spacing w:before="0" w:after="40"/>
              <w:rPr>
                <w:b/>
                <w:spacing w:val="-2"/>
                <w:sz w:val="16"/>
                <w:szCs w:val="16"/>
              </w:rPr>
            </w:pPr>
            <w:r w:rsidRPr="00131CC2">
              <w:rPr>
                <w:b/>
                <w:spacing w:val="-2"/>
                <w:sz w:val="16"/>
                <w:szCs w:val="16"/>
              </w:rPr>
              <w:t>Control of Conventions</w:t>
            </w:r>
          </w:p>
          <w:p w14:paraId="2010A17F"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demonstrates command of conventions of standard English grammar, usage, capitalization, punctuation, and spelling.</w:t>
            </w:r>
          </w:p>
          <w:p w14:paraId="39103A30"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CCSS.ELA-Literacy.L.11-12.1</w:t>
            </w:r>
          </w:p>
          <w:p w14:paraId="3E950DFE" w14:textId="77777777" w:rsidR="005665EC" w:rsidRPr="00131CC2" w:rsidRDefault="005665EC" w:rsidP="00131CC2">
            <w:pPr>
              <w:pStyle w:val="ToolTableText"/>
              <w:spacing w:before="0" w:after="40"/>
              <w:rPr>
                <w:spacing w:val="-2"/>
                <w:sz w:val="16"/>
                <w:szCs w:val="16"/>
              </w:rPr>
            </w:pPr>
            <w:r w:rsidRPr="00131CC2">
              <w:rPr>
                <w:spacing w:val="-2"/>
                <w:sz w:val="16"/>
                <w:szCs w:val="16"/>
              </w:rPr>
              <w:t>Demonstrate command of the conventions of standard English grammar and usage when writing or speaking.</w:t>
            </w:r>
          </w:p>
          <w:p w14:paraId="774698D8"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CCSS.ELA-Literacy.L.11-12.2</w:t>
            </w:r>
          </w:p>
          <w:p w14:paraId="6A6292EC" w14:textId="77777777" w:rsidR="005665EC" w:rsidRPr="00131CC2" w:rsidRDefault="005665EC" w:rsidP="00131CC2">
            <w:pPr>
              <w:pStyle w:val="ToolTableText"/>
              <w:spacing w:before="0" w:after="40"/>
              <w:rPr>
                <w:spacing w:val="-2"/>
                <w:sz w:val="16"/>
                <w:szCs w:val="16"/>
              </w:rPr>
            </w:pPr>
            <w:r w:rsidRPr="00131CC2">
              <w:rPr>
                <w:spacing w:val="-2"/>
                <w:sz w:val="16"/>
                <w:szCs w:val="16"/>
              </w:rPr>
              <w:t>Demonstrate command of the conventions of standard English capitalization, punctuation, and spelling when writing.</w:t>
            </w:r>
          </w:p>
        </w:tc>
        <w:tc>
          <w:tcPr>
            <w:tcW w:w="2736" w:type="dxa"/>
            <w:tcBorders>
              <w:top w:val="single" w:sz="4" w:space="0" w:color="auto"/>
              <w:left w:val="single" w:sz="4" w:space="0" w:color="auto"/>
              <w:bottom w:val="single" w:sz="4" w:space="0" w:color="auto"/>
              <w:right w:val="single" w:sz="4" w:space="0" w:color="auto"/>
            </w:tcBorders>
          </w:tcPr>
          <w:p w14:paraId="62AB5CB2" w14:textId="77777777" w:rsidR="005665EC" w:rsidRPr="00131CC2" w:rsidRDefault="005665EC" w:rsidP="00131CC2">
            <w:pPr>
              <w:pStyle w:val="ToolTableText"/>
              <w:spacing w:before="0" w:after="40"/>
              <w:rPr>
                <w:sz w:val="16"/>
                <w:szCs w:val="16"/>
              </w:rPr>
            </w:pPr>
            <w:r w:rsidRPr="00131CC2">
              <w:rPr>
                <w:sz w:val="16"/>
                <w:szCs w:val="16"/>
              </w:rPr>
              <w:t xml:space="preserve">Demonstrate consistent control of conventions with essentially no errors, even with sophisticated language. </w:t>
            </w:r>
          </w:p>
        </w:tc>
        <w:tc>
          <w:tcPr>
            <w:tcW w:w="2736" w:type="dxa"/>
            <w:tcBorders>
              <w:top w:val="single" w:sz="4" w:space="0" w:color="auto"/>
              <w:left w:val="single" w:sz="4" w:space="0" w:color="auto"/>
              <w:bottom w:val="single" w:sz="4" w:space="0" w:color="auto"/>
              <w:right w:val="single" w:sz="4" w:space="0" w:color="auto"/>
            </w:tcBorders>
          </w:tcPr>
          <w:p w14:paraId="63100742" w14:textId="77777777" w:rsidR="005665EC" w:rsidRPr="00131CC2" w:rsidRDefault="005665EC" w:rsidP="00131CC2">
            <w:pPr>
              <w:pStyle w:val="ToolTableText"/>
              <w:spacing w:before="0" w:after="40"/>
              <w:rPr>
                <w:sz w:val="16"/>
                <w:szCs w:val="16"/>
              </w:rPr>
            </w:pPr>
            <w:r w:rsidRPr="00131CC2">
              <w:rPr>
                <w:sz w:val="16"/>
                <w:szCs w:val="16"/>
              </w:rPr>
              <w:t>Demonstrate basic control of conventions with occasional errors that do not hinder comprehension.</w:t>
            </w:r>
          </w:p>
        </w:tc>
        <w:tc>
          <w:tcPr>
            <w:tcW w:w="2664" w:type="dxa"/>
            <w:tcBorders>
              <w:top w:val="single" w:sz="4" w:space="0" w:color="auto"/>
              <w:left w:val="single" w:sz="4" w:space="0" w:color="auto"/>
              <w:bottom w:val="single" w:sz="4" w:space="0" w:color="auto"/>
              <w:right w:val="single" w:sz="4" w:space="0" w:color="auto"/>
            </w:tcBorders>
          </w:tcPr>
          <w:p w14:paraId="78F34CB5" w14:textId="77777777" w:rsidR="005665EC" w:rsidRPr="00131CC2" w:rsidRDefault="005665EC" w:rsidP="00131CC2">
            <w:pPr>
              <w:pStyle w:val="ToolTableText"/>
              <w:spacing w:before="0" w:after="40"/>
              <w:rPr>
                <w:sz w:val="16"/>
                <w:szCs w:val="16"/>
              </w:rPr>
            </w:pPr>
            <w:r w:rsidRPr="00131CC2">
              <w:rPr>
                <w:sz w:val="16"/>
                <w:szCs w:val="16"/>
              </w:rPr>
              <w:t>Demonstrate partial control of conventions with some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28D2C4E0" w14:textId="77777777" w:rsidR="005665EC" w:rsidRPr="00131CC2" w:rsidRDefault="005665EC" w:rsidP="00131CC2">
            <w:pPr>
              <w:pStyle w:val="ToolTableText"/>
              <w:spacing w:before="0" w:after="40"/>
              <w:rPr>
                <w:sz w:val="16"/>
                <w:szCs w:val="16"/>
              </w:rPr>
            </w:pPr>
            <w:r w:rsidRPr="00131CC2">
              <w:rPr>
                <w:sz w:val="16"/>
                <w:szCs w:val="16"/>
              </w:rPr>
              <w:t>Demonstrate little control of conventions with frequent errors that make comprehension difficult.</w:t>
            </w:r>
          </w:p>
        </w:tc>
      </w:tr>
    </w:tbl>
    <w:p w14:paraId="3F99F9F8" w14:textId="77777777" w:rsidR="005665EC" w:rsidRPr="00DF6B5D" w:rsidRDefault="005665EC" w:rsidP="00DF6B5D">
      <w:pPr>
        <w:pStyle w:val="BulletedList"/>
        <w:numPr>
          <w:ilvl w:val="0"/>
          <w:numId w:val="1"/>
        </w:numPr>
        <w:spacing w:before="40" w:line="240" w:lineRule="auto"/>
        <w:ind w:left="450"/>
        <w:rPr>
          <w:sz w:val="16"/>
          <w:szCs w:val="13"/>
        </w:rPr>
      </w:pPr>
      <w:r w:rsidRPr="00DF6B5D">
        <w:rPr>
          <w:sz w:val="16"/>
          <w:szCs w:val="13"/>
        </w:rPr>
        <w:t xml:space="preserve">A response that is a personal response and makes little or no reference to the task or text can be scored no higher than a 1. </w:t>
      </w:r>
    </w:p>
    <w:p w14:paraId="11176B4D" w14:textId="77777777" w:rsidR="005665EC" w:rsidRPr="00DF6B5D" w:rsidRDefault="005665EC" w:rsidP="00DF6B5D">
      <w:pPr>
        <w:pStyle w:val="BulletedList"/>
        <w:numPr>
          <w:ilvl w:val="0"/>
          <w:numId w:val="1"/>
        </w:numPr>
        <w:spacing w:before="40" w:line="240" w:lineRule="auto"/>
        <w:ind w:left="450"/>
        <w:rPr>
          <w:sz w:val="16"/>
          <w:szCs w:val="13"/>
        </w:rPr>
      </w:pPr>
      <w:r w:rsidRPr="00DF6B5D">
        <w:rPr>
          <w:sz w:val="16"/>
          <w:szCs w:val="13"/>
        </w:rPr>
        <w:t xml:space="preserve">A response that is totally copied from the text with no original writing must be given a 0. </w:t>
      </w:r>
    </w:p>
    <w:p w14:paraId="4A7C1208" w14:textId="5F86C05A" w:rsidR="0032525B" w:rsidRPr="00DF6B5D" w:rsidRDefault="005665EC" w:rsidP="00DF6B5D">
      <w:pPr>
        <w:pStyle w:val="BulletedList"/>
        <w:numPr>
          <w:ilvl w:val="0"/>
          <w:numId w:val="1"/>
        </w:numPr>
        <w:spacing w:before="40" w:line="240" w:lineRule="auto"/>
        <w:ind w:left="450"/>
        <w:rPr>
          <w:sz w:val="16"/>
          <w:szCs w:val="13"/>
        </w:rPr>
      </w:pPr>
      <w:r w:rsidRPr="00DF6B5D">
        <w:rPr>
          <w:sz w:val="16"/>
          <w:szCs w:val="13"/>
        </w:rPr>
        <w:t xml:space="preserve">A response that is totally unrelated to the task, illegible, incoherent, blank, or unrecognizable as English must be scored as a 0. </w:t>
      </w:r>
    </w:p>
    <w:p w14:paraId="4FFF9595" w14:textId="77777777" w:rsidR="0032525B" w:rsidRPr="00DF6B5D" w:rsidRDefault="0032525B" w:rsidP="00DF6B5D"/>
    <w:p w14:paraId="573235F7" w14:textId="77777777" w:rsidR="0032525B" w:rsidRPr="00DF6B5D" w:rsidRDefault="0032525B" w:rsidP="00DF6B5D">
      <w:pPr>
        <w:sectPr w:rsidR="0032525B" w:rsidRPr="00DF6B5D" w:rsidSect="00131CC2">
          <w:headerReference w:type="default" r:id="rId8"/>
          <w:footerReference w:type="default" r:id="rId9"/>
          <w:pgSz w:w="15840" w:h="12240" w:orient="landscape" w:code="1"/>
          <w:pgMar w:top="1440" w:right="720" w:bottom="1440" w:left="720" w:header="432" w:footer="648" w:gutter="0"/>
          <w:cols w:space="720"/>
          <w:docGrid w:linePitch="299"/>
        </w:sectPr>
      </w:pPr>
    </w:p>
    <w:p w14:paraId="0AD94B5E" w14:textId="252A3CD5" w:rsidR="005665EC" w:rsidRDefault="005665EC" w:rsidP="005665EC">
      <w:pPr>
        <w:pStyle w:val="ToolHeader"/>
      </w:pPr>
      <w:r>
        <w:t xml:space="preserve">11.3.1 </w:t>
      </w:r>
      <w:r w:rsidR="00AB6492">
        <w:t xml:space="preserve">End-of-Unit </w:t>
      </w:r>
      <w:r>
        <w:t>Text Analysis Checklist</w:t>
      </w:r>
    </w:p>
    <w:p w14:paraId="4D2D15A9" w14:textId="77777777" w:rsidR="005665EC" w:rsidRDefault="005665EC" w:rsidP="005665EC">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p w14:paraId="55A4DD4B" w14:textId="77777777" w:rsidR="005665EC" w:rsidRDefault="005665EC" w:rsidP="005665EC"/>
    <w:tbl>
      <w:tblPr>
        <w:tblStyle w:val="TableGrid"/>
        <w:tblW w:w="9524" w:type="dxa"/>
        <w:tblLook w:val="04A0" w:firstRow="1" w:lastRow="0" w:firstColumn="1" w:lastColumn="0" w:noHBand="0" w:noVBand="1"/>
      </w:tblPr>
      <w:tblGrid>
        <w:gridCol w:w="2561"/>
        <w:gridCol w:w="5647"/>
        <w:gridCol w:w="1316"/>
      </w:tblGrid>
      <w:tr w:rsidR="005665EC" w:rsidRPr="00293164" w14:paraId="14A3EADA" w14:textId="77777777" w:rsidTr="00EB2079">
        <w:trPr>
          <w:trHeight w:val="368"/>
        </w:trPr>
        <w:tc>
          <w:tcPr>
            <w:tcW w:w="2561" w:type="dxa"/>
            <w:tcBorders>
              <w:bottom w:val="single" w:sz="4" w:space="0" w:color="auto"/>
            </w:tcBorders>
            <w:shd w:val="clear" w:color="auto" w:fill="D9D9D9"/>
            <w:vAlign w:val="center"/>
          </w:tcPr>
          <w:p w14:paraId="30CA6B7A" w14:textId="77777777" w:rsidR="005665EC" w:rsidRPr="00293164" w:rsidRDefault="005665EC" w:rsidP="00EB2079">
            <w:pPr>
              <w:pStyle w:val="ToolTableText"/>
              <w:jc w:val="center"/>
              <w:rPr>
                <w:b/>
              </w:rPr>
            </w:pPr>
          </w:p>
        </w:tc>
        <w:tc>
          <w:tcPr>
            <w:tcW w:w="5647" w:type="dxa"/>
            <w:shd w:val="clear" w:color="auto" w:fill="D9D9D9"/>
            <w:vAlign w:val="center"/>
          </w:tcPr>
          <w:p w14:paraId="6089EA01" w14:textId="77777777" w:rsidR="005665EC" w:rsidRPr="00293164" w:rsidRDefault="005665EC" w:rsidP="00EB2079">
            <w:pPr>
              <w:pStyle w:val="ToolTableText"/>
              <w:jc w:val="center"/>
              <w:rPr>
                <w:b/>
              </w:rPr>
            </w:pPr>
            <w:r w:rsidRPr="00293164">
              <w:rPr>
                <w:b/>
              </w:rPr>
              <w:t>Does my writing…</w:t>
            </w:r>
          </w:p>
        </w:tc>
        <w:tc>
          <w:tcPr>
            <w:tcW w:w="1316" w:type="dxa"/>
            <w:shd w:val="clear" w:color="auto" w:fill="D9D9D9"/>
            <w:vAlign w:val="center"/>
          </w:tcPr>
          <w:p w14:paraId="25E31B88" w14:textId="77777777" w:rsidR="005665EC" w:rsidRPr="00293164" w:rsidRDefault="005665EC" w:rsidP="00EB2079">
            <w:pPr>
              <w:pStyle w:val="ToolTableText"/>
              <w:jc w:val="center"/>
              <w:rPr>
                <w:b/>
              </w:rPr>
            </w:pPr>
            <w:r w:rsidRPr="00293164">
              <w:rPr>
                <w:rFonts w:ascii="MS Mincho" w:eastAsia="MS Mincho" w:hAnsi="MS Mincho" w:cs="MS Mincho" w:hint="eastAsia"/>
                <w:b/>
              </w:rPr>
              <w:t>✔</w:t>
            </w:r>
          </w:p>
        </w:tc>
      </w:tr>
      <w:tr w:rsidR="005665EC" w:rsidRPr="00293164" w14:paraId="70854543" w14:textId="77777777" w:rsidTr="00EB2079">
        <w:trPr>
          <w:trHeight w:val="305"/>
        </w:trPr>
        <w:tc>
          <w:tcPr>
            <w:tcW w:w="2561" w:type="dxa"/>
            <w:vMerge w:val="restart"/>
          </w:tcPr>
          <w:p w14:paraId="6F757ABE" w14:textId="77777777" w:rsidR="005665EC" w:rsidRPr="00293164" w:rsidRDefault="005665EC" w:rsidP="00EB2079">
            <w:pPr>
              <w:pStyle w:val="ToolTableText"/>
              <w:rPr>
                <w:b/>
              </w:rPr>
            </w:pPr>
            <w:r w:rsidRPr="00293164">
              <w:rPr>
                <w:b/>
              </w:rPr>
              <w:t xml:space="preserve">Content and Analysis </w:t>
            </w:r>
          </w:p>
        </w:tc>
        <w:tc>
          <w:tcPr>
            <w:tcW w:w="5647" w:type="dxa"/>
          </w:tcPr>
          <w:p w14:paraId="08F2CB28" w14:textId="77777777" w:rsidR="005665EC" w:rsidRDefault="005665EC" w:rsidP="00EB2079">
            <w:pPr>
              <w:pStyle w:val="ToolTableText"/>
            </w:pPr>
            <w:r>
              <w:t>Identify</w:t>
            </w:r>
            <w:r w:rsidRPr="004E3C10">
              <w:t xml:space="preserve"> a central</w:t>
            </w:r>
            <w:r>
              <w:t xml:space="preserve"> idea from the text and analyze it</w:t>
            </w:r>
            <w:r w:rsidRPr="004E3C10">
              <w:t>s development</w:t>
            </w:r>
            <w:r>
              <w:t>?</w:t>
            </w:r>
            <w:r w:rsidRPr="004E3C10">
              <w:t xml:space="preserve"> </w:t>
            </w:r>
            <w:r w:rsidRPr="004E3C10">
              <w:rPr>
                <w:b/>
              </w:rPr>
              <w:t>(RI.</w:t>
            </w:r>
            <w:r>
              <w:rPr>
                <w:b/>
              </w:rPr>
              <w:t>11-12</w:t>
            </w:r>
            <w:r w:rsidRPr="004E3C10">
              <w:rPr>
                <w:b/>
              </w:rPr>
              <w:t>.2)</w:t>
            </w:r>
          </w:p>
        </w:tc>
        <w:tc>
          <w:tcPr>
            <w:tcW w:w="1316" w:type="dxa"/>
            <w:vAlign w:val="center"/>
          </w:tcPr>
          <w:p w14:paraId="65686205" w14:textId="77777777" w:rsidR="005665EC" w:rsidRPr="004E6F1D" w:rsidRDefault="005665EC" w:rsidP="00EB2079">
            <w:pPr>
              <w:pStyle w:val="ToolTableText"/>
              <w:jc w:val="center"/>
              <w:rPr>
                <w:sz w:val="28"/>
              </w:rPr>
            </w:pPr>
            <w:r w:rsidRPr="004E6F1D">
              <w:rPr>
                <w:sz w:val="28"/>
              </w:rPr>
              <w:sym w:font="Wingdings 2" w:char="F0A3"/>
            </w:r>
          </w:p>
        </w:tc>
      </w:tr>
      <w:tr w:rsidR="005665EC" w:rsidRPr="00293164" w14:paraId="21C83076" w14:textId="77777777" w:rsidTr="00EB2079">
        <w:trPr>
          <w:trHeight w:val="305"/>
        </w:trPr>
        <w:tc>
          <w:tcPr>
            <w:tcW w:w="2561" w:type="dxa"/>
            <w:vMerge/>
          </w:tcPr>
          <w:p w14:paraId="43BF0750" w14:textId="77777777" w:rsidR="005665EC" w:rsidRPr="00293164" w:rsidRDefault="005665EC" w:rsidP="00EB2079">
            <w:pPr>
              <w:pStyle w:val="ToolTableText"/>
              <w:rPr>
                <w:b/>
              </w:rPr>
            </w:pPr>
          </w:p>
        </w:tc>
        <w:tc>
          <w:tcPr>
            <w:tcW w:w="5647" w:type="dxa"/>
          </w:tcPr>
          <w:p w14:paraId="1288582A" w14:textId="77777777" w:rsidR="005665EC" w:rsidRDefault="005665EC" w:rsidP="00EB2079">
            <w:pPr>
              <w:pStyle w:val="ToolTableText"/>
            </w:pPr>
            <w:r w:rsidRPr="004E3C10">
              <w:t xml:space="preserve">Provide examples of the </w:t>
            </w:r>
            <w:r>
              <w:t xml:space="preserve">emergence and </w:t>
            </w:r>
            <w:r w:rsidRPr="004E3C10">
              <w:t xml:space="preserve">refinement </w:t>
            </w:r>
            <w:r>
              <w:t xml:space="preserve">of the central idea </w:t>
            </w:r>
            <w:r w:rsidRPr="004E3C10">
              <w:t>using specific details</w:t>
            </w:r>
            <w:r>
              <w:t xml:space="preserve">? </w:t>
            </w:r>
            <w:r w:rsidRPr="004E3C10">
              <w:rPr>
                <w:b/>
              </w:rPr>
              <w:t>(RI.</w:t>
            </w:r>
            <w:r>
              <w:rPr>
                <w:b/>
              </w:rPr>
              <w:t>11-12</w:t>
            </w:r>
            <w:r w:rsidRPr="004E3C10">
              <w:rPr>
                <w:b/>
              </w:rPr>
              <w:t>.2)</w:t>
            </w:r>
          </w:p>
        </w:tc>
        <w:tc>
          <w:tcPr>
            <w:tcW w:w="1316" w:type="dxa"/>
            <w:vAlign w:val="center"/>
          </w:tcPr>
          <w:p w14:paraId="13AAFD68" w14:textId="77777777" w:rsidR="005665EC" w:rsidRPr="004E6F1D" w:rsidRDefault="005665EC" w:rsidP="00EB2079">
            <w:pPr>
              <w:pStyle w:val="ToolTableText"/>
              <w:jc w:val="center"/>
              <w:rPr>
                <w:sz w:val="28"/>
              </w:rPr>
            </w:pPr>
            <w:r w:rsidRPr="004E6F1D">
              <w:rPr>
                <w:sz w:val="28"/>
              </w:rPr>
              <w:sym w:font="Wingdings 2" w:char="F0A3"/>
            </w:r>
          </w:p>
        </w:tc>
      </w:tr>
      <w:tr w:rsidR="005665EC" w:rsidRPr="00293164" w14:paraId="3B29B3BA" w14:textId="77777777" w:rsidTr="00EB2079">
        <w:trPr>
          <w:trHeight w:val="305"/>
        </w:trPr>
        <w:tc>
          <w:tcPr>
            <w:tcW w:w="2561" w:type="dxa"/>
            <w:vMerge/>
          </w:tcPr>
          <w:p w14:paraId="17F7E2C1" w14:textId="77777777" w:rsidR="005665EC" w:rsidRPr="00293164" w:rsidRDefault="005665EC" w:rsidP="00EB2079">
            <w:pPr>
              <w:pStyle w:val="ToolTableText"/>
              <w:rPr>
                <w:b/>
              </w:rPr>
            </w:pPr>
          </w:p>
        </w:tc>
        <w:tc>
          <w:tcPr>
            <w:tcW w:w="5647" w:type="dxa"/>
          </w:tcPr>
          <w:p w14:paraId="1BC2CF52" w14:textId="77777777" w:rsidR="005665EC" w:rsidRPr="00AC06A7" w:rsidRDefault="005665EC" w:rsidP="00EB2079">
            <w:pPr>
              <w:pStyle w:val="ToolTableText"/>
            </w:pPr>
            <w:r w:rsidRPr="00AC06A7">
              <w:t xml:space="preserve">Include a summary of the text to frame the development and refinement of the central idea? </w:t>
            </w:r>
            <w:r w:rsidRPr="00AC06A7">
              <w:rPr>
                <w:b/>
              </w:rPr>
              <w:t>(RI.</w:t>
            </w:r>
            <w:r>
              <w:rPr>
                <w:b/>
              </w:rPr>
              <w:t>11-12</w:t>
            </w:r>
            <w:r w:rsidRPr="00AC06A7">
              <w:rPr>
                <w:b/>
              </w:rPr>
              <w:t>.2)</w:t>
            </w:r>
          </w:p>
        </w:tc>
        <w:tc>
          <w:tcPr>
            <w:tcW w:w="1316" w:type="dxa"/>
            <w:vAlign w:val="center"/>
          </w:tcPr>
          <w:p w14:paraId="1B984206" w14:textId="77777777" w:rsidR="005665EC" w:rsidRPr="004E6F1D" w:rsidRDefault="005665EC" w:rsidP="00EB2079">
            <w:pPr>
              <w:pStyle w:val="ToolTableText"/>
              <w:jc w:val="center"/>
              <w:rPr>
                <w:sz w:val="28"/>
              </w:rPr>
            </w:pPr>
            <w:r w:rsidRPr="004E6F1D">
              <w:rPr>
                <w:sz w:val="28"/>
              </w:rPr>
              <w:sym w:font="Wingdings 2" w:char="F0A3"/>
            </w:r>
          </w:p>
        </w:tc>
      </w:tr>
      <w:tr w:rsidR="005665EC" w:rsidRPr="00293164" w14:paraId="459684C9" w14:textId="77777777" w:rsidTr="00EB2079">
        <w:trPr>
          <w:trHeight w:val="899"/>
        </w:trPr>
        <w:tc>
          <w:tcPr>
            <w:tcW w:w="2561" w:type="dxa"/>
          </w:tcPr>
          <w:p w14:paraId="49E0AE5A" w14:textId="77777777" w:rsidR="005665EC" w:rsidRPr="00293164" w:rsidRDefault="005665EC" w:rsidP="00EB2079">
            <w:pPr>
              <w:pStyle w:val="ToolTableText"/>
              <w:rPr>
                <w:b/>
              </w:rPr>
            </w:pPr>
            <w:r>
              <w:rPr>
                <w:b/>
              </w:rPr>
              <w:t>Command of</w:t>
            </w:r>
            <w:r w:rsidRPr="00293164">
              <w:rPr>
                <w:b/>
              </w:rPr>
              <w:t xml:space="preserve"> Evidence</w:t>
            </w:r>
            <w:r>
              <w:rPr>
                <w:b/>
              </w:rPr>
              <w:t xml:space="preserve"> and Reasoning</w:t>
            </w:r>
          </w:p>
        </w:tc>
        <w:tc>
          <w:tcPr>
            <w:tcW w:w="5647" w:type="dxa"/>
          </w:tcPr>
          <w:p w14:paraId="4B8D8CFC" w14:textId="77777777" w:rsidR="005665EC" w:rsidRPr="0073540A" w:rsidRDefault="005665EC" w:rsidP="00EB2079">
            <w:pPr>
              <w:pStyle w:val="ToolTableText"/>
              <w:rPr>
                <w:b/>
              </w:rPr>
            </w:pPr>
            <w:r w:rsidRPr="0073540A">
              <w:rPr>
                <w:color w:val="000000" w:themeColor="text1"/>
              </w:rPr>
              <w:t>Develop the response</w:t>
            </w:r>
            <w:r>
              <w:rPr>
                <w:color w:val="000000" w:themeColor="text1"/>
              </w:rPr>
              <w:t xml:space="preserve"> and support analysis</w:t>
            </w:r>
            <w:r w:rsidRPr="0073540A">
              <w:rPr>
                <w:color w:val="000000" w:themeColor="text1"/>
              </w:rPr>
              <w:t xml:space="preserve"> with well-chosen, relevant, and sufficient </w:t>
            </w:r>
            <w:r>
              <w:rPr>
                <w:color w:val="000000" w:themeColor="text1"/>
              </w:rPr>
              <w:t>evidence?</w:t>
            </w:r>
            <w:r w:rsidRPr="0073540A">
              <w:rPr>
                <w:color w:val="000000" w:themeColor="text1"/>
              </w:rPr>
              <w:t xml:space="preserve"> </w:t>
            </w:r>
            <w:r w:rsidRPr="0073540A">
              <w:rPr>
                <w:b/>
                <w:color w:val="000000" w:themeColor="text1"/>
              </w:rPr>
              <w:t>(W.</w:t>
            </w:r>
            <w:r>
              <w:rPr>
                <w:b/>
                <w:color w:val="000000" w:themeColor="text1"/>
              </w:rPr>
              <w:t>11-12</w:t>
            </w:r>
            <w:r w:rsidRPr="0073540A">
              <w:rPr>
                <w:b/>
                <w:color w:val="000000" w:themeColor="text1"/>
              </w:rPr>
              <w:t>.2.b, W.</w:t>
            </w:r>
            <w:r>
              <w:rPr>
                <w:b/>
                <w:color w:val="000000" w:themeColor="text1"/>
              </w:rPr>
              <w:t>11-12</w:t>
            </w:r>
            <w:r w:rsidRPr="0073540A">
              <w:rPr>
                <w:b/>
                <w:color w:val="000000" w:themeColor="text1"/>
              </w:rPr>
              <w:t>.9.b)</w:t>
            </w:r>
          </w:p>
        </w:tc>
        <w:tc>
          <w:tcPr>
            <w:tcW w:w="1316" w:type="dxa"/>
            <w:vAlign w:val="center"/>
          </w:tcPr>
          <w:p w14:paraId="106674AB" w14:textId="77777777" w:rsidR="005665EC" w:rsidRPr="00293164" w:rsidRDefault="005665EC" w:rsidP="00EB2079">
            <w:pPr>
              <w:pStyle w:val="ToolTableText"/>
              <w:jc w:val="center"/>
            </w:pPr>
            <w:r w:rsidRPr="004E6F1D">
              <w:rPr>
                <w:sz w:val="28"/>
              </w:rPr>
              <w:sym w:font="Wingdings 2" w:char="F0A3"/>
            </w:r>
          </w:p>
        </w:tc>
      </w:tr>
      <w:tr w:rsidR="005665EC" w:rsidRPr="00293164" w14:paraId="207E928E" w14:textId="77777777" w:rsidTr="00EB2079">
        <w:trPr>
          <w:trHeight w:val="305"/>
        </w:trPr>
        <w:tc>
          <w:tcPr>
            <w:tcW w:w="2561" w:type="dxa"/>
            <w:vMerge w:val="restart"/>
          </w:tcPr>
          <w:p w14:paraId="3A70E37E" w14:textId="77777777" w:rsidR="005665EC" w:rsidRPr="00293164" w:rsidRDefault="005665EC" w:rsidP="00EB2079">
            <w:pPr>
              <w:pStyle w:val="ToolTableText"/>
              <w:rPr>
                <w:b/>
              </w:rPr>
            </w:pPr>
            <w:r w:rsidRPr="00293164">
              <w:rPr>
                <w:b/>
              </w:rPr>
              <w:t>Coherence, Organization, and Style</w:t>
            </w:r>
          </w:p>
        </w:tc>
        <w:tc>
          <w:tcPr>
            <w:tcW w:w="5647" w:type="dxa"/>
          </w:tcPr>
          <w:p w14:paraId="17D435C3" w14:textId="77777777" w:rsidR="005665EC" w:rsidRPr="0073540A" w:rsidRDefault="005665EC" w:rsidP="00EB2079">
            <w:pPr>
              <w:pStyle w:val="ToolTableText"/>
              <w:keepNext/>
            </w:pPr>
            <w:r w:rsidRPr="003C5084">
              <w:t>Introduce a topic</w:t>
            </w:r>
            <w:r w:rsidRPr="0073540A">
              <w:t xml:space="preserve">? </w:t>
            </w:r>
            <w:r>
              <w:rPr>
                <w:b/>
              </w:rPr>
              <w:t>(W.11-12.2.a)</w:t>
            </w:r>
          </w:p>
        </w:tc>
        <w:tc>
          <w:tcPr>
            <w:tcW w:w="1316" w:type="dxa"/>
            <w:vAlign w:val="center"/>
          </w:tcPr>
          <w:p w14:paraId="431F3D47" w14:textId="77777777" w:rsidR="005665EC" w:rsidRDefault="005665EC" w:rsidP="00EB2079">
            <w:pPr>
              <w:pStyle w:val="ToolTableText"/>
              <w:jc w:val="center"/>
              <w:rPr>
                <w:noProof/>
              </w:rPr>
            </w:pPr>
            <w:r w:rsidRPr="004E6F1D">
              <w:rPr>
                <w:sz w:val="28"/>
              </w:rPr>
              <w:sym w:font="Wingdings 2" w:char="F0A3"/>
            </w:r>
          </w:p>
        </w:tc>
      </w:tr>
      <w:tr w:rsidR="005665EC" w:rsidRPr="00293164" w14:paraId="01A41012" w14:textId="77777777" w:rsidTr="00EB2079">
        <w:trPr>
          <w:trHeight w:val="305"/>
        </w:trPr>
        <w:tc>
          <w:tcPr>
            <w:tcW w:w="2561" w:type="dxa"/>
            <w:vMerge/>
          </w:tcPr>
          <w:p w14:paraId="32C9092F" w14:textId="77777777" w:rsidR="005665EC" w:rsidRPr="00293164" w:rsidRDefault="005665EC" w:rsidP="00EB2079">
            <w:pPr>
              <w:pStyle w:val="ToolTableText"/>
              <w:rPr>
                <w:b/>
              </w:rPr>
            </w:pPr>
          </w:p>
        </w:tc>
        <w:tc>
          <w:tcPr>
            <w:tcW w:w="5647" w:type="dxa"/>
          </w:tcPr>
          <w:p w14:paraId="6572215F" w14:textId="77777777" w:rsidR="005665EC" w:rsidRPr="003C5084" w:rsidRDefault="005665EC" w:rsidP="00EB2079">
            <w:pPr>
              <w:pStyle w:val="ToolTableText"/>
              <w:spacing w:line="276" w:lineRule="auto"/>
            </w:pPr>
            <w:r w:rsidRPr="0073540A">
              <w:t>O</w:t>
            </w:r>
            <w:r w:rsidRPr="003C5084">
              <w:t>rganize complex ideas, concepts, and information to make important connections and distinctions</w:t>
            </w:r>
            <w:r>
              <w:t xml:space="preserve">? </w:t>
            </w:r>
            <w:r>
              <w:rPr>
                <w:b/>
              </w:rPr>
              <w:t>(W.11-12.2.a)</w:t>
            </w:r>
          </w:p>
        </w:tc>
        <w:tc>
          <w:tcPr>
            <w:tcW w:w="1316" w:type="dxa"/>
            <w:vAlign w:val="center"/>
          </w:tcPr>
          <w:p w14:paraId="6677166C" w14:textId="77777777" w:rsidR="005665EC" w:rsidRDefault="005665EC" w:rsidP="00EB2079">
            <w:pPr>
              <w:pStyle w:val="ToolTableText"/>
              <w:jc w:val="center"/>
              <w:rPr>
                <w:noProof/>
              </w:rPr>
            </w:pPr>
            <w:r w:rsidRPr="004E6F1D">
              <w:rPr>
                <w:sz w:val="28"/>
              </w:rPr>
              <w:sym w:font="Wingdings 2" w:char="F0A3"/>
            </w:r>
          </w:p>
        </w:tc>
      </w:tr>
      <w:tr w:rsidR="005665EC" w:rsidRPr="00293164" w14:paraId="35493D5B" w14:textId="77777777" w:rsidTr="00EB2079">
        <w:trPr>
          <w:trHeight w:val="305"/>
        </w:trPr>
        <w:tc>
          <w:tcPr>
            <w:tcW w:w="2561" w:type="dxa"/>
            <w:vMerge/>
          </w:tcPr>
          <w:p w14:paraId="087A50A0" w14:textId="77777777" w:rsidR="005665EC" w:rsidRPr="00293164" w:rsidRDefault="005665EC" w:rsidP="00EB2079">
            <w:pPr>
              <w:pStyle w:val="ToolTableText"/>
              <w:rPr>
                <w:b/>
              </w:rPr>
            </w:pPr>
          </w:p>
        </w:tc>
        <w:tc>
          <w:tcPr>
            <w:tcW w:w="5647" w:type="dxa"/>
          </w:tcPr>
          <w:p w14:paraId="5773C2B2" w14:textId="739CAEB9" w:rsidR="005665EC" w:rsidRPr="00293164" w:rsidRDefault="005665EC" w:rsidP="00EB2079">
            <w:pPr>
              <w:pStyle w:val="ToolTableText"/>
            </w:pPr>
            <w:r w:rsidRPr="00293164">
              <w:t>Establish and maintain a formal style</w:t>
            </w:r>
            <w:r>
              <w:t xml:space="preserve"> and objective tone</w:t>
            </w:r>
            <w:r w:rsidRPr="00293164">
              <w:t xml:space="preserve">, using precise language and </w:t>
            </w:r>
            <w:r>
              <w:t>domain-specific vocabulary</w:t>
            </w:r>
            <w:r w:rsidRPr="00293164">
              <w:t>?</w:t>
            </w:r>
            <w:r>
              <w:t xml:space="preserve"> </w:t>
            </w:r>
            <w:r>
              <w:rPr>
                <w:b/>
              </w:rPr>
              <w:t>(W.11-12.2.d,</w:t>
            </w:r>
            <w:r w:rsidR="00A25022">
              <w:rPr>
                <w:b/>
              </w:rPr>
              <w:t xml:space="preserve"> </w:t>
            </w:r>
            <w:r>
              <w:rPr>
                <w:b/>
              </w:rPr>
              <w:t>e)</w:t>
            </w:r>
          </w:p>
        </w:tc>
        <w:tc>
          <w:tcPr>
            <w:tcW w:w="1316" w:type="dxa"/>
            <w:vAlign w:val="center"/>
          </w:tcPr>
          <w:p w14:paraId="0F0105D4" w14:textId="77777777" w:rsidR="005665EC" w:rsidRPr="00293164" w:rsidRDefault="005665EC" w:rsidP="00EB2079">
            <w:pPr>
              <w:pStyle w:val="ToolTableText"/>
              <w:jc w:val="center"/>
            </w:pPr>
            <w:r w:rsidRPr="004E6F1D">
              <w:rPr>
                <w:sz w:val="28"/>
              </w:rPr>
              <w:sym w:font="Wingdings 2" w:char="F0A3"/>
            </w:r>
          </w:p>
        </w:tc>
      </w:tr>
      <w:tr w:rsidR="005665EC" w:rsidRPr="00293164" w14:paraId="2AB2B6CA" w14:textId="77777777" w:rsidTr="00EB2079">
        <w:trPr>
          <w:trHeight w:val="305"/>
        </w:trPr>
        <w:tc>
          <w:tcPr>
            <w:tcW w:w="2561" w:type="dxa"/>
            <w:vMerge/>
          </w:tcPr>
          <w:p w14:paraId="55C38D65" w14:textId="77777777" w:rsidR="005665EC" w:rsidRPr="00293164" w:rsidRDefault="005665EC" w:rsidP="00EB2079">
            <w:pPr>
              <w:pStyle w:val="ToolTableText"/>
              <w:rPr>
                <w:b/>
              </w:rPr>
            </w:pPr>
          </w:p>
        </w:tc>
        <w:tc>
          <w:tcPr>
            <w:tcW w:w="5647" w:type="dxa"/>
          </w:tcPr>
          <w:p w14:paraId="4A144484" w14:textId="77777777" w:rsidR="005665EC" w:rsidRPr="00293164" w:rsidRDefault="005665EC" w:rsidP="00EB2079">
            <w:pPr>
              <w:pStyle w:val="ToolTableText"/>
              <w:spacing w:line="276" w:lineRule="auto"/>
            </w:pPr>
            <w:r w:rsidRPr="003C5084">
              <w:t xml:space="preserve">Provide a concluding statement or section </w:t>
            </w:r>
            <w:r>
              <w:t>related to the explanation or analysis</w:t>
            </w:r>
            <w:r w:rsidRPr="004B49A1">
              <w:t xml:space="preserve">? </w:t>
            </w:r>
            <w:r>
              <w:rPr>
                <w:b/>
              </w:rPr>
              <w:t>(W.11-12.2.f)</w:t>
            </w:r>
          </w:p>
        </w:tc>
        <w:tc>
          <w:tcPr>
            <w:tcW w:w="1316" w:type="dxa"/>
            <w:vAlign w:val="center"/>
          </w:tcPr>
          <w:p w14:paraId="06955A37" w14:textId="77777777" w:rsidR="005665EC" w:rsidRDefault="005665EC" w:rsidP="00EB2079">
            <w:pPr>
              <w:pStyle w:val="ToolTableText"/>
              <w:jc w:val="center"/>
              <w:rPr>
                <w:noProof/>
              </w:rPr>
            </w:pPr>
            <w:r w:rsidRPr="004E6F1D">
              <w:rPr>
                <w:sz w:val="28"/>
              </w:rPr>
              <w:sym w:font="Wingdings 2" w:char="F0A3"/>
            </w:r>
          </w:p>
        </w:tc>
      </w:tr>
      <w:tr w:rsidR="005665EC" w:rsidRPr="00293164" w14:paraId="2B28E16B" w14:textId="77777777" w:rsidTr="00EB2079">
        <w:trPr>
          <w:trHeight w:val="305"/>
        </w:trPr>
        <w:tc>
          <w:tcPr>
            <w:tcW w:w="2561" w:type="dxa"/>
            <w:tcBorders>
              <w:bottom w:val="single" w:sz="4" w:space="0" w:color="auto"/>
            </w:tcBorders>
          </w:tcPr>
          <w:p w14:paraId="251B2FD0" w14:textId="77777777" w:rsidR="005665EC" w:rsidRPr="00293164" w:rsidRDefault="005665EC" w:rsidP="00EB2079">
            <w:pPr>
              <w:pStyle w:val="ToolTableText"/>
              <w:rPr>
                <w:b/>
              </w:rPr>
            </w:pPr>
            <w:r w:rsidRPr="00293164">
              <w:rPr>
                <w:b/>
              </w:rPr>
              <w:t>Control of Conventions</w:t>
            </w:r>
          </w:p>
        </w:tc>
        <w:tc>
          <w:tcPr>
            <w:tcW w:w="5647" w:type="dxa"/>
          </w:tcPr>
          <w:p w14:paraId="1F05FC88" w14:textId="77777777" w:rsidR="005665EC" w:rsidRPr="00293164" w:rsidRDefault="005665EC" w:rsidP="00EB2079">
            <w:pPr>
              <w:pStyle w:val="ToolTableText"/>
            </w:pPr>
            <w:r w:rsidRPr="00293164">
              <w:t>Demonstrate control of the conventions with infrequent errors?</w:t>
            </w:r>
            <w:r>
              <w:t xml:space="preserve"> </w:t>
            </w:r>
            <w:r>
              <w:rPr>
                <w:b/>
              </w:rPr>
              <w:t>(L.11-12.1, L.11-12.2)</w:t>
            </w:r>
          </w:p>
        </w:tc>
        <w:tc>
          <w:tcPr>
            <w:tcW w:w="1316" w:type="dxa"/>
            <w:vAlign w:val="center"/>
          </w:tcPr>
          <w:p w14:paraId="43B5A933" w14:textId="77777777" w:rsidR="005665EC" w:rsidRPr="00293164" w:rsidRDefault="005665EC" w:rsidP="00EB2079">
            <w:pPr>
              <w:pStyle w:val="ToolTableText"/>
              <w:jc w:val="center"/>
            </w:pPr>
            <w:r w:rsidRPr="004E6F1D">
              <w:rPr>
                <w:sz w:val="28"/>
              </w:rPr>
              <w:sym w:font="Wingdings 2" w:char="F0A3"/>
            </w:r>
          </w:p>
        </w:tc>
      </w:tr>
    </w:tbl>
    <w:p w14:paraId="5B96C723" w14:textId="4C7CE312" w:rsidR="00AB1AB8" w:rsidRPr="00B17A5A" w:rsidRDefault="00AB1AB8" w:rsidP="00B17A5A">
      <w:bookmarkStart w:id="0" w:name="_GoBack"/>
      <w:bookmarkEnd w:id="0"/>
    </w:p>
    <w:sectPr w:rsidR="00AB1AB8" w:rsidRPr="00B17A5A"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FE59D" w14:textId="77777777" w:rsidR="00430DBF" w:rsidRDefault="00430DBF" w:rsidP="00E946A0">
      <w:r>
        <w:separator/>
      </w:r>
    </w:p>
    <w:p w14:paraId="37F89399" w14:textId="77777777" w:rsidR="00430DBF" w:rsidRDefault="00430DBF" w:rsidP="00E946A0"/>
  </w:endnote>
  <w:endnote w:type="continuationSeparator" w:id="0">
    <w:p w14:paraId="6A24F93B" w14:textId="77777777" w:rsidR="00430DBF" w:rsidRDefault="00430DBF" w:rsidP="00E946A0">
      <w:r>
        <w:continuationSeparator/>
      </w:r>
    </w:p>
    <w:p w14:paraId="277A49A4" w14:textId="77777777" w:rsidR="00430DBF" w:rsidRDefault="00430DBF"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5A8D" w14:textId="77777777" w:rsidR="00AB1AB8" w:rsidRPr="00563CB8" w:rsidRDefault="00AB1AB8" w:rsidP="00563CB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7035"/>
      <w:gridCol w:w="954"/>
      <w:gridCol w:w="6601"/>
    </w:tblGrid>
    <w:tr w:rsidR="00AB1AB8" w14:paraId="25EC6B9F" w14:textId="77777777">
      <w:trPr>
        <w:trHeight w:val="705"/>
      </w:trPr>
      <w:tc>
        <w:tcPr>
          <w:tcW w:w="4609" w:type="dxa"/>
          <w:shd w:val="clear" w:color="auto" w:fill="auto"/>
          <w:vAlign w:val="center"/>
        </w:tcPr>
        <w:p w14:paraId="1F0E8C78" w14:textId="590D16E9" w:rsidR="00AB1AB8" w:rsidRPr="002E4C92" w:rsidRDefault="00AB1AB8"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11.3</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 xml:space="preserve">11 </w:t>
          </w:r>
          <w:r w:rsidRPr="002E4C92">
            <w:rPr>
              <w:rFonts w:ascii="Calibri" w:hAnsi="Calibri" w:cs="Calibri"/>
              <w:b/>
              <w:sz w:val="14"/>
            </w:rPr>
            <w:t>Date:</w:t>
          </w:r>
          <w:r>
            <w:rPr>
              <w:rFonts w:ascii="Calibri" w:hAnsi="Calibri" w:cs="Calibri"/>
              <w:b/>
              <w:sz w:val="14"/>
            </w:rPr>
            <w:t xml:space="preserve"> </w:t>
          </w:r>
          <w:r w:rsidR="00BA136D">
            <w:rPr>
              <w:rFonts w:ascii="Calibri" w:hAnsi="Calibri" w:cs="Calibri"/>
              <w:sz w:val="14"/>
            </w:rPr>
            <w:t>9/12</w:t>
          </w:r>
          <w:r>
            <w:rPr>
              <w:rFonts w:ascii="Calibri" w:hAnsi="Calibri" w:cs="Calibri"/>
              <w:sz w:val="14"/>
            </w:rPr>
            <w:t>/14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9/2014</w:t>
          </w:r>
          <w:r w:rsidRPr="002E4C92">
            <w:rPr>
              <w:rFonts w:ascii="Calibri" w:hAnsi="Calibri" w:cs="Calibri"/>
              <w:sz w:val="14"/>
            </w:rPr>
            <w:t xml:space="preserve"> </w:t>
          </w:r>
        </w:p>
        <w:p w14:paraId="0C2FA8BF" w14:textId="77777777" w:rsidR="00AB1AB8" w:rsidRPr="00440948" w:rsidRDefault="00AB1AB8"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Pr>
              <w:rFonts w:ascii="Calibri" w:hAnsi="Calibri" w:cs="Calibri"/>
              <w:sz w:val="12"/>
            </w:rPr>
            <w:t>© 2014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1B695000" w14:textId="77777777" w:rsidR="00AB1AB8" w:rsidRDefault="00AB1AB8"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14:paraId="322ED4B6" w14:textId="77777777" w:rsidR="00AB1AB8" w:rsidRPr="002E4C92" w:rsidRDefault="00430DBF"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AB1AB8"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49A3133F" w14:textId="1B8183D1" w:rsidR="00AB1AB8" w:rsidRPr="002E4C92" w:rsidRDefault="00AB1AB8" w:rsidP="00563CB8">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10263C85" w14:textId="77777777" w:rsidR="00AB1AB8" w:rsidRPr="002E4C92" w:rsidRDefault="00AB1AB8"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C3DE2AF" wp14:editId="1D2E38BB">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9E97A2A" w14:textId="77777777" w:rsidR="00AB1AB8" w:rsidRPr="00563CB8" w:rsidRDefault="00AB1AB8" w:rsidP="00563CB8">
    <w:pPr>
      <w:pStyle w:val="Footer"/>
      <w:spacing w:before="0" w:after="0" w:line="240" w:lineRule="auto"/>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5F95" w14:textId="77777777" w:rsidR="00D35E2C" w:rsidRDefault="00D35E2C"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FC280" w14:textId="77777777" w:rsidR="00D35E2C" w:rsidRDefault="00D35E2C" w:rsidP="00E946A0">
    <w:pPr>
      <w:pStyle w:val="Footer"/>
    </w:pPr>
  </w:p>
  <w:p w14:paraId="0F758D82" w14:textId="77777777" w:rsidR="00D35E2C" w:rsidRDefault="00D35E2C" w:rsidP="00E946A0"/>
  <w:p w14:paraId="2BC26202" w14:textId="77777777" w:rsidR="00D35E2C" w:rsidRDefault="00D35E2C" w:rsidP="00E946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6D83" w14:textId="77777777" w:rsidR="00D35E2C" w:rsidRPr="00563CB8" w:rsidRDefault="00D35E2C"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35E2C" w14:paraId="1CB51276" w14:textId="77777777" w:rsidTr="0039525B">
      <w:trPr>
        <w:trHeight w:val="705"/>
      </w:trPr>
      <w:tc>
        <w:tcPr>
          <w:tcW w:w="4609" w:type="dxa"/>
          <w:shd w:val="clear" w:color="auto" w:fill="auto"/>
          <w:vAlign w:val="center"/>
        </w:tcPr>
        <w:p w14:paraId="00B212B6" w14:textId="08F54634" w:rsidR="00D35E2C" w:rsidRPr="002E4C92" w:rsidRDefault="00D35E2C" w:rsidP="004F2969">
          <w:pPr>
            <w:pStyle w:val="FooterText"/>
          </w:pPr>
          <w:r w:rsidRPr="002E4C92">
            <w:t>File:</w:t>
          </w:r>
          <w:r>
            <w:rPr>
              <w:b w:val="0"/>
            </w:rPr>
            <w:t xml:space="preserve"> 11.3.1 Lesson 11</w:t>
          </w:r>
          <w:r w:rsidRPr="002E4C92">
            <w:t xml:space="preserve"> Date:</w:t>
          </w:r>
          <w:r w:rsidR="00322789">
            <w:rPr>
              <w:b w:val="0"/>
            </w:rPr>
            <w:t xml:space="preserve"> </w:t>
          </w:r>
          <w:r w:rsidR="00BA136D">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4A84749B" w14:textId="77777777" w:rsidR="00D35E2C" w:rsidRPr="0039525B" w:rsidRDefault="00D35E2C"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67A49C2" w14:textId="77777777" w:rsidR="00D35E2C" w:rsidRPr="0039525B" w:rsidRDefault="00D35E2C"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2C6C688D" w14:textId="77777777" w:rsidR="00D35E2C" w:rsidRPr="002E4C92" w:rsidRDefault="00430DBF" w:rsidP="004F2969">
          <w:pPr>
            <w:pStyle w:val="FooterText"/>
          </w:pPr>
          <w:hyperlink r:id="rId1" w:history="1">
            <w:r w:rsidR="00D35E2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5F3B13A" w14:textId="52AA98BB" w:rsidR="00D35E2C" w:rsidRPr="002E4C92" w:rsidRDefault="00D35E2C" w:rsidP="004F2969">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00E2ED45" w14:textId="77777777" w:rsidR="00D35E2C" w:rsidRPr="002E4C92" w:rsidRDefault="00D35E2C"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85D5E33" wp14:editId="60F3A617">
                <wp:extent cx="1697355" cy="636270"/>
                <wp:effectExtent l="19050" t="0" r="0" b="0"/>
                <wp:docPr id="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991FAA7" w14:textId="77777777" w:rsidR="00D35E2C" w:rsidRPr="0039525B" w:rsidRDefault="00D35E2C"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C99D3" w14:textId="77777777" w:rsidR="00430DBF" w:rsidRDefault="00430DBF" w:rsidP="00E946A0">
      <w:r>
        <w:separator/>
      </w:r>
    </w:p>
    <w:p w14:paraId="7655FF54" w14:textId="77777777" w:rsidR="00430DBF" w:rsidRDefault="00430DBF" w:rsidP="00E946A0"/>
  </w:footnote>
  <w:footnote w:type="continuationSeparator" w:id="0">
    <w:p w14:paraId="6460FD8B" w14:textId="77777777" w:rsidR="00430DBF" w:rsidRDefault="00430DBF" w:rsidP="00E946A0">
      <w:r>
        <w:continuationSeparator/>
      </w:r>
    </w:p>
    <w:p w14:paraId="77EB989B" w14:textId="77777777" w:rsidR="00430DBF" w:rsidRDefault="00430DBF"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660"/>
      <w:gridCol w:w="3709"/>
      <w:gridCol w:w="5247"/>
    </w:tblGrid>
    <w:tr w:rsidR="00AB1AB8" w:rsidRPr="00563CB8" w14:paraId="4DA0A231" w14:textId="77777777">
      <w:tc>
        <w:tcPr>
          <w:tcW w:w="3708" w:type="dxa"/>
          <w:shd w:val="clear" w:color="auto" w:fill="auto"/>
        </w:tcPr>
        <w:p w14:paraId="6A261CCC" w14:textId="77777777" w:rsidR="00AB1AB8" w:rsidRPr="00563CB8" w:rsidRDefault="00AB1AB8" w:rsidP="00563CB8">
          <w:pPr>
            <w:pStyle w:val="PageHeader0"/>
            <w:spacing w:before="120"/>
          </w:pPr>
          <w:r w:rsidRPr="00563CB8">
            <w:t>NYS Common Core ELA &amp; Literacy Curriculum</w:t>
          </w:r>
        </w:p>
      </w:tc>
      <w:tc>
        <w:tcPr>
          <w:tcW w:w="2430" w:type="dxa"/>
          <w:shd w:val="clear" w:color="auto" w:fill="auto"/>
          <w:vAlign w:val="center"/>
        </w:tcPr>
        <w:p w14:paraId="532BA968" w14:textId="77777777" w:rsidR="00AB1AB8" w:rsidRPr="00563CB8" w:rsidRDefault="00AB1AB8" w:rsidP="00563CB8">
          <w:pPr>
            <w:spacing w:before="120" w:after="120"/>
            <w:jc w:val="center"/>
          </w:pPr>
          <w:r w:rsidRPr="00563CB8">
            <w:rPr>
              <w:sz w:val="28"/>
            </w:rPr>
            <w:t>D R A F T</w:t>
          </w:r>
        </w:p>
      </w:tc>
      <w:tc>
        <w:tcPr>
          <w:tcW w:w="3438" w:type="dxa"/>
          <w:shd w:val="clear" w:color="auto" w:fill="auto"/>
        </w:tcPr>
        <w:p w14:paraId="4D0ED8D1" w14:textId="77777777" w:rsidR="00AB1AB8" w:rsidRPr="004E5C38" w:rsidRDefault="00AB1AB8" w:rsidP="00EB2079">
          <w:pPr>
            <w:spacing w:before="120" w:after="120"/>
            <w:jc w:val="right"/>
          </w:pPr>
          <w:r w:rsidRPr="004E5C38">
            <w:rPr>
              <w:sz w:val="18"/>
            </w:rPr>
            <w:t xml:space="preserve">Grade </w:t>
          </w:r>
          <w:r>
            <w:rPr>
              <w:sz w:val="18"/>
            </w:rPr>
            <w:t>11 • Module 3 • Unit 1</w:t>
          </w:r>
          <w:r w:rsidRPr="004E5C38">
            <w:rPr>
              <w:sz w:val="18"/>
            </w:rPr>
            <w:t xml:space="preserve"> • Lesson </w:t>
          </w:r>
          <w:r>
            <w:rPr>
              <w:sz w:val="18"/>
            </w:rPr>
            <w:t>11</w:t>
          </w:r>
        </w:p>
      </w:tc>
    </w:tr>
  </w:tbl>
  <w:p w14:paraId="267B0A98" w14:textId="77777777" w:rsidR="00AB1AB8" w:rsidRDefault="00AB1AB8" w:rsidP="00131CC2">
    <w:pPr>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35E2C" w:rsidRPr="00563CB8" w14:paraId="27A53134" w14:textId="77777777" w:rsidTr="00E946A0">
      <w:tc>
        <w:tcPr>
          <w:tcW w:w="3708" w:type="dxa"/>
          <w:shd w:val="clear" w:color="auto" w:fill="auto"/>
        </w:tcPr>
        <w:p w14:paraId="4AF16A44" w14:textId="77777777" w:rsidR="00D35E2C" w:rsidRPr="00563CB8" w:rsidRDefault="00D35E2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A8694A3" w14:textId="77777777" w:rsidR="00D35E2C" w:rsidRPr="00563CB8" w:rsidRDefault="00D35E2C" w:rsidP="00E946A0">
          <w:pPr>
            <w:jc w:val="center"/>
          </w:pPr>
          <w:r w:rsidRPr="00563CB8">
            <w:t>D R A F T</w:t>
          </w:r>
        </w:p>
      </w:tc>
      <w:tc>
        <w:tcPr>
          <w:tcW w:w="3438" w:type="dxa"/>
          <w:shd w:val="clear" w:color="auto" w:fill="auto"/>
        </w:tcPr>
        <w:p w14:paraId="0800F434" w14:textId="154A44F0" w:rsidR="00D35E2C" w:rsidRPr="00E946A0" w:rsidRDefault="00D35E2C" w:rsidP="00E946A0">
          <w:pPr>
            <w:pStyle w:val="PageHeader"/>
            <w:jc w:val="right"/>
            <w:rPr>
              <w:b w:val="0"/>
            </w:rPr>
          </w:pPr>
          <w:r>
            <w:rPr>
              <w:b w:val="0"/>
            </w:rPr>
            <w:t>Grade 11 • Module 3 • Unit 1 • Lesson 11</w:t>
          </w:r>
        </w:p>
      </w:tc>
    </w:tr>
  </w:tbl>
  <w:p w14:paraId="075D6838" w14:textId="77777777" w:rsidR="00D35E2C" w:rsidRDefault="00D35E2C"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FBF"/>
    <w:multiLevelType w:val="hybridMultilevel"/>
    <w:tmpl w:val="5CA0C5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4E78B2"/>
    <w:multiLevelType w:val="hybridMultilevel"/>
    <w:tmpl w:val="8CD06CA6"/>
    <w:lvl w:ilvl="0" w:tplc="7D1AD9A4">
      <w:start w:val="1"/>
      <w:numFmt w:val="lowerLetter"/>
      <w:pStyle w:val="TableBullet"/>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3910EA"/>
    <w:multiLevelType w:val="hybridMultilevel"/>
    <w:tmpl w:val="25267C4C"/>
    <w:lvl w:ilvl="0" w:tplc="308485A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57447"/>
    <w:multiLevelType w:val="hybridMultilevel"/>
    <w:tmpl w:val="3E7A38EC"/>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3"/>
  </w:num>
  <w:num w:numId="3">
    <w:abstractNumId w:val="2"/>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1"/>
  </w:num>
  <w:num w:numId="12">
    <w:abstractNumId w:val="30"/>
  </w:num>
  <w:num w:numId="13">
    <w:abstractNumId w:val="8"/>
    <w:lvlOverride w:ilvl="0">
      <w:startOverride w:val="1"/>
    </w:lvlOverride>
  </w:num>
  <w:num w:numId="14">
    <w:abstractNumId w:val="7"/>
  </w:num>
  <w:num w:numId="15">
    <w:abstractNumId w:val="4"/>
  </w:num>
  <w:num w:numId="16">
    <w:abstractNumId w:val="25"/>
  </w:num>
  <w:num w:numId="17">
    <w:abstractNumId w:val="14"/>
  </w:num>
  <w:num w:numId="18">
    <w:abstractNumId w:val="16"/>
  </w:num>
  <w:num w:numId="19">
    <w:abstractNumId w:val="12"/>
  </w:num>
  <w:num w:numId="20">
    <w:abstractNumId w:val="5"/>
  </w:num>
  <w:num w:numId="21">
    <w:abstractNumId w:val="9"/>
    <w:lvlOverride w:ilvl="0">
      <w:startOverride w:val="1"/>
    </w:lvlOverride>
  </w:num>
  <w:num w:numId="22">
    <w:abstractNumId w:val="2"/>
    <w:lvlOverride w:ilvl="0">
      <w:startOverride w:val="1"/>
    </w:lvlOverride>
  </w:num>
  <w:num w:numId="23">
    <w:abstractNumId w:val="27"/>
  </w:num>
  <w:num w:numId="24">
    <w:abstractNumId w:val="6"/>
  </w:num>
  <w:num w:numId="25">
    <w:abstractNumId w:val="24"/>
  </w:num>
  <w:num w:numId="26">
    <w:abstractNumId w:val="17"/>
  </w:num>
  <w:num w:numId="27">
    <w:abstractNumId w:val="3"/>
    <w:lvlOverride w:ilvl="0">
      <w:startOverride w:val="1"/>
    </w:lvlOverride>
  </w:num>
  <w:num w:numId="28">
    <w:abstractNumId w:val="21"/>
  </w:num>
  <w:num w:numId="29">
    <w:abstractNumId w:val="11"/>
  </w:num>
  <w:num w:numId="30">
    <w:abstractNumId w:val="18"/>
  </w:num>
  <w:num w:numId="31">
    <w:abstractNumId w:val="29"/>
  </w:num>
  <w:num w:numId="32">
    <w:abstractNumId w:val="22"/>
  </w:num>
  <w:num w:numId="33">
    <w:abstractNumId w:val="26"/>
  </w:num>
  <w:num w:numId="34">
    <w:abstractNumId w:val="9"/>
    <w:lvlOverride w:ilvl="0">
      <w:startOverride w:val="1"/>
    </w:lvlOverride>
  </w:num>
  <w:num w:numId="35">
    <w:abstractNumId w:val="23"/>
  </w:num>
  <w:num w:numId="36">
    <w:abstractNumId w:val="10"/>
  </w:num>
  <w:num w:numId="37">
    <w:abstractNumId w:val="13"/>
  </w:num>
  <w:num w:numId="38">
    <w:abstractNumId w:val="28"/>
  </w:num>
  <w:num w:numId="39">
    <w:abstractNumId w:val="0"/>
  </w:num>
  <w:num w:numId="40">
    <w:abstractNumId w:val="28"/>
    <w:lvlOverride w:ilvl="0">
      <w:startOverride w:val="1"/>
    </w:lvlOverride>
  </w:num>
  <w:num w:numId="41">
    <w:abstractNumId w:val="28"/>
    <w:lvlOverride w:ilvl="0">
      <w:startOverride w:val="2"/>
    </w:lvlOverride>
  </w:num>
  <w:num w:numId="42">
    <w:abstractNumId w:val="28"/>
    <w:lvlOverride w:ilvl="0">
      <w:startOverride w:val="4"/>
    </w:lvlOverride>
  </w:num>
  <w:num w:numId="43">
    <w:abstractNumId w:val="15"/>
  </w:num>
  <w:num w:numId="44">
    <w:abstractNumId w:val="15"/>
    <w:lvlOverride w:ilvl="0">
      <w:startOverride w:val="5"/>
    </w:lvlOverride>
  </w:num>
  <w:num w:numId="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516"/>
    <w:rsid w:val="00007CBA"/>
    <w:rsid w:val="00007F67"/>
    <w:rsid w:val="00011CDE"/>
    <w:rsid w:val="00011E99"/>
    <w:rsid w:val="00012871"/>
    <w:rsid w:val="000134DA"/>
    <w:rsid w:val="000137C5"/>
    <w:rsid w:val="00014D5D"/>
    <w:rsid w:val="00020527"/>
    <w:rsid w:val="00021589"/>
    <w:rsid w:val="0002335F"/>
    <w:rsid w:val="00024E2B"/>
    <w:rsid w:val="00034778"/>
    <w:rsid w:val="00034CE1"/>
    <w:rsid w:val="00042E41"/>
    <w:rsid w:val="00053088"/>
    <w:rsid w:val="00062291"/>
    <w:rsid w:val="0006233C"/>
    <w:rsid w:val="00064850"/>
    <w:rsid w:val="00066123"/>
    <w:rsid w:val="0006776C"/>
    <w:rsid w:val="00071936"/>
    <w:rsid w:val="00072749"/>
    <w:rsid w:val="000742AA"/>
    <w:rsid w:val="00075649"/>
    <w:rsid w:val="00080A8A"/>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C73C0"/>
    <w:rsid w:val="000D0F3D"/>
    <w:rsid w:val="000D0FAE"/>
    <w:rsid w:val="000E0B69"/>
    <w:rsid w:val="000E2EBC"/>
    <w:rsid w:val="000E4DBA"/>
    <w:rsid w:val="000F192C"/>
    <w:rsid w:val="000F2414"/>
    <w:rsid w:val="000F7D35"/>
    <w:rsid w:val="000F7F56"/>
    <w:rsid w:val="0010235F"/>
    <w:rsid w:val="00110A04"/>
    <w:rsid w:val="00111731"/>
    <w:rsid w:val="00111A39"/>
    <w:rsid w:val="00113501"/>
    <w:rsid w:val="001159C2"/>
    <w:rsid w:val="001215F2"/>
    <w:rsid w:val="00121C27"/>
    <w:rsid w:val="001246B2"/>
    <w:rsid w:val="001258FD"/>
    <w:rsid w:val="00131B71"/>
    <w:rsid w:val="00131CC2"/>
    <w:rsid w:val="00133528"/>
    <w:rsid w:val="001352AE"/>
    <w:rsid w:val="001362D4"/>
    <w:rsid w:val="00140413"/>
    <w:rsid w:val="001509EC"/>
    <w:rsid w:val="0015118C"/>
    <w:rsid w:val="00156124"/>
    <w:rsid w:val="001635FC"/>
    <w:rsid w:val="001657A6"/>
    <w:rsid w:val="001708C2"/>
    <w:rsid w:val="001723D5"/>
    <w:rsid w:val="00175B00"/>
    <w:rsid w:val="0018630D"/>
    <w:rsid w:val="00186355"/>
    <w:rsid w:val="001864E6"/>
    <w:rsid w:val="00186FDA"/>
    <w:rsid w:val="0018762C"/>
    <w:rsid w:val="00187A0E"/>
    <w:rsid w:val="00190833"/>
    <w:rsid w:val="001945FA"/>
    <w:rsid w:val="00194F1D"/>
    <w:rsid w:val="001A5133"/>
    <w:rsid w:val="001B0794"/>
    <w:rsid w:val="001B1487"/>
    <w:rsid w:val="001C1C99"/>
    <w:rsid w:val="001C35E3"/>
    <w:rsid w:val="001C5188"/>
    <w:rsid w:val="001C6B70"/>
    <w:rsid w:val="001D047B"/>
    <w:rsid w:val="001D0518"/>
    <w:rsid w:val="001D641A"/>
    <w:rsid w:val="001E189E"/>
    <w:rsid w:val="001F0231"/>
    <w:rsid w:val="001F0991"/>
    <w:rsid w:val="001F2B92"/>
    <w:rsid w:val="001F4F29"/>
    <w:rsid w:val="001F5AC5"/>
    <w:rsid w:val="001F6C4F"/>
    <w:rsid w:val="002009F7"/>
    <w:rsid w:val="0020138A"/>
    <w:rsid w:val="002041CD"/>
    <w:rsid w:val="00207C8B"/>
    <w:rsid w:val="00214DCE"/>
    <w:rsid w:val="00214DDD"/>
    <w:rsid w:val="00217661"/>
    <w:rsid w:val="00224590"/>
    <w:rsid w:val="002306FF"/>
    <w:rsid w:val="00231919"/>
    <w:rsid w:val="00240FF7"/>
    <w:rsid w:val="0024262B"/>
    <w:rsid w:val="0024557C"/>
    <w:rsid w:val="00245B86"/>
    <w:rsid w:val="002516D4"/>
    <w:rsid w:val="00251A7C"/>
    <w:rsid w:val="00251DAB"/>
    <w:rsid w:val="00252D78"/>
    <w:rsid w:val="002619B1"/>
    <w:rsid w:val="002635F4"/>
    <w:rsid w:val="00263AF5"/>
    <w:rsid w:val="00265B41"/>
    <w:rsid w:val="002661A8"/>
    <w:rsid w:val="002748DB"/>
    <w:rsid w:val="00274FEB"/>
    <w:rsid w:val="00276DB9"/>
    <w:rsid w:val="0028184C"/>
    <w:rsid w:val="00282752"/>
    <w:rsid w:val="00284B9E"/>
    <w:rsid w:val="00284FC0"/>
    <w:rsid w:val="0028572A"/>
    <w:rsid w:val="00290F88"/>
    <w:rsid w:val="0029527C"/>
    <w:rsid w:val="00296733"/>
    <w:rsid w:val="00297DC5"/>
    <w:rsid w:val="002A21DE"/>
    <w:rsid w:val="002A5337"/>
    <w:rsid w:val="002B2822"/>
    <w:rsid w:val="002B2E16"/>
    <w:rsid w:val="002C0245"/>
    <w:rsid w:val="002C02FB"/>
    <w:rsid w:val="002C5F0D"/>
    <w:rsid w:val="002D3B59"/>
    <w:rsid w:val="002D5EB9"/>
    <w:rsid w:val="002D632F"/>
    <w:rsid w:val="002E27AE"/>
    <w:rsid w:val="002E4C92"/>
    <w:rsid w:val="002F03D2"/>
    <w:rsid w:val="002F380E"/>
    <w:rsid w:val="002F3D65"/>
    <w:rsid w:val="002F6288"/>
    <w:rsid w:val="003067BF"/>
    <w:rsid w:val="00311E81"/>
    <w:rsid w:val="00317306"/>
    <w:rsid w:val="003201AC"/>
    <w:rsid w:val="0032239A"/>
    <w:rsid w:val="00322789"/>
    <w:rsid w:val="00324299"/>
    <w:rsid w:val="0032525B"/>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3ABA"/>
    <w:rsid w:val="00394219"/>
    <w:rsid w:val="0039525B"/>
    <w:rsid w:val="003971CA"/>
    <w:rsid w:val="003A3AB0"/>
    <w:rsid w:val="003A6785"/>
    <w:rsid w:val="003B3DB9"/>
    <w:rsid w:val="003B7708"/>
    <w:rsid w:val="003C2022"/>
    <w:rsid w:val="003C24AD"/>
    <w:rsid w:val="003C29F7"/>
    <w:rsid w:val="003D2601"/>
    <w:rsid w:val="003D27E3"/>
    <w:rsid w:val="003D28E6"/>
    <w:rsid w:val="003D7469"/>
    <w:rsid w:val="003E2C04"/>
    <w:rsid w:val="003E3757"/>
    <w:rsid w:val="003E5D50"/>
    <w:rsid w:val="003E693A"/>
    <w:rsid w:val="003F2833"/>
    <w:rsid w:val="003F3D65"/>
    <w:rsid w:val="00405198"/>
    <w:rsid w:val="00406BB9"/>
    <w:rsid w:val="004119E3"/>
    <w:rsid w:val="00412A7D"/>
    <w:rsid w:val="004179FD"/>
    <w:rsid w:val="00421157"/>
    <w:rsid w:val="0042474E"/>
    <w:rsid w:val="00424CB6"/>
    <w:rsid w:val="00425E32"/>
    <w:rsid w:val="004272C7"/>
    <w:rsid w:val="00430DBF"/>
    <w:rsid w:val="00432D7F"/>
    <w:rsid w:val="004332EB"/>
    <w:rsid w:val="00436909"/>
    <w:rsid w:val="00437A93"/>
    <w:rsid w:val="00437FD0"/>
    <w:rsid w:val="004402AC"/>
    <w:rsid w:val="004403EE"/>
    <w:rsid w:val="00440948"/>
    <w:rsid w:val="004430EC"/>
    <w:rsid w:val="004452D5"/>
    <w:rsid w:val="00446AFD"/>
    <w:rsid w:val="004528AF"/>
    <w:rsid w:val="004536D7"/>
    <w:rsid w:val="00455FC4"/>
    <w:rsid w:val="00456F88"/>
    <w:rsid w:val="0045725F"/>
    <w:rsid w:val="00457F98"/>
    <w:rsid w:val="00470E93"/>
    <w:rsid w:val="004713C2"/>
    <w:rsid w:val="00472F34"/>
    <w:rsid w:val="0047469B"/>
    <w:rsid w:val="00477B3D"/>
    <w:rsid w:val="00482C15"/>
    <w:rsid w:val="004838D9"/>
    <w:rsid w:val="004843C2"/>
    <w:rsid w:val="00484822"/>
    <w:rsid w:val="00485D55"/>
    <w:rsid w:val="0049409E"/>
    <w:rsid w:val="004A3F30"/>
    <w:rsid w:val="004A65CF"/>
    <w:rsid w:val="004B22B8"/>
    <w:rsid w:val="004B3E41"/>
    <w:rsid w:val="004B552B"/>
    <w:rsid w:val="004B7C07"/>
    <w:rsid w:val="004C602D"/>
    <w:rsid w:val="004C6CD8"/>
    <w:rsid w:val="004D487C"/>
    <w:rsid w:val="004D5473"/>
    <w:rsid w:val="004D58F3"/>
    <w:rsid w:val="004D7029"/>
    <w:rsid w:val="004E1B0E"/>
    <w:rsid w:val="004E28A5"/>
    <w:rsid w:val="004F2363"/>
    <w:rsid w:val="004F2969"/>
    <w:rsid w:val="004F353F"/>
    <w:rsid w:val="004F4A9D"/>
    <w:rsid w:val="004F62CF"/>
    <w:rsid w:val="00501619"/>
    <w:rsid w:val="00502FAD"/>
    <w:rsid w:val="00507DF5"/>
    <w:rsid w:val="005121D2"/>
    <w:rsid w:val="00513C73"/>
    <w:rsid w:val="00513E84"/>
    <w:rsid w:val="00517918"/>
    <w:rsid w:val="0052385B"/>
    <w:rsid w:val="0052413A"/>
    <w:rsid w:val="0052748A"/>
    <w:rsid w:val="0052769A"/>
    <w:rsid w:val="00527DE8"/>
    <w:rsid w:val="005324A5"/>
    <w:rsid w:val="005324CA"/>
    <w:rsid w:val="00536F8C"/>
    <w:rsid w:val="00541A6A"/>
    <w:rsid w:val="00542523"/>
    <w:rsid w:val="00546D71"/>
    <w:rsid w:val="0054791C"/>
    <w:rsid w:val="0055340D"/>
    <w:rsid w:val="0055385D"/>
    <w:rsid w:val="00560D91"/>
    <w:rsid w:val="00561448"/>
    <w:rsid w:val="00561640"/>
    <w:rsid w:val="00563CB8"/>
    <w:rsid w:val="00563DC9"/>
    <w:rsid w:val="005641F5"/>
    <w:rsid w:val="00565871"/>
    <w:rsid w:val="005665EC"/>
    <w:rsid w:val="00567E85"/>
    <w:rsid w:val="00570901"/>
    <w:rsid w:val="00576D79"/>
    <w:rsid w:val="00576E4A"/>
    <w:rsid w:val="00581401"/>
    <w:rsid w:val="005837C5"/>
    <w:rsid w:val="00583FF7"/>
    <w:rsid w:val="00585771"/>
    <w:rsid w:val="00585A0D"/>
    <w:rsid w:val="005875D8"/>
    <w:rsid w:val="00592D68"/>
    <w:rsid w:val="00593697"/>
    <w:rsid w:val="00595905"/>
    <w:rsid w:val="005960E3"/>
    <w:rsid w:val="005A707E"/>
    <w:rsid w:val="005A7968"/>
    <w:rsid w:val="005B22B2"/>
    <w:rsid w:val="005B3D78"/>
    <w:rsid w:val="005B66D6"/>
    <w:rsid w:val="005B7E6E"/>
    <w:rsid w:val="005C4572"/>
    <w:rsid w:val="005C7B5F"/>
    <w:rsid w:val="005D1034"/>
    <w:rsid w:val="005D41AF"/>
    <w:rsid w:val="005D7C72"/>
    <w:rsid w:val="005E2E87"/>
    <w:rsid w:val="005F147C"/>
    <w:rsid w:val="005F5D35"/>
    <w:rsid w:val="005F657A"/>
    <w:rsid w:val="00603970"/>
    <w:rsid w:val="006044CD"/>
    <w:rsid w:val="00607856"/>
    <w:rsid w:val="006124D5"/>
    <w:rsid w:val="006177FA"/>
    <w:rsid w:val="0062277B"/>
    <w:rsid w:val="00622B3B"/>
    <w:rsid w:val="00624F74"/>
    <w:rsid w:val="006261E1"/>
    <w:rsid w:val="00626E4A"/>
    <w:rsid w:val="0062772B"/>
    <w:rsid w:val="006344ED"/>
    <w:rsid w:val="0063653C"/>
    <w:rsid w:val="006375AF"/>
    <w:rsid w:val="00641DC5"/>
    <w:rsid w:val="00641FC8"/>
    <w:rsid w:val="00642063"/>
    <w:rsid w:val="00643550"/>
    <w:rsid w:val="00644540"/>
    <w:rsid w:val="00645C3F"/>
    <w:rsid w:val="00646088"/>
    <w:rsid w:val="00651092"/>
    <w:rsid w:val="00653ABB"/>
    <w:rsid w:val="0065758C"/>
    <w:rsid w:val="0066211A"/>
    <w:rsid w:val="00663A00"/>
    <w:rsid w:val="006661AE"/>
    <w:rsid w:val="006667A3"/>
    <w:rsid w:val="0068018C"/>
    <w:rsid w:val="0069247E"/>
    <w:rsid w:val="00696173"/>
    <w:rsid w:val="006A09D6"/>
    <w:rsid w:val="006A16C0"/>
    <w:rsid w:val="006A3594"/>
    <w:rsid w:val="006B0965"/>
    <w:rsid w:val="006B61DD"/>
    <w:rsid w:val="006B64D1"/>
    <w:rsid w:val="006B7CCB"/>
    <w:rsid w:val="006C7BD1"/>
    <w:rsid w:val="006D5208"/>
    <w:rsid w:val="006E2087"/>
    <w:rsid w:val="006E4C84"/>
    <w:rsid w:val="006E7A67"/>
    <w:rsid w:val="006E7D3C"/>
    <w:rsid w:val="006F3BD7"/>
    <w:rsid w:val="00703E98"/>
    <w:rsid w:val="00703F54"/>
    <w:rsid w:val="00706F7A"/>
    <w:rsid w:val="00707670"/>
    <w:rsid w:val="0071568E"/>
    <w:rsid w:val="0072440D"/>
    <w:rsid w:val="00724760"/>
    <w:rsid w:val="00726292"/>
    <w:rsid w:val="00730123"/>
    <w:rsid w:val="0073192F"/>
    <w:rsid w:val="00733C74"/>
    <w:rsid w:val="00737B4A"/>
    <w:rsid w:val="00737EE7"/>
    <w:rsid w:val="00741955"/>
    <w:rsid w:val="00752E66"/>
    <w:rsid w:val="0075505D"/>
    <w:rsid w:val="00760A60"/>
    <w:rsid w:val="007623AE"/>
    <w:rsid w:val="0076269D"/>
    <w:rsid w:val="00766336"/>
    <w:rsid w:val="0076658E"/>
    <w:rsid w:val="00767641"/>
    <w:rsid w:val="00772135"/>
    <w:rsid w:val="00772FCA"/>
    <w:rsid w:val="0077398D"/>
    <w:rsid w:val="00780F30"/>
    <w:rsid w:val="00796D57"/>
    <w:rsid w:val="00797281"/>
    <w:rsid w:val="007A1FBE"/>
    <w:rsid w:val="007B0EDD"/>
    <w:rsid w:val="007B764B"/>
    <w:rsid w:val="007C14C1"/>
    <w:rsid w:val="007C7DB0"/>
    <w:rsid w:val="007D1715"/>
    <w:rsid w:val="007D2F12"/>
    <w:rsid w:val="007E463A"/>
    <w:rsid w:val="007E4E86"/>
    <w:rsid w:val="007E7665"/>
    <w:rsid w:val="007F76FC"/>
    <w:rsid w:val="00804C62"/>
    <w:rsid w:val="00807C6B"/>
    <w:rsid w:val="008139A0"/>
    <w:rsid w:val="008151E5"/>
    <w:rsid w:val="00820EF9"/>
    <w:rsid w:val="0082210F"/>
    <w:rsid w:val="008228CD"/>
    <w:rsid w:val="00824D78"/>
    <w:rsid w:val="008261D2"/>
    <w:rsid w:val="00831B4C"/>
    <w:rsid w:val="008336BE"/>
    <w:rsid w:val="00835495"/>
    <w:rsid w:val="008434A6"/>
    <w:rsid w:val="0084358E"/>
    <w:rsid w:val="00847A03"/>
    <w:rsid w:val="00850CE6"/>
    <w:rsid w:val="00853CF3"/>
    <w:rsid w:val="008572B2"/>
    <w:rsid w:val="00860A88"/>
    <w:rsid w:val="00863A60"/>
    <w:rsid w:val="00864A80"/>
    <w:rsid w:val="00872393"/>
    <w:rsid w:val="008732CC"/>
    <w:rsid w:val="00874AF4"/>
    <w:rsid w:val="00875D0A"/>
    <w:rsid w:val="00876632"/>
    <w:rsid w:val="00880AAD"/>
    <w:rsid w:val="00883761"/>
    <w:rsid w:val="008841C4"/>
    <w:rsid w:val="00884AB6"/>
    <w:rsid w:val="00885A17"/>
    <w:rsid w:val="008867B3"/>
    <w:rsid w:val="0088737F"/>
    <w:rsid w:val="008907FE"/>
    <w:rsid w:val="00893930"/>
    <w:rsid w:val="00893A85"/>
    <w:rsid w:val="00897E18"/>
    <w:rsid w:val="008A0F55"/>
    <w:rsid w:val="008A1774"/>
    <w:rsid w:val="008A2DA8"/>
    <w:rsid w:val="008A5010"/>
    <w:rsid w:val="008A7263"/>
    <w:rsid w:val="008B1311"/>
    <w:rsid w:val="008B17A1"/>
    <w:rsid w:val="008B31CC"/>
    <w:rsid w:val="008B456C"/>
    <w:rsid w:val="008B5442"/>
    <w:rsid w:val="008B5DE1"/>
    <w:rsid w:val="008C1826"/>
    <w:rsid w:val="008C7679"/>
    <w:rsid w:val="008D0396"/>
    <w:rsid w:val="008D3566"/>
    <w:rsid w:val="008D3BC0"/>
    <w:rsid w:val="008D5D6B"/>
    <w:rsid w:val="008E2674"/>
    <w:rsid w:val="008E7D3E"/>
    <w:rsid w:val="009000C9"/>
    <w:rsid w:val="00903656"/>
    <w:rsid w:val="009062ED"/>
    <w:rsid w:val="0090775D"/>
    <w:rsid w:val="00910D8E"/>
    <w:rsid w:val="009135A8"/>
    <w:rsid w:val="0091722D"/>
    <w:rsid w:val="00922E34"/>
    <w:rsid w:val="00933100"/>
    <w:rsid w:val="009403AD"/>
    <w:rsid w:val="0094277B"/>
    <w:rsid w:val="0095767E"/>
    <w:rsid w:val="0096199D"/>
    <w:rsid w:val="00962802"/>
    <w:rsid w:val="00963CDE"/>
    <w:rsid w:val="00966D72"/>
    <w:rsid w:val="00967678"/>
    <w:rsid w:val="0097223B"/>
    <w:rsid w:val="009732BA"/>
    <w:rsid w:val="00973645"/>
    <w:rsid w:val="0098148A"/>
    <w:rsid w:val="009859E7"/>
    <w:rsid w:val="009A0390"/>
    <w:rsid w:val="009A06AE"/>
    <w:rsid w:val="009A3159"/>
    <w:rsid w:val="009B0F30"/>
    <w:rsid w:val="009B12D0"/>
    <w:rsid w:val="009B14FE"/>
    <w:rsid w:val="009B3EC1"/>
    <w:rsid w:val="009B4FE2"/>
    <w:rsid w:val="009B7417"/>
    <w:rsid w:val="009B7C85"/>
    <w:rsid w:val="009C0391"/>
    <w:rsid w:val="009C1DD7"/>
    <w:rsid w:val="009C2014"/>
    <w:rsid w:val="009C3C09"/>
    <w:rsid w:val="009D0B7A"/>
    <w:rsid w:val="009D12CD"/>
    <w:rsid w:val="009D2572"/>
    <w:rsid w:val="009D6EC2"/>
    <w:rsid w:val="009E00E0"/>
    <w:rsid w:val="009E05C6"/>
    <w:rsid w:val="009E07D2"/>
    <w:rsid w:val="009E14C1"/>
    <w:rsid w:val="009E734D"/>
    <w:rsid w:val="009F31D9"/>
    <w:rsid w:val="009F3652"/>
    <w:rsid w:val="009F5515"/>
    <w:rsid w:val="00A0163A"/>
    <w:rsid w:val="00A032AB"/>
    <w:rsid w:val="00A06B48"/>
    <w:rsid w:val="00A07A4E"/>
    <w:rsid w:val="00A14C6D"/>
    <w:rsid w:val="00A14F0A"/>
    <w:rsid w:val="00A2207B"/>
    <w:rsid w:val="00A24DAB"/>
    <w:rsid w:val="00A25022"/>
    <w:rsid w:val="00A253EA"/>
    <w:rsid w:val="00A30E52"/>
    <w:rsid w:val="00A32E00"/>
    <w:rsid w:val="00A4462B"/>
    <w:rsid w:val="00A465AF"/>
    <w:rsid w:val="00A4688B"/>
    <w:rsid w:val="00A47F2D"/>
    <w:rsid w:val="00A64C0F"/>
    <w:rsid w:val="00A65EDD"/>
    <w:rsid w:val="00A65FF8"/>
    <w:rsid w:val="00A70B1E"/>
    <w:rsid w:val="00A75116"/>
    <w:rsid w:val="00A77308"/>
    <w:rsid w:val="00A84332"/>
    <w:rsid w:val="00A908AC"/>
    <w:rsid w:val="00A90C1A"/>
    <w:rsid w:val="00A93FB8"/>
    <w:rsid w:val="00A948B3"/>
    <w:rsid w:val="00A95E92"/>
    <w:rsid w:val="00A968CA"/>
    <w:rsid w:val="00AA0831"/>
    <w:rsid w:val="00AA1DC0"/>
    <w:rsid w:val="00AA5F43"/>
    <w:rsid w:val="00AB044C"/>
    <w:rsid w:val="00AB1AB8"/>
    <w:rsid w:val="00AB6492"/>
    <w:rsid w:val="00AC1DE5"/>
    <w:rsid w:val="00AC1F67"/>
    <w:rsid w:val="00AC2AB4"/>
    <w:rsid w:val="00AC6562"/>
    <w:rsid w:val="00AD0929"/>
    <w:rsid w:val="00AD26BF"/>
    <w:rsid w:val="00AD2E2E"/>
    <w:rsid w:val="00AD440D"/>
    <w:rsid w:val="00AD62D4"/>
    <w:rsid w:val="00AE01CA"/>
    <w:rsid w:val="00AE14E2"/>
    <w:rsid w:val="00AE3076"/>
    <w:rsid w:val="00AF053E"/>
    <w:rsid w:val="00AF1F26"/>
    <w:rsid w:val="00AF3526"/>
    <w:rsid w:val="00AF5A63"/>
    <w:rsid w:val="00AF6DC6"/>
    <w:rsid w:val="00B00346"/>
    <w:rsid w:val="00B01708"/>
    <w:rsid w:val="00B044E7"/>
    <w:rsid w:val="00B05C7B"/>
    <w:rsid w:val="00B10BF2"/>
    <w:rsid w:val="00B12447"/>
    <w:rsid w:val="00B1409A"/>
    <w:rsid w:val="00B17A5A"/>
    <w:rsid w:val="00B205E1"/>
    <w:rsid w:val="00B20B90"/>
    <w:rsid w:val="00B231AA"/>
    <w:rsid w:val="00B23AD5"/>
    <w:rsid w:val="00B27639"/>
    <w:rsid w:val="00B30BF5"/>
    <w:rsid w:val="00B312AE"/>
    <w:rsid w:val="00B31BA2"/>
    <w:rsid w:val="00B46C45"/>
    <w:rsid w:val="00B5282C"/>
    <w:rsid w:val="00B57A9F"/>
    <w:rsid w:val="00B6092B"/>
    <w:rsid w:val="00B66DB7"/>
    <w:rsid w:val="00B71188"/>
    <w:rsid w:val="00B7194E"/>
    <w:rsid w:val="00B748F0"/>
    <w:rsid w:val="00B75489"/>
    <w:rsid w:val="00B76D5E"/>
    <w:rsid w:val="00B80621"/>
    <w:rsid w:val="00BA09F5"/>
    <w:rsid w:val="00BA136D"/>
    <w:rsid w:val="00BA15C4"/>
    <w:rsid w:val="00BA2691"/>
    <w:rsid w:val="00BA4548"/>
    <w:rsid w:val="00BA46CB"/>
    <w:rsid w:val="00BA536E"/>
    <w:rsid w:val="00BA6CB2"/>
    <w:rsid w:val="00BA6E05"/>
    <w:rsid w:val="00BA7D7C"/>
    <w:rsid w:val="00BA7F1C"/>
    <w:rsid w:val="00BB27BA"/>
    <w:rsid w:val="00BB3487"/>
    <w:rsid w:val="00BB459A"/>
    <w:rsid w:val="00BB4709"/>
    <w:rsid w:val="00BC051B"/>
    <w:rsid w:val="00BC1873"/>
    <w:rsid w:val="00BC3880"/>
    <w:rsid w:val="00BC4ADE"/>
    <w:rsid w:val="00BC54A9"/>
    <w:rsid w:val="00BC55AA"/>
    <w:rsid w:val="00BD28C9"/>
    <w:rsid w:val="00BD791B"/>
    <w:rsid w:val="00BD7AD4"/>
    <w:rsid w:val="00BD7B6F"/>
    <w:rsid w:val="00BE3D93"/>
    <w:rsid w:val="00BE4EBD"/>
    <w:rsid w:val="00BE6EFE"/>
    <w:rsid w:val="00BF1B43"/>
    <w:rsid w:val="00BF3FF2"/>
    <w:rsid w:val="00BF6DF5"/>
    <w:rsid w:val="00C02E75"/>
    <w:rsid w:val="00C02EC2"/>
    <w:rsid w:val="00C07D88"/>
    <w:rsid w:val="00C151B9"/>
    <w:rsid w:val="00C17AF0"/>
    <w:rsid w:val="00C208EA"/>
    <w:rsid w:val="00C2283A"/>
    <w:rsid w:val="00C24C5C"/>
    <w:rsid w:val="00C252EF"/>
    <w:rsid w:val="00C25C43"/>
    <w:rsid w:val="00C27E34"/>
    <w:rsid w:val="00C34B83"/>
    <w:rsid w:val="00C419B4"/>
    <w:rsid w:val="00C424C5"/>
    <w:rsid w:val="00C42C58"/>
    <w:rsid w:val="00C441BE"/>
    <w:rsid w:val="00C4787C"/>
    <w:rsid w:val="00C5015B"/>
    <w:rsid w:val="00C512D6"/>
    <w:rsid w:val="00C52FD6"/>
    <w:rsid w:val="00C6112E"/>
    <w:rsid w:val="00C651EA"/>
    <w:rsid w:val="00C7162F"/>
    <w:rsid w:val="00C745E1"/>
    <w:rsid w:val="00C920BB"/>
    <w:rsid w:val="00C9359E"/>
    <w:rsid w:val="00C94AC5"/>
    <w:rsid w:val="00C9623A"/>
    <w:rsid w:val="00CA53F8"/>
    <w:rsid w:val="00CA6CC7"/>
    <w:rsid w:val="00CB4795"/>
    <w:rsid w:val="00CC1BF8"/>
    <w:rsid w:val="00CC2982"/>
    <w:rsid w:val="00CC3C40"/>
    <w:rsid w:val="00CC605E"/>
    <w:rsid w:val="00CC63BF"/>
    <w:rsid w:val="00CC6E60"/>
    <w:rsid w:val="00CD1A34"/>
    <w:rsid w:val="00CD3A81"/>
    <w:rsid w:val="00CD4793"/>
    <w:rsid w:val="00CD5964"/>
    <w:rsid w:val="00CD61D0"/>
    <w:rsid w:val="00CE0D9A"/>
    <w:rsid w:val="00CE2836"/>
    <w:rsid w:val="00CE5B85"/>
    <w:rsid w:val="00CE5BEA"/>
    <w:rsid w:val="00CE6C54"/>
    <w:rsid w:val="00CF08C2"/>
    <w:rsid w:val="00CF2582"/>
    <w:rsid w:val="00CF2986"/>
    <w:rsid w:val="00CF3424"/>
    <w:rsid w:val="00CF433E"/>
    <w:rsid w:val="00CF498D"/>
    <w:rsid w:val="00CF6765"/>
    <w:rsid w:val="00D031FA"/>
    <w:rsid w:val="00D052C8"/>
    <w:rsid w:val="00D066C5"/>
    <w:rsid w:val="00D22B12"/>
    <w:rsid w:val="00D22B9F"/>
    <w:rsid w:val="00D2326D"/>
    <w:rsid w:val="00D257AC"/>
    <w:rsid w:val="00D27909"/>
    <w:rsid w:val="00D3179C"/>
    <w:rsid w:val="00D31C4D"/>
    <w:rsid w:val="00D33B1D"/>
    <w:rsid w:val="00D3492E"/>
    <w:rsid w:val="00D35E2C"/>
    <w:rsid w:val="00D36C11"/>
    <w:rsid w:val="00D374A9"/>
    <w:rsid w:val="00D4147F"/>
    <w:rsid w:val="00D41B54"/>
    <w:rsid w:val="00D4259D"/>
    <w:rsid w:val="00D44710"/>
    <w:rsid w:val="00D4700C"/>
    <w:rsid w:val="00D479EE"/>
    <w:rsid w:val="00D52801"/>
    <w:rsid w:val="00D55596"/>
    <w:rsid w:val="00D5676B"/>
    <w:rsid w:val="00D57066"/>
    <w:rsid w:val="00D63701"/>
    <w:rsid w:val="00D8537B"/>
    <w:rsid w:val="00D920A6"/>
    <w:rsid w:val="00D9328F"/>
    <w:rsid w:val="00D94FAB"/>
    <w:rsid w:val="00D95A65"/>
    <w:rsid w:val="00DA030E"/>
    <w:rsid w:val="00DA3A8C"/>
    <w:rsid w:val="00DA52C8"/>
    <w:rsid w:val="00DA6F41"/>
    <w:rsid w:val="00DB34C3"/>
    <w:rsid w:val="00DB3C98"/>
    <w:rsid w:val="00DC0419"/>
    <w:rsid w:val="00DC0591"/>
    <w:rsid w:val="00DC7604"/>
    <w:rsid w:val="00DD207B"/>
    <w:rsid w:val="00DD6609"/>
    <w:rsid w:val="00DD6BA0"/>
    <w:rsid w:val="00DF3D1C"/>
    <w:rsid w:val="00DF5111"/>
    <w:rsid w:val="00DF6B5D"/>
    <w:rsid w:val="00E0286B"/>
    <w:rsid w:val="00E06654"/>
    <w:rsid w:val="00E16070"/>
    <w:rsid w:val="00E173B3"/>
    <w:rsid w:val="00E223DA"/>
    <w:rsid w:val="00E22A24"/>
    <w:rsid w:val="00E26A26"/>
    <w:rsid w:val="00E31D9D"/>
    <w:rsid w:val="00E3245A"/>
    <w:rsid w:val="00E45753"/>
    <w:rsid w:val="00E45C57"/>
    <w:rsid w:val="00E46711"/>
    <w:rsid w:val="00E53E91"/>
    <w:rsid w:val="00E560AD"/>
    <w:rsid w:val="00E56C25"/>
    <w:rsid w:val="00E6036C"/>
    <w:rsid w:val="00E60525"/>
    <w:rsid w:val="00E618D5"/>
    <w:rsid w:val="00E63363"/>
    <w:rsid w:val="00E6588C"/>
    <w:rsid w:val="00E65C14"/>
    <w:rsid w:val="00E7488F"/>
    <w:rsid w:val="00E7559A"/>
    <w:rsid w:val="00E7754E"/>
    <w:rsid w:val="00E86666"/>
    <w:rsid w:val="00E9190E"/>
    <w:rsid w:val="00E93803"/>
    <w:rsid w:val="00E946A0"/>
    <w:rsid w:val="00E96F52"/>
    <w:rsid w:val="00E9724F"/>
    <w:rsid w:val="00EA0C17"/>
    <w:rsid w:val="00EA3693"/>
    <w:rsid w:val="00EA44C5"/>
    <w:rsid w:val="00EA744D"/>
    <w:rsid w:val="00EA74B5"/>
    <w:rsid w:val="00EB2079"/>
    <w:rsid w:val="00EB4655"/>
    <w:rsid w:val="00EB4AAC"/>
    <w:rsid w:val="00EB6D24"/>
    <w:rsid w:val="00EB782B"/>
    <w:rsid w:val="00EC15E4"/>
    <w:rsid w:val="00EC1A1F"/>
    <w:rsid w:val="00EC1D52"/>
    <w:rsid w:val="00EC1E30"/>
    <w:rsid w:val="00EC238E"/>
    <w:rsid w:val="00EC3F22"/>
    <w:rsid w:val="00ED0044"/>
    <w:rsid w:val="00ED34EC"/>
    <w:rsid w:val="00ED491F"/>
    <w:rsid w:val="00EE0FB5"/>
    <w:rsid w:val="00EE360E"/>
    <w:rsid w:val="00EE5F60"/>
    <w:rsid w:val="00EE66B9"/>
    <w:rsid w:val="00EF12C5"/>
    <w:rsid w:val="00EF293B"/>
    <w:rsid w:val="00F05CA5"/>
    <w:rsid w:val="00F07646"/>
    <w:rsid w:val="00F07B41"/>
    <w:rsid w:val="00F10E78"/>
    <w:rsid w:val="00F10E87"/>
    <w:rsid w:val="00F12958"/>
    <w:rsid w:val="00F143C7"/>
    <w:rsid w:val="00F21CD9"/>
    <w:rsid w:val="00F308FF"/>
    <w:rsid w:val="00F355C2"/>
    <w:rsid w:val="00F36D38"/>
    <w:rsid w:val="00F37F20"/>
    <w:rsid w:val="00F41D88"/>
    <w:rsid w:val="00F43401"/>
    <w:rsid w:val="00F43553"/>
    <w:rsid w:val="00F4386A"/>
    <w:rsid w:val="00F44637"/>
    <w:rsid w:val="00F4480D"/>
    <w:rsid w:val="00F457A9"/>
    <w:rsid w:val="00F46CB8"/>
    <w:rsid w:val="00F52488"/>
    <w:rsid w:val="00F544D9"/>
    <w:rsid w:val="00F55F78"/>
    <w:rsid w:val="00F60C57"/>
    <w:rsid w:val="00F64807"/>
    <w:rsid w:val="00F6568B"/>
    <w:rsid w:val="00F65738"/>
    <w:rsid w:val="00F804F7"/>
    <w:rsid w:val="00F814D5"/>
    <w:rsid w:val="00F82612"/>
    <w:rsid w:val="00F87643"/>
    <w:rsid w:val="00F92CB6"/>
    <w:rsid w:val="00F942C8"/>
    <w:rsid w:val="00F947B2"/>
    <w:rsid w:val="00F96FAC"/>
    <w:rsid w:val="00FA0A05"/>
    <w:rsid w:val="00FA3204"/>
    <w:rsid w:val="00FA3976"/>
    <w:rsid w:val="00FB2878"/>
    <w:rsid w:val="00FB75ED"/>
    <w:rsid w:val="00FC349F"/>
    <w:rsid w:val="00FC714C"/>
    <w:rsid w:val="00FD275D"/>
    <w:rsid w:val="00FD6A91"/>
    <w:rsid w:val="00FE06D2"/>
    <w:rsid w:val="00FE12D4"/>
    <w:rsid w:val="00FE28A3"/>
    <w:rsid w:val="00FE2A44"/>
    <w:rsid w:val="00FE39C9"/>
    <w:rsid w:val="00FE662D"/>
    <w:rsid w:val="00FE7CC5"/>
    <w:rsid w:val="00FE7CDF"/>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F6A08"/>
  <w15:docId w15:val="{1956FF24-47D6-4F71-83AF-27B61A8D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322789"/>
    <w:pPr>
      <w:numPr>
        <w:numId w:val="45"/>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322789"/>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table" w:customStyle="1" w:styleId="TableGrid1">
    <w:name w:val="Table Grid1"/>
    <w:basedOn w:val="TableNormal"/>
    <w:next w:val="TableGrid"/>
    <w:uiPriority w:val="59"/>
    <w:rsid w:val="00BA2691"/>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14DDD"/>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14DDD"/>
    <w:rPr>
      <w:rFonts w:ascii="Lucida Grande" w:hAnsi="Lucida Grande"/>
      <w:sz w:val="24"/>
      <w:szCs w:val="24"/>
    </w:rPr>
  </w:style>
  <w:style w:type="paragraph" w:styleId="Revision">
    <w:name w:val="Revision"/>
    <w:hidden/>
    <w:uiPriority w:val="71"/>
    <w:rsid w:val="005324CA"/>
    <w:rPr>
      <w:sz w:val="22"/>
      <w:szCs w:val="22"/>
    </w:rPr>
  </w:style>
  <w:style w:type="paragraph" w:customStyle="1" w:styleId="PageHeader0">
    <w:name w:val="Page Header"/>
    <w:basedOn w:val="BodyText"/>
    <w:link w:val="PageHeaderChar0"/>
    <w:qFormat/>
    <w:rsid w:val="005665EC"/>
    <w:rPr>
      <w:rFonts w:cs="Calibri"/>
      <w:b/>
      <w:sz w:val="18"/>
    </w:rPr>
  </w:style>
  <w:style w:type="character" w:customStyle="1" w:styleId="PageHeaderChar0">
    <w:name w:val="Page Header Char"/>
    <w:basedOn w:val="BodyTextChar"/>
    <w:link w:val="PageHeader0"/>
    <w:rsid w:val="005665EC"/>
    <w:rPr>
      <w:rFonts w:cs="Calibri"/>
      <w:b/>
      <w:sz w:val="18"/>
      <w:szCs w:val="22"/>
    </w:rPr>
  </w:style>
  <w:style w:type="character" w:customStyle="1" w:styleId="ToolHeaderChar">
    <w:name w:val="*ToolHeader Char"/>
    <w:basedOn w:val="DefaultParagraphFont"/>
    <w:link w:val="ToolHeader"/>
    <w:rsid w:val="005665EC"/>
    <w:rPr>
      <w:rFonts w:asciiTheme="minorHAnsi" w:hAnsiTheme="minorHAnsi"/>
      <w:b/>
      <w:bCs/>
      <w:color w:val="365F91"/>
      <w:sz w:val="32"/>
      <w:szCs w:val="28"/>
    </w:rPr>
  </w:style>
  <w:style w:type="character" w:customStyle="1" w:styleId="ToolTableTextChar">
    <w:name w:val="*ToolTableText Char"/>
    <w:basedOn w:val="DefaultParagraphFont"/>
    <w:link w:val="ToolTableText"/>
    <w:rsid w:val="005665EC"/>
    <w:rPr>
      <w:sz w:val="22"/>
      <w:szCs w:val="22"/>
    </w:rPr>
  </w:style>
  <w:style w:type="paragraph" w:customStyle="1" w:styleId="TableBullet">
    <w:name w:val="Table Bullet"/>
    <w:basedOn w:val="Normal"/>
    <w:rsid w:val="00536F8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66618835">
      <w:bodyDiv w:val="1"/>
      <w:marLeft w:val="0"/>
      <w:marRight w:val="0"/>
      <w:marTop w:val="0"/>
      <w:marBottom w:val="0"/>
      <w:divBdr>
        <w:top w:val="none" w:sz="0" w:space="0" w:color="auto"/>
        <w:left w:val="none" w:sz="0" w:space="0" w:color="auto"/>
        <w:bottom w:val="none" w:sz="0" w:space="0" w:color="auto"/>
        <w:right w:val="none" w:sz="0" w:space="0" w:color="auto"/>
      </w:divBdr>
    </w:div>
    <w:div w:id="1438716080">
      <w:bodyDiv w:val="1"/>
      <w:marLeft w:val="0"/>
      <w:marRight w:val="0"/>
      <w:marTop w:val="0"/>
      <w:marBottom w:val="0"/>
      <w:divBdr>
        <w:top w:val="none" w:sz="0" w:space="0" w:color="auto"/>
        <w:left w:val="none" w:sz="0" w:space="0" w:color="auto"/>
        <w:bottom w:val="none" w:sz="0" w:space="0" w:color="auto"/>
        <w:right w:val="none" w:sz="0" w:space="0" w:color="auto"/>
      </w:divBdr>
    </w:div>
    <w:div w:id="1487042738">
      <w:bodyDiv w:val="1"/>
      <w:marLeft w:val="0"/>
      <w:marRight w:val="0"/>
      <w:marTop w:val="0"/>
      <w:marBottom w:val="0"/>
      <w:divBdr>
        <w:top w:val="none" w:sz="0" w:space="0" w:color="auto"/>
        <w:left w:val="none" w:sz="0" w:space="0" w:color="auto"/>
        <w:bottom w:val="none" w:sz="0" w:space="0" w:color="auto"/>
        <w:right w:val="none" w:sz="0" w:space="0" w:color="auto"/>
      </w:divBdr>
    </w:div>
    <w:div w:id="155315824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B189-2AAB-4B70-AEC0-07E7676C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9401</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Kelley, Nora</cp:lastModifiedBy>
  <cp:revision>6</cp:revision>
  <dcterms:created xsi:type="dcterms:W3CDTF">2014-06-26T20:31:00Z</dcterms:created>
  <dcterms:modified xsi:type="dcterms:W3CDTF">2014-09-09T20:03:00Z</dcterms:modified>
</cp:coreProperties>
</file>