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E556E" w14:paraId="33B998A7" w14:textId="77777777" w:rsidTr="00B96783">
        <w:trPr>
          <w:trHeight w:val="1008"/>
        </w:trPr>
        <w:tc>
          <w:tcPr>
            <w:tcW w:w="1980" w:type="dxa"/>
            <w:shd w:val="clear" w:color="auto" w:fill="385623"/>
            <w:vAlign w:val="center"/>
          </w:tcPr>
          <w:p w14:paraId="3B61EFA1" w14:textId="77777777" w:rsidR="00790BCC" w:rsidRPr="007E556E" w:rsidRDefault="00252251" w:rsidP="00D31F4D">
            <w:pPr>
              <w:pStyle w:val="Header-banner"/>
              <w:rPr>
                <w:rFonts w:asciiTheme="minorHAnsi" w:hAnsiTheme="minorHAnsi"/>
              </w:rPr>
            </w:pPr>
            <w:bookmarkStart w:id="0" w:name="_GoBack"/>
            <w:bookmarkEnd w:id="0"/>
            <w:r w:rsidRPr="007E556E">
              <w:rPr>
                <w:rFonts w:asciiTheme="minorHAnsi" w:hAnsiTheme="minorHAnsi"/>
              </w:rPr>
              <w:t>11.3</w:t>
            </w:r>
            <w:r w:rsidR="00790BCC" w:rsidRPr="007E556E">
              <w:rPr>
                <w:rFonts w:asciiTheme="minorHAnsi" w:hAnsiTheme="minorHAnsi"/>
              </w:rPr>
              <w:t>.</w:t>
            </w:r>
            <w:r w:rsidRPr="007E556E">
              <w:rPr>
                <w:rFonts w:asciiTheme="minorHAnsi" w:hAnsiTheme="minorHAnsi"/>
              </w:rPr>
              <w:t>3</w:t>
            </w:r>
          </w:p>
        </w:tc>
        <w:tc>
          <w:tcPr>
            <w:tcW w:w="7380" w:type="dxa"/>
            <w:shd w:val="clear" w:color="auto" w:fill="76923C"/>
            <w:vAlign w:val="center"/>
          </w:tcPr>
          <w:p w14:paraId="3732D246" w14:textId="77777777" w:rsidR="00790BCC" w:rsidRPr="007E556E" w:rsidRDefault="00790BCC" w:rsidP="00D31F4D">
            <w:pPr>
              <w:pStyle w:val="Header2banner"/>
              <w:rPr>
                <w:rFonts w:asciiTheme="minorHAnsi" w:hAnsiTheme="minorHAnsi"/>
              </w:rPr>
            </w:pPr>
            <w:r w:rsidRPr="007E556E">
              <w:rPr>
                <w:rFonts w:asciiTheme="minorHAnsi" w:hAnsiTheme="minorHAnsi"/>
              </w:rPr>
              <w:t xml:space="preserve">Lesson </w:t>
            </w:r>
            <w:r w:rsidR="00145DDC" w:rsidRPr="007E556E">
              <w:rPr>
                <w:rFonts w:asciiTheme="minorHAnsi" w:hAnsiTheme="minorHAnsi"/>
              </w:rPr>
              <w:t>7</w:t>
            </w:r>
          </w:p>
        </w:tc>
      </w:tr>
    </w:tbl>
    <w:p w14:paraId="7222149C" w14:textId="77777777" w:rsidR="00790BCC" w:rsidRPr="007E556E" w:rsidRDefault="00790BCC" w:rsidP="00D31F4D">
      <w:pPr>
        <w:pStyle w:val="Heading1"/>
      </w:pPr>
      <w:r w:rsidRPr="007E556E">
        <w:t>Introduction</w:t>
      </w:r>
    </w:p>
    <w:p w14:paraId="207D8BA0" w14:textId="77777777" w:rsidR="00E67B25" w:rsidRPr="007E556E" w:rsidRDefault="00E67B25" w:rsidP="00E67B25">
      <w:r w:rsidRPr="007E556E">
        <w:t xml:space="preserve">In this lesson, students learn how to identify and use formal style and objective tone when writing the research-based argument paper. </w:t>
      </w:r>
      <w:r w:rsidR="00DF5086">
        <w:t>S</w:t>
      </w:r>
      <w:r w:rsidRPr="007E556E">
        <w:t xml:space="preserve">tudents </w:t>
      </w:r>
      <w:r w:rsidR="00DF5086">
        <w:t xml:space="preserve">then </w:t>
      </w:r>
      <w:r w:rsidRPr="007E556E">
        <w:t xml:space="preserve">use the first drafts of their papers to participate in peer review and teacher conferences. </w:t>
      </w:r>
      <w:r w:rsidR="00874DD5" w:rsidRPr="007E556E">
        <w:t>Student learning is assessed via incorporation of peer and teacher feedback regarding formal style and objective tone in two body paragraphs.</w:t>
      </w:r>
    </w:p>
    <w:p w14:paraId="0B6242C8" w14:textId="77777777" w:rsidR="00E67B25" w:rsidRPr="007E556E" w:rsidRDefault="00E67B25" w:rsidP="00E67B25">
      <w:r w:rsidRPr="007E556E">
        <w:t>For homework, students continue to revise the remainder of their research paper for formal style and objective tone.</w:t>
      </w:r>
    </w:p>
    <w:p w14:paraId="53A8BB56" w14:textId="77777777" w:rsidR="00790BCC" w:rsidRPr="007E556E" w:rsidRDefault="00790BCC" w:rsidP="00D31F4D">
      <w:pPr>
        <w:pStyle w:val="Heading1"/>
      </w:pPr>
      <w:r w:rsidRPr="007E556E">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E556E" w14:paraId="0D1B26A1" w14:textId="77777777" w:rsidTr="00B96783">
        <w:tc>
          <w:tcPr>
            <w:tcW w:w="9360" w:type="dxa"/>
            <w:gridSpan w:val="2"/>
            <w:shd w:val="clear" w:color="auto" w:fill="76923C"/>
          </w:tcPr>
          <w:p w14:paraId="0B27B36D" w14:textId="77777777" w:rsidR="00790BCC" w:rsidRPr="007E556E" w:rsidRDefault="00790BCC" w:rsidP="007017EB">
            <w:pPr>
              <w:pStyle w:val="TableHeaders"/>
            </w:pPr>
            <w:r w:rsidRPr="007E556E">
              <w:t>Assessed Standard(s)</w:t>
            </w:r>
          </w:p>
        </w:tc>
      </w:tr>
      <w:tr w:rsidR="00E67B25" w:rsidRPr="007E556E" w14:paraId="40A6B101" w14:textId="77777777" w:rsidTr="00B96783">
        <w:tc>
          <w:tcPr>
            <w:tcW w:w="1329" w:type="dxa"/>
          </w:tcPr>
          <w:p w14:paraId="65A5B3A5" w14:textId="77777777" w:rsidR="00E67B25" w:rsidRPr="007E556E" w:rsidRDefault="00252251" w:rsidP="00E80655">
            <w:pPr>
              <w:pStyle w:val="TableText"/>
            </w:pPr>
            <w:r w:rsidRPr="007E556E">
              <w:t>W.11-12.5</w:t>
            </w:r>
          </w:p>
        </w:tc>
        <w:tc>
          <w:tcPr>
            <w:tcW w:w="8031" w:type="dxa"/>
          </w:tcPr>
          <w:p w14:paraId="20E9B3E2" w14:textId="77777777" w:rsidR="00E67B25" w:rsidRPr="007E556E" w:rsidRDefault="00E67B25" w:rsidP="00E80655">
            <w:pPr>
              <w:pStyle w:val="TableText"/>
            </w:pPr>
            <w:r w:rsidRPr="007E556E">
              <w:t>Develop and strengthen writing as needed by planning, revising, editing, rewriting, or trying a new approach, focusing on addressing what is most significant for a specific purpose and audience.</w:t>
            </w:r>
          </w:p>
        </w:tc>
      </w:tr>
      <w:tr w:rsidR="00790BCC" w:rsidRPr="007E556E" w14:paraId="3F5E756F" w14:textId="77777777" w:rsidTr="00B96783">
        <w:tc>
          <w:tcPr>
            <w:tcW w:w="9360" w:type="dxa"/>
            <w:gridSpan w:val="2"/>
            <w:shd w:val="clear" w:color="auto" w:fill="76923C"/>
          </w:tcPr>
          <w:p w14:paraId="55E14D47" w14:textId="77777777" w:rsidR="00790BCC" w:rsidRPr="007E556E" w:rsidRDefault="00790BCC" w:rsidP="007017EB">
            <w:pPr>
              <w:pStyle w:val="TableHeaders"/>
            </w:pPr>
            <w:r w:rsidRPr="007E556E">
              <w:t>Addressed Standard(s)</w:t>
            </w:r>
          </w:p>
        </w:tc>
      </w:tr>
      <w:tr w:rsidR="00E67B25" w:rsidRPr="007E556E" w14:paraId="4960E10D" w14:textId="77777777" w:rsidTr="00B96783">
        <w:tc>
          <w:tcPr>
            <w:tcW w:w="1329" w:type="dxa"/>
          </w:tcPr>
          <w:p w14:paraId="25CBF898" w14:textId="77777777" w:rsidR="00E67B25" w:rsidRPr="007E556E" w:rsidRDefault="00252251" w:rsidP="00E80655">
            <w:pPr>
              <w:pStyle w:val="TableText"/>
            </w:pPr>
            <w:r w:rsidRPr="007E556E">
              <w:t>W.11-12</w:t>
            </w:r>
            <w:r w:rsidR="00E67B25" w:rsidRPr="007E556E">
              <w:t>.1.d</w:t>
            </w:r>
          </w:p>
        </w:tc>
        <w:tc>
          <w:tcPr>
            <w:tcW w:w="8031" w:type="dxa"/>
          </w:tcPr>
          <w:p w14:paraId="1D0CADD2" w14:textId="77777777" w:rsidR="00E67B25" w:rsidRPr="007E556E" w:rsidRDefault="00E67B25" w:rsidP="00E80655">
            <w:pPr>
              <w:pStyle w:val="TableText"/>
            </w:pPr>
            <w:r w:rsidRPr="007E556E">
              <w:t>Write arguments to support claims in an analysis of substantive topics or texts, using valid reasoning and relevant and sufficient evidence. Explore and inquire into areas of interest to formulate an argument.</w:t>
            </w:r>
          </w:p>
          <w:p w14:paraId="0A751986" w14:textId="77777777" w:rsidR="00E67B25" w:rsidRPr="007E556E" w:rsidRDefault="00E67B25" w:rsidP="00E61BAF">
            <w:pPr>
              <w:pStyle w:val="SubStandard"/>
              <w:numPr>
                <w:ilvl w:val="0"/>
                <w:numId w:val="20"/>
              </w:numPr>
              <w:ind w:left="360"/>
            </w:pPr>
            <w:r w:rsidRPr="007E556E">
              <w:rPr>
                <w:shd w:val="clear" w:color="auto" w:fill="FFFFFF"/>
                <w:lang w:eastAsia="fr-FR"/>
              </w:rPr>
              <w:t>Establish and maintain a formal style and objective tone while attending to the norms and conventions of the discipline in which they are writing.</w:t>
            </w:r>
          </w:p>
        </w:tc>
      </w:tr>
      <w:tr w:rsidR="00E67B25" w:rsidRPr="007E556E" w14:paraId="455117ED" w14:textId="77777777" w:rsidTr="00B96783">
        <w:tc>
          <w:tcPr>
            <w:tcW w:w="1329" w:type="dxa"/>
          </w:tcPr>
          <w:p w14:paraId="24A6927B" w14:textId="77777777" w:rsidR="00E67B25" w:rsidRPr="007E556E" w:rsidRDefault="00252251" w:rsidP="00E80655">
            <w:pPr>
              <w:pStyle w:val="TableText"/>
              <w:rPr>
                <w:rFonts w:asciiTheme="minorHAnsi" w:hAnsiTheme="minorHAnsi"/>
              </w:rPr>
            </w:pPr>
            <w:r w:rsidRPr="007E556E">
              <w:t>SL.11-12</w:t>
            </w:r>
            <w:r w:rsidR="00E67B25" w:rsidRPr="007E556E">
              <w:t>.1</w:t>
            </w:r>
          </w:p>
        </w:tc>
        <w:tc>
          <w:tcPr>
            <w:tcW w:w="8031" w:type="dxa"/>
          </w:tcPr>
          <w:p w14:paraId="254E3B99" w14:textId="77777777" w:rsidR="00E67B25" w:rsidRPr="007E556E" w:rsidRDefault="00E67B25" w:rsidP="00E80655">
            <w:pPr>
              <w:pStyle w:val="TableText"/>
            </w:pPr>
            <w:r w:rsidRPr="007E556E">
              <w:t xml:space="preserve">Initiate and participate effectively in a range of collaborative discussions (one-on-one, in groups, and teacher-led) with diverse partners on </w:t>
            </w:r>
            <w:r w:rsidR="00252251" w:rsidRPr="007E556E">
              <w:rPr>
                <w:i/>
              </w:rPr>
              <w:t>grades 11–12</w:t>
            </w:r>
            <w:r w:rsidRPr="007E556E">
              <w:rPr>
                <w:i/>
              </w:rPr>
              <w:t xml:space="preserve"> topics, texts, and issues</w:t>
            </w:r>
            <w:r w:rsidRPr="007E556E">
              <w:t>, building on others’ ideas and expressing their own clearly and persuasively.</w:t>
            </w:r>
          </w:p>
        </w:tc>
      </w:tr>
      <w:tr w:rsidR="00E854C1" w:rsidRPr="007E556E" w14:paraId="4FF8292F" w14:textId="77777777" w:rsidTr="00B96783">
        <w:tc>
          <w:tcPr>
            <w:tcW w:w="1329" w:type="dxa"/>
          </w:tcPr>
          <w:p w14:paraId="530FB38A" w14:textId="77777777" w:rsidR="00E854C1" w:rsidRPr="007E556E" w:rsidRDefault="00E854C1" w:rsidP="00E80655">
            <w:pPr>
              <w:pStyle w:val="TableText"/>
            </w:pPr>
            <w:r w:rsidRPr="007E556E">
              <w:rPr>
                <w:color w:val="222222"/>
              </w:rPr>
              <w:t>SL.11-12.4</w:t>
            </w:r>
          </w:p>
        </w:tc>
        <w:tc>
          <w:tcPr>
            <w:tcW w:w="8031" w:type="dxa"/>
          </w:tcPr>
          <w:p w14:paraId="1C67AA2C" w14:textId="77777777" w:rsidR="00E854C1" w:rsidRPr="007E556E" w:rsidRDefault="00E854C1" w:rsidP="00E80655">
            <w:pPr>
              <w:pStyle w:val="TableText"/>
            </w:pPr>
            <w:r w:rsidRPr="007E556E">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bl>
    <w:p w14:paraId="50D60F6D" w14:textId="77777777" w:rsidR="00B3489A" w:rsidRDefault="00B3489A">
      <w:r>
        <w:br w:type="page"/>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E67B25" w:rsidRPr="007E556E" w14:paraId="15179A02" w14:textId="77777777" w:rsidTr="00B96783">
        <w:tc>
          <w:tcPr>
            <w:tcW w:w="1329" w:type="dxa"/>
          </w:tcPr>
          <w:p w14:paraId="7E50C9AF" w14:textId="7B2EE362" w:rsidR="00E67B25" w:rsidRPr="007E556E" w:rsidRDefault="00252251" w:rsidP="00E80655">
            <w:pPr>
              <w:pStyle w:val="TableText"/>
              <w:rPr>
                <w:rFonts w:asciiTheme="minorHAnsi" w:hAnsiTheme="minorHAnsi"/>
              </w:rPr>
            </w:pPr>
            <w:r w:rsidRPr="007E556E">
              <w:rPr>
                <w:rFonts w:asciiTheme="minorHAnsi" w:hAnsiTheme="minorHAnsi"/>
              </w:rPr>
              <w:lastRenderedPageBreak/>
              <w:t>L.11-12</w:t>
            </w:r>
            <w:r w:rsidR="00E67B25" w:rsidRPr="007E556E">
              <w:rPr>
                <w:rFonts w:asciiTheme="minorHAnsi" w:hAnsiTheme="minorHAnsi"/>
              </w:rPr>
              <w:t>.3</w:t>
            </w:r>
          </w:p>
        </w:tc>
        <w:tc>
          <w:tcPr>
            <w:tcW w:w="8031" w:type="dxa"/>
          </w:tcPr>
          <w:p w14:paraId="7C564810" w14:textId="77777777" w:rsidR="00E67B25" w:rsidRPr="007E556E" w:rsidRDefault="00E67B25" w:rsidP="00E80655">
            <w:pPr>
              <w:pStyle w:val="TableText"/>
            </w:pPr>
            <w:r w:rsidRPr="007E556E">
              <w:t>Apply knowledge of language to understand how language functions in different contexts, to make effective choices for meaning or style, and to comprehend more fully when reading or listening.</w:t>
            </w:r>
          </w:p>
        </w:tc>
      </w:tr>
    </w:tbl>
    <w:p w14:paraId="457BEC82" w14:textId="77777777" w:rsidR="00790BCC" w:rsidRPr="007E556E" w:rsidRDefault="00790BCC" w:rsidP="00D31F4D">
      <w:pPr>
        <w:pStyle w:val="Heading1"/>
      </w:pPr>
      <w:r w:rsidRPr="007E556E">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E556E" w14:paraId="61DAAC03" w14:textId="77777777" w:rsidTr="00B96783">
        <w:tc>
          <w:tcPr>
            <w:tcW w:w="9360" w:type="dxa"/>
            <w:shd w:val="clear" w:color="auto" w:fill="76923C"/>
          </w:tcPr>
          <w:p w14:paraId="3E2D1064" w14:textId="77777777" w:rsidR="00790BCC" w:rsidRPr="007E556E" w:rsidRDefault="00790BCC" w:rsidP="007017EB">
            <w:pPr>
              <w:pStyle w:val="TableHeaders"/>
            </w:pPr>
            <w:r w:rsidRPr="007E556E">
              <w:t>Assessment(s)</w:t>
            </w:r>
          </w:p>
        </w:tc>
      </w:tr>
      <w:tr w:rsidR="00790BCC" w:rsidRPr="007E556E" w14:paraId="01B8071D" w14:textId="77777777" w:rsidTr="00B96783">
        <w:tc>
          <w:tcPr>
            <w:tcW w:w="9360" w:type="dxa"/>
            <w:tcBorders>
              <w:top w:val="single" w:sz="4" w:space="0" w:color="auto"/>
              <w:left w:val="single" w:sz="4" w:space="0" w:color="auto"/>
              <w:bottom w:val="single" w:sz="4" w:space="0" w:color="auto"/>
              <w:right w:val="single" w:sz="4" w:space="0" w:color="auto"/>
            </w:tcBorders>
          </w:tcPr>
          <w:p w14:paraId="1D05C735" w14:textId="77777777" w:rsidR="00790BCC" w:rsidRPr="007E556E" w:rsidRDefault="00874DD5" w:rsidP="00DF5086">
            <w:pPr>
              <w:pStyle w:val="TableText"/>
            </w:pPr>
            <w:r w:rsidRPr="007E556E">
              <w:t>Student learning is assessed via incorporation of peer and teacher feedback regarding formal style and objective tone in two body paragraphs.</w:t>
            </w:r>
          </w:p>
        </w:tc>
      </w:tr>
      <w:tr w:rsidR="00790BCC" w:rsidRPr="007E556E" w14:paraId="6492E396" w14:textId="77777777" w:rsidTr="00B96783">
        <w:tc>
          <w:tcPr>
            <w:tcW w:w="9360" w:type="dxa"/>
            <w:shd w:val="clear" w:color="auto" w:fill="76923C"/>
          </w:tcPr>
          <w:p w14:paraId="0BF58242" w14:textId="77777777" w:rsidR="00790BCC" w:rsidRPr="007E556E" w:rsidRDefault="00790BCC" w:rsidP="007017EB">
            <w:pPr>
              <w:pStyle w:val="TableHeaders"/>
            </w:pPr>
            <w:r w:rsidRPr="007E556E">
              <w:t>High Performance Response(s)</w:t>
            </w:r>
          </w:p>
        </w:tc>
      </w:tr>
      <w:tr w:rsidR="00790BCC" w:rsidRPr="007E556E" w14:paraId="09FD8DB2" w14:textId="77777777" w:rsidTr="00B96783">
        <w:tc>
          <w:tcPr>
            <w:tcW w:w="9360" w:type="dxa"/>
          </w:tcPr>
          <w:p w14:paraId="7231D882" w14:textId="77777777" w:rsidR="00790BCC" w:rsidRPr="007E556E" w:rsidRDefault="00790BCC" w:rsidP="00D31F4D">
            <w:pPr>
              <w:pStyle w:val="TableText"/>
            </w:pPr>
            <w:r w:rsidRPr="007E556E">
              <w:t>A High Performance Response should:</w:t>
            </w:r>
          </w:p>
          <w:p w14:paraId="7D4BDAC6" w14:textId="77777777" w:rsidR="00E67B25" w:rsidRPr="007E556E" w:rsidRDefault="00E67B25" w:rsidP="00E67B25">
            <w:pPr>
              <w:pStyle w:val="BulletedList"/>
              <w:ind w:left="317" w:hanging="317"/>
            </w:pPr>
            <w:r w:rsidRPr="007E556E">
              <w:t xml:space="preserve">Demonstrate thoughtful consideration of feedback received in class. </w:t>
            </w:r>
          </w:p>
          <w:p w14:paraId="6214DF54" w14:textId="77777777" w:rsidR="00E67B25" w:rsidRPr="007E556E" w:rsidRDefault="00E67B25" w:rsidP="00080D1B">
            <w:pPr>
              <w:pStyle w:val="BulletedList"/>
              <w:ind w:left="317" w:hanging="317"/>
            </w:pPr>
            <w:r w:rsidRPr="007E556E">
              <w:t>Incorporate formal style and objective tone into two body paragraphs (e.g., editing from “</w:t>
            </w:r>
            <w:r w:rsidR="00080D1B" w:rsidRPr="007E556E">
              <w:t xml:space="preserve">The United States helped make the Convention but it’s totally absurd that </w:t>
            </w:r>
            <w:r w:rsidR="00F45817" w:rsidRPr="007E556E">
              <w:t>we</w:t>
            </w:r>
            <w:r w:rsidR="00080D1B" w:rsidRPr="007E556E">
              <w:t xml:space="preserve"> didn’t approve the Convention for another 40 years</w:t>
            </w:r>
            <w:r w:rsidR="00252251" w:rsidRPr="007E556E">
              <w:t xml:space="preserve">” </w:t>
            </w:r>
            <w:r w:rsidRPr="007E556E">
              <w:t>to “</w:t>
            </w:r>
            <w:r w:rsidR="00080D1B" w:rsidRPr="007E556E">
              <w:t>Even though it was a chie</w:t>
            </w:r>
            <w:r w:rsidR="00DF5086">
              <w:t>f architect of the Convention, t</w:t>
            </w:r>
            <w:r w:rsidR="00080D1B" w:rsidRPr="007E556E">
              <w:t xml:space="preserve">he United States </w:t>
            </w:r>
            <w:r w:rsidR="001D1270" w:rsidRPr="007E556E">
              <w:t>S</w:t>
            </w:r>
            <w:r w:rsidR="00080D1B" w:rsidRPr="007E556E">
              <w:t>enate failed to ratify the Convention for the next 40 years.</w:t>
            </w:r>
            <w:r w:rsidRPr="007E556E">
              <w:t>”).</w:t>
            </w:r>
          </w:p>
          <w:p w14:paraId="55C88E07" w14:textId="77777777" w:rsidR="00790BCC" w:rsidRPr="007E556E" w:rsidRDefault="00E67B25" w:rsidP="00E67B25">
            <w:pPr>
              <w:pStyle w:val="IN"/>
            </w:pPr>
            <w:r w:rsidRPr="007E556E">
              <w:t>Refer to the sample research paper for further examples of formal style and objective tone.</w:t>
            </w:r>
          </w:p>
        </w:tc>
      </w:tr>
    </w:tbl>
    <w:p w14:paraId="5F318F66" w14:textId="77777777" w:rsidR="00790BCC" w:rsidRPr="007E556E" w:rsidRDefault="00790BCC" w:rsidP="00D31F4D">
      <w:pPr>
        <w:pStyle w:val="Heading1"/>
      </w:pPr>
      <w:r w:rsidRPr="007E556E">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E556E" w14:paraId="27EF985B" w14:textId="77777777" w:rsidTr="00B96783">
        <w:tc>
          <w:tcPr>
            <w:tcW w:w="9360" w:type="dxa"/>
            <w:shd w:val="clear" w:color="auto" w:fill="76923C"/>
          </w:tcPr>
          <w:p w14:paraId="0B571C91" w14:textId="77777777" w:rsidR="00790BCC" w:rsidRPr="007E556E" w:rsidRDefault="00790BCC" w:rsidP="00D31F4D">
            <w:pPr>
              <w:pStyle w:val="TableHeaders"/>
            </w:pPr>
            <w:r w:rsidRPr="007E556E">
              <w:t>Vocabulary to provide directly (will not include extended instruction)</w:t>
            </w:r>
          </w:p>
        </w:tc>
      </w:tr>
      <w:tr w:rsidR="00790BCC" w:rsidRPr="007E556E" w14:paraId="0542731F" w14:textId="77777777" w:rsidTr="00B96783">
        <w:tc>
          <w:tcPr>
            <w:tcW w:w="9360" w:type="dxa"/>
          </w:tcPr>
          <w:p w14:paraId="2DB49EF2" w14:textId="77777777" w:rsidR="00790BCC" w:rsidRPr="007E556E" w:rsidRDefault="001E1385" w:rsidP="00D31F4D">
            <w:pPr>
              <w:pStyle w:val="BulletedList"/>
            </w:pPr>
            <w:r w:rsidRPr="007E556E">
              <w:t>None.*</w:t>
            </w:r>
          </w:p>
        </w:tc>
      </w:tr>
      <w:tr w:rsidR="00790BCC" w:rsidRPr="007E556E" w14:paraId="0342A8B0" w14:textId="77777777" w:rsidTr="00B96783">
        <w:tc>
          <w:tcPr>
            <w:tcW w:w="9360" w:type="dxa"/>
            <w:shd w:val="clear" w:color="auto" w:fill="76923C"/>
          </w:tcPr>
          <w:p w14:paraId="6147317E" w14:textId="77777777" w:rsidR="00790BCC" w:rsidRPr="007E556E" w:rsidRDefault="00790BCC" w:rsidP="00D31F4D">
            <w:pPr>
              <w:pStyle w:val="TableHeaders"/>
            </w:pPr>
            <w:r w:rsidRPr="007E556E">
              <w:t>Vocabulary to teach (may include direct word work and/or questions)</w:t>
            </w:r>
          </w:p>
        </w:tc>
      </w:tr>
      <w:tr w:rsidR="00790BCC" w:rsidRPr="007E556E" w14:paraId="5FC9C259" w14:textId="77777777" w:rsidTr="00B96783">
        <w:tc>
          <w:tcPr>
            <w:tcW w:w="9360" w:type="dxa"/>
          </w:tcPr>
          <w:p w14:paraId="2F4E095B" w14:textId="77777777" w:rsidR="00790BCC" w:rsidRPr="007E556E" w:rsidRDefault="001E1385" w:rsidP="00D31F4D">
            <w:pPr>
              <w:pStyle w:val="BulletedList"/>
            </w:pPr>
            <w:r w:rsidRPr="007E556E">
              <w:t>None.*</w:t>
            </w:r>
          </w:p>
        </w:tc>
      </w:tr>
      <w:tr w:rsidR="00790BCC" w:rsidRPr="007E556E" w14:paraId="41178C1A" w14:textId="77777777" w:rsidTr="00B96783">
        <w:tc>
          <w:tcPr>
            <w:tcW w:w="9360" w:type="dxa"/>
            <w:tcBorders>
              <w:top w:val="single" w:sz="4" w:space="0" w:color="auto"/>
              <w:left w:val="single" w:sz="4" w:space="0" w:color="auto"/>
              <w:bottom w:val="single" w:sz="4" w:space="0" w:color="auto"/>
              <w:right w:val="single" w:sz="4" w:space="0" w:color="auto"/>
            </w:tcBorders>
            <w:shd w:val="clear" w:color="auto" w:fill="76923C"/>
          </w:tcPr>
          <w:p w14:paraId="5A31BC74" w14:textId="77777777" w:rsidR="00790BCC" w:rsidRPr="007E556E" w:rsidRDefault="00790BCC" w:rsidP="00D31F4D">
            <w:pPr>
              <w:pStyle w:val="TableHeaders"/>
            </w:pPr>
            <w:r w:rsidRPr="007E556E">
              <w:t>Additional vocabulary to support English Language Learners (to provide directly)</w:t>
            </w:r>
          </w:p>
        </w:tc>
      </w:tr>
      <w:tr w:rsidR="00790BCC" w:rsidRPr="007E556E" w14:paraId="5D185FEF" w14:textId="77777777" w:rsidTr="00B96783">
        <w:tc>
          <w:tcPr>
            <w:tcW w:w="9360" w:type="dxa"/>
            <w:tcBorders>
              <w:top w:val="single" w:sz="4" w:space="0" w:color="auto"/>
              <w:left w:val="single" w:sz="4" w:space="0" w:color="auto"/>
              <w:bottom w:val="single" w:sz="4" w:space="0" w:color="auto"/>
              <w:right w:val="single" w:sz="4" w:space="0" w:color="auto"/>
            </w:tcBorders>
          </w:tcPr>
          <w:p w14:paraId="3F6692BE" w14:textId="77777777" w:rsidR="00790BCC" w:rsidRPr="007E556E" w:rsidRDefault="001E1385" w:rsidP="00D31F4D">
            <w:pPr>
              <w:pStyle w:val="BulletedList"/>
            </w:pPr>
            <w:r w:rsidRPr="007E556E">
              <w:t>None.*</w:t>
            </w:r>
          </w:p>
        </w:tc>
      </w:tr>
    </w:tbl>
    <w:p w14:paraId="0B2536A8" w14:textId="77777777" w:rsidR="001E1385" w:rsidRPr="007E556E" w:rsidRDefault="001E1385" w:rsidP="001E1385">
      <w:pPr>
        <w:rPr>
          <w:sz w:val="18"/>
          <w:szCs w:val="18"/>
        </w:rPr>
      </w:pPr>
      <w:r w:rsidRPr="007E556E">
        <w:rPr>
          <w:sz w:val="18"/>
          <w:szCs w:val="18"/>
        </w:rPr>
        <w:t xml:space="preserve">* Students should use their vocabulary journals to incorporate domain-specific vocabulary from Unit </w:t>
      </w:r>
      <w:r w:rsidR="002E475F" w:rsidRPr="007E556E">
        <w:rPr>
          <w:sz w:val="18"/>
          <w:szCs w:val="18"/>
        </w:rPr>
        <w:t>11.3</w:t>
      </w:r>
      <w:r w:rsidRPr="007E556E">
        <w:rPr>
          <w:sz w:val="18"/>
          <w:szCs w:val="18"/>
        </w:rPr>
        <w:t>.2 into their research paper, as well as to record process-oriented vocabulary defined in the lesson.</w:t>
      </w:r>
    </w:p>
    <w:p w14:paraId="2DAE94E9" w14:textId="77777777" w:rsidR="00790BCC" w:rsidRPr="007E556E" w:rsidRDefault="00790BCC" w:rsidP="00B3489A">
      <w:pPr>
        <w:pStyle w:val="Heading1"/>
      </w:pPr>
      <w:r w:rsidRPr="007E556E">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E556E" w14:paraId="44B2F0C4" w14:textId="77777777" w:rsidTr="00B96783">
        <w:tc>
          <w:tcPr>
            <w:tcW w:w="7650" w:type="dxa"/>
            <w:tcBorders>
              <w:bottom w:val="single" w:sz="4" w:space="0" w:color="auto"/>
            </w:tcBorders>
            <w:shd w:val="clear" w:color="auto" w:fill="76923C"/>
          </w:tcPr>
          <w:p w14:paraId="1D938C3B" w14:textId="77777777" w:rsidR="00790BCC" w:rsidRPr="007E556E" w:rsidRDefault="00790BCC" w:rsidP="00B3489A">
            <w:pPr>
              <w:pStyle w:val="TableHeaders"/>
              <w:keepNext/>
            </w:pPr>
            <w:r w:rsidRPr="007E556E">
              <w:t>Student-Facing Agenda</w:t>
            </w:r>
          </w:p>
        </w:tc>
        <w:tc>
          <w:tcPr>
            <w:tcW w:w="1705" w:type="dxa"/>
            <w:tcBorders>
              <w:bottom w:val="single" w:sz="4" w:space="0" w:color="auto"/>
            </w:tcBorders>
            <w:shd w:val="clear" w:color="auto" w:fill="76923C"/>
          </w:tcPr>
          <w:p w14:paraId="40778841" w14:textId="77777777" w:rsidR="00790BCC" w:rsidRPr="007E556E" w:rsidRDefault="00790BCC" w:rsidP="00B3489A">
            <w:pPr>
              <w:pStyle w:val="TableHeaders"/>
              <w:keepNext/>
            </w:pPr>
            <w:r w:rsidRPr="007E556E">
              <w:t>% of Lesson</w:t>
            </w:r>
          </w:p>
        </w:tc>
      </w:tr>
      <w:tr w:rsidR="00790BCC" w:rsidRPr="007E556E" w14:paraId="113869D0" w14:textId="77777777" w:rsidTr="00B96783">
        <w:trPr>
          <w:trHeight w:val="863"/>
        </w:trPr>
        <w:tc>
          <w:tcPr>
            <w:tcW w:w="7650" w:type="dxa"/>
            <w:tcBorders>
              <w:bottom w:val="nil"/>
            </w:tcBorders>
          </w:tcPr>
          <w:p w14:paraId="1FCB702A" w14:textId="79C13EBA" w:rsidR="00790BCC" w:rsidRPr="007E556E" w:rsidRDefault="00B3489A" w:rsidP="00D31F4D">
            <w:pPr>
              <w:pStyle w:val="TableText"/>
              <w:rPr>
                <w:b/>
              </w:rPr>
            </w:pPr>
            <w:r>
              <w:rPr>
                <w:b/>
              </w:rPr>
              <w:t>Standards:</w:t>
            </w:r>
          </w:p>
          <w:p w14:paraId="5A9AB061" w14:textId="77777777" w:rsidR="00790BCC" w:rsidRPr="007E556E" w:rsidRDefault="00252251" w:rsidP="001F10C3">
            <w:pPr>
              <w:pStyle w:val="BulletedList"/>
            </w:pPr>
            <w:r w:rsidRPr="007E556E">
              <w:t xml:space="preserve">Standards: W.11-12.5, W.11-12.1.d, SL.11-12.1, </w:t>
            </w:r>
            <w:r w:rsidR="00E854C1" w:rsidRPr="007E556E">
              <w:t xml:space="preserve">SL.11-12.4, </w:t>
            </w:r>
            <w:r w:rsidRPr="007E556E">
              <w:t>L.11-12.3</w:t>
            </w:r>
          </w:p>
        </w:tc>
        <w:tc>
          <w:tcPr>
            <w:tcW w:w="1705" w:type="dxa"/>
            <w:tcBorders>
              <w:bottom w:val="nil"/>
            </w:tcBorders>
          </w:tcPr>
          <w:p w14:paraId="7B6D711F" w14:textId="77777777" w:rsidR="00790BCC" w:rsidRPr="007E556E" w:rsidRDefault="00790BCC" w:rsidP="00790BCC"/>
          <w:p w14:paraId="3099A414" w14:textId="77777777" w:rsidR="00790BCC" w:rsidRPr="007E556E" w:rsidRDefault="00790BCC" w:rsidP="00790BCC">
            <w:pPr>
              <w:spacing w:after="60" w:line="240" w:lineRule="auto"/>
            </w:pPr>
          </w:p>
        </w:tc>
      </w:tr>
      <w:tr w:rsidR="00790BCC" w:rsidRPr="007E556E" w14:paraId="595974D6" w14:textId="77777777" w:rsidTr="00B96783">
        <w:tc>
          <w:tcPr>
            <w:tcW w:w="7650" w:type="dxa"/>
            <w:tcBorders>
              <w:top w:val="nil"/>
            </w:tcBorders>
          </w:tcPr>
          <w:p w14:paraId="3C3FFC2C" w14:textId="77777777" w:rsidR="00790BCC" w:rsidRPr="007E556E" w:rsidRDefault="00790BCC" w:rsidP="00D31F4D">
            <w:pPr>
              <w:pStyle w:val="TableText"/>
              <w:rPr>
                <w:b/>
              </w:rPr>
            </w:pPr>
            <w:r w:rsidRPr="007E556E">
              <w:rPr>
                <w:b/>
              </w:rPr>
              <w:t>Learning Sequence:</w:t>
            </w:r>
          </w:p>
          <w:p w14:paraId="7DB9F2E1" w14:textId="77777777" w:rsidR="001E1385" w:rsidRPr="007E556E" w:rsidRDefault="001E1385" w:rsidP="001E1385">
            <w:pPr>
              <w:pStyle w:val="NumberedList"/>
            </w:pPr>
            <w:r w:rsidRPr="007E556E">
              <w:t>Introduction of Lesson Agenda</w:t>
            </w:r>
          </w:p>
          <w:p w14:paraId="61A7AC34" w14:textId="77777777" w:rsidR="001E1385" w:rsidRPr="007E556E" w:rsidRDefault="001E1385" w:rsidP="001E1385">
            <w:pPr>
              <w:pStyle w:val="NumberedList"/>
            </w:pPr>
            <w:r w:rsidRPr="007E556E">
              <w:t>Homework Accountability</w:t>
            </w:r>
          </w:p>
          <w:p w14:paraId="78863A80" w14:textId="77777777" w:rsidR="001E1385" w:rsidRPr="007E556E" w:rsidRDefault="00A76210" w:rsidP="001E1385">
            <w:pPr>
              <w:pStyle w:val="NumberedList"/>
            </w:pPr>
            <w:r w:rsidRPr="007E556E">
              <w:t xml:space="preserve">Formal Style and </w:t>
            </w:r>
            <w:r w:rsidR="001E1385" w:rsidRPr="007E556E">
              <w:t>Objective Tone</w:t>
            </w:r>
          </w:p>
          <w:p w14:paraId="507F4B1E" w14:textId="77777777" w:rsidR="001E1385" w:rsidRPr="007E556E" w:rsidRDefault="001E1385" w:rsidP="001E1385">
            <w:pPr>
              <w:pStyle w:val="NumberedList"/>
            </w:pPr>
            <w:r w:rsidRPr="007E556E">
              <w:t>Peer Review and Teacher Conference</w:t>
            </w:r>
          </w:p>
          <w:p w14:paraId="3E71993D" w14:textId="77777777" w:rsidR="001E1385" w:rsidRPr="007E556E" w:rsidRDefault="001E1385" w:rsidP="001E1385">
            <w:pPr>
              <w:pStyle w:val="NumberedList"/>
            </w:pPr>
            <w:r w:rsidRPr="007E556E">
              <w:t>Lesson Assessment</w:t>
            </w:r>
          </w:p>
          <w:p w14:paraId="27107CBF" w14:textId="77777777" w:rsidR="00790BCC" w:rsidRPr="007E556E" w:rsidRDefault="001E1385" w:rsidP="001E1385">
            <w:pPr>
              <w:pStyle w:val="NumberedList"/>
            </w:pPr>
            <w:r w:rsidRPr="007E556E">
              <w:t>Closing</w:t>
            </w:r>
          </w:p>
        </w:tc>
        <w:tc>
          <w:tcPr>
            <w:tcW w:w="1705" w:type="dxa"/>
            <w:tcBorders>
              <w:top w:val="nil"/>
            </w:tcBorders>
          </w:tcPr>
          <w:p w14:paraId="3E8E7F15" w14:textId="77777777" w:rsidR="00790BCC" w:rsidRPr="007E556E" w:rsidRDefault="00790BCC" w:rsidP="00790BCC">
            <w:pPr>
              <w:spacing w:before="40" w:after="40"/>
            </w:pPr>
          </w:p>
          <w:p w14:paraId="7BAE1E58" w14:textId="77777777" w:rsidR="001E1385" w:rsidRPr="007E556E" w:rsidRDefault="001E1385" w:rsidP="001E1385">
            <w:pPr>
              <w:pStyle w:val="NumberedList"/>
              <w:numPr>
                <w:ilvl w:val="0"/>
                <w:numId w:val="13"/>
              </w:numPr>
            </w:pPr>
            <w:r w:rsidRPr="007E556E">
              <w:t>10%</w:t>
            </w:r>
          </w:p>
          <w:p w14:paraId="61CF0E60" w14:textId="77777777" w:rsidR="001E1385" w:rsidRPr="007E556E" w:rsidRDefault="001E1385" w:rsidP="001E1385">
            <w:pPr>
              <w:pStyle w:val="NumberedList"/>
              <w:numPr>
                <w:ilvl w:val="0"/>
                <w:numId w:val="13"/>
              </w:numPr>
            </w:pPr>
            <w:r w:rsidRPr="007E556E">
              <w:t>10%</w:t>
            </w:r>
          </w:p>
          <w:p w14:paraId="5F67752E" w14:textId="77777777" w:rsidR="001E1385" w:rsidRPr="007E556E" w:rsidRDefault="001E1385" w:rsidP="001E1385">
            <w:pPr>
              <w:pStyle w:val="NumberedList"/>
              <w:numPr>
                <w:ilvl w:val="0"/>
                <w:numId w:val="13"/>
              </w:numPr>
            </w:pPr>
            <w:r w:rsidRPr="007E556E">
              <w:t>15%</w:t>
            </w:r>
          </w:p>
          <w:p w14:paraId="1F074CAA" w14:textId="77777777" w:rsidR="001E1385" w:rsidRPr="007E556E" w:rsidRDefault="001E1385" w:rsidP="001E1385">
            <w:pPr>
              <w:pStyle w:val="NumberedList"/>
              <w:numPr>
                <w:ilvl w:val="0"/>
                <w:numId w:val="13"/>
              </w:numPr>
            </w:pPr>
            <w:r w:rsidRPr="007E556E">
              <w:t>40%</w:t>
            </w:r>
          </w:p>
          <w:p w14:paraId="7614DF42" w14:textId="77777777" w:rsidR="001E1385" w:rsidRPr="007E556E" w:rsidRDefault="001E1385" w:rsidP="001E1385">
            <w:pPr>
              <w:pStyle w:val="NumberedList"/>
              <w:numPr>
                <w:ilvl w:val="0"/>
                <w:numId w:val="13"/>
              </w:numPr>
            </w:pPr>
            <w:r w:rsidRPr="007E556E">
              <w:t>20%</w:t>
            </w:r>
          </w:p>
          <w:p w14:paraId="19C5EE73" w14:textId="77777777" w:rsidR="00790BCC" w:rsidRPr="007E556E" w:rsidRDefault="001E1385" w:rsidP="001E1385">
            <w:pPr>
              <w:pStyle w:val="NumberedList"/>
              <w:numPr>
                <w:ilvl w:val="0"/>
                <w:numId w:val="13"/>
              </w:numPr>
            </w:pPr>
            <w:r w:rsidRPr="007E556E">
              <w:t>5%</w:t>
            </w:r>
          </w:p>
        </w:tc>
      </w:tr>
    </w:tbl>
    <w:p w14:paraId="57E42562" w14:textId="77777777" w:rsidR="00790BCC" w:rsidRPr="007E556E" w:rsidRDefault="00790BCC" w:rsidP="00D31F4D">
      <w:pPr>
        <w:pStyle w:val="Heading1"/>
      </w:pPr>
      <w:r w:rsidRPr="007E556E">
        <w:t>Materials</w:t>
      </w:r>
    </w:p>
    <w:p w14:paraId="667B132A" w14:textId="6DB61C1B" w:rsidR="001E1385" w:rsidRPr="007E556E" w:rsidRDefault="00252251" w:rsidP="001E1385">
      <w:pPr>
        <w:pStyle w:val="BulletedList"/>
        <w:ind w:left="317" w:hanging="317"/>
      </w:pPr>
      <w:r w:rsidRPr="007E556E">
        <w:t>Student copies of the 11</w:t>
      </w:r>
      <w:r w:rsidR="001E1385" w:rsidRPr="007E556E">
        <w:t>.3 Common Core Learning</w:t>
      </w:r>
      <w:r w:rsidRPr="007E556E">
        <w:t xml:space="preserve"> Standards Tool (</w:t>
      </w:r>
      <w:r w:rsidR="00C6009F" w:rsidRPr="007E556E">
        <w:t xml:space="preserve">Refer </w:t>
      </w:r>
      <w:r w:rsidRPr="007E556E">
        <w:t>to 11</w:t>
      </w:r>
      <w:r w:rsidR="00E80655" w:rsidRPr="007E556E">
        <w:t>.3.1</w:t>
      </w:r>
      <w:r w:rsidR="001B5755">
        <w:t xml:space="preserve"> Lesson 2</w:t>
      </w:r>
      <w:r w:rsidR="001E1385" w:rsidRPr="007E556E">
        <w:t>)</w:t>
      </w:r>
    </w:p>
    <w:p w14:paraId="1A9B280C" w14:textId="77777777" w:rsidR="00790BCC" w:rsidRPr="007E556E" w:rsidRDefault="001E1385" w:rsidP="001E1385">
      <w:pPr>
        <w:pStyle w:val="BulletedList"/>
        <w:ind w:left="317" w:hanging="317"/>
      </w:pPr>
      <w:r w:rsidRPr="007E556E">
        <w:t xml:space="preserve">Student copies of the </w:t>
      </w:r>
      <w:r w:rsidR="00252251" w:rsidRPr="007E556E">
        <w:t>11.3.3</w:t>
      </w:r>
      <w:r w:rsidRPr="007E556E">
        <w:t xml:space="preserve"> Rubric and Checklist (</w:t>
      </w:r>
      <w:r w:rsidR="00C6009F" w:rsidRPr="007E556E">
        <w:t>R</w:t>
      </w:r>
      <w:r w:rsidRPr="007E556E">
        <w:t xml:space="preserve">efer to </w:t>
      </w:r>
      <w:r w:rsidR="00252251" w:rsidRPr="007E556E">
        <w:t>11.3.3</w:t>
      </w:r>
      <w:r w:rsidRPr="007E556E">
        <w:t xml:space="preserve"> Lesson 3)</w:t>
      </w:r>
    </w:p>
    <w:p w14:paraId="4D5C1C84" w14:textId="77777777" w:rsidR="00790BCC" w:rsidRPr="007E556E" w:rsidRDefault="00790BCC" w:rsidP="00D31F4D">
      <w:pPr>
        <w:pStyle w:val="Heading1"/>
      </w:pPr>
      <w:r w:rsidRPr="007E556E">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7E556E" w14:paraId="6F73DBB8" w14:textId="77777777" w:rsidTr="00B96783">
        <w:tc>
          <w:tcPr>
            <w:tcW w:w="9360" w:type="dxa"/>
            <w:gridSpan w:val="2"/>
            <w:shd w:val="clear" w:color="auto" w:fill="76923C"/>
          </w:tcPr>
          <w:p w14:paraId="61BECAB8" w14:textId="77777777" w:rsidR="00D31F4D" w:rsidRPr="007E556E" w:rsidRDefault="00D31F4D" w:rsidP="009450B7">
            <w:pPr>
              <w:pStyle w:val="TableHeaders"/>
            </w:pPr>
            <w:r w:rsidRPr="007E556E">
              <w:rPr>
                <w:sz w:val="22"/>
              </w:rPr>
              <w:t>How to Use the Learning Sequence</w:t>
            </w:r>
          </w:p>
        </w:tc>
      </w:tr>
      <w:tr w:rsidR="00D31F4D" w:rsidRPr="007E556E" w14:paraId="4904804D" w14:textId="77777777" w:rsidTr="00B96783">
        <w:tc>
          <w:tcPr>
            <w:tcW w:w="894" w:type="dxa"/>
            <w:shd w:val="clear" w:color="auto" w:fill="76923C"/>
          </w:tcPr>
          <w:p w14:paraId="4AC10ABE" w14:textId="77777777" w:rsidR="00D31F4D" w:rsidRPr="007E556E" w:rsidRDefault="00D31F4D" w:rsidP="00D31F4D">
            <w:pPr>
              <w:pStyle w:val="TableHeaders"/>
              <w:rPr>
                <w:sz w:val="22"/>
              </w:rPr>
            </w:pPr>
            <w:r w:rsidRPr="007E556E">
              <w:rPr>
                <w:sz w:val="22"/>
              </w:rPr>
              <w:t>Symbol</w:t>
            </w:r>
          </w:p>
        </w:tc>
        <w:tc>
          <w:tcPr>
            <w:tcW w:w="8466" w:type="dxa"/>
            <w:shd w:val="clear" w:color="auto" w:fill="76923C"/>
          </w:tcPr>
          <w:p w14:paraId="6AC60040" w14:textId="77777777" w:rsidR="00D31F4D" w:rsidRPr="007E556E" w:rsidRDefault="00D31F4D" w:rsidP="00D31F4D">
            <w:pPr>
              <w:pStyle w:val="TableHeaders"/>
              <w:rPr>
                <w:sz w:val="22"/>
              </w:rPr>
            </w:pPr>
            <w:r w:rsidRPr="007E556E">
              <w:rPr>
                <w:sz w:val="22"/>
              </w:rPr>
              <w:t>Type of Text &amp; Interpretation of the Symbol</w:t>
            </w:r>
          </w:p>
        </w:tc>
      </w:tr>
      <w:tr w:rsidR="00D31F4D" w:rsidRPr="007E556E" w14:paraId="7FA2D5FD" w14:textId="77777777" w:rsidTr="00B96783">
        <w:tc>
          <w:tcPr>
            <w:tcW w:w="894" w:type="dxa"/>
          </w:tcPr>
          <w:p w14:paraId="4CBAD6EC" w14:textId="77777777" w:rsidR="00D31F4D" w:rsidRPr="007E556E" w:rsidRDefault="00D31F4D" w:rsidP="00D31F4D">
            <w:pPr>
              <w:spacing w:before="20" w:after="20" w:line="240" w:lineRule="auto"/>
              <w:jc w:val="center"/>
              <w:rPr>
                <w:b/>
                <w:color w:val="4F81BD"/>
              </w:rPr>
            </w:pPr>
            <w:r w:rsidRPr="007E556E">
              <w:rPr>
                <w:b/>
                <w:color w:val="4F81BD"/>
              </w:rPr>
              <w:t>10%</w:t>
            </w:r>
          </w:p>
        </w:tc>
        <w:tc>
          <w:tcPr>
            <w:tcW w:w="8466" w:type="dxa"/>
          </w:tcPr>
          <w:p w14:paraId="36D40A7B" w14:textId="77777777" w:rsidR="00D31F4D" w:rsidRPr="007E556E" w:rsidRDefault="00D31F4D" w:rsidP="00D31F4D">
            <w:pPr>
              <w:spacing w:before="20" w:after="20" w:line="240" w:lineRule="auto"/>
              <w:rPr>
                <w:b/>
                <w:color w:val="4F81BD"/>
              </w:rPr>
            </w:pPr>
            <w:r w:rsidRPr="007E556E">
              <w:rPr>
                <w:b/>
                <w:color w:val="4F81BD"/>
              </w:rPr>
              <w:t>Percentage indicates the percentage of lesson time each activity should take.</w:t>
            </w:r>
          </w:p>
        </w:tc>
      </w:tr>
      <w:tr w:rsidR="00D31F4D" w:rsidRPr="007E556E" w14:paraId="2858A8A9" w14:textId="77777777" w:rsidTr="00B96783">
        <w:tc>
          <w:tcPr>
            <w:tcW w:w="894" w:type="dxa"/>
            <w:vMerge w:val="restart"/>
            <w:vAlign w:val="center"/>
          </w:tcPr>
          <w:p w14:paraId="24F84BCA" w14:textId="77777777" w:rsidR="00D31F4D" w:rsidRPr="007E556E" w:rsidRDefault="00D31F4D" w:rsidP="00D31F4D">
            <w:pPr>
              <w:spacing w:before="20" w:after="20" w:line="240" w:lineRule="auto"/>
              <w:jc w:val="center"/>
              <w:rPr>
                <w:sz w:val="18"/>
              </w:rPr>
            </w:pPr>
            <w:r w:rsidRPr="007E556E">
              <w:rPr>
                <w:sz w:val="18"/>
              </w:rPr>
              <w:t>no symbol</w:t>
            </w:r>
          </w:p>
        </w:tc>
        <w:tc>
          <w:tcPr>
            <w:tcW w:w="8466" w:type="dxa"/>
          </w:tcPr>
          <w:p w14:paraId="6480480B" w14:textId="77777777" w:rsidR="00D31F4D" w:rsidRPr="007E556E" w:rsidRDefault="00D31F4D" w:rsidP="00D31F4D">
            <w:pPr>
              <w:spacing w:before="20" w:after="20" w:line="240" w:lineRule="auto"/>
            </w:pPr>
            <w:r w:rsidRPr="007E556E">
              <w:t>Plain text indicates teacher action.</w:t>
            </w:r>
          </w:p>
        </w:tc>
      </w:tr>
      <w:tr w:rsidR="00D31F4D" w:rsidRPr="007E556E" w14:paraId="64B12502" w14:textId="77777777" w:rsidTr="00B96783">
        <w:tc>
          <w:tcPr>
            <w:tcW w:w="894" w:type="dxa"/>
            <w:vMerge/>
          </w:tcPr>
          <w:p w14:paraId="6C4B2CFD" w14:textId="77777777" w:rsidR="00D31F4D" w:rsidRPr="007E556E" w:rsidRDefault="00D31F4D" w:rsidP="00D31F4D">
            <w:pPr>
              <w:spacing w:before="20" w:after="20" w:line="240" w:lineRule="auto"/>
              <w:jc w:val="center"/>
              <w:rPr>
                <w:b/>
                <w:color w:val="000000"/>
              </w:rPr>
            </w:pPr>
          </w:p>
        </w:tc>
        <w:tc>
          <w:tcPr>
            <w:tcW w:w="8466" w:type="dxa"/>
          </w:tcPr>
          <w:p w14:paraId="1B09DEB2" w14:textId="77777777" w:rsidR="00D31F4D" w:rsidRPr="007E556E" w:rsidRDefault="00D31F4D" w:rsidP="00D31F4D">
            <w:pPr>
              <w:spacing w:before="20" w:after="20" w:line="240" w:lineRule="auto"/>
              <w:rPr>
                <w:color w:val="4F81BD"/>
              </w:rPr>
            </w:pPr>
            <w:r w:rsidRPr="007E556E">
              <w:rPr>
                <w:b/>
              </w:rPr>
              <w:t>Bold text indicates questions for the teacher to ask students.</w:t>
            </w:r>
          </w:p>
        </w:tc>
      </w:tr>
      <w:tr w:rsidR="00D31F4D" w:rsidRPr="007E556E" w14:paraId="28EB8DEB" w14:textId="77777777" w:rsidTr="00B96783">
        <w:tc>
          <w:tcPr>
            <w:tcW w:w="894" w:type="dxa"/>
            <w:vMerge/>
          </w:tcPr>
          <w:p w14:paraId="7AE5AF77" w14:textId="77777777" w:rsidR="00D31F4D" w:rsidRPr="007E556E" w:rsidRDefault="00D31F4D" w:rsidP="00D31F4D">
            <w:pPr>
              <w:spacing w:before="20" w:after="20" w:line="240" w:lineRule="auto"/>
              <w:jc w:val="center"/>
              <w:rPr>
                <w:b/>
                <w:color w:val="000000"/>
              </w:rPr>
            </w:pPr>
          </w:p>
        </w:tc>
        <w:tc>
          <w:tcPr>
            <w:tcW w:w="8466" w:type="dxa"/>
          </w:tcPr>
          <w:p w14:paraId="58895E17" w14:textId="77777777" w:rsidR="00D31F4D" w:rsidRPr="007E556E" w:rsidRDefault="00D31F4D" w:rsidP="00D31F4D">
            <w:pPr>
              <w:spacing w:before="20" w:after="20" w:line="240" w:lineRule="auto"/>
              <w:rPr>
                <w:i/>
              </w:rPr>
            </w:pPr>
            <w:r w:rsidRPr="007E556E">
              <w:rPr>
                <w:i/>
              </w:rPr>
              <w:t>Italicized text indicates a vocabulary word.</w:t>
            </w:r>
          </w:p>
        </w:tc>
      </w:tr>
      <w:tr w:rsidR="00D31F4D" w:rsidRPr="007E556E" w14:paraId="4F7F71AD" w14:textId="77777777" w:rsidTr="00B9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FB049FC" w14:textId="77777777" w:rsidR="00D31F4D" w:rsidRPr="007E556E" w:rsidRDefault="00D31F4D" w:rsidP="00D31F4D">
            <w:pPr>
              <w:spacing w:before="40" w:after="0" w:line="240" w:lineRule="auto"/>
              <w:jc w:val="center"/>
            </w:pPr>
            <w:r w:rsidRPr="007E556E">
              <w:sym w:font="Webdings" w:char="F034"/>
            </w:r>
          </w:p>
        </w:tc>
        <w:tc>
          <w:tcPr>
            <w:tcW w:w="8466" w:type="dxa"/>
          </w:tcPr>
          <w:p w14:paraId="59132BAD" w14:textId="77777777" w:rsidR="00D31F4D" w:rsidRPr="007E556E" w:rsidRDefault="00D31F4D" w:rsidP="00D31F4D">
            <w:pPr>
              <w:spacing w:before="20" w:after="20" w:line="240" w:lineRule="auto"/>
            </w:pPr>
            <w:r w:rsidRPr="007E556E">
              <w:t>Indicates student action(s).</w:t>
            </w:r>
          </w:p>
        </w:tc>
      </w:tr>
      <w:tr w:rsidR="00D31F4D" w:rsidRPr="007E556E" w14:paraId="0ADDD87C" w14:textId="77777777" w:rsidTr="00B9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738CDEA" w14:textId="77777777" w:rsidR="00D31F4D" w:rsidRPr="007E556E" w:rsidRDefault="00D31F4D" w:rsidP="00D31F4D">
            <w:pPr>
              <w:spacing w:before="80" w:after="0" w:line="240" w:lineRule="auto"/>
              <w:jc w:val="center"/>
            </w:pPr>
            <w:r w:rsidRPr="007E556E">
              <w:sym w:font="Webdings" w:char="F028"/>
            </w:r>
          </w:p>
        </w:tc>
        <w:tc>
          <w:tcPr>
            <w:tcW w:w="8466" w:type="dxa"/>
          </w:tcPr>
          <w:p w14:paraId="09408292" w14:textId="77777777" w:rsidR="00D31F4D" w:rsidRPr="007E556E" w:rsidRDefault="00D31F4D" w:rsidP="00D31F4D">
            <w:pPr>
              <w:spacing w:before="20" w:after="20" w:line="240" w:lineRule="auto"/>
            </w:pPr>
            <w:r w:rsidRPr="007E556E">
              <w:t>Indicates possible student response(s) to teacher questions.</w:t>
            </w:r>
          </w:p>
        </w:tc>
      </w:tr>
      <w:tr w:rsidR="00D31F4D" w:rsidRPr="007E556E" w14:paraId="734B0F4B" w14:textId="77777777" w:rsidTr="00B96783">
        <w:tc>
          <w:tcPr>
            <w:tcW w:w="894" w:type="dxa"/>
            <w:vAlign w:val="bottom"/>
          </w:tcPr>
          <w:p w14:paraId="7BC6BE6C" w14:textId="77777777" w:rsidR="00D31F4D" w:rsidRPr="007E556E" w:rsidRDefault="00D31F4D" w:rsidP="00D31F4D">
            <w:pPr>
              <w:spacing w:after="0" w:line="240" w:lineRule="auto"/>
              <w:jc w:val="center"/>
              <w:rPr>
                <w:color w:val="4F81BD"/>
              </w:rPr>
            </w:pPr>
            <w:r w:rsidRPr="007E556E">
              <w:rPr>
                <w:color w:val="4F81BD"/>
              </w:rPr>
              <w:sym w:font="Webdings" w:char="F069"/>
            </w:r>
          </w:p>
        </w:tc>
        <w:tc>
          <w:tcPr>
            <w:tcW w:w="8466" w:type="dxa"/>
          </w:tcPr>
          <w:p w14:paraId="128429FA" w14:textId="77777777" w:rsidR="00D31F4D" w:rsidRPr="007E556E" w:rsidRDefault="00D31F4D" w:rsidP="00D31F4D">
            <w:pPr>
              <w:spacing w:before="20" w:after="20" w:line="240" w:lineRule="auto"/>
              <w:rPr>
                <w:color w:val="4F81BD"/>
              </w:rPr>
            </w:pPr>
            <w:r w:rsidRPr="007E556E">
              <w:rPr>
                <w:color w:val="4F81BD"/>
              </w:rPr>
              <w:t>Indicates instructional notes for the teacher.</w:t>
            </w:r>
          </w:p>
        </w:tc>
      </w:tr>
    </w:tbl>
    <w:p w14:paraId="2196A849" w14:textId="77777777" w:rsidR="00340BDC" w:rsidRPr="007E556E" w:rsidRDefault="00340BDC" w:rsidP="00340BDC">
      <w:pPr>
        <w:pStyle w:val="LearningSequenceHeader"/>
      </w:pPr>
      <w:r w:rsidRPr="007E556E">
        <w:t>Activity 1: Introduction of Lesson Agenda</w:t>
      </w:r>
      <w:r w:rsidRPr="007E556E">
        <w:tab/>
        <w:t>10%</w:t>
      </w:r>
    </w:p>
    <w:p w14:paraId="2BC2ABB2" w14:textId="77777777" w:rsidR="00340BDC" w:rsidRPr="007E556E" w:rsidRDefault="00340BDC" w:rsidP="00340BDC">
      <w:pPr>
        <w:pStyle w:val="TA"/>
        <w:rPr>
          <w:rFonts w:asciiTheme="minorHAnsi" w:hAnsiTheme="minorHAnsi"/>
        </w:rPr>
      </w:pPr>
      <w:r w:rsidRPr="007E556E">
        <w:rPr>
          <w:rFonts w:asciiTheme="minorHAnsi" w:hAnsiTheme="minorHAnsi"/>
        </w:rPr>
        <w:t xml:space="preserve">Begin by reviewing the agenda and assessed standard for this lesson: </w:t>
      </w:r>
      <w:r w:rsidR="00252251" w:rsidRPr="007E556E">
        <w:rPr>
          <w:rFonts w:asciiTheme="minorHAnsi" w:hAnsiTheme="minorHAnsi"/>
        </w:rPr>
        <w:t>W.11-12.5</w:t>
      </w:r>
      <w:r w:rsidRPr="007E556E">
        <w:rPr>
          <w:rFonts w:asciiTheme="minorHAnsi" w:hAnsiTheme="minorHAnsi"/>
        </w:rPr>
        <w:t>. Inform students that this lesson guides them in using formal style and objective tone for their research-based argument papers. Students engage in peer-review and teacher conferences for the purpose of revising their first drafts.</w:t>
      </w:r>
    </w:p>
    <w:p w14:paraId="6641A7D3" w14:textId="77777777" w:rsidR="00340BDC" w:rsidRPr="007E556E" w:rsidRDefault="00340BDC" w:rsidP="00340BDC">
      <w:pPr>
        <w:pStyle w:val="SA"/>
        <w:numPr>
          <w:ilvl w:val="0"/>
          <w:numId w:val="8"/>
        </w:numPr>
      </w:pPr>
      <w:r w:rsidRPr="007E556E">
        <w:t xml:space="preserve">Students look at the agenda. </w:t>
      </w:r>
    </w:p>
    <w:p w14:paraId="7FD03386" w14:textId="77777777" w:rsidR="00340BDC" w:rsidRPr="007E556E" w:rsidRDefault="0052043A" w:rsidP="00340BDC">
      <w:pPr>
        <w:pStyle w:val="IN"/>
      </w:pPr>
      <w:r w:rsidRPr="007E556E">
        <w:t>S</w:t>
      </w:r>
      <w:r w:rsidR="00340BDC" w:rsidRPr="007E556E">
        <w:t xml:space="preserve">tudents were introduced to the standard </w:t>
      </w:r>
      <w:r w:rsidR="00252251" w:rsidRPr="007E556E">
        <w:t>W.11-12.5</w:t>
      </w:r>
      <w:r w:rsidR="00340BDC" w:rsidRPr="007E556E">
        <w:t xml:space="preserve"> in </w:t>
      </w:r>
      <w:r w:rsidR="00252251" w:rsidRPr="007E556E">
        <w:t>11.3.3</w:t>
      </w:r>
      <w:r w:rsidR="00340BDC" w:rsidRPr="007E556E">
        <w:t xml:space="preserve"> Lesson 1. </w:t>
      </w:r>
    </w:p>
    <w:p w14:paraId="71558EC4" w14:textId="77777777" w:rsidR="00DF5086" w:rsidRDefault="00DF5086" w:rsidP="00DF5086">
      <w:pPr>
        <w:pStyle w:val="BR"/>
      </w:pPr>
    </w:p>
    <w:p w14:paraId="7A52F567" w14:textId="41D8D07C" w:rsidR="001B77D2" w:rsidRPr="007E556E" w:rsidRDefault="000D37F4" w:rsidP="00340BDC">
      <w:pPr>
        <w:pStyle w:val="TA"/>
        <w:rPr>
          <w:rFonts w:asciiTheme="minorHAnsi" w:hAnsiTheme="minorHAnsi"/>
        </w:rPr>
      </w:pPr>
      <w:r w:rsidRPr="000D37F4">
        <w:rPr>
          <w:rFonts w:asciiTheme="minorHAnsi" w:hAnsiTheme="minorHAnsi"/>
        </w:rPr>
        <w:t>Instruct students to take out their copies of the 11.3 Common Core Learning Standards Tool.</w:t>
      </w:r>
      <w:r>
        <w:rPr>
          <w:rFonts w:asciiTheme="minorHAnsi" w:hAnsiTheme="minorHAnsi"/>
        </w:rPr>
        <w:t xml:space="preserve"> </w:t>
      </w:r>
      <w:r w:rsidRPr="00C845DB">
        <w:t xml:space="preserve">Inform students that </w:t>
      </w:r>
      <w:r>
        <w:t xml:space="preserve">in this lesson </w:t>
      </w:r>
      <w:r w:rsidRPr="00C845DB">
        <w:t xml:space="preserve">they </w:t>
      </w:r>
      <w:r>
        <w:t>begin to work</w:t>
      </w:r>
      <w:r w:rsidRPr="00C845DB">
        <w:t xml:space="preserve"> with </w:t>
      </w:r>
      <w:r>
        <w:t xml:space="preserve">a new standard: </w:t>
      </w:r>
      <w:r>
        <w:rPr>
          <w:rFonts w:asciiTheme="minorHAnsi" w:hAnsiTheme="minorHAnsi"/>
        </w:rPr>
        <w:t xml:space="preserve"> </w:t>
      </w:r>
      <w:r w:rsidRPr="007E556E">
        <w:rPr>
          <w:rFonts w:asciiTheme="minorHAnsi" w:hAnsiTheme="minorHAnsi"/>
        </w:rPr>
        <w:t>W.11-12.1.d.</w:t>
      </w:r>
      <w:r w:rsidR="006C4B1C">
        <w:rPr>
          <w:rFonts w:asciiTheme="minorHAnsi" w:hAnsiTheme="minorHAnsi"/>
        </w:rPr>
        <w:t xml:space="preserve"> </w:t>
      </w:r>
      <w:r w:rsidR="006C4B1C">
        <w:t xml:space="preserve">This standard is part of the 11.3.3 Rubric and Checklist. </w:t>
      </w:r>
      <w:r w:rsidRPr="007E556E">
        <w:rPr>
          <w:rFonts w:asciiTheme="minorHAnsi" w:hAnsiTheme="minorHAnsi"/>
        </w:rPr>
        <w:t xml:space="preserve"> </w:t>
      </w:r>
    </w:p>
    <w:p w14:paraId="5B9D6887" w14:textId="77777777" w:rsidR="001B77D2" w:rsidRPr="007E556E" w:rsidRDefault="001B77D2" w:rsidP="00340BDC">
      <w:pPr>
        <w:pStyle w:val="TA"/>
      </w:pPr>
      <w:r w:rsidRPr="007E556E">
        <w:rPr>
          <w:rFonts w:asciiTheme="minorHAnsi" w:hAnsiTheme="minorHAnsi"/>
        </w:rPr>
        <w:t>Provide students with the following definitions:</w:t>
      </w:r>
      <w:r w:rsidR="00340BDC" w:rsidRPr="007E556E">
        <w:t xml:space="preserve"> </w:t>
      </w:r>
      <w:r w:rsidR="00340BDC" w:rsidRPr="007E556E">
        <w:rPr>
          <w:i/>
        </w:rPr>
        <w:t>norms</w:t>
      </w:r>
      <w:r w:rsidR="00340BDC" w:rsidRPr="007E556E">
        <w:t xml:space="preserve"> means </w:t>
      </w:r>
      <w:r w:rsidRPr="007E556E">
        <w:t>“</w:t>
      </w:r>
      <w:r w:rsidR="00340BDC" w:rsidRPr="007E556E">
        <w:t>standards or patterns</w:t>
      </w:r>
      <w:r w:rsidR="00307A44">
        <w:t>”</w:t>
      </w:r>
      <w:r w:rsidRPr="007E556E">
        <w:t xml:space="preserve"> </w:t>
      </w:r>
      <w:r w:rsidR="00307A44">
        <w:t xml:space="preserve">and </w:t>
      </w:r>
      <w:r w:rsidR="00340BDC" w:rsidRPr="007E556E">
        <w:rPr>
          <w:i/>
        </w:rPr>
        <w:t>discipline</w:t>
      </w:r>
      <w:r w:rsidR="00340BDC" w:rsidRPr="007E556E">
        <w:t xml:space="preserve"> means </w:t>
      </w:r>
      <w:r w:rsidRPr="007E556E">
        <w:t>“</w:t>
      </w:r>
      <w:r w:rsidR="00340BDC" w:rsidRPr="007E556E">
        <w:t>the branch of learning.</w:t>
      </w:r>
      <w:r w:rsidRPr="007E556E">
        <w:t>”</w:t>
      </w:r>
      <w:r w:rsidR="00340BDC" w:rsidRPr="007E556E">
        <w:t xml:space="preserve"> In other words, students should use patterns of writing appropriate for the English Language Arts </w:t>
      </w:r>
      <w:r w:rsidR="00340BDC" w:rsidRPr="007E556E">
        <w:rPr>
          <w:i/>
        </w:rPr>
        <w:t xml:space="preserve">discipline </w:t>
      </w:r>
      <w:r w:rsidR="00340BDC" w:rsidRPr="007E556E">
        <w:t xml:space="preserve">in which they are writing. </w:t>
      </w:r>
    </w:p>
    <w:p w14:paraId="40BFE37A" w14:textId="77777777" w:rsidR="001B77D2" w:rsidRPr="007E556E" w:rsidRDefault="001B77D2" w:rsidP="00C4522B">
      <w:pPr>
        <w:pStyle w:val="SA"/>
      </w:pPr>
      <w:r w:rsidRPr="007E556E">
        <w:t xml:space="preserve">Students </w:t>
      </w:r>
      <w:r w:rsidR="00906E4F" w:rsidRPr="007E556E">
        <w:t>write</w:t>
      </w:r>
      <w:r w:rsidRPr="007E556E">
        <w:t xml:space="preserve"> the definitions of </w:t>
      </w:r>
      <w:r w:rsidRPr="007E556E">
        <w:rPr>
          <w:i/>
        </w:rPr>
        <w:t>norms</w:t>
      </w:r>
      <w:r w:rsidRPr="007E556E">
        <w:t xml:space="preserve"> and </w:t>
      </w:r>
      <w:r w:rsidRPr="007E556E">
        <w:rPr>
          <w:i/>
        </w:rPr>
        <w:t>discipline</w:t>
      </w:r>
      <w:r w:rsidRPr="007E556E">
        <w:t xml:space="preserve"> in their vocabulary journals.</w:t>
      </w:r>
    </w:p>
    <w:p w14:paraId="1C869065" w14:textId="77777777" w:rsidR="00340BDC" w:rsidRPr="007E556E" w:rsidRDefault="001B77D2" w:rsidP="00340BDC">
      <w:pPr>
        <w:pStyle w:val="TA"/>
      </w:pPr>
      <w:r w:rsidRPr="007E556E">
        <w:t>I</w:t>
      </w:r>
      <w:r w:rsidR="001F10C3" w:rsidRPr="007E556E">
        <w:t xml:space="preserve">nstruct </w:t>
      </w:r>
      <w:r w:rsidR="00340BDC" w:rsidRPr="007E556E">
        <w:t>students to individually read this standard on their tools and assess their familiarity with and mastery of it.</w:t>
      </w:r>
    </w:p>
    <w:p w14:paraId="715E3AB2" w14:textId="51E4B014" w:rsidR="00340BDC" w:rsidRPr="007E556E" w:rsidRDefault="00340BDC" w:rsidP="00340BDC">
      <w:pPr>
        <w:pStyle w:val="SA"/>
        <w:numPr>
          <w:ilvl w:val="0"/>
          <w:numId w:val="8"/>
        </w:numPr>
      </w:pPr>
      <w:r w:rsidRPr="007E556E">
        <w:t xml:space="preserve">Students read and assess their familiarity with </w:t>
      </w:r>
      <w:r w:rsidR="00B3489A">
        <w:t>sub</w:t>
      </w:r>
      <w:r w:rsidRPr="007E556E">
        <w:t xml:space="preserve">standard </w:t>
      </w:r>
      <w:r w:rsidR="00E774A1" w:rsidRPr="007E556E">
        <w:t>W.11-12.1.d</w:t>
      </w:r>
      <w:r w:rsidRPr="007E556E">
        <w:t xml:space="preserve">. </w:t>
      </w:r>
    </w:p>
    <w:p w14:paraId="46FEADDC" w14:textId="77777777" w:rsidR="00EF3553" w:rsidRPr="007E556E" w:rsidRDefault="00EF3553" w:rsidP="007E556E">
      <w:pPr>
        <w:pStyle w:val="IN"/>
      </w:pPr>
      <w:r w:rsidRPr="007E556E">
        <w:t>Students were introduced in Modules 11.1 and 11.2 to formal style and objective tone in relation to W.11-12.2.e.</w:t>
      </w:r>
    </w:p>
    <w:p w14:paraId="336099AE" w14:textId="77777777" w:rsidR="00340BDC" w:rsidRPr="007E556E" w:rsidRDefault="00340BDC" w:rsidP="00340BDC">
      <w:pPr>
        <w:pStyle w:val="TA"/>
      </w:pPr>
      <w:r w:rsidRPr="007E556E">
        <w:t xml:space="preserve">Inform students </w:t>
      </w:r>
      <w:r w:rsidR="00FC25E9" w:rsidRPr="007E556E">
        <w:t xml:space="preserve">that </w:t>
      </w:r>
      <w:r w:rsidR="00E774A1" w:rsidRPr="007E556E">
        <w:t>W.11-12.1.d</w:t>
      </w:r>
      <w:r w:rsidRPr="007E556E">
        <w:t xml:space="preserve"> </w:t>
      </w:r>
      <w:r w:rsidR="00FC25E9" w:rsidRPr="007E556E">
        <w:t>is the focus of revisions for this lesson</w:t>
      </w:r>
      <w:r w:rsidRPr="007E556E">
        <w:t>, specifically the part of the standard addressing formal style and objective tone.</w:t>
      </w:r>
    </w:p>
    <w:p w14:paraId="1BF46A00" w14:textId="77777777" w:rsidR="00340BDC" w:rsidRPr="007E556E" w:rsidRDefault="00340BDC" w:rsidP="00340BDC">
      <w:pPr>
        <w:pStyle w:val="SA"/>
        <w:numPr>
          <w:ilvl w:val="0"/>
          <w:numId w:val="8"/>
        </w:numPr>
      </w:pPr>
      <w:r w:rsidRPr="007E556E">
        <w:t xml:space="preserve">Students listen. </w:t>
      </w:r>
    </w:p>
    <w:p w14:paraId="0A9347E9" w14:textId="77777777" w:rsidR="00340BDC" w:rsidRPr="007E556E" w:rsidRDefault="00340BDC" w:rsidP="00340BDC">
      <w:pPr>
        <w:pStyle w:val="LearningSequenceHeader"/>
      </w:pPr>
      <w:r w:rsidRPr="007E556E">
        <w:t>Activity 2: Homework Accountability</w:t>
      </w:r>
      <w:r w:rsidRPr="007E556E">
        <w:tab/>
        <w:t>10%</w:t>
      </w:r>
    </w:p>
    <w:p w14:paraId="4F3A7B2D" w14:textId="77777777" w:rsidR="0027769B" w:rsidRPr="007E556E" w:rsidRDefault="0027769B" w:rsidP="0027769B">
      <w:pPr>
        <w:pStyle w:val="TA"/>
      </w:pPr>
      <w:r w:rsidRPr="007E556E">
        <w:t>Instruct students to take out the homework from the previous lesson</w:t>
      </w:r>
      <w:r w:rsidR="00DF5086">
        <w:t>.</w:t>
      </w:r>
      <w:r w:rsidR="001F10C3" w:rsidRPr="007E556E">
        <w:t xml:space="preserve"> (Review and revise your body paragraphs to better support your concluding statements and chain of reasoning. Refer to substandards W.11-12.1.c, e on the 11.3.3 Rubric and Checklist to guide your revisions</w:t>
      </w:r>
      <w:r w:rsidR="00DF5086">
        <w:t>.</w:t>
      </w:r>
      <w:r w:rsidR="001F10C3" w:rsidRPr="007E556E">
        <w:t>)</w:t>
      </w:r>
    </w:p>
    <w:p w14:paraId="11945CC5" w14:textId="77777777" w:rsidR="0027769B" w:rsidRPr="007E556E" w:rsidRDefault="0027769B" w:rsidP="0027769B">
      <w:pPr>
        <w:pStyle w:val="TA"/>
      </w:pPr>
      <w:r w:rsidRPr="007E556E">
        <w:t>Instruct students to form pairs to briefly share the</w:t>
      </w:r>
      <w:r w:rsidR="001F10C3" w:rsidRPr="007E556E">
        <w:t xml:space="preserve">ir revisions to their </w:t>
      </w:r>
      <w:r w:rsidR="00DF5086">
        <w:t>body paragraphs, focusing on how they support the conclusion and the</w:t>
      </w:r>
      <w:r w:rsidR="001F10C3" w:rsidRPr="007E556E">
        <w:t>ir chain of reasoning</w:t>
      </w:r>
      <w:r w:rsidRPr="007E556E">
        <w:t xml:space="preserve">. Remind students to refer to </w:t>
      </w:r>
      <w:r w:rsidR="001F10C3" w:rsidRPr="007E556E">
        <w:t>the 11.3.3 Rubric and Checklist</w:t>
      </w:r>
      <w:r w:rsidRPr="007E556E">
        <w:t xml:space="preserve"> as a resource for </w:t>
      </w:r>
      <w:r w:rsidR="001F10C3" w:rsidRPr="007E556E">
        <w:t>their revisions and discussion</w:t>
      </w:r>
      <w:r w:rsidRPr="007E556E">
        <w:t xml:space="preserve">. </w:t>
      </w:r>
    </w:p>
    <w:p w14:paraId="03B7A8DE" w14:textId="77777777" w:rsidR="0027769B" w:rsidRPr="007E556E" w:rsidRDefault="0027769B" w:rsidP="0027769B">
      <w:pPr>
        <w:pStyle w:val="SA"/>
        <w:numPr>
          <w:ilvl w:val="0"/>
          <w:numId w:val="8"/>
        </w:numPr>
      </w:pPr>
      <w:r w:rsidRPr="007E556E">
        <w:t xml:space="preserve">Student pairs briefly share </w:t>
      </w:r>
      <w:r w:rsidR="001F10C3" w:rsidRPr="007E556E">
        <w:t>their revisions to their concluding statements and reasoning.</w:t>
      </w:r>
    </w:p>
    <w:p w14:paraId="37D60213" w14:textId="77777777" w:rsidR="0027769B" w:rsidRDefault="0027769B" w:rsidP="0027769B">
      <w:pPr>
        <w:pStyle w:val="SR"/>
      </w:pPr>
      <w:r w:rsidRPr="007E556E">
        <w:t xml:space="preserve">Student responses vary by their individual sources. </w:t>
      </w:r>
    </w:p>
    <w:p w14:paraId="0D946180" w14:textId="77777777" w:rsidR="00340BDC" w:rsidRPr="007E556E" w:rsidRDefault="00340BDC" w:rsidP="00340BDC">
      <w:pPr>
        <w:pStyle w:val="LearningSequenceHeader"/>
      </w:pPr>
      <w:r w:rsidRPr="007E556E">
        <w:t>Activity 3: Formal Style and Objective Tone</w:t>
      </w:r>
      <w:r w:rsidRPr="007E556E">
        <w:tab/>
        <w:t>15%</w:t>
      </w:r>
    </w:p>
    <w:p w14:paraId="106D286C" w14:textId="4D43E19B" w:rsidR="00340BDC" w:rsidRPr="007E556E" w:rsidRDefault="00FC25E9" w:rsidP="00340BDC">
      <w:pPr>
        <w:pStyle w:val="TA"/>
      </w:pPr>
      <w:r w:rsidRPr="007E556E">
        <w:t>Explain</w:t>
      </w:r>
      <w:r w:rsidR="00340BDC" w:rsidRPr="007E556E">
        <w:t xml:space="preserve"> </w:t>
      </w:r>
      <w:r w:rsidRPr="007E556E">
        <w:t>to</w:t>
      </w:r>
      <w:r w:rsidR="00340BDC" w:rsidRPr="007E556E">
        <w:t xml:space="preserve"> students the importance of maintaining a formal style</w:t>
      </w:r>
      <w:r w:rsidR="00DF5086">
        <w:t xml:space="preserve"> </w:t>
      </w:r>
      <w:r w:rsidR="00DF5086" w:rsidRPr="007E556E">
        <w:t>in academic writing</w:t>
      </w:r>
      <w:r w:rsidR="00340BDC" w:rsidRPr="007E556E">
        <w:t xml:space="preserve">. Inform students that a formal style is used for writing academic papers in college and the workplace. It is important when writing a research paper to use a formal style because it makes the paper appealing and accessible to a wide audience, </w:t>
      </w:r>
      <w:r w:rsidR="00DF5086">
        <w:t>and establishes</w:t>
      </w:r>
      <w:r w:rsidR="00340BDC" w:rsidRPr="007E556E">
        <w:t xml:space="preserve"> credibility. A formal style uses correct and specific language, correct grammar, and complete sentences. Remind students to avoid the use </w:t>
      </w:r>
      <w:r w:rsidR="00B3489A">
        <w:t xml:space="preserve">of </w:t>
      </w:r>
      <w:r w:rsidR="00340BDC" w:rsidRPr="007E556E">
        <w:t>contractions (e.g., don’t), abbreviations (e.g., gov’t), or slang (e.g., ain’t), unless they are directly quoting from a text that uses such words.</w:t>
      </w:r>
    </w:p>
    <w:p w14:paraId="46B45E32" w14:textId="77777777" w:rsidR="00340BDC" w:rsidRPr="007E556E" w:rsidRDefault="00340BDC" w:rsidP="00340BDC">
      <w:pPr>
        <w:pStyle w:val="SA"/>
        <w:numPr>
          <w:ilvl w:val="0"/>
          <w:numId w:val="8"/>
        </w:numPr>
      </w:pPr>
      <w:r w:rsidRPr="007E556E">
        <w:t>Students listen.</w:t>
      </w:r>
    </w:p>
    <w:p w14:paraId="108E8F64" w14:textId="77777777" w:rsidR="00340BDC" w:rsidRPr="007E556E" w:rsidRDefault="00340BDC" w:rsidP="00340BDC">
      <w:pPr>
        <w:pStyle w:val="IN"/>
      </w:pPr>
      <w:r w:rsidRPr="007E556E">
        <w:t xml:space="preserve">For further discussion of appropriate formal style, consider using: </w:t>
      </w:r>
      <w:hyperlink r:id="rId8" w:history="1">
        <w:r w:rsidRPr="007E556E">
          <w:rPr>
            <w:rStyle w:val="Hyperlink"/>
          </w:rPr>
          <w:t>http://grammar.ccc.commnet.edu/grammar/composition/tone.htm</w:t>
        </w:r>
      </w:hyperlink>
      <w:r w:rsidRPr="007E556E">
        <w:t xml:space="preserve"> </w:t>
      </w:r>
    </w:p>
    <w:p w14:paraId="481FA008" w14:textId="77777777" w:rsidR="00340BDC" w:rsidRPr="007E556E" w:rsidRDefault="00340BDC" w:rsidP="00340BDC">
      <w:pPr>
        <w:pStyle w:val="TA"/>
      </w:pPr>
      <w:r w:rsidRPr="007E556E">
        <w:t xml:space="preserve">Display two sentences for students: </w:t>
      </w:r>
    </w:p>
    <w:p w14:paraId="004B2F4C" w14:textId="77777777" w:rsidR="00340BDC" w:rsidRPr="007E556E" w:rsidRDefault="00D00161" w:rsidP="00340BDC">
      <w:pPr>
        <w:pStyle w:val="BulletedList"/>
        <w:ind w:left="317" w:hanging="317"/>
      </w:pPr>
      <w:r w:rsidRPr="007E556E">
        <w:t>The United States helped make the Convention but</w:t>
      </w:r>
      <w:r w:rsidR="0052043A" w:rsidRPr="007E556E">
        <w:t xml:space="preserve"> I think</w:t>
      </w:r>
      <w:r w:rsidRPr="007E556E">
        <w:t xml:space="preserve"> it’s totally absurd that </w:t>
      </w:r>
      <w:r w:rsidR="008A321D" w:rsidRPr="007E556E">
        <w:t>we</w:t>
      </w:r>
      <w:r w:rsidRPr="007E556E">
        <w:t xml:space="preserve"> didn’t </w:t>
      </w:r>
      <w:r w:rsidR="007B6B7B" w:rsidRPr="007E556E">
        <w:t>approve</w:t>
      </w:r>
      <w:r w:rsidRPr="007E556E">
        <w:t xml:space="preserve"> the Convention for another 40 years. </w:t>
      </w:r>
    </w:p>
    <w:p w14:paraId="5F6228A9" w14:textId="77777777" w:rsidR="00340BDC" w:rsidRPr="007E556E" w:rsidRDefault="00D00161" w:rsidP="00340BDC">
      <w:pPr>
        <w:pStyle w:val="BulletedList"/>
        <w:ind w:left="317" w:hanging="317"/>
      </w:pPr>
      <w:r w:rsidRPr="007E556E">
        <w:t xml:space="preserve">Even though it was a chief architect of the Convention, </w:t>
      </w:r>
      <w:r w:rsidR="00DF5086">
        <w:t>t</w:t>
      </w:r>
      <w:r w:rsidRPr="007E556E">
        <w:t xml:space="preserve">he United States </w:t>
      </w:r>
      <w:r w:rsidR="001D1270" w:rsidRPr="007E556E">
        <w:t>S</w:t>
      </w:r>
      <w:r w:rsidRPr="007E556E">
        <w:t>enate failed to ratify the Convention for the next 40 years.</w:t>
      </w:r>
    </w:p>
    <w:p w14:paraId="53BEC21F" w14:textId="77777777" w:rsidR="00C4522B" w:rsidRPr="007E556E" w:rsidRDefault="00C4522B" w:rsidP="00C4522B">
      <w:pPr>
        <w:pStyle w:val="TA"/>
      </w:pPr>
      <w:r w:rsidRPr="007E556E">
        <w:t xml:space="preserve">Instruct </w:t>
      </w:r>
      <w:r w:rsidR="00340BDC" w:rsidRPr="007E556E">
        <w:t xml:space="preserve">student pairs to Turn-and-Talk </w:t>
      </w:r>
      <w:r w:rsidR="00DF5086">
        <w:t xml:space="preserve">to </w:t>
      </w:r>
      <w:r w:rsidR="00340BDC" w:rsidRPr="007E556E">
        <w:t xml:space="preserve">discuss which sentence is formal and which is informal. </w:t>
      </w:r>
    </w:p>
    <w:p w14:paraId="582A089C" w14:textId="77777777" w:rsidR="00750DB5" w:rsidRDefault="00C4522B" w:rsidP="00C4522B">
      <w:pPr>
        <w:pStyle w:val="SR"/>
      </w:pPr>
      <w:r w:rsidRPr="007E556E">
        <w:t xml:space="preserve">Student responses should include: </w:t>
      </w:r>
    </w:p>
    <w:p w14:paraId="5F993158" w14:textId="77777777" w:rsidR="00750DB5" w:rsidRDefault="00340BDC" w:rsidP="00750DB5">
      <w:pPr>
        <w:pStyle w:val="SR"/>
        <w:numPr>
          <w:ilvl w:val="0"/>
          <w:numId w:val="21"/>
        </w:numPr>
      </w:pPr>
      <w:r w:rsidRPr="007E556E">
        <w:t>The first sentence is informal and the second is formal. The main difference is that the f</w:t>
      </w:r>
      <w:r w:rsidR="007B6B7B" w:rsidRPr="007E556E">
        <w:t xml:space="preserve">irst sentence uses </w:t>
      </w:r>
      <w:r w:rsidR="008A321D" w:rsidRPr="007E556E">
        <w:t xml:space="preserve">conversational </w:t>
      </w:r>
      <w:r w:rsidR="007B6B7B" w:rsidRPr="007E556E">
        <w:t xml:space="preserve">words like </w:t>
      </w:r>
      <w:r w:rsidR="007B6B7B" w:rsidRPr="007E556E">
        <w:rPr>
          <w:i/>
        </w:rPr>
        <w:t>totally</w:t>
      </w:r>
      <w:r w:rsidR="007B6B7B" w:rsidRPr="007E556E">
        <w:t xml:space="preserve"> and contractions like </w:t>
      </w:r>
      <w:r w:rsidR="007B6B7B" w:rsidRPr="007E556E">
        <w:rPr>
          <w:i/>
        </w:rPr>
        <w:t>it’s</w:t>
      </w:r>
      <w:r w:rsidR="007B6B7B" w:rsidRPr="007E556E">
        <w:t xml:space="preserve"> and </w:t>
      </w:r>
      <w:r w:rsidR="007B6B7B" w:rsidRPr="007E556E">
        <w:rPr>
          <w:i/>
        </w:rPr>
        <w:t>didn’t</w:t>
      </w:r>
      <w:r w:rsidRPr="007E556E">
        <w:t xml:space="preserve">. </w:t>
      </w:r>
      <w:r w:rsidR="008A321D" w:rsidRPr="007E556E">
        <w:t xml:space="preserve">It also uses </w:t>
      </w:r>
      <w:r w:rsidR="0052043A" w:rsidRPr="007E556E">
        <w:t xml:space="preserve">“I” and </w:t>
      </w:r>
      <w:r w:rsidR="008A321D" w:rsidRPr="007E556E">
        <w:t xml:space="preserve">“we” instead of the more objective third person. </w:t>
      </w:r>
      <w:r w:rsidRPr="007E556E">
        <w:t xml:space="preserve">These words sound more casual, like someone is talking to a friend. </w:t>
      </w:r>
    </w:p>
    <w:p w14:paraId="1306F3A9" w14:textId="77777777" w:rsidR="00340BDC" w:rsidRPr="007E556E" w:rsidRDefault="00340BDC" w:rsidP="00DF5086">
      <w:pPr>
        <w:pStyle w:val="SR"/>
        <w:numPr>
          <w:ilvl w:val="0"/>
          <w:numId w:val="21"/>
        </w:numPr>
      </w:pPr>
      <w:r w:rsidRPr="007E556E">
        <w:t>The second sentence uses more</w:t>
      </w:r>
      <w:r w:rsidR="00D00161" w:rsidRPr="007E556E">
        <w:t xml:space="preserve"> formal and academic words like </w:t>
      </w:r>
      <w:r w:rsidR="007B6B7B" w:rsidRPr="007E556E">
        <w:rPr>
          <w:i/>
        </w:rPr>
        <w:t>architect</w:t>
      </w:r>
      <w:r w:rsidR="00D00161" w:rsidRPr="007E556E">
        <w:t xml:space="preserve"> and </w:t>
      </w:r>
      <w:r w:rsidR="007B6B7B" w:rsidRPr="007E556E">
        <w:rPr>
          <w:i/>
        </w:rPr>
        <w:t>ratify</w:t>
      </w:r>
      <w:r w:rsidR="007B6B7B" w:rsidRPr="007E556E">
        <w:t xml:space="preserve"> and does not use contractions</w:t>
      </w:r>
      <w:r w:rsidRPr="007E556E">
        <w:t xml:space="preserve">. </w:t>
      </w:r>
      <w:r w:rsidR="00150446" w:rsidRPr="007E556E">
        <w:t xml:space="preserve">It also maintains an objective </w:t>
      </w:r>
      <w:r w:rsidR="004F039C">
        <w:t xml:space="preserve">tone and is written in the </w:t>
      </w:r>
      <w:r w:rsidR="00150446" w:rsidRPr="007E556E">
        <w:t>third</w:t>
      </w:r>
      <w:r w:rsidR="004F039C">
        <w:t xml:space="preserve"> person. This gives</w:t>
      </w:r>
      <w:r w:rsidR="00150446" w:rsidRPr="007E556E">
        <w:t xml:space="preserve"> </w:t>
      </w:r>
      <w:r w:rsidRPr="007E556E">
        <w:t xml:space="preserve">the second sentence </w:t>
      </w:r>
      <w:r w:rsidR="00B211A6" w:rsidRPr="007E556E">
        <w:t>a</w:t>
      </w:r>
      <w:r w:rsidR="00150446" w:rsidRPr="007E556E">
        <w:t xml:space="preserve"> more authoritative and </w:t>
      </w:r>
      <w:r w:rsidRPr="007E556E">
        <w:t>academic</w:t>
      </w:r>
      <w:r w:rsidR="00150446" w:rsidRPr="007E556E">
        <w:t>ally credible tone</w:t>
      </w:r>
      <w:r w:rsidRPr="007E556E">
        <w:t>.</w:t>
      </w:r>
    </w:p>
    <w:p w14:paraId="0CBE4316" w14:textId="77777777" w:rsidR="00340BDC" w:rsidRPr="007E556E" w:rsidRDefault="00340BDC" w:rsidP="00340BDC">
      <w:pPr>
        <w:pStyle w:val="IN"/>
      </w:pPr>
      <w:r w:rsidRPr="007E556E">
        <w:rPr>
          <w:b/>
        </w:rPr>
        <w:t xml:space="preserve">Differentiation Consideration: </w:t>
      </w:r>
      <w:r w:rsidRPr="007E556E">
        <w:t>Consider offering students some examples of informal vs. formal writing. Inform students that text messages and e</w:t>
      </w:r>
      <w:r w:rsidR="00FE11C7">
        <w:t>-</w:t>
      </w:r>
      <w:r w:rsidRPr="007E556E">
        <w:t xml:space="preserve">mails are usually informal, whereas formal writing is found in academic sources, like textbooks, or credible sources like newspapers and published research papers. Consider sharing with students the following source for further discussion of formal vs. informal style: </w:t>
      </w:r>
      <w:hyperlink r:id="rId9" w:history="1">
        <w:r w:rsidRPr="007E556E">
          <w:rPr>
            <w:rStyle w:val="Hyperlink"/>
          </w:rPr>
          <w:t>http://blog.ezinearticles.com/2011/03/formal-vs-informal.html</w:t>
        </w:r>
      </w:hyperlink>
      <w:r w:rsidRPr="007E556E">
        <w:rPr>
          <w:lang w:eastAsia="fr-FR"/>
        </w:rPr>
        <w:t>.</w:t>
      </w:r>
    </w:p>
    <w:p w14:paraId="7A20484E" w14:textId="77777777" w:rsidR="00340BDC" w:rsidRPr="007E556E" w:rsidRDefault="00340BDC" w:rsidP="00340BDC">
      <w:pPr>
        <w:pStyle w:val="IN"/>
        <w:rPr>
          <w:rFonts w:ascii="Times" w:hAnsi="Times"/>
          <w:sz w:val="20"/>
          <w:szCs w:val="20"/>
          <w:lang w:eastAsia="fr-FR"/>
        </w:rPr>
      </w:pPr>
      <w:r w:rsidRPr="007E556E">
        <w:rPr>
          <w:lang w:eastAsia="fr-FR"/>
        </w:rPr>
        <w:t>Consider drawing students’ attention to th</w:t>
      </w:r>
      <w:r w:rsidR="00B211A6" w:rsidRPr="007E556E">
        <w:rPr>
          <w:lang w:eastAsia="fr-FR"/>
        </w:rPr>
        <w:t>eir application of standard L.</w:t>
      </w:r>
      <w:r w:rsidR="002E475F" w:rsidRPr="007E556E">
        <w:rPr>
          <w:lang w:eastAsia="fr-FR"/>
        </w:rPr>
        <w:t>11</w:t>
      </w:r>
      <w:r w:rsidR="00B211A6" w:rsidRPr="007E556E">
        <w:rPr>
          <w:lang w:eastAsia="fr-FR"/>
        </w:rPr>
        <w:t>-12</w:t>
      </w:r>
      <w:r w:rsidR="002E475F" w:rsidRPr="007E556E">
        <w:rPr>
          <w:lang w:eastAsia="fr-FR"/>
        </w:rPr>
        <w:t>.3</w:t>
      </w:r>
      <w:r w:rsidRPr="007E556E">
        <w:rPr>
          <w:lang w:eastAsia="fr-FR"/>
        </w:rPr>
        <w:t xml:space="preserve"> through the process of applying appropriate knowledge of language to making more effective choices for meaning and style. </w:t>
      </w:r>
    </w:p>
    <w:p w14:paraId="4382C3B5" w14:textId="77777777" w:rsidR="00340BDC" w:rsidRPr="007E556E" w:rsidRDefault="00340BDC" w:rsidP="00C4522B">
      <w:pPr>
        <w:pStyle w:val="TA"/>
      </w:pPr>
      <w:r w:rsidRPr="007E556E">
        <w:t xml:space="preserve">Explain to students that along with using a formal style in their paper, it is equally important to use an objective tone. When writing with an objective tone, writers should avoid expressing their unverified personal opinions and focus on presenting the information and conclusions gathered from the research. Writing with an objective </w:t>
      </w:r>
      <w:r w:rsidR="004F039C">
        <w:t xml:space="preserve">tone also means using the third </w:t>
      </w:r>
      <w:r w:rsidRPr="007E556E">
        <w:t xml:space="preserve">person point-of-view (i.e., he, she, it, </w:t>
      </w:r>
      <w:r w:rsidR="004F039C">
        <w:t xml:space="preserve">they, one) instead of the first </w:t>
      </w:r>
      <w:r w:rsidRPr="007E556E">
        <w:t>person point-of-v</w:t>
      </w:r>
      <w:r w:rsidR="004F039C">
        <w:t xml:space="preserve">iew (i.e., I, we) or the second </w:t>
      </w:r>
      <w:r w:rsidRPr="007E556E">
        <w:t>person point-of-view (i.e., you).</w:t>
      </w:r>
      <w:r w:rsidR="001B77D2" w:rsidRPr="007E556E">
        <w:t xml:space="preserve"> </w:t>
      </w:r>
      <w:r w:rsidR="004F039C">
        <w:t>Provide students with</w:t>
      </w:r>
      <w:r w:rsidR="002A62A5" w:rsidRPr="007E556E">
        <w:t xml:space="preserve"> the following definition: </w:t>
      </w:r>
      <w:r w:rsidRPr="007E556E">
        <w:rPr>
          <w:i/>
        </w:rPr>
        <w:t>objective</w:t>
      </w:r>
      <w:r w:rsidRPr="007E556E">
        <w:t xml:space="preserve"> means “a style of writing not influenced by personal feelings or opinions that is based on fact and makes use of the third</w:t>
      </w:r>
      <w:r w:rsidR="004F039C">
        <w:t>-</w:t>
      </w:r>
      <w:r w:rsidRPr="007E556E">
        <w:t>person point-of-view.”</w:t>
      </w:r>
    </w:p>
    <w:p w14:paraId="0A9ADBD6" w14:textId="77777777" w:rsidR="002A62A5" w:rsidRPr="007E556E" w:rsidRDefault="002A62A5" w:rsidP="00C4522B">
      <w:pPr>
        <w:pStyle w:val="SA"/>
      </w:pPr>
      <w:r w:rsidRPr="007E556E">
        <w:t xml:space="preserve">Students </w:t>
      </w:r>
      <w:r w:rsidR="00906E4F" w:rsidRPr="007E556E">
        <w:t>write</w:t>
      </w:r>
      <w:r w:rsidRPr="007E556E">
        <w:t xml:space="preserve"> the definition of </w:t>
      </w:r>
      <w:r w:rsidRPr="007E556E">
        <w:rPr>
          <w:i/>
        </w:rPr>
        <w:t>objective tone</w:t>
      </w:r>
      <w:r w:rsidRPr="007E556E">
        <w:t xml:space="preserve"> in their vocabulary journals.</w:t>
      </w:r>
    </w:p>
    <w:p w14:paraId="71F0557D" w14:textId="77777777" w:rsidR="00340BDC" w:rsidRPr="007E556E" w:rsidRDefault="00340BDC" w:rsidP="00340BDC">
      <w:pPr>
        <w:pStyle w:val="TA"/>
      </w:pPr>
      <w:r w:rsidRPr="007E556E">
        <w:t xml:space="preserve">Display the following examples for students: </w:t>
      </w:r>
    </w:p>
    <w:p w14:paraId="2C0C97D2" w14:textId="77777777" w:rsidR="00FB4E29" w:rsidRPr="007E556E" w:rsidRDefault="00FB4E29" w:rsidP="00340BDC">
      <w:pPr>
        <w:pStyle w:val="BulletedList"/>
        <w:ind w:left="317" w:hanging="317"/>
      </w:pPr>
      <w:r w:rsidRPr="007E556E">
        <w:t>In contrast, some critics believe boosting the power and resources of the international community</w:t>
      </w:r>
      <w:r w:rsidR="004F039C">
        <w:t>— including bolstering R2P—</w:t>
      </w:r>
      <w:r w:rsidRPr="007E556E">
        <w:t xml:space="preserve">would endanger the sovereignty of the United States and its allies. </w:t>
      </w:r>
    </w:p>
    <w:p w14:paraId="7A290D0E" w14:textId="77777777" w:rsidR="00340BDC" w:rsidRPr="007E556E" w:rsidRDefault="00823199" w:rsidP="00340BDC">
      <w:pPr>
        <w:pStyle w:val="BulletedList"/>
        <w:ind w:left="317" w:hanging="317"/>
      </w:pPr>
      <w:r w:rsidRPr="007E556E">
        <w:t xml:space="preserve">I read that some people believe that if the U.N. has troops they might not use them well and also invade countries that are able to govern their own affairs, </w:t>
      </w:r>
      <w:r w:rsidR="00F62907" w:rsidRPr="007E556E">
        <w:t xml:space="preserve">but </w:t>
      </w:r>
      <w:r w:rsidRPr="007E556E">
        <w:t>I don’</w:t>
      </w:r>
      <w:r w:rsidR="00174371" w:rsidRPr="007E556E">
        <w:t>t think this would actually be a problem</w:t>
      </w:r>
      <w:r w:rsidRPr="007E556E">
        <w:t xml:space="preserve">. </w:t>
      </w:r>
    </w:p>
    <w:p w14:paraId="13E6D404" w14:textId="77777777" w:rsidR="00340BDC" w:rsidRPr="007E556E" w:rsidRDefault="00340BDC" w:rsidP="00340BDC">
      <w:pPr>
        <w:pStyle w:val="TA"/>
      </w:pPr>
      <w:r w:rsidRPr="007E556E">
        <w:t xml:space="preserve">Ask student pairs to Turn-and-Talk to discuss which sentence uses an </w:t>
      </w:r>
      <w:r w:rsidRPr="007E556E">
        <w:rPr>
          <w:i/>
        </w:rPr>
        <w:t>objective tone</w:t>
      </w:r>
      <w:r w:rsidRPr="007E556E">
        <w:t xml:space="preserve">. </w:t>
      </w:r>
    </w:p>
    <w:p w14:paraId="19604FBC" w14:textId="77777777" w:rsidR="00340BDC" w:rsidRPr="007E556E" w:rsidRDefault="00340BDC" w:rsidP="00340BDC">
      <w:pPr>
        <w:pStyle w:val="SA"/>
        <w:numPr>
          <w:ilvl w:val="0"/>
          <w:numId w:val="8"/>
        </w:numPr>
      </w:pPr>
      <w:r w:rsidRPr="007E556E">
        <w:t xml:space="preserve">Students Turn-and-Talk in pairs. </w:t>
      </w:r>
    </w:p>
    <w:p w14:paraId="1EDF8E34" w14:textId="77777777" w:rsidR="008F5639" w:rsidRDefault="008F5639" w:rsidP="00340BDC">
      <w:pPr>
        <w:pStyle w:val="SR"/>
      </w:pPr>
      <w:r>
        <w:t xml:space="preserve">Student responses should include: </w:t>
      </w:r>
    </w:p>
    <w:p w14:paraId="015F2F7F" w14:textId="77777777" w:rsidR="008F5639" w:rsidRDefault="00340BDC" w:rsidP="008F5639">
      <w:pPr>
        <w:pStyle w:val="SR"/>
        <w:numPr>
          <w:ilvl w:val="0"/>
          <w:numId w:val="23"/>
        </w:numPr>
      </w:pPr>
      <w:r w:rsidRPr="007E556E">
        <w:t xml:space="preserve">The first sentence uses </w:t>
      </w:r>
      <w:r w:rsidRPr="008F5639">
        <w:rPr>
          <w:i/>
        </w:rPr>
        <w:t>objective tone</w:t>
      </w:r>
      <w:r w:rsidRPr="007E556E">
        <w:t xml:space="preserve"> because it does not have “I” or “we” in the sentence. It makes a claim, but does it in a straightforward</w:t>
      </w:r>
      <w:r w:rsidR="00C53929" w:rsidRPr="007E556E">
        <w:t xml:space="preserve"> </w:t>
      </w:r>
      <w:r w:rsidRPr="007E556E">
        <w:t>way</w:t>
      </w:r>
      <w:r w:rsidR="00C53929" w:rsidRPr="007E556E">
        <w:t xml:space="preserve"> in the third person</w:t>
      </w:r>
      <w:r w:rsidRPr="007E556E">
        <w:t xml:space="preserve">. </w:t>
      </w:r>
    </w:p>
    <w:p w14:paraId="3BADBD01" w14:textId="77777777" w:rsidR="00340BDC" w:rsidRPr="007E556E" w:rsidRDefault="00340BDC" w:rsidP="008F5639">
      <w:pPr>
        <w:pStyle w:val="SR"/>
        <w:numPr>
          <w:ilvl w:val="0"/>
          <w:numId w:val="23"/>
        </w:numPr>
      </w:pPr>
      <w:r w:rsidRPr="007E556E">
        <w:t>The second sentence uses phrases like “</w:t>
      </w:r>
      <w:r w:rsidR="00F62907" w:rsidRPr="007E556E">
        <w:t>but</w:t>
      </w:r>
      <w:r w:rsidR="00174371" w:rsidRPr="007E556E">
        <w:t xml:space="preserve"> I don’t think</w:t>
      </w:r>
      <w:r w:rsidRPr="007E556E">
        <w:t>,” and “</w:t>
      </w:r>
      <w:r w:rsidR="00174371" w:rsidRPr="007E556E">
        <w:t>I read that</w:t>
      </w:r>
      <w:r w:rsidR="00C53929" w:rsidRPr="007E556E">
        <w:t>,</w:t>
      </w:r>
      <w:r w:rsidRPr="007E556E">
        <w:t xml:space="preserve">” </w:t>
      </w:r>
      <w:r w:rsidR="00C53929" w:rsidRPr="007E556E">
        <w:t xml:space="preserve">which makes it personal and less objective; it </w:t>
      </w:r>
      <w:r w:rsidRPr="007E556E">
        <w:t>sounds like someone is trying to convince a peer of his/her point of view</w:t>
      </w:r>
      <w:r w:rsidR="00B10894" w:rsidRPr="007E556E">
        <w:t xml:space="preserve"> in conversation</w:t>
      </w:r>
      <w:r w:rsidRPr="007E556E">
        <w:t>.</w:t>
      </w:r>
      <w:r w:rsidR="00F62907" w:rsidRPr="007E556E">
        <w:t xml:space="preserve"> The second sentence is also a run-on </w:t>
      </w:r>
      <w:r w:rsidR="003E0E29" w:rsidRPr="007E556E">
        <w:t>sentence</w:t>
      </w:r>
      <w:r w:rsidR="00FB4E29" w:rsidRPr="007E556E">
        <w:t>,</w:t>
      </w:r>
      <w:r w:rsidR="003E0E29" w:rsidRPr="007E556E">
        <w:t xml:space="preserve"> </w:t>
      </w:r>
      <w:r w:rsidR="00F62907" w:rsidRPr="007E556E">
        <w:t>which makes it sound even more conversational and less academic</w:t>
      </w:r>
      <w:r w:rsidR="003E0E29" w:rsidRPr="007E556E">
        <w:t xml:space="preserve"> than the first</w:t>
      </w:r>
      <w:r w:rsidR="00F62907" w:rsidRPr="007E556E">
        <w:t xml:space="preserve">. </w:t>
      </w:r>
    </w:p>
    <w:p w14:paraId="1338AD1A" w14:textId="77777777" w:rsidR="004F039C" w:rsidRDefault="00340BDC" w:rsidP="00340BDC">
      <w:pPr>
        <w:pStyle w:val="IN"/>
      </w:pPr>
      <w:r w:rsidRPr="007E556E">
        <w:t xml:space="preserve">Consider creating examples tailored to students' degree of experience and fluency with </w:t>
      </w:r>
      <w:r w:rsidRPr="007E556E">
        <w:rPr>
          <w:i/>
        </w:rPr>
        <w:t>objective tone</w:t>
      </w:r>
      <w:r w:rsidRPr="007E556E">
        <w:t xml:space="preserve">. </w:t>
      </w:r>
    </w:p>
    <w:p w14:paraId="0055864E" w14:textId="77777777" w:rsidR="00340BDC" w:rsidRPr="007E556E" w:rsidRDefault="004F039C" w:rsidP="004F039C">
      <w:pPr>
        <w:pStyle w:val="TA"/>
      </w:pPr>
      <w:r>
        <w:t xml:space="preserve">Provide </w:t>
      </w:r>
      <w:r w:rsidR="00340BDC" w:rsidRPr="007E556E">
        <w:t xml:space="preserve">students </w:t>
      </w:r>
      <w:r>
        <w:t>with the following</w:t>
      </w:r>
      <w:r w:rsidR="00340BDC" w:rsidRPr="007E556E">
        <w:t xml:space="preserve"> definition</w:t>
      </w:r>
      <w:r>
        <w:t>:</w:t>
      </w:r>
      <w:r w:rsidR="00340BDC" w:rsidRPr="007E556E">
        <w:t xml:space="preserve"> </w:t>
      </w:r>
      <w:r w:rsidR="00340BDC" w:rsidRPr="007E556E">
        <w:rPr>
          <w:i/>
        </w:rPr>
        <w:t>subjective tone</w:t>
      </w:r>
      <w:r w:rsidR="00340BDC" w:rsidRPr="007E556E">
        <w:t xml:space="preserve"> </w:t>
      </w:r>
      <w:r>
        <w:t>means</w:t>
      </w:r>
      <w:r w:rsidR="00340BDC" w:rsidRPr="007E556E">
        <w:t xml:space="preserve"> “the style of writing that involves personal opinion and expression</w:t>
      </w:r>
      <w:r>
        <w:t>.</w:t>
      </w:r>
      <w:r w:rsidR="00340BDC" w:rsidRPr="007E556E">
        <w:t xml:space="preserve">” </w:t>
      </w:r>
      <w:r>
        <w:t>I</w:t>
      </w:r>
      <w:r w:rsidR="0052043A" w:rsidRPr="007E556E">
        <w:t xml:space="preserve">nstruct </w:t>
      </w:r>
      <w:r w:rsidR="00340BDC" w:rsidRPr="007E556E">
        <w:t xml:space="preserve">students to </w:t>
      </w:r>
      <w:r w:rsidR="0052043A" w:rsidRPr="007E556E">
        <w:t xml:space="preserve">write </w:t>
      </w:r>
      <w:r w:rsidR="00340BDC" w:rsidRPr="007E556E">
        <w:t>the definition in their vocabulary journals.</w:t>
      </w:r>
    </w:p>
    <w:p w14:paraId="6C0E193A" w14:textId="77777777" w:rsidR="009B3D27" w:rsidRPr="007E556E" w:rsidRDefault="009B3D27" w:rsidP="004F039C">
      <w:pPr>
        <w:pStyle w:val="SA"/>
      </w:pPr>
      <w:r w:rsidRPr="007E556E">
        <w:t xml:space="preserve">Students </w:t>
      </w:r>
      <w:r w:rsidR="00906E4F" w:rsidRPr="007E556E">
        <w:t>write the definition</w:t>
      </w:r>
      <w:r w:rsidRPr="007E556E">
        <w:t xml:space="preserve"> of </w:t>
      </w:r>
      <w:r w:rsidRPr="007E556E">
        <w:rPr>
          <w:i/>
        </w:rPr>
        <w:t xml:space="preserve">subjective tone </w:t>
      </w:r>
      <w:r w:rsidRPr="007E556E">
        <w:t>in their vocabulary journals.</w:t>
      </w:r>
      <w:r w:rsidRPr="007E556E">
        <w:rPr>
          <w:u w:val="single"/>
        </w:rPr>
        <w:t xml:space="preserve"> </w:t>
      </w:r>
    </w:p>
    <w:p w14:paraId="73EABD6E" w14:textId="77777777" w:rsidR="00340BDC" w:rsidRPr="007E556E" w:rsidRDefault="00340BDC" w:rsidP="00340BDC">
      <w:pPr>
        <w:pStyle w:val="IN"/>
      </w:pPr>
      <w:r w:rsidRPr="007E556E">
        <w:t xml:space="preserve">Consider using the evidence-based perspective writing assignment as an example of an informal written assignment that uses the first person point-of-view and subjective tone. </w:t>
      </w:r>
    </w:p>
    <w:p w14:paraId="0F721AD4" w14:textId="77777777" w:rsidR="00340BDC" w:rsidRPr="007E556E" w:rsidRDefault="00340BDC" w:rsidP="00340BDC">
      <w:pPr>
        <w:pStyle w:val="IN"/>
      </w:pPr>
      <w:r w:rsidRPr="007E556E">
        <w:t>Consider adding more practice with formal style and objective tone by instructing students to select and revise one or two sentences from their papers for formal style and objective tone. Students could then share their revised sentences in pairs for feedback.</w:t>
      </w:r>
    </w:p>
    <w:p w14:paraId="277BDFDA" w14:textId="77777777" w:rsidR="00340BDC" w:rsidRPr="007E556E" w:rsidRDefault="00340BDC" w:rsidP="00340BDC">
      <w:pPr>
        <w:pStyle w:val="LearningSequenceHeader"/>
      </w:pPr>
      <w:r w:rsidRPr="007E556E">
        <w:t>Activity 4: Peer Review and Teacher Conference</w:t>
      </w:r>
      <w:r w:rsidRPr="007E556E">
        <w:tab/>
        <w:t>40%</w:t>
      </w:r>
    </w:p>
    <w:p w14:paraId="564787CF" w14:textId="77777777" w:rsidR="00340BDC" w:rsidRPr="007E556E" w:rsidRDefault="004F039C" w:rsidP="00340BDC">
      <w:pPr>
        <w:pStyle w:val="TA"/>
      </w:pPr>
      <w:r>
        <w:t xml:space="preserve">Explain to students that they will have the opportunity for both peer review and teacher conferencing during this portion of the lesson. </w:t>
      </w:r>
      <w:r w:rsidR="00340BDC" w:rsidRPr="007E556E">
        <w:t xml:space="preserve">Assign students an individual time </w:t>
      </w:r>
      <w:r w:rsidR="001B4BE1">
        <w:t>for a teacher conference to</w:t>
      </w:r>
      <w:r w:rsidR="00340BDC" w:rsidRPr="007E556E">
        <w:t xml:space="preserve"> receive feedback on their research paper. </w:t>
      </w:r>
    </w:p>
    <w:p w14:paraId="1131F355" w14:textId="799CA451" w:rsidR="00340BDC" w:rsidRPr="007E556E" w:rsidRDefault="001B4BE1" w:rsidP="00340BDC">
      <w:pPr>
        <w:pStyle w:val="TA"/>
      </w:pPr>
      <w:r>
        <w:t xml:space="preserve">Instruct students to take out the 11.3.3 Rubric and Checklist. </w:t>
      </w:r>
      <w:r w:rsidR="00340BDC" w:rsidRPr="007E556E">
        <w:t xml:space="preserve">Direct students to turn to the Coherence, Organization, and Style portion of the </w:t>
      </w:r>
      <w:r w:rsidR="00252251" w:rsidRPr="007E556E">
        <w:t>11.3.3</w:t>
      </w:r>
      <w:r w:rsidR="00340BDC" w:rsidRPr="007E556E">
        <w:t xml:space="preserve"> Rubric and Checkl</w:t>
      </w:r>
      <w:r w:rsidR="002E475F" w:rsidRPr="007E556E">
        <w:t>ist</w:t>
      </w:r>
      <w:r w:rsidR="00B3489A">
        <w:t>.</w:t>
      </w:r>
      <w:r w:rsidR="002E475F" w:rsidRPr="007E556E">
        <w:t xml:space="preserve"> </w:t>
      </w:r>
      <w:r w:rsidR="00340BDC" w:rsidRPr="007E556E">
        <w:t xml:space="preserve">Remind students to refer to this checklist while reviewing and editing for formal style and objective tone. </w:t>
      </w:r>
    </w:p>
    <w:p w14:paraId="4450C345" w14:textId="77777777" w:rsidR="00340BDC" w:rsidRPr="007E556E" w:rsidRDefault="00340BDC" w:rsidP="00340BDC">
      <w:pPr>
        <w:pStyle w:val="IN"/>
      </w:pPr>
      <w:r w:rsidRPr="007E556E">
        <w:t xml:space="preserve">The peer review and teacher conference continues in the following lesson, </w:t>
      </w:r>
      <w:r w:rsidR="00252251" w:rsidRPr="007E556E">
        <w:t>11.3.3</w:t>
      </w:r>
      <w:r w:rsidR="002E475F" w:rsidRPr="007E556E">
        <w:t xml:space="preserve"> Lesson </w:t>
      </w:r>
      <w:r w:rsidR="001B4BE1">
        <w:t>8</w:t>
      </w:r>
      <w:r w:rsidRPr="007E556E">
        <w:t>.</w:t>
      </w:r>
    </w:p>
    <w:p w14:paraId="2AE8747B" w14:textId="77777777" w:rsidR="00B3489A" w:rsidRDefault="002E475F" w:rsidP="00340BDC">
      <w:pPr>
        <w:pStyle w:val="SA"/>
        <w:numPr>
          <w:ilvl w:val="0"/>
          <w:numId w:val="8"/>
        </w:numPr>
      </w:pPr>
      <w:r w:rsidRPr="007E556E">
        <w:t>Students read</w:t>
      </w:r>
      <w:r w:rsidR="007539BC">
        <w:t xml:space="preserve"> </w:t>
      </w:r>
      <w:r w:rsidRPr="007E556E">
        <w:t>W.11-12</w:t>
      </w:r>
      <w:r w:rsidR="00340BDC" w:rsidRPr="007E556E">
        <w:t xml:space="preserve">.1.d on their </w:t>
      </w:r>
      <w:r w:rsidR="00252251" w:rsidRPr="007E556E">
        <w:t>11.3.3</w:t>
      </w:r>
      <w:r w:rsidR="007539BC">
        <w:t xml:space="preserve"> Rubric and Checklist</w:t>
      </w:r>
      <w:r w:rsidR="00340BDC" w:rsidRPr="007E556E">
        <w:t>.</w:t>
      </w:r>
    </w:p>
    <w:p w14:paraId="695FFB2A" w14:textId="4A6BAF9F" w:rsidR="00340BDC" w:rsidRPr="007E556E" w:rsidRDefault="00340BDC" w:rsidP="00B3489A">
      <w:pPr>
        <w:pStyle w:val="TA"/>
      </w:pPr>
      <w:r w:rsidRPr="007E556E">
        <w:t xml:space="preserve">Inform students they </w:t>
      </w:r>
      <w:r w:rsidR="0092322C" w:rsidRPr="007E556E">
        <w:t>should</w:t>
      </w:r>
      <w:r w:rsidRPr="007E556E">
        <w:t xml:space="preserve"> focus </w:t>
      </w:r>
      <w:r w:rsidR="0092322C" w:rsidRPr="007E556E">
        <w:t xml:space="preserve">only </w:t>
      </w:r>
      <w:r w:rsidRPr="007E556E">
        <w:t>on the formal and objective tone elements of this substandard.</w:t>
      </w:r>
    </w:p>
    <w:p w14:paraId="223376F1" w14:textId="77777777" w:rsidR="00340BDC" w:rsidRPr="007E556E" w:rsidRDefault="00340BDC" w:rsidP="00340BDC">
      <w:pPr>
        <w:pStyle w:val="IN"/>
      </w:pPr>
      <w:r w:rsidRPr="007E556E">
        <w:rPr>
          <w:b/>
        </w:rPr>
        <w:t xml:space="preserve">Differentiation Consideration: </w:t>
      </w:r>
      <w:r w:rsidRPr="007E556E">
        <w:t xml:space="preserve">Consider instructing students to mark </w:t>
      </w:r>
      <w:r w:rsidR="00E774A1" w:rsidRPr="007E556E">
        <w:t>W.11-12.1.d</w:t>
      </w:r>
      <w:r w:rsidRPr="007E556E">
        <w:t xml:space="preserve"> on their </w:t>
      </w:r>
      <w:r w:rsidR="00252251" w:rsidRPr="007E556E">
        <w:t>11.3.3</w:t>
      </w:r>
      <w:r w:rsidRPr="007E556E">
        <w:t xml:space="preserve"> Rubric and Checklist to concentrate their focus on this substandard only. </w:t>
      </w:r>
    </w:p>
    <w:p w14:paraId="2B66B89E" w14:textId="77777777" w:rsidR="00E3188E" w:rsidRPr="007E556E" w:rsidRDefault="00E3188E" w:rsidP="00E3188E">
      <w:pPr>
        <w:pStyle w:val="IN"/>
        <w:rPr>
          <w:rFonts w:ascii="Times" w:hAnsi="Times"/>
        </w:rPr>
      </w:pPr>
      <w:r w:rsidRPr="007E556E">
        <w:rPr>
          <w:shd w:val="clear" w:color="auto" w:fill="FFFFFF"/>
        </w:rPr>
        <w:t xml:space="preserve">Encourage students to keep in mind the Module Performance Assessment </w:t>
      </w:r>
      <w:r w:rsidR="00FD1E6A" w:rsidRPr="007E556E">
        <w:rPr>
          <w:shd w:val="clear" w:color="auto" w:fill="FFFFFF"/>
        </w:rPr>
        <w:t xml:space="preserve">and </w:t>
      </w:r>
      <w:r w:rsidRPr="007E556E">
        <w:rPr>
          <w:shd w:val="clear" w:color="auto" w:fill="FFFFFF"/>
        </w:rPr>
        <w:t>SL.11-12.4</w:t>
      </w:r>
      <w:r w:rsidR="00FD1E6A" w:rsidRPr="007E556E">
        <w:rPr>
          <w:shd w:val="clear" w:color="auto" w:fill="FFFFFF"/>
        </w:rPr>
        <w:t xml:space="preserve"> as they review their peers’ work</w:t>
      </w:r>
      <w:r w:rsidR="001B4BE1">
        <w:rPr>
          <w:shd w:val="clear" w:color="auto" w:fill="FFFFFF"/>
        </w:rPr>
        <w:t>,</w:t>
      </w:r>
      <w:r w:rsidR="00FD1E6A" w:rsidRPr="007E556E">
        <w:rPr>
          <w:shd w:val="clear" w:color="auto" w:fill="FFFFFF"/>
        </w:rPr>
        <w:t xml:space="preserve"> to ensure that </w:t>
      </w:r>
      <w:r w:rsidRPr="007E556E">
        <w:rPr>
          <w:shd w:val="clear" w:color="auto" w:fill="FFFFFF"/>
        </w:rPr>
        <w:t xml:space="preserve">the </w:t>
      </w:r>
      <w:r w:rsidR="00FD1E6A" w:rsidRPr="007E556E">
        <w:rPr>
          <w:shd w:val="clear" w:color="auto" w:fill="FFFFFF"/>
        </w:rPr>
        <w:t xml:space="preserve">organization, </w:t>
      </w:r>
      <w:r w:rsidRPr="007E556E">
        <w:rPr>
          <w:shd w:val="clear" w:color="auto" w:fill="FFFFFF"/>
        </w:rPr>
        <w:t>substance</w:t>
      </w:r>
      <w:r w:rsidR="00FD1E6A" w:rsidRPr="007E556E">
        <w:rPr>
          <w:shd w:val="clear" w:color="auto" w:fill="FFFFFF"/>
        </w:rPr>
        <w:t>,</w:t>
      </w:r>
      <w:r w:rsidRPr="007E556E">
        <w:rPr>
          <w:shd w:val="clear" w:color="auto" w:fill="FFFFFF"/>
        </w:rPr>
        <w:t xml:space="preserve"> and style are appropriate to the purpose, audience and task. Remind students that they will present their research orally at the end of the module and this activity provides an opportunity to begin preparing for the assessment presentation. </w:t>
      </w:r>
    </w:p>
    <w:p w14:paraId="1EC560AA" w14:textId="5D358EA2" w:rsidR="001B4BE1" w:rsidRPr="007E556E" w:rsidRDefault="001B4BE1" w:rsidP="001B4BE1">
      <w:pPr>
        <w:pStyle w:val="TA"/>
      </w:pPr>
      <w:r>
        <w:t xml:space="preserve">Explain that </w:t>
      </w:r>
      <w:r w:rsidRPr="007E556E">
        <w:t xml:space="preserve">students </w:t>
      </w:r>
      <w:r>
        <w:t xml:space="preserve">have a scheduled time to discuss their research papers in a student-teacher conference. Instruct students to </w:t>
      </w:r>
      <w:r w:rsidRPr="007E556E">
        <w:t xml:space="preserve">meet in their pre-established research teams </w:t>
      </w:r>
      <w:r>
        <w:t>when they are not in their conference, so they can engage in peer</w:t>
      </w:r>
      <w:r w:rsidRPr="007E556E">
        <w:t xml:space="preserve"> review. </w:t>
      </w:r>
      <w:r w:rsidR="007539BC">
        <w:t xml:space="preserve">Instruct students to share their work with a peer in their pre-established research group </w:t>
      </w:r>
      <w:r w:rsidR="00D200FA">
        <w:t>and</w:t>
      </w:r>
      <w:r w:rsidR="007539BC">
        <w:t xml:space="preserve"> provide feedback. </w:t>
      </w:r>
      <w:r w:rsidRPr="007E556E">
        <w:t xml:space="preserve">Remind students to peer review for W.11-12.1.d using the relevant portion of the 11.3.3 Rubric and Checklist. </w:t>
      </w:r>
    </w:p>
    <w:p w14:paraId="151A1661" w14:textId="77777777" w:rsidR="00340BDC" w:rsidRPr="007E556E" w:rsidRDefault="0052043A" w:rsidP="00340BDC">
      <w:pPr>
        <w:pStyle w:val="TA"/>
      </w:pPr>
      <w:r w:rsidRPr="007E556E">
        <w:t xml:space="preserve">Transition to </w:t>
      </w:r>
      <w:r w:rsidR="00340BDC" w:rsidRPr="007E556E">
        <w:t>individual</w:t>
      </w:r>
      <w:r w:rsidRPr="007E556E">
        <w:t xml:space="preserve"> student</w:t>
      </w:r>
      <w:r w:rsidR="00340BDC" w:rsidRPr="007E556E">
        <w:t xml:space="preserve"> conferences </w:t>
      </w:r>
      <w:r w:rsidR="001B4BE1">
        <w:t>and peer review</w:t>
      </w:r>
      <w:r w:rsidR="00340BDC" w:rsidRPr="007E556E">
        <w:t xml:space="preserve">. </w:t>
      </w:r>
    </w:p>
    <w:p w14:paraId="64D89682" w14:textId="46ADD05F" w:rsidR="00340BDC" w:rsidRPr="007E556E" w:rsidRDefault="00340BDC" w:rsidP="007539BC">
      <w:pPr>
        <w:pStyle w:val="SA"/>
        <w:numPr>
          <w:ilvl w:val="0"/>
          <w:numId w:val="8"/>
        </w:numPr>
      </w:pPr>
      <w:r w:rsidRPr="007E556E">
        <w:t>Students meet with the teacher</w:t>
      </w:r>
      <w:r w:rsidR="001B4BE1">
        <w:t xml:space="preserve"> and engage in peer review</w:t>
      </w:r>
      <w:r w:rsidRPr="007E556E">
        <w:t>.</w:t>
      </w:r>
    </w:p>
    <w:p w14:paraId="6412E3B3" w14:textId="77777777" w:rsidR="0092322C" w:rsidRPr="007E556E" w:rsidRDefault="0092322C" w:rsidP="007E556E">
      <w:pPr>
        <w:pStyle w:val="IN"/>
      </w:pPr>
      <w:r w:rsidRPr="007E556E">
        <w:t>Remind</w:t>
      </w:r>
      <w:r w:rsidRPr="007E556E">
        <w:rPr>
          <w:rFonts w:asciiTheme="minorHAnsi" w:eastAsia="Times New Roman" w:hAnsiTheme="minorHAnsi" w:cs="Arial"/>
          <w:color w:val="222222"/>
          <w:szCs w:val="20"/>
        </w:rPr>
        <w:t xml:space="preserve"> </w:t>
      </w:r>
      <w:r w:rsidRPr="00165624">
        <w:t>students that in this lesson, they continue the work of collaborative discussion practices outlined in SL.11-12.1, to which they were introduced in previous modules.</w:t>
      </w:r>
    </w:p>
    <w:p w14:paraId="43B62823" w14:textId="77777777" w:rsidR="00340BDC" w:rsidRPr="007E556E" w:rsidRDefault="00340BDC" w:rsidP="00B96783">
      <w:pPr>
        <w:pStyle w:val="LearningSequenceHeader"/>
        <w:keepNext/>
      </w:pPr>
      <w:r w:rsidRPr="007E556E">
        <w:t>Activity 5: Lesson Assessment</w:t>
      </w:r>
      <w:r w:rsidRPr="007E556E">
        <w:tab/>
        <w:t>20%</w:t>
      </w:r>
    </w:p>
    <w:p w14:paraId="3E2EA5F3" w14:textId="77777777" w:rsidR="00340BDC" w:rsidRPr="007E556E" w:rsidRDefault="00340BDC" w:rsidP="00340BDC">
      <w:pPr>
        <w:pStyle w:val="TA"/>
      </w:pPr>
      <w:r w:rsidRPr="007E556E">
        <w:t xml:space="preserve">Instruct students to </w:t>
      </w:r>
      <w:r w:rsidR="001B4BE1">
        <w:t>revise</w:t>
      </w:r>
      <w:r w:rsidRPr="007E556E">
        <w:t xml:space="preserve"> two body paragraphs independently, based on peer and teacher feedback regarding formal style and objective tone.</w:t>
      </w:r>
    </w:p>
    <w:p w14:paraId="1EA12FF3" w14:textId="77777777" w:rsidR="00340BDC" w:rsidRPr="007E556E" w:rsidRDefault="00340BDC" w:rsidP="00340BDC">
      <w:pPr>
        <w:pStyle w:val="IN"/>
      </w:pPr>
      <w:r w:rsidRPr="007E556E">
        <w:t xml:space="preserve">Students </w:t>
      </w:r>
      <w:r w:rsidR="001B4BE1">
        <w:t xml:space="preserve">will </w:t>
      </w:r>
      <w:r w:rsidRPr="007E556E">
        <w:t>revise the entire paper for formal style and objective tone for homework.</w:t>
      </w:r>
    </w:p>
    <w:p w14:paraId="28B93A7F" w14:textId="77777777" w:rsidR="00340BDC" w:rsidRPr="007E556E" w:rsidRDefault="00340BDC" w:rsidP="00340BDC">
      <w:pPr>
        <w:pStyle w:val="TA"/>
      </w:pPr>
      <w:r w:rsidRPr="007E556E">
        <w:t>Inform students that the assessment is based on their editing and incorporation of peer and teacher feedback. Inform students that this asses</w:t>
      </w:r>
      <w:r w:rsidR="00E774A1" w:rsidRPr="007E556E">
        <w:t>sment is evaluated using the W.11-12</w:t>
      </w:r>
      <w:r w:rsidRPr="007E556E">
        <w:t xml:space="preserve">.d portion of the </w:t>
      </w:r>
      <w:r w:rsidR="00252251" w:rsidRPr="007E556E">
        <w:t>11.3.3</w:t>
      </w:r>
      <w:r w:rsidRPr="007E556E">
        <w:t xml:space="preserve"> Rubric and Checklist. </w:t>
      </w:r>
    </w:p>
    <w:p w14:paraId="6505DCF9" w14:textId="77777777" w:rsidR="00340BDC" w:rsidRPr="007E556E" w:rsidRDefault="00340BDC" w:rsidP="00340BDC">
      <w:pPr>
        <w:pStyle w:val="SA"/>
        <w:numPr>
          <w:ilvl w:val="0"/>
          <w:numId w:val="8"/>
        </w:numPr>
      </w:pPr>
      <w:r w:rsidRPr="007E556E">
        <w:t>Students revise two of the body paragraphs of their paper based on peer and teacher feedback regarding formal style and objective tone.</w:t>
      </w:r>
    </w:p>
    <w:p w14:paraId="2CFB1732" w14:textId="77777777" w:rsidR="00340BDC" w:rsidRPr="007E556E" w:rsidRDefault="00340BDC" w:rsidP="00266F2C">
      <w:pPr>
        <w:pStyle w:val="SR"/>
      </w:pPr>
      <w:r w:rsidRPr="007E556E">
        <w:t>See the High Performance Response at the beginning of this lesson.</w:t>
      </w:r>
    </w:p>
    <w:p w14:paraId="37B5B1BB" w14:textId="77777777" w:rsidR="00340BDC" w:rsidRPr="007E556E" w:rsidRDefault="00340BDC" w:rsidP="00E61BAF">
      <w:pPr>
        <w:pStyle w:val="LearningSequenceHeader"/>
        <w:keepNext/>
      </w:pPr>
      <w:r w:rsidRPr="007E556E">
        <w:t>Activity 6: Closing</w:t>
      </w:r>
      <w:r w:rsidRPr="007E556E">
        <w:tab/>
        <w:t>5%</w:t>
      </w:r>
    </w:p>
    <w:p w14:paraId="5070213C" w14:textId="77777777" w:rsidR="00340BDC" w:rsidRPr="007E556E" w:rsidRDefault="00340BDC" w:rsidP="00B3489A">
      <w:pPr>
        <w:pStyle w:val="TA"/>
      </w:pPr>
      <w:r w:rsidRPr="007E556E">
        <w:rPr>
          <w:rStyle w:val="TAChar"/>
        </w:rPr>
        <w:t xml:space="preserve">Display and distribute the homework assignment. For homework, instruct students to review and revise their </w:t>
      </w:r>
      <w:r w:rsidR="00266F2C">
        <w:rPr>
          <w:rStyle w:val="TAChar"/>
        </w:rPr>
        <w:t xml:space="preserve">entire </w:t>
      </w:r>
      <w:r w:rsidRPr="007E556E">
        <w:rPr>
          <w:rStyle w:val="TAChar"/>
        </w:rPr>
        <w:t>research paper to ensure they are using formal style and objective tone. Remind stud</w:t>
      </w:r>
      <w:r w:rsidR="00E774A1" w:rsidRPr="007E556E">
        <w:rPr>
          <w:rStyle w:val="TAChar"/>
        </w:rPr>
        <w:t>ents to refer to substandard W.11-12</w:t>
      </w:r>
      <w:r w:rsidRPr="007E556E">
        <w:rPr>
          <w:rStyle w:val="TAChar"/>
        </w:rPr>
        <w:t xml:space="preserve">.1.d on the </w:t>
      </w:r>
      <w:r w:rsidR="00252251" w:rsidRPr="007E556E">
        <w:rPr>
          <w:rStyle w:val="TAChar"/>
        </w:rPr>
        <w:t>11.3.3</w:t>
      </w:r>
      <w:r w:rsidRPr="007E556E">
        <w:rPr>
          <w:rStyle w:val="TAChar"/>
        </w:rPr>
        <w:t xml:space="preserve"> Rubric and Checklist to guide their revisions</w:t>
      </w:r>
      <w:r w:rsidRPr="007E556E">
        <w:t>.</w:t>
      </w:r>
    </w:p>
    <w:p w14:paraId="78B7CD84" w14:textId="77777777" w:rsidR="00340BDC" w:rsidRPr="007E556E" w:rsidRDefault="00340BDC" w:rsidP="00340BDC">
      <w:pPr>
        <w:pStyle w:val="SA"/>
        <w:numPr>
          <w:ilvl w:val="0"/>
          <w:numId w:val="8"/>
        </w:numPr>
      </w:pPr>
      <w:r w:rsidRPr="007E556E">
        <w:t>Students follow along.</w:t>
      </w:r>
    </w:p>
    <w:p w14:paraId="3E542F2C" w14:textId="77777777" w:rsidR="00340BDC" w:rsidRPr="007E556E" w:rsidRDefault="00340BDC" w:rsidP="00340BDC">
      <w:pPr>
        <w:pStyle w:val="Heading1"/>
      </w:pPr>
      <w:r w:rsidRPr="007E556E">
        <w:t>Homework</w:t>
      </w:r>
    </w:p>
    <w:p w14:paraId="3EA28C51" w14:textId="77777777" w:rsidR="00340BDC" w:rsidRDefault="00340BDC" w:rsidP="00340BDC">
      <w:r w:rsidRPr="007E556E">
        <w:t>Review and revise your entire research paper for formal style and objective tone</w:t>
      </w:r>
      <w:r w:rsidR="00E774A1" w:rsidRPr="007E556E">
        <w:t xml:space="preserve"> using W.11-12</w:t>
      </w:r>
      <w:r w:rsidRPr="007E556E">
        <w:t xml:space="preserve">.1.d on the </w:t>
      </w:r>
      <w:r w:rsidR="00252251" w:rsidRPr="007E556E">
        <w:t>11.3.3</w:t>
      </w:r>
      <w:r w:rsidRPr="007E556E">
        <w:t xml:space="preserve"> Rubric and Checklist to guide your review and revisions.</w:t>
      </w:r>
    </w:p>
    <w:p w14:paraId="7CEDD763" w14:textId="77777777" w:rsidR="00E61BAF" w:rsidRPr="006E7D3C" w:rsidRDefault="00E61BAF" w:rsidP="00340BDC"/>
    <w:sectPr w:rsidR="00E61BAF" w:rsidRPr="006E7D3C" w:rsidSect="00E80655">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104CD" w14:textId="77777777" w:rsidR="00C95BB4" w:rsidRDefault="00C95BB4">
      <w:pPr>
        <w:spacing w:before="0" w:after="0" w:line="240" w:lineRule="auto"/>
      </w:pPr>
      <w:r>
        <w:separator/>
      </w:r>
    </w:p>
  </w:endnote>
  <w:endnote w:type="continuationSeparator" w:id="0">
    <w:p w14:paraId="7ED49D52" w14:textId="77777777" w:rsidR="00C95BB4" w:rsidRDefault="00C95B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4376" w14:textId="77777777" w:rsidR="001B4BE1" w:rsidRDefault="001B4BE1" w:rsidP="00E80655">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15E4CA5B" w14:textId="77777777" w:rsidR="001B4BE1" w:rsidRDefault="001B4BE1" w:rsidP="00E80655">
    <w:pPr>
      <w:pStyle w:val="Footer"/>
    </w:pPr>
  </w:p>
  <w:p w14:paraId="0533B94A" w14:textId="77777777" w:rsidR="001B4BE1" w:rsidRDefault="001B4BE1" w:rsidP="00E80655"/>
  <w:p w14:paraId="2C57F026" w14:textId="77777777" w:rsidR="001B4BE1" w:rsidRDefault="001B4BE1" w:rsidP="00E806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1004D" w14:textId="77777777" w:rsidR="001B4BE1" w:rsidRPr="00563CB8" w:rsidRDefault="001B4BE1"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B4BE1" w14:paraId="67C3C2FE" w14:textId="77777777">
      <w:trPr>
        <w:trHeight w:val="705"/>
      </w:trPr>
      <w:tc>
        <w:tcPr>
          <w:tcW w:w="4609" w:type="dxa"/>
          <w:shd w:val="clear" w:color="auto" w:fill="auto"/>
          <w:vAlign w:val="center"/>
        </w:tcPr>
        <w:p w14:paraId="1EB57F3D" w14:textId="64B89826" w:rsidR="001B4BE1" w:rsidRPr="002E4C92" w:rsidRDefault="001B4BE1" w:rsidP="007017EB">
          <w:pPr>
            <w:pStyle w:val="FooterText"/>
          </w:pPr>
          <w:r w:rsidRPr="002E4C92">
            <w:t>File:</w:t>
          </w:r>
          <w:r>
            <w:rPr>
              <w:b w:val="0"/>
            </w:rPr>
            <w:t xml:space="preserve"> 11.3.3</w:t>
          </w:r>
          <w:r w:rsidRPr="0039525B">
            <w:rPr>
              <w:b w:val="0"/>
            </w:rPr>
            <w:t xml:space="preserve"> </w:t>
          </w:r>
          <w:r>
            <w:rPr>
              <w:b w:val="0"/>
            </w:rPr>
            <w:t>Lesson 7</w:t>
          </w:r>
          <w:r w:rsidRPr="002E4C92">
            <w:t xml:space="preserve"> Date:</w:t>
          </w:r>
          <w:r w:rsidRPr="0039525B">
            <w:rPr>
              <w:b w:val="0"/>
            </w:rPr>
            <w:t xml:space="preserve"> </w:t>
          </w:r>
          <w:r w:rsidR="005D60A8">
            <w:rPr>
              <w:b w:val="0"/>
            </w:rPr>
            <w:t>9/12</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33DF04FA" w14:textId="77777777" w:rsidR="001B4BE1" w:rsidRPr="0039525B" w:rsidRDefault="001B4BE1"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DCEBF0B" w14:textId="77777777" w:rsidR="001B4BE1" w:rsidRPr="0039525B" w:rsidRDefault="001B4BE1" w:rsidP="007017EB">
          <w:pPr>
            <w:pStyle w:val="FooterText"/>
            <w:rPr>
              <w:b w:val="0"/>
              <w:i/>
            </w:rPr>
          </w:pPr>
          <w:r w:rsidRPr="0039525B">
            <w:rPr>
              <w:b w:val="0"/>
              <w:i/>
              <w:sz w:val="12"/>
            </w:rPr>
            <w:t>Creative Commons Attribution-NonCommercial-ShareAlike 3.0 Unported License</w:t>
          </w:r>
        </w:p>
        <w:p w14:paraId="4F83C2C4" w14:textId="77777777" w:rsidR="001B4BE1" w:rsidRPr="002E4C92" w:rsidRDefault="00C95BB4" w:rsidP="007017EB">
          <w:pPr>
            <w:pStyle w:val="FooterText"/>
          </w:pPr>
          <w:hyperlink r:id="rId1" w:history="1">
            <w:r w:rsidR="001B4BE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CD3B4C5" w14:textId="77777777" w:rsidR="001B4BE1" w:rsidRPr="002E4C92" w:rsidRDefault="001B4BE1"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95BB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0CA9BB2" w14:textId="77777777" w:rsidR="001B4BE1" w:rsidRPr="002E4C92" w:rsidRDefault="001B4BE1"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58CB7DF" wp14:editId="4276CB8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C1C877A" w14:textId="77777777" w:rsidR="001B4BE1" w:rsidRPr="007017EB" w:rsidRDefault="001B4BE1"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925D9" w14:textId="77777777" w:rsidR="00C95BB4" w:rsidRDefault="00C95BB4">
      <w:pPr>
        <w:spacing w:before="0" w:after="0" w:line="240" w:lineRule="auto"/>
      </w:pPr>
      <w:r>
        <w:separator/>
      </w:r>
    </w:p>
  </w:footnote>
  <w:footnote w:type="continuationSeparator" w:id="0">
    <w:p w14:paraId="5B3C9138" w14:textId="77777777" w:rsidR="00C95BB4" w:rsidRDefault="00C95BB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B4BE1" w:rsidRPr="00563CB8" w14:paraId="46D82A76" w14:textId="77777777">
      <w:tc>
        <w:tcPr>
          <w:tcW w:w="3708" w:type="dxa"/>
          <w:shd w:val="clear" w:color="auto" w:fill="auto"/>
        </w:tcPr>
        <w:p w14:paraId="4F753439" w14:textId="77777777" w:rsidR="001B4BE1" w:rsidRPr="00563CB8" w:rsidRDefault="001B4BE1"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E613F2E" w14:textId="77777777" w:rsidR="001B4BE1" w:rsidRPr="00563CB8" w:rsidRDefault="001B4BE1" w:rsidP="007017EB">
          <w:pPr>
            <w:jc w:val="center"/>
          </w:pPr>
          <w:r w:rsidRPr="00563CB8">
            <w:t>D R A F T</w:t>
          </w:r>
        </w:p>
      </w:tc>
      <w:tc>
        <w:tcPr>
          <w:tcW w:w="3438" w:type="dxa"/>
          <w:shd w:val="clear" w:color="auto" w:fill="auto"/>
        </w:tcPr>
        <w:p w14:paraId="53C1A4B2" w14:textId="77777777" w:rsidR="001B4BE1" w:rsidRPr="00E946A0" w:rsidRDefault="001B4BE1" w:rsidP="007017EB">
          <w:pPr>
            <w:pStyle w:val="PageHeader"/>
            <w:jc w:val="right"/>
            <w:rPr>
              <w:b w:val="0"/>
            </w:rPr>
          </w:pPr>
          <w:r>
            <w:rPr>
              <w:b w:val="0"/>
            </w:rPr>
            <w:t>Grade 11 • Module 3 • Unit 3 • Lesson 7</w:t>
          </w:r>
        </w:p>
      </w:tc>
    </w:tr>
  </w:tbl>
  <w:p w14:paraId="6DE1DCFC" w14:textId="77777777" w:rsidR="001B4BE1" w:rsidRPr="007017EB" w:rsidRDefault="001B4BE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770084C"/>
    <w:lvl w:ilvl="0">
      <w:start w:val="1"/>
      <w:numFmt w:val="decimal"/>
      <w:lvlText w:val="%1."/>
      <w:lvlJc w:val="left"/>
      <w:pPr>
        <w:tabs>
          <w:tab w:val="num" w:pos="1800"/>
        </w:tabs>
        <w:ind w:left="1800" w:hanging="360"/>
      </w:pPr>
    </w:lvl>
  </w:abstractNum>
  <w:abstractNum w:abstractNumId="1">
    <w:nsid w:val="FFFFFF7F"/>
    <w:multiLevelType w:val="singleLevel"/>
    <w:tmpl w:val="7CF8988C"/>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B413E7B"/>
    <w:multiLevelType w:val="multilevel"/>
    <w:tmpl w:val="E73C6760"/>
    <w:lvl w:ilvl="0">
      <w:start w:val="1"/>
      <w:numFmt w:val="bullet"/>
      <w:lvlText w:val=""/>
      <w:lvlJc w:val="left"/>
      <w:pPr>
        <w:ind w:left="1440" w:hanging="360"/>
      </w:pPr>
      <w:rPr>
        <w:rFonts w:ascii="Webdings" w:hAnsi="Web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ED21F3"/>
    <w:multiLevelType w:val="hybridMultilevel"/>
    <w:tmpl w:val="31C834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D90A5C"/>
    <w:multiLevelType w:val="hybridMultilevel"/>
    <w:tmpl w:val="145EC84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B68CC"/>
    <w:multiLevelType w:val="hybridMultilevel"/>
    <w:tmpl w:val="BB9E1C1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2"/>
  </w:num>
  <w:num w:numId="4">
    <w:abstractNumId w:val="13"/>
  </w:num>
  <w:num w:numId="5">
    <w:abstractNumId w:val="3"/>
  </w:num>
  <w:num w:numId="6">
    <w:abstractNumId w:val="16"/>
  </w:num>
  <w:num w:numId="7">
    <w:abstractNumId w:val="9"/>
    <w:lvlOverride w:ilvl="0">
      <w:startOverride w:val="1"/>
    </w:lvlOverride>
  </w:num>
  <w:num w:numId="8">
    <w:abstractNumId w:val="18"/>
  </w:num>
  <w:num w:numId="9">
    <w:abstractNumId w:val="4"/>
  </w:num>
  <w:num w:numId="10">
    <w:abstractNumId w:val="14"/>
  </w:num>
  <w:num w:numId="11">
    <w:abstractNumId w:val="19"/>
  </w:num>
  <w:num w:numId="12">
    <w:abstractNumId w:val="9"/>
  </w:num>
  <w:num w:numId="13">
    <w:abstractNumId w:val="9"/>
    <w:lvlOverride w:ilvl="0">
      <w:startOverride w:val="1"/>
    </w:lvlOverride>
  </w:num>
  <w:num w:numId="14">
    <w:abstractNumId w:val="7"/>
    <w:lvlOverride w:ilvl="0">
      <w:startOverride w:val="1"/>
    </w:lvlOverride>
  </w:num>
  <w:num w:numId="15">
    <w:abstractNumId w:val="18"/>
  </w:num>
  <w:num w:numId="16">
    <w:abstractNumId w:val="6"/>
  </w:num>
  <w:num w:numId="17">
    <w:abstractNumId w:val="2"/>
  </w:num>
  <w:num w:numId="18">
    <w:abstractNumId w:val="5"/>
  </w:num>
  <w:num w:numId="19">
    <w:abstractNumId w:val="17"/>
  </w:num>
  <w:num w:numId="20">
    <w:abstractNumId w:val="15"/>
  </w:num>
  <w:num w:numId="21">
    <w:abstractNumId w:val="10"/>
  </w:num>
  <w:num w:numId="22">
    <w:abstractNumId w:val="8"/>
  </w:num>
  <w:num w:numId="23">
    <w:abstractNumId w:val="11"/>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90BCC"/>
    <w:rsid w:val="000077B9"/>
    <w:rsid w:val="00034148"/>
    <w:rsid w:val="00080D1B"/>
    <w:rsid w:val="000B3273"/>
    <w:rsid w:val="000B3A6F"/>
    <w:rsid w:val="000D37F4"/>
    <w:rsid w:val="001101CC"/>
    <w:rsid w:val="00144B97"/>
    <w:rsid w:val="00145DDC"/>
    <w:rsid w:val="00150446"/>
    <w:rsid w:val="00165624"/>
    <w:rsid w:val="001735F1"/>
    <w:rsid w:val="00174371"/>
    <w:rsid w:val="001B4BE1"/>
    <w:rsid w:val="001B5755"/>
    <w:rsid w:val="001B77D2"/>
    <w:rsid w:val="001B7874"/>
    <w:rsid w:val="001D1270"/>
    <w:rsid w:val="001D1DD9"/>
    <w:rsid w:val="001E1385"/>
    <w:rsid w:val="001F10C3"/>
    <w:rsid w:val="0022661E"/>
    <w:rsid w:val="00252251"/>
    <w:rsid w:val="002541E8"/>
    <w:rsid w:val="00266F2C"/>
    <w:rsid w:val="00267A25"/>
    <w:rsid w:val="0027769B"/>
    <w:rsid w:val="00292EC5"/>
    <w:rsid w:val="002A62A5"/>
    <w:rsid w:val="002E475F"/>
    <w:rsid w:val="002F76BB"/>
    <w:rsid w:val="00307A44"/>
    <w:rsid w:val="00330C7E"/>
    <w:rsid w:val="00340BDC"/>
    <w:rsid w:val="00341F48"/>
    <w:rsid w:val="00345645"/>
    <w:rsid w:val="003519AE"/>
    <w:rsid w:val="003E0E29"/>
    <w:rsid w:val="004032C8"/>
    <w:rsid w:val="0041722D"/>
    <w:rsid w:val="004855ED"/>
    <w:rsid w:val="00496A28"/>
    <w:rsid w:val="004D53F8"/>
    <w:rsid w:val="004F039C"/>
    <w:rsid w:val="004F661F"/>
    <w:rsid w:val="0052043A"/>
    <w:rsid w:val="005725EE"/>
    <w:rsid w:val="005D60A8"/>
    <w:rsid w:val="00606DF0"/>
    <w:rsid w:val="00656058"/>
    <w:rsid w:val="006566B7"/>
    <w:rsid w:val="00672A5F"/>
    <w:rsid w:val="006C4B1C"/>
    <w:rsid w:val="006C6D9F"/>
    <w:rsid w:val="007017EB"/>
    <w:rsid w:val="00750DB5"/>
    <w:rsid w:val="007539BC"/>
    <w:rsid w:val="00754A91"/>
    <w:rsid w:val="00764D2F"/>
    <w:rsid w:val="00790BCC"/>
    <w:rsid w:val="00790F1A"/>
    <w:rsid w:val="007A2993"/>
    <w:rsid w:val="007B0DE2"/>
    <w:rsid w:val="007B6B7B"/>
    <w:rsid w:val="007D2598"/>
    <w:rsid w:val="007E484F"/>
    <w:rsid w:val="007E556E"/>
    <w:rsid w:val="00823199"/>
    <w:rsid w:val="0082395D"/>
    <w:rsid w:val="00874DD5"/>
    <w:rsid w:val="008A321D"/>
    <w:rsid w:val="008E0122"/>
    <w:rsid w:val="008F5639"/>
    <w:rsid w:val="00902CF8"/>
    <w:rsid w:val="00906E4F"/>
    <w:rsid w:val="00911E06"/>
    <w:rsid w:val="0092322C"/>
    <w:rsid w:val="009450B7"/>
    <w:rsid w:val="009450F1"/>
    <w:rsid w:val="009B3D27"/>
    <w:rsid w:val="00A141A8"/>
    <w:rsid w:val="00A5510F"/>
    <w:rsid w:val="00A76210"/>
    <w:rsid w:val="00AB0A33"/>
    <w:rsid w:val="00AB758D"/>
    <w:rsid w:val="00B10894"/>
    <w:rsid w:val="00B134CD"/>
    <w:rsid w:val="00B211A6"/>
    <w:rsid w:val="00B3489A"/>
    <w:rsid w:val="00B94EDB"/>
    <w:rsid w:val="00B96783"/>
    <w:rsid w:val="00BD04A6"/>
    <w:rsid w:val="00BD10DC"/>
    <w:rsid w:val="00C35670"/>
    <w:rsid w:val="00C4522B"/>
    <w:rsid w:val="00C5268D"/>
    <w:rsid w:val="00C53929"/>
    <w:rsid w:val="00C6009F"/>
    <w:rsid w:val="00C7754E"/>
    <w:rsid w:val="00C95BB4"/>
    <w:rsid w:val="00CD7FBB"/>
    <w:rsid w:val="00CF5674"/>
    <w:rsid w:val="00D00161"/>
    <w:rsid w:val="00D200FA"/>
    <w:rsid w:val="00D31F4D"/>
    <w:rsid w:val="00D43571"/>
    <w:rsid w:val="00DF5086"/>
    <w:rsid w:val="00E207C9"/>
    <w:rsid w:val="00E3188E"/>
    <w:rsid w:val="00E46195"/>
    <w:rsid w:val="00E530E3"/>
    <w:rsid w:val="00E61BAF"/>
    <w:rsid w:val="00E67B25"/>
    <w:rsid w:val="00E774A1"/>
    <w:rsid w:val="00E80655"/>
    <w:rsid w:val="00E854C1"/>
    <w:rsid w:val="00EA5069"/>
    <w:rsid w:val="00EE78D5"/>
    <w:rsid w:val="00EF3553"/>
    <w:rsid w:val="00F2235A"/>
    <w:rsid w:val="00F45817"/>
    <w:rsid w:val="00F62907"/>
    <w:rsid w:val="00F644AC"/>
    <w:rsid w:val="00FB4E29"/>
    <w:rsid w:val="00FC25E9"/>
    <w:rsid w:val="00FC3403"/>
    <w:rsid w:val="00FD1E6A"/>
    <w:rsid w:val="00FD4EFA"/>
    <w:rsid w:val="00FE11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3A7FB"/>
  <w15:docId w15:val="{EA536F54-2515-49A7-87B0-97820709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25775">
      <w:bodyDiv w:val="1"/>
      <w:marLeft w:val="0"/>
      <w:marRight w:val="0"/>
      <w:marTop w:val="0"/>
      <w:marBottom w:val="0"/>
      <w:divBdr>
        <w:top w:val="none" w:sz="0" w:space="0" w:color="auto"/>
        <w:left w:val="none" w:sz="0" w:space="0" w:color="auto"/>
        <w:bottom w:val="none" w:sz="0" w:space="0" w:color="auto"/>
        <w:right w:val="none" w:sz="0" w:space="0" w:color="auto"/>
      </w:divBdr>
    </w:div>
    <w:div w:id="866413028">
      <w:bodyDiv w:val="1"/>
      <w:marLeft w:val="0"/>
      <w:marRight w:val="0"/>
      <w:marTop w:val="0"/>
      <w:marBottom w:val="0"/>
      <w:divBdr>
        <w:top w:val="none" w:sz="0" w:space="0" w:color="auto"/>
        <w:left w:val="none" w:sz="0" w:space="0" w:color="auto"/>
        <w:bottom w:val="none" w:sz="0" w:space="0" w:color="auto"/>
        <w:right w:val="none" w:sz="0" w:space="0" w:color="auto"/>
      </w:divBdr>
    </w:div>
    <w:div w:id="10719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composition/ton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ezinearticles.com/2011/03/formal-vs-informal.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9963-F32E-4E28-A4A7-7B9DF140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Kelley, Nora</cp:lastModifiedBy>
  <cp:revision>5</cp:revision>
  <cp:lastPrinted>2014-06-19T23:07:00Z</cp:lastPrinted>
  <dcterms:created xsi:type="dcterms:W3CDTF">2014-06-27T00:37:00Z</dcterms:created>
  <dcterms:modified xsi:type="dcterms:W3CDTF">2014-09-08T19:50:00Z</dcterms:modified>
</cp:coreProperties>
</file>