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80"/>
      </w:tblGrid>
      <w:tr w:rsidR="00AB17A8" w:rsidRPr="00EB4001" w14:paraId="217B85FB" w14:textId="77777777">
        <w:trPr>
          <w:trHeight w:val="1008"/>
        </w:trPr>
        <w:tc>
          <w:tcPr>
            <w:tcW w:w="1980" w:type="dxa"/>
            <w:shd w:val="clear" w:color="1F497D" w:themeColor="text2" w:fill="244061" w:themeFill="accent1" w:themeFillShade="80"/>
            <w:vAlign w:val="center"/>
          </w:tcPr>
          <w:p w14:paraId="186AD6B6" w14:textId="3E9B5255" w:rsidR="00AB17A8" w:rsidRPr="00EB4001" w:rsidRDefault="0085093E" w:rsidP="00297239">
            <w:pPr>
              <w:pStyle w:val="Header-banner"/>
              <w:rPr>
                <w:rFonts w:asciiTheme="minorHAnsi" w:hAnsiTheme="minorHAnsi"/>
              </w:rPr>
            </w:pPr>
            <w:bookmarkStart w:id="0" w:name="_Toc356982305"/>
            <w:r>
              <w:rPr>
                <w:rFonts w:asciiTheme="minorHAnsi" w:hAnsiTheme="minorHAnsi"/>
              </w:rPr>
              <w:t xml:space="preserve">12 </w:t>
            </w:r>
            <w:r w:rsidR="00E2106F">
              <w:rPr>
                <w:rFonts w:asciiTheme="minorHAnsi" w:hAnsiTheme="minorHAnsi"/>
              </w:rPr>
              <w:t>LC</w:t>
            </w:r>
          </w:p>
        </w:tc>
        <w:tc>
          <w:tcPr>
            <w:tcW w:w="7380" w:type="dxa"/>
            <w:shd w:val="clear" w:color="1F497D" w:themeColor="text2" w:fill="365F91" w:themeFill="accent1" w:themeFillShade="BF"/>
            <w:vAlign w:val="center"/>
          </w:tcPr>
          <w:p w14:paraId="55BBD231" w14:textId="77777777" w:rsidR="00AB17A8" w:rsidRPr="00EB4001" w:rsidRDefault="00AB17A8" w:rsidP="00297239">
            <w:pPr>
              <w:pStyle w:val="Header2banner"/>
              <w:rPr>
                <w:rFonts w:asciiTheme="minorHAnsi" w:hAnsiTheme="minorHAnsi"/>
              </w:rPr>
            </w:pPr>
            <w:r w:rsidRPr="00EB4001">
              <w:rPr>
                <w:rFonts w:asciiTheme="minorHAnsi" w:hAnsiTheme="minorHAnsi"/>
              </w:rPr>
              <w:t>Module Overview</w:t>
            </w:r>
          </w:p>
        </w:tc>
      </w:tr>
      <w:tr w:rsidR="00AB17A8" w:rsidRPr="0015343B" w14:paraId="557E01C9" w14:textId="77777777">
        <w:trPr>
          <w:trHeight w:val="1008"/>
        </w:trPr>
        <w:tc>
          <w:tcPr>
            <w:tcW w:w="9360" w:type="dxa"/>
            <w:gridSpan w:val="2"/>
            <w:shd w:val="solid" w:color="F2F2F2" w:themeColor="background1" w:themeShade="F2" w:fill="auto"/>
            <w:vAlign w:val="center"/>
          </w:tcPr>
          <w:p w14:paraId="36E57F7D" w14:textId="03C5F7CB" w:rsidR="00236A83" w:rsidRDefault="00316B78" w:rsidP="00316B78">
            <w:pPr>
              <w:pStyle w:val="Heading1nospace"/>
              <w:rPr>
                <w:rFonts w:asciiTheme="minorHAnsi" w:hAnsiTheme="minorHAnsi"/>
                <w:color w:val="auto"/>
              </w:rPr>
            </w:pPr>
            <w:r>
              <w:rPr>
                <w:rFonts w:asciiTheme="minorHAnsi" w:hAnsiTheme="minorHAnsi"/>
                <w:color w:val="auto"/>
              </w:rPr>
              <w:t>“</w:t>
            </w:r>
            <w:r w:rsidR="00F8186D">
              <w:rPr>
                <w:rFonts w:asciiTheme="minorHAnsi" w:hAnsiTheme="minorHAnsi"/>
                <w:color w:val="auto"/>
              </w:rPr>
              <w:t>Without Ever Leaving the Ground She Could Fly</w:t>
            </w:r>
            <w:r>
              <w:rPr>
                <w:rFonts w:asciiTheme="minorHAnsi" w:hAnsiTheme="minorHAnsi"/>
                <w:color w:val="auto"/>
              </w:rPr>
              <w:t>”:</w:t>
            </w:r>
            <w:r w:rsidR="00236A83">
              <w:rPr>
                <w:rFonts w:asciiTheme="minorHAnsi" w:hAnsiTheme="minorHAnsi"/>
                <w:color w:val="auto"/>
              </w:rPr>
              <w:t xml:space="preserve"> </w:t>
            </w:r>
          </w:p>
          <w:p w14:paraId="2F61C98D" w14:textId="405D802D" w:rsidR="00AB17A8" w:rsidRPr="00826181" w:rsidRDefault="00F8186D" w:rsidP="00DF45DD">
            <w:pPr>
              <w:pStyle w:val="Heading1nospace"/>
              <w:rPr>
                <w:rFonts w:asciiTheme="minorHAnsi" w:hAnsiTheme="minorHAnsi"/>
                <w:color w:val="auto"/>
              </w:rPr>
            </w:pPr>
            <w:r>
              <w:rPr>
                <w:rFonts w:asciiTheme="minorHAnsi" w:hAnsiTheme="minorHAnsi"/>
                <w:color w:val="auto"/>
              </w:rPr>
              <w:t>Exploring Complex</w:t>
            </w:r>
            <w:r w:rsidR="0047123E">
              <w:rPr>
                <w:rFonts w:asciiTheme="minorHAnsi" w:hAnsiTheme="minorHAnsi"/>
                <w:color w:val="auto"/>
              </w:rPr>
              <w:t xml:space="preserve"> </w:t>
            </w:r>
            <w:r w:rsidR="00DF45DD">
              <w:rPr>
                <w:rFonts w:asciiTheme="minorHAnsi" w:hAnsiTheme="minorHAnsi"/>
                <w:color w:val="auto"/>
              </w:rPr>
              <w:t xml:space="preserve">Structure </w:t>
            </w:r>
            <w:r w:rsidR="0047123E">
              <w:rPr>
                <w:rFonts w:asciiTheme="minorHAnsi" w:hAnsiTheme="minorHAnsi"/>
                <w:color w:val="auto"/>
              </w:rPr>
              <w:t>and</w:t>
            </w:r>
            <w:r>
              <w:rPr>
                <w:rFonts w:asciiTheme="minorHAnsi" w:hAnsiTheme="minorHAnsi"/>
                <w:color w:val="auto"/>
              </w:rPr>
              <w:t xml:space="preserve"> Ideas</w:t>
            </w:r>
            <w:r w:rsidR="00DF45DD">
              <w:rPr>
                <w:rFonts w:asciiTheme="minorHAnsi" w:hAnsiTheme="minorHAnsi"/>
                <w:color w:val="auto"/>
              </w:rPr>
              <w:t xml:space="preserve"> in Literature</w:t>
            </w:r>
          </w:p>
        </w:tc>
      </w:tr>
      <w:tr w:rsidR="00E65A5F" w:rsidRPr="003F77B8" w14:paraId="121D3B6D" w14:textId="77777777">
        <w:trPr>
          <w:trHeight w:val="1008"/>
        </w:trPr>
        <w:tc>
          <w:tcPr>
            <w:tcW w:w="1980" w:type="dxa"/>
            <w:shd w:val="solid" w:color="F2F2F2" w:themeColor="background1" w:themeShade="F2" w:fill="auto"/>
          </w:tcPr>
          <w:p w14:paraId="5E175482" w14:textId="77777777" w:rsidR="00E65A5F" w:rsidRPr="008667A1" w:rsidRDefault="00E65A5F" w:rsidP="00297239">
            <w:pPr>
              <w:rPr>
                <w:b/>
                <w:color w:val="244061" w:themeColor="accent1" w:themeShade="80"/>
                <w:sz w:val="24"/>
              </w:rPr>
            </w:pPr>
            <w:r w:rsidRPr="008667A1">
              <w:rPr>
                <w:b/>
                <w:color w:val="244061" w:themeColor="accent1" w:themeShade="80"/>
                <w:sz w:val="24"/>
              </w:rPr>
              <w:t>Texts</w:t>
            </w:r>
          </w:p>
        </w:tc>
        <w:tc>
          <w:tcPr>
            <w:tcW w:w="7380" w:type="dxa"/>
            <w:shd w:val="solid" w:color="F2F2F2" w:themeColor="background1" w:themeShade="F2" w:fill="auto"/>
          </w:tcPr>
          <w:p w14:paraId="4011ECEC" w14:textId="1FC1E69A" w:rsidR="00E65A5F" w:rsidRPr="0060617C" w:rsidRDefault="00DB5874" w:rsidP="00246C98">
            <w:pPr>
              <w:rPr>
                <w:rFonts w:asciiTheme="minorHAnsi" w:hAnsiTheme="minorHAnsi"/>
              </w:rPr>
            </w:pPr>
            <w:r w:rsidRPr="00065189">
              <w:rPr>
                <w:b/>
              </w:rPr>
              <w:t>C</w:t>
            </w:r>
            <w:r w:rsidRPr="00065189">
              <w:rPr>
                <w:rFonts w:asciiTheme="minorHAnsi" w:hAnsiTheme="minorHAnsi"/>
                <w:b/>
              </w:rPr>
              <w:t xml:space="preserve">entral </w:t>
            </w:r>
            <w:r w:rsidR="00246C98" w:rsidRPr="00065189">
              <w:rPr>
                <w:rFonts w:asciiTheme="minorHAnsi" w:hAnsiTheme="minorHAnsi"/>
                <w:b/>
              </w:rPr>
              <w:t xml:space="preserve">Module </w:t>
            </w:r>
            <w:r w:rsidRPr="00065189">
              <w:rPr>
                <w:rFonts w:asciiTheme="minorHAnsi" w:hAnsiTheme="minorHAnsi"/>
                <w:b/>
              </w:rPr>
              <w:t>Text</w:t>
            </w:r>
            <w:r w:rsidRPr="00065189">
              <w:rPr>
                <w:rFonts w:asciiTheme="minorHAnsi" w:hAnsiTheme="minorHAnsi"/>
              </w:rPr>
              <w:t xml:space="preserve">: </w:t>
            </w:r>
            <w:r w:rsidR="002A731D">
              <w:rPr>
                <w:rFonts w:asciiTheme="minorHAnsi" w:hAnsiTheme="minorHAnsi"/>
                <w:i/>
              </w:rPr>
              <w:t>Song of Solomon</w:t>
            </w:r>
            <w:r w:rsidR="0060617C">
              <w:rPr>
                <w:rFonts w:asciiTheme="minorHAnsi" w:hAnsiTheme="minorHAnsi"/>
                <w:i/>
              </w:rPr>
              <w:t xml:space="preserve"> </w:t>
            </w:r>
            <w:r w:rsidR="0060617C">
              <w:rPr>
                <w:rFonts w:asciiTheme="minorHAnsi" w:hAnsiTheme="minorHAnsi"/>
              </w:rPr>
              <w:t xml:space="preserve">by </w:t>
            </w:r>
            <w:r w:rsidR="002A731D">
              <w:rPr>
                <w:rFonts w:asciiTheme="minorHAnsi" w:hAnsiTheme="minorHAnsi"/>
              </w:rPr>
              <w:t>Toni Morrison</w:t>
            </w:r>
          </w:p>
          <w:p w14:paraId="283EF3D7" w14:textId="343D6D20" w:rsidR="00D57BAD" w:rsidRPr="00684541" w:rsidRDefault="0052551E" w:rsidP="00684541">
            <w:pPr>
              <w:rPr>
                <w:rFonts w:asciiTheme="minorHAnsi" w:hAnsiTheme="minorHAnsi"/>
              </w:rPr>
            </w:pPr>
            <w:r w:rsidRPr="00065189">
              <w:rPr>
                <w:rFonts w:asciiTheme="minorHAnsi" w:hAnsiTheme="minorHAnsi"/>
                <w:b/>
              </w:rPr>
              <w:t xml:space="preserve">Supplementary </w:t>
            </w:r>
            <w:r w:rsidR="0023375F">
              <w:rPr>
                <w:rFonts w:asciiTheme="minorHAnsi" w:hAnsiTheme="minorHAnsi"/>
                <w:b/>
              </w:rPr>
              <w:t xml:space="preserve">Module </w:t>
            </w:r>
            <w:r w:rsidRPr="00065189">
              <w:rPr>
                <w:rFonts w:asciiTheme="minorHAnsi" w:hAnsiTheme="minorHAnsi"/>
                <w:b/>
              </w:rPr>
              <w:t>Text</w:t>
            </w:r>
            <w:r w:rsidRPr="00065189">
              <w:rPr>
                <w:rFonts w:asciiTheme="minorHAnsi" w:hAnsiTheme="minorHAnsi"/>
              </w:rPr>
              <w:t>:</w:t>
            </w:r>
            <w:r w:rsidR="00065189" w:rsidRPr="00065189">
              <w:rPr>
                <w:rFonts w:asciiTheme="minorHAnsi" w:hAnsiTheme="minorHAnsi"/>
              </w:rPr>
              <w:t xml:space="preserve"> </w:t>
            </w:r>
            <w:r w:rsidR="0060617C" w:rsidRPr="00684541">
              <w:rPr>
                <w:rFonts w:asciiTheme="minorHAnsi" w:hAnsiTheme="minorHAnsi"/>
              </w:rPr>
              <w:t>“</w:t>
            </w:r>
            <w:r w:rsidR="00824BB5" w:rsidRPr="00243170">
              <w:t xml:space="preserve">Myth as Structure in Toni Morrison’s </w:t>
            </w:r>
            <w:r w:rsidR="00824BB5" w:rsidRPr="00684541">
              <w:rPr>
                <w:i/>
              </w:rPr>
              <w:t>Song of Solomon</w:t>
            </w:r>
            <w:r w:rsidR="00824BB5" w:rsidRPr="00243170">
              <w:t>”</w:t>
            </w:r>
            <w:r w:rsidR="00824BB5">
              <w:t xml:space="preserve"> by A. Leslie Harris</w:t>
            </w:r>
          </w:p>
        </w:tc>
      </w:tr>
      <w:tr w:rsidR="00E65A5F" w:rsidRPr="003F77B8" w14:paraId="323F9870" w14:textId="77777777">
        <w:trPr>
          <w:trHeight w:val="585"/>
        </w:trPr>
        <w:tc>
          <w:tcPr>
            <w:tcW w:w="1980" w:type="dxa"/>
            <w:shd w:val="solid" w:color="F2F2F2" w:themeColor="background1" w:themeShade="F2" w:fill="auto"/>
            <w:vAlign w:val="center"/>
          </w:tcPr>
          <w:p w14:paraId="067D808B" w14:textId="77777777" w:rsidR="00E65A5F" w:rsidRPr="008667A1" w:rsidRDefault="00E65A5F" w:rsidP="00EB4001">
            <w:pPr>
              <w:rPr>
                <w:b/>
                <w:color w:val="244061" w:themeColor="accent1" w:themeShade="80"/>
                <w:sz w:val="24"/>
              </w:rPr>
            </w:pPr>
            <w:r w:rsidRPr="008667A1">
              <w:rPr>
                <w:b/>
                <w:color w:val="244061" w:themeColor="accent1" w:themeShade="80"/>
                <w:sz w:val="24"/>
              </w:rPr>
              <w:t xml:space="preserve">Number of Days </w:t>
            </w:r>
            <w:r w:rsidRPr="008667A1">
              <w:rPr>
                <w:b/>
                <w:color w:val="244061" w:themeColor="accent1" w:themeShade="80"/>
                <w:sz w:val="24"/>
              </w:rPr>
              <w:br/>
              <w:t>in Module</w:t>
            </w:r>
          </w:p>
        </w:tc>
        <w:tc>
          <w:tcPr>
            <w:tcW w:w="7380" w:type="dxa"/>
            <w:shd w:val="solid" w:color="F2F2F2" w:themeColor="background1" w:themeShade="F2" w:fill="auto"/>
          </w:tcPr>
          <w:p w14:paraId="17B913F7" w14:textId="5B417B59" w:rsidR="00E65A5F" w:rsidRPr="00676A4C" w:rsidRDefault="002A731D" w:rsidP="0060617C">
            <w:r>
              <w:t>3</w:t>
            </w:r>
            <w:r w:rsidR="00FF0D12">
              <w:t>1</w:t>
            </w:r>
          </w:p>
        </w:tc>
      </w:tr>
    </w:tbl>
    <w:bookmarkEnd w:id="0"/>
    <w:p w14:paraId="4CC7D2E2" w14:textId="77777777" w:rsidR="00FF46C3" w:rsidRDefault="00864651" w:rsidP="00EB4001">
      <w:pPr>
        <w:pStyle w:val="Heading1"/>
      </w:pPr>
      <w:r>
        <w:t>Introduction</w:t>
      </w:r>
    </w:p>
    <w:p w14:paraId="53811D13" w14:textId="4C495321" w:rsidR="00824BB5" w:rsidRPr="00243170" w:rsidRDefault="00824BB5" w:rsidP="00824BB5">
      <w:r w:rsidRPr="00243170">
        <w:t xml:space="preserve">In this module, students read and analyze Toni Morrison’s novel </w:t>
      </w:r>
      <w:r w:rsidRPr="00243170">
        <w:rPr>
          <w:i/>
        </w:rPr>
        <w:t>Song of Solomon</w:t>
      </w:r>
      <w:r w:rsidRPr="00243170">
        <w:t xml:space="preserve">, </w:t>
      </w:r>
      <w:r>
        <w:t xml:space="preserve">as they </w:t>
      </w:r>
      <w:r w:rsidRPr="00243170">
        <w:t xml:space="preserve">continue to build the skills required to craft strong </w:t>
      </w:r>
      <w:r w:rsidR="003B327C">
        <w:t>informative</w:t>
      </w:r>
      <w:r w:rsidRPr="00243170">
        <w:t xml:space="preserve"> essays</w:t>
      </w:r>
      <w:r>
        <w:t xml:space="preserve"> and participate effectively in group discussions</w:t>
      </w:r>
      <w:r w:rsidRPr="00243170">
        <w:t>. Students identify and trace the development of central ideas and motifs in Morrison’s complex narrative</w:t>
      </w:r>
      <w:r w:rsidRPr="00274551">
        <w:t xml:space="preserve"> </w:t>
      </w:r>
      <w:r w:rsidRPr="00243170">
        <w:t xml:space="preserve">of a young African-American man’s journey towards independence and acceptance, </w:t>
      </w:r>
      <w:r w:rsidR="006A5730">
        <w:t>engaging</w:t>
      </w:r>
      <w:r w:rsidRPr="00243170">
        <w:t xml:space="preserve"> with the interrelated concepts of identity, community, love, mercy, freedom, flight, naming, storytelling, and the supernatural. Students make connections across the text as they consider how these </w:t>
      </w:r>
      <w:r w:rsidR="00324648" w:rsidRPr="00243170">
        <w:t xml:space="preserve">central ideas </w:t>
      </w:r>
      <w:r w:rsidR="00324648">
        <w:t xml:space="preserve">and </w:t>
      </w:r>
      <w:r w:rsidRPr="00243170">
        <w:t xml:space="preserve">motifs build upon and support each </w:t>
      </w:r>
      <w:proofErr w:type="gramStart"/>
      <w:r w:rsidRPr="00243170">
        <w:t>other,</w:t>
      </w:r>
      <w:proofErr w:type="gramEnd"/>
      <w:r w:rsidRPr="00243170">
        <w:t xml:space="preserve"> as well as how Morrison’s structural choices and figurative language contribute to the meaning and overall aesthetic impact of the text. </w:t>
      </w:r>
      <w:r w:rsidR="00E2106F">
        <w:t>The Grade 12 Literary Criticism</w:t>
      </w:r>
      <w:r>
        <w:t xml:space="preserve"> M</w:t>
      </w:r>
      <w:r w:rsidRPr="00243170">
        <w:t>odule is structured around a gradual release of responsibility</w:t>
      </w:r>
      <w:r w:rsidR="00F67100">
        <w:t xml:space="preserve"> to students for their learning</w:t>
      </w:r>
      <w:r w:rsidRPr="00243170">
        <w:t xml:space="preserve">, </w:t>
      </w:r>
      <w:r>
        <w:t>which fosters students</w:t>
      </w:r>
      <w:r w:rsidR="00F67100">
        <w:t>’</w:t>
      </w:r>
      <w:r>
        <w:t xml:space="preserve"> </w:t>
      </w:r>
      <w:r w:rsidRPr="00243170">
        <w:t>independent thinking and writing</w:t>
      </w:r>
      <w:r w:rsidRPr="00274551">
        <w:t xml:space="preserve"> </w:t>
      </w:r>
      <w:r>
        <w:t xml:space="preserve">capacities. As the module progresses, </w:t>
      </w:r>
      <w:r w:rsidRPr="00243170">
        <w:t>scaffolds in key text analysis lessons</w:t>
      </w:r>
      <w:r>
        <w:t xml:space="preserve"> are strategically removed. Additionally, students keep a notebook or a journal in which they are responsible for generating their own</w:t>
      </w:r>
      <w:r w:rsidRPr="00243170">
        <w:rPr>
          <w:rFonts w:cs="Helvetica Neue"/>
          <w:color w:val="1A1A1A"/>
        </w:rPr>
        <w:t xml:space="preserve"> guided focus questions, </w:t>
      </w:r>
      <w:r>
        <w:rPr>
          <w:rFonts w:cs="Helvetica Neue"/>
          <w:color w:val="1A1A1A"/>
        </w:rPr>
        <w:t xml:space="preserve">as well as </w:t>
      </w:r>
      <w:r w:rsidRPr="00243170">
        <w:rPr>
          <w:rFonts w:cs="Helvetica Neue"/>
          <w:color w:val="1A1A1A"/>
        </w:rPr>
        <w:t>any other questions that emerge during their reading</w:t>
      </w:r>
      <w:r>
        <w:t xml:space="preserve">. Students </w:t>
      </w:r>
      <w:r w:rsidRPr="00243170">
        <w:t>revisit and add to their notes, questions, and responses in this journal over the course of the module</w:t>
      </w:r>
      <w:r>
        <w:t xml:space="preserve"> and </w:t>
      </w:r>
      <w:r w:rsidRPr="00243170">
        <w:t xml:space="preserve">use their </w:t>
      </w:r>
      <w:r w:rsidR="00DF45DD">
        <w:t>self-generated questions</w:t>
      </w:r>
      <w:r w:rsidR="00DF45DD" w:rsidRPr="00243170">
        <w:t xml:space="preserve"> </w:t>
      </w:r>
      <w:r w:rsidRPr="00243170">
        <w:t>to write the Interim and Performance Assessments.</w:t>
      </w:r>
    </w:p>
    <w:p w14:paraId="4B13D938" w14:textId="3E673E1D" w:rsidR="00824BB5" w:rsidRDefault="00F67100" w:rsidP="00824BB5">
      <w:r>
        <w:rPr>
          <w:rFonts w:cs="Calibri"/>
          <w:iCs/>
        </w:rPr>
        <w:t>T</w:t>
      </w:r>
      <w:r w:rsidR="00824BB5" w:rsidRPr="00243170">
        <w:rPr>
          <w:rFonts w:cs="Calibri"/>
          <w:iCs/>
        </w:rPr>
        <w:t xml:space="preserve">his module employs a one-unit structure to facilitate students’ close analysis of the </w:t>
      </w:r>
      <w:r>
        <w:rPr>
          <w:rFonts w:cs="Calibri"/>
          <w:iCs/>
        </w:rPr>
        <w:t xml:space="preserve">single </w:t>
      </w:r>
      <w:r w:rsidR="00824BB5" w:rsidRPr="00243170">
        <w:rPr>
          <w:rFonts w:cs="Calibri"/>
          <w:iCs/>
        </w:rPr>
        <w:t xml:space="preserve">central text. Once students have completed their analysis of </w:t>
      </w:r>
      <w:r w:rsidR="00824BB5" w:rsidRPr="00243170">
        <w:rPr>
          <w:rFonts w:cs="Calibri"/>
          <w:i/>
          <w:iCs/>
        </w:rPr>
        <w:t>Song of Solomon</w:t>
      </w:r>
      <w:r w:rsidR="00824BB5" w:rsidRPr="00243170">
        <w:rPr>
          <w:rFonts w:cs="Calibri"/>
          <w:iCs/>
        </w:rPr>
        <w:t xml:space="preserve">, students are offered the opportunity to build upon their understanding of the ideas in Morrison’s novel by engaging with two pieces of </w:t>
      </w:r>
      <w:r w:rsidR="00824BB5" w:rsidRPr="00243170">
        <w:rPr>
          <w:rFonts w:cs="Calibri"/>
          <w:iCs/>
        </w:rPr>
        <w:lastRenderedPageBreak/>
        <w:t>related literary criticism:</w:t>
      </w:r>
      <w:r w:rsidR="00670275">
        <w:rPr>
          <w:rFonts w:cs="Calibri"/>
          <w:iCs/>
        </w:rPr>
        <w:t xml:space="preserve"> </w:t>
      </w:r>
      <w:r w:rsidR="00670275" w:rsidRPr="00243170">
        <w:rPr>
          <w:rFonts w:cs="Calibri"/>
          <w:iCs/>
        </w:rPr>
        <w:t>Morrison’s own reflections on her crea</w:t>
      </w:r>
      <w:r w:rsidR="00DF45DD">
        <w:rPr>
          <w:rFonts w:cs="Calibri"/>
          <w:iCs/>
        </w:rPr>
        <w:t>tive process in her f</w:t>
      </w:r>
      <w:r w:rsidR="00670275" w:rsidRPr="00243170">
        <w:rPr>
          <w:rFonts w:cs="Calibri"/>
          <w:iCs/>
        </w:rPr>
        <w:t>oreword to the novel</w:t>
      </w:r>
      <w:r w:rsidR="00670275">
        <w:rPr>
          <w:rFonts w:cs="Calibri"/>
          <w:iCs/>
        </w:rPr>
        <w:t xml:space="preserve"> and</w:t>
      </w:r>
      <w:r w:rsidR="00824BB5" w:rsidRPr="00243170">
        <w:rPr>
          <w:rFonts w:cs="Calibri"/>
          <w:iCs/>
        </w:rPr>
        <w:t xml:space="preserve"> A. Leslie Harris’s critical essay </w:t>
      </w:r>
      <w:r w:rsidR="00824BB5" w:rsidRPr="00243170">
        <w:t xml:space="preserve">“Myth as Structure in Toni Morrison’s </w:t>
      </w:r>
      <w:r w:rsidR="00824BB5" w:rsidRPr="00243170">
        <w:rPr>
          <w:i/>
        </w:rPr>
        <w:t>Song of Solomon</w:t>
      </w:r>
      <w:r w:rsidR="00824BB5" w:rsidRPr="00243170">
        <w:t>,”</w:t>
      </w:r>
      <w:r w:rsidR="00824BB5" w:rsidRPr="00243170">
        <w:rPr>
          <w:rFonts w:cs="Calibri"/>
          <w:iCs/>
        </w:rPr>
        <w:t xml:space="preserve"> in which Harris a</w:t>
      </w:r>
      <w:r w:rsidR="00824BB5">
        <w:rPr>
          <w:rFonts w:cs="Calibri"/>
          <w:iCs/>
        </w:rPr>
        <w:t>rgues that Morrison uses the mythic theme of the hero’s quest to structure her narrative</w:t>
      </w:r>
      <w:r w:rsidR="00824BB5" w:rsidRPr="00243170">
        <w:rPr>
          <w:rFonts w:cs="Calibri"/>
          <w:iCs/>
        </w:rPr>
        <w:t xml:space="preserve">. </w:t>
      </w:r>
      <w:r w:rsidR="00824BB5" w:rsidRPr="00C77DCF">
        <w:t xml:space="preserve">Teachers who feel their students are not yet ready for this challenge may choose to move directly to the </w:t>
      </w:r>
      <w:r w:rsidR="009A7EC5">
        <w:t>12 LC</w:t>
      </w:r>
      <w:r w:rsidR="003037E4">
        <w:t xml:space="preserve"> </w:t>
      </w:r>
      <w:r w:rsidR="00824BB5" w:rsidRPr="00C77DCF">
        <w:t>Performance Assessment and skip the lessons on Harris’s essay.</w:t>
      </w:r>
      <w:r w:rsidR="003B327C">
        <w:t xml:space="preserve"> </w:t>
      </w:r>
    </w:p>
    <w:p w14:paraId="15B4B8CF" w14:textId="55E9C6A7" w:rsidR="006A5730" w:rsidRDefault="009A7EC5" w:rsidP="006A5730">
      <w:r>
        <w:rPr>
          <w:rFonts w:cs="Comic Sans MS"/>
          <w:color w:val="1A1A1A"/>
        </w:rPr>
        <w:t>In the 12 LC</w:t>
      </w:r>
      <w:r w:rsidR="00C374E8" w:rsidRPr="008A7C8E">
        <w:rPr>
          <w:rFonts w:cs="Comic Sans MS"/>
          <w:color w:val="1A1A1A"/>
        </w:rPr>
        <w:t xml:space="preserve"> First Interim Assessment, students practice their speaking and listening skills </w:t>
      </w:r>
      <w:r w:rsidR="00C374E8" w:rsidRPr="008A7C8E">
        <w:t>as they participate in a series</w:t>
      </w:r>
      <w:r w:rsidR="00C374E8">
        <w:t xml:space="preserve"> of discussions that examine how</w:t>
      </w:r>
      <w:r w:rsidR="00C374E8" w:rsidRPr="008A7C8E">
        <w:t xml:space="preserve"> structure, character development, and central ideas in Part 1 of</w:t>
      </w:r>
      <w:r w:rsidR="00C374E8" w:rsidRPr="008A7C8E">
        <w:rPr>
          <w:i/>
        </w:rPr>
        <w:t xml:space="preserve"> Song of Solomon </w:t>
      </w:r>
      <w:r w:rsidR="00C374E8" w:rsidRPr="008A7C8E">
        <w:t>interact to contribute to overall meaning and aesthetic impact of the text. Student learning is assessed via a fishbowl discussion in response to the following prompt: Identify examples of structure, character development, and central ideas and discuss how they interact in Part 1 to contribute to the overall meaning and aesthetic impact of the text.</w:t>
      </w:r>
    </w:p>
    <w:p w14:paraId="3042C8B4" w14:textId="516AAF81" w:rsidR="00DF45DD" w:rsidRDefault="00DB1046" w:rsidP="006A5730">
      <w:pPr>
        <w:rPr>
          <w:bCs/>
        </w:rPr>
      </w:pPr>
      <w:r w:rsidRPr="006A5730">
        <w:t>In the Second Interim Assessmen</w:t>
      </w:r>
      <w:r w:rsidR="009A7EC5">
        <w:t>t for the 12 LC</w:t>
      </w:r>
      <w:r w:rsidRPr="006A5730">
        <w:t xml:space="preserve"> Module, students craft a formal essay in response to the following prompt: W</w:t>
      </w:r>
      <w:r w:rsidRPr="006A5730">
        <w:rPr>
          <w:bCs/>
        </w:rPr>
        <w:t xml:space="preserve">rite a 2–3 page analysis of </w:t>
      </w:r>
      <w:r w:rsidRPr="006A5730">
        <w:rPr>
          <w:bCs/>
          <w:i/>
        </w:rPr>
        <w:t>Song of Solomon</w:t>
      </w:r>
      <w:r w:rsidRPr="006A5730">
        <w:rPr>
          <w:bCs/>
        </w:rPr>
        <w:t>, focusing on a question about the novel that you have explored in your daily journal or a new question left unexplored. Your analysis should reflect an evidence-based interpretation of the novel.</w:t>
      </w:r>
      <w:r w:rsidR="00DF45DD">
        <w:rPr>
          <w:bCs/>
        </w:rPr>
        <w:t xml:space="preserve"> </w:t>
      </w:r>
    </w:p>
    <w:p w14:paraId="0587862A" w14:textId="7CDD539E" w:rsidR="00DB1046" w:rsidRPr="006A5730" w:rsidRDefault="00DF45DD" w:rsidP="006A5730">
      <w:r w:rsidRPr="00243170">
        <w:rPr>
          <w:rFonts w:cs="Calibri"/>
          <w:iCs/>
        </w:rPr>
        <w:t xml:space="preserve">Students are encouraged to reevaluate and adjust their analysis in response to the new thinking </w:t>
      </w:r>
      <w:r w:rsidRPr="00C77DCF">
        <w:rPr>
          <w:rFonts w:cs="Calibri"/>
          <w:iCs/>
        </w:rPr>
        <w:t xml:space="preserve">presented in </w:t>
      </w:r>
      <w:r>
        <w:rPr>
          <w:rFonts w:cs="Calibri"/>
          <w:iCs/>
        </w:rPr>
        <w:t>the</w:t>
      </w:r>
      <w:r w:rsidRPr="00C77DCF">
        <w:rPr>
          <w:rFonts w:cs="Calibri"/>
          <w:iCs/>
        </w:rPr>
        <w:t xml:space="preserve"> </w:t>
      </w:r>
      <w:r>
        <w:rPr>
          <w:rFonts w:cs="Calibri"/>
          <w:iCs/>
        </w:rPr>
        <w:t>foreword and literary criticism</w:t>
      </w:r>
      <w:r w:rsidRPr="00C77DCF">
        <w:rPr>
          <w:rFonts w:cs="Calibri"/>
          <w:iCs/>
        </w:rPr>
        <w:t xml:space="preserve">. </w:t>
      </w:r>
      <w:r w:rsidRPr="00C77DCF">
        <w:rPr>
          <w:rFonts w:cs="Comic Sans MS"/>
          <w:color w:val="1A1A1A"/>
        </w:rPr>
        <w:t xml:space="preserve">In the </w:t>
      </w:r>
      <w:r w:rsidR="009A7EC5">
        <w:rPr>
          <w:rFonts w:cs="Comic Sans MS"/>
          <w:color w:val="1A1A1A"/>
        </w:rPr>
        <w:t>12 LC</w:t>
      </w:r>
      <w:r w:rsidR="003037E4">
        <w:rPr>
          <w:rFonts w:cs="Comic Sans MS"/>
          <w:color w:val="1A1A1A"/>
        </w:rPr>
        <w:t xml:space="preserve"> </w:t>
      </w:r>
      <w:r w:rsidRPr="00C77DCF">
        <w:rPr>
          <w:rFonts w:cs="Comic Sans MS"/>
          <w:color w:val="1A1A1A"/>
        </w:rPr>
        <w:t xml:space="preserve">Performance </w:t>
      </w:r>
      <w:proofErr w:type="gramStart"/>
      <w:r w:rsidRPr="00C77DCF">
        <w:rPr>
          <w:rFonts w:cs="Comic Sans MS"/>
          <w:color w:val="1A1A1A"/>
        </w:rPr>
        <w:t>Assessment</w:t>
      </w:r>
      <w:proofErr w:type="gramEnd"/>
      <w:r w:rsidRPr="00C77DCF">
        <w:rPr>
          <w:rFonts w:cs="Comic Sans MS"/>
          <w:color w:val="1A1A1A"/>
        </w:rPr>
        <w:t xml:space="preserve">, students demonstrate this skill by revising </w:t>
      </w:r>
      <w:r w:rsidRPr="00C77DCF">
        <w:rPr>
          <w:rFonts w:eastAsia="Times New Roman"/>
          <w:bCs/>
          <w:color w:val="000000"/>
        </w:rPr>
        <w:t>their original response</w:t>
      </w:r>
      <w:r w:rsidR="00A64618">
        <w:rPr>
          <w:rFonts w:eastAsia="Times New Roman"/>
          <w:bCs/>
          <w:color w:val="000000"/>
        </w:rPr>
        <w:t>s</w:t>
      </w:r>
      <w:r w:rsidRPr="00C77DCF">
        <w:rPr>
          <w:rFonts w:eastAsia="Times New Roman"/>
          <w:bCs/>
          <w:color w:val="000000"/>
        </w:rPr>
        <w:t xml:space="preserve"> to the </w:t>
      </w:r>
      <w:r w:rsidR="009A7EC5">
        <w:rPr>
          <w:rFonts w:eastAsia="Times New Roman"/>
          <w:bCs/>
          <w:color w:val="000000"/>
        </w:rPr>
        <w:t>12 LC</w:t>
      </w:r>
      <w:r>
        <w:rPr>
          <w:rFonts w:eastAsia="Times New Roman"/>
          <w:bCs/>
          <w:color w:val="000000"/>
        </w:rPr>
        <w:t xml:space="preserve"> </w:t>
      </w:r>
      <w:r w:rsidRPr="00C77DCF">
        <w:rPr>
          <w:rFonts w:eastAsia="Times New Roman"/>
          <w:bCs/>
          <w:color w:val="000000"/>
        </w:rPr>
        <w:t>Second Interim Assessment prompt, using the literary criticism to develop or refine their analysis.</w:t>
      </w:r>
      <w:r w:rsidRPr="00C77DCF">
        <w:rPr>
          <w:rFonts w:cs="Comic Sans MS"/>
          <w:color w:val="1A1A1A"/>
        </w:rPr>
        <w:t xml:space="preserve"> </w:t>
      </w:r>
      <w:r>
        <w:t>S</w:t>
      </w:r>
      <w:r w:rsidRPr="00C77DCF">
        <w:t xml:space="preserve">tudents </w:t>
      </w:r>
      <w:r>
        <w:t xml:space="preserve">who do not read the literary criticism </w:t>
      </w:r>
      <w:r w:rsidRPr="00C77DCF">
        <w:t xml:space="preserve">may use the Performance Assessment as an opportunity to work on writing revisions and may incorporate ideas from Toni Morrison's Foreword to </w:t>
      </w:r>
      <w:r w:rsidRPr="00C77DCF">
        <w:rPr>
          <w:i/>
        </w:rPr>
        <w:t>Song of Solomon</w:t>
      </w:r>
      <w:r w:rsidRPr="00C77DCF">
        <w:t xml:space="preserve"> where appropriate.</w:t>
      </w:r>
    </w:p>
    <w:p w14:paraId="4D05DD53" w14:textId="3B32AF22" w:rsidR="00A00FC3" w:rsidRPr="00EB4001" w:rsidRDefault="00A00FC3" w:rsidP="00EB4001">
      <w:pPr>
        <w:pStyle w:val="Heading1"/>
      </w:pPr>
      <w:r w:rsidRPr="00EB4001">
        <w:t>Literacy Skills &amp; Habits</w:t>
      </w:r>
    </w:p>
    <w:p w14:paraId="75088BF2" w14:textId="77777777" w:rsidR="00500F92" w:rsidRDefault="00500F92" w:rsidP="00500F92">
      <w:pPr>
        <w:pStyle w:val="BulletedList"/>
      </w:pPr>
      <w:r w:rsidRPr="001274D3">
        <w:t>R</w:t>
      </w:r>
      <w:r>
        <w:t>ead closely for textual details</w:t>
      </w:r>
    </w:p>
    <w:p w14:paraId="2CAB0248" w14:textId="77777777" w:rsidR="003B327C" w:rsidRDefault="003B327C" w:rsidP="003B327C">
      <w:pPr>
        <w:pStyle w:val="BulletedList"/>
      </w:pPr>
      <w:r>
        <w:t>Use vocabulary strategies to define unknown words</w:t>
      </w:r>
    </w:p>
    <w:p w14:paraId="3A90E303" w14:textId="3503B02F" w:rsidR="003B327C" w:rsidRDefault="003B327C" w:rsidP="003B327C">
      <w:pPr>
        <w:pStyle w:val="BulletedList"/>
      </w:pPr>
      <w:r>
        <w:t>Independently read and annotate text in preparation for evidence-based discussion</w:t>
      </w:r>
    </w:p>
    <w:p w14:paraId="2F9C2F2D" w14:textId="77777777" w:rsidR="0085093E" w:rsidRDefault="006C0666" w:rsidP="00500F92">
      <w:pPr>
        <w:pStyle w:val="BulletedList"/>
      </w:pPr>
      <w:r w:rsidRPr="001274D3">
        <w:t>Engage in productive evidence-based conversations about text</w:t>
      </w:r>
    </w:p>
    <w:p w14:paraId="045FC2E8" w14:textId="3CE2094D" w:rsidR="00090984" w:rsidRDefault="002968F6" w:rsidP="002968F6">
      <w:pPr>
        <w:pStyle w:val="BulletedList"/>
      </w:pPr>
      <w:r>
        <w:t>Collect and organize evidence from texts to support analysis in writing</w:t>
      </w:r>
      <w:r w:rsidR="00827C01">
        <w:t xml:space="preserve"> and discussions</w:t>
      </w:r>
    </w:p>
    <w:p w14:paraId="4E13076A" w14:textId="77777777" w:rsidR="003B327C" w:rsidRDefault="003B327C" w:rsidP="003B327C">
      <w:pPr>
        <w:pStyle w:val="BulletedList"/>
      </w:pPr>
      <w:r>
        <w:t>Practice informative writing techniques and skills</w:t>
      </w:r>
    </w:p>
    <w:p w14:paraId="0813D6E9" w14:textId="7C2866FB" w:rsidR="00DF45DD" w:rsidRDefault="00DF45DD" w:rsidP="003B327C">
      <w:pPr>
        <w:pStyle w:val="BulletedList"/>
      </w:pPr>
      <w:r>
        <w:t>Revise writing to incorporate new evidence</w:t>
      </w:r>
    </w:p>
    <w:p w14:paraId="6D53B427" w14:textId="1062AB8D" w:rsidR="002968F6" w:rsidRDefault="002968F6" w:rsidP="002968F6">
      <w:pPr>
        <w:pStyle w:val="BulletedList"/>
      </w:pPr>
      <w:r>
        <w:t xml:space="preserve">Practice speaking and listening skills in </w:t>
      </w:r>
      <w:r w:rsidR="009B41CD">
        <w:t>a series of class discussions</w:t>
      </w:r>
    </w:p>
    <w:p w14:paraId="02016443" w14:textId="0A701B43" w:rsidR="00827C01" w:rsidRDefault="00827C01" w:rsidP="00AA2402">
      <w:pPr>
        <w:pStyle w:val="BulletedList"/>
      </w:pPr>
      <w:r>
        <w:t>Generate and respond to questions in scholarly discourse</w:t>
      </w:r>
    </w:p>
    <w:p w14:paraId="2EA7252C" w14:textId="77777777" w:rsidR="00055986" w:rsidRDefault="00055986" w:rsidP="00EB4001">
      <w:pPr>
        <w:pStyle w:val="Heading1"/>
      </w:pPr>
      <w:r w:rsidRPr="00A4688B">
        <w:lastRenderedPageBreak/>
        <w:t>English Language Arts Outcomes</w:t>
      </w:r>
    </w:p>
    <w:p w14:paraId="5D49D602" w14:textId="77777777" w:rsidR="00B52DE7" w:rsidRPr="00EB4001" w:rsidRDefault="00B52DE7" w:rsidP="00EB4001">
      <w:pPr>
        <w:pStyle w:val="Heading2"/>
      </w:pPr>
      <w:r w:rsidRPr="00EB4001">
        <w:t>Yearlong Target Standards</w:t>
      </w:r>
    </w:p>
    <w:p w14:paraId="74A40070" w14:textId="77777777" w:rsidR="00B52DE7" w:rsidRDefault="00FA5824" w:rsidP="00B52DE7">
      <w:r>
        <w:t>These standards embody the pedagogical shifts required by the Common Core Standards and will be a strong focus in every ELA module and unit in grades 9</w:t>
      </w:r>
      <w:r w:rsidR="00E95BEE">
        <w:t>–</w:t>
      </w:r>
      <w:r>
        <w:t>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166"/>
        <w:gridCol w:w="7763"/>
      </w:tblGrid>
      <w:tr w:rsidR="002968F6" w:rsidRPr="002E6E78" w14:paraId="7C761B65" w14:textId="77777777" w:rsidTr="00BF2C97">
        <w:tc>
          <w:tcPr>
            <w:tcW w:w="9293" w:type="dxa"/>
            <w:gridSpan w:val="3"/>
            <w:shd w:val="clear" w:color="auto" w:fill="1F497D" w:themeFill="text2"/>
          </w:tcPr>
          <w:p w14:paraId="4F36981B" w14:textId="77777777" w:rsidR="002968F6" w:rsidRPr="002E6E78" w:rsidRDefault="002968F6" w:rsidP="00BF2C97">
            <w:pPr>
              <w:pStyle w:val="TableHeaders"/>
              <w:keepNext/>
            </w:pPr>
            <w:r w:rsidRPr="002E6E78">
              <w:t>CCS Standards: Reading—Literature</w:t>
            </w:r>
          </w:p>
        </w:tc>
      </w:tr>
      <w:tr w:rsidR="002968F6" w:rsidRPr="002E6E78" w14:paraId="608619C2" w14:textId="77777777" w:rsidTr="00BF2C97">
        <w:tc>
          <w:tcPr>
            <w:tcW w:w="1364" w:type="dxa"/>
          </w:tcPr>
          <w:p w14:paraId="5A05FEDB" w14:textId="77777777" w:rsidR="002968F6" w:rsidRPr="0067281B" w:rsidRDefault="002968F6" w:rsidP="00BF2C97">
            <w:pPr>
              <w:pStyle w:val="TableText"/>
            </w:pPr>
            <w:r w:rsidRPr="0067281B">
              <w:t>RL.11-12.1</w:t>
            </w:r>
          </w:p>
        </w:tc>
        <w:tc>
          <w:tcPr>
            <w:tcW w:w="7929" w:type="dxa"/>
            <w:gridSpan w:val="2"/>
          </w:tcPr>
          <w:p w14:paraId="330EF97E" w14:textId="77777777" w:rsidR="002968F6" w:rsidRPr="0067281B" w:rsidRDefault="002968F6" w:rsidP="00BF2C97">
            <w:pPr>
              <w:pStyle w:val="TableText"/>
            </w:pPr>
            <w:r w:rsidRPr="0067281B">
              <w:t>Cite strong and thorough textual evidence to support analysis of what the text says explicitly as well as inferences drawn from the text, including determining where the text leaves matters uncertain.</w:t>
            </w:r>
          </w:p>
        </w:tc>
      </w:tr>
      <w:tr w:rsidR="002968F6" w:rsidRPr="002E6E78" w14:paraId="0E4248D3" w14:textId="77777777" w:rsidTr="00BF2C97">
        <w:tc>
          <w:tcPr>
            <w:tcW w:w="1364" w:type="dxa"/>
          </w:tcPr>
          <w:p w14:paraId="13971028" w14:textId="77777777" w:rsidR="002968F6" w:rsidRPr="0067281B" w:rsidRDefault="002968F6" w:rsidP="00BF2C97">
            <w:pPr>
              <w:pStyle w:val="TableText"/>
            </w:pPr>
            <w:r w:rsidRPr="0067281B">
              <w:t>RL.11-12.4</w:t>
            </w:r>
          </w:p>
        </w:tc>
        <w:tc>
          <w:tcPr>
            <w:tcW w:w="7929" w:type="dxa"/>
            <w:gridSpan w:val="2"/>
          </w:tcPr>
          <w:p w14:paraId="2553787E" w14:textId="77777777" w:rsidR="002968F6" w:rsidRPr="0067281B" w:rsidRDefault="002968F6" w:rsidP="00BF2C97">
            <w:pPr>
              <w:pStyle w:val="TableText"/>
            </w:pPr>
            <w:r w:rsidRPr="0067281B">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2968F6" w:rsidRPr="002E6E78" w14:paraId="5A456878" w14:textId="77777777" w:rsidTr="00BF2C97">
        <w:tc>
          <w:tcPr>
            <w:tcW w:w="1364" w:type="dxa"/>
          </w:tcPr>
          <w:p w14:paraId="1FF09255" w14:textId="77777777" w:rsidR="002968F6" w:rsidRPr="0067281B" w:rsidRDefault="002968F6" w:rsidP="00BF2C97">
            <w:pPr>
              <w:pStyle w:val="TableText"/>
            </w:pPr>
            <w:r w:rsidRPr="0067281B">
              <w:t>RL.11-12.10</w:t>
            </w:r>
          </w:p>
        </w:tc>
        <w:tc>
          <w:tcPr>
            <w:tcW w:w="7929" w:type="dxa"/>
            <w:gridSpan w:val="2"/>
          </w:tcPr>
          <w:p w14:paraId="6B2A8BE3" w14:textId="66CBE439" w:rsidR="002968F6" w:rsidRPr="0067281B" w:rsidRDefault="002968F6" w:rsidP="00BF2C97">
            <w:pPr>
              <w:pStyle w:val="TableText"/>
            </w:pPr>
            <w:r w:rsidRPr="0067281B">
              <w:t>By the end of grade 1</w:t>
            </w:r>
            <w:r w:rsidR="009D2E94">
              <w:t>2</w:t>
            </w:r>
            <w:r w:rsidRPr="0067281B">
              <w:t xml:space="preserve">, read and comprehend literature, including stories, dramas, and poems, </w:t>
            </w:r>
            <w:r w:rsidR="009D2E94" w:rsidRPr="009D2E94">
              <w:t>at the high end of the grades 11–CCR text complexity band independently and proficiently</w:t>
            </w:r>
            <w:r w:rsidRPr="0067281B">
              <w:t>.</w:t>
            </w:r>
          </w:p>
        </w:tc>
      </w:tr>
      <w:tr w:rsidR="002968F6" w:rsidRPr="002E6E78" w14:paraId="3E5B06D3" w14:textId="77777777" w:rsidTr="00BF2C97">
        <w:tc>
          <w:tcPr>
            <w:tcW w:w="9293" w:type="dxa"/>
            <w:gridSpan w:val="3"/>
            <w:shd w:val="clear" w:color="auto" w:fill="1F497D" w:themeFill="text2"/>
          </w:tcPr>
          <w:p w14:paraId="33C597BD" w14:textId="77777777" w:rsidR="002968F6" w:rsidRPr="002E6E78" w:rsidRDefault="002968F6" w:rsidP="00BF2C97">
            <w:pPr>
              <w:pStyle w:val="TableHeaders"/>
            </w:pPr>
            <w:r w:rsidRPr="002E6E78">
              <w:t>CCS Standards: Reading—Informational Text</w:t>
            </w:r>
          </w:p>
        </w:tc>
      </w:tr>
      <w:tr w:rsidR="002968F6" w:rsidRPr="00A134F2" w14:paraId="1D025BE1" w14:textId="77777777" w:rsidTr="00BF2C97">
        <w:tc>
          <w:tcPr>
            <w:tcW w:w="1364" w:type="dxa"/>
          </w:tcPr>
          <w:p w14:paraId="4521AC56" w14:textId="77777777" w:rsidR="002968F6" w:rsidRPr="00A134F2" w:rsidRDefault="002968F6" w:rsidP="00BF2C97">
            <w:pPr>
              <w:pStyle w:val="TableText"/>
            </w:pPr>
            <w:r w:rsidRPr="00A134F2">
              <w:t>RI.11-12.1.a</w:t>
            </w:r>
          </w:p>
        </w:tc>
        <w:tc>
          <w:tcPr>
            <w:tcW w:w="7929" w:type="dxa"/>
            <w:gridSpan w:val="2"/>
          </w:tcPr>
          <w:p w14:paraId="37DD375C" w14:textId="77777777" w:rsidR="002968F6" w:rsidRPr="0067281B" w:rsidRDefault="002968F6" w:rsidP="00BF2C97">
            <w:pPr>
              <w:pStyle w:val="TableText"/>
            </w:pPr>
            <w:r w:rsidRPr="0067281B">
              <w:t xml:space="preserve">Cite strong and thorough textual evidence to support analysis of what the text says explicitly as well as inferences drawn from the text, including determining where the text leaves matters uncertain. </w:t>
            </w:r>
          </w:p>
          <w:p w14:paraId="3CA18F47" w14:textId="77777777" w:rsidR="002968F6" w:rsidRPr="00A134F2" w:rsidRDefault="002968F6" w:rsidP="001E737D">
            <w:pPr>
              <w:pStyle w:val="SubStandard"/>
              <w:numPr>
                <w:ilvl w:val="0"/>
                <w:numId w:val="14"/>
              </w:numPr>
              <w:ind w:left="360"/>
            </w:pPr>
            <w:r w:rsidRPr="00A23A0B">
              <w:t>Develop factual, interpretive, and evaluative questions for further exploration of the topic(s).</w:t>
            </w:r>
          </w:p>
        </w:tc>
      </w:tr>
      <w:tr w:rsidR="002968F6" w:rsidRPr="00A134F2" w14:paraId="2B2B3699" w14:textId="77777777" w:rsidTr="00BF2C97">
        <w:tc>
          <w:tcPr>
            <w:tcW w:w="1364" w:type="dxa"/>
          </w:tcPr>
          <w:p w14:paraId="7E8B8C58" w14:textId="77777777" w:rsidR="002968F6" w:rsidRPr="00A134F2" w:rsidRDefault="002968F6" w:rsidP="00BF2C97">
            <w:pPr>
              <w:pStyle w:val="TableText"/>
            </w:pPr>
            <w:r w:rsidRPr="00A134F2">
              <w:t xml:space="preserve">RI.11-12.4 </w:t>
            </w:r>
          </w:p>
        </w:tc>
        <w:tc>
          <w:tcPr>
            <w:tcW w:w="7929" w:type="dxa"/>
            <w:gridSpan w:val="2"/>
          </w:tcPr>
          <w:p w14:paraId="4A94025B" w14:textId="77777777" w:rsidR="002968F6" w:rsidRPr="0067281B" w:rsidRDefault="002968F6" w:rsidP="00BF2C97">
            <w:pPr>
              <w:pStyle w:val="TableText"/>
            </w:pPr>
            <w:r w:rsidRPr="0067281B">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7281B">
              <w:rPr>
                <w:i/>
              </w:rPr>
              <w:t>faction</w:t>
            </w:r>
            <w:r w:rsidRPr="001D21C7">
              <w:t xml:space="preserve"> in</w:t>
            </w:r>
            <w:r w:rsidRPr="0067281B">
              <w:rPr>
                <w:i/>
              </w:rPr>
              <w:t xml:space="preserve"> Federalist </w:t>
            </w:r>
            <w:r w:rsidRPr="0067281B">
              <w:t>No. 10).</w:t>
            </w:r>
          </w:p>
        </w:tc>
      </w:tr>
      <w:tr w:rsidR="002968F6" w:rsidRPr="00A134F2" w14:paraId="6B49BD47" w14:textId="77777777" w:rsidTr="00BF2C97">
        <w:tc>
          <w:tcPr>
            <w:tcW w:w="1364" w:type="dxa"/>
          </w:tcPr>
          <w:p w14:paraId="33DA67BF" w14:textId="77777777" w:rsidR="002968F6" w:rsidRPr="00A134F2" w:rsidRDefault="002968F6" w:rsidP="00BF2C97">
            <w:pPr>
              <w:pStyle w:val="TableText"/>
            </w:pPr>
            <w:r w:rsidRPr="00A134F2">
              <w:t>RI.11-12.10</w:t>
            </w:r>
          </w:p>
        </w:tc>
        <w:tc>
          <w:tcPr>
            <w:tcW w:w="7929" w:type="dxa"/>
            <w:gridSpan w:val="2"/>
          </w:tcPr>
          <w:p w14:paraId="5CCACDE5" w14:textId="77777777" w:rsidR="002968F6" w:rsidRPr="0067281B" w:rsidRDefault="002968F6" w:rsidP="00BF2C97">
            <w:pPr>
              <w:pStyle w:val="TableText"/>
            </w:pPr>
            <w:r w:rsidRPr="0067281B">
              <w:t xml:space="preserve">By </w:t>
            </w:r>
            <w:r>
              <w:t>the end of grade 12, read and comprehend literary nonfiction at the high end of the grades 11–CCR text complexity band independently and proficiently.</w:t>
            </w:r>
          </w:p>
        </w:tc>
      </w:tr>
      <w:tr w:rsidR="002968F6" w:rsidRPr="002E6E78" w14:paraId="2569A463" w14:textId="77777777" w:rsidTr="00BF2C97">
        <w:trPr>
          <w:trHeight w:val="155"/>
        </w:trPr>
        <w:tc>
          <w:tcPr>
            <w:tcW w:w="9293" w:type="dxa"/>
            <w:gridSpan w:val="3"/>
            <w:shd w:val="clear" w:color="auto" w:fill="1F497D" w:themeFill="text2"/>
          </w:tcPr>
          <w:p w14:paraId="06EF4D00" w14:textId="77777777" w:rsidR="002968F6" w:rsidRPr="002E6E78" w:rsidRDefault="002968F6" w:rsidP="00BF2C97">
            <w:pPr>
              <w:pStyle w:val="TableHeaders"/>
              <w:keepNext/>
            </w:pPr>
            <w:r w:rsidRPr="002E6E78">
              <w:lastRenderedPageBreak/>
              <w:t>CCS Standards: Writing</w:t>
            </w:r>
          </w:p>
        </w:tc>
      </w:tr>
      <w:tr w:rsidR="002968F6" w:rsidRPr="002E6E78" w14:paraId="44A2000E" w14:textId="77777777" w:rsidTr="00DF45DD">
        <w:trPr>
          <w:trHeight w:val="1216"/>
        </w:trPr>
        <w:tc>
          <w:tcPr>
            <w:tcW w:w="1530" w:type="dxa"/>
            <w:gridSpan w:val="2"/>
          </w:tcPr>
          <w:p w14:paraId="60D423F5" w14:textId="08823CC0" w:rsidR="002968F6" w:rsidRPr="002E6E78" w:rsidRDefault="002968F6" w:rsidP="00BF2C97">
            <w:pPr>
              <w:pStyle w:val="TableText"/>
            </w:pPr>
            <w:r w:rsidRPr="002E6E78">
              <w:t>W.11</w:t>
            </w:r>
            <w:r>
              <w:t>-</w:t>
            </w:r>
            <w:r w:rsidRPr="002E6E78">
              <w:t>12.9</w:t>
            </w:r>
            <w:r>
              <w:t>.a,</w:t>
            </w:r>
            <w:r w:rsidR="00BF79F6">
              <w:t xml:space="preserve"> </w:t>
            </w:r>
            <w:r>
              <w:t>b</w:t>
            </w:r>
          </w:p>
        </w:tc>
        <w:tc>
          <w:tcPr>
            <w:tcW w:w="7763" w:type="dxa"/>
          </w:tcPr>
          <w:p w14:paraId="45745E79" w14:textId="77777777" w:rsidR="002968F6" w:rsidRPr="00E62872" w:rsidRDefault="002968F6" w:rsidP="00BF2C97">
            <w:pPr>
              <w:pStyle w:val="TableText"/>
            </w:pPr>
            <w:r w:rsidRPr="00E62872">
              <w:t>Draw evidence from literary or informational texts to support analysis, reflection, and research.</w:t>
            </w:r>
          </w:p>
          <w:p w14:paraId="1C591416" w14:textId="77777777" w:rsidR="002968F6" w:rsidRPr="00A23A0B" w:rsidRDefault="002968F6" w:rsidP="001E737D">
            <w:pPr>
              <w:pStyle w:val="SubStandard"/>
              <w:numPr>
                <w:ilvl w:val="0"/>
                <w:numId w:val="12"/>
              </w:numPr>
              <w:ind w:left="360"/>
            </w:pPr>
            <w:r w:rsidRPr="00A23A0B">
              <w:t xml:space="preserve">Apply </w:t>
            </w:r>
            <w:r w:rsidRPr="00C6424D">
              <w:rPr>
                <w:i/>
              </w:rPr>
              <w:t>grades 11–12 Reading standards</w:t>
            </w:r>
            <w:r w:rsidRPr="00A23A0B">
              <w:t xml:space="preserve"> to literature (e.g., “Demonstrate knowledge of eighteenth-, nineteenth- and early-twentieth-century foundational works of American literature, including how two or more texts from the same period treat similar themes or topics”).</w:t>
            </w:r>
          </w:p>
          <w:p w14:paraId="20645873" w14:textId="77777777" w:rsidR="002968F6" w:rsidRPr="005C1A9F" w:rsidRDefault="002968F6" w:rsidP="001E737D">
            <w:pPr>
              <w:pStyle w:val="SubStandard"/>
              <w:numPr>
                <w:ilvl w:val="0"/>
                <w:numId w:val="14"/>
              </w:numPr>
              <w:ind w:left="360"/>
            </w:pPr>
            <w:r w:rsidRPr="005C1A9F">
              <w:t xml:space="preserve">Apply </w:t>
            </w:r>
            <w:r w:rsidRPr="005C1A9F">
              <w:rPr>
                <w:rFonts w:cs="Perpetua-Italic"/>
                <w:i/>
                <w:iCs/>
              </w:rPr>
              <w:t xml:space="preserve">grades 11–12 Reading standards </w:t>
            </w:r>
            <w:r w:rsidRPr="005C1A9F">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5C1A9F">
              <w:rPr>
                <w:rFonts w:cs="Perpetua-Italic"/>
                <w:i/>
                <w:iCs/>
              </w:rPr>
              <w:t>The Federalist</w:t>
            </w:r>
            <w:r w:rsidRPr="005C1A9F">
              <w:t>, presidential addresses]”).</w:t>
            </w:r>
          </w:p>
        </w:tc>
      </w:tr>
      <w:tr w:rsidR="002968F6" w:rsidRPr="002E6E78" w14:paraId="14403AFD" w14:textId="77777777" w:rsidTr="00DF45DD">
        <w:trPr>
          <w:trHeight w:val="1051"/>
        </w:trPr>
        <w:tc>
          <w:tcPr>
            <w:tcW w:w="1530" w:type="dxa"/>
            <w:gridSpan w:val="2"/>
          </w:tcPr>
          <w:p w14:paraId="15E8EF7B" w14:textId="77777777" w:rsidR="002968F6" w:rsidRPr="002E6E78" w:rsidRDefault="002968F6" w:rsidP="00BF2C97">
            <w:pPr>
              <w:pStyle w:val="TableText"/>
            </w:pPr>
            <w:r w:rsidRPr="002E6E78">
              <w:t>W.11</w:t>
            </w:r>
            <w:r>
              <w:t>-</w:t>
            </w:r>
            <w:r w:rsidRPr="002E6E78">
              <w:t>12.10</w:t>
            </w:r>
          </w:p>
        </w:tc>
        <w:tc>
          <w:tcPr>
            <w:tcW w:w="7763" w:type="dxa"/>
          </w:tcPr>
          <w:p w14:paraId="243805B8" w14:textId="77777777" w:rsidR="002968F6" w:rsidRPr="002E6E78" w:rsidRDefault="002968F6" w:rsidP="00BF2C97">
            <w:pPr>
              <w:pStyle w:val="TableText"/>
            </w:pPr>
            <w:r w:rsidRPr="002E6E78">
              <w:t>Write routinely over extended time frames (time for research, reflection, and revision) and shorter time frames (a single sitting or a day or two) for a range of tasks, purposes, and audiences.</w:t>
            </w:r>
          </w:p>
        </w:tc>
      </w:tr>
      <w:tr w:rsidR="002968F6" w:rsidRPr="002E6E78" w14:paraId="18794A37" w14:textId="77777777" w:rsidTr="00BF2C97">
        <w:trPr>
          <w:trHeight w:val="315"/>
        </w:trPr>
        <w:tc>
          <w:tcPr>
            <w:tcW w:w="9293" w:type="dxa"/>
            <w:gridSpan w:val="3"/>
            <w:shd w:val="clear" w:color="auto" w:fill="1F497D" w:themeFill="text2"/>
          </w:tcPr>
          <w:p w14:paraId="7F23B8E6" w14:textId="77777777" w:rsidR="002968F6" w:rsidRPr="002E6E78" w:rsidRDefault="002968F6" w:rsidP="00BF2C97">
            <w:pPr>
              <w:pStyle w:val="TableHeaders"/>
              <w:keepNext/>
            </w:pPr>
            <w:r w:rsidRPr="002E6E78">
              <w:t>CCS Standards: Speaking &amp; Listening</w:t>
            </w:r>
          </w:p>
        </w:tc>
      </w:tr>
      <w:tr w:rsidR="002968F6" w:rsidRPr="002E6E78" w14:paraId="65F89546" w14:textId="77777777" w:rsidTr="00DF45DD">
        <w:trPr>
          <w:trHeight w:val="1051"/>
        </w:trPr>
        <w:tc>
          <w:tcPr>
            <w:tcW w:w="1530" w:type="dxa"/>
            <w:gridSpan w:val="2"/>
          </w:tcPr>
          <w:p w14:paraId="0020E0CC" w14:textId="77777777" w:rsidR="002968F6" w:rsidRPr="002E6E78" w:rsidRDefault="002968F6" w:rsidP="00BF2C97">
            <w:pPr>
              <w:pStyle w:val="TableText"/>
            </w:pPr>
            <w:r w:rsidRPr="002E6E78">
              <w:t>SL.11</w:t>
            </w:r>
            <w:r>
              <w:t>-</w:t>
            </w:r>
            <w:r w:rsidRPr="002E6E78">
              <w:t>12.1</w:t>
            </w:r>
          </w:p>
        </w:tc>
        <w:tc>
          <w:tcPr>
            <w:tcW w:w="7763" w:type="dxa"/>
          </w:tcPr>
          <w:p w14:paraId="085CAA29" w14:textId="77777777" w:rsidR="002968F6" w:rsidRPr="002E6E78" w:rsidRDefault="002968F6" w:rsidP="00BF2C97">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2968F6" w:rsidRPr="002E6E78" w14:paraId="2F524F0F" w14:textId="77777777" w:rsidTr="00BF2C97">
        <w:trPr>
          <w:trHeight w:val="301"/>
        </w:trPr>
        <w:tc>
          <w:tcPr>
            <w:tcW w:w="9293" w:type="dxa"/>
            <w:gridSpan w:val="3"/>
            <w:shd w:val="clear" w:color="auto" w:fill="1F497D" w:themeFill="text2"/>
          </w:tcPr>
          <w:p w14:paraId="0C83975C" w14:textId="77777777" w:rsidR="002968F6" w:rsidRPr="002E6E78" w:rsidRDefault="002968F6" w:rsidP="00BF2C97">
            <w:pPr>
              <w:pStyle w:val="TableHeaders"/>
            </w:pPr>
            <w:r w:rsidRPr="002E6E78">
              <w:t>CCS Standards: Language</w:t>
            </w:r>
          </w:p>
        </w:tc>
      </w:tr>
      <w:tr w:rsidR="002968F6" w:rsidRPr="002E6E78" w14:paraId="5497A859" w14:textId="77777777" w:rsidTr="00DF45DD">
        <w:trPr>
          <w:trHeight w:val="462"/>
        </w:trPr>
        <w:tc>
          <w:tcPr>
            <w:tcW w:w="1530" w:type="dxa"/>
            <w:gridSpan w:val="2"/>
          </w:tcPr>
          <w:p w14:paraId="03AFB37E" w14:textId="698ABE6F" w:rsidR="002968F6" w:rsidRPr="002E6E78" w:rsidRDefault="002968F6" w:rsidP="00BF2C97">
            <w:pPr>
              <w:pStyle w:val="TableText"/>
            </w:pPr>
            <w:r w:rsidRPr="002E6E78">
              <w:t>L.11</w:t>
            </w:r>
            <w:r>
              <w:t>-</w:t>
            </w:r>
            <w:r w:rsidRPr="002E6E78">
              <w:t>12.4</w:t>
            </w:r>
            <w:r>
              <w:t>.a-d</w:t>
            </w:r>
          </w:p>
        </w:tc>
        <w:tc>
          <w:tcPr>
            <w:tcW w:w="7763" w:type="dxa"/>
          </w:tcPr>
          <w:p w14:paraId="06858F5E" w14:textId="77777777" w:rsidR="002968F6" w:rsidRPr="00C0799A" w:rsidRDefault="002968F6" w:rsidP="00BF2C97">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4CD9AB2A" w14:textId="77777777" w:rsidR="002968F6" w:rsidRPr="00D11AC4" w:rsidRDefault="002968F6" w:rsidP="001E737D">
            <w:pPr>
              <w:pStyle w:val="SubStandard"/>
              <w:numPr>
                <w:ilvl w:val="0"/>
                <w:numId w:val="13"/>
              </w:numPr>
              <w:ind w:left="397"/>
            </w:pPr>
            <w:r w:rsidRPr="00D11AC4">
              <w:t>Use context (e.g., the overall meaning of a sentence, paragraph, or text; a word’s position or function in a sentence) as a clue to the meaning of a word or phrase.</w:t>
            </w:r>
          </w:p>
          <w:p w14:paraId="558855EE" w14:textId="77777777" w:rsidR="002968F6" w:rsidRPr="00D11AC4" w:rsidRDefault="002968F6" w:rsidP="001E737D">
            <w:pPr>
              <w:pStyle w:val="SubStandard"/>
              <w:numPr>
                <w:ilvl w:val="0"/>
                <w:numId w:val="14"/>
              </w:numPr>
              <w:ind w:left="397"/>
            </w:pPr>
            <w:r w:rsidRPr="00D11AC4">
              <w:t xml:space="preserve">Identify and correctly use patterns of word changes that indicate different meanings or parts of speech (e.g., </w:t>
            </w:r>
            <w:r w:rsidRPr="00D11AC4">
              <w:rPr>
                <w:i/>
              </w:rPr>
              <w:t>conceive</w:t>
            </w:r>
            <w:r w:rsidRPr="00D11AC4">
              <w:t xml:space="preserve">, </w:t>
            </w:r>
            <w:r w:rsidRPr="00D11AC4">
              <w:rPr>
                <w:i/>
              </w:rPr>
              <w:t>conception</w:t>
            </w:r>
            <w:r w:rsidRPr="00D11AC4">
              <w:t xml:space="preserve">, </w:t>
            </w:r>
            <w:r w:rsidRPr="00D11AC4">
              <w:rPr>
                <w:i/>
              </w:rPr>
              <w:t>conceivable</w:t>
            </w:r>
            <w:r w:rsidRPr="00D11AC4">
              <w:t>).</w:t>
            </w:r>
          </w:p>
          <w:p w14:paraId="6A5565F9" w14:textId="77777777" w:rsidR="002968F6" w:rsidRPr="00D11AC4" w:rsidRDefault="002968F6" w:rsidP="001E737D">
            <w:pPr>
              <w:pStyle w:val="SubStandard"/>
              <w:numPr>
                <w:ilvl w:val="0"/>
                <w:numId w:val="14"/>
              </w:numPr>
              <w:ind w:left="397"/>
            </w:pPr>
            <w:r w:rsidRPr="00D11AC4">
              <w:t xml:space="preserve">Consult general and specialized reference materials (e.g., dictionaries, glossaries, thesauruses), both print and digital, to find the pronunciation of a word or determine or clarify its precise meaning, </w:t>
            </w:r>
            <w:proofErr w:type="spellStart"/>
            <w:r w:rsidRPr="00D11AC4">
              <w:t>its</w:t>
            </w:r>
            <w:proofErr w:type="spellEnd"/>
            <w:r w:rsidRPr="00D11AC4">
              <w:t xml:space="preserve"> part of speech, its etymology, or its standard usage.</w:t>
            </w:r>
          </w:p>
          <w:p w14:paraId="6935EB7A" w14:textId="77777777" w:rsidR="002968F6" w:rsidRPr="000E14B6" w:rsidRDefault="002968F6" w:rsidP="001E737D">
            <w:pPr>
              <w:pStyle w:val="SubStandard"/>
              <w:numPr>
                <w:ilvl w:val="0"/>
                <w:numId w:val="14"/>
              </w:numPr>
              <w:ind w:left="397"/>
            </w:pPr>
            <w:r w:rsidRPr="00D11AC4">
              <w:lastRenderedPageBreak/>
              <w:t>Verify the preliminary determination of the meaning of a word or phrase (e.g., by checking the inferred meaning in context or in a dictionary).</w:t>
            </w:r>
          </w:p>
        </w:tc>
      </w:tr>
    </w:tbl>
    <w:p w14:paraId="71BF33E4" w14:textId="77777777" w:rsidR="002968F6" w:rsidRDefault="002968F6" w:rsidP="00B52DE7"/>
    <w:p w14:paraId="05C2EF34" w14:textId="77777777" w:rsidR="00B52DE7" w:rsidRPr="003673FE" w:rsidRDefault="00B52DE7" w:rsidP="00EB4001">
      <w:pPr>
        <w:pStyle w:val="Heading2"/>
      </w:pPr>
      <w:r w:rsidRPr="003673FE">
        <w:t>Module</w:t>
      </w:r>
      <w:r w:rsidR="00DA6769">
        <w:t>-Specific</w:t>
      </w:r>
      <w:r w:rsidR="00193E2B">
        <w:t xml:space="preserve"> </w:t>
      </w:r>
      <w:r w:rsidRPr="003673FE">
        <w:t>Standards</w:t>
      </w:r>
    </w:p>
    <w:p w14:paraId="3BFE0920" w14:textId="151D8B0F" w:rsidR="00CD7B00" w:rsidRDefault="00193E2B" w:rsidP="00090984">
      <w:r>
        <w:t xml:space="preserve">These </w:t>
      </w:r>
      <w:r w:rsidR="00B52DE7" w:rsidRPr="003673FE">
        <w:t>standards will be the specific focus of instruction and assessment, based on the texts studied and proficiencies developed in this module.</w:t>
      </w:r>
      <w:r w:rsidR="004C2BC9">
        <w:t xml:space="preserve"> </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60"/>
        <w:gridCol w:w="90"/>
        <w:gridCol w:w="8020"/>
      </w:tblGrid>
      <w:tr w:rsidR="003C227F" w:rsidRPr="00FE5F2C" w14:paraId="6C481299" w14:textId="77777777" w:rsidTr="00437DE6">
        <w:tc>
          <w:tcPr>
            <w:tcW w:w="0" w:type="auto"/>
            <w:gridSpan w:val="3"/>
            <w:shd w:val="clear" w:color="auto" w:fill="365F91" w:themeFill="accent1" w:themeFillShade="BF"/>
          </w:tcPr>
          <w:p w14:paraId="1BB0E4D9" w14:textId="77777777" w:rsidR="003C227F" w:rsidRPr="00576252" w:rsidRDefault="003C227F" w:rsidP="00C87A8E">
            <w:pPr>
              <w:pStyle w:val="TableHeaders"/>
              <w:spacing w:before="60" w:afterLines="60" w:after="144" w:line="276" w:lineRule="auto"/>
            </w:pPr>
            <w:r w:rsidRPr="00576252">
              <w:t>CCS Standards: Reading</w:t>
            </w:r>
            <w:r w:rsidR="00645490" w:rsidRPr="00576252">
              <w:t xml:space="preserve"> </w:t>
            </w:r>
            <w:r w:rsidR="001A62D2" w:rsidRPr="00576252">
              <w:t>Anchor Standards</w:t>
            </w:r>
          </w:p>
        </w:tc>
      </w:tr>
      <w:tr w:rsidR="00BF578F" w:rsidRPr="00F773F2" w14:paraId="3680F4DE" w14:textId="77777777" w:rsidTr="00437DE6">
        <w:tc>
          <w:tcPr>
            <w:tcW w:w="1260" w:type="dxa"/>
            <w:tcMar>
              <w:top w:w="100" w:type="dxa"/>
              <w:left w:w="108" w:type="dxa"/>
              <w:bottom w:w="100" w:type="dxa"/>
              <w:right w:w="108" w:type="dxa"/>
            </w:tcMar>
          </w:tcPr>
          <w:p w14:paraId="0360AF50" w14:textId="1598373A" w:rsidR="00BF578F" w:rsidRPr="008B69AC" w:rsidRDefault="00BF578F" w:rsidP="00BF578F">
            <w:pPr>
              <w:pStyle w:val="TableText"/>
              <w:rPr>
                <w:b/>
              </w:rPr>
            </w:pPr>
            <w:r w:rsidRPr="008B69AC">
              <w:rPr>
                <w:b/>
              </w:rPr>
              <w:t>CCRA.R.9</w:t>
            </w:r>
          </w:p>
        </w:tc>
        <w:tc>
          <w:tcPr>
            <w:tcW w:w="8110" w:type="dxa"/>
            <w:gridSpan w:val="2"/>
            <w:tcMar>
              <w:top w:w="100" w:type="dxa"/>
              <w:left w:w="108" w:type="dxa"/>
              <w:bottom w:w="100" w:type="dxa"/>
              <w:right w:w="108" w:type="dxa"/>
            </w:tcMar>
          </w:tcPr>
          <w:p w14:paraId="2F3244AA" w14:textId="0B8B5C54" w:rsidR="00BF578F" w:rsidRPr="008B69AC" w:rsidRDefault="00BF578F" w:rsidP="00BF578F">
            <w:pPr>
              <w:pStyle w:val="TableText"/>
              <w:rPr>
                <w:b/>
              </w:rPr>
            </w:pPr>
            <w:r w:rsidRPr="008B69AC">
              <w:rPr>
                <w:b/>
              </w:rPr>
              <w:t>Analyze how two or more texts address similar themes or topics in order to build knowledge or to compare the approaches the authors take.</w:t>
            </w:r>
          </w:p>
        </w:tc>
      </w:tr>
      <w:tr w:rsidR="008B69AC" w:rsidRPr="008B69AC" w14:paraId="7915364B" w14:textId="77777777" w:rsidTr="00437DE6">
        <w:tc>
          <w:tcPr>
            <w:tcW w:w="0" w:type="auto"/>
            <w:gridSpan w:val="3"/>
            <w:shd w:val="clear" w:color="auto" w:fill="365F91" w:themeFill="accent1" w:themeFillShade="BF"/>
          </w:tcPr>
          <w:p w14:paraId="0C2B6D85" w14:textId="4742FABC" w:rsidR="008B69AC" w:rsidRPr="008B69AC" w:rsidRDefault="008B69AC" w:rsidP="008B69AC">
            <w:pPr>
              <w:pStyle w:val="TableHeaders"/>
              <w:spacing w:before="60" w:afterLines="60" w:after="144" w:line="276" w:lineRule="auto"/>
            </w:pPr>
            <w:r w:rsidRPr="008B69AC">
              <w:t xml:space="preserve">CCS Standards: Reading – </w:t>
            </w:r>
            <w:r>
              <w:t xml:space="preserve">Literature </w:t>
            </w:r>
            <w:r w:rsidRPr="008B69AC">
              <w:t>Text</w:t>
            </w:r>
          </w:p>
        </w:tc>
      </w:tr>
      <w:tr w:rsidR="008B69AC" w:rsidRPr="008B69AC" w14:paraId="7CF9ED23" w14:textId="77777777" w:rsidTr="00437DE6">
        <w:tc>
          <w:tcPr>
            <w:tcW w:w="1350" w:type="dxa"/>
            <w:gridSpan w:val="2"/>
            <w:tcMar>
              <w:top w:w="100" w:type="dxa"/>
              <w:left w:w="108" w:type="dxa"/>
              <w:bottom w:w="100" w:type="dxa"/>
              <w:right w:w="108" w:type="dxa"/>
            </w:tcMar>
          </w:tcPr>
          <w:p w14:paraId="3DD0D72E" w14:textId="3553E7E6" w:rsidR="008B69AC" w:rsidRPr="008B69AC" w:rsidRDefault="008B69AC" w:rsidP="007A0499">
            <w:pPr>
              <w:pStyle w:val="TableText"/>
              <w:rPr>
                <w:b/>
              </w:rPr>
            </w:pPr>
            <w:r>
              <w:rPr>
                <w:b/>
              </w:rPr>
              <w:t>RL</w:t>
            </w:r>
            <w:r w:rsidRPr="008B69AC">
              <w:rPr>
                <w:b/>
              </w:rPr>
              <w:t>.11-12.</w:t>
            </w:r>
            <w:r>
              <w:rPr>
                <w:b/>
              </w:rPr>
              <w:t>2</w:t>
            </w:r>
          </w:p>
        </w:tc>
        <w:tc>
          <w:tcPr>
            <w:tcW w:w="8020" w:type="dxa"/>
            <w:tcMar>
              <w:top w:w="100" w:type="dxa"/>
              <w:left w:w="108" w:type="dxa"/>
              <w:bottom w:w="100" w:type="dxa"/>
              <w:right w:w="108" w:type="dxa"/>
            </w:tcMar>
          </w:tcPr>
          <w:p w14:paraId="0FDBC3F9" w14:textId="38FD5140" w:rsidR="008B69AC" w:rsidRPr="008B69AC" w:rsidRDefault="008B69AC" w:rsidP="007A0499">
            <w:pPr>
              <w:pStyle w:val="TableText"/>
              <w:rPr>
                <w:rFonts w:eastAsia="Times New Roman"/>
                <w:b/>
              </w:rPr>
            </w:pPr>
            <w:r w:rsidRPr="008B69AC">
              <w:rPr>
                <w:rFonts w:cs="Times"/>
                <w:b/>
                <w:color w:val="181818"/>
              </w:rPr>
              <w:t>Determine two or more themes or central ideas of a text and analyze their development over the course of the text, including how they interact and build on one another to produce a complex account; provide an objective summary of the text.</w:t>
            </w:r>
          </w:p>
        </w:tc>
      </w:tr>
      <w:tr w:rsidR="008B69AC" w:rsidRPr="008B69AC" w14:paraId="42893B69" w14:textId="77777777" w:rsidTr="00437DE6">
        <w:tc>
          <w:tcPr>
            <w:tcW w:w="1350" w:type="dxa"/>
            <w:gridSpan w:val="2"/>
            <w:tcMar>
              <w:top w:w="100" w:type="dxa"/>
              <w:left w:w="108" w:type="dxa"/>
              <w:bottom w:w="100" w:type="dxa"/>
              <w:right w:w="108" w:type="dxa"/>
            </w:tcMar>
          </w:tcPr>
          <w:p w14:paraId="1B0B5513" w14:textId="5D6A73C0" w:rsidR="008B69AC" w:rsidRPr="008B69AC" w:rsidRDefault="008B69AC" w:rsidP="007A0499">
            <w:pPr>
              <w:pStyle w:val="TableText"/>
              <w:rPr>
                <w:b/>
              </w:rPr>
            </w:pPr>
            <w:r>
              <w:rPr>
                <w:b/>
              </w:rPr>
              <w:t>RL</w:t>
            </w:r>
            <w:r w:rsidRPr="008B69AC">
              <w:rPr>
                <w:b/>
              </w:rPr>
              <w:t>.11-12.</w:t>
            </w:r>
            <w:r>
              <w:rPr>
                <w:b/>
              </w:rPr>
              <w:t>3</w:t>
            </w:r>
          </w:p>
        </w:tc>
        <w:tc>
          <w:tcPr>
            <w:tcW w:w="8020" w:type="dxa"/>
            <w:tcMar>
              <w:top w:w="100" w:type="dxa"/>
              <w:left w:w="108" w:type="dxa"/>
              <w:bottom w:w="100" w:type="dxa"/>
              <w:right w:w="108" w:type="dxa"/>
            </w:tcMar>
          </w:tcPr>
          <w:p w14:paraId="1CCB6909" w14:textId="79AEEA06" w:rsidR="008B69AC" w:rsidRPr="008B69AC" w:rsidRDefault="008B69AC" w:rsidP="007A0499">
            <w:pPr>
              <w:pStyle w:val="TableText"/>
              <w:rPr>
                <w:rFonts w:eastAsia="Times New Roman"/>
                <w:b/>
              </w:rPr>
            </w:pPr>
            <w:r w:rsidRPr="008B69AC">
              <w:rPr>
                <w:rFonts w:cs="Times"/>
                <w:b/>
                <w:color w:val="181818"/>
              </w:rPr>
              <w:t>Analyze the impact of the author's choices regarding how to develop and relate elements of a story or drama (e.g., where a story is set, how the action is ordered, how the characters are introduced and developed).</w:t>
            </w:r>
          </w:p>
        </w:tc>
      </w:tr>
      <w:tr w:rsidR="008B69AC" w:rsidRPr="008B69AC" w14:paraId="23E8B549" w14:textId="77777777" w:rsidTr="00437DE6">
        <w:tc>
          <w:tcPr>
            <w:tcW w:w="1350" w:type="dxa"/>
            <w:gridSpan w:val="2"/>
            <w:tcMar>
              <w:top w:w="100" w:type="dxa"/>
              <w:left w:w="108" w:type="dxa"/>
              <w:bottom w:w="100" w:type="dxa"/>
              <w:right w:w="108" w:type="dxa"/>
            </w:tcMar>
          </w:tcPr>
          <w:p w14:paraId="6663FB0E" w14:textId="317F7807" w:rsidR="008B69AC" w:rsidRDefault="008B69AC" w:rsidP="007A0499">
            <w:pPr>
              <w:pStyle w:val="TableText"/>
              <w:rPr>
                <w:b/>
              </w:rPr>
            </w:pPr>
            <w:r>
              <w:rPr>
                <w:b/>
              </w:rPr>
              <w:t>RL.11-12.4</w:t>
            </w:r>
          </w:p>
        </w:tc>
        <w:tc>
          <w:tcPr>
            <w:tcW w:w="8020" w:type="dxa"/>
            <w:tcMar>
              <w:top w:w="100" w:type="dxa"/>
              <w:left w:w="108" w:type="dxa"/>
              <w:bottom w:w="100" w:type="dxa"/>
              <w:right w:w="108" w:type="dxa"/>
            </w:tcMar>
          </w:tcPr>
          <w:p w14:paraId="24A33303" w14:textId="42528A20" w:rsidR="008B69AC" w:rsidRPr="008B69AC" w:rsidRDefault="008B69AC" w:rsidP="007A0499">
            <w:pPr>
              <w:pStyle w:val="TableText"/>
              <w:rPr>
                <w:rFonts w:eastAsia="Times New Roman"/>
                <w:b/>
              </w:rPr>
            </w:pPr>
            <w:r w:rsidRPr="008B69AC">
              <w:rPr>
                <w:rFonts w:cs="Times"/>
                <w:b/>
                <w:color w:val="1818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8B69AC" w:rsidRPr="008B69AC" w14:paraId="7BB5737B" w14:textId="77777777" w:rsidTr="00437DE6">
        <w:tc>
          <w:tcPr>
            <w:tcW w:w="1350" w:type="dxa"/>
            <w:gridSpan w:val="2"/>
            <w:tcMar>
              <w:top w:w="100" w:type="dxa"/>
              <w:left w:w="108" w:type="dxa"/>
              <w:bottom w:w="100" w:type="dxa"/>
              <w:right w:w="108" w:type="dxa"/>
            </w:tcMar>
          </w:tcPr>
          <w:p w14:paraId="4C760016" w14:textId="7B1C22B3" w:rsidR="008B69AC" w:rsidRDefault="008B69AC" w:rsidP="007A0499">
            <w:pPr>
              <w:pStyle w:val="TableText"/>
              <w:rPr>
                <w:b/>
              </w:rPr>
            </w:pPr>
            <w:r>
              <w:rPr>
                <w:b/>
              </w:rPr>
              <w:t>RL.11-12.5</w:t>
            </w:r>
          </w:p>
        </w:tc>
        <w:tc>
          <w:tcPr>
            <w:tcW w:w="8020" w:type="dxa"/>
            <w:tcMar>
              <w:top w:w="100" w:type="dxa"/>
              <w:left w:w="108" w:type="dxa"/>
              <w:bottom w:w="100" w:type="dxa"/>
              <w:right w:w="108" w:type="dxa"/>
            </w:tcMar>
          </w:tcPr>
          <w:p w14:paraId="65EE22AF" w14:textId="06A4DE31" w:rsidR="008B69AC" w:rsidRPr="008B69AC" w:rsidRDefault="008B69AC" w:rsidP="007A0499">
            <w:pPr>
              <w:pStyle w:val="TableText"/>
              <w:rPr>
                <w:rFonts w:eastAsia="Times New Roman"/>
                <w:b/>
              </w:rPr>
            </w:pPr>
            <w:r w:rsidRPr="008B69AC">
              <w:rPr>
                <w:rFonts w:cs="Times"/>
                <w:b/>
                <w:color w:val="1818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240249" w:rsidRPr="00E82B39" w14:paraId="32D936F7" w14:textId="77777777" w:rsidTr="00437DE6">
        <w:tc>
          <w:tcPr>
            <w:tcW w:w="1350" w:type="dxa"/>
            <w:gridSpan w:val="2"/>
            <w:tcMar>
              <w:top w:w="100" w:type="dxa"/>
              <w:left w:w="108" w:type="dxa"/>
              <w:bottom w:w="100" w:type="dxa"/>
              <w:right w:w="108" w:type="dxa"/>
            </w:tcMar>
          </w:tcPr>
          <w:p w14:paraId="409EBAA3" w14:textId="521E6F6E" w:rsidR="00240249" w:rsidRPr="00E82B39" w:rsidRDefault="00240249" w:rsidP="007A0499">
            <w:pPr>
              <w:pStyle w:val="TableText"/>
              <w:rPr>
                <w:b/>
                <w:color w:val="4F81BD" w:themeColor="accent1"/>
              </w:rPr>
            </w:pPr>
            <w:r w:rsidRPr="0032440D">
              <w:rPr>
                <w:b/>
                <w:color w:val="4F81BD" w:themeColor="accent1"/>
              </w:rPr>
              <w:t>RL.11-12.11</w:t>
            </w:r>
          </w:p>
        </w:tc>
        <w:tc>
          <w:tcPr>
            <w:tcW w:w="8020" w:type="dxa"/>
            <w:tcMar>
              <w:top w:w="100" w:type="dxa"/>
              <w:left w:w="108" w:type="dxa"/>
              <w:bottom w:w="100" w:type="dxa"/>
              <w:right w:w="108" w:type="dxa"/>
            </w:tcMar>
          </w:tcPr>
          <w:p w14:paraId="246ADE27" w14:textId="243CA3FA" w:rsidR="00240249" w:rsidRPr="00E82B39" w:rsidRDefault="00240249" w:rsidP="007A0499">
            <w:pPr>
              <w:pStyle w:val="TableText"/>
              <w:rPr>
                <w:rFonts w:cs="Times"/>
                <w:b/>
                <w:color w:val="4F81BD" w:themeColor="accent1"/>
              </w:rPr>
            </w:pPr>
            <w:r w:rsidRPr="0032440D">
              <w:rPr>
                <w:rFonts w:cs="Times"/>
                <w:b/>
                <w:color w:val="4F81BD" w:themeColor="accent1"/>
              </w:rPr>
              <w:t>Interpret, analyze, and evaluate narratives, poetry, and drama, aesthetically and</w:t>
            </w:r>
            <w:r w:rsidRPr="002160EF">
              <w:rPr>
                <w:rFonts w:cs="Times"/>
                <w:b/>
                <w:color w:val="4F81BD" w:themeColor="accent1"/>
              </w:rPr>
              <w:t xml:space="preserve"> </w:t>
            </w:r>
            <w:r w:rsidRPr="002160EF">
              <w:rPr>
                <w:rFonts w:cs="Times"/>
                <w:b/>
                <w:color w:val="4F81BD" w:themeColor="accent1"/>
              </w:rPr>
              <w:lastRenderedPageBreak/>
              <w:t>philosophically by making connections to: other texts, ideas, cultural perspectives, eras, personal events, and situations.</w:t>
            </w:r>
          </w:p>
        </w:tc>
      </w:tr>
    </w:tbl>
    <w:p w14:paraId="3E2A7751" w14:textId="77777777" w:rsidR="00437DE6" w:rsidRDefault="00437DE6"/>
    <w:p w14:paraId="7E30332B" w14:textId="77777777" w:rsidR="00437DE6" w:rsidRDefault="00437DE6"/>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7"/>
        <w:gridCol w:w="1260"/>
        <w:gridCol w:w="8110"/>
      </w:tblGrid>
      <w:tr w:rsidR="00BF578F" w:rsidRPr="00FE5F2C" w14:paraId="39F7B26E" w14:textId="77777777">
        <w:trPr>
          <w:gridBefore w:val="1"/>
          <w:wBefore w:w="7" w:type="dxa"/>
        </w:trPr>
        <w:tc>
          <w:tcPr>
            <w:tcW w:w="0" w:type="auto"/>
            <w:gridSpan w:val="2"/>
            <w:shd w:val="clear" w:color="auto" w:fill="365F91" w:themeFill="accent1" w:themeFillShade="BF"/>
          </w:tcPr>
          <w:p w14:paraId="26CDA31F" w14:textId="77777777" w:rsidR="00BF578F" w:rsidRPr="008B69AC" w:rsidRDefault="00BF578F" w:rsidP="00BF578F">
            <w:pPr>
              <w:pStyle w:val="TableHeaders"/>
              <w:spacing w:before="60" w:afterLines="60" w:after="144" w:line="276" w:lineRule="auto"/>
            </w:pPr>
            <w:r w:rsidRPr="008B69AC">
              <w:t>CCS Standards: Reading – Informational Text</w:t>
            </w:r>
          </w:p>
        </w:tc>
      </w:tr>
      <w:tr w:rsidR="00AA7319" w:rsidRPr="006D611A" w14:paraId="572FA370" w14:textId="77777777">
        <w:trPr>
          <w:gridBefore w:val="1"/>
          <w:wBefore w:w="7" w:type="dxa"/>
        </w:trPr>
        <w:tc>
          <w:tcPr>
            <w:tcW w:w="1260" w:type="dxa"/>
            <w:tcMar>
              <w:top w:w="100" w:type="dxa"/>
              <w:left w:w="108" w:type="dxa"/>
              <w:bottom w:w="100" w:type="dxa"/>
              <w:right w:w="108" w:type="dxa"/>
            </w:tcMar>
          </w:tcPr>
          <w:p w14:paraId="51C162C5" w14:textId="2F64E78E" w:rsidR="00AA7319" w:rsidRPr="00AA7319" w:rsidRDefault="00AA7319" w:rsidP="00F1155F">
            <w:pPr>
              <w:pStyle w:val="TableText"/>
              <w:rPr>
                <w:b/>
              </w:rPr>
            </w:pPr>
            <w:r w:rsidRPr="00AA7319">
              <w:rPr>
                <w:b/>
              </w:rPr>
              <w:t>RI.11-12.1</w:t>
            </w:r>
          </w:p>
        </w:tc>
        <w:tc>
          <w:tcPr>
            <w:tcW w:w="8110" w:type="dxa"/>
            <w:tcMar>
              <w:top w:w="100" w:type="dxa"/>
              <w:left w:w="108" w:type="dxa"/>
              <w:bottom w:w="100" w:type="dxa"/>
              <w:right w:w="108" w:type="dxa"/>
            </w:tcMar>
          </w:tcPr>
          <w:p w14:paraId="02F6F55D" w14:textId="4D14042F" w:rsidR="00AA7319" w:rsidRPr="00AA7319" w:rsidRDefault="00AA7319" w:rsidP="00F1155F">
            <w:pPr>
              <w:pStyle w:val="TableText"/>
              <w:rPr>
                <w:rFonts w:eastAsia="Times New Roman"/>
                <w:b/>
              </w:rPr>
            </w:pPr>
            <w:r w:rsidRPr="00AA7319">
              <w:rPr>
                <w:rStyle w:val="TableTextChar"/>
                <w:b/>
              </w:rPr>
              <w:t>Cite strong and thorough textual evidence to support analysis of what the text says explicitly as well as inferences drawn from the text, including determining where the text leaves matters uncertain.</w:t>
            </w:r>
          </w:p>
        </w:tc>
      </w:tr>
      <w:tr w:rsidR="00F1155F" w:rsidRPr="006D611A" w14:paraId="43C8A36C" w14:textId="77777777">
        <w:trPr>
          <w:gridBefore w:val="1"/>
          <w:wBefore w:w="7" w:type="dxa"/>
        </w:trPr>
        <w:tc>
          <w:tcPr>
            <w:tcW w:w="1260" w:type="dxa"/>
            <w:tcMar>
              <w:top w:w="100" w:type="dxa"/>
              <w:left w:w="108" w:type="dxa"/>
              <w:bottom w:w="100" w:type="dxa"/>
              <w:right w:w="108" w:type="dxa"/>
            </w:tcMar>
          </w:tcPr>
          <w:p w14:paraId="2397CFF4" w14:textId="3873CC34" w:rsidR="00F1155F" w:rsidRPr="008B69AC" w:rsidRDefault="00F1155F" w:rsidP="00F1155F">
            <w:pPr>
              <w:pStyle w:val="TableText"/>
              <w:rPr>
                <w:b/>
              </w:rPr>
            </w:pPr>
            <w:r w:rsidRPr="008B69AC">
              <w:rPr>
                <w:b/>
              </w:rPr>
              <w:t>RI.11-12.6</w:t>
            </w:r>
          </w:p>
        </w:tc>
        <w:tc>
          <w:tcPr>
            <w:tcW w:w="8110" w:type="dxa"/>
            <w:tcMar>
              <w:top w:w="100" w:type="dxa"/>
              <w:left w:w="108" w:type="dxa"/>
              <w:bottom w:w="100" w:type="dxa"/>
              <w:right w:w="108" w:type="dxa"/>
            </w:tcMar>
          </w:tcPr>
          <w:p w14:paraId="12117BD7" w14:textId="4D6DBF75" w:rsidR="00F1155F" w:rsidRPr="008B69AC" w:rsidRDefault="00F1155F" w:rsidP="00F1155F">
            <w:pPr>
              <w:pStyle w:val="TableText"/>
              <w:rPr>
                <w:rFonts w:eastAsia="Times New Roman"/>
                <w:b/>
              </w:rPr>
            </w:pPr>
            <w:r w:rsidRPr="008B69AC">
              <w:rPr>
                <w:rFonts w:eastAsia="Times New Roman"/>
                <w:b/>
              </w:rPr>
              <w:t>Determine an author's point of view or purpose in a text in which the rhetoric is particularly effective, analyzing how style and content contribute to the power, persuasiveness, or beauty of the text.</w:t>
            </w:r>
          </w:p>
        </w:tc>
      </w:tr>
      <w:tr w:rsidR="00B52DE7" w:rsidRPr="008D0E9D" w14:paraId="48D08F3F" w14:textId="77777777" w:rsidTr="0085093E">
        <w:tc>
          <w:tcPr>
            <w:tcW w:w="9377" w:type="dxa"/>
            <w:gridSpan w:val="3"/>
            <w:shd w:val="clear" w:color="auto" w:fill="365F91" w:themeFill="accent1" w:themeFillShade="BF"/>
          </w:tcPr>
          <w:p w14:paraId="7E8B8093" w14:textId="77777777" w:rsidR="00B52DE7" w:rsidRPr="008B69AC" w:rsidRDefault="00B52DE7" w:rsidP="00C87A8E">
            <w:pPr>
              <w:pStyle w:val="TableHeaders"/>
              <w:spacing w:before="60" w:afterLines="60" w:after="144" w:line="276" w:lineRule="auto"/>
            </w:pPr>
            <w:r w:rsidRPr="008B69AC">
              <w:t>CCS Standards: Writing</w:t>
            </w:r>
          </w:p>
        </w:tc>
      </w:tr>
      <w:tr w:rsidR="00172815" w:rsidRPr="00E0176D" w14:paraId="1C29B19E" w14:textId="77777777" w:rsidTr="0085093E">
        <w:tc>
          <w:tcPr>
            <w:tcW w:w="1267" w:type="dxa"/>
            <w:gridSpan w:val="2"/>
            <w:shd w:val="clear" w:color="auto" w:fill="auto"/>
          </w:tcPr>
          <w:p w14:paraId="041449DE" w14:textId="3DB5DEC6" w:rsidR="00172815" w:rsidRPr="008B69AC" w:rsidRDefault="00172815" w:rsidP="00172815">
            <w:pPr>
              <w:pStyle w:val="TableText"/>
              <w:rPr>
                <w:b/>
              </w:rPr>
            </w:pPr>
            <w:r w:rsidRPr="008B69AC">
              <w:rPr>
                <w:b/>
              </w:rPr>
              <w:t>W.11-12.2.</w:t>
            </w:r>
            <w:r w:rsidR="00AA7319">
              <w:rPr>
                <w:b/>
              </w:rPr>
              <w:t xml:space="preserve"> </w:t>
            </w:r>
            <w:r w:rsidRPr="008B69AC">
              <w:rPr>
                <w:b/>
              </w:rPr>
              <w:t>a-f</w:t>
            </w:r>
          </w:p>
        </w:tc>
        <w:tc>
          <w:tcPr>
            <w:tcW w:w="8110" w:type="dxa"/>
            <w:shd w:val="clear" w:color="auto" w:fill="auto"/>
          </w:tcPr>
          <w:p w14:paraId="3AC891B9" w14:textId="77777777" w:rsidR="00172815" w:rsidRPr="008B69AC" w:rsidRDefault="00172815" w:rsidP="00172815">
            <w:pPr>
              <w:pStyle w:val="TableText"/>
              <w:rPr>
                <w:b/>
              </w:rPr>
            </w:pPr>
            <w:r w:rsidRPr="008B69AC">
              <w:rPr>
                <w:b/>
              </w:rPr>
              <w:t>Write informative/explanatory texts to examine and convey complex ideas, concepts, and information clearly and accurately through the effective selection, organization, and analysis of content.</w:t>
            </w:r>
          </w:p>
          <w:p w14:paraId="3B8B2C1E" w14:textId="77777777" w:rsidR="00172815" w:rsidRPr="008B69AC" w:rsidRDefault="00172815" w:rsidP="001E737D">
            <w:pPr>
              <w:pStyle w:val="SubStandard"/>
              <w:numPr>
                <w:ilvl w:val="0"/>
                <w:numId w:val="11"/>
              </w:numPr>
              <w:rPr>
                <w:rFonts w:cs="Calibri"/>
                <w:b/>
              </w:rPr>
            </w:pPr>
            <w:r w:rsidRPr="008B69AC">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8B69AC">
              <w:rPr>
                <w:rFonts w:cs="Calibri"/>
                <w:b/>
              </w:rPr>
              <w:t>.</w:t>
            </w:r>
          </w:p>
          <w:p w14:paraId="6528406E" w14:textId="77777777" w:rsidR="00172815" w:rsidRPr="008B69AC" w:rsidRDefault="00172815" w:rsidP="001E737D">
            <w:pPr>
              <w:pStyle w:val="SubStandard"/>
              <w:numPr>
                <w:ilvl w:val="0"/>
                <w:numId w:val="11"/>
              </w:numPr>
              <w:rPr>
                <w:rFonts w:cs="Calibri"/>
                <w:b/>
              </w:rPr>
            </w:pPr>
            <w:r w:rsidRPr="008B69AC">
              <w:rPr>
                <w:b/>
              </w:rPr>
              <w:t>Develop the topic thoroughly by selecting the most significant and relevant facts, extended definitions, concrete details, quotations, or other information and examples appropriate to the audience’s knowledge of the topic.</w:t>
            </w:r>
          </w:p>
          <w:p w14:paraId="543CAB61" w14:textId="77777777" w:rsidR="00172815" w:rsidRPr="008B69AC" w:rsidRDefault="00172815" w:rsidP="001E737D">
            <w:pPr>
              <w:pStyle w:val="SubStandard"/>
              <w:numPr>
                <w:ilvl w:val="0"/>
                <w:numId w:val="11"/>
              </w:numPr>
              <w:rPr>
                <w:rFonts w:cs="Calibri"/>
                <w:b/>
              </w:rPr>
            </w:pPr>
            <w:r w:rsidRPr="008B69AC">
              <w:rPr>
                <w:rFonts w:eastAsia="Times New Roman"/>
                <w:b/>
              </w:rPr>
              <w:t>Use appropriate and varied transitions and syntax to link the major sections of the text, create cohesion, and clarify the relationships among complex ideas and concepts.</w:t>
            </w:r>
          </w:p>
          <w:p w14:paraId="368785E6" w14:textId="77777777" w:rsidR="00172815" w:rsidRPr="008B69AC" w:rsidRDefault="00172815" w:rsidP="001E737D">
            <w:pPr>
              <w:pStyle w:val="SubStandard"/>
              <w:numPr>
                <w:ilvl w:val="0"/>
                <w:numId w:val="11"/>
              </w:numPr>
              <w:rPr>
                <w:rFonts w:cs="Calibri"/>
                <w:b/>
              </w:rPr>
            </w:pPr>
            <w:r w:rsidRPr="008B69AC">
              <w:rPr>
                <w:rFonts w:eastAsia="Times New Roman"/>
                <w:b/>
              </w:rPr>
              <w:t>Use precise language, domain-specific vocabulary, and techniques such as metaphor, simile, and analogy to manage the complexity of the topic.</w:t>
            </w:r>
          </w:p>
          <w:p w14:paraId="0828A458" w14:textId="77777777" w:rsidR="00172815" w:rsidRPr="008B69AC" w:rsidRDefault="00172815" w:rsidP="001E737D">
            <w:pPr>
              <w:pStyle w:val="SubStandard"/>
              <w:numPr>
                <w:ilvl w:val="0"/>
                <w:numId w:val="11"/>
              </w:numPr>
              <w:rPr>
                <w:rFonts w:cs="Calibri"/>
                <w:b/>
              </w:rPr>
            </w:pPr>
            <w:r w:rsidRPr="008B69AC">
              <w:rPr>
                <w:rFonts w:eastAsia="Times New Roman"/>
                <w:b/>
              </w:rPr>
              <w:t>Establish and maintain a formal style and objective tone while attending to the norms and conventions of the discipline in which they are writing.</w:t>
            </w:r>
          </w:p>
          <w:p w14:paraId="0D449C37" w14:textId="28D674D9" w:rsidR="00172815" w:rsidRPr="008B69AC" w:rsidRDefault="00172815" w:rsidP="001E737D">
            <w:pPr>
              <w:pStyle w:val="SubStandard"/>
              <w:numPr>
                <w:ilvl w:val="0"/>
                <w:numId w:val="11"/>
              </w:numPr>
              <w:rPr>
                <w:b/>
              </w:rPr>
            </w:pPr>
            <w:r w:rsidRPr="008B69AC">
              <w:rPr>
                <w:rFonts w:eastAsia="Times New Roman"/>
                <w:b/>
              </w:rPr>
              <w:t xml:space="preserve">Provide a concluding statement or section that follows from and supports the </w:t>
            </w:r>
            <w:r w:rsidRPr="008B69AC">
              <w:rPr>
                <w:rFonts w:eastAsia="Times New Roman"/>
                <w:b/>
              </w:rPr>
              <w:lastRenderedPageBreak/>
              <w:t>information or explanation presented (e.g., articulating implications or the significance of the topic).</w:t>
            </w:r>
          </w:p>
        </w:tc>
      </w:tr>
      <w:tr w:rsidR="0058750D" w:rsidRPr="006D611A" w14:paraId="55650679" w14:textId="77777777" w:rsidTr="0085093E">
        <w:tc>
          <w:tcPr>
            <w:tcW w:w="1267" w:type="dxa"/>
            <w:gridSpan w:val="2"/>
            <w:shd w:val="clear" w:color="auto" w:fill="auto"/>
          </w:tcPr>
          <w:p w14:paraId="397A16ED" w14:textId="165173C9" w:rsidR="0058750D" w:rsidRPr="008B69AC" w:rsidRDefault="0058750D" w:rsidP="00172815">
            <w:pPr>
              <w:pStyle w:val="TableText"/>
              <w:rPr>
                <w:b/>
                <w:color w:val="000000" w:themeColor="text1"/>
              </w:rPr>
            </w:pPr>
            <w:r>
              <w:rPr>
                <w:rFonts w:cs="Times"/>
                <w:color w:val="181818"/>
              </w:rPr>
              <w:lastRenderedPageBreak/>
              <w:t>W.11-12.4</w:t>
            </w:r>
          </w:p>
        </w:tc>
        <w:tc>
          <w:tcPr>
            <w:tcW w:w="8110" w:type="dxa"/>
            <w:shd w:val="clear" w:color="auto" w:fill="auto"/>
          </w:tcPr>
          <w:p w14:paraId="1BCE5379" w14:textId="4BC27724" w:rsidR="0058750D" w:rsidRPr="00DF45DD" w:rsidRDefault="0058750D" w:rsidP="004B0D7E">
            <w:pPr>
              <w:pStyle w:val="TableText"/>
              <w:rPr>
                <w:b/>
                <w:color w:val="000000" w:themeColor="text1"/>
              </w:rPr>
            </w:pPr>
            <w:r w:rsidRPr="00CA2B8B">
              <w:rPr>
                <w:rFonts w:cs="Times"/>
                <w:color w:val="181818"/>
              </w:rPr>
              <w:t>Produce clear and coherent writing in which the development, organization, and style are appropriate to task, purpose, and audience.</w:t>
            </w:r>
          </w:p>
        </w:tc>
      </w:tr>
      <w:tr w:rsidR="002160EF" w:rsidRPr="006D611A" w14:paraId="20A4AB9B" w14:textId="77777777" w:rsidTr="0085093E">
        <w:tc>
          <w:tcPr>
            <w:tcW w:w="1267" w:type="dxa"/>
            <w:gridSpan w:val="2"/>
            <w:shd w:val="clear" w:color="auto" w:fill="auto"/>
          </w:tcPr>
          <w:p w14:paraId="7924AC4E" w14:textId="16F1D58B" w:rsidR="002160EF" w:rsidRDefault="002160EF" w:rsidP="00172815">
            <w:pPr>
              <w:pStyle w:val="TableText"/>
              <w:rPr>
                <w:rFonts w:cs="Times"/>
                <w:color w:val="181818"/>
              </w:rPr>
            </w:pPr>
            <w:r>
              <w:rPr>
                <w:rFonts w:cs="Times"/>
                <w:color w:val="181818"/>
              </w:rPr>
              <w:t>W.11-12.5</w:t>
            </w:r>
          </w:p>
        </w:tc>
        <w:tc>
          <w:tcPr>
            <w:tcW w:w="8110" w:type="dxa"/>
            <w:shd w:val="clear" w:color="auto" w:fill="auto"/>
          </w:tcPr>
          <w:p w14:paraId="0EF3237A" w14:textId="49956671" w:rsidR="002160EF" w:rsidRPr="00CA2B8B" w:rsidRDefault="002160EF" w:rsidP="004B0D7E">
            <w:pPr>
              <w:pStyle w:val="TableText"/>
              <w:rPr>
                <w:rFonts w:cs="Times"/>
                <w:color w:val="181818"/>
              </w:rPr>
            </w:pPr>
            <w:r w:rsidRPr="002160EF">
              <w:rPr>
                <w:rFonts w:cs="Times"/>
                <w:color w:val="181818"/>
              </w:rPr>
              <w:t>Develop and strengthen writing as needed by planning, revising, editing, rewriting, or trying a new approach, focusing on addressing what is most significant for a specific purpose and audience.</w:t>
            </w:r>
          </w:p>
        </w:tc>
      </w:tr>
      <w:tr w:rsidR="00CC627A" w:rsidRPr="006D611A" w14:paraId="6F150D45" w14:textId="77777777" w:rsidTr="0085093E">
        <w:tc>
          <w:tcPr>
            <w:tcW w:w="1267" w:type="dxa"/>
            <w:gridSpan w:val="2"/>
            <w:shd w:val="clear" w:color="auto" w:fill="auto"/>
          </w:tcPr>
          <w:p w14:paraId="63C55B8C" w14:textId="0530355D" w:rsidR="00CC627A" w:rsidRPr="008B69AC" w:rsidRDefault="00CC627A" w:rsidP="00172815">
            <w:pPr>
              <w:pStyle w:val="TableText"/>
              <w:rPr>
                <w:color w:val="000000" w:themeColor="text1"/>
              </w:rPr>
            </w:pPr>
            <w:r w:rsidRPr="008B69AC">
              <w:rPr>
                <w:b/>
                <w:color w:val="000000" w:themeColor="text1"/>
              </w:rPr>
              <w:t>W.11-12.9.</w:t>
            </w:r>
            <w:r w:rsidR="00AA7319">
              <w:rPr>
                <w:b/>
                <w:color w:val="000000" w:themeColor="text1"/>
              </w:rPr>
              <w:t xml:space="preserve"> </w:t>
            </w:r>
            <w:r w:rsidR="008B69AC" w:rsidRPr="008B69AC">
              <w:rPr>
                <w:b/>
                <w:color w:val="000000" w:themeColor="text1"/>
              </w:rPr>
              <w:t>a,</w:t>
            </w:r>
            <w:r w:rsidR="008B69AC" w:rsidRPr="008B69AC">
              <w:rPr>
                <w:color w:val="000000" w:themeColor="text1"/>
              </w:rPr>
              <w:t xml:space="preserve"> </w:t>
            </w:r>
            <w:r w:rsidRPr="00F24ABD">
              <w:rPr>
                <w:b/>
                <w:color w:val="000000" w:themeColor="text1"/>
              </w:rPr>
              <w:t>b</w:t>
            </w:r>
          </w:p>
        </w:tc>
        <w:tc>
          <w:tcPr>
            <w:tcW w:w="8110" w:type="dxa"/>
            <w:shd w:val="clear" w:color="auto" w:fill="auto"/>
          </w:tcPr>
          <w:p w14:paraId="32BB977C" w14:textId="77777777" w:rsidR="004B0D7E" w:rsidRPr="002160EF" w:rsidRDefault="004B0D7E" w:rsidP="004B0D7E">
            <w:pPr>
              <w:pStyle w:val="TableText"/>
              <w:rPr>
                <w:b/>
                <w:color w:val="000000" w:themeColor="text1"/>
              </w:rPr>
            </w:pPr>
            <w:r w:rsidRPr="002160EF">
              <w:rPr>
                <w:b/>
                <w:color w:val="000000" w:themeColor="text1"/>
              </w:rPr>
              <w:t>Draw evidence from literary or informational texts to support analysis, reflection, and research.</w:t>
            </w:r>
          </w:p>
          <w:p w14:paraId="244C287B" w14:textId="77777777" w:rsidR="00887BD1" w:rsidRPr="00E82B39" w:rsidRDefault="008B69AC" w:rsidP="00887BD1">
            <w:pPr>
              <w:pStyle w:val="SubStandard"/>
              <w:rPr>
                <w:b/>
                <w:color w:val="000000" w:themeColor="text1"/>
              </w:rPr>
            </w:pPr>
            <w:r w:rsidRPr="00E82B39">
              <w:rPr>
                <w:b/>
              </w:rPr>
              <w:t xml:space="preserve">Apply </w:t>
            </w:r>
            <w:r w:rsidRPr="00E82B39">
              <w:rPr>
                <w:b/>
                <w:i/>
                <w:iCs/>
              </w:rPr>
              <w:t>grades 11</w:t>
            </w:r>
            <w:r w:rsidR="00613837" w:rsidRPr="00E82B39">
              <w:rPr>
                <w:b/>
                <w:i/>
                <w:iCs/>
              </w:rPr>
              <w:t>–</w:t>
            </w:r>
            <w:r w:rsidRPr="00E82B39">
              <w:rPr>
                <w:b/>
                <w:i/>
                <w:iCs/>
              </w:rPr>
              <w:t>12 Reading standards</w:t>
            </w:r>
            <w:r w:rsidR="00AA7319" w:rsidRPr="00E82B39">
              <w:rPr>
                <w:b/>
              </w:rPr>
              <w:t xml:space="preserve"> to literature (e.g., “</w:t>
            </w:r>
            <w:r w:rsidRPr="00E82B39">
              <w:rPr>
                <w:b/>
              </w:rPr>
              <w:t>Demonstrate knowledge of eighteenth-, nineteenth- and early-twentieth-century foundational works of American literature, including how two or more texts from the same period</w:t>
            </w:r>
            <w:r w:rsidR="00AA7319" w:rsidRPr="00E82B39">
              <w:rPr>
                <w:b/>
              </w:rPr>
              <w:t xml:space="preserve"> treat similar themes or topics”</w:t>
            </w:r>
            <w:r w:rsidRPr="00E82B39">
              <w:rPr>
                <w:b/>
              </w:rPr>
              <w:t>).</w:t>
            </w:r>
          </w:p>
          <w:p w14:paraId="2555FE99" w14:textId="18B9B840" w:rsidR="00CC627A" w:rsidRPr="00E82B39" w:rsidRDefault="004B0D7E" w:rsidP="00887BD1">
            <w:pPr>
              <w:pStyle w:val="SubStandard"/>
              <w:rPr>
                <w:b/>
                <w:color w:val="000000" w:themeColor="text1"/>
              </w:rPr>
            </w:pPr>
            <w:r w:rsidRPr="00E82B39">
              <w:rPr>
                <w:b/>
                <w:color w:val="000000" w:themeColor="text1"/>
              </w:rPr>
              <w:t xml:space="preserve">Apply grades </w:t>
            </w:r>
            <w:r w:rsidRPr="00E82B39">
              <w:rPr>
                <w:b/>
                <w:i/>
                <w:color w:val="000000" w:themeColor="text1"/>
              </w:rPr>
              <w:t>11–12 Reading standards</w:t>
            </w:r>
            <w:r w:rsidRPr="00E82B39">
              <w:rPr>
                <w:b/>
                <w:color w:val="000000" w:themeColor="text1"/>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E82B39">
              <w:rPr>
                <w:b/>
                <w:i/>
                <w:color w:val="000000" w:themeColor="text1"/>
              </w:rPr>
              <w:t>The Federalist</w:t>
            </w:r>
            <w:r w:rsidRPr="00E82B39">
              <w:rPr>
                <w:b/>
                <w:color w:val="000000" w:themeColor="text1"/>
              </w:rPr>
              <w:t>, presidential addresses]”).</w:t>
            </w:r>
          </w:p>
        </w:tc>
      </w:tr>
      <w:tr w:rsidR="00172815" w:rsidRPr="008D0E9D" w14:paraId="46F1873B" w14:textId="77777777" w:rsidTr="0085093E">
        <w:tc>
          <w:tcPr>
            <w:tcW w:w="9377" w:type="dxa"/>
            <w:gridSpan w:val="3"/>
            <w:shd w:val="clear" w:color="auto" w:fill="365F91" w:themeFill="accent1" w:themeFillShade="BF"/>
          </w:tcPr>
          <w:p w14:paraId="6F0C53A3" w14:textId="77777777" w:rsidR="00172815" w:rsidRPr="008B69AC" w:rsidRDefault="00172815" w:rsidP="00172815">
            <w:pPr>
              <w:pStyle w:val="TableHeaders"/>
              <w:spacing w:before="60" w:afterLines="60" w:after="144" w:line="276" w:lineRule="auto"/>
            </w:pPr>
            <w:r w:rsidRPr="008B69AC">
              <w:t>CCS Standards: Speaking &amp; Listening</w:t>
            </w:r>
          </w:p>
        </w:tc>
      </w:tr>
      <w:tr w:rsidR="00172815" w:rsidRPr="006D611A" w14:paraId="668426FF" w14:textId="77777777" w:rsidTr="0085093E">
        <w:tc>
          <w:tcPr>
            <w:tcW w:w="1267" w:type="dxa"/>
            <w:gridSpan w:val="2"/>
            <w:shd w:val="clear" w:color="auto" w:fill="auto"/>
          </w:tcPr>
          <w:p w14:paraId="1AB6FE71" w14:textId="3929377C" w:rsidR="00172815" w:rsidRPr="008B69AC" w:rsidRDefault="00172815" w:rsidP="00F620F1">
            <w:pPr>
              <w:pStyle w:val="TableText"/>
              <w:rPr>
                <w:b/>
              </w:rPr>
            </w:pPr>
            <w:r w:rsidRPr="008B69AC">
              <w:rPr>
                <w:b/>
                <w:spacing w:val="-10"/>
              </w:rPr>
              <w:t>SL.11-12.1.</w:t>
            </w:r>
            <w:r w:rsidR="0000011C" w:rsidRPr="008B69AC">
              <w:rPr>
                <w:b/>
                <w:spacing w:val="-10"/>
              </w:rPr>
              <w:t xml:space="preserve"> </w:t>
            </w:r>
            <w:r w:rsidR="008B69AC" w:rsidRPr="008B69AC">
              <w:rPr>
                <w:b/>
                <w:spacing w:val="-10"/>
              </w:rPr>
              <w:t>a, c, d</w:t>
            </w:r>
          </w:p>
        </w:tc>
        <w:tc>
          <w:tcPr>
            <w:tcW w:w="8110" w:type="dxa"/>
            <w:shd w:val="clear" w:color="auto" w:fill="auto"/>
          </w:tcPr>
          <w:p w14:paraId="2FD66F3C" w14:textId="3069A807" w:rsidR="00172815" w:rsidRPr="008B69AC" w:rsidRDefault="00172815" w:rsidP="00172815">
            <w:pPr>
              <w:pStyle w:val="TableText"/>
              <w:rPr>
                <w:rFonts w:eastAsia="Times New Roman"/>
                <w:b/>
              </w:rPr>
            </w:pPr>
            <w:r w:rsidRPr="008B69AC">
              <w:rPr>
                <w:rFonts w:eastAsia="Times New Roman"/>
                <w:b/>
              </w:rPr>
              <w:t xml:space="preserve">Initiate and participate effectively in a range of collaborative discussions (one-on-one, in groups, and teacher-led) with diverse partners on </w:t>
            </w:r>
            <w:r w:rsidRPr="008B69AC">
              <w:rPr>
                <w:rFonts w:eastAsia="Times New Roman"/>
                <w:b/>
                <w:i/>
              </w:rPr>
              <w:t>grades 11</w:t>
            </w:r>
            <w:r w:rsidR="0000011C" w:rsidRPr="008B69AC">
              <w:rPr>
                <w:rFonts w:eastAsia="Times New Roman"/>
                <w:b/>
                <w:i/>
              </w:rPr>
              <w:t>–</w:t>
            </w:r>
            <w:r w:rsidRPr="008B69AC">
              <w:rPr>
                <w:rFonts w:eastAsia="Times New Roman"/>
                <w:b/>
                <w:i/>
              </w:rPr>
              <w:t>12 topics, texts, and issues</w:t>
            </w:r>
            <w:r w:rsidRPr="008B69AC">
              <w:rPr>
                <w:rFonts w:eastAsia="Times New Roman"/>
                <w:b/>
              </w:rPr>
              <w:t>, building on others' ideas and expressing their own clearly and persuasively.</w:t>
            </w:r>
          </w:p>
          <w:p w14:paraId="50762A56" w14:textId="77777777" w:rsidR="00172815" w:rsidRPr="008B69AC" w:rsidRDefault="00172815" w:rsidP="001E737D">
            <w:pPr>
              <w:pStyle w:val="SubStandard"/>
              <w:numPr>
                <w:ilvl w:val="0"/>
                <w:numId w:val="15"/>
              </w:numPr>
              <w:rPr>
                <w:b/>
              </w:rPr>
            </w:pPr>
            <w:r w:rsidRPr="008B69AC">
              <w:rPr>
                <w:rFonts w:eastAsia="Times New Roman"/>
                <w:b/>
              </w:rPr>
              <w:t xml:space="preserve">Come to discussions </w:t>
            </w:r>
            <w:proofErr w:type="gramStart"/>
            <w:r w:rsidRPr="008B69AC">
              <w:rPr>
                <w:rFonts w:eastAsia="Times New Roman"/>
                <w:b/>
              </w:rPr>
              <w:t>prepared,</w:t>
            </w:r>
            <w:proofErr w:type="gramEnd"/>
            <w:r w:rsidRPr="008B69AC">
              <w:rPr>
                <w:rFonts w:eastAsia="Times New Roman"/>
                <w:b/>
              </w:rPr>
              <w:t xml:space="preserve"> having read and researched material under study; explicitly draw on that preparation by referring to evidence from texts and other research on the topic or issue to stimulate a thoughtful, well-reasoned exchange of ideas.</w:t>
            </w:r>
          </w:p>
          <w:p w14:paraId="0599B64C" w14:textId="77777777" w:rsidR="00172815" w:rsidRPr="00283CC8" w:rsidRDefault="00172815" w:rsidP="001E737D">
            <w:pPr>
              <w:pStyle w:val="SubStandard"/>
              <w:numPr>
                <w:ilvl w:val="0"/>
                <w:numId w:val="18"/>
              </w:numPr>
              <w:rPr>
                <w:b/>
              </w:rPr>
            </w:pPr>
            <w:r w:rsidRPr="00283CC8">
              <w:rPr>
                <w:rFonts w:eastAsia="Times New Roman"/>
                <w:b/>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ADDB561" w14:textId="06DDE304" w:rsidR="008B69AC" w:rsidRPr="00CD28D5" w:rsidRDefault="00172815" w:rsidP="001E737D">
            <w:pPr>
              <w:pStyle w:val="TableText"/>
              <w:numPr>
                <w:ilvl w:val="0"/>
                <w:numId w:val="18"/>
              </w:numPr>
              <w:rPr>
                <w:b/>
              </w:rPr>
            </w:pPr>
            <w:r w:rsidRPr="00283CC8">
              <w:rPr>
                <w:b/>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4A0207" w:rsidRPr="008D0E9D" w14:paraId="7DDDC64F" w14:textId="77777777" w:rsidTr="0085093E">
        <w:tc>
          <w:tcPr>
            <w:tcW w:w="9377" w:type="dxa"/>
            <w:gridSpan w:val="3"/>
            <w:shd w:val="clear" w:color="auto" w:fill="365F91" w:themeFill="accent1" w:themeFillShade="BF"/>
          </w:tcPr>
          <w:p w14:paraId="76D8FFE4" w14:textId="77777777" w:rsidR="004A0207" w:rsidRPr="007B0950" w:rsidRDefault="004A0207" w:rsidP="004A0207">
            <w:pPr>
              <w:pStyle w:val="TableHeaders"/>
              <w:spacing w:before="60" w:afterLines="60" w:after="144" w:line="276" w:lineRule="auto"/>
            </w:pPr>
            <w:r w:rsidRPr="007B0950">
              <w:lastRenderedPageBreak/>
              <w:t>CCS Standards: Language</w:t>
            </w:r>
          </w:p>
        </w:tc>
      </w:tr>
      <w:tr w:rsidR="004A0207" w:rsidRPr="006D611A" w14:paraId="022A74B1" w14:textId="77777777" w:rsidTr="0085093E">
        <w:tc>
          <w:tcPr>
            <w:tcW w:w="1267" w:type="dxa"/>
            <w:gridSpan w:val="2"/>
            <w:shd w:val="clear" w:color="auto" w:fill="auto"/>
          </w:tcPr>
          <w:p w14:paraId="56517820" w14:textId="0F8A8343" w:rsidR="004A0207" w:rsidRPr="007B0950" w:rsidRDefault="004A0207" w:rsidP="004A0207">
            <w:pPr>
              <w:pStyle w:val="TableText"/>
              <w:rPr>
                <w:b/>
              </w:rPr>
            </w:pPr>
            <w:r w:rsidRPr="007B0950">
              <w:rPr>
                <w:b/>
              </w:rPr>
              <w:t>L.11-12.1</w:t>
            </w:r>
          </w:p>
        </w:tc>
        <w:tc>
          <w:tcPr>
            <w:tcW w:w="8110" w:type="dxa"/>
            <w:shd w:val="clear" w:color="auto" w:fill="auto"/>
          </w:tcPr>
          <w:p w14:paraId="0E7A3AB2" w14:textId="4FDA4EAC" w:rsidR="004A0207" w:rsidRPr="007B0950" w:rsidRDefault="004A0207" w:rsidP="004A0207">
            <w:pPr>
              <w:pStyle w:val="TableText"/>
              <w:rPr>
                <w:rFonts w:eastAsia="Times New Roman"/>
                <w:b/>
              </w:rPr>
            </w:pPr>
            <w:r w:rsidRPr="007B0950">
              <w:rPr>
                <w:rFonts w:eastAsia="Times New Roman"/>
                <w:b/>
              </w:rPr>
              <w:t>Demonstrate command of the conventions of standard English grammar and usage when writing or speaking.</w:t>
            </w:r>
          </w:p>
        </w:tc>
      </w:tr>
      <w:tr w:rsidR="004A0207" w:rsidRPr="006D611A" w14:paraId="1EF7EF96" w14:textId="77777777" w:rsidTr="0085093E">
        <w:tc>
          <w:tcPr>
            <w:tcW w:w="1267" w:type="dxa"/>
            <w:gridSpan w:val="2"/>
            <w:shd w:val="clear" w:color="auto" w:fill="auto"/>
          </w:tcPr>
          <w:p w14:paraId="3DFC5433" w14:textId="1C6957BF" w:rsidR="004A0207" w:rsidRPr="007B0950" w:rsidRDefault="004A0207" w:rsidP="004A0207">
            <w:pPr>
              <w:pStyle w:val="TableText"/>
              <w:rPr>
                <w:b/>
              </w:rPr>
            </w:pPr>
            <w:r w:rsidRPr="007B0950">
              <w:rPr>
                <w:b/>
              </w:rPr>
              <w:t>L.11-12.2</w:t>
            </w:r>
          </w:p>
        </w:tc>
        <w:tc>
          <w:tcPr>
            <w:tcW w:w="8110" w:type="dxa"/>
            <w:shd w:val="clear" w:color="auto" w:fill="auto"/>
          </w:tcPr>
          <w:p w14:paraId="14370CEF" w14:textId="1057F50F" w:rsidR="004A0207" w:rsidRPr="007B0950" w:rsidRDefault="004A0207" w:rsidP="004A0207">
            <w:pPr>
              <w:pStyle w:val="TableText"/>
              <w:rPr>
                <w:rFonts w:eastAsia="Times New Roman"/>
                <w:b/>
              </w:rPr>
            </w:pPr>
            <w:r w:rsidRPr="007B0950">
              <w:rPr>
                <w:rFonts w:eastAsia="Times New Roman"/>
                <w:b/>
              </w:rPr>
              <w:t>Demonstrate command of the conventions of standard English capitalization, punctuation, and spelling when writing.</w:t>
            </w:r>
          </w:p>
        </w:tc>
      </w:tr>
      <w:tr w:rsidR="008B69AC" w:rsidRPr="006D611A" w14:paraId="7A5B594A" w14:textId="77777777" w:rsidTr="0085093E">
        <w:tc>
          <w:tcPr>
            <w:tcW w:w="1267" w:type="dxa"/>
            <w:gridSpan w:val="2"/>
            <w:shd w:val="clear" w:color="auto" w:fill="auto"/>
          </w:tcPr>
          <w:p w14:paraId="1C321405" w14:textId="0281E2C9" w:rsidR="008B69AC" w:rsidRPr="008B69AC" w:rsidRDefault="008B69AC" w:rsidP="004A0207">
            <w:pPr>
              <w:pStyle w:val="TableText"/>
            </w:pPr>
            <w:r w:rsidRPr="008B69AC">
              <w:t>L.11-12.4.</w:t>
            </w:r>
            <w:r w:rsidR="00283CC8">
              <w:t xml:space="preserve"> </w:t>
            </w:r>
            <w:r w:rsidRPr="008B69AC">
              <w:t>a,</w:t>
            </w:r>
            <w:r w:rsidR="000D2A18">
              <w:t xml:space="preserve"> </w:t>
            </w:r>
            <w:r w:rsidRPr="008B69AC">
              <w:t>b</w:t>
            </w:r>
          </w:p>
        </w:tc>
        <w:tc>
          <w:tcPr>
            <w:tcW w:w="8110" w:type="dxa"/>
            <w:shd w:val="clear" w:color="auto" w:fill="auto"/>
          </w:tcPr>
          <w:p w14:paraId="1544DB8F" w14:textId="77777777" w:rsidR="00FC060A" w:rsidRPr="00FC060A" w:rsidRDefault="008B69AC" w:rsidP="00FC060A">
            <w:pPr>
              <w:pStyle w:val="TableText"/>
              <w:rPr>
                <w:rFonts w:cs="Times"/>
                <w:color w:val="181818"/>
              </w:rPr>
            </w:pPr>
            <w:r w:rsidRPr="00FC060A">
              <w:rPr>
                <w:rFonts w:cs="Times"/>
                <w:color w:val="181818"/>
              </w:rPr>
              <w:t xml:space="preserve">Determine or clarify the meaning of unknown and multiple-meaning words and phrases based on </w:t>
            </w:r>
            <w:r w:rsidRPr="00FC060A">
              <w:rPr>
                <w:rFonts w:cs="Times"/>
                <w:i/>
                <w:iCs/>
                <w:color w:val="181818"/>
              </w:rPr>
              <w:t>grades 11</w:t>
            </w:r>
            <w:r w:rsidR="000D2A18" w:rsidRPr="00FC060A">
              <w:rPr>
                <w:rFonts w:cs="Times"/>
                <w:i/>
                <w:iCs/>
                <w:color w:val="181818"/>
              </w:rPr>
              <w:t>–</w:t>
            </w:r>
            <w:r w:rsidRPr="00FC060A">
              <w:rPr>
                <w:rFonts w:cs="Times"/>
                <w:i/>
                <w:iCs/>
                <w:color w:val="181818"/>
              </w:rPr>
              <w:t>12 reading and content</w:t>
            </w:r>
            <w:r w:rsidRPr="00FC060A">
              <w:rPr>
                <w:rFonts w:cs="Times"/>
                <w:color w:val="181818"/>
              </w:rPr>
              <w:t>, choosing flexibly from a range of strategies.</w:t>
            </w:r>
          </w:p>
          <w:p w14:paraId="1006A05F" w14:textId="77777777" w:rsidR="00FC060A" w:rsidRPr="00FC060A" w:rsidRDefault="008B69AC" w:rsidP="001E737D">
            <w:pPr>
              <w:pStyle w:val="SubStandard"/>
              <w:numPr>
                <w:ilvl w:val="0"/>
                <w:numId w:val="19"/>
              </w:numPr>
            </w:pPr>
            <w:r w:rsidRPr="00FC060A">
              <w:t>Use context (e.g., the overall meaning of a sentence, paragraph, or text; a word's position or function in a sentence) as a clue to the meaning of a word or phrase.</w:t>
            </w:r>
          </w:p>
          <w:p w14:paraId="4836D377" w14:textId="694311C9" w:rsidR="008B69AC" w:rsidRPr="00FC060A" w:rsidRDefault="008B69AC" w:rsidP="00CC3B99">
            <w:pPr>
              <w:pStyle w:val="SubStandard"/>
              <w:rPr>
                <w:rFonts w:cs="Times"/>
                <w:color w:val="181818"/>
              </w:rPr>
            </w:pPr>
            <w:r w:rsidRPr="00FC060A">
              <w:t xml:space="preserve">Identify and correctly use patterns of word changes that indicate different meanings or parts of speech (e.g., </w:t>
            </w:r>
            <w:r w:rsidRPr="00FC060A">
              <w:rPr>
                <w:i/>
                <w:iCs/>
              </w:rPr>
              <w:t>conceive, conception, conceivable</w:t>
            </w:r>
            <w:r w:rsidRPr="00FC060A">
              <w:t>).</w:t>
            </w:r>
          </w:p>
        </w:tc>
      </w:tr>
      <w:tr w:rsidR="008B69AC" w:rsidRPr="006D611A" w14:paraId="477087F7" w14:textId="77777777" w:rsidTr="0085093E">
        <w:tc>
          <w:tcPr>
            <w:tcW w:w="1267" w:type="dxa"/>
            <w:gridSpan w:val="2"/>
            <w:shd w:val="clear" w:color="auto" w:fill="auto"/>
          </w:tcPr>
          <w:p w14:paraId="4E5DCBFE" w14:textId="0E9607D4" w:rsidR="008B69AC" w:rsidRPr="008B69AC" w:rsidRDefault="008B69AC" w:rsidP="004A0207">
            <w:pPr>
              <w:pStyle w:val="TableText"/>
            </w:pPr>
            <w:r w:rsidRPr="008B69AC">
              <w:t>L.11-12.5.a</w:t>
            </w:r>
          </w:p>
        </w:tc>
        <w:tc>
          <w:tcPr>
            <w:tcW w:w="8110" w:type="dxa"/>
            <w:shd w:val="clear" w:color="auto" w:fill="auto"/>
          </w:tcPr>
          <w:p w14:paraId="0ADEE48C" w14:textId="77777777" w:rsidR="008B69AC" w:rsidRPr="008B69AC" w:rsidRDefault="008B69AC" w:rsidP="004A0207">
            <w:pPr>
              <w:pStyle w:val="TableText"/>
              <w:rPr>
                <w:rFonts w:cs="Times"/>
                <w:color w:val="181818"/>
              </w:rPr>
            </w:pPr>
            <w:r w:rsidRPr="008B69AC">
              <w:rPr>
                <w:rFonts w:cs="Times"/>
                <w:color w:val="181818"/>
              </w:rPr>
              <w:t>Demonstrate understanding of figurative language, word relationships, and nuances in word meanings.</w:t>
            </w:r>
          </w:p>
          <w:p w14:paraId="7F67AD4E" w14:textId="2BB56691" w:rsidR="008B69AC" w:rsidRPr="00283CC8" w:rsidRDefault="008B69AC" w:rsidP="001E737D">
            <w:pPr>
              <w:pStyle w:val="SubStandard"/>
              <w:numPr>
                <w:ilvl w:val="0"/>
                <w:numId w:val="17"/>
              </w:numPr>
              <w:rPr>
                <w:rFonts w:eastAsia="Times New Roman"/>
                <w:b/>
              </w:rPr>
            </w:pPr>
            <w:r w:rsidRPr="00283CC8">
              <w:t>Interpret figures of speech (e.g., hyperbole, paradox) in context and analyze their role in the text.</w:t>
            </w:r>
          </w:p>
        </w:tc>
      </w:tr>
    </w:tbl>
    <w:p w14:paraId="25E217CF" w14:textId="41972D6E" w:rsidR="00CC627A" w:rsidRDefault="00CC627A" w:rsidP="00CC627A">
      <w:r>
        <w:rPr>
          <w:b/>
        </w:rPr>
        <w:t>Note:</w:t>
      </w:r>
      <w:r>
        <w:t xml:space="preserve"> Bold text indicates the targeted standards assessed in this </w:t>
      </w:r>
      <w:r w:rsidR="00F71F96">
        <w:t>module</w:t>
      </w:r>
      <w:r>
        <w:t>.</w:t>
      </w:r>
    </w:p>
    <w:p w14:paraId="6BF9BE52" w14:textId="77777777" w:rsidR="00843C08" w:rsidRDefault="00843C08" w:rsidP="00CC627A"/>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255C1F" w:rsidRPr="00DF7D60" w14:paraId="6EF6E63A" w14:textId="77777777" w:rsidTr="00CF6E4F">
        <w:tc>
          <w:tcPr>
            <w:tcW w:w="9477" w:type="dxa"/>
            <w:gridSpan w:val="2"/>
            <w:shd w:val="clear" w:color="auto" w:fill="365F91" w:themeFill="accent1" w:themeFillShade="BF"/>
          </w:tcPr>
          <w:p w14:paraId="2B942FB4" w14:textId="5C32190B" w:rsidR="0059520C" w:rsidRDefault="00255C1F">
            <w:pPr>
              <w:pStyle w:val="TableHeaders"/>
              <w:tabs>
                <w:tab w:val="left" w:pos="6386"/>
              </w:tabs>
              <w:rPr>
                <w:color w:val="FFFFFF"/>
              </w:rPr>
            </w:pPr>
            <w:r>
              <w:t>Ongoing Assessments</w:t>
            </w:r>
          </w:p>
        </w:tc>
      </w:tr>
      <w:tr w:rsidR="00255C1F" w:rsidRPr="00677A89" w14:paraId="6B84927E" w14:textId="77777777">
        <w:tc>
          <w:tcPr>
            <w:tcW w:w="1630" w:type="dxa"/>
          </w:tcPr>
          <w:p w14:paraId="10EB371C" w14:textId="77777777" w:rsidR="00255C1F" w:rsidRPr="007B0950" w:rsidRDefault="00255C1F" w:rsidP="008619A6">
            <w:pPr>
              <w:pStyle w:val="TableText"/>
            </w:pPr>
            <w:r w:rsidRPr="007B0950">
              <w:t>Standards Assessed</w:t>
            </w:r>
          </w:p>
        </w:tc>
        <w:tc>
          <w:tcPr>
            <w:tcW w:w="7847" w:type="dxa"/>
          </w:tcPr>
          <w:p w14:paraId="2AADE059" w14:textId="273C9B77" w:rsidR="00255C1F" w:rsidRPr="007B0950" w:rsidRDefault="007B0950" w:rsidP="007B0950">
            <w:pPr>
              <w:pStyle w:val="TableText"/>
            </w:pPr>
            <w:r w:rsidRPr="007B0950">
              <w:t xml:space="preserve">CCRA.R.9, </w:t>
            </w:r>
            <w:r w:rsidR="00FA08A2" w:rsidRPr="007B0950">
              <w:t>RL.11-12.2, RL.11-12.3, RL.11-12.4, RL.11-12.5, RI.11-12.1, RI.11-12.6</w:t>
            </w:r>
          </w:p>
        </w:tc>
      </w:tr>
      <w:tr w:rsidR="00255C1F" w:rsidRPr="00677A89" w14:paraId="4AEB029E" w14:textId="77777777">
        <w:tc>
          <w:tcPr>
            <w:tcW w:w="1630" w:type="dxa"/>
          </w:tcPr>
          <w:p w14:paraId="57F4D5A5" w14:textId="77777777" w:rsidR="00255C1F" w:rsidRPr="003B327C" w:rsidRDefault="00255C1F" w:rsidP="008619A6">
            <w:pPr>
              <w:pStyle w:val="TableText"/>
            </w:pPr>
            <w:r w:rsidRPr="003B327C">
              <w:t>Description of Assessment</w:t>
            </w:r>
          </w:p>
        </w:tc>
        <w:tc>
          <w:tcPr>
            <w:tcW w:w="7847" w:type="dxa"/>
          </w:tcPr>
          <w:p w14:paraId="66B50E1B" w14:textId="286ECFBF" w:rsidR="00255C1F" w:rsidRPr="003B327C" w:rsidRDefault="00740B83" w:rsidP="003B327C">
            <w:pPr>
              <w:pStyle w:val="TableText"/>
            </w:pPr>
            <w:r>
              <w:t>Students participate in reading and discussion, write informally in response to text-based prompts, and participate in evidence-based discussions</w:t>
            </w:r>
            <w:r w:rsidR="003B327C" w:rsidRPr="003B327C">
              <w:t xml:space="preserve">. </w:t>
            </w:r>
          </w:p>
        </w:tc>
      </w:tr>
    </w:tbl>
    <w:p w14:paraId="34D034F3" w14:textId="77777777" w:rsidR="0057301B" w:rsidRPr="007A12D1" w:rsidRDefault="0057301B" w:rsidP="0085093E">
      <w:pPr>
        <w:spacing w:before="0"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57301B" w:rsidRPr="00DF7D60" w14:paraId="45E8F8B3" w14:textId="77777777" w:rsidTr="00CF6E4F">
        <w:tc>
          <w:tcPr>
            <w:tcW w:w="9460" w:type="dxa"/>
            <w:gridSpan w:val="2"/>
            <w:shd w:val="clear" w:color="auto" w:fill="365F91" w:themeFill="accent1" w:themeFillShade="BF"/>
          </w:tcPr>
          <w:p w14:paraId="328C280B" w14:textId="674A7B8C" w:rsidR="0057301B" w:rsidRPr="00714725" w:rsidRDefault="009A7EC5" w:rsidP="008619A6">
            <w:pPr>
              <w:pStyle w:val="TableHeaders"/>
              <w:rPr>
                <w:color w:val="FFFFFF"/>
              </w:rPr>
            </w:pPr>
            <w:r>
              <w:rPr>
                <w:color w:val="FFFFFF"/>
              </w:rPr>
              <w:t>12 LC</w:t>
            </w:r>
            <w:r w:rsidR="0057301B" w:rsidRPr="00714725">
              <w:rPr>
                <w:color w:val="FFFFFF"/>
              </w:rPr>
              <w:t xml:space="preserve"> </w:t>
            </w:r>
            <w:r w:rsidR="00C93A9F">
              <w:rPr>
                <w:color w:val="FFFFFF"/>
              </w:rPr>
              <w:t xml:space="preserve">First Interim </w:t>
            </w:r>
            <w:r w:rsidR="0057301B" w:rsidRPr="00714725">
              <w:rPr>
                <w:color w:val="FFFFFF"/>
              </w:rPr>
              <w:t>Assessment</w:t>
            </w:r>
          </w:p>
        </w:tc>
      </w:tr>
      <w:tr w:rsidR="0057301B" w:rsidRPr="00677A89" w14:paraId="250449D3" w14:textId="77777777">
        <w:tc>
          <w:tcPr>
            <w:tcW w:w="1710" w:type="dxa"/>
          </w:tcPr>
          <w:p w14:paraId="1599C88A" w14:textId="77777777" w:rsidR="0057301B" w:rsidRPr="00C93A9F" w:rsidRDefault="0057301B" w:rsidP="008619A6">
            <w:pPr>
              <w:pStyle w:val="TableText"/>
            </w:pPr>
            <w:r w:rsidRPr="00C93A9F">
              <w:t>Standards Assessed</w:t>
            </w:r>
          </w:p>
        </w:tc>
        <w:tc>
          <w:tcPr>
            <w:tcW w:w="7750" w:type="dxa"/>
          </w:tcPr>
          <w:p w14:paraId="47AF23FC" w14:textId="197ED5AF" w:rsidR="0057301B" w:rsidRPr="00C93A9F" w:rsidRDefault="00C93A9F" w:rsidP="00E60C44">
            <w:pPr>
              <w:pStyle w:val="TableText"/>
            </w:pPr>
            <w:r w:rsidRPr="00C93A9F">
              <w:t>RL.11-12.2, RL.11-12.3, RL.11-12.5, W.11-12.9.a, SL.11-12.1.a,</w:t>
            </w:r>
            <w:r w:rsidR="00CD28D5">
              <w:t xml:space="preserve"> </w:t>
            </w:r>
            <w:r w:rsidRPr="00C93A9F">
              <w:t>c,</w:t>
            </w:r>
            <w:r w:rsidR="00CD28D5">
              <w:t xml:space="preserve"> </w:t>
            </w:r>
            <w:r w:rsidRPr="00C93A9F">
              <w:t>d</w:t>
            </w:r>
          </w:p>
        </w:tc>
      </w:tr>
      <w:tr w:rsidR="0057301B" w:rsidRPr="00677A89" w14:paraId="51C10CF1" w14:textId="77777777">
        <w:trPr>
          <w:trHeight w:val="740"/>
        </w:trPr>
        <w:tc>
          <w:tcPr>
            <w:tcW w:w="1710" w:type="dxa"/>
          </w:tcPr>
          <w:p w14:paraId="3090DDDF" w14:textId="77777777" w:rsidR="0057301B" w:rsidRPr="00C93A9F" w:rsidRDefault="0057301B" w:rsidP="008619A6">
            <w:pPr>
              <w:pStyle w:val="TableText"/>
            </w:pPr>
            <w:r w:rsidRPr="00C93A9F">
              <w:t>Description of Assessment</w:t>
            </w:r>
          </w:p>
        </w:tc>
        <w:tc>
          <w:tcPr>
            <w:tcW w:w="7750" w:type="dxa"/>
          </w:tcPr>
          <w:p w14:paraId="409C9305" w14:textId="595938F9" w:rsidR="0057301B" w:rsidRPr="00C93A9F" w:rsidRDefault="00E60C44" w:rsidP="000B13D4">
            <w:r w:rsidRPr="00C93A9F">
              <w:t xml:space="preserve">In the </w:t>
            </w:r>
            <w:r w:rsidR="009A7EC5">
              <w:t>12 LC</w:t>
            </w:r>
            <w:r w:rsidR="00C93A9F" w:rsidRPr="00C93A9F">
              <w:t xml:space="preserve"> First Interim </w:t>
            </w:r>
            <w:proofErr w:type="gramStart"/>
            <w:r w:rsidR="00C93A9F" w:rsidRPr="00C93A9F">
              <w:t>Assessment</w:t>
            </w:r>
            <w:proofErr w:type="gramEnd"/>
            <w:r w:rsidR="00C93A9F" w:rsidRPr="00C93A9F">
              <w:t>, students participate in a series of discussions that examine the structure, character development, and central ideas in Part 1 of</w:t>
            </w:r>
            <w:r w:rsidR="00C93A9F" w:rsidRPr="00C93A9F">
              <w:rPr>
                <w:i/>
              </w:rPr>
              <w:t xml:space="preserve"> Song of Solomon</w:t>
            </w:r>
            <w:r w:rsidR="00C93A9F" w:rsidRPr="00C93A9F">
              <w:t xml:space="preserve">. Student learning is assessed via this discussion in response to the following prompt: Identify examples of structure, character development, and central ideas and discuss how they interact in Part 1 to contribute to the overall </w:t>
            </w:r>
            <w:r w:rsidR="00C93A9F" w:rsidRPr="00C93A9F">
              <w:lastRenderedPageBreak/>
              <w:t>meaning and aesthetic impact of the text.</w:t>
            </w:r>
            <w:r w:rsidR="00E66563">
              <w:t xml:space="preserve"> </w:t>
            </w:r>
          </w:p>
        </w:tc>
      </w:tr>
    </w:tbl>
    <w:p w14:paraId="0D90DF2F" w14:textId="77777777" w:rsidR="0085093E" w:rsidRDefault="0085093E" w:rsidP="0085093E">
      <w:pPr>
        <w:spacing w:before="0"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172815" w:rsidRPr="00714725" w14:paraId="541C0A45" w14:textId="77777777" w:rsidTr="00BF2C97">
        <w:tc>
          <w:tcPr>
            <w:tcW w:w="9460" w:type="dxa"/>
            <w:gridSpan w:val="2"/>
            <w:shd w:val="clear" w:color="auto" w:fill="365F91" w:themeFill="accent1" w:themeFillShade="BF"/>
          </w:tcPr>
          <w:p w14:paraId="11F08B48" w14:textId="43A961F2" w:rsidR="00172815" w:rsidRPr="00714725" w:rsidRDefault="00663180" w:rsidP="00BF2C97">
            <w:pPr>
              <w:pStyle w:val="TableHeaders"/>
              <w:rPr>
                <w:color w:val="FFFFFF"/>
              </w:rPr>
            </w:pPr>
            <w:r>
              <w:rPr>
                <w:color w:val="FFFFFF"/>
              </w:rPr>
              <w:t>12 LC</w:t>
            </w:r>
            <w:r w:rsidR="00081DA5">
              <w:rPr>
                <w:color w:val="FFFFFF"/>
              </w:rPr>
              <w:t xml:space="preserve"> Second Interim </w:t>
            </w:r>
            <w:r w:rsidR="00172815" w:rsidRPr="00714725">
              <w:rPr>
                <w:color w:val="FFFFFF"/>
              </w:rPr>
              <w:t>Assessment</w:t>
            </w:r>
          </w:p>
        </w:tc>
      </w:tr>
      <w:tr w:rsidR="00172815" w:rsidRPr="00677A89" w14:paraId="01DEBFAC" w14:textId="77777777" w:rsidTr="00BF2C97">
        <w:tc>
          <w:tcPr>
            <w:tcW w:w="1710" w:type="dxa"/>
          </w:tcPr>
          <w:p w14:paraId="52C2CCFC" w14:textId="77777777" w:rsidR="00172815" w:rsidRPr="00E66563" w:rsidRDefault="00172815" w:rsidP="00BF2C97">
            <w:pPr>
              <w:pStyle w:val="TableText"/>
            </w:pPr>
            <w:r w:rsidRPr="00E66563">
              <w:t>Standards Assessed</w:t>
            </w:r>
          </w:p>
        </w:tc>
        <w:tc>
          <w:tcPr>
            <w:tcW w:w="7750" w:type="dxa"/>
          </w:tcPr>
          <w:p w14:paraId="163ECA2C" w14:textId="11B370B1" w:rsidR="00E66563" w:rsidRPr="00E66563" w:rsidRDefault="00E66563" w:rsidP="00E82B39">
            <w:pPr>
              <w:pStyle w:val="TableText"/>
            </w:pPr>
            <w:r w:rsidRPr="00E66563">
              <w:t>RL.11-12.2, RL.11-12.3, RL.11-12.5, W.11-12.2.a-f, W.11-12.9.a, L.11-12.1, L.11-12.2</w:t>
            </w:r>
          </w:p>
        </w:tc>
      </w:tr>
      <w:tr w:rsidR="00172815" w:rsidRPr="007C533B" w14:paraId="78BD072D" w14:textId="77777777" w:rsidTr="00BF2C97">
        <w:trPr>
          <w:trHeight w:val="740"/>
        </w:trPr>
        <w:tc>
          <w:tcPr>
            <w:tcW w:w="1710" w:type="dxa"/>
          </w:tcPr>
          <w:p w14:paraId="596BDA1D" w14:textId="77777777" w:rsidR="00172815" w:rsidRPr="00E66563" w:rsidRDefault="00172815" w:rsidP="00BF2C97">
            <w:pPr>
              <w:pStyle w:val="TableText"/>
            </w:pPr>
            <w:r w:rsidRPr="00E66563">
              <w:t>Description of Assessment</w:t>
            </w:r>
          </w:p>
        </w:tc>
        <w:tc>
          <w:tcPr>
            <w:tcW w:w="7750" w:type="dxa"/>
          </w:tcPr>
          <w:p w14:paraId="199B5FF5" w14:textId="7D45AF7E" w:rsidR="00965B16" w:rsidRPr="00E66563" w:rsidRDefault="000B13D4" w:rsidP="00824861">
            <w:r>
              <w:t xml:space="preserve">In </w:t>
            </w:r>
            <w:r w:rsidR="00E66563" w:rsidRPr="00E66563">
              <w:t>the Second Int</w:t>
            </w:r>
            <w:r w:rsidR="009A7EC5">
              <w:t>erim Assessment for the 12 LC</w:t>
            </w:r>
            <w:r w:rsidR="00E66563" w:rsidRPr="00E66563">
              <w:t xml:space="preserve"> Module, students craft a formal</w:t>
            </w:r>
            <w:r w:rsidR="00E81888">
              <w:t xml:space="preserve"> </w:t>
            </w:r>
            <w:r w:rsidR="00E66563" w:rsidRPr="00E66563">
              <w:t>essay in response to the following prompt: W</w:t>
            </w:r>
            <w:r w:rsidR="00E66563" w:rsidRPr="00E66563">
              <w:rPr>
                <w:bCs/>
              </w:rPr>
              <w:t xml:space="preserve">rite a 2–3 page analysis of </w:t>
            </w:r>
            <w:r w:rsidR="00E66563" w:rsidRPr="00E66563">
              <w:rPr>
                <w:bCs/>
                <w:i/>
              </w:rPr>
              <w:t>Song of Solomon</w:t>
            </w:r>
            <w:r w:rsidR="00E66563" w:rsidRPr="00E66563">
              <w:rPr>
                <w:bCs/>
              </w:rPr>
              <w:t>, focusing on a question about the novel that you have explored in your daily journal or a new question left unexplored. Your analysis should reflect an evidence-based interpretation of the novel.</w:t>
            </w:r>
          </w:p>
        </w:tc>
      </w:tr>
    </w:tbl>
    <w:p w14:paraId="6144B679" w14:textId="77777777" w:rsidR="00422EC8" w:rsidRPr="000F1D0A" w:rsidRDefault="00422EC8" w:rsidP="00422EC8">
      <w:pPr>
        <w:pStyle w:val="Heading1"/>
        <w:pageBreakBefore/>
      </w:pPr>
      <w:r>
        <w:lastRenderedPageBreak/>
        <w:t>Module Performance Assessment</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9350"/>
      </w:tblGrid>
      <w:tr w:rsidR="00422EC8" w:rsidRPr="002E6E78" w14:paraId="7601AA9C" w14:textId="77777777" w:rsidTr="00F67100">
        <w:trPr>
          <w:trHeight w:val="19"/>
        </w:trPr>
        <w:tc>
          <w:tcPr>
            <w:tcW w:w="9350" w:type="dxa"/>
            <w:shd w:val="clear" w:color="auto" w:fill="1F497D" w:themeFill="text2"/>
            <w:tcMar>
              <w:top w:w="100" w:type="dxa"/>
              <w:left w:w="108" w:type="dxa"/>
              <w:bottom w:w="100" w:type="dxa"/>
              <w:right w:w="108" w:type="dxa"/>
            </w:tcMar>
          </w:tcPr>
          <w:p w14:paraId="2419348C" w14:textId="77777777" w:rsidR="00422EC8" w:rsidRPr="0090631D" w:rsidRDefault="00422EC8" w:rsidP="00F67100">
            <w:pPr>
              <w:pStyle w:val="TableHeaders"/>
            </w:pPr>
            <w:r>
              <w:t>Prompt</w:t>
            </w:r>
          </w:p>
        </w:tc>
      </w:tr>
      <w:tr w:rsidR="00422EC8" w:rsidRPr="002E6E78" w14:paraId="6BF663B1" w14:textId="77777777" w:rsidTr="00F67100">
        <w:trPr>
          <w:trHeight w:val="19"/>
        </w:trPr>
        <w:tc>
          <w:tcPr>
            <w:tcW w:w="9350" w:type="dxa"/>
            <w:tcMar>
              <w:top w:w="100" w:type="dxa"/>
              <w:left w:w="108" w:type="dxa"/>
              <w:bottom w:w="100" w:type="dxa"/>
              <w:right w:w="108" w:type="dxa"/>
            </w:tcMar>
          </w:tcPr>
          <w:p w14:paraId="5890D30A" w14:textId="0A92AB65" w:rsidR="00422EC8" w:rsidRDefault="00422EC8" w:rsidP="00F67100">
            <w:r w:rsidRPr="00DC2ED8">
              <w:rPr>
                <w:spacing w:val="-2"/>
              </w:rPr>
              <w:t xml:space="preserve">In this </w:t>
            </w:r>
            <w:r>
              <w:rPr>
                <w:spacing w:val="-2"/>
              </w:rPr>
              <w:t>two-lesson P</w:t>
            </w:r>
            <w:r w:rsidRPr="00DC2ED8">
              <w:rPr>
                <w:spacing w:val="-2"/>
              </w:rPr>
              <w:t xml:space="preserve">erformance </w:t>
            </w:r>
            <w:r>
              <w:rPr>
                <w:spacing w:val="-2"/>
              </w:rPr>
              <w:t>A</w:t>
            </w:r>
            <w:r w:rsidRPr="00DC2ED8">
              <w:rPr>
                <w:spacing w:val="-2"/>
              </w:rPr>
              <w:t xml:space="preserve">ssessment, </w:t>
            </w:r>
            <w:r w:rsidRPr="00DC2ED8">
              <w:t xml:space="preserve">students </w:t>
            </w:r>
            <w:r>
              <w:t>revise</w:t>
            </w:r>
            <w:r w:rsidR="009A7EC5">
              <w:t xml:space="preserve"> their responses to the 12 LC</w:t>
            </w:r>
            <w:r>
              <w:t xml:space="preserve"> Second Interim Assessment prompt, refining their analysis based on their reading of “Myth as Structure in Toni Morrison’s </w:t>
            </w:r>
            <w:r>
              <w:rPr>
                <w:i/>
              </w:rPr>
              <w:t>Song of Solomon</w:t>
            </w:r>
            <w:r>
              <w:t>” by</w:t>
            </w:r>
            <w:r>
              <w:rPr>
                <w:i/>
              </w:rPr>
              <w:t xml:space="preserve"> </w:t>
            </w:r>
            <w:r>
              <w:t>A. Leslie Harris’s and the novel’s Foreword by Toni Morrison.</w:t>
            </w:r>
          </w:p>
          <w:p w14:paraId="1E429917" w14:textId="77777777" w:rsidR="007B22F0" w:rsidRDefault="007B22F0" w:rsidP="007B22F0">
            <w:pPr>
              <w:pStyle w:val="Q"/>
            </w:pPr>
            <w:r>
              <w:t>Prompt:</w:t>
            </w:r>
          </w:p>
          <w:p w14:paraId="58EFDD80" w14:textId="77777777" w:rsidR="00CC7E6C" w:rsidRPr="00C256BC" w:rsidRDefault="00CC7E6C" w:rsidP="00CC7E6C">
            <w:pPr>
              <w:pStyle w:val="TableText"/>
            </w:pPr>
            <w:r w:rsidRPr="00C256BC">
              <w:t>Over the course of this module, you have read</w:t>
            </w:r>
            <w:r>
              <w:t xml:space="preserve"> and analyzed</w:t>
            </w:r>
            <w:r w:rsidRPr="00C256BC">
              <w:t xml:space="preserve"> </w:t>
            </w:r>
            <w:r>
              <w:t xml:space="preserve">Toni Morrison’s </w:t>
            </w:r>
            <w:r>
              <w:rPr>
                <w:i/>
              </w:rPr>
              <w:t>Song of Solomon</w:t>
            </w:r>
            <w:r>
              <w:t xml:space="preserve">, Toni Morrison’s Foreword to </w:t>
            </w:r>
            <w:r>
              <w:rPr>
                <w:i/>
              </w:rPr>
              <w:t>Song of Solomon</w:t>
            </w:r>
            <w:r>
              <w:t>,</w:t>
            </w:r>
            <w:r>
              <w:rPr>
                <w:i/>
              </w:rPr>
              <w:t xml:space="preserve"> </w:t>
            </w:r>
            <w:r>
              <w:t>and A. Leslie Harris’s “</w:t>
            </w:r>
            <w:r w:rsidRPr="00B53EFD">
              <w:t xml:space="preserve">Myth as Structure in Toni Morrison's </w:t>
            </w:r>
            <w:r w:rsidRPr="00D80476">
              <w:rPr>
                <w:i/>
              </w:rPr>
              <w:t>Song of Solomon</w:t>
            </w:r>
            <w:r>
              <w:t>.”</w:t>
            </w:r>
            <w:r w:rsidRPr="00C256BC">
              <w:t xml:space="preserve"> For this assessment, draw upon your analysis of these texts in order to </w:t>
            </w:r>
            <w:r>
              <w:t>respond</w:t>
            </w:r>
            <w:r w:rsidRPr="00C256BC">
              <w:t xml:space="preserve"> to the following prompt:</w:t>
            </w:r>
          </w:p>
          <w:p w14:paraId="6445FC8C" w14:textId="0753FB0C" w:rsidR="00422EC8" w:rsidRPr="0068281B" w:rsidDel="001047F1" w:rsidRDefault="007B22F0" w:rsidP="007B22F0">
            <w:pPr>
              <w:pStyle w:val="Q"/>
            </w:pPr>
            <w:r>
              <w:t>Revise your o</w:t>
            </w:r>
            <w:r w:rsidR="009A7EC5">
              <w:t>riginal response to the 12 LC</w:t>
            </w:r>
            <w:r>
              <w:t xml:space="preserve"> Second Interim Assessment prompt, using the literary criticism to further develop or refine your analysis.</w:t>
            </w:r>
          </w:p>
        </w:tc>
      </w:tr>
      <w:tr w:rsidR="00422EC8" w:rsidRPr="002E6E78" w14:paraId="5F382C31" w14:textId="77777777" w:rsidTr="00F67100">
        <w:trPr>
          <w:trHeight w:val="346"/>
        </w:trPr>
        <w:tc>
          <w:tcPr>
            <w:tcW w:w="9350" w:type="dxa"/>
            <w:shd w:val="clear" w:color="auto" w:fill="1F497D" w:themeFill="text2"/>
            <w:tcMar>
              <w:top w:w="100" w:type="dxa"/>
              <w:left w:w="108" w:type="dxa"/>
              <w:bottom w:w="100" w:type="dxa"/>
              <w:right w:w="108" w:type="dxa"/>
            </w:tcMar>
          </w:tcPr>
          <w:p w14:paraId="665B7F86" w14:textId="77777777" w:rsidR="00422EC8" w:rsidRPr="0090631D" w:rsidRDefault="00422EC8" w:rsidP="00F67100">
            <w:pPr>
              <w:pStyle w:val="TableHeaders"/>
              <w:spacing w:before="0" w:after="0"/>
            </w:pPr>
            <w:r>
              <w:t>Lesson 1</w:t>
            </w:r>
          </w:p>
        </w:tc>
      </w:tr>
      <w:tr w:rsidR="00422EC8" w:rsidRPr="002E6E78" w14:paraId="3D60D7D0" w14:textId="77777777" w:rsidTr="00F67100">
        <w:trPr>
          <w:trHeight w:val="346"/>
        </w:trPr>
        <w:tc>
          <w:tcPr>
            <w:tcW w:w="9350" w:type="dxa"/>
            <w:shd w:val="clear" w:color="auto" w:fill="auto"/>
            <w:tcMar>
              <w:top w:w="100" w:type="dxa"/>
              <w:left w:w="108" w:type="dxa"/>
              <w:bottom w:w="100" w:type="dxa"/>
              <w:right w:w="108" w:type="dxa"/>
            </w:tcMar>
          </w:tcPr>
          <w:p w14:paraId="2A3B2886" w14:textId="3737CB2D" w:rsidR="00C741B9" w:rsidRPr="00B86EF2" w:rsidRDefault="00C741B9" w:rsidP="00CD28D5">
            <w:r w:rsidRPr="002E3965">
              <w:t xml:space="preserve">Instruct students to take out their annotated copies of Toni Morrison’s </w:t>
            </w:r>
            <w:r w:rsidRPr="004C255C">
              <w:rPr>
                <w:i/>
              </w:rPr>
              <w:t>Song of Solomon</w:t>
            </w:r>
            <w:r w:rsidRPr="00B86EF2">
              <w:t xml:space="preserve"> </w:t>
            </w:r>
            <w:r w:rsidRPr="002E3965">
              <w:t xml:space="preserve">and A. Leslie Harris’s “Myth as Structure in Toni Morrison's </w:t>
            </w:r>
            <w:r w:rsidRPr="00D145EC">
              <w:rPr>
                <w:i/>
              </w:rPr>
              <w:t>Song of Solomon</w:t>
            </w:r>
            <w:r w:rsidRPr="002E3965">
              <w:t xml:space="preserve">” as well as their responses to the </w:t>
            </w:r>
            <w:r w:rsidR="003037E4">
              <w:br/>
            </w:r>
            <w:r w:rsidR="009A7EC5">
              <w:t>12 LC</w:t>
            </w:r>
            <w:r w:rsidRPr="002E3965">
              <w:t xml:space="preserve"> Second I</w:t>
            </w:r>
            <w:r w:rsidRPr="00B86EF2">
              <w:t>nterim Assessments.</w:t>
            </w:r>
          </w:p>
          <w:p w14:paraId="3A8E57A6" w14:textId="2965E17A" w:rsidR="00C741B9" w:rsidRPr="00B86EF2" w:rsidRDefault="00C741B9" w:rsidP="00CD28D5">
            <w:r w:rsidRPr="00B86EF2">
              <w:t>Instruct students to form small groups to share their ideas for how</w:t>
            </w:r>
            <w:r w:rsidR="009A7EC5">
              <w:t xml:space="preserve"> they will revise their 12 LC</w:t>
            </w:r>
            <w:r w:rsidRPr="00B86EF2">
              <w:t xml:space="preserve"> Second Interim Assessment responses based on the literary criticism and </w:t>
            </w:r>
            <w:r w:rsidR="00CD28D5">
              <w:t>F</w:t>
            </w:r>
            <w:r w:rsidRPr="00B86EF2">
              <w:t>oreword to the novel</w:t>
            </w:r>
            <w:r w:rsidRPr="00A021B2">
              <w:t>.</w:t>
            </w:r>
            <w:r w:rsidRPr="00313BC0">
              <w:t xml:space="preserve"> Instruct students to provide feedback to their peers on their ideas. Each student should have a chance to share 2–3 ideas and receive feedback.</w:t>
            </w:r>
          </w:p>
          <w:p w14:paraId="55446EF0" w14:textId="5A859BF2" w:rsidR="00422EC8" w:rsidRPr="00C9445B" w:rsidRDefault="00C741B9" w:rsidP="00CD28D5">
            <w:pPr>
              <w:rPr>
                <w:rFonts w:asciiTheme="minorHAnsi" w:hAnsiTheme="minorHAnsi"/>
              </w:rPr>
            </w:pPr>
            <w:r w:rsidRPr="00313BC0">
              <w:t xml:space="preserve">For homework, </w:t>
            </w:r>
            <w:r>
              <w:t>d</w:t>
            </w:r>
            <w:r w:rsidR="009A7EC5">
              <w:t>istribute copies of the 12 LC</w:t>
            </w:r>
            <w:r>
              <w:t xml:space="preserve"> Performance Assessment Rubric and Checklist. Instruct students to review the rubric and checklist for homework, so they are prepared to fulfill the criteria in their responses during the following lesson. Also, </w:t>
            </w:r>
            <w:r w:rsidRPr="002E3965">
              <w:t>instruct students to identify additional evidence from each module text that supports analysis for the Performance Assessment prompt.</w:t>
            </w:r>
          </w:p>
        </w:tc>
      </w:tr>
      <w:tr w:rsidR="00422EC8" w:rsidRPr="002E6E78" w14:paraId="1896A3E2" w14:textId="77777777" w:rsidTr="00F67100">
        <w:trPr>
          <w:trHeight w:val="346"/>
        </w:trPr>
        <w:tc>
          <w:tcPr>
            <w:tcW w:w="9350" w:type="dxa"/>
            <w:shd w:val="clear" w:color="auto" w:fill="1F497D" w:themeFill="text2"/>
            <w:tcMar>
              <w:top w:w="100" w:type="dxa"/>
              <w:left w:w="108" w:type="dxa"/>
              <w:bottom w:w="100" w:type="dxa"/>
              <w:right w:w="108" w:type="dxa"/>
            </w:tcMar>
          </w:tcPr>
          <w:p w14:paraId="47440C3F" w14:textId="77777777" w:rsidR="00422EC8" w:rsidRDefault="00422EC8" w:rsidP="00F67100">
            <w:pPr>
              <w:pStyle w:val="TableHeaders"/>
            </w:pPr>
            <w:r>
              <w:t>Lesson 2</w:t>
            </w:r>
          </w:p>
        </w:tc>
      </w:tr>
      <w:tr w:rsidR="00422EC8" w:rsidRPr="002E6E78" w14:paraId="2959E588" w14:textId="77777777" w:rsidTr="00F67100">
        <w:trPr>
          <w:trHeight w:val="346"/>
        </w:trPr>
        <w:tc>
          <w:tcPr>
            <w:tcW w:w="9350" w:type="dxa"/>
            <w:shd w:val="clear" w:color="auto" w:fill="auto"/>
            <w:tcMar>
              <w:top w:w="100" w:type="dxa"/>
              <w:left w:w="108" w:type="dxa"/>
              <w:bottom w:w="100" w:type="dxa"/>
              <w:right w:w="108" w:type="dxa"/>
            </w:tcMar>
          </w:tcPr>
          <w:p w14:paraId="05870F12" w14:textId="4DEB80D9" w:rsidR="00422EC8" w:rsidRDefault="0097048D" w:rsidP="00F67100">
            <w:pPr>
              <w:pStyle w:val="TableText"/>
            </w:pPr>
            <w:r>
              <w:t>Instruct s</w:t>
            </w:r>
            <w:r w:rsidR="009A7EC5">
              <w:t>tudents to revise their 12 LC</w:t>
            </w:r>
            <w:r>
              <w:t xml:space="preserve"> Second Interim Assessment written responses</w:t>
            </w:r>
            <w:r w:rsidRPr="00C256BC">
              <w:t xml:space="preserve">. </w:t>
            </w:r>
            <w:r>
              <w:t>Remind</w:t>
            </w:r>
            <w:r w:rsidRPr="00C256BC">
              <w:t xml:space="preserve"> students </w:t>
            </w:r>
            <w:r>
              <w:lastRenderedPageBreak/>
              <w:t xml:space="preserve">to </w:t>
            </w:r>
            <w:r w:rsidRPr="00C256BC">
              <w:t xml:space="preserve">use evidence from </w:t>
            </w:r>
            <w:r>
              <w:t>the</w:t>
            </w:r>
            <w:r w:rsidRPr="00C256BC">
              <w:t xml:space="preserve"> </w:t>
            </w:r>
            <w:r>
              <w:t xml:space="preserve">module </w:t>
            </w:r>
            <w:r w:rsidRPr="00C256BC">
              <w:t>texts to support their analysis.</w:t>
            </w:r>
          </w:p>
        </w:tc>
      </w:tr>
    </w:tbl>
    <w:p w14:paraId="3ED0E036" w14:textId="7345A9DC" w:rsidR="0057301B" w:rsidRDefault="00522E22" w:rsidP="00843C08">
      <w:pPr>
        <w:pStyle w:val="Heading1"/>
        <w:rPr>
          <w:rFonts w:ascii="Calibri" w:hAnsi="Calibri"/>
        </w:rPr>
      </w:pPr>
      <w:r>
        <w:rPr>
          <w:rFonts w:ascii="Calibri" w:hAnsi="Calibri"/>
        </w:rPr>
        <w:lastRenderedPageBreak/>
        <w:t>Module/</w:t>
      </w:r>
      <w:r w:rsidR="0057301B">
        <w:rPr>
          <w:rFonts w:ascii="Calibri" w:hAnsi="Calibri"/>
        </w:rP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57301B" w:rsidRPr="00C46F19" w14:paraId="79F10225" w14:textId="77777777" w:rsidTr="007C533B">
        <w:trPr>
          <w:cantSplit/>
          <w:tblHeader/>
        </w:trPr>
        <w:tc>
          <w:tcPr>
            <w:tcW w:w="0" w:type="auto"/>
            <w:shd w:val="clear" w:color="auto" w:fill="365F91" w:themeFill="accent1" w:themeFillShade="BF"/>
            <w:vAlign w:val="center"/>
          </w:tcPr>
          <w:p w14:paraId="6E364850" w14:textId="77777777" w:rsidR="0057301B" w:rsidRPr="00714725" w:rsidRDefault="0057301B" w:rsidP="00843C08">
            <w:pPr>
              <w:pStyle w:val="TableHeaders"/>
              <w:keepNext/>
              <w:rPr>
                <w:color w:val="FFFFFF"/>
              </w:rPr>
            </w:pPr>
            <w:r w:rsidRPr="00714725">
              <w:rPr>
                <w:color w:val="FFFFFF"/>
              </w:rPr>
              <w:t>Lesson</w:t>
            </w:r>
          </w:p>
        </w:tc>
        <w:tc>
          <w:tcPr>
            <w:tcW w:w="0" w:type="auto"/>
            <w:shd w:val="clear" w:color="auto" w:fill="365F91" w:themeFill="accent1" w:themeFillShade="BF"/>
            <w:vAlign w:val="center"/>
          </w:tcPr>
          <w:p w14:paraId="338116F4" w14:textId="77777777" w:rsidR="0057301B" w:rsidRPr="00714725" w:rsidRDefault="0057301B" w:rsidP="00843C08">
            <w:pPr>
              <w:pStyle w:val="TableHeaders"/>
              <w:keepNext/>
              <w:rPr>
                <w:color w:val="FFFFFF"/>
              </w:rPr>
            </w:pPr>
            <w:r w:rsidRPr="00714725">
              <w:rPr>
                <w:color w:val="FFFFFF"/>
              </w:rPr>
              <w:t>Text</w:t>
            </w:r>
          </w:p>
        </w:tc>
        <w:tc>
          <w:tcPr>
            <w:tcW w:w="5724" w:type="dxa"/>
            <w:shd w:val="clear" w:color="auto" w:fill="365F91" w:themeFill="accent1" w:themeFillShade="BF"/>
            <w:vAlign w:val="center"/>
          </w:tcPr>
          <w:p w14:paraId="7A5A6C13" w14:textId="77777777" w:rsidR="0057301B" w:rsidRPr="00714725" w:rsidRDefault="0057301B" w:rsidP="00843C08">
            <w:pPr>
              <w:pStyle w:val="TableHeaders"/>
              <w:keepNext/>
              <w:rPr>
                <w:color w:val="FFFFFF"/>
              </w:rPr>
            </w:pPr>
            <w:r w:rsidRPr="00714725">
              <w:rPr>
                <w:color w:val="FFFFFF"/>
              </w:rPr>
              <w:t>Learning Outcomes/Goals</w:t>
            </w:r>
          </w:p>
        </w:tc>
      </w:tr>
      <w:tr w:rsidR="0057301B" w:rsidRPr="001F7CAA" w14:paraId="4E6E98AE" w14:textId="77777777">
        <w:trPr>
          <w:cantSplit/>
        </w:trPr>
        <w:tc>
          <w:tcPr>
            <w:tcW w:w="0" w:type="auto"/>
            <w:shd w:val="clear" w:color="auto" w:fill="FFFFFF"/>
          </w:tcPr>
          <w:p w14:paraId="2DEC3F5A" w14:textId="77777777" w:rsidR="0057301B" w:rsidRPr="001F7CAA" w:rsidRDefault="0057301B" w:rsidP="008619A6">
            <w:pPr>
              <w:pStyle w:val="TableText"/>
            </w:pPr>
            <w:r w:rsidRPr="001F7CAA">
              <w:t>1</w:t>
            </w:r>
            <w:r w:rsidR="005F7E37">
              <w:t xml:space="preserve"> </w:t>
            </w:r>
          </w:p>
        </w:tc>
        <w:tc>
          <w:tcPr>
            <w:tcW w:w="0" w:type="auto"/>
            <w:shd w:val="clear" w:color="auto" w:fill="FFFFFF"/>
          </w:tcPr>
          <w:p w14:paraId="5B47278D" w14:textId="6A5C2D3B" w:rsidR="0057301B" w:rsidRPr="001F7CAA" w:rsidRDefault="00AB4000" w:rsidP="00AA0872">
            <w:pPr>
              <w:pStyle w:val="TableText"/>
            </w:pPr>
            <w:r w:rsidRPr="00AB4000">
              <w:rPr>
                <w:i/>
              </w:rPr>
              <w:t>Song of Solomon</w:t>
            </w:r>
            <w:r>
              <w:t xml:space="preserve"> by Toni Morrison,</w:t>
            </w:r>
            <w:r w:rsidR="0090123F">
              <w:t xml:space="preserve"> Chapter 1,</w:t>
            </w:r>
            <w:r w:rsidR="006C086C">
              <w:t xml:space="preserve"> pages 3</w:t>
            </w:r>
            <w:r w:rsidR="000D2A18">
              <w:t>–</w:t>
            </w:r>
            <w:r w:rsidR="006C086C">
              <w:t>9</w:t>
            </w:r>
          </w:p>
        </w:tc>
        <w:tc>
          <w:tcPr>
            <w:tcW w:w="5724" w:type="dxa"/>
            <w:shd w:val="clear" w:color="auto" w:fill="FFFFFF"/>
          </w:tcPr>
          <w:p w14:paraId="53C52D7B" w14:textId="535E7931" w:rsidR="0057301B" w:rsidRPr="001F7CAA" w:rsidRDefault="00E82897" w:rsidP="00B07644">
            <w:pPr>
              <w:pStyle w:val="TableText"/>
            </w:pPr>
            <w:r>
              <w:t xml:space="preserve">In this first lesson of the module, </w:t>
            </w:r>
            <w:r w:rsidR="00877E72" w:rsidRPr="00CF41E5">
              <w:t xml:space="preserve">students begin their analysis of Toni Morrison’s </w:t>
            </w:r>
            <w:r w:rsidR="00877E72" w:rsidRPr="00CF41E5">
              <w:rPr>
                <w:i/>
              </w:rPr>
              <w:t>Song of Solomon</w:t>
            </w:r>
            <w:r w:rsidR="00877E72" w:rsidRPr="00CF41E5">
              <w:t>.</w:t>
            </w:r>
            <w:r w:rsidR="006C086C">
              <w:t xml:space="preserve"> S</w:t>
            </w:r>
            <w:r w:rsidR="000B13D4">
              <w:t>tudents read</w:t>
            </w:r>
            <w:r w:rsidR="00877E72">
              <w:t xml:space="preserve"> the first six pages of </w:t>
            </w:r>
            <w:r w:rsidR="00877E72" w:rsidRPr="00E73108">
              <w:rPr>
                <w:i/>
              </w:rPr>
              <w:t>Song of Solomon</w:t>
            </w:r>
            <w:r w:rsidR="00877E72">
              <w:t xml:space="preserve">, in which Morrison tells the story of Mr. Smith’s flight off of the rooftop of Mercy Hospital. Students then analyze this </w:t>
            </w:r>
            <w:r w:rsidR="00B07644">
              <w:t xml:space="preserve">excerpt </w:t>
            </w:r>
            <w:r w:rsidR="00877E72">
              <w:t>as they consider how Morrison introduces the setting of her novel through her description of this event.</w:t>
            </w:r>
          </w:p>
        </w:tc>
      </w:tr>
      <w:tr w:rsidR="0057301B" w:rsidRPr="001F7CAA" w14:paraId="213FD18F" w14:textId="77777777">
        <w:trPr>
          <w:cantSplit/>
        </w:trPr>
        <w:tc>
          <w:tcPr>
            <w:tcW w:w="0" w:type="auto"/>
            <w:shd w:val="clear" w:color="auto" w:fill="FFFFFF"/>
          </w:tcPr>
          <w:p w14:paraId="03E4329E" w14:textId="77777777" w:rsidR="0057301B" w:rsidRPr="001F7CAA" w:rsidRDefault="0057301B" w:rsidP="008619A6">
            <w:pPr>
              <w:pStyle w:val="TableText"/>
            </w:pPr>
            <w:r w:rsidRPr="001F7CAA">
              <w:t>2</w:t>
            </w:r>
          </w:p>
        </w:tc>
        <w:tc>
          <w:tcPr>
            <w:tcW w:w="0" w:type="auto"/>
            <w:shd w:val="clear" w:color="auto" w:fill="FFFFFF"/>
          </w:tcPr>
          <w:p w14:paraId="64767DFC" w14:textId="6D4027DE" w:rsidR="0057301B" w:rsidRPr="001F7CAA" w:rsidRDefault="006C086C" w:rsidP="0070456B">
            <w:pPr>
              <w:pStyle w:val="TableText"/>
            </w:pPr>
            <w:r w:rsidRPr="00AB4000">
              <w:rPr>
                <w:i/>
              </w:rPr>
              <w:t>Song of Solomon</w:t>
            </w:r>
            <w:r w:rsidR="000249CD">
              <w:t xml:space="preserve"> by Toni Morrison, Chapter 1</w:t>
            </w:r>
            <w:r>
              <w:t>, pages 9</w:t>
            </w:r>
            <w:r w:rsidR="002F7071">
              <w:t>–</w:t>
            </w:r>
            <w:r>
              <w:t>15</w:t>
            </w:r>
          </w:p>
        </w:tc>
        <w:tc>
          <w:tcPr>
            <w:tcW w:w="5724" w:type="dxa"/>
            <w:shd w:val="clear" w:color="auto" w:fill="FFFFFF"/>
          </w:tcPr>
          <w:p w14:paraId="30CC1B4B" w14:textId="7AA439B9" w:rsidR="0057301B" w:rsidRPr="001F7CAA" w:rsidRDefault="00BF578F" w:rsidP="006C086C">
            <w:pPr>
              <w:pStyle w:val="TableText"/>
            </w:pPr>
            <w:r>
              <w:t xml:space="preserve">In this lesson, students analyze </w:t>
            </w:r>
            <w:r w:rsidR="006C086C">
              <w:t xml:space="preserve">pages 9–15 of </w:t>
            </w:r>
            <w:r w:rsidR="006C086C" w:rsidRPr="0021386D">
              <w:rPr>
                <w:i/>
              </w:rPr>
              <w:t>Song of Solomon</w:t>
            </w:r>
            <w:r w:rsidR="006C086C">
              <w:t>, in which Morrison introduces the characters of Ruth Foster, her husband Macon Dead, and their children Milkman, Lena, and Corinthians. Students work in groups to analyze how Morrison introduces and develops the character of Ruth.</w:t>
            </w:r>
          </w:p>
        </w:tc>
      </w:tr>
      <w:tr w:rsidR="0057301B" w:rsidRPr="001F7CAA" w14:paraId="40AB7D8E" w14:textId="77777777">
        <w:trPr>
          <w:cantSplit/>
        </w:trPr>
        <w:tc>
          <w:tcPr>
            <w:tcW w:w="0" w:type="auto"/>
            <w:shd w:val="clear" w:color="auto" w:fill="FFFFFF"/>
          </w:tcPr>
          <w:p w14:paraId="28570F1A" w14:textId="77777777" w:rsidR="0057301B" w:rsidRPr="001F7CAA" w:rsidRDefault="0057301B" w:rsidP="008619A6">
            <w:pPr>
              <w:pStyle w:val="TableText"/>
            </w:pPr>
            <w:r w:rsidRPr="001F7CAA">
              <w:t>3</w:t>
            </w:r>
          </w:p>
        </w:tc>
        <w:tc>
          <w:tcPr>
            <w:tcW w:w="0" w:type="auto"/>
            <w:shd w:val="clear" w:color="auto" w:fill="FFFFFF"/>
          </w:tcPr>
          <w:p w14:paraId="2EEB1C1B" w14:textId="6E7D530E" w:rsidR="0057301B" w:rsidRPr="001F7CAA" w:rsidRDefault="006C086C" w:rsidP="0070456B">
            <w:pPr>
              <w:pStyle w:val="TableText"/>
            </w:pPr>
            <w:r w:rsidRPr="00AB4000">
              <w:rPr>
                <w:i/>
              </w:rPr>
              <w:t>Song of Solomon</w:t>
            </w:r>
            <w:r>
              <w:t xml:space="preserve"> by T</w:t>
            </w:r>
            <w:r w:rsidR="000249CD">
              <w:t>oni Morrison, Chapter 1, pages 15</w:t>
            </w:r>
            <w:r w:rsidR="007F3779">
              <w:t>–</w:t>
            </w:r>
            <w:r w:rsidR="000249CD">
              <w:t>30</w:t>
            </w:r>
          </w:p>
        </w:tc>
        <w:tc>
          <w:tcPr>
            <w:tcW w:w="5724" w:type="dxa"/>
            <w:shd w:val="clear" w:color="auto" w:fill="FFFFFF"/>
          </w:tcPr>
          <w:p w14:paraId="0CA2127A" w14:textId="51465E04" w:rsidR="0057301B" w:rsidRPr="001F7CAA" w:rsidRDefault="00BF578F" w:rsidP="00B07644">
            <w:pPr>
              <w:pStyle w:val="TableText"/>
            </w:pPr>
            <w:r>
              <w:t xml:space="preserve">In this lesson, </w:t>
            </w:r>
            <w:r w:rsidR="000249CD" w:rsidRPr="00BC5AFC">
              <w:t xml:space="preserve">students analyze pages 15–30 of </w:t>
            </w:r>
            <w:r w:rsidR="000249CD" w:rsidRPr="002B4F7F">
              <w:rPr>
                <w:i/>
              </w:rPr>
              <w:t>Song of Solomon</w:t>
            </w:r>
            <w:r w:rsidR="000249CD" w:rsidRPr="00BC5AFC">
              <w:t xml:space="preserve">, in which Morrison explores Macon Dead’s perspective on his family and himself. Students work in groups to analyze how Morrison develops a central idea of the text over the course of this </w:t>
            </w:r>
            <w:r w:rsidR="00B07644">
              <w:t>excerpt</w:t>
            </w:r>
            <w:r w:rsidR="000249CD" w:rsidRPr="00BC5AFC">
              <w:t>.</w:t>
            </w:r>
          </w:p>
        </w:tc>
      </w:tr>
      <w:tr w:rsidR="0057301B" w:rsidRPr="001F7CAA" w14:paraId="559513A7" w14:textId="77777777">
        <w:trPr>
          <w:cantSplit/>
        </w:trPr>
        <w:tc>
          <w:tcPr>
            <w:tcW w:w="0" w:type="auto"/>
            <w:shd w:val="clear" w:color="auto" w:fill="FFFFFF"/>
          </w:tcPr>
          <w:p w14:paraId="0DFC8303" w14:textId="77777777" w:rsidR="0057301B" w:rsidRPr="001F7CAA" w:rsidRDefault="0057301B" w:rsidP="008619A6">
            <w:pPr>
              <w:pStyle w:val="TableText"/>
            </w:pPr>
            <w:r w:rsidRPr="001F7CAA">
              <w:t>4</w:t>
            </w:r>
          </w:p>
        </w:tc>
        <w:tc>
          <w:tcPr>
            <w:tcW w:w="0" w:type="auto"/>
            <w:shd w:val="clear" w:color="auto" w:fill="FFFFFF"/>
          </w:tcPr>
          <w:p w14:paraId="2B3AB613" w14:textId="58E841C9" w:rsidR="0057301B" w:rsidRPr="001F7CAA" w:rsidRDefault="006C086C" w:rsidP="008619A6">
            <w:pPr>
              <w:pStyle w:val="TableText"/>
            </w:pPr>
            <w:r w:rsidRPr="00AB4000">
              <w:rPr>
                <w:i/>
              </w:rPr>
              <w:t>Song of Solomon</w:t>
            </w:r>
            <w:r>
              <w:t xml:space="preserve"> by Toni Morrison,</w:t>
            </w:r>
            <w:r w:rsidR="000249CD">
              <w:t xml:space="preserve"> Chapter 2</w:t>
            </w:r>
            <w:r w:rsidR="00E26BFF">
              <w:t>, pages 31</w:t>
            </w:r>
            <w:r w:rsidR="007F3779">
              <w:t>–</w:t>
            </w:r>
            <w:r w:rsidR="00E26BFF">
              <w:t>43</w:t>
            </w:r>
          </w:p>
        </w:tc>
        <w:tc>
          <w:tcPr>
            <w:tcW w:w="5724" w:type="dxa"/>
            <w:shd w:val="clear" w:color="auto" w:fill="FFFFFF"/>
          </w:tcPr>
          <w:p w14:paraId="0667C249" w14:textId="2ED95B4D" w:rsidR="0057301B" w:rsidRPr="001F7CAA" w:rsidRDefault="00BF578F" w:rsidP="000249CD">
            <w:r>
              <w:t>In this lesso</w:t>
            </w:r>
            <w:r w:rsidR="000249CD">
              <w:t xml:space="preserve">n, </w:t>
            </w:r>
            <w:r w:rsidR="000249CD" w:rsidRPr="00445F22">
              <w:t>students analyze pages 31–</w:t>
            </w:r>
            <w:r w:rsidR="000249CD">
              <w:t xml:space="preserve">43 of </w:t>
            </w:r>
            <w:r w:rsidR="000249CD" w:rsidRPr="000B13D4">
              <w:rPr>
                <w:i/>
              </w:rPr>
              <w:t>Song of Solomon</w:t>
            </w:r>
            <w:r w:rsidR="000249CD">
              <w:t xml:space="preserve">, </w:t>
            </w:r>
            <w:r w:rsidR="000249CD" w:rsidRPr="00445F22">
              <w:t>in which Milkman meets Pilate for the first time, and she shares the details of her father’s death. Students analyze and discuss Pilate’s character development through the story she tells Milkman and Guitar.</w:t>
            </w:r>
          </w:p>
        </w:tc>
      </w:tr>
      <w:tr w:rsidR="0057301B" w:rsidRPr="001F7CAA" w14:paraId="12CF4BF7" w14:textId="77777777">
        <w:trPr>
          <w:cantSplit/>
        </w:trPr>
        <w:tc>
          <w:tcPr>
            <w:tcW w:w="0" w:type="auto"/>
            <w:shd w:val="clear" w:color="auto" w:fill="FFFFFF"/>
          </w:tcPr>
          <w:p w14:paraId="531FE328" w14:textId="77777777" w:rsidR="0057301B" w:rsidRPr="001F7CAA" w:rsidRDefault="0057301B" w:rsidP="008619A6">
            <w:pPr>
              <w:pStyle w:val="TableText"/>
            </w:pPr>
            <w:r w:rsidRPr="001F7CAA">
              <w:lastRenderedPageBreak/>
              <w:t>5</w:t>
            </w:r>
          </w:p>
        </w:tc>
        <w:tc>
          <w:tcPr>
            <w:tcW w:w="0" w:type="auto"/>
            <w:shd w:val="clear" w:color="auto" w:fill="FFFFFF"/>
          </w:tcPr>
          <w:p w14:paraId="095A482E" w14:textId="6130A60B" w:rsidR="0057301B" w:rsidRPr="001F7CAA" w:rsidRDefault="006C086C" w:rsidP="005D6648">
            <w:pPr>
              <w:pStyle w:val="TableText"/>
            </w:pPr>
            <w:r w:rsidRPr="00AB4000">
              <w:rPr>
                <w:i/>
              </w:rPr>
              <w:t>Song of Solomon</w:t>
            </w:r>
            <w:r>
              <w:t xml:space="preserve"> by Toni Morrison,</w:t>
            </w:r>
            <w:r w:rsidR="000249CD">
              <w:t xml:space="preserve"> Chapter 2</w:t>
            </w:r>
            <w:r w:rsidR="00E26BFF">
              <w:t>, pages 43</w:t>
            </w:r>
            <w:r w:rsidR="007F3779">
              <w:t>–</w:t>
            </w:r>
            <w:r w:rsidR="00E26BFF">
              <w:t>55</w:t>
            </w:r>
          </w:p>
        </w:tc>
        <w:tc>
          <w:tcPr>
            <w:tcW w:w="5724" w:type="dxa"/>
            <w:shd w:val="clear" w:color="auto" w:fill="FFFFFF"/>
          </w:tcPr>
          <w:p w14:paraId="678FCD99" w14:textId="01A1EA7B" w:rsidR="0057301B" w:rsidRPr="001F7CAA" w:rsidRDefault="00BF578F" w:rsidP="00B947A7">
            <w:pPr>
              <w:pStyle w:val="TableText"/>
            </w:pPr>
            <w:r>
              <w:t>In th</w:t>
            </w:r>
            <w:r w:rsidR="00B947A7">
              <w:t xml:space="preserve">is lesson, </w:t>
            </w:r>
            <w:r w:rsidR="00B947A7" w:rsidRPr="00D11D3C">
              <w:t xml:space="preserve">students analyze pages 43–55 of </w:t>
            </w:r>
            <w:r w:rsidR="00B947A7" w:rsidRPr="00C05E1B">
              <w:rPr>
                <w:i/>
              </w:rPr>
              <w:t>Song of Solomon</w:t>
            </w:r>
            <w:r w:rsidR="00B947A7">
              <w:t xml:space="preserve">, </w:t>
            </w:r>
            <w:r w:rsidR="00B947A7" w:rsidRPr="00D11D3C">
              <w:t xml:space="preserve">in which Milkman first meets Pilate’s granddaughter, Hagar, and in which Macon tells Milkman about his childhood in Pennsylvania. Students participate in an evidence-based discussion to analyze how Macon’s description of his early years </w:t>
            </w:r>
            <w:r w:rsidR="00B947A7">
              <w:t>further develops his character</w:t>
            </w:r>
            <w:r w:rsidR="00B947A7" w:rsidRPr="00D11D3C">
              <w:t>.</w:t>
            </w:r>
            <w:r>
              <w:t xml:space="preserve"> </w:t>
            </w:r>
          </w:p>
        </w:tc>
      </w:tr>
      <w:tr w:rsidR="0057301B" w:rsidRPr="001F7CAA" w14:paraId="3EB4E9B2" w14:textId="77777777">
        <w:trPr>
          <w:cantSplit/>
        </w:trPr>
        <w:tc>
          <w:tcPr>
            <w:tcW w:w="0" w:type="auto"/>
            <w:shd w:val="clear" w:color="auto" w:fill="FFFFFF"/>
          </w:tcPr>
          <w:p w14:paraId="35A1ECFE" w14:textId="77777777" w:rsidR="0057301B" w:rsidRPr="001F7CAA" w:rsidRDefault="0057301B" w:rsidP="008619A6">
            <w:pPr>
              <w:pStyle w:val="TableText"/>
            </w:pPr>
            <w:r w:rsidRPr="001F7CAA">
              <w:t>6</w:t>
            </w:r>
          </w:p>
        </w:tc>
        <w:tc>
          <w:tcPr>
            <w:tcW w:w="0" w:type="auto"/>
            <w:shd w:val="clear" w:color="auto" w:fill="FFFFFF"/>
          </w:tcPr>
          <w:p w14:paraId="200D90D6" w14:textId="225ECEA9" w:rsidR="0057301B" w:rsidRPr="001F7CAA" w:rsidRDefault="006C086C" w:rsidP="00EE6EF6">
            <w:pPr>
              <w:pStyle w:val="TableText"/>
            </w:pPr>
            <w:r w:rsidRPr="00AB4000">
              <w:rPr>
                <w:i/>
              </w:rPr>
              <w:t>Song of Solomon</w:t>
            </w:r>
            <w:r>
              <w:t xml:space="preserve"> by Toni Morrison,</w:t>
            </w:r>
            <w:r w:rsidR="000249CD">
              <w:t xml:space="preserve"> Chapter 3</w:t>
            </w:r>
            <w:r w:rsidR="00E26BFF">
              <w:t>, pages 56</w:t>
            </w:r>
            <w:r w:rsidR="00C13953">
              <w:t>–</w:t>
            </w:r>
            <w:r w:rsidR="00E26BFF">
              <w:t>74</w:t>
            </w:r>
          </w:p>
        </w:tc>
        <w:tc>
          <w:tcPr>
            <w:tcW w:w="5724" w:type="dxa"/>
            <w:shd w:val="clear" w:color="auto" w:fill="FFFFFF"/>
          </w:tcPr>
          <w:p w14:paraId="437A1CF0" w14:textId="47EEDA31" w:rsidR="0057301B" w:rsidRPr="001F7CAA" w:rsidRDefault="00BF578F" w:rsidP="002160EF">
            <w:pPr>
              <w:pStyle w:val="TableText"/>
            </w:pPr>
            <w:r>
              <w:t xml:space="preserve">In this lesson, </w:t>
            </w:r>
            <w:r w:rsidR="00F25F81" w:rsidRPr="0060560F">
              <w:t xml:space="preserve">students analyze pages 56–74 of </w:t>
            </w:r>
            <w:r w:rsidR="00F25F81" w:rsidRPr="00822BAC">
              <w:rPr>
                <w:i/>
              </w:rPr>
              <w:t>Song of Solomon</w:t>
            </w:r>
            <w:r w:rsidR="00F25F81" w:rsidRPr="0060560F">
              <w:t xml:space="preserve">, in which Milkman grows from a boy of </w:t>
            </w:r>
            <w:r w:rsidR="002160EF">
              <w:t>13</w:t>
            </w:r>
            <w:r w:rsidR="002160EF" w:rsidRPr="0060560F">
              <w:t xml:space="preserve"> </w:t>
            </w:r>
            <w:r w:rsidR="00F25F81" w:rsidRPr="0060560F">
              <w:t xml:space="preserve">to a young man of </w:t>
            </w:r>
            <w:r w:rsidR="002160EF">
              <w:t>22 years old</w:t>
            </w:r>
            <w:r w:rsidR="00F25F81" w:rsidRPr="0060560F">
              <w:t xml:space="preserve">. </w:t>
            </w:r>
            <w:r w:rsidR="000B13D4">
              <w:t>I</w:t>
            </w:r>
            <w:r w:rsidR="000B13D4" w:rsidRPr="0060560F">
              <w:t xml:space="preserve">n this </w:t>
            </w:r>
            <w:r w:rsidR="00B07644">
              <w:t>excerpt</w:t>
            </w:r>
            <w:r w:rsidR="000B13D4">
              <w:t>,</w:t>
            </w:r>
            <w:r w:rsidR="000B13D4" w:rsidRPr="0060560F">
              <w:t xml:space="preserve"> </w:t>
            </w:r>
            <w:r w:rsidR="00F25F81" w:rsidRPr="0060560F">
              <w:t xml:space="preserve">Milkman physically confronts his father and learns about his parents’ troubled marriage. Students analyze the </w:t>
            </w:r>
            <w:r w:rsidR="00B07644">
              <w:t>excerpt</w:t>
            </w:r>
            <w:r w:rsidR="00F25F81" w:rsidRPr="0060560F">
              <w:t>, paying particular attention to how Morrison develops the central idea of identity.</w:t>
            </w:r>
          </w:p>
        </w:tc>
      </w:tr>
      <w:tr w:rsidR="00522E22" w:rsidRPr="001F7CAA" w14:paraId="422BA55D" w14:textId="77777777">
        <w:trPr>
          <w:cantSplit/>
        </w:trPr>
        <w:tc>
          <w:tcPr>
            <w:tcW w:w="0" w:type="auto"/>
            <w:shd w:val="clear" w:color="auto" w:fill="FFFFFF"/>
          </w:tcPr>
          <w:p w14:paraId="3D762895" w14:textId="77777777" w:rsidR="00522E22" w:rsidRPr="001F7CAA" w:rsidRDefault="00522E22" w:rsidP="008619A6">
            <w:pPr>
              <w:pStyle w:val="TableText"/>
            </w:pPr>
            <w:r>
              <w:t>7</w:t>
            </w:r>
          </w:p>
        </w:tc>
        <w:tc>
          <w:tcPr>
            <w:tcW w:w="0" w:type="auto"/>
            <w:shd w:val="clear" w:color="auto" w:fill="FFFFFF"/>
          </w:tcPr>
          <w:p w14:paraId="78FFAA93" w14:textId="667FE302" w:rsidR="00522E22" w:rsidRPr="009A398F" w:rsidRDefault="006C086C" w:rsidP="00FD5A9B">
            <w:pPr>
              <w:pStyle w:val="TableText"/>
              <w:rPr>
                <w:i/>
              </w:rPr>
            </w:pPr>
            <w:r w:rsidRPr="00AB4000">
              <w:rPr>
                <w:i/>
              </w:rPr>
              <w:t>Song of Solomon</w:t>
            </w:r>
            <w:r>
              <w:t xml:space="preserve"> by Toni Morrison,</w:t>
            </w:r>
            <w:r w:rsidR="000249CD">
              <w:t xml:space="preserve"> Chapter 3</w:t>
            </w:r>
            <w:r w:rsidR="00E26BFF">
              <w:t>, pages 74</w:t>
            </w:r>
            <w:r w:rsidR="00B07644">
              <w:t>–</w:t>
            </w:r>
            <w:r w:rsidR="00E26BFF">
              <w:t>89</w:t>
            </w:r>
          </w:p>
        </w:tc>
        <w:tc>
          <w:tcPr>
            <w:tcW w:w="5724" w:type="dxa"/>
            <w:shd w:val="clear" w:color="auto" w:fill="FFFFFF"/>
          </w:tcPr>
          <w:p w14:paraId="033FD06D" w14:textId="28228C18" w:rsidR="00522E22" w:rsidRDefault="000930EE" w:rsidP="00B07644">
            <w:pPr>
              <w:pStyle w:val="TableText"/>
              <w:rPr>
                <w:rFonts w:asciiTheme="minorHAnsi" w:eastAsia="Times New Roman" w:hAnsiTheme="minorHAnsi"/>
              </w:rPr>
            </w:pPr>
            <w:r>
              <w:t xml:space="preserve">In this lesson, </w:t>
            </w:r>
            <w:r w:rsidR="007F57C9" w:rsidRPr="00DA1CF0">
              <w:t xml:space="preserve">students analyze pages 74–89 of </w:t>
            </w:r>
            <w:r w:rsidR="007F57C9" w:rsidRPr="00D1255F">
              <w:rPr>
                <w:i/>
              </w:rPr>
              <w:t>Song of Solomon</w:t>
            </w:r>
            <w:r w:rsidR="007F57C9" w:rsidRPr="00DA1CF0">
              <w:t xml:space="preserve">, in which Milkman struggles to make sense of his recent interactions with his family and recalls the incident that gave him his nickname. Students analyze the </w:t>
            </w:r>
            <w:r w:rsidR="00B07644">
              <w:t xml:space="preserve">excerpt </w:t>
            </w:r>
            <w:r w:rsidR="007F57C9">
              <w:t xml:space="preserve">and </w:t>
            </w:r>
            <w:r w:rsidR="007F57C9" w:rsidRPr="00DA1CF0">
              <w:t>pay particular attention to how the central ideas of identity and community develop.</w:t>
            </w:r>
          </w:p>
        </w:tc>
      </w:tr>
      <w:tr w:rsidR="00522E22" w:rsidRPr="001F7CAA" w14:paraId="21DDE129" w14:textId="77777777">
        <w:trPr>
          <w:cantSplit/>
        </w:trPr>
        <w:tc>
          <w:tcPr>
            <w:tcW w:w="0" w:type="auto"/>
            <w:shd w:val="clear" w:color="auto" w:fill="FFFFFF"/>
          </w:tcPr>
          <w:p w14:paraId="1F73AA5F" w14:textId="77777777" w:rsidR="00522E22" w:rsidRPr="001F7CAA" w:rsidRDefault="00522E22" w:rsidP="008619A6">
            <w:pPr>
              <w:pStyle w:val="TableText"/>
            </w:pPr>
            <w:r>
              <w:t>8</w:t>
            </w:r>
          </w:p>
        </w:tc>
        <w:tc>
          <w:tcPr>
            <w:tcW w:w="0" w:type="auto"/>
            <w:shd w:val="clear" w:color="auto" w:fill="FFFFFF"/>
          </w:tcPr>
          <w:p w14:paraId="335BB0DD" w14:textId="506543D8" w:rsidR="00522E22" w:rsidRPr="009A398F" w:rsidRDefault="006C086C" w:rsidP="006C086C">
            <w:pPr>
              <w:pStyle w:val="TableText"/>
              <w:rPr>
                <w:i/>
              </w:rPr>
            </w:pPr>
            <w:r w:rsidRPr="00AB4000">
              <w:rPr>
                <w:i/>
              </w:rPr>
              <w:t>Song of Solomon</w:t>
            </w:r>
            <w:r w:rsidR="000249CD">
              <w:t xml:space="preserve"> by Toni Morrison, Chapter 4</w:t>
            </w:r>
            <w:r>
              <w:t>, pages 9</w:t>
            </w:r>
            <w:r w:rsidR="00E26BFF">
              <w:t>0</w:t>
            </w:r>
            <w:r w:rsidR="00BA5929">
              <w:t>–</w:t>
            </w:r>
            <w:r>
              <w:t>1</w:t>
            </w:r>
            <w:r w:rsidR="00E26BFF">
              <w:t>12</w:t>
            </w:r>
          </w:p>
        </w:tc>
        <w:tc>
          <w:tcPr>
            <w:tcW w:w="5724" w:type="dxa"/>
            <w:shd w:val="clear" w:color="auto" w:fill="FFFFFF"/>
          </w:tcPr>
          <w:p w14:paraId="5F9CEA85" w14:textId="179AD6D6" w:rsidR="00522E22" w:rsidRDefault="007F57C9" w:rsidP="007F57C9">
            <w:pPr>
              <w:pStyle w:val="TableText"/>
              <w:rPr>
                <w:rFonts w:asciiTheme="minorHAnsi" w:eastAsia="Times New Roman" w:hAnsiTheme="minorHAnsi"/>
              </w:rPr>
            </w:pPr>
            <w:r w:rsidRPr="00DA3336">
              <w:t xml:space="preserve">In this lesson, students analyze pages 90–112 of </w:t>
            </w:r>
            <w:r w:rsidRPr="006F22C5">
              <w:rPr>
                <w:i/>
              </w:rPr>
              <w:t>Song of Solomon</w:t>
            </w:r>
            <w:r w:rsidRPr="00DA3336">
              <w:t>, in which Milkman ends his relationship with Hagar and Pilate defends Reba from a violent lover. A</w:t>
            </w:r>
            <w:r>
              <w:t>dditionally</w:t>
            </w:r>
            <w:r w:rsidRPr="00DA3336">
              <w:t>, the men of Southside discuss a recent murder in the area, Milkman shares a strange vision with Guitar, and Freddie explains the circumstances of his birth. Students pay particular attention to how Milkman’s and Freddie’s stories contribute to the overall meaning of the novel and consider the aesthetic impact of these stories.</w:t>
            </w:r>
          </w:p>
        </w:tc>
      </w:tr>
      <w:tr w:rsidR="00522E22" w:rsidRPr="001F7CAA" w14:paraId="0E9EB7A4" w14:textId="77777777">
        <w:trPr>
          <w:cantSplit/>
        </w:trPr>
        <w:tc>
          <w:tcPr>
            <w:tcW w:w="0" w:type="auto"/>
            <w:shd w:val="clear" w:color="auto" w:fill="FFFFFF"/>
          </w:tcPr>
          <w:p w14:paraId="5813AA80" w14:textId="77777777" w:rsidR="00522E22" w:rsidRPr="001F7CAA" w:rsidRDefault="00522E22" w:rsidP="008619A6">
            <w:pPr>
              <w:pStyle w:val="TableText"/>
            </w:pPr>
            <w:r>
              <w:lastRenderedPageBreak/>
              <w:t>9</w:t>
            </w:r>
          </w:p>
        </w:tc>
        <w:tc>
          <w:tcPr>
            <w:tcW w:w="0" w:type="auto"/>
            <w:shd w:val="clear" w:color="auto" w:fill="FFFFFF"/>
          </w:tcPr>
          <w:p w14:paraId="0580CAB8" w14:textId="0EBAA7CA" w:rsidR="00522E22" w:rsidRPr="009A398F" w:rsidRDefault="006C086C" w:rsidP="008619A6">
            <w:pPr>
              <w:pStyle w:val="TableText"/>
              <w:rPr>
                <w:i/>
              </w:rPr>
            </w:pPr>
            <w:r w:rsidRPr="00AB4000">
              <w:rPr>
                <w:i/>
              </w:rPr>
              <w:t>Song of Solomon</w:t>
            </w:r>
            <w:r>
              <w:t xml:space="preserve"> by Toni Morrison,</w:t>
            </w:r>
            <w:r w:rsidR="000249CD">
              <w:t xml:space="preserve"> Chapter 5</w:t>
            </w:r>
            <w:r w:rsidR="00E26BFF">
              <w:t>, pages 123</w:t>
            </w:r>
            <w:r w:rsidR="008208E4">
              <w:t>–</w:t>
            </w:r>
            <w:r w:rsidR="00E26BFF">
              <w:t xml:space="preserve">129 and </w:t>
            </w:r>
            <w:r>
              <w:t>1</w:t>
            </w:r>
            <w:r w:rsidR="00E26BFF">
              <w:t>32</w:t>
            </w:r>
            <w:r w:rsidR="008208E4">
              <w:t>–</w:t>
            </w:r>
            <w:r w:rsidR="00E26BFF">
              <w:t>234</w:t>
            </w:r>
          </w:p>
        </w:tc>
        <w:tc>
          <w:tcPr>
            <w:tcW w:w="5724" w:type="dxa"/>
            <w:shd w:val="clear" w:color="auto" w:fill="FFFFFF"/>
          </w:tcPr>
          <w:p w14:paraId="38ED9CA2" w14:textId="25B143A3" w:rsidR="00641364" w:rsidRDefault="00120CFC" w:rsidP="00120CFC">
            <w:pPr>
              <w:pStyle w:val="TableText"/>
            </w:pPr>
            <w:r w:rsidRPr="004B27AC">
              <w:t xml:space="preserve">In this lesson, students continue analyzing </w:t>
            </w:r>
            <w:r w:rsidRPr="002E2A43">
              <w:rPr>
                <w:i/>
              </w:rPr>
              <w:t>Song of Solomon</w:t>
            </w:r>
            <w:r w:rsidRPr="004B27AC">
              <w:t xml:space="preserve">, discussing three </w:t>
            </w:r>
            <w:r>
              <w:t>excerpts from the book:</w:t>
            </w:r>
            <w:r w:rsidRPr="004B27AC">
              <w:t xml:space="preserve"> pages 123–126, 126–129, </w:t>
            </w:r>
            <w:r>
              <w:t>and</w:t>
            </w:r>
            <w:r w:rsidRPr="004B27AC">
              <w:t xml:space="preserve"> 132–134</w:t>
            </w:r>
            <w:r>
              <w:t>. In these excerpts</w:t>
            </w:r>
            <w:r w:rsidRPr="004B27AC">
              <w:t xml:space="preserve"> Milkman learns about the circumstances of his birth from his mothe</w:t>
            </w:r>
            <w:r>
              <w:t>r</w:t>
            </w:r>
            <w:r w:rsidRPr="004B27AC">
              <w:t xml:space="preserve"> and Hagar attacks Milkman in Guitar’s apartment. Student</w:t>
            </w:r>
            <w:r>
              <w:t>s</w:t>
            </w:r>
            <w:r w:rsidRPr="004B27AC">
              <w:t xml:space="preserve"> participate in a group discussion</w:t>
            </w:r>
            <w:r>
              <w:t>, considering the development of</w:t>
            </w:r>
            <w:r w:rsidRPr="004B27AC">
              <w:t xml:space="preserve"> central ideas in the</w:t>
            </w:r>
            <w:r w:rsidR="000B13D4">
              <w:t>se</w:t>
            </w:r>
            <w:r w:rsidRPr="004B27AC">
              <w:t xml:space="preserve"> </w:t>
            </w:r>
            <w:r>
              <w:t>excerpts</w:t>
            </w:r>
            <w:r w:rsidRPr="004B27AC">
              <w:t>.</w:t>
            </w:r>
          </w:p>
        </w:tc>
      </w:tr>
      <w:tr w:rsidR="00522E22" w:rsidRPr="001F7CAA" w14:paraId="34683B84" w14:textId="77777777">
        <w:trPr>
          <w:cantSplit/>
        </w:trPr>
        <w:tc>
          <w:tcPr>
            <w:tcW w:w="0" w:type="auto"/>
            <w:shd w:val="clear" w:color="auto" w:fill="FFFFFF"/>
          </w:tcPr>
          <w:p w14:paraId="79F7B84F" w14:textId="77777777" w:rsidR="00522E22" w:rsidRPr="001F7CAA" w:rsidRDefault="00685E25" w:rsidP="008619A6">
            <w:pPr>
              <w:pStyle w:val="TableText"/>
            </w:pPr>
            <w:r>
              <w:t>10</w:t>
            </w:r>
          </w:p>
        </w:tc>
        <w:tc>
          <w:tcPr>
            <w:tcW w:w="0" w:type="auto"/>
            <w:shd w:val="clear" w:color="auto" w:fill="FFFFFF"/>
          </w:tcPr>
          <w:p w14:paraId="2F66B592" w14:textId="29C3AF66" w:rsidR="00522E22" w:rsidRPr="009A398F" w:rsidRDefault="006C086C" w:rsidP="008619A6">
            <w:pPr>
              <w:pStyle w:val="TableText"/>
              <w:rPr>
                <w:i/>
              </w:rPr>
            </w:pPr>
            <w:r w:rsidRPr="00AB4000">
              <w:rPr>
                <w:i/>
              </w:rPr>
              <w:t>Song of Solomon</w:t>
            </w:r>
            <w:r w:rsidR="000249CD">
              <w:t xml:space="preserve"> by Toni Morrison, Chapter 5</w:t>
            </w:r>
            <w:r>
              <w:t xml:space="preserve">, pages </w:t>
            </w:r>
            <w:r w:rsidR="00E26BFF">
              <w:t>14</w:t>
            </w:r>
            <w:r>
              <w:t>9</w:t>
            </w:r>
            <w:r w:rsidR="008208E4">
              <w:t>–</w:t>
            </w:r>
            <w:r>
              <w:t>15</w:t>
            </w:r>
            <w:r w:rsidR="00E26BFF">
              <w:t>1</w:t>
            </w:r>
          </w:p>
        </w:tc>
        <w:tc>
          <w:tcPr>
            <w:tcW w:w="5724" w:type="dxa"/>
            <w:shd w:val="clear" w:color="auto" w:fill="FFFFFF"/>
          </w:tcPr>
          <w:p w14:paraId="12507A15" w14:textId="65B1EA65" w:rsidR="00641364" w:rsidRDefault="00B41C39" w:rsidP="00CD28D5">
            <w:r>
              <w:t>In this lesson</w:t>
            </w:r>
            <w:r w:rsidRPr="0084074F">
              <w:t xml:space="preserve">, students continue their analysis of </w:t>
            </w:r>
            <w:r w:rsidRPr="00EE0E79">
              <w:rPr>
                <w:i/>
              </w:rPr>
              <w:t>Song of Solomon</w:t>
            </w:r>
            <w:r w:rsidRPr="0084074F">
              <w:t>, focusing on pages 149–</w:t>
            </w:r>
            <w:r>
              <w:t>151</w:t>
            </w:r>
            <w:r w:rsidRPr="0084074F">
              <w:t xml:space="preserve">. This </w:t>
            </w:r>
            <w:r w:rsidR="00B07644">
              <w:t>excerpt</w:t>
            </w:r>
            <w:r w:rsidR="00B07644" w:rsidRPr="0084074F">
              <w:t xml:space="preserve"> </w:t>
            </w:r>
            <w:r w:rsidRPr="0084074F">
              <w:t>describes Pilate’s search for identity and her relationship to the community around her.</w:t>
            </w:r>
            <w:r w:rsidR="00DE5559">
              <w:t xml:space="preserve"> </w:t>
            </w:r>
            <w:r>
              <w:t>Students a</w:t>
            </w:r>
            <w:r w:rsidRPr="0084074F">
              <w:t>nalyze how two central ideas interact and build on one another in pages 149–151.</w:t>
            </w:r>
          </w:p>
        </w:tc>
      </w:tr>
      <w:tr w:rsidR="00522E22" w:rsidRPr="001F7CAA" w14:paraId="772F9A8C" w14:textId="77777777">
        <w:trPr>
          <w:cantSplit/>
        </w:trPr>
        <w:tc>
          <w:tcPr>
            <w:tcW w:w="0" w:type="auto"/>
            <w:shd w:val="clear" w:color="auto" w:fill="FFFFFF"/>
          </w:tcPr>
          <w:p w14:paraId="1DC00029" w14:textId="77777777" w:rsidR="00522E22" w:rsidRPr="001F7CAA" w:rsidRDefault="00685E25" w:rsidP="008619A6">
            <w:pPr>
              <w:pStyle w:val="TableText"/>
            </w:pPr>
            <w:r>
              <w:t>11</w:t>
            </w:r>
          </w:p>
        </w:tc>
        <w:tc>
          <w:tcPr>
            <w:tcW w:w="0" w:type="auto"/>
            <w:shd w:val="clear" w:color="auto" w:fill="FFFFFF"/>
          </w:tcPr>
          <w:p w14:paraId="69D2EA20" w14:textId="5BD6C068" w:rsidR="00522E22" w:rsidRPr="00685E25" w:rsidRDefault="006C086C" w:rsidP="002873DA">
            <w:pPr>
              <w:pStyle w:val="TableText"/>
            </w:pPr>
            <w:r w:rsidRPr="00AB4000">
              <w:rPr>
                <w:i/>
              </w:rPr>
              <w:t>Song of Solomon</w:t>
            </w:r>
            <w:r w:rsidR="000249CD">
              <w:t xml:space="preserve"> by Toni Morrison, Chapters 6 and 7</w:t>
            </w:r>
            <w:r>
              <w:t xml:space="preserve">, pages </w:t>
            </w:r>
            <w:r w:rsidR="00E26BFF" w:rsidRPr="00A06BBD">
              <w:t>157–161</w:t>
            </w:r>
            <w:r w:rsidR="00E26BFF">
              <w:t xml:space="preserve">, </w:t>
            </w:r>
            <w:r w:rsidR="00E26BFF" w:rsidRPr="00A06BBD">
              <w:t>162–164</w:t>
            </w:r>
            <w:r w:rsidR="00E26BFF">
              <w:t xml:space="preserve">, and </w:t>
            </w:r>
            <w:r w:rsidR="00E26BFF" w:rsidRPr="00A06BBD">
              <w:t>168–172</w:t>
            </w:r>
          </w:p>
        </w:tc>
        <w:tc>
          <w:tcPr>
            <w:tcW w:w="5724" w:type="dxa"/>
            <w:shd w:val="clear" w:color="auto" w:fill="FFFFFF"/>
          </w:tcPr>
          <w:p w14:paraId="5B6CC788" w14:textId="763C2848" w:rsidR="00522E22" w:rsidRPr="00AD7504" w:rsidRDefault="009D4D8F" w:rsidP="000B13D4">
            <w:r w:rsidRPr="00A06BBD">
              <w:t xml:space="preserve">In this lesson, students continue analyzing </w:t>
            </w:r>
            <w:r w:rsidRPr="00B56C7D">
              <w:rPr>
                <w:i/>
              </w:rPr>
              <w:t>Song of Solomon</w:t>
            </w:r>
            <w:r w:rsidRPr="00A06BBD">
              <w:t xml:space="preserve"> </w:t>
            </w:r>
            <w:r>
              <w:t>through</w:t>
            </w:r>
            <w:r w:rsidRPr="00A06BBD">
              <w:t xml:space="preserve"> a jigsaw discussion of </w:t>
            </w:r>
            <w:r>
              <w:t>how structural choices contribute to the</w:t>
            </w:r>
            <w:r w:rsidRPr="00A06BBD">
              <w:t xml:space="preserve"> development of central ideas in three</w:t>
            </w:r>
            <w:r>
              <w:t xml:space="preserve"> key</w:t>
            </w:r>
            <w:r w:rsidRPr="00A06BBD">
              <w:t xml:space="preserve"> </w:t>
            </w:r>
            <w:r>
              <w:t>excerpts</w:t>
            </w:r>
            <w:r w:rsidRPr="00A06BBD">
              <w:t xml:space="preserve"> (pages 157–161</w:t>
            </w:r>
            <w:r w:rsidR="005A3894">
              <w:t>,</w:t>
            </w:r>
            <w:r w:rsidRPr="00A06BBD">
              <w:t xml:space="preserve"> 162–164</w:t>
            </w:r>
            <w:r w:rsidR="005A3894">
              <w:t>,</w:t>
            </w:r>
            <w:r w:rsidRPr="00A06BBD">
              <w:t xml:space="preserve"> and 168–172). Over the course of these </w:t>
            </w:r>
            <w:r>
              <w:t>excerpts</w:t>
            </w:r>
            <w:r w:rsidRPr="00A06BBD">
              <w:t>, Guitar and Milkman discuss the Seven Days and Milkman hears the story of the gold from Macon.</w:t>
            </w:r>
          </w:p>
        </w:tc>
      </w:tr>
      <w:tr w:rsidR="00522E22" w:rsidRPr="001F7CAA" w14:paraId="4F1187E4" w14:textId="77777777">
        <w:trPr>
          <w:cantSplit/>
        </w:trPr>
        <w:tc>
          <w:tcPr>
            <w:tcW w:w="0" w:type="auto"/>
            <w:shd w:val="clear" w:color="auto" w:fill="FFFFFF"/>
          </w:tcPr>
          <w:p w14:paraId="7848ED82" w14:textId="77777777" w:rsidR="00522E22" w:rsidRPr="001F7CAA" w:rsidRDefault="00685E25" w:rsidP="008619A6">
            <w:pPr>
              <w:pStyle w:val="TableText"/>
            </w:pPr>
            <w:r>
              <w:t>12</w:t>
            </w:r>
          </w:p>
        </w:tc>
        <w:tc>
          <w:tcPr>
            <w:tcW w:w="0" w:type="auto"/>
            <w:shd w:val="clear" w:color="auto" w:fill="FFFFFF"/>
          </w:tcPr>
          <w:p w14:paraId="20CC8FC9" w14:textId="15F6456D" w:rsidR="00522E22" w:rsidRPr="009A398F" w:rsidRDefault="006C086C" w:rsidP="006C086C">
            <w:pPr>
              <w:pStyle w:val="TableText"/>
              <w:rPr>
                <w:i/>
              </w:rPr>
            </w:pPr>
            <w:r w:rsidRPr="00AB4000">
              <w:rPr>
                <w:i/>
              </w:rPr>
              <w:t>Song of Solomon</w:t>
            </w:r>
            <w:r w:rsidR="000249CD">
              <w:t xml:space="preserve"> by Toni Morrison, Chapter 8</w:t>
            </w:r>
            <w:r>
              <w:t xml:space="preserve">, pages </w:t>
            </w:r>
            <w:r w:rsidR="00E26BFF" w:rsidRPr="00C2406B">
              <w:t>173–186</w:t>
            </w:r>
          </w:p>
        </w:tc>
        <w:tc>
          <w:tcPr>
            <w:tcW w:w="5724" w:type="dxa"/>
            <w:shd w:val="clear" w:color="auto" w:fill="FFFFFF"/>
          </w:tcPr>
          <w:p w14:paraId="62B4D9B9" w14:textId="3B9F02BA" w:rsidR="00641364" w:rsidRDefault="00F1155F" w:rsidP="002D1908">
            <w:pPr>
              <w:pStyle w:val="TableText"/>
            </w:pPr>
            <w:r>
              <w:t xml:space="preserve">In this lesson, </w:t>
            </w:r>
            <w:r w:rsidR="002D60E3" w:rsidRPr="00C2406B">
              <w:t xml:space="preserve">students continue </w:t>
            </w:r>
            <w:r w:rsidR="002D1908">
              <w:t>their analysis of</w:t>
            </w:r>
            <w:r w:rsidR="002D60E3" w:rsidRPr="00C2406B">
              <w:t xml:space="preserve"> </w:t>
            </w:r>
            <w:r w:rsidR="002D60E3" w:rsidRPr="008C7377">
              <w:rPr>
                <w:i/>
              </w:rPr>
              <w:t>Song of Solomon</w:t>
            </w:r>
            <w:r w:rsidR="002D60E3" w:rsidRPr="00C2406B">
              <w:t xml:space="preserve">, </w:t>
            </w:r>
            <w:r w:rsidR="002D1908">
              <w:t xml:space="preserve">focusing on </w:t>
            </w:r>
            <w:r w:rsidR="002D60E3" w:rsidRPr="00C2406B">
              <w:t xml:space="preserve">pages 173–186. In this </w:t>
            </w:r>
            <w:r w:rsidR="002D60E3">
              <w:t>excerpt</w:t>
            </w:r>
            <w:r w:rsidR="002D60E3" w:rsidRPr="00C2406B">
              <w:t>, Milkman tells Guitar about the gold he believes Pilate is keeping in her house, and they take the gold. Students analyze Morrison’s use of</w:t>
            </w:r>
            <w:r w:rsidR="002D60E3">
              <w:t xml:space="preserve"> figurative</w:t>
            </w:r>
            <w:r w:rsidR="002D60E3" w:rsidRPr="00C2406B">
              <w:t xml:space="preserve"> language </w:t>
            </w:r>
            <w:r w:rsidR="002D60E3">
              <w:t>to develop central ideas</w:t>
            </w:r>
            <w:r w:rsidR="002D60E3" w:rsidRPr="00C2406B">
              <w:t>.</w:t>
            </w:r>
          </w:p>
        </w:tc>
      </w:tr>
      <w:tr w:rsidR="00522E22" w:rsidRPr="001F7CAA" w14:paraId="56F2600F" w14:textId="77777777">
        <w:trPr>
          <w:cantSplit/>
        </w:trPr>
        <w:tc>
          <w:tcPr>
            <w:tcW w:w="0" w:type="auto"/>
            <w:shd w:val="clear" w:color="auto" w:fill="FFFFFF"/>
          </w:tcPr>
          <w:p w14:paraId="6E970F11" w14:textId="77777777" w:rsidR="00522E22" w:rsidRPr="001F7CAA" w:rsidRDefault="00685E25" w:rsidP="008619A6">
            <w:pPr>
              <w:pStyle w:val="TableText"/>
            </w:pPr>
            <w:r>
              <w:t>13</w:t>
            </w:r>
          </w:p>
        </w:tc>
        <w:tc>
          <w:tcPr>
            <w:tcW w:w="0" w:type="auto"/>
            <w:shd w:val="clear" w:color="auto" w:fill="FFFFFF"/>
          </w:tcPr>
          <w:p w14:paraId="3429E5D4" w14:textId="4F616F83" w:rsidR="00522E22" w:rsidRPr="009A398F" w:rsidRDefault="006C086C" w:rsidP="000930EE">
            <w:pPr>
              <w:pStyle w:val="TableText"/>
              <w:rPr>
                <w:i/>
              </w:rPr>
            </w:pPr>
            <w:r w:rsidRPr="00AB4000">
              <w:rPr>
                <w:i/>
              </w:rPr>
              <w:t>Song of Solomon</w:t>
            </w:r>
            <w:r>
              <w:t xml:space="preserve"> by Toni Morrison,</w:t>
            </w:r>
            <w:r w:rsidR="000249CD">
              <w:t xml:space="preserve"> Chapter 9</w:t>
            </w:r>
            <w:r w:rsidR="00796673">
              <w:t xml:space="preserve">, pages </w:t>
            </w:r>
            <w:r w:rsidR="00796673" w:rsidRPr="002441E2">
              <w:rPr>
                <w:rStyle w:val="deftext"/>
              </w:rPr>
              <w:t>205–209</w:t>
            </w:r>
          </w:p>
        </w:tc>
        <w:tc>
          <w:tcPr>
            <w:tcW w:w="5724" w:type="dxa"/>
            <w:shd w:val="clear" w:color="auto" w:fill="FFFFFF"/>
          </w:tcPr>
          <w:p w14:paraId="4662CA29" w14:textId="3135600B" w:rsidR="00641364" w:rsidRDefault="00AC5375" w:rsidP="00CD28D5">
            <w:r w:rsidRPr="002441E2">
              <w:rPr>
                <w:rStyle w:val="deftext"/>
              </w:rPr>
              <w:t>In this lesson, students read and analyze pages 205–209</w:t>
            </w:r>
            <w:r>
              <w:rPr>
                <w:rStyle w:val="deftext"/>
              </w:rPr>
              <w:t xml:space="preserve"> </w:t>
            </w:r>
            <w:r w:rsidR="00CD28D5">
              <w:rPr>
                <w:rStyle w:val="deftext"/>
              </w:rPr>
              <w:t>of</w:t>
            </w:r>
            <w:r>
              <w:rPr>
                <w:rStyle w:val="deftext"/>
              </w:rPr>
              <w:t xml:space="preserve"> </w:t>
            </w:r>
            <w:r w:rsidRPr="00BE5061">
              <w:rPr>
                <w:rStyle w:val="deftext"/>
                <w:i/>
              </w:rPr>
              <w:t>Song of Solomon</w:t>
            </w:r>
            <w:r>
              <w:rPr>
                <w:rStyle w:val="deftext"/>
              </w:rPr>
              <w:t xml:space="preserve">, </w:t>
            </w:r>
            <w:r w:rsidRPr="002441E2">
              <w:rPr>
                <w:rStyle w:val="deftext"/>
              </w:rPr>
              <w:t xml:space="preserve">in which Milkman discusses his arrest and Pilate’s sack of bones with his father. </w:t>
            </w:r>
            <w:r>
              <w:rPr>
                <w:rStyle w:val="deftext"/>
              </w:rPr>
              <w:t>Students engage in group discussions focusing on how Morrison’s choices develop the characters and events within the excerpt.</w:t>
            </w:r>
          </w:p>
        </w:tc>
      </w:tr>
      <w:tr w:rsidR="00522E22" w:rsidRPr="001F7CAA" w14:paraId="7AF959DC" w14:textId="77777777">
        <w:trPr>
          <w:cantSplit/>
        </w:trPr>
        <w:tc>
          <w:tcPr>
            <w:tcW w:w="0" w:type="auto"/>
            <w:shd w:val="clear" w:color="auto" w:fill="FFFFFF"/>
          </w:tcPr>
          <w:p w14:paraId="2B5BFF22" w14:textId="77777777" w:rsidR="00522E22" w:rsidRPr="001F7CAA" w:rsidRDefault="00685E25" w:rsidP="008619A6">
            <w:pPr>
              <w:pStyle w:val="TableText"/>
            </w:pPr>
            <w:r>
              <w:lastRenderedPageBreak/>
              <w:t>14</w:t>
            </w:r>
          </w:p>
        </w:tc>
        <w:tc>
          <w:tcPr>
            <w:tcW w:w="0" w:type="auto"/>
            <w:shd w:val="clear" w:color="auto" w:fill="FFFFFF"/>
          </w:tcPr>
          <w:p w14:paraId="03579379" w14:textId="18AE357B" w:rsidR="00522E22" w:rsidRPr="00685E25" w:rsidRDefault="00796673" w:rsidP="008619A6">
            <w:pPr>
              <w:pStyle w:val="TableText"/>
            </w:pPr>
            <w:r w:rsidRPr="00AB4000">
              <w:rPr>
                <w:i/>
              </w:rPr>
              <w:t>Song of Solomon</w:t>
            </w:r>
            <w:r w:rsidR="000249CD">
              <w:t xml:space="preserve"> by Toni Morrison, Chapter 9</w:t>
            </w:r>
            <w:r>
              <w:t xml:space="preserve">, pages </w:t>
            </w:r>
            <w:r w:rsidRPr="0087389A">
              <w:t>211–216</w:t>
            </w:r>
          </w:p>
        </w:tc>
        <w:tc>
          <w:tcPr>
            <w:tcW w:w="5724" w:type="dxa"/>
            <w:shd w:val="clear" w:color="auto" w:fill="FFFFFF"/>
          </w:tcPr>
          <w:p w14:paraId="51C12D72" w14:textId="67B26275" w:rsidR="00641364" w:rsidRDefault="00AC5375" w:rsidP="00CD28D5">
            <w:r w:rsidRPr="0087389A">
              <w:t>In this lesson, students read and analyze</w:t>
            </w:r>
            <w:r w:rsidR="00287716">
              <w:t xml:space="preserve"> </w:t>
            </w:r>
            <w:r w:rsidR="00287716" w:rsidRPr="0087389A">
              <w:t>pages 211–216</w:t>
            </w:r>
            <w:r w:rsidR="00287716">
              <w:t xml:space="preserve"> of</w:t>
            </w:r>
            <w:r w:rsidRPr="0087389A">
              <w:t xml:space="preserve"> </w:t>
            </w:r>
            <w:r w:rsidRPr="00036AC2">
              <w:rPr>
                <w:i/>
              </w:rPr>
              <w:t>Song of Solomon</w:t>
            </w:r>
            <w:proofErr w:type="gramStart"/>
            <w:r w:rsidRPr="0087389A">
              <w:t>, ,</w:t>
            </w:r>
            <w:proofErr w:type="gramEnd"/>
            <w:r w:rsidRPr="0087389A">
              <w:t xml:space="preserve"> in </w:t>
            </w:r>
            <w:r w:rsidR="002D1908">
              <w:t>which Lena confronts Milkman about</w:t>
            </w:r>
            <w:r w:rsidRPr="0087389A">
              <w:t xml:space="preserve"> his treatment of </w:t>
            </w:r>
            <w:r w:rsidR="002D1908">
              <w:t>the women in</w:t>
            </w:r>
            <w:r>
              <w:t xml:space="preserve"> </w:t>
            </w:r>
            <w:r w:rsidRPr="0087389A">
              <w:t xml:space="preserve">his family. </w:t>
            </w:r>
            <w:r>
              <w:t>Students engage in a group discussion focusing on how Milkman’s character develops over the course of the excerpt.</w:t>
            </w:r>
          </w:p>
        </w:tc>
      </w:tr>
      <w:tr w:rsidR="00522E22" w:rsidRPr="001F7CAA" w14:paraId="1676905F" w14:textId="77777777">
        <w:trPr>
          <w:cantSplit/>
          <w:trHeight w:val="287"/>
        </w:trPr>
        <w:tc>
          <w:tcPr>
            <w:tcW w:w="0" w:type="auto"/>
            <w:shd w:val="clear" w:color="auto" w:fill="FFFFFF"/>
          </w:tcPr>
          <w:p w14:paraId="4AF938E5" w14:textId="77777777" w:rsidR="00522E22" w:rsidRPr="001F7CAA" w:rsidRDefault="00685E25" w:rsidP="008619A6">
            <w:pPr>
              <w:pStyle w:val="TableText"/>
            </w:pPr>
            <w:r>
              <w:t>15</w:t>
            </w:r>
          </w:p>
        </w:tc>
        <w:tc>
          <w:tcPr>
            <w:tcW w:w="0" w:type="auto"/>
            <w:shd w:val="clear" w:color="auto" w:fill="FFFFFF"/>
          </w:tcPr>
          <w:p w14:paraId="5608794A" w14:textId="7CE23702" w:rsidR="00522E22" w:rsidRPr="009A398F" w:rsidRDefault="006C086C" w:rsidP="000249CD">
            <w:pPr>
              <w:pStyle w:val="TableText"/>
              <w:rPr>
                <w:i/>
              </w:rPr>
            </w:pPr>
            <w:r w:rsidRPr="00AB4000">
              <w:rPr>
                <w:i/>
              </w:rPr>
              <w:t>Song of Solomon</w:t>
            </w:r>
            <w:r>
              <w:t xml:space="preserve"> by Toni Morrison, </w:t>
            </w:r>
            <w:r w:rsidR="000249CD">
              <w:t>Chapters 1</w:t>
            </w:r>
            <w:r w:rsidR="000B7669">
              <w:t>–</w:t>
            </w:r>
            <w:r w:rsidR="000249CD">
              <w:t>9</w:t>
            </w:r>
          </w:p>
        </w:tc>
        <w:tc>
          <w:tcPr>
            <w:tcW w:w="5724" w:type="dxa"/>
            <w:shd w:val="clear" w:color="auto" w:fill="FFFFFF"/>
          </w:tcPr>
          <w:p w14:paraId="1E21EC65" w14:textId="78CE2F2E" w:rsidR="00641364" w:rsidRDefault="00172815" w:rsidP="00E66563">
            <w:r w:rsidRPr="00A42317">
              <w:t xml:space="preserve">In this lesson, </w:t>
            </w:r>
            <w:r w:rsidR="00663180">
              <w:t>the 12 LC</w:t>
            </w:r>
            <w:r w:rsidR="00C93A9F" w:rsidRPr="00C93A9F">
              <w:t xml:space="preserve"> First Interim </w:t>
            </w:r>
            <w:proofErr w:type="gramStart"/>
            <w:r w:rsidR="00C93A9F" w:rsidRPr="00C93A9F">
              <w:t>Assessment</w:t>
            </w:r>
            <w:proofErr w:type="gramEnd"/>
            <w:r w:rsidR="00C93A9F" w:rsidRPr="00C93A9F">
              <w:t>, students participate in a series of discussions that examine the structure, character development, and central ideas in Part 1 of</w:t>
            </w:r>
            <w:r w:rsidR="00C93A9F" w:rsidRPr="00C93A9F">
              <w:rPr>
                <w:i/>
              </w:rPr>
              <w:t xml:space="preserve"> Song of Solomon</w:t>
            </w:r>
            <w:r w:rsidR="00C93A9F" w:rsidRPr="00C93A9F">
              <w:t>. Students first participate</w:t>
            </w:r>
            <w:r w:rsidR="00C07653">
              <w:t xml:space="preserve"> in a jigsaw activity in which they</w:t>
            </w:r>
            <w:r w:rsidR="00C93A9F" w:rsidRPr="00C93A9F">
              <w:t xml:space="preserve"> work in groups to organize and discuss key aspects of the text. Students then participate in a fishbowl discussion that examines how these three components interact to contribute to the overall meaning and aesthetic impact of Part 1 of </w:t>
            </w:r>
            <w:r w:rsidR="00C93A9F" w:rsidRPr="00C93A9F">
              <w:rPr>
                <w:i/>
              </w:rPr>
              <w:t>Song of Solomon.</w:t>
            </w:r>
            <w:r w:rsidR="00C93A9F" w:rsidRPr="00C93A9F">
              <w:t xml:space="preserve"> Student learning is assessed via this discussion in response to the following prompt: Identify examples of structure, character development, and central ideas and discuss how they interact in Part 1 to contribute to the overall meaning and aesthetic impact of the text.</w:t>
            </w:r>
            <w:r w:rsidR="00E66563">
              <w:t xml:space="preserve"> Student learnin</w:t>
            </w:r>
            <w:r w:rsidR="00663180">
              <w:t>g is assessed using the 12 LC</w:t>
            </w:r>
            <w:r w:rsidR="00E66563">
              <w:t xml:space="preserve"> Speaking and Listening Rubric and Checklist.</w:t>
            </w:r>
          </w:p>
        </w:tc>
      </w:tr>
      <w:tr w:rsidR="00522E22" w:rsidRPr="001F7CAA" w14:paraId="6FBCBFF2" w14:textId="77777777">
        <w:trPr>
          <w:cantSplit/>
        </w:trPr>
        <w:tc>
          <w:tcPr>
            <w:tcW w:w="0" w:type="auto"/>
            <w:shd w:val="clear" w:color="auto" w:fill="FFFFFF"/>
          </w:tcPr>
          <w:p w14:paraId="5D8D5065" w14:textId="77777777" w:rsidR="00522E22" w:rsidRPr="001F7CAA" w:rsidRDefault="00685E25" w:rsidP="008619A6">
            <w:pPr>
              <w:pStyle w:val="TableText"/>
            </w:pPr>
            <w:r>
              <w:t>16</w:t>
            </w:r>
          </w:p>
        </w:tc>
        <w:tc>
          <w:tcPr>
            <w:tcW w:w="0" w:type="auto"/>
            <w:shd w:val="clear" w:color="auto" w:fill="FFFFFF"/>
          </w:tcPr>
          <w:p w14:paraId="11522243" w14:textId="784D49D2" w:rsidR="00522E22" w:rsidRPr="009A398F" w:rsidRDefault="006C086C" w:rsidP="003A17CE">
            <w:pPr>
              <w:pStyle w:val="TableText"/>
              <w:rPr>
                <w:i/>
              </w:rPr>
            </w:pPr>
            <w:r w:rsidRPr="00AB4000">
              <w:rPr>
                <w:i/>
              </w:rPr>
              <w:t>Song of Solomon</w:t>
            </w:r>
            <w:r w:rsidR="00B947A7">
              <w:t xml:space="preserve"> by Toni Morrison, Chapter 10</w:t>
            </w:r>
            <w:r>
              <w:t xml:space="preserve">, pages </w:t>
            </w:r>
            <w:r w:rsidR="00796673">
              <w:t>219</w:t>
            </w:r>
            <w:r w:rsidR="00796673" w:rsidRPr="0075566C">
              <w:t>–226</w:t>
            </w:r>
          </w:p>
        </w:tc>
        <w:tc>
          <w:tcPr>
            <w:tcW w:w="5724" w:type="dxa"/>
            <w:shd w:val="clear" w:color="auto" w:fill="FFFFFF"/>
          </w:tcPr>
          <w:p w14:paraId="16F92994" w14:textId="1A925A77" w:rsidR="00522E22" w:rsidRDefault="00172815" w:rsidP="00A93144">
            <w:pPr>
              <w:pStyle w:val="TableText"/>
              <w:rPr>
                <w:rFonts w:asciiTheme="minorHAnsi" w:eastAsia="Times New Roman" w:hAnsiTheme="minorHAnsi"/>
              </w:rPr>
            </w:pPr>
            <w:r>
              <w:t xml:space="preserve">In this lesson, </w:t>
            </w:r>
            <w:r w:rsidR="00A93144">
              <w:t>students analyze the development and interaction of central ideas in pages 219</w:t>
            </w:r>
            <w:r w:rsidR="00A93144" w:rsidRPr="0075566C">
              <w:t xml:space="preserve">–226 </w:t>
            </w:r>
            <w:r w:rsidR="00A93144">
              <w:t xml:space="preserve">of </w:t>
            </w:r>
            <w:r w:rsidR="00A93144">
              <w:rPr>
                <w:i/>
              </w:rPr>
              <w:t>Song of Solomon</w:t>
            </w:r>
            <w:r w:rsidR="00A93144">
              <w:t>, in which Milkman approaches a run-down house in the woods of Pennsylvania and recounts an earlier conversation with Guitar.</w:t>
            </w:r>
          </w:p>
        </w:tc>
      </w:tr>
      <w:tr w:rsidR="00685E25" w:rsidRPr="001F7CAA" w14:paraId="33BB421A" w14:textId="77777777">
        <w:trPr>
          <w:cantSplit/>
        </w:trPr>
        <w:tc>
          <w:tcPr>
            <w:tcW w:w="0" w:type="auto"/>
            <w:shd w:val="clear" w:color="auto" w:fill="FFFFFF"/>
          </w:tcPr>
          <w:p w14:paraId="371C950F" w14:textId="77777777" w:rsidR="00685E25" w:rsidRDefault="005A756D" w:rsidP="008619A6">
            <w:pPr>
              <w:pStyle w:val="TableText"/>
            </w:pPr>
            <w:r>
              <w:t>17</w:t>
            </w:r>
          </w:p>
        </w:tc>
        <w:tc>
          <w:tcPr>
            <w:tcW w:w="0" w:type="auto"/>
            <w:shd w:val="clear" w:color="auto" w:fill="FFFFFF"/>
          </w:tcPr>
          <w:p w14:paraId="5E8F3AE3" w14:textId="0D68AB02" w:rsidR="00685E25" w:rsidRDefault="006C086C" w:rsidP="00B9791B">
            <w:pPr>
              <w:pStyle w:val="TableText"/>
              <w:rPr>
                <w:i/>
              </w:rPr>
            </w:pPr>
            <w:r w:rsidRPr="00AB4000">
              <w:rPr>
                <w:i/>
              </w:rPr>
              <w:t>Song of Solomon</w:t>
            </w:r>
            <w:r>
              <w:t xml:space="preserve"> by Toni Morriso</w:t>
            </w:r>
            <w:r w:rsidR="00B947A7">
              <w:t>n, Chapter 10</w:t>
            </w:r>
            <w:r>
              <w:t xml:space="preserve">, pages </w:t>
            </w:r>
            <w:r w:rsidR="00704C1D">
              <w:t>238–258</w:t>
            </w:r>
          </w:p>
        </w:tc>
        <w:tc>
          <w:tcPr>
            <w:tcW w:w="5724" w:type="dxa"/>
            <w:shd w:val="clear" w:color="auto" w:fill="FFFFFF"/>
          </w:tcPr>
          <w:p w14:paraId="37D2F985" w14:textId="4549B435" w:rsidR="00685E25" w:rsidRDefault="00172815" w:rsidP="00ED14AC">
            <w:pPr>
              <w:pStyle w:val="TableText"/>
              <w:rPr>
                <w:rFonts w:eastAsia="Times New Roman"/>
                <w:color w:val="222222"/>
                <w:shd w:val="clear" w:color="auto" w:fill="FFFFFF"/>
              </w:rPr>
            </w:pPr>
            <w:r>
              <w:t>In this lesson,</w:t>
            </w:r>
            <w:r w:rsidR="00545992">
              <w:t xml:space="preserve"> students analyze pages 238–258 of </w:t>
            </w:r>
            <w:r w:rsidR="00545992" w:rsidRPr="00C95EDA">
              <w:rPr>
                <w:i/>
              </w:rPr>
              <w:t>Song of Solomon</w:t>
            </w:r>
            <w:r w:rsidR="00545992">
              <w:t>, in which Milkman travels to Lincoln’s Heaven, meets Circe, and visits Hunter’s Cave for the first time. Students participate in a jigsaw discussion, focusing on how Milkman’s journey in pages 238–258 develops his character.</w:t>
            </w:r>
          </w:p>
        </w:tc>
      </w:tr>
      <w:tr w:rsidR="00685E25" w:rsidRPr="001F7CAA" w14:paraId="6043DAB5" w14:textId="77777777">
        <w:trPr>
          <w:cantSplit/>
        </w:trPr>
        <w:tc>
          <w:tcPr>
            <w:tcW w:w="0" w:type="auto"/>
            <w:shd w:val="clear" w:color="auto" w:fill="FFFFFF"/>
          </w:tcPr>
          <w:p w14:paraId="31E3B0AB" w14:textId="77777777" w:rsidR="00685E25" w:rsidRDefault="003B18A2" w:rsidP="008619A6">
            <w:pPr>
              <w:pStyle w:val="TableText"/>
            </w:pPr>
            <w:r>
              <w:lastRenderedPageBreak/>
              <w:t>18</w:t>
            </w:r>
          </w:p>
        </w:tc>
        <w:tc>
          <w:tcPr>
            <w:tcW w:w="0" w:type="auto"/>
            <w:shd w:val="clear" w:color="auto" w:fill="FFFFFF"/>
          </w:tcPr>
          <w:p w14:paraId="06FD6611" w14:textId="4062F23E" w:rsidR="00685E25" w:rsidRDefault="006C086C" w:rsidP="008619A6">
            <w:pPr>
              <w:pStyle w:val="TableText"/>
              <w:rPr>
                <w:i/>
              </w:rPr>
            </w:pPr>
            <w:r w:rsidRPr="00AB4000">
              <w:rPr>
                <w:i/>
              </w:rPr>
              <w:t>Song of Solomon</w:t>
            </w:r>
            <w:r>
              <w:t xml:space="preserve"> by Toni Morrison,</w:t>
            </w:r>
            <w:r w:rsidR="00B947A7">
              <w:t xml:space="preserve"> Chapter 11</w:t>
            </w:r>
            <w:r w:rsidR="00704C1D">
              <w:t>, pages 259–281</w:t>
            </w:r>
          </w:p>
        </w:tc>
        <w:tc>
          <w:tcPr>
            <w:tcW w:w="5724" w:type="dxa"/>
            <w:shd w:val="clear" w:color="auto" w:fill="FFFFFF"/>
          </w:tcPr>
          <w:p w14:paraId="42415AC4" w14:textId="5A1E99DE" w:rsidR="00685E25" w:rsidRDefault="00172815" w:rsidP="007E5445">
            <w:pPr>
              <w:pStyle w:val="TableText"/>
              <w:rPr>
                <w:rFonts w:eastAsia="Times New Roman"/>
                <w:color w:val="222222"/>
                <w:shd w:val="clear" w:color="auto" w:fill="FFFFFF"/>
              </w:rPr>
            </w:pPr>
            <w:r>
              <w:t xml:space="preserve">In this lesson, </w:t>
            </w:r>
            <w:r w:rsidR="007E5445">
              <w:t xml:space="preserve">students analyze pages 259–281 of </w:t>
            </w:r>
            <w:r w:rsidR="007E5445" w:rsidRPr="003720F7">
              <w:rPr>
                <w:i/>
              </w:rPr>
              <w:t>Song of Solomon</w:t>
            </w:r>
            <w:r w:rsidR="007E5445">
              <w:t xml:space="preserve">, in which Milkman survives Guitar’s assault during a hunting trip. Students discuss what </w:t>
            </w:r>
            <w:proofErr w:type="gramStart"/>
            <w:r w:rsidR="007E5445">
              <w:t>Milkman’s actions demonstrate</w:t>
            </w:r>
            <w:proofErr w:type="gramEnd"/>
            <w:r w:rsidR="007E5445">
              <w:t xml:space="preserve"> about his character development.</w:t>
            </w:r>
          </w:p>
        </w:tc>
      </w:tr>
      <w:tr w:rsidR="005A756D" w:rsidRPr="001F7CAA" w14:paraId="5541393C" w14:textId="77777777">
        <w:trPr>
          <w:cantSplit/>
        </w:trPr>
        <w:tc>
          <w:tcPr>
            <w:tcW w:w="0" w:type="auto"/>
            <w:shd w:val="clear" w:color="auto" w:fill="FFFFFF"/>
          </w:tcPr>
          <w:p w14:paraId="262A32DD" w14:textId="77777777" w:rsidR="005A756D" w:rsidRDefault="003B18A2" w:rsidP="008619A6">
            <w:pPr>
              <w:pStyle w:val="TableText"/>
            </w:pPr>
            <w:r>
              <w:t xml:space="preserve">19 </w:t>
            </w:r>
          </w:p>
        </w:tc>
        <w:tc>
          <w:tcPr>
            <w:tcW w:w="0" w:type="auto"/>
            <w:shd w:val="clear" w:color="auto" w:fill="FFFFFF"/>
          </w:tcPr>
          <w:p w14:paraId="3BEE0B59" w14:textId="6367BC80" w:rsidR="005A756D" w:rsidRDefault="006C086C" w:rsidP="00704C1D">
            <w:pPr>
              <w:pStyle w:val="TableText"/>
              <w:rPr>
                <w:i/>
              </w:rPr>
            </w:pPr>
            <w:r w:rsidRPr="00AB4000">
              <w:rPr>
                <w:i/>
              </w:rPr>
              <w:t>Song of Solomon</w:t>
            </w:r>
            <w:r w:rsidR="00B947A7">
              <w:t xml:space="preserve"> by Toni Morrison, Chapter 11</w:t>
            </w:r>
            <w:r>
              <w:t xml:space="preserve">, pages </w:t>
            </w:r>
            <w:r w:rsidR="00704C1D">
              <w:t>281–285</w:t>
            </w:r>
          </w:p>
        </w:tc>
        <w:tc>
          <w:tcPr>
            <w:tcW w:w="5724" w:type="dxa"/>
            <w:shd w:val="clear" w:color="auto" w:fill="FFFFFF"/>
          </w:tcPr>
          <w:p w14:paraId="36361E9D" w14:textId="736541A5" w:rsidR="005A756D" w:rsidRDefault="004A0207" w:rsidP="00A71C0A">
            <w:pPr>
              <w:pStyle w:val="TableText"/>
              <w:rPr>
                <w:rFonts w:eastAsia="Times New Roman"/>
                <w:color w:val="222222"/>
                <w:shd w:val="clear" w:color="auto" w:fill="FFFFFF"/>
              </w:rPr>
            </w:pPr>
            <w:r>
              <w:t xml:space="preserve">In this lesson, </w:t>
            </w:r>
            <w:r w:rsidR="007E5445">
              <w:t xml:space="preserve">students analyze pages 281–285 of </w:t>
            </w:r>
            <w:r w:rsidR="007E5445" w:rsidRPr="00084577">
              <w:rPr>
                <w:i/>
              </w:rPr>
              <w:t>Song of Solomon</w:t>
            </w:r>
            <w:r w:rsidR="007E5445">
              <w:t>, in which Milkman participates in the hunting party’s skinning of a bobcat and meets Sweet for the first time. Students complete a pre-discussion Quick Write before engaging in collaborative analysis of Morrison’s structural choices and how they contribute to Milkman’s character development.</w:t>
            </w:r>
          </w:p>
        </w:tc>
      </w:tr>
      <w:tr w:rsidR="005A756D" w:rsidRPr="001F7CAA" w14:paraId="13CA2E6B" w14:textId="77777777">
        <w:trPr>
          <w:cantSplit/>
        </w:trPr>
        <w:tc>
          <w:tcPr>
            <w:tcW w:w="0" w:type="auto"/>
            <w:shd w:val="clear" w:color="auto" w:fill="FFFFFF"/>
          </w:tcPr>
          <w:p w14:paraId="423DA896" w14:textId="77777777" w:rsidR="005A756D" w:rsidRDefault="003B18A2" w:rsidP="008619A6">
            <w:pPr>
              <w:pStyle w:val="TableText"/>
            </w:pPr>
            <w:r>
              <w:t>20</w:t>
            </w:r>
          </w:p>
        </w:tc>
        <w:tc>
          <w:tcPr>
            <w:tcW w:w="0" w:type="auto"/>
            <w:shd w:val="clear" w:color="auto" w:fill="FFFFFF"/>
          </w:tcPr>
          <w:p w14:paraId="52794AA6" w14:textId="1E30F383" w:rsidR="005A756D" w:rsidRPr="00784408" w:rsidRDefault="006C086C" w:rsidP="00704C1D">
            <w:pPr>
              <w:pStyle w:val="TableText"/>
            </w:pPr>
            <w:r w:rsidRPr="00AB4000">
              <w:rPr>
                <w:i/>
              </w:rPr>
              <w:t>Song of Solomon</w:t>
            </w:r>
            <w:r w:rsidR="00B947A7">
              <w:t xml:space="preserve"> by Toni Morrison, Chapter 12</w:t>
            </w:r>
            <w:r>
              <w:t xml:space="preserve">, pages </w:t>
            </w:r>
            <w:r w:rsidR="00704C1D">
              <w:t>286–304</w:t>
            </w:r>
          </w:p>
        </w:tc>
        <w:tc>
          <w:tcPr>
            <w:tcW w:w="5724" w:type="dxa"/>
            <w:shd w:val="clear" w:color="auto" w:fill="FFFFFF"/>
          </w:tcPr>
          <w:p w14:paraId="12319913" w14:textId="587FF7E0" w:rsidR="005A756D" w:rsidRPr="00A677A6" w:rsidRDefault="004A0207" w:rsidP="007E5445">
            <w:pPr>
              <w:pStyle w:val="TableText"/>
            </w:pPr>
            <w:r>
              <w:t xml:space="preserve">In this lesson, </w:t>
            </w:r>
            <w:r w:rsidR="007E5445">
              <w:t xml:space="preserve">students analyze pages 286–304 of </w:t>
            </w:r>
            <w:r w:rsidR="007E5445" w:rsidRPr="00497360">
              <w:rPr>
                <w:i/>
              </w:rPr>
              <w:t xml:space="preserve">Song of </w:t>
            </w:r>
            <w:r w:rsidR="007E5445" w:rsidRPr="00284328">
              <w:rPr>
                <w:i/>
              </w:rPr>
              <w:t>Solomon</w:t>
            </w:r>
            <w:r w:rsidR="007E5445">
              <w:t>, in which Milkman visits Susan Byrd and continues to build a connection to his family’s history. Students participate in an evidence-based discussion of two sections of this excerpt</w:t>
            </w:r>
            <w:r w:rsidR="000B5AC4">
              <w:t>,</w:t>
            </w:r>
            <w:r w:rsidR="007E5445">
              <w:t xml:space="preserve"> analyzing Milkman’s character development and central ideas.</w:t>
            </w:r>
          </w:p>
        </w:tc>
      </w:tr>
      <w:tr w:rsidR="005A756D" w:rsidRPr="001F7CAA" w14:paraId="11B9F819" w14:textId="77777777">
        <w:trPr>
          <w:cantSplit/>
        </w:trPr>
        <w:tc>
          <w:tcPr>
            <w:tcW w:w="0" w:type="auto"/>
            <w:shd w:val="clear" w:color="auto" w:fill="FFFFFF"/>
          </w:tcPr>
          <w:p w14:paraId="4E638168" w14:textId="77777777" w:rsidR="005A756D" w:rsidRDefault="003B18A2" w:rsidP="008619A6">
            <w:pPr>
              <w:pStyle w:val="TableText"/>
            </w:pPr>
            <w:r>
              <w:t>21</w:t>
            </w:r>
          </w:p>
        </w:tc>
        <w:tc>
          <w:tcPr>
            <w:tcW w:w="0" w:type="auto"/>
            <w:shd w:val="clear" w:color="auto" w:fill="FFFFFF"/>
          </w:tcPr>
          <w:p w14:paraId="5A685802" w14:textId="687B5BC0" w:rsidR="005A756D" w:rsidRPr="003B18A2" w:rsidRDefault="006C086C" w:rsidP="00704C1D">
            <w:pPr>
              <w:pStyle w:val="TableText"/>
            </w:pPr>
            <w:r w:rsidRPr="00AB4000">
              <w:rPr>
                <w:i/>
              </w:rPr>
              <w:t>Song of Solomon</w:t>
            </w:r>
            <w:r>
              <w:t xml:space="preserve"> by Toni Morrison, Chapte</w:t>
            </w:r>
            <w:r w:rsidR="00B947A7">
              <w:t>r 13</w:t>
            </w:r>
            <w:r>
              <w:t xml:space="preserve">, pages </w:t>
            </w:r>
            <w:r w:rsidR="00704C1D">
              <w:t>305–319</w:t>
            </w:r>
          </w:p>
        </w:tc>
        <w:tc>
          <w:tcPr>
            <w:tcW w:w="5724" w:type="dxa"/>
            <w:shd w:val="clear" w:color="auto" w:fill="FFFFFF"/>
          </w:tcPr>
          <w:p w14:paraId="70052DC6" w14:textId="66158B18" w:rsidR="005A756D" w:rsidRPr="00A677A6" w:rsidRDefault="004A0207" w:rsidP="000B5AC4">
            <w:pPr>
              <w:pStyle w:val="TableText"/>
            </w:pPr>
            <w:r>
              <w:t xml:space="preserve">In this lesson, </w:t>
            </w:r>
            <w:r w:rsidR="005D7695">
              <w:t xml:space="preserve">students analyze pages 305–319 </w:t>
            </w:r>
            <w:r w:rsidR="005D7695" w:rsidRPr="00E26D1B">
              <w:t>of</w:t>
            </w:r>
            <w:r w:rsidR="005D7695">
              <w:t xml:space="preserve"> </w:t>
            </w:r>
            <w:r w:rsidR="005D7695">
              <w:rPr>
                <w:i/>
              </w:rPr>
              <w:t>Song of Solomon</w:t>
            </w:r>
            <w:r w:rsidR="000B5AC4">
              <w:t>, in which Hagar dies</w:t>
            </w:r>
            <w:r w:rsidR="005D7695">
              <w:t xml:space="preserve"> </w:t>
            </w:r>
            <w:r w:rsidR="000B5AC4">
              <w:t>as a result of her</w:t>
            </w:r>
            <w:r w:rsidR="005D7695">
              <w:t xml:space="preserve"> eff</w:t>
            </w:r>
            <w:r w:rsidR="000B5AC4">
              <w:t>orts to regain Milkman’s love</w:t>
            </w:r>
            <w:r w:rsidR="005D7695">
              <w:t>. In their analysis, students consider Morrison’s choice to include Hagar’s story at the end of the text.</w:t>
            </w:r>
          </w:p>
        </w:tc>
      </w:tr>
      <w:tr w:rsidR="005A756D" w:rsidRPr="001F7CAA" w14:paraId="587D1B74" w14:textId="77777777">
        <w:trPr>
          <w:cantSplit/>
        </w:trPr>
        <w:tc>
          <w:tcPr>
            <w:tcW w:w="0" w:type="auto"/>
            <w:shd w:val="clear" w:color="auto" w:fill="FFFFFF"/>
          </w:tcPr>
          <w:p w14:paraId="266F919A" w14:textId="77777777" w:rsidR="005A756D" w:rsidRDefault="003B18A2" w:rsidP="008619A6">
            <w:pPr>
              <w:pStyle w:val="TableText"/>
            </w:pPr>
            <w:r>
              <w:t>22</w:t>
            </w:r>
          </w:p>
        </w:tc>
        <w:tc>
          <w:tcPr>
            <w:tcW w:w="0" w:type="auto"/>
            <w:shd w:val="clear" w:color="auto" w:fill="FFFFFF"/>
          </w:tcPr>
          <w:p w14:paraId="21319577" w14:textId="2880B609" w:rsidR="005A756D" w:rsidRDefault="006C086C" w:rsidP="00704C1D">
            <w:pPr>
              <w:pStyle w:val="TableText"/>
              <w:rPr>
                <w:i/>
              </w:rPr>
            </w:pPr>
            <w:r w:rsidRPr="00AB4000">
              <w:rPr>
                <w:i/>
              </w:rPr>
              <w:t>Song of Solomon</w:t>
            </w:r>
            <w:r w:rsidR="00B947A7">
              <w:t xml:space="preserve"> by Toni Morrison, Chapter 14</w:t>
            </w:r>
            <w:r>
              <w:t>, pages</w:t>
            </w:r>
            <w:r w:rsidR="00704C1D">
              <w:t xml:space="preserve"> 320–325</w:t>
            </w:r>
          </w:p>
        </w:tc>
        <w:tc>
          <w:tcPr>
            <w:tcW w:w="5724" w:type="dxa"/>
            <w:shd w:val="clear" w:color="auto" w:fill="FFFFFF"/>
          </w:tcPr>
          <w:p w14:paraId="063FCBE1" w14:textId="7BBB754C" w:rsidR="005A756D" w:rsidRDefault="004A0207" w:rsidP="00FA73E7">
            <w:pPr>
              <w:pStyle w:val="TableText"/>
              <w:rPr>
                <w:rFonts w:eastAsia="Times New Roman"/>
                <w:color w:val="222222"/>
                <w:shd w:val="clear" w:color="auto" w:fill="FFFFFF"/>
              </w:rPr>
            </w:pPr>
            <w:r>
              <w:t xml:space="preserve">In this lesson, </w:t>
            </w:r>
            <w:r w:rsidR="00FA73E7">
              <w:t xml:space="preserve">students read and analyze pages 320–325 </w:t>
            </w:r>
            <w:r w:rsidR="00FA73E7" w:rsidRPr="00E26D1B">
              <w:t>of</w:t>
            </w:r>
            <w:r w:rsidR="00FA73E7">
              <w:t xml:space="preserve"> </w:t>
            </w:r>
            <w:r w:rsidR="00FA73E7">
              <w:rPr>
                <w:i/>
              </w:rPr>
              <w:t>Song of Solomon</w:t>
            </w:r>
            <w:r w:rsidR="00FA73E7">
              <w:t xml:space="preserve">, in which Milkman returns to Susan Byrd’s house to find answers to his questions regarding the </w:t>
            </w:r>
            <w:proofErr w:type="spellStart"/>
            <w:r w:rsidR="00FA73E7">
              <w:t>Sugarman</w:t>
            </w:r>
            <w:proofErr w:type="spellEnd"/>
            <w:r w:rsidR="00FA73E7">
              <w:t xml:space="preserve"> song and his own family. Students analyze the relationship between Milkman’s newfound knowledge and the epigraph of the novel.</w:t>
            </w:r>
          </w:p>
        </w:tc>
      </w:tr>
      <w:tr w:rsidR="005A756D" w:rsidRPr="001F7CAA" w14:paraId="2B1A2AFC" w14:textId="77777777">
        <w:trPr>
          <w:cantSplit/>
        </w:trPr>
        <w:tc>
          <w:tcPr>
            <w:tcW w:w="0" w:type="auto"/>
            <w:shd w:val="clear" w:color="auto" w:fill="FFFFFF"/>
          </w:tcPr>
          <w:p w14:paraId="52930B21" w14:textId="77777777" w:rsidR="005A756D" w:rsidRDefault="00AD35B9" w:rsidP="008619A6">
            <w:pPr>
              <w:pStyle w:val="TableText"/>
            </w:pPr>
            <w:r>
              <w:t>23</w:t>
            </w:r>
          </w:p>
        </w:tc>
        <w:tc>
          <w:tcPr>
            <w:tcW w:w="0" w:type="auto"/>
            <w:shd w:val="clear" w:color="auto" w:fill="FFFFFF"/>
          </w:tcPr>
          <w:p w14:paraId="6E1ED098" w14:textId="2613698C" w:rsidR="005A756D" w:rsidRPr="00661EA7" w:rsidRDefault="006C086C" w:rsidP="00704C1D">
            <w:pPr>
              <w:pStyle w:val="TableText"/>
            </w:pPr>
            <w:r w:rsidRPr="00AB4000">
              <w:rPr>
                <w:i/>
              </w:rPr>
              <w:t>Song of Solomon</w:t>
            </w:r>
            <w:r w:rsidR="00B947A7">
              <w:t xml:space="preserve"> by Toni Morrison, Chapter 15</w:t>
            </w:r>
            <w:r>
              <w:t>, pages</w:t>
            </w:r>
            <w:r w:rsidR="00704C1D">
              <w:t xml:space="preserve"> </w:t>
            </w:r>
            <w:r w:rsidR="00704C1D">
              <w:rPr>
                <w:rFonts w:cs="Calibri"/>
              </w:rPr>
              <w:t>326–334</w:t>
            </w:r>
          </w:p>
        </w:tc>
        <w:tc>
          <w:tcPr>
            <w:tcW w:w="5724" w:type="dxa"/>
            <w:shd w:val="clear" w:color="auto" w:fill="FFFFFF"/>
          </w:tcPr>
          <w:p w14:paraId="2F354EBB" w14:textId="6B084699" w:rsidR="00641364" w:rsidRPr="004A0207" w:rsidRDefault="004A0207" w:rsidP="00FA73E7">
            <w:r>
              <w:t>In this lesson,</w:t>
            </w:r>
            <w:r w:rsidR="00FA73E7">
              <w:t xml:space="preserve"> students analyze </w:t>
            </w:r>
            <w:r w:rsidR="00FA73E7" w:rsidRPr="00720582">
              <w:rPr>
                <w:i/>
              </w:rPr>
              <w:t>Song of Solomon</w:t>
            </w:r>
            <w:r w:rsidR="00FA73E7">
              <w:t xml:space="preserve">, </w:t>
            </w:r>
            <w:r w:rsidR="00FA73E7">
              <w:rPr>
                <w:rFonts w:cs="Calibri"/>
              </w:rPr>
              <w:t>pages 326–334</w:t>
            </w:r>
            <w:r w:rsidR="00FA73E7">
              <w:t>. In this excerpt, Milkman returns home, shares the discoveries from his journey with his family, and finds out Hagar is dead. Students analyze the excerpt in groups focusing on how motifs relate to central ideas.</w:t>
            </w:r>
          </w:p>
        </w:tc>
      </w:tr>
      <w:tr w:rsidR="00661EA7" w:rsidRPr="001F7CAA" w14:paraId="4DA3BA36" w14:textId="77777777">
        <w:trPr>
          <w:cantSplit/>
        </w:trPr>
        <w:tc>
          <w:tcPr>
            <w:tcW w:w="0" w:type="auto"/>
            <w:shd w:val="clear" w:color="auto" w:fill="FFFFFF"/>
          </w:tcPr>
          <w:p w14:paraId="25EFD13A" w14:textId="77777777" w:rsidR="00661EA7" w:rsidRDefault="00772775" w:rsidP="008619A6">
            <w:pPr>
              <w:pStyle w:val="TableText"/>
            </w:pPr>
            <w:r>
              <w:lastRenderedPageBreak/>
              <w:t>24</w:t>
            </w:r>
          </w:p>
        </w:tc>
        <w:tc>
          <w:tcPr>
            <w:tcW w:w="0" w:type="auto"/>
            <w:shd w:val="clear" w:color="auto" w:fill="FFFFFF"/>
          </w:tcPr>
          <w:p w14:paraId="7C3A6313" w14:textId="09D7BA4B" w:rsidR="00661EA7" w:rsidRPr="00D30AFB" w:rsidRDefault="006C086C" w:rsidP="00704C1D">
            <w:pPr>
              <w:pStyle w:val="TableText"/>
            </w:pPr>
            <w:r w:rsidRPr="00AB4000">
              <w:rPr>
                <w:i/>
              </w:rPr>
              <w:t>Song of Solomon</w:t>
            </w:r>
            <w:r w:rsidR="00B947A7">
              <w:t xml:space="preserve"> by Toni Morrison, Chapter 15</w:t>
            </w:r>
            <w:r>
              <w:t xml:space="preserve">, pages </w:t>
            </w:r>
            <w:r w:rsidR="00704C1D">
              <w:rPr>
                <w:rFonts w:cs="Calibri"/>
              </w:rPr>
              <w:t>334–337</w:t>
            </w:r>
          </w:p>
        </w:tc>
        <w:tc>
          <w:tcPr>
            <w:tcW w:w="5724" w:type="dxa"/>
            <w:shd w:val="clear" w:color="auto" w:fill="FFFFFF"/>
          </w:tcPr>
          <w:p w14:paraId="66F7DB44" w14:textId="065C63C9" w:rsidR="00661EA7" w:rsidRDefault="001C3DEE" w:rsidP="00081DA5">
            <w:r>
              <w:t xml:space="preserve">In this lesson, </w:t>
            </w:r>
            <w:r w:rsidR="00081DA5">
              <w:t xml:space="preserve">students analyze the conclusion of </w:t>
            </w:r>
            <w:r w:rsidR="00081DA5" w:rsidRPr="00DA54B7">
              <w:rPr>
                <w:i/>
              </w:rPr>
              <w:t>Song of Solomon</w:t>
            </w:r>
            <w:r w:rsidR="00081DA5">
              <w:t xml:space="preserve">, </w:t>
            </w:r>
            <w:r w:rsidR="00081DA5">
              <w:rPr>
                <w:rFonts w:cs="Calibri"/>
              </w:rPr>
              <w:t>pages 334–337</w:t>
            </w:r>
            <w:r w:rsidR="00081DA5">
              <w:t>. In this excerpt, Milkman and Pilate return to Solomon’s Leap to bury the remains of Milkman’s grandfather, and Guitar confronts Milkman. Students analyze the excerpt by focusing on the structural choices Morrison makes at the end of the novel.</w:t>
            </w:r>
          </w:p>
        </w:tc>
      </w:tr>
      <w:tr w:rsidR="00AB4000" w:rsidRPr="001F7CAA" w14:paraId="4A21FD72" w14:textId="77777777">
        <w:trPr>
          <w:cantSplit/>
        </w:trPr>
        <w:tc>
          <w:tcPr>
            <w:tcW w:w="0" w:type="auto"/>
            <w:shd w:val="clear" w:color="auto" w:fill="FFFFFF"/>
          </w:tcPr>
          <w:p w14:paraId="06CB4927" w14:textId="1C46DDEC" w:rsidR="00AB4000" w:rsidRDefault="00AB4000" w:rsidP="008619A6">
            <w:pPr>
              <w:pStyle w:val="TableText"/>
            </w:pPr>
            <w:r>
              <w:t>25</w:t>
            </w:r>
          </w:p>
        </w:tc>
        <w:tc>
          <w:tcPr>
            <w:tcW w:w="0" w:type="auto"/>
            <w:shd w:val="clear" w:color="auto" w:fill="FFFFFF"/>
          </w:tcPr>
          <w:p w14:paraId="3FC1FED0" w14:textId="0D653473" w:rsidR="00AB4000" w:rsidRDefault="006C086C" w:rsidP="00704C1D">
            <w:pPr>
              <w:pStyle w:val="TableText"/>
              <w:rPr>
                <w:i/>
              </w:rPr>
            </w:pPr>
            <w:r w:rsidRPr="00AB4000">
              <w:rPr>
                <w:i/>
              </w:rPr>
              <w:t>Song of Solomon</w:t>
            </w:r>
            <w:r>
              <w:t xml:space="preserve"> by Toni Morrison, </w:t>
            </w:r>
            <w:r w:rsidR="00B947A7">
              <w:t>Chapters 1</w:t>
            </w:r>
            <w:r w:rsidR="00575146">
              <w:t>–</w:t>
            </w:r>
            <w:r w:rsidR="00B947A7">
              <w:t>15</w:t>
            </w:r>
          </w:p>
        </w:tc>
        <w:tc>
          <w:tcPr>
            <w:tcW w:w="5724" w:type="dxa"/>
            <w:shd w:val="clear" w:color="auto" w:fill="FFFFFF"/>
          </w:tcPr>
          <w:p w14:paraId="10593A65" w14:textId="66D6EA2C" w:rsidR="00AB4000" w:rsidRPr="00EB7FA1" w:rsidRDefault="00EB7FA1" w:rsidP="00575146">
            <w:pPr>
              <w:rPr>
                <w:bCs/>
                <w:color w:val="000000"/>
              </w:rPr>
            </w:pPr>
            <w:r w:rsidRPr="00573A7E">
              <w:t>In th</w:t>
            </w:r>
            <w:r>
              <w:t>is lesson, the</w:t>
            </w:r>
            <w:r w:rsidRPr="00573A7E">
              <w:t xml:space="preserve"> </w:t>
            </w:r>
            <w:r>
              <w:t>S</w:t>
            </w:r>
            <w:r w:rsidRPr="00573A7E">
              <w:t xml:space="preserve">econd </w:t>
            </w:r>
            <w:r>
              <w:t>I</w:t>
            </w:r>
            <w:r w:rsidRPr="00573A7E">
              <w:t xml:space="preserve">nterim </w:t>
            </w:r>
            <w:r>
              <w:t>A</w:t>
            </w:r>
            <w:r w:rsidRPr="00573A7E">
              <w:t>ssessment for the 12</w:t>
            </w:r>
            <w:r w:rsidR="00663180">
              <w:t xml:space="preserve"> LC</w:t>
            </w:r>
            <w:r>
              <w:t xml:space="preserve"> M</w:t>
            </w:r>
            <w:r w:rsidRPr="00573A7E">
              <w:t xml:space="preserve">odule, students </w:t>
            </w:r>
            <w:r>
              <w:t>craft</w:t>
            </w:r>
            <w:r w:rsidRPr="00573A7E">
              <w:t xml:space="preserve"> a</w:t>
            </w:r>
            <w:r>
              <w:t xml:space="preserve"> formal</w:t>
            </w:r>
            <w:r w:rsidRPr="00573A7E">
              <w:t xml:space="preserve"> essay in response to the following prompt: W</w:t>
            </w:r>
            <w:r w:rsidRPr="00573A7E">
              <w:rPr>
                <w:bCs/>
                <w:color w:val="000000"/>
              </w:rPr>
              <w:t xml:space="preserve">rite a </w:t>
            </w:r>
            <w:r>
              <w:rPr>
                <w:bCs/>
                <w:color w:val="000000"/>
              </w:rPr>
              <w:t xml:space="preserve">2–3 </w:t>
            </w:r>
            <w:r w:rsidRPr="00573A7E">
              <w:rPr>
                <w:bCs/>
                <w:color w:val="000000"/>
              </w:rPr>
              <w:t xml:space="preserve">page analysis of </w:t>
            </w:r>
            <w:r w:rsidRPr="00573A7E">
              <w:rPr>
                <w:bCs/>
                <w:i/>
                <w:color w:val="000000"/>
              </w:rPr>
              <w:t>Song of Solomon</w:t>
            </w:r>
            <w:r w:rsidRPr="00573A7E">
              <w:rPr>
                <w:bCs/>
                <w:color w:val="000000"/>
              </w:rPr>
              <w:t>, focusing on a question about the novel that you have explored in your daily journal or a new question left unexplored. Your analysis should reflect an evidence-based interpretation of the novel.</w:t>
            </w:r>
            <w:r w:rsidR="00E66563">
              <w:rPr>
                <w:bCs/>
                <w:color w:val="000000"/>
              </w:rPr>
              <w:t xml:space="preserve"> </w:t>
            </w:r>
            <w:r w:rsidR="00E66563">
              <w:t>Student responses</w:t>
            </w:r>
            <w:r w:rsidR="00663180">
              <w:t xml:space="preserve"> are assessed using the 12 LC</w:t>
            </w:r>
            <w:bookmarkStart w:id="1" w:name="_GoBack"/>
            <w:bookmarkEnd w:id="1"/>
            <w:r w:rsidR="00E66563">
              <w:t xml:space="preserve"> Second Interim Assessment Text Analysis </w:t>
            </w:r>
            <w:proofErr w:type="gramStart"/>
            <w:r w:rsidR="00E66563">
              <w:t>Rubric</w:t>
            </w:r>
            <w:proofErr w:type="gramEnd"/>
            <w:r w:rsidR="00E66563">
              <w:t>.</w:t>
            </w:r>
          </w:p>
        </w:tc>
      </w:tr>
      <w:tr w:rsidR="00AB4000" w:rsidRPr="001F7CAA" w14:paraId="2341542C" w14:textId="77777777">
        <w:trPr>
          <w:cantSplit/>
        </w:trPr>
        <w:tc>
          <w:tcPr>
            <w:tcW w:w="0" w:type="auto"/>
            <w:shd w:val="clear" w:color="auto" w:fill="FFFFFF"/>
          </w:tcPr>
          <w:p w14:paraId="47BB1399" w14:textId="65BC7A94" w:rsidR="00AB4000" w:rsidRDefault="00AB4000" w:rsidP="008619A6">
            <w:pPr>
              <w:pStyle w:val="TableText"/>
            </w:pPr>
            <w:r>
              <w:t>26</w:t>
            </w:r>
          </w:p>
        </w:tc>
        <w:tc>
          <w:tcPr>
            <w:tcW w:w="0" w:type="auto"/>
            <w:shd w:val="clear" w:color="auto" w:fill="FFFFFF"/>
          </w:tcPr>
          <w:p w14:paraId="6EEBB23D" w14:textId="5EF4C97B" w:rsidR="00AB4000" w:rsidRDefault="00AB4000" w:rsidP="008619A6">
            <w:pPr>
              <w:pStyle w:val="TableText"/>
              <w:rPr>
                <w:i/>
              </w:rPr>
            </w:pPr>
            <w:r>
              <w:rPr>
                <w:i/>
              </w:rPr>
              <w:t xml:space="preserve">Song of Solomon </w:t>
            </w:r>
            <w:r w:rsidRPr="00AB4000">
              <w:t xml:space="preserve">by Toni Morrison, Foreword, pages </w:t>
            </w:r>
            <w:r w:rsidR="00704C1D">
              <w:t>xi–xiv</w:t>
            </w:r>
          </w:p>
        </w:tc>
        <w:tc>
          <w:tcPr>
            <w:tcW w:w="5724" w:type="dxa"/>
            <w:shd w:val="clear" w:color="auto" w:fill="FFFFFF"/>
          </w:tcPr>
          <w:p w14:paraId="6321D04F" w14:textId="76805A2E" w:rsidR="00AB4000" w:rsidRDefault="00081DA5" w:rsidP="00081DA5">
            <w:r>
              <w:t xml:space="preserve">In this lesson, students read and analyze Toni Morrison’s Foreword to </w:t>
            </w:r>
            <w:r w:rsidRPr="0021386D">
              <w:rPr>
                <w:i/>
              </w:rPr>
              <w:t>Song of Solomon</w:t>
            </w:r>
            <w:r>
              <w:t>, pages xi–xiv, in which Morrison offers insights into her writing process, as well as interpretations of key aspects of her novel. Students work in pairs to analyze Morrison’s purpose for writing the Foreword, and consider how the style and content of the Foreword contribute to its power and beauty.</w:t>
            </w:r>
          </w:p>
        </w:tc>
      </w:tr>
      <w:tr w:rsidR="006C086C" w:rsidRPr="001F7CAA" w14:paraId="7AAB9581" w14:textId="77777777">
        <w:trPr>
          <w:cantSplit/>
        </w:trPr>
        <w:tc>
          <w:tcPr>
            <w:tcW w:w="0" w:type="auto"/>
            <w:shd w:val="clear" w:color="auto" w:fill="FFFFFF"/>
          </w:tcPr>
          <w:p w14:paraId="2573D762" w14:textId="23936CC7" w:rsidR="006C086C" w:rsidRDefault="006C086C" w:rsidP="008619A6">
            <w:pPr>
              <w:pStyle w:val="TableText"/>
            </w:pPr>
            <w:r>
              <w:t>27</w:t>
            </w:r>
          </w:p>
        </w:tc>
        <w:tc>
          <w:tcPr>
            <w:tcW w:w="0" w:type="auto"/>
            <w:shd w:val="clear" w:color="auto" w:fill="FFFFFF"/>
          </w:tcPr>
          <w:p w14:paraId="681A8DE3" w14:textId="160061AC" w:rsidR="006C086C" w:rsidRDefault="00704C1D" w:rsidP="008619A6">
            <w:pPr>
              <w:pStyle w:val="TableText"/>
              <w:rPr>
                <w:i/>
              </w:rPr>
            </w:pPr>
            <w:r w:rsidRPr="00997970">
              <w:t xml:space="preserve">“Myth as Structure in Toni Morrison’s </w:t>
            </w:r>
            <w:r w:rsidRPr="00997970">
              <w:rPr>
                <w:i/>
              </w:rPr>
              <w:t>Song of Solomon</w:t>
            </w:r>
            <w:r w:rsidRPr="00997970">
              <w:t>”</w:t>
            </w:r>
            <w:r>
              <w:t xml:space="preserve"> by A. Leslie Harris, </w:t>
            </w:r>
            <w:r w:rsidRPr="00997970">
              <w:t>pages 69–71</w:t>
            </w:r>
          </w:p>
        </w:tc>
        <w:tc>
          <w:tcPr>
            <w:tcW w:w="5724" w:type="dxa"/>
            <w:shd w:val="clear" w:color="auto" w:fill="FFFFFF"/>
          </w:tcPr>
          <w:p w14:paraId="5DC21BA6" w14:textId="361BC1D4" w:rsidR="006C086C" w:rsidRDefault="00081DA5" w:rsidP="00081DA5">
            <w:r w:rsidRPr="00997970">
              <w:t xml:space="preserve">In this lesson, students read pages 69–71 of “Myth as Structure in Toni Morrison’s </w:t>
            </w:r>
            <w:r w:rsidRPr="00997970">
              <w:rPr>
                <w:i/>
              </w:rPr>
              <w:t>Song of Solomon</w:t>
            </w:r>
            <w:r w:rsidRPr="00997970">
              <w:t>”</w:t>
            </w:r>
            <w:r>
              <w:t xml:space="preserve"> by A. Leslie Harris, </w:t>
            </w:r>
            <w:r w:rsidRPr="00997970">
              <w:t xml:space="preserve">in which Harris presents the concept of mythology as a central structural support for </w:t>
            </w:r>
            <w:r w:rsidRPr="00997970">
              <w:rPr>
                <w:i/>
              </w:rPr>
              <w:t>Song of Solomon</w:t>
            </w:r>
            <w:r w:rsidRPr="00997970">
              <w:t xml:space="preserve">. </w:t>
            </w:r>
            <w:r>
              <w:t>Students participate in a discussion of Milkman’s journey in the context of other mythical figures before independently exploring how the literary criticism relates to prior analysis of existing unanswered questions</w:t>
            </w:r>
            <w:r w:rsidRPr="000F6FC5">
              <w:t>.</w:t>
            </w:r>
          </w:p>
        </w:tc>
      </w:tr>
      <w:tr w:rsidR="006C086C" w:rsidRPr="001F7CAA" w14:paraId="2775197E" w14:textId="77777777">
        <w:trPr>
          <w:cantSplit/>
        </w:trPr>
        <w:tc>
          <w:tcPr>
            <w:tcW w:w="0" w:type="auto"/>
            <w:shd w:val="clear" w:color="auto" w:fill="FFFFFF"/>
          </w:tcPr>
          <w:p w14:paraId="303C8806" w14:textId="525FBB1C" w:rsidR="006C086C" w:rsidRDefault="006C086C" w:rsidP="008619A6">
            <w:pPr>
              <w:pStyle w:val="TableText"/>
            </w:pPr>
            <w:r>
              <w:lastRenderedPageBreak/>
              <w:t>28</w:t>
            </w:r>
          </w:p>
        </w:tc>
        <w:tc>
          <w:tcPr>
            <w:tcW w:w="0" w:type="auto"/>
            <w:shd w:val="clear" w:color="auto" w:fill="FFFFFF"/>
          </w:tcPr>
          <w:p w14:paraId="1D3B2DB7" w14:textId="5CAC1E15" w:rsidR="006C086C" w:rsidRDefault="00704C1D" w:rsidP="008619A6">
            <w:pPr>
              <w:pStyle w:val="TableText"/>
              <w:rPr>
                <w:i/>
              </w:rPr>
            </w:pPr>
            <w:r w:rsidRPr="00997970">
              <w:t xml:space="preserve">“Myth as Structure in Toni Morrison’s </w:t>
            </w:r>
            <w:r w:rsidRPr="00997970">
              <w:rPr>
                <w:i/>
              </w:rPr>
              <w:t>Song of Solomon</w:t>
            </w:r>
            <w:r w:rsidRPr="00997970">
              <w:t>”</w:t>
            </w:r>
            <w:r>
              <w:t xml:space="preserve"> by A. Leslie Harris, </w:t>
            </w:r>
            <w:r w:rsidRPr="00997970">
              <w:t xml:space="preserve">pages </w:t>
            </w:r>
            <w:r>
              <w:t>71</w:t>
            </w:r>
            <w:r w:rsidR="00DE2688">
              <w:t>–</w:t>
            </w:r>
            <w:r>
              <w:t>73</w:t>
            </w:r>
          </w:p>
        </w:tc>
        <w:tc>
          <w:tcPr>
            <w:tcW w:w="5724" w:type="dxa"/>
            <w:shd w:val="clear" w:color="auto" w:fill="FFFFFF"/>
          </w:tcPr>
          <w:p w14:paraId="02558FAA" w14:textId="1928A505" w:rsidR="006C086C" w:rsidRDefault="00081DA5" w:rsidP="00DE2688">
            <w:r>
              <w:t xml:space="preserve">In this lesson, students read pages 71–73 of “Myth as Structure in Toni Morrison’s </w:t>
            </w:r>
            <w:r w:rsidRPr="00030E9E">
              <w:rPr>
                <w:i/>
              </w:rPr>
              <w:t>Song of Solomon</w:t>
            </w:r>
            <w:r w:rsidR="00DE2688">
              <w:t>,</w:t>
            </w:r>
            <w:r>
              <w:t xml:space="preserve">” in which Harris discusses the mythic structural elements of Part 1 of </w:t>
            </w:r>
            <w:r w:rsidRPr="00F00A21">
              <w:rPr>
                <w:i/>
              </w:rPr>
              <w:t>Song of Solomon</w:t>
            </w:r>
            <w:r>
              <w:t>. Students participate in a gallery walk to analyze how key ideas from the literary criticism apply to the novel.</w:t>
            </w:r>
          </w:p>
        </w:tc>
      </w:tr>
      <w:tr w:rsidR="006C086C" w:rsidRPr="001F7CAA" w14:paraId="13FC4FDA" w14:textId="77777777">
        <w:trPr>
          <w:cantSplit/>
        </w:trPr>
        <w:tc>
          <w:tcPr>
            <w:tcW w:w="0" w:type="auto"/>
            <w:shd w:val="clear" w:color="auto" w:fill="FFFFFF"/>
          </w:tcPr>
          <w:p w14:paraId="0DCF8539" w14:textId="51900E73" w:rsidR="006C086C" w:rsidRDefault="006C086C" w:rsidP="008619A6">
            <w:pPr>
              <w:pStyle w:val="TableText"/>
            </w:pPr>
            <w:r>
              <w:t>29</w:t>
            </w:r>
          </w:p>
        </w:tc>
        <w:tc>
          <w:tcPr>
            <w:tcW w:w="0" w:type="auto"/>
            <w:shd w:val="clear" w:color="auto" w:fill="FFFFFF"/>
          </w:tcPr>
          <w:p w14:paraId="6D36A67C" w14:textId="474F77C6" w:rsidR="006C086C" w:rsidRDefault="00704C1D" w:rsidP="008619A6">
            <w:pPr>
              <w:pStyle w:val="TableText"/>
              <w:rPr>
                <w:i/>
              </w:rPr>
            </w:pPr>
            <w:r w:rsidRPr="00997970">
              <w:t xml:space="preserve">“Myth as Structure in Toni Morrison’s </w:t>
            </w:r>
            <w:r w:rsidRPr="00997970">
              <w:rPr>
                <w:i/>
              </w:rPr>
              <w:t>Song of Solomon</w:t>
            </w:r>
            <w:r w:rsidRPr="00997970">
              <w:t>”</w:t>
            </w:r>
            <w:r>
              <w:t xml:space="preserve"> by A. Leslie Harris, </w:t>
            </w:r>
            <w:r w:rsidRPr="00997970">
              <w:t xml:space="preserve">pages </w:t>
            </w:r>
            <w:r>
              <w:t>74</w:t>
            </w:r>
            <w:r w:rsidR="00DE2688">
              <w:t>–</w:t>
            </w:r>
            <w:r>
              <w:t>76</w:t>
            </w:r>
          </w:p>
        </w:tc>
        <w:tc>
          <w:tcPr>
            <w:tcW w:w="5724" w:type="dxa"/>
            <w:shd w:val="clear" w:color="auto" w:fill="FFFFFF"/>
          </w:tcPr>
          <w:p w14:paraId="649DC786" w14:textId="3AAE3655" w:rsidR="006C086C" w:rsidRDefault="00081DA5" w:rsidP="00DE2688">
            <w:r>
              <w:t xml:space="preserve">In this lesson, students read pages 74–76 of “Myth as Structure in Toni Morrison’s </w:t>
            </w:r>
            <w:r w:rsidRPr="005B73A7">
              <w:rPr>
                <w:i/>
              </w:rPr>
              <w:t>Song of Solomon</w:t>
            </w:r>
            <w:r w:rsidR="00DE2688">
              <w:t>,</w:t>
            </w:r>
            <w:r>
              <w:t xml:space="preserve">” in which Harris analyzes Milkman’s journey to Pennsylvania and Virginia through the lens of famous mythical heroes. Students participate in a discussion and revisit their analysis to see how their </w:t>
            </w:r>
            <w:r w:rsidR="00805AFA">
              <w:t xml:space="preserve">original </w:t>
            </w:r>
            <w:r>
              <w:t>interpretations change or are reinforced by Harris’s literary criticism.</w:t>
            </w:r>
          </w:p>
        </w:tc>
      </w:tr>
    </w:tbl>
    <w:p w14:paraId="73F8287F" w14:textId="77777777" w:rsidR="0057301B" w:rsidRDefault="0057301B" w:rsidP="0057301B">
      <w:pPr>
        <w:pStyle w:val="Heading1"/>
        <w:rPr>
          <w:rFonts w:ascii="Calibri" w:hAnsi="Calibri"/>
        </w:rPr>
      </w:pPr>
      <w:r>
        <w:rPr>
          <w:rFonts w:ascii="Calibri" w:hAnsi="Calibri"/>
        </w:rPr>
        <w:t>Preparation, Materials, and Resources</w:t>
      </w:r>
    </w:p>
    <w:p w14:paraId="12368AA6" w14:textId="77777777" w:rsidR="0057301B" w:rsidRPr="008F708C" w:rsidRDefault="0057301B" w:rsidP="0057301B">
      <w:pPr>
        <w:rPr>
          <w:b/>
        </w:rPr>
      </w:pPr>
      <w:r w:rsidRPr="008F708C">
        <w:rPr>
          <w:b/>
        </w:rPr>
        <w:t>Preparation</w:t>
      </w:r>
    </w:p>
    <w:p w14:paraId="5171B52E" w14:textId="39F1947E" w:rsidR="0057301B" w:rsidRDefault="0057301B" w:rsidP="0057301B">
      <w:pPr>
        <w:pStyle w:val="BulletedList"/>
      </w:pPr>
      <w:r w:rsidRPr="007B5476">
        <w:t xml:space="preserve">Read and annotate </w:t>
      </w:r>
      <w:r w:rsidR="00AB4000">
        <w:rPr>
          <w:i/>
        </w:rPr>
        <w:t>Song of Solomon</w:t>
      </w:r>
      <w:r w:rsidR="00791A90">
        <w:rPr>
          <w:i/>
        </w:rPr>
        <w:t xml:space="preserve"> </w:t>
      </w:r>
      <w:r w:rsidR="00E81888">
        <w:t xml:space="preserve">by Toni Morrison </w:t>
      </w:r>
      <w:r w:rsidR="007D0CEF">
        <w:t xml:space="preserve">and </w:t>
      </w:r>
      <w:r w:rsidR="00805AFA">
        <w:t xml:space="preserve">“Myth as Structure in Toni Morrison’s </w:t>
      </w:r>
      <w:r w:rsidR="00805AFA" w:rsidRPr="00805AFA">
        <w:rPr>
          <w:i/>
        </w:rPr>
        <w:t>Song of Solomon</w:t>
      </w:r>
      <w:r w:rsidR="00805AFA">
        <w:t>”</w:t>
      </w:r>
      <w:r w:rsidR="00E81888">
        <w:t xml:space="preserve"> by A. Leslie Harris.</w:t>
      </w:r>
    </w:p>
    <w:p w14:paraId="3DB9C014" w14:textId="77777777" w:rsidR="00684541" w:rsidRDefault="0057301B" w:rsidP="0057301B">
      <w:pPr>
        <w:pStyle w:val="BulletedList"/>
      </w:pPr>
      <w:r>
        <w:t xml:space="preserve">Review the </w:t>
      </w:r>
      <w:r w:rsidR="001B5115">
        <w:t>Short Response Rubric and Checklist (optional)</w:t>
      </w:r>
      <w:r w:rsidR="00684541">
        <w:t>.</w:t>
      </w:r>
    </w:p>
    <w:p w14:paraId="1C44DC0B" w14:textId="41EFB2D5" w:rsidR="00684541" w:rsidRDefault="00684541" w:rsidP="0057301B">
      <w:pPr>
        <w:pStyle w:val="BulletedList"/>
      </w:pPr>
      <w:r>
        <w:t>Review</w:t>
      </w:r>
      <w:r w:rsidR="001B5115">
        <w:t xml:space="preserve"> the </w:t>
      </w:r>
      <w:r w:rsidR="00663180">
        <w:t>12 LC</w:t>
      </w:r>
      <w:r w:rsidR="000572F0">
        <w:t xml:space="preserve"> Speaking and Listening Rubric and Checklist</w:t>
      </w:r>
      <w:r>
        <w:t>.</w:t>
      </w:r>
    </w:p>
    <w:p w14:paraId="3448AD90" w14:textId="3370C308" w:rsidR="00684541" w:rsidRDefault="00684541" w:rsidP="0057301B">
      <w:pPr>
        <w:pStyle w:val="BulletedList"/>
      </w:pPr>
      <w:r>
        <w:t>Review</w:t>
      </w:r>
      <w:r w:rsidR="000572F0">
        <w:t xml:space="preserve"> </w:t>
      </w:r>
      <w:r w:rsidR="00663180">
        <w:t>the 12 LC</w:t>
      </w:r>
      <w:r w:rsidR="0057301B">
        <w:t xml:space="preserve"> </w:t>
      </w:r>
      <w:r w:rsidR="00AB4000">
        <w:t>Second Interim Assessment</w:t>
      </w:r>
      <w:r w:rsidR="00096EAF">
        <w:t xml:space="preserve"> </w:t>
      </w:r>
      <w:proofErr w:type="gramStart"/>
      <w:r w:rsidR="00096EAF">
        <w:t>Rubric</w:t>
      </w:r>
      <w:proofErr w:type="gramEnd"/>
      <w:r w:rsidR="00096EAF">
        <w:t xml:space="preserve"> and Checklist</w:t>
      </w:r>
      <w:r>
        <w:t>.</w:t>
      </w:r>
    </w:p>
    <w:p w14:paraId="12408C5E" w14:textId="174F46D8" w:rsidR="0057301B" w:rsidRDefault="00684541" w:rsidP="0057301B">
      <w:pPr>
        <w:pStyle w:val="BulletedList"/>
      </w:pPr>
      <w:r>
        <w:t>Review the</w:t>
      </w:r>
      <w:r w:rsidR="00663180">
        <w:t xml:space="preserve"> 12 LC</w:t>
      </w:r>
      <w:r w:rsidR="001B5115">
        <w:t xml:space="preserve"> Performance Assessment </w:t>
      </w:r>
      <w:proofErr w:type="gramStart"/>
      <w:r w:rsidR="001B5115">
        <w:t>Rubric</w:t>
      </w:r>
      <w:proofErr w:type="gramEnd"/>
      <w:r w:rsidR="001B5115">
        <w:t xml:space="preserve"> and Checklist.</w:t>
      </w:r>
    </w:p>
    <w:p w14:paraId="06467408" w14:textId="77777777" w:rsidR="0057301B" w:rsidRPr="008F708C" w:rsidRDefault="0057301B" w:rsidP="0057301B">
      <w:pPr>
        <w:keepNext/>
        <w:rPr>
          <w:b/>
        </w:rPr>
      </w:pPr>
      <w:r w:rsidRPr="008F708C">
        <w:rPr>
          <w:b/>
        </w:rPr>
        <w:t>Materials</w:t>
      </w:r>
      <w:r>
        <w:rPr>
          <w:b/>
        </w:rPr>
        <w:t xml:space="preserve"> and </w:t>
      </w:r>
      <w:r w:rsidRPr="008F708C">
        <w:rPr>
          <w:b/>
        </w:rPr>
        <w:t>Resources</w:t>
      </w:r>
    </w:p>
    <w:p w14:paraId="57DE07E9" w14:textId="03E4CE07" w:rsidR="0057301B" w:rsidRDefault="0057301B" w:rsidP="0057301B">
      <w:pPr>
        <w:pStyle w:val="BulletedList"/>
      </w:pPr>
      <w:r w:rsidRPr="007B5476">
        <w:t>Copies of the text</w:t>
      </w:r>
      <w:r w:rsidR="00096EAF">
        <w:t>s</w:t>
      </w:r>
      <w:r>
        <w:t xml:space="preserve"> </w:t>
      </w:r>
    </w:p>
    <w:p w14:paraId="32DF676E" w14:textId="050402D2" w:rsidR="0057301B" w:rsidRDefault="0057301B" w:rsidP="0057301B">
      <w:pPr>
        <w:pStyle w:val="BulletedList"/>
      </w:pPr>
      <w:r w:rsidRPr="007B5476">
        <w:t>S</w:t>
      </w:r>
      <w:r>
        <w:t>elf-stick</w:t>
      </w:r>
      <w:r w:rsidRPr="007B5476">
        <w:t xml:space="preserve"> notes for </w:t>
      </w:r>
      <w:r w:rsidR="00B7565F" w:rsidRPr="007B5476">
        <w:t>students</w:t>
      </w:r>
      <w:r w:rsidR="00096EAF">
        <w:t xml:space="preserve"> (optional)</w:t>
      </w:r>
    </w:p>
    <w:p w14:paraId="46F4A541" w14:textId="32747665" w:rsidR="00B823F9" w:rsidRPr="007B5476" w:rsidRDefault="00B823F9" w:rsidP="0057301B">
      <w:pPr>
        <w:pStyle w:val="BulletedList"/>
      </w:pPr>
      <w:r>
        <w:t>Chart paper</w:t>
      </w:r>
    </w:p>
    <w:p w14:paraId="3F8FA8D3" w14:textId="77777777" w:rsidR="0057301B" w:rsidRPr="007B5476" w:rsidRDefault="0057301B" w:rsidP="0057301B">
      <w:pPr>
        <w:pStyle w:val="BulletedList"/>
      </w:pPr>
      <w:r w:rsidRPr="007B5476">
        <w:t>Writing utensils including pencils, pens, markers, and highlighters</w:t>
      </w:r>
    </w:p>
    <w:p w14:paraId="054C7388" w14:textId="77777777" w:rsidR="0057301B" w:rsidRPr="007B5476" w:rsidRDefault="0057301B" w:rsidP="0057301B">
      <w:pPr>
        <w:pStyle w:val="BulletedList"/>
      </w:pPr>
      <w:r w:rsidRPr="007B5476">
        <w:t>Methods for collecting student work: student notebooks</w:t>
      </w:r>
      <w:r>
        <w:t>,</w:t>
      </w:r>
      <w:r w:rsidRPr="007B5476">
        <w:t xml:space="preserve"> folders</w:t>
      </w:r>
      <w:r>
        <w:t>, etc.</w:t>
      </w:r>
    </w:p>
    <w:p w14:paraId="60F8E9D1" w14:textId="77777777" w:rsidR="0057301B" w:rsidRPr="007B5476" w:rsidRDefault="0057301B" w:rsidP="0057301B">
      <w:pPr>
        <w:pStyle w:val="BulletedList"/>
      </w:pPr>
      <w:r w:rsidRPr="007B5476">
        <w:t>Access to technology (if possible): interactive whiteboard, document camera, and LCD projector</w:t>
      </w:r>
    </w:p>
    <w:p w14:paraId="4A55FAFB" w14:textId="041AEBBC" w:rsidR="0057301B" w:rsidRDefault="0057301B" w:rsidP="0057301B">
      <w:pPr>
        <w:pStyle w:val="BulletedList"/>
      </w:pPr>
      <w:r w:rsidRPr="007B5476">
        <w:lastRenderedPageBreak/>
        <w:t>Copies of handouts</w:t>
      </w:r>
      <w:r w:rsidR="0078137F">
        <w:t xml:space="preserve"> </w:t>
      </w:r>
      <w:r>
        <w:t>and tools</w:t>
      </w:r>
      <w:r w:rsidRPr="007B5476">
        <w:t xml:space="preserve"> for each student: see </w:t>
      </w:r>
      <w:r>
        <w:t xml:space="preserve">materials list in </w:t>
      </w:r>
      <w:r w:rsidRPr="007B5476">
        <w:t>individual lesson plans</w:t>
      </w:r>
    </w:p>
    <w:p w14:paraId="15BB878D" w14:textId="443063C3" w:rsidR="0078137F" w:rsidRDefault="0078137F" w:rsidP="0078137F">
      <w:pPr>
        <w:pStyle w:val="BulletedList"/>
      </w:pPr>
      <w:r>
        <w:t>Copies of the Short Response Rubric and Checklist (optional)</w:t>
      </w:r>
    </w:p>
    <w:p w14:paraId="6CF73F7D" w14:textId="7228A6D7" w:rsidR="0085093E" w:rsidRDefault="00663180" w:rsidP="0057301B">
      <w:pPr>
        <w:pStyle w:val="BulletedList"/>
      </w:pPr>
      <w:r>
        <w:t>Copies of the 12 LC</w:t>
      </w:r>
      <w:r w:rsidR="0085093E">
        <w:t xml:space="preserve"> Speaking and Listening Rubric and Checklist</w:t>
      </w:r>
    </w:p>
    <w:p w14:paraId="526A9933" w14:textId="7339B811" w:rsidR="0085093E" w:rsidRDefault="00663180" w:rsidP="0057301B">
      <w:pPr>
        <w:pStyle w:val="BulletedList"/>
      </w:pPr>
      <w:r>
        <w:t>Copies of the 12 LC</w:t>
      </w:r>
      <w:r w:rsidR="0085093E">
        <w:t xml:space="preserve"> </w:t>
      </w:r>
      <w:r w:rsidR="00081DA5">
        <w:t>Second Interim Assessment</w:t>
      </w:r>
      <w:r w:rsidR="0085093E">
        <w:t xml:space="preserve"> Rubric and Checklist</w:t>
      </w:r>
    </w:p>
    <w:p w14:paraId="24D340D7" w14:textId="7D770CB7" w:rsidR="0078137F" w:rsidRDefault="00663180" w:rsidP="000E7B0A">
      <w:pPr>
        <w:pStyle w:val="BulletedList"/>
      </w:pPr>
      <w:r>
        <w:t>Copies of the 12 LC</w:t>
      </w:r>
      <w:r w:rsidR="0078137F">
        <w:t xml:space="preserve"> Performance Assessment Rubric and Checklist</w:t>
      </w:r>
    </w:p>
    <w:p w14:paraId="49AEE6A5" w14:textId="7F4E3547" w:rsidR="003532B8" w:rsidRPr="003532B8" w:rsidRDefault="003D17F6" w:rsidP="007D0CEF">
      <w:pPr>
        <w:pStyle w:val="Heading1"/>
        <w:spacing w:before="360"/>
        <w:rPr>
          <w:iCs/>
        </w:rPr>
      </w:pPr>
      <w:r w:rsidRPr="003D17F6">
        <w:rPr>
          <w:iCs/>
        </w:rPr>
        <w:t>Texts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36"/>
      </w:tblGrid>
      <w:tr w:rsidR="003D17F6" w:rsidRPr="00FE5F2C" w14:paraId="1ECF7253" w14:textId="77777777" w:rsidTr="00087C25">
        <w:tc>
          <w:tcPr>
            <w:tcW w:w="9236" w:type="dxa"/>
            <w:shd w:val="clear" w:color="auto" w:fill="365F91" w:themeFill="accent1" w:themeFillShade="BF"/>
          </w:tcPr>
          <w:p w14:paraId="55D31B69" w14:textId="77777777" w:rsidR="003D17F6" w:rsidRPr="00FE5F2C" w:rsidRDefault="003D17F6" w:rsidP="00451923">
            <w:pPr>
              <w:rPr>
                <w:b/>
                <w:color w:val="FFFFFF" w:themeColor="background1"/>
              </w:rPr>
            </w:pPr>
            <w:r>
              <w:rPr>
                <w:b/>
                <w:color w:val="FFFFFF" w:themeColor="background1"/>
              </w:rPr>
              <w:t>Unit 1</w:t>
            </w:r>
            <w:r w:rsidR="003C0D04">
              <w:rPr>
                <w:b/>
                <w:color w:val="FFFFFF" w:themeColor="background1"/>
              </w:rPr>
              <w:t xml:space="preserve"> </w:t>
            </w:r>
            <w:r>
              <w:rPr>
                <w:b/>
                <w:color w:val="FFFFFF" w:themeColor="background1"/>
              </w:rPr>
              <w:t xml:space="preserve">: </w:t>
            </w:r>
          </w:p>
        </w:tc>
      </w:tr>
      <w:tr w:rsidR="00096EAF" w:rsidRPr="00243D4B" w14:paraId="4178F9C4" w14:textId="77777777" w:rsidTr="00087C25">
        <w:tc>
          <w:tcPr>
            <w:tcW w:w="9236" w:type="dxa"/>
            <w:shd w:val="clear" w:color="auto" w:fill="auto"/>
          </w:tcPr>
          <w:p w14:paraId="42869E70" w14:textId="6D80AD19" w:rsidR="00096EAF" w:rsidRDefault="006A5730" w:rsidP="006A5730">
            <w:r>
              <w:t>Morrison, Toni</w:t>
            </w:r>
            <w:r w:rsidR="00EA510D">
              <w:t xml:space="preserve">. </w:t>
            </w:r>
            <w:r>
              <w:rPr>
                <w:i/>
              </w:rPr>
              <w:t>Song of Solomon</w:t>
            </w:r>
            <w:r w:rsidR="00EA510D">
              <w:rPr>
                <w:i/>
              </w:rPr>
              <w:t xml:space="preserve">. </w:t>
            </w:r>
            <w:r w:rsidR="00EA510D" w:rsidRPr="00EA510D">
              <w:t xml:space="preserve">New York: </w:t>
            </w:r>
            <w:r>
              <w:t>Random House Inc.</w:t>
            </w:r>
            <w:r w:rsidR="00EA510D" w:rsidRPr="00EA510D">
              <w:t xml:space="preserve">, </w:t>
            </w:r>
            <w:r>
              <w:t>1977</w:t>
            </w:r>
            <w:r w:rsidR="00EA510D" w:rsidRPr="00EA510D">
              <w:t>. Print</w:t>
            </w:r>
            <w:r w:rsidR="00EA510D">
              <w:t>.</w:t>
            </w:r>
          </w:p>
        </w:tc>
      </w:tr>
      <w:tr w:rsidR="001E188E" w:rsidRPr="00243D4B" w14:paraId="0BE9D95D" w14:textId="77777777" w:rsidTr="00087C25">
        <w:tc>
          <w:tcPr>
            <w:tcW w:w="9236" w:type="dxa"/>
            <w:shd w:val="clear" w:color="auto" w:fill="auto"/>
          </w:tcPr>
          <w:p w14:paraId="58A6A3E1" w14:textId="00B5FB1D" w:rsidR="001E188E" w:rsidRDefault="00E66563" w:rsidP="00684541">
            <w:pPr>
              <w:widowControl w:val="0"/>
              <w:autoSpaceDE w:val="0"/>
              <w:autoSpaceDN w:val="0"/>
              <w:adjustRightInd w:val="0"/>
              <w:spacing w:before="0" w:after="240" w:line="240" w:lineRule="auto"/>
            </w:pPr>
            <w:r>
              <w:t xml:space="preserve">Harris, Leslie A. </w:t>
            </w:r>
            <w:r w:rsidR="001E188E" w:rsidRPr="00AB4000">
              <w:t>“</w:t>
            </w:r>
            <w:r w:rsidR="00AB4000" w:rsidRPr="00AB4000">
              <w:t xml:space="preserve">Myth as Structure in Toni Morrison’s </w:t>
            </w:r>
            <w:r w:rsidR="00AB4000" w:rsidRPr="00E82B39">
              <w:rPr>
                <w:i/>
              </w:rPr>
              <w:t>Song of Solomon</w:t>
            </w:r>
            <w:r>
              <w:t>.</w:t>
            </w:r>
            <w:r w:rsidR="001E188E" w:rsidRPr="00AB4000">
              <w:t>”</w:t>
            </w:r>
            <w:r w:rsidR="00AB4000" w:rsidRPr="00AB4000">
              <w:t xml:space="preserve"> A. Leslie Harris.</w:t>
            </w:r>
            <w:r w:rsidR="001E188E" w:rsidRPr="00AB4000">
              <w:t xml:space="preserve"> </w:t>
            </w:r>
            <w:r w:rsidR="00AB4000" w:rsidRPr="00E66563">
              <w:rPr>
                <w:rFonts w:cs="Times"/>
                <w:i/>
              </w:rPr>
              <w:t>MELUS</w:t>
            </w:r>
            <w:r w:rsidR="00AB4000" w:rsidRPr="00AB4000">
              <w:rPr>
                <w:rFonts w:cs="Times"/>
              </w:rPr>
              <w:t xml:space="preserve"> </w:t>
            </w:r>
            <w:r>
              <w:rPr>
                <w:rFonts w:cs="Times"/>
              </w:rPr>
              <w:t>7.3</w:t>
            </w:r>
            <w:r w:rsidR="00AB4000" w:rsidRPr="00AB4000">
              <w:rPr>
                <w:rFonts w:cs="Times"/>
              </w:rPr>
              <w:t xml:space="preserve"> </w:t>
            </w:r>
            <w:r>
              <w:rPr>
                <w:rFonts w:cs="Times"/>
              </w:rPr>
              <w:t>(</w:t>
            </w:r>
            <w:r w:rsidR="00AB4000" w:rsidRPr="00AB4000">
              <w:rPr>
                <w:rFonts w:cs="Times"/>
              </w:rPr>
              <w:t>1980</w:t>
            </w:r>
            <w:r>
              <w:rPr>
                <w:rFonts w:cs="Times"/>
              </w:rPr>
              <w:t>):</w:t>
            </w:r>
            <w:r w:rsidR="00AB4000" w:rsidRPr="00AB4000">
              <w:rPr>
                <w:rFonts w:cs="Times"/>
              </w:rPr>
              <w:t xml:space="preserve"> 69</w:t>
            </w:r>
            <w:r w:rsidR="000E7B0A">
              <w:rPr>
                <w:rFonts w:cs="Times"/>
              </w:rPr>
              <w:t>–</w:t>
            </w:r>
            <w:r w:rsidR="00AB4000" w:rsidRPr="00AB4000">
              <w:rPr>
                <w:rFonts w:cs="Times"/>
              </w:rPr>
              <w:t>76</w:t>
            </w:r>
            <w:r w:rsidR="00081DA5">
              <w:rPr>
                <w:rFonts w:cs="Times"/>
              </w:rPr>
              <w:t>.</w:t>
            </w:r>
            <w:r w:rsidR="00AB4000" w:rsidRPr="00AB4000">
              <w:rPr>
                <w:rFonts w:cs="Times"/>
              </w:rPr>
              <w:t xml:space="preserve"> </w:t>
            </w:r>
          </w:p>
        </w:tc>
      </w:tr>
    </w:tbl>
    <w:p w14:paraId="22B0866E" w14:textId="77777777" w:rsidR="00DC2EB7" w:rsidRPr="007D0CEF" w:rsidRDefault="00DC2EB7" w:rsidP="007D0CEF">
      <w:pPr>
        <w:pStyle w:val="NoSpacing"/>
      </w:pPr>
    </w:p>
    <w:sectPr w:rsidR="00DC2EB7" w:rsidRPr="007D0CEF" w:rsidSect="007C533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B16B6" w14:textId="77777777" w:rsidR="00ED5C8D" w:rsidRDefault="00ED5C8D" w:rsidP="0053542D">
      <w:r>
        <w:separator/>
      </w:r>
    </w:p>
    <w:p w14:paraId="3C632DD7" w14:textId="77777777" w:rsidR="00ED5C8D" w:rsidRDefault="00ED5C8D" w:rsidP="0053542D"/>
  </w:endnote>
  <w:endnote w:type="continuationSeparator" w:id="0">
    <w:p w14:paraId="61E283ED" w14:textId="77777777" w:rsidR="00ED5C8D" w:rsidRDefault="00ED5C8D" w:rsidP="0053542D">
      <w:r>
        <w:continuationSeparator/>
      </w:r>
    </w:p>
    <w:p w14:paraId="49EC0E43" w14:textId="77777777" w:rsidR="00ED5C8D" w:rsidRDefault="00ED5C8D"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5B5E" w14:textId="77777777" w:rsidR="00CD28D5" w:rsidRDefault="00CD28D5"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F330D72" w14:textId="77777777" w:rsidR="00CD28D5" w:rsidRDefault="00CD28D5" w:rsidP="0053542D">
    <w:pPr>
      <w:pStyle w:val="Footer"/>
    </w:pPr>
  </w:p>
  <w:p w14:paraId="6497C89F" w14:textId="77777777" w:rsidR="00CD28D5" w:rsidRDefault="00CD28D5"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58C" w14:textId="77777777" w:rsidR="00CD28D5" w:rsidRPr="00563CB8" w:rsidRDefault="00CD28D5" w:rsidP="007E01C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D28D5" w14:paraId="3EC56081" w14:textId="77777777">
      <w:trPr>
        <w:trHeight w:val="705"/>
      </w:trPr>
      <w:tc>
        <w:tcPr>
          <w:tcW w:w="4609" w:type="dxa"/>
          <w:shd w:val="clear" w:color="auto" w:fill="auto"/>
          <w:vAlign w:val="center"/>
        </w:tcPr>
        <w:p w14:paraId="01370E5C" w14:textId="1A33AD86" w:rsidR="00CD28D5" w:rsidRPr="002E4C92" w:rsidRDefault="00CD28D5" w:rsidP="00F324F7">
          <w:pPr>
            <w:pStyle w:val="FooterText"/>
          </w:pPr>
          <w:r w:rsidRPr="002E4C92">
            <w:t xml:space="preserve">File: </w:t>
          </w:r>
          <w:r w:rsidR="001B6CE1">
            <w:rPr>
              <w:b w:val="0"/>
            </w:rPr>
            <w:t>12 LC</w:t>
          </w:r>
          <w:r w:rsidRPr="00FC060A">
            <w:rPr>
              <w:b w:val="0"/>
            </w:rPr>
            <w:t xml:space="preserve"> Overview</w:t>
          </w:r>
          <w:r>
            <w:t xml:space="preserve"> </w:t>
          </w:r>
          <w:r w:rsidRPr="002E4C92">
            <w:t xml:space="preserve">Date: </w:t>
          </w:r>
          <w:r w:rsidR="004F033C" w:rsidRPr="00FC060A">
            <w:rPr>
              <w:b w:val="0"/>
            </w:rPr>
            <w:t>6</w:t>
          </w:r>
          <w:r w:rsidRPr="00FC060A">
            <w:rPr>
              <w:b w:val="0"/>
            </w:rPr>
            <w:t>/</w:t>
          </w:r>
          <w:r w:rsidR="004F033C" w:rsidRPr="00FC060A">
            <w:rPr>
              <w:b w:val="0"/>
            </w:rPr>
            <w:t>30</w:t>
          </w:r>
          <w:r w:rsidRPr="00FC060A">
            <w:rPr>
              <w:b w:val="0"/>
            </w:rPr>
            <w:t xml:space="preserve">/15 </w:t>
          </w:r>
          <w:r w:rsidRPr="002E4C92">
            <w:t>Classroom Use:</w:t>
          </w:r>
          <w:r>
            <w:t xml:space="preserve"> </w:t>
          </w:r>
          <w:r w:rsidRPr="00FC060A">
            <w:rPr>
              <w:b w:val="0"/>
            </w:rPr>
            <w:t xml:space="preserve">Starting </w:t>
          </w:r>
          <w:r w:rsidR="004F033C" w:rsidRPr="00FC060A">
            <w:rPr>
              <w:b w:val="0"/>
            </w:rPr>
            <w:t>9</w:t>
          </w:r>
          <w:r w:rsidRPr="00FC060A">
            <w:rPr>
              <w:b w:val="0"/>
            </w:rPr>
            <w:t>/2015</w:t>
          </w:r>
          <w:r w:rsidRPr="002E4C92">
            <w:t xml:space="preserve"> </w:t>
          </w:r>
        </w:p>
        <w:p w14:paraId="382E9260" w14:textId="669BDC4F" w:rsidR="00CD28D5" w:rsidRPr="00440948" w:rsidRDefault="00CD28D5" w:rsidP="00F324F7">
          <w:pPr>
            <w:pStyle w:val="FooterText"/>
            <w:rPr>
              <w:i/>
              <w:sz w:val="12"/>
            </w:rPr>
          </w:pPr>
          <w:r w:rsidRPr="00440948">
            <w:rPr>
              <w:sz w:val="12"/>
            </w:rPr>
            <w:t>© 201</w:t>
          </w:r>
          <w:r>
            <w:rPr>
              <w:sz w:val="12"/>
            </w:rPr>
            <w:t>5</w:t>
          </w:r>
          <w:r w:rsidRPr="00440948">
            <w:rPr>
              <w:sz w:val="12"/>
            </w:rPr>
            <w:t xml:space="preserve"> Public Consulting Group. </w:t>
          </w:r>
          <w:r w:rsidRPr="00440948">
            <w:rPr>
              <w:i/>
              <w:sz w:val="12"/>
            </w:rPr>
            <w:t xml:space="preserve">This work is licensed under a </w:t>
          </w:r>
        </w:p>
        <w:p w14:paraId="6DB23421" w14:textId="77777777" w:rsidR="00CD28D5" w:rsidRDefault="00CD28D5" w:rsidP="00F324F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14:paraId="6886D7B0" w14:textId="77777777" w:rsidR="00CD28D5" w:rsidRPr="002E4C92" w:rsidRDefault="00ED5C8D" w:rsidP="00F324F7">
          <w:pPr>
            <w:pStyle w:val="FooterText"/>
          </w:pPr>
          <w:hyperlink r:id="rId1" w:history="1">
            <w:r w:rsidR="00CD28D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0D64F7" w14:textId="77777777" w:rsidR="00CD28D5" w:rsidRPr="002E4C92" w:rsidRDefault="00CD28D5" w:rsidP="00F324F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63180">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54E70C08" w14:textId="77777777" w:rsidR="00CD28D5" w:rsidRPr="002E4C92" w:rsidRDefault="00CD28D5" w:rsidP="00F324F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2E7210B" wp14:editId="07EB722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140749" w14:textId="77777777" w:rsidR="00CD28D5" w:rsidRPr="007E01CD" w:rsidRDefault="00CD28D5" w:rsidP="007E0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64EA" w14:textId="77777777" w:rsidR="00574CA1" w:rsidRDefault="00574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EB11" w14:textId="77777777" w:rsidR="00ED5C8D" w:rsidRDefault="00ED5C8D" w:rsidP="0053542D">
      <w:r>
        <w:separator/>
      </w:r>
    </w:p>
    <w:p w14:paraId="7DB7CD2E" w14:textId="77777777" w:rsidR="00ED5C8D" w:rsidRDefault="00ED5C8D" w:rsidP="0053542D"/>
  </w:footnote>
  <w:footnote w:type="continuationSeparator" w:id="0">
    <w:p w14:paraId="3D89472C" w14:textId="77777777" w:rsidR="00ED5C8D" w:rsidRDefault="00ED5C8D" w:rsidP="0053542D">
      <w:r>
        <w:continuationSeparator/>
      </w:r>
    </w:p>
    <w:p w14:paraId="567C3AA6" w14:textId="77777777" w:rsidR="00ED5C8D" w:rsidRDefault="00ED5C8D"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238E" w14:textId="77777777" w:rsidR="00574CA1" w:rsidRDefault="00574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CD28D5" w14:paraId="00013676" w14:textId="77777777">
      <w:tc>
        <w:tcPr>
          <w:tcW w:w="3708" w:type="dxa"/>
        </w:tcPr>
        <w:p w14:paraId="430B6569" w14:textId="77777777" w:rsidR="00CD28D5" w:rsidRDefault="00CD28D5" w:rsidP="000365CB">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273E4E07" w14:textId="46357AE3" w:rsidR="00CD28D5" w:rsidRDefault="00CD28D5" w:rsidP="000365CB">
          <w:pPr>
            <w:pStyle w:val="BodyText"/>
            <w:tabs>
              <w:tab w:val="center" w:pos="4770"/>
              <w:tab w:val="left" w:pos="4980"/>
              <w:tab w:val="right" w:pos="9450"/>
              <w:tab w:val="left" w:pos="11070"/>
            </w:tabs>
            <w:spacing w:before="180"/>
            <w:jc w:val="center"/>
            <w:rPr>
              <w:b/>
              <w:color w:val="244061"/>
              <w:sz w:val="18"/>
            </w:rPr>
          </w:pPr>
        </w:p>
      </w:tc>
      <w:tc>
        <w:tcPr>
          <w:tcW w:w="3438" w:type="dxa"/>
        </w:tcPr>
        <w:p w14:paraId="1C443711" w14:textId="245D866B" w:rsidR="00CD28D5" w:rsidRDefault="00E2106F" w:rsidP="00574CA1">
          <w:pPr>
            <w:pStyle w:val="BodyText"/>
            <w:tabs>
              <w:tab w:val="center" w:pos="4770"/>
              <w:tab w:val="left" w:pos="4980"/>
              <w:tab w:val="right" w:pos="9450"/>
              <w:tab w:val="left" w:pos="11070"/>
            </w:tabs>
            <w:spacing w:before="180"/>
            <w:jc w:val="right"/>
            <w:rPr>
              <w:b/>
              <w:color w:val="244061"/>
              <w:sz w:val="18"/>
            </w:rPr>
          </w:pPr>
          <w:r>
            <w:rPr>
              <w:color w:val="244061"/>
              <w:sz w:val="18"/>
            </w:rPr>
            <w:t xml:space="preserve">Grade 12 • Literary Criticism Module </w:t>
          </w:r>
          <w:r w:rsidR="00CD28D5">
            <w:rPr>
              <w:color w:val="244061"/>
              <w:sz w:val="18"/>
            </w:rPr>
            <w:t>Overview</w:t>
          </w:r>
        </w:p>
      </w:tc>
    </w:tr>
  </w:tbl>
  <w:p w14:paraId="4992F195" w14:textId="77777777" w:rsidR="00CD28D5" w:rsidRPr="00AB17A8" w:rsidRDefault="00CD28D5" w:rsidP="00AB1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97EA" w14:textId="77777777" w:rsidR="00574CA1" w:rsidRDefault="00574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10B45"/>
    <w:multiLevelType w:val="hybridMultilevel"/>
    <w:tmpl w:val="550C046A"/>
    <w:lvl w:ilvl="0" w:tplc="000C3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75504"/>
    <w:multiLevelType w:val="hybridMultilevel"/>
    <w:tmpl w:val="9684E6DC"/>
    <w:lvl w:ilvl="0" w:tplc="48EA905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368D0"/>
    <w:multiLevelType w:val="hybridMultilevel"/>
    <w:tmpl w:val="BF583B98"/>
    <w:lvl w:ilvl="0" w:tplc="84C03892">
      <w:start w:val="1"/>
      <w:numFmt w:val="decimal"/>
      <w:pStyle w:val="Table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44E28"/>
    <w:multiLevelType w:val="hybridMultilevel"/>
    <w:tmpl w:val="283841B0"/>
    <w:lvl w:ilvl="0" w:tplc="F70E6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C632E9AA"/>
    <w:lvl w:ilvl="0" w:tplc="79B4921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4654D"/>
    <w:multiLevelType w:val="hybridMultilevel"/>
    <w:tmpl w:val="2E5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835813"/>
    <w:multiLevelType w:val="hybridMultilevel"/>
    <w:tmpl w:val="2A961A3E"/>
    <w:lvl w:ilvl="0" w:tplc="1FFC4966">
      <w:start w:val="1"/>
      <w:numFmt w:val="lowerLetter"/>
      <w:pStyle w:val="SubStandard"/>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79762436"/>
    <w:lvl w:ilvl="0" w:tplc="72E2A6B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CA0DD0"/>
    <w:multiLevelType w:val="hybridMultilevel"/>
    <w:tmpl w:val="73F88AC0"/>
    <w:lvl w:ilvl="0" w:tplc="DF2E63F4">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ED1D72"/>
    <w:multiLevelType w:val="hybridMultilevel"/>
    <w:tmpl w:val="F7A8A5D6"/>
    <w:lvl w:ilvl="0" w:tplc="895AE620">
      <w:start w:val="1"/>
      <w:numFmt w:val="lowerLetter"/>
      <w:lvlText w:val="%1."/>
      <w:lvlJc w:val="left"/>
      <w:pPr>
        <w:ind w:left="644" w:hanging="360"/>
      </w:pPr>
      <w:rPr>
        <w:rFonts w:asciiTheme="minorHAnsi" w:hAnsiTheme="minorHAnsi" w:hint="default"/>
        <w:sz w:val="22"/>
        <w:szCs w:val="22"/>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6"/>
  </w:num>
  <w:num w:numId="2">
    <w:abstractNumId w:val="3"/>
  </w:num>
  <w:num w:numId="3">
    <w:abstractNumId w:val="8"/>
  </w:num>
  <w:num w:numId="4">
    <w:abstractNumId w:val="0"/>
  </w:num>
  <w:num w:numId="5">
    <w:abstractNumId w:val="11"/>
  </w:num>
  <w:num w:numId="6">
    <w:abstractNumId w:val="2"/>
    <w:lvlOverride w:ilvl="0">
      <w:startOverride w:val="1"/>
    </w:lvlOverride>
  </w:num>
  <w:num w:numId="7">
    <w:abstractNumId w:val="13"/>
  </w:num>
  <w:num w:numId="8">
    <w:abstractNumId w:val="1"/>
  </w:num>
  <w:num w:numId="9">
    <w:abstractNumId w:val="9"/>
  </w:num>
  <w:num w:numId="10">
    <w:abstractNumId w:val="10"/>
  </w:num>
  <w:num w:numId="11">
    <w:abstractNumId w:val="14"/>
  </w:num>
  <w:num w:numId="12">
    <w:abstractNumId w:val="4"/>
    <w:lvlOverride w:ilvl="0">
      <w:startOverride w:val="1"/>
    </w:lvlOverride>
  </w:num>
  <w:num w:numId="13">
    <w:abstractNumId w:val="16"/>
    <w:lvlOverride w:ilvl="0">
      <w:startOverride w:val="1"/>
    </w:lvlOverride>
  </w:num>
  <w:num w:numId="14">
    <w:abstractNumId w:val="16"/>
  </w:num>
  <w:num w:numId="15">
    <w:abstractNumId w:val="7"/>
  </w:num>
  <w:num w:numId="16">
    <w:abstractNumId w:val="12"/>
  </w:num>
  <w:num w:numId="17">
    <w:abstractNumId w:val="15"/>
    <w:lvlOverride w:ilvl="0">
      <w:startOverride w:val="1"/>
    </w:lvlOverride>
  </w:num>
  <w:num w:numId="18">
    <w:abstractNumId w:val="5"/>
  </w:num>
  <w:num w:numId="19">
    <w:abstractNumId w:val="12"/>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1C"/>
    <w:rsid w:val="00001843"/>
    <w:rsid w:val="0000190B"/>
    <w:rsid w:val="00003470"/>
    <w:rsid w:val="0000546F"/>
    <w:rsid w:val="00006F36"/>
    <w:rsid w:val="00011EAC"/>
    <w:rsid w:val="0001506B"/>
    <w:rsid w:val="000169D7"/>
    <w:rsid w:val="000170EF"/>
    <w:rsid w:val="00017917"/>
    <w:rsid w:val="000202CB"/>
    <w:rsid w:val="00020472"/>
    <w:rsid w:val="00020805"/>
    <w:rsid w:val="00020A8E"/>
    <w:rsid w:val="000217CF"/>
    <w:rsid w:val="00021A18"/>
    <w:rsid w:val="00022C11"/>
    <w:rsid w:val="00023BA2"/>
    <w:rsid w:val="00023ED6"/>
    <w:rsid w:val="00023F8E"/>
    <w:rsid w:val="000243BB"/>
    <w:rsid w:val="000249CD"/>
    <w:rsid w:val="000249E6"/>
    <w:rsid w:val="00025386"/>
    <w:rsid w:val="00025624"/>
    <w:rsid w:val="000265F4"/>
    <w:rsid w:val="0002683E"/>
    <w:rsid w:val="000273D4"/>
    <w:rsid w:val="0002780A"/>
    <w:rsid w:val="00031428"/>
    <w:rsid w:val="00035E18"/>
    <w:rsid w:val="00036302"/>
    <w:rsid w:val="0003657E"/>
    <w:rsid w:val="000365CB"/>
    <w:rsid w:val="00036C6B"/>
    <w:rsid w:val="000424CB"/>
    <w:rsid w:val="00042573"/>
    <w:rsid w:val="00042DCF"/>
    <w:rsid w:val="00044675"/>
    <w:rsid w:val="000459A0"/>
    <w:rsid w:val="00046521"/>
    <w:rsid w:val="00046DB2"/>
    <w:rsid w:val="00047C1E"/>
    <w:rsid w:val="00050ABE"/>
    <w:rsid w:val="00050C1C"/>
    <w:rsid w:val="00050DFB"/>
    <w:rsid w:val="00051BE4"/>
    <w:rsid w:val="00052E43"/>
    <w:rsid w:val="000553AA"/>
    <w:rsid w:val="00055986"/>
    <w:rsid w:val="000572F0"/>
    <w:rsid w:val="00060D88"/>
    <w:rsid w:val="00065189"/>
    <w:rsid w:val="00065A1B"/>
    <w:rsid w:val="00065C08"/>
    <w:rsid w:val="00067B68"/>
    <w:rsid w:val="00070C45"/>
    <w:rsid w:val="00070D87"/>
    <w:rsid w:val="00070FA8"/>
    <w:rsid w:val="00071519"/>
    <w:rsid w:val="0007357D"/>
    <w:rsid w:val="00074820"/>
    <w:rsid w:val="00075AFF"/>
    <w:rsid w:val="000765E5"/>
    <w:rsid w:val="00076FB7"/>
    <w:rsid w:val="00081DA5"/>
    <w:rsid w:val="000828A9"/>
    <w:rsid w:val="00082E25"/>
    <w:rsid w:val="00084D8E"/>
    <w:rsid w:val="00085CF3"/>
    <w:rsid w:val="00086296"/>
    <w:rsid w:val="0008687F"/>
    <w:rsid w:val="00087C25"/>
    <w:rsid w:val="0009031A"/>
    <w:rsid w:val="00090984"/>
    <w:rsid w:val="00091750"/>
    <w:rsid w:val="00092236"/>
    <w:rsid w:val="00092739"/>
    <w:rsid w:val="000930EE"/>
    <w:rsid w:val="00093D68"/>
    <w:rsid w:val="00096EAF"/>
    <w:rsid w:val="000A4D24"/>
    <w:rsid w:val="000A5FA6"/>
    <w:rsid w:val="000A753B"/>
    <w:rsid w:val="000B13D4"/>
    <w:rsid w:val="000B4EC4"/>
    <w:rsid w:val="000B5AC4"/>
    <w:rsid w:val="000B617B"/>
    <w:rsid w:val="000B7669"/>
    <w:rsid w:val="000B7673"/>
    <w:rsid w:val="000C08D1"/>
    <w:rsid w:val="000C1995"/>
    <w:rsid w:val="000C2891"/>
    <w:rsid w:val="000C4701"/>
    <w:rsid w:val="000C5F92"/>
    <w:rsid w:val="000C6D26"/>
    <w:rsid w:val="000C737E"/>
    <w:rsid w:val="000D0C03"/>
    <w:rsid w:val="000D1669"/>
    <w:rsid w:val="000D2125"/>
    <w:rsid w:val="000D2A18"/>
    <w:rsid w:val="000D329D"/>
    <w:rsid w:val="000D3A4A"/>
    <w:rsid w:val="000D3CE9"/>
    <w:rsid w:val="000D41FE"/>
    <w:rsid w:val="000D4B10"/>
    <w:rsid w:val="000D53D9"/>
    <w:rsid w:val="000D6274"/>
    <w:rsid w:val="000D6842"/>
    <w:rsid w:val="000E0D49"/>
    <w:rsid w:val="000E1081"/>
    <w:rsid w:val="000E1361"/>
    <w:rsid w:val="000E2A9D"/>
    <w:rsid w:val="000E2D93"/>
    <w:rsid w:val="000E42C4"/>
    <w:rsid w:val="000E44B3"/>
    <w:rsid w:val="000E46F6"/>
    <w:rsid w:val="000E53DC"/>
    <w:rsid w:val="000E6BB2"/>
    <w:rsid w:val="000E77AE"/>
    <w:rsid w:val="000E7B0A"/>
    <w:rsid w:val="000F01CD"/>
    <w:rsid w:val="000F27FA"/>
    <w:rsid w:val="000F2AE0"/>
    <w:rsid w:val="000F3532"/>
    <w:rsid w:val="0010267B"/>
    <w:rsid w:val="00102B76"/>
    <w:rsid w:val="00110E26"/>
    <w:rsid w:val="001111F4"/>
    <w:rsid w:val="00111457"/>
    <w:rsid w:val="001150BB"/>
    <w:rsid w:val="00116A50"/>
    <w:rsid w:val="00116C2D"/>
    <w:rsid w:val="001179DF"/>
    <w:rsid w:val="00120CFC"/>
    <w:rsid w:val="00123966"/>
    <w:rsid w:val="001239BC"/>
    <w:rsid w:val="00126C8C"/>
    <w:rsid w:val="00126F5B"/>
    <w:rsid w:val="001274D3"/>
    <w:rsid w:val="00130760"/>
    <w:rsid w:val="00131011"/>
    <w:rsid w:val="00133322"/>
    <w:rsid w:val="001342AA"/>
    <w:rsid w:val="0013431D"/>
    <w:rsid w:val="00134992"/>
    <w:rsid w:val="00137A27"/>
    <w:rsid w:val="0014067B"/>
    <w:rsid w:val="001408BA"/>
    <w:rsid w:val="00140A8B"/>
    <w:rsid w:val="00143CE6"/>
    <w:rsid w:val="00144345"/>
    <w:rsid w:val="0014446D"/>
    <w:rsid w:val="0014519E"/>
    <w:rsid w:val="001466EC"/>
    <w:rsid w:val="001473A6"/>
    <w:rsid w:val="0015343B"/>
    <w:rsid w:val="00155739"/>
    <w:rsid w:val="00155BAA"/>
    <w:rsid w:val="00156097"/>
    <w:rsid w:val="00156448"/>
    <w:rsid w:val="00156811"/>
    <w:rsid w:val="00157CC5"/>
    <w:rsid w:val="00160C16"/>
    <w:rsid w:val="001610A5"/>
    <w:rsid w:val="00163D1A"/>
    <w:rsid w:val="00164CA4"/>
    <w:rsid w:val="00165861"/>
    <w:rsid w:val="00165DFB"/>
    <w:rsid w:val="00166381"/>
    <w:rsid w:val="001713D1"/>
    <w:rsid w:val="00172815"/>
    <w:rsid w:val="00173550"/>
    <w:rsid w:val="00176CE5"/>
    <w:rsid w:val="001774E9"/>
    <w:rsid w:val="001774FC"/>
    <w:rsid w:val="0018255A"/>
    <w:rsid w:val="00182DC7"/>
    <w:rsid w:val="00183244"/>
    <w:rsid w:val="00183E1F"/>
    <w:rsid w:val="00187308"/>
    <w:rsid w:val="00187C5A"/>
    <w:rsid w:val="00187C5C"/>
    <w:rsid w:val="001900C6"/>
    <w:rsid w:val="00190704"/>
    <w:rsid w:val="0019357E"/>
    <w:rsid w:val="001935A5"/>
    <w:rsid w:val="00193E2B"/>
    <w:rsid w:val="00195073"/>
    <w:rsid w:val="00195703"/>
    <w:rsid w:val="001A000F"/>
    <w:rsid w:val="001A137E"/>
    <w:rsid w:val="001A1A66"/>
    <w:rsid w:val="001A2D91"/>
    <w:rsid w:val="001A32B3"/>
    <w:rsid w:val="001A5605"/>
    <w:rsid w:val="001A62D2"/>
    <w:rsid w:val="001A6869"/>
    <w:rsid w:val="001B040B"/>
    <w:rsid w:val="001B0593"/>
    <w:rsid w:val="001B0DF4"/>
    <w:rsid w:val="001B1DDD"/>
    <w:rsid w:val="001B20B7"/>
    <w:rsid w:val="001B35BB"/>
    <w:rsid w:val="001B3665"/>
    <w:rsid w:val="001B5115"/>
    <w:rsid w:val="001B52E4"/>
    <w:rsid w:val="001B68C3"/>
    <w:rsid w:val="001B6CE1"/>
    <w:rsid w:val="001B7B35"/>
    <w:rsid w:val="001C15BF"/>
    <w:rsid w:val="001C26FA"/>
    <w:rsid w:val="001C3DC8"/>
    <w:rsid w:val="001C3DEE"/>
    <w:rsid w:val="001C44B1"/>
    <w:rsid w:val="001C4A77"/>
    <w:rsid w:val="001C6DED"/>
    <w:rsid w:val="001C722A"/>
    <w:rsid w:val="001D3636"/>
    <w:rsid w:val="001D3CB5"/>
    <w:rsid w:val="001D5F33"/>
    <w:rsid w:val="001D6C9C"/>
    <w:rsid w:val="001D73C2"/>
    <w:rsid w:val="001D7C06"/>
    <w:rsid w:val="001E03EB"/>
    <w:rsid w:val="001E0AB4"/>
    <w:rsid w:val="001E123A"/>
    <w:rsid w:val="001E1303"/>
    <w:rsid w:val="001E188E"/>
    <w:rsid w:val="001E2199"/>
    <w:rsid w:val="001E22F4"/>
    <w:rsid w:val="001E327F"/>
    <w:rsid w:val="001E377C"/>
    <w:rsid w:val="001E4B01"/>
    <w:rsid w:val="001E5B1C"/>
    <w:rsid w:val="001E649F"/>
    <w:rsid w:val="001E669C"/>
    <w:rsid w:val="001E6A45"/>
    <w:rsid w:val="001E737D"/>
    <w:rsid w:val="001F2799"/>
    <w:rsid w:val="001F4C82"/>
    <w:rsid w:val="00200F31"/>
    <w:rsid w:val="00202031"/>
    <w:rsid w:val="00202428"/>
    <w:rsid w:val="00203F08"/>
    <w:rsid w:val="0020710D"/>
    <w:rsid w:val="002111B5"/>
    <w:rsid w:val="00211F07"/>
    <w:rsid w:val="00213FB0"/>
    <w:rsid w:val="002160EF"/>
    <w:rsid w:val="00216B3C"/>
    <w:rsid w:val="00217DAE"/>
    <w:rsid w:val="00221525"/>
    <w:rsid w:val="00223873"/>
    <w:rsid w:val="00224BD7"/>
    <w:rsid w:val="00226FD6"/>
    <w:rsid w:val="00230B4D"/>
    <w:rsid w:val="002314D7"/>
    <w:rsid w:val="0023375F"/>
    <w:rsid w:val="00233F26"/>
    <w:rsid w:val="00236A83"/>
    <w:rsid w:val="00236CB9"/>
    <w:rsid w:val="00240249"/>
    <w:rsid w:val="002414F4"/>
    <w:rsid w:val="00242606"/>
    <w:rsid w:val="00243A60"/>
    <w:rsid w:val="00243D4B"/>
    <w:rsid w:val="0024402A"/>
    <w:rsid w:val="00246C98"/>
    <w:rsid w:val="00247349"/>
    <w:rsid w:val="00250A27"/>
    <w:rsid w:val="00251A5F"/>
    <w:rsid w:val="00252C21"/>
    <w:rsid w:val="00255861"/>
    <w:rsid w:val="00255C1F"/>
    <w:rsid w:val="00255DF4"/>
    <w:rsid w:val="0025678F"/>
    <w:rsid w:val="00256BFF"/>
    <w:rsid w:val="002609DB"/>
    <w:rsid w:val="002613C2"/>
    <w:rsid w:val="00264E91"/>
    <w:rsid w:val="0026710A"/>
    <w:rsid w:val="0026732F"/>
    <w:rsid w:val="00270AC2"/>
    <w:rsid w:val="00270B5B"/>
    <w:rsid w:val="00272030"/>
    <w:rsid w:val="00272482"/>
    <w:rsid w:val="00272DD1"/>
    <w:rsid w:val="002738CE"/>
    <w:rsid w:val="002746E3"/>
    <w:rsid w:val="0027474F"/>
    <w:rsid w:val="00274E08"/>
    <w:rsid w:val="002759E0"/>
    <w:rsid w:val="00276534"/>
    <w:rsid w:val="002766BF"/>
    <w:rsid w:val="00276FA8"/>
    <w:rsid w:val="00281096"/>
    <w:rsid w:val="00281E98"/>
    <w:rsid w:val="00283C2B"/>
    <w:rsid w:val="00283CC8"/>
    <w:rsid w:val="002850EA"/>
    <w:rsid w:val="002873DA"/>
    <w:rsid w:val="00287716"/>
    <w:rsid w:val="0028784E"/>
    <w:rsid w:val="00290B5A"/>
    <w:rsid w:val="002968F6"/>
    <w:rsid w:val="00297239"/>
    <w:rsid w:val="002A14F7"/>
    <w:rsid w:val="002A1F4A"/>
    <w:rsid w:val="002A404D"/>
    <w:rsid w:val="002A42AF"/>
    <w:rsid w:val="002A731D"/>
    <w:rsid w:val="002A7BED"/>
    <w:rsid w:val="002B2654"/>
    <w:rsid w:val="002B319D"/>
    <w:rsid w:val="002B32A4"/>
    <w:rsid w:val="002B6AFB"/>
    <w:rsid w:val="002C0BEE"/>
    <w:rsid w:val="002C3060"/>
    <w:rsid w:val="002C4A36"/>
    <w:rsid w:val="002D04A6"/>
    <w:rsid w:val="002D1908"/>
    <w:rsid w:val="002D1D72"/>
    <w:rsid w:val="002D29B9"/>
    <w:rsid w:val="002D5CB8"/>
    <w:rsid w:val="002D60E3"/>
    <w:rsid w:val="002D61BC"/>
    <w:rsid w:val="002D6F2E"/>
    <w:rsid w:val="002D7409"/>
    <w:rsid w:val="002E1802"/>
    <w:rsid w:val="002E2DAD"/>
    <w:rsid w:val="002E38FF"/>
    <w:rsid w:val="002E67AA"/>
    <w:rsid w:val="002F142B"/>
    <w:rsid w:val="002F248D"/>
    <w:rsid w:val="002F2C2C"/>
    <w:rsid w:val="002F2CDF"/>
    <w:rsid w:val="002F4031"/>
    <w:rsid w:val="002F5464"/>
    <w:rsid w:val="002F6988"/>
    <w:rsid w:val="002F7071"/>
    <w:rsid w:val="002F7D50"/>
    <w:rsid w:val="00301145"/>
    <w:rsid w:val="003012E0"/>
    <w:rsid w:val="00301E05"/>
    <w:rsid w:val="00302CC6"/>
    <w:rsid w:val="003037E4"/>
    <w:rsid w:val="00304DD8"/>
    <w:rsid w:val="003101FB"/>
    <w:rsid w:val="0031023D"/>
    <w:rsid w:val="00312976"/>
    <w:rsid w:val="0031308A"/>
    <w:rsid w:val="0031339E"/>
    <w:rsid w:val="00315AF1"/>
    <w:rsid w:val="00316204"/>
    <w:rsid w:val="00316B78"/>
    <w:rsid w:val="00316DFC"/>
    <w:rsid w:val="00317271"/>
    <w:rsid w:val="0032440D"/>
    <w:rsid w:val="00324648"/>
    <w:rsid w:val="00325ACB"/>
    <w:rsid w:val="0032763D"/>
    <w:rsid w:val="0033272B"/>
    <w:rsid w:val="003330CE"/>
    <w:rsid w:val="003335FF"/>
    <w:rsid w:val="00334D75"/>
    <w:rsid w:val="0033518C"/>
    <w:rsid w:val="00335516"/>
    <w:rsid w:val="00335D73"/>
    <w:rsid w:val="003366A5"/>
    <w:rsid w:val="0033679F"/>
    <w:rsid w:val="00336B77"/>
    <w:rsid w:val="00341A84"/>
    <w:rsid w:val="00343A07"/>
    <w:rsid w:val="00345B40"/>
    <w:rsid w:val="00345D8D"/>
    <w:rsid w:val="003532B8"/>
    <w:rsid w:val="00353864"/>
    <w:rsid w:val="00354258"/>
    <w:rsid w:val="003557EF"/>
    <w:rsid w:val="0035597C"/>
    <w:rsid w:val="00357108"/>
    <w:rsid w:val="003627B5"/>
    <w:rsid w:val="0036371E"/>
    <w:rsid w:val="00365911"/>
    <w:rsid w:val="00366C68"/>
    <w:rsid w:val="003704F8"/>
    <w:rsid w:val="00371967"/>
    <w:rsid w:val="00372F58"/>
    <w:rsid w:val="003743A9"/>
    <w:rsid w:val="0037483D"/>
    <w:rsid w:val="003803AE"/>
    <w:rsid w:val="00381D5D"/>
    <w:rsid w:val="0038340B"/>
    <w:rsid w:val="003861B5"/>
    <w:rsid w:val="00386960"/>
    <w:rsid w:val="003875A3"/>
    <w:rsid w:val="003906F1"/>
    <w:rsid w:val="003909B3"/>
    <w:rsid w:val="003911AB"/>
    <w:rsid w:val="00391291"/>
    <w:rsid w:val="00393692"/>
    <w:rsid w:val="003960EE"/>
    <w:rsid w:val="00397826"/>
    <w:rsid w:val="003A02F2"/>
    <w:rsid w:val="003A17CE"/>
    <w:rsid w:val="003A4EB5"/>
    <w:rsid w:val="003A5422"/>
    <w:rsid w:val="003A54AF"/>
    <w:rsid w:val="003A5703"/>
    <w:rsid w:val="003B18A2"/>
    <w:rsid w:val="003B194B"/>
    <w:rsid w:val="003B2325"/>
    <w:rsid w:val="003B327C"/>
    <w:rsid w:val="003B38DB"/>
    <w:rsid w:val="003B5423"/>
    <w:rsid w:val="003B66BF"/>
    <w:rsid w:val="003B6FAC"/>
    <w:rsid w:val="003B72D1"/>
    <w:rsid w:val="003B7F16"/>
    <w:rsid w:val="003C0D04"/>
    <w:rsid w:val="003C1031"/>
    <w:rsid w:val="003C227F"/>
    <w:rsid w:val="003C228F"/>
    <w:rsid w:val="003C35E6"/>
    <w:rsid w:val="003C4349"/>
    <w:rsid w:val="003C5953"/>
    <w:rsid w:val="003C6B1A"/>
    <w:rsid w:val="003C7AAC"/>
    <w:rsid w:val="003C7F4F"/>
    <w:rsid w:val="003D17F6"/>
    <w:rsid w:val="003D7B3A"/>
    <w:rsid w:val="003D7EC2"/>
    <w:rsid w:val="003E0070"/>
    <w:rsid w:val="003E69FF"/>
    <w:rsid w:val="003E7B2D"/>
    <w:rsid w:val="003F0B17"/>
    <w:rsid w:val="003F48C5"/>
    <w:rsid w:val="003F5191"/>
    <w:rsid w:val="003F56D6"/>
    <w:rsid w:val="003F5879"/>
    <w:rsid w:val="003F5A1D"/>
    <w:rsid w:val="003F6E04"/>
    <w:rsid w:val="003F6F5F"/>
    <w:rsid w:val="004026AD"/>
    <w:rsid w:val="00402BB2"/>
    <w:rsid w:val="004055A2"/>
    <w:rsid w:val="004056E4"/>
    <w:rsid w:val="0041002E"/>
    <w:rsid w:val="0041058C"/>
    <w:rsid w:val="00410E10"/>
    <w:rsid w:val="004168C0"/>
    <w:rsid w:val="00416AF8"/>
    <w:rsid w:val="00420CA5"/>
    <w:rsid w:val="00422C8B"/>
    <w:rsid w:val="00422EC8"/>
    <w:rsid w:val="00423AC3"/>
    <w:rsid w:val="00423B43"/>
    <w:rsid w:val="004254B8"/>
    <w:rsid w:val="00425C4D"/>
    <w:rsid w:val="0042763F"/>
    <w:rsid w:val="00427A13"/>
    <w:rsid w:val="004305F6"/>
    <w:rsid w:val="00431693"/>
    <w:rsid w:val="00432C83"/>
    <w:rsid w:val="004349E3"/>
    <w:rsid w:val="00434DDD"/>
    <w:rsid w:val="0043571D"/>
    <w:rsid w:val="00437DE6"/>
    <w:rsid w:val="00441460"/>
    <w:rsid w:val="00443DEE"/>
    <w:rsid w:val="00445048"/>
    <w:rsid w:val="004500FD"/>
    <w:rsid w:val="00451923"/>
    <w:rsid w:val="004525B1"/>
    <w:rsid w:val="00454426"/>
    <w:rsid w:val="00460540"/>
    <w:rsid w:val="00460A67"/>
    <w:rsid w:val="00461026"/>
    <w:rsid w:val="004617C5"/>
    <w:rsid w:val="00462273"/>
    <w:rsid w:val="004623C4"/>
    <w:rsid w:val="00462D77"/>
    <w:rsid w:val="0047123E"/>
    <w:rsid w:val="004718F5"/>
    <w:rsid w:val="004719D9"/>
    <w:rsid w:val="00471D41"/>
    <w:rsid w:val="004814A6"/>
    <w:rsid w:val="00483D52"/>
    <w:rsid w:val="00484580"/>
    <w:rsid w:val="004852C5"/>
    <w:rsid w:val="0048613D"/>
    <w:rsid w:val="00492FC1"/>
    <w:rsid w:val="0049372B"/>
    <w:rsid w:val="00493A48"/>
    <w:rsid w:val="004940EC"/>
    <w:rsid w:val="004973F4"/>
    <w:rsid w:val="004A0207"/>
    <w:rsid w:val="004A3BBC"/>
    <w:rsid w:val="004A6FE4"/>
    <w:rsid w:val="004B0D7E"/>
    <w:rsid w:val="004B144B"/>
    <w:rsid w:val="004B235D"/>
    <w:rsid w:val="004B32A9"/>
    <w:rsid w:val="004B32FA"/>
    <w:rsid w:val="004B51A1"/>
    <w:rsid w:val="004B6F2E"/>
    <w:rsid w:val="004C2221"/>
    <w:rsid w:val="004C24D7"/>
    <w:rsid w:val="004C255C"/>
    <w:rsid w:val="004C25D1"/>
    <w:rsid w:val="004C266B"/>
    <w:rsid w:val="004C27A6"/>
    <w:rsid w:val="004C2BC9"/>
    <w:rsid w:val="004C33AA"/>
    <w:rsid w:val="004C5930"/>
    <w:rsid w:val="004C66A8"/>
    <w:rsid w:val="004C6E3D"/>
    <w:rsid w:val="004D171D"/>
    <w:rsid w:val="004D404A"/>
    <w:rsid w:val="004D4CBB"/>
    <w:rsid w:val="004D5CCC"/>
    <w:rsid w:val="004D7621"/>
    <w:rsid w:val="004E2124"/>
    <w:rsid w:val="004E4124"/>
    <w:rsid w:val="004E4224"/>
    <w:rsid w:val="004E6115"/>
    <w:rsid w:val="004E643F"/>
    <w:rsid w:val="004E6451"/>
    <w:rsid w:val="004E64BC"/>
    <w:rsid w:val="004F033C"/>
    <w:rsid w:val="004F0DE5"/>
    <w:rsid w:val="004F1532"/>
    <w:rsid w:val="004F1CA6"/>
    <w:rsid w:val="004F24C0"/>
    <w:rsid w:val="004F3333"/>
    <w:rsid w:val="004F5243"/>
    <w:rsid w:val="004F6253"/>
    <w:rsid w:val="004F7245"/>
    <w:rsid w:val="004F753A"/>
    <w:rsid w:val="00500F92"/>
    <w:rsid w:val="0050147C"/>
    <w:rsid w:val="00504EAA"/>
    <w:rsid w:val="00505C1D"/>
    <w:rsid w:val="005067B4"/>
    <w:rsid w:val="005068E0"/>
    <w:rsid w:val="00506E53"/>
    <w:rsid w:val="00507133"/>
    <w:rsid w:val="005072BA"/>
    <w:rsid w:val="00510C3C"/>
    <w:rsid w:val="005118CC"/>
    <w:rsid w:val="005122B6"/>
    <w:rsid w:val="00512E18"/>
    <w:rsid w:val="005130AC"/>
    <w:rsid w:val="0051317A"/>
    <w:rsid w:val="00513489"/>
    <w:rsid w:val="00514522"/>
    <w:rsid w:val="0051758C"/>
    <w:rsid w:val="00520C14"/>
    <w:rsid w:val="00520C71"/>
    <w:rsid w:val="00521228"/>
    <w:rsid w:val="00522162"/>
    <w:rsid w:val="00522406"/>
    <w:rsid w:val="00522445"/>
    <w:rsid w:val="00522E22"/>
    <w:rsid w:val="0052457B"/>
    <w:rsid w:val="005250C9"/>
    <w:rsid w:val="0052551E"/>
    <w:rsid w:val="00525677"/>
    <w:rsid w:val="00525691"/>
    <w:rsid w:val="00527B8D"/>
    <w:rsid w:val="0053032D"/>
    <w:rsid w:val="00530805"/>
    <w:rsid w:val="00531167"/>
    <w:rsid w:val="005329E1"/>
    <w:rsid w:val="00534561"/>
    <w:rsid w:val="0053542D"/>
    <w:rsid w:val="00544BB1"/>
    <w:rsid w:val="00545992"/>
    <w:rsid w:val="0055022B"/>
    <w:rsid w:val="005517D3"/>
    <w:rsid w:val="005519B5"/>
    <w:rsid w:val="00551CA8"/>
    <w:rsid w:val="0055513B"/>
    <w:rsid w:val="005574B9"/>
    <w:rsid w:val="00560DCC"/>
    <w:rsid w:val="00561A69"/>
    <w:rsid w:val="0056414A"/>
    <w:rsid w:val="00564E6B"/>
    <w:rsid w:val="00572327"/>
    <w:rsid w:val="0057251D"/>
    <w:rsid w:val="00572AED"/>
    <w:rsid w:val="0057301B"/>
    <w:rsid w:val="0057464B"/>
    <w:rsid w:val="00574CA1"/>
    <w:rsid w:val="00575146"/>
    <w:rsid w:val="00576252"/>
    <w:rsid w:val="00577869"/>
    <w:rsid w:val="00577899"/>
    <w:rsid w:val="005821B3"/>
    <w:rsid w:val="0058750D"/>
    <w:rsid w:val="0059012E"/>
    <w:rsid w:val="00590DD4"/>
    <w:rsid w:val="005934FE"/>
    <w:rsid w:val="00594589"/>
    <w:rsid w:val="0059520C"/>
    <w:rsid w:val="005956D0"/>
    <w:rsid w:val="00596609"/>
    <w:rsid w:val="005968D0"/>
    <w:rsid w:val="00596A84"/>
    <w:rsid w:val="0059709F"/>
    <w:rsid w:val="00597257"/>
    <w:rsid w:val="005A1241"/>
    <w:rsid w:val="005A13E1"/>
    <w:rsid w:val="005A2BA5"/>
    <w:rsid w:val="005A2F36"/>
    <w:rsid w:val="005A3894"/>
    <w:rsid w:val="005A4E97"/>
    <w:rsid w:val="005A756D"/>
    <w:rsid w:val="005A7F27"/>
    <w:rsid w:val="005B06A8"/>
    <w:rsid w:val="005B0A32"/>
    <w:rsid w:val="005B0C7C"/>
    <w:rsid w:val="005B0DB9"/>
    <w:rsid w:val="005B286F"/>
    <w:rsid w:val="005B37FB"/>
    <w:rsid w:val="005B444B"/>
    <w:rsid w:val="005B528A"/>
    <w:rsid w:val="005C0ADB"/>
    <w:rsid w:val="005C2421"/>
    <w:rsid w:val="005C3A7F"/>
    <w:rsid w:val="005C44BF"/>
    <w:rsid w:val="005C5B23"/>
    <w:rsid w:val="005C7885"/>
    <w:rsid w:val="005D19A9"/>
    <w:rsid w:val="005D3AD0"/>
    <w:rsid w:val="005D6648"/>
    <w:rsid w:val="005D7695"/>
    <w:rsid w:val="005E1040"/>
    <w:rsid w:val="005E187D"/>
    <w:rsid w:val="005E1AED"/>
    <w:rsid w:val="005E1B7E"/>
    <w:rsid w:val="005E2338"/>
    <w:rsid w:val="005E2AE4"/>
    <w:rsid w:val="005E49B6"/>
    <w:rsid w:val="005E60AA"/>
    <w:rsid w:val="005E62ED"/>
    <w:rsid w:val="005F651D"/>
    <w:rsid w:val="005F6ABF"/>
    <w:rsid w:val="005F7E37"/>
    <w:rsid w:val="0060025A"/>
    <w:rsid w:val="006002CB"/>
    <w:rsid w:val="0060147B"/>
    <w:rsid w:val="00603148"/>
    <w:rsid w:val="00604BCA"/>
    <w:rsid w:val="0060617C"/>
    <w:rsid w:val="0060701C"/>
    <w:rsid w:val="00611761"/>
    <w:rsid w:val="00612D7F"/>
    <w:rsid w:val="00612F1B"/>
    <w:rsid w:val="006131B4"/>
    <w:rsid w:val="00613399"/>
    <w:rsid w:val="00613447"/>
    <w:rsid w:val="006137C7"/>
    <w:rsid w:val="00613837"/>
    <w:rsid w:val="00614073"/>
    <w:rsid w:val="0061526F"/>
    <w:rsid w:val="00621558"/>
    <w:rsid w:val="00621ADF"/>
    <w:rsid w:val="00624A6B"/>
    <w:rsid w:val="00624BC2"/>
    <w:rsid w:val="00625287"/>
    <w:rsid w:val="00627F7C"/>
    <w:rsid w:val="0063178F"/>
    <w:rsid w:val="00633E80"/>
    <w:rsid w:val="006370F6"/>
    <w:rsid w:val="006372D4"/>
    <w:rsid w:val="00640B66"/>
    <w:rsid w:val="00641364"/>
    <w:rsid w:val="006419C9"/>
    <w:rsid w:val="0064410E"/>
    <w:rsid w:val="00644465"/>
    <w:rsid w:val="00644E67"/>
    <w:rsid w:val="00645490"/>
    <w:rsid w:val="00647813"/>
    <w:rsid w:val="00650711"/>
    <w:rsid w:val="00653BEC"/>
    <w:rsid w:val="00657168"/>
    <w:rsid w:val="00660736"/>
    <w:rsid w:val="00661428"/>
    <w:rsid w:val="00661EA7"/>
    <w:rsid w:val="00663180"/>
    <w:rsid w:val="0066338F"/>
    <w:rsid w:val="006647C6"/>
    <w:rsid w:val="0066510C"/>
    <w:rsid w:val="0066609E"/>
    <w:rsid w:val="00670275"/>
    <w:rsid w:val="006709CB"/>
    <w:rsid w:val="0067320C"/>
    <w:rsid w:val="00674FEC"/>
    <w:rsid w:val="00675235"/>
    <w:rsid w:val="00677388"/>
    <w:rsid w:val="0067773F"/>
    <w:rsid w:val="00680F09"/>
    <w:rsid w:val="006821BC"/>
    <w:rsid w:val="00684541"/>
    <w:rsid w:val="00685268"/>
    <w:rsid w:val="00685818"/>
    <w:rsid w:val="00685E25"/>
    <w:rsid w:val="00686237"/>
    <w:rsid w:val="00686471"/>
    <w:rsid w:val="00686692"/>
    <w:rsid w:val="00687E4E"/>
    <w:rsid w:val="00692809"/>
    <w:rsid w:val="006955BE"/>
    <w:rsid w:val="006A0981"/>
    <w:rsid w:val="006A18D5"/>
    <w:rsid w:val="006A2913"/>
    <w:rsid w:val="006A3389"/>
    <w:rsid w:val="006A551E"/>
    <w:rsid w:val="006A5730"/>
    <w:rsid w:val="006A6398"/>
    <w:rsid w:val="006A774C"/>
    <w:rsid w:val="006B05EC"/>
    <w:rsid w:val="006B156E"/>
    <w:rsid w:val="006B26A6"/>
    <w:rsid w:val="006B4A29"/>
    <w:rsid w:val="006B6F11"/>
    <w:rsid w:val="006B71A9"/>
    <w:rsid w:val="006C0330"/>
    <w:rsid w:val="006C0537"/>
    <w:rsid w:val="006C0666"/>
    <w:rsid w:val="006C086C"/>
    <w:rsid w:val="006C0A96"/>
    <w:rsid w:val="006C0B3A"/>
    <w:rsid w:val="006C3872"/>
    <w:rsid w:val="006C44E2"/>
    <w:rsid w:val="006C4AAB"/>
    <w:rsid w:val="006C6523"/>
    <w:rsid w:val="006C793F"/>
    <w:rsid w:val="006C7C04"/>
    <w:rsid w:val="006D1DA6"/>
    <w:rsid w:val="006D611A"/>
    <w:rsid w:val="006D6DEF"/>
    <w:rsid w:val="006D7495"/>
    <w:rsid w:val="006D76C1"/>
    <w:rsid w:val="006E2874"/>
    <w:rsid w:val="006E5C95"/>
    <w:rsid w:val="006E6F6C"/>
    <w:rsid w:val="006E7A47"/>
    <w:rsid w:val="006E7C98"/>
    <w:rsid w:val="006F2FA9"/>
    <w:rsid w:val="006F4D5F"/>
    <w:rsid w:val="006F7B68"/>
    <w:rsid w:val="00700FF1"/>
    <w:rsid w:val="0070231A"/>
    <w:rsid w:val="007034F7"/>
    <w:rsid w:val="00703535"/>
    <w:rsid w:val="0070456B"/>
    <w:rsid w:val="00704C1D"/>
    <w:rsid w:val="00706E3E"/>
    <w:rsid w:val="0070752E"/>
    <w:rsid w:val="00707ADA"/>
    <w:rsid w:val="007117EC"/>
    <w:rsid w:val="00712265"/>
    <w:rsid w:val="007124AE"/>
    <w:rsid w:val="0071351E"/>
    <w:rsid w:val="00713969"/>
    <w:rsid w:val="00714228"/>
    <w:rsid w:val="00715699"/>
    <w:rsid w:val="00716881"/>
    <w:rsid w:val="00716A02"/>
    <w:rsid w:val="00716BE6"/>
    <w:rsid w:val="007218E7"/>
    <w:rsid w:val="0072321A"/>
    <w:rsid w:val="00723BB0"/>
    <w:rsid w:val="00725E15"/>
    <w:rsid w:val="007278F1"/>
    <w:rsid w:val="007336E8"/>
    <w:rsid w:val="0073381B"/>
    <w:rsid w:val="007343A5"/>
    <w:rsid w:val="00734DEF"/>
    <w:rsid w:val="00740B83"/>
    <w:rsid w:val="007410FF"/>
    <w:rsid w:val="00742087"/>
    <w:rsid w:val="00742E35"/>
    <w:rsid w:val="00744C32"/>
    <w:rsid w:val="00745AEF"/>
    <w:rsid w:val="00746958"/>
    <w:rsid w:val="00755D09"/>
    <w:rsid w:val="0075603B"/>
    <w:rsid w:val="0075624B"/>
    <w:rsid w:val="007608D9"/>
    <w:rsid w:val="00763B2D"/>
    <w:rsid w:val="00764240"/>
    <w:rsid w:val="00765F06"/>
    <w:rsid w:val="00767546"/>
    <w:rsid w:val="007721CD"/>
    <w:rsid w:val="00772775"/>
    <w:rsid w:val="0077414B"/>
    <w:rsid w:val="00774917"/>
    <w:rsid w:val="007771CC"/>
    <w:rsid w:val="0078007F"/>
    <w:rsid w:val="0078137F"/>
    <w:rsid w:val="00782508"/>
    <w:rsid w:val="007828F8"/>
    <w:rsid w:val="00783B50"/>
    <w:rsid w:val="00783F94"/>
    <w:rsid w:val="00784408"/>
    <w:rsid w:val="00784AB4"/>
    <w:rsid w:val="007862F6"/>
    <w:rsid w:val="00791789"/>
    <w:rsid w:val="00791A90"/>
    <w:rsid w:val="00791F69"/>
    <w:rsid w:val="00792DE4"/>
    <w:rsid w:val="0079617F"/>
    <w:rsid w:val="00796673"/>
    <w:rsid w:val="007A0499"/>
    <w:rsid w:val="007A184F"/>
    <w:rsid w:val="007A374C"/>
    <w:rsid w:val="007A546E"/>
    <w:rsid w:val="007A76E2"/>
    <w:rsid w:val="007B0950"/>
    <w:rsid w:val="007B09B1"/>
    <w:rsid w:val="007B22F0"/>
    <w:rsid w:val="007B59E5"/>
    <w:rsid w:val="007B66FC"/>
    <w:rsid w:val="007C182A"/>
    <w:rsid w:val="007C193A"/>
    <w:rsid w:val="007C28D8"/>
    <w:rsid w:val="007C2F28"/>
    <w:rsid w:val="007C3CF2"/>
    <w:rsid w:val="007C468D"/>
    <w:rsid w:val="007C533B"/>
    <w:rsid w:val="007C5F2F"/>
    <w:rsid w:val="007C738F"/>
    <w:rsid w:val="007C7F86"/>
    <w:rsid w:val="007D0CEF"/>
    <w:rsid w:val="007D0F58"/>
    <w:rsid w:val="007D10E5"/>
    <w:rsid w:val="007D172B"/>
    <w:rsid w:val="007D23FD"/>
    <w:rsid w:val="007D2EBE"/>
    <w:rsid w:val="007D3173"/>
    <w:rsid w:val="007D478C"/>
    <w:rsid w:val="007D49E4"/>
    <w:rsid w:val="007D6380"/>
    <w:rsid w:val="007D7479"/>
    <w:rsid w:val="007D7EE7"/>
    <w:rsid w:val="007E01CD"/>
    <w:rsid w:val="007E1434"/>
    <w:rsid w:val="007E1D35"/>
    <w:rsid w:val="007E2285"/>
    <w:rsid w:val="007E4AB4"/>
    <w:rsid w:val="007E4C34"/>
    <w:rsid w:val="007E5445"/>
    <w:rsid w:val="007E55E5"/>
    <w:rsid w:val="007F0698"/>
    <w:rsid w:val="007F1F42"/>
    <w:rsid w:val="007F3779"/>
    <w:rsid w:val="007F3B83"/>
    <w:rsid w:val="007F5425"/>
    <w:rsid w:val="007F5630"/>
    <w:rsid w:val="007F57C9"/>
    <w:rsid w:val="007F5B53"/>
    <w:rsid w:val="007F669D"/>
    <w:rsid w:val="00800655"/>
    <w:rsid w:val="00801C86"/>
    <w:rsid w:val="00805AFA"/>
    <w:rsid w:val="00811C07"/>
    <w:rsid w:val="00811C1B"/>
    <w:rsid w:val="008133CF"/>
    <w:rsid w:val="00813CE7"/>
    <w:rsid w:val="008148EE"/>
    <w:rsid w:val="008208E4"/>
    <w:rsid w:val="00821573"/>
    <w:rsid w:val="0082169D"/>
    <w:rsid w:val="0082376A"/>
    <w:rsid w:val="00824645"/>
    <w:rsid w:val="00824861"/>
    <w:rsid w:val="00824BB5"/>
    <w:rsid w:val="0082544C"/>
    <w:rsid w:val="00825A6C"/>
    <w:rsid w:val="00826181"/>
    <w:rsid w:val="008263C0"/>
    <w:rsid w:val="008267F3"/>
    <w:rsid w:val="00827549"/>
    <w:rsid w:val="00827C01"/>
    <w:rsid w:val="008305AD"/>
    <w:rsid w:val="0083416D"/>
    <w:rsid w:val="00834D45"/>
    <w:rsid w:val="0084110C"/>
    <w:rsid w:val="00842983"/>
    <w:rsid w:val="008435C1"/>
    <w:rsid w:val="00843B1C"/>
    <w:rsid w:val="00843C08"/>
    <w:rsid w:val="008442ED"/>
    <w:rsid w:val="00845D88"/>
    <w:rsid w:val="0084683F"/>
    <w:rsid w:val="00846AAD"/>
    <w:rsid w:val="00847B06"/>
    <w:rsid w:val="0085093E"/>
    <w:rsid w:val="00852B3F"/>
    <w:rsid w:val="008535B2"/>
    <w:rsid w:val="00855907"/>
    <w:rsid w:val="00856C1A"/>
    <w:rsid w:val="008604D3"/>
    <w:rsid w:val="0086194B"/>
    <w:rsid w:val="00861995"/>
    <w:rsid w:val="008619A6"/>
    <w:rsid w:val="0086234D"/>
    <w:rsid w:val="00862B48"/>
    <w:rsid w:val="00864651"/>
    <w:rsid w:val="008658BC"/>
    <w:rsid w:val="00865A73"/>
    <w:rsid w:val="008669F4"/>
    <w:rsid w:val="00866E00"/>
    <w:rsid w:val="008674F4"/>
    <w:rsid w:val="0086750A"/>
    <w:rsid w:val="008724D4"/>
    <w:rsid w:val="008758FB"/>
    <w:rsid w:val="00875D0C"/>
    <w:rsid w:val="008766A7"/>
    <w:rsid w:val="0087709B"/>
    <w:rsid w:val="0087790A"/>
    <w:rsid w:val="00877E72"/>
    <w:rsid w:val="00884270"/>
    <w:rsid w:val="00884302"/>
    <w:rsid w:val="00887B6A"/>
    <w:rsid w:val="00887BD1"/>
    <w:rsid w:val="008919EB"/>
    <w:rsid w:val="00893DF4"/>
    <w:rsid w:val="008944D2"/>
    <w:rsid w:val="00895AA0"/>
    <w:rsid w:val="00897A0C"/>
    <w:rsid w:val="008A0299"/>
    <w:rsid w:val="008A1578"/>
    <w:rsid w:val="008A2B5C"/>
    <w:rsid w:val="008A3378"/>
    <w:rsid w:val="008A4359"/>
    <w:rsid w:val="008A4B51"/>
    <w:rsid w:val="008A715D"/>
    <w:rsid w:val="008A7C0D"/>
    <w:rsid w:val="008B10D0"/>
    <w:rsid w:val="008B1966"/>
    <w:rsid w:val="008B22E4"/>
    <w:rsid w:val="008B33FF"/>
    <w:rsid w:val="008B3570"/>
    <w:rsid w:val="008B51F6"/>
    <w:rsid w:val="008B6031"/>
    <w:rsid w:val="008B617F"/>
    <w:rsid w:val="008B69AC"/>
    <w:rsid w:val="008B6ED2"/>
    <w:rsid w:val="008C0C30"/>
    <w:rsid w:val="008C2588"/>
    <w:rsid w:val="008C4463"/>
    <w:rsid w:val="008C446F"/>
    <w:rsid w:val="008C4CDB"/>
    <w:rsid w:val="008D0282"/>
    <w:rsid w:val="008D0A20"/>
    <w:rsid w:val="008D0E9D"/>
    <w:rsid w:val="008D35B2"/>
    <w:rsid w:val="008D46A5"/>
    <w:rsid w:val="008D4918"/>
    <w:rsid w:val="008E02CB"/>
    <w:rsid w:val="008E12F0"/>
    <w:rsid w:val="008E1BDC"/>
    <w:rsid w:val="008E3FE8"/>
    <w:rsid w:val="008E5097"/>
    <w:rsid w:val="008E6914"/>
    <w:rsid w:val="008E7F4D"/>
    <w:rsid w:val="008F1606"/>
    <w:rsid w:val="008F1C20"/>
    <w:rsid w:val="008F2563"/>
    <w:rsid w:val="008F2780"/>
    <w:rsid w:val="008F502B"/>
    <w:rsid w:val="008F5223"/>
    <w:rsid w:val="008F54B9"/>
    <w:rsid w:val="008F5700"/>
    <w:rsid w:val="0090123F"/>
    <w:rsid w:val="0090248D"/>
    <w:rsid w:val="00903F87"/>
    <w:rsid w:val="00910F86"/>
    <w:rsid w:val="009117BC"/>
    <w:rsid w:val="00911C5F"/>
    <w:rsid w:val="00912287"/>
    <w:rsid w:val="00912323"/>
    <w:rsid w:val="00912A83"/>
    <w:rsid w:val="009139AD"/>
    <w:rsid w:val="00915E75"/>
    <w:rsid w:val="00916BA7"/>
    <w:rsid w:val="00916FE6"/>
    <w:rsid w:val="0092157F"/>
    <w:rsid w:val="00925820"/>
    <w:rsid w:val="00925AC0"/>
    <w:rsid w:val="00925C6C"/>
    <w:rsid w:val="009272CB"/>
    <w:rsid w:val="00927830"/>
    <w:rsid w:val="00930171"/>
    <w:rsid w:val="00930F4F"/>
    <w:rsid w:val="009319E7"/>
    <w:rsid w:val="00931B95"/>
    <w:rsid w:val="00931F68"/>
    <w:rsid w:val="00932D18"/>
    <w:rsid w:val="00935B62"/>
    <w:rsid w:val="009366F8"/>
    <w:rsid w:val="00936B3E"/>
    <w:rsid w:val="009373A8"/>
    <w:rsid w:val="00937F30"/>
    <w:rsid w:val="009422FC"/>
    <w:rsid w:val="00950586"/>
    <w:rsid w:val="00955595"/>
    <w:rsid w:val="00956A06"/>
    <w:rsid w:val="00963BE1"/>
    <w:rsid w:val="00964ED2"/>
    <w:rsid w:val="00965B16"/>
    <w:rsid w:val="0096615C"/>
    <w:rsid w:val="0097048D"/>
    <w:rsid w:val="00970E43"/>
    <w:rsid w:val="00974880"/>
    <w:rsid w:val="00974D54"/>
    <w:rsid w:val="00975620"/>
    <w:rsid w:val="00977D51"/>
    <w:rsid w:val="00984396"/>
    <w:rsid w:val="00984DD7"/>
    <w:rsid w:val="009853CC"/>
    <w:rsid w:val="00986BF8"/>
    <w:rsid w:val="00986E9A"/>
    <w:rsid w:val="00992213"/>
    <w:rsid w:val="0099512C"/>
    <w:rsid w:val="0099621C"/>
    <w:rsid w:val="009A026D"/>
    <w:rsid w:val="009A11DB"/>
    <w:rsid w:val="009A1757"/>
    <w:rsid w:val="009A4CE8"/>
    <w:rsid w:val="009A590E"/>
    <w:rsid w:val="009A5BB5"/>
    <w:rsid w:val="009A6CE7"/>
    <w:rsid w:val="009A7EC5"/>
    <w:rsid w:val="009B0325"/>
    <w:rsid w:val="009B0C85"/>
    <w:rsid w:val="009B41CD"/>
    <w:rsid w:val="009B7175"/>
    <w:rsid w:val="009C0A10"/>
    <w:rsid w:val="009C0BB1"/>
    <w:rsid w:val="009C188A"/>
    <w:rsid w:val="009C389B"/>
    <w:rsid w:val="009C49E0"/>
    <w:rsid w:val="009C4F4C"/>
    <w:rsid w:val="009C510A"/>
    <w:rsid w:val="009D164E"/>
    <w:rsid w:val="009D2C6A"/>
    <w:rsid w:val="009D2E94"/>
    <w:rsid w:val="009D4D8F"/>
    <w:rsid w:val="009D6049"/>
    <w:rsid w:val="009D6583"/>
    <w:rsid w:val="009D6715"/>
    <w:rsid w:val="009D6D26"/>
    <w:rsid w:val="009D6E8F"/>
    <w:rsid w:val="009D7312"/>
    <w:rsid w:val="009E0326"/>
    <w:rsid w:val="009E1237"/>
    <w:rsid w:val="009E2FF3"/>
    <w:rsid w:val="009E39A6"/>
    <w:rsid w:val="009E7D28"/>
    <w:rsid w:val="009F2BF4"/>
    <w:rsid w:val="009F33E5"/>
    <w:rsid w:val="009F3593"/>
    <w:rsid w:val="009F6567"/>
    <w:rsid w:val="009F72C1"/>
    <w:rsid w:val="00A00FC3"/>
    <w:rsid w:val="00A01865"/>
    <w:rsid w:val="00A06781"/>
    <w:rsid w:val="00A10C8B"/>
    <w:rsid w:val="00A10DA6"/>
    <w:rsid w:val="00A1194C"/>
    <w:rsid w:val="00A1559E"/>
    <w:rsid w:val="00A20421"/>
    <w:rsid w:val="00A21D10"/>
    <w:rsid w:val="00A22B40"/>
    <w:rsid w:val="00A22F9A"/>
    <w:rsid w:val="00A23EDC"/>
    <w:rsid w:val="00A2589A"/>
    <w:rsid w:val="00A275B5"/>
    <w:rsid w:val="00A27C32"/>
    <w:rsid w:val="00A30C86"/>
    <w:rsid w:val="00A314AB"/>
    <w:rsid w:val="00A316E4"/>
    <w:rsid w:val="00A322E6"/>
    <w:rsid w:val="00A324AB"/>
    <w:rsid w:val="00A34772"/>
    <w:rsid w:val="00A34955"/>
    <w:rsid w:val="00A376E3"/>
    <w:rsid w:val="00A4688B"/>
    <w:rsid w:val="00A47330"/>
    <w:rsid w:val="00A52619"/>
    <w:rsid w:val="00A52BDE"/>
    <w:rsid w:val="00A53536"/>
    <w:rsid w:val="00A552C7"/>
    <w:rsid w:val="00A5653F"/>
    <w:rsid w:val="00A56E85"/>
    <w:rsid w:val="00A5746F"/>
    <w:rsid w:val="00A57C4A"/>
    <w:rsid w:val="00A57D18"/>
    <w:rsid w:val="00A60A0D"/>
    <w:rsid w:val="00A62344"/>
    <w:rsid w:val="00A62F8F"/>
    <w:rsid w:val="00A63B9B"/>
    <w:rsid w:val="00A640BA"/>
    <w:rsid w:val="00A64618"/>
    <w:rsid w:val="00A652B7"/>
    <w:rsid w:val="00A668E6"/>
    <w:rsid w:val="00A677A6"/>
    <w:rsid w:val="00A71C0A"/>
    <w:rsid w:val="00A71CC9"/>
    <w:rsid w:val="00A71F9F"/>
    <w:rsid w:val="00A73B5B"/>
    <w:rsid w:val="00A766EE"/>
    <w:rsid w:val="00A81EB8"/>
    <w:rsid w:val="00A86A12"/>
    <w:rsid w:val="00A90961"/>
    <w:rsid w:val="00A90B3A"/>
    <w:rsid w:val="00A91797"/>
    <w:rsid w:val="00A93144"/>
    <w:rsid w:val="00A93FDD"/>
    <w:rsid w:val="00AA0872"/>
    <w:rsid w:val="00AA2402"/>
    <w:rsid w:val="00AA2567"/>
    <w:rsid w:val="00AA2D07"/>
    <w:rsid w:val="00AA33BB"/>
    <w:rsid w:val="00AA7319"/>
    <w:rsid w:val="00AA7F22"/>
    <w:rsid w:val="00AB17A8"/>
    <w:rsid w:val="00AB1AD9"/>
    <w:rsid w:val="00AB2683"/>
    <w:rsid w:val="00AB33D4"/>
    <w:rsid w:val="00AB34A6"/>
    <w:rsid w:val="00AB3D55"/>
    <w:rsid w:val="00AB4000"/>
    <w:rsid w:val="00AB4A3B"/>
    <w:rsid w:val="00AB4CAB"/>
    <w:rsid w:val="00AB5C95"/>
    <w:rsid w:val="00AB5D5B"/>
    <w:rsid w:val="00AB6238"/>
    <w:rsid w:val="00AB6C0B"/>
    <w:rsid w:val="00AB6D55"/>
    <w:rsid w:val="00AB70B3"/>
    <w:rsid w:val="00AC0273"/>
    <w:rsid w:val="00AC266D"/>
    <w:rsid w:val="00AC2E56"/>
    <w:rsid w:val="00AC5375"/>
    <w:rsid w:val="00AC5670"/>
    <w:rsid w:val="00AD0757"/>
    <w:rsid w:val="00AD0C0A"/>
    <w:rsid w:val="00AD0CE5"/>
    <w:rsid w:val="00AD150B"/>
    <w:rsid w:val="00AD338A"/>
    <w:rsid w:val="00AD35B9"/>
    <w:rsid w:val="00AD4D2F"/>
    <w:rsid w:val="00AD5016"/>
    <w:rsid w:val="00AD5748"/>
    <w:rsid w:val="00AD595A"/>
    <w:rsid w:val="00AD5D5A"/>
    <w:rsid w:val="00AD72DA"/>
    <w:rsid w:val="00AD7504"/>
    <w:rsid w:val="00AD7D0F"/>
    <w:rsid w:val="00AE051B"/>
    <w:rsid w:val="00AF0A25"/>
    <w:rsid w:val="00AF0D14"/>
    <w:rsid w:val="00AF3D7F"/>
    <w:rsid w:val="00AF54DA"/>
    <w:rsid w:val="00AF5874"/>
    <w:rsid w:val="00AF5973"/>
    <w:rsid w:val="00AF5C54"/>
    <w:rsid w:val="00AF78A3"/>
    <w:rsid w:val="00B00C00"/>
    <w:rsid w:val="00B01809"/>
    <w:rsid w:val="00B01AF9"/>
    <w:rsid w:val="00B029C2"/>
    <w:rsid w:val="00B051F6"/>
    <w:rsid w:val="00B06F68"/>
    <w:rsid w:val="00B07644"/>
    <w:rsid w:val="00B14A36"/>
    <w:rsid w:val="00B1579A"/>
    <w:rsid w:val="00B15E30"/>
    <w:rsid w:val="00B16D6E"/>
    <w:rsid w:val="00B25272"/>
    <w:rsid w:val="00B25BE2"/>
    <w:rsid w:val="00B26FBE"/>
    <w:rsid w:val="00B27DCD"/>
    <w:rsid w:val="00B3098C"/>
    <w:rsid w:val="00B317C2"/>
    <w:rsid w:val="00B321AB"/>
    <w:rsid w:val="00B35C7F"/>
    <w:rsid w:val="00B36007"/>
    <w:rsid w:val="00B36584"/>
    <w:rsid w:val="00B36EF1"/>
    <w:rsid w:val="00B41C39"/>
    <w:rsid w:val="00B464B8"/>
    <w:rsid w:val="00B471BA"/>
    <w:rsid w:val="00B50BD8"/>
    <w:rsid w:val="00B52DE7"/>
    <w:rsid w:val="00B551CC"/>
    <w:rsid w:val="00B56906"/>
    <w:rsid w:val="00B66794"/>
    <w:rsid w:val="00B671A9"/>
    <w:rsid w:val="00B67C8B"/>
    <w:rsid w:val="00B714E5"/>
    <w:rsid w:val="00B7565F"/>
    <w:rsid w:val="00B75870"/>
    <w:rsid w:val="00B76F66"/>
    <w:rsid w:val="00B808BA"/>
    <w:rsid w:val="00B823F9"/>
    <w:rsid w:val="00B83012"/>
    <w:rsid w:val="00B84621"/>
    <w:rsid w:val="00B85EE5"/>
    <w:rsid w:val="00B871ED"/>
    <w:rsid w:val="00B872E3"/>
    <w:rsid w:val="00B87425"/>
    <w:rsid w:val="00B92AC2"/>
    <w:rsid w:val="00B947A7"/>
    <w:rsid w:val="00B94B26"/>
    <w:rsid w:val="00B96BAF"/>
    <w:rsid w:val="00B9791B"/>
    <w:rsid w:val="00B97D3C"/>
    <w:rsid w:val="00BA430B"/>
    <w:rsid w:val="00BA489A"/>
    <w:rsid w:val="00BA4A7D"/>
    <w:rsid w:val="00BA4D93"/>
    <w:rsid w:val="00BA5929"/>
    <w:rsid w:val="00BA5A25"/>
    <w:rsid w:val="00BA7CCD"/>
    <w:rsid w:val="00BB118B"/>
    <w:rsid w:val="00BB5A26"/>
    <w:rsid w:val="00BB6151"/>
    <w:rsid w:val="00BB6920"/>
    <w:rsid w:val="00BB7A49"/>
    <w:rsid w:val="00BC0AC6"/>
    <w:rsid w:val="00BC143A"/>
    <w:rsid w:val="00BC46A3"/>
    <w:rsid w:val="00BC5C1F"/>
    <w:rsid w:val="00BD2024"/>
    <w:rsid w:val="00BD20BE"/>
    <w:rsid w:val="00BD38D5"/>
    <w:rsid w:val="00BD6672"/>
    <w:rsid w:val="00BD745B"/>
    <w:rsid w:val="00BD79D5"/>
    <w:rsid w:val="00BD7CB3"/>
    <w:rsid w:val="00BE1B53"/>
    <w:rsid w:val="00BE1F36"/>
    <w:rsid w:val="00BE27DE"/>
    <w:rsid w:val="00BE545B"/>
    <w:rsid w:val="00BF0B70"/>
    <w:rsid w:val="00BF2C97"/>
    <w:rsid w:val="00BF4449"/>
    <w:rsid w:val="00BF4BF9"/>
    <w:rsid w:val="00BF578F"/>
    <w:rsid w:val="00BF79F6"/>
    <w:rsid w:val="00C0001D"/>
    <w:rsid w:val="00C03A39"/>
    <w:rsid w:val="00C06DDA"/>
    <w:rsid w:val="00C07307"/>
    <w:rsid w:val="00C07653"/>
    <w:rsid w:val="00C0791F"/>
    <w:rsid w:val="00C13701"/>
    <w:rsid w:val="00C13953"/>
    <w:rsid w:val="00C1553A"/>
    <w:rsid w:val="00C15C77"/>
    <w:rsid w:val="00C15FDD"/>
    <w:rsid w:val="00C16FBC"/>
    <w:rsid w:val="00C17313"/>
    <w:rsid w:val="00C175E6"/>
    <w:rsid w:val="00C17E9A"/>
    <w:rsid w:val="00C23053"/>
    <w:rsid w:val="00C23810"/>
    <w:rsid w:val="00C24635"/>
    <w:rsid w:val="00C24A2E"/>
    <w:rsid w:val="00C3069C"/>
    <w:rsid w:val="00C312A7"/>
    <w:rsid w:val="00C3267D"/>
    <w:rsid w:val="00C373D2"/>
    <w:rsid w:val="00C374E8"/>
    <w:rsid w:val="00C40C82"/>
    <w:rsid w:val="00C4231E"/>
    <w:rsid w:val="00C45B3C"/>
    <w:rsid w:val="00C464C5"/>
    <w:rsid w:val="00C47D4F"/>
    <w:rsid w:val="00C508AA"/>
    <w:rsid w:val="00C5371F"/>
    <w:rsid w:val="00C53BE3"/>
    <w:rsid w:val="00C54059"/>
    <w:rsid w:val="00C540AC"/>
    <w:rsid w:val="00C56268"/>
    <w:rsid w:val="00C5687A"/>
    <w:rsid w:val="00C57694"/>
    <w:rsid w:val="00C577F6"/>
    <w:rsid w:val="00C60506"/>
    <w:rsid w:val="00C6088B"/>
    <w:rsid w:val="00C63819"/>
    <w:rsid w:val="00C64D92"/>
    <w:rsid w:val="00C66D17"/>
    <w:rsid w:val="00C6785D"/>
    <w:rsid w:val="00C67B99"/>
    <w:rsid w:val="00C70829"/>
    <w:rsid w:val="00C70BA0"/>
    <w:rsid w:val="00C70EB2"/>
    <w:rsid w:val="00C741B9"/>
    <w:rsid w:val="00C75410"/>
    <w:rsid w:val="00C75C27"/>
    <w:rsid w:val="00C7617D"/>
    <w:rsid w:val="00C7665E"/>
    <w:rsid w:val="00C770E2"/>
    <w:rsid w:val="00C811C0"/>
    <w:rsid w:val="00C83FBA"/>
    <w:rsid w:val="00C847EA"/>
    <w:rsid w:val="00C867EC"/>
    <w:rsid w:val="00C87A8E"/>
    <w:rsid w:val="00C93A9F"/>
    <w:rsid w:val="00C94080"/>
    <w:rsid w:val="00C94734"/>
    <w:rsid w:val="00C95B3D"/>
    <w:rsid w:val="00CA0333"/>
    <w:rsid w:val="00CA08F1"/>
    <w:rsid w:val="00CA1A64"/>
    <w:rsid w:val="00CA2AFE"/>
    <w:rsid w:val="00CA3E67"/>
    <w:rsid w:val="00CA447E"/>
    <w:rsid w:val="00CA6218"/>
    <w:rsid w:val="00CA6537"/>
    <w:rsid w:val="00CA674A"/>
    <w:rsid w:val="00CA69DA"/>
    <w:rsid w:val="00CB0890"/>
    <w:rsid w:val="00CB095C"/>
    <w:rsid w:val="00CB350A"/>
    <w:rsid w:val="00CB5ACB"/>
    <w:rsid w:val="00CB67D6"/>
    <w:rsid w:val="00CB6DE6"/>
    <w:rsid w:val="00CC047E"/>
    <w:rsid w:val="00CC0C3C"/>
    <w:rsid w:val="00CC116A"/>
    <w:rsid w:val="00CC1902"/>
    <w:rsid w:val="00CC2771"/>
    <w:rsid w:val="00CC2ED7"/>
    <w:rsid w:val="00CC39E5"/>
    <w:rsid w:val="00CC3B99"/>
    <w:rsid w:val="00CC48D0"/>
    <w:rsid w:val="00CC627A"/>
    <w:rsid w:val="00CC7E6C"/>
    <w:rsid w:val="00CD0A62"/>
    <w:rsid w:val="00CD109A"/>
    <w:rsid w:val="00CD1FCD"/>
    <w:rsid w:val="00CD24F0"/>
    <w:rsid w:val="00CD27AE"/>
    <w:rsid w:val="00CD28D5"/>
    <w:rsid w:val="00CD6357"/>
    <w:rsid w:val="00CD7B00"/>
    <w:rsid w:val="00CE0E50"/>
    <w:rsid w:val="00CE16E5"/>
    <w:rsid w:val="00CE3479"/>
    <w:rsid w:val="00CE4C78"/>
    <w:rsid w:val="00CE4EDE"/>
    <w:rsid w:val="00CF1DEA"/>
    <w:rsid w:val="00CF287D"/>
    <w:rsid w:val="00CF2D50"/>
    <w:rsid w:val="00CF2DCB"/>
    <w:rsid w:val="00CF41AD"/>
    <w:rsid w:val="00CF526B"/>
    <w:rsid w:val="00CF674C"/>
    <w:rsid w:val="00CF6E4F"/>
    <w:rsid w:val="00CF7B11"/>
    <w:rsid w:val="00D053FC"/>
    <w:rsid w:val="00D05D42"/>
    <w:rsid w:val="00D10C27"/>
    <w:rsid w:val="00D10E6A"/>
    <w:rsid w:val="00D11427"/>
    <w:rsid w:val="00D1167F"/>
    <w:rsid w:val="00D11FDE"/>
    <w:rsid w:val="00D133B6"/>
    <w:rsid w:val="00D13786"/>
    <w:rsid w:val="00D145A0"/>
    <w:rsid w:val="00D159A7"/>
    <w:rsid w:val="00D16B6B"/>
    <w:rsid w:val="00D17258"/>
    <w:rsid w:val="00D17393"/>
    <w:rsid w:val="00D174A3"/>
    <w:rsid w:val="00D17E00"/>
    <w:rsid w:val="00D21795"/>
    <w:rsid w:val="00D21F73"/>
    <w:rsid w:val="00D2253A"/>
    <w:rsid w:val="00D22542"/>
    <w:rsid w:val="00D2391A"/>
    <w:rsid w:val="00D24276"/>
    <w:rsid w:val="00D256EC"/>
    <w:rsid w:val="00D262E7"/>
    <w:rsid w:val="00D26E93"/>
    <w:rsid w:val="00D27F27"/>
    <w:rsid w:val="00D301D5"/>
    <w:rsid w:val="00D30AFB"/>
    <w:rsid w:val="00D32665"/>
    <w:rsid w:val="00D335C9"/>
    <w:rsid w:val="00D350F0"/>
    <w:rsid w:val="00D35807"/>
    <w:rsid w:val="00D36AAA"/>
    <w:rsid w:val="00D438FC"/>
    <w:rsid w:val="00D45BD5"/>
    <w:rsid w:val="00D46F4B"/>
    <w:rsid w:val="00D47C1E"/>
    <w:rsid w:val="00D5428E"/>
    <w:rsid w:val="00D55500"/>
    <w:rsid w:val="00D5621F"/>
    <w:rsid w:val="00D575C6"/>
    <w:rsid w:val="00D57BAD"/>
    <w:rsid w:val="00D60BAE"/>
    <w:rsid w:val="00D60C12"/>
    <w:rsid w:val="00D717C1"/>
    <w:rsid w:val="00D71F5B"/>
    <w:rsid w:val="00D72ADA"/>
    <w:rsid w:val="00D73F3E"/>
    <w:rsid w:val="00D746D4"/>
    <w:rsid w:val="00D8031B"/>
    <w:rsid w:val="00D803F1"/>
    <w:rsid w:val="00D81078"/>
    <w:rsid w:val="00D817D9"/>
    <w:rsid w:val="00D8259E"/>
    <w:rsid w:val="00D830FA"/>
    <w:rsid w:val="00D85A5D"/>
    <w:rsid w:val="00D860B9"/>
    <w:rsid w:val="00D87406"/>
    <w:rsid w:val="00D87475"/>
    <w:rsid w:val="00D876F9"/>
    <w:rsid w:val="00D87CED"/>
    <w:rsid w:val="00D87EE1"/>
    <w:rsid w:val="00D902A2"/>
    <w:rsid w:val="00D9036C"/>
    <w:rsid w:val="00D90C91"/>
    <w:rsid w:val="00D90D4D"/>
    <w:rsid w:val="00D9474F"/>
    <w:rsid w:val="00D9547E"/>
    <w:rsid w:val="00D95968"/>
    <w:rsid w:val="00D972F6"/>
    <w:rsid w:val="00DA1056"/>
    <w:rsid w:val="00DA4FEB"/>
    <w:rsid w:val="00DA5B5C"/>
    <w:rsid w:val="00DA66BD"/>
    <w:rsid w:val="00DA6769"/>
    <w:rsid w:val="00DA7703"/>
    <w:rsid w:val="00DB1009"/>
    <w:rsid w:val="00DB1046"/>
    <w:rsid w:val="00DB1D02"/>
    <w:rsid w:val="00DB2A8C"/>
    <w:rsid w:val="00DB51E1"/>
    <w:rsid w:val="00DB5874"/>
    <w:rsid w:val="00DB7704"/>
    <w:rsid w:val="00DC1C6A"/>
    <w:rsid w:val="00DC2EB7"/>
    <w:rsid w:val="00DC3967"/>
    <w:rsid w:val="00DD0033"/>
    <w:rsid w:val="00DD0971"/>
    <w:rsid w:val="00DD1A36"/>
    <w:rsid w:val="00DD57EC"/>
    <w:rsid w:val="00DD5B59"/>
    <w:rsid w:val="00DD7ED6"/>
    <w:rsid w:val="00DE0360"/>
    <w:rsid w:val="00DE0AB8"/>
    <w:rsid w:val="00DE2688"/>
    <w:rsid w:val="00DE32B6"/>
    <w:rsid w:val="00DE47F7"/>
    <w:rsid w:val="00DE5559"/>
    <w:rsid w:val="00DE5B1B"/>
    <w:rsid w:val="00DE5BBA"/>
    <w:rsid w:val="00DE6426"/>
    <w:rsid w:val="00DF0977"/>
    <w:rsid w:val="00DF19E4"/>
    <w:rsid w:val="00DF397E"/>
    <w:rsid w:val="00DF45DD"/>
    <w:rsid w:val="00DF4F61"/>
    <w:rsid w:val="00E0017B"/>
    <w:rsid w:val="00E0176D"/>
    <w:rsid w:val="00E10533"/>
    <w:rsid w:val="00E12E7F"/>
    <w:rsid w:val="00E13745"/>
    <w:rsid w:val="00E14C7E"/>
    <w:rsid w:val="00E200B5"/>
    <w:rsid w:val="00E2106F"/>
    <w:rsid w:val="00E22506"/>
    <w:rsid w:val="00E26BFF"/>
    <w:rsid w:val="00E33136"/>
    <w:rsid w:val="00E348A4"/>
    <w:rsid w:val="00E358C4"/>
    <w:rsid w:val="00E41A7E"/>
    <w:rsid w:val="00E424B1"/>
    <w:rsid w:val="00E43A19"/>
    <w:rsid w:val="00E467FD"/>
    <w:rsid w:val="00E50776"/>
    <w:rsid w:val="00E51929"/>
    <w:rsid w:val="00E52402"/>
    <w:rsid w:val="00E526DC"/>
    <w:rsid w:val="00E533E0"/>
    <w:rsid w:val="00E5460D"/>
    <w:rsid w:val="00E5767A"/>
    <w:rsid w:val="00E60C06"/>
    <w:rsid w:val="00E60C44"/>
    <w:rsid w:val="00E64E29"/>
    <w:rsid w:val="00E65A5F"/>
    <w:rsid w:val="00E66563"/>
    <w:rsid w:val="00E70009"/>
    <w:rsid w:val="00E70C5E"/>
    <w:rsid w:val="00E73814"/>
    <w:rsid w:val="00E76D64"/>
    <w:rsid w:val="00E77BD5"/>
    <w:rsid w:val="00E8138A"/>
    <w:rsid w:val="00E81888"/>
    <w:rsid w:val="00E822BC"/>
    <w:rsid w:val="00E82897"/>
    <w:rsid w:val="00E82B39"/>
    <w:rsid w:val="00E82C57"/>
    <w:rsid w:val="00E839DF"/>
    <w:rsid w:val="00E83ECF"/>
    <w:rsid w:val="00E85877"/>
    <w:rsid w:val="00E85F97"/>
    <w:rsid w:val="00E91539"/>
    <w:rsid w:val="00E91B57"/>
    <w:rsid w:val="00E92581"/>
    <w:rsid w:val="00E933FB"/>
    <w:rsid w:val="00E95461"/>
    <w:rsid w:val="00E95BEE"/>
    <w:rsid w:val="00E96E03"/>
    <w:rsid w:val="00EA0B5A"/>
    <w:rsid w:val="00EA1E0B"/>
    <w:rsid w:val="00EA2102"/>
    <w:rsid w:val="00EA3261"/>
    <w:rsid w:val="00EA3638"/>
    <w:rsid w:val="00EA3E82"/>
    <w:rsid w:val="00EA485D"/>
    <w:rsid w:val="00EA510D"/>
    <w:rsid w:val="00EB0747"/>
    <w:rsid w:val="00EB0F09"/>
    <w:rsid w:val="00EB100E"/>
    <w:rsid w:val="00EB1E30"/>
    <w:rsid w:val="00EB1EE3"/>
    <w:rsid w:val="00EB2DB9"/>
    <w:rsid w:val="00EB32F5"/>
    <w:rsid w:val="00EB3EA4"/>
    <w:rsid w:val="00EB4001"/>
    <w:rsid w:val="00EB4A94"/>
    <w:rsid w:val="00EB7FA1"/>
    <w:rsid w:val="00EC0BAB"/>
    <w:rsid w:val="00EC17B7"/>
    <w:rsid w:val="00EC19BA"/>
    <w:rsid w:val="00EC2011"/>
    <w:rsid w:val="00EC34F9"/>
    <w:rsid w:val="00EC548F"/>
    <w:rsid w:val="00EC6030"/>
    <w:rsid w:val="00EC72AC"/>
    <w:rsid w:val="00ED01C8"/>
    <w:rsid w:val="00ED0265"/>
    <w:rsid w:val="00ED08D3"/>
    <w:rsid w:val="00ED0B92"/>
    <w:rsid w:val="00ED1370"/>
    <w:rsid w:val="00ED14AC"/>
    <w:rsid w:val="00ED24B6"/>
    <w:rsid w:val="00ED505B"/>
    <w:rsid w:val="00ED5C8D"/>
    <w:rsid w:val="00ED5FC8"/>
    <w:rsid w:val="00ED79FA"/>
    <w:rsid w:val="00EE1491"/>
    <w:rsid w:val="00EE3EC6"/>
    <w:rsid w:val="00EE4FB0"/>
    <w:rsid w:val="00EE6EF6"/>
    <w:rsid w:val="00EE72F0"/>
    <w:rsid w:val="00EF03A1"/>
    <w:rsid w:val="00EF1666"/>
    <w:rsid w:val="00EF40A7"/>
    <w:rsid w:val="00F01200"/>
    <w:rsid w:val="00F01D27"/>
    <w:rsid w:val="00F02972"/>
    <w:rsid w:val="00F02C09"/>
    <w:rsid w:val="00F03821"/>
    <w:rsid w:val="00F04BAF"/>
    <w:rsid w:val="00F069E5"/>
    <w:rsid w:val="00F1155F"/>
    <w:rsid w:val="00F14031"/>
    <w:rsid w:val="00F155A9"/>
    <w:rsid w:val="00F17552"/>
    <w:rsid w:val="00F20739"/>
    <w:rsid w:val="00F22600"/>
    <w:rsid w:val="00F24ABD"/>
    <w:rsid w:val="00F25F81"/>
    <w:rsid w:val="00F26627"/>
    <w:rsid w:val="00F3037F"/>
    <w:rsid w:val="00F324F7"/>
    <w:rsid w:val="00F33F52"/>
    <w:rsid w:val="00F36667"/>
    <w:rsid w:val="00F47912"/>
    <w:rsid w:val="00F50E83"/>
    <w:rsid w:val="00F53114"/>
    <w:rsid w:val="00F54462"/>
    <w:rsid w:val="00F553CF"/>
    <w:rsid w:val="00F575A2"/>
    <w:rsid w:val="00F57BED"/>
    <w:rsid w:val="00F620F1"/>
    <w:rsid w:val="00F643DA"/>
    <w:rsid w:val="00F648A3"/>
    <w:rsid w:val="00F66C3F"/>
    <w:rsid w:val="00F67100"/>
    <w:rsid w:val="00F67798"/>
    <w:rsid w:val="00F70C38"/>
    <w:rsid w:val="00F716B9"/>
    <w:rsid w:val="00F71F96"/>
    <w:rsid w:val="00F7303E"/>
    <w:rsid w:val="00F74B11"/>
    <w:rsid w:val="00F75D48"/>
    <w:rsid w:val="00F77140"/>
    <w:rsid w:val="00F773F2"/>
    <w:rsid w:val="00F77EBF"/>
    <w:rsid w:val="00F81233"/>
    <w:rsid w:val="00F8186D"/>
    <w:rsid w:val="00F8371B"/>
    <w:rsid w:val="00F83A0D"/>
    <w:rsid w:val="00F848FD"/>
    <w:rsid w:val="00F84ACB"/>
    <w:rsid w:val="00F84F9D"/>
    <w:rsid w:val="00F86D55"/>
    <w:rsid w:val="00F91F13"/>
    <w:rsid w:val="00F957B7"/>
    <w:rsid w:val="00F9703F"/>
    <w:rsid w:val="00F973FA"/>
    <w:rsid w:val="00F975C9"/>
    <w:rsid w:val="00FA08A2"/>
    <w:rsid w:val="00FA38DD"/>
    <w:rsid w:val="00FA5824"/>
    <w:rsid w:val="00FA642E"/>
    <w:rsid w:val="00FA73E7"/>
    <w:rsid w:val="00FA7AA7"/>
    <w:rsid w:val="00FB18A1"/>
    <w:rsid w:val="00FB4576"/>
    <w:rsid w:val="00FB4FFE"/>
    <w:rsid w:val="00FB583A"/>
    <w:rsid w:val="00FB7081"/>
    <w:rsid w:val="00FB74E9"/>
    <w:rsid w:val="00FC060A"/>
    <w:rsid w:val="00FC10C0"/>
    <w:rsid w:val="00FD0208"/>
    <w:rsid w:val="00FD0A73"/>
    <w:rsid w:val="00FD3674"/>
    <w:rsid w:val="00FD3949"/>
    <w:rsid w:val="00FD3B8B"/>
    <w:rsid w:val="00FD43AD"/>
    <w:rsid w:val="00FD5A9B"/>
    <w:rsid w:val="00FD5D11"/>
    <w:rsid w:val="00FD6907"/>
    <w:rsid w:val="00FD758C"/>
    <w:rsid w:val="00FE1EB9"/>
    <w:rsid w:val="00FE5F2C"/>
    <w:rsid w:val="00FE713A"/>
    <w:rsid w:val="00FF0C34"/>
    <w:rsid w:val="00FF0D12"/>
    <w:rsid w:val="00FF4014"/>
    <w:rsid w:val="00FF4021"/>
    <w:rsid w:val="00FF46C3"/>
    <w:rsid w:val="00FF4B78"/>
    <w:rsid w:val="00FF5024"/>
    <w:rsid w:val="00FF5C05"/>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F2C97"/>
    <w:pPr>
      <w:spacing w:before="60" w:after="18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BA5A25"/>
    <w:pPr>
      <w:keepNext/>
      <w:keepLines/>
      <w:spacing w:before="24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BA5A25"/>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styleId="ListBullet">
    <w:name w:val="List Bullet"/>
    <w:basedOn w:val="Normal"/>
    <w:autoRedefine/>
    <w:rsid w:val="00023BA2"/>
    <w:pPr>
      <w:framePr w:hSpace="180" w:wrap="around" w:vAnchor="page" w:hAnchor="margin" w:y="905"/>
      <w:spacing w:before="0" w:after="0" w:line="240" w:lineRule="auto"/>
    </w:pPr>
    <w:rPr>
      <w:rFonts w:ascii="Perpetua" w:eastAsia="Times New Roman" w:hAnsi="Perpetua"/>
      <w:sz w:val="18"/>
      <w:szCs w:val="24"/>
    </w:rPr>
  </w:style>
  <w:style w:type="paragraph" w:customStyle="1" w:styleId="7Tchrs">
    <w:name w:val="7Tchrs"/>
    <w:basedOn w:val="Normal"/>
    <w:uiPriority w:val="99"/>
    <w:rsid w:val="00621ADF"/>
    <w:pPr>
      <w:tabs>
        <w:tab w:val="left" w:pos="360"/>
        <w:tab w:val="left" w:pos="720"/>
        <w:tab w:val="left" w:pos="1080"/>
      </w:tabs>
      <w:spacing w:before="0" w:after="0" w:line="240" w:lineRule="exact"/>
    </w:pPr>
    <w:rPr>
      <w:rFonts w:ascii="New York" w:eastAsia="Times New Roman" w:hAnsi="New York"/>
      <w:smallCaps/>
      <w:color w:val="00FF00"/>
      <w:spacing w:val="-5"/>
      <w:sz w:val="20"/>
      <w:szCs w:val="24"/>
      <w:u w:val="words"/>
    </w:rPr>
  </w:style>
  <w:style w:type="paragraph" w:styleId="HTMLPreformatted">
    <w:name w:val="HTML Preformatted"/>
    <w:basedOn w:val="Normal"/>
    <w:link w:val="HTMLPreformattedChar"/>
    <w:uiPriority w:val="99"/>
    <w:semiHidden/>
    <w:unhideWhenUsed/>
    <w:rsid w:val="00C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E50"/>
    <w:rPr>
      <w:rFonts w:ascii="Courier New" w:eastAsia="Times New Roman" w:hAnsi="Courier New" w:cs="Courier New"/>
    </w:rPr>
  </w:style>
  <w:style w:type="character" w:customStyle="1" w:styleId="entry-title">
    <w:name w:val="entry-title"/>
    <w:basedOn w:val="DefaultParagraphFont"/>
    <w:rsid w:val="00CE0E50"/>
  </w:style>
  <w:style w:type="character" w:customStyle="1" w:styleId="action">
    <w:name w:val="action"/>
    <w:basedOn w:val="DefaultParagraphFont"/>
    <w:rsid w:val="00CE0E50"/>
  </w:style>
  <w:style w:type="character" w:customStyle="1" w:styleId="author">
    <w:name w:val="author"/>
    <w:basedOn w:val="DefaultParagraphFont"/>
    <w:rsid w:val="00CE0E50"/>
  </w:style>
  <w:style w:type="character" w:customStyle="1" w:styleId="timestamp">
    <w:name w:val="timestamp"/>
    <w:basedOn w:val="DefaultParagraphFont"/>
    <w:rsid w:val="00CE0E50"/>
  </w:style>
  <w:style w:type="character" w:customStyle="1" w:styleId="f">
    <w:name w:val="f"/>
    <w:basedOn w:val="DefaultParagraphFont"/>
    <w:rsid w:val="00FF5024"/>
  </w:style>
  <w:style w:type="character" w:customStyle="1" w:styleId="QChar">
    <w:name w:val="*Q* Char"/>
    <w:basedOn w:val="DefaultParagraphFont"/>
    <w:link w:val="Q"/>
    <w:rsid w:val="00513489"/>
    <w:rPr>
      <w:b/>
      <w:sz w:val="22"/>
      <w:szCs w:val="22"/>
    </w:rPr>
  </w:style>
  <w:style w:type="character" w:customStyle="1" w:styleId="TableHeadersChar">
    <w:name w:val="*TableHeaders Char"/>
    <w:link w:val="TableHeaders"/>
    <w:rsid w:val="0057301B"/>
    <w:rPr>
      <w:b/>
      <w:color w:val="FFFFFF" w:themeColor="background1"/>
      <w:sz w:val="22"/>
      <w:szCs w:val="22"/>
    </w:rPr>
  </w:style>
  <w:style w:type="paragraph" w:customStyle="1" w:styleId="SubStandard">
    <w:name w:val="*SubStandard"/>
    <w:basedOn w:val="TableText"/>
    <w:link w:val="SubStandardChar"/>
    <w:qFormat/>
    <w:rsid w:val="00CF6E4F"/>
    <w:pPr>
      <w:numPr>
        <w:numId w:val="16"/>
      </w:numPr>
    </w:pPr>
  </w:style>
  <w:style w:type="character" w:customStyle="1" w:styleId="SubStandardChar">
    <w:name w:val="*SubStandard Char"/>
    <w:basedOn w:val="TableTextChar"/>
    <w:link w:val="SubStandard"/>
    <w:rsid w:val="00CF6E4F"/>
    <w:rPr>
      <w:sz w:val="22"/>
      <w:szCs w:val="22"/>
    </w:rPr>
  </w:style>
  <w:style w:type="character" w:customStyle="1" w:styleId="ExcerptBodyChar">
    <w:name w:val="*ExcerptBody Char"/>
    <w:basedOn w:val="DefaultParagraphFont"/>
    <w:link w:val="ExcerptBody"/>
    <w:locked/>
    <w:rsid w:val="00402BB2"/>
    <w:rPr>
      <w:color w:val="000000"/>
    </w:rPr>
  </w:style>
  <w:style w:type="paragraph" w:customStyle="1" w:styleId="ExcerptBody">
    <w:name w:val="*ExcerptBody"/>
    <w:basedOn w:val="Normal"/>
    <w:link w:val="ExcerptBodyChar"/>
    <w:rsid w:val="00402BB2"/>
    <w:pPr>
      <w:jc w:val="both"/>
    </w:pPr>
    <w:rPr>
      <w:color w:val="000000"/>
      <w:sz w:val="20"/>
      <w:szCs w:val="20"/>
    </w:rPr>
  </w:style>
  <w:style w:type="character" w:styleId="HTMLCite">
    <w:name w:val="HTML Cite"/>
    <w:basedOn w:val="DefaultParagraphFont"/>
    <w:uiPriority w:val="99"/>
    <w:semiHidden/>
    <w:unhideWhenUsed/>
    <w:rsid w:val="007343A5"/>
    <w:rPr>
      <w:i/>
      <w:iCs/>
    </w:rPr>
  </w:style>
  <w:style w:type="paragraph" w:customStyle="1" w:styleId="MediumList2-Accent41">
    <w:name w:val="Medium List 2 - Accent 41"/>
    <w:basedOn w:val="Normal"/>
    <w:link w:val="MediumList2-Accent41Char"/>
    <w:uiPriority w:val="34"/>
    <w:rsid w:val="00BF578F"/>
    <w:pPr>
      <w:spacing w:after="200"/>
      <w:ind w:left="720"/>
      <w:contextualSpacing/>
    </w:pPr>
  </w:style>
  <w:style w:type="character" w:customStyle="1" w:styleId="MediumList2-Accent41Char">
    <w:name w:val="Medium List 2 - Accent 41 Char"/>
    <w:basedOn w:val="DefaultParagraphFont"/>
    <w:link w:val="MediumList2-Accent41"/>
    <w:uiPriority w:val="34"/>
    <w:rsid w:val="00BF578F"/>
    <w:rPr>
      <w:sz w:val="22"/>
      <w:szCs w:val="22"/>
    </w:rPr>
  </w:style>
  <w:style w:type="character" w:customStyle="1" w:styleId="ToolTableTextChar">
    <w:name w:val="*ToolTableText Char"/>
    <w:link w:val="ToolTableText"/>
    <w:locked/>
    <w:rsid w:val="00F1155F"/>
    <w:rPr>
      <w:sz w:val="22"/>
      <w:szCs w:val="22"/>
    </w:rPr>
  </w:style>
  <w:style w:type="paragraph" w:customStyle="1" w:styleId="TextAnalysisRubric">
    <w:name w:val="Text Analysis Rubric"/>
    <w:qFormat/>
    <w:rsid w:val="00172815"/>
    <w:rPr>
      <w:bCs/>
      <w:sz w:val="16"/>
      <w:szCs w:val="16"/>
    </w:rPr>
  </w:style>
  <w:style w:type="character" w:customStyle="1" w:styleId="deftext">
    <w:name w:val="def_text"/>
    <w:basedOn w:val="DefaultParagraphFont"/>
    <w:rsid w:val="0079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F2C97"/>
    <w:pPr>
      <w:spacing w:before="60" w:after="18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BA5A25"/>
    <w:pPr>
      <w:keepNext/>
      <w:keepLines/>
      <w:spacing w:before="24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BA5A25"/>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styleId="ListBullet">
    <w:name w:val="List Bullet"/>
    <w:basedOn w:val="Normal"/>
    <w:autoRedefine/>
    <w:rsid w:val="00023BA2"/>
    <w:pPr>
      <w:framePr w:hSpace="180" w:wrap="around" w:vAnchor="page" w:hAnchor="margin" w:y="905"/>
      <w:spacing w:before="0" w:after="0" w:line="240" w:lineRule="auto"/>
    </w:pPr>
    <w:rPr>
      <w:rFonts w:ascii="Perpetua" w:eastAsia="Times New Roman" w:hAnsi="Perpetua"/>
      <w:sz w:val="18"/>
      <w:szCs w:val="24"/>
    </w:rPr>
  </w:style>
  <w:style w:type="paragraph" w:customStyle="1" w:styleId="7Tchrs">
    <w:name w:val="7Tchrs"/>
    <w:basedOn w:val="Normal"/>
    <w:uiPriority w:val="99"/>
    <w:rsid w:val="00621ADF"/>
    <w:pPr>
      <w:tabs>
        <w:tab w:val="left" w:pos="360"/>
        <w:tab w:val="left" w:pos="720"/>
        <w:tab w:val="left" w:pos="1080"/>
      </w:tabs>
      <w:spacing w:before="0" w:after="0" w:line="240" w:lineRule="exact"/>
    </w:pPr>
    <w:rPr>
      <w:rFonts w:ascii="New York" w:eastAsia="Times New Roman" w:hAnsi="New York"/>
      <w:smallCaps/>
      <w:color w:val="00FF00"/>
      <w:spacing w:val="-5"/>
      <w:sz w:val="20"/>
      <w:szCs w:val="24"/>
      <w:u w:val="words"/>
    </w:rPr>
  </w:style>
  <w:style w:type="paragraph" w:styleId="HTMLPreformatted">
    <w:name w:val="HTML Preformatted"/>
    <w:basedOn w:val="Normal"/>
    <w:link w:val="HTMLPreformattedChar"/>
    <w:uiPriority w:val="99"/>
    <w:semiHidden/>
    <w:unhideWhenUsed/>
    <w:rsid w:val="00C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E50"/>
    <w:rPr>
      <w:rFonts w:ascii="Courier New" w:eastAsia="Times New Roman" w:hAnsi="Courier New" w:cs="Courier New"/>
    </w:rPr>
  </w:style>
  <w:style w:type="character" w:customStyle="1" w:styleId="entry-title">
    <w:name w:val="entry-title"/>
    <w:basedOn w:val="DefaultParagraphFont"/>
    <w:rsid w:val="00CE0E50"/>
  </w:style>
  <w:style w:type="character" w:customStyle="1" w:styleId="action">
    <w:name w:val="action"/>
    <w:basedOn w:val="DefaultParagraphFont"/>
    <w:rsid w:val="00CE0E50"/>
  </w:style>
  <w:style w:type="character" w:customStyle="1" w:styleId="author">
    <w:name w:val="author"/>
    <w:basedOn w:val="DefaultParagraphFont"/>
    <w:rsid w:val="00CE0E50"/>
  </w:style>
  <w:style w:type="character" w:customStyle="1" w:styleId="timestamp">
    <w:name w:val="timestamp"/>
    <w:basedOn w:val="DefaultParagraphFont"/>
    <w:rsid w:val="00CE0E50"/>
  </w:style>
  <w:style w:type="character" w:customStyle="1" w:styleId="f">
    <w:name w:val="f"/>
    <w:basedOn w:val="DefaultParagraphFont"/>
    <w:rsid w:val="00FF5024"/>
  </w:style>
  <w:style w:type="character" w:customStyle="1" w:styleId="QChar">
    <w:name w:val="*Q* Char"/>
    <w:basedOn w:val="DefaultParagraphFont"/>
    <w:link w:val="Q"/>
    <w:rsid w:val="00513489"/>
    <w:rPr>
      <w:b/>
      <w:sz w:val="22"/>
      <w:szCs w:val="22"/>
    </w:rPr>
  </w:style>
  <w:style w:type="character" w:customStyle="1" w:styleId="TableHeadersChar">
    <w:name w:val="*TableHeaders Char"/>
    <w:link w:val="TableHeaders"/>
    <w:rsid w:val="0057301B"/>
    <w:rPr>
      <w:b/>
      <w:color w:val="FFFFFF" w:themeColor="background1"/>
      <w:sz w:val="22"/>
      <w:szCs w:val="22"/>
    </w:rPr>
  </w:style>
  <w:style w:type="paragraph" w:customStyle="1" w:styleId="SubStandard">
    <w:name w:val="*SubStandard"/>
    <w:basedOn w:val="TableText"/>
    <w:link w:val="SubStandardChar"/>
    <w:qFormat/>
    <w:rsid w:val="00CF6E4F"/>
    <w:pPr>
      <w:numPr>
        <w:numId w:val="16"/>
      </w:numPr>
    </w:pPr>
  </w:style>
  <w:style w:type="character" w:customStyle="1" w:styleId="SubStandardChar">
    <w:name w:val="*SubStandard Char"/>
    <w:basedOn w:val="TableTextChar"/>
    <w:link w:val="SubStandard"/>
    <w:rsid w:val="00CF6E4F"/>
    <w:rPr>
      <w:sz w:val="22"/>
      <w:szCs w:val="22"/>
    </w:rPr>
  </w:style>
  <w:style w:type="character" w:customStyle="1" w:styleId="ExcerptBodyChar">
    <w:name w:val="*ExcerptBody Char"/>
    <w:basedOn w:val="DefaultParagraphFont"/>
    <w:link w:val="ExcerptBody"/>
    <w:locked/>
    <w:rsid w:val="00402BB2"/>
    <w:rPr>
      <w:color w:val="000000"/>
    </w:rPr>
  </w:style>
  <w:style w:type="paragraph" w:customStyle="1" w:styleId="ExcerptBody">
    <w:name w:val="*ExcerptBody"/>
    <w:basedOn w:val="Normal"/>
    <w:link w:val="ExcerptBodyChar"/>
    <w:rsid w:val="00402BB2"/>
    <w:pPr>
      <w:jc w:val="both"/>
    </w:pPr>
    <w:rPr>
      <w:color w:val="000000"/>
      <w:sz w:val="20"/>
      <w:szCs w:val="20"/>
    </w:rPr>
  </w:style>
  <w:style w:type="character" w:styleId="HTMLCite">
    <w:name w:val="HTML Cite"/>
    <w:basedOn w:val="DefaultParagraphFont"/>
    <w:uiPriority w:val="99"/>
    <w:semiHidden/>
    <w:unhideWhenUsed/>
    <w:rsid w:val="007343A5"/>
    <w:rPr>
      <w:i/>
      <w:iCs/>
    </w:rPr>
  </w:style>
  <w:style w:type="paragraph" w:customStyle="1" w:styleId="MediumList2-Accent41">
    <w:name w:val="Medium List 2 - Accent 41"/>
    <w:basedOn w:val="Normal"/>
    <w:link w:val="MediumList2-Accent41Char"/>
    <w:uiPriority w:val="34"/>
    <w:rsid w:val="00BF578F"/>
    <w:pPr>
      <w:spacing w:after="200"/>
      <w:ind w:left="720"/>
      <w:contextualSpacing/>
    </w:pPr>
  </w:style>
  <w:style w:type="character" w:customStyle="1" w:styleId="MediumList2-Accent41Char">
    <w:name w:val="Medium List 2 - Accent 41 Char"/>
    <w:basedOn w:val="DefaultParagraphFont"/>
    <w:link w:val="MediumList2-Accent41"/>
    <w:uiPriority w:val="34"/>
    <w:rsid w:val="00BF578F"/>
    <w:rPr>
      <w:sz w:val="22"/>
      <w:szCs w:val="22"/>
    </w:rPr>
  </w:style>
  <w:style w:type="character" w:customStyle="1" w:styleId="ToolTableTextChar">
    <w:name w:val="*ToolTableText Char"/>
    <w:link w:val="ToolTableText"/>
    <w:locked/>
    <w:rsid w:val="00F1155F"/>
    <w:rPr>
      <w:sz w:val="22"/>
      <w:szCs w:val="22"/>
    </w:rPr>
  </w:style>
  <w:style w:type="paragraph" w:customStyle="1" w:styleId="TextAnalysisRubric">
    <w:name w:val="Text Analysis Rubric"/>
    <w:qFormat/>
    <w:rsid w:val="00172815"/>
    <w:rPr>
      <w:bCs/>
      <w:sz w:val="16"/>
      <w:szCs w:val="16"/>
    </w:rPr>
  </w:style>
  <w:style w:type="character" w:customStyle="1" w:styleId="deftext">
    <w:name w:val="def_text"/>
    <w:basedOn w:val="DefaultParagraphFont"/>
    <w:rsid w:val="0079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157">
      <w:bodyDiv w:val="1"/>
      <w:marLeft w:val="0"/>
      <w:marRight w:val="0"/>
      <w:marTop w:val="0"/>
      <w:marBottom w:val="0"/>
      <w:divBdr>
        <w:top w:val="none" w:sz="0" w:space="0" w:color="auto"/>
        <w:left w:val="none" w:sz="0" w:space="0" w:color="auto"/>
        <w:bottom w:val="none" w:sz="0" w:space="0" w:color="auto"/>
        <w:right w:val="none" w:sz="0" w:space="0" w:color="auto"/>
      </w:divBdr>
    </w:div>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15687046">
      <w:bodyDiv w:val="1"/>
      <w:marLeft w:val="0"/>
      <w:marRight w:val="0"/>
      <w:marTop w:val="0"/>
      <w:marBottom w:val="0"/>
      <w:divBdr>
        <w:top w:val="none" w:sz="0" w:space="0" w:color="auto"/>
        <w:left w:val="none" w:sz="0" w:space="0" w:color="auto"/>
        <w:bottom w:val="none" w:sz="0" w:space="0" w:color="auto"/>
        <w:right w:val="none" w:sz="0" w:space="0" w:color="auto"/>
      </w:divBdr>
      <w:divsChild>
        <w:div w:id="308675579">
          <w:marLeft w:val="0"/>
          <w:marRight w:val="0"/>
          <w:marTop w:val="0"/>
          <w:marBottom w:val="0"/>
          <w:divBdr>
            <w:top w:val="none" w:sz="0" w:space="0" w:color="auto"/>
            <w:left w:val="none" w:sz="0" w:space="0" w:color="auto"/>
            <w:bottom w:val="none" w:sz="0" w:space="0" w:color="auto"/>
            <w:right w:val="none" w:sz="0" w:space="0" w:color="auto"/>
          </w:divBdr>
        </w:div>
        <w:div w:id="477193088">
          <w:marLeft w:val="0"/>
          <w:marRight w:val="0"/>
          <w:marTop w:val="0"/>
          <w:marBottom w:val="0"/>
          <w:divBdr>
            <w:top w:val="none" w:sz="0" w:space="0" w:color="auto"/>
            <w:left w:val="none" w:sz="0" w:space="0" w:color="auto"/>
            <w:bottom w:val="none" w:sz="0" w:space="0" w:color="auto"/>
            <w:right w:val="none" w:sz="0" w:space="0" w:color="auto"/>
          </w:divBdr>
        </w:div>
        <w:div w:id="1228804911">
          <w:marLeft w:val="0"/>
          <w:marRight w:val="0"/>
          <w:marTop w:val="0"/>
          <w:marBottom w:val="0"/>
          <w:divBdr>
            <w:top w:val="none" w:sz="0" w:space="0" w:color="auto"/>
            <w:left w:val="none" w:sz="0" w:space="0" w:color="auto"/>
            <w:bottom w:val="none" w:sz="0" w:space="0" w:color="auto"/>
            <w:right w:val="none" w:sz="0" w:space="0" w:color="auto"/>
          </w:divBdr>
        </w:div>
        <w:div w:id="1383864408">
          <w:marLeft w:val="0"/>
          <w:marRight w:val="0"/>
          <w:marTop w:val="0"/>
          <w:marBottom w:val="0"/>
          <w:divBdr>
            <w:top w:val="none" w:sz="0" w:space="0" w:color="auto"/>
            <w:left w:val="none" w:sz="0" w:space="0" w:color="auto"/>
            <w:bottom w:val="none" w:sz="0" w:space="0" w:color="auto"/>
            <w:right w:val="none" w:sz="0" w:space="0" w:color="auto"/>
          </w:divBdr>
        </w:div>
        <w:div w:id="1558274432">
          <w:marLeft w:val="0"/>
          <w:marRight w:val="0"/>
          <w:marTop w:val="0"/>
          <w:marBottom w:val="0"/>
          <w:divBdr>
            <w:top w:val="none" w:sz="0" w:space="0" w:color="auto"/>
            <w:left w:val="none" w:sz="0" w:space="0" w:color="auto"/>
            <w:bottom w:val="none" w:sz="0" w:space="0" w:color="auto"/>
            <w:right w:val="none" w:sz="0" w:space="0" w:color="auto"/>
          </w:divBdr>
        </w:div>
        <w:div w:id="1768579379">
          <w:marLeft w:val="0"/>
          <w:marRight w:val="0"/>
          <w:marTop w:val="0"/>
          <w:marBottom w:val="0"/>
          <w:divBdr>
            <w:top w:val="none" w:sz="0" w:space="0" w:color="auto"/>
            <w:left w:val="none" w:sz="0" w:space="0" w:color="auto"/>
            <w:bottom w:val="none" w:sz="0" w:space="0" w:color="auto"/>
            <w:right w:val="none" w:sz="0" w:space="0" w:color="auto"/>
          </w:divBdr>
        </w:div>
      </w:divsChild>
    </w:div>
    <w:div w:id="154490528">
      <w:bodyDiv w:val="1"/>
      <w:marLeft w:val="0"/>
      <w:marRight w:val="0"/>
      <w:marTop w:val="0"/>
      <w:marBottom w:val="0"/>
      <w:divBdr>
        <w:top w:val="none" w:sz="0" w:space="0" w:color="auto"/>
        <w:left w:val="none" w:sz="0" w:space="0" w:color="auto"/>
        <w:bottom w:val="none" w:sz="0" w:space="0" w:color="auto"/>
        <w:right w:val="none" w:sz="0" w:space="0" w:color="auto"/>
      </w:divBdr>
    </w:div>
    <w:div w:id="156390063">
      <w:bodyDiv w:val="1"/>
      <w:marLeft w:val="0"/>
      <w:marRight w:val="0"/>
      <w:marTop w:val="0"/>
      <w:marBottom w:val="0"/>
      <w:divBdr>
        <w:top w:val="none" w:sz="0" w:space="0" w:color="auto"/>
        <w:left w:val="none" w:sz="0" w:space="0" w:color="auto"/>
        <w:bottom w:val="none" w:sz="0" w:space="0" w:color="auto"/>
        <w:right w:val="none" w:sz="0" w:space="0" w:color="auto"/>
      </w:divBdr>
      <w:divsChild>
        <w:div w:id="182131003">
          <w:marLeft w:val="0"/>
          <w:marRight w:val="0"/>
          <w:marTop w:val="0"/>
          <w:marBottom w:val="0"/>
          <w:divBdr>
            <w:top w:val="none" w:sz="0" w:space="0" w:color="auto"/>
            <w:left w:val="none" w:sz="0" w:space="0" w:color="auto"/>
            <w:bottom w:val="none" w:sz="0" w:space="0" w:color="auto"/>
            <w:right w:val="none" w:sz="0" w:space="0" w:color="auto"/>
          </w:divBdr>
        </w:div>
        <w:div w:id="230701669">
          <w:marLeft w:val="0"/>
          <w:marRight w:val="0"/>
          <w:marTop w:val="0"/>
          <w:marBottom w:val="0"/>
          <w:divBdr>
            <w:top w:val="none" w:sz="0" w:space="0" w:color="auto"/>
            <w:left w:val="none" w:sz="0" w:space="0" w:color="auto"/>
            <w:bottom w:val="none" w:sz="0" w:space="0" w:color="auto"/>
            <w:right w:val="none" w:sz="0" w:space="0" w:color="auto"/>
          </w:divBdr>
        </w:div>
        <w:div w:id="642195315">
          <w:marLeft w:val="0"/>
          <w:marRight w:val="0"/>
          <w:marTop w:val="0"/>
          <w:marBottom w:val="0"/>
          <w:divBdr>
            <w:top w:val="none" w:sz="0" w:space="0" w:color="auto"/>
            <w:left w:val="none" w:sz="0" w:space="0" w:color="auto"/>
            <w:bottom w:val="none" w:sz="0" w:space="0" w:color="auto"/>
            <w:right w:val="none" w:sz="0" w:space="0" w:color="auto"/>
          </w:divBdr>
        </w:div>
        <w:div w:id="1033073512">
          <w:marLeft w:val="0"/>
          <w:marRight w:val="0"/>
          <w:marTop w:val="0"/>
          <w:marBottom w:val="0"/>
          <w:divBdr>
            <w:top w:val="none" w:sz="0" w:space="0" w:color="auto"/>
            <w:left w:val="none" w:sz="0" w:space="0" w:color="auto"/>
            <w:bottom w:val="none" w:sz="0" w:space="0" w:color="auto"/>
            <w:right w:val="none" w:sz="0" w:space="0" w:color="auto"/>
          </w:divBdr>
        </w:div>
        <w:div w:id="1192963374">
          <w:marLeft w:val="0"/>
          <w:marRight w:val="0"/>
          <w:marTop w:val="0"/>
          <w:marBottom w:val="0"/>
          <w:divBdr>
            <w:top w:val="none" w:sz="0" w:space="0" w:color="auto"/>
            <w:left w:val="none" w:sz="0" w:space="0" w:color="auto"/>
            <w:bottom w:val="none" w:sz="0" w:space="0" w:color="auto"/>
            <w:right w:val="none" w:sz="0" w:space="0" w:color="auto"/>
          </w:divBdr>
        </w:div>
        <w:div w:id="1485665241">
          <w:marLeft w:val="0"/>
          <w:marRight w:val="0"/>
          <w:marTop w:val="0"/>
          <w:marBottom w:val="0"/>
          <w:divBdr>
            <w:top w:val="none" w:sz="0" w:space="0" w:color="auto"/>
            <w:left w:val="none" w:sz="0" w:space="0" w:color="auto"/>
            <w:bottom w:val="none" w:sz="0" w:space="0" w:color="auto"/>
            <w:right w:val="none" w:sz="0" w:space="0" w:color="auto"/>
          </w:divBdr>
        </w:div>
        <w:div w:id="2100102889">
          <w:marLeft w:val="0"/>
          <w:marRight w:val="0"/>
          <w:marTop w:val="0"/>
          <w:marBottom w:val="0"/>
          <w:divBdr>
            <w:top w:val="none" w:sz="0" w:space="0" w:color="auto"/>
            <w:left w:val="none" w:sz="0" w:space="0" w:color="auto"/>
            <w:bottom w:val="none" w:sz="0" w:space="0" w:color="auto"/>
            <w:right w:val="none" w:sz="0" w:space="0" w:color="auto"/>
          </w:divBdr>
        </w:div>
      </w:divsChild>
    </w:div>
    <w:div w:id="273023712">
      <w:bodyDiv w:val="1"/>
      <w:marLeft w:val="0"/>
      <w:marRight w:val="0"/>
      <w:marTop w:val="0"/>
      <w:marBottom w:val="0"/>
      <w:divBdr>
        <w:top w:val="none" w:sz="0" w:space="0" w:color="auto"/>
        <w:left w:val="none" w:sz="0" w:space="0" w:color="auto"/>
        <w:bottom w:val="none" w:sz="0" w:space="0" w:color="auto"/>
        <w:right w:val="none" w:sz="0" w:space="0" w:color="auto"/>
      </w:divBdr>
    </w:div>
    <w:div w:id="337971026">
      <w:bodyDiv w:val="1"/>
      <w:marLeft w:val="0"/>
      <w:marRight w:val="0"/>
      <w:marTop w:val="0"/>
      <w:marBottom w:val="0"/>
      <w:divBdr>
        <w:top w:val="none" w:sz="0" w:space="0" w:color="auto"/>
        <w:left w:val="none" w:sz="0" w:space="0" w:color="auto"/>
        <w:bottom w:val="none" w:sz="0" w:space="0" w:color="auto"/>
        <w:right w:val="none" w:sz="0" w:space="0" w:color="auto"/>
      </w:divBdr>
    </w:div>
    <w:div w:id="437649448">
      <w:bodyDiv w:val="1"/>
      <w:marLeft w:val="0"/>
      <w:marRight w:val="0"/>
      <w:marTop w:val="0"/>
      <w:marBottom w:val="0"/>
      <w:divBdr>
        <w:top w:val="none" w:sz="0" w:space="0" w:color="auto"/>
        <w:left w:val="none" w:sz="0" w:space="0" w:color="auto"/>
        <w:bottom w:val="none" w:sz="0" w:space="0" w:color="auto"/>
        <w:right w:val="none" w:sz="0" w:space="0" w:color="auto"/>
      </w:divBdr>
    </w:div>
    <w:div w:id="473718960">
      <w:bodyDiv w:val="1"/>
      <w:marLeft w:val="0"/>
      <w:marRight w:val="0"/>
      <w:marTop w:val="0"/>
      <w:marBottom w:val="0"/>
      <w:divBdr>
        <w:top w:val="none" w:sz="0" w:space="0" w:color="auto"/>
        <w:left w:val="none" w:sz="0" w:space="0" w:color="auto"/>
        <w:bottom w:val="none" w:sz="0" w:space="0" w:color="auto"/>
        <w:right w:val="none" w:sz="0" w:space="0" w:color="auto"/>
      </w:divBdr>
    </w:div>
    <w:div w:id="563493166">
      <w:bodyDiv w:val="1"/>
      <w:marLeft w:val="0"/>
      <w:marRight w:val="0"/>
      <w:marTop w:val="0"/>
      <w:marBottom w:val="0"/>
      <w:divBdr>
        <w:top w:val="none" w:sz="0" w:space="0" w:color="auto"/>
        <w:left w:val="none" w:sz="0" w:space="0" w:color="auto"/>
        <w:bottom w:val="none" w:sz="0" w:space="0" w:color="auto"/>
        <w:right w:val="none" w:sz="0" w:space="0" w:color="auto"/>
      </w:divBdr>
    </w:div>
    <w:div w:id="586382270">
      <w:bodyDiv w:val="1"/>
      <w:marLeft w:val="0"/>
      <w:marRight w:val="0"/>
      <w:marTop w:val="0"/>
      <w:marBottom w:val="0"/>
      <w:divBdr>
        <w:top w:val="none" w:sz="0" w:space="0" w:color="auto"/>
        <w:left w:val="none" w:sz="0" w:space="0" w:color="auto"/>
        <w:bottom w:val="none" w:sz="0" w:space="0" w:color="auto"/>
        <w:right w:val="none" w:sz="0" w:space="0" w:color="auto"/>
      </w:divBdr>
    </w:div>
    <w:div w:id="619537176">
      <w:bodyDiv w:val="1"/>
      <w:marLeft w:val="0"/>
      <w:marRight w:val="0"/>
      <w:marTop w:val="0"/>
      <w:marBottom w:val="0"/>
      <w:divBdr>
        <w:top w:val="none" w:sz="0" w:space="0" w:color="auto"/>
        <w:left w:val="none" w:sz="0" w:space="0" w:color="auto"/>
        <w:bottom w:val="none" w:sz="0" w:space="0" w:color="auto"/>
        <w:right w:val="none" w:sz="0" w:space="0" w:color="auto"/>
      </w:divBdr>
      <w:divsChild>
        <w:div w:id="1470711055">
          <w:marLeft w:val="0"/>
          <w:marRight w:val="0"/>
          <w:marTop w:val="0"/>
          <w:marBottom w:val="0"/>
          <w:divBdr>
            <w:top w:val="none" w:sz="0" w:space="0" w:color="auto"/>
            <w:left w:val="none" w:sz="0" w:space="0" w:color="auto"/>
            <w:bottom w:val="none" w:sz="0" w:space="0" w:color="auto"/>
            <w:right w:val="none" w:sz="0" w:space="0" w:color="auto"/>
          </w:divBdr>
        </w:div>
        <w:div w:id="1774550798">
          <w:marLeft w:val="0"/>
          <w:marRight w:val="0"/>
          <w:marTop w:val="0"/>
          <w:marBottom w:val="0"/>
          <w:divBdr>
            <w:top w:val="none" w:sz="0" w:space="0" w:color="auto"/>
            <w:left w:val="none" w:sz="0" w:space="0" w:color="auto"/>
            <w:bottom w:val="none" w:sz="0" w:space="0" w:color="auto"/>
            <w:right w:val="none" w:sz="0" w:space="0" w:color="auto"/>
          </w:divBdr>
        </w:div>
        <w:div w:id="1791512187">
          <w:marLeft w:val="0"/>
          <w:marRight w:val="0"/>
          <w:marTop w:val="0"/>
          <w:marBottom w:val="0"/>
          <w:divBdr>
            <w:top w:val="none" w:sz="0" w:space="0" w:color="auto"/>
            <w:left w:val="none" w:sz="0" w:space="0" w:color="auto"/>
            <w:bottom w:val="none" w:sz="0" w:space="0" w:color="auto"/>
            <w:right w:val="none" w:sz="0" w:space="0" w:color="auto"/>
          </w:divBdr>
        </w:div>
        <w:div w:id="1816754614">
          <w:marLeft w:val="0"/>
          <w:marRight w:val="0"/>
          <w:marTop w:val="0"/>
          <w:marBottom w:val="0"/>
          <w:divBdr>
            <w:top w:val="none" w:sz="0" w:space="0" w:color="auto"/>
            <w:left w:val="none" w:sz="0" w:space="0" w:color="auto"/>
            <w:bottom w:val="none" w:sz="0" w:space="0" w:color="auto"/>
            <w:right w:val="none" w:sz="0" w:space="0" w:color="auto"/>
          </w:divBdr>
        </w:div>
        <w:div w:id="1918007521">
          <w:marLeft w:val="0"/>
          <w:marRight w:val="0"/>
          <w:marTop w:val="0"/>
          <w:marBottom w:val="0"/>
          <w:divBdr>
            <w:top w:val="none" w:sz="0" w:space="0" w:color="auto"/>
            <w:left w:val="none" w:sz="0" w:space="0" w:color="auto"/>
            <w:bottom w:val="none" w:sz="0" w:space="0" w:color="auto"/>
            <w:right w:val="none" w:sz="0" w:space="0" w:color="auto"/>
          </w:divBdr>
        </w:div>
        <w:div w:id="1979217209">
          <w:marLeft w:val="0"/>
          <w:marRight w:val="0"/>
          <w:marTop w:val="0"/>
          <w:marBottom w:val="0"/>
          <w:divBdr>
            <w:top w:val="none" w:sz="0" w:space="0" w:color="auto"/>
            <w:left w:val="none" w:sz="0" w:space="0" w:color="auto"/>
            <w:bottom w:val="none" w:sz="0" w:space="0" w:color="auto"/>
            <w:right w:val="none" w:sz="0" w:space="0" w:color="auto"/>
          </w:divBdr>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0837126">
          <w:marLeft w:val="0"/>
          <w:marRight w:val="0"/>
          <w:marTop w:val="0"/>
          <w:marBottom w:val="0"/>
          <w:divBdr>
            <w:top w:val="none" w:sz="0" w:space="0" w:color="auto"/>
            <w:left w:val="none" w:sz="0" w:space="0" w:color="auto"/>
            <w:bottom w:val="none" w:sz="0" w:space="0" w:color="auto"/>
            <w:right w:val="none" w:sz="0" w:space="0" w:color="auto"/>
          </w:divBdr>
        </w:div>
        <w:div w:id="36128903">
          <w:marLeft w:val="0"/>
          <w:marRight w:val="0"/>
          <w:marTop w:val="0"/>
          <w:marBottom w:val="0"/>
          <w:divBdr>
            <w:top w:val="none" w:sz="0" w:space="0" w:color="auto"/>
            <w:left w:val="none" w:sz="0" w:space="0" w:color="auto"/>
            <w:bottom w:val="none" w:sz="0" w:space="0" w:color="auto"/>
            <w:right w:val="none" w:sz="0" w:space="0" w:color="auto"/>
          </w:divBdr>
        </w:div>
        <w:div w:id="51848638">
          <w:marLeft w:val="0"/>
          <w:marRight w:val="0"/>
          <w:marTop w:val="0"/>
          <w:marBottom w:val="0"/>
          <w:divBdr>
            <w:top w:val="none" w:sz="0" w:space="0" w:color="auto"/>
            <w:left w:val="none" w:sz="0" w:space="0" w:color="auto"/>
            <w:bottom w:val="none" w:sz="0" w:space="0" w:color="auto"/>
            <w:right w:val="none" w:sz="0" w:space="0" w:color="auto"/>
          </w:divBdr>
        </w:div>
        <w:div w:id="91711308">
          <w:marLeft w:val="0"/>
          <w:marRight w:val="0"/>
          <w:marTop w:val="0"/>
          <w:marBottom w:val="0"/>
          <w:divBdr>
            <w:top w:val="none" w:sz="0" w:space="0" w:color="auto"/>
            <w:left w:val="none" w:sz="0" w:space="0" w:color="auto"/>
            <w:bottom w:val="none" w:sz="0" w:space="0" w:color="auto"/>
            <w:right w:val="none" w:sz="0" w:space="0" w:color="auto"/>
          </w:divBdr>
        </w:div>
        <w:div w:id="192157063">
          <w:marLeft w:val="0"/>
          <w:marRight w:val="0"/>
          <w:marTop w:val="0"/>
          <w:marBottom w:val="0"/>
          <w:divBdr>
            <w:top w:val="none" w:sz="0" w:space="0" w:color="auto"/>
            <w:left w:val="none" w:sz="0" w:space="0" w:color="auto"/>
            <w:bottom w:val="none" w:sz="0" w:space="0" w:color="auto"/>
            <w:right w:val="none" w:sz="0" w:space="0" w:color="auto"/>
          </w:divBdr>
        </w:div>
        <w:div w:id="321542150">
          <w:marLeft w:val="0"/>
          <w:marRight w:val="0"/>
          <w:marTop w:val="0"/>
          <w:marBottom w:val="0"/>
          <w:divBdr>
            <w:top w:val="none" w:sz="0" w:space="0" w:color="auto"/>
            <w:left w:val="none" w:sz="0" w:space="0" w:color="auto"/>
            <w:bottom w:val="none" w:sz="0" w:space="0" w:color="auto"/>
            <w:right w:val="none" w:sz="0" w:space="0" w:color="auto"/>
          </w:divBdr>
        </w:div>
        <w:div w:id="487401708">
          <w:marLeft w:val="0"/>
          <w:marRight w:val="0"/>
          <w:marTop w:val="0"/>
          <w:marBottom w:val="0"/>
          <w:divBdr>
            <w:top w:val="none" w:sz="0" w:space="0" w:color="auto"/>
            <w:left w:val="none" w:sz="0" w:space="0" w:color="auto"/>
            <w:bottom w:val="none" w:sz="0" w:space="0" w:color="auto"/>
            <w:right w:val="none" w:sz="0" w:space="0" w:color="auto"/>
          </w:divBdr>
        </w:div>
        <w:div w:id="647591306">
          <w:marLeft w:val="0"/>
          <w:marRight w:val="0"/>
          <w:marTop w:val="0"/>
          <w:marBottom w:val="0"/>
          <w:divBdr>
            <w:top w:val="none" w:sz="0" w:space="0" w:color="auto"/>
            <w:left w:val="none" w:sz="0" w:space="0" w:color="auto"/>
            <w:bottom w:val="none" w:sz="0" w:space="0" w:color="auto"/>
            <w:right w:val="none" w:sz="0" w:space="0" w:color="auto"/>
          </w:divBdr>
        </w:div>
        <w:div w:id="929628436">
          <w:marLeft w:val="0"/>
          <w:marRight w:val="0"/>
          <w:marTop w:val="0"/>
          <w:marBottom w:val="0"/>
          <w:divBdr>
            <w:top w:val="none" w:sz="0" w:space="0" w:color="auto"/>
            <w:left w:val="none" w:sz="0" w:space="0" w:color="auto"/>
            <w:bottom w:val="none" w:sz="0" w:space="0" w:color="auto"/>
            <w:right w:val="none" w:sz="0" w:space="0" w:color="auto"/>
          </w:divBdr>
        </w:div>
        <w:div w:id="1035272251">
          <w:marLeft w:val="0"/>
          <w:marRight w:val="0"/>
          <w:marTop w:val="0"/>
          <w:marBottom w:val="0"/>
          <w:divBdr>
            <w:top w:val="none" w:sz="0" w:space="0" w:color="auto"/>
            <w:left w:val="none" w:sz="0" w:space="0" w:color="auto"/>
            <w:bottom w:val="none" w:sz="0" w:space="0" w:color="auto"/>
            <w:right w:val="none" w:sz="0" w:space="0" w:color="auto"/>
          </w:divBdr>
        </w:div>
        <w:div w:id="1080981597">
          <w:marLeft w:val="0"/>
          <w:marRight w:val="0"/>
          <w:marTop w:val="0"/>
          <w:marBottom w:val="0"/>
          <w:divBdr>
            <w:top w:val="none" w:sz="0" w:space="0" w:color="auto"/>
            <w:left w:val="none" w:sz="0" w:space="0" w:color="auto"/>
            <w:bottom w:val="none" w:sz="0" w:space="0" w:color="auto"/>
            <w:right w:val="none" w:sz="0" w:space="0" w:color="auto"/>
          </w:divBdr>
        </w:div>
        <w:div w:id="1183864688">
          <w:marLeft w:val="0"/>
          <w:marRight w:val="0"/>
          <w:marTop w:val="0"/>
          <w:marBottom w:val="0"/>
          <w:divBdr>
            <w:top w:val="none" w:sz="0" w:space="0" w:color="auto"/>
            <w:left w:val="none" w:sz="0" w:space="0" w:color="auto"/>
            <w:bottom w:val="none" w:sz="0" w:space="0" w:color="auto"/>
            <w:right w:val="none" w:sz="0" w:space="0" w:color="auto"/>
          </w:divBdr>
        </w:div>
        <w:div w:id="1303536936">
          <w:marLeft w:val="0"/>
          <w:marRight w:val="0"/>
          <w:marTop w:val="0"/>
          <w:marBottom w:val="0"/>
          <w:divBdr>
            <w:top w:val="none" w:sz="0" w:space="0" w:color="auto"/>
            <w:left w:val="none" w:sz="0" w:space="0" w:color="auto"/>
            <w:bottom w:val="none" w:sz="0" w:space="0" w:color="auto"/>
            <w:right w:val="none" w:sz="0" w:space="0" w:color="auto"/>
          </w:divBdr>
        </w:div>
        <w:div w:id="1634678474">
          <w:marLeft w:val="0"/>
          <w:marRight w:val="0"/>
          <w:marTop w:val="0"/>
          <w:marBottom w:val="0"/>
          <w:divBdr>
            <w:top w:val="none" w:sz="0" w:space="0" w:color="auto"/>
            <w:left w:val="none" w:sz="0" w:space="0" w:color="auto"/>
            <w:bottom w:val="none" w:sz="0" w:space="0" w:color="auto"/>
            <w:right w:val="none" w:sz="0" w:space="0" w:color="auto"/>
          </w:divBdr>
        </w:div>
        <w:div w:id="1730228287">
          <w:marLeft w:val="0"/>
          <w:marRight w:val="0"/>
          <w:marTop w:val="0"/>
          <w:marBottom w:val="0"/>
          <w:divBdr>
            <w:top w:val="none" w:sz="0" w:space="0" w:color="auto"/>
            <w:left w:val="none" w:sz="0" w:space="0" w:color="auto"/>
            <w:bottom w:val="none" w:sz="0" w:space="0" w:color="auto"/>
            <w:right w:val="none" w:sz="0" w:space="0" w:color="auto"/>
          </w:divBdr>
        </w:div>
        <w:div w:id="1748184818">
          <w:marLeft w:val="0"/>
          <w:marRight w:val="0"/>
          <w:marTop w:val="0"/>
          <w:marBottom w:val="0"/>
          <w:divBdr>
            <w:top w:val="none" w:sz="0" w:space="0" w:color="auto"/>
            <w:left w:val="none" w:sz="0" w:space="0" w:color="auto"/>
            <w:bottom w:val="none" w:sz="0" w:space="0" w:color="auto"/>
            <w:right w:val="none" w:sz="0" w:space="0" w:color="auto"/>
          </w:divBdr>
        </w:div>
        <w:div w:id="1761949079">
          <w:marLeft w:val="0"/>
          <w:marRight w:val="0"/>
          <w:marTop w:val="0"/>
          <w:marBottom w:val="0"/>
          <w:divBdr>
            <w:top w:val="none" w:sz="0" w:space="0" w:color="auto"/>
            <w:left w:val="none" w:sz="0" w:space="0" w:color="auto"/>
            <w:bottom w:val="none" w:sz="0" w:space="0" w:color="auto"/>
            <w:right w:val="none" w:sz="0" w:space="0" w:color="auto"/>
          </w:divBdr>
        </w:div>
        <w:div w:id="1783499164">
          <w:marLeft w:val="0"/>
          <w:marRight w:val="0"/>
          <w:marTop w:val="0"/>
          <w:marBottom w:val="0"/>
          <w:divBdr>
            <w:top w:val="none" w:sz="0" w:space="0" w:color="auto"/>
            <w:left w:val="none" w:sz="0" w:space="0" w:color="auto"/>
            <w:bottom w:val="none" w:sz="0" w:space="0" w:color="auto"/>
            <w:right w:val="none" w:sz="0" w:space="0" w:color="auto"/>
          </w:divBdr>
        </w:div>
        <w:div w:id="1808156422">
          <w:marLeft w:val="0"/>
          <w:marRight w:val="0"/>
          <w:marTop w:val="0"/>
          <w:marBottom w:val="0"/>
          <w:divBdr>
            <w:top w:val="none" w:sz="0" w:space="0" w:color="auto"/>
            <w:left w:val="none" w:sz="0" w:space="0" w:color="auto"/>
            <w:bottom w:val="none" w:sz="0" w:space="0" w:color="auto"/>
            <w:right w:val="none" w:sz="0" w:space="0" w:color="auto"/>
          </w:divBdr>
        </w:div>
        <w:div w:id="1845198828">
          <w:marLeft w:val="0"/>
          <w:marRight w:val="0"/>
          <w:marTop w:val="0"/>
          <w:marBottom w:val="0"/>
          <w:divBdr>
            <w:top w:val="none" w:sz="0" w:space="0" w:color="auto"/>
            <w:left w:val="none" w:sz="0" w:space="0" w:color="auto"/>
            <w:bottom w:val="none" w:sz="0" w:space="0" w:color="auto"/>
            <w:right w:val="none" w:sz="0" w:space="0" w:color="auto"/>
          </w:divBdr>
        </w:div>
        <w:div w:id="1857117129">
          <w:marLeft w:val="0"/>
          <w:marRight w:val="0"/>
          <w:marTop w:val="0"/>
          <w:marBottom w:val="0"/>
          <w:divBdr>
            <w:top w:val="none" w:sz="0" w:space="0" w:color="auto"/>
            <w:left w:val="none" w:sz="0" w:space="0" w:color="auto"/>
            <w:bottom w:val="none" w:sz="0" w:space="0" w:color="auto"/>
            <w:right w:val="none" w:sz="0" w:space="0" w:color="auto"/>
          </w:divBdr>
        </w:div>
        <w:div w:id="1867251833">
          <w:marLeft w:val="0"/>
          <w:marRight w:val="0"/>
          <w:marTop w:val="0"/>
          <w:marBottom w:val="0"/>
          <w:divBdr>
            <w:top w:val="none" w:sz="0" w:space="0" w:color="auto"/>
            <w:left w:val="none" w:sz="0" w:space="0" w:color="auto"/>
            <w:bottom w:val="none" w:sz="0" w:space="0" w:color="auto"/>
            <w:right w:val="none" w:sz="0" w:space="0" w:color="auto"/>
          </w:divBdr>
        </w:div>
        <w:div w:id="1937057015">
          <w:marLeft w:val="0"/>
          <w:marRight w:val="0"/>
          <w:marTop w:val="0"/>
          <w:marBottom w:val="0"/>
          <w:divBdr>
            <w:top w:val="none" w:sz="0" w:space="0" w:color="auto"/>
            <w:left w:val="none" w:sz="0" w:space="0" w:color="auto"/>
            <w:bottom w:val="none" w:sz="0" w:space="0" w:color="auto"/>
            <w:right w:val="none" w:sz="0" w:space="0" w:color="auto"/>
          </w:divBdr>
        </w:div>
        <w:div w:id="1974863919">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sChild>
    </w:div>
    <w:div w:id="790439988">
      <w:bodyDiv w:val="1"/>
      <w:marLeft w:val="0"/>
      <w:marRight w:val="0"/>
      <w:marTop w:val="0"/>
      <w:marBottom w:val="0"/>
      <w:divBdr>
        <w:top w:val="none" w:sz="0" w:space="0" w:color="auto"/>
        <w:left w:val="none" w:sz="0" w:space="0" w:color="auto"/>
        <w:bottom w:val="none" w:sz="0" w:space="0" w:color="auto"/>
        <w:right w:val="none" w:sz="0" w:space="0" w:color="auto"/>
      </w:divBdr>
      <w:divsChild>
        <w:div w:id="36318359">
          <w:marLeft w:val="0"/>
          <w:marRight w:val="0"/>
          <w:marTop w:val="0"/>
          <w:marBottom w:val="0"/>
          <w:divBdr>
            <w:top w:val="none" w:sz="0" w:space="0" w:color="auto"/>
            <w:left w:val="none" w:sz="0" w:space="0" w:color="auto"/>
            <w:bottom w:val="none" w:sz="0" w:space="0" w:color="auto"/>
            <w:right w:val="none" w:sz="0" w:space="0" w:color="auto"/>
          </w:divBdr>
        </w:div>
        <w:div w:id="85077719">
          <w:marLeft w:val="0"/>
          <w:marRight w:val="0"/>
          <w:marTop w:val="0"/>
          <w:marBottom w:val="0"/>
          <w:divBdr>
            <w:top w:val="none" w:sz="0" w:space="0" w:color="auto"/>
            <w:left w:val="none" w:sz="0" w:space="0" w:color="auto"/>
            <w:bottom w:val="none" w:sz="0" w:space="0" w:color="auto"/>
            <w:right w:val="none" w:sz="0" w:space="0" w:color="auto"/>
          </w:divBdr>
        </w:div>
        <w:div w:id="113717982">
          <w:marLeft w:val="0"/>
          <w:marRight w:val="0"/>
          <w:marTop w:val="0"/>
          <w:marBottom w:val="0"/>
          <w:divBdr>
            <w:top w:val="none" w:sz="0" w:space="0" w:color="auto"/>
            <w:left w:val="none" w:sz="0" w:space="0" w:color="auto"/>
            <w:bottom w:val="none" w:sz="0" w:space="0" w:color="auto"/>
            <w:right w:val="none" w:sz="0" w:space="0" w:color="auto"/>
          </w:divBdr>
        </w:div>
        <w:div w:id="193619885">
          <w:marLeft w:val="0"/>
          <w:marRight w:val="0"/>
          <w:marTop w:val="0"/>
          <w:marBottom w:val="0"/>
          <w:divBdr>
            <w:top w:val="none" w:sz="0" w:space="0" w:color="auto"/>
            <w:left w:val="none" w:sz="0" w:space="0" w:color="auto"/>
            <w:bottom w:val="none" w:sz="0" w:space="0" w:color="auto"/>
            <w:right w:val="none" w:sz="0" w:space="0" w:color="auto"/>
          </w:divBdr>
        </w:div>
        <w:div w:id="359821013">
          <w:marLeft w:val="0"/>
          <w:marRight w:val="0"/>
          <w:marTop w:val="0"/>
          <w:marBottom w:val="0"/>
          <w:divBdr>
            <w:top w:val="none" w:sz="0" w:space="0" w:color="auto"/>
            <w:left w:val="none" w:sz="0" w:space="0" w:color="auto"/>
            <w:bottom w:val="none" w:sz="0" w:space="0" w:color="auto"/>
            <w:right w:val="none" w:sz="0" w:space="0" w:color="auto"/>
          </w:divBdr>
        </w:div>
        <w:div w:id="448865608">
          <w:marLeft w:val="0"/>
          <w:marRight w:val="0"/>
          <w:marTop w:val="0"/>
          <w:marBottom w:val="0"/>
          <w:divBdr>
            <w:top w:val="none" w:sz="0" w:space="0" w:color="auto"/>
            <w:left w:val="none" w:sz="0" w:space="0" w:color="auto"/>
            <w:bottom w:val="none" w:sz="0" w:space="0" w:color="auto"/>
            <w:right w:val="none" w:sz="0" w:space="0" w:color="auto"/>
          </w:divBdr>
        </w:div>
        <w:div w:id="692346638">
          <w:marLeft w:val="0"/>
          <w:marRight w:val="0"/>
          <w:marTop w:val="0"/>
          <w:marBottom w:val="0"/>
          <w:divBdr>
            <w:top w:val="none" w:sz="0" w:space="0" w:color="auto"/>
            <w:left w:val="none" w:sz="0" w:space="0" w:color="auto"/>
            <w:bottom w:val="none" w:sz="0" w:space="0" w:color="auto"/>
            <w:right w:val="none" w:sz="0" w:space="0" w:color="auto"/>
          </w:divBdr>
        </w:div>
        <w:div w:id="706373711">
          <w:marLeft w:val="0"/>
          <w:marRight w:val="0"/>
          <w:marTop w:val="0"/>
          <w:marBottom w:val="0"/>
          <w:divBdr>
            <w:top w:val="none" w:sz="0" w:space="0" w:color="auto"/>
            <w:left w:val="none" w:sz="0" w:space="0" w:color="auto"/>
            <w:bottom w:val="none" w:sz="0" w:space="0" w:color="auto"/>
            <w:right w:val="none" w:sz="0" w:space="0" w:color="auto"/>
          </w:divBdr>
        </w:div>
        <w:div w:id="792485781">
          <w:marLeft w:val="0"/>
          <w:marRight w:val="0"/>
          <w:marTop w:val="0"/>
          <w:marBottom w:val="0"/>
          <w:divBdr>
            <w:top w:val="none" w:sz="0" w:space="0" w:color="auto"/>
            <w:left w:val="none" w:sz="0" w:space="0" w:color="auto"/>
            <w:bottom w:val="none" w:sz="0" w:space="0" w:color="auto"/>
            <w:right w:val="none" w:sz="0" w:space="0" w:color="auto"/>
          </w:divBdr>
        </w:div>
        <w:div w:id="963729218">
          <w:marLeft w:val="0"/>
          <w:marRight w:val="0"/>
          <w:marTop w:val="0"/>
          <w:marBottom w:val="0"/>
          <w:divBdr>
            <w:top w:val="none" w:sz="0" w:space="0" w:color="auto"/>
            <w:left w:val="none" w:sz="0" w:space="0" w:color="auto"/>
            <w:bottom w:val="none" w:sz="0" w:space="0" w:color="auto"/>
            <w:right w:val="none" w:sz="0" w:space="0" w:color="auto"/>
          </w:divBdr>
        </w:div>
        <w:div w:id="1008168884">
          <w:marLeft w:val="0"/>
          <w:marRight w:val="0"/>
          <w:marTop w:val="0"/>
          <w:marBottom w:val="0"/>
          <w:divBdr>
            <w:top w:val="none" w:sz="0" w:space="0" w:color="auto"/>
            <w:left w:val="none" w:sz="0" w:space="0" w:color="auto"/>
            <w:bottom w:val="none" w:sz="0" w:space="0" w:color="auto"/>
            <w:right w:val="none" w:sz="0" w:space="0" w:color="auto"/>
          </w:divBdr>
        </w:div>
        <w:div w:id="1017732258">
          <w:marLeft w:val="0"/>
          <w:marRight w:val="0"/>
          <w:marTop w:val="0"/>
          <w:marBottom w:val="0"/>
          <w:divBdr>
            <w:top w:val="none" w:sz="0" w:space="0" w:color="auto"/>
            <w:left w:val="none" w:sz="0" w:space="0" w:color="auto"/>
            <w:bottom w:val="none" w:sz="0" w:space="0" w:color="auto"/>
            <w:right w:val="none" w:sz="0" w:space="0" w:color="auto"/>
          </w:divBdr>
        </w:div>
        <w:div w:id="1046292045">
          <w:marLeft w:val="0"/>
          <w:marRight w:val="0"/>
          <w:marTop w:val="0"/>
          <w:marBottom w:val="0"/>
          <w:divBdr>
            <w:top w:val="none" w:sz="0" w:space="0" w:color="auto"/>
            <w:left w:val="none" w:sz="0" w:space="0" w:color="auto"/>
            <w:bottom w:val="none" w:sz="0" w:space="0" w:color="auto"/>
            <w:right w:val="none" w:sz="0" w:space="0" w:color="auto"/>
          </w:divBdr>
        </w:div>
        <w:div w:id="1107382961">
          <w:marLeft w:val="0"/>
          <w:marRight w:val="0"/>
          <w:marTop w:val="0"/>
          <w:marBottom w:val="0"/>
          <w:divBdr>
            <w:top w:val="none" w:sz="0" w:space="0" w:color="auto"/>
            <w:left w:val="none" w:sz="0" w:space="0" w:color="auto"/>
            <w:bottom w:val="none" w:sz="0" w:space="0" w:color="auto"/>
            <w:right w:val="none" w:sz="0" w:space="0" w:color="auto"/>
          </w:divBdr>
        </w:div>
        <w:div w:id="1238636394">
          <w:marLeft w:val="0"/>
          <w:marRight w:val="0"/>
          <w:marTop w:val="0"/>
          <w:marBottom w:val="0"/>
          <w:divBdr>
            <w:top w:val="none" w:sz="0" w:space="0" w:color="auto"/>
            <w:left w:val="none" w:sz="0" w:space="0" w:color="auto"/>
            <w:bottom w:val="none" w:sz="0" w:space="0" w:color="auto"/>
            <w:right w:val="none" w:sz="0" w:space="0" w:color="auto"/>
          </w:divBdr>
        </w:div>
        <w:div w:id="1345134048">
          <w:marLeft w:val="0"/>
          <w:marRight w:val="0"/>
          <w:marTop w:val="0"/>
          <w:marBottom w:val="0"/>
          <w:divBdr>
            <w:top w:val="none" w:sz="0" w:space="0" w:color="auto"/>
            <w:left w:val="none" w:sz="0" w:space="0" w:color="auto"/>
            <w:bottom w:val="none" w:sz="0" w:space="0" w:color="auto"/>
            <w:right w:val="none" w:sz="0" w:space="0" w:color="auto"/>
          </w:divBdr>
        </w:div>
        <w:div w:id="1460800788">
          <w:marLeft w:val="0"/>
          <w:marRight w:val="0"/>
          <w:marTop w:val="0"/>
          <w:marBottom w:val="0"/>
          <w:divBdr>
            <w:top w:val="none" w:sz="0" w:space="0" w:color="auto"/>
            <w:left w:val="none" w:sz="0" w:space="0" w:color="auto"/>
            <w:bottom w:val="none" w:sz="0" w:space="0" w:color="auto"/>
            <w:right w:val="none" w:sz="0" w:space="0" w:color="auto"/>
          </w:divBdr>
        </w:div>
        <w:div w:id="1488016997">
          <w:marLeft w:val="0"/>
          <w:marRight w:val="0"/>
          <w:marTop w:val="0"/>
          <w:marBottom w:val="0"/>
          <w:divBdr>
            <w:top w:val="none" w:sz="0" w:space="0" w:color="auto"/>
            <w:left w:val="none" w:sz="0" w:space="0" w:color="auto"/>
            <w:bottom w:val="none" w:sz="0" w:space="0" w:color="auto"/>
            <w:right w:val="none" w:sz="0" w:space="0" w:color="auto"/>
          </w:divBdr>
        </w:div>
        <w:div w:id="1494682389">
          <w:marLeft w:val="0"/>
          <w:marRight w:val="0"/>
          <w:marTop w:val="0"/>
          <w:marBottom w:val="0"/>
          <w:divBdr>
            <w:top w:val="none" w:sz="0" w:space="0" w:color="auto"/>
            <w:left w:val="none" w:sz="0" w:space="0" w:color="auto"/>
            <w:bottom w:val="none" w:sz="0" w:space="0" w:color="auto"/>
            <w:right w:val="none" w:sz="0" w:space="0" w:color="auto"/>
          </w:divBdr>
        </w:div>
        <w:div w:id="1905532365">
          <w:marLeft w:val="0"/>
          <w:marRight w:val="0"/>
          <w:marTop w:val="0"/>
          <w:marBottom w:val="0"/>
          <w:divBdr>
            <w:top w:val="none" w:sz="0" w:space="0" w:color="auto"/>
            <w:left w:val="none" w:sz="0" w:space="0" w:color="auto"/>
            <w:bottom w:val="none" w:sz="0" w:space="0" w:color="auto"/>
            <w:right w:val="none" w:sz="0" w:space="0" w:color="auto"/>
          </w:divBdr>
        </w:div>
        <w:div w:id="1952006610">
          <w:marLeft w:val="0"/>
          <w:marRight w:val="0"/>
          <w:marTop w:val="0"/>
          <w:marBottom w:val="0"/>
          <w:divBdr>
            <w:top w:val="none" w:sz="0" w:space="0" w:color="auto"/>
            <w:left w:val="none" w:sz="0" w:space="0" w:color="auto"/>
            <w:bottom w:val="none" w:sz="0" w:space="0" w:color="auto"/>
            <w:right w:val="none" w:sz="0" w:space="0" w:color="auto"/>
          </w:divBdr>
        </w:div>
        <w:div w:id="1970090075">
          <w:marLeft w:val="0"/>
          <w:marRight w:val="0"/>
          <w:marTop w:val="0"/>
          <w:marBottom w:val="0"/>
          <w:divBdr>
            <w:top w:val="none" w:sz="0" w:space="0" w:color="auto"/>
            <w:left w:val="none" w:sz="0" w:space="0" w:color="auto"/>
            <w:bottom w:val="none" w:sz="0" w:space="0" w:color="auto"/>
            <w:right w:val="none" w:sz="0" w:space="0" w:color="auto"/>
          </w:divBdr>
        </w:div>
        <w:div w:id="2066370429">
          <w:marLeft w:val="0"/>
          <w:marRight w:val="0"/>
          <w:marTop w:val="0"/>
          <w:marBottom w:val="0"/>
          <w:divBdr>
            <w:top w:val="none" w:sz="0" w:space="0" w:color="auto"/>
            <w:left w:val="none" w:sz="0" w:space="0" w:color="auto"/>
            <w:bottom w:val="none" w:sz="0" w:space="0" w:color="auto"/>
            <w:right w:val="none" w:sz="0" w:space="0" w:color="auto"/>
          </w:divBdr>
        </w:div>
        <w:div w:id="2070640973">
          <w:marLeft w:val="0"/>
          <w:marRight w:val="0"/>
          <w:marTop w:val="0"/>
          <w:marBottom w:val="0"/>
          <w:divBdr>
            <w:top w:val="none" w:sz="0" w:space="0" w:color="auto"/>
            <w:left w:val="none" w:sz="0" w:space="0" w:color="auto"/>
            <w:bottom w:val="none" w:sz="0" w:space="0" w:color="auto"/>
            <w:right w:val="none" w:sz="0" w:space="0" w:color="auto"/>
          </w:divBdr>
        </w:div>
        <w:div w:id="2090075023">
          <w:marLeft w:val="0"/>
          <w:marRight w:val="0"/>
          <w:marTop w:val="0"/>
          <w:marBottom w:val="0"/>
          <w:divBdr>
            <w:top w:val="none" w:sz="0" w:space="0" w:color="auto"/>
            <w:left w:val="none" w:sz="0" w:space="0" w:color="auto"/>
            <w:bottom w:val="none" w:sz="0" w:space="0" w:color="auto"/>
            <w:right w:val="none" w:sz="0" w:space="0" w:color="auto"/>
          </w:divBdr>
        </w:div>
      </w:divsChild>
    </w:div>
    <w:div w:id="975528245">
      <w:bodyDiv w:val="1"/>
      <w:marLeft w:val="0"/>
      <w:marRight w:val="0"/>
      <w:marTop w:val="0"/>
      <w:marBottom w:val="0"/>
      <w:divBdr>
        <w:top w:val="none" w:sz="0" w:space="0" w:color="auto"/>
        <w:left w:val="none" w:sz="0" w:space="0" w:color="auto"/>
        <w:bottom w:val="none" w:sz="0" w:space="0" w:color="auto"/>
        <w:right w:val="none" w:sz="0" w:space="0" w:color="auto"/>
      </w:divBdr>
    </w:div>
    <w:div w:id="98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3110280">
          <w:marLeft w:val="0"/>
          <w:marRight w:val="0"/>
          <w:marTop w:val="0"/>
          <w:marBottom w:val="0"/>
          <w:divBdr>
            <w:top w:val="none" w:sz="0" w:space="0" w:color="auto"/>
            <w:left w:val="none" w:sz="0" w:space="0" w:color="auto"/>
            <w:bottom w:val="none" w:sz="0" w:space="0" w:color="auto"/>
            <w:right w:val="none" w:sz="0" w:space="0" w:color="auto"/>
          </w:divBdr>
        </w:div>
        <w:div w:id="135800422">
          <w:marLeft w:val="0"/>
          <w:marRight w:val="0"/>
          <w:marTop w:val="0"/>
          <w:marBottom w:val="0"/>
          <w:divBdr>
            <w:top w:val="none" w:sz="0" w:space="0" w:color="auto"/>
            <w:left w:val="none" w:sz="0" w:space="0" w:color="auto"/>
            <w:bottom w:val="none" w:sz="0" w:space="0" w:color="auto"/>
            <w:right w:val="none" w:sz="0" w:space="0" w:color="auto"/>
          </w:divBdr>
        </w:div>
        <w:div w:id="418256864">
          <w:marLeft w:val="0"/>
          <w:marRight w:val="0"/>
          <w:marTop w:val="0"/>
          <w:marBottom w:val="0"/>
          <w:divBdr>
            <w:top w:val="none" w:sz="0" w:space="0" w:color="auto"/>
            <w:left w:val="none" w:sz="0" w:space="0" w:color="auto"/>
            <w:bottom w:val="none" w:sz="0" w:space="0" w:color="auto"/>
            <w:right w:val="none" w:sz="0" w:space="0" w:color="auto"/>
          </w:divBdr>
        </w:div>
        <w:div w:id="914820802">
          <w:marLeft w:val="0"/>
          <w:marRight w:val="0"/>
          <w:marTop w:val="0"/>
          <w:marBottom w:val="0"/>
          <w:divBdr>
            <w:top w:val="none" w:sz="0" w:space="0" w:color="auto"/>
            <w:left w:val="none" w:sz="0" w:space="0" w:color="auto"/>
            <w:bottom w:val="none" w:sz="0" w:space="0" w:color="auto"/>
            <w:right w:val="none" w:sz="0" w:space="0" w:color="auto"/>
          </w:divBdr>
        </w:div>
        <w:div w:id="1058670195">
          <w:marLeft w:val="0"/>
          <w:marRight w:val="0"/>
          <w:marTop w:val="0"/>
          <w:marBottom w:val="0"/>
          <w:divBdr>
            <w:top w:val="none" w:sz="0" w:space="0" w:color="auto"/>
            <w:left w:val="none" w:sz="0" w:space="0" w:color="auto"/>
            <w:bottom w:val="none" w:sz="0" w:space="0" w:color="auto"/>
            <w:right w:val="none" w:sz="0" w:space="0" w:color="auto"/>
          </w:divBdr>
        </w:div>
        <w:div w:id="1901868506">
          <w:marLeft w:val="0"/>
          <w:marRight w:val="0"/>
          <w:marTop w:val="0"/>
          <w:marBottom w:val="0"/>
          <w:divBdr>
            <w:top w:val="none" w:sz="0" w:space="0" w:color="auto"/>
            <w:left w:val="none" w:sz="0" w:space="0" w:color="auto"/>
            <w:bottom w:val="none" w:sz="0" w:space="0" w:color="auto"/>
            <w:right w:val="none" w:sz="0" w:space="0" w:color="auto"/>
          </w:divBdr>
        </w:div>
      </w:divsChild>
    </w:div>
    <w:div w:id="1031538266">
      <w:bodyDiv w:val="1"/>
      <w:marLeft w:val="0"/>
      <w:marRight w:val="0"/>
      <w:marTop w:val="0"/>
      <w:marBottom w:val="0"/>
      <w:divBdr>
        <w:top w:val="none" w:sz="0" w:space="0" w:color="auto"/>
        <w:left w:val="none" w:sz="0" w:space="0" w:color="auto"/>
        <w:bottom w:val="none" w:sz="0" w:space="0" w:color="auto"/>
        <w:right w:val="none" w:sz="0" w:space="0" w:color="auto"/>
      </w:divBdr>
      <w:divsChild>
        <w:div w:id="664746585">
          <w:marLeft w:val="0"/>
          <w:marRight w:val="0"/>
          <w:marTop w:val="0"/>
          <w:marBottom w:val="0"/>
          <w:divBdr>
            <w:top w:val="none" w:sz="0" w:space="0" w:color="auto"/>
            <w:left w:val="none" w:sz="0" w:space="0" w:color="auto"/>
            <w:bottom w:val="none" w:sz="0" w:space="0" w:color="auto"/>
            <w:right w:val="none" w:sz="0" w:space="0" w:color="auto"/>
          </w:divBdr>
        </w:div>
        <w:div w:id="1324702087">
          <w:marLeft w:val="0"/>
          <w:marRight w:val="0"/>
          <w:marTop w:val="0"/>
          <w:marBottom w:val="0"/>
          <w:divBdr>
            <w:top w:val="none" w:sz="0" w:space="0" w:color="auto"/>
            <w:left w:val="none" w:sz="0" w:space="0" w:color="auto"/>
            <w:bottom w:val="none" w:sz="0" w:space="0" w:color="auto"/>
            <w:right w:val="none" w:sz="0" w:space="0" w:color="auto"/>
          </w:divBdr>
        </w:div>
        <w:div w:id="1579056770">
          <w:marLeft w:val="0"/>
          <w:marRight w:val="0"/>
          <w:marTop w:val="0"/>
          <w:marBottom w:val="0"/>
          <w:divBdr>
            <w:top w:val="none" w:sz="0" w:space="0" w:color="auto"/>
            <w:left w:val="none" w:sz="0" w:space="0" w:color="auto"/>
            <w:bottom w:val="none" w:sz="0" w:space="0" w:color="auto"/>
            <w:right w:val="none" w:sz="0" w:space="0" w:color="auto"/>
          </w:divBdr>
        </w:div>
        <w:div w:id="1860045139">
          <w:marLeft w:val="0"/>
          <w:marRight w:val="0"/>
          <w:marTop w:val="0"/>
          <w:marBottom w:val="0"/>
          <w:divBdr>
            <w:top w:val="none" w:sz="0" w:space="0" w:color="auto"/>
            <w:left w:val="none" w:sz="0" w:space="0" w:color="auto"/>
            <w:bottom w:val="none" w:sz="0" w:space="0" w:color="auto"/>
            <w:right w:val="none" w:sz="0" w:space="0" w:color="auto"/>
          </w:divBdr>
        </w:div>
        <w:div w:id="2031488015">
          <w:marLeft w:val="0"/>
          <w:marRight w:val="0"/>
          <w:marTop w:val="0"/>
          <w:marBottom w:val="0"/>
          <w:divBdr>
            <w:top w:val="none" w:sz="0" w:space="0" w:color="auto"/>
            <w:left w:val="none" w:sz="0" w:space="0" w:color="auto"/>
            <w:bottom w:val="none" w:sz="0" w:space="0" w:color="auto"/>
            <w:right w:val="none" w:sz="0" w:space="0" w:color="auto"/>
          </w:divBdr>
        </w:div>
      </w:divsChild>
    </w:div>
    <w:div w:id="1144855518">
      <w:bodyDiv w:val="1"/>
      <w:marLeft w:val="0"/>
      <w:marRight w:val="0"/>
      <w:marTop w:val="0"/>
      <w:marBottom w:val="0"/>
      <w:divBdr>
        <w:top w:val="none" w:sz="0" w:space="0" w:color="auto"/>
        <w:left w:val="none" w:sz="0" w:space="0" w:color="auto"/>
        <w:bottom w:val="none" w:sz="0" w:space="0" w:color="auto"/>
        <w:right w:val="none" w:sz="0" w:space="0" w:color="auto"/>
      </w:divBdr>
    </w:div>
    <w:div w:id="1144856650">
      <w:bodyDiv w:val="1"/>
      <w:marLeft w:val="0"/>
      <w:marRight w:val="0"/>
      <w:marTop w:val="0"/>
      <w:marBottom w:val="0"/>
      <w:divBdr>
        <w:top w:val="none" w:sz="0" w:space="0" w:color="auto"/>
        <w:left w:val="none" w:sz="0" w:space="0" w:color="auto"/>
        <w:bottom w:val="none" w:sz="0" w:space="0" w:color="auto"/>
        <w:right w:val="none" w:sz="0" w:space="0" w:color="auto"/>
      </w:divBdr>
      <w:divsChild>
        <w:div w:id="241523414">
          <w:marLeft w:val="0"/>
          <w:marRight w:val="0"/>
          <w:marTop w:val="0"/>
          <w:marBottom w:val="0"/>
          <w:divBdr>
            <w:top w:val="none" w:sz="0" w:space="0" w:color="auto"/>
            <w:left w:val="none" w:sz="0" w:space="0" w:color="auto"/>
            <w:bottom w:val="none" w:sz="0" w:space="0" w:color="auto"/>
            <w:right w:val="none" w:sz="0" w:space="0" w:color="auto"/>
          </w:divBdr>
        </w:div>
        <w:div w:id="627132032">
          <w:marLeft w:val="0"/>
          <w:marRight w:val="0"/>
          <w:marTop w:val="0"/>
          <w:marBottom w:val="0"/>
          <w:divBdr>
            <w:top w:val="none" w:sz="0" w:space="0" w:color="auto"/>
            <w:left w:val="none" w:sz="0" w:space="0" w:color="auto"/>
            <w:bottom w:val="none" w:sz="0" w:space="0" w:color="auto"/>
            <w:right w:val="none" w:sz="0" w:space="0" w:color="auto"/>
          </w:divBdr>
        </w:div>
        <w:div w:id="1045062134">
          <w:marLeft w:val="0"/>
          <w:marRight w:val="0"/>
          <w:marTop w:val="0"/>
          <w:marBottom w:val="0"/>
          <w:divBdr>
            <w:top w:val="none" w:sz="0" w:space="0" w:color="auto"/>
            <w:left w:val="none" w:sz="0" w:space="0" w:color="auto"/>
            <w:bottom w:val="none" w:sz="0" w:space="0" w:color="auto"/>
            <w:right w:val="none" w:sz="0" w:space="0" w:color="auto"/>
          </w:divBdr>
        </w:div>
        <w:div w:id="1140801444">
          <w:marLeft w:val="0"/>
          <w:marRight w:val="0"/>
          <w:marTop w:val="0"/>
          <w:marBottom w:val="0"/>
          <w:divBdr>
            <w:top w:val="none" w:sz="0" w:space="0" w:color="auto"/>
            <w:left w:val="none" w:sz="0" w:space="0" w:color="auto"/>
            <w:bottom w:val="none" w:sz="0" w:space="0" w:color="auto"/>
            <w:right w:val="none" w:sz="0" w:space="0" w:color="auto"/>
          </w:divBdr>
        </w:div>
        <w:div w:id="1537429438">
          <w:marLeft w:val="0"/>
          <w:marRight w:val="0"/>
          <w:marTop w:val="0"/>
          <w:marBottom w:val="0"/>
          <w:divBdr>
            <w:top w:val="none" w:sz="0" w:space="0" w:color="auto"/>
            <w:left w:val="none" w:sz="0" w:space="0" w:color="auto"/>
            <w:bottom w:val="none" w:sz="0" w:space="0" w:color="auto"/>
            <w:right w:val="none" w:sz="0" w:space="0" w:color="auto"/>
          </w:divBdr>
        </w:div>
      </w:divsChild>
    </w:div>
    <w:div w:id="1266765853">
      <w:bodyDiv w:val="1"/>
      <w:marLeft w:val="0"/>
      <w:marRight w:val="0"/>
      <w:marTop w:val="0"/>
      <w:marBottom w:val="0"/>
      <w:divBdr>
        <w:top w:val="none" w:sz="0" w:space="0" w:color="auto"/>
        <w:left w:val="none" w:sz="0" w:space="0" w:color="auto"/>
        <w:bottom w:val="none" w:sz="0" w:space="0" w:color="auto"/>
        <w:right w:val="none" w:sz="0" w:space="0" w:color="auto"/>
      </w:divBdr>
      <w:divsChild>
        <w:div w:id="256599945">
          <w:marLeft w:val="0"/>
          <w:marRight w:val="0"/>
          <w:marTop w:val="0"/>
          <w:marBottom w:val="0"/>
          <w:divBdr>
            <w:top w:val="none" w:sz="0" w:space="0" w:color="auto"/>
            <w:left w:val="none" w:sz="0" w:space="0" w:color="auto"/>
            <w:bottom w:val="none" w:sz="0" w:space="0" w:color="auto"/>
            <w:right w:val="none" w:sz="0" w:space="0" w:color="auto"/>
          </w:divBdr>
        </w:div>
        <w:div w:id="590502900">
          <w:marLeft w:val="0"/>
          <w:marRight w:val="0"/>
          <w:marTop w:val="0"/>
          <w:marBottom w:val="0"/>
          <w:divBdr>
            <w:top w:val="none" w:sz="0" w:space="0" w:color="auto"/>
            <w:left w:val="none" w:sz="0" w:space="0" w:color="auto"/>
            <w:bottom w:val="none" w:sz="0" w:space="0" w:color="auto"/>
            <w:right w:val="none" w:sz="0" w:space="0" w:color="auto"/>
          </w:divBdr>
        </w:div>
        <w:div w:id="689721150">
          <w:marLeft w:val="0"/>
          <w:marRight w:val="0"/>
          <w:marTop w:val="0"/>
          <w:marBottom w:val="0"/>
          <w:divBdr>
            <w:top w:val="none" w:sz="0" w:space="0" w:color="auto"/>
            <w:left w:val="none" w:sz="0" w:space="0" w:color="auto"/>
            <w:bottom w:val="none" w:sz="0" w:space="0" w:color="auto"/>
            <w:right w:val="none" w:sz="0" w:space="0" w:color="auto"/>
          </w:divBdr>
        </w:div>
      </w:divsChild>
    </w:div>
    <w:div w:id="1283343056">
      <w:bodyDiv w:val="1"/>
      <w:marLeft w:val="0"/>
      <w:marRight w:val="0"/>
      <w:marTop w:val="0"/>
      <w:marBottom w:val="0"/>
      <w:divBdr>
        <w:top w:val="none" w:sz="0" w:space="0" w:color="auto"/>
        <w:left w:val="none" w:sz="0" w:space="0" w:color="auto"/>
        <w:bottom w:val="none" w:sz="0" w:space="0" w:color="auto"/>
        <w:right w:val="none" w:sz="0" w:space="0" w:color="auto"/>
      </w:divBdr>
      <w:divsChild>
        <w:div w:id="911501758">
          <w:marLeft w:val="0"/>
          <w:marRight w:val="0"/>
          <w:marTop w:val="0"/>
          <w:marBottom w:val="0"/>
          <w:divBdr>
            <w:top w:val="none" w:sz="0" w:space="0" w:color="auto"/>
            <w:left w:val="none" w:sz="0" w:space="0" w:color="auto"/>
            <w:bottom w:val="none" w:sz="0" w:space="0" w:color="auto"/>
            <w:right w:val="none" w:sz="0" w:space="0" w:color="auto"/>
          </w:divBdr>
          <w:divsChild>
            <w:div w:id="1269773841">
              <w:marLeft w:val="0"/>
              <w:marRight w:val="0"/>
              <w:marTop w:val="0"/>
              <w:marBottom w:val="0"/>
              <w:divBdr>
                <w:top w:val="none" w:sz="0" w:space="0" w:color="auto"/>
                <w:left w:val="none" w:sz="0" w:space="0" w:color="auto"/>
                <w:bottom w:val="none" w:sz="0" w:space="0" w:color="auto"/>
                <w:right w:val="none" w:sz="0" w:space="0" w:color="auto"/>
              </w:divBdr>
              <w:divsChild>
                <w:div w:id="968778380">
                  <w:marLeft w:val="0"/>
                  <w:marRight w:val="195"/>
                  <w:marTop w:val="0"/>
                  <w:marBottom w:val="0"/>
                  <w:divBdr>
                    <w:top w:val="none" w:sz="0" w:space="0" w:color="auto"/>
                    <w:left w:val="none" w:sz="0" w:space="0" w:color="auto"/>
                    <w:bottom w:val="none" w:sz="0" w:space="0" w:color="auto"/>
                    <w:right w:val="none" w:sz="0" w:space="0" w:color="auto"/>
                  </w:divBdr>
                  <w:divsChild>
                    <w:div w:id="792672081">
                      <w:marLeft w:val="0"/>
                      <w:marRight w:val="0"/>
                      <w:marTop w:val="0"/>
                      <w:marBottom w:val="0"/>
                      <w:divBdr>
                        <w:top w:val="none" w:sz="0" w:space="0" w:color="auto"/>
                        <w:left w:val="none" w:sz="0" w:space="0" w:color="auto"/>
                        <w:bottom w:val="none" w:sz="0" w:space="0" w:color="auto"/>
                        <w:right w:val="none" w:sz="0" w:space="0" w:color="auto"/>
                      </w:divBdr>
                      <w:divsChild>
                        <w:div w:id="1796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7551">
      <w:bodyDiv w:val="1"/>
      <w:marLeft w:val="0"/>
      <w:marRight w:val="0"/>
      <w:marTop w:val="0"/>
      <w:marBottom w:val="0"/>
      <w:divBdr>
        <w:top w:val="none" w:sz="0" w:space="0" w:color="auto"/>
        <w:left w:val="none" w:sz="0" w:space="0" w:color="auto"/>
        <w:bottom w:val="none" w:sz="0" w:space="0" w:color="auto"/>
        <w:right w:val="none" w:sz="0" w:space="0" w:color="auto"/>
      </w:divBdr>
    </w:div>
    <w:div w:id="1352679335">
      <w:bodyDiv w:val="1"/>
      <w:marLeft w:val="0"/>
      <w:marRight w:val="0"/>
      <w:marTop w:val="0"/>
      <w:marBottom w:val="0"/>
      <w:divBdr>
        <w:top w:val="none" w:sz="0" w:space="0" w:color="auto"/>
        <w:left w:val="none" w:sz="0" w:space="0" w:color="auto"/>
        <w:bottom w:val="none" w:sz="0" w:space="0" w:color="auto"/>
        <w:right w:val="none" w:sz="0" w:space="0" w:color="auto"/>
      </w:divBdr>
    </w:div>
    <w:div w:id="1359350885">
      <w:bodyDiv w:val="1"/>
      <w:marLeft w:val="0"/>
      <w:marRight w:val="0"/>
      <w:marTop w:val="0"/>
      <w:marBottom w:val="0"/>
      <w:divBdr>
        <w:top w:val="none" w:sz="0" w:space="0" w:color="auto"/>
        <w:left w:val="none" w:sz="0" w:space="0" w:color="auto"/>
        <w:bottom w:val="none" w:sz="0" w:space="0" w:color="auto"/>
        <w:right w:val="none" w:sz="0" w:space="0" w:color="auto"/>
      </w:divBdr>
      <w:divsChild>
        <w:div w:id="1085760841">
          <w:marLeft w:val="0"/>
          <w:marRight w:val="0"/>
          <w:marTop w:val="0"/>
          <w:marBottom w:val="0"/>
          <w:divBdr>
            <w:top w:val="none" w:sz="0" w:space="0" w:color="auto"/>
            <w:left w:val="none" w:sz="0" w:space="0" w:color="auto"/>
            <w:bottom w:val="none" w:sz="0" w:space="0" w:color="auto"/>
            <w:right w:val="none" w:sz="0" w:space="0" w:color="auto"/>
          </w:divBdr>
        </w:div>
        <w:div w:id="1425108578">
          <w:marLeft w:val="0"/>
          <w:marRight w:val="0"/>
          <w:marTop w:val="0"/>
          <w:marBottom w:val="0"/>
          <w:divBdr>
            <w:top w:val="none" w:sz="0" w:space="0" w:color="auto"/>
            <w:left w:val="none" w:sz="0" w:space="0" w:color="auto"/>
            <w:bottom w:val="none" w:sz="0" w:space="0" w:color="auto"/>
            <w:right w:val="none" w:sz="0" w:space="0" w:color="auto"/>
          </w:divBdr>
          <w:divsChild>
            <w:div w:id="53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366">
      <w:bodyDiv w:val="1"/>
      <w:marLeft w:val="0"/>
      <w:marRight w:val="0"/>
      <w:marTop w:val="0"/>
      <w:marBottom w:val="0"/>
      <w:divBdr>
        <w:top w:val="none" w:sz="0" w:space="0" w:color="auto"/>
        <w:left w:val="none" w:sz="0" w:space="0" w:color="auto"/>
        <w:bottom w:val="none" w:sz="0" w:space="0" w:color="auto"/>
        <w:right w:val="none" w:sz="0" w:space="0" w:color="auto"/>
      </w:divBdr>
      <w:divsChild>
        <w:div w:id="279073539">
          <w:marLeft w:val="0"/>
          <w:marRight w:val="0"/>
          <w:marTop w:val="0"/>
          <w:marBottom w:val="0"/>
          <w:divBdr>
            <w:top w:val="none" w:sz="0" w:space="0" w:color="auto"/>
            <w:left w:val="none" w:sz="0" w:space="0" w:color="auto"/>
            <w:bottom w:val="none" w:sz="0" w:space="0" w:color="auto"/>
            <w:right w:val="none" w:sz="0" w:space="0" w:color="auto"/>
          </w:divBdr>
        </w:div>
        <w:div w:id="397673807">
          <w:marLeft w:val="0"/>
          <w:marRight w:val="0"/>
          <w:marTop w:val="0"/>
          <w:marBottom w:val="0"/>
          <w:divBdr>
            <w:top w:val="none" w:sz="0" w:space="0" w:color="auto"/>
            <w:left w:val="none" w:sz="0" w:space="0" w:color="auto"/>
            <w:bottom w:val="none" w:sz="0" w:space="0" w:color="auto"/>
            <w:right w:val="none" w:sz="0" w:space="0" w:color="auto"/>
          </w:divBdr>
        </w:div>
        <w:div w:id="421343113">
          <w:marLeft w:val="0"/>
          <w:marRight w:val="0"/>
          <w:marTop w:val="0"/>
          <w:marBottom w:val="0"/>
          <w:divBdr>
            <w:top w:val="none" w:sz="0" w:space="0" w:color="auto"/>
            <w:left w:val="none" w:sz="0" w:space="0" w:color="auto"/>
            <w:bottom w:val="none" w:sz="0" w:space="0" w:color="auto"/>
            <w:right w:val="none" w:sz="0" w:space="0" w:color="auto"/>
          </w:divBdr>
        </w:div>
        <w:div w:id="483816014">
          <w:marLeft w:val="0"/>
          <w:marRight w:val="0"/>
          <w:marTop w:val="0"/>
          <w:marBottom w:val="0"/>
          <w:divBdr>
            <w:top w:val="none" w:sz="0" w:space="0" w:color="auto"/>
            <w:left w:val="none" w:sz="0" w:space="0" w:color="auto"/>
            <w:bottom w:val="none" w:sz="0" w:space="0" w:color="auto"/>
            <w:right w:val="none" w:sz="0" w:space="0" w:color="auto"/>
          </w:divBdr>
        </w:div>
        <w:div w:id="518088024">
          <w:marLeft w:val="0"/>
          <w:marRight w:val="0"/>
          <w:marTop w:val="0"/>
          <w:marBottom w:val="0"/>
          <w:divBdr>
            <w:top w:val="none" w:sz="0" w:space="0" w:color="auto"/>
            <w:left w:val="none" w:sz="0" w:space="0" w:color="auto"/>
            <w:bottom w:val="none" w:sz="0" w:space="0" w:color="auto"/>
            <w:right w:val="none" w:sz="0" w:space="0" w:color="auto"/>
          </w:divBdr>
        </w:div>
        <w:div w:id="584266950">
          <w:marLeft w:val="0"/>
          <w:marRight w:val="0"/>
          <w:marTop w:val="0"/>
          <w:marBottom w:val="0"/>
          <w:divBdr>
            <w:top w:val="none" w:sz="0" w:space="0" w:color="auto"/>
            <w:left w:val="none" w:sz="0" w:space="0" w:color="auto"/>
            <w:bottom w:val="none" w:sz="0" w:space="0" w:color="auto"/>
            <w:right w:val="none" w:sz="0" w:space="0" w:color="auto"/>
          </w:divBdr>
        </w:div>
        <w:div w:id="600258366">
          <w:marLeft w:val="0"/>
          <w:marRight w:val="0"/>
          <w:marTop w:val="0"/>
          <w:marBottom w:val="0"/>
          <w:divBdr>
            <w:top w:val="none" w:sz="0" w:space="0" w:color="auto"/>
            <w:left w:val="none" w:sz="0" w:space="0" w:color="auto"/>
            <w:bottom w:val="none" w:sz="0" w:space="0" w:color="auto"/>
            <w:right w:val="none" w:sz="0" w:space="0" w:color="auto"/>
          </w:divBdr>
        </w:div>
        <w:div w:id="621770089">
          <w:marLeft w:val="0"/>
          <w:marRight w:val="0"/>
          <w:marTop w:val="0"/>
          <w:marBottom w:val="0"/>
          <w:divBdr>
            <w:top w:val="none" w:sz="0" w:space="0" w:color="auto"/>
            <w:left w:val="none" w:sz="0" w:space="0" w:color="auto"/>
            <w:bottom w:val="none" w:sz="0" w:space="0" w:color="auto"/>
            <w:right w:val="none" w:sz="0" w:space="0" w:color="auto"/>
          </w:divBdr>
        </w:div>
        <w:div w:id="706876917">
          <w:marLeft w:val="0"/>
          <w:marRight w:val="0"/>
          <w:marTop w:val="0"/>
          <w:marBottom w:val="0"/>
          <w:divBdr>
            <w:top w:val="none" w:sz="0" w:space="0" w:color="auto"/>
            <w:left w:val="none" w:sz="0" w:space="0" w:color="auto"/>
            <w:bottom w:val="none" w:sz="0" w:space="0" w:color="auto"/>
            <w:right w:val="none" w:sz="0" w:space="0" w:color="auto"/>
          </w:divBdr>
        </w:div>
        <w:div w:id="828210182">
          <w:marLeft w:val="0"/>
          <w:marRight w:val="0"/>
          <w:marTop w:val="0"/>
          <w:marBottom w:val="0"/>
          <w:divBdr>
            <w:top w:val="none" w:sz="0" w:space="0" w:color="auto"/>
            <w:left w:val="none" w:sz="0" w:space="0" w:color="auto"/>
            <w:bottom w:val="none" w:sz="0" w:space="0" w:color="auto"/>
            <w:right w:val="none" w:sz="0" w:space="0" w:color="auto"/>
          </w:divBdr>
        </w:div>
        <w:div w:id="989024069">
          <w:marLeft w:val="0"/>
          <w:marRight w:val="0"/>
          <w:marTop w:val="0"/>
          <w:marBottom w:val="0"/>
          <w:divBdr>
            <w:top w:val="none" w:sz="0" w:space="0" w:color="auto"/>
            <w:left w:val="none" w:sz="0" w:space="0" w:color="auto"/>
            <w:bottom w:val="none" w:sz="0" w:space="0" w:color="auto"/>
            <w:right w:val="none" w:sz="0" w:space="0" w:color="auto"/>
          </w:divBdr>
        </w:div>
        <w:div w:id="1097408586">
          <w:marLeft w:val="0"/>
          <w:marRight w:val="0"/>
          <w:marTop w:val="0"/>
          <w:marBottom w:val="0"/>
          <w:divBdr>
            <w:top w:val="none" w:sz="0" w:space="0" w:color="auto"/>
            <w:left w:val="none" w:sz="0" w:space="0" w:color="auto"/>
            <w:bottom w:val="none" w:sz="0" w:space="0" w:color="auto"/>
            <w:right w:val="none" w:sz="0" w:space="0" w:color="auto"/>
          </w:divBdr>
        </w:div>
        <w:div w:id="1290819477">
          <w:marLeft w:val="0"/>
          <w:marRight w:val="0"/>
          <w:marTop w:val="0"/>
          <w:marBottom w:val="0"/>
          <w:divBdr>
            <w:top w:val="none" w:sz="0" w:space="0" w:color="auto"/>
            <w:left w:val="none" w:sz="0" w:space="0" w:color="auto"/>
            <w:bottom w:val="none" w:sz="0" w:space="0" w:color="auto"/>
            <w:right w:val="none" w:sz="0" w:space="0" w:color="auto"/>
          </w:divBdr>
        </w:div>
        <w:div w:id="1356465271">
          <w:marLeft w:val="0"/>
          <w:marRight w:val="0"/>
          <w:marTop w:val="0"/>
          <w:marBottom w:val="0"/>
          <w:divBdr>
            <w:top w:val="none" w:sz="0" w:space="0" w:color="auto"/>
            <w:left w:val="none" w:sz="0" w:space="0" w:color="auto"/>
            <w:bottom w:val="none" w:sz="0" w:space="0" w:color="auto"/>
            <w:right w:val="none" w:sz="0" w:space="0" w:color="auto"/>
          </w:divBdr>
        </w:div>
        <w:div w:id="1360205764">
          <w:marLeft w:val="0"/>
          <w:marRight w:val="0"/>
          <w:marTop w:val="0"/>
          <w:marBottom w:val="0"/>
          <w:divBdr>
            <w:top w:val="none" w:sz="0" w:space="0" w:color="auto"/>
            <w:left w:val="none" w:sz="0" w:space="0" w:color="auto"/>
            <w:bottom w:val="none" w:sz="0" w:space="0" w:color="auto"/>
            <w:right w:val="none" w:sz="0" w:space="0" w:color="auto"/>
          </w:divBdr>
        </w:div>
        <w:div w:id="1386105175">
          <w:marLeft w:val="0"/>
          <w:marRight w:val="0"/>
          <w:marTop w:val="0"/>
          <w:marBottom w:val="0"/>
          <w:divBdr>
            <w:top w:val="none" w:sz="0" w:space="0" w:color="auto"/>
            <w:left w:val="none" w:sz="0" w:space="0" w:color="auto"/>
            <w:bottom w:val="none" w:sz="0" w:space="0" w:color="auto"/>
            <w:right w:val="none" w:sz="0" w:space="0" w:color="auto"/>
          </w:divBdr>
        </w:div>
        <w:div w:id="1424768042">
          <w:marLeft w:val="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1455102115">
          <w:marLeft w:val="0"/>
          <w:marRight w:val="0"/>
          <w:marTop w:val="0"/>
          <w:marBottom w:val="0"/>
          <w:divBdr>
            <w:top w:val="none" w:sz="0" w:space="0" w:color="auto"/>
            <w:left w:val="none" w:sz="0" w:space="0" w:color="auto"/>
            <w:bottom w:val="none" w:sz="0" w:space="0" w:color="auto"/>
            <w:right w:val="none" w:sz="0" w:space="0" w:color="auto"/>
          </w:divBdr>
        </w:div>
        <w:div w:id="1486237748">
          <w:marLeft w:val="0"/>
          <w:marRight w:val="0"/>
          <w:marTop w:val="0"/>
          <w:marBottom w:val="0"/>
          <w:divBdr>
            <w:top w:val="none" w:sz="0" w:space="0" w:color="auto"/>
            <w:left w:val="none" w:sz="0" w:space="0" w:color="auto"/>
            <w:bottom w:val="none" w:sz="0" w:space="0" w:color="auto"/>
            <w:right w:val="none" w:sz="0" w:space="0" w:color="auto"/>
          </w:divBdr>
        </w:div>
        <w:div w:id="1525482405">
          <w:marLeft w:val="0"/>
          <w:marRight w:val="0"/>
          <w:marTop w:val="0"/>
          <w:marBottom w:val="0"/>
          <w:divBdr>
            <w:top w:val="none" w:sz="0" w:space="0" w:color="auto"/>
            <w:left w:val="none" w:sz="0" w:space="0" w:color="auto"/>
            <w:bottom w:val="none" w:sz="0" w:space="0" w:color="auto"/>
            <w:right w:val="none" w:sz="0" w:space="0" w:color="auto"/>
          </w:divBdr>
        </w:div>
        <w:div w:id="1944995697">
          <w:marLeft w:val="0"/>
          <w:marRight w:val="0"/>
          <w:marTop w:val="0"/>
          <w:marBottom w:val="0"/>
          <w:divBdr>
            <w:top w:val="none" w:sz="0" w:space="0" w:color="auto"/>
            <w:left w:val="none" w:sz="0" w:space="0" w:color="auto"/>
            <w:bottom w:val="none" w:sz="0" w:space="0" w:color="auto"/>
            <w:right w:val="none" w:sz="0" w:space="0" w:color="auto"/>
          </w:divBdr>
        </w:div>
        <w:div w:id="1988439675">
          <w:marLeft w:val="0"/>
          <w:marRight w:val="0"/>
          <w:marTop w:val="0"/>
          <w:marBottom w:val="0"/>
          <w:divBdr>
            <w:top w:val="none" w:sz="0" w:space="0" w:color="auto"/>
            <w:left w:val="none" w:sz="0" w:space="0" w:color="auto"/>
            <w:bottom w:val="none" w:sz="0" w:space="0" w:color="auto"/>
            <w:right w:val="none" w:sz="0" w:space="0" w:color="auto"/>
          </w:divBdr>
        </w:div>
        <w:div w:id="2083481584">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sChild>
    </w:div>
    <w:div w:id="1458376810">
      <w:bodyDiv w:val="1"/>
      <w:marLeft w:val="0"/>
      <w:marRight w:val="0"/>
      <w:marTop w:val="0"/>
      <w:marBottom w:val="0"/>
      <w:divBdr>
        <w:top w:val="none" w:sz="0" w:space="0" w:color="auto"/>
        <w:left w:val="none" w:sz="0" w:space="0" w:color="auto"/>
        <w:bottom w:val="none" w:sz="0" w:space="0" w:color="auto"/>
        <w:right w:val="none" w:sz="0" w:space="0" w:color="auto"/>
      </w:divBdr>
    </w:div>
    <w:div w:id="1529177627">
      <w:bodyDiv w:val="1"/>
      <w:marLeft w:val="0"/>
      <w:marRight w:val="0"/>
      <w:marTop w:val="0"/>
      <w:marBottom w:val="0"/>
      <w:divBdr>
        <w:top w:val="none" w:sz="0" w:space="0" w:color="auto"/>
        <w:left w:val="none" w:sz="0" w:space="0" w:color="auto"/>
        <w:bottom w:val="none" w:sz="0" w:space="0" w:color="auto"/>
        <w:right w:val="none" w:sz="0" w:space="0" w:color="auto"/>
      </w:divBdr>
      <w:divsChild>
        <w:div w:id="483133041">
          <w:marLeft w:val="0"/>
          <w:marRight w:val="0"/>
          <w:marTop w:val="0"/>
          <w:marBottom w:val="0"/>
          <w:divBdr>
            <w:top w:val="none" w:sz="0" w:space="0" w:color="auto"/>
            <w:left w:val="none" w:sz="0" w:space="0" w:color="auto"/>
            <w:bottom w:val="none" w:sz="0" w:space="0" w:color="auto"/>
            <w:right w:val="none" w:sz="0" w:space="0" w:color="auto"/>
          </w:divBdr>
        </w:div>
        <w:div w:id="784664857">
          <w:marLeft w:val="0"/>
          <w:marRight w:val="0"/>
          <w:marTop w:val="0"/>
          <w:marBottom w:val="0"/>
          <w:divBdr>
            <w:top w:val="none" w:sz="0" w:space="0" w:color="auto"/>
            <w:left w:val="none" w:sz="0" w:space="0" w:color="auto"/>
            <w:bottom w:val="none" w:sz="0" w:space="0" w:color="auto"/>
            <w:right w:val="none" w:sz="0" w:space="0" w:color="auto"/>
          </w:divBdr>
        </w:div>
        <w:div w:id="841942399">
          <w:marLeft w:val="0"/>
          <w:marRight w:val="0"/>
          <w:marTop w:val="0"/>
          <w:marBottom w:val="0"/>
          <w:divBdr>
            <w:top w:val="none" w:sz="0" w:space="0" w:color="auto"/>
            <w:left w:val="none" w:sz="0" w:space="0" w:color="auto"/>
            <w:bottom w:val="none" w:sz="0" w:space="0" w:color="auto"/>
            <w:right w:val="none" w:sz="0" w:space="0" w:color="auto"/>
          </w:divBdr>
        </w:div>
        <w:div w:id="1803188337">
          <w:marLeft w:val="0"/>
          <w:marRight w:val="0"/>
          <w:marTop w:val="0"/>
          <w:marBottom w:val="0"/>
          <w:divBdr>
            <w:top w:val="none" w:sz="0" w:space="0" w:color="auto"/>
            <w:left w:val="none" w:sz="0" w:space="0" w:color="auto"/>
            <w:bottom w:val="none" w:sz="0" w:space="0" w:color="auto"/>
            <w:right w:val="none" w:sz="0" w:space="0" w:color="auto"/>
          </w:divBdr>
        </w:div>
        <w:div w:id="1929654498">
          <w:marLeft w:val="0"/>
          <w:marRight w:val="0"/>
          <w:marTop w:val="0"/>
          <w:marBottom w:val="0"/>
          <w:divBdr>
            <w:top w:val="none" w:sz="0" w:space="0" w:color="auto"/>
            <w:left w:val="none" w:sz="0" w:space="0" w:color="auto"/>
            <w:bottom w:val="none" w:sz="0" w:space="0" w:color="auto"/>
            <w:right w:val="none" w:sz="0" w:space="0" w:color="auto"/>
          </w:divBdr>
        </w:div>
      </w:divsChild>
    </w:div>
    <w:div w:id="1575042331">
      <w:bodyDiv w:val="1"/>
      <w:marLeft w:val="0"/>
      <w:marRight w:val="0"/>
      <w:marTop w:val="0"/>
      <w:marBottom w:val="0"/>
      <w:divBdr>
        <w:top w:val="none" w:sz="0" w:space="0" w:color="auto"/>
        <w:left w:val="none" w:sz="0" w:space="0" w:color="auto"/>
        <w:bottom w:val="none" w:sz="0" w:space="0" w:color="auto"/>
        <w:right w:val="none" w:sz="0" w:space="0" w:color="auto"/>
      </w:divBdr>
    </w:div>
    <w:div w:id="1740900565">
      <w:bodyDiv w:val="1"/>
      <w:marLeft w:val="0"/>
      <w:marRight w:val="0"/>
      <w:marTop w:val="0"/>
      <w:marBottom w:val="0"/>
      <w:divBdr>
        <w:top w:val="none" w:sz="0" w:space="0" w:color="auto"/>
        <w:left w:val="none" w:sz="0" w:space="0" w:color="auto"/>
        <w:bottom w:val="none" w:sz="0" w:space="0" w:color="auto"/>
        <w:right w:val="none" w:sz="0" w:space="0" w:color="auto"/>
      </w:divBdr>
      <w:divsChild>
        <w:div w:id="750465036">
          <w:marLeft w:val="0"/>
          <w:marRight w:val="0"/>
          <w:marTop w:val="0"/>
          <w:marBottom w:val="0"/>
          <w:divBdr>
            <w:top w:val="none" w:sz="0" w:space="0" w:color="auto"/>
            <w:left w:val="none" w:sz="0" w:space="0" w:color="auto"/>
            <w:bottom w:val="none" w:sz="0" w:space="0" w:color="auto"/>
            <w:right w:val="none" w:sz="0" w:space="0" w:color="auto"/>
          </w:divBdr>
        </w:div>
        <w:div w:id="922379172">
          <w:marLeft w:val="0"/>
          <w:marRight w:val="0"/>
          <w:marTop w:val="0"/>
          <w:marBottom w:val="0"/>
          <w:divBdr>
            <w:top w:val="none" w:sz="0" w:space="0" w:color="auto"/>
            <w:left w:val="none" w:sz="0" w:space="0" w:color="auto"/>
            <w:bottom w:val="none" w:sz="0" w:space="0" w:color="auto"/>
            <w:right w:val="none" w:sz="0" w:space="0" w:color="auto"/>
          </w:divBdr>
        </w:div>
        <w:div w:id="1040475803">
          <w:marLeft w:val="0"/>
          <w:marRight w:val="0"/>
          <w:marTop w:val="0"/>
          <w:marBottom w:val="0"/>
          <w:divBdr>
            <w:top w:val="none" w:sz="0" w:space="0" w:color="auto"/>
            <w:left w:val="none" w:sz="0" w:space="0" w:color="auto"/>
            <w:bottom w:val="none" w:sz="0" w:space="0" w:color="auto"/>
            <w:right w:val="none" w:sz="0" w:space="0" w:color="auto"/>
          </w:divBdr>
        </w:div>
        <w:div w:id="1681002729">
          <w:marLeft w:val="0"/>
          <w:marRight w:val="0"/>
          <w:marTop w:val="0"/>
          <w:marBottom w:val="0"/>
          <w:divBdr>
            <w:top w:val="none" w:sz="0" w:space="0" w:color="auto"/>
            <w:left w:val="none" w:sz="0" w:space="0" w:color="auto"/>
            <w:bottom w:val="none" w:sz="0" w:space="0" w:color="auto"/>
            <w:right w:val="none" w:sz="0" w:space="0" w:color="auto"/>
          </w:divBdr>
        </w:div>
      </w:divsChild>
    </w:div>
    <w:div w:id="1766268829">
      <w:bodyDiv w:val="1"/>
      <w:marLeft w:val="0"/>
      <w:marRight w:val="0"/>
      <w:marTop w:val="0"/>
      <w:marBottom w:val="0"/>
      <w:divBdr>
        <w:top w:val="none" w:sz="0" w:space="0" w:color="auto"/>
        <w:left w:val="none" w:sz="0" w:space="0" w:color="auto"/>
        <w:bottom w:val="none" w:sz="0" w:space="0" w:color="auto"/>
        <w:right w:val="none" w:sz="0" w:space="0" w:color="auto"/>
      </w:divBdr>
      <w:divsChild>
        <w:div w:id="405149625">
          <w:marLeft w:val="0"/>
          <w:marRight w:val="0"/>
          <w:marTop w:val="0"/>
          <w:marBottom w:val="0"/>
          <w:divBdr>
            <w:top w:val="none" w:sz="0" w:space="0" w:color="auto"/>
            <w:left w:val="none" w:sz="0" w:space="0" w:color="auto"/>
            <w:bottom w:val="none" w:sz="0" w:space="0" w:color="auto"/>
            <w:right w:val="none" w:sz="0" w:space="0" w:color="auto"/>
          </w:divBdr>
        </w:div>
        <w:div w:id="594826312">
          <w:marLeft w:val="0"/>
          <w:marRight w:val="0"/>
          <w:marTop w:val="0"/>
          <w:marBottom w:val="0"/>
          <w:divBdr>
            <w:top w:val="none" w:sz="0" w:space="0" w:color="auto"/>
            <w:left w:val="none" w:sz="0" w:space="0" w:color="auto"/>
            <w:bottom w:val="none" w:sz="0" w:space="0" w:color="auto"/>
            <w:right w:val="none" w:sz="0" w:space="0" w:color="auto"/>
          </w:divBdr>
        </w:div>
        <w:div w:id="744300857">
          <w:marLeft w:val="0"/>
          <w:marRight w:val="0"/>
          <w:marTop w:val="0"/>
          <w:marBottom w:val="0"/>
          <w:divBdr>
            <w:top w:val="none" w:sz="0" w:space="0" w:color="auto"/>
            <w:left w:val="none" w:sz="0" w:space="0" w:color="auto"/>
            <w:bottom w:val="none" w:sz="0" w:space="0" w:color="auto"/>
            <w:right w:val="none" w:sz="0" w:space="0" w:color="auto"/>
          </w:divBdr>
        </w:div>
        <w:div w:id="1684162573">
          <w:marLeft w:val="0"/>
          <w:marRight w:val="0"/>
          <w:marTop w:val="0"/>
          <w:marBottom w:val="0"/>
          <w:divBdr>
            <w:top w:val="none" w:sz="0" w:space="0" w:color="auto"/>
            <w:left w:val="none" w:sz="0" w:space="0" w:color="auto"/>
            <w:bottom w:val="none" w:sz="0" w:space="0" w:color="auto"/>
            <w:right w:val="none" w:sz="0" w:space="0" w:color="auto"/>
          </w:divBdr>
        </w:div>
      </w:divsChild>
    </w:div>
    <w:div w:id="191026090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25016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20">
          <w:marLeft w:val="0"/>
          <w:marRight w:val="0"/>
          <w:marTop w:val="0"/>
          <w:marBottom w:val="0"/>
          <w:divBdr>
            <w:top w:val="none" w:sz="0" w:space="0" w:color="auto"/>
            <w:left w:val="none" w:sz="0" w:space="0" w:color="auto"/>
            <w:bottom w:val="none" w:sz="0" w:space="0" w:color="auto"/>
            <w:right w:val="none" w:sz="0" w:space="0" w:color="auto"/>
          </w:divBdr>
        </w:div>
        <w:div w:id="412514477">
          <w:marLeft w:val="0"/>
          <w:marRight w:val="0"/>
          <w:marTop w:val="0"/>
          <w:marBottom w:val="0"/>
          <w:divBdr>
            <w:top w:val="none" w:sz="0" w:space="0" w:color="auto"/>
            <w:left w:val="none" w:sz="0" w:space="0" w:color="auto"/>
            <w:bottom w:val="none" w:sz="0" w:space="0" w:color="auto"/>
            <w:right w:val="none" w:sz="0" w:space="0" w:color="auto"/>
          </w:divBdr>
        </w:div>
        <w:div w:id="953827769">
          <w:marLeft w:val="0"/>
          <w:marRight w:val="0"/>
          <w:marTop w:val="0"/>
          <w:marBottom w:val="0"/>
          <w:divBdr>
            <w:top w:val="none" w:sz="0" w:space="0" w:color="auto"/>
            <w:left w:val="none" w:sz="0" w:space="0" w:color="auto"/>
            <w:bottom w:val="none" w:sz="0" w:space="0" w:color="auto"/>
            <w:right w:val="none" w:sz="0" w:space="0" w:color="auto"/>
          </w:divBdr>
        </w:div>
        <w:div w:id="1598756873">
          <w:marLeft w:val="0"/>
          <w:marRight w:val="0"/>
          <w:marTop w:val="0"/>
          <w:marBottom w:val="0"/>
          <w:divBdr>
            <w:top w:val="none" w:sz="0" w:space="0" w:color="auto"/>
            <w:left w:val="none" w:sz="0" w:space="0" w:color="auto"/>
            <w:bottom w:val="none" w:sz="0" w:space="0" w:color="auto"/>
            <w:right w:val="none" w:sz="0" w:space="0" w:color="auto"/>
          </w:divBdr>
        </w:div>
        <w:div w:id="2131118783">
          <w:marLeft w:val="0"/>
          <w:marRight w:val="0"/>
          <w:marTop w:val="0"/>
          <w:marBottom w:val="0"/>
          <w:divBdr>
            <w:top w:val="none" w:sz="0" w:space="0" w:color="auto"/>
            <w:left w:val="none" w:sz="0" w:space="0" w:color="auto"/>
            <w:bottom w:val="none" w:sz="0" w:space="0" w:color="auto"/>
            <w:right w:val="none" w:sz="0" w:space="0" w:color="auto"/>
          </w:divBdr>
        </w:div>
      </w:divsChild>
    </w:div>
    <w:div w:id="2139059221">
      <w:bodyDiv w:val="1"/>
      <w:marLeft w:val="0"/>
      <w:marRight w:val="0"/>
      <w:marTop w:val="0"/>
      <w:marBottom w:val="0"/>
      <w:divBdr>
        <w:top w:val="none" w:sz="0" w:space="0" w:color="auto"/>
        <w:left w:val="none" w:sz="0" w:space="0" w:color="auto"/>
        <w:bottom w:val="none" w:sz="0" w:space="0" w:color="auto"/>
        <w:right w:val="none" w:sz="0" w:space="0" w:color="auto"/>
      </w:divBdr>
      <w:divsChild>
        <w:div w:id="40789082">
          <w:marLeft w:val="0"/>
          <w:marRight w:val="0"/>
          <w:marTop w:val="0"/>
          <w:marBottom w:val="0"/>
          <w:divBdr>
            <w:top w:val="none" w:sz="0" w:space="0" w:color="auto"/>
            <w:left w:val="none" w:sz="0" w:space="0" w:color="auto"/>
            <w:bottom w:val="none" w:sz="0" w:space="0" w:color="auto"/>
            <w:right w:val="none" w:sz="0" w:space="0" w:color="auto"/>
          </w:divBdr>
          <w:divsChild>
            <w:div w:id="310595423">
              <w:marLeft w:val="0"/>
              <w:marRight w:val="0"/>
              <w:marTop w:val="0"/>
              <w:marBottom w:val="0"/>
              <w:divBdr>
                <w:top w:val="none" w:sz="0" w:space="0" w:color="auto"/>
                <w:left w:val="none" w:sz="0" w:space="0" w:color="auto"/>
                <w:bottom w:val="none" w:sz="0" w:space="0" w:color="auto"/>
                <w:right w:val="none" w:sz="0" w:space="0" w:color="auto"/>
              </w:divBdr>
              <w:divsChild>
                <w:div w:id="220286248">
                  <w:marLeft w:val="0"/>
                  <w:marRight w:val="195"/>
                  <w:marTop w:val="0"/>
                  <w:marBottom w:val="0"/>
                  <w:divBdr>
                    <w:top w:val="none" w:sz="0" w:space="0" w:color="auto"/>
                    <w:left w:val="none" w:sz="0" w:space="0" w:color="auto"/>
                    <w:bottom w:val="none" w:sz="0" w:space="0" w:color="auto"/>
                    <w:right w:val="none" w:sz="0" w:space="0" w:color="auto"/>
                  </w:divBdr>
                  <w:divsChild>
                    <w:div w:id="1983533829">
                      <w:marLeft w:val="0"/>
                      <w:marRight w:val="0"/>
                      <w:marTop w:val="0"/>
                      <w:marBottom w:val="0"/>
                      <w:divBdr>
                        <w:top w:val="none" w:sz="0" w:space="0" w:color="auto"/>
                        <w:left w:val="none" w:sz="0" w:space="0" w:color="auto"/>
                        <w:bottom w:val="none" w:sz="0" w:space="0" w:color="auto"/>
                        <w:right w:val="none" w:sz="0" w:space="0" w:color="auto"/>
                      </w:divBdr>
                      <w:divsChild>
                        <w:div w:id="5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87BA-3701-4FA2-B5BD-640E3F69C7BE}">
  <ds:schemaRefs>
    <ds:schemaRef ds:uri="http://schemas.openxmlformats.org/officeDocument/2006/bibliography"/>
  </ds:schemaRefs>
</ds:datastoreItem>
</file>

<file path=customXml/itemProps2.xml><?xml version="1.0" encoding="utf-8"?>
<ds:datastoreItem xmlns:ds="http://schemas.openxmlformats.org/officeDocument/2006/customXml" ds:itemID="{F8CB36A4-0A8A-46C2-BB51-04A03192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7</cp:revision>
  <cp:lastPrinted>2014-03-28T23:33:00Z</cp:lastPrinted>
  <dcterms:created xsi:type="dcterms:W3CDTF">2015-08-26T13:25:00Z</dcterms:created>
  <dcterms:modified xsi:type="dcterms:W3CDTF">2015-08-27T14:07:00Z</dcterms:modified>
</cp:coreProperties>
</file>