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60" w:type="dxa"/>
        <w:tblInd w:w="108" w:type="dxa"/>
        <w:tblBorders>
          <w:insideH w:val="single" w:sz="18" w:space="0" w:color="FFFFFF"/>
          <w:insideV w:val="single" w:sz="18" w:space="0" w:color="FFFFFF"/>
        </w:tblBorders>
        <w:tblLook w:val="00A0" w:firstRow="1" w:lastRow="0" w:firstColumn="1" w:lastColumn="0" w:noHBand="0" w:noVBand="0"/>
      </w:tblPr>
      <w:tblGrid>
        <w:gridCol w:w="1980"/>
        <w:gridCol w:w="7380"/>
      </w:tblGrid>
      <w:tr w:rsidR="00DB0103" w:rsidRPr="002E6E78" w14:paraId="7AB9ED2D" w14:textId="77777777">
        <w:trPr>
          <w:trHeight w:val="1008"/>
        </w:trPr>
        <w:tc>
          <w:tcPr>
            <w:tcW w:w="1980" w:type="dxa"/>
            <w:shd w:val="clear" w:color="1F497D" w:fill="244061"/>
            <w:vAlign w:val="center"/>
          </w:tcPr>
          <w:p w14:paraId="2AF39B6C" w14:textId="5C0D9385" w:rsidR="00DB0103" w:rsidRPr="00195F63" w:rsidRDefault="00A17ACB" w:rsidP="00563648">
            <w:pPr>
              <w:pStyle w:val="Header-banner"/>
              <w:rPr>
                <w:rFonts w:ascii="Calibri" w:hAnsi="Calibri"/>
              </w:rPr>
            </w:pPr>
            <w:bookmarkStart w:id="0" w:name="_Toc356982305"/>
            <w:r>
              <w:rPr>
                <w:rFonts w:ascii="Calibri" w:hAnsi="Calibri"/>
              </w:rPr>
              <w:t>12</w:t>
            </w:r>
            <w:r w:rsidR="00DB0103" w:rsidRPr="00195F63">
              <w:rPr>
                <w:rFonts w:ascii="Calibri" w:hAnsi="Calibri"/>
              </w:rPr>
              <w:t>.</w:t>
            </w:r>
            <w:r w:rsidR="0022545E">
              <w:rPr>
                <w:rFonts w:ascii="Calibri" w:hAnsi="Calibri"/>
              </w:rPr>
              <w:t>2</w:t>
            </w:r>
          </w:p>
        </w:tc>
        <w:tc>
          <w:tcPr>
            <w:tcW w:w="7380" w:type="dxa"/>
            <w:shd w:val="clear" w:color="1F497D" w:fill="365F91"/>
            <w:vAlign w:val="center"/>
          </w:tcPr>
          <w:p w14:paraId="5E9E51EE" w14:textId="77777777" w:rsidR="00DB0103" w:rsidRPr="00195F63" w:rsidRDefault="00DB0103" w:rsidP="00811F08">
            <w:pPr>
              <w:pStyle w:val="Header2banner"/>
              <w:rPr>
                <w:rFonts w:ascii="Calibri" w:hAnsi="Calibri"/>
              </w:rPr>
            </w:pPr>
            <w:r w:rsidRPr="00195F63">
              <w:rPr>
                <w:rFonts w:ascii="Calibri" w:hAnsi="Calibri"/>
              </w:rPr>
              <w:t>Module Overview</w:t>
            </w:r>
          </w:p>
        </w:tc>
      </w:tr>
      <w:tr w:rsidR="00DB0103" w:rsidRPr="002E6E78" w14:paraId="514B1B6B" w14:textId="77777777">
        <w:trPr>
          <w:trHeight w:val="1008"/>
        </w:trPr>
        <w:tc>
          <w:tcPr>
            <w:tcW w:w="9360" w:type="dxa"/>
            <w:gridSpan w:val="2"/>
            <w:shd w:val="solid" w:color="F2F2F2" w:fill="auto"/>
            <w:vAlign w:val="center"/>
          </w:tcPr>
          <w:p w14:paraId="49CCCFC2" w14:textId="0275320F" w:rsidR="00DB0103" w:rsidRPr="00776C86" w:rsidRDefault="00A17ACB" w:rsidP="00776C86">
            <w:pPr>
              <w:pStyle w:val="Heading1nospace"/>
              <w:rPr>
                <w:rFonts w:ascii="Calibri" w:hAnsi="Calibri"/>
              </w:rPr>
            </w:pPr>
            <w:r>
              <w:t>“</w:t>
            </w:r>
            <w:r w:rsidR="003E207D">
              <w:t xml:space="preserve">I </w:t>
            </w:r>
            <w:r w:rsidR="00776C86">
              <w:t xml:space="preserve">ask for, not at once no government, but </w:t>
            </w:r>
            <w:r w:rsidR="00776C86">
              <w:rPr>
                <w:i/>
              </w:rPr>
              <w:t xml:space="preserve">at once </w:t>
            </w:r>
            <w:r w:rsidR="00776C86">
              <w:t>a better government</w:t>
            </w:r>
            <w:r w:rsidR="00F95069">
              <w:t>.</w:t>
            </w:r>
            <w:r w:rsidR="00776C86">
              <w:t>”</w:t>
            </w:r>
          </w:p>
        </w:tc>
      </w:tr>
      <w:tr w:rsidR="00DB0103" w:rsidRPr="002E6E78" w14:paraId="702FD7DB" w14:textId="77777777">
        <w:trPr>
          <w:trHeight w:val="1008"/>
        </w:trPr>
        <w:tc>
          <w:tcPr>
            <w:tcW w:w="1980" w:type="dxa"/>
            <w:shd w:val="solid" w:color="F2F2F2" w:fill="auto"/>
          </w:tcPr>
          <w:p w14:paraId="4967BED3" w14:textId="77777777" w:rsidR="00DB0103" w:rsidRPr="002E6E78" w:rsidRDefault="00DB0103" w:rsidP="00A51B45">
            <w:pPr>
              <w:rPr>
                <w:b/>
                <w:color w:val="244061"/>
                <w:sz w:val="24"/>
              </w:rPr>
            </w:pPr>
            <w:r w:rsidRPr="002E6E78">
              <w:rPr>
                <w:b/>
                <w:color w:val="244061"/>
                <w:sz w:val="24"/>
              </w:rPr>
              <w:t>Texts</w:t>
            </w:r>
          </w:p>
        </w:tc>
        <w:tc>
          <w:tcPr>
            <w:tcW w:w="7380" w:type="dxa"/>
            <w:shd w:val="solid" w:color="F2F2F2" w:fill="auto"/>
            <w:vAlign w:val="center"/>
          </w:tcPr>
          <w:p w14:paraId="2C106E29" w14:textId="71350225" w:rsidR="00DB0103" w:rsidRPr="002E6E78" w:rsidRDefault="00DB0103" w:rsidP="00A51B45">
            <w:pPr>
              <w:rPr>
                <w:color w:val="000000"/>
              </w:rPr>
            </w:pPr>
            <w:r w:rsidRPr="002E6E78">
              <w:rPr>
                <w:b/>
                <w:color w:val="000000"/>
              </w:rPr>
              <w:t>Unit 1:</w:t>
            </w:r>
            <w:r w:rsidRPr="002E6E78">
              <w:rPr>
                <w:color w:val="000000"/>
              </w:rPr>
              <w:t xml:space="preserve"> </w:t>
            </w:r>
            <w:r w:rsidR="002E19C3">
              <w:rPr>
                <w:color w:val="000000"/>
              </w:rPr>
              <w:t>“Ideas Live on” by Benazir Bhutto; “Civil Disobedience” by Henry David Thoreau</w:t>
            </w:r>
          </w:p>
          <w:p w14:paraId="0A36B7A4" w14:textId="63B106F7" w:rsidR="00DB0103" w:rsidRPr="00776C86" w:rsidRDefault="00DB0103" w:rsidP="00FC5EB2">
            <w:pPr>
              <w:rPr>
                <w:color w:val="000000"/>
              </w:rPr>
            </w:pPr>
            <w:r w:rsidRPr="002E6E78">
              <w:rPr>
                <w:b/>
                <w:color w:val="000000"/>
              </w:rPr>
              <w:t>Unit 2:</w:t>
            </w:r>
            <w:r w:rsidRPr="002E6E78">
              <w:rPr>
                <w:color w:val="000000"/>
              </w:rPr>
              <w:t xml:space="preserve"> </w:t>
            </w:r>
            <w:r w:rsidR="002E19C3">
              <w:rPr>
                <w:i/>
              </w:rPr>
              <w:t xml:space="preserve">The Tragedy of Julius Caesar </w:t>
            </w:r>
            <w:r w:rsidR="002E19C3">
              <w:t>by William Shakespeare</w:t>
            </w:r>
          </w:p>
        </w:tc>
      </w:tr>
      <w:tr w:rsidR="00DB0103" w:rsidRPr="002E6E78" w14:paraId="300300D3" w14:textId="77777777">
        <w:trPr>
          <w:trHeight w:val="585"/>
        </w:trPr>
        <w:tc>
          <w:tcPr>
            <w:tcW w:w="1980" w:type="dxa"/>
            <w:shd w:val="solid" w:color="F2F2F2" w:fill="auto"/>
          </w:tcPr>
          <w:p w14:paraId="7678DF1F" w14:textId="77777777" w:rsidR="00DB0103" w:rsidRPr="002E6E78" w:rsidRDefault="00DB0103" w:rsidP="00033071">
            <w:pPr>
              <w:rPr>
                <w:b/>
                <w:color w:val="244061"/>
                <w:sz w:val="24"/>
              </w:rPr>
            </w:pPr>
            <w:r w:rsidRPr="002E6E78">
              <w:rPr>
                <w:b/>
                <w:color w:val="244061"/>
                <w:sz w:val="24"/>
              </w:rPr>
              <w:t xml:space="preserve">Number of Lessons </w:t>
            </w:r>
            <w:r w:rsidRPr="002E6E78">
              <w:rPr>
                <w:b/>
                <w:color w:val="244061"/>
                <w:sz w:val="24"/>
              </w:rPr>
              <w:br/>
              <w:t>in Module</w:t>
            </w:r>
          </w:p>
        </w:tc>
        <w:tc>
          <w:tcPr>
            <w:tcW w:w="7380" w:type="dxa"/>
            <w:shd w:val="solid" w:color="F2F2F2" w:fill="auto"/>
            <w:vAlign w:val="center"/>
          </w:tcPr>
          <w:p w14:paraId="16149E20" w14:textId="30D0D62A" w:rsidR="00DB0103" w:rsidRPr="002E6E78" w:rsidRDefault="00776C86" w:rsidP="00967392">
            <w:r>
              <w:t>4</w:t>
            </w:r>
            <w:r w:rsidR="00967392">
              <w:t>1</w:t>
            </w:r>
            <w:r w:rsidR="00DB0103" w:rsidRPr="002E6E78">
              <w:t xml:space="preserve"> (including Module Performance </w:t>
            </w:r>
            <w:r w:rsidR="004C0635">
              <w:t>Assessment</w:t>
            </w:r>
            <w:r w:rsidR="00DB0103" w:rsidRPr="002E6E78">
              <w:t>)</w:t>
            </w:r>
          </w:p>
        </w:tc>
      </w:tr>
    </w:tbl>
    <w:bookmarkEnd w:id="0"/>
    <w:p w14:paraId="7E437843" w14:textId="77777777" w:rsidR="00DB0103" w:rsidRPr="002E6E78" w:rsidRDefault="00DB0103" w:rsidP="00CE416E">
      <w:pPr>
        <w:pStyle w:val="Heading1"/>
      </w:pPr>
      <w:r w:rsidRPr="002E6E78">
        <w:t>Introduction</w:t>
      </w:r>
    </w:p>
    <w:p w14:paraId="5F032E19" w14:textId="2FDCD020" w:rsidR="00F95069" w:rsidRDefault="00AC0F50" w:rsidP="00C76A63">
      <w:pPr>
        <w:spacing w:before="120" w:after="200"/>
      </w:pPr>
      <w:r>
        <w:t xml:space="preserve">In </w:t>
      </w:r>
      <w:r w:rsidR="00F95069">
        <w:t>this m</w:t>
      </w:r>
      <w:r w:rsidR="0022545E">
        <w:t>odule</w:t>
      </w:r>
      <w:r>
        <w:t xml:space="preserve">, students </w:t>
      </w:r>
      <w:r w:rsidR="004C2E04">
        <w:t>read</w:t>
      </w:r>
      <w:r>
        <w:t xml:space="preserve"> </w:t>
      </w:r>
      <w:r w:rsidR="004C2E04">
        <w:t>and analyze tw</w:t>
      </w:r>
      <w:r w:rsidR="0022545E">
        <w:t xml:space="preserve">o literary </w:t>
      </w:r>
      <w:r w:rsidR="00103CC0">
        <w:t>nonfiction t</w:t>
      </w:r>
      <w:r w:rsidR="0022545E">
        <w:t>exts and a drama</w:t>
      </w:r>
      <w:r w:rsidR="004C2E04">
        <w:t xml:space="preserve">, </w:t>
      </w:r>
      <w:r w:rsidR="0022545E">
        <w:t xml:space="preserve">examining </w:t>
      </w:r>
      <w:r>
        <w:t xml:space="preserve">how the texts </w:t>
      </w:r>
      <w:r w:rsidR="00C91807">
        <w:t>treat similar central ideas</w:t>
      </w:r>
      <w:r w:rsidR="004C2E04">
        <w:t>.</w:t>
      </w:r>
    </w:p>
    <w:p w14:paraId="562BF5E4" w14:textId="39680276" w:rsidR="00F95069" w:rsidRDefault="00AC0F50" w:rsidP="00F95069">
      <w:pPr>
        <w:spacing w:before="120" w:after="200"/>
      </w:pPr>
      <w:r>
        <w:t xml:space="preserve">Over the course of </w:t>
      </w:r>
      <w:r w:rsidR="00F95069">
        <w:t>M</w:t>
      </w:r>
      <w:r>
        <w:t>odule</w:t>
      </w:r>
      <w:r w:rsidR="00F95069">
        <w:t xml:space="preserve"> 12.2</w:t>
      </w:r>
      <w:r>
        <w:t>, students practice and refine their informative writing and speaking and listening skill</w:t>
      </w:r>
      <w:r w:rsidR="002F2FC6">
        <w:t xml:space="preserve">s through formative assessments, and apply these skills in </w:t>
      </w:r>
      <w:r w:rsidR="00F95069">
        <w:t>the M</w:t>
      </w:r>
      <w:r w:rsidR="002F2FC6">
        <w:t>id-</w:t>
      </w:r>
      <w:r w:rsidR="00F95069">
        <w:t>Unit and En</w:t>
      </w:r>
      <w:r w:rsidR="002F2FC6">
        <w:t>d-of-</w:t>
      </w:r>
      <w:r w:rsidR="00F95069">
        <w:t>Unit A</w:t>
      </w:r>
      <w:r w:rsidR="002F2FC6">
        <w:t xml:space="preserve">ssessments as well as the Module </w:t>
      </w:r>
      <w:r w:rsidR="00F95069">
        <w:t xml:space="preserve">12.2 </w:t>
      </w:r>
      <w:r w:rsidR="002F2FC6">
        <w:t xml:space="preserve">Performance Assessment. </w:t>
      </w:r>
      <w:r>
        <w:t>Module 12.2 consists of two</w:t>
      </w:r>
      <w:r w:rsidRPr="002E6E78">
        <w:t xml:space="preserve"> units</w:t>
      </w:r>
      <w:r>
        <w:t>:</w:t>
      </w:r>
      <w:r w:rsidRPr="002E6E78">
        <w:t xml:space="preserve"> </w:t>
      </w:r>
      <w:r w:rsidR="00F95069">
        <w:t>12.2.1 and 12.2.2.</w:t>
      </w:r>
    </w:p>
    <w:p w14:paraId="540B2338" w14:textId="753F0D2D" w:rsidR="005D7B93" w:rsidRDefault="005D7B93" w:rsidP="00FE7D47">
      <w:pPr>
        <w:spacing w:after="200"/>
      </w:pPr>
      <w:r w:rsidRPr="002E6E78">
        <w:t xml:space="preserve">In </w:t>
      </w:r>
      <w:r w:rsidR="00796B63">
        <w:t>12</w:t>
      </w:r>
      <w:r w:rsidR="00837087">
        <w:t>.2</w:t>
      </w:r>
      <w:r w:rsidRPr="002E6E78">
        <w:t xml:space="preserve">.1, students </w:t>
      </w:r>
      <w:r w:rsidR="00E4570A">
        <w:t xml:space="preserve">first </w:t>
      </w:r>
      <w:r w:rsidRPr="002E6E78">
        <w:t xml:space="preserve">read </w:t>
      </w:r>
      <w:r w:rsidR="00837087">
        <w:t xml:space="preserve">“Ideas Live On,” </w:t>
      </w:r>
      <w:r w:rsidR="00E4570A">
        <w:t xml:space="preserve">a speech that Benazir Bhutto </w:t>
      </w:r>
      <w:r w:rsidR="00103CC0">
        <w:t xml:space="preserve">delivered </w:t>
      </w:r>
      <w:r w:rsidR="00E4570A">
        <w:t>in 2007. Students consider how Bhutto introduces and develops central ideas</w:t>
      </w:r>
      <w:r w:rsidR="00103CC0">
        <w:t xml:space="preserve"> in the text,</w:t>
      </w:r>
      <w:r w:rsidR="00E4570A">
        <w:t xml:space="preserve"> </w:t>
      </w:r>
      <w:r w:rsidR="009C43FA">
        <w:t xml:space="preserve">such as </w:t>
      </w:r>
      <w:r w:rsidR="00103CC0">
        <w:t xml:space="preserve">exercise of power and </w:t>
      </w:r>
      <w:r w:rsidR="009C43FA">
        <w:t>the relationship between the individual</w:t>
      </w:r>
      <w:r w:rsidR="00244FF4">
        <w:t xml:space="preserve"> and the state</w:t>
      </w:r>
      <w:r w:rsidR="00E4570A">
        <w:t>, paying particular attention to her use of rhetoric.</w:t>
      </w:r>
      <w:r w:rsidR="00F65B37">
        <w:t xml:space="preserve"> Next, students analyze the complex ideas and language </w:t>
      </w:r>
      <w:r w:rsidR="00103CC0">
        <w:t xml:space="preserve">in </w:t>
      </w:r>
      <w:r w:rsidR="00F65B37">
        <w:t xml:space="preserve">Henry David Thoreau’s essay, “Civil Disobedience.” </w:t>
      </w:r>
      <w:r w:rsidR="00244FF4">
        <w:t xml:space="preserve">In addition to exploring Thoreau’s ideas, students consider the power of his language, in particular </w:t>
      </w:r>
      <w:r w:rsidR="00F95069">
        <w:t xml:space="preserve">how </w:t>
      </w:r>
      <w:r w:rsidR="00244FF4">
        <w:t>his use of rhetoric and figurative language establish</w:t>
      </w:r>
      <w:r w:rsidR="00F95069">
        <w:t>es his point of view.</w:t>
      </w:r>
    </w:p>
    <w:p w14:paraId="4EE4FCB0" w14:textId="0CD5630B" w:rsidR="005D7B93" w:rsidRPr="004266BA" w:rsidRDefault="00D37CFB" w:rsidP="00FE7D47">
      <w:pPr>
        <w:spacing w:after="200"/>
      </w:pPr>
      <w:r>
        <w:t>In 12</w:t>
      </w:r>
      <w:r w:rsidR="001577BC">
        <w:t>.2</w:t>
      </w:r>
      <w:r w:rsidR="005D7B93" w:rsidRPr="002E6E78">
        <w:t>.2, students</w:t>
      </w:r>
      <w:r w:rsidR="005D7B93">
        <w:t xml:space="preserve"> </w:t>
      </w:r>
      <w:r w:rsidR="001577BC">
        <w:t xml:space="preserve">read William Shakespeare’s </w:t>
      </w:r>
      <w:r w:rsidR="001577BC">
        <w:rPr>
          <w:i/>
        </w:rPr>
        <w:t xml:space="preserve">The Tragedy of Julius Caesar </w:t>
      </w:r>
      <w:r w:rsidR="001577BC">
        <w:t xml:space="preserve">in its entirety. </w:t>
      </w:r>
      <w:r w:rsidR="00244FF4">
        <w:t>Students continue to work with central ideas such as the relationship between the individual and the state</w:t>
      </w:r>
      <w:r w:rsidR="001C69E3">
        <w:t xml:space="preserve"> and </w:t>
      </w:r>
      <w:r w:rsidR="00F95069">
        <w:t>e</w:t>
      </w:r>
      <w:r w:rsidR="00244FF4">
        <w:t xml:space="preserve">xercise of power, </w:t>
      </w:r>
      <w:r w:rsidR="001C69E3">
        <w:t xml:space="preserve">as well as new central ideas of </w:t>
      </w:r>
      <w:r w:rsidR="00244FF4">
        <w:t>social bonds and ethics of honor</w:t>
      </w:r>
      <w:r w:rsidR="001C69E3">
        <w:t>. Students</w:t>
      </w:r>
      <w:r w:rsidR="00F95069">
        <w:t>’</w:t>
      </w:r>
      <w:r w:rsidR="001C69E3">
        <w:t xml:space="preserve"> work with </w:t>
      </w:r>
      <w:r w:rsidR="001C69E3">
        <w:rPr>
          <w:i/>
        </w:rPr>
        <w:t>Julius</w:t>
      </w:r>
      <w:r w:rsidR="00F95069">
        <w:rPr>
          <w:i/>
        </w:rPr>
        <w:t xml:space="preserve"> Caesar</w:t>
      </w:r>
      <w:r w:rsidR="001C69E3" w:rsidRPr="001C69E3">
        <w:t xml:space="preserve"> includes </w:t>
      </w:r>
      <w:r w:rsidR="00244FF4">
        <w:t>exploring Shakespeare’s craft in structuring the p</w:t>
      </w:r>
      <w:r w:rsidR="00F95069">
        <w:t>lay and developing characters, along with</w:t>
      </w:r>
      <w:r w:rsidR="00244FF4">
        <w:t xml:space="preserve"> </w:t>
      </w:r>
      <w:r w:rsidR="001C69E3">
        <w:t xml:space="preserve">analyzing </w:t>
      </w:r>
      <w:r w:rsidR="00244FF4">
        <w:t xml:space="preserve">the </w:t>
      </w:r>
      <w:r w:rsidR="004E0EB5">
        <w:t xml:space="preserve">impact of </w:t>
      </w:r>
      <w:r w:rsidR="00244FF4">
        <w:t>powerful rhetorical language</w:t>
      </w:r>
      <w:r w:rsidR="00F95069">
        <w:t>,</w:t>
      </w:r>
      <w:r w:rsidR="00244FF4">
        <w:t xml:space="preserve"> </w:t>
      </w:r>
      <w:r w:rsidR="004E0EB5">
        <w:t>not only on the aesthetic</w:t>
      </w:r>
      <w:r w:rsidR="001C69E3">
        <w:t xml:space="preserve"> effects</w:t>
      </w:r>
      <w:r w:rsidR="004E0EB5">
        <w:t xml:space="preserve"> of the </w:t>
      </w:r>
      <w:r w:rsidR="00F95069">
        <w:lastRenderedPageBreak/>
        <w:t xml:space="preserve">play but also </w:t>
      </w:r>
      <w:r w:rsidR="004E0EB5">
        <w:t>on the plot</w:t>
      </w:r>
      <w:r w:rsidR="001C69E3">
        <w:t>.</w:t>
      </w:r>
      <w:r w:rsidR="004E0EB5">
        <w:t xml:space="preserve"> </w:t>
      </w:r>
      <w:r w:rsidR="00F95069">
        <w:t xml:space="preserve">In addition, students </w:t>
      </w:r>
      <w:r w:rsidR="00DE27E6">
        <w:t>refine their speaking and listening skills as they prepare to present</w:t>
      </w:r>
      <w:r w:rsidR="002F2FC6">
        <w:t xml:space="preserve"> small-group </w:t>
      </w:r>
      <w:r w:rsidR="00DE27E6">
        <w:t>dramatic reading</w:t>
      </w:r>
      <w:r w:rsidR="002F2FC6">
        <w:t>s of key scen</w:t>
      </w:r>
      <w:r w:rsidR="00AC0F50">
        <w:t>es from the play</w:t>
      </w:r>
      <w:r w:rsidR="00DE27E6">
        <w:t>.</w:t>
      </w:r>
    </w:p>
    <w:p w14:paraId="500C510A" w14:textId="384FF7BE" w:rsidR="005D7B93" w:rsidRDefault="00103CC0" w:rsidP="00CD11DA">
      <w:pPr>
        <w:spacing w:after="60"/>
      </w:pPr>
      <w:r>
        <w:t xml:space="preserve">Students’ engagement with Bhutto, Thoreau, and Shakespeare over the course of </w:t>
      </w:r>
      <w:r w:rsidR="00F95069">
        <w:t>M</w:t>
      </w:r>
      <w:r>
        <w:t xml:space="preserve">odule </w:t>
      </w:r>
      <w:r w:rsidR="00F95069">
        <w:t xml:space="preserve">12.2 </w:t>
      </w:r>
      <w:r>
        <w:t>prepares them for the</w:t>
      </w:r>
      <w:r w:rsidR="00E67EEF">
        <w:t xml:space="preserve"> Module </w:t>
      </w:r>
      <w:r w:rsidR="00F95069">
        <w:t xml:space="preserve">12.2 </w:t>
      </w:r>
      <w:r w:rsidR="00E67EEF">
        <w:t>Performance Assessment</w:t>
      </w:r>
      <w:r w:rsidR="004E0EB5">
        <w:t>.</w:t>
      </w:r>
      <w:r w:rsidR="00E67EEF">
        <w:t xml:space="preserve"> </w:t>
      </w:r>
      <w:r w:rsidR="004E0EB5">
        <w:t>S</w:t>
      </w:r>
      <w:r w:rsidR="00E67EEF">
        <w:t>tudents</w:t>
      </w:r>
      <w:r w:rsidR="00DE27E6">
        <w:t xml:space="preserve"> </w:t>
      </w:r>
      <w:r w:rsidR="004E0EB5">
        <w:t xml:space="preserve">first engage in a fishbowl discussion in which they consider one of three possible prompts from the point of view of an author or character from the </w:t>
      </w:r>
      <w:r w:rsidR="00F95069">
        <w:t>M</w:t>
      </w:r>
      <w:r w:rsidR="004E0EB5">
        <w:t xml:space="preserve">odule </w:t>
      </w:r>
      <w:r w:rsidR="00F95069">
        <w:t xml:space="preserve">12.2 </w:t>
      </w:r>
      <w:r w:rsidR="004E0EB5">
        <w:t xml:space="preserve">texts. Students then </w:t>
      </w:r>
      <w:r w:rsidR="00DE27E6">
        <w:t>write a multi-parag</w:t>
      </w:r>
      <w:r w:rsidR="00674B0C">
        <w:t xml:space="preserve">raph response to one of </w:t>
      </w:r>
      <w:r w:rsidR="004E0EB5">
        <w:t>the possible</w:t>
      </w:r>
      <w:r w:rsidR="00AC0F50">
        <w:t xml:space="preserve"> </w:t>
      </w:r>
      <w:r w:rsidR="00674B0C">
        <w:t>prompts</w:t>
      </w:r>
      <w:r w:rsidR="004E0EB5">
        <w:t xml:space="preserve"> from their own perspective, drawing upon evidence from the texts. </w:t>
      </w:r>
    </w:p>
    <w:p w14:paraId="53863A00" w14:textId="1E4A0822" w:rsidR="00244FF4" w:rsidRPr="00244FF4" w:rsidRDefault="00103CC0" w:rsidP="003D45BD">
      <w:r w:rsidRPr="003D45BD">
        <w:t xml:space="preserve">Students also continue </w:t>
      </w:r>
      <w:r w:rsidR="00F95069">
        <w:t xml:space="preserve">their </w:t>
      </w:r>
      <w:r w:rsidRPr="003D45BD">
        <w:t>Accountable Independent Reading (AIR) in Module 12.2. Although students are expected to continue to read independently several nights a week, in-class discussion and check-ins around AIR occur less frequently, to encourage greater individual responsibility.</w:t>
      </w:r>
      <w:r w:rsidR="004E0EB5" w:rsidRPr="003D45BD">
        <w:t xml:space="preserve"> </w:t>
      </w:r>
      <w:r w:rsidR="00F95069">
        <w:t>S</w:t>
      </w:r>
      <w:r w:rsidR="003D45BD" w:rsidRPr="003D45BD">
        <w:t xml:space="preserve">tudents may </w:t>
      </w:r>
      <w:r w:rsidR="00F95069">
        <w:t xml:space="preserve">also </w:t>
      </w:r>
      <w:r w:rsidR="001C69E3">
        <w:t>engage in</w:t>
      </w:r>
      <w:r w:rsidR="003D45BD" w:rsidRPr="003D45BD">
        <w:t xml:space="preserve"> Accountable Independent Writing (AIW) in 12.2.1 through optional written homework assignments that scaffold toward an alternate End-of-Unit Assessment prompt.</w:t>
      </w:r>
    </w:p>
    <w:p w14:paraId="038DC653" w14:textId="77777777" w:rsidR="00DB0103" w:rsidRPr="005D7B93" w:rsidRDefault="00DB0103" w:rsidP="005D7B93">
      <w:pPr>
        <w:pStyle w:val="Heading1"/>
      </w:pPr>
      <w:r w:rsidRPr="005D7B93">
        <w:t>Literacy Skills &amp; Habits</w:t>
      </w:r>
    </w:p>
    <w:p w14:paraId="70FE21E3" w14:textId="1926CAC2" w:rsidR="005D7B93" w:rsidRDefault="003C1D27" w:rsidP="005D7B93">
      <w:pPr>
        <w:pStyle w:val="BulletedList"/>
      </w:pPr>
      <w:r>
        <w:t>Read closely for textual details</w:t>
      </w:r>
      <w:r w:rsidR="00F95069">
        <w:t>.</w:t>
      </w:r>
    </w:p>
    <w:p w14:paraId="6066E318" w14:textId="003D361E" w:rsidR="003C1D27" w:rsidRDefault="003C1D27" w:rsidP="005D7B93">
      <w:pPr>
        <w:pStyle w:val="BulletedList"/>
      </w:pPr>
      <w:r>
        <w:t>Annotate texts to support comprehension and analysis</w:t>
      </w:r>
      <w:r w:rsidR="00F95069">
        <w:t>.</w:t>
      </w:r>
    </w:p>
    <w:p w14:paraId="662303A1" w14:textId="2E4D64D1" w:rsidR="003C1D27" w:rsidRDefault="00853912" w:rsidP="005D7B93">
      <w:pPr>
        <w:pStyle w:val="BulletedList"/>
      </w:pPr>
      <w:r>
        <w:t>Engage in productive</w:t>
      </w:r>
      <w:r w:rsidR="00F95069">
        <w:t>,</w:t>
      </w:r>
      <w:r>
        <w:t xml:space="preserve"> evidence-based discussions about texts</w:t>
      </w:r>
      <w:r w:rsidR="00F95069">
        <w:t>.</w:t>
      </w:r>
    </w:p>
    <w:p w14:paraId="684F379D" w14:textId="29603CCA" w:rsidR="00853912" w:rsidRDefault="00853912" w:rsidP="005D7B93">
      <w:pPr>
        <w:pStyle w:val="BulletedList"/>
      </w:pPr>
      <w:r>
        <w:t>Collect and organize evidence from texts to support analysis in writing</w:t>
      </w:r>
      <w:r w:rsidR="00F95069">
        <w:t>.</w:t>
      </w:r>
    </w:p>
    <w:p w14:paraId="4215731A" w14:textId="6C08E813" w:rsidR="00853912" w:rsidRDefault="00853912" w:rsidP="005D7B93">
      <w:pPr>
        <w:pStyle w:val="BulletedList"/>
      </w:pPr>
      <w:r>
        <w:t>Make claims about texts using specific textual evidence</w:t>
      </w:r>
      <w:r w:rsidR="00F95069">
        <w:t>.</w:t>
      </w:r>
    </w:p>
    <w:p w14:paraId="4BED89F5" w14:textId="2CBC00D0" w:rsidR="009336BA" w:rsidRDefault="009336BA" w:rsidP="005D7B93">
      <w:pPr>
        <w:pStyle w:val="BulletedList"/>
      </w:pPr>
      <w:r>
        <w:t>Use vocabulary strategies to define unknown words</w:t>
      </w:r>
      <w:r w:rsidR="00F95069">
        <w:t>.</w:t>
      </w:r>
    </w:p>
    <w:p w14:paraId="51098678" w14:textId="4377F238" w:rsidR="003A78BD" w:rsidRDefault="003A78BD" w:rsidP="003A78BD">
      <w:pPr>
        <w:pStyle w:val="BulletedList"/>
      </w:pPr>
      <w:r>
        <w:t>Trace the development of ideas over the course of the text</w:t>
      </w:r>
      <w:r w:rsidR="00F95069">
        <w:t>.</w:t>
      </w:r>
    </w:p>
    <w:p w14:paraId="49401696" w14:textId="6B943332" w:rsidR="003A78BD" w:rsidRDefault="003A78BD" w:rsidP="003A78BD">
      <w:pPr>
        <w:pStyle w:val="BulletedList"/>
      </w:pPr>
      <w:r>
        <w:t>Examine the use and refinement of a key term over the course of the text</w:t>
      </w:r>
      <w:r w:rsidR="00F95069">
        <w:t>.</w:t>
      </w:r>
    </w:p>
    <w:p w14:paraId="72D249DA" w14:textId="2F7CF1BD" w:rsidR="004D4A59" w:rsidRDefault="004D4A59" w:rsidP="004D4A59">
      <w:pPr>
        <w:pStyle w:val="BulletedList"/>
      </w:pPr>
      <w:r>
        <w:t>Paraphrase and quote relevant evidence from texts</w:t>
      </w:r>
      <w:r w:rsidR="00F95069">
        <w:t>.</w:t>
      </w:r>
    </w:p>
    <w:p w14:paraId="086825D6" w14:textId="67529AC7" w:rsidR="003A4179" w:rsidRDefault="003A4179" w:rsidP="005D7B93">
      <w:pPr>
        <w:pStyle w:val="BulletedList"/>
      </w:pPr>
      <w:r>
        <w:t>Independently preview texts in preparation for supported analysis</w:t>
      </w:r>
      <w:r w:rsidR="00F95069">
        <w:t>.</w:t>
      </w:r>
    </w:p>
    <w:p w14:paraId="1E803D1D" w14:textId="52761B33" w:rsidR="003A4179" w:rsidRDefault="003A4179" w:rsidP="005D7B93">
      <w:pPr>
        <w:pStyle w:val="BulletedList"/>
      </w:pPr>
      <w:r>
        <w:t>Independently develop questio</w:t>
      </w:r>
      <w:r w:rsidR="00F95069">
        <w:t>ns for further textual analysis.</w:t>
      </w:r>
    </w:p>
    <w:p w14:paraId="38B5481E" w14:textId="17FE67F8" w:rsidR="00B970F6" w:rsidRDefault="00B970F6" w:rsidP="00B970F6">
      <w:pPr>
        <w:pStyle w:val="BulletedList"/>
      </w:pPr>
      <w:r w:rsidRPr="00C332BC">
        <w:t xml:space="preserve">Write </w:t>
      </w:r>
      <w:r w:rsidR="00442550">
        <w:t>informative</w:t>
      </w:r>
      <w:r w:rsidR="00A9628A">
        <w:t xml:space="preserve"> texts to examine and convey complex ideas</w:t>
      </w:r>
      <w:r w:rsidR="00F95069">
        <w:t>.</w:t>
      </w:r>
    </w:p>
    <w:p w14:paraId="189EDD5A" w14:textId="666488DD" w:rsidR="004D4A59" w:rsidRDefault="004D4A59" w:rsidP="004D4A59">
      <w:pPr>
        <w:pStyle w:val="BulletedList"/>
      </w:pPr>
      <w:r>
        <w:t>Independently practice the w</w:t>
      </w:r>
      <w:r w:rsidR="00F95069">
        <w:t>riting process outside of class.</w:t>
      </w:r>
    </w:p>
    <w:p w14:paraId="219E805E" w14:textId="39E3666B" w:rsidR="00BC5EAB" w:rsidRDefault="00BC5EAB" w:rsidP="005D7B93">
      <w:pPr>
        <w:pStyle w:val="BulletedList"/>
      </w:pPr>
      <w:r>
        <w:t>Use rubrics and checklists for self-assessment of writing</w:t>
      </w:r>
      <w:r w:rsidR="00100329">
        <w:t xml:space="preserve"> and discussion</w:t>
      </w:r>
      <w:r w:rsidR="00F95069">
        <w:t>.</w:t>
      </w:r>
    </w:p>
    <w:p w14:paraId="58AF523D" w14:textId="63DCF26E" w:rsidR="00563648" w:rsidRPr="005D7B93" w:rsidRDefault="00A95A77" w:rsidP="005D7B93">
      <w:pPr>
        <w:pStyle w:val="BulletedList"/>
      </w:pPr>
      <w:r>
        <w:t>Practice speaking and listening skills in pre</w:t>
      </w:r>
      <w:r w:rsidR="00A9628A">
        <w:t xml:space="preserve">paration for a </w:t>
      </w:r>
      <w:r w:rsidR="00442550">
        <w:t>dramatic reading performance</w:t>
      </w:r>
      <w:r w:rsidR="00F95069">
        <w:t>.</w:t>
      </w:r>
    </w:p>
    <w:p w14:paraId="58F2E1EC" w14:textId="77777777" w:rsidR="00DB0103" w:rsidRPr="005D7B93" w:rsidRDefault="00DB0103" w:rsidP="005D7B93">
      <w:pPr>
        <w:pStyle w:val="Heading1"/>
      </w:pPr>
      <w:r w:rsidRPr="005D7B93">
        <w:lastRenderedPageBreak/>
        <w:t>English Language Arts Outcomes</w:t>
      </w:r>
    </w:p>
    <w:p w14:paraId="78D20CEC" w14:textId="77777777" w:rsidR="00DB0103" w:rsidRPr="00F4200F" w:rsidRDefault="00DB0103" w:rsidP="00CE416E">
      <w:pPr>
        <w:pStyle w:val="Heading2"/>
        <w:rPr>
          <w:rFonts w:asciiTheme="minorHAnsi" w:hAnsiTheme="minorHAnsi"/>
        </w:rPr>
      </w:pPr>
      <w:r w:rsidRPr="00F4200F">
        <w:rPr>
          <w:rFonts w:asciiTheme="minorHAnsi" w:hAnsiTheme="minorHAnsi"/>
        </w:rPr>
        <w:t>Yearlong Target Standards</w:t>
      </w:r>
    </w:p>
    <w:p w14:paraId="2D46B30B" w14:textId="77777777" w:rsidR="00DB0103" w:rsidRPr="002E6E78" w:rsidRDefault="00DB0103" w:rsidP="00B52DE7">
      <w:r w:rsidRPr="002E6E78">
        <w:t xml:space="preserve">These standards embody the pedagogical shifts required by the Common Core </w:t>
      </w:r>
      <w:r w:rsidR="004C0635">
        <w:t xml:space="preserve">State </w:t>
      </w:r>
      <w:r w:rsidRPr="002E6E78">
        <w:t>Standards and will be a strong focus in every E</w:t>
      </w:r>
      <w:r w:rsidR="004C0635">
        <w:t xml:space="preserve">nglish </w:t>
      </w:r>
      <w:r w:rsidRPr="002E6E78">
        <w:t>L</w:t>
      </w:r>
      <w:r w:rsidR="004C0635">
        <w:t xml:space="preserve">anguage </w:t>
      </w:r>
      <w:r w:rsidRPr="002E6E78">
        <w:t>A</w:t>
      </w:r>
      <w:r w:rsidR="004C0635">
        <w:t>rts</w:t>
      </w:r>
      <w:r w:rsidRPr="002E6E78">
        <w:t xml:space="preserve"> module and unit in grades 9–12.</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360"/>
        <w:gridCol w:w="7876"/>
      </w:tblGrid>
      <w:tr w:rsidR="00DB0103" w:rsidRPr="002E6E78" w14:paraId="62678C3D" w14:textId="77777777">
        <w:tc>
          <w:tcPr>
            <w:tcW w:w="9293" w:type="dxa"/>
            <w:gridSpan w:val="2"/>
            <w:shd w:val="clear" w:color="auto" w:fill="1F497D" w:themeFill="text2"/>
          </w:tcPr>
          <w:p w14:paraId="0C4F89D6" w14:textId="77777777" w:rsidR="00DB0103" w:rsidRPr="002E6E78" w:rsidRDefault="00DB0103" w:rsidP="00455B4A">
            <w:pPr>
              <w:pStyle w:val="TableHeaders"/>
              <w:keepNext/>
            </w:pPr>
            <w:r w:rsidRPr="002E6E78">
              <w:t>CCS Standards: Reading—Literature</w:t>
            </w:r>
          </w:p>
        </w:tc>
      </w:tr>
      <w:tr w:rsidR="00DB0103" w:rsidRPr="002E6E78" w14:paraId="0B63242C" w14:textId="77777777">
        <w:tc>
          <w:tcPr>
            <w:tcW w:w="1364" w:type="dxa"/>
          </w:tcPr>
          <w:p w14:paraId="397BF486" w14:textId="77777777" w:rsidR="00DB0103" w:rsidRPr="0067281B" w:rsidRDefault="00DB0103" w:rsidP="0067281B">
            <w:pPr>
              <w:pStyle w:val="TableText"/>
            </w:pPr>
            <w:r w:rsidRPr="0067281B">
              <w:t>RL.11</w:t>
            </w:r>
            <w:r w:rsidR="00023BDF" w:rsidRPr="0067281B">
              <w:t>-</w:t>
            </w:r>
            <w:r w:rsidRPr="0067281B">
              <w:t>12.1</w:t>
            </w:r>
          </w:p>
        </w:tc>
        <w:tc>
          <w:tcPr>
            <w:tcW w:w="7929" w:type="dxa"/>
          </w:tcPr>
          <w:p w14:paraId="636095E3" w14:textId="77777777" w:rsidR="00DB0103" w:rsidRPr="0067281B" w:rsidRDefault="00DB0103" w:rsidP="0067281B">
            <w:pPr>
              <w:pStyle w:val="TableText"/>
            </w:pPr>
            <w:r w:rsidRPr="0067281B">
              <w:t>Cite strong and thorough textual evidence to support analysis of what the text says explicitly as well as inferences drawn from the text, including determining where the text leaves matters uncertain.</w:t>
            </w:r>
          </w:p>
        </w:tc>
      </w:tr>
      <w:tr w:rsidR="00DB0103" w:rsidRPr="002E6E78" w14:paraId="52854BF5" w14:textId="77777777">
        <w:tc>
          <w:tcPr>
            <w:tcW w:w="1364" w:type="dxa"/>
          </w:tcPr>
          <w:p w14:paraId="756F6560" w14:textId="77777777" w:rsidR="00DB0103" w:rsidRPr="0067281B" w:rsidRDefault="00DB0103" w:rsidP="0067281B">
            <w:pPr>
              <w:pStyle w:val="TableText"/>
            </w:pPr>
            <w:r w:rsidRPr="0067281B">
              <w:t>RL.11</w:t>
            </w:r>
            <w:r w:rsidR="00023BDF" w:rsidRPr="0067281B">
              <w:t>-</w:t>
            </w:r>
            <w:r w:rsidRPr="0067281B">
              <w:t>12.4</w:t>
            </w:r>
          </w:p>
        </w:tc>
        <w:tc>
          <w:tcPr>
            <w:tcW w:w="7929" w:type="dxa"/>
          </w:tcPr>
          <w:p w14:paraId="4D911952" w14:textId="77777777" w:rsidR="00DB0103" w:rsidRPr="0067281B" w:rsidRDefault="00DB0103" w:rsidP="0067281B">
            <w:pPr>
              <w:pStyle w:val="TableText"/>
            </w:pPr>
            <w:r w:rsidRPr="0067281B">
              <w:t>Determine the meaning of words and phrases as they are used in the text, including figurative and connotative meanings; analyze the impact of specific word choices on meaning and tone, including words with multiple meanings or language that is particularly fresh, engaging, or beautiful. (Include Shakespeare as well as other authors.)</w:t>
            </w:r>
          </w:p>
        </w:tc>
      </w:tr>
      <w:tr w:rsidR="00DB0103" w:rsidRPr="002E6E78" w14:paraId="12A0F310" w14:textId="77777777">
        <w:tc>
          <w:tcPr>
            <w:tcW w:w="1364" w:type="dxa"/>
          </w:tcPr>
          <w:p w14:paraId="5EBFE8CB" w14:textId="77777777" w:rsidR="00DB0103" w:rsidRPr="0067281B" w:rsidRDefault="00DB0103" w:rsidP="0067281B">
            <w:pPr>
              <w:pStyle w:val="TableText"/>
            </w:pPr>
            <w:r w:rsidRPr="0067281B">
              <w:t>RL.11</w:t>
            </w:r>
            <w:r w:rsidR="00023BDF" w:rsidRPr="0067281B">
              <w:t>-</w:t>
            </w:r>
            <w:r w:rsidRPr="0067281B">
              <w:t>12.10</w:t>
            </w:r>
          </w:p>
        </w:tc>
        <w:tc>
          <w:tcPr>
            <w:tcW w:w="7929" w:type="dxa"/>
          </w:tcPr>
          <w:p w14:paraId="03529814" w14:textId="77777777" w:rsidR="0036447D" w:rsidRPr="0067281B" w:rsidRDefault="00DB0103" w:rsidP="0067281B">
            <w:pPr>
              <w:pStyle w:val="TableText"/>
            </w:pPr>
            <w:r w:rsidRPr="0067281B">
              <w:t>By the end of grade 11, read and comprehend literature, including stories, dramas, and poems, in the grades 11–CCR text complexity band proficiently, with scaffolding as needed at the high end of the range.</w:t>
            </w:r>
          </w:p>
        </w:tc>
      </w:tr>
      <w:tr w:rsidR="00DB0103" w:rsidRPr="002E6E78" w14:paraId="6DC522EB" w14:textId="77777777">
        <w:tc>
          <w:tcPr>
            <w:tcW w:w="9293" w:type="dxa"/>
            <w:gridSpan w:val="2"/>
            <w:shd w:val="clear" w:color="auto" w:fill="1F497D" w:themeFill="text2"/>
          </w:tcPr>
          <w:p w14:paraId="43995E58" w14:textId="77777777" w:rsidR="00DB0103" w:rsidRPr="002E6E78" w:rsidRDefault="00DB0103" w:rsidP="00A134F2">
            <w:pPr>
              <w:pStyle w:val="TableHeaders"/>
            </w:pPr>
            <w:r w:rsidRPr="002E6E78">
              <w:t>CCS Standards: Reading—Informational Text</w:t>
            </w:r>
          </w:p>
        </w:tc>
      </w:tr>
      <w:tr w:rsidR="00DB0103" w:rsidRPr="00A134F2" w14:paraId="4668C002" w14:textId="77777777">
        <w:tc>
          <w:tcPr>
            <w:tcW w:w="1364" w:type="dxa"/>
          </w:tcPr>
          <w:p w14:paraId="3ED9801E" w14:textId="77777777" w:rsidR="00DB0103" w:rsidRPr="00A134F2" w:rsidRDefault="00DB0103" w:rsidP="00A134F2">
            <w:pPr>
              <w:pStyle w:val="TableText"/>
            </w:pPr>
            <w:r w:rsidRPr="00A134F2">
              <w:t>RI.11</w:t>
            </w:r>
            <w:r w:rsidR="009A4834" w:rsidRPr="00A134F2">
              <w:t>-</w:t>
            </w:r>
            <w:r w:rsidRPr="00A134F2">
              <w:t>12.1</w:t>
            </w:r>
            <w:r w:rsidR="007B1EE3" w:rsidRPr="00A134F2">
              <w:t>.a</w:t>
            </w:r>
          </w:p>
        </w:tc>
        <w:tc>
          <w:tcPr>
            <w:tcW w:w="7929" w:type="dxa"/>
          </w:tcPr>
          <w:p w14:paraId="3914C45C" w14:textId="77777777" w:rsidR="007D26FE" w:rsidRPr="0067281B" w:rsidRDefault="00DB0103" w:rsidP="0067281B">
            <w:pPr>
              <w:pStyle w:val="TableText"/>
            </w:pPr>
            <w:r w:rsidRPr="0067281B">
              <w:t xml:space="preserve">Cite strong and thorough textual evidence to support analysis of what the text says explicitly as well as inferences drawn from the text, including determining where the text leaves matters uncertain. </w:t>
            </w:r>
          </w:p>
          <w:p w14:paraId="6CBDBF82" w14:textId="77777777" w:rsidR="00DB0103" w:rsidRPr="00A134F2" w:rsidRDefault="007D26FE" w:rsidP="001D21C7">
            <w:pPr>
              <w:pStyle w:val="SubStandard"/>
              <w:ind w:left="360"/>
            </w:pPr>
            <w:r w:rsidRPr="00A23A0B">
              <w:t>Develop factual, interpretive, and evaluative questions for further exploration of the topic(s).</w:t>
            </w:r>
          </w:p>
        </w:tc>
      </w:tr>
      <w:tr w:rsidR="00DB0103" w:rsidRPr="00A134F2" w14:paraId="53E8BB51" w14:textId="77777777">
        <w:tc>
          <w:tcPr>
            <w:tcW w:w="1364" w:type="dxa"/>
          </w:tcPr>
          <w:p w14:paraId="3B9AE837" w14:textId="77777777" w:rsidR="00DB0103" w:rsidRPr="00A134F2" w:rsidRDefault="00DB0103" w:rsidP="00A134F2">
            <w:pPr>
              <w:pStyle w:val="TableText"/>
            </w:pPr>
            <w:r w:rsidRPr="00A134F2">
              <w:t>RI.11</w:t>
            </w:r>
            <w:r w:rsidR="009A4834" w:rsidRPr="00A134F2">
              <w:t>-</w:t>
            </w:r>
            <w:r w:rsidRPr="00A134F2">
              <w:t xml:space="preserve">12.4 </w:t>
            </w:r>
          </w:p>
        </w:tc>
        <w:tc>
          <w:tcPr>
            <w:tcW w:w="7929" w:type="dxa"/>
          </w:tcPr>
          <w:p w14:paraId="40CB5781" w14:textId="77777777" w:rsidR="00DB0103" w:rsidRPr="0067281B" w:rsidRDefault="00DB0103" w:rsidP="0067281B">
            <w:pPr>
              <w:pStyle w:val="TableText"/>
            </w:pPr>
            <w:r w:rsidRPr="0067281B">
              <w:t xml:space="preserve">Determine the meaning of words and phrases as they are used in a text, including figurative, connotative, and technical meanings; analyze how an author uses and refines the meaning of a key term or terms over the course of a text (e.g., how Madison defines </w:t>
            </w:r>
            <w:r w:rsidRPr="0067281B">
              <w:rPr>
                <w:i/>
              </w:rPr>
              <w:t>faction</w:t>
            </w:r>
            <w:r w:rsidRPr="001D21C7">
              <w:t xml:space="preserve"> in</w:t>
            </w:r>
            <w:r w:rsidRPr="0067281B">
              <w:rPr>
                <w:i/>
              </w:rPr>
              <w:t xml:space="preserve"> Federalist </w:t>
            </w:r>
            <w:r w:rsidRPr="0067281B">
              <w:t>No. 10).</w:t>
            </w:r>
          </w:p>
        </w:tc>
      </w:tr>
      <w:tr w:rsidR="00DB0103" w:rsidRPr="00A134F2" w14:paraId="0D6DA530" w14:textId="77777777">
        <w:tc>
          <w:tcPr>
            <w:tcW w:w="1364" w:type="dxa"/>
          </w:tcPr>
          <w:p w14:paraId="2266E8E5" w14:textId="77777777" w:rsidR="00DB0103" w:rsidRPr="00A134F2" w:rsidRDefault="00DB0103" w:rsidP="00A134F2">
            <w:pPr>
              <w:pStyle w:val="TableText"/>
            </w:pPr>
            <w:r w:rsidRPr="00A134F2">
              <w:t>RI.11</w:t>
            </w:r>
            <w:r w:rsidR="0036447D" w:rsidRPr="00A134F2">
              <w:t>-</w:t>
            </w:r>
            <w:r w:rsidRPr="00A134F2">
              <w:t>12.10</w:t>
            </w:r>
          </w:p>
        </w:tc>
        <w:tc>
          <w:tcPr>
            <w:tcW w:w="7929" w:type="dxa"/>
          </w:tcPr>
          <w:p w14:paraId="61016431" w14:textId="4A2DF4C1" w:rsidR="001D21C7" w:rsidRPr="0067281B" w:rsidRDefault="00DB0103" w:rsidP="001D21C7">
            <w:pPr>
              <w:pStyle w:val="TableText"/>
            </w:pPr>
            <w:r w:rsidRPr="0067281B">
              <w:t xml:space="preserve">By </w:t>
            </w:r>
            <w:r w:rsidR="001D21C7">
              <w:t>the end of grade 12, read and comprehend literary nonfiction at the high end of the grades 11–CCR text complexity band independently and proficiently.</w:t>
            </w:r>
          </w:p>
        </w:tc>
      </w:tr>
      <w:tr w:rsidR="00070914" w:rsidRPr="002E6E78" w14:paraId="7FA4B29B" w14:textId="77777777">
        <w:trPr>
          <w:trHeight w:val="155"/>
        </w:trPr>
        <w:tc>
          <w:tcPr>
            <w:tcW w:w="9293" w:type="dxa"/>
            <w:gridSpan w:val="2"/>
            <w:shd w:val="clear" w:color="auto" w:fill="1F497D" w:themeFill="text2"/>
          </w:tcPr>
          <w:p w14:paraId="4266DFCE" w14:textId="77777777" w:rsidR="00070914" w:rsidRPr="002E6E78" w:rsidRDefault="00070914" w:rsidP="00A134F2">
            <w:pPr>
              <w:pStyle w:val="TableHeaders"/>
              <w:keepNext/>
            </w:pPr>
            <w:r w:rsidRPr="002E6E78">
              <w:t>CCS Standards: Writing</w:t>
            </w:r>
          </w:p>
        </w:tc>
      </w:tr>
      <w:tr w:rsidR="00070914" w:rsidRPr="002E6E78" w14:paraId="3886BA73" w14:textId="77777777">
        <w:trPr>
          <w:trHeight w:val="1216"/>
        </w:trPr>
        <w:tc>
          <w:tcPr>
            <w:tcW w:w="1364" w:type="dxa"/>
          </w:tcPr>
          <w:p w14:paraId="6C64DD2A" w14:textId="5D30933E" w:rsidR="00070914" w:rsidRPr="002E6E78" w:rsidRDefault="00070914" w:rsidP="0098053D">
            <w:pPr>
              <w:pStyle w:val="TableText"/>
            </w:pPr>
            <w:r w:rsidRPr="002E6E78">
              <w:t>W.11</w:t>
            </w:r>
            <w:r w:rsidR="0036447D">
              <w:t>-</w:t>
            </w:r>
            <w:r w:rsidRPr="002E6E78">
              <w:t>12.9</w:t>
            </w:r>
            <w:r w:rsidR="00565582">
              <w:t>.a</w:t>
            </w:r>
            <w:r w:rsidR="004C0635">
              <w:t>,</w:t>
            </w:r>
            <w:r w:rsidR="00565582">
              <w:t>b</w:t>
            </w:r>
          </w:p>
        </w:tc>
        <w:tc>
          <w:tcPr>
            <w:tcW w:w="7929" w:type="dxa"/>
          </w:tcPr>
          <w:p w14:paraId="74859402" w14:textId="77777777" w:rsidR="00070914" w:rsidRPr="00E62872" w:rsidRDefault="00070914" w:rsidP="00E62872">
            <w:pPr>
              <w:pStyle w:val="TableText"/>
            </w:pPr>
            <w:r w:rsidRPr="00E62872">
              <w:t>Draw evidence from literary or informational texts to support analysis, reflection, and research.</w:t>
            </w:r>
          </w:p>
          <w:p w14:paraId="438C0564" w14:textId="77777777" w:rsidR="004C0635" w:rsidRPr="00A23A0B" w:rsidRDefault="00070914" w:rsidP="002A50F6">
            <w:pPr>
              <w:pStyle w:val="SubStandard"/>
              <w:numPr>
                <w:ilvl w:val="0"/>
                <w:numId w:val="13"/>
              </w:numPr>
              <w:ind w:left="360"/>
            </w:pPr>
            <w:r w:rsidRPr="00A23A0B">
              <w:t xml:space="preserve">Apply </w:t>
            </w:r>
            <w:r w:rsidRPr="00C6424D">
              <w:rPr>
                <w:i/>
              </w:rPr>
              <w:t>grades 11–12 Reading standards</w:t>
            </w:r>
            <w:r w:rsidRPr="00A23A0B">
              <w:t xml:space="preserve"> to literature</w:t>
            </w:r>
            <w:r w:rsidR="004C0635" w:rsidRPr="00A23A0B">
              <w:t xml:space="preserve"> (e.g., “Demonstrate knowledge of eighteenth-, nineteenth- and early-twentieth-century foundational </w:t>
            </w:r>
            <w:r w:rsidR="004C0635" w:rsidRPr="00A23A0B">
              <w:lastRenderedPageBreak/>
              <w:t>works of American literature, including how two or more texts from the same period treat similar themes</w:t>
            </w:r>
            <w:r w:rsidR="00FE0988" w:rsidRPr="00A23A0B">
              <w:t xml:space="preserve"> </w:t>
            </w:r>
            <w:r w:rsidR="004C0635" w:rsidRPr="00A23A0B">
              <w:t>or topics”).</w:t>
            </w:r>
          </w:p>
          <w:p w14:paraId="6DB7A01F" w14:textId="77777777" w:rsidR="00070914" w:rsidRPr="005C1A9F" w:rsidRDefault="004C0635" w:rsidP="00050AF9">
            <w:pPr>
              <w:pStyle w:val="SubStandard"/>
              <w:ind w:left="360"/>
            </w:pPr>
            <w:r w:rsidRPr="005C1A9F">
              <w:t xml:space="preserve">Apply </w:t>
            </w:r>
            <w:r w:rsidRPr="005C1A9F">
              <w:rPr>
                <w:rFonts w:cs="Perpetua-Italic"/>
                <w:i/>
                <w:iCs/>
              </w:rPr>
              <w:t xml:space="preserve">grades 11–12 Reading standards </w:t>
            </w:r>
            <w:r w:rsidRPr="005C1A9F">
              <w:t>to literary nonfiction (e.g., “Delineate and evaluate</w:t>
            </w:r>
            <w:r w:rsidR="00FE0988" w:rsidRPr="005C1A9F">
              <w:t xml:space="preserve"> </w:t>
            </w:r>
            <w:r w:rsidRPr="005C1A9F">
              <w:t>the reasoning in seminal U.S. texts, including the application of constitutional principles</w:t>
            </w:r>
            <w:r w:rsidR="00FE0988" w:rsidRPr="005C1A9F">
              <w:t xml:space="preserve"> </w:t>
            </w:r>
            <w:r w:rsidRPr="005C1A9F">
              <w:t>and use of legal reasoning [e.g., in U.S. Supreme Court Case majority opinions and</w:t>
            </w:r>
            <w:r w:rsidR="00FE0988" w:rsidRPr="005C1A9F">
              <w:t xml:space="preserve"> </w:t>
            </w:r>
            <w:r w:rsidRPr="005C1A9F">
              <w:t>dissents] and the premises, purposes, and arguments in works of public advocacy [e.g.,</w:t>
            </w:r>
            <w:r w:rsidR="00A56DD6" w:rsidRPr="005C1A9F">
              <w:t xml:space="preserve"> </w:t>
            </w:r>
            <w:r w:rsidRPr="005C1A9F">
              <w:rPr>
                <w:rFonts w:cs="Perpetua-Italic"/>
                <w:i/>
                <w:iCs/>
              </w:rPr>
              <w:t>The Federalist</w:t>
            </w:r>
            <w:r w:rsidRPr="005C1A9F">
              <w:t>, presidential addresses]”).</w:t>
            </w:r>
          </w:p>
        </w:tc>
      </w:tr>
      <w:tr w:rsidR="00070914" w:rsidRPr="002E6E78" w14:paraId="2B57011F" w14:textId="77777777">
        <w:trPr>
          <w:trHeight w:val="1051"/>
        </w:trPr>
        <w:tc>
          <w:tcPr>
            <w:tcW w:w="1364" w:type="dxa"/>
          </w:tcPr>
          <w:p w14:paraId="23ABAAEA" w14:textId="77777777" w:rsidR="00070914" w:rsidRPr="002E6E78" w:rsidRDefault="00070914" w:rsidP="00A134F2">
            <w:pPr>
              <w:pStyle w:val="TableText"/>
            </w:pPr>
            <w:r w:rsidRPr="002E6E78">
              <w:lastRenderedPageBreak/>
              <w:t>W.11</w:t>
            </w:r>
            <w:r w:rsidR="007D26FE">
              <w:t>-</w:t>
            </w:r>
            <w:r w:rsidRPr="002E6E78">
              <w:t>12.10</w:t>
            </w:r>
          </w:p>
        </w:tc>
        <w:tc>
          <w:tcPr>
            <w:tcW w:w="7929" w:type="dxa"/>
          </w:tcPr>
          <w:p w14:paraId="0BC8A462" w14:textId="77777777" w:rsidR="00070914" w:rsidRPr="002E6E78" w:rsidRDefault="00070914" w:rsidP="00A134F2">
            <w:pPr>
              <w:pStyle w:val="TableText"/>
            </w:pPr>
            <w:r w:rsidRPr="002E6E78">
              <w:t>Write routinely over extended time frames (time for research, reflection, and revision) and shorter time frames (a single sitting or a day or two) for a range of tasks, purposes, and audiences.</w:t>
            </w:r>
          </w:p>
        </w:tc>
      </w:tr>
      <w:tr w:rsidR="00070914" w:rsidRPr="002E6E78" w14:paraId="064DBCEE" w14:textId="77777777">
        <w:trPr>
          <w:trHeight w:val="315"/>
        </w:trPr>
        <w:tc>
          <w:tcPr>
            <w:tcW w:w="9293" w:type="dxa"/>
            <w:gridSpan w:val="2"/>
            <w:shd w:val="clear" w:color="auto" w:fill="1F497D" w:themeFill="text2"/>
          </w:tcPr>
          <w:p w14:paraId="43D2BA9C" w14:textId="77777777" w:rsidR="00070914" w:rsidRPr="002E6E78" w:rsidRDefault="00070914" w:rsidP="00455B4A">
            <w:pPr>
              <w:pStyle w:val="TableHeaders"/>
              <w:keepNext/>
            </w:pPr>
            <w:r w:rsidRPr="002E6E78">
              <w:t>CCS Standards: Speaking &amp; Listening</w:t>
            </w:r>
          </w:p>
        </w:tc>
      </w:tr>
      <w:tr w:rsidR="00070914" w:rsidRPr="002E6E78" w14:paraId="4370680F" w14:textId="77777777">
        <w:trPr>
          <w:trHeight w:val="1051"/>
        </w:trPr>
        <w:tc>
          <w:tcPr>
            <w:tcW w:w="1364" w:type="dxa"/>
          </w:tcPr>
          <w:p w14:paraId="6F55AA29" w14:textId="77777777" w:rsidR="00070914" w:rsidRPr="002E6E78" w:rsidRDefault="00070914" w:rsidP="00A134F2">
            <w:pPr>
              <w:pStyle w:val="TableText"/>
            </w:pPr>
            <w:r w:rsidRPr="002E6E78">
              <w:t>SL.11</w:t>
            </w:r>
            <w:r w:rsidR="007D26FE">
              <w:t>-</w:t>
            </w:r>
            <w:r w:rsidRPr="002E6E78">
              <w:t>12.1</w:t>
            </w:r>
          </w:p>
        </w:tc>
        <w:tc>
          <w:tcPr>
            <w:tcW w:w="7929" w:type="dxa"/>
          </w:tcPr>
          <w:p w14:paraId="446DCD79" w14:textId="77777777" w:rsidR="00070914" w:rsidRPr="002E6E78" w:rsidRDefault="00070914" w:rsidP="00A134F2">
            <w:pPr>
              <w:pStyle w:val="TableText"/>
              <w:rPr>
                <w:rFonts w:cs="MyriadNC-Regular"/>
                <w:color w:val="000000"/>
              </w:rPr>
            </w:pPr>
            <w:r w:rsidRPr="002E6E78">
              <w:rPr>
                <w:rFonts w:cs="MyriadNC-Regular"/>
                <w:color w:val="000000"/>
              </w:rPr>
              <w:t>Initiate and participate effectively in a range of collaborative discussions (</w:t>
            </w:r>
            <w:r w:rsidRPr="002E6E78">
              <w:t>one-on-one, in groups, and teacher-led) with diverse partners</w:t>
            </w:r>
            <w:r w:rsidRPr="002E6E78">
              <w:rPr>
                <w:i/>
              </w:rPr>
              <w:t xml:space="preserve"> </w:t>
            </w:r>
            <w:r w:rsidRPr="002E6E78">
              <w:t>on</w:t>
            </w:r>
            <w:r w:rsidRPr="002E6E78">
              <w:rPr>
                <w:i/>
              </w:rPr>
              <w:t xml:space="preserve"> grades 11–12 topics</w:t>
            </w:r>
            <w:r w:rsidRPr="002E6E78">
              <w:t>,</w:t>
            </w:r>
            <w:r w:rsidRPr="002E6E78">
              <w:rPr>
                <w:i/>
              </w:rPr>
              <w:t xml:space="preserve"> texts</w:t>
            </w:r>
            <w:r w:rsidRPr="002E6E78">
              <w:t xml:space="preserve">, </w:t>
            </w:r>
            <w:r w:rsidRPr="002E6E78">
              <w:rPr>
                <w:i/>
              </w:rPr>
              <w:t>and</w:t>
            </w:r>
            <w:r w:rsidRPr="002E6E78">
              <w:t xml:space="preserve"> </w:t>
            </w:r>
            <w:r w:rsidRPr="002E6E78">
              <w:rPr>
                <w:i/>
              </w:rPr>
              <w:t>issues</w:t>
            </w:r>
            <w:r w:rsidRPr="002E6E78">
              <w:t>, building on others’ ideas and expressing their own clearly and persuasively.</w:t>
            </w:r>
          </w:p>
        </w:tc>
      </w:tr>
      <w:tr w:rsidR="00070914" w:rsidRPr="002E6E78" w14:paraId="34CC8BA2" w14:textId="77777777">
        <w:trPr>
          <w:trHeight w:val="301"/>
        </w:trPr>
        <w:tc>
          <w:tcPr>
            <w:tcW w:w="9293" w:type="dxa"/>
            <w:gridSpan w:val="2"/>
            <w:shd w:val="clear" w:color="auto" w:fill="1F497D" w:themeFill="text2"/>
          </w:tcPr>
          <w:p w14:paraId="4A54DDC4" w14:textId="77777777" w:rsidR="00070914" w:rsidRPr="002E6E78" w:rsidRDefault="00070914" w:rsidP="00A134F2">
            <w:pPr>
              <w:pStyle w:val="TableHeaders"/>
            </w:pPr>
            <w:r w:rsidRPr="002E6E78">
              <w:t>CCS Standards: Language</w:t>
            </w:r>
          </w:p>
        </w:tc>
      </w:tr>
      <w:tr w:rsidR="00070914" w:rsidRPr="002E6E78" w14:paraId="09751D5C" w14:textId="77777777">
        <w:trPr>
          <w:trHeight w:val="1652"/>
        </w:trPr>
        <w:tc>
          <w:tcPr>
            <w:tcW w:w="1364" w:type="dxa"/>
          </w:tcPr>
          <w:p w14:paraId="2615A11E" w14:textId="77777777" w:rsidR="00070914" w:rsidRPr="002E6E78" w:rsidRDefault="00070914" w:rsidP="00A134F2">
            <w:pPr>
              <w:pStyle w:val="TableText"/>
            </w:pPr>
            <w:r w:rsidRPr="002E6E78">
              <w:t>L.11</w:t>
            </w:r>
            <w:r w:rsidR="007B1EE3">
              <w:t>-</w:t>
            </w:r>
            <w:r w:rsidRPr="002E6E78">
              <w:t>12.4</w:t>
            </w:r>
            <w:r w:rsidR="00FE0988">
              <w:t>.a-d</w:t>
            </w:r>
          </w:p>
        </w:tc>
        <w:tc>
          <w:tcPr>
            <w:tcW w:w="7929" w:type="dxa"/>
          </w:tcPr>
          <w:p w14:paraId="26D2B884" w14:textId="77777777" w:rsidR="00070914" w:rsidRPr="00C0799A" w:rsidRDefault="00070914" w:rsidP="00A134F2">
            <w:pPr>
              <w:pStyle w:val="TableText"/>
              <w:rPr>
                <w:spacing w:val="-4"/>
              </w:rPr>
            </w:pPr>
            <w:r w:rsidRPr="00C0799A">
              <w:rPr>
                <w:spacing w:val="-4"/>
              </w:rPr>
              <w:t xml:space="preserve">Determine or clarify the meaning of unknown and multiple-meaning words and phrases based on </w:t>
            </w:r>
            <w:r w:rsidRPr="00C0799A">
              <w:rPr>
                <w:i/>
                <w:spacing w:val="-4"/>
              </w:rPr>
              <w:t>grades 11–12 reading and content</w:t>
            </w:r>
            <w:r w:rsidRPr="00C0799A">
              <w:rPr>
                <w:spacing w:val="-4"/>
              </w:rPr>
              <w:t>, choosing flexibly from a range of strategies.</w:t>
            </w:r>
          </w:p>
          <w:p w14:paraId="7CFD77C4" w14:textId="77777777" w:rsidR="000E14B6" w:rsidRPr="00D11AC4" w:rsidRDefault="000E14B6" w:rsidP="0098053D">
            <w:pPr>
              <w:pStyle w:val="SubStandard"/>
              <w:numPr>
                <w:ilvl w:val="0"/>
                <w:numId w:val="21"/>
              </w:numPr>
              <w:ind w:left="397"/>
            </w:pPr>
            <w:r w:rsidRPr="00D11AC4">
              <w:t>Use context (e.g., the overall meaning of a sentence, paragraph, or text; a word’s position or function in a sentence) as a clue to the meaning of a word or phrase.</w:t>
            </w:r>
          </w:p>
          <w:p w14:paraId="22E895E9" w14:textId="2C2249D0" w:rsidR="000E14B6" w:rsidRPr="00D11AC4" w:rsidRDefault="000E14B6" w:rsidP="0098053D">
            <w:pPr>
              <w:pStyle w:val="SubStandard"/>
              <w:ind w:left="397"/>
            </w:pPr>
            <w:r w:rsidRPr="00D11AC4">
              <w:t xml:space="preserve">Identify and correctly use patterns of word changes that indicate different meanings or parts of speech (e.g., </w:t>
            </w:r>
            <w:r w:rsidRPr="00D11AC4">
              <w:rPr>
                <w:i/>
              </w:rPr>
              <w:t>conceive</w:t>
            </w:r>
            <w:r w:rsidRPr="00D11AC4">
              <w:t xml:space="preserve">, </w:t>
            </w:r>
            <w:r w:rsidRPr="00D11AC4">
              <w:rPr>
                <w:i/>
              </w:rPr>
              <w:t>conception</w:t>
            </w:r>
            <w:r w:rsidRPr="00D11AC4">
              <w:t xml:space="preserve">, </w:t>
            </w:r>
            <w:r w:rsidRPr="00D11AC4">
              <w:rPr>
                <w:i/>
              </w:rPr>
              <w:t>conceivable</w:t>
            </w:r>
            <w:r w:rsidRPr="00D11AC4">
              <w:t>).</w:t>
            </w:r>
          </w:p>
          <w:p w14:paraId="4FCBE149" w14:textId="77777777" w:rsidR="000E14B6" w:rsidRPr="00D11AC4" w:rsidRDefault="000E14B6" w:rsidP="0098053D">
            <w:pPr>
              <w:pStyle w:val="SubStandard"/>
              <w:ind w:left="397"/>
            </w:pPr>
            <w:r w:rsidRPr="00D11AC4">
              <w:t>Consult general and specialized reference materials (e.g., dictionaries, glossaries, thesauruses), both print and digital, to find the pronunciation of a word or determine or clarify its precise meaning, its part of speech, its etymology, or its standard usage.</w:t>
            </w:r>
          </w:p>
          <w:p w14:paraId="5B8E9EF6" w14:textId="288518A9" w:rsidR="00A2080C" w:rsidRPr="000E14B6" w:rsidRDefault="000E14B6" w:rsidP="0098053D">
            <w:pPr>
              <w:pStyle w:val="SubStandard"/>
              <w:ind w:left="397"/>
            </w:pPr>
            <w:r w:rsidRPr="00D11AC4">
              <w:t>Verify the preliminary determination of the meaning of a word or phrase (e.g., by checking the inferred meaning in context or in a dictionary).</w:t>
            </w:r>
          </w:p>
        </w:tc>
      </w:tr>
    </w:tbl>
    <w:p w14:paraId="6CF40BAA" w14:textId="77777777" w:rsidR="00DB0103" w:rsidRPr="00F4200F" w:rsidRDefault="00DB0103" w:rsidP="00C0799A">
      <w:pPr>
        <w:pStyle w:val="Heading2"/>
        <w:rPr>
          <w:rFonts w:asciiTheme="minorHAnsi" w:hAnsiTheme="minorHAnsi"/>
        </w:rPr>
      </w:pPr>
      <w:r w:rsidRPr="00F4200F">
        <w:rPr>
          <w:rFonts w:asciiTheme="minorHAnsi" w:hAnsiTheme="minorHAnsi"/>
        </w:rPr>
        <w:t>Module-Specific Assessed Standards</w:t>
      </w:r>
    </w:p>
    <w:p w14:paraId="69707044" w14:textId="77777777" w:rsidR="00DB0103" w:rsidRDefault="00DB0103" w:rsidP="00967392">
      <w:pPr>
        <w:keepNext/>
      </w:pPr>
      <w:r w:rsidRPr="002E6E78">
        <w:t>These standards will be the specific focus of instruction and assessment, based on the texts studied and proficiencies developed in this module.</w:t>
      </w:r>
    </w:p>
    <w:p w14:paraId="5D447F23" w14:textId="77777777" w:rsidR="00967392" w:rsidRDefault="00967392">
      <w:r>
        <w:rPr>
          <w:b/>
        </w:rPr>
        <w:br w:type="page"/>
      </w:r>
    </w:p>
    <w:tbl>
      <w:tblPr>
        <w:tblW w:w="93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350"/>
        <w:gridCol w:w="8000"/>
      </w:tblGrid>
      <w:tr w:rsidR="00DB0103" w:rsidRPr="002E6E78" w14:paraId="3E160894" w14:textId="77777777" w:rsidTr="009D4081">
        <w:tc>
          <w:tcPr>
            <w:tcW w:w="9350" w:type="dxa"/>
            <w:gridSpan w:val="2"/>
            <w:shd w:val="clear" w:color="auto" w:fill="1F497D"/>
          </w:tcPr>
          <w:p w14:paraId="198FD61E" w14:textId="0DDFC991" w:rsidR="00DB0103" w:rsidRPr="002E6E78" w:rsidRDefault="0055161C" w:rsidP="00A134F2">
            <w:pPr>
              <w:pStyle w:val="TableHeaders"/>
            </w:pPr>
            <w:r w:rsidRPr="002E6E78">
              <w:lastRenderedPageBreak/>
              <w:t>College and Career Readiness Anchor Standards for Reading</w:t>
            </w:r>
          </w:p>
        </w:tc>
      </w:tr>
      <w:tr w:rsidR="00A9443B" w:rsidRPr="00A134F2" w14:paraId="21FCC2EF" w14:textId="77777777" w:rsidTr="00A9443B">
        <w:tc>
          <w:tcPr>
            <w:tcW w:w="1350" w:type="dxa"/>
            <w:shd w:val="clear" w:color="auto" w:fill="auto"/>
          </w:tcPr>
          <w:p w14:paraId="4ED08A1E" w14:textId="0E3064E1" w:rsidR="00A9443B" w:rsidRPr="00A134F2" w:rsidRDefault="00A9443B" w:rsidP="00A134F2">
            <w:pPr>
              <w:pStyle w:val="TableText"/>
            </w:pPr>
            <w:r>
              <w:t>CCRA.R.8</w:t>
            </w:r>
          </w:p>
        </w:tc>
        <w:tc>
          <w:tcPr>
            <w:tcW w:w="8000" w:type="dxa"/>
            <w:shd w:val="clear" w:color="auto" w:fill="auto"/>
          </w:tcPr>
          <w:p w14:paraId="6E53DAC6" w14:textId="719AB6AB" w:rsidR="00A9443B" w:rsidRPr="00A134F2" w:rsidRDefault="00A9443B" w:rsidP="00A9443B">
            <w:pPr>
              <w:pStyle w:val="TableText"/>
            </w:pPr>
            <w:r>
              <w:t>Delineate and evaluate the argument and specific claims in a text, including the validity of the reasoning as well as the relevance of and sufficiency of the evidence.</w:t>
            </w:r>
          </w:p>
        </w:tc>
      </w:tr>
      <w:tr w:rsidR="0055161C" w:rsidRPr="002E6E78" w14:paraId="3CE3E942" w14:textId="77777777">
        <w:tc>
          <w:tcPr>
            <w:tcW w:w="9350" w:type="dxa"/>
            <w:gridSpan w:val="2"/>
            <w:shd w:val="clear" w:color="auto" w:fill="1F497D" w:themeFill="text2"/>
          </w:tcPr>
          <w:p w14:paraId="78CF1EF7" w14:textId="77777777" w:rsidR="0055161C" w:rsidRPr="00195F63" w:rsidRDefault="0055161C" w:rsidP="00A134F2">
            <w:pPr>
              <w:pStyle w:val="TableHeaders"/>
            </w:pPr>
            <w:r w:rsidRPr="002E6E78">
              <w:t>CCS Standards: Reading—Literature</w:t>
            </w:r>
          </w:p>
        </w:tc>
      </w:tr>
      <w:tr w:rsidR="00BF0A8C" w:rsidRPr="002E6E78" w14:paraId="15653739" w14:textId="77777777" w:rsidTr="00997173">
        <w:tc>
          <w:tcPr>
            <w:tcW w:w="1350" w:type="dxa"/>
          </w:tcPr>
          <w:p w14:paraId="6BD8E2AA" w14:textId="670452F5" w:rsidR="00BF0A8C" w:rsidRDefault="00BF0A8C" w:rsidP="00A134F2">
            <w:pPr>
              <w:pStyle w:val="TableText"/>
            </w:pPr>
            <w:r>
              <w:t>RL.11-12.2</w:t>
            </w:r>
          </w:p>
        </w:tc>
        <w:tc>
          <w:tcPr>
            <w:tcW w:w="8000" w:type="dxa"/>
          </w:tcPr>
          <w:p w14:paraId="7A7C80C6" w14:textId="7A7A70A5" w:rsidR="00BF0A8C" w:rsidRDefault="00BF0A8C" w:rsidP="00BF0A8C">
            <w:pPr>
              <w:pStyle w:val="TableText"/>
            </w:pPr>
            <w:r>
              <w:t>Determine two or more themes or central ideas of a text and analyze their development over the course of the text, including how they interact and build on one another to produce a complex account; provide an objective summary of the text.</w:t>
            </w:r>
          </w:p>
        </w:tc>
      </w:tr>
      <w:tr w:rsidR="00BF0A8C" w:rsidRPr="002E6E78" w14:paraId="2DBC784C" w14:textId="77777777" w:rsidTr="00997173">
        <w:tc>
          <w:tcPr>
            <w:tcW w:w="1350" w:type="dxa"/>
          </w:tcPr>
          <w:p w14:paraId="318F398D" w14:textId="325FD3A7" w:rsidR="00BF0A8C" w:rsidRDefault="00BF0A8C" w:rsidP="00A134F2">
            <w:pPr>
              <w:pStyle w:val="TableText"/>
            </w:pPr>
            <w:r>
              <w:t>RL.11-12.3</w:t>
            </w:r>
          </w:p>
        </w:tc>
        <w:tc>
          <w:tcPr>
            <w:tcW w:w="8000" w:type="dxa"/>
          </w:tcPr>
          <w:p w14:paraId="5E9FA652" w14:textId="60349D2E" w:rsidR="00BF0A8C" w:rsidRDefault="00BF0A8C" w:rsidP="00BF0A8C">
            <w:pPr>
              <w:pStyle w:val="TableText"/>
            </w:pPr>
            <w:r>
              <w:t>Analyze the impact of the author’s choices regarding how to develop and relate elements of a story or drama (e.g., where a story is set, how the action is ordered, how the characters are introduced and developed).</w:t>
            </w:r>
          </w:p>
        </w:tc>
      </w:tr>
      <w:tr w:rsidR="008552B4" w:rsidRPr="002E6E78" w14:paraId="6FB0AD64" w14:textId="77777777" w:rsidTr="00997173">
        <w:tc>
          <w:tcPr>
            <w:tcW w:w="1350" w:type="dxa"/>
          </w:tcPr>
          <w:p w14:paraId="345CC99D" w14:textId="67F8D72D" w:rsidR="008552B4" w:rsidRDefault="008552B4" w:rsidP="00A134F2">
            <w:pPr>
              <w:pStyle w:val="TableText"/>
            </w:pPr>
            <w:r>
              <w:t>RL.11-12.4</w:t>
            </w:r>
          </w:p>
        </w:tc>
        <w:tc>
          <w:tcPr>
            <w:tcW w:w="8000" w:type="dxa"/>
          </w:tcPr>
          <w:p w14:paraId="25AC4607" w14:textId="77777777" w:rsidR="008552B4" w:rsidRDefault="008552B4" w:rsidP="008552B4">
            <w:pPr>
              <w:pStyle w:val="TableText"/>
            </w:pPr>
            <w:r>
              <w:t>Determine the meaning of words and phrases as they are used in the text, including</w:t>
            </w:r>
          </w:p>
          <w:p w14:paraId="5D073B6E" w14:textId="77777777" w:rsidR="008552B4" w:rsidRDefault="008552B4" w:rsidP="008552B4">
            <w:pPr>
              <w:pStyle w:val="TableText"/>
            </w:pPr>
            <w:r>
              <w:t>figurative and connotative meanings; analyze the impact of specific word choices on</w:t>
            </w:r>
          </w:p>
          <w:p w14:paraId="797FD056" w14:textId="77777777" w:rsidR="008552B4" w:rsidRDefault="008552B4" w:rsidP="008552B4">
            <w:pPr>
              <w:pStyle w:val="TableText"/>
            </w:pPr>
            <w:r>
              <w:t>meaning and tone, including words with multiple meanings or language that is</w:t>
            </w:r>
          </w:p>
          <w:p w14:paraId="37686A3B" w14:textId="77777777" w:rsidR="008552B4" w:rsidRDefault="008552B4" w:rsidP="008552B4">
            <w:pPr>
              <w:pStyle w:val="TableText"/>
            </w:pPr>
            <w:r>
              <w:t>particularly fresh, engaging, or beautiful. (Include Shakespeare as well as other</w:t>
            </w:r>
          </w:p>
          <w:p w14:paraId="66AF5730" w14:textId="3BC01DFE" w:rsidR="008552B4" w:rsidRDefault="008552B4" w:rsidP="008552B4">
            <w:pPr>
              <w:pStyle w:val="TableText"/>
            </w:pPr>
            <w:r>
              <w:t>authors.)</w:t>
            </w:r>
          </w:p>
        </w:tc>
      </w:tr>
      <w:tr w:rsidR="00997173" w:rsidRPr="002E6E78" w14:paraId="3C59B341" w14:textId="77777777" w:rsidTr="00997173">
        <w:tc>
          <w:tcPr>
            <w:tcW w:w="1350" w:type="dxa"/>
          </w:tcPr>
          <w:p w14:paraId="45AF39B9" w14:textId="6E4647E5" w:rsidR="00997173" w:rsidRPr="00195F63" w:rsidRDefault="00997173" w:rsidP="00A134F2">
            <w:pPr>
              <w:pStyle w:val="TableText"/>
            </w:pPr>
            <w:r>
              <w:t>RL.11-12.5</w:t>
            </w:r>
          </w:p>
        </w:tc>
        <w:tc>
          <w:tcPr>
            <w:tcW w:w="8000" w:type="dxa"/>
          </w:tcPr>
          <w:p w14:paraId="0E7868D0" w14:textId="046D2E0C" w:rsidR="00997173" w:rsidRPr="00195F63" w:rsidRDefault="00997173" w:rsidP="00997173">
            <w:pPr>
              <w:pStyle w:val="TableText"/>
            </w:pPr>
            <w:r>
              <w:t>Analyze how an author's choices concerning how to structure specific parts of a text (e.g., the choice of where to begin or end a story, the choice to provide a comedic or tragic resolution) contribute to its overall structure and meaning as well as its aesthetic impact.</w:t>
            </w:r>
          </w:p>
        </w:tc>
      </w:tr>
      <w:tr w:rsidR="00753788" w:rsidRPr="002E6E78" w14:paraId="5A9202D6" w14:textId="77777777" w:rsidTr="00997173">
        <w:tc>
          <w:tcPr>
            <w:tcW w:w="1350" w:type="dxa"/>
          </w:tcPr>
          <w:p w14:paraId="3C8D994F" w14:textId="2E83B46B" w:rsidR="00753788" w:rsidRDefault="00753788" w:rsidP="00A134F2">
            <w:pPr>
              <w:pStyle w:val="TableText"/>
            </w:pPr>
            <w:r>
              <w:t>RL.11-12.6</w:t>
            </w:r>
          </w:p>
        </w:tc>
        <w:tc>
          <w:tcPr>
            <w:tcW w:w="8000" w:type="dxa"/>
          </w:tcPr>
          <w:p w14:paraId="7A336B6B" w14:textId="77777777" w:rsidR="00753788" w:rsidRDefault="00753788" w:rsidP="00753788">
            <w:pPr>
              <w:pStyle w:val="TableText"/>
            </w:pPr>
            <w:r>
              <w:t>Analyze a case in which grasping a point of view requires distinguishing what is directly</w:t>
            </w:r>
          </w:p>
          <w:p w14:paraId="21ACE262" w14:textId="77777777" w:rsidR="00753788" w:rsidRDefault="00753788" w:rsidP="00753788">
            <w:pPr>
              <w:pStyle w:val="TableText"/>
            </w:pPr>
            <w:r>
              <w:t>stated in a text from what is really meant (e.g., satire, sarcasm, irony, or</w:t>
            </w:r>
          </w:p>
          <w:p w14:paraId="1F3F4DA2" w14:textId="00757C7B" w:rsidR="00753788" w:rsidRDefault="00753788" w:rsidP="00753788">
            <w:pPr>
              <w:pStyle w:val="TableText"/>
            </w:pPr>
            <w:r>
              <w:t>understatement).</w:t>
            </w:r>
          </w:p>
        </w:tc>
      </w:tr>
      <w:tr w:rsidR="004815DB" w:rsidRPr="002E6E78" w14:paraId="31F43648" w14:textId="77777777" w:rsidTr="00997173">
        <w:tc>
          <w:tcPr>
            <w:tcW w:w="1350" w:type="dxa"/>
          </w:tcPr>
          <w:p w14:paraId="787A0D13" w14:textId="59E78E5D" w:rsidR="004815DB" w:rsidRPr="003D45BD" w:rsidRDefault="004815DB" w:rsidP="004815DB">
            <w:pPr>
              <w:pStyle w:val="TableText"/>
              <w:rPr>
                <w:color w:val="4F81BD" w:themeColor="accent1"/>
              </w:rPr>
            </w:pPr>
            <w:r w:rsidRPr="003D45BD">
              <w:rPr>
                <w:color w:val="4F81BD" w:themeColor="accent1"/>
              </w:rPr>
              <w:t>RL.11-12.11</w:t>
            </w:r>
          </w:p>
        </w:tc>
        <w:tc>
          <w:tcPr>
            <w:tcW w:w="8000" w:type="dxa"/>
          </w:tcPr>
          <w:p w14:paraId="08EEDE75" w14:textId="6C3F809B" w:rsidR="004815DB" w:rsidRPr="003D45BD" w:rsidRDefault="004815DB" w:rsidP="004815DB">
            <w:pPr>
              <w:pStyle w:val="TableText"/>
              <w:rPr>
                <w:color w:val="4F81BD" w:themeColor="accent1"/>
              </w:rPr>
            </w:pPr>
            <w:r w:rsidRPr="003D45BD">
              <w:rPr>
                <w:color w:val="4F81BD" w:themeColor="accent1"/>
              </w:rPr>
              <w:t>Interpret, analyze, and evaluate narratives, poetry, and drama, aesthetically and</w:t>
            </w:r>
          </w:p>
          <w:p w14:paraId="4ED8DD55" w14:textId="77777777" w:rsidR="004815DB" w:rsidRPr="003D45BD" w:rsidRDefault="004815DB" w:rsidP="004815DB">
            <w:pPr>
              <w:pStyle w:val="TableText"/>
              <w:rPr>
                <w:color w:val="4F81BD" w:themeColor="accent1"/>
              </w:rPr>
            </w:pPr>
            <w:r w:rsidRPr="003D45BD">
              <w:rPr>
                <w:color w:val="4F81BD" w:themeColor="accent1"/>
              </w:rPr>
              <w:t>philosophically by making connections to: other texts, ideas, cultural perspectives,</w:t>
            </w:r>
          </w:p>
          <w:p w14:paraId="7D549C11" w14:textId="70AFF3DF" w:rsidR="004815DB" w:rsidRDefault="004815DB" w:rsidP="004815DB">
            <w:pPr>
              <w:pStyle w:val="TableText"/>
            </w:pPr>
            <w:r w:rsidRPr="003D45BD">
              <w:rPr>
                <w:color w:val="4F81BD" w:themeColor="accent1"/>
              </w:rPr>
              <w:t>eras, personal events, and situations.</w:t>
            </w:r>
          </w:p>
        </w:tc>
      </w:tr>
      <w:tr w:rsidR="00DB0103" w:rsidRPr="002E6E78" w14:paraId="71D681E7" w14:textId="77777777">
        <w:tc>
          <w:tcPr>
            <w:tcW w:w="9350" w:type="dxa"/>
            <w:gridSpan w:val="2"/>
            <w:shd w:val="clear" w:color="auto" w:fill="1F497D" w:themeFill="text2"/>
          </w:tcPr>
          <w:p w14:paraId="583E8739" w14:textId="77777777" w:rsidR="00DB0103" w:rsidRPr="002E6E78" w:rsidRDefault="00DB0103" w:rsidP="00A134F2">
            <w:pPr>
              <w:pStyle w:val="TableHeaders"/>
            </w:pPr>
            <w:r w:rsidRPr="002E6E78">
              <w:t>CCS Standards: Reading—Informational Text</w:t>
            </w:r>
          </w:p>
        </w:tc>
      </w:tr>
      <w:tr w:rsidR="00DB0103" w:rsidRPr="002E6E78" w14:paraId="3EF26AE2" w14:textId="77777777">
        <w:tc>
          <w:tcPr>
            <w:tcW w:w="1350" w:type="dxa"/>
          </w:tcPr>
          <w:p w14:paraId="4D425FD9" w14:textId="77777777" w:rsidR="00DB0103" w:rsidRPr="005C1A9F" w:rsidRDefault="005F1847" w:rsidP="0026003C">
            <w:pPr>
              <w:pStyle w:val="TableText"/>
              <w:spacing w:before="20" w:after="20" w:line="271" w:lineRule="auto"/>
            </w:pPr>
            <w:r w:rsidRPr="005C1A9F">
              <w:t>RI.11-12.2</w:t>
            </w:r>
          </w:p>
        </w:tc>
        <w:tc>
          <w:tcPr>
            <w:tcW w:w="8000" w:type="dxa"/>
          </w:tcPr>
          <w:p w14:paraId="0663D516" w14:textId="77777777" w:rsidR="00DB0103" w:rsidRPr="005C1A9F" w:rsidRDefault="005F1847" w:rsidP="0026003C">
            <w:pPr>
              <w:pStyle w:val="TableText"/>
              <w:spacing w:before="20" w:after="20" w:line="271" w:lineRule="auto"/>
            </w:pPr>
            <w:r w:rsidRPr="005C1A9F">
              <w:t>Determine two or more central ideas of a text and analyze their development over the course of the text, including how they interact and build on one another to provide a complex analysis; provide an objective summary of the text.</w:t>
            </w:r>
          </w:p>
        </w:tc>
      </w:tr>
      <w:tr w:rsidR="005F1847" w:rsidRPr="002E6E78" w14:paraId="599E6A21" w14:textId="77777777">
        <w:tc>
          <w:tcPr>
            <w:tcW w:w="1350" w:type="dxa"/>
          </w:tcPr>
          <w:p w14:paraId="74FB3B49" w14:textId="77777777" w:rsidR="005F1847" w:rsidRPr="005C1A9F" w:rsidRDefault="005F1847" w:rsidP="0026003C">
            <w:pPr>
              <w:pStyle w:val="TableText"/>
              <w:spacing w:before="20" w:after="20" w:line="271" w:lineRule="auto"/>
            </w:pPr>
            <w:r w:rsidRPr="005C1A9F">
              <w:t>RI.11-12.3</w:t>
            </w:r>
          </w:p>
        </w:tc>
        <w:tc>
          <w:tcPr>
            <w:tcW w:w="8000" w:type="dxa"/>
          </w:tcPr>
          <w:p w14:paraId="651E61E5" w14:textId="77777777" w:rsidR="005F1847" w:rsidRPr="005C1A9F" w:rsidRDefault="005F1847" w:rsidP="0026003C">
            <w:pPr>
              <w:pStyle w:val="TableText"/>
              <w:spacing w:before="20" w:after="20" w:line="271" w:lineRule="auto"/>
            </w:pPr>
            <w:r w:rsidRPr="005C1A9F">
              <w:t>Analyze a complex set of ideas or sequence of events and explain how specific individuals, ideas, or events interact and develop over the course of the text.</w:t>
            </w:r>
          </w:p>
        </w:tc>
      </w:tr>
      <w:tr w:rsidR="00DB0103" w:rsidRPr="002E6E78" w14:paraId="309E54E6" w14:textId="77777777">
        <w:tc>
          <w:tcPr>
            <w:tcW w:w="1350" w:type="dxa"/>
          </w:tcPr>
          <w:p w14:paraId="17C017E9" w14:textId="77777777" w:rsidR="00DB0103" w:rsidRPr="002E6E78" w:rsidRDefault="005F1847" w:rsidP="0026003C">
            <w:pPr>
              <w:pStyle w:val="TableText"/>
              <w:spacing w:before="20" w:after="20" w:line="271" w:lineRule="auto"/>
            </w:pPr>
            <w:r>
              <w:t>RI.11-12.6</w:t>
            </w:r>
          </w:p>
        </w:tc>
        <w:tc>
          <w:tcPr>
            <w:tcW w:w="8000" w:type="dxa"/>
          </w:tcPr>
          <w:p w14:paraId="3F6213CC" w14:textId="77777777" w:rsidR="00DB0103" w:rsidRPr="005C1A9F" w:rsidRDefault="005F1847" w:rsidP="0026003C">
            <w:pPr>
              <w:pStyle w:val="TableText"/>
              <w:spacing w:before="20" w:after="20" w:line="271" w:lineRule="auto"/>
              <w:rPr>
                <w:color w:val="000000"/>
              </w:rPr>
            </w:pPr>
            <w:r w:rsidRPr="005C1A9F">
              <w:rPr>
                <w:color w:val="000000"/>
              </w:rPr>
              <w:t>Determine an author’s point of view or purpose in a text in which the rhetoric is particularly effective, analyzing how style and content contribute to the power, persuasiveness, or beauty of the text.</w:t>
            </w:r>
          </w:p>
        </w:tc>
      </w:tr>
    </w:tbl>
    <w:p w14:paraId="27CE5C26" w14:textId="77777777" w:rsidR="00967392" w:rsidRDefault="00967392"/>
    <w:tbl>
      <w:tblPr>
        <w:tblW w:w="93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350"/>
        <w:gridCol w:w="8000"/>
      </w:tblGrid>
      <w:tr w:rsidR="00DB0103" w:rsidRPr="002E6E78" w14:paraId="3AD4D5D3" w14:textId="77777777">
        <w:trPr>
          <w:trHeight w:val="138"/>
        </w:trPr>
        <w:tc>
          <w:tcPr>
            <w:tcW w:w="9350" w:type="dxa"/>
            <w:gridSpan w:val="2"/>
            <w:shd w:val="clear" w:color="auto" w:fill="1F497D" w:themeFill="text2"/>
          </w:tcPr>
          <w:p w14:paraId="452BC296" w14:textId="77777777" w:rsidR="00DB0103" w:rsidRPr="002E6E78" w:rsidRDefault="00DB0103" w:rsidP="00A134F2">
            <w:pPr>
              <w:pStyle w:val="TableHeaders"/>
            </w:pPr>
            <w:r w:rsidRPr="002E6E78">
              <w:lastRenderedPageBreak/>
              <w:t xml:space="preserve">CCS </w:t>
            </w:r>
            <w:r w:rsidRPr="006A1935">
              <w:rPr>
                <w:shd w:val="clear" w:color="auto" w:fill="1F497D" w:themeFill="text2"/>
              </w:rPr>
              <w:t>Standards: Writing</w:t>
            </w:r>
          </w:p>
        </w:tc>
      </w:tr>
      <w:tr w:rsidR="00DB0103" w:rsidRPr="002E6E78" w14:paraId="4ECC6BCC" w14:textId="77777777">
        <w:tc>
          <w:tcPr>
            <w:tcW w:w="1350" w:type="dxa"/>
          </w:tcPr>
          <w:p w14:paraId="121BD79F" w14:textId="77777777" w:rsidR="00DB0103" w:rsidRPr="00050AF9" w:rsidRDefault="00BD2218" w:rsidP="00A134F2">
            <w:pPr>
              <w:pStyle w:val="TableText"/>
              <w:rPr>
                <w:spacing w:val="-4"/>
              </w:rPr>
            </w:pPr>
            <w:r w:rsidRPr="00050AF9">
              <w:rPr>
                <w:spacing w:val="-4"/>
              </w:rPr>
              <w:t>W.11-12.2</w:t>
            </w:r>
            <w:r w:rsidR="0065479A" w:rsidRPr="00050AF9">
              <w:rPr>
                <w:spacing w:val="-4"/>
              </w:rPr>
              <w:t>.a-f</w:t>
            </w:r>
          </w:p>
        </w:tc>
        <w:tc>
          <w:tcPr>
            <w:tcW w:w="8000" w:type="dxa"/>
          </w:tcPr>
          <w:p w14:paraId="512BABAD" w14:textId="77777777" w:rsidR="00BD2218" w:rsidRPr="005C1A9F" w:rsidRDefault="00BD2218" w:rsidP="00BD2218">
            <w:pPr>
              <w:pStyle w:val="TableText"/>
            </w:pPr>
            <w:r w:rsidRPr="005C1A9F">
              <w:t>Write informative/explanatory texts to examine and convey complex ideas, concepts, and information clearly and accurately through the effective selection, organization, and analysis of content.</w:t>
            </w:r>
          </w:p>
          <w:p w14:paraId="1365FF8A" w14:textId="77777777" w:rsidR="00BD2218" w:rsidRPr="005C1A9F" w:rsidRDefault="00BD2218" w:rsidP="0098053D">
            <w:pPr>
              <w:pStyle w:val="SubStandard"/>
              <w:numPr>
                <w:ilvl w:val="0"/>
                <w:numId w:val="14"/>
              </w:numPr>
              <w:ind w:left="409"/>
            </w:pPr>
            <w:r w:rsidRPr="005C1A9F">
              <w:t>Introduce a topic; organize complex ideas, concepts, and information so that each new element builds on that which precedes it to create a unified whole; include formatting (e.g., headings), graphics (e.g., figures, tables), and multimedia when useful to aiding comprehension.</w:t>
            </w:r>
          </w:p>
          <w:p w14:paraId="4B0915FE" w14:textId="77777777" w:rsidR="000A1469" w:rsidRPr="005C1A9F" w:rsidRDefault="00BD2218" w:rsidP="0098053D">
            <w:pPr>
              <w:pStyle w:val="SubStandard"/>
              <w:numPr>
                <w:ilvl w:val="0"/>
                <w:numId w:val="20"/>
              </w:numPr>
              <w:ind w:left="409"/>
            </w:pPr>
            <w:r w:rsidRPr="005C1A9F">
              <w:t>Develop the topic thoroughly by selecting the most significant and relevant facts, extended definitions, concrete details, quotations, or other information and examples appropriate to the audience’s knowledge of the topic.</w:t>
            </w:r>
          </w:p>
          <w:p w14:paraId="369D8857" w14:textId="77777777" w:rsidR="003911AC" w:rsidRPr="005C1A9F" w:rsidRDefault="003911AC" w:rsidP="0098053D">
            <w:pPr>
              <w:pStyle w:val="SubStandard"/>
              <w:ind w:left="409"/>
            </w:pPr>
            <w:r w:rsidRPr="005C1A9F">
              <w:t>Use appropriate and varied transitions and syntax to link the major sections of the text, create cohesion, and clarify the relationships among complex ideas and concepts.</w:t>
            </w:r>
          </w:p>
          <w:p w14:paraId="54844DFE" w14:textId="77777777" w:rsidR="003911AC" w:rsidRPr="005C1A9F" w:rsidRDefault="003911AC" w:rsidP="0098053D">
            <w:pPr>
              <w:pStyle w:val="SubStandard"/>
              <w:ind w:left="409"/>
            </w:pPr>
            <w:r w:rsidRPr="005C1A9F">
              <w:t>Use precise language, domain-specific vocabulary, and techniques such as metaphor, simile, and analogy to manage the complexity of the topic.</w:t>
            </w:r>
          </w:p>
          <w:p w14:paraId="72B0E1B0" w14:textId="77777777" w:rsidR="003911AC" w:rsidRPr="005C1A9F" w:rsidRDefault="003911AC" w:rsidP="0098053D">
            <w:pPr>
              <w:pStyle w:val="SubStandard"/>
              <w:ind w:left="409"/>
            </w:pPr>
            <w:r w:rsidRPr="005C1A9F">
              <w:t>Establish and maintain a formal style and objective tone while attending to the norms and conventions of the discipline in which they are writing.</w:t>
            </w:r>
          </w:p>
          <w:p w14:paraId="06CF03AB" w14:textId="77777777" w:rsidR="003911AC" w:rsidRPr="00BD2218" w:rsidRDefault="003911AC" w:rsidP="0098053D">
            <w:pPr>
              <w:pStyle w:val="SubStandard"/>
              <w:ind w:left="409"/>
              <w:rPr>
                <w:rFonts w:cs="Calibri"/>
              </w:rPr>
            </w:pPr>
            <w:r w:rsidRPr="005C1A9F">
              <w:t>Provide a concluding statement or section that follows from and supports the information or explanation presented (e.g., articulating implications or the significance of the topic).</w:t>
            </w:r>
          </w:p>
        </w:tc>
      </w:tr>
      <w:tr w:rsidR="00DB0103" w:rsidRPr="002E6E78" w14:paraId="657B882E" w14:textId="77777777">
        <w:tc>
          <w:tcPr>
            <w:tcW w:w="9350" w:type="dxa"/>
            <w:gridSpan w:val="2"/>
            <w:shd w:val="clear" w:color="auto" w:fill="1F497D" w:themeFill="text2"/>
          </w:tcPr>
          <w:p w14:paraId="601D776D" w14:textId="77777777" w:rsidR="00DB0103" w:rsidRPr="002E6E78" w:rsidRDefault="00DB0103" w:rsidP="00C0799A">
            <w:pPr>
              <w:pStyle w:val="TableHeaders"/>
              <w:keepNext/>
            </w:pPr>
            <w:r w:rsidRPr="002E6E78">
              <w:t>CCS Standards: Speaking &amp; Listening</w:t>
            </w:r>
          </w:p>
        </w:tc>
      </w:tr>
      <w:tr w:rsidR="00A52F88" w:rsidRPr="00A134F2" w14:paraId="63003E11" w14:textId="77777777" w:rsidTr="00B563F6">
        <w:trPr>
          <w:trHeight w:val="2447"/>
        </w:trPr>
        <w:tc>
          <w:tcPr>
            <w:tcW w:w="1350" w:type="dxa"/>
          </w:tcPr>
          <w:p w14:paraId="1B783D09" w14:textId="5B572441" w:rsidR="00A52F88" w:rsidRDefault="0098053D" w:rsidP="0044521F">
            <w:pPr>
              <w:pStyle w:val="TableText"/>
            </w:pPr>
            <w:r>
              <w:t>SL.11-</w:t>
            </w:r>
            <w:r w:rsidR="00A52F88">
              <w:t>12.1.</w:t>
            </w:r>
            <w:r w:rsidR="0044521F">
              <w:t>a</w:t>
            </w:r>
            <w:r>
              <w:t>,</w:t>
            </w:r>
            <w:r w:rsidR="0044521F">
              <w:t>c</w:t>
            </w:r>
          </w:p>
        </w:tc>
        <w:tc>
          <w:tcPr>
            <w:tcW w:w="8000" w:type="dxa"/>
          </w:tcPr>
          <w:p w14:paraId="12B0F52A" w14:textId="0CC04E39" w:rsidR="00A52F88" w:rsidRDefault="00A52F88" w:rsidP="00A52F88">
            <w:pPr>
              <w:pStyle w:val="TableText"/>
            </w:pPr>
            <w:r>
              <w:t xml:space="preserve">Initiate and participate effectively in a range of collaborative discussions (one-on-one, in groups, and teacher-led) with diverse partners on </w:t>
            </w:r>
            <w:r w:rsidRPr="00A86B07">
              <w:rPr>
                <w:i/>
              </w:rPr>
              <w:t>grades 11-12 topics, texts, and issues</w:t>
            </w:r>
            <w:r>
              <w:t>, building on others' ideas and expressing their own clearly and persuasively.</w:t>
            </w:r>
          </w:p>
          <w:p w14:paraId="3C27379C" w14:textId="526C822F" w:rsidR="00997173" w:rsidRDefault="00997173" w:rsidP="0098053D">
            <w:pPr>
              <w:pStyle w:val="SubStandard"/>
              <w:numPr>
                <w:ilvl w:val="0"/>
                <w:numId w:val="31"/>
              </w:numPr>
              <w:ind w:left="409"/>
            </w:pPr>
            <w:r>
              <w:t>Come to discussions prepared, having read and researched material under study;</w:t>
            </w:r>
            <w:r w:rsidR="00A86B07">
              <w:t xml:space="preserve"> </w:t>
            </w:r>
            <w:r>
              <w:t>explicitly draw on that preparation by referring to evidence from texts and ot</w:t>
            </w:r>
            <w:r w:rsidR="00A86B07">
              <w:t>h</w:t>
            </w:r>
            <w:r>
              <w:t>er</w:t>
            </w:r>
            <w:r w:rsidR="00A86B07">
              <w:t xml:space="preserve"> </w:t>
            </w:r>
            <w:r>
              <w:t>research on the topic or issue to stimulate a thoughtful, well-reasoned exchange of</w:t>
            </w:r>
            <w:r w:rsidR="00A86B07">
              <w:t xml:space="preserve"> </w:t>
            </w:r>
            <w:r>
              <w:t>ideas.</w:t>
            </w:r>
          </w:p>
          <w:p w14:paraId="6ECA53DD" w14:textId="14506919" w:rsidR="0044521F" w:rsidRPr="008841F3" w:rsidRDefault="0044521F" w:rsidP="0098053D">
            <w:pPr>
              <w:pStyle w:val="SubStandard"/>
              <w:numPr>
                <w:ilvl w:val="0"/>
                <w:numId w:val="32"/>
              </w:numPr>
              <w:ind w:left="409"/>
            </w:pPr>
            <w:r w:rsidRPr="0044521F">
              <w:t>Propel conversations by posing and responding to questions that probe reasoning and evidence; ensure a hearing for a full range of positions on a topic or issue; clarify, verify, or challenge ideas and conclusions; and promote divergent and creative perspectives.</w:t>
            </w:r>
          </w:p>
        </w:tc>
      </w:tr>
      <w:tr w:rsidR="00CD64E4" w:rsidRPr="00A134F2" w14:paraId="5B0CA9A6" w14:textId="77777777">
        <w:trPr>
          <w:trHeight w:val="346"/>
        </w:trPr>
        <w:tc>
          <w:tcPr>
            <w:tcW w:w="1350" w:type="dxa"/>
          </w:tcPr>
          <w:p w14:paraId="5F43E90A" w14:textId="055A6B1C" w:rsidR="00CD64E4" w:rsidRDefault="00CD64E4" w:rsidP="00CF43A1">
            <w:pPr>
              <w:pStyle w:val="TableText"/>
            </w:pPr>
            <w:r>
              <w:rPr>
                <w:spacing w:val="-4"/>
              </w:rPr>
              <w:t>SL.11-12.6</w:t>
            </w:r>
          </w:p>
        </w:tc>
        <w:tc>
          <w:tcPr>
            <w:tcW w:w="8000" w:type="dxa"/>
          </w:tcPr>
          <w:p w14:paraId="4B501A45" w14:textId="10E287A2" w:rsidR="00CD64E4" w:rsidRPr="008841F3" w:rsidRDefault="00CD64E4" w:rsidP="00A86B07">
            <w:pPr>
              <w:pStyle w:val="TableText"/>
            </w:pPr>
            <w:r w:rsidRPr="00CD64E4">
              <w:t>Adapt speech to a variety of contexts and tasks, demonstrating command of formal</w:t>
            </w:r>
            <w:r w:rsidR="00A86B07">
              <w:t xml:space="preserve"> </w:t>
            </w:r>
            <w:r w:rsidRPr="00CD64E4">
              <w:t>English</w:t>
            </w:r>
            <w:r w:rsidR="00A86B07">
              <w:t xml:space="preserve"> when indicated or appropriate.</w:t>
            </w:r>
          </w:p>
        </w:tc>
      </w:tr>
      <w:tr w:rsidR="00DB0103" w:rsidRPr="002E6E78" w14:paraId="29BE07F5" w14:textId="77777777">
        <w:tc>
          <w:tcPr>
            <w:tcW w:w="9350" w:type="dxa"/>
            <w:gridSpan w:val="2"/>
            <w:shd w:val="clear" w:color="auto" w:fill="1F497D" w:themeFill="text2"/>
          </w:tcPr>
          <w:p w14:paraId="523A82F0" w14:textId="77777777" w:rsidR="00DB0103" w:rsidRPr="002E6E78" w:rsidRDefault="00DB0103" w:rsidP="00A134F2">
            <w:pPr>
              <w:pStyle w:val="TableHeaders"/>
              <w:keepNext/>
            </w:pPr>
            <w:r w:rsidRPr="002E6E78">
              <w:lastRenderedPageBreak/>
              <w:t>CCS Standards: Language</w:t>
            </w:r>
          </w:p>
        </w:tc>
      </w:tr>
      <w:tr w:rsidR="00DB0103" w:rsidRPr="002E6E78" w14:paraId="030D126D" w14:textId="77777777">
        <w:tc>
          <w:tcPr>
            <w:tcW w:w="1350" w:type="dxa"/>
          </w:tcPr>
          <w:p w14:paraId="7A440284" w14:textId="77777777" w:rsidR="00DB0103" w:rsidRPr="005C1A9F" w:rsidRDefault="003911AC" w:rsidP="00A134F2">
            <w:pPr>
              <w:pStyle w:val="TableText"/>
            </w:pPr>
            <w:r w:rsidRPr="005C1A9F">
              <w:t>L.11-12.1</w:t>
            </w:r>
          </w:p>
        </w:tc>
        <w:tc>
          <w:tcPr>
            <w:tcW w:w="8000" w:type="dxa"/>
          </w:tcPr>
          <w:p w14:paraId="1E216ADB" w14:textId="77777777" w:rsidR="00DB0103" w:rsidRPr="005C1A9F" w:rsidRDefault="003911AC" w:rsidP="00A134F2">
            <w:pPr>
              <w:pStyle w:val="TableText"/>
            </w:pPr>
            <w:r w:rsidRPr="005C1A9F">
              <w:t>Demonstrate command of the conventions of standard English grammar and usage when writing or speaking.</w:t>
            </w:r>
          </w:p>
        </w:tc>
      </w:tr>
      <w:tr w:rsidR="00DB0103" w:rsidRPr="002E6E78" w14:paraId="0DDCCA8D" w14:textId="77777777">
        <w:tc>
          <w:tcPr>
            <w:tcW w:w="1350" w:type="dxa"/>
          </w:tcPr>
          <w:p w14:paraId="2788A249" w14:textId="3A17A0A2" w:rsidR="00DB0103" w:rsidRPr="005C1A9F" w:rsidRDefault="003911AC" w:rsidP="00E62872">
            <w:pPr>
              <w:pStyle w:val="TableText"/>
            </w:pPr>
            <w:r w:rsidRPr="005C1A9F">
              <w:t>L.11-12.2.a</w:t>
            </w:r>
            <w:r w:rsidR="0098053D">
              <w:t>,</w:t>
            </w:r>
            <w:r w:rsidRPr="005C1A9F">
              <w:t>b</w:t>
            </w:r>
          </w:p>
        </w:tc>
        <w:tc>
          <w:tcPr>
            <w:tcW w:w="8000" w:type="dxa"/>
          </w:tcPr>
          <w:p w14:paraId="3FC69753" w14:textId="77777777" w:rsidR="003911AC" w:rsidRPr="005C1A9F" w:rsidRDefault="003911AC" w:rsidP="003911AC">
            <w:pPr>
              <w:pStyle w:val="TableText"/>
            </w:pPr>
            <w:r w:rsidRPr="005C1A9F">
              <w:t>Demonstrate command of the conventions of standard English capitalization, punctuation, and spelling when writing.</w:t>
            </w:r>
          </w:p>
          <w:p w14:paraId="40A81C9A" w14:textId="77777777" w:rsidR="003911AC" w:rsidRPr="005C1A9F" w:rsidRDefault="003911AC" w:rsidP="0098053D">
            <w:pPr>
              <w:pStyle w:val="SubStandard"/>
              <w:numPr>
                <w:ilvl w:val="0"/>
                <w:numId w:val="17"/>
              </w:numPr>
              <w:ind w:left="409"/>
            </w:pPr>
            <w:r w:rsidRPr="005C1A9F">
              <w:t>Observe hyphenation conventions.</w:t>
            </w:r>
          </w:p>
          <w:p w14:paraId="0C5E046F" w14:textId="77777777" w:rsidR="00DB0103" w:rsidRPr="005C1A9F" w:rsidRDefault="003911AC" w:rsidP="0098053D">
            <w:pPr>
              <w:pStyle w:val="SubStandard"/>
              <w:ind w:left="409"/>
            </w:pPr>
            <w:r w:rsidRPr="005C1A9F">
              <w:t>Spell correctly.</w:t>
            </w:r>
          </w:p>
        </w:tc>
      </w:tr>
      <w:tr w:rsidR="00A52F88" w:rsidRPr="00F82963" w14:paraId="6C9F5736" w14:textId="77777777" w:rsidTr="009D2A0F">
        <w:tc>
          <w:tcPr>
            <w:tcW w:w="1350" w:type="dxa"/>
            <w:tcBorders>
              <w:top w:val="single" w:sz="4" w:space="0" w:color="000000"/>
              <w:left w:val="single" w:sz="4" w:space="0" w:color="000000"/>
              <w:bottom w:val="single" w:sz="4" w:space="0" w:color="000000"/>
              <w:right w:val="single" w:sz="4" w:space="0" w:color="000000"/>
            </w:tcBorders>
          </w:tcPr>
          <w:p w14:paraId="5B9ACE07" w14:textId="1921521C" w:rsidR="00A52F88" w:rsidRPr="00F82963" w:rsidRDefault="00A52F88" w:rsidP="002E19C3">
            <w:pPr>
              <w:pStyle w:val="TableText"/>
            </w:pPr>
            <w:r w:rsidRPr="00A52F88">
              <w:t>L.11-12.5.a</w:t>
            </w:r>
          </w:p>
        </w:tc>
        <w:tc>
          <w:tcPr>
            <w:tcW w:w="8000" w:type="dxa"/>
            <w:tcBorders>
              <w:top w:val="single" w:sz="4" w:space="0" w:color="000000"/>
              <w:left w:val="single" w:sz="4" w:space="0" w:color="000000"/>
              <w:bottom w:val="single" w:sz="4" w:space="0" w:color="000000"/>
              <w:right w:val="single" w:sz="4" w:space="0" w:color="000000"/>
            </w:tcBorders>
          </w:tcPr>
          <w:p w14:paraId="15E69686" w14:textId="099CD9E2" w:rsidR="00A52F88" w:rsidRDefault="00A52F88" w:rsidP="00A52F88">
            <w:pPr>
              <w:pStyle w:val="TableText"/>
            </w:pPr>
            <w:r>
              <w:t>Demonstrate understanding of figurative language, wor</w:t>
            </w:r>
            <w:r w:rsidR="00D11AC4">
              <w:t xml:space="preserve">d relationships, and nuances in </w:t>
            </w:r>
            <w:r>
              <w:t>word meanings.</w:t>
            </w:r>
          </w:p>
          <w:p w14:paraId="5CDEDBB3" w14:textId="22204243" w:rsidR="00DA5970" w:rsidRPr="00F82963" w:rsidRDefault="00A52F88" w:rsidP="0098053D">
            <w:pPr>
              <w:pStyle w:val="SubStandard"/>
              <w:numPr>
                <w:ilvl w:val="0"/>
                <w:numId w:val="24"/>
              </w:numPr>
              <w:ind w:left="409"/>
            </w:pPr>
            <w:r>
              <w:t>Interpret figures of speech (e.g., hyperbole, paradox) in context and analyze their</w:t>
            </w:r>
            <w:r w:rsidR="00D11AC4">
              <w:t xml:space="preserve"> </w:t>
            </w:r>
            <w:r>
              <w:t>role in the text.</w:t>
            </w:r>
          </w:p>
        </w:tc>
      </w:tr>
    </w:tbl>
    <w:p w14:paraId="6A534DD9" w14:textId="77777777" w:rsidR="00DB0103" w:rsidRPr="00F4200F" w:rsidRDefault="00DB0103" w:rsidP="00CE416E">
      <w:pPr>
        <w:pStyle w:val="Heading2"/>
        <w:rPr>
          <w:rFonts w:asciiTheme="minorHAnsi" w:hAnsiTheme="minorHAnsi"/>
        </w:rPr>
      </w:pPr>
      <w:r w:rsidRPr="00F4200F">
        <w:rPr>
          <w:rFonts w:asciiTheme="minorHAnsi" w:hAnsiTheme="minorHAnsi"/>
        </w:rPr>
        <w:t>Addressed Standards</w:t>
      </w:r>
    </w:p>
    <w:p w14:paraId="18DE7ABD" w14:textId="77777777" w:rsidR="00DB0103" w:rsidRPr="002E6E78" w:rsidRDefault="00DB0103" w:rsidP="00E62872">
      <w:r w:rsidRPr="002E6E78">
        <w:t xml:space="preserve">These standards will be addressed at the unit or module level, and may be considered in assessment, but will not be the focus of extended instruction in this module.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50"/>
        <w:gridCol w:w="68"/>
        <w:gridCol w:w="7932"/>
      </w:tblGrid>
      <w:tr w:rsidR="00563648" w:rsidRPr="002E6E78" w14:paraId="612EF3C0" w14:textId="77777777">
        <w:tc>
          <w:tcPr>
            <w:tcW w:w="9350" w:type="dxa"/>
            <w:gridSpan w:val="3"/>
            <w:shd w:val="clear" w:color="auto" w:fill="1F497D" w:themeFill="text2"/>
          </w:tcPr>
          <w:p w14:paraId="2A1776A2" w14:textId="77777777" w:rsidR="00563648" w:rsidRPr="002E6E78" w:rsidRDefault="00563648" w:rsidP="00C0799A">
            <w:pPr>
              <w:pStyle w:val="TableHeaders"/>
              <w:keepNext/>
            </w:pPr>
            <w:r w:rsidRPr="002E6E78">
              <w:t>College and Career Readiness Anchor Standards for Reading</w:t>
            </w:r>
          </w:p>
        </w:tc>
      </w:tr>
      <w:tr w:rsidR="00FA4D1C" w:rsidRPr="002E6E78" w14:paraId="6CA9CECF" w14:textId="77777777" w:rsidTr="00FA4D1C">
        <w:tc>
          <w:tcPr>
            <w:tcW w:w="1350" w:type="dxa"/>
            <w:shd w:val="clear" w:color="auto" w:fill="auto"/>
          </w:tcPr>
          <w:p w14:paraId="095FE8C4" w14:textId="20E79733" w:rsidR="00FA4D1C" w:rsidRPr="003E7F4F" w:rsidRDefault="00FA4D1C" w:rsidP="00FA4D1C">
            <w:pPr>
              <w:pStyle w:val="TableHeaders"/>
              <w:keepNext/>
              <w:rPr>
                <w:b w:val="0"/>
                <w:i/>
                <w:color w:val="auto"/>
              </w:rPr>
            </w:pPr>
            <w:r>
              <w:rPr>
                <w:b w:val="0"/>
                <w:color w:val="auto"/>
              </w:rPr>
              <w:t>CCRA.R.6</w:t>
            </w:r>
          </w:p>
        </w:tc>
        <w:tc>
          <w:tcPr>
            <w:tcW w:w="8000" w:type="dxa"/>
            <w:gridSpan w:val="2"/>
            <w:shd w:val="clear" w:color="auto" w:fill="auto"/>
          </w:tcPr>
          <w:p w14:paraId="6149F0DA" w14:textId="64649B51" w:rsidR="00FA4D1C" w:rsidRPr="00100329" w:rsidRDefault="00FA4D1C" w:rsidP="00100329">
            <w:pPr>
              <w:pStyle w:val="TableText"/>
              <w:rPr>
                <w:rFonts w:ascii="Times" w:hAnsi="Times"/>
                <w:b/>
                <w:sz w:val="20"/>
                <w:szCs w:val="20"/>
              </w:rPr>
            </w:pPr>
            <w:r w:rsidRPr="00FA4D1C">
              <w:t>Assess how point of view or purpose shapes the content and style of a text.</w:t>
            </w:r>
          </w:p>
        </w:tc>
      </w:tr>
      <w:tr w:rsidR="00DF7843" w:rsidRPr="002E6E78" w14:paraId="057B16C3" w14:textId="77777777" w:rsidTr="00FA4D1C">
        <w:tc>
          <w:tcPr>
            <w:tcW w:w="1350" w:type="dxa"/>
            <w:shd w:val="clear" w:color="auto" w:fill="auto"/>
          </w:tcPr>
          <w:p w14:paraId="358EAC6E" w14:textId="2046C5BA" w:rsidR="00DF7843" w:rsidRDefault="00DF7843" w:rsidP="00FA4D1C">
            <w:pPr>
              <w:pStyle w:val="TableHeaders"/>
              <w:keepNext/>
              <w:rPr>
                <w:b w:val="0"/>
                <w:color w:val="auto"/>
              </w:rPr>
            </w:pPr>
            <w:r w:rsidRPr="00DF7843">
              <w:rPr>
                <w:b w:val="0"/>
                <w:color w:val="auto"/>
              </w:rPr>
              <w:t>CCRA.R.9</w:t>
            </w:r>
          </w:p>
        </w:tc>
        <w:tc>
          <w:tcPr>
            <w:tcW w:w="8000" w:type="dxa"/>
            <w:gridSpan w:val="2"/>
            <w:shd w:val="clear" w:color="auto" w:fill="auto"/>
          </w:tcPr>
          <w:p w14:paraId="0292877F" w14:textId="77777777" w:rsidR="00DF7843" w:rsidRDefault="00DF7843" w:rsidP="00DF7843">
            <w:pPr>
              <w:pStyle w:val="TableText"/>
            </w:pPr>
            <w:r>
              <w:t>Analyze how two or more texts address similar themes or topics in order to build</w:t>
            </w:r>
          </w:p>
          <w:p w14:paraId="3D79D206" w14:textId="4A64D17A" w:rsidR="00DF7843" w:rsidRPr="00FA4D1C" w:rsidRDefault="00DF7843" w:rsidP="00DF7843">
            <w:pPr>
              <w:pStyle w:val="TableText"/>
            </w:pPr>
            <w:r>
              <w:t>knowledge or to compare the approaches the authors take.</w:t>
            </w:r>
          </w:p>
        </w:tc>
      </w:tr>
      <w:tr w:rsidR="009D6311" w:rsidRPr="002E6E78" w14:paraId="5F10A07A" w14:textId="77777777">
        <w:tc>
          <w:tcPr>
            <w:tcW w:w="9350" w:type="dxa"/>
            <w:gridSpan w:val="3"/>
            <w:shd w:val="clear" w:color="auto" w:fill="1F497D" w:themeFill="text2"/>
          </w:tcPr>
          <w:p w14:paraId="496FBF74" w14:textId="77777777" w:rsidR="009D6311" w:rsidRPr="00554D72" w:rsidRDefault="009D6311" w:rsidP="00C0799A">
            <w:pPr>
              <w:pStyle w:val="TableHeaders"/>
              <w:keepNext/>
            </w:pPr>
            <w:r w:rsidRPr="002E6E78">
              <w:t>CCS Standards: Reading – Literature</w:t>
            </w:r>
          </w:p>
        </w:tc>
      </w:tr>
      <w:tr w:rsidR="00714686" w:rsidRPr="00B949EA" w14:paraId="6105F4C2" w14:textId="77777777">
        <w:tc>
          <w:tcPr>
            <w:tcW w:w="9350" w:type="dxa"/>
            <w:gridSpan w:val="3"/>
            <w:shd w:val="clear" w:color="auto" w:fill="auto"/>
          </w:tcPr>
          <w:p w14:paraId="1BE95245" w14:textId="77777777" w:rsidR="00714686" w:rsidRPr="00B949EA" w:rsidRDefault="00714686" w:rsidP="00FE0988">
            <w:pPr>
              <w:pStyle w:val="TableText"/>
            </w:pPr>
            <w:r>
              <w:t>None.</w:t>
            </w:r>
          </w:p>
        </w:tc>
      </w:tr>
      <w:tr w:rsidR="00DB0103" w:rsidRPr="002E6E78" w14:paraId="564DE9FF" w14:textId="77777777">
        <w:tc>
          <w:tcPr>
            <w:tcW w:w="9350" w:type="dxa"/>
            <w:gridSpan w:val="3"/>
            <w:shd w:val="clear" w:color="auto" w:fill="1F497D" w:themeFill="text2"/>
          </w:tcPr>
          <w:p w14:paraId="3C8BB28F" w14:textId="77777777" w:rsidR="00DB0103" w:rsidRPr="002E6E78" w:rsidRDefault="00DB0103" w:rsidP="00A134F2">
            <w:pPr>
              <w:pStyle w:val="TableHeaders"/>
            </w:pPr>
            <w:r w:rsidRPr="002E6E78">
              <w:t xml:space="preserve">CCS Standards: </w:t>
            </w:r>
            <w:r w:rsidRPr="00B949EA">
              <w:t>Reading</w:t>
            </w:r>
            <w:r w:rsidRPr="002E6E78">
              <w:t xml:space="preserve"> – Informational Text</w:t>
            </w:r>
          </w:p>
        </w:tc>
      </w:tr>
      <w:tr w:rsidR="00506B89" w:rsidRPr="002E6E78" w14:paraId="55162F75" w14:textId="77777777" w:rsidTr="00506B89">
        <w:tc>
          <w:tcPr>
            <w:tcW w:w="9350" w:type="dxa"/>
            <w:gridSpan w:val="3"/>
          </w:tcPr>
          <w:p w14:paraId="2FA481D9" w14:textId="2893BAF6" w:rsidR="00506B89" w:rsidRPr="00225140" w:rsidRDefault="00506B89" w:rsidP="00225140">
            <w:pPr>
              <w:pStyle w:val="TableText"/>
            </w:pPr>
            <w:r>
              <w:t>None.</w:t>
            </w:r>
          </w:p>
        </w:tc>
      </w:tr>
      <w:tr w:rsidR="00DB0103" w:rsidRPr="002E6E78" w14:paraId="38D5F6BE" w14:textId="77777777">
        <w:trPr>
          <w:trHeight w:val="138"/>
        </w:trPr>
        <w:tc>
          <w:tcPr>
            <w:tcW w:w="9350" w:type="dxa"/>
            <w:gridSpan w:val="3"/>
            <w:shd w:val="clear" w:color="auto" w:fill="1F497D" w:themeFill="text2"/>
          </w:tcPr>
          <w:p w14:paraId="4F277C3C" w14:textId="77777777" w:rsidR="00DB0103" w:rsidRPr="002E6E78" w:rsidRDefault="00DB0103" w:rsidP="00A134F2">
            <w:pPr>
              <w:pStyle w:val="TableHeaders"/>
            </w:pPr>
            <w:r w:rsidRPr="002E6E78">
              <w:t>CCS Standards: Writing</w:t>
            </w:r>
          </w:p>
        </w:tc>
      </w:tr>
      <w:tr w:rsidR="00A867FE" w:rsidRPr="002E6E78" w14:paraId="188EE97E" w14:textId="77777777" w:rsidTr="00A867FE">
        <w:tc>
          <w:tcPr>
            <w:tcW w:w="1418" w:type="dxa"/>
            <w:gridSpan w:val="2"/>
          </w:tcPr>
          <w:p w14:paraId="7F8BE292" w14:textId="69D6C389" w:rsidR="00A867FE" w:rsidRPr="00EB57C9" w:rsidDel="00A867FE" w:rsidRDefault="0098053D" w:rsidP="00722117">
            <w:pPr>
              <w:rPr>
                <w:rFonts w:ascii="Times" w:hAnsi="Times"/>
                <w:sz w:val="20"/>
                <w:szCs w:val="20"/>
              </w:rPr>
            </w:pPr>
            <w:r>
              <w:t>W.11-12.9.a,</w:t>
            </w:r>
            <w:r w:rsidR="00A867FE">
              <w:t>b</w:t>
            </w:r>
          </w:p>
        </w:tc>
        <w:tc>
          <w:tcPr>
            <w:tcW w:w="7932" w:type="dxa"/>
          </w:tcPr>
          <w:p w14:paraId="54E22B0B" w14:textId="77777777" w:rsidR="00A867FE" w:rsidRPr="00EB57C9" w:rsidRDefault="00A867FE" w:rsidP="0098053D">
            <w:pPr>
              <w:pStyle w:val="TableText"/>
              <w:rPr>
                <w:rFonts w:ascii="Times" w:hAnsi="Times"/>
                <w:sz w:val="20"/>
                <w:szCs w:val="20"/>
              </w:rPr>
            </w:pPr>
            <w:r w:rsidRPr="00EB57C9">
              <w:t>Draw evidence from literary or informational texts to support analysis, reflection, and research.</w:t>
            </w:r>
          </w:p>
          <w:p w14:paraId="0B4141E3" w14:textId="77777777" w:rsidR="00A867FE" w:rsidRPr="007343E1" w:rsidRDefault="00A867FE" w:rsidP="0098053D">
            <w:pPr>
              <w:pStyle w:val="SubStandard"/>
              <w:numPr>
                <w:ilvl w:val="0"/>
                <w:numId w:val="28"/>
              </w:numPr>
              <w:ind w:left="341"/>
            </w:pPr>
            <w:r w:rsidRPr="007343E1">
              <w:t xml:space="preserve">Apply </w:t>
            </w:r>
            <w:r w:rsidRPr="007343E1">
              <w:rPr>
                <w:i/>
              </w:rPr>
              <w:t>grades 11–12 Reading standards</w:t>
            </w:r>
            <w:r w:rsidRPr="007343E1">
              <w:t xml:space="preserve"> to literature (e.g., “Demonstrate knowledge of eighteenth-, nineteenth- and early-twentieth-century foundational works of American literature, including how two or more texts from the same period treat similar themes or topics”).</w:t>
            </w:r>
          </w:p>
          <w:p w14:paraId="3C9418F9" w14:textId="3ACFF4B3" w:rsidR="00A867FE" w:rsidRPr="00EB57C9" w:rsidRDefault="00A867FE" w:rsidP="00967392">
            <w:pPr>
              <w:pStyle w:val="SubStandard"/>
              <w:ind w:left="341"/>
              <w:rPr>
                <w:rFonts w:ascii="Times" w:hAnsi="Times"/>
                <w:sz w:val="20"/>
                <w:szCs w:val="20"/>
              </w:rPr>
            </w:pPr>
            <w:r w:rsidRPr="007343E1">
              <w:t>Apply </w:t>
            </w:r>
            <w:r w:rsidRPr="007343E1">
              <w:rPr>
                <w:i/>
              </w:rPr>
              <w:t>grades 11</w:t>
            </w:r>
            <w:r w:rsidR="00967392">
              <w:rPr>
                <w:i/>
              </w:rPr>
              <w:t>–</w:t>
            </w:r>
            <w:r w:rsidRPr="007343E1">
              <w:rPr>
                <w:i/>
              </w:rPr>
              <w:t>12 Reading standards</w:t>
            </w:r>
            <w:r w:rsidRPr="007343E1">
              <w:t xml:space="preserve"> to literary nonfiction (e.g., "Delineate and evaluate the reasoning in seminal U.S. texts, including the application of constitutional principles and use of legal reasoning [e.g., in U.S. Supreme Court </w:t>
            </w:r>
            <w:r w:rsidRPr="007343E1">
              <w:lastRenderedPageBreak/>
              <w:t>Case majority opinions and dissents] and the premises, purposes, and arguments in works of public advocacy [e.g., </w:t>
            </w:r>
            <w:r w:rsidRPr="007343E1">
              <w:rPr>
                <w:i/>
              </w:rPr>
              <w:t>The Federalist</w:t>
            </w:r>
            <w:r w:rsidRPr="007343E1">
              <w:t>, presidential addresses]").</w:t>
            </w:r>
          </w:p>
        </w:tc>
      </w:tr>
      <w:tr w:rsidR="00DB0103" w:rsidRPr="002E6E78" w14:paraId="48320C0D" w14:textId="77777777">
        <w:trPr>
          <w:trHeight w:val="368"/>
        </w:trPr>
        <w:tc>
          <w:tcPr>
            <w:tcW w:w="9350" w:type="dxa"/>
            <w:gridSpan w:val="3"/>
            <w:shd w:val="clear" w:color="auto" w:fill="1F497D" w:themeFill="text2"/>
          </w:tcPr>
          <w:p w14:paraId="3DA042DE" w14:textId="77777777" w:rsidR="00DB0103" w:rsidRPr="002E6E78" w:rsidRDefault="00DB0103" w:rsidP="00A134F2">
            <w:pPr>
              <w:pStyle w:val="TableHeaders"/>
            </w:pPr>
            <w:r w:rsidRPr="002E6E78">
              <w:lastRenderedPageBreak/>
              <w:t>CCS Standards: Speaking &amp; Listening</w:t>
            </w:r>
          </w:p>
        </w:tc>
      </w:tr>
      <w:tr w:rsidR="00FE0988" w:rsidRPr="002E6E78" w14:paraId="721962CF" w14:textId="77777777" w:rsidTr="009D2A0F">
        <w:tblPrEx>
          <w:tblCellMar>
            <w:left w:w="10" w:type="dxa"/>
            <w:right w:w="10" w:type="dxa"/>
          </w:tblCellMar>
          <w:tblLook w:val="00A0" w:firstRow="1" w:lastRow="0" w:firstColumn="1" w:lastColumn="0" w:noHBand="0" w:noVBand="0"/>
        </w:tblPrEx>
        <w:trPr>
          <w:trHeight w:val="19"/>
        </w:trPr>
        <w:tc>
          <w:tcPr>
            <w:tcW w:w="1350" w:type="dxa"/>
            <w:tcMar>
              <w:top w:w="100" w:type="dxa"/>
              <w:left w:w="108" w:type="dxa"/>
              <w:bottom w:w="100" w:type="dxa"/>
              <w:right w:w="108" w:type="dxa"/>
            </w:tcMar>
          </w:tcPr>
          <w:p w14:paraId="43051A8D" w14:textId="1557FD45" w:rsidR="00FE0988" w:rsidRPr="009D2A0F" w:rsidDel="001047F1" w:rsidRDefault="00B9603C" w:rsidP="00714686">
            <w:pPr>
              <w:pStyle w:val="TableText"/>
              <w:rPr>
                <w:spacing w:val="-4"/>
              </w:rPr>
            </w:pPr>
            <w:r w:rsidRPr="009D2A0F">
              <w:rPr>
                <w:spacing w:val="-4"/>
              </w:rPr>
              <w:t>SL.11-12.1.</w:t>
            </w:r>
            <w:r w:rsidR="006D6E4C">
              <w:rPr>
                <w:spacing w:val="-4"/>
              </w:rPr>
              <w:t>b</w:t>
            </w:r>
          </w:p>
        </w:tc>
        <w:tc>
          <w:tcPr>
            <w:tcW w:w="8000" w:type="dxa"/>
            <w:gridSpan w:val="2"/>
          </w:tcPr>
          <w:p w14:paraId="35D8662B" w14:textId="77777777" w:rsidR="009877F9" w:rsidRPr="00225140" w:rsidRDefault="009877F9" w:rsidP="009D2A0F">
            <w:pPr>
              <w:pStyle w:val="TableText"/>
              <w:ind w:left="80" w:right="70"/>
            </w:pPr>
            <w:r w:rsidRPr="00225140">
              <w:t xml:space="preserve">Initiate and participate effectively in a range of collaborative discussions (one-on-one, in groups, and teacher-led) with diverse partners on </w:t>
            </w:r>
            <w:r w:rsidRPr="00225140">
              <w:rPr>
                <w:i/>
              </w:rPr>
              <w:t>grades 11–12 topics, texts, and issues</w:t>
            </w:r>
            <w:r w:rsidRPr="00225140">
              <w:t>, building on others’ ideas and expressing their own clearly and persuasively.</w:t>
            </w:r>
          </w:p>
          <w:p w14:paraId="6D5F0A41" w14:textId="47FB222B" w:rsidR="00FE0988" w:rsidRPr="0068281B" w:rsidDel="001047F1" w:rsidRDefault="00EB57C9" w:rsidP="0098053D">
            <w:pPr>
              <w:pStyle w:val="SubStandard"/>
              <w:numPr>
                <w:ilvl w:val="0"/>
                <w:numId w:val="35"/>
              </w:numPr>
              <w:ind w:left="507"/>
            </w:pPr>
            <w:r w:rsidRPr="00EB57C9">
              <w:t>Work with peers to promote civil, democratic discussions and decision-making, set clear goals and deadlines, and establish individual roles as needed.</w:t>
            </w:r>
          </w:p>
        </w:tc>
      </w:tr>
      <w:tr w:rsidR="00DB0103" w:rsidRPr="002E6E78" w14:paraId="7470808A" w14:textId="77777777">
        <w:tc>
          <w:tcPr>
            <w:tcW w:w="9350" w:type="dxa"/>
            <w:gridSpan w:val="3"/>
            <w:shd w:val="clear" w:color="auto" w:fill="1F497D" w:themeFill="text2"/>
          </w:tcPr>
          <w:p w14:paraId="52F0A180" w14:textId="77777777" w:rsidR="00DB0103" w:rsidRPr="002E6E78" w:rsidRDefault="00DB0103" w:rsidP="00A134F2">
            <w:pPr>
              <w:pStyle w:val="TableHeaders"/>
            </w:pPr>
            <w:r w:rsidRPr="002E6E78">
              <w:t>CCS Standards: Language</w:t>
            </w:r>
          </w:p>
        </w:tc>
      </w:tr>
      <w:tr w:rsidR="00080BA3" w:rsidRPr="00A134F2" w14:paraId="29FBD44A" w14:textId="77777777" w:rsidTr="00A063EF">
        <w:trPr>
          <w:trHeight w:val="620"/>
        </w:trPr>
        <w:tc>
          <w:tcPr>
            <w:tcW w:w="1350" w:type="dxa"/>
          </w:tcPr>
          <w:p w14:paraId="74BA5498" w14:textId="69660F0B" w:rsidR="00080BA3" w:rsidRDefault="00080BA3" w:rsidP="00A134F2">
            <w:pPr>
              <w:pStyle w:val="TableText"/>
            </w:pPr>
            <w:r>
              <w:t>L.11-12.4.a</w:t>
            </w:r>
            <w:r w:rsidR="00460B8D">
              <w:t>-c</w:t>
            </w:r>
          </w:p>
        </w:tc>
        <w:tc>
          <w:tcPr>
            <w:tcW w:w="8000" w:type="dxa"/>
            <w:gridSpan w:val="2"/>
          </w:tcPr>
          <w:p w14:paraId="00DDAAB7" w14:textId="77777777" w:rsidR="00080BA3" w:rsidRPr="00080BA3" w:rsidRDefault="00080BA3" w:rsidP="00080BA3">
            <w:pPr>
              <w:pStyle w:val="TableText"/>
              <w:rPr>
                <w:rFonts w:ascii="Times" w:hAnsi="Times"/>
                <w:sz w:val="20"/>
                <w:szCs w:val="20"/>
              </w:rPr>
            </w:pPr>
            <w:r w:rsidRPr="00080BA3">
              <w:t>Determine or clarify the meaning of unknown and multiple-meaning words and phrases based on </w:t>
            </w:r>
            <w:r w:rsidRPr="00080BA3">
              <w:rPr>
                <w:i/>
                <w:iCs/>
              </w:rPr>
              <w:t>grades 11-12 reading and content</w:t>
            </w:r>
            <w:r w:rsidRPr="00080BA3">
              <w:t>, choosing flexibly from a range of strategies.</w:t>
            </w:r>
          </w:p>
          <w:p w14:paraId="0AFC3D17" w14:textId="33A83B84" w:rsidR="00080BA3" w:rsidRPr="00080BA3" w:rsidRDefault="00080BA3" w:rsidP="0098053D">
            <w:pPr>
              <w:pStyle w:val="SubStandard"/>
              <w:numPr>
                <w:ilvl w:val="0"/>
                <w:numId w:val="25"/>
              </w:numPr>
              <w:ind w:left="409"/>
              <w:rPr>
                <w:rFonts w:ascii="Times" w:hAnsi="Times"/>
                <w:sz w:val="20"/>
                <w:szCs w:val="20"/>
              </w:rPr>
            </w:pPr>
            <w:r w:rsidRPr="00080BA3">
              <w:t>Use context (e.g., the overall meaning of a sentence, paragraph, or text; a word's position or function in a sentence) as a clue to the meaning of a word or phrase.</w:t>
            </w:r>
          </w:p>
          <w:p w14:paraId="706FFD70" w14:textId="161FEF57" w:rsidR="00080BA3" w:rsidRPr="00080BA3" w:rsidRDefault="00080BA3" w:rsidP="0098053D">
            <w:pPr>
              <w:pStyle w:val="SubStandard"/>
              <w:numPr>
                <w:ilvl w:val="0"/>
                <w:numId w:val="25"/>
              </w:numPr>
              <w:ind w:left="409"/>
              <w:rPr>
                <w:rFonts w:ascii="Times" w:hAnsi="Times"/>
                <w:sz w:val="20"/>
                <w:szCs w:val="20"/>
              </w:rPr>
            </w:pPr>
            <w:r w:rsidRPr="00080BA3">
              <w:t>Identify and correctly use patterns of word changes that indicate different meanings or parts of speech (e.g., </w:t>
            </w:r>
            <w:r w:rsidRPr="00080BA3">
              <w:rPr>
                <w:i/>
                <w:iCs/>
              </w:rPr>
              <w:t>conceive, conception, conceivable</w:t>
            </w:r>
            <w:r w:rsidRPr="00080BA3">
              <w:t>).</w:t>
            </w:r>
          </w:p>
          <w:p w14:paraId="2B4C523E" w14:textId="7727F7A0" w:rsidR="00080BA3" w:rsidRPr="00EF1A3E" w:rsidRDefault="00080BA3" w:rsidP="0098053D">
            <w:pPr>
              <w:pStyle w:val="SubStandard"/>
              <w:numPr>
                <w:ilvl w:val="0"/>
                <w:numId w:val="25"/>
              </w:numPr>
              <w:ind w:left="409"/>
              <w:rPr>
                <w:rFonts w:ascii="Times" w:hAnsi="Times"/>
                <w:sz w:val="20"/>
                <w:szCs w:val="20"/>
              </w:rPr>
            </w:pPr>
            <w:r w:rsidRPr="00080BA3">
              <w:t>Consult general and specialized reference materials (e.g., dictionaries, glossaries, thesauruses), both print and digital, to find the pronunciation of a word or determine or clarify its precise meaning, its part of speech, its etymology, or its standard usage.</w:t>
            </w:r>
          </w:p>
        </w:tc>
      </w:tr>
      <w:tr w:rsidR="00E80578" w:rsidRPr="00A134F2" w14:paraId="0E4AE1C3" w14:textId="77777777" w:rsidTr="009D2A0F">
        <w:tc>
          <w:tcPr>
            <w:tcW w:w="1350" w:type="dxa"/>
          </w:tcPr>
          <w:p w14:paraId="288E280B" w14:textId="5353B9F9" w:rsidR="00E80578" w:rsidRPr="00A134F2" w:rsidRDefault="00E80578" w:rsidP="00A134F2">
            <w:pPr>
              <w:pStyle w:val="TableText"/>
            </w:pPr>
            <w:r>
              <w:t>L.11-12.5.</w:t>
            </w:r>
            <w:r w:rsidR="002D0E68">
              <w:t>b</w:t>
            </w:r>
          </w:p>
        </w:tc>
        <w:tc>
          <w:tcPr>
            <w:tcW w:w="8000" w:type="dxa"/>
            <w:gridSpan w:val="2"/>
          </w:tcPr>
          <w:p w14:paraId="24A19ACB" w14:textId="7FDC3850" w:rsidR="002D0E68" w:rsidRDefault="0020468A" w:rsidP="00FA4D1C">
            <w:pPr>
              <w:pStyle w:val="TableText"/>
            </w:pPr>
            <w:r w:rsidRPr="0020468A">
              <w:t>Demonstrate understanding of figurative language, word relationships, and nuances in word meanings.</w:t>
            </w:r>
          </w:p>
          <w:p w14:paraId="35F83660" w14:textId="032D52DB" w:rsidR="00967392" w:rsidRPr="00D11AC4" w:rsidRDefault="00080BA3" w:rsidP="00967392">
            <w:pPr>
              <w:pStyle w:val="SubStandard"/>
              <w:numPr>
                <w:ilvl w:val="0"/>
                <w:numId w:val="30"/>
              </w:numPr>
              <w:ind w:left="409"/>
            </w:pPr>
            <w:r w:rsidRPr="00D11AC4">
              <w:t>Analyze nuances in the meaning of words with similar denotations.</w:t>
            </w:r>
          </w:p>
        </w:tc>
      </w:tr>
    </w:tbl>
    <w:p w14:paraId="11774348" w14:textId="77777777" w:rsidR="00DB0103" w:rsidRDefault="00257517" w:rsidP="00C0799A">
      <w:pPr>
        <w:pStyle w:val="Heading1"/>
        <w:pageBreakBefore/>
      </w:pPr>
      <w:r>
        <w:lastRenderedPageBreak/>
        <w:t>Module Performance Assessment</w:t>
      </w:r>
    </w:p>
    <w:tbl>
      <w:tblPr>
        <w:tblW w:w="93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A0" w:firstRow="1" w:lastRow="0" w:firstColumn="1" w:lastColumn="0" w:noHBand="0" w:noVBand="0"/>
      </w:tblPr>
      <w:tblGrid>
        <w:gridCol w:w="9350"/>
      </w:tblGrid>
      <w:tr w:rsidR="00F11EFF" w:rsidRPr="002E6E78" w14:paraId="32DF93C9" w14:textId="77777777" w:rsidTr="00967392">
        <w:trPr>
          <w:trHeight w:val="19"/>
        </w:trPr>
        <w:tc>
          <w:tcPr>
            <w:tcW w:w="9350" w:type="dxa"/>
            <w:shd w:val="clear" w:color="auto" w:fill="1F497D" w:themeFill="text2"/>
            <w:tcMar>
              <w:top w:w="100" w:type="dxa"/>
              <w:left w:w="108" w:type="dxa"/>
              <w:bottom w:w="100" w:type="dxa"/>
              <w:right w:w="108" w:type="dxa"/>
            </w:tcMar>
          </w:tcPr>
          <w:p w14:paraId="275CEC3C" w14:textId="77777777" w:rsidR="00F11EFF" w:rsidRPr="0090631D" w:rsidRDefault="00F11EFF" w:rsidP="00F11EFF">
            <w:pPr>
              <w:pStyle w:val="TableHeaders"/>
            </w:pPr>
            <w:r>
              <w:t>Prompt</w:t>
            </w:r>
          </w:p>
        </w:tc>
      </w:tr>
      <w:tr w:rsidR="0090631D" w:rsidRPr="002E6E78" w14:paraId="52380CE9" w14:textId="77777777" w:rsidTr="00967392">
        <w:trPr>
          <w:trHeight w:val="19"/>
        </w:trPr>
        <w:tc>
          <w:tcPr>
            <w:tcW w:w="9350" w:type="dxa"/>
            <w:tcMar>
              <w:top w:w="100" w:type="dxa"/>
              <w:left w:w="108" w:type="dxa"/>
              <w:bottom w:w="100" w:type="dxa"/>
              <w:right w:w="108" w:type="dxa"/>
            </w:tcMar>
          </w:tcPr>
          <w:p w14:paraId="338B9685" w14:textId="3FA57B62" w:rsidR="00D42122" w:rsidRDefault="0090631D" w:rsidP="00D42122">
            <w:pPr>
              <w:pStyle w:val="TableText"/>
            </w:pPr>
            <w:r w:rsidRPr="0090631D">
              <w:t xml:space="preserve">In this </w:t>
            </w:r>
            <w:r w:rsidR="00D42122">
              <w:t>three</w:t>
            </w:r>
            <w:r w:rsidR="000869EE">
              <w:t>-lesson</w:t>
            </w:r>
            <w:r w:rsidR="009F4D02">
              <w:t xml:space="preserve"> </w:t>
            </w:r>
            <w:r w:rsidR="0098467D">
              <w:t>P</w:t>
            </w:r>
            <w:r w:rsidR="009F4D02">
              <w:t xml:space="preserve">erformance </w:t>
            </w:r>
            <w:r w:rsidR="0098467D">
              <w:t>Assessment</w:t>
            </w:r>
            <w:r w:rsidRPr="0090631D">
              <w:t>,</w:t>
            </w:r>
            <w:r w:rsidR="00704FE9">
              <w:t xml:space="preserve"> students</w:t>
            </w:r>
            <w:r w:rsidRPr="0090631D">
              <w:t xml:space="preserve"> </w:t>
            </w:r>
            <w:r w:rsidR="00D42122">
              <w:t>analyze complex ideas about government, power</w:t>
            </w:r>
            <w:r w:rsidR="00286D35">
              <w:t>,</w:t>
            </w:r>
            <w:r w:rsidR="00704FE9">
              <w:t xml:space="preserve"> </w:t>
            </w:r>
            <w:r w:rsidR="00D42122">
              <w:t>and democracy from the perspectives of different a</w:t>
            </w:r>
            <w:r w:rsidR="00286D35">
              <w:t>uthors and characters from the M</w:t>
            </w:r>
            <w:r w:rsidR="00D42122">
              <w:t>odule</w:t>
            </w:r>
            <w:r w:rsidR="00286D35">
              <w:t xml:space="preserve"> 12.2</w:t>
            </w:r>
            <w:r w:rsidR="00D42122">
              <w:t xml:space="preserve"> texts. Students engage in</w:t>
            </w:r>
            <w:r w:rsidR="00286D35">
              <w:t xml:space="preserve"> an</w:t>
            </w:r>
            <w:r w:rsidR="00D42122">
              <w:t xml:space="preserve"> in-depth discussion of three prompts and then choose one prompt as the focus</w:t>
            </w:r>
            <w:r w:rsidR="00286D35">
              <w:t xml:space="preserve"> of</w:t>
            </w:r>
            <w:r w:rsidR="00D42122">
              <w:t xml:space="preserve"> a m</w:t>
            </w:r>
            <w:r w:rsidR="009C3337">
              <w:t>ulti-pa</w:t>
            </w:r>
            <w:r w:rsidR="00286D35">
              <w:t>ragraph written analysis.</w:t>
            </w:r>
          </w:p>
          <w:p w14:paraId="0988A2A4" w14:textId="369B2576" w:rsidR="00BC1C06" w:rsidRPr="00F11EFF" w:rsidRDefault="009C3337" w:rsidP="00225140">
            <w:pPr>
              <w:pStyle w:val="TableText"/>
              <w:rPr>
                <w:b/>
              </w:rPr>
            </w:pPr>
            <w:r>
              <w:rPr>
                <w:b/>
              </w:rPr>
              <w:t>Prompt</w:t>
            </w:r>
            <w:r w:rsidR="004E0EB5">
              <w:rPr>
                <w:b/>
              </w:rPr>
              <w:t>s</w:t>
            </w:r>
            <w:r w:rsidR="00BC1C06" w:rsidRPr="00F11EFF">
              <w:rPr>
                <w:b/>
              </w:rPr>
              <w:t>:</w:t>
            </w:r>
          </w:p>
          <w:p w14:paraId="59D41630" w14:textId="6E054915" w:rsidR="00BC1C06" w:rsidRPr="00225140" w:rsidRDefault="009C3337" w:rsidP="00225140">
            <w:pPr>
              <w:pStyle w:val="BulletedList"/>
            </w:pPr>
            <w:r>
              <w:t>Is democracy “the last improvement possible in government” (Thoreau, part 3, par.19)</w:t>
            </w:r>
            <w:r w:rsidR="00BC1C06" w:rsidRPr="00225140">
              <w:t>?</w:t>
            </w:r>
          </w:p>
          <w:p w14:paraId="38641A83" w14:textId="76646D49" w:rsidR="00BC1C06" w:rsidRPr="00225140" w:rsidRDefault="009C3337" w:rsidP="00225140">
            <w:pPr>
              <w:pStyle w:val="BulletedList"/>
            </w:pPr>
            <w:r>
              <w:t>What is the role and responsibility of government</w:t>
            </w:r>
            <w:r w:rsidR="00BC1C06" w:rsidRPr="00225140">
              <w:t>?</w:t>
            </w:r>
          </w:p>
          <w:p w14:paraId="72F593E7" w14:textId="03315084" w:rsidR="0090631D" w:rsidRPr="0068281B" w:rsidDel="001047F1" w:rsidRDefault="009C3337" w:rsidP="009C3337">
            <w:pPr>
              <w:pStyle w:val="BulletedList"/>
            </w:pPr>
            <w:r>
              <w:t>Who should have the power to make decisions in a society</w:t>
            </w:r>
            <w:r w:rsidR="00BC1C06" w:rsidRPr="00225140">
              <w:t>?</w:t>
            </w:r>
          </w:p>
        </w:tc>
      </w:tr>
      <w:tr w:rsidR="00F11EFF" w:rsidRPr="002E6E78" w14:paraId="795759B6" w14:textId="77777777" w:rsidTr="00967392">
        <w:trPr>
          <w:trHeight w:val="346"/>
        </w:trPr>
        <w:tc>
          <w:tcPr>
            <w:tcW w:w="9350" w:type="dxa"/>
            <w:shd w:val="clear" w:color="auto" w:fill="1F497D" w:themeFill="text2"/>
            <w:tcMar>
              <w:top w:w="100" w:type="dxa"/>
              <w:left w:w="108" w:type="dxa"/>
              <w:bottom w:w="100" w:type="dxa"/>
              <w:right w:w="108" w:type="dxa"/>
            </w:tcMar>
          </w:tcPr>
          <w:p w14:paraId="4B543A8F" w14:textId="77777777" w:rsidR="00F11EFF" w:rsidRPr="0090631D" w:rsidRDefault="00F11EFF" w:rsidP="00F11EFF">
            <w:pPr>
              <w:pStyle w:val="TableHeaders"/>
              <w:spacing w:before="0" w:after="0"/>
            </w:pPr>
            <w:r>
              <w:t>Lesson 1</w:t>
            </w:r>
          </w:p>
        </w:tc>
      </w:tr>
      <w:tr w:rsidR="00F11EFF" w:rsidRPr="002E6E78" w14:paraId="1A23C4AA" w14:textId="77777777" w:rsidTr="00967392">
        <w:trPr>
          <w:trHeight w:val="346"/>
        </w:trPr>
        <w:tc>
          <w:tcPr>
            <w:tcW w:w="9350" w:type="dxa"/>
            <w:shd w:val="clear" w:color="auto" w:fill="auto"/>
            <w:tcMar>
              <w:top w:w="100" w:type="dxa"/>
              <w:left w:w="108" w:type="dxa"/>
              <w:bottom w:w="100" w:type="dxa"/>
              <w:right w:w="108" w:type="dxa"/>
            </w:tcMar>
          </w:tcPr>
          <w:p w14:paraId="27198C30" w14:textId="246CA3EB" w:rsidR="00F11EFF" w:rsidRDefault="00F11EFF" w:rsidP="005F4B2B">
            <w:pPr>
              <w:pStyle w:val="TableText"/>
            </w:pPr>
            <w:r>
              <w:t xml:space="preserve">In Lesson 1, </w:t>
            </w:r>
            <w:r w:rsidR="005F4B2B">
              <w:t>students</w:t>
            </w:r>
            <w:r w:rsidR="009C3337">
              <w:t xml:space="preserve"> discuss the Performance Assessment prompts </w:t>
            </w:r>
            <w:r w:rsidR="005F4B2B">
              <w:t xml:space="preserve">in small groups, </w:t>
            </w:r>
            <w:r w:rsidR="009C3337">
              <w:t>from the perspective of a character or author from one of</w:t>
            </w:r>
            <w:r w:rsidR="00704FE9">
              <w:t xml:space="preserve"> the </w:t>
            </w:r>
            <w:r w:rsidR="005F4B2B">
              <w:t xml:space="preserve">Module </w:t>
            </w:r>
            <w:r w:rsidR="00704FE9">
              <w:t xml:space="preserve">12.2 texts. </w:t>
            </w:r>
            <w:r w:rsidR="005F4B2B">
              <w:t xml:space="preserve">Each student group </w:t>
            </w:r>
            <w:r w:rsidR="00704FE9">
              <w:t>considers one</w:t>
            </w:r>
            <w:r w:rsidR="009C3337">
              <w:t xml:space="preserve"> of the following perspectives: Bhutto (author), Thoreau (author), Brutus (character), </w:t>
            </w:r>
            <w:r w:rsidR="005F4B2B">
              <w:t xml:space="preserve">or </w:t>
            </w:r>
            <w:r w:rsidR="009C3337">
              <w:t>Antony (charact</w:t>
            </w:r>
            <w:r w:rsidR="00704FE9">
              <w:t>er). S</w:t>
            </w:r>
            <w:r w:rsidR="005F4B2B">
              <w:t xml:space="preserve">tudent </w:t>
            </w:r>
            <w:r w:rsidR="00704FE9">
              <w:t xml:space="preserve">groups </w:t>
            </w:r>
            <w:r w:rsidR="009C3337">
              <w:t xml:space="preserve">discuss each of the </w:t>
            </w:r>
            <w:r w:rsidR="005F4B2B">
              <w:t>P</w:t>
            </w:r>
            <w:r w:rsidR="009C3337">
              <w:t xml:space="preserve">erformance </w:t>
            </w:r>
            <w:r w:rsidR="005F4B2B">
              <w:t>A</w:t>
            </w:r>
            <w:r w:rsidR="009C3337">
              <w:t>ssessment prompts from the perspective of their assigned a</w:t>
            </w:r>
            <w:r w:rsidR="00704FE9">
              <w:t xml:space="preserve">uthor or character. Groups </w:t>
            </w:r>
            <w:r w:rsidR="009C3337">
              <w:t>gather textual evidence to make inferences about their character</w:t>
            </w:r>
            <w:r w:rsidR="005F4B2B">
              <w:t xml:space="preserve"> or author’</w:t>
            </w:r>
            <w:r w:rsidR="009C3337">
              <w:t>s response to each</w:t>
            </w:r>
            <w:r w:rsidR="00704FE9">
              <w:t xml:space="preserve"> prompt. For homework, students r</w:t>
            </w:r>
            <w:r w:rsidR="009C3337">
              <w:t>eview thei</w:t>
            </w:r>
            <w:r w:rsidR="00704FE9">
              <w:t xml:space="preserve">r notes from this lesson and </w:t>
            </w:r>
            <w:r w:rsidR="009C3337">
              <w:t xml:space="preserve">identify additional evidence from each </w:t>
            </w:r>
            <w:r w:rsidR="005F4B2B">
              <w:t>M</w:t>
            </w:r>
            <w:r w:rsidR="009C3337">
              <w:t xml:space="preserve">odule </w:t>
            </w:r>
            <w:r w:rsidR="005F4B2B">
              <w:t xml:space="preserve">12.2 </w:t>
            </w:r>
            <w:r w:rsidR="009C3337">
              <w:t xml:space="preserve">text that supports analysis of the </w:t>
            </w:r>
            <w:r w:rsidR="005F4B2B">
              <w:t>P</w:t>
            </w:r>
            <w:r w:rsidR="009C3337">
              <w:t xml:space="preserve">erformance </w:t>
            </w:r>
            <w:r w:rsidR="005F4B2B">
              <w:t>A</w:t>
            </w:r>
            <w:r w:rsidR="009C3337">
              <w:t>ssessment prompts.</w:t>
            </w:r>
          </w:p>
        </w:tc>
      </w:tr>
      <w:tr w:rsidR="00F11EFF" w:rsidRPr="002E6E78" w14:paraId="4BAA7522" w14:textId="77777777" w:rsidTr="00967392">
        <w:trPr>
          <w:trHeight w:val="346"/>
        </w:trPr>
        <w:tc>
          <w:tcPr>
            <w:tcW w:w="9350" w:type="dxa"/>
            <w:shd w:val="clear" w:color="auto" w:fill="1F497D" w:themeFill="text2"/>
            <w:tcMar>
              <w:top w:w="100" w:type="dxa"/>
              <w:left w:w="108" w:type="dxa"/>
              <w:bottom w:w="100" w:type="dxa"/>
              <w:right w:w="108" w:type="dxa"/>
            </w:tcMar>
          </w:tcPr>
          <w:p w14:paraId="693C5C36" w14:textId="77777777" w:rsidR="00F11EFF" w:rsidRDefault="00F11EFF" w:rsidP="00F11EFF">
            <w:pPr>
              <w:pStyle w:val="TableHeaders"/>
            </w:pPr>
            <w:r>
              <w:t>Lesson 2</w:t>
            </w:r>
          </w:p>
        </w:tc>
      </w:tr>
      <w:tr w:rsidR="00F11EFF" w:rsidRPr="002E6E78" w14:paraId="27CD0430" w14:textId="77777777" w:rsidTr="00967392">
        <w:trPr>
          <w:trHeight w:val="346"/>
        </w:trPr>
        <w:tc>
          <w:tcPr>
            <w:tcW w:w="9350" w:type="dxa"/>
            <w:shd w:val="clear" w:color="auto" w:fill="auto"/>
            <w:tcMar>
              <w:top w:w="100" w:type="dxa"/>
              <w:left w:w="108" w:type="dxa"/>
              <w:bottom w:w="100" w:type="dxa"/>
              <w:right w:w="108" w:type="dxa"/>
            </w:tcMar>
          </w:tcPr>
          <w:p w14:paraId="01AF98E7" w14:textId="21045D24" w:rsidR="009C3337" w:rsidRDefault="00F11EFF" w:rsidP="009C3337">
            <w:pPr>
              <w:pStyle w:val="TableText"/>
            </w:pPr>
            <w:r>
              <w:t>In Lesson 2, s</w:t>
            </w:r>
            <w:r w:rsidRPr="001940B8">
              <w:t xml:space="preserve">tudents </w:t>
            </w:r>
            <w:r w:rsidR="009C3337">
              <w:t xml:space="preserve">participate in a fishbowl conversation in which </w:t>
            </w:r>
            <w:r w:rsidR="00147C7F" w:rsidRPr="005A1473">
              <w:t>a representative from each group discuss</w:t>
            </w:r>
            <w:r w:rsidR="00147C7F">
              <w:t>es</w:t>
            </w:r>
            <w:r w:rsidR="00147C7F" w:rsidRPr="005A1473">
              <w:t xml:space="preserve"> each of the </w:t>
            </w:r>
            <w:r w:rsidR="00147C7F">
              <w:t>P</w:t>
            </w:r>
            <w:r w:rsidR="00147C7F" w:rsidRPr="005A1473">
              <w:t xml:space="preserve">erformance </w:t>
            </w:r>
            <w:r w:rsidR="00147C7F">
              <w:t>A</w:t>
            </w:r>
            <w:r w:rsidR="00147C7F" w:rsidRPr="005A1473">
              <w:t xml:space="preserve">ssessment prompts from the point of view of </w:t>
            </w:r>
            <w:r w:rsidR="00147C7F">
              <w:t>the</w:t>
            </w:r>
            <w:r w:rsidR="00147C7F" w:rsidRPr="005A1473">
              <w:t xml:space="preserve"> group’s assigned author or character</w:t>
            </w:r>
            <w:r w:rsidR="00147C7F">
              <w:t>.</w:t>
            </w:r>
            <w:r w:rsidR="003D5EE5">
              <w:t xml:space="preserve"> A</w:t>
            </w:r>
            <w:r w:rsidR="009C3337">
              <w:t>t each point in the fishbow</w:t>
            </w:r>
            <w:r w:rsidR="003D5EE5">
              <w:t>l conversation, one student</w:t>
            </w:r>
            <w:r w:rsidR="009C3337">
              <w:t xml:space="preserve"> represent</w:t>
            </w:r>
            <w:r w:rsidR="003D5EE5">
              <w:t>s</w:t>
            </w:r>
            <w:r w:rsidR="009C3337">
              <w:t xml:space="preserve"> each of the following four perspectives: Bhutto, Thoreau, Brutus, </w:t>
            </w:r>
            <w:r w:rsidR="00147C7F">
              <w:t>and</w:t>
            </w:r>
            <w:r w:rsidR="009C3337">
              <w:t xml:space="preserve"> </w:t>
            </w:r>
            <w:r w:rsidR="004E0EB5">
              <w:t>Antony</w:t>
            </w:r>
            <w:r w:rsidR="009C3337">
              <w:t>.</w:t>
            </w:r>
            <w:r w:rsidR="003D5EE5">
              <w:t xml:space="preserve"> Students use </w:t>
            </w:r>
            <w:r w:rsidR="009C3337">
              <w:t>the Speaking and Listening Rubric and Checklist for standard SL.11-12.4</w:t>
            </w:r>
            <w:r w:rsidR="003D5EE5">
              <w:t xml:space="preserve"> to guide their discussion and to help them present their ideas and information clearly</w:t>
            </w:r>
            <w:r w:rsidR="00147C7F">
              <w:t>.</w:t>
            </w:r>
          </w:p>
          <w:p w14:paraId="0834C664" w14:textId="7EEA07FC" w:rsidR="00704FE9" w:rsidRDefault="003D5EE5" w:rsidP="009C3337">
            <w:pPr>
              <w:pStyle w:val="TableText"/>
            </w:pPr>
            <w:r>
              <w:t>F</w:t>
            </w:r>
            <w:r w:rsidR="009C3337">
              <w:t>our students at a time—</w:t>
            </w:r>
            <w:r w:rsidR="00147C7F">
              <w:t>each</w:t>
            </w:r>
            <w:r w:rsidR="009C3337">
              <w:t xml:space="preserve"> student represen</w:t>
            </w:r>
            <w:r>
              <w:t xml:space="preserve">ting </w:t>
            </w:r>
            <w:r w:rsidR="00147C7F">
              <w:t xml:space="preserve">a different </w:t>
            </w:r>
            <w:r>
              <w:t>author or character—</w:t>
            </w:r>
            <w:r w:rsidR="009C3337">
              <w:t>enter the</w:t>
            </w:r>
            <w:r>
              <w:t xml:space="preserve"> </w:t>
            </w:r>
            <w:r w:rsidR="009C3337">
              <w:t>fishbowl conversation</w:t>
            </w:r>
            <w:r>
              <w:t xml:space="preserve"> and respond to </w:t>
            </w:r>
            <w:r w:rsidR="009C3337">
              <w:t>one of the Performance Assessment prompts</w:t>
            </w:r>
            <w:r>
              <w:t>.</w:t>
            </w:r>
            <w:r w:rsidR="009C3337">
              <w:t xml:space="preserve"> After students have discussed the prompt fo</w:t>
            </w:r>
            <w:r>
              <w:t xml:space="preserve">r about three minutes, students </w:t>
            </w:r>
            <w:r w:rsidR="009C3337">
              <w:t>exit</w:t>
            </w:r>
            <w:r>
              <w:t xml:space="preserve"> </w:t>
            </w:r>
            <w:r w:rsidR="009C3337">
              <w:t xml:space="preserve">the </w:t>
            </w:r>
            <w:r w:rsidR="007F6A86">
              <w:t>fishbowl, and f</w:t>
            </w:r>
            <w:r>
              <w:t xml:space="preserve">our new students </w:t>
            </w:r>
            <w:r w:rsidR="009C3337">
              <w:t>enter the fishbowl.</w:t>
            </w:r>
            <w:r w:rsidR="007F6A86">
              <w:t xml:space="preserve"> </w:t>
            </w:r>
            <w:r w:rsidR="009C3337">
              <w:t>After all students have participated in th</w:t>
            </w:r>
            <w:r>
              <w:t xml:space="preserve">e fishbowl discussion, students </w:t>
            </w:r>
            <w:r w:rsidR="009C3337">
              <w:t>form pairs with the</w:t>
            </w:r>
            <w:r w:rsidR="007F6A86">
              <w:t xml:space="preserve"> </w:t>
            </w:r>
            <w:r w:rsidR="009C3337">
              <w:t xml:space="preserve">partners they identified earlier in the lesson and briefly peer-assess their </w:t>
            </w:r>
            <w:r w:rsidR="009C3337">
              <w:lastRenderedPageBreak/>
              <w:t>application of standard SL.11-12.4 dur</w:t>
            </w:r>
            <w:r>
              <w:t>ing the conversation. S</w:t>
            </w:r>
            <w:r w:rsidR="009C3337">
              <w:t>tuden</w:t>
            </w:r>
            <w:r>
              <w:t xml:space="preserve">ts </w:t>
            </w:r>
            <w:r w:rsidR="009C3337">
              <w:t xml:space="preserve">use the </w:t>
            </w:r>
            <w:r w:rsidR="002C37E1">
              <w:t xml:space="preserve">12.2 </w:t>
            </w:r>
            <w:r w:rsidR="000706EA">
              <w:t xml:space="preserve">Performance Assessment </w:t>
            </w:r>
            <w:r w:rsidR="009C3337">
              <w:t>Rubric to assess t</w:t>
            </w:r>
            <w:r w:rsidR="002C37E1">
              <w:t>heir application of SL.11-12.4.</w:t>
            </w:r>
          </w:p>
          <w:p w14:paraId="655C7A4F" w14:textId="16F48495" w:rsidR="00704FE9" w:rsidRDefault="003D5EE5" w:rsidP="002C37E1">
            <w:pPr>
              <w:pStyle w:val="TableText"/>
            </w:pPr>
            <w:r>
              <w:t xml:space="preserve">For homework, students </w:t>
            </w:r>
            <w:r w:rsidR="00704FE9">
              <w:t>review their notes, annotations, and tools associated wi</w:t>
            </w:r>
            <w:r>
              <w:t xml:space="preserve">th the </w:t>
            </w:r>
            <w:r w:rsidR="002C37E1">
              <w:t xml:space="preserve">Module </w:t>
            </w:r>
            <w:r>
              <w:t>12.2</w:t>
            </w:r>
            <w:r w:rsidR="002C37E1">
              <w:t xml:space="preserve"> </w:t>
            </w:r>
            <w:r>
              <w:t xml:space="preserve">texts and </w:t>
            </w:r>
            <w:r w:rsidR="00704FE9">
              <w:t xml:space="preserve">select one of the </w:t>
            </w:r>
            <w:r w:rsidR="002C37E1">
              <w:t>P</w:t>
            </w:r>
            <w:r w:rsidR="00704FE9">
              <w:t xml:space="preserve">erformance </w:t>
            </w:r>
            <w:r w:rsidR="002C37E1">
              <w:t>A</w:t>
            </w:r>
            <w:r w:rsidR="00704FE9">
              <w:t>ssessment prompts as a focus for a multi-paragraph written response.</w:t>
            </w:r>
          </w:p>
        </w:tc>
      </w:tr>
      <w:tr w:rsidR="009C3337" w14:paraId="667EAD88" w14:textId="77777777" w:rsidTr="00967392">
        <w:trPr>
          <w:trHeight w:val="346"/>
        </w:trPr>
        <w:tc>
          <w:tcPr>
            <w:tcW w:w="9350" w:type="dxa"/>
            <w:tcBorders>
              <w:top w:val="single" w:sz="4" w:space="0" w:color="000000"/>
              <w:left w:val="single" w:sz="4" w:space="0" w:color="000000"/>
              <w:bottom w:val="single" w:sz="4" w:space="0" w:color="000000"/>
              <w:right w:val="single" w:sz="4" w:space="0" w:color="000000"/>
            </w:tcBorders>
            <w:shd w:val="clear" w:color="auto" w:fill="003366"/>
            <w:tcMar>
              <w:top w:w="100" w:type="dxa"/>
              <w:left w:w="108" w:type="dxa"/>
              <w:bottom w:w="100" w:type="dxa"/>
              <w:right w:w="108" w:type="dxa"/>
            </w:tcMar>
          </w:tcPr>
          <w:p w14:paraId="1FAA6202" w14:textId="6583F8A8" w:rsidR="009C3337" w:rsidRPr="00967392" w:rsidRDefault="009C3337" w:rsidP="009C3337">
            <w:pPr>
              <w:pStyle w:val="TableText"/>
              <w:rPr>
                <w:b/>
              </w:rPr>
            </w:pPr>
            <w:r w:rsidRPr="00967392">
              <w:rPr>
                <w:b/>
              </w:rPr>
              <w:lastRenderedPageBreak/>
              <w:t xml:space="preserve">Lesson 3   </w:t>
            </w:r>
          </w:p>
        </w:tc>
      </w:tr>
      <w:tr w:rsidR="009C3337" w14:paraId="1AE3B2EF" w14:textId="77777777" w:rsidTr="00967392">
        <w:trPr>
          <w:trHeight w:val="346"/>
        </w:trPr>
        <w:tc>
          <w:tcPr>
            <w:tcW w:w="93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8" w:type="dxa"/>
              <w:bottom w:w="100" w:type="dxa"/>
              <w:right w:w="108" w:type="dxa"/>
            </w:tcMar>
          </w:tcPr>
          <w:p w14:paraId="7AD6BB7D" w14:textId="3F8D937D" w:rsidR="009C3337" w:rsidRDefault="009C3337" w:rsidP="006D3CCC">
            <w:pPr>
              <w:pStyle w:val="TableText"/>
            </w:pPr>
            <w:r>
              <w:t>In Lesson 3, students synthesize their understanding of the various perspectives presented in the previous lesson’s fishbowl discussions as they independently draft a multi-pa</w:t>
            </w:r>
            <w:r w:rsidR="006D3CCC">
              <w:t>ragraph response to one of the P</w:t>
            </w:r>
            <w:r>
              <w:t xml:space="preserve">erformance </w:t>
            </w:r>
            <w:r w:rsidR="006D3CCC">
              <w:t>A</w:t>
            </w:r>
            <w:r>
              <w:t xml:space="preserve">ssessment prompts. Students write the response from their own perspectives, supporting their analysis with evidence drawn from each of the </w:t>
            </w:r>
            <w:r w:rsidR="006D3CCC">
              <w:t>M</w:t>
            </w:r>
            <w:r>
              <w:t>odule</w:t>
            </w:r>
            <w:r w:rsidR="006D3CCC">
              <w:t xml:space="preserve"> 12.2</w:t>
            </w:r>
            <w:r>
              <w:t xml:space="preserve"> texts. </w:t>
            </w:r>
            <w:r w:rsidR="003D5EE5">
              <w:t xml:space="preserve">Students review the </w:t>
            </w:r>
            <w:r w:rsidR="00704FE9">
              <w:t>12.2 Performance Assessment Text Analysis Rubric and Checklist</w:t>
            </w:r>
            <w:r w:rsidR="003D5EE5">
              <w:t xml:space="preserve"> and </w:t>
            </w:r>
            <w:r w:rsidR="006D3CCC">
              <w:t xml:space="preserve">have </w:t>
            </w:r>
            <w:r w:rsidR="00704FE9">
              <w:t xml:space="preserve">the remainder of </w:t>
            </w:r>
            <w:r w:rsidR="006D3CCC">
              <w:t xml:space="preserve">the </w:t>
            </w:r>
            <w:r w:rsidR="00704FE9">
              <w:t xml:space="preserve">class time to draft a multi-paragraph written response one of the </w:t>
            </w:r>
            <w:r w:rsidR="006D3CCC">
              <w:t>P</w:t>
            </w:r>
            <w:r w:rsidR="00704FE9">
              <w:t>erforma</w:t>
            </w:r>
            <w:r w:rsidR="006D3CCC">
              <w:t>nce A</w:t>
            </w:r>
            <w:r w:rsidR="003D5EE5">
              <w:t xml:space="preserve">ssessment prompts. Students </w:t>
            </w:r>
            <w:r w:rsidR="00704FE9">
              <w:t>write the response from their own perspective and use evidence from all three module text</w:t>
            </w:r>
            <w:r w:rsidR="002A5FA5">
              <w:t>s to support their analysis. S</w:t>
            </w:r>
            <w:r w:rsidR="00704FE9">
              <w:t xml:space="preserve">tudents </w:t>
            </w:r>
            <w:r w:rsidR="002A5FA5">
              <w:t xml:space="preserve">who </w:t>
            </w:r>
            <w:r w:rsidR="00704FE9">
              <w:t>fini</w:t>
            </w:r>
            <w:r w:rsidR="002A5FA5">
              <w:t>sh early use the</w:t>
            </w:r>
            <w:r w:rsidR="00704FE9">
              <w:t xml:space="preserve"> remainder of the class period to edit and revise their responses.</w:t>
            </w:r>
          </w:p>
        </w:tc>
      </w:tr>
    </w:tbl>
    <w:p w14:paraId="7F2676F5" w14:textId="77777777" w:rsidR="00DB0103" w:rsidRPr="002E6E78" w:rsidRDefault="00DB0103" w:rsidP="00CE416E">
      <w:pPr>
        <w:pStyle w:val="Heading1"/>
      </w:pPr>
      <w:r w:rsidRPr="002E6E78">
        <w:t>Texts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242"/>
      </w:tblGrid>
      <w:tr w:rsidR="00DB0103" w:rsidRPr="002E6E78" w14:paraId="1F76FCD5" w14:textId="77777777" w:rsidTr="009D4081">
        <w:tc>
          <w:tcPr>
            <w:tcW w:w="9350" w:type="dxa"/>
            <w:shd w:val="clear" w:color="auto" w:fill="1F497D"/>
          </w:tcPr>
          <w:p w14:paraId="01AE86D3" w14:textId="630D5E53" w:rsidR="00DB0103" w:rsidRPr="002E6E78" w:rsidRDefault="00DB0103" w:rsidP="001A3AFB">
            <w:pPr>
              <w:pStyle w:val="TableHeaders"/>
            </w:pPr>
            <w:r w:rsidRPr="002E6E78">
              <w:t xml:space="preserve">Unit 1: </w:t>
            </w:r>
            <w:r w:rsidR="00967392" w:rsidRPr="00967392">
              <w:t>“[A] free and enlightened state.”</w:t>
            </w:r>
          </w:p>
        </w:tc>
      </w:tr>
      <w:tr w:rsidR="00DB0103" w:rsidRPr="002E6E78" w14:paraId="2EE0E799" w14:textId="77777777">
        <w:tc>
          <w:tcPr>
            <w:tcW w:w="9350" w:type="dxa"/>
          </w:tcPr>
          <w:p w14:paraId="66BF0141" w14:textId="28621331" w:rsidR="00D03E5B" w:rsidRDefault="002A22C7" w:rsidP="00D03E5B">
            <w:pPr>
              <w:pStyle w:val="TableText"/>
            </w:pPr>
            <w:r>
              <w:t>Bhutto, Benazir. “Ideas Live On.”</w:t>
            </w:r>
            <w:r w:rsidR="00D03E5B">
              <w:t xml:space="preserve"> </w:t>
            </w:r>
            <w:hyperlink r:id="rId8" w:history="1">
              <w:r w:rsidR="00D03E5B" w:rsidRPr="00020EAB">
                <w:rPr>
                  <w:rStyle w:val="Hyperlink"/>
                </w:rPr>
                <w:t>http://benazir.</w:t>
              </w:r>
              <w:r w:rsidR="00D03E5B" w:rsidRPr="00020EAB">
                <w:rPr>
                  <w:rStyle w:val="Hyperlink"/>
                </w:rPr>
                <w:t>b</w:t>
              </w:r>
              <w:r w:rsidR="00D03E5B" w:rsidRPr="00020EAB">
                <w:rPr>
                  <w:rStyle w:val="Hyperlink"/>
                </w:rPr>
                <w:t>hutto.org/</w:t>
              </w:r>
            </w:hyperlink>
            <w:r w:rsidR="00D03E5B">
              <w:t xml:space="preserve"> </w:t>
            </w:r>
            <w:r w:rsidR="003D45BD">
              <w:t xml:space="preserve"> </w:t>
            </w:r>
          </w:p>
          <w:p w14:paraId="32CE495B" w14:textId="0273C229" w:rsidR="001F2C07" w:rsidRPr="001F2C07" w:rsidRDefault="002A22C7" w:rsidP="00D03E5B">
            <w:pPr>
              <w:pStyle w:val="TableText"/>
              <w:rPr>
                <w:rFonts w:ascii="Times" w:hAnsi="Times"/>
              </w:rPr>
            </w:pPr>
            <w:r>
              <w:t>Thoreau, Henry David. “Civil Disobedience.”</w:t>
            </w:r>
            <w:r w:rsidR="003D45BD">
              <w:t xml:space="preserve"> </w:t>
            </w:r>
            <w:hyperlink r:id="rId9" w:history="1">
              <w:r w:rsidR="00D03E5B">
                <w:rPr>
                  <w:rStyle w:val="Hyperlink"/>
                </w:rPr>
                <w:t>http://thoreau.eserver.org/civil.html</w:t>
              </w:r>
            </w:hyperlink>
            <w:r w:rsidR="00D03E5B">
              <w:t xml:space="preserve"> </w:t>
            </w:r>
          </w:p>
        </w:tc>
      </w:tr>
      <w:tr w:rsidR="00DB0103" w:rsidRPr="002E6E78" w14:paraId="78F4A8D5" w14:textId="77777777" w:rsidTr="009D4081">
        <w:tc>
          <w:tcPr>
            <w:tcW w:w="9350" w:type="dxa"/>
            <w:shd w:val="clear" w:color="auto" w:fill="1F497D"/>
          </w:tcPr>
          <w:p w14:paraId="0521B3A0" w14:textId="59BF0BA2" w:rsidR="00DB0103" w:rsidRPr="002E6E78" w:rsidRDefault="00DB0103" w:rsidP="00E85E9C">
            <w:pPr>
              <w:pStyle w:val="TableHeaders"/>
            </w:pPr>
            <w:r w:rsidRPr="002E6E78">
              <w:t xml:space="preserve">Unit 2: </w:t>
            </w:r>
            <w:r w:rsidR="00967392" w:rsidRPr="00967392">
              <w:t>“Th'abuse of greatness is when it disjoins / remorse from power.”</w:t>
            </w:r>
          </w:p>
        </w:tc>
      </w:tr>
      <w:tr w:rsidR="00DB0103" w:rsidRPr="002E6E78" w14:paraId="17031B08" w14:textId="77777777">
        <w:tc>
          <w:tcPr>
            <w:tcW w:w="9350" w:type="dxa"/>
          </w:tcPr>
          <w:p w14:paraId="5CFDFDEB" w14:textId="28A76310" w:rsidR="00DB0103" w:rsidRPr="00C76A63" w:rsidRDefault="002A22C7" w:rsidP="001D529C">
            <w:pPr>
              <w:pStyle w:val="TableText"/>
            </w:pPr>
            <w:r>
              <w:t xml:space="preserve">Shakespeare, William. </w:t>
            </w:r>
            <w:r>
              <w:rPr>
                <w:i/>
              </w:rPr>
              <w:t>The Tragedy of Julius Caesar</w:t>
            </w:r>
            <w:r w:rsidR="00DA5856">
              <w:t>, e</w:t>
            </w:r>
            <w:r w:rsidR="00C76A63">
              <w:t>d</w:t>
            </w:r>
            <w:r w:rsidR="00DA5856">
              <w:t>s</w:t>
            </w:r>
            <w:r w:rsidR="001D529C">
              <w:t>.</w:t>
            </w:r>
            <w:r w:rsidR="00C76A63">
              <w:t xml:space="preserve"> Barbara A. Mowat and Paul Wer</w:t>
            </w:r>
            <w:r w:rsidR="00DA5856">
              <w:t xml:space="preserve">stine. New York: Simon </w:t>
            </w:r>
            <w:r w:rsidR="001D529C">
              <w:t>&amp;</w:t>
            </w:r>
            <w:r w:rsidR="00DA5856">
              <w:t xml:space="preserve"> Schu</w:t>
            </w:r>
            <w:r w:rsidR="00C76A63">
              <w:t>ster, 1992.</w:t>
            </w:r>
          </w:p>
        </w:tc>
      </w:tr>
    </w:tbl>
    <w:p w14:paraId="3E78B382" w14:textId="7DA70FBF" w:rsidR="00EE00C9" w:rsidRPr="00EE00C9" w:rsidRDefault="00DB0103" w:rsidP="005345C7">
      <w:pPr>
        <w:pStyle w:val="Heading1"/>
      </w:pPr>
      <w:r w:rsidRPr="002E6E78">
        <w:t>Module-at-a-Glance Calendar</w:t>
      </w:r>
    </w:p>
    <w:tbl>
      <w:tblPr>
        <w:tblW w:w="9450"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A0" w:firstRow="1" w:lastRow="0" w:firstColumn="1" w:lastColumn="0" w:noHBand="0" w:noVBand="0"/>
      </w:tblPr>
      <w:tblGrid>
        <w:gridCol w:w="1710"/>
        <w:gridCol w:w="990"/>
        <w:gridCol w:w="2790"/>
        <w:gridCol w:w="1531"/>
        <w:gridCol w:w="2429"/>
      </w:tblGrid>
      <w:tr w:rsidR="00DB0103" w:rsidRPr="002E6E78" w14:paraId="2E1DCBCD" w14:textId="77777777" w:rsidTr="009D4081">
        <w:trPr>
          <w:tblHeader/>
        </w:trPr>
        <w:tc>
          <w:tcPr>
            <w:tcW w:w="1710" w:type="dxa"/>
            <w:shd w:val="clear" w:color="auto" w:fill="1F497D"/>
            <w:vAlign w:val="bottom"/>
          </w:tcPr>
          <w:p w14:paraId="78B687A8" w14:textId="77777777" w:rsidR="00DB0103" w:rsidRPr="002E6E78" w:rsidRDefault="00DB0103" w:rsidP="0090631D">
            <w:pPr>
              <w:pStyle w:val="TableHeaders"/>
            </w:pPr>
            <w:r w:rsidRPr="002E6E78">
              <w:t>Text</w:t>
            </w:r>
          </w:p>
        </w:tc>
        <w:tc>
          <w:tcPr>
            <w:tcW w:w="990" w:type="dxa"/>
            <w:shd w:val="clear" w:color="auto" w:fill="1F497D"/>
            <w:vAlign w:val="bottom"/>
          </w:tcPr>
          <w:p w14:paraId="0D7F2CD9" w14:textId="77777777" w:rsidR="00DB0103" w:rsidRPr="002E6E78" w:rsidRDefault="00DB0103" w:rsidP="0090631D">
            <w:pPr>
              <w:pStyle w:val="TableHeaders"/>
            </w:pPr>
            <w:r w:rsidRPr="002E6E78">
              <w:t>Lessons in the Unit</w:t>
            </w:r>
          </w:p>
        </w:tc>
        <w:tc>
          <w:tcPr>
            <w:tcW w:w="2790" w:type="dxa"/>
            <w:shd w:val="clear" w:color="auto" w:fill="1F497D"/>
            <w:vAlign w:val="bottom"/>
          </w:tcPr>
          <w:p w14:paraId="62E83B33" w14:textId="77777777" w:rsidR="00DB0103" w:rsidRPr="002E6E78" w:rsidRDefault="00DB0103" w:rsidP="0090631D">
            <w:pPr>
              <w:pStyle w:val="TableHeaders"/>
            </w:pPr>
            <w:r w:rsidRPr="002E6E78">
              <w:t>Literacy Skills and Habits</w:t>
            </w:r>
          </w:p>
        </w:tc>
        <w:tc>
          <w:tcPr>
            <w:tcW w:w="1531" w:type="dxa"/>
            <w:shd w:val="clear" w:color="auto" w:fill="1F497D"/>
            <w:vAlign w:val="bottom"/>
          </w:tcPr>
          <w:p w14:paraId="0234007A" w14:textId="77777777" w:rsidR="00DB0103" w:rsidRPr="002E6E78" w:rsidRDefault="00DB0103" w:rsidP="0090631D">
            <w:pPr>
              <w:pStyle w:val="TableHeaders"/>
            </w:pPr>
            <w:r w:rsidRPr="002E6E78">
              <w:t>Assessed and Addressed CCSS</w:t>
            </w:r>
          </w:p>
        </w:tc>
        <w:tc>
          <w:tcPr>
            <w:tcW w:w="2429" w:type="dxa"/>
            <w:shd w:val="clear" w:color="auto" w:fill="1F497D"/>
            <w:vAlign w:val="bottom"/>
          </w:tcPr>
          <w:p w14:paraId="2002FFD8" w14:textId="77777777" w:rsidR="00DB0103" w:rsidRPr="002E6E78" w:rsidRDefault="00DB0103" w:rsidP="0090631D">
            <w:pPr>
              <w:pStyle w:val="TableHeaders"/>
            </w:pPr>
            <w:r w:rsidRPr="002E6E78">
              <w:t>Assessments</w:t>
            </w:r>
          </w:p>
        </w:tc>
      </w:tr>
      <w:tr w:rsidR="00DB0103" w:rsidRPr="002E6E78" w14:paraId="19A2E9D5" w14:textId="77777777">
        <w:tc>
          <w:tcPr>
            <w:tcW w:w="9450" w:type="dxa"/>
            <w:gridSpan w:val="5"/>
            <w:shd w:val="clear" w:color="auto" w:fill="95B3D7"/>
          </w:tcPr>
          <w:p w14:paraId="48204925" w14:textId="5B156C2A" w:rsidR="00DB0103" w:rsidRPr="002E6E78" w:rsidRDefault="00DB0103" w:rsidP="00B36778">
            <w:pPr>
              <w:pStyle w:val="TableHeaders"/>
            </w:pPr>
            <w:r>
              <w:t xml:space="preserve">Unit 1: </w:t>
            </w:r>
            <w:r w:rsidR="00E85E9C">
              <w:t xml:space="preserve"> </w:t>
            </w:r>
            <w:r w:rsidR="00967392" w:rsidRPr="00967392">
              <w:t>“[A] free and enlightened state.”</w:t>
            </w:r>
          </w:p>
        </w:tc>
      </w:tr>
      <w:tr w:rsidR="00DB0103" w:rsidRPr="002E6E78" w14:paraId="2C64BE38" w14:textId="77777777">
        <w:tc>
          <w:tcPr>
            <w:tcW w:w="1710" w:type="dxa"/>
          </w:tcPr>
          <w:p w14:paraId="28B6CD45" w14:textId="64F17F38" w:rsidR="00DB0103" w:rsidRDefault="005462B7" w:rsidP="00DA5970">
            <w:pPr>
              <w:pStyle w:val="TableText"/>
            </w:pPr>
            <w:r>
              <w:t>“Ideas Live On” (</w:t>
            </w:r>
            <w:r w:rsidR="00DA5970">
              <w:t>Benazir Bhutto</w:t>
            </w:r>
            <w:r>
              <w:t>)</w:t>
            </w:r>
          </w:p>
          <w:p w14:paraId="5BC72C0F" w14:textId="48BD4EC0" w:rsidR="00DA5970" w:rsidRPr="00DA5970" w:rsidRDefault="00DA5970" w:rsidP="005462B7">
            <w:pPr>
              <w:pStyle w:val="TableText"/>
            </w:pPr>
            <w:r>
              <w:lastRenderedPageBreak/>
              <w:t xml:space="preserve">“Civil Disobedience” </w:t>
            </w:r>
            <w:r w:rsidR="005462B7">
              <w:t>(</w:t>
            </w:r>
            <w:r>
              <w:t>Henry David Thoreau</w:t>
            </w:r>
            <w:r w:rsidR="005462B7">
              <w:t>)</w:t>
            </w:r>
          </w:p>
        </w:tc>
        <w:tc>
          <w:tcPr>
            <w:tcW w:w="990" w:type="dxa"/>
          </w:tcPr>
          <w:p w14:paraId="02F22DCB" w14:textId="2B1B6167" w:rsidR="00DB0103" w:rsidRPr="002E6E78" w:rsidRDefault="001F2C07" w:rsidP="003A1237">
            <w:pPr>
              <w:spacing w:before="120" w:after="60"/>
            </w:pPr>
            <w:r>
              <w:lastRenderedPageBreak/>
              <w:t>16</w:t>
            </w:r>
          </w:p>
        </w:tc>
        <w:tc>
          <w:tcPr>
            <w:tcW w:w="2790" w:type="dxa"/>
          </w:tcPr>
          <w:p w14:paraId="1FD37F44" w14:textId="5D1FC626" w:rsidR="003F7BC7" w:rsidRPr="00677A89" w:rsidRDefault="003F7BC7" w:rsidP="003F7BC7">
            <w:pPr>
              <w:pStyle w:val="BulletedList"/>
              <w:numPr>
                <w:ilvl w:val="0"/>
                <w:numId w:val="3"/>
              </w:numPr>
              <w:ind w:left="360"/>
            </w:pPr>
            <w:r>
              <w:t xml:space="preserve">Read closely for textual </w:t>
            </w:r>
            <w:r w:rsidRPr="00677A89">
              <w:t>details</w:t>
            </w:r>
            <w:r w:rsidR="0020253D">
              <w:t>.</w:t>
            </w:r>
          </w:p>
          <w:p w14:paraId="0FC6283A" w14:textId="27018243" w:rsidR="003F7BC7" w:rsidRDefault="003F7BC7" w:rsidP="003F7BC7">
            <w:pPr>
              <w:pStyle w:val="BulletedList"/>
              <w:numPr>
                <w:ilvl w:val="0"/>
                <w:numId w:val="3"/>
              </w:numPr>
              <w:ind w:left="360"/>
            </w:pPr>
            <w:r w:rsidRPr="00677A89">
              <w:lastRenderedPageBreak/>
              <w:t>Annotate texts to support comprehension and analysis</w:t>
            </w:r>
            <w:r w:rsidR="0020253D">
              <w:t>.</w:t>
            </w:r>
          </w:p>
          <w:p w14:paraId="27AE0812" w14:textId="7FEF11BD" w:rsidR="003F7BC7" w:rsidRPr="00677A89" w:rsidRDefault="003F7BC7" w:rsidP="003F7BC7">
            <w:pPr>
              <w:pStyle w:val="BulletedList"/>
              <w:numPr>
                <w:ilvl w:val="0"/>
                <w:numId w:val="3"/>
              </w:numPr>
              <w:ind w:left="360"/>
            </w:pPr>
            <w:r w:rsidRPr="00677A89">
              <w:t>Engage in productive evidence-based discussions about text</w:t>
            </w:r>
            <w:r w:rsidR="003A78BD">
              <w:t>s</w:t>
            </w:r>
            <w:r w:rsidR="0020253D">
              <w:t>.</w:t>
            </w:r>
          </w:p>
          <w:p w14:paraId="5A78755A" w14:textId="118871DB" w:rsidR="003F7BC7" w:rsidRDefault="003F7BC7" w:rsidP="003F7BC7">
            <w:pPr>
              <w:pStyle w:val="BulletedList"/>
              <w:numPr>
                <w:ilvl w:val="0"/>
                <w:numId w:val="3"/>
              </w:numPr>
              <w:ind w:left="360"/>
            </w:pPr>
            <w:r w:rsidRPr="00677A89">
              <w:t>Collect and organize evidence from texts to support analysis in writing</w:t>
            </w:r>
            <w:r w:rsidR="0020253D">
              <w:t>.</w:t>
            </w:r>
          </w:p>
          <w:p w14:paraId="1F45EA9D" w14:textId="3A848B24" w:rsidR="003F7BC7" w:rsidRDefault="003F7BC7" w:rsidP="003F7BC7">
            <w:pPr>
              <w:pStyle w:val="BulletedList"/>
              <w:numPr>
                <w:ilvl w:val="0"/>
                <w:numId w:val="3"/>
              </w:numPr>
              <w:ind w:left="360"/>
              <w:rPr>
                <w:rFonts w:ascii="Times" w:eastAsia="MS ??" w:hAnsi="Times" w:cs="Times"/>
                <w:sz w:val="24"/>
                <w:szCs w:val="24"/>
              </w:rPr>
            </w:pPr>
            <w:r>
              <w:rPr>
                <w:rFonts w:eastAsia="MS ??"/>
              </w:rPr>
              <w:t>Make claims about texts using specific textual evidence</w:t>
            </w:r>
            <w:r w:rsidR="0020253D">
              <w:rPr>
                <w:rFonts w:eastAsia="MS ??"/>
              </w:rPr>
              <w:t>.</w:t>
            </w:r>
            <w:r>
              <w:rPr>
                <w:rFonts w:eastAsia="MS ??"/>
              </w:rPr>
              <w:t xml:space="preserve"> </w:t>
            </w:r>
          </w:p>
          <w:p w14:paraId="58465C21" w14:textId="09DAC0D8" w:rsidR="003F7BC7" w:rsidRPr="003A78BD" w:rsidRDefault="003F7BC7" w:rsidP="003F7BC7">
            <w:pPr>
              <w:pStyle w:val="BulletedList"/>
              <w:numPr>
                <w:ilvl w:val="0"/>
                <w:numId w:val="3"/>
              </w:numPr>
              <w:ind w:left="360"/>
              <w:rPr>
                <w:rFonts w:ascii="Times" w:eastAsia="MS ??" w:hAnsi="Times" w:cs="Times"/>
                <w:sz w:val="24"/>
                <w:szCs w:val="24"/>
              </w:rPr>
            </w:pPr>
            <w:r>
              <w:rPr>
                <w:rFonts w:eastAsia="MS ??"/>
              </w:rPr>
              <w:t>Use vocabulary strategies to define unknown words</w:t>
            </w:r>
            <w:r w:rsidR="0020253D">
              <w:rPr>
                <w:rFonts w:eastAsia="MS ??"/>
              </w:rPr>
              <w:t>.</w:t>
            </w:r>
            <w:r>
              <w:rPr>
                <w:rFonts w:eastAsia="MS ??"/>
              </w:rPr>
              <w:t xml:space="preserve"> </w:t>
            </w:r>
          </w:p>
          <w:p w14:paraId="5C53311F" w14:textId="2824CD00" w:rsidR="003A78BD" w:rsidRDefault="003A78BD" w:rsidP="003A78BD">
            <w:pPr>
              <w:pStyle w:val="BulletedList"/>
              <w:numPr>
                <w:ilvl w:val="0"/>
                <w:numId w:val="3"/>
              </w:numPr>
              <w:ind w:left="360"/>
            </w:pPr>
            <w:r>
              <w:t>Trace the development of ideas over the course of the text</w:t>
            </w:r>
            <w:r w:rsidR="0020253D">
              <w:t>.</w:t>
            </w:r>
          </w:p>
          <w:p w14:paraId="35FC93C4" w14:textId="26D94B20" w:rsidR="003A78BD" w:rsidRDefault="003A78BD" w:rsidP="003A78BD">
            <w:pPr>
              <w:pStyle w:val="BulletedList"/>
              <w:numPr>
                <w:ilvl w:val="0"/>
                <w:numId w:val="3"/>
              </w:numPr>
              <w:ind w:left="360"/>
            </w:pPr>
            <w:r>
              <w:t>Examine the use and refinement of a key term over the course of the text</w:t>
            </w:r>
            <w:r w:rsidR="0020253D">
              <w:t>.</w:t>
            </w:r>
          </w:p>
          <w:p w14:paraId="4CBBEF9C" w14:textId="7923C118" w:rsidR="00674B0C" w:rsidRPr="003A78BD" w:rsidRDefault="00674B0C" w:rsidP="00674B0C">
            <w:pPr>
              <w:pStyle w:val="BulletedList"/>
            </w:pPr>
            <w:r>
              <w:t>Delineate and evaluate the reasoning in a text</w:t>
            </w:r>
            <w:r w:rsidR="0020253D">
              <w:t>.</w:t>
            </w:r>
          </w:p>
          <w:p w14:paraId="463AB50B" w14:textId="6BB3B7F1" w:rsidR="00957412" w:rsidRPr="003A78BD" w:rsidRDefault="00957412" w:rsidP="003F7BC7">
            <w:pPr>
              <w:pStyle w:val="BulletedList"/>
              <w:numPr>
                <w:ilvl w:val="0"/>
                <w:numId w:val="3"/>
              </w:numPr>
              <w:ind w:left="360"/>
              <w:rPr>
                <w:rFonts w:ascii="Times" w:eastAsia="MS ??" w:hAnsi="Times" w:cs="Times"/>
                <w:sz w:val="24"/>
                <w:szCs w:val="24"/>
              </w:rPr>
            </w:pPr>
            <w:r>
              <w:rPr>
                <w:rFonts w:eastAsia="MS ??"/>
              </w:rPr>
              <w:t>Paraphrase and qu</w:t>
            </w:r>
            <w:r w:rsidR="003A78BD">
              <w:rPr>
                <w:rFonts w:eastAsia="MS ??"/>
              </w:rPr>
              <w:t>o</w:t>
            </w:r>
            <w:r>
              <w:rPr>
                <w:rFonts w:eastAsia="MS ??"/>
              </w:rPr>
              <w:t>te relevant evidence from texts</w:t>
            </w:r>
            <w:r w:rsidR="0020253D">
              <w:rPr>
                <w:rFonts w:eastAsia="MS ??"/>
              </w:rPr>
              <w:t>.</w:t>
            </w:r>
          </w:p>
          <w:p w14:paraId="47B17469" w14:textId="68A48D10" w:rsidR="003A78BD" w:rsidRPr="003A78BD" w:rsidRDefault="003A78BD" w:rsidP="003F7BC7">
            <w:pPr>
              <w:pStyle w:val="BulletedList"/>
              <w:numPr>
                <w:ilvl w:val="0"/>
                <w:numId w:val="3"/>
              </w:numPr>
              <w:ind w:left="360"/>
              <w:rPr>
                <w:rFonts w:ascii="Times" w:eastAsia="MS ??" w:hAnsi="Times" w:cs="Times"/>
                <w:sz w:val="24"/>
                <w:szCs w:val="24"/>
              </w:rPr>
            </w:pPr>
            <w:r>
              <w:rPr>
                <w:rFonts w:eastAsia="MS ??"/>
              </w:rPr>
              <w:t>Independently preview texts in preparation for supported analysis</w:t>
            </w:r>
            <w:r w:rsidR="0020253D">
              <w:rPr>
                <w:rFonts w:eastAsia="MS ??"/>
              </w:rPr>
              <w:t>.</w:t>
            </w:r>
          </w:p>
          <w:p w14:paraId="7DCBB39C" w14:textId="0BC48A0A" w:rsidR="003A78BD" w:rsidRPr="00C332BC" w:rsidRDefault="003A78BD" w:rsidP="003F7BC7">
            <w:pPr>
              <w:pStyle w:val="BulletedList"/>
              <w:numPr>
                <w:ilvl w:val="0"/>
                <w:numId w:val="3"/>
              </w:numPr>
              <w:ind w:left="360"/>
              <w:rPr>
                <w:rFonts w:ascii="Times" w:eastAsia="MS ??" w:hAnsi="Times" w:cs="Times"/>
                <w:sz w:val="24"/>
                <w:szCs w:val="24"/>
              </w:rPr>
            </w:pPr>
            <w:r>
              <w:rPr>
                <w:rFonts w:eastAsia="MS ??"/>
              </w:rPr>
              <w:lastRenderedPageBreak/>
              <w:t>Independently develop questions for further textual analysis</w:t>
            </w:r>
            <w:r w:rsidR="0020253D">
              <w:rPr>
                <w:rFonts w:eastAsia="MS ??"/>
              </w:rPr>
              <w:t>.</w:t>
            </w:r>
          </w:p>
          <w:p w14:paraId="1E4948B0" w14:textId="579389A1" w:rsidR="003A78BD" w:rsidRPr="00195F63" w:rsidRDefault="003F7BC7" w:rsidP="003A78BD">
            <w:pPr>
              <w:pStyle w:val="BulletedList"/>
              <w:numPr>
                <w:ilvl w:val="0"/>
                <w:numId w:val="3"/>
              </w:numPr>
              <w:ind w:left="360"/>
            </w:pPr>
            <w:r>
              <w:t>Write informative</w:t>
            </w:r>
            <w:r w:rsidR="0020253D">
              <w:t xml:space="preserve"> texts to convey complex ideas.</w:t>
            </w:r>
          </w:p>
          <w:p w14:paraId="45136261" w14:textId="1008EDE8" w:rsidR="00F4200F" w:rsidRDefault="003A78BD" w:rsidP="003F7BC7">
            <w:pPr>
              <w:pStyle w:val="BulletedList"/>
              <w:numPr>
                <w:ilvl w:val="0"/>
                <w:numId w:val="3"/>
              </w:numPr>
              <w:ind w:left="360"/>
            </w:pPr>
            <w:r>
              <w:t>Independent</w:t>
            </w:r>
            <w:r w:rsidR="0020253D">
              <w:t xml:space="preserve">ly practice the writing process </w:t>
            </w:r>
            <w:r>
              <w:t>outside of class</w:t>
            </w:r>
            <w:r w:rsidR="0020253D">
              <w:t>.</w:t>
            </w:r>
          </w:p>
          <w:p w14:paraId="7B077083" w14:textId="419BA463" w:rsidR="003A78BD" w:rsidRPr="00195F63" w:rsidRDefault="003A78BD" w:rsidP="00A867FE">
            <w:pPr>
              <w:pStyle w:val="BulletedList"/>
              <w:numPr>
                <w:ilvl w:val="0"/>
                <w:numId w:val="3"/>
              </w:numPr>
              <w:ind w:left="360"/>
            </w:pPr>
            <w:r>
              <w:t xml:space="preserve">Use rubrics and checklists for self-assessment </w:t>
            </w:r>
            <w:r w:rsidR="00A867FE">
              <w:t>of discussion</w:t>
            </w:r>
            <w:r w:rsidR="0020253D">
              <w:t>.</w:t>
            </w:r>
          </w:p>
        </w:tc>
        <w:tc>
          <w:tcPr>
            <w:tcW w:w="1531" w:type="dxa"/>
          </w:tcPr>
          <w:p w14:paraId="6774388A" w14:textId="57FF7EB0" w:rsidR="003903BC" w:rsidRDefault="00731307" w:rsidP="000B2EC8">
            <w:pPr>
              <w:spacing w:before="120"/>
              <w:contextualSpacing/>
              <w:rPr>
                <w:b/>
              </w:rPr>
            </w:pPr>
            <w:r w:rsidRPr="00731307">
              <w:rPr>
                <w:b/>
              </w:rPr>
              <w:lastRenderedPageBreak/>
              <w:t>CCRA.R.8</w:t>
            </w:r>
          </w:p>
          <w:p w14:paraId="2B5CF603" w14:textId="083B27EF" w:rsidR="00460B8D" w:rsidRPr="00100329" w:rsidRDefault="00460B8D" w:rsidP="000B2EC8">
            <w:pPr>
              <w:keepNext/>
              <w:spacing w:before="120"/>
              <w:contextualSpacing/>
              <w:outlineLvl w:val="3"/>
            </w:pPr>
            <w:r w:rsidRPr="00100329">
              <w:t>CCRA.R.9</w:t>
            </w:r>
          </w:p>
          <w:p w14:paraId="70A9F626" w14:textId="77777777" w:rsidR="003903BC" w:rsidRPr="003903BC" w:rsidRDefault="003903BC" w:rsidP="000B2EC8">
            <w:pPr>
              <w:spacing w:before="120"/>
              <w:contextualSpacing/>
              <w:rPr>
                <w:b/>
              </w:rPr>
            </w:pPr>
            <w:r w:rsidRPr="003903BC">
              <w:rPr>
                <w:b/>
              </w:rPr>
              <w:t>RI.11-12.2</w:t>
            </w:r>
          </w:p>
          <w:p w14:paraId="4354FED9" w14:textId="77777777" w:rsidR="003903BC" w:rsidRDefault="003903BC" w:rsidP="000B2EC8">
            <w:pPr>
              <w:spacing w:before="120"/>
              <w:contextualSpacing/>
              <w:rPr>
                <w:b/>
              </w:rPr>
            </w:pPr>
            <w:r w:rsidRPr="003903BC">
              <w:rPr>
                <w:b/>
              </w:rPr>
              <w:lastRenderedPageBreak/>
              <w:t>RI.11-12.3</w:t>
            </w:r>
          </w:p>
          <w:p w14:paraId="4E4730FD" w14:textId="77777777" w:rsidR="009234D3" w:rsidRDefault="009234D3" w:rsidP="000B2EC8">
            <w:pPr>
              <w:spacing w:before="120"/>
              <w:contextualSpacing/>
              <w:rPr>
                <w:b/>
              </w:rPr>
            </w:pPr>
            <w:r>
              <w:rPr>
                <w:b/>
              </w:rPr>
              <w:t>RI.11-12.6</w:t>
            </w:r>
          </w:p>
          <w:p w14:paraId="1C2F273D" w14:textId="77777777" w:rsidR="003903BC" w:rsidRPr="003903BC" w:rsidRDefault="003903BC" w:rsidP="000B2EC8">
            <w:pPr>
              <w:spacing w:before="120"/>
              <w:contextualSpacing/>
            </w:pPr>
            <w:r w:rsidRPr="00186D18">
              <w:rPr>
                <w:b/>
              </w:rPr>
              <w:t>W.11-12.2.</w:t>
            </w:r>
            <w:r w:rsidR="00EA53B5">
              <w:rPr>
                <w:b/>
              </w:rPr>
              <w:t>a-f</w:t>
            </w:r>
          </w:p>
          <w:p w14:paraId="50DA3861" w14:textId="77777777" w:rsidR="003903BC" w:rsidRPr="00AC28E5" w:rsidRDefault="003903BC" w:rsidP="000B2EC8">
            <w:pPr>
              <w:spacing w:before="120"/>
              <w:contextualSpacing/>
            </w:pPr>
            <w:r w:rsidRPr="00AC28E5">
              <w:t>W.11-12.9.b</w:t>
            </w:r>
          </w:p>
          <w:p w14:paraId="5EB1BC33" w14:textId="78C91FE3" w:rsidR="00627041" w:rsidRPr="00100329" w:rsidRDefault="00B9603C" w:rsidP="000B2EC8">
            <w:pPr>
              <w:keepNext/>
              <w:spacing w:before="120"/>
              <w:contextualSpacing/>
              <w:outlineLvl w:val="3"/>
              <w:rPr>
                <w:b/>
              </w:rPr>
            </w:pPr>
            <w:r w:rsidRPr="00100329">
              <w:rPr>
                <w:b/>
              </w:rPr>
              <w:t>SL.11-12.1.a</w:t>
            </w:r>
            <w:r w:rsidR="00AC28E5" w:rsidRPr="00100329">
              <w:rPr>
                <w:b/>
              </w:rPr>
              <w:t>, c</w:t>
            </w:r>
          </w:p>
          <w:p w14:paraId="638DDDFF" w14:textId="77777777" w:rsidR="00186D18" w:rsidRPr="00EA53B5" w:rsidRDefault="00186D18" w:rsidP="000B2EC8">
            <w:pPr>
              <w:spacing w:before="120"/>
              <w:contextualSpacing/>
              <w:rPr>
                <w:b/>
              </w:rPr>
            </w:pPr>
            <w:r w:rsidRPr="00EA53B5">
              <w:rPr>
                <w:b/>
              </w:rPr>
              <w:t>L.11-12.1</w:t>
            </w:r>
          </w:p>
          <w:p w14:paraId="548A67F0" w14:textId="17CCE575" w:rsidR="00186D18" w:rsidRPr="00FC0F9E" w:rsidRDefault="00186D18" w:rsidP="000B2EC8">
            <w:pPr>
              <w:spacing w:before="120"/>
              <w:contextualSpacing/>
              <w:rPr>
                <w:b/>
              </w:rPr>
            </w:pPr>
            <w:r w:rsidRPr="00FC0F9E">
              <w:rPr>
                <w:b/>
              </w:rPr>
              <w:t>L.11-12.2.</w:t>
            </w:r>
            <w:r w:rsidR="007F6A86">
              <w:rPr>
                <w:b/>
              </w:rPr>
              <w:t xml:space="preserve">a, </w:t>
            </w:r>
            <w:r w:rsidRPr="00FC0F9E">
              <w:rPr>
                <w:b/>
              </w:rPr>
              <w:t>b</w:t>
            </w:r>
          </w:p>
          <w:p w14:paraId="219FB490" w14:textId="3C5F6318" w:rsidR="003903BC" w:rsidRDefault="003903BC" w:rsidP="000B2EC8">
            <w:pPr>
              <w:spacing w:before="120"/>
              <w:contextualSpacing/>
            </w:pPr>
            <w:r>
              <w:t>L.11-12.4.a</w:t>
            </w:r>
            <w:r w:rsidR="00B801D0">
              <w:t>- c</w:t>
            </w:r>
          </w:p>
          <w:p w14:paraId="663E0FA6" w14:textId="77777777" w:rsidR="00B04D87" w:rsidRDefault="00857E15" w:rsidP="000B2EC8">
            <w:pPr>
              <w:spacing w:before="120"/>
              <w:contextualSpacing/>
            </w:pPr>
            <w:r w:rsidRPr="007F6A86">
              <w:rPr>
                <w:b/>
              </w:rPr>
              <w:t>L.11-12.</w:t>
            </w:r>
            <w:r w:rsidRPr="00B04D87">
              <w:rPr>
                <w:b/>
              </w:rPr>
              <w:t>5.a</w:t>
            </w:r>
          </w:p>
          <w:p w14:paraId="2AC9CF84" w14:textId="77777777" w:rsidR="003903BC" w:rsidRPr="002E6E78" w:rsidRDefault="003903BC" w:rsidP="00460B8D">
            <w:pPr>
              <w:spacing w:before="120"/>
              <w:contextualSpacing/>
            </w:pPr>
          </w:p>
        </w:tc>
        <w:tc>
          <w:tcPr>
            <w:tcW w:w="2429" w:type="dxa"/>
          </w:tcPr>
          <w:p w14:paraId="1B2AD3E5" w14:textId="7321565F" w:rsidR="00DB0103" w:rsidRDefault="00F66F7E" w:rsidP="0090631D">
            <w:pPr>
              <w:pStyle w:val="TableText"/>
            </w:pPr>
            <w:r>
              <w:rPr>
                <w:b/>
              </w:rPr>
              <w:lastRenderedPageBreak/>
              <w:t>End-of</w:t>
            </w:r>
            <w:r w:rsidR="00DB0103" w:rsidRPr="001E37BA">
              <w:rPr>
                <w:b/>
              </w:rPr>
              <w:t>-Unit:</w:t>
            </w:r>
            <w:r w:rsidR="00DB0103" w:rsidRPr="00F4200F">
              <w:t xml:space="preserve"> </w:t>
            </w:r>
          </w:p>
          <w:p w14:paraId="550FC2F8" w14:textId="60FB7039" w:rsidR="00F4200F" w:rsidRDefault="00F4200F" w:rsidP="00F4200F">
            <w:pPr>
              <w:pStyle w:val="TableText"/>
            </w:pPr>
            <w:r w:rsidRPr="002E6E78">
              <w:t xml:space="preserve">Students </w:t>
            </w:r>
            <w:r w:rsidR="007E16B5">
              <w:t xml:space="preserve">write a </w:t>
            </w:r>
            <w:r w:rsidR="00F66F7E">
              <w:t xml:space="preserve">formal, </w:t>
            </w:r>
            <w:r w:rsidR="007E16B5">
              <w:t xml:space="preserve">multi-paragraph </w:t>
            </w:r>
            <w:r w:rsidR="007E16B5">
              <w:lastRenderedPageBreak/>
              <w:t>response to the following prompt</w:t>
            </w:r>
            <w:r>
              <w:t>:</w:t>
            </w:r>
          </w:p>
          <w:p w14:paraId="4076E610" w14:textId="68604A47" w:rsidR="0090631D" w:rsidRPr="00B93CD6" w:rsidRDefault="00F66F7E" w:rsidP="00DD6B59">
            <w:pPr>
              <w:pStyle w:val="TableText"/>
            </w:pPr>
            <w:r>
              <w:t>What does Thoreau mean by “a better government”?</w:t>
            </w:r>
          </w:p>
        </w:tc>
      </w:tr>
      <w:tr w:rsidR="00F4200F" w:rsidRPr="002E6E78" w14:paraId="12BE1A85" w14:textId="77777777">
        <w:tc>
          <w:tcPr>
            <w:tcW w:w="9450" w:type="dxa"/>
            <w:gridSpan w:val="5"/>
            <w:shd w:val="clear" w:color="auto" w:fill="95B3D7"/>
          </w:tcPr>
          <w:p w14:paraId="2FE22BFB" w14:textId="2092C898" w:rsidR="00F4200F" w:rsidRPr="002E6E78" w:rsidRDefault="00F4200F" w:rsidP="00F4200F">
            <w:pPr>
              <w:pStyle w:val="TableHeaders"/>
            </w:pPr>
            <w:r>
              <w:lastRenderedPageBreak/>
              <w:t xml:space="preserve">Unit 2: </w:t>
            </w:r>
            <w:r w:rsidR="00967392" w:rsidRPr="00967392">
              <w:t>“Th'abuse of greatness is when it disjoins / remorse from power.”</w:t>
            </w:r>
          </w:p>
        </w:tc>
      </w:tr>
      <w:tr w:rsidR="00F4200F" w:rsidRPr="002E6E78" w14:paraId="213B89AD" w14:textId="77777777">
        <w:tc>
          <w:tcPr>
            <w:tcW w:w="1710" w:type="dxa"/>
          </w:tcPr>
          <w:p w14:paraId="220C2E18" w14:textId="4093A32B" w:rsidR="00F4200F" w:rsidRPr="00DA5970" w:rsidRDefault="00DA5970" w:rsidP="00F4200F">
            <w:pPr>
              <w:pStyle w:val="TableText"/>
            </w:pPr>
            <w:bookmarkStart w:id="1" w:name="_GoBack"/>
            <w:bookmarkEnd w:id="1"/>
            <w:r>
              <w:rPr>
                <w:i/>
              </w:rPr>
              <w:t xml:space="preserve">Julius Caesar </w:t>
            </w:r>
            <w:r w:rsidR="005462B7">
              <w:t>(</w:t>
            </w:r>
            <w:r>
              <w:t>William Shakespeare</w:t>
            </w:r>
            <w:r w:rsidR="005462B7">
              <w:t>)</w:t>
            </w:r>
          </w:p>
          <w:p w14:paraId="48511706" w14:textId="77777777" w:rsidR="00F4200F" w:rsidRPr="002E6E78" w:rsidRDefault="00F4200F" w:rsidP="00F4200F">
            <w:pPr>
              <w:spacing w:before="120" w:after="60"/>
            </w:pPr>
          </w:p>
        </w:tc>
        <w:tc>
          <w:tcPr>
            <w:tcW w:w="990" w:type="dxa"/>
          </w:tcPr>
          <w:p w14:paraId="69ED25E2" w14:textId="5B239BA6" w:rsidR="00F4200F" w:rsidRPr="002E6E78" w:rsidRDefault="007E6A85" w:rsidP="00F4200F">
            <w:pPr>
              <w:spacing w:before="120" w:after="60"/>
            </w:pPr>
            <w:r>
              <w:t>22</w:t>
            </w:r>
          </w:p>
        </w:tc>
        <w:tc>
          <w:tcPr>
            <w:tcW w:w="2790" w:type="dxa"/>
          </w:tcPr>
          <w:p w14:paraId="49D32DBC" w14:textId="0AFE5245" w:rsidR="00C65E82" w:rsidRPr="00677A89" w:rsidRDefault="00C65E82" w:rsidP="00C65E82">
            <w:pPr>
              <w:pStyle w:val="BulletedList"/>
              <w:numPr>
                <w:ilvl w:val="0"/>
                <w:numId w:val="3"/>
              </w:numPr>
              <w:ind w:left="360"/>
            </w:pPr>
            <w:r>
              <w:t xml:space="preserve">Read closely for textual </w:t>
            </w:r>
            <w:r w:rsidRPr="00677A89">
              <w:t>details</w:t>
            </w:r>
            <w:r w:rsidR="0020253D">
              <w:t>.</w:t>
            </w:r>
          </w:p>
          <w:p w14:paraId="458E6EF2" w14:textId="59A6CE8C" w:rsidR="00C65E82" w:rsidRPr="00677A89" w:rsidRDefault="00C65E82" w:rsidP="00C65E82">
            <w:pPr>
              <w:pStyle w:val="BulletedList"/>
              <w:numPr>
                <w:ilvl w:val="0"/>
                <w:numId w:val="3"/>
              </w:numPr>
              <w:ind w:left="360"/>
            </w:pPr>
            <w:r w:rsidRPr="00677A89">
              <w:t>Annotate texts to support comprehension and analysis</w:t>
            </w:r>
            <w:r w:rsidR="0020253D">
              <w:t>.</w:t>
            </w:r>
          </w:p>
          <w:p w14:paraId="0443181A" w14:textId="6F4EB483" w:rsidR="00C65E82" w:rsidRPr="00677A89" w:rsidRDefault="00C65E82" w:rsidP="00C65E82">
            <w:pPr>
              <w:pStyle w:val="BulletedList"/>
              <w:numPr>
                <w:ilvl w:val="0"/>
                <w:numId w:val="3"/>
              </w:numPr>
              <w:ind w:left="360"/>
            </w:pPr>
            <w:r w:rsidRPr="00677A89">
              <w:t>Engage in productive evidence-based discussions about</w:t>
            </w:r>
            <w:r>
              <w:t xml:space="preserve"> the</w:t>
            </w:r>
            <w:r w:rsidRPr="00677A89">
              <w:t xml:space="preserve"> text</w:t>
            </w:r>
            <w:r w:rsidR="0020253D">
              <w:t>.</w:t>
            </w:r>
          </w:p>
          <w:p w14:paraId="1D005D49" w14:textId="1D0DAB10" w:rsidR="00C65E82" w:rsidRPr="00677A89" w:rsidRDefault="00C65E82" w:rsidP="00C65E82">
            <w:pPr>
              <w:pStyle w:val="BulletedList"/>
              <w:numPr>
                <w:ilvl w:val="0"/>
                <w:numId w:val="3"/>
              </w:numPr>
              <w:ind w:left="360"/>
            </w:pPr>
            <w:r w:rsidRPr="00677A89">
              <w:t xml:space="preserve">Collect </w:t>
            </w:r>
            <w:r w:rsidR="003A78BD">
              <w:t xml:space="preserve">and organize evidence from </w:t>
            </w:r>
            <w:r w:rsidR="0020253D">
              <w:t xml:space="preserve">the </w:t>
            </w:r>
            <w:r w:rsidR="003A78BD">
              <w:t>text</w:t>
            </w:r>
            <w:r w:rsidRPr="00677A89">
              <w:t xml:space="preserve"> to support analysis in writing</w:t>
            </w:r>
            <w:r w:rsidR="0020253D">
              <w:t>.</w:t>
            </w:r>
          </w:p>
          <w:p w14:paraId="32078A12" w14:textId="1733EA2C" w:rsidR="00C65E82" w:rsidRDefault="00C65E82" w:rsidP="00C65E82">
            <w:pPr>
              <w:pStyle w:val="BulletedList"/>
              <w:numPr>
                <w:ilvl w:val="0"/>
                <w:numId w:val="3"/>
              </w:numPr>
              <w:ind w:left="360"/>
            </w:pPr>
            <w:r w:rsidRPr="00677A89">
              <w:t xml:space="preserve">Make claims about </w:t>
            </w:r>
            <w:r>
              <w:t>texts using specific textual evidence</w:t>
            </w:r>
            <w:r w:rsidR="0020253D">
              <w:t>.</w:t>
            </w:r>
          </w:p>
          <w:p w14:paraId="66489221" w14:textId="3DAB5388" w:rsidR="00C65E82" w:rsidRDefault="00C65E82" w:rsidP="00C65E82">
            <w:pPr>
              <w:pStyle w:val="BulletedList"/>
              <w:numPr>
                <w:ilvl w:val="0"/>
                <w:numId w:val="3"/>
              </w:numPr>
              <w:ind w:left="360"/>
            </w:pPr>
            <w:r>
              <w:t>Use vocabulary strategies to define unknown words</w:t>
            </w:r>
            <w:r w:rsidR="0020253D">
              <w:t>.</w:t>
            </w:r>
          </w:p>
          <w:p w14:paraId="091AE1AB" w14:textId="70B04F10" w:rsidR="00C65E82" w:rsidRDefault="00C65E82" w:rsidP="00C65E82">
            <w:pPr>
              <w:pStyle w:val="BulletedList"/>
              <w:numPr>
                <w:ilvl w:val="0"/>
                <w:numId w:val="3"/>
              </w:numPr>
              <w:ind w:left="360"/>
            </w:pPr>
            <w:r>
              <w:lastRenderedPageBreak/>
              <w:t>Trace the development of ideas over the course of the text</w:t>
            </w:r>
            <w:r w:rsidR="0020253D">
              <w:t>.</w:t>
            </w:r>
          </w:p>
          <w:p w14:paraId="67502340" w14:textId="36D5FDAB" w:rsidR="00C65E82" w:rsidRDefault="00C65E82" w:rsidP="00C65E82">
            <w:pPr>
              <w:pStyle w:val="BulletedList"/>
              <w:numPr>
                <w:ilvl w:val="0"/>
                <w:numId w:val="3"/>
              </w:numPr>
              <w:ind w:left="360"/>
            </w:pPr>
            <w:r>
              <w:t>Examine the use and refinement of a key term over the course of the text</w:t>
            </w:r>
            <w:r w:rsidR="0020253D">
              <w:t>.</w:t>
            </w:r>
          </w:p>
          <w:p w14:paraId="22C4BE9A" w14:textId="2928CB58" w:rsidR="003A78BD" w:rsidRDefault="003A78BD" w:rsidP="00C65E82">
            <w:pPr>
              <w:pStyle w:val="BulletedList"/>
              <w:numPr>
                <w:ilvl w:val="0"/>
                <w:numId w:val="3"/>
              </w:numPr>
              <w:ind w:left="360"/>
            </w:pPr>
            <w:r>
              <w:t xml:space="preserve">Paraphrase and quote relevant evidence from </w:t>
            </w:r>
            <w:r w:rsidR="0020253D">
              <w:t xml:space="preserve">the </w:t>
            </w:r>
            <w:r>
              <w:t>text</w:t>
            </w:r>
            <w:r w:rsidR="0020253D">
              <w:t>.</w:t>
            </w:r>
          </w:p>
          <w:p w14:paraId="70D0DB5B" w14:textId="7802EAA9" w:rsidR="003A78BD" w:rsidRDefault="003A78BD" w:rsidP="00C65E82">
            <w:pPr>
              <w:pStyle w:val="BulletedList"/>
              <w:numPr>
                <w:ilvl w:val="0"/>
                <w:numId w:val="3"/>
              </w:numPr>
              <w:ind w:left="360"/>
            </w:pPr>
            <w:r>
              <w:t>Independently preview text in preparation for supported analysis</w:t>
            </w:r>
            <w:r w:rsidR="0020253D">
              <w:t>.</w:t>
            </w:r>
          </w:p>
          <w:p w14:paraId="7033E46C" w14:textId="22F15274" w:rsidR="003A78BD" w:rsidRDefault="003A78BD" w:rsidP="00C65E82">
            <w:pPr>
              <w:pStyle w:val="BulletedList"/>
              <w:numPr>
                <w:ilvl w:val="0"/>
                <w:numId w:val="3"/>
              </w:numPr>
              <w:ind w:left="360"/>
            </w:pPr>
            <w:r>
              <w:t>Independently develop questions for further textual analysis</w:t>
            </w:r>
            <w:r w:rsidR="0020253D">
              <w:t>.</w:t>
            </w:r>
          </w:p>
          <w:p w14:paraId="4B3A0EA9" w14:textId="1EF4E5C3" w:rsidR="003A78BD" w:rsidRDefault="003A78BD" w:rsidP="00C65E82">
            <w:pPr>
              <w:pStyle w:val="BulletedList"/>
              <w:numPr>
                <w:ilvl w:val="0"/>
                <w:numId w:val="3"/>
              </w:numPr>
              <w:ind w:left="360"/>
            </w:pPr>
            <w:r>
              <w:t>Write informative texts to examine and convey complex ideas</w:t>
            </w:r>
            <w:r w:rsidR="0020253D">
              <w:t>.</w:t>
            </w:r>
          </w:p>
          <w:p w14:paraId="645FE4B7" w14:textId="1E7C6CF3" w:rsidR="003A78BD" w:rsidRDefault="003A78BD" w:rsidP="00C65E82">
            <w:pPr>
              <w:pStyle w:val="BulletedList"/>
              <w:numPr>
                <w:ilvl w:val="0"/>
                <w:numId w:val="3"/>
              </w:numPr>
              <w:ind w:left="360"/>
            </w:pPr>
            <w:r>
              <w:t>Use rubrics and checklists for self-assess</w:t>
            </w:r>
            <w:r w:rsidR="0020253D">
              <w:t>ment and peer review of writing.</w:t>
            </w:r>
          </w:p>
          <w:p w14:paraId="08654F0E" w14:textId="266C709C" w:rsidR="00F4200F" w:rsidRPr="00195F63" w:rsidRDefault="00C65E82" w:rsidP="003A78BD">
            <w:pPr>
              <w:pStyle w:val="BulletedList"/>
              <w:numPr>
                <w:ilvl w:val="0"/>
                <w:numId w:val="3"/>
              </w:numPr>
              <w:ind w:left="360"/>
            </w:pPr>
            <w:r>
              <w:t>Practice speaking and listening skills in preparation for a</w:t>
            </w:r>
            <w:r w:rsidR="003A78BD">
              <w:t>n interpretive dramatic reading performance</w:t>
            </w:r>
            <w:r w:rsidR="0020253D">
              <w:t>.</w:t>
            </w:r>
          </w:p>
        </w:tc>
        <w:tc>
          <w:tcPr>
            <w:tcW w:w="1531" w:type="dxa"/>
          </w:tcPr>
          <w:p w14:paraId="27F8C523" w14:textId="276610D3" w:rsidR="00460B8D" w:rsidRPr="00100329" w:rsidRDefault="00460B8D" w:rsidP="00F4200F">
            <w:pPr>
              <w:keepNext/>
              <w:spacing w:before="120"/>
              <w:contextualSpacing/>
              <w:outlineLvl w:val="3"/>
            </w:pPr>
            <w:r>
              <w:lastRenderedPageBreak/>
              <w:t>CCRA.R.</w:t>
            </w:r>
            <w:r w:rsidR="00EE00C9">
              <w:t>6</w:t>
            </w:r>
          </w:p>
          <w:p w14:paraId="3E91310E" w14:textId="77777777" w:rsidR="00884C5A" w:rsidRDefault="00F66F7E" w:rsidP="00F4200F">
            <w:pPr>
              <w:spacing w:before="120"/>
              <w:contextualSpacing/>
              <w:rPr>
                <w:b/>
              </w:rPr>
            </w:pPr>
            <w:r>
              <w:rPr>
                <w:b/>
              </w:rPr>
              <w:t>RL.11-12.2</w:t>
            </w:r>
          </w:p>
          <w:p w14:paraId="04A5FC14" w14:textId="77777777" w:rsidR="00F66F7E" w:rsidRDefault="00F66F7E" w:rsidP="00F4200F">
            <w:pPr>
              <w:spacing w:before="120"/>
              <w:contextualSpacing/>
              <w:rPr>
                <w:b/>
              </w:rPr>
            </w:pPr>
            <w:r>
              <w:rPr>
                <w:b/>
              </w:rPr>
              <w:t>RL.11-12.3</w:t>
            </w:r>
          </w:p>
          <w:p w14:paraId="7B769BDF" w14:textId="77777777" w:rsidR="00F66F7E" w:rsidRDefault="00F66F7E" w:rsidP="00F4200F">
            <w:pPr>
              <w:spacing w:before="120"/>
              <w:contextualSpacing/>
              <w:rPr>
                <w:b/>
              </w:rPr>
            </w:pPr>
            <w:r>
              <w:rPr>
                <w:b/>
              </w:rPr>
              <w:t>RL.11-12.4</w:t>
            </w:r>
          </w:p>
          <w:p w14:paraId="02A235E8" w14:textId="77777777" w:rsidR="00F66F7E" w:rsidRDefault="00F66F7E" w:rsidP="00F4200F">
            <w:pPr>
              <w:spacing w:before="120"/>
              <w:contextualSpacing/>
              <w:rPr>
                <w:b/>
              </w:rPr>
            </w:pPr>
            <w:r>
              <w:rPr>
                <w:b/>
              </w:rPr>
              <w:t>RL.11-12.5</w:t>
            </w:r>
          </w:p>
          <w:p w14:paraId="642460EF" w14:textId="77777777" w:rsidR="00F66F7E" w:rsidRDefault="00F66F7E" w:rsidP="00F4200F">
            <w:pPr>
              <w:spacing w:before="120"/>
              <w:contextualSpacing/>
              <w:rPr>
                <w:b/>
              </w:rPr>
            </w:pPr>
            <w:r>
              <w:rPr>
                <w:b/>
              </w:rPr>
              <w:t>RL.11-12.6</w:t>
            </w:r>
          </w:p>
          <w:p w14:paraId="53BB482F" w14:textId="77777777" w:rsidR="00F66F7E" w:rsidRDefault="00F66F7E" w:rsidP="00F4200F">
            <w:pPr>
              <w:spacing w:before="120"/>
              <w:contextualSpacing/>
              <w:rPr>
                <w:b/>
              </w:rPr>
            </w:pPr>
            <w:r>
              <w:rPr>
                <w:b/>
              </w:rPr>
              <w:t>W.11-12.2.a-f</w:t>
            </w:r>
          </w:p>
          <w:p w14:paraId="5146F987" w14:textId="45C8834D" w:rsidR="00460B8D" w:rsidRPr="00100329" w:rsidRDefault="00460B8D" w:rsidP="00F4200F">
            <w:pPr>
              <w:keepNext/>
              <w:spacing w:before="120"/>
              <w:contextualSpacing/>
              <w:outlineLvl w:val="3"/>
            </w:pPr>
            <w:r>
              <w:t>W.11-1</w:t>
            </w:r>
            <w:r w:rsidR="00DF7843">
              <w:t>2</w:t>
            </w:r>
            <w:r>
              <w:t>.9.a</w:t>
            </w:r>
          </w:p>
          <w:p w14:paraId="1FBFFB52" w14:textId="208305B5" w:rsidR="00F66F7E" w:rsidRDefault="00F66F7E" w:rsidP="00F4200F">
            <w:pPr>
              <w:spacing w:before="120"/>
              <w:contextualSpacing/>
            </w:pPr>
            <w:r>
              <w:t>SL.11-12.1.</w:t>
            </w:r>
            <w:r w:rsidR="0055259F">
              <w:t xml:space="preserve">b, </w:t>
            </w:r>
            <w:r>
              <w:t>c</w:t>
            </w:r>
          </w:p>
          <w:p w14:paraId="18E37172" w14:textId="5D7EA8CC" w:rsidR="00F66F7E" w:rsidRDefault="00F66F7E" w:rsidP="00F4200F">
            <w:pPr>
              <w:spacing w:before="120"/>
              <w:contextualSpacing/>
              <w:rPr>
                <w:b/>
              </w:rPr>
            </w:pPr>
            <w:r>
              <w:rPr>
                <w:b/>
              </w:rPr>
              <w:t>SL.11-12.</w:t>
            </w:r>
            <w:r w:rsidR="0055259F">
              <w:rPr>
                <w:b/>
              </w:rPr>
              <w:t>6</w:t>
            </w:r>
          </w:p>
          <w:p w14:paraId="261B8D35" w14:textId="77777777" w:rsidR="00F66F7E" w:rsidRDefault="00F66F7E" w:rsidP="00F4200F">
            <w:pPr>
              <w:spacing w:before="120"/>
              <w:contextualSpacing/>
              <w:rPr>
                <w:b/>
              </w:rPr>
            </w:pPr>
            <w:r>
              <w:rPr>
                <w:b/>
              </w:rPr>
              <w:t>L.11-12.1</w:t>
            </w:r>
          </w:p>
          <w:p w14:paraId="50AEAA55" w14:textId="77777777" w:rsidR="00F66F7E" w:rsidRDefault="00F66F7E" w:rsidP="00F4200F">
            <w:pPr>
              <w:spacing w:before="120"/>
              <w:contextualSpacing/>
            </w:pPr>
            <w:r>
              <w:rPr>
                <w:b/>
              </w:rPr>
              <w:t>L.11-12.2.a, b</w:t>
            </w:r>
          </w:p>
          <w:p w14:paraId="57C9575E" w14:textId="505AF212" w:rsidR="00F66F7E" w:rsidRDefault="00F66F7E" w:rsidP="00F4200F">
            <w:pPr>
              <w:spacing w:before="120"/>
              <w:contextualSpacing/>
            </w:pPr>
            <w:r>
              <w:t>L.11-12.4.a, c</w:t>
            </w:r>
          </w:p>
          <w:p w14:paraId="32263C56" w14:textId="5F1E9537" w:rsidR="00F66F7E" w:rsidRPr="00F66F7E" w:rsidRDefault="00F66F7E" w:rsidP="00F4200F">
            <w:pPr>
              <w:spacing w:before="120"/>
              <w:contextualSpacing/>
            </w:pPr>
            <w:r>
              <w:t>L.11-12.5.a</w:t>
            </w:r>
            <w:r w:rsidR="0055259F">
              <w:t>, b</w:t>
            </w:r>
          </w:p>
        </w:tc>
        <w:tc>
          <w:tcPr>
            <w:tcW w:w="2429" w:type="dxa"/>
          </w:tcPr>
          <w:p w14:paraId="510E7596" w14:textId="77777777" w:rsidR="00F66F7E" w:rsidRDefault="00F66F7E" w:rsidP="00F4200F">
            <w:pPr>
              <w:pStyle w:val="TableText"/>
              <w:rPr>
                <w:b/>
              </w:rPr>
            </w:pPr>
            <w:r>
              <w:rPr>
                <w:b/>
              </w:rPr>
              <w:t>Mid-Unit:</w:t>
            </w:r>
          </w:p>
          <w:p w14:paraId="696F9683" w14:textId="77777777" w:rsidR="00B50A18" w:rsidRDefault="00B50A18" w:rsidP="00B50A18">
            <w:pPr>
              <w:pStyle w:val="TableText"/>
            </w:pPr>
            <w:r>
              <w:t>Students write a formal, multi-paragraph response to the following prompt:</w:t>
            </w:r>
          </w:p>
          <w:p w14:paraId="63A275AA" w14:textId="5FFC3EBF" w:rsidR="00B50A18" w:rsidRPr="00B50A18" w:rsidRDefault="00933EC8" w:rsidP="00B50A18">
            <w:pPr>
              <w:pStyle w:val="TableText"/>
            </w:pPr>
            <w:r>
              <w:t>I</w:t>
            </w:r>
            <w:r w:rsidR="00B50A18">
              <w:t>s Caesar’s death a “sacrifice” or a “butchery”?</w:t>
            </w:r>
          </w:p>
          <w:p w14:paraId="32C1D5A2" w14:textId="77777777" w:rsidR="00F66F7E" w:rsidRDefault="00F66F7E" w:rsidP="00F4200F">
            <w:pPr>
              <w:pStyle w:val="TableText"/>
              <w:rPr>
                <w:b/>
              </w:rPr>
            </w:pPr>
          </w:p>
          <w:p w14:paraId="7FE57A8B" w14:textId="77777777" w:rsidR="00F4200F" w:rsidRPr="0090631D" w:rsidRDefault="00F4200F" w:rsidP="00F4200F">
            <w:pPr>
              <w:pStyle w:val="TableText"/>
              <w:rPr>
                <w:b/>
              </w:rPr>
            </w:pPr>
            <w:r w:rsidRPr="0090631D">
              <w:rPr>
                <w:b/>
              </w:rPr>
              <w:t xml:space="preserve">End-of-Unit: </w:t>
            </w:r>
          </w:p>
          <w:p w14:paraId="63C2332D" w14:textId="4D81FB19" w:rsidR="00262310" w:rsidRDefault="00262310" w:rsidP="00262310">
            <w:pPr>
              <w:pStyle w:val="TableText"/>
            </w:pPr>
            <w:r>
              <w:t xml:space="preserve">Students write a </w:t>
            </w:r>
            <w:r w:rsidR="005345C7">
              <w:t xml:space="preserve">formal, </w:t>
            </w:r>
            <w:r>
              <w:t xml:space="preserve">multi-paragraph </w:t>
            </w:r>
            <w:r w:rsidR="005345C7">
              <w:t>response</w:t>
            </w:r>
            <w:r>
              <w:t xml:space="preserve"> to the following prompt: </w:t>
            </w:r>
          </w:p>
          <w:p w14:paraId="55907093" w14:textId="5AA6BB07" w:rsidR="00F4200F" w:rsidRPr="0046171C" w:rsidRDefault="00933EC8" w:rsidP="00933EC8">
            <w:pPr>
              <w:pStyle w:val="TableText"/>
            </w:pPr>
            <w:r>
              <w:t xml:space="preserve">Explain how the title </w:t>
            </w:r>
            <w:r w:rsidRPr="003D45BD">
              <w:rPr>
                <w:i/>
              </w:rPr>
              <w:t xml:space="preserve">The Tragedy of Julius Caesar </w:t>
            </w:r>
            <w:r w:rsidRPr="00100329">
              <w:t>is</w:t>
            </w:r>
            <w:r>
              <w:t xml:space="preserve"> appropriate for the play, or propose a new title and explain why it is more appropriate. </w:t>
            </w:r>
          </w:p>
        </w:tc>
      </w:tr>
    </w:tbl>
    <w:p w14:paraId="34E0606D" w14:textId="0D515465" w:rsidR="00DB0103" w:rsidRDefault="002C1A1C" w:rsidP="0053542D">
      <w:pPr>
        <w:rPr>
          <w:sz w:val="20"/>
        </w:rPr>
      </w:pPr>
      <w:r w:rsidRPr="002C1A1C">
        <w:rPr>
          <w:b/>
          <w:sz w:val="20"/>
        </w:rPr>
        <w:lastRenderedPageBreak/>
        <w:t>Note:</w:t>
      </w:r>
      <w:r w:rsidRPr="002C1A1C">
        <w:rPr>
          <w:sz w:val="20"/>
        </w:rPr>
        <w:t xml:space="preserve"> </w:t>
      </w:r>
      <w:r w:rsidR="00587095" w:rsidRPr="002C1A1C">
        <w:rPr>
          <w:sz w:val="20"/>
        </w:rPr>
        <w:t>Bold text indicates targeted standards that will be assessed in the module.</w:t>
      </w:r>
    </w:p>
    <w:p w14:paraId="6B37135A" w14:textId="75C12655" w:rsidR="00004A4B" w:rsidRPr="002C1A1C" w:rsidRDefault="00004A4B" w:rsidP="003A78BD">
      <w:pPr>
        <w:spacing w:before="0" w:after="0" w:line="240" w:lineRule="auto"/>
        <w:rPr>
          <w:sz w:val="20"/>
        </w:rPr>
      </w:pPr>
    </w:p>
    <w:sectPr w:rsidR="00004A4B" w:rsidRPr="002C1A1C" w:rsidSect="001E37BA">
      <w:headerReference w:type="default" r:id="rId10"/>
      <w:footerReference w:type="even" r:id="rId11"/>
      <w:footerReference w:type="default" r:id="rId12"/>
      <w:pgSz w:w="12240" w:h="15840" w:code="1"/>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E2F62C" w14:textId="77777777" w:rsidR="00952ABD" w:rsidRDefault="00952ABD" w:rsidP="0053542D">
      <w:r>
        <w:separator/>
      </w:r>
    </w:p>
    <w:p w14:paraId="780AB3DF" w14:textId="77777777" w:rsidR="00952ABD" w:rsidRDefault="00952ABD" w:rsidP="0053542D"/>
  </w:endnote>
  <w:endnote w:type="continuationSeparator" w:id="0">
    <w:p w14:paraId="12953767" w14:textId="77777777" w:rsidR="00952ABD" w:rsidRDefault="00952ABD" w:rsidP="0053542D">
      <w:r>
        <w:continuationSeparator/>
      </w:r>
    </w:p>
    <w:p w14:paraId="017B26F7" w14:textId="77777777" w:rsidR="00952ABD" w:rsidRDefault="00952ABD" w:rsidP="005354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Perpetua-Italic">
    <w:altName w:val="Perpetua"/>
    <w:panose1 w:val="00000000000000000000"/>
    <w:charset w:val="00"/>
    <w:family w:val="roman"/>
    <w:notTrueType/>
    <w:pitch w:val="default"/>
    <w:sig w:usb0="00000003" w:usb1="00000000" w:usb2="00000000" w:usb3="00000000" w:csb0="00000001" w:csb1="00000000"/>
  </w:font>
  <w:font w:name="MyriadNC-Regular">
    <w:altName w:val="Garamond"/>
    <w:panose1 w:val="00000000000000000000"/>
    <w:charset w:val="4D"/>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
    <w:altName w:val="MS Mincho"/>
    <w:panose1 w:val="00000000000000000000"/>
    <w:charset w:val="80"/>
    <w:family w:val="auto"/>
    <w:notTrueType/>
    <w:pitch w:val="variable"/>
    <w:sig w:usb0="00000000"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3D7153" w14:textId="77777777" w:rsidR="00147C7F" w:rsidRDefault="00147C7F" w:rsidP="0053542D">
    <w:pPr>
      <w:pStyle w:val="Footer"/>
      <w:rPr>
        <w:rStyle w:val="PageNumber"/>
        <w:rFonts w:ascii="Calibri" w:hAnsi="Calibri"/>
        <w:sz w:val="22"/>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14:paraId="77315DBB" w14:textId="77777777" w:rsidR="00147C7F" w:rsidRDefault="00147C7F" w:rsidP="0053542D">
    <w:pPr>
      <w:pStyle w:val="Footer"/>
    </w:pPr>
  </w:p>
  <w:p w14:paraId="3BE5D44E" w14:textId="77777777" w:rsidR="00147C7F" w:rsidRDefault="00147C7F" w:rsidP="0053542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4890CF" w14:textId="77777777" w:rsidR="00147C7F" w:rsidRPr="00563CB8" w:rsidRDefault="00147C7F" w:rsidP="005D7B93">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4483"/>
      <w:gridCol w:w="611"/>
      <w:gridCol w:w="4249"/>
    </w:tblGrid>
    <w:tr w:rsidR="00147C7F" w14:paraId="54E020C9" w14:textId="77777777">
      <w:trPr>
        <w:trHeight w:val="705"/>
      </w:trPr>
      <w:tc>
        <w:tcPr>
          <w:tcW w:w="4609" w:type="dxa"/>
          <w:shd w:val="clear" w:color="auto" w:fill="auto"/>
          <w:vAlign w:val="center"/>
        </w:tcPr>
        <w:p w14:paraId="4CE83D6D" w14:textId="735ACB50" w:rsidR="00147C7F" w:rsidRPr="002E4C92" w:rsidRDefault="00147C7F" w:rsidP="005D7B93">
          <w:pPr>
            <w:pStyle w:val="FooterText"/>
          </w:pPr>
          <w:r w:rsidRPr="002E4C92">
            <w:t>File:</w:t>
          </w:r>
          <w:r w:rsidRPr="0039525B">
            <w:rPr>
              <w:b w:val="0"/>
            </w:rPr>
            <w:t xml:space="preserve"> </w:t>
          </w:r>
          <w:r>
            <w:rPr>
              <w:b w:val="0"/>
            </w:rPr>
            <w:t>12.2 Module Overview</w:t>
          </w:r>
          <w:r w:rsidRPr="002E4C92">
            <w:t xml:space="preserve"> Date:</w:t>
          </w:r>
          <w:r w:rsidRPr="0039525B">
            <w:rPr>
              <w:b w:val="0"/>
            </w:rPr>
            <w:t xml:space="preserve"> </w:t>
          </w:r>
          <w:r w:rsidR="00D03E5B">
            <w:rPr>
              <w:b w:val="0"/>
            </w:rPr>
            <w:t>2</w:t>
          </w:r>
          <w:r>
            <w:rPr>
              <w:b w:val="0"/>
            </w:rPr>
            <w:t>/</w:t>
          </w:r>
          <w:r w:rsidR="00D03E5B">
            <w:rPr>
              <w:b w:val="0"/>
            </w:rPr>
            <w:t>13</w:t>
          </w:r>
          <w:r w:rsidRPr="0039525B">
            <w:rPr>
              <w:b w:val="0"/>
            </w:rPr>
            <w:t>/1</w:t>
          </w:r>
          <w:r w:rsidR="00D03E5B">
            <w:rPr>
              <w:b w:val="0"/>
            </w:rPr>
            <w:t>5</w:t>
          </w:r>
          <w:r w:rsidRPr="0039525B">
            <w:rPr>
              <w:b w:val="0"/>
            </w:rPr>
            <w:t xml:space="preserve"> </w:t>
          </w:r>
          <w:r w:rsidRPr="002E4C92">
            <w:t>Classroom Use:</w:t>
          </w:r>
          <w:r w:rsidRPr="0039525B">
            <w:rPr>
              <w:b w:val="0"/>
            </w:rPr>
            <w:t xml:space="preserve"> Starting </w:t>
          </w:r>
          <w:r w:rsidR="00D03E5B">
            <w:rPr>
              <w:b w:val="0"/>
            </w:rPr>
            <w:t>2</w:t>
          </w:r>
          <w:r w:rsidRPr="0039525B">
            <w:rPr>
              <w:b w:val="0"/>
            </w:rPr>
            <w:t>/201</w:t>
          </w:r>
          <w:r w:rsidR="00D03E5B">
            <w:rPr>
              <w:b w:val="0"/>
            </w:rPr>
            <w:t>5</w:t>
          </w:r>
          <w:r w:rsidRPr="0039525B">
            <w:rPr>
              <w:b w:val="0"/>
            </w:rPr>
            <w:t xml:space="preserve"> </w:t>
          </w:r>
        </w:p>
        <w:p w14:paraId="04894B8E" w14:textId="3415BA2A" w:rsidR="00147C7F" w:rsidRPr="0039525B" w:rsidRDefault="00147C7F" w:rsidP="005D7B93">
          <w:pPr>
            <w:pStyle w:val="FooterText"/>
            <w:rPr>
              <w:b w:val="0"/>
              <w:i/>
              <w:sz w:val="12"/>
            </w:rPr>
          </w:pPr>
          <w:r w:rsidRPr="0039525B">
            <w:rPr>
              <w:b w:val="0"/>
              <w:sz w:val="12"/>
            </w:rPr>
            <w:t>© 201</w:t>
          </w:r>
          <w:r w:rsidR="00D03E5B">
            <w:rPr>
              <w:b w:val="0"/>
              <w:sz w:val="12"/>
            </w:rPr>
            <w:t>5</w:t>
          </w:r>
          <w:r w:rsidRPr="0039525B">
            <w:rPr>
              <w:b w:val="0"/>
              <w:sz w:val="12"/>
            </w:rPr>
            <w:t xml:space="preserve"> Public Consulting Group.</w:t>
          </w:r>
          <w:r w:rsidRPr="0039525B">
            <w:rPr>
              <w:b w:val="0"/>
              <w:i/>
              <w:sz w:val="12"/>
            </w:rPr>
            <w:t xml:space="preserve"> This work is licensed under a </w:t>
          </w:r>
        </w:p>
        <w:p w14:paraId="2224289B" w14:textId="77777777" w:rsidR="00147C7F" w:rsidRPr="0039525B" w:rsidRDefault="00147C7F" w:rsidP="005D7B93">
          <w:pPr>
            <w:pStyle w:val="FooterText"/>
            <w:rPr>
              <w:b w:val="0"/>
              <w:i/>
            </w:rPr>
          </w:pPr>
          <w:r w:rsidRPr="0039525B">
            <w:rPr>
              <w:b w:val="0"/>
              <w:i/>
              <w:sz w:val="12"/>
            </w:rPr>
            <w:t>Creative Commons Attribution-NonCommercial-ShareAlike 3.0 Unported License</w:t>
          </w:r>
        </w:p>
        <w:p w14:paraId="6036879E" w14:textId="77777777" w:rsidR="00147C7F" w:rsidRPr="002E4C92" w:rsidRDefault="00952ABD" w:rsidP="005D7B93">
          <w:pPr>
            <w:pStyle w:val="FooterText"/>
          </w:pPr>
          <w:hyperlink r:id="rId1" w:history="1">
            <w:r w:rsidR="00147C7F"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14:paraId="26FD92EA" w14:textId="77777777" w:rsidR="00147C7F" w:rsidRPr="002E4C92" w:rsidRDefault="00147C7F" w:rsidP="005D7B93">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D03E5B">
            <w:rPr>
              <w:rFonts w:ascii="Calibri" w:hAnsi="Calibri" w:cs="Calibri"/>
              <w:b/>
              <w:noProof/>
              <w:color w:val="1F4E79"/>
              <w:sz w:val="28"/>
            </w:rPr>
            <w:t>12</w:t>
          </w:r>
          <w:r w:rsidRPr="002E4C92">
            <w:rPr>
              <w:rFonts w:ascii="Calibri" w:hAnsi="Calibri" w:cs="Calibri"/>
              <w:b/>
              <w:color w:val="1F4E79"/>
              <w:sz w:val="28"/>
            </w:rPr>
            <w:fldChar w:fldCharType="end"/>
          </w:r>
        </w:p>
      </w:tc>
      <w:tc>
        <w:tcPr>
          <w:tcW w:w="4325" w:type="dxa"/>
          <w:shd w:val="clear" w:color="auto" w:fill="auto"/>
          <w:vAlign w:val="bottom"/>
        </w:tcPr>
        <w:p w14:paraId="68F9DEAA" w14:textId="77777777" w:rsidR="00147C7F" w:rsidRPr="002E4C92" w:rsidRDefault="00147C7F" w:rsidP="005D7B93">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6AD3A197" wp14:editId="53EB13B7">
                <wp:extent cx="1697355" cy="636270"/>
                <wp:effectExtent l="19050" t="0" r="0" b="0"/>
                <wp:docPr id="1"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14:paraId="3556909E" w14:textId="77777777" w:rsidR="00147C7F" w:rsidRPr="00455B4A" w:rsidRDefault="00147C7F" w:rsidP="00455B4A">
    <w:pPr>
      <w:pStyle w:val="NoSpacing"/>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661348" w14:textId="77777777" w:rsidR="00952ABD" w:rsidRDefault="00952ABD" w:rsidP="0053542D">
      <w:r>
        <w:separator/>
      </w:r>
    </w:p>
    <w:p w14:paraId="53FE7FD4" w14:textId="77777777" w:rsidR="00952ABD" w:rsidRDefault="00952ABD" w:rsidP="0053542D"/>
  </w:footnote>
  <w:footnote w:type="continuationSeparator" w:id="0">
    <w:p w14:paraId="35935061" w14:textId="77777777" w:rsidR="00952ABD" w:rsidRDefault="00952ABD" w:rsidP="0053542D">
      <w:r>
        <w:continuationSeparator/>
      </w:r>
    </w:p>
    <w:p w14:paraId="6F7F7C5E" w14:textId="77777777" w:rsidR="00952ABD" w:rsidRDefault="00952ABD" w:rsidP="0053542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0A0" w:firstRow="1" w:lastRow="0" w:firstColumn="1" w:lastColumn="0" w:noHBand="0" w:noVBand="0"/>
    </w:tblPr>
    <w:tblGrid>
      <w:gridCol w:w="3629"/>
      <w:gridCol w:w="2368"/>
      <w:gridCol w:w="3363"/>
    </w:tblGrid>
    <w:tr w:rsidR="00147C7F" w:rsidRPr="005D7B93" w14:paraId="6FAD5EFF" w14:textId="77777777">
      <w:tc>
        <w:tcPr>
          <w:tcW w:w="3708" w:type="dxa"/>
        </w:tcPr>
        <w:p w14:paraId="01AE3D7D" w14:textId="77777777" w:rsidR="00147C7F" w:rsidRPr="00195F63" w:rsidRDefault="00147C7F" w:rsidP="005D7B93">
          <w:pPr>
            <w:pStyle w:val="PageHeader"/>
          </w:pPr>
          <w:r w:rsidRPr="00195F63">
            <w:t>NYS Common Core ELA &amp; Literacy Curriculum</w:t>
          </w:r>
        </w:p>
      </w:tc>
      <w:tc>
        <w:tcPr>
          <w:tcW w:w="2430" w:type="dxa"/>
          <w:vAlign w:val="center"/>
        </w:tcPr>
        <w:p w14:paraId="14799CC2" w14:textId="77777777" w:rsidR="00147C7F" w:rsidRPr="005D7B93" w:rsidRDefault="00147C7F" w:rsidP="005D7B93">
          <w:pPr>
            <w:jc w:val="center"/>
          </w:pPr>
          <w:r w:rsidRPr="005D7B93">
            <w:t>D R A F T</w:t>
          </w:r>
        </w:p>
      </w:tc>
      <w:tc>
        <w:tcPr>
          <w:tcW w:w="3438" w:type="dxa"/>
        </w:tcPr>
        <w:p w14:paraId="187F88BC" w14:textId="290B6D00" w:rsidR="00147C7F" w:rsidRPr="005D7B93" w:rsidRDefault="00147C7F" w:rsidP="0099065F">
          <w:pPr>
            <w:pStyle w:val="PageHeader"/>
            <w:jc w:val="right"/>
            <w:rPr>
              <w:b w:val="0"/>
            </w:rPr>
          </w:pPr>
          <w:r w:rsidRPr="005D7B93">
            <w:rPr>
              <w:b w:val="0"/>
            </w:rPr>
            <w:t xml:space="preserve">Grade </w:t>
          </w:r>
          <w:r>
            <w:rPr>
              <w:b w:val="0"/>
            </w:rPr>
            <w:t>12</w:t>
          </w:r>
          <w:r w:rsidRPr="005D7B93">
            <w:rPr>
              <w:b w:val="0"/>
            </w:rPr>
            <w:t xml:space="preserve"> • Module </w:t>
          </w:r>
          <w:r>
            <w:rPr>
              <w:b w:val="0"/>
            </w:rPr>
            <w:t>2 Overview</w:t>
          </w:r>
        </w:p>
      </w:tc>
    </w:tr>
  </w:tbl>
  <w:p w14:paraId="69226082" w14:textId="77777777" w:rsidR="00147C7F" w:rsidRPr="00AB17A8" w:rsidRDefault="00147C7F" w:rsidP="005D7B93">
    <w:pPr>
      <w:pStyle w:val="Page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77E0E57"/>
    <w:multiLevelType w:val="hybridMultilevel"/>
    <w:tmpl w:val="9B603840"/>
    <w:lvl w:ilvl="0" w:tplc="8826B6A0">
      <w:start w:val="1"/>
      <w:numFmt w:val="lowerLetter"/>
      <w:lvlText w:val="%1."/>
      <w:lvlJc w:val="right"/>
      <w:pPr>
        <w:ind w:left="180" w:hanging="180"/>
      </w:pPr>
      <w:rPr>
        <w:rFonts w:ascii="Calibri" w:hAnsi="Calibri" w:hint="default"/>
        <w:b w:val="0"/>
        <w:bCs w:val="0"/>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ACF49A1"/>
    <w:multiLevelType w:val="hybridMultilevel"/>
    <w:tmpl w:val="33B4FFE0"/>
    <w:lvl w:ilvl="0" w:tplc="D6B432DC">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4F81B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EB61BA"/>
    <w:multiLevelType w:val="hybridMultilevel"/>
    <w:tmpl w:val="755E073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F42580B"/>
    <w:multiLevelType w:val="hybridMultilevel"/>
    <w:tmpl w:val="744C03FE"/>
    <w:lvl w:ilvl="0" w:tplc="34028CCA">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0A01540"/>
    <w:multiLevelType w:val="hybridMultilevel"/>
    <w:tmpl w:val="44388A76"/>
    <w:lvl w:ilvl="0" w:tplc="7D1AD9A4">
      <w:start w:val="1"/>
      <w:numFmt w:val="bullet"/>
      <w:pStyle w:val="Table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710B45"/>
    <w:multiLevelType w:val="hybridMultilevel"/>
    <w:tmpl w:val="550C046A"/>
    <w:lvl w:ilvl="0" w:tplc="000C3A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583CC3"/>
    <w:multiLevelType w:val="multilevel"/>
    <w:tmpl w:val="15C0AE62"/>
    <w:lvl w:ilvl="0">
      <w:start w:val="1"/>
      <w:numFmt w:val="lowerLetter"/>
      <w:lvlText w:val="%1."/>
      <w:lvlJc w:val="left"/>
      <w:pPr>
        <w:ind w:left="644" w:hanging="360"/>
      </w:pPr>
      <w:rPr>
        <w:rFonts w:hint="default"/>
      </w:rPr>
    </w:lvl>
    <w:lvl w:ilvl="1">
      <w:start w:val="1"/>
      <w:numFmt w:val="lowerLetter"/>
      <w:lvlText w:val="%2."/>
      <w:lvlJc w:val="left"/>
      <w:pPr>
        <w:ind w:left="1634" w:hanging="360"/>
      </w:pPr>
    </w:lvl>
    <w:lvl w:ilvl="2">
      <w:start w:val="1"/>
      <w:numFmt w:val="lowerRoman"/>
      <w:lvlText w:val="%3."/>
      <w:lvlJc w:val="right"/>
      <w:pPr>
        <w:ind w:left="2354" w:hanging="180"/>
      </w:pPr>
    </w:lvl>
    <w:lvl w:ilvl="3">
      <w:start w:val="1"/>
      <w:numFmt w:val="decimal"/>
      <w:lvlText w:val="%4."/>
      <w:lvlJc w:val="left"/>
      <w:pPr>
        <w:ind w:left="3074" w:hanging="360"/>
      </w:pPr>
    </w:lvl>
    <w:lvl w:ilvl="4">
      <w:start w:val="1"/>
      <w:numFmt w:val="lowerLetter"/>
      <w:lvlText w:val="%5."/>
      <w:lvlJc w:val="left"/>
      <w:pPr>
        <w:ind w:left="3794" w:hanging="360"/>
      </w:pPr>
    </w:lvl>
    <w:lvl w:ilvl="5">
      <w:start w:val="1"/>
      <w:numFmt w:val="lowerRoman"/>
      <w:lvlText w:val="%6."/>
      <w:lvlJc w:val="right"/>
      <w:pPr>
        <w:ind w:left="4514" w:hanging="180"/>
      </w:pPr>
    </w:lvl>
    <w:lvl w:ilvl="6">
      <w:start w:val="1"/>
      <w:numFmt w:val="decimal"/>
      <w:lvlText w:val="%7."/>
      <w:lvlJc w:val="left"/>
      <w:pPr>
        <w:ind w:left="5234" w:hanging="360"/>
      </w:pPr>
    </w:lvl>
    <w:lvl w:ilvl="7">
      <w:start w:val="1"/>
      <w:numFmt w:val="lowerLetter"/>
      <w:lvlText w:val="%8."/>
      <w:lvlJc w:val="left"/>
      <w:pPr>
        <w:ind w:left="5954" w:hanging="360"/>
      </w:pPr>
    </w:lvl>
    <w:lvl w:ilvl="8">
      <w:start w:val="1"/>
      <w:numFmt w:val="lowerRoman"/>
      <w:lvlText w:val="%9."/>
      <w:lvlJc w:val="right"/>
      <w:pPr>
        <w:ind w:left="6674" w:hanging="180"/>
      </w:pPr>
    </w:lvl>
  </w:abstractNum>
  <w:abstractNum w:abstractNumId="11">
    <w:nsid w:val="4BB368D0"/>
    <w:multiLevelType w:val="hybridMultilevel"/>
    <w:tmpl w:val="BF583B98"/>
    <w:lvl w:ilvl="0" w:tplc="84C03892">
      <w:start w:val="1"/>
      <w:numFmt w:val="decimal"/>
      <w:pStyle w:val="TableNumber"/>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57FF1255"/>
    <w:multiLevelType w:val="hybridMultilevel"/>
    <w:tmpl w:val="AF2E1BFA"/>
    <w:lvl w:ilvl="0" w:tplc="2222C75C">
      <w:start w:val="1"/>
      <w:numFmt w:val="lowerLetter"/>
      <w:lvlText w:val="%1."/>
      <w:lvlJc w:val="left"/>
      <w:pPr>
        <w:ind w:left="450" w:hanging="360"/>
      </w:pPr>
      <w:rPr>
        <w:rFonts w:ascii="Calibri" w:hAnsi="Calibri" w:hint="default"/>
        <w:sz w:val="22"/>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nsid w:val="5AC57447"/>
    <w:multiLevelType w:val="hybridMultilevel"/>
    <w:tmpl w:val="50D6A02E"/>
    <w:lvl w:ilvl="0" w:tplc="23E44A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0131334"/>
    <w:multiLevelType w:val="multilevel"/>
    <w:tmpl w:val="9B603840"/>
    <w:lvl w:ilvl="0">
      <w:start w:val="1"/>
      <w:numFmt w:val="lowerLetter"/>
      <w:lvlText w:val="%1."/>
      <w:lvlJc w:val="right"/>
      <w:pPr>
        <w:ind w:left="180" w:hanging="180"/>
      </w:pPr>
      <w:rPr>
        <w:rFonts w:ascii="Calibri" w:hAnsi="Calibri" w:hint="default"/>
        <w:b w:val="0"/>
        <w:bCs w:val="0"/>
        <w:i w:val="0"/>
        <w:iCs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64124DCB"/>
    <w:multiLevelType w:val="multilevel"/>
    <w:tmpl w:val="AFEC6196"/>
    <w:lvl w:ilvl="0">
      <w:start w:val="1"/>
      <w:numFmt w:val="lowerLetter"/>
      <w:lvlText w:val="%1."/>
      <w:lvlJc w:val="left"/>
      <w:pPr>
        <w:ind w:left="644" w:hanging="360"/>
      </w:pPr>
      <w:rPr>
        <w:rFonts w:hint="default"/>
      </w:rPr>
    </w:lvl>
    <w:lvl w:ilvl="1">
      <w:start w:val="1"/>
      <w:numFmt w:val="lowerLetter"/>
      <w:lvlText w:val="%2."/>
      <w:lvlJc w:val="left"/>
      <w:pPr>
        <w:ind w:left="1634" w:hanging="360"/>
      </w:pPr>
    </w:lvl>
    <w:lvl w:ilvl="2">
      <w:start w:val="1"/>
      <w:numFmt w:val="lowerRoman"/>
      <w:lvlText w:val="%3."/>
      <w:lvlJc w:val="right"/>
      <w:pPr>
        <w:ind w:left="2354" w:hanging="180"/>
      </w:pPr>
    </w:lvl>
    <w:lvl w:ilvl="3">
      <w:start w:val="1"/>
      <w:numFmt w:val="decimal"/>
      <w:lvlText w:val="%4."/>
      <w:lvlJc w:val="left"/>
      <w:pPr>
        <w:ind w:left="3074" w:hanging="360"/>
      </w:pPr>
    </w:lvl>
    <w:lvl w:ilvl="4">
      <w:start w:val="1"/>
      <w:numFmt w:val="lowerLetter"/>
      <w:lvlText w:val="%5."/>
      <w:lvlJc w:val="left"/>
      <w:pPr>
        <w:ind w:left="3794" w:hanging="360"/>
      </w:pPr>
    </w:lvl>
    <w:lvl w:ilvl="5">
      <w:start w:val="1"/>
      <w:numFmt w:val="lowerRoman"/>
      <w:lvlText w:val="%6."/>
      <w:lvlJc w:val="right"/>
      <w:pPr>
        <w:ind w:left="4514" w:hanging="180"/>
      </w:pPr>
    </w:lvl>
    <w:lvl w:ilvl="6">
      <w:start w:val="1"/>
      <w:numFmt w:val="decimal"/>
      <w:lvlText w:val="%7."/>
      <w:lvlJc w:val="left"/>
      <w:pPr>
        <w:ind w:left="5234" w:hanging="360"/>
      </w:pPr>
    </w:lvl>
    <w:lvl w:ilvl="7">
      <w:start w:val="1"/>
      <w:numFmt w:val="lowerLetter"/>
      <w:lvlText w:val="%8."/>
      <w:lvlJc w:val="left"/>
      <w:pPr>
        <w:ind w:left="5954" w:hanging="360"/>
      </w:pPr>
    </w:lvl>
    <w:lvl w:ilvl="8">
      <w:start w:val="1"/>
      <w:numFmt w:val="lowerRoman"/>
      <w:lvlText w:val="%9."/>
      <w:lvlJc w:val="right"/>
      <w:pPr>
        <w:ind w:left="6674" w:hanging="180"/>
      </w:pPr>
    </w:lvl>
  </w:abstractNum>
  <w:abstractNum w:abstractNumId="17">
    <w:nsid w:val="67171F0E"/>
    <w:multiLevelType w:val="hybridMultilevel"/>
    <w:tmpl w:val="889E8C6E"/>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CB34FA9"/>
    <w:multiLevelType w:val="hybridMultilevel"/>
    <w:tmpl w:val="079E7E3C"/>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DEB2932"/>
    <w:multiLevelType w:val="hybridMultilevel"/>
    <w:tmpl w:val="5026288C"/>
    <w:lvl w:ilvl="0" w:tplc="D9C28378">
      <w:start w:val="1"/>
      <w:numFmt w:val="lowerLetter"/>
      <w:lvlText w:val="%1."/>
      <w:lvlJc w:val="left"/>
      <w:pPr>
        <w:ind w:left="360" w:hanging="360"/>
      </w:pPr>
      <w:rPr>
        <w:rFonts w:ascii="Calibri" w:eastAsia="Calibri" w:hAnsi="Calibri"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7ED1D72"/>
    <w:multiLevelType w:val="hybridMultilevel"/>
    <w:tmpl w:val="F7A8A5D6"/>
    <w:lvl w:ilvl="0" w:tplc="895AE620">
      <w:start w:val="1"/>
      <w:numFmt w:val="lowerLetter"/>
      <w:pStyle w:val="SubStandard"/>
      <w:lvlText w:val="%1."/>
      <w:lvlJc w:val="left"/>
      <w:pPr>
        <w:ind w:left="644" w:hanging="360"/>
      </w:pPr>
      <w:rPr>
        <w:rFonts w:asciiTheme="minorHAnsi" w:hAnsiTheme="minorHAnsi" w:hint="default"/>
        <w:sz w:val="22"/>
        <w:szCs w:val="22"/>
      </w:rPr>
    </w:lvl>
    <w:lvl w:ilvl="1" w:tplc="04090019" w:tentative="1">
      <w:start w:val="1"/>
      <w:numFmt w:val="lowerLetter"/>
      <w:lvlText w:val="%2."/>
      <w:lvlJc w:val="left"/>
      <w:pPr>
        <w:ind w:left="1634" w:hanging="360"/>
      </w:pPr>
    </w:lvl>
    <w:lvl w:ilvl="2" w:tplc="0409001B" w:tentative="1">
      <w:start w:val="1"/>
      <w:numFmt w:val="lowerRoman"/>
      <w:lvlText w:val="%3."/>
      <w:lvlJc w:val="right"/>
      <w:pPr>
        <w:ind w:left="2354" w:hanging="180"/>
      </w:pPr>
    </w:lvl>
    <w:lvl w:ilvl="3" w:tplc="0409000F" w:tentative="1">
      <w:start w:val="1"/>
      <w:numFmt w:val="decimal"/>
      <w:lvlText w:val="%4."/>
      <w:lvlJc w:val="left"/>
      <w:pPr>
        <w:ind w:left="3074" w:hanging="360"/>
      </w:pPr>
    </w:lvl>
    <w:lvl w:ilvl="4" w:tplc="04090019" w:tentative="1">
      <w:start w:val="1"/>
      <w:numFmt w:val="lowerLetter"/>
      <w:lvlText w:val="%5."/>
      <w:lvlJc w:val="left"/>
      <w:pPr>
        <w:ind w:left="3794" w:hanging="360"/>
      </w:pPr>
    </w:lvl>
    <w:lvl w:ilvl="5" w:tplc="0409001B" w:tentative="1">
      <w:start w:val="1"/>
      <w:numFmt w:val="lowerRoman"/>
      <w:lvlText w:val="%6."/>
      <w:lvlJc w:val="right"/>
      <w:pPr>
        <w:ind w:left="4514" w:hanging="180"/>
      </w:pPr>
    </w:lvl>
    <w:lvl w:ilvl="6" w:tplc="0409000F" w:tentative="1">
      <w:start w:val="1"/>
      <w:numFmt w:val="decimal"/>
      <w:lvlText w:val="%7."/>
      <w:lvlJc w:val="left"/>
      <w:pPr>
        <w:ind w:left="5234" w:hanging="360"/>
      </w:pPr>
    </w:lvl>
    <w:lvl w:ilvl="7" w:tplc="04090019" w:tentative="1">
      <w:start w:val="1"/>
      <w:numFmt w:val="lowerLetter"/>
      <w:lvlText w:val="%8."/>
      <w:lvlJc w:val="left"/>
      <w:pPr>
        <w:ind w:left="5954" w:hanging="360"/>
      </w:pPr>
    </w:lvl>
    <w:lvl w:ilvl="8" w:tplc="0409001B" w:tentative="1">
      <w:start w:val="1"/>
      <w:numFmt w:val="lowerRoman"/>
      <w:lvlText w:val="%9."/>
      <w:lvlJc w:val="right"/>
      <w:pPr>
        <w:ind w:left="6674" w:hanging="180"/>
      </w:pPr>
    </w:lvl>
  </w:abstractNum>
  <w:num w:numId="1">
    <w:abstractNumId w:val="11"/>
  </w:num>
  <w:num w:numId="2">
    <w:abstractNumId w:val="8"/>
  </w:num>
  <w:num w:numId="3">
    <w:abstractNumId w:val="13"/>
  </w:num>
  <w:num w:numId="4">
    <w:abstractNumId w:val="0"/>
  </w:num>
  <w:num w:numId="5">
    <w:abstractNumId w:val="17"/>
  </w:num>
  <w:num w:numId="6">
    <w:abstractNumId w:val="7"/>
    <w:lvlOverride w:ilvl="0">
      <w:startOverride w:val="1"/>
    </w:lvlOverride>
  </w:num>
  <w:num w:numId="7">
    <w:abstractNumId w:val="18"/>
  </w:num>
  <w:num w:numId="8">
    <w:abstractNumId w:val="2"/>
  </w:num>
  <w:num w:numId="9">
    <w:abstractNumId w:val="14"/>
  </w:num>
  <w:num w:numId="10">
    <w:abstractNumId w:val="3"/>
  </w:num>
  <w:num w:numId="11">
    <w:abstractNumId w:val="4"/>
  </w:num>
  <w:num w:numId="12">
    <w:abstractNumId w:val="1"/>
  </w:num>
  <w:num w:numId="13">
    <w:abstractNumId w:val="9"/>
    <w:lvlOverride w:ilvl="0">
      <w:startOverride w:val="1"/>
    </w:lvlOverride>
  </w:num>
  <w:num w:numId="14">
    <w:abstractNumId w:val="6"/>
    <w:lvlOverride w:ilvl="0">
      <w:startOverride w:val="1"/>
    </w:lvlOverride>
  </w:num>
  <w:num w:numId="15">
    <w:abstractNumId w:val="6"/>
    <w:lvlOverride w:ilvl="0">
      <w:startOverride w:val="1"/>
    </w:lvlOverride>
  </w:num>
  <w:num w:numId="16">
    <w:abstractNumId w:val="20"/>
  </w:num>
  <w:num w:numId="17">
    <w:abstractNumId w:val="20"/>
    <w:lvlOverride w:ilvl="0">
      <w:startOverride w:val="1"/>
    </w:lvlOverride>
  </w:num>
  <w:num w:numId="18">
    <w:abstractNumId w:val="20"/>
    <w:lvlOverride w:ilvl="0">
      <w:startOverride w:val="2"/>
    </w:lvlOverride>
  </w:num>
  <w:num w:numId="19">
    <w:abstractNumId w:val="20"/>
    <w:lvlOverride w:ilvl="0">
      <w:startOverride w:val="1"/>
    </w:lvlOverride>
  </w:num>
  <w:num w:numId="20">
    <w:abstractNumId w:val="20"/>
    <w:lvlOverride w:ilvl="0">
      <w:startOverride w:val="2"/>
    </w:lvlOverride>
  </w:num>
  <w:num w:numId="21">
    <w:abstractNumId w:val="20"/>
    <w:lvlOverride w:ilvl="0">
      <w:startOverride w:val="1"/>
    </w:lvlOverride>
  </w:num>
  <w:num w:numId="22">
    <w:abstractNumId w:val="19"/>
    <w:lvlOverride w:ilvl="0">
      <w:startOverride w:val="1"/>
    </w:lvlOverride>
  </w:num>
  <w:num w:numId="23">
    <w:abstractNumId w:val="19"/>
    <w:lvlOverride w:ilvl="0">
      <w:startOverride w:val="3"/>
    </w:lvlOverride>
  </w:num>
  <w:num w:numId="24">
    <w:abstractNumId w:val="5"/>
  </w:num>
  <w:num w:numId="25">
    <w:abstractNumId w:val="12"/>
  </w:num>
  <w:num w:numId="26">
    <w:abstractNumId w:val="15"/>
  </w:num>
  <w:num w:numId="27">
    <w:abstractNumId w:val="10"/>
  </w:num>
  <w:num w:numId="28">
    <w:abstractNumId w:val="20"/>
    <w:lvlOverride w:ilvl="0">
      <w:startOverride w:val="1"/>
    </w:lvlOverride>
  </w:num>
  <w:num w:numId="29">
    <w:abstractNumId w:val="16"/>
  </w:num>
  <w:num w:numId="30">
    <w:abstractNumId w:val="20"/>
    <w:lvlOverride w:ilvl="0">
      <w:startOverride w:val="2"/>
    </w:lvlOverride>
  </w:num>
  <w:num w:numId="31">
    <w:abstractNumId w:val="20"/>
    <w:lvlOverride w:ilvl="0">
      <w:startOverride w:val="1"/>
    </w:lvlOverride>
  </w:num>
  <w:num w:numId="32">
    <w:abstractNumId w:val="20"/>
    <w:lvlOverride w:ilvl="0">
      <w:startOverride w:val="3"/>
    </w:lvlOverride>
  </w:num>
  <w:num w:numId="33">
    <w:abstractNumId w:val="20"/>
    <w:lvlOverride w:ilvl="0">
      <w:startOverride w:val="1"/>
    </w:lvlOverride>
  </w:num>
  <w:num w:numId="34">
    <w:abstractNumId w:val="20"/>
  </w:num>
  <w:num w:numId="35">
    <w:abstractNumId w:val="20"/>
    <w:lvlOverride w:ilvl="0">
      <w:startOverride w:val="2"/>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88B"/>
    <w:rsid w:val="0000190B"/>
    <w:rsid w:val="00002452"/>
    <w:rsid w:val="0000290B"/>
    <w:rsid w:val="00004016"/>
    <w:rsid w:val="000041C7"/>
    <w:rsid w:val="00004A4B"/>
    <w:rsid w:val="00011EAC"/>
    <w:rsid w:val="000126DF"/>
    <w:rsid w:val="000161B5"/>
    <w:rsid w:val="000217CF"/>
    <w:rsid w:val="00021A18"/>
    <w:rsid w:val="0002267F"/>
    <w:rsid w:val="00023BDF"/>
    <w:rsid w:val="0002495A"/>
    <w:rsid w:val="000249E6"/>
    <w:rsid w:val="00024DD3"/>
    <w:rsid w:val="000255C3"/>
    <w:rsid w:val="0002683E"/>
    <w:rsid w:val="0002780A"/>
    <w:rsid w:val="00031428"/>
    <w:rsid w:val="000328AB"/>
    <w:rsid w:val="00033071"/>
    <w:rsid w:val="00036C6B"/>
    <w:rsid w:val="0003702F"/>
    <w:rsid w:val="00040EAF"/>
    <w:rsid w:val="00046518"/>
    <w:rsid w:val="00050ABE"/>
    <w:rsid w:val="00050AF9"/>
    <w:rsid w:val="00052E43"/>
    <w:rsid w:val="0005379E"/>
    <w:rsid w:val="00055986"/>
    <w:rsid w:val="00055AFB"/>
    <w:rsid w:val="00060061"/>
    <w:rsid w:val="00060FC9"/>
    <w:rsid w:val="00064B6E"/>
    <w:rsid w:val="00066F36"/>
    <w:rsid w:val="000706EA"/>
    <w:rsid w:val="00070914"/>
    <w:rsid w:val="00070C45"/>
    <w:rsid w:val="00071519"/>
    <w:rsid w:val="00072209"/>
    <w:rsid w:val="0007357D"/>
    <w:rsid w:val="00075359"/>
    <w:rsid w:val="00075AFF"/>
    <w:rsid w:val="00080BA3"/>
    <w:rsid w:val="00081E50"/>
    <w:rsid w:val="000826CE"/>
    <w:rsid w:val="00082E25"/>
    <w:rsid w:val="00083558"/>
    <w:rsid w:val="00083E5E"/>
    <w:rsid w:val="00083E98"/>
    <w:rsid w:val="00084D8E"/>
    <w:rsid w:val="00085EC6"/>
    <w:rsid w:val="000869EE"/>
    <w:rsid w:val="0009031A"/>
    <w:rsid w:val="00092B82"/>
    <w:rsid w:val="00093822"/>
    <w:rsid w:val="00093D68"/>
    <w:rsid w:val="00095730"/>
    <w:rsid w:val="00095CC3"/>
    <w:rsid w:val="000A1469"/>
    <w:rsid w:val="000A4D24"/>
    <w:rsid w:val="000A5AD6"/>
    <w:rsid w:val="000A5C2F"/>
    <w:rsid w:val="000A5F0F"/>
    <w:rsid w:val="000A6644"/>
    <w:rsid w:val="000A747B"/>
    <w:rsid w:val="000A753B"/>
    <w:rsid w:val="000B1FCD"/>
    <w:rsid w:val="000B2EC8"/>
    <w:rsid w:val="000B3FFB"/>
    <w:rsid w:val="000B4305"/>
    <w:rsid w:val="000B5197"/>
    <w:rsid w:val="000B68AF"/>
    <w:rsid w:val="000B7673"/>
    <w:rsid w:val="000C1995"/>
    <w:rsid w:val="000C2891"/>
    <w:rsid w:val="000C3B39"/>
    <w:rsid w:val="000C5A32"/>
    <w:rsid w:val="000C6955"/>
    <w:rsid w:val="000C6D26"/>
    <w:rsid w:val="000C737E"/>
    <w:rsid w:val="000D1348"/>
    <w:rsid w:val="000D37D9"/>
    <w:rsid w:val="000D39DE"/>
    <w:rsid w:val="000D3C94"/>
    <w:rsid w:val="000D4B10"/>
    <w:rsid w:val="000D53D9"/>
    <w:rsid w:val="000D6D4A"/>
    <w:rsid w:val="000D6F61"/>
    <w:rsid w:val="000E1081"/>
    <w:rsid w:val="000E14B6"/>
    <w:rsid w:val="000E2BA4"/>
    <w:rsid w:val="000E42C4"/>
    <w:rsid w:val="000E53DC"/>
    <w:rsid w:val="000E5EA9"/>
    <w:rsid w:val="000F01CD"/>
    <w:rsid w:val="000F0B83"/>
    <w:rsid w:val="000F2176"/>
    <w:rsid w:val="00100232"/>
    <w:rsid w:val="00100329"/>
    <w:rsid w:val="00101576"/>
    <w:rsid w:val="0010267B"/>
    <w:rsid w:val="00103CC0"/>
    <w:rsid w:val="001047AD"/>
    <w:rsid w:val="001047F1"/>
    <w:rsid w:val="00104D4C"/>
    <w:rsid w:val="001056C3"/>
    <w:rsid w:val="0010615D"/>
    <w:rsid w:val="00106286"/>
    <w:rsid w:val="00110E26"/>
    <w:rsid w:val="0011533E"/>
    <w:rsid w:val="00115B12"/>
    <w:rsid w:val="00116C2D"/>
    <w:rsid w:val="001200E3"/>
    <w:rsid w:val="00121471"/>
    <w:rsid w:val="001239BC"/>
    <w:rsid w:val="00125F92"/>
    <w:rsid w:val="001261C4"/>
    <w:rsid w:val="00126F5B"/>
    <w:rsid w:val="001274D3"/>
    <w:rsid w:val="0013001D"/>
    <w:rsid w:val="00130760"/>
    <w:rsid w:val="00130FC1"/>
    <w:rsid w:val="0013431D"/>
    <w:rsid w:val="001369A1"/>
    <w:rsid w:val="00137A27"/>
    <w:rsid w:val="00141B8F"/>
    <w:rsid w:val="00143CFE"/>
    <w:rsid w:val="00144345"/>
    <w:rsid w:val="0014446D"/>
    <w:rsid w:val="00146029"/>
    <w:rsid w:val="00147810"/>
    <w:rsid w:val="00147C7F"/>
    <w:rsid w:val="0015127C"/>
    <w:rsid w:val="0015166D"/>
    <w:rsid w:val="00153712"/>
    <w:rsid w:val="001552F7"/>
    <w:rsid w:val="00156097"/>
    <w:rsid w:val="00156448"/>
    <w:rsid w:val="00156811"/>
    <w:rsid w:val="001575A4"/>
    <w:rsid w:val="001577BC"/>
    <w:rsid w:val="00157CC5"/>
    <w:rsid w:val="0016098C"/>
    <w:rsid w:val="0016224D"/>
    <w:rsid w:val="00162544"/>
    <w:rsid w:val="00164775"/>
    <w:rsid w:val="001774FC"/>
    <w:rsid w:val="0018049F"/>
    <w:rsid w:val="001820B8"/>
    <w:rsid w:val="0018255A"/>
    <w:rsid w:val="0018380A"/>
    <w:rsid w:val="00184676"/>
    <w:rsid w:val="00186867"/>
    <w:rsid w:val="00186D18"/>
    <w:rsid w:val="00195F63"/>
    <w:rsid w:val="00196237"/>
    <w:rsid w:val="00197811"/>
    <w:rsid w:val="001A2E86"/>
    <w:rsid w:val="001A3AFB"/>
    <w:rsid w:val="001A426E"/>
    <w:rsid w:val="001A4BA7"/>
    <w:rsid w:val="001A5605"/>
    <w:rsid w:val="001A6869"/>
    <w:rsid w:val="001B040B"/>
    <w:rsid w:val="001B0754"/>
    <w:rsid w:val="001B0DF4"/>
    <w:rsid w:val="001B3665"/>
    <w:rsid w:val="001B507D"/>
    <w:rsid w:val="001B7B35"/>
    <w:rsid w:val="001B7E27"/>
    <w:rsid w:val="001C0CE0"/>
    <w:rsid w:val="001C15BF"/>
    <w:rsid w:val="001C69E3"/>
    <w:rsid w:val="001D21C7"/>
    <w:rsid w:val="001D3CB5"/>
    <w:rsid w:val="001D47CD"/>
    <w:rsid w:val="001D5243"/>
    <w:rsid w:val="001D529C"/>
    <w:rsid w:val="001D5862"/>
    <w:rsid w:val="001D5F33"/>
    <w:rsid w:val="001E0AB4"/>
    <w:rsid w:val="001E2199"/>
    <w:rsid w:val="001E22F4"/>
    <w:rsid w:val="001E37BA"/>
    <w:rsid w:val="001E4B01"/>
    <w:rsid w:val="001E4DA2"/>
    <w:rsid w:val="001F23EB"/>
    <w:rsid w:val="001F2C07"/>
    <w:rsid w:val="001F70A2"/>
    <w:rsid w:val="0020118E"/>
    <w:rsid w:val="0020238E"/>
    <w:rsid w:val="002023BD"/>
    <w:rsid w:val="0020253D"/>
    <w:rsid w:val="00203AED"/>
    <w:rsid w:val="00203E72"/>
    <w:rsid w:val="0020468A"/>
    <w:rsid w:val="00210B1C"/>
    <w:rsid w:val="002112E7"/>
    <w:rsid w:val="00211F07"/>
    <w:rsid w:val="0021305E"/>
    <w:rsid w:val="00215CC8"/>
    <w:rsid w:val="00216B3C"/>
    <w:rsid w:val="0021775B"/>
    <w:rsid w:val="0022071A"/>
    <w:rsid w:val="00220BBF"/>
    <w:rsid w:val="00222F47"/>
    <w:rsid w:val="00223ADD"/>
    <w:rsid w:val="00225140"/>
    <w:rsid w:val="0022545E"/>
    <w:rsid w:val="00226FD6"/>
    <w:rsid w:val="0022776E"/>
    <w:rsid w:val="00232B81"/>
    <w:rsid w:val="00232C61"/>
    <w:rsid w:val="00233F26"/>
    <w:rsid w:val="0023500B"/>
    <w:rsid w:val="00235FE2"/>
    <w:rsid w:val="00236C0C"/>
    <w:rsid w:val="00236F85"/>
    <w:rsid w:val="00237EA4"/>
    <w:rsid w:val="002421EB"/>
    <w:rsid w:val="00243A60"/>
    <w:rsid w:val="00243D4B"/>
    <w:rsid w:val="0024402A"/>
    <w:rsid w:val="00244FF4"/>
    <w:rsid w:val="00254BA1"/>
    <w:rsid w:val="00256E19"/>
    <w:rsid w:val="00257517"/>
    <w:rsid w:val="0026003C"/>
    <w:rsid w:val="00260D49"/>
    <w:rsid w:val="002613C2"/>
    <w:rsid w:val="00262310"/>
    <w:rsid w:val="002709A4"/>
    <w:rsid w:val="00270B5B"/>
    <w:rsid w:val="002743DA"/>
    <w:rsid w:val="0027474F"/>
    <w:rsid w:val="00277E6F"/>
    <w:rsid w:val="00280FF7"/>
    <w:rsid w:val="00281025"/>
    <w:rsid w:val="00281096"/>
    <w:rsid w:val="00282318"/>
    <w:rsid w:val="00286D35"/>
    <w:rsid w:val="00287AE1"/>
    <w:rsid w:val="00290B5A"/>
    <w:rsid w:val="0029228E"/>
    <w:rsid w:val="00292CE7"/>
    <w:rsid w:val="002938B7"/>
    <w:rsid w:val="00295083"/>
    <w:rsid w:val="00296C27"/>
    <w:rsid w:val="00296DF9"/>
    <w:rsid w:val="002A0219"/>
    <w:rsid w:val="002A14F7"/>
    <w:rsid w:val="002A22C7"/>
    <w:rsid w:val="002A2CB8"/>
    <w:rsid w:val="002A3551"/>
    <w:rsid w:val="002A368A"/>
    <w:rsid w:val="002A50F6"/>
    <w:rsid w:val="002A5FA5"/>
    <w:rsid w:val="002B038F"/>
    <w:rsid w:val="002B0E38"/>
    <w:rsid w:val="002B1C4D"/>
    <w:rsid w:val="002B32A4"/>
    <w:rsid w:val="002B7134"/>
    <w:rsid w:val="002C1A1C"/>
    <w:rsid w:val="002C1AC7"/>
    <w:rsid w:val="002C37E1"/>
    <w:rsid w:val="002C3D2A"/>
    <w:rsid w:val="002C4A36"/>
    <w:rsid w:val="002C7633"/>
    <w:rsid w:val="002D0557"/>
    <w:rsid w:val="002D0E68"/>
    <w:rsid w:val="002D4881"/>
    <w:rsid w:val="002D61BC"/>
    <w:rsid w:val="002D61FA"/>
    <w:rsid w:val="002D6F2E"/>
    <w:rsid w:val="002D7409"/>
    <w:rsid w:val="002D792B"/>
    <w:rsid w:val="002E19C3"/>
    <w:rsid w:val="002E578D"/>
    <w:rsid w:val="002E6E78"/>
    <w:rsid w:val="002F2FA7"/>
    <w:rsid w:val="002F2FC6"/>
    <w:rsid w:val="002F4C9A"/>
    <w:rsid w:val="00300896"/>
    <w:rsid w:val="0030112D"/>
    <w:rsid w:val="00301E05"/>
    <w:rsid w:val="00302AD6"/>
    <w:rsid w:val="003031B0"/>
    <w:rsid w:val="00304B1D"/>
    <w:rsid w:val="003061E6"/>
    <w:rsid w:val="0030664C"/>
    <w:rsid w:val="003078C5"/>
    <w:rsid w:val="00307AAB"/>
    <w:rsid w:val="003101FB"/>
    <w:rsid w:val="00312976"/>
    <w:rsid w:val="00316204"/>
    <w:rsid w:val="00316525"/>
    <w:rsid w:val="003168C1"/>
    <w:rsid w:val="00330707"/>
    <w:rsid w:val="003309D4"/>
    <w:rsid w:val="0033272B"/>
    <w:rsid w:val="00333E72"/>
    <w:rsid w:val="00335D73"/>
    <w:rsid w:val="00335FCC"/>
    <w:rsid w:val="0033613F"/>
    <w:rsid w:val="00336B77"/>
    <w:rsid w:val="00340175"/>
    <w:rsid w:val="00340666"/>
    <w:rsid w:val="003413F3"/>
    <w:rsid w:val="00345D8D"/>
    <w:rsid w:val="00346339"/>
    <w:rsid w:val="003465BC"/>
    <w:rsid w:val="00352B3C"/>
    <w:rsid w:val="0036447D"/>
    <w:rsid w:val="00365911"/>
    <w:rsid w:val="00365D46"/>
    <w:rsid w:val="00366C68"/>
    <w:rsid w:val="0036752A"/>
    <w:rsid w:val="00367E80"/>
    <w:rsid w:val="003732E4"/>
    <w:rsid w:val="00373E04"/>
    <w:rsid w:val="00376B13"/>
    <w:rsid w:val="003803AE"/>
    <w:rsid w:val="0038568E"/>
    <w:rsid w:val="003903BC"/>
    <w:rsid w:val="00390837"/>
    <w:rsid w:val="003909B3"/>
    <w:rsid w:val="003911AB"/>
    <w:rsid w:val="003911AC"/>
    <w:rsid w:val="003960E0"/>
    <w:rsid w:val="00397B05"/>
    <w:rsid w:val="003A02F2"/>
    <w:rsid w:val="003A1237"/>
    <w:rsid w:val="003A1AD4"/>
    <w:rsid w:val="003A27E3"/>
    <w:rsid w:val="003A35A9"/>
    <w:rsid w:val="003A4179"/>
    <w:rsid w:val="003A4EB5"/>
    <w:rsid w:val="003A54AF"/>
    <w:rsid w:val="003A5703"/>
    <w:rsid w:val="003A78BD"/>
    <w:rsid w:val="003B38DB"/>
    <w:rsid w:val="003B422E"/>
    <w:rsid w:val="003B7F16"/>
    <w:rsid w:val="003C1031"/>
    <w:rsid w:val="003C1850"/>
    <w:rsid w:val="003C19C6"/>
    <w:rsid w:val="003C1D27"/>
    <w:rsid w:val="003C3DA5"/>
    <w:rsid w:val="003D0E0E"/>
    <w:rsid w:val="003D109B"/>
    <w:rsid w:val="003D2E7E"/>
    <w:rsid w:val="003D3F51"/>
    <w:rsid w:val="003D45BD"/>
    <w:rsid w:val="003D5EE5"/>
    <w:rsid w:val="003E0070"/>
    <w:rsid w:val="003E207D"/>
    <w:rsid w:val="003E4087"/>
    <w:rsid w:val="003E58BB"/>
    <w:rsid w:val="003E7F4F"/>
    <w:rsid w:val="003F0586"/>
    <w:rsid w:val="003F0919"/>
    <w:rsid w:val="003F201D"/>
    <w:rsid w:val="003F56D6"/>
    <w:rsid w:val="003F5879"/>
    <w:rsid w:val="003F5E6D"/>
    <w:rsid w:val="003F5EE4"/>
    <w:rsid w:val="003F7BC7"/>
    <w:rsid w:val="004006EA"/>
    <w:rsid w:val="00400FE5"/>
    <w:rsid w:val="004044B3"/>
    <w:rsid w:val="004056E4"/>
    <w:rsid w:val="0040675C"/>
    <w:rsid w:val="00410E10"/>
    <w:rsid w:val="00412508"/>
    <w:rsid w:val="004143F6"/>
    <w:rsid w:val="004147B8"/>
    <w:rsid w:val="00414AAD"/>
    <w:rsid w:val="00416FB7"/>
    <w:rsid w:val="00417D6B"/>
    <w:rsid w:val="00420A7C"/>
    <w:rsid w:val="00420B72"/>
    <w:rsid w:val="00420CA5"/>
    <w:rsid w:val="004229B6"/>
    <w:rsid w:val="00423AC3"/>
    <w:rsid w:val="004266BA"/>
    <w:rsid w:val="004270FB"/>
    <w:rsid w:val="00427E18"/>
    <w:rsid w:val="00431693"/>
    <w:rsid w:val="00433BA6"/>
    <w:rsid w:val="004341A4"/>
    <w:rsid w:val="00434A5A"/>
    <w:rsid w:val="00434DDD"/>
    <w:rsid w:val="0043571D"/>
    <w:rsid w:val="0043650E"/>
    <w:rsid w:val="00437402"/>
    <w:rsid w:val="00442550"/>
    <w:rsid w:val="00442DC1"/>
    <w:rsid w:val="00445184"/>
    <w:rsid w:val="0044521F"/>
    <w:rsid w:val="0045159D"/>
    <w:rsid w:val="00451A01"/>
    <w:rsid w:val="004543F7"/>
    <w:rsid w:val="00455B4A"/>
    <w:rsid w:val="00460B8D"/>
    <w:rsid w:val="00460F15"/>
    <w:rsid w:val="0046171C"/>
    <w:rsid w:val="0046416A"/>
    <w:rsid w:val="00464EB4"/>
    <w:rsid w:val="004718F5"/>
    <w:rsid w:val="0047514B"/>
    <w:rsid w:val="00476A72"/>
    <w:rsid w:val="00477532"/>
    <w:rsid w:val="004815DB"/>
    <w:rsid w:val="0048319D"/>
    <w:rsid w:val="00483D52"/>
    <w:rsid w:val="00484741"/>
    <w:rsid w:val="00484B67"/>
    <w:rsid w:val="004909F3"/>
    <w:rsid w:val="00490F43"/>
    <w:rsid w:val="00494436"/>
    <w:rsid w:val="004A3BBC"/>
    <w:rsid w:val="004B301A"/>
    <w:rsid w:val="004B364E"/>
    <w:rsid w:val="004B6970"/>
    <w:rsid w:val="004B6F2E"/>
    <w:rsid w:val="004B7197"/>
    <w:rsid w:val="004C0635"/>
    <w:rsid w:val="004C0E98"/>
    <w:rsid w:val="004C21AA"/>
    <w:rsid w:val="004C27A6"/>
    <w:rsid w:val="004C2E04"/>
    <w:rsid w:val="004C5D7E"/>
    <w:rsid w:val="004C73A9"/>
    <w:rsid w:val="004C775D"/>
    <w:rsid w:val="004C7B97"/>
    <w:rsid w:val="004D4A59"/>
    <w:rsid w:val="004D4F66"/>
    <w:rsid w:val="004D5EF1"/>
    <w:rsid w:val="004D6568"/>
    <w:rsid w:val="004E0EB5"/>
    <w:rsid w:val="004E259C"/>
    <w:rsid w:val="004E4124"/>
    <w:rsid w:val="004E4224"/>
    <w:rsid w:val="004E64BC"/>
    <w:rsid w:val="004E6EAE"/>
    <w:rsid w:val="004E75D2"/>
    <w:rsid w:val="004F1972"/>
    <w:rsid w:val="004F24C0"/>
    <w:rsid w:val="004F7245"/>
    <w:rsid w:val="00500E6E"/>
    <w:rsid w:val="00502D18"/>
    <w:rsid w:val="005051E1"/>
    <w:rsid w:val="00506B89"/>
    <w:rsid w:val="00507133"/>
    <w:rsid w:val="00511B8C"/>
    <w:rsid w:val="005122B6"/>
    <w:rsid w:val="00513432"/>
    <w:rsid w:val="005155C7"/>
    <w:rsid w:val="00515E40"/>
    <w:rsid w:val="0051758C"/>
    <w:rsid w:val="0052031C"/>
    <w:rsid w:val="005250C9"/>
    <w:rsid w:val="00526296"/>
    <w:rsid w:val="00527B8D"/>
    <w:rsid w:val="0053062F"/>
    <w:rsid w:val="005330FC"/>
    <w:rsid w:val="005338FF"/>
    <w:rsid w:val="005345C7"/>
    <w:rsid w:val="0053542D"/>
    <w:rsid w:val="00541442"/>
    <w:rsid w:val="00543AD5"/>
    <w:rsid w:val="00544BB1"/>
    <w:rsid w:val="005462B7"/>
    <w:rsid w:val="00546C3C"/>
    <w:rsid w:val="005477E2"/>
    <w:rsid w:val="00551479"/>
    <w:rsid w:val="0055161C"/>
    <w:rsid w:val="005517D3"/>
    <w:rsid w:val="0055259F"/>
    <w:rsid w:val="00554C87"/>
    <w:rsid w:val="00554D72"/>
    <w:rsid w:val="00560655"/>
    <w:rsid w:val="00562B23"/>
    <w:rsid w:val="00563648"/>
    <w:rsid w:val="00563A4A"/>
    <w:rsid w:val="0056414A"/>
    <w:rsid w:val="00565582"/>
    <w:rsid w:val="00570057"/>
    <w:rsid w:val="005710DA"/>
    <w:rsid w:val="00572AED"/>
    <w:rsid w:val="00574442"/>
    <w:rsid w:val="005748DE"/>
    <w:rsid w:val="00580988"/>
    <w:rsid w:val="005815A2"/>
    <w:rsid w:val="00582AA1"/>
    <w:rsid w:val="0058323A"/>
    <w:rsid w:val="00584E99"/>
    <w:rsid w:val="00585362"/>
    <w:rsid w:val="00586B53"/>
    <w:rsid w:val="00587095"/>
    <w:rsid w:val="0059012E"/>
    <w:rsid w:val="005956D0"/>
    <w:rsid w:val="00595C0E"/>
    <w:rsid w:val="005968D0"/>
    <w:rsid w:val="00597257"/>
    <w:rsid w:val="005A1241"/>
    <w:rsid w:val="005A2A90"/>
    <w:rsid w:val="005A6398"/>
    <w:rsid w:val="005B286F"/>
    <w:rsid w:val="005B528A"/>
    <w:rsid w:val="005B7DD8"/>
    <w:rsid w:val="005C0ADB"/>
    <w:rsid w:val="005C129D"/>
    <w:rsid w:val="005C1A9F"/>
    <w:rsid w:val="005C2421"/>
    <w:rsid w:val="005C4247"/>
    <w:rsid w:val="005C7885"/>
    <w:rsid w:val="005D0506"/>
    <w:rsid w:val="005D220B"/>
    <w:rsid w:val="005D6CD9"/>
    <w:rsid w:val="005D7B93"/>
    <w:rsid w:val="005E2338"/>
    <w:rsid w:val="005E3B03"/>
    <w:rsid w:val="005E49B6"/>
    <w:rsid w:val="005E60AA"/>
    <w:rsid w:val="005F1847"/>
    <w:rsid w:val="005F37FE"/>
    <w:rsid w:val="005F4B2B"/>
    <w:rsid w:val="005F6B44"/>
    <w:rsid w:val="005F79F5"/>
    <w:rsid w:val="00600670"/>
    <w:rsid w:val="00603148"/>
    <w:rsid w:val="00604BCA"/>
    <w:rsid w:val="006067DE"/>
    <w:rsid w:val="006071C2"/>
    <w:rsid w:val="00611DF8"/>
    <w:rsid w:val="00612CC6"/>
    <w:rsid w:val="00616036"/>
    <w:rsid w:val="006179CA"/>
    <w:rsid w:val="006206FA"/>
    <w:rsid w:val="00621558"/>
    <w:rsid w:val="0062477B"/>
    <w:rsid w:val="00624A6B"/>
    <w:rsid w:val="00625287"/>
    <w:rsid w:val="006265FF"/>
    <w:rsid w:val="00626EBC"/>
    <w:rsid w:val="00627041"/>
    <w:rsid w:val="0062712C"/>
    <w:rsid w:val="006311E3"/>
    <w:rsid w:val="0063412C"/>
    <w:rsid w:val="00634DE7"/>
    <w:rsid w:val="006369D6"/>
    <w:rsid w:val="006370F6"/>
    <w:rsid w:val="006372D4"/>
    <w:rsid w:val="00640B66"/>
    <w:rsid w:val="00644465"/>
    <w:rsid w:val="0064466F"/>
    <w:rsid w:val="00644E67"/>
    <w:rsid w:val="00646A7F"/>
    <w:rsid w:val="00651053"/>
    <w:rsid w:val="006514D3"/>
    <w:rsid w:val="0065479A"/>
    <w:rsid w:val="00656136"/>
    <w:rsid w:val="00661296"/>
    <w:rsid w:val="00666E77"/>
    <w:rsid w:val="006709CB"/>
    <w:rsid w:val="0067281B"/>
    <w:rsid w:val="00674B0C"/>
    <w:rsid w:val="00674FEC"/>
    <w:rsid w:val="00675C46"/>
    <w:rsid w:val="006768D2"/>
    <w:rsid w:val="00676BE8"/>
    <w:rsid w:val="00677388"/>
    <w:rsid w:val="0067773F"/>
    <w:rsid w:val="00677BD5"/>
    <w:rsid w:val="006803D0"/>
    <w:rsid w:val="0068281B"/>
    <w:rsid w:val="00683E93"/>
    <w:rsid w:val="00686692"/>
    <w:rsid w:val="00686BD4"/>
    <w:rsid w:val="00686F80"/>
    <w:rsid w:val="00693E77"/>
    <w:rsid w:val="006A1935"/>
    <w:rsid w:val="006B08EB"/>
    <w:rsid w:val="006B4A47"/>
    <w:rsid w:val="006C3AF8"/>
    <w:rsid w:val="006C3BF4"/>
    <w:rsid w:val="006C4A37"/>
    <w:rsid w:val="006C4AAB"/>
    <w:rsid w:val="006C62A2"/>
    <w:rsid w:val="006C6857"/>
    <w:rsid w:val="006C7953"/>
    <w:rsid w:val="006C7C04"/>
    <w:rsid w:val="006D0E64"/>
    <w:rsid w:val="006D1DA6"/>
    <w:rsid w:val="006D3CCC"/>
    <w:rsid w:val="006D6E4C"/>
    <w:rsid w:val="006E19E2"/>
    <w:rsid w:val="006E5C95"/>
    <w:rsid w:val="006E6130"/>
    <w:rsid w:val="006E6F6C"/>
    <w:rsid w:val="006F030B"/>
    <w:rsid w:val="006F0893"/>
    <w:rsid w:val="006F1DAD"/>
    <w:rsid w:val="006F2D21"/>
    <w:rsid w:val="006F2FA9"/>
    <w:rsid w:val="006F4D5F"/>
    <w:rsid w:val="006F6573"/>
    <w:rsid w:val="006F71FF"/>
    <w:rsid w:val="00700FD2"/>
    <w:rsid w:val="00702294"/>
    <w:rsid w:val="007034D0"/>
    <w:rsid w:val="00704FE9"/>
    <w:rsid w:val="00713332"/>
    <w:rsid w:val="0071350E"/>
    <w:rsid w:val="00713D1D"/>
    <w:rsid w:val="00714686"/>
    <w:rsid w:val="00715699"/>
    <w:rsid w:val="0071668D"/>
    <w:rsid w:val="00716BE6"/>
    <w:rsid w:val="00717BBC"/>
    <w:rsid w:val="00720006"/>
    <w:rsid w:val="00722117"/>
    <w:rsid w:val="00722525"/>
    <w:rsid w:val="00731307"/>
    <w:rsid w:val="00731F4F"/>
    <w:rsid w:val="007336E8"/>
    <w:rsid w:val="007343E1"/>
    <w:rsid w:val="00734DEF"/>
    <w:rsid w:val="00735091"/>
    <w:rsid w:val="007351DB"/>
    <w:rsid w:val="00735293"/>
    <w:rsid w:val="00737DCF"/>
    <w:rsid w:val="007400D4"/>
    <w:rsid w:val="007403A8"/>
    <w:rsid w:val="007410FF"/>
    <w:rsid w:val="00742087"/>
    <w:rsid w:val="0074411F"/>
    <w:rsid w:val="00750085"/>
    <w:rsid w:val="0075296B"/>
    <w:rsid w:val="00753788"/>
    <w:rsid w:val="007549D7"/>
    <w:rsid w:val="00755D09"/>
    <w:rsid w:val="0075603B"/>
    <w:rsid w:val="007632E5"/>
    <w:rsid w:val="00763B2D"/>
    <w:rsid w:val="0076478F"/>
    <w:rsid w:val="00774988"/>
    <w:rsid w:val="0077527E"/>
    <w:rsid w:val="00775EEB"/>
    <w:rsid w:val="00776C86"/>
    <w:rsid w:val="007771CC"/>
    <w:rsid w:val="0078007F"/>
    <w:rsid w:val="0078109E"/>
    <w:rsid w:val="00782127"/>
    <w:rsid w:val="007862F6"/>
    <w:rsid w:val="0078635E"/>
    <w:rsid w:val="00791789"/>
    <w:rsid w:val="00791F69"/>
    <w:rsid w:val="00792DE4"/>
    <w:rsid w:val="00794A73"/>
    <w:rsid w:val="0079617F"/>
    <w:rsid w:val="00796B63"/>
    <w:rsid w:val="007A546E"/>
    <w:rsid w:val="007A650C"/>
    <w:rsid w:val="007B1EE3"/>
    <w:rsid w:val="007B59E5"/>
    <w:rsid w:val="007B5AC3"/>
    <w:rsid w:val="007B722A"/>
    <w:rsid w:val="007C28B7"/>
    <w:rsid w:val="007D0D65"/>
    <w:rsid w:val="007D0F58"/>
    <w:rsid w:val="007D26FE"/>
    <w:rsid w:val="007D2EBE"/>
    <w:rsid w:val="007D6380"/>
    <w:rsid w:val="007E1434"/>
    <w:rsid w:val="007E16B5"/>
    <w:rsid w:val="007E18FE"/>
    <w:rsid w:val="007E2149"/>
    <w:rsid w:val="007E6A85"/>
    <w:rsid w:val="007F0698"/>
    <w:rsid w:val="007F1DE4"/>
    <w:rsid w:val="007F5630"/>
    <w:rsid w:val="007F6A86"/>
    <w:rsid w:val="008034D8"/>
    <w:rsid w:val="00806ADC"/>
    <w:rsid w:val="00811C07"/>
    <w:rsid w:val="00811C1B"/>
    <w:rsid w:val="00811F08"/>
    <w:rsid w:val="00813CE7"/>
    <w:rsid w:val="008208C3"/>
    <w:rsid w:val="00821FAA"/>
    <w:rsid w:val="00824D0C"/>
    <w:rsid w:val="0082522A"/>
    <w:rsid w:val="0082544C"/>
    <w:rsid w:val="008267F3"/>
    <w:rsid w:val="00827549"/>
    <w:rsid w:val="0082781B"/>
    <w:rsid w:val="008300BB"/>
    <w:rsid w:val="0083416D"/>
    <w:rsid w:val="00834996"/>
    <w:rsid w:val="00835454"/>
    <w:rsid w:val="00837087"/>
    <w:rsid w:val="0084110C"/>
    <w:rsid w:val="00845D88"/>
    <w:rsid w:val="00846AAD"/>
    <w:rsid w:val="008503C5"/>
    <w:rsid w:val="008535B2"/>
    <w:rsid w:val="00853912"/>
    <w:rsid w:val="00854E3C"/>
    <w:rsid w:val="008552B4"/>
    <w:rsid w:val="00856434"/>
    <w:rsid w:val="00857E15"/>
    <w:rsid w:val="008604D3"/>
    <w:rsid w:val="00860F86"/>
    <w:rsid w:val="0086194B"/>
    <w:rsid w:val="0086234D"/>
    <w:rsid w:val="00864651"/>
    <w:rsid w:val="0086481E"/>
    <w:rsid w:val="00864B01"/>
    <w:rsid w:val="0086588D"/>
    <w:rsid w:val="00865A73"/>
    <w:rsid w:val="008669F4"/>
    <w:rsid w:val="008724D4"/>
    <w:rsid w:val="00872AD9"/>
    <w:rsid w:val="0087709B"/>
    <w:rsid w:val="008778EF"/>
    <w:rsid w:val="00881013"/>
    <w:rsid w:val="00881934"/>
    <w:rsid w:val="00883F4A"/>
    <w:rsid w:val="008841F3"/>
    <w:rsid w:val="00884674"/>
    <w:rsid w:val="00884C5A"/>
    <w:rsid w:val="00886C02"/>
    <w:rsid w:val="00893DF4"/>
    <w:rsid w:val="00894613"/>
    <w:rsid w:val="0089513A"/>
    <w:rsid w:val="008A213A"/>
    <w:rsid w:val="008A4E50"/>
    <w:rsid w:val="008A5BC4"/>
    <w:rsid w:val="008B008F"/>
    <w:rsid w:val="008B0580"/>
    <w:rsid w:val="008B1966"/>
    <w:rsid w:val="008B22E4"/>
    <w:rsid w:val="008B2A52"/>
    <w:rsid w:val="008B51F6"/>
    <w:rsid w:val="008C1476"/>
    <w:rsid w:val="008C1488"/>
    <w:rsid w:val="008C15D1"/>
    <w:rsid w:val="008C58AD"/>
    <w:rsid w:val="008C79BE"/>
    <w:rsid w:val="008D0282"/>
    <w:rsid w:val="008D35B2"/>
    <w:rsid w:val="008D46A5"/>
    <w:rsid w:val="008D762A"/>
    <w:rsid w:val="008E02CB"/>
    <w:rsid w:val="008E6914"/>
    <w:rsid w:val="008E71E4"/>
    <w:rsid w:val="008F16CB"/>
    <w:rsid w:val="008F213B"/>
    <w:rsid w:val="008F502B"/>
    <w:rsid w:val="008F54B9"/>
    <w:rsid w:val="009003E6"/>
    <w:rsid w:val="00900971"/>
    <w:rsid w:val="0090121F"/>
    <w:rsid w:val="00901FFC"/>
    <w:rsid w:val="009023AD"/>
    <w:rsid w:val="0090631D"/>
    <w:rsid w:val="00912287"/>
    <w:rsid w:val="00912A83"/>
    <w:rsid w:val="00913D8A"/>
    <w:rsid w:val="00914FC0"/>
    <w:rsid w:val="009153A4"/>
    <w:rsid w:val="00916BA7"/>
    <w:rsid w:val="0091793C"/>
    <w:rsid w:val="009233E6"/>
    <w:rsid w:val="009234D3"/>
    <w:rsid w:val="00924835"/>
    <w:rsid w:val="0092562A"/>
    <w:rsid w:val="0092627B"/>
    <w:rsid w:val="00926832"/>
    <w:rsid w:val="00931F68"/>
    <w:rsid w:val="00932173"/>
    <w:rsid w:val="009336BA"/>
    <w:rsid w:val="00933EC8"/>
    <w:rsid w:val="00935B62"/>
    <w:rsid w:val="00936B3E"/>
    <w:rsid w:val="009373A8"/>
    <w:rsid w:val="00941589"/>
    <w:rsid w:val="00944721"/>
    <w:rsid w:val="00944AB8"/>
    <w:rsid w:val="00946078"/>
    <w:rsid w:val="009469CA"/>
    <w:rsid w:val="009475AF"/>
    <w:rsid w:val="009512D4"/>
    <w:rsid w:val="00952ABD"/>
    <w:rsid w:val="0095371C"/>
    <w:rsid w:val="00953898"/>
    <w:rsid w:val="00953CCF"/>
    <w:rsid w:val="00953EE4"/>
    <w:rsid w:val="00956DF4"/>
    <w:rsid w:val="00957412"/>
    <w:rsid w:val="00960C1D"/>
    <w:rsid w:val="00960FF8"/>
    <w:rsid w:val="009641D7"/>
    <w:rsid w:val="00964ED2"/>
    <w:rsid w:val="0096632E"/>
    <w:rsid w:val="00967392"/>
    <w:rsid w:val="00971EF0"/>
    <w:rsid w:val="00974880"/>
    <w:rsid w:val="00977F49"/>
    <w:rsid w:val="0098053D"/>
    <w:rsid w:val="00984396"/>
    <w:rsid w:val="0098467D"/>
    <w:rsid w:val="00984DD7"/>
    <w:rsid w:val="00986BF8"/>
    <w:rsid w:val="009877F9"/>
    <w:rsid w:val="00990282"/>
    <w:rsid w:val="0099065F"/>
    <w:rsid w:val="0099102A"/>
    <w:rsid w:val="00997173"/>
    <w:rsid w:val="00997705"/>
    <w:rsid w:val="009A026D"/>
    <w:rsid w:val="009A08FA"/>
    <w:rsid w:val="009A3C8D"/>
    <w:rsid w:val="009A4834"/>
    <w:rsid w:val="009A4CE8"/>
    <w:rsid w:val="009A4F89"/>
    <w:rsid w:val="009A77AB"/>
    <w:rsid w:val="009A7C65"/>
    <w:rsid w:val="009B0325"/>
    <w:rsid w:val="009B1946"/>
    <w:rsid w:val="009B1DAA"/>
    <w:rsid w:val="009B1EE5"/>
    <w:rsid w:val="009B7175"/>
    <w:rsid w:val="009B719F"/>
    <w:rsid w:val="009B77D2"/>
    <w:rsid w:val="009C3337"/>
    <w:rsid w:val="009C43FA"/>
    <w:rsid w:val="009C6EE3"/>
    <w:rsid w:val="009D24C7"/>
    <w:rsid w:val="009D2A0F"/>
    <w:rsid w:val="009D4081"/>
    <w:rsid w:val="009D6311"/>
    <w:rsid w:val="009D6583"/>
    <w:rsid w:val="009D6CFD"/>
    <w:rsid w:val="009D6D26"/>
    <w:rsid w:val="009E41BB"/>
    <w:rsid w:val="009E4869"/>
    <w:rsid w:val="009E6FB0"/>
    <w:rsid w:val="009E794B"/>
    <w:rsid w:val="009F1C4C"/>
    <w:rsid w:val="009F2F9D"/>
    <w:rsid w:val="009F3593"/>
    <w:rsid w:val="009F4D02"/>
    <w:rsid w:val="009F5A70"/>
    <w:rsid w:val="009F6567"/>
    <w:rsid w:val="009F72C1"/>
    <w:rsid w:val="00A00413"/>
    <w:rsid w:val="00A00FC3"/>
    <w:rsid w:val="00A0211A"/>
    <w:rsid w:val="00A04906"/>
    <w:rsid w:val="00A052AE"/>
    <w:rsid w:val="00A06127"/>
    <w:rsid w:val="00A063EF"/>
    <w:rsid w:val="00A0673E"/>
    <w:rsid w:val="00A07FCA"/>
    <w:rsid w:val="00A11721"/>
    <w:rsid w:val="00A134F2"/>
    <w:rsid w:val="00A16058"/>
    <w:rsid w:val="00A17ACB"/>
    <w:rsid w:val="00A2080C"/>
    <w:rsid w:val="00A21D10"/>
    <w:rsid w:val="00A22F9A"/>
    <w:rsid w:val="00A2362D"/>
    <w:rsid w:val="00A23A0B"/>
    <w:rsid w:val="00A24712"/>
    <w:rsid w:val="00A254AB"/>
    <w:rsid w:val="00A274E5"/>
    <w:rsid w:val="00A314AB"/>
    <w:rsid w:val="00A32203"/>
    <w:rsid w:val="00A3306B"/>
    <w:rsid w:val="00A3473B"/>
    <w:rsid w:val="00A34DB4"/>
    <w:rsid w:val="00A4688B"/>
    <w:rsid w:val="00A51B45"/>
    <w:rsid w:val="00A52F88"/>
    <w:rsid w:val="00A5343C"/>
    <w:rsid w:val="00A53536"/>
    <w:rsid w:val="00A56DD6"/>
    <w:rsid w:val="00A5725B"/>
    <w:rsid w:val="00A57FD2"/>
    <w:rsid w:val="00A63B9B"/>
    <w:rsid w:val="00A65A8F"/>
    <w:rsid w:val="00A70E0A"/>
    <w:rsid w:val="00A71CC9"/>
    <w:rsid w:val="00A731C3"/>
    <w:rsid w:val="00A73426"/>
    <w:rsid w:val="00A76224"/>
    <w:rsid w:val="00A766EE"/>
    <w:rsid w:val="00A801E2"/>
    <w:rsid w:val="00A80F67"/>
    <w:rsid w:val="00A8457A"/>
    <w:rsid w:val="00A85AE9"/>
    <w:rsid w:val="00A85D50"/>
    <w:rsid w:val="00A865AF"/>
    <w:rsid w:val="00A867FE"/>
    <w:rsid w:val="00A86B07"/>
    <w:rsid w:val="00A87D5A"/>
    <w:rsid w:val="00A91153"/>
    <w:rsid w:val="00A91282"/>
    <w:rsid w:val="00A91797"/>
    <w:rsid w:val="00A9443B"/>
    <w:rsid w:val="00A952C6"/>
    <w:rsid w:val="00A954B0"/>
    <w:rsid w:val="00A957C0"/>
    <w:rsid w:val="00A95A77"/>
    <w:rsid w:val="00A9628A"/>
    <w:rsid w:val="00AA3024"/>
    <w:rsid w:val="00AA33BB"/>
    <w:rsid w:val="00AB17A8"/>
    <w:rsid w:val="00AB33D4"/>
    <w:rsid w:val="00AB3D55"/>
    <w:rsid w:val="00AB6238"/>
    <w:rsid w:val="00AC02FB"/>
    <w:rsid w:val="00AC0F50"/>
    <w:rsid w:val="00AC219A"/>
    <w:rsid w:val="00AC28E5"/>
    <w:rsid w:val="00AC5670"/>
    <w:rsid w:val="00AC5854"/>
    <w:rsid w:val="00AD0C0A"/>
    <w:rsid w:val="00AD150B"/>
    <w:rsid w:val="00AD2490"/>
    <w:rsid w:val="00AD285A"/>
    <w:rsid w:val="00AD338A"/>
    <w:rsid w:val="00AD58F3"/>
    <w:rsid w:val="00AD595A"/>
    <w:rsid w:val="00AD65B8"/>
    <w:rsid w:val="00AD7FC8"/>
    <w:rsid w:val="00AE35FB"/>
    <w:rsid w:val="00AE3BA4"/>
    <w:rsid w:val="00AE4025"/>
    <w:rsid w:val="00AE5874"/>
    <w:rsid w:val="00AE631C"/>
    <w:rsid w:val="00AF3069"/>
    <w:rsid w:val="00AF5973"/>
    <w:rsid w:val="00AF6220"/>
    <w:rsid w:val="00AF645C"/>
    <w:rsid w:val="00AF6651"/>
    <w:rsid w:val="00AF6B3A"/>
    <w:rsid w:val="00B00C00"/>
    <w:rsid w:val="00B01727"/>
    <w:rsid w:val="00B01959"/>
    <w:rsid w:val="00B029C2"/>
    <w:rsid w:val="00B03D82"/>
    <w:rsid w:val="00B04D87"/>
    <w:rsid w:val="00B05886"/>
    <w:rsid w:val="00B0723E"/>
    <w:rsid w:val="00B10736"/>
    <w:rsid w:val="00B138DA"/>
    <w:rsid w:val="00B144F3"/>
    <w:rsid w:val="00B14822"/>
    <w:rsid w:val="00B14A36"/>
    <w:rsid w:val="00B15E30"/>
    <w:rsid w:val="00B16D6E"/>
    <w:rsid w:val="00B2047F"/>
    <w:rsid w:val="00B21556"/>
    <w:rsid w:val="00B279D0"/>
    <w:rsid w:val="00B31522"/>
    <w:rsid w:val="00B35C7F"/>
    <w:rsid w:val="00B35E6B"/>
    <w:rsid w:val="00B36778"/>
    <w:rsid w:val="00B368CA"/>
    <w:rsid w:val="00B464B8"/>
    <w:rsid w:val="00B46F7C"/>
    <w:rsid w:val="00B50A18"/>
    <w:rsid w:val="00B51FF6"/>
    <w:rsid w:val="00B5242F"/>
    <w:rsid w:val="00B525E4"/>
    <w:rsid w:val="00B5262F"/>
    <w:rsid w:val="00B52DE7"/>
    <w:rsid w:val="00B563F6"/>
    <w:rsid w:val="00B56B4F"/>
    <w:rsid w:val="00B64C3E"/>
    <w:rsid w:val="00B66794"/>
    <w:rsid w:val="00B6693A"/>
    <w:rsid w:val="00B678D8"/>
    <w:rsid w:val="00B7156C"/>
    <w:rsid w:val="00B71DEB"/>
    <w:rsid w:val="00B801D0"/>
    <w:rsid w:val="00B80394"/>
    <w:rsid w:val="00B80AB0"/>
    <w:rsid w:val="00B81064"/>
    <w:rsid w:val="00B84621"/>
    <w:rsid w:val="00B9272C"/>
    <w:rsid w:val="00B93CD6"/>
    <w:rsid w:val="00B949EA"/>
    <w:rsid w:val="00B95184"/>
    <w:rsid w:val="00B957E3"/>
    <w:rsid w:val="00B9603C"/>
    <w:rsid w:val="00B970F6"/>
    <w:rsid w:val="00BA2F53"/>
    <w:rsid w:val="00BB0AC0"/>
    <w:rsid w:val="00BB118B"/>
    <w:rsid w:val="00BB3F87"/>
    <w:rsid w:val="00BB55DE"/>
    <w:rsid w:val="00BB589F"/>
    <w:rsid w:val="00BB5B9E"/>
    <w:rsid w:val="00BB7B05"/>
    <w:rsid w:val="00BC085D"/>
    <w:rsid w:val="00BC1C06"/>
    <w:rsid w:val="00BC23D8"/>
    <w:rsid w:val="00BC2439"/>
    <w:rsid w:val="00BC46A3"/>
    <w:rsid w:val="00BC5C1F"/>
    <w:rsid w:val="00BC5EAB"/>
    <w:rsid w:val="00BC61AC"/>
    <w:rsid w:val="00BD0E37"/>
    <w:rsid w:val="00BD2218"/>
    <w:rsid w:val="00BD6B9D"/>
    <w:rsid w:val="00BD7948"/>
    <w:rsid w:val="00BD7B9A"/>
    <w:rsid w:val="00BD7CB3"/>
    <w:rsid w:val="00BE0D98"/>
    <w:rsid w:val="00BE3430"/>
    <w:rsid w:val="00BE42BF"/>
    <w:rsid w:val="00BE56BA"/>
    <w:rsid w:val="00BF0A8C"/>
    <w:rsid w:val="00BF2EA2"/>
    <w:rsid w:val="00BF7D58"/>
    <w:rsid w:val="00C0495A"/>
    <w:rsid w:val="00C05C6A"/>
    <w:rsid w:val="00C05E57"/>
    <w:rsid w:val="00C07307"/>
    <w:rsid w:val="00C0799A"/>
    <w:rsid w:val="00C137AF"/>
    <w:rsid w:val="00C1553A"/>
    <w:rsid w:val="00C20B61"/>
    <w:rsid w:val="00C21E3C"/>
    <w:rsid w:val="00C23053"/>
    <w:rsid w:val="00C2427C"/>
    <w:rsid w:val="00C26C48"/>
    <w:rsid w:val="00C273D5"/>
    <w:rsid w:val="00C32323"/>
    <w:rsid w:val="00C3266A"/>
    <w:rsid w:val="00C3267D"/>
    <w:rsid w:val="00C373D2"/>
    <w:rsid w:val="00C40C82"/>
    <w:rsid w:val="00C40F66"/>
    <w:rsid w:val="00C4231E"/>
    <w:rsid w:val="00C42D8F"/>
    <w:rsid w:val="00C47D4F"/>
    <w:rsid w:val="00C505B9"/>
    <w:rsid w:val="00C5088A"/>
    <w:rsid w:val="00C540AC"/>
    <w:rsid w:val="00C574CD"/>
    <w:rsid w:val="00C60943"/>
    <w:rsid w:val="00C6424D"/>
    <w:rsid w:val="00C644EB"/>
    <w:rsid w:val="00C64D92"/>
    <w:rsid w:val="00C65E82"/>
    <w:rsid w:val="00C66A51"/>
    <w:rsid w:val="00C66D17"/>
    <w:rsid w:val="00C67B99"/>
    <w:rsid w:val="00C70829"/>
    <w:rsid w:val="00C70B79"/>
    <w:rsid w:val="00C70EB2"/>
    <w:rsid w:val="00C7161C"/>
    <w:rsid w:val="00C73FF8"/>
    <w:rsid w:val="00C7617D"/>
    <w:rsid w:val="00C76A63"/>
    <w:rsid w:val="00C777B0"/>
    <w:rsid w:val="00C77D76"/>
    <w:rsid w:val="00C811C0"/>
    <w:rsid w:val="00C81681"/>
    <w:rsid w:val="00C8190F"/>
    <w:rsid w:val="00C82F8A"/>
    <w:rsid w:val="00C857F0"/>
    <w:rsid w:val="00C90133"/>
    <w:rsid w:val="00C91807"/>
    <w:rsid w:val="00C94080"/>
    <w:rsid w:val="00C964A3"/>
    <w:rsid w:val="00C97489"/>
    <w:rsid w:val="00C97DB4"/>
    <w:rsid w:val="00CA0333"/>
    <w:rsid w:val="00CA033F"/>
    <w:rsid w:val="00CA3933"/>
    <w:rsid w:val="00CA447E"/>
    <w:rsid w:val="00CB0890"/>
    <w:rsid w:val="00CB095C"/>
    <w:rsid w:val="00CB0D95"/>
    <w:rsid w:val="00CB17E9"/>
    <w:rsid w:val="00CB3231"/>
    <w:rsid w:val="00CB520F"/>
    <w:rsid w:val="00CB67D6"/>
    <w:rsid w:val="00CB6846"/>
    <w:rsid w:val="00CB6DE6"/>
    <w:rsid w:val="00CC0C3C"/>
    <w:rsid w:val="00CC1D7B"/>
    <w:rsid w:val="00CC3590"/>
    <w:rsid w:val="00CC3979"/>
    <w:rsid w:val="00CC39E5"/>
    <w:rsid w:val="00CC3AAE"/>
    <w:rsid w:val="00CC5F61"/>
    <w:rsid w:val="00CD11DA"/>
    <w:rsid w:val="00CD5D76"/>
    <w:rsid w:val="00CD64E4"/>
    <w:rsid w:val="00CE16E5"/>
    <w:rsid w:val="00CE24BB"/>
    <w:rsid w:val="00CE2529"/>
    <w:rsid w:val="00CE35BB"/>
    <w:rsid w:val="00CE416E"/>
    <w:rsid w:val="00CE5ECC"/>
    <w:rsid w:val="00CF08DE"/>
    <w:rsid w:val="00CF157D"/>
    <w:rsid w:val="00CF1DEA"/>
    <w:rsid w:val="00CF43A1"/>
    <w:rsid w:val="00CF6061"/>
    <w:rsid w:val="00CF6133"/>
    <w:rsid w:val="00CF69CE"/>
    <w:rsid w:val="00CF6F44"/>
    <w:rsid w:val="00D02827"/>
    <w:rsid w:val="00D02A42"/>
    <w:rsid w:val="00D03E5B"/>
    <w:rsid w:val="00D053FC"/>
    <w:rsid w:val="00D11AC4"/>
    <w:rsid w:val="00D159A7"/>
    <w:rsid w:val="00D174A3"/>
    <w:rsid w:val="00D2253A"/>
    <w:rsid w:val="00D22542"/>
    <w:rsid w:val="00D24276"/>
    <w:rsid w:val="00D26E0F"/>
    <w:rsid w:val="00D317DC"/>
    <w:rsid w:val="00D3212E"/>
    <w:rsid w:val="00D32F88"/>
    <w:rsid w:val="00D3634A"/>
    <w:rsid w:val="00D37CFB"/>
    <w:rsid w:val="00D405A7"/>
    <w:rsid w:val="00D4090F"/>
    <w:rsid w:val="00D42122"/>
    <w:rsid w:val="00D438FC"/>
    <w:rsid w:val="00D46FE7"/>
    <w:rsid w:val="00D51794"/>
    <w:rsid w:val="00D55500"/>
    <w:rsid w:val="00D56166"/>
    <w:rsid w:val="00D56F90"/>
    <w:rsid w:val="00D570C9"/>
    <w:rsid w:val="00D60BAE"/>
    <w:rsid w:val="00D64053"/>
    <w:rsid w:val="00D664A8"/>
    <w:rsid w:val="00D66AF1"/>
    <w:rsid w:val="00D67EFC"/>
    <w:rsid w:val="00D71F5B"/>
    <w:rsid w:val="00D73CB1"/>
    <w:rsid w:val="00D74C09"/>
    <w:rsid w:val="00D75712"/>
    <w:rsid w:val="00D82683"/>
    <w:rsid w:val="00D85A5D"/>
    <w:rsid w:val="00D860B9"/>
    <w:rsid w:val="00D8634D"/>
    <w:rsid w:val="00D86730"/>
    <w:rsid w:val="00D87406"/>
    <w:rsid w:val="00D87CED"/>
    <w:rsid w:val="00D9036C"/>
    <w:rsid w:val="00D90E83"/>
    <w:rsid w:val="00D938D4"/>
    <w:rsid w:val="00D954AA"/>
    <w:rsid w:val="00D95981"/>
    <w:rsid w:val="00D972F6"/>
    <w:rsid w:val="00DA0D2A"/>
    <w:rsid w:val="00DA5856"/>
    <w:rsid w:val="00DA5970"/>
    <w:rsid w:val="00DA6769"/>
    <w:rsid w:val="00DB0103"/>
    <w:rsid w:val="00DB1D02"/>
    <w:rsid w:val="00DB5A68"/>
    <w:rsid w:val="00DB5E8A"/>
    <w:rsid w:val="00DB5E98"/>
    <w:rsid w:val="00DC0148"/>
    <w:rsid w:val="00DC056B"/>
    <w:rsid w:val="00DC0B51"/>
    <w:rsid w:val="00DC204B"/>
    <w:rsid w:val="00DC2690"/>
    <w:rsid w:val="00DC3967"/>
    <w:rsid w:val="00DC3C8F"/>
    <w:rsid w:val="00DC7BB1"/>
    <w:rsid w:val="00DD0033"/>
    <w:rsid w:val="00DD0971"/>
    <w:rsid w:val="00DD179C"/>
    <w:rsid w:val="00DD2D50"/>
    <w:rsid w:val="00DD4043"/>
    <w:rsid w:val="00DD57EC"/>
    <w:rsid w:val="00DD58A7"/>
    <w:rsid w:val="00DD5EBE"/>
    <w:rsid w:val="00DD6B59"/>
    <w:rsid w:val="00DE04F9"/>
    <w:rsid w:val="00DE27E6"/>
    <w:rsid w:val="00DE3177"/>
    <w:rsid w:val="00DE70D0"/>
    <w:rsid w:val="00DE7C26"/>
    <w:rsid w:val="00DF0977"/>
    <w:rsid w:val="00DF4F61"/>
    <w:rsid w:val="00DF6950"/>
    <w:rsid w:val="00DF7426"/>
    <w:rsid w:val="00DF7843"/>
    <w:rsid w:val="00E0001C"/>
    <w:rsid w:val="00E00158"/>
    <w:rsid w:val="00E020F5"/>
    <w:rsid w:val="00E039B3"/>
    <w:rsid w:val="00E05033"/>
    <w:rsid w:val="00E05161"/>
    <w:rsid w:val="00E103D8"/>
    <w:rsid w:val="00E12E7F"/>
    <w:rsid w:val="00E1478D"/>
    <w:rsid w:val="00E22506"/>
    <w:rsid w:val="00E23B30"/>
    <w:rsid w:val="00E24009"/>
    <w:rsid w:val="00E27FB3"/>
    <w:rsid w:val="00E30A76"/>
    <w:rsid w:val="00E337F8"/>
    <w:rsid w:val="00E33ADA"/>
    <w:rsid w:val="00E358C4"/>
    <w:rsid w:val="00E424B1"/>
    <w:rsid w:val="00E445FE"/>
    <w:rsid w:val="00E4570A"/>
    <w:rsid w:val="00E511AB"/>
    <w:rsid w:val="00E51929"/>
    <w:rsid w:val="00E56272"/>
    <w:rsid w:val="00E57ED8"/>
    <w:rsid w:val="00E613A0"/>
    <w:rsid w:val="00E62851"/>
    <w:rsid w:val="00E62872"/>
    <w:rsid w:val="00E63296"/>
    <w:rsid w:val="00E645A2"/>
    <w:rsid w:val="00E6646A"/>
    <w:rsid w:val="00E67EEF"/>
    <w:rsid w:val="00E70009"/>
    <w:rsid w:val="00E70D7A"/>
    <w:rsid w:val="00E715B2"/>
    <w:rsid w:val="00E74648"/>
    <w:rsid w:val="00E75D3C"/>
    <w:rsid w:val="00E76D64"/>
    <w:rsid w:val="00E80578"/>
    <w:rsid w:val="00E822BC"/>
    <w:rsid w:val="00E82C57"/>
    <w:rsid w:val="00E82D3A"/>
    <w:rsid w:val="00E839DF"/>
    <w:rsid w:val="00E85E9C"/>
    <w:rsid w:val="00E91539"/>
    <w:rsid w:val="00EA0B5A"/>
    <w:rsid w:val="00EA3638"/>
    <w:rsid w:val="00EA4549"/>
    <w:rsid w:val="00EA53B5"/>
    <w:rsid w:val="00EA6639"/>
    <w:rsid w:val="00EA6721"/>
    <w:rsid w:val="00EB176C"/>
    <w:rsid w:val="00EB2DB9"/>
    <w:rsid w:val="00EB32F5"/>
    <w:rsid w:val="00EB561D"/>
    <w:rsid w:val="00EB57C9"/>
    <w:rsid w:val="00EB5F90"/>
    <w:rsid w:val="00EC0AB1"/>
    <w:rsid w:val="00EC0BAB"/>
    <w:rsid w:val="00EC19BA"/>
    <w:rsid w:val="00EC3559"/>
    <w:rsid w:val="00EC3706"/>
    <w:rsid w:val="00EC3EF3"/>
    <w:rsid w:val="00EC6030"/>
    <w:rsid w:val="00ED24B6"/>
    <w:rsid w:val="00ED387A"/>
    <w:rsid w:val="00ED404E"/>
    <w:rsid w:val="00ED5394"/>
    <w:rsid w:val="00EE00C9"/>
    <w:rsid w:val="00EE24D2"/>
    <w:rsid w:val="00EE73DF"/>
    <w:rsid w:val="00EF10DD"/>
    <w:rsid w:val="00EF148F"/>
    <w:rsid w:val="00EF1666"/>
    <w:rsid w:val="00EF1A3E"/>
    <w:rsid w:val="00EF3D8B"/>
    <w:rsid w:val="00EF6FC0"/>
    <w:rsid w:val="00EF7967"/>
    <w:rsid w:val="00F01D27"/>
    <w:rsid w:val="00F04BAF"/>
    <w:rsid w:val="00F04C91"/>
    <w:rsid w:val="00F0565E"/>
    <w:rsid w:val="00F1124A"/>
    <w:rsid w:val="00F11EFF"/>
    <w:rsid w:val="00F17552"/>
    <w:rsid w:val="00F20D3C"/>
    <w:rsid w:val="00F22D90"/>
    <w:rsid w:val="00F26E52"/>
    <w:rsid w:val="00F3370A"/>
    <w:rsid w:val="00F367CF"/>
    <w:rsid w:val="00F4200F"/>
    <w:rsid w:val="00F54462"/>
    <w:rsid w:val="00F6055B"/>
    <w:rsid w:val="00F61F63"/>
    <w:rsid w:val="00F6384F"/>
    <w:rsid w:val="00F63C7E"/>
    <w:rsid w:val="00F65B37"/>
    <w:rsid w:val="00F66C3F"/>
    <w:rsid w:val="00F66F7E"/>
    <w:rsid w:val="00F7303E"/>
    <w:rsid w:val="00F743B5"/>
    <w:rsid w:val="00F74B11"/>
    <w:rsid w:val="00F7715D"/>
    <w:rsid w:val="00F81233"/>
    <w:rsid w:val="00F814B5"/>
    <w:rsid w:val="00F83A65"/>
    <w:rsid w:val="00F86FE5"/>
    <w:rsid w:val="00F90274"/>
    <w:rsid w:val="00F909AA"/>
    <w:rsid w:val="00F9133E"/>
    <w:rsid w:val="00F91F13"/>
    <w:rsid w:val="00F9488D"/>
    <w:rsid w:val="00F95069"/>
    <w:rsid w:val="00F9558C"/>
    <w:rsid w:val="00F9703F"/>
    <w:rsid w:val="00F973FA"/>
    <w:rsid w:val="00FA1E1C"/>
    <w:rsid w:val="00FA2B55"/>
    <w:rsid w:val="00FA4D1C"/>
    <w:rsid w:val="00FA5824"/>
    <w:rsid w:val="00FA642E"/>
    <w:rsid w:val="00FA7AA7"/>
    <w:rsid w:val="00FB18A1"/>
    <w:rsid w:val="00FB1A51"/>
    <w:rsid w:val="00FB32FE"/>
    <w:rsid w:val="00FB4DE8"/>
    <w:rsid w:val="00FB583A"/>
    <w:rsid w:val="00FB7081"/>
    <w:rsid w:val="00FC0F9E"/>
    <w:rsid w:val="00FC30B5"/>
    <w:rsid w:val="00FC5EB2"/>
    <w:rsid w:val="00FC60AF"/>
    <w:rsid w:val="00FD0208"/>
    <w:rsid w:val="00FD2A3F"/>
    <w:rsid w:val="00FD3005"/>
    <w:rsid w:val="00FD5D11"/>
    <w:rsid w:val="00FD6907"/>
    <w:rsid w:val="00FD718B"/>
    <w:rsid w:val="00FD7CA3"/>
    <w:rsid w:val="00FD7DFF"/>
    <w:rsid w:val="00FE0433"/>
    <w:rsid w:val="00FE0988"/>
    <w:rsid w:val="00FE1EB9"/>
    <w:rsid w:val="00FE3C4B"/>
    <w:rsid w:val="00FE40ED"/>
    <w:rsid w:val="00FE5F2C"/>
    <w:rsid w:val="00FE7D47"/>
    <w:rsid w:val="00FF0C34"/>
    <w:rsid w:val="00FF1742"/>
    <w:rsid w:val="00FF46C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296CDB"/>
  <w15:docId w15:val="{62EDC182-54CA-4BE5-B957-5AA962667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1"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1D47CD"/>
    <w:pPr>
      <w:spacing w:before="60" w:after="180" w:line="276" w:lineRule="auto"/>
    </w:pPr>
  </w:style>
  <w:style w:type="paragraph" w:styleId="Heading1">
    <w:name w:val="heading 1"/>
    <w:aliases w:val="*Headers"/>
    <w:basedOn w:val="Normal"/>
    <w:next w:val="Normal"/>
    <w:link w:val="Heading1Char"/>
    <w:uiPriority w:val="9"/>
    <w:qFormat/>
    <w:rsid w:val="001D47CD"/>
    <w:pPr>
      <w:keepNext/>
      <w:keepLines/>
      <w:spacing w:before="480" w:after="120"/>
      <w:outlineLvl w:val="0"/>
    </w:pPr>
    <w:rPr>
      <w:rFonts w:asciiTheme="minorHAnsi" w:hAnsiTheme="minorHAnsi"/>
      <w:b/>
      <w:bCs/>
      <w:color w:val="365F91"/>
      <w:sz w:val="32"/>
      <w:szCs w:val="28"/>
    </w:rPr>
  </w:style>
  <w:style w:type="paragraph" w:styleId="Heading2">
    <w:name w:val="heading 2"/>
    <w:basedOn w:val="Normal"/>
    <w:next w:val="Normal"/>
    <w:link w:val="Heading2Char"/>
    <w:uiPriority w:val="9"/>
    <w:rsid w:val="001D47CD"/>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1D47CD"/>
    <w:pPr>
      <w:keepNext/>
      <w:keepLines/>
      <w:pBdr>
        <w:top w:val="dotted" w:sz="4" w:space="1" w:color="808080"/>
      </w:pBdr>
      <w:spacing w:before="200" w:after="120"/>
      <w:outlineLvl w:val="2"/>
    </w:pPr>
    <w:rPr>
      <w:rFonts w:ascii="Cambria" w:hAnsi="Cambria"/>
      <w:b/>
      <w:bCs/>
      <w:i/>
      <w:color w:val="7F7F7F"/>
      <w:sz w:val="20"/>
    </w:rPr>
  </w:style>
  <w:style w:type="paragraph" w:styleId="Heading4">
    <w:name w:val="heading 4"/>
    <w:basedOn w:val="Normal"/>
    <w:next w:val="Normal"/>
    <w:link w:val="Heading4Char"/>
    <w:uiPriority w:val="99"/>
    <w:qFormat/>
    <w:rsid w:val="007862F6"/>
    <w:pPr>
      <w:keepNext/>
      <w:spacing w:before="240" w:after="60"/>
      <w:outlineLvl w:val="3"/>
    </w:pPr>
    <w:rPr>
      <w:b/>
      <w:bCs/>
      <w:sz w:val="28"/>
      <w:szCs w:val="28"/>
    </w:rPr>
  </w:style>
  <w:style w:type="paragraph" w:styleId="Heading5">
    <w:name w:val="heading 5"/>
    <w:basedOn w:val="Normal"/>
    <w:next w:val="Normal"/>
    <w:link w:val="Heading5Char"/>
    <w:uiPriority w:val="99"/>
    <w:qFormat/>
    <w:rsid w:val="00B52DE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ers Char"/>
    <w:link w:val="Heading1"/>
    <w:uiPriority w:val="9"/>
    <w:locked/>
    <w:rsid w:val="001D47CD"/>
    <w:rPr>
      <w:rFonts w:asciiTheme="minorHAnsi" w:hAnsiTheme="minorHAnsi"/>
      <w:b/>
      <w:bCs/>
      <w:color w:val="365F91"/>
      <w:sz w:val="32"/>
      <w:szCs w:val="28"/>
    </w:rPr>
  </w:style>
  <w:style w:type="character" w:customStyle="1" w:styleId="Heading2Char">
    <w:name w:val="Heading 2 Char"/>
    <w:link w:val="Heading2"/>
    <w:uiPriority w:val="9"/>
    <w:locked/>
    <w:rsid w:val="001D47CD"/>
    <w:rPr>
      <w:rFonts w:ascii="Cambria" w:hAnsi="Cambria"/>
      <w:b/>
      <w:bCs/>
      <w:i/>
      <w:color w:val="4F81BD"/>
      <w:sz w:val="26"/>
      <w:szCs w:val="26"/>
    </w:rPr>
  </w:style>
  <w:style w:type="character" w:customStyle="1" w:styleId="Heading3Char">
    <w:name w:val="Heading 3 Char"/>
    <w:link w:val="Heading3"/>
    <w:uiPriority w:val="9"/>
    <w:locked/>
    <w:rsid w:val="001D47CD"/>
    <w:rPr>
      <w:rFonts w:ascii="Cambria" w:hAnsi="Cambria"/>
      <w:b/>
      <w:bCs/>
      <w:i/>
      <w:color w:val="7F7F7F"/>
      <w:sz w:val="20"/>
    </w:rPr>
  </w:style>
  <w:style w:type="character" w:customStyle="1" w:styleId="Heading4Char">
    <w:name w:val="Heading 4 Char"/>
    <w:basedOn w:val="DefaultParagraphFont"/>
    <w:link w:val="Heading4"/>
    <w:locked/>
    <w:rsid w:val="007862F6"/>
    <w:rPr>
      <w:rFonts w:ascii="Calibri" w:hAnsi="Calibri"/>
      <w:b/>
      <w:sz w:val="28"/>
    </w:rPr>
  </w:style>
  <w:style w:type="character" w:customStyle="1" w:styleId="Heading5Char">
    <w:name w:val="Heading 5 Char"/>
    <w:basedOn w:val="DefaultParagraphFont"/>
    <w:link w:val="Heading5"/>
    <w:uiPriority w:val="99"/>
    <w:locked/>
    <w:rsid w:val="00B52DE7"/>
    <w:rPr>
      <w:rFonts w:eastAsia="Times New Roman"/>
      <w:b/>
      <w:i/>
      <w:sz w:val="26"/>
    </w:rPr>
  </w:style>
  <w:style w:type="paragraph" w:styleId="Footer">
    <w:name w:val="footer"/>
    <w:basedOn w:val="Normal"/>
    <w:link w:val="FooterChar"/>
    <w:uiPriority w:val="99"/>
    <w:rsid w:val="001D47CD"/>
    <w:pPr>
      <w:tabs>
        <w:tab w:val="center" w:pos="4320"/>
        <w:tab w:val="right" w:pos="8640"/>
      </w:tabs>
    </w:pPr>
    <w:rPr>
      <w:rFonts w:ascii="Times New Roman" w:hAnsi="Times New Roman"/>
      <w:sz w:val="20"/>
    </w:rPr>
  </w:style>
  <w:style w:type="character" w:customStyle="1" w:styleId="FooterChar">
    <w:name w:val="Footer Char"/>
    <w:link w:val="Footer"/>
    <w:uiPriority w:val="99"/>
    <w:locked/>
    <w:rsid w:val="001D47CD"/>
    <w:rPr>
      <w:rFonts w:ascii="Times New Roman" w:hAnsi="Times New Roman"/>
      <w:sz w:val="20"/>
    </w:rPr>
  </w:style>
  <w:style w:type="character" w:styleId="PageNumber">
    <w:name w:val="page number"/>
    <w:uiPriority w:val="99"/>
    <w:rsid w:val="001D47CD"/>
    <w:rPr>
      <w:rFonts w:cs="Times New Roman"/>
    </w:rPr>
  </w:style>
  <w:style w:type="character" w:customStyle="1" w:styleId="apple-converted-space">
    <w:name w:val="apple-converted-space"/>
    <w:rsid w:val="001D47CD"/>
  </w:style>
  <w:style w:type="paragraph" w:styleId="Title">
    <w:name w:val="Title"/>
    <w:basedOn w:val="Normal"/>
    <w:next w:val="Normal"/>
    <w:link w:val="TitleChar"/>
    <w:uiPriority w:val="10"/>
    <w:rsid w:val="001D47CD"/>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locked/>
    <w:rsid w:val="001D47CD"/>
    <w:rPr>
      <w:rFonts w:ascii="Cambria" w:hAnsi="Cambria"/>
      <w:color w:val="17365D"/>
      <w:spacing w:val="5"/>
      <w:kern w:val="28"/>
      <w:sz w:val="52"/>
      <w:szCs w:val="52"/>
    </w:rPr>
  </w:style>
  <w:style w:type="paragraph" w:customStyle="1" w:styleId="ColorfulList-Accent11">
    <w:name w:val="Colorful List - Accent 11"/>
    <w:basedOn w:val="Normal"/>
    <w:link w:val="ColorfulList-Accent1Char"/>
    <w:uiPriority w:val="34"/>
    <w:rsid w:val="001D47CD"/>
    <w:pPr>
      <w:ind w:left="720"/>
      <w:contextualSpacing/>
    </w:pPr>
  </w:style>
  <w:style w:type="paragraph" w:styleId="Header">
    <w:name w:val="header"/>
    <w:basedOn w:val="Normal"/>
    <w:link w:val="HeaderChar"/>
    <w:uiPriority w:val="99"/>
    <w:unhideWhenUsed/>
    <w:rsid w:val="001D47CD"/>
    <w:pPr>
      <w:tabs>
        <w:tab w:val="center" w:pos="4680"/>
        <w:tab w:val="right" w:pos="9360"/>
      </w:tabs>
    </w:pPr>
    <w:rPr>
      <w:sz w:val="20"/>
    </w:rPr>
  </w:style>
  <w:style w:type="character" w:customStyle="1" w:styleId="HeaderChar">
    <w:name w:val="Header Char"/>
    <w:link w:val="Header"/>
    <w:uiPriority w:val="99"/>
    <w:locked/>
    <w:rsid w:val="001D47CD"/>
    <w:rPr>
      <w:sz w:val="20"/>
    </w:rPr>
  </w:style>
  <w:style w:type="paragraph" w:styleId="NormalWeb">
    <w:name w:val="Normal (Web)"/>
    <w:basedOn w:val="Normal"/>
    <w:uiPriority w:val="99"/>
    <w:unhideWhenUsed/>
    <w:rsid w:val="001D47CD"/>
    <w:pPr>
      <w:spacing w:before="100" w:beforeAutospacing="1" w:after="100" w:afterAutospacing="1"/>
    </w:pPr>
    <w:rPr>
      <w:rFonts w:ascii="Times New Roman" w:hAnsi="Times New Roman"/>
      <w:sz w:val="24"/>
      <w:szCs w:val="24"/>
    </w:rPr>
  </w:style>
  <w:style w:type="character" w:styleId="CommentReference">
    <w:name w:val="annotation reference"/>
    <w:uiPriority w:val="99"/>
    <w:semiHidden/>
    <w:unhideWhenUsed/>
    <w:rsid w:val="001D47CD"/>
    <w:rPr>
      <w:sz w:val="16"/>
      <w:szCs w:val="16"/>
    </w:rPr>
  </w:style>
  <w:style w:type="paragraph" w:styleId="CommentText">
    <w:name w:val="annotation text"/>
    <w:basedOn w:val="Normal"/>
    <w:link w:val="CommentTextChar"/>
    <w:uiPriority w:val="99"/>
    <w:unhideWhenUsed/>
    <w:rsid w:val="001D47CD"/>
    <w:rPr>
      <w:sz w:val="20"/>
    </w:rPr>
  </w:style>
  <w:style w:type="character" w:customStyle="1" w:styleId="CommentTextChar">
    <w:name w:val="Comment Text Char"/>
    <w:link w:val="CommentText"/>
    <w:uiPriority w:val="99"/>
    <w:locked/>
    <w:rsid w:val="001D47CD"/>
    <w:rPr>
      <w:sz w:val="20"/>
    </w:rPr>
  </w:style>
  <w:style w:type="paragraph" w:styleId="CommentSubject">
    <w:name w:val="annotation subject"/>
    <w:basedOn w:val="CommentText"/>
    <w:next w:val="CommentText"/>
    <w:link w:val="CommentSubjectChar"/>
    <w:uiPriority w:val="99"/>
    <w:semiHidden/>
    <w:unhideWhenUsed/>
    <w:rsid w:val="001D47CD"/>
    <w:rPr>
      <w:b/>
      <w:bCs/>
    </w:rPr>
  </w:style>
  <w:style w:type="character" w:customStyle="1" w:styleId="CommentSubjectChar">
    <w:name w:val="Comment Subject Char"/>
    <w:link w:val="CommentSubject"/>
    <w:uiPriority w:val="99"/>
    <w:semiHidden/>
    <w:locked/>
    <w:rsid w:val="001D47CD"/>
    <w:rPr>
      <w:b/>
      <w:bCs/>
      <w:sz w:val="20"/>
    </w:rPr>
  </w:style>
  <w:style w:type="paragraph" w:styleId="BalloonText">
    <w:name w:val="Balloon Text"/>
    <w:basedOn w:val="Normal"/>
    <w:link w:val="BalloonTextChar"/>
    <w:uiPriority w:val="99"/>
    <w:semiHidden/>
    <w:unhideWhenUsed/>
    <w:rsid w:val="001D47CD"/>
    <w:rPr>
      <w:rFonts w:ascii="Tahoma" w:hAnsi="Tahoma"/>
      <w:sz w:val="16"/>
      <w:szCs w:val="16"/>
    </w:rPr>
  </w:style>
  <w:style w:type="character" w:customStyle="1" w:styleId="BalloonTextChar">
    <w:name w:val="Balloon Text Char"/>
    <w:link w:val="BalloonText"/>
    <w:uiPriority w:val="99"/>
    <w:semiHidden/>
    <w:locked/>
    <w:rsid w:val="001D47CD"/>
    <w:rPr>
      <w:rFonts w:ascii="Tahoma" w:hAnsi="Tahoma"/>
      <w:sz w:val="16"/>
      <w:szCs w:val="16"/>
    </w:rPr>
  </w:style>
  <w:style w:type="paragraph" w:customStyle="1" w:styleId="Pa4">
    <w:name w:val="Pa4"/>
    <w:basedOn w:val="Normal"/>
    <w:next w:val="Normal"/>
    <w:uiPriority w:val="99"/>
    <w:rsid w:val="001D47CD"/>
    <w:pPr>
      <w:autoSpaceDE w:val="0"/>
      <w:autoSpaceDN w:val="0"/>
      <w:adjustRightInd w:val="0"/>
      <w:spacing w:line="241" w:lineRule="atLeast"/>
    </w:pPr>
    <w:rPr>
      <w:rFonts w:ascii="Garamond" w:hAnsi="Garamond"/>
      <w:sz w:val="24"/>
      <w:szCs w:val="24"/>
    </w:rPr>
  </w:style>
  <w:style w:type="character" w:styleId="Hyperlink">
    <w:name w:val="Hyperlink"/>
    <w:uiPriority w:val="99"/>
    <w:unhideWhenUsed/>
    <w:rsid w:val="001D47CD"/>
    <w:rPr>
      <w:color w:val="0000FF"/>
      <w:u w:val="single"/>
    </w:rPr>
  </w:style>
  <w:style w:type="table" w:styleId="TableGrid">
    <w:name w:val="Table Grid"/>
    <w:basedOn w:val="TableNormal"/>
    <w:uiPriority w:val="59"/>
    <w:rsid w:val="001D47C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Standards">
    <w:name w:val="NYStandards"/>
    <w:basedOn w:val="Normal"/>
    <w:link w:val="NYStandardsChar"/>
    <w:uiPriority w:val="99"/>
    <w:rsid w:val="007862F6"/>
    <w:pPr>
      <w:tabs>
        <w:tab w:val="left" w:pos="720"/>
      </w:tabs>
      <w:spacing w:before="120"/>
      <w:ind w:left="720" w:hanging="720"/>
    </w:pPr>
    <w:rPr>
      <w:rFonts w:cs="Calibri"/>
    </w:rPr>
  </w:style>
  <w:style w:type="character" w:customStyle="1" w:styleId="NYStandardsChar">
    <w:name w:val="NYStandards Char"/>
    <w:link w:val="NYStandards"/>
    <w:uiPriority w:val="99"/>
    <w:locked/>
    <w:rsid w:val="007862F6"/>
    <w:rPr>
      <w:rFonts w:ascii="Calibri" w:hAnsi="Calibri"/>
      <w:sz w:val="22"/>
    </w:rPr>
  </w:style>
  <w:style w:type="character" w:customStyle="1" w:styleId="ColorfulList-Accent1Char">
    <w:name w:val="Colorful List - Accent 1 Char"/>
    <w:link w:val="ColorfulList-Accent11"/>
    <w:uiPriority w:val="34"/>
    <w:locked/>
    <w:rsid w:val="00290B5A"/>
  </w:style>
  <w:style w:type="paragraph" w:customStyle="1" w:styleId="Style">
    <w:name w:val="Style"/>
    <w:basedOn w:val="Heading1"/>
    <w:next w:val="Normal"/>
    <w:uiPriority w:val="99"/>
    <w:rsid w:val="007D2EBE"/>
    <w:pPr>
      <w:outlineLvl w:val="9"/>
    </w:pPr>
  </w:style>
  <w:style w:type="paragraph" w:styleId="TOC1">
    <w:name w:val="toc 1"/>
    <w:basedOn w:val="Normal"/>
    <w:next w:val="Normal"/>
    <w:autoRedefine/>
    <w:uiPriority w:val="99"/>
    <w:rsid w:val="00677388"/>
  </w:style>
  <w:style w:type="paragraph" w:styleId="TOC2">
    <w:name w:val="toc 2"/>
    <w:basedOn w:val="Normal"/>
    <w:next w:val="Normal"/>
    <w:autoRedefine/>
    <w:uiPriority w:val="99"/>
    <w:rsid w:val="00677388"/>
    <w:pPr>
      <w:ind w:left="220"/>
    </w:pPr>
  </w:style>
  <w:style w:type="paragraph" w:customStyle="1" w:styleId="TableNumber">
    <w:name w:val="Table Number"/>
    <w:basedOn w:val="ColorfulList-Accent11"/>
    <w:link w:val="TableNumberChar"/>
    <w:uiPriority w:val="99"/>
    <w:rsid w:val="000D53D9"/>
    <w:pPr>
      <w:numPr>
        <w:numId w:val="1"/>
      </w:numPr>
      <w:ind w:left="270" w:hanging="270"/>
      <w:contextualSpacing w:val="0"/>
    </w:pPr>
  </w:style>
  <w:style w:type="paragraph" w:customStyle="1" w:styleId="TableBullet">
    <w:name w:val="Table Bullet"/>
    <w:basedOn w:val="ColorfulList-Accent11"/>
    <w:link w:val="TableBulletChar"/>
    <w:uiPriority w:val="99"/>
    <w:rsid w:val="000D53D9"/>
    <w:pPr>
      <w:numPr>
        <w:numId w:val="2"/>
      </w:numPr>
      <w:contextualSpacing w:val="0"/>
    </w:pPr>
  </w:style>
  <w:style w:type="character" w:customStyle="1" w:styleId="TableNumberChar">
    <w:name w:val="Table Number Char"/>
    <w:basedOn w:val="ColorfulList-Accent1Char"/>
    <w:link w:val="TableNumber"/>
    <w:uiPriority w:val="99"/>
    <w:locked/>
    <w:rsid w:val="000D53D9"/>
  </w:style>
  <w:style w:type="paragraph" w:customStyle="1" w:styleId="Style1">
    <w:name w:val="Style1"/>
    <w:next w:val="NoSpacing"/>
    <w:uiPriority w:val="99"/>
    <w:rsid w:val="007D2EBE"/>
    <w:rPr>
      <w:rFonts w:eastAsia="Times New Roman"/>
      <w:szCs w:val="20"/>
    </w:rPr>
  </w:style>
  <w:style w:type="character" w:customStyle="1" w:styleId="TableBulletChar">
    <w:name w:val="Table Bullet Char"/>
    <w:basedOn w:val="ColorfulList-Accent1Char"/>
    <w:link w:val="TableBullet"/>
    <w:uiPriority w:val="99"/>
    <w:locked/>
    <w:rsid w:val="000D53D9"/>
  </w:style>
  <w:style w:type="paragraph" w:styleId="Revision">
    <w:name w:val="Revision"/>
    <w:hidden/>
    <w:uiPriority w:val="99"/>
    <w:semiHidden/>
    <w:rsid w:val="007D2EBE"/>
    <w:rPr>
      <w:rFonts w:eastAsia="Times New Roman"/>
      <w:szCs w:val="20"/>
    </w:rPr>
  </w:style>
  <w:style w:type="paragraph" w:customStyle="1" w:styleId="TOCHeading1">
    <w:name w:val="TOC Heading1"/>
    <w:basedOn w:val="Heading1"/>
    <w:next w:val="Normal"/>
    <w:uiPriority w:val="99"/>
    <w:rsid w:val="007D2EBE"/>
    <w:pPr>
      <w:outlineLvl w:val="9"/>
    </w:pPr>
  </w:style>
  <w:style w:type="paragraph" w:styleId="NoSpacing">
    <w:name w:val="No Spacing"/>
    <w:uiPriority w:val="99"/>
    <w:qFormat/>
    <w:rsid w:val="007D2EBE"/>
    <w:rPr>
      <w:rFonts w:eastAsia="Times New Roman"/>
      <w:szCs w:val="20"/>
    </w:rPr>
  </w:style>
  <w:style w:type="character" w:styleId="Emphasis">
    <w:name w:val="Emphasis"/>
    <w:basedOn w:val="DefaultParagraphFont"/>
    <w:uiPriority w:val="99"/>
    <w:qFormat/>
    <w:rsid w:val="00C47D4F"/>
    <w:rPr>
      <w:rFonts w:cs="Times New Roman"/>
      <w:i/>
      <w:iCs/>
    </w:rPr>
  </w:style>
  <w:style w:type="paragraph" w:styleId="BodyText">
    <w:name w:val="Body Text"/>
    <w:basedOn w:val="Normal"/>
    <w:link w:val="BodyTextChar"/>
    <w:rsid w:val="001D47CD"/>
    <w:pPr>
      <w:spacing w:after="120"/>
    </w:pPr>
  </w:style>
  <w:style w:type="character" w:customStyle="1" w:styleId="BodyTextChar">
    <w:name w:val="Body Text Char"/>
    <w:link w:val="BodyText"/>
    <w:locked/>
    <w:rsid w:val="001D47CD"/>
  </w:style>
  <w:style w:type="character" w:customStyle="1" w:styleId="italics">
    <w:name w:val="italics"/>
    <w:basedOn w:val="DefaultParagraphFont"/>
    <w:uiPriority w:val="99"/>
    <w:rsid w:val="00AB17A8"/>
    <w:rPr>
      <w:rFonts w:cs="Times New Roman"/>
      <w:bCs/>
      <w:i/>
    </w:rPr>
  </w:style>
  <w:style w:type="paragraph" w:customStyle="1" w:styleId="Header-banner">
    <w:name w:val="Header-banner"/>
    <w:rsid w:val="001D47CD"/>
    <w:pPr>
      <w:ind w:left="43" w:right="43"/>
      <w:jc w:val="center"/>
    </w:pPr>
    <w:rPr>
      <w:rFonts w:ascii="Cambria" w:hAnsi="Cambria" w:cs="Calibri"/>
      <w:b/>
      <w:bCs/>
      <w:caps/>
      <w:color w:val="FFFFFF"/>
      <w:sz w:val="44"/>
    </w:rPr>
  </w:style>
  <w:style w:type="paragraph" w:customStyle="1" w:styleId="Header2banner">
    <w:name w:val="Header2_banner"/>
    <w:basedOn w:val="Header-banner"/>
    <w:rsid w:val="001D47CD"/>
    <w:pPr>
      <w:spacing w:line="440" w:lineRule="exact"/>
      <w:jc w:val="left"/>
    </w:pPr>
    <w:rPr>
      <w:caps w:val="0"/>
    </w:rPr>
  </w:style>
  <w:style w:type="paragraph" w:customStyle="1" w:styleId="Heading1nospace">
    <w:name w:val="Heading 1 no space"/>
    <w:basedOn w:val="Heading1"/>
    <w:uiPriority w:val="99"/>
    <w:rsid w:val="00AB17A8"/>
    <w:pPr>
      <w:keepLines w:val="0"/>
      <w:spacing w:before="0" w:line="460" w:lineRule="exact"/>
      <w:jc w:val="center"/>
    </w:pPr>
    <w:rPr>
      <w:rFonts w:cs="Cambria"/>
      <w:color w:val="244061"/>
      <w:sz w:val="40"/>
      <w:szCs w:val="36"/>
    </w:rPr>
  </w:style>
  <w:style w:type="paragraph" w:customStyle="1" w:styleId="folio">
    <w:name w:val="folio"/>
    <w:basedOn w:val="Normal"/>
    <w:link w:val="folioChar"/>
    <w:rsid w:val="001D47CD"/>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Refs">
    <w:name w:val="Refs"/>
    <w:basedOn w:val="Normal"/>
    <w:uiPriority w:val="99"/>
    <w:rsid w:val="00FE7D47"/>
    <w:pPr>
      <w:spacing w:after="120" w:line="264" w:lineRule="auto"/>
      <w:ind w:left="432" w:hanging="432"/>
    </w:pPr>
    <w:rPr>
      <w:rFonts w:cs="Arial"/>
      <w:sz w:val="18"/>
    </w:rPr>
  </w:style>
  <w:style w:type="paragraph" w:customStyle="1" w:styleId="Normal1">
    <w:name w:val="Normal1"/>
    <w:uiPriority w:val="99"/>
    <w:rsid w:val="00FE7D47"/>
    <w:rPr>
      <w:rFonts w:cs="Calibri"/>
      <w:color w:val="000000"/>
      <w:szCs w:val="24"/>
      <w:lang w:eastAsia="ja-JP"/>
    </w:rPr>
  </w:style>
  <w:style w:type="paragraph" w:styleId="ListParagraph">
    <w:name w:val="List Paragraph"/>
    <w:basedOn w:val="Normal"/>
    <w:link w:val="ListParagraphChar"/>
    <w:uiPriority w:val="34"/>
    <w:rsid w:val="001D47CD"/>
    <w:pPr>
      <w:ind w:left="720"/>
      <w:contextualSpacing/>
    </w:pPr>
  </w:style>
  <w:style w:type="character" w:styleId="FollowedHyperlink">
    <w:name w:val="FollowedHyperlink"/>
    <w:uiPriority w:val="99"/>
    <w:semiHidden/>
    <w:unhideWhenUsed/>
    <w:rsid w:val="001D47CD"/>
    <w:rPr>
      <w:color w:val="954F72"/>
      <w:u w:val="single"/>
    </w:rPr>
  </w:style>
  <w:style w:type="paragraph" w:customStyle="1" w:styleId="BR">
    <w:name w:val="*BR*"/>
    <w:link w:val="BRChar"/>
    <w:qFormat/>
    <w:rsid w:val="001D47CD"/>
    <w:pPr>
      <w:pBdr>
        <w:bottom w:val="single" w:sz="12" w:space="1" w:color="7F7F7F" w:themeColor="text1" w:themeTint="80"/>
      </w:pBdr>
      <w:spacing w:after="360"/>
      <w:ind w:left="2880" w:right="2880"/>
    </w:pPr>
    <w:rPr>
      <w:sz w:val="18"/>
    </w:rPr>
  </w:style>
  <w:style w:type="character" w:customStyle="1" w:styleId="BRChar">
    <w:name w:val="*BR* Char"/>
    <w:basedOn w:val="DefaultParagraphFont"/>
    <w:link w:val="BR"/>
    <w:rsid w:val="001D47CD"/>
    <w:rPr>
      <w:sz w:val="18"/>
    </w:rPr>
  </w:style>
  <w:style w:type="paragraph" w:customStyle="1" w:styleId="BulletedList">
    <w:name w:val="*Bulleted List"/>
    <w:link w:val="BulletedListChar"/>
    <w:qFormat/>
    <w:rsid w:val="005D7B93"/>
    <w:pPr>
      <w:numPr>
        <w:numId w:val="10"/>
      </w:numPr>
      <w:spacing w:before="60" w:after="60" w:line="276" w:lineRule="auto"/>
    </w:pPr>
  </w:style>
  <w:style w:type="character" w:customStyle="1" w:styleId="BulletedListChar">
    <w:name w:val="*Bulleted List Char"/>
    <w:basedOn w:val="DefaultParagraphFont"/>
    <w:link w:val="BulletedList"/>
    <w:rsid w:val="005D7B93"/>
  </w:style>
  <w:style w:type="paragraph" w:customStyle="1" w:styleId="ExcerptAuthor">
    <w:name w:val="*ExcerptAuthor"/>
    <w:basedOn w:val="Normal"/>
    <w:link w:val="ExcerptAuthorChar"/>
    <w:qFormat/>
    <w:rsid w:val="001D47CD"/>
    <w:pPr>
      <w:jc w:val="center"/>
    </w:pPr>
    <w:rPr>
      <w:rFonts w:asciiTheme="majorHAnsi" w:hAnsiTheme="majorHAnsi"/>
      <w:b/>
    </w:rPr>
  </w:style>
  <w:style w:type="character" w:customStyle="1" w:styleId="ExcerptAuthorChar">
    <w:name w:val="*ExcerptAuthor Char"/>
    <w:basedOn w:val="DefaultParagraphFont"/>
    <w:link w:val="ExcerptAuthor"/>
    <w:rsid w:val="001D47CD"/>
    <w:rPr>
      <w:rFonts w:asciiTheme="majorHAnsi" w:hAnsiTheme="majorHAnsi"/>
      <w:b/>
    </w:rPr>
  </w:style>
  <w:style w:type="paragraph" w:customStyle="1" w:styleId="ExcerptBody">
    <w:name w:val="*ExcerptBody"/>
    <w:basedOn w:val="Normal"/>
    <w:link w:val="ExcerptBodyChar"/>
    <w:qFormat/>
    <w:rsid w:val="001D47CD"/>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basedOn w:val="DefaultParagraphFont"/>
    <w:link w:val="ExcerptBody"/>
    <w:rsid w:val="001D47CD"/>
    <w:rPr>
      <w:rFonts w:ascii="Times New Roman" w:eastAsia="Times New Roman" w:hAnsi="Times New Roman"/>
      <w:color w:val="000000"/>
      <w:sz w:val="24"/>
      <w:szCs w:val="17"/>
    </w:rPr>
  </w:style>
  <w:style w:type="paragraph" w:customStyle="1" w:styleId="ExcerptTitle">
    <w:name w:val="*ExcerptTitle"/>
    <w:basedOn w:val="Normal"/>
    <w:link w:val="ExcerptTitleChar"/>
    <w:qFormat/>
    <w:rsid w:val="001D47CD"/>
    <w:pPr>
      <w:jc w:val="center"/>
    </w:pPr>
    <w:rPr>
      <w:rFonts w:asciiTheme="majorHAnsi" w:hAnsiTheme="majorHAnsi"/>
      <w:b/>
      <w:smallCaps/>
      <w:sz w:val="32"/>
    </w:rPr>
  </w:style>
  <w:style w:type="character" w:customStyle="1" w:styleId="ExcerptTitleChar">
    <w:name w:val="*ExcerptTitle Char"/>
    <w:basedOn w:val="DefaultParagraphFont"/>
    <w:link w:val="ExcerptTitle"/>
    <w:rsid w:val="001D47CD"/>
    <w:rPr>
      <w:rFonts w:asciiTheme="majorHAnsi" w:hAnsiTheme="majorHAnsi"/>
      <w:b/>
      <w:smallCaps/>
      <w:sz w:val="32"/>
    </w:rPr>
  </w:style>
  <w:style w:type="paragraph" w:customStyle="1" w:styleId="FooterText">
    <w:name w:val="*FooterText"/>
    <w:link w:val="FooterTextChar"/>
    <w:qFormat/>
    <w:rsid w:val="001D47CD"/>
    <w:pPr>
      <w:spacing w:line="200" w:lineRule="exact"/>
    </w:pPr>
    <w:rPr>
      <w:rFonts w:eastAsia="Verdana" w:cs="Calibri"/>
      <w:b/>
      <w:color w:val="595959"/>
      <w:sz w:val="14"/>
    </w:rPr>
  </w:style>
  <w:style w:type="character" w:customStyle="1" w:styleId="FooterTextChar">
    <w:name w:val="FooterText Char"/>
    <w:basedOn w:val="DefaultParagraphFont"/>
    <w:link w:val="FooterText"/>
    <w:rsid w:val="001D47CD"/>
    <w:rPr>
      <w:rFonts w:eastAsia="Verdana" w:cs="Calibri"/>
      <w:b/>
      <w:color w:val="595959"/>
      <w:sz w:val="14"/>
    </w:rPr>
  </w:style>
  <w:style w:type="paragraph" w:customStyle="1" w:styleId="IN">
    <w:name w:val="*IN*"/>
    <w:link w:val="INChar"/>
    <w:qFormat/>
    <w:rsid w:val="001D47CD"/>
    <w:pPr>
      <w:numPr>
        <w:numId w:val="4"/>
      </w:numPr>
      <w:spacing w:before="120" w:after="60" w:line="276" w:lineRule="auto"/>
    </w:pPr>
    <w:rPr>
      <w:color w:val="4F81BD" w:themeColor="accent1"/>
    </w:rPr>
  </w:style>
  <w:style w:type="character" w:customStyle="1" w:styleId="INChar">
    <w:name w:val="*IN* Char"/>
    <w:basedOn w:val="DefaultParagraphFont"/>
    <w:link w:val="IN"/>
    <w:rsid w:val="001D47CD"/>
    <w:rPr>
      <w:color w:val="4F81BD" w:themeColor="accent1"/>
    </w:rPr>
  </w:style>
  <w:style w:type="paragraph" w:customStyle="1" w:styleId="INBullet">
    <w:name w:val="*IN* Bullet"/>
    <w:link w:val="INBulletChar"/>
    <w:qFormat/>
    <w:rsid w:val="001D47CD"/>
    <w:pPr>
      <w:numPr>
        <w:numId w:val="5"/>
      </w:numPr>
      <w:spacing w:after="60" w:line="276" w:lineRule="auto"/>
    </w:pPr>
    <w:rPr>
      <w:color w:val="4F81BD" w:themeColor="accent1"/>
    </w:rPr>
  </w:style>
  <w:style w:type="character" w:customStyle="1" w:styleId="INBulletChar">
    <w:name w:val="*IN* Bullet Char"/>
    <w:basedOn w:val="BulletedListChar"/>
    <w:link w:val="INBullet"/>
    <w:rsid w:val="001D47CD"/>
    <w:rPr>
      <w:color w:val="4F81BD" w:themeColor="accent1"/>
    </w:rPr>
  </w:style>
  <w:style w:type="paragraph" w:customStyle="1" w:styleId="LearningSequenceHeader">
    <w:name w:val="*Learning Sequence Header"/>
    <w:next w:val="Normal"/>
    <w:link w:val="LearningSequenceHeaderChar"/>
    <w:qFormat/>
    <w:rsid w:val="001D47CD"/>
    <w:pPr>
      <w:pBdr>
        <w:bottom w:val="single" w:sz="12" w:space="1" w:color="9BBB59" w:themeColor="accent3"/>
      </w:pBdr>
      <w:tabs>
        <w:tab w:val="right" w:pos="9360"/>
      </w:tabs>
      <w:spacing w:before="480"/>
    </w:pPr>
    <w:rPr>
      <w:rFonts w:asciiTheme="minorHAnsi" w:eastAsia="Times New Roman" w:hAnsiTheme="minorHAnsi"/>
      <w:b/>
      <w:bCs/>
      <w:color w:val="4F81BD"/>
      <w:sz w:val="28"/>
      <w:szCs w:val="26"/>
    </w:rPr>
  </w:style>
  <w:style w:type="character" w:customStyle="1" w:styleId="LearningSequenceHeaderChar">
    <w:name w:val="*Learning Sequence Header Char"/>
    <w:basedOn w:val="Heading2Char"/>
    <w:link w:val="LearningSequenceHeader"/>
    <w:rsid w:val="001D47CD"/>
    <w:rPr>
      <w:rFonts w:asciiTheme="minorHAnsi" w:hAnsiTheme="minorHAnsi"/>
      <w:b/>
      <w:bCs/>
      <w:i w:val="0"/>
      <w:color w:val="4F81BD"/>
      <w:sz w:val="28"/>
      <w:szCs w:val="26"/>
    </w:rPr>
  </w:style>
  <w:style w:type="paragraph" w:customStyle="1" w:styleId="NumberedList">
    <w:name w:val="*Numbered List"/>
    <w:link w:val="NumberedListChar"/>
    <w:qFormat/>
    <w:rsid w:val="001D47CD"/>
    <w:pPr>
      <w:numPr>
        <w:numId w:val="6"/>
      </w:numPr>
      <w:spacing w:after="60"/>
    </w:pPr>
  </w:style>
  <w:style w:type="character" w:customStyle="1" w:styleId="NumberedListChar">
    <w:name w:val="*Numbered List Char"/>
    <w:basedOn w:val="BulletedListChar"/>
    <w:link w:val="NumberedList"/>
    <w:rsid w:val="001D47CD"/>
  </w:style>
  <w:style w:type="paragraph" w:customStyle="1" w:styleId="PageHeader">
    <w:name w:val="*PageHeader"/>
    <w:link w:val="PageHeaderChar"/>
    <w:qFormat/>
    <w:rsid w:val="001D47CD"/>
    <w:pPr>
      <w:spacing w:before="120"/>
    </w:pPr>
    <w:rPr>
      <w:rFonts w:cs="Calibri"/>
      <w:b/>
      <w:sz w:val="18"/>
    </w:rPr>
  </w:style>
  <w:style w:type="character" w:customStyle="1" w:styleId="PageHeaderChar">
    <w:name w:val="*PageHeader Char"/>
    <w:basedOn w:val="BodyTextChar"/>
    <w:link w:val="PageHeader"/>
    <w:rsid w:val="001D47CD"/>
    <w:rPr>
      <w:b/>
      <w:sz w:val="18"/>
    </w:rPr>
  </w:style>
  <w:style w:type="paragraph" w:customStyle="1" w:styleId="Q">
    <w:name w:val="*Q*"/>
    <w:link w:val="QChar"/>
    <w:qFormat/>
    <w:rsid w:val="001D47CD"/>
    <w:pPr>
      <w:spacing w:before="240" w:line="276" w:lineRule="auto"/>
    </w:pPr>
    <w:rPr>
      <w:b/>
    </w:rPr>
  </w:style>
  <w:style w:type="character" w:customStyle="1" w:styleId="QChar">
    <w:name w:val="*Q* Char"/>
    <w:basedOn w:val="DefaultParagraphFont"/>
    <w:link w:val="Q"/>
    <w:rsid w:val="001D47CD"/>
    <w:rPr>
      <w:b/>
    </w:rPr>
  </w:style>
  <w:style w:type="paragraph" w:customStyle="1" w:styleId="SA">
    <w:name w:val="*SA*"/>
    <w:link w:val="SAChar"/>
    <w:qFormat/>
    <w:rsid w:val="001D47CD"/>
    <w:pPr>
      <w:numPr>
        <w:numId w:val="7"/>
      </w:numPr>
      <w:spacing w:before="120" w:line="276" w:lineRule="auto"/>
    </w:pPr>
  </w:style>
  <w:style w:type="character" w:customStyle="1" w:styleId="SAChar">
    <w:name w:val="*SA* Char"/>
    <w:basedOn w:val="DefaultParagraphFont"/>
    <w:link w:val="SA"/>
    <w:rsid w:val="001D47CD"/>
  </w:style>
  <w:style w:type="paragraph" w:customStyle="1" w:styleId="SASRBullet">
    <w:name w:val="*SA/SR Bullet"/>
    <w:basedOn w:val="Normal"/>
    <w:link w:val="SASRBulletChar"/>
    <w:qFormat/>
    <w:rsid w:val="001D47CD"/>
    <w:pPr>
      <w:numPr>
        <w:ilvl w:val="1"/>
        <w:numId w:val="8"/>
      </w:numPr>
      <w:spacing w:before="120"/>
      <w:contextualSpacing/>
    </w:pPr>
  </w:style>
  <w:style w:type="character" w:customStyle="1" w:styleId="SASRBulletChar">
    <w:name w:val="*SA/SR Bullet Char"/>
    <w:basedOn w:val="DefaultParagraphFont"/>
    <w:link w:val="SASRBullet"/>
    <w:rsid w:val="001D47CD"/>
  </w:style>
  <w:style w:type="paragraph" w:customStyle="1" w:styleId="SR">
    <w:name w:val="*SR*"/>
    <w:link w:val="SRChar"/>
    <w:qFormat/>
    <w:rsid w:val="001D47CD"/>
    <w:pPr>
      <w:numPr>
        <w:numId w:val="9"/>
      </w:numPr>
      <w:spacing w:before="120" w:line="276" w:lineRule="auto"/>
    </w:pPr>
  </w:style>
  <w:style w:type="character" w:customStyle="1" w:styleId="SRChar">
    <w:name w:val="*SR* Char"/>
    <w:basedOn w:val="DefaultParagraphFont"/>
    <w:link w:val="SR"/>
    <w:rsid w:val="001D47CD"/>
  </w:style>
  <w:style w:type="paragraph" w:customStyle="1" w:styleId="TA">
    <w:name w:val="*TA*"/>
    <w:link w:val="TAChar"/>
    <w:qFormat/>
    <w:rsid w:val="001D47CD"/>
    <w:pPr>
      <w:spacing w:before="180" w:after="180"/>
    </w:pPr>
  </w:style>
  <w:style w:type="character" w:customStyle="1" w:styleId="TAChar">
    <w:name w:val="*TA* Char"/>
    <w:basedOn w:val="DefaultParagraphFont"/>
    <w:link w:val="TA"/>
    <w:rsid w:val="001D47CD"/>
  </w:style>
  <w:style w:type="paragraph" w:customStyle="1" w:styleId="TableHeaders">
    <w:name w:val="*TableHeaders"/>
    <w:basedOn w:val="Normal"/>
    <w:link w:val="TableHeadersChar"/>
    <w:qFormat/>
    <w:rsid w:val="001D47CD"/>
    <w:pPr>
      <w:spacing w:before="40" w:after="40" w:line="240" w:lineRule="auto"/>
    </w:pPr>
    <w:rPr>
      <w:b/>
      <w:color w:val="FFFFFF" w:themeColor="background1"/>
    </w:rPr>
  </w:style>
  <w:style w:type="character" w:customStyle="1" w:styleId="TableHeadersChar">
    <w:name w:val="*TableHeaders Char"/>
    <w:basedOn w:val="DefaultParagraphFont"/>
    <w:link w:val="TableHeaders"/>
    <w:rsid w:val="001D47CD"/>
    <w:rPr>
      <w:b/>
      <w:color w:val="FFFFFF" w:themeColor="background1"/>
    </w:rPr>
  </w:style>
  <w:style w:type="paragraph" w:customStyle="1" w:styleId="TableText">
    <w:name w:val="*TableText"/>
    <w:link w:val="TableTextChar"/>
    <w:qFormat/>
    <w:rsid w:val="001D47CD"/>
    <w:pPr>
      <w:spacing w:before="40" w:after="40" w:line="276" w:lineRule="auto"/>
    </w:pPr>
  </w:style>
  <w:style w:type="character" w:customStyle="1" w:styleId="TableTextChar">
    <w:name w:val="*TableText Char"/>
    <w:basedOn w:val="DefaultParagraphFont"/>
    <w:link w:val="TableText"/>
    <w:rsid w:val="001D47CD"/>
  </w:style>
  <w:style w:type="paragraph" w:customStyle="1" w:styleId="ToolHeader">
    <w:name w:val="*ToolHeader"/>
    <w:qFormat/>
    <w:rsid w:val="001D47CD"/>
    <w:pPr>
      <w:spacing w:after="120"/>
    </w:pPr>
    <w:rPr>
      <w:rFonts w:asciiTheme="minorHAnsi" w:hAnsiTheme="minorHAnsi"/>
      <w:b/>
      <w:bCs/>
      <w:color w:val="365F91"/>
      <w:sz w:val="32"/>
      <w:szCs w:val="28"/>
    </w:rPr>
  </w:style>
  <w:style w:type="paragraph" w:customStyle="1" w:styleId="ToolTableText">
    <w:name w:val="*ToolTableText"/>
    <w:qFormat/>
    <w:rsid w:val="001D47CD"/>
    <w:pPr>
      <w:spacing w:before="40" w:after="120"/>
    </w:pPr>
  </w:style>
  <w:style w:type="character" w:customStyle="1" w:styleId="folioChar">
    <w:name w:val="folio Char"/>
    <w:basedOn w:val="DefaultParagraphFont"/>
    <w:link w:val="folio"/>
    <w:rsid w:val="001D47CD"/>
    <w:rPr>
      <w:rFonts w:ascii="Verdana" w:eastAsia="Verdana" w:hAnsi="Verdana" w:cs="Verdana"/>
      <w:color w:val="595959"/>
      <w:sz w:val="16"/>
    </w:rPr>
  </w:style>
  <w:style w:type="character" w:styleId="FootnoteReference">
    <w:name w:val="footnote reference"/>
    <w:basedOn w:val="DefaultParagraphFont"/>
    <w:uiPriority w:val="99"/>
    <w:semiHidden/>
    <w:unhideWhenUsed/>
    <w:rsid w:val="001D47CD"/>
    <w:rPr>
      <w:vertAlign w:val="superscript"/>
    </w:rPr>
  </w:style>
  <w:style w:type="paragraph" w:styleId="FootnoteText">
    <w:name w:val="footnote text"/>
    <w:basedOn w:val="Normal"/>
    <w:link w:val="FootnoteTextChar"/>
    <w:uiPriority w:val="99"/>
    <w:semiHidden/>
    <w:unhideWhenUsed/>
    <w:rsid w:val="001D47CD"/>
    <w:rPr>
      <w:sz w:val="20"/>
    </w:rPr>
  </w:style>
  <w:style w:type="character" w:customStyle="1" w:styleId="FootnoteTextChar">
    <w:name w:val="Footnote Text Char"/>
    <w:basedOn w:val="DefaultParagraphFont"/>
    <w:link w:val="FootnoteText"/>
    <w:uiPriority w:val="99"/>
    <w:semiHidden/>
    <w:rsid w:val="001D47CD"/>
    <w:rPr>
      <w:sz w:val="20"/>
    </w:rPr>
  </w:style>
  <w:style w:type="character" w:customStyle="1" w:styleId="ListParagraphChar">
    <w:name w:val="List Paragraph Char"/>
    <w:basedOn w:val="DefaultParagraphFont"/>
    <w:link w:val="ListParagraph"/>
    <w:uiPriority w:val="34"/>
    <w:rsid w:val="001D47CD"/>
  </w:style>
  <w:style w:type="paragraph" w:customStyle="1" w:styleId="MediumGrid1-Accent21">
    <w:name w:val="Medium Grid 1 - Accent 21"/>
    <w:basedOn w:val="Normal"/>
    <w:uiPriority w:val="34"/>
    <w:rsid w:val="001D47CD"/>
    <w:pPr>
      <w:ind w:left="720"/>
      <w:contextualSpacing/>
    </w:pPr>
  </w:style>
  <w:style w:type="paragraph" w:customStyle="1" w:styleId="MediumList2-Accent41">
    <w:name w:val="Medium List 2 - Accent 41"/>
    <w:basedOn w:val="Normal"/>
    <w:link w:val="MediumList2-Accent41Char"/>
    <w:uiPriority w:val="34"/>
    <w:rsid w:val="001D47CD"/>
    <w:pPr>
      <w:spacing w:after="200"/>
      <w:ind w:left="720"/>
      <w:contextualSpacing/>
    </w:pPr>
  </w:style>
  <w:style w:type="character" w:customStyle="1" w:styleId="MediumList2-Accent41Char">
    <w:name w:val="Medium List 2 - Accent 41 Char"/>
    <w:basedOn w:val="DefaultParagraphFont"/>
    <w:link w:val="MediumList2-Accent41"/>
    <w:uiPriority w:val="34"/>
    <w:rsid w:val="001D47CD"/>
  </w:style>
  <w:style w:type="paragraph" w:customStyle="1" w:styleId="NoSpacing1">
    <w:name w:val="No Spacing1"/>
    <w:link w:val="NoSpacingChar"/>
    <w:rsid w:val="001D47CD"/>
    <w:rPr>
      <w:rFonts w:ascii="Tahoma" w:hAnsi="Tahoma"/>
      <w:sz w:val="19"/>
    </w:rPr>
  </w:style>
  <w:style w:type="character" w:customStyle="1" w:styleId="NoSpacingChar">
    <w:name w:val="No Spacing Char"/>
    <w:link w:val="NoSpacing1"/>
    <w:rsid w:val="001D47CD"/>
    <w:rPr>
      <w:rFonts w:ascii="Tahoma" w:hAnsi="Tahoma"/>
      <w:sz w:val="19"/>
    </w:rPr>
  </w:style>
  <w:style w:type="character" w:customStyle="1" w:styleId="reference-text">
    <w:name w:val="reference-text"/>
    <w:rsid w:val="001D47CD"/>
  </w:style>
  <w:style w:type="paragraph" w:customStyle="1" w:styleId="SubStandard">
    <w:name w:val="*SubStandard"/>
    <w:basedOn w:val="TableText"/>
    <w:link w:val="SubStandardChar"/>
    <w:qFormat/>
    <w:rsid w:val="00C6424D"/>
    <w:pPr>
      <w:numPr>
        <w:numId w:val="34"/>
      </w:numPr>
    </w:pPr>
  </w:style>
  <w:style w:type="character" w:customStyle="1" w:styleId="SubStandardChar">
    <w:name w:val="*SubStandard Char"/>
    <w:link w:val="SubStandard"/>
    <w:rsid w:val="00C6424D"/>
  </w:style>
  <w:style w:type="paragraph" w:customStyle="1" w:styleId="Default">
    <w:name w:val="Default"/>
    <w:rsid w:val="00BD2218"/>
    <w:pPr>
      <w:autoSpaceDE w:val="0"/>
      <w:autoSpaceDN w:val="0"/>
      <w:adjustRightInd w:val="0"/>
    </w:pPr>
    <w:rPr>
      <w:rFonts w:cs="Calibri"/>
      <w:color w:val="000000"/>
      <w:sz w:val="24"/>
      <w:szCs w:val="24"/>
    </w:rPr>
  </w:style>
  <w:style w:type="paragraph" w:customStyle="1" w:styleId="DCwithSR">
    <w:name w:val="*DC* with *SR*"/>
    <w:basedOn w:val="SR"/>
    <w:qFormat/>
    <w:rsid w:val="00BD2218"/>
    <w:pPr>
      <w:numPr>
        <w:numId w:val="11"/>
      </w:numPr>
    </w:pPr>
    <w:rPr>
      <w:color w:val="4F81BD"/>
    </w:rPr>
  </w:style>
  <w:style w:type="paragraph" w:styleId="PlainText">
    <w:name w:val="Plain Text"/>
    <w:basedOn w:val="Normal"/>
    <w:link w:val="PlainTextChar"/>
    <w:uiPriority w:val="99"/>
    <w:unhideWhenUsed/>
    <w:rsid w:val="00004A4B"/>
    <w:pPr>
      <w:spacing w:before="0" w:after="0" w:line="240" w:lineRule="auto"/>
    </w:pPr>
    <w:rPr>
      <w:rFonts w:eastAsiaTheme="minorHAnsi" w:cs="Consolas"/>
      <w:szCs w:val="21"/>
    </w:rPr>
  </w:style>
  <w:style w:type="character" w:customStyle="1" w:styleId="PlainTextChar">
    <w:name w:val="Plain Text Char"/>
    <w:basedOn w:val="DefaultParagraphFont"/>
    <w:link w:val="PlainText"/>
    <w:uiPriority w:val="99"/>
    <w:rsid w:val="00004A4B"/>
    <w:rPr>
      <w:rFonts w:eastAsiaTheme="minorHAnsi" w:cs="Consolas"/>
      <w:szCs w:val="21"/>
    </w:rPr>
  </w:style>
  <w:style w:type="character" w:styleId="Strong">
    <w:name w:val="Strong"/>
    <w:basedOn w:val="DefaultParagraphFont"/>
    <w:qFormat/>
    <w:locked/>
    <w:rsid w:val="002023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40242">
      <w:bodyDiv w:val="1"/>
      <w:marLeft w:val="0"/>
      <w:marRight w:val="0"/>
      <w:marTop w:val="0"/>
      <w:marBottom w:val="0"/>
      <w:divBdr>
        <w:top w:val="none" w:sz="0" w:space="0" w:color="auto"/>
        <w:left w:val="none" w:sz="0" w:space="0" w:color="auto"/>
        <w:bottom w:val="none" w:sz="0" w:space="0" w:color="auto"/>
        <w:right w:val="none" w:sz="0" w:space="0" w:color="auto"/>
      </w:divBdr>
    </w:div>
    <w:div w:id="104691506">
      <w:bodyDiv w:val="1"/>
      <w:marLeft w:val="0"/>
      <w:marRight w:val="0"/>
      <w:marTop w:val="0"/>
      <w:marBottom w:val="0"/>
      <w:divBdr>
        <w:top w:val="none" w:sz="0" w:space="0" w:color="auto"/>
        <w:left w:val="none" w:sz="0" w:space="0" w:color="auto"/>
        <w:bottom w:val="none" w:sz="0" w:space="0" w:color="auto"/>
        <w:right w:val="none" w:sz="0" w:space="0" w:color="auto"/>
      </w:divBdr>
    </w:div>
    <w:div w:id="150024627">
      <w:bodyDiv w:val="1"/>
      <w:marLeft w:val="0"/>
      <w:marRight w:val="0"/>
      <w:marTop w:val="0"/>
      <w:marBottom w:val="0"/>
      <w:divBdr>
        <w:top w:val="none" w:sz="0" w:space="0" w:color="auto"/>
        <w:left w:val="none" w:sz="0" w:space="0" w:color="auto"/>
        <w:bottom w:val="none" w:sz="0" w:space="0" w:color="auto"/>
        <w:right w:val="none" w:sz="0" w:space="0" w:color="auto"/>
      </w:divBdr>
    </w:div>
    <w:div w:id="191693679">
      <w:bodyDiv w:val="1"/>
      <w:marLeft w:val="0"/>
      <w:marRight w:val="0"/>
      <w:marTop w:val="0"/>
      <w:marBottom w:val="0"/>
      <w:divBdr>
        <w:top w:val="none" w:sz="0" w:space="0" w:color="auto"/>
        <w:left w:val="none" w:sz="0" w:space="0" w:color="auto"/>
        <w:bottom w:val="none" w:sz="0" w:space="0" w:color="auto"/>
        <w:right w:val="none" w:sz="0" w:space="0" w:color="auto"/>
      </w:divBdr>
    </w:div>
    <w:div w:id="193033485">
      <w:bodyDiv w:val="1"/>
      <w:marLeft w:val="0"/>
      <w:marRight w:val="0"/>
      <w:marTop w:val="0"/>
      <w:marBottom w:val="0"/>
      <w:divBdr>
        <w:top w:val="none" w:sz="0" w:space="0" w:color="auto"/>
        <w:left w:val="none" w:sz="0" w:space="0" w:color="auto"/>
        <w:bottom w:val="none" w:sz="0" w:space="0" w:color="auto"/>
        <w:right w:val="none" w:sz="0" w:space="0" w:color="auto"/>
      </w:divBdr>
    </w:div>
    <w:div w:id="347606133">
      <w:bodyDiv w:val="1"/>
      <w:marLeft w:val="0"/>
      <w:marRight w:val="0"/>
      <w:marTop w:val="0"/>
      <w:marBottom w:val="0"/>
      <w:divBdr>
        <w:top w:val="none" w:sz="0" w:space="0" w:color="auto"/>
        <w:left w:val="none" w:sz="0" w:space="0" w:color="auto"/>
        <w:bottom w:val="none" w:sz="0" w:space="0" w:color="auto"/>
        <w:right w:val="none" w:sz="0" w:space="0" w:color="auto"/>
      </w:divBdr>
    </w:div>
    <w:div w:id="394544528">
      <w:bodyDiv w:val="1"/>
      <w:marLeft w:val="0"/>
      <w:marRight w:val="0"/>
      <w:marTop w:val="0"/>
      <w:marBottom w:val="0"/>
      <w:divBdr>
        <w:top w:val="none" w:sz="0" w:space="0" w:color="auto"/>
        <w:left w:val="none" w:sz="0" w:space="0" w:color="auto"/>
        <w:bottom w:val="none" w:sz="0" w:space="0" w:color="auto"/>
        <w:right w:val="none" w:sz="0" w:space="0" w:color="auto"/>
      </w:divBdr>
    </w:div>
    <w:div w:id="688876340">
      <w:bodyDiv w:val="1"/>
      <w:marLeft w:val="0"/>
      <w:marRight w:val="0"/>
      <w:marTop w:val="0"/>
      <w:marBottom w:val="0"/>
      <w:divBdr>
        <w:top w:val="none" w:sz="0" w:space="0" w:color="auto"/>
        <w:left w:val="none" w:sz="0" w:space="0" w:color="auto"/>
        <w:bottom w:val="none" w:sz="0" w:space="0" w:color="auto"/>
        <w:right w:val="none" w:sz="0" w:space="0" w:color="auto"/>
      </w:divBdr>
    </w:div>
    <w:div w:id="713385500">
      <w:bodyDiv w:val="1"/>
      <w:marLeft w:val="0"/>
      <w:marRight w:val="0"/>
      <w:marTop w:val="0"/>
      <w:marBottom w:val="0"/>
      <w:divBdr>
        <w:top w:val="none" w:sz="0" w:space="0" w:color="auto"/>
        <w:left w:val="none" w:sz="0" w:space="0" w:color="auto"/>
        <w:bottom w:val="none" w:sz="0" w:space="0" w:color="auto"/>
        <w:right w:val="none" w:sz="0" w:space="0" w:color="auto"/>
      </w:divBdr>
    </w:div>
    <w:div w:id="738672559">
      <w:bodyDiv w:val="1"/>
      <w:marLeft w:val="0"/>
      <w:marRight w:val="0"/>
      <w:marTop w:val="0"/>
      <w:marBottom w:val="0"/>
      <w:divBdr>
        <w:top w:val="none" w:sz="0" w:space="0" w:color="auto"/>
        <w:left w:val="none" w:sz="0" w:space="0" w:color="auto"/>
        <w:bottom w:val="none" w:sz="0" w:space="0" w:color="auto"/>
        <w:right w:val="none" w:sz="0" w:space="0" w:color="auto"/>
      </w:divBdr>
    </w:div>
    <w:div w:id="773014749">
      <w:bodyDiv w:val="1"/>
      <w:marLeft w:val="0"/>
      <w:marRight w:val="0"/>
      <w:marTop w:val="0"/>
      <w:marBottom w:val="0"/>
      <w:divBdr>
        <w:top w:val="none" w:sz="0" w:space="0" w:color="auto"/>
        <w:left w:val="none" w:sz="0" w:space="0" w:color="auto"/>
        <w:bottom w:val="none" w:sz="0" w:space="0" w:color="auto"/>
        <w:right w:val="none" w:sz="0" w:space="0" w:color="auto"/>
      </w:divBdr>
    </w:div>
    <w:div w:id="775829342">
      <w:bodyDiv w:val="1"/>
      <w:marLeft w:val="0"/>
      <w:marRight w:val="0"/>
      <w:marTop w:val="0"/>
      <w:marBottom w:val="0"/>
      <w:divBdr>
        <w:top w:val="none" w:sz="0" w:space="0" w:color="auto"/>
        <w:left w:val="none" w:sz="0" w:space="0" w:color="auto"/>
        <w:bottom w:val="none" w:sz="0" w:space="0" w:color="auto"/>
        <w:right w:val="none" w:sz="0" w:space="0" w:color="auto"/>
      </w:divBdr>
    </w:div>
    <w:div w:id="823006872">
      <w:bodyDiv w:val="1"/>
      <w:marLeft w:val="0"/>
      <w:marRight w:val="0"/>
      <w:marTop w:val="0"/>
      <w:marBottom w:val="0"/>
      <w:divBdr>
        <w:top w:val="none" w:sz="0" w:space="0" w:color="auto"/>
        <w:left w:val="none" w:sz="0" w:space="0" w:color="auto"/>
        <w:bottom w:val="none" w:sz="0" w:space="0" w:color="auto"/>
        <w:right w:val="none" w:sz="0" w:space="0" w:color="auto"/>
      </w:divBdr>
    </w:div>
    <w:div w:id="972783330">
      <w:bodyDiv w:val="1"/>
      <w:marLeft w:val="0"/>
      <w:marRight w:val="0"/>
      <w:marTop w:val="0"/>
      <w:marBottom w:val="0"/>
      <w:divBdr>
        <w:top w:val="none" w:sz="0" w:space="0" w:color="auto"/>
        <w:left w:val="none" w:sz="0" w:space="0" w:color="auto"/>
        <w:bottom w:val="none" w:sz="0" w:space="0" w:color="auto"/>
        <w:right w:val="none" w:sz="0" w:space="0" w:color="auto"/>
      </w:divBdr>
    </w:div>
    <w:div w:id="1008753668">
      <w:bodyDiv w:val="1"/>
      <w:marLeft w:val="0"/>
      <w:marRight w:val="0"/>
      <w:marTop w:val="0"/>
      <w:marBottom w:val="0"/>
      <w:divBdr>
        <w:top w:val="none" w:sz="0" w:space="0" w:color="auto"/>
        <w:left w:val="none" w:sz="0" w:space="0" w:color="auto"/>
        <w:bottom w:val="none" w:sz="0" w:space="0" w:color="auto"/>
        <w:right w:val="none" w:sz="0" w:space="0" w:color="auto"/>
      </w:divBdr>
    </w:div>
    <w:div w:id="1177034893">
      <w:bodyDiv w:val="1"/>
      <w:marLeft w:val="0"/>
      <w:marRight w:val="0"/>
      <w:marTop w:val="0"/>
      <w:marBottom w:val="0"/>
      <w:divBdr>
        <w:top w:val="none" w:sz="0" w:space="0" w:color="auto"/>
        <w:left w:val="none" w:sz="0" w:space="0" w:color="auto"/>
        <w:bottom w:val="none" w:sz="0" w:space="0" w:color="auto"/>
        <w:right w:val="none" w:sz="0" w:space="0" w:color="auto"/>
      </w:divBdr>
    </w:div>
    <w:div w:id="1236238079">
      <w:bodyDiv w:val="1"/>
      <w:marLeft w:val="0"/>
      <w:marRight w:val="0"/>
      <w:marTop w:val="0"/>
      <w:marBottom w:val="0"/>
      <w:divBdr>
        <w:top w:val="none" w:sz="0" w:space="0" w:color="auto"/>
        <w:left w:val="none" w:sz="0" w:space="0" w:color="auto"/>
        <w:bottom w:val="none" w:sz="0" w:space="0" w:color="auto"/>
        <w:right w:val="none" w:sz="0" w:space="0" w:color="auto"/>
      </w:divBdr>
    </w:div>
    <w:div w:id="1272976392">
      <w:bodyDiv w:val="1"/>
      <w:marLeft w:val="0"/>
      <w:marRight w:val="0"/>
      <w:marTop w:val="0"/>
      <w:marBottom w:val="0"/>
      <w:divBdr>
        <w:top w:val="none" w:sz="0" w:space="0" w:color="auto"/>
        <w:left w:val="none" w:sz="0" w:space="0" w:color="auto"/>
        <w:bottom w:val="none" w:sz="0" w:space="0" w:color="auto"/>
        <w:right w:val="none" w:sz="0" w:space="0" w:color="auto"/>
      </w:divBdr>
    </w:div>
    <w:div w:id="1301379796">
      <w:bodyDiv w:val="1"/>
      <w:marLeft w:val="0"/>
      <w:marRight w:val="0"/>
      <w:marTop w:val="0"/>
      <w:marBottom w:val="0"/>
      <w:divBdr>
        <w:top w:val="none" w:sz="0" w:space="0" w:color="auto"/>
        <w:left w:val="none" w:sz="0" w:space="0" w:color="auto"/>
        <w:bottom w:val="none" w:sz="0" w:space="0" w:color="auto"/>
        <w:right w:val="none" w:sz="0" w:space="0" w:color="auto"/>
      </w:divBdr>
    </w:div>
    <w:div w:id="1425493082">
      <w:bodyDiv w:val="1"/>
      <w:marLeft w:val="0"/>
      <w:marRight w:val="0"/>
      <w:marTop w:val="0"/>
      <w:marBottom w:val="0"/>
      <w:divBdr>
        <w:top w:val="none" w:sz="0" w:space="0" w:color="auto"/>
        <w:left w:val="none" w:sz="0" w:space="0" w:color="auto"/>
        <w:bottom w:val="none" w:sz="0" w:space="0" w:color="auto"/>
        <w:right w:val="none" w:sz="0" w:space="0" w:color="auto"/>
      </w:divBdr>
    </w:div>
    <w:div w:id="1518039923">
      <w:bodyDiv w:val="1"/>
      <w:marLeft w:val="0"/>
      <w:marRight w:val="0"/>
      <w:marTop w:val="0"/>
      <w:marBottom w:val="0"/>
      <w:divBdr>
        <w:top w:val="none" w:sz="0" w:space="0" w:color="auto"/>
        <w:left w:val="none" w:sz="0" w:space="0" w:color="auto"/>
        <w:bottom w:val="none" w:sz="0" w:space="0" w:color="auto"/>
        <w:right w:val="none" w:sz="0" w:space="0" w:color="auto"/>
      </w:divBdr>
    </w:div>
    <w:div w:id="1582258739">
      <w:bodyDiv w:val="1"/>
      <w:marLeft w:val="0"/>
      <w:marRight w:val="0"/>
      <w:marTop w:val="0"/>
      <w:marBottom w:val="0"/>
      <w:divBdr>
        <w:top w:val="none" w:sz="0" w:space="0" w:color="auto"/>
        <w:left w:val="none" w:sz="0" w:space="0" w:color="auto"/>
        <w:bottom w:val="none" w:sz="0" w:space="0" w:color="auto"/>
        <w:right w:val="none" w:sz="0" w:space="0" w:color="auto"/>
      </w:divBdr>
    </w:div>
    <w:div w:id="1736662625">
      <w:marLeft w:val="0"/>
      <w:marRight w:val="0"/>
      <w:marTop w:val="0"/>
      <w:marBottom w:val="0"/>
      <w:divBdr>
        <w:top w:val="none" w:sz="0" w:space="0" w:color="auto"/>
        <w:left w:val="none" w:sz="0" w:space="0" w:color="auto"/>
        <w:bottom w:val="none" w:sz="0" w:space="0" w:color="auto"/>
        <w:right w:val="none" w:sz="0" w:space="0" w:color="auto"/>
      </w:divBdr>
    </w:div>
    <w:div w:id="1736662627">
      <w:marLeft w:val="0"/>
      <w:marRight w:val="0"/>
      <w:marTop w:val="0"/>
      <w:marBottom w:val="0"/>
      <w:divBdr>
        <w:top w:val="none" w:sz="0" w:space="0" w:color="auto"/>
        <w:left w:val="none" w:sz="0" w:space="0" w:color="auto"/>
        <w:bottom w:val="none" w:sz="0" w:space="0" w:color="auto"/>
        <w:right w:val="none" w:sz="0" w:space="0" w:color="auto"/>
      </w:divBdr>
      <w:divsChild>
        <w:div w:id="1736662658">
          <w:marLeft w:val="0"/>
          <w:marRight w:val="0"/>
          <w:marTop w:val="0"/>
          <w:marBottom w:val="0"/>
          <w:divBdr>
            <w:top w:val="none" w:sz="0" w:space="0" w:color="auto"/>
            <w:left w:val="none" w:sz="0" w:space="0" w:color="auto"/>
            <w:bottom w:val="none" w:sz="0" w:space="0" w:color="auto"/>
            <w:right w:val="none" w:sz="0" w:space="0" w:color="auto"/>
          </w:divBdr>
          <w:divsChild>
            <w:div w:id="1736662655">
              <w:marLeft w:val="0"/>
              <w:marRight w:val="0"/>
              <w:marTop w:val="0"/>
              <w:marBottom w:val="0"/>
              <w:divBdr>
                <w:top w:val="none" w:sz="0" w:space="0" w:color="auto"/>
                <w:left w:val="none" w:sz="0" w:space="0" w:color="auto"/>
                <w:bottom w:val="none" w:sz="0" w:space="0" w:color="auto"/>
                <w:right w:val="none" w:sz="0" w:space="0" w:color="auto"/>
              </w:divBdr>
              <w:divsChild>
                <w:div w:id="1736662632">
                  <w:marLeft w:val="0"/>
                  <w:marRight w:val="157"/>
                  <w:marTop w:val="0"/>
                  <w:marBottom w:val="0"/>
                  <w:divBdr>
                    <w:top w:val="none" w:sz="0" w:space="0" w:color="auto"/>
                    <w:left w:val="none" w:sz="0" w:space="0" w:color="auto"/>
                    <w:bottom w:val="none" w:sz="0" w:space="0" w:color="auto"/>
                    <w:right w:val="none" w:sz="0" w:space="0" w:color="auto"/>
                  </w:divBdr>
                  <w:divsChild>
                    <w:div w:id="1736662660">
                      <w:marLeft w:val="0"/>
                      <w:marRight w:val="0"/>
                      <w:marTop w:val="0"/>
                      <w:marBottom w:val="0"/>
                      <w:divBdr>
                        <w:top w:val="none" w:sz="0" w:space="0" w:color="auto"/>
                        <w:left w:val="none" w:sz="0" w:space="0" w:color="auto"/>
                        <w:bottom w:val="none" w:sz="0" w:space="0" w:color="auto"/>
                        <w:right w:val="none" w:sz="0" w:space="0" w:color="auto"/>
                      </w:divBdr>
                      <w:divsChild>
                        <w:div w:id="173666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662631">
      <w:marLeft w:val="0"/>
      <w:marRight w:val="0"/>
      <w:marTop w:val="0"/>
      <w:marBottom w:val="0"/>
      <w:divBdr>
        <w:top w:val="none" w:sz="0" w:space="0" w:color="auto"/>
        <w:left w:val="none" w:sz="0" w:space="0" w:color="auto"/>
        <w:bottom w:val="none" w:sz="0" w:space="0" w:color="auto"/>
        <w:right w:val="none" w:sz="0" w:space="0" w:color="auto"/>
      </w:divBdr>
    </w:div>
    <w:div w:id="1736662635">
      <w:marLeft w:val="0"/>
      <w:marRight w:val="0"/>
      <w:marTop w:val="0"/>
      <w:marBottom w:val="0"/>
      <w:divBdr>
        <w:top w:val="none" w:sz="0" w:space="0" w:color="auto"/>
        <w:left w:val="none" w:sz="0" w:space="0" w:color="auto"/>
        <w:bottom w:val="none" w:sz="0" w:space="0" w:color="auto"/>
        <w:right w:val="none" w:sz="0" w:space="0" w:color="auto"/>
      </w:divBdr>
    </w:div>
    <w:div w:id="1736662637">
      <w:marLeft w:val="0"/>
      <w:marRight w:val="0"/>
      <w:marTop w:val="0"/>
      <w:marBottom w:val="0"/>
      <w:divBdr>
        <w:top w:val="none" w:sz="0" w:space="0" w:color="auto"/>
        <w:left w:val="none" w:sz="0" w:space="0" w:color="auto"/>
        <w:bottom w:val="none" w:sz="0" w:space="0" w:color="auto"/>
        <w:right w:val="none" w:sz="0" w:space="0" w:color="auto"/>
      </w:divBdr>
    </w:div>
    <w:div w:id="1736662638">
      <w:marLeft w:val="0"/>
      <w:marRight w:val="0"/>
      <w:marTop w:val="0"/>
      <w:marBottom w:val="0"/>
      <w:divBdr>
        <w:top w:val="none" w:sz="0" w:space="0" w:color="auto"/>
        <w:left w:val="none" w:sz="0" w:space="0" w:color="auto"/>
        <w:bottom w:val="none" w:sz="0" w:space="0" w:color="auto"/>
        <w:right w:val="none" w:sz="0" w:space="0" w:color="auto"/>
      </w:divBdr>
    </w:div>
    <w:div w:id="1736662640">
      <w:marLeft w:val="0"/>
      <w:marRight w:val="0"/>
      <w:marTop w:val="0"/>
      <w:marBottom w:val="0"/>
      <w:divBdr>
        <w:top w:val="none" w:sz="0" w:space="0" w:color="auto"/>
        <w:left w:val="none" w:sz="0" w:space="0" w:color="auto"/>
        <w:bottom w:val="none" w:sz="0" w:space="0" w:color="auto"/>
        <w:right w:val="none" w:sz="0" w:space="0" w:color="auto"/>
      </w:divBdr>
    </w:div>
    <w:div w:id="1736662643">
      <w:marLeft w:val="0"/>
      <w:marRight w:val="0"/>
      <w:marTop w:val="0"/>
      <w:marBottom w:val="0"/>
      <w:divBdr>
        <w:top w:val="none" w:sz="0" w:space="0" w:color="auto"/>
        <w:left w:val="none" w:sz="0" w:space="0" w:color="auto"/>
        <w:bottom w:val="none" w:sz="0" w:space="0" w:color="auto"/>
        <w:right w:val="none" w:sz="0" w:space="0" w:color="auto"/>
      </w:divBdr>
    </w:div>
    <w:div w:id="1736662649">
      <w:marLeft w:val="0"/>
      <w:marRight w:val="0"/>
      <w:marTop w:val="0"/>
      <w:marBottom w:val="0"/>
      <w:divBdr>
        <w:top w:val="none" w:sz="0" w:space="0" w:color="auto"/>
        <w:left w:val="none" w:sz="0" w:space="0" w:color="auto"/>
        <w:bottom w:val="none" w:sz="0" w:space="0" w:color="auto"/>
        <w:right w:val="none" w:sz="0" w:space="0" w:color="auto"/>
      </w:divBdr>
      <w:divsChild>
        <w:div w:id="1736662644">
          <w:marLeft w:val="0"/>
          <w:marRight w:val="0"/>
          <w:marTop w:val="0"/>
          <w:marBottom w:val="0"/>
          <w:divBdr>
            <w:top w:val="none" w:sz="0" w:space="0" w:color="auto"/>
            <w:left w:val="none" w:sz="0" w:space="0" w:color="auto"/>
            <w:bottom w:val="none" w:sz="0" w:space="0" w:color="auto"/>
            <w:right w:val="none" w:sz="0" w:space="0" w:color="auto"/>
          </w:divBdr>
          <w:divsChild>
            <w:div w:id="1736662647">
              <w:marLeft w:val="0"/>
              <w:marRight w:val="0"/>
              <w:marTop w:val="0"/>
              <w:marBottom w:val="0"/>
              <w:divBdr>
                <w:top w:val="none" w:sz="0" w:space="0" w:color="auto"/>
                <w:left w:val="none" w:sz="0" w:space="0" w:color="auto"/>
                <w:bottom w:val="none" w:sz="0" w:space="0" w:color="auto"/>
                <w:right w:val="none" w:sz="0" w:space="0" w:color="auto"/>
              </w:divBdr>
              <w:divsChild>
                <w:div w:id="1736662645">
                  <w:marLeft w:val="0"/>
                  <w:marRight w:val="195"/>
                  <w:marTop w:val="0"/>
                  <w:marBottom w:val="0"/>
                  <w:divBdr>
                    <w:top w:val="none" w:sz="0" w:space="0" w:color="auto"/>
                    <w:left w:val="none" w:sz="0" w:space="0" w:color="auto"/>
                    <w:bottom w:val="none" w:sz="0" w:space="0" w:color="auto"/>
                    <w:right w:val="none" w:sz="0" w:space="0" w:color="auto"/>
                  </w:divBdr>
                  <w:divsChild>
                    <w:div w:id="1736662639">
                      <w:marLeft w:val="0"/>
                      <w:marRight w:val="0"/>
                      <w:marTop w:val="0"/>
                      <w:marBottom w:val="0"/>
                      <w:divBdr>
                        <w:top w:val="none" w:sz="0" w:space="0" w:color="auto"/>
                        <w:left w:val="none" w:sz="0" w:space="0" w:color="auto"/>
                        <w:bottom w:val="none" w:sz="0" w:space="0" w:color="auto"/>
                        <w:right w:val="none" w:sz="0" w:space="0" w:color="auto"/>
                      </w:divBdr>
                      <w:divsChild>
                        <w:div w:id="173666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662650">
      <w:marLeft w:val="0"/>
      <w:marRight w:val="0"/>
      <w:marTop w:val="0"/>
      <w:marBottom w:val="0"/>
      <w:divBdr>
        <w:top w:val="none" w:sz="0" w:space="0" w:color="auto"/>
        <w:left w:val="none" w:sz="0" w:space="0" w:color="auto"/>
        <w:bottom w:val="none" w:sz="0" w:space="0" w:color="auto"/>
        <w:right w:val="none" w:sz="0" w:space="0" w:color="auto"/>
      </w:divBdr>
    </w:div>
    <w:div w:id="1736662651">
      <w:marLeft w:val="0"/>
      <w:marRight w:val="0"/>
      <w:marTop w:val="0"/>
      <w:marBottom w:val="0"/>
      <w:divBdr>
        <w:top w:val="none" w:sz="0" w:space="0" w:color="auto"/>
        <w:left w:val="none" w:sz="0" w:space="0" w:color="auto"/>
        <w:bottom w:val="none" w:sz="0" w:space="0" w:color="auto"/>
        <w:right w:val="none" w:sz="0" w:space="0" w:color="auto"/>
      </w:divBdr>
      <w:divsChild>
        <w:div w:id="1736662633">
          <w:marLeft w:val="0"/>
          <w:marRight w:val="0"/>
          <w:marTop w:val="0"/>
          <w:marBottom w:val="0"/>
          <w:divBdr>
            <w:top w:val="none" w:sz="0" w:space="0" w:color="auto"/>
            <w:left w:val="none" w:sz="0" w:space="0" w:color="auto"/>
            <w:bottom w:val="none" w:sz="0" w:space="0" w:color="auto"/>
            <w:right w:val="none" w:sz="0" w:space="0" w:color="auto"/>
          </w:divBdr>
          <w:divsChild>
            <w:div w:id="1736662641">
              <w:marLeft w:val="0"/>
              <w:marRight w:val="0"/>
              <w:marTop w:val="0"/>
              <w:marBottom w:val="0"/>
              <w:divBdr>
                <w:top w:val="none" w:sz="0" w:space="0" w:color="auto"/>
                <w:left w:val="none" w:sz="0" w:space="0" w:color="auto"/>
                <w:bottom w:val="none" w:sz="0" w:space="0" w:color="auto"/>
                <w:right w:val="none" w:sz="0" w:space="0" w:color="auto"/>
              </w:divBdr>
              <w:divsChild>
                <w:div w:id="1736662664">
                  <w:marLeft w:val="0"/>
                  <w:marRight w:val="157"/>
                  <w:marTop w:val="0"/>
                  <w:marBottom w:val="0"/>
                  <w:divBdr>
                    <w:top w:val="none" w:sz="0" w:space="0" w:color="auto"/>
                    <w:left w:val="none" w:sz="0" w:space="0" w:color="auto"/>
                    <w:bottom w:val="none" w:sz="0" w:space="0" w:color="auto"/>
                    <w:right w:val="none" w:sz="0" w:space="0" w:color="auto"/>
                  </w:divBdr>
                  <w:divsChild>
                    <w:div w:id="1736662652">
                      <w:marLeft w:val="0"/>
                      <w:marRight w:val="0"/>
                      <w:marTop w:val="0"/>
                      <w:marBottom w:val="0"/>
                      <w:divBdr>
                        <w:top w:val="none" w:sz="0" w:space="0" w:color="auto"/>
                        <w:left w:val="none" w:sz="0" w:space="0" w:color="auto"/>
                        <w:bottom w:val="none" w:sz="0" w:space="0" w:color="auto"/>
                        <w:right w:val="none" w:sz="0" w:space="0" w:color="auto"/>
                      </w:divBdr>
                      <w:divsChild>
                        <w:div w:id="173666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662653">
      <w:marLeft w:val="0"/>
      <w:marRight w:val="0"/>
      <w:marTop w:val="0"/>
      <w:marBottom w:val="0"/>
      <w:divBdr>
        <w:top w:val="none" w:sz="0" w:space="0" w:color="auto"/>
        <w:left w:val="none" w:sz="0" w:space="0" w:color="auto"/>
        <w:bottom w:val="none" w:sz="0" w:space="0" w:color="auto"/>
        <w:right w:val="none" w:sz="0" w:space="0" w:color="auto"/>
      </w:divBdr>
    </w:div>
    <w:div w:id="1736662654">
      <w:marLeft w:val="0"/>
      <w:marRight w:val="0"/>
      <w:marTop w:val="0"/>
      <w:marBottom w:val="0"/>
      <w:divBdr>
        <w:top w:val="none" w:sz="0" w:space="0" w:color="auto"/>
        <w:left w:val="none" w:sz="0" w:space="0" w:color="auto"/>
        <w:bottom w:val="none" w:sz="0" w:space="0" w:color="auto"/>
        <w:right w:val="none" w:sz="0" w:space="0" w:color="auto"/>
      </w:divBdr>
      <w:divsChild>
        <w:div w:id="1736662642">
          <w:marLeft w:val="0"/>
          <w:marRight w:val="0"/>
          <w:marTop w:val="0"/>
          <w:marBottom w:val="0"/>
          <w:divBdr>
            <w:top w:val="none" w:sz="0" w:space="0" w:color="auto"/>
            <w:left w:val="none" w:sz="0" w:space="0" w:color="auto"/>
            <w:bottom w:val="none" w:sz="0" w:space="0" w:color="auto"/>
            <w:right w:val="none" w:sz="0" w:space="0" w:color="auto"/>
          </w:divBdr>
          <w:divsChild>
            <w:div w:id="1736662646">
              <w:marLeft w:val="0"/>
              <w:marRight w:val="0"/>
              <w:marTop w:val="0"/>
              <w:marBottom w:val="0"/>
              <w:divBdr>
                <w:top w:val="none" w:sz="0" w:space="0" w:color="auto"/>
                <w:left w:val="none" w:sz="0" w:space="0" w:color="auto"/>
                <w:bottom w:val="none" w:sz="0" w:space="0" w:color="auto"/>
                <w:right w:val="none" w:sz="0" w:space="0" w:color="auto"/>
              </w:divBdr>
              <w:divsChild>
                <w:div w:id="1736662648">
                  <w:marLeft w:val="0"/>
                  <w:marRight w:val="195"/>
                  <w:marTop w:val="0"/>
                  <w:marBottom w:val="0"/>
                  <w:divBdr>
                    <w:top w:val="none" w:sz="0" w:space="0" w:color="auto"/>
                    <w:left w:val="none" w:sz="0" w:space="0" w:color="auto"/>
                    <w:bottom w:val="none" w:sz="0" w:space="0" w:color="auto"/>
                    <w:right w:val="none" w:sz="0" w:space="0" w:color="auto"/>
                  </w:divBdr>
                  <w:divsChild>
                    <w:div w:id="1736662629">
                      <w:marLeft w:val="0"/>
                      <w:marRight w:val="0"/>
                      <w:marTop w:val="0"/>
                      <w:marBottom w:val="0"/>
                      <w:divBdr>
                        <w:top w:val="none" w:sz="0" w:space="0" w:color="auto"/>
                        <w:left w:val="none" w:sz="0" w:space="0" w:color="auto"/>
                        <w:bottom w:val="none" w:sz="0" w:space="0" w:color="auto"/>
                        <w:right w:val="none" w:sz="0" w:space="0" w:color="auto"/>
                      </w:divBdr>
                      <w:divsChild>
                        <w:div w:id="173666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662656">
      <w:marLeft w:val="0"/>
      <w:marRight w:val="0"/>
      <w:marTop w:val="0"/>
      <w:marBottom w:val="0"/>
      <w:divBdr>
        <w:top w:val="none" w:sz="0" w:space="0" w:color="auto"/>
        <w:left w:val="none" w:sz="0" w:space="0" w:color="auto"/>
        <w:bottom w:val="none" w:sz="0" w:space="0" w:color="auto"/>
        <w:right w:val="none" w:sz="0" w:space="0" w:color="auto"/>
      </w:divBdr>
    </w:div>
    <w:div w:id="1736662659">
      <w:marLeft w:val="0"/>
      <w:marRight w:val="0"/>
      <w:marTop w:val="0"/>
      <w:marBottom w:val="0"/>
      <w:divBdr>
        <w:top w:val="none" w:sz="0" w:space="0" w:color="auto"/>
        <w:left w:val="none" w:sz="0" w:space="0" w:color="auto"/>
        <w:bottom w:val="none" w:sz="0" w:space="0" w:color="auto"/>
        <w:right w:val="none" w:sz="0" w:space="0" w:color="auto"/>
      </w:divBdr>
      <w:divsChild>
        <w:div w:id="1736662663">
          <w:marLeft w:val="720"/>
          <w:marRight w:val="720"/>
          <w:marTop w:val="100"/>
          <w:marBottom w:val="100"/>
          <w:divBdr>
            <w:top w:val="none" w:sz="0" w:space="0" w:color="auto"/>
            <w:left w:val="none" w:sz="0" w:space="0" w:color="auto"/>
            <w:bottom w:val="none" w:sz="0" w:space="0" w:color="auto"/>
            <w:right w:val="none" w:sz="0" w:space="0" w:color="auto"/>
          </w:divBdr>
          <w:divsChild>
            <w:div w:id="1736662636">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36662665">
      <w:marLeft w:val="0"/>
      <w:marRight w:val="0"/>
      <w:marTop w:val="0"/>
      <w:marBottom w:val="0"/>
      <w:divBdr>
        <w:top w:val="none" w:sz="0" w:space="0" w:color="auto"/>
        <w:left w:val="none" w:sz="0" w:space="0" w:color="auto"/>
        <w:bottom w:val="none" w:sz="0" w:space="0" w:color="auto"/>
        <w:right w:val="none" w:sz="0" w:space="0" w:color="auto"/>
      </w:divBdr>
      <w:divsChild>
        <w:div w:id="1736662623">
          <w:marLeft w:val="0"/>
          <w:marRight w:val="0"/>
          <w:marTop w:val="0"/>
          <w:marBottom w:val="0"/>
          <w:divBdr>
            <w:top w:val="none" w:sz="0" w:space="0" w:color="auto"/>
            <w:left w:val="none" w:sz="0" w:space="0" w:color="auto"/>
            <w:bottom w:val="none" w:sz="0" w:space="0" w:color="auto"/>
            <w:right w:val="none" w:sz="0" w:space="0" w:color="auto"/>
          </w:divBdr>
          <w:divsChild>
            <w:div w:id="1736662630">
              <w:marLeft w:val="0"/>
              <w:marRight w:val="0"/>
              <w:marTop w:val="0"/>
              <w:marBottom w:val="0"/>
              <w:divBdr>
                <w:top w:val="none" w:sz="0" w:space="0" w:color="auto"/>
                <w:left w:val="none" w:sz="0" w:space="0" w:color="auto"/>
                <w:bottom w:val="none" w:sz="0" w:space="0" w:color="auto"/>
                <w:right w:val="none" w:sz="0" w:space="0" w:color="auto"/>
              </w:divBdr>
              <w:divsChild>
                <w:div w:id="1736662628">
                  <w:marLeft w:val="0"/>
                  <w:marRight w:val="195"/>
                  <w:marTop w:val="0"/>
                  <w:marBottom w:val="0"/>
                  <w:divBdr>
                    <w:top w:val="none" w:sz="0" w:space="0" w:color="auto"/>
                    <w:left w:val="none" w:sz="0" w:space="0" w:color="auto"/>
                    <w:bottom w:val="none" w:sz="0" w:space="0" w:color="auto"/>
                    <w:right w:val="none" w:sz="0" w:space="0" w:color="auto"/>
                  </w:divBdr>
                  <w:divsChild>
                    <w:div w:id="1736662662">
                      <w:marLeft w:val="0"/>
                      <w:marRight w:val="0"/>
                      <w:marTop w:val="0"/>
                      <w:marBottom w:val="0"/>
                      <w:divBdr>
                        <w:top w:val="none" w:sz="0" w:space="0" w:color="auto"/>
                        <w:left w:val="none" w:sz="0" w:space="0" w:color="auto"/>
                        <w:bottom w:val="none" w:sz="0" w:space="0" w:color="auto"/>
                        <w:right w:val="none" w:sz="0" w:space="0" w:color="auto"/>
                      </w:divBdr>
                      <w:divsChild>
                        <w:div w:id="173666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8424262">
      <w:bodyDiv w:val="1"/>
      <w:marLeft w:val="0"/>
      <w:marRight w:val="0"/>
      <w:marTop w:val="0"/>
      <w:marBottom w:val="0"/>
      <w:divBdr>
        <w:top w:val="none" w:sz="0" w:space="0" w:color="auto"/>
        <w:left w:val="none" w:sz="0" w:space="0" w:color="auto"/>
        <w:bottom w:val="none" w:sz="0" w:space="0" w:color="auto"/>
        <w:right w:val="none" w:sz="0" w:space="0" w:color="auto"/>
      </w:divBdr>
    </w:div>
    <w:div w:id="1833443819">
      <w:bodyDiv w:val="1"/>
      <w:marLeft w:val="0"/>
      <w:marRight w:val="0"/>
      <w:marTop w:val="0"/>
      <w:marBottom w:val="0"/>
      <w:divBdr>
        <w:top w:val="none" w:sz="0" w:space="0" w:color="auto"/>
        <w:left w:val="none" w:sz="0" w:space="0" w:color="auto"/>
        <w:bottom w:val="none" w:sz="0" w:space="0" w:color="auto"/>
        <w:right w:val="none" w:sz="0" w:space="0" w:color="auto"/>
      </w:divBdr>
    </w:div>
    <w:div w:id="1855653646">
      <w:bodyDiv w:val="1"/>
      <w:marLeft w:val="0"/>
      <w:marRight w:val="0"/>
      <w:marTop w:val="0"/>
      <w:marBottom w:val="0"/>
      <w:divBdr>
        <w:top w:val="none" w:sz="0" w:space="0" w:color="auto"/>
        <w:left w:val="none" w:sz="0" w:space="0" w:color="auto"/>
        <w:bottom w:val="none" w:sz="0" w:space="0" w:color="auto"/>
        <w:right w:val="none" w:sz="0" w:space="0" w:color="auto"/>
      </w:divBdr>
    </w:div>
    <w:div w:id="1909653712">
      <w:bodyDiv w:val="1"/>
      <w:marLeft w:val="0"/>
      <w:marRight w:val="0"/>
      <w:marTop w:val="0"/>
      <w:marBottom w:val="0"/>
      <w:divBdr>
        <w:top w:val="none" w:sz="0" w:space="0" w:color="auto"/>
        <w:left w:val="none" w:sz="0" w:space="0" w:color="auto"/>
        <w:bottom w:val="none" w:sz="0" w:space="0" w:color="auto"/>
        <w:right w:val="none" w:sz="0" w:space="0" w:color="auto"/>
      </w:divBdr>
      <w:divsChild>
        <w:div w:id="523137611">
          <w:marLeft w:val="0"/>
          <w:marRight w:val="0"/>
          <w:marTop w:val="0"/>
          <w:marBottom w:val="0"/>
          <w:divBdr>
            <w:top w:val="none" w:sz="0" w:space="0" w:color="auto"/>
            <w:left w:val="none" w:sz="0" w:space="0" w:color="auto"/>
            <w:bottom w:val="none" w:sz="0" w:space="0" w:color="auto"/>
            <w:right w:val="none" w:sz="0" w:space="0" w:color="auto"/>
          </w:divBdr>
        </w:div>
        <w:div w:id="1417164741">
          <w:marLeft w:val="0"/>
          <w:marRight w:val="0"/>
          <w:marTop w:val="0"/>
          <w:marBottom w:val="0"/>
          <w:divBdr>
            <w:top w:val="none" w:sz="0" w:space="0" w:color="auto"/>
            <w:left w:val="none" w:sz="0" w:space="0" w:color="auto"/>
            <w:bottom w:val="none" w:sz="0" w:space="0" w:color="auto"/>
            <w:right w:val="none" w:sz="0" w:space="0" w:color="auto"/>
          </w:divBdr>
        </w:div>
        <w:div w:id="445664528">
          <w:marLeft w:val="0"/>
          <w:marRight w:val="0"/>
          <w:marTop w:val="0"/>
          <w:marBottom w:val="0"/>
          <w:divBdr>
            <w:top w:val="none" w:sz="0" w:space="0" w:color="auto"/>
            <w:left w:val="none" w:sz="0" w:space="0" w:color="auto"/>
            <w:bottom w:val="none" w:sz="0" w:space="0" w:color="auto"/>
            <w:right w:val="none" w:sz="0" w:space="0" w:color="auto"/>
          </w:divBdr>
        </w:div>
      </w:divsChild>
    </w:div>
    <w:div w:id="1933127869">
      <w:bodyDiv w:val="1"/>
      <w:marLeft w:val="0"/>
      <w:marRight w:val="0"/>
      <w:marTop w:val="0"/>
      <w:marBottom w:val="0"/>
      <w:divBdr>
        <w:top w:val="none" w:sz="0" w:space="0" w:color="auto"/>
        <w:left w:val="none" w:sz="0" w:space="0" w:color="auto"/>
        <w:bottom w:val="none" w:sz="0" w:space="0" w:color="auto"/>
        <w:right w:val="none" w:sz="0" w:space="0" w:color="auto"/>
      </w:divBdr>
    </w:div>
    <w:div w:id="1935897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enazir.bhutto.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thoreau.eserver.org/civil.html"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B7734-64AA-4D1E-8950-9DACE1FA4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3508</Words>
  <Characters>19996</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PCG Education</dc:creator>
  <cp:keywords/>
  <dc:description/>
  <cp:lastModifiedBy>Chmielewski, Elizabeth</cp:lastModifiedBy>
  <cp:revision>2</cp:revision>
  <cp:lastPrinted>2015-02-12T15:36:00Z</cp:lastPrinted>
  <dcterms:created xsi:type="dcterms:W3CDTF">2015-02-13T21:27:00Z</dcterms:created>
  <dcterms:modified xsi:type="dcterms:W3CDTF">2015-02-13T21:27:00Z</dcterms:modified>
</cp:coreProperties>
</file>