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trPr>
          <w:trHeight w:val="1008"/>
        </w:trPr>
        <w:tc>
          <w:tcPr>
            <w:tcW w:w="1980" w:type="dxa"/>
            <w:shd w:val="clear" w:color="auto" w:fill="385623"/>
            <w:vAlign w:val="center"/>
          </w:tcPr>
          <w:p w:rsidR="00790BCC" w:rsidRPr="00D31F4D" w:rsidRDefault="00D73E88" w:rsidP="00D31F4D">
            <w:pPr>
              <w:pStyle w:val="Header-banner"/>
              <w:rPr>
                <w:rFonts w:asciiTheme="minorHAnsi" w:hAnsiTheme="minorHAnsi"/>
              </w:rPr>
            </w:pPr>
            <w:r>
              <w:rPr>
                <w:rFonts w:asciiTheme="minorHAnsi" w:hAnsiTheme="minorHAnsi"/>
              </w:rPr>
              <w:t>11.2.2</w:t>
            </w:r>
          </w:p>
        </w:tc>
        <w:tc>
          <w:tcPr>
            <w:tcW w:w="7380" w:type="dxa"/>
            <w:shd w:val="clear" w:color="auto" w:fill="76923C"/>
            <w:vAlign w:val="center"/>
          </w:tcPr>
          <w:p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D73E88">
              <w:rPr>
                <w:rFonts w:asciiTheme="minorHAnsi" w:hAnsiTheme="minorHAnsi"/>
              </w:rPr>
              <w:t>3</w:t>
            </w:r>
          </w:p>
        </w:tc>
      </w:tr>
    </w:tbl>
    <w:p w:rsidR="00790BCC" w:rsidRPr="00790BCC" w:rsidRDefault="00790BCC" w:rsidP="00D31F4D">
      <w:pPr>
        <w:pStyle w:val="Heading1"/>
      </w:pPr>
      <w:r w:rsidRPr="00790BCC">
        <w:t>Introduction</w:t>
      </w:r>
    </w:p>
    <w:p w:rsidR="005753AE" w:rsidRDefault="00135968" w:rsidP="00E65A7F">
      <w:pPr>
        <w:rPr>
          <w:rStyle w:val="TAChar"/>
          <w:b/>
          <w:bCs/>
          <w:color w:val="365F91"/>
          <w:sz w:val="32"/>
          <w:szCs w:val="28"/>
        </w:rPr>
      </w:pPr>
      <w:r>
        <w:t>In this lesson, student</w:t>
      </w:r>
      <w:r w:rsidR="00037558">
        <w:t>s</w:t>
      </w:r>
      <w:r>
        <w:t xml:space="preserve"> continue their analysis of </w:t>
      </w:r>
      <w:r w:rsidR="00E24CD7">
        <w:t>“An Address by Elizabeth Cady Stanton.”</w:t>
      </w:r>
      <w:r>
        <w:rPr>
          <w:rStyle w:val="TAChar"/>
        </w:rPr>
        <w:t xml:space="preserve"> Students read</w:t>
      </w:r>
      <w:r w:rsidR="009F5367">
        <w:rPr>
          <w:rStyle w:val="TAChar"/>
        </w:rPr>
        <w:t xml:space="preserve"> and discuss</w:t>
      </w:r>
      <w:r>
        <w:rPr>
          <w:rStyle w:val="TAChar"/>
        </w:rPr>
        <w:t xml:space="preserve"> paragraphs 4</w:t>
      </w:r>
      <w:r w:rsidR="005753AE">
        <w:rPr>
          <w:rStyle w:val="TAChar"/>
        </w:rPr>
        <w:t>–</w:t>
      </w:r>
      <w:r>
        <w:rPr>
          <w:rStyle w:val="TAChar"/>
        </w:rPr>
        <w:t>5</w:t>
      </w:r>
      <w:r w:rsidR="004501E2">
        <w:rPr>
          <w:rStyle w:val="TAChar"/>
        </w:rPr>
        <w:t xml:space="preserve"> (</w:t>
      </w:r>
      <w:r w:rsidR="002562ED">
        <w:rPr>
          <w:rStyle w:val="TAChar"/>
        </w:rPr>
        <w:t>from “But we are assembled to protest against” t</w:t>
      </w:r>
      <w:r w:rsidR="00D43875">
        <w:rPr>
          <w:rStyle w:val="TAChar"/>
        </w:rPr>
        <w:t>o</w:t>
      </w:r>
      <w:r w:rsidR="002562ED">
        <w:rPr>
          <w:rStyle w:val="TAChar"/>
        </w:rPr>
        <w:t xml:space="preserve"> “however they may differ in mind, body, o</w:t>
      </w:r>
      <w:bookmarkStart w:id="0" w:name="_GoBack"/>
      <w:bookmarkEnd w:id="0"/>
      <w:r w:rsidR="002562ED">
        <w:rPr>
          <w:rStyle w:val="TAChar"/>
        </w:rPr>
        <w:t>r estate”</w:t>
      </w:r>
      <w:r w:rsidR="004501E2">
        <w:rPr>
          <w:rStyle w:val="TAChar"/>
        </w:rPr>
        <w:t>)</w:t>
      </w:r>
      <w:r w:rsidR="00907506">
        <w:rPr>
          <w:rStyle w:val="TAChar"/>
        </w:rPr>
        <w:t>,</w:t>
      </w:r>
      <w:r w:rsidR="00B7273F">
        <w:rPr>
          <w:rStyle w:val="TAChar"/>
        </w:rPr>
        <w:t xml:space="preserve"> </w:t>
      </w:r>
      <w:r w:rsidR="004D3000">
        <w:rPr>
          <w:rStyle w:val="TAChar"/>
        </w:rPr>
        <w:t xml:space="preserve">in which </w:t>
      </w:r>
      <w:r>
        <w:rPr>
          <w:rStyle w:val="TAChar"/>
        </w:rPr>
        <w:t>Cady Stanton</w:t>
      </w:r>
      <w:r w:rsidR="009F5367">
        <w:rPr>
          <w:rStyle w:val="TAChar"/>
        </w:rPr>
        <w:t xml:space="preserve"> continues to</w:t>
      </w:r>
      <w:r>
        <w:rPr>
          <w:rStyle w:val="TAChar"/>
        </w:rPr>
        <w:t xml:space="preserve"> </w:t>
      </w:r>
      <w:r w:rsidR="00F85B4B">
        <w:rPr>
          <w:rStyle w:val="TAChar"/>
        </w:rPr>
        <w:t>develop</w:t>
      </w:r>
      <w:r>
        <w:rPr>
          <w:rStyle w:val="TAChar"/>
        </w:rPr>
        <w:t xml:space="preserve"> the </w:t>
      </w:r>
      <w:r w:rsidR="009F5367">
        <w:rPr>
          <w:rStyle w:val="TAChar"/>
        </w:rPr>
        <w:t>reasons why women deserve the right to vote</w:t>
      </w:r>
      <w:r w:rsidR="00D43875">
        <w:rPr>
          <w:rStyle w:val="TAChar"/>
        </w:rPr>
        <w:t xml:space="preserve">, </w:t>
      </w:r>
      <w:r>
        <w:rPr>
          <w:rStyle w:val="TAChar"/>
        </w:rPr>
        <w:t xml:space="preserve">while making </w:t>
      </w:r>
      <w:r w:rsidR="00193195">
        <w:rPr>
          <w:rStyle w:val="TAChar"/>
        </w:rPr>
        <w:t>a</w:t>
      </w:r>
      <w:r>
        <w:rPr>
          <w:rStyle w:val="TAChar"/>
        </w:rPr>
        <w:t xml:space="preserve"> distinction between</w:t>
      </w:r>
      <w:r w:rsidR="00C571A9">
        <w:rPr>
          <w:rStyle w:val="TAChar"/>
        </w:rPr>
        <w:t xml:space="preserve"> rights and equality. </w:t>
      </w:r>
      <w:r>
        <w:rPr>
          <w:rStyle w:val="TAChar"/>
        </w:rPr>
        <w:t>Focused question</w:t>
      </w:r>
      <w:r w:rsidR="00652915">
        <w:rPr>
          <w:rStyle w:val="TAChar"/>
        </w:rPr>
        <w:t>in</w:t>
      </w:r>
      <w:r>
        <w:rPr>
          <w:rStyle w:val="TAChar"/>
        </w:rPr>
        <w:t xml:space="preserve">g supports </w:t>
      </w:r>
      <w:r w:rsidR="00A913ED">
        <w:rPr>
          <w:rStyle w:val="TAChar"/>
        </w:rPr>
        <w:t xml:space="preserve">student analysis of </w:t>
      </w:r>
      <w:r w:rsidR="00D43875">
        <w:rPr>
          <w:rStyle w:val="TAChar"/>
        </w:rPr>
        <w:t xml:space="preserve">Cady </w:t>
      </w:r>
      <w:r>
        <w:rPr>
          <w:rStyle w:val="TAChar"/>
        </w:rPr>
        <w:t>Stanton’s organization and development of ideas</w:t>
      </w:r>
      <w:r w:rsidR="00193195">
        <w:rPr>
          <w:rStyle w:val="TAChar"/>
        </w:rPr>
        <w:t>,</w:t>
      </w:r>
      <w:r>
        <w:rPr>
          <w:rStyle w:val="TAChar"/>
        </w:rPr>
        <w:t xml:space="preserve"> </w:t>
      </w:r>
      <w:r w:rsidR="009F5367">
        <w:rPr>
          <w:rStyle w:val="TAChar"/>
        </w:rPr>
        <w:t>and s</w:t>
      </w:r>
      <w:r>
        <w:rPr>
          <w:rStyle w:val="TAChar"/>
        </w:rPr>
        <w:t>tudents</w:t>
      </w:r>
      <w:r w:rsidR="008968BC">
        <w:rPr>
          <w:rStyle w:val="TAChar"/>
        </w:rPr>
        <w:t xml:space="preserve"> </w:t>
      </w:r>
      <w:r>
        <w:rPr>
          <w:rStyle w:val="TAChar"/>
        </w:rPr>
        <w:t xml:space="preserve">begin </w:t>
      </w:r>
      <w:r w:rsidR="008968BC">
        <w:rPr>
          <w:rStyle w:val="TAChar"/>
        </w:rPr>
        <w:t xml:space="preserve">work with </w:t>
      </w:r>
      <w:r>
        <w:rPr>
          <w:rStyle w:val="TAChar"/>
        </w:rPr>
        <w:t xml:space="preserve">an </w:t>
      </w:r>
      <w:r w:rsidR="001F6A43">
        <w:rPr>
          <w:rStyle w:val="TAChar"/>
        </w:rPr>
        <w:t>Ideas Tracking Tool</w:t>
      </w:r>
      <w:r w:rsidR="009F5367">
        <w:rPr>
          <w:rStyle w:val="TAChar"/>
        </w:rPr>
        <w:t xml:space="preserve"> to track these key ideas. </w:t>
      </w:r>
      <w:r w:rsidR="005753AE">
        <w:rPr>
          <w:rStyle w:val="TAChar"/>
        </w:rPr>
        <w:t>Student learning is</w:t>
      </w:r>
      <w:r w:rsidR="00652915">
        <w:rPr>
          <w:rStyle w:val="TAChar"/>
        </w:rPr>
        <w:t xml:space="preserve"> assessed via</w:t>
      </w:r>
      <w:r w:rsidR="009F5367">
        <w:rPr>
          <w:rStyle w:val="TAChar"/>
        </w:rPr>
        <w:t xml:space="preserve"> a</w:t>
      </w:r>
      <w:r w:rsidR="00652915">
        <w:rPr>
          <w:rStyle w:val="TAChar"/>
        </w:rPr>
        <w:t xml:space="preserve"> </w:t>
      </w:r>
      <w:r w:rsidR="00CB6BA2">
        <w:rPr>
          <w:rStyle w:val="TAChar"/>
        </w:rPr>
        <w:t>Quick Write</w:t>
      </w:r>
      <w:r w:rsidR="005753AE">
        <w:rPr>
          <w:rStyle w:val="TAChar"/>
        </w:rPr>
        <w:t xml:space="preserve"> at the end of the lesson</w:t>
      </w:r>
      <w:r w:rsidR="00652915">
        <w:rPr>
          <w:rStyle w:val="TAChar"/>
        </w:rPr>
        <w:t>:</w:t>
      </w:r>
      <w:r w:rsidR="00652915" w:rsidRPr="00652915">
        <w:rPr>
          <w:rStyle w:val="TAChar"/>
        </w:rPr>
        <w:t xml:space="preserve"> How do ideas interact and develop over the course of this excerpt?</w:t>
      </w:r>
      <w:r w:rsidR="00652915">
        <w:rPr>
          <w:rStyle w:val="TAChar"/>
        </w:rPr>
        <w:t xml:space="preserve"> </w:t>
      </w:r>
    </w:p>
    <w:p w:rsidR="00E65A7F" w:rsidRPr="00790BCC" w:rsidRDefault="00E65A7F" w:rsidP="00E65A7F">
      <w:r>
        <w:rPr>
          <w:rStyle w:val="TAChar"/>
        </w:rPr>
        <w:t xml:space="preserve">For homework, students read an </w:t>
      </w:r>
      <w:r>
        <w:t>excerpt from the Declaration of Independence and write a response about how Cady Stanton develops and refines ideas from the Declaration of Independence in</w:t>
      </w:r>
      <w:r w:rsidR="00D43875">
        <w:t xml:space="preserve"> her address. </w:t>
      </w:r>
    </w:p>
    <w:p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tc>
          <w:tcPr>
            <w:tcW w:w="9360" w:type="dxa"/>
            <w:gridSpan w:val="2"/>
            <w:shd w:val="clear" w:color="auto" w:fill="76923C"/>
          </w:tcPr>
          <w:p w:rsidR="00790BCC" w:rsidRPr="00790BCC" w:rsidRDefault="00790BCC" w:rsidP="007017EB">
            <w:pPr>
              <w:pStyle w:val="TableHeaders"/>
            </w:pPr>
            <w:r w:rsidRPr="00790BCC">
              <w:t>Assessed Standard(s)</w:t>
            </w:r>
          </w:p>
        </w:tc>
      </w:tr>
      <w:tr w:rsidR="00790BCC" w:rsidRPr="00790BCC">
        <w:tc>
          <w:tcPr>
            <w:tcW w:w="1329" w:type="dxa"/>
          </w:tcPr>
          <w:p w:rsidR="00790BCC" w:rsidRPr="00790BCC" w:rsidRDefault="00652915" w:rsidP="00D31F4D">
            <w:pPr>
              <w:pStyle w:val="TableText"/>
            </w:pPr>
            <w:r w:rsidRPr="004234C7">
              <w:rPr>
                <w:rFonts w:eastAsia="Times New Roman" w:cs="Calibri"/>
                <w:color w:val="000000"/>
                <w:sz w:val="20"/>
                <w:szCs w:val="20"/>
              </w:rPr>
              <w:t>RI.11-12.3</w:t>
            </w:r>
          </w:p>
        </w:tc>
        <w:tc>
          <w:tcPr>
            <w:tcW w:w="8031" w:type="dxa"/>
          </w:tcPr>
          <w:p w:rsidR="00790BCC" w:rsidRPr="00790BCC" w:rsidRDefault="00652915" w:rsidP="0039533B">
            <w:pPr>
              <w:pStyle w:val="TableText"/>
            </w:pPr>
            <w:r>
              <w:t>Analyze a complex set of ideas or sequence of events and explain how specific individuals, ideas, or events interact and develop over the course of the text.</w:t>
            </w:r>
          </w:p>
        </w:tc>
      </w:tr>
      <w:tr w:rsidR="00790BCC" w:rsidRPr="00790BCC">
        <w:tc>
          <w:tcPr>
            <w:tcW w:w="9360" w:type="dxa"/>
            <w:gridSpan w:val="2"/>
            <w:shd w:val="clear" w:color="auto" w:fill="76923C"/>
          </w:tcPr>
          <w:p w:rsidR="00790BCC" w:rsidRPr="00790BCC" w:rsidRDefault="00790BCC" w:rsidP="007017EB">
            <w:pPr>
              <w:pStyle w:val="TableHeaders"/>
            </w:pPr>
            <w:r w:rsidRPr="00790BCC">
              <w:t>Addressed Standard(s)</w:t>
            </w:r>
          </w:p>
        </w:tc>
      </w:tr>
      <w:tr w:rsidR="00790BCC" w:rsidRPr="00790BCC">
        <w:tc>
          <w:tcPr>
            <w:tcW w:w="1329" w:type="dxa"/>
          </w:tcPr>
          <w:p w:rsidR="00790BCC" w:rsidRPr="00790BCC" w:rsidRDefault="00652915" w:rsidP="007017EB">
            <w:pPr>
              <w:pStyle w:val="TableText"/>
            </w:pPr>
            <w:r w:rsidRPr="004234C7">
              <w:rPr>
                <w:rFonts w:eastAsia="Times New Roman" w:cs="Calibri"/>
                <w:color w:val="000000"/>
                <w:sz w:val="20"/>
                <w:szCs w:val="20"/>
              </w:rPr>
              <w:t>W.11-12.9.b</w:t>
            </w:r>
          </w:p>
        </w:tc>
        <w:tc>
          <w:tcPr>
            <w:tcW w:w="8031" w:type="dxa"/>
          </w:tcPr>
          <w:p w:rsidR="00652915" w:rsidRDefault="00652915" w:rsidP="00652915">
            <w:pPr>
              <w:pStyle w:val="TableText"/>
            </w:pPr>
            <w:r w:rsidRPr="0039533B">
              <w:t>Draw</w:t>
            </w:r>
            <w:r>
              <w:t xml:space="preserve"> evidence from literary or informational texts to support analysis, reflection, and</w:t>
            </w:r>
            <w:r w:rsidR="0039533B">
              <w:t xml:space="preserve"> </w:t>
            </w:r>
            <w:r>
              <w:t>research.</w:t>
            </w:r>
          </w:p>
          <w:p w:rsidR="00790BCC" w:rsidRPr="00790BCC" w:rsidRDefault="00652915" w:rsidP="00652915">
            <w:pPr>
              <w:pStyle w:val="SubStandard"/>
            </w:pPr>
            <w:r w:rsidRPr="006D1121">
              <w:t xml:space="preserve">Apply </w:t>
            </w:r>
            <w:r w:rsidRPr="006D1121">
              <w:rPr>
                <w:rFonts w:cs="Perpetua-Italic"/>
                <w:i/>
                <w:iCs/>
              </w:rPr>
              <w:t xml:space="preserve">grades 11–12 Reading standards </w:t>
            </w:r>
            <w:r w:rsidRPr="006D1121">
              <w:t>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w:t>
            </w:r>
            <w:r w:rsidR="005753AE">
              <w:t xml:space="preserve"> </w:t>
            </w:r>
            <w:r w:rsidRPr="006D1121">
              <w:rPr>
                <w:rFonts w:cs="Perpetua-Italic"/>
                <w:i/>
                <w:iCs/>
              </w:rPr>
              <w:t>The Federalist</w:t>
            </w:r>
            <w:r w:rsidRPr="006D1121">
              <w:t>, presidential addresses]”).</w:t>
            </w:r>
          </w:p>
        </w:tc>
      </w:tr>
      <w:tr w:rsidR="00225C3B" w:rsidRPr="00790BCC" w:rsidTr="004B78A0">
        <w:trPr>
          <w:trHeight w:val="74"/>
        </w:trPr>
        <w:tc>
          <w:tcPr>
            <w:tcW w:w="1329" w:type="dxa"/>
          </w:tcPr>
          <w:p w:rsidR="00225C3B" w:rsidRPr="004234C7" w:rsidRDefault="00225C3B" w:rsidP="007017EB">
            <w:pPr>
              <w:pStyle w:val="TableText"/>
              <w:rPr>
                <w:rFonts w:eastAsia="Times New Roman" w:cs="Calibri"/>
                <w:color w:val="000000"/>
                <w:sz w:val="20"/>
                <w:szCs w:val="20"/>
              </w:rPr>
            </w:pPr>
            <w:r>
              <w:rPr>
                <w:rFonts w:eastAsia="Times New Roman" w:cs="Calibri"/>
                <w:color w:val="000000"/>
                <w:sz w:val="20"/>
                <w:szCs w:val="20"/>
              </w:rPr>
              <w:t>L.11-12.4.a</w:t>
            </w:r>
          </w:p>
        </w:tc>
        <w:tc>
          <w:tcPr>
            <w:tcW w:w="8031" w:type="dxa"/>
          </w:tcPr>
          <w:p w:rsidR="00225C3B" w:rsidRPr="00225C3B" w:rsidRDefault="00225C3B" w:rsidP="00272225">
            <w:pPr>
              <w:pStyle w:val="TableText"/>
              <w:rPr>
                <w:rFonts w:ascii="Times" w:hAnsi="Times"/>
                <w:sz w:val="20"/>
                <w:szCs w:val="20"/>
              </w:rPr>
            </w:pPr>
            <w:r w:rsidRPr="00225C3B">
              <w:t>Determine or clarify the meaning of unknown and multiple-meaning words and phrases based on </w:t>
            </w:r>
            <w:r w:rsidRPr="00225C3B">
              <w:rPr>
                <w:i/>
                <w:iCs/>
              </w:rPr>
              <w:t>grades 11-12 reading and content</w:t>
            </w:r>
            <w:r w:rsidRPr="00225C3B">
              <w:t>, choosing flexibly from a range of strategies.</w:t>
            </w:r>
          </w:p>
          <w:p w:rsidR="00225C3B" w:rsidRPr="004B78A0" w:rsidRDefault="00225C3B" w:rsidP="00652915">
            <w:pPr>
              <w:pStyle w:val="SubStandard"/>
              <w:numPr>
                <w:ilvl w:val="0"/>
                <w:numId w:val="24"/>
              </w:numPr>
              <w:rPr>
                <w:rFonts w:ascii="Times" w:hAnsi="Times"/>
                <w:sz w:val="20"/>
                <w:szCs w:val="20"/>
              </w:rPr>
            </w:pPr>
            <w:r w:rsidRPr="00225C3B">
              <w:t xml:space="preserve">Use context (e.g., the overall meaning of a sentence, paragraph, or text; a word's </w:t>
            </w:r>
            <w:r w:rsidRPr="00225C3B">
              <w:lastRenderedPageBreak/>
              <w:t>position or function in a sentence) as a clue to the meaning of a word or phrase.</w:t>
            </w:r>
          </w:p>
        </w:tc>
      </w:tr>
    </w:tbl>
    <w:p w:rsidR="00790BCC" w:rsidRPr="00790BCC" w:rsidRDefault="00790BCC" w:rsidP="00D31F4D">
      <w:pPr>
        <w:pStyle w:val="Heading1"/>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7017EB">
            <w:pPr>
              <w:pStyle w:val="TableHeaders"/>
            </w:pPr>
            <w:r w:rsidRPr="00790BCC">
              <w:t>Assessment(s)</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790BCC" w:rsidRPr="00790BCC" w:rsidRDefault="00652915" w:rsidP="00D31F4D">
            <w:pPr>
              <w:pStyle w:val="TableText"/>
            </w:pPr>
            <w:r w:rsidRPr="006D5695">
              <w:t xml:space="preserve">Student learning </w:t>
            </w:r>
            <w:r>
              <w:t>is</w:t>
            </w:r>
            <w:r w:rsidRPr="006D5695">
              <w:t xml:space="preserve"> assessed via a Quick Write at the end of the lesson. Students answer the following prompt, citing textual evidence to support analysis and inferences drawn from the text</w:t>
            </w:r>
            <w:r>
              <w:t>.</w:t>
            </w:r>
          </w:p>
          <w:p w:rsidR="00790BCC" w:rsidRPr="00790BCC" w:rsidRDefault="00652915" w:rsidP="00D31F4D">
            <w:pPr>
              <w:pStyle w:val="BulletedList"/>
            </w:pPr>
            <w:r w:rsidRPr="00652915">
              <w:rPr>
                <w:rStyle w:val="TAChar"/>
              </w:rPr>
              <w:t>How do ideas interact and develop over the course of this excerpt?</w:t>
            </w:r>
          </w:p>
        </w:tc>
      </w:tr>
      <w:tr w:rsidR="00790BCC" w:rsidRPr="00790BCC">
        <w:tc>
          <w:tcPr>
            <w:tcW w:w="9360" w:type="dxa"/>
            <w:shd w:val="clear" w:color="auto" w:fill="76923C"/>
          </w:tcPr>
          <w:p w:rsidR="00790BCC" w:rsidRPr="00790BCC" w:rsidRDefault="00790BCC" w:rsidP="007017EB">
            <w:pPr>
              <w:pStyle w:val="TableHeaders"/>
            </w:pPr>
            <w:r w:rsidRPr="00790BCC">
              <w:t>High Performance Response(s)</w:t>
            </w:r>
          </w:p>
        </w:tc>
      </w:tr>
      <w:tr w:rsidR="00790BCC" w:rsidRPr="00790BCC">
        <w:tc>
          <w:tcPr>
            <w:tcW w:w="9360" w:type="dxa"/>
          </w:tcPr>
          <w:p w:rsidR="00790BCC" w:rsidRPr="00790BCC" w:rsidRDefault="00790BCC" w:rsidP="00D31F4D">
            <w:pPr>
              <w:pStyle w:val="TableText"/>
            </w:pPr>
            <w:r w:rsidRPr="00790BCC">
              <w:t>A High Performance Response should:</w:t>
            </w:r>
          </w:p>
          <w:p w:rsidR="00790BCC" w:rsidRDefault="00781A48" w:rsidP="00D31F4D">
            <w:pPr>
              <w:pStyle w:val="BulletedList"/>
            </w:pPr>
            <w:r>
              <w:t>Identify</w:t>
            </w:r>
            <w:r w:rsidR="00682BC8">
              <w:t xml:space="preserve"> at least</w:t>
            </w:r>
            <w:r>
              <w:t xml:space="preserve"> two ideas</w:t>
            </w:r>
            <w:r w:rsidR="00682BC8">
              <w:t xml:space="preserve"> developed</w:t>
            </w:r>
            <w:r>
              <w:t xml:space="preserve"> in this excerpt (e.g.</w:t>
            </w:r>
            <w:r w:rsidR="005753AE">
              <w:t xml:space="preserve">, </w:t>
            </w:r>
            <w:r>
              <w:t>“equality” and “rights”)</w:t>
            </w:r>
            <w:r w:rsidR="005753AE">
              <w:t>.</w:t>
            </w:r>
          </w:p>
          <w:p w:rsidR="00781A48" w:rsidRPr="00790BCC" w:rsidRDefault="00781A48" w:rsidP="00EB4772">
            <w:pPr>
              <w:pStyle w:val="BulletedList"/>
            </w:pPr>
            <w:r>
              <w:t>Discuss the</w:t>
            </w:r>
            <w:r w:rsidR="004F30FD">
              <w:t xml:space="preserve"> interaction and</w:t>
            </w:r>
            <w:r>
              <w:t xml:space="preserve"> development of the ideas (e.g.</w:t>
            </w:r>
            <w:r w:rsidR="005753AE">
              <w:t xml:space="preserve">, </w:t>
            </w:r>
            <w:r w:rsidR="00F749B5">
              <w:t>Even though Cady Stanton suggests women are unequal to men because of “disgraceful laws</w:t>
            </w:r>
            <w:r w:rsidR="00680DD3">
              <w:t xml:space="preserve">,” </w:t>
            </w:r>
            <w:r>
              <w:t>Cady Stanton says that</w:t>
            </w:r>
            <w:r w:rsidR="00FB3E1F">
              <w:t xml:space="preserve"> equality and rights are two separate ideas</w:t>
            </w:r>
            <w:r w:rsidR="005753AE">
              <w:t xml:space="preserve"> (</w:t>
            </w:r>
            <w:r w:rsidR="00907506">
              <w:t xml:space="preserve">par. </w:t>
            </w:r>
            <w:r w:rsidR="00995300">
              <w:t>4)</w:t>
            </w:r>
            <w:r w:rsidR="00FB3E1F">
              <w:t xml:space="preserve">. She </w:t>
            </w:r>
            <w:r w:rsidR="00383B41">
              <w:t>states</w:t>
            </w:r>
            <w:r w:rsidR="008968BC">
              <w:t>,</w:t>
            </w:r>
            <w:r>
              <w:t xml:space="preserve"> </w:t>
            </w:r>
            <w:r w:rsidR="00FB3E1F">
              <w:t xml:space="preserve">“we wish </w:t>
            </w:r>
            <w:r>
              <w:t>the question of equality kept distinct from the question of rights”</w:t>
            </w:r>
            <w:r w:rsidR="005753AE">
              <w:t xml:space="preserve"> (</w:t>
            </w:r>
            <w:r w:rsidR="00907506">
              <w:t xml:space="preserve">par. </w:t>
            </w:r>
            <w:r w:rsidR="00995300">
              <w:t>5).</w:t>
            </w:r>
            <w:r w:rsidR="00FB3E1F">
              <w:t xml:space="preserve"> She develops the idea that even though all </w:t>
            </w:r>
            <w:r w:rsidR="00123953">
              <w:t xml:space="preserve">“white </w:t>
            </w:r>
            <w:r w:rsidR="00FB3E1F">
              <w:t>men</w:t>
            </w:r>
            <w:r w:rsidR="00123953">
              <w:t>” (</w:t>
            </w:r>
            <w:r w:rsidR="00907506">
              <w:t xml:space="preserve">par. </w:t>
            </w:r>
            <w:r w:rsidR="00123953">
              <w:t>5)</w:t>
            </w:r>
            <w:r w:rsidR="00FB3E1F">
              <w:t xml:space="preserve"> are not equal in strength or intelligence, they all have the same rights. She </w:t>
            </w:r>
            <w:r w:rsidR="00383B41">
              <w:t>states</w:t>
            </w:r>
            <w:r w:rsidR="005753AE">
              <w:t>,</w:t>
            </w:r>
            <w:r w:rsidR="00383B41">
              <w:t xml:space="preserve"> </w:t>
            </w:r>
            <w:r w:rsidR="00FB3E1F">
              <w:t>“All white men in this country have the same rights, however they may differ in mind, body, or estate”</w:t>
            </w:r>
            <w:r w:rsidR="00995300">
              <w:t xml:space="preserve"> (</w:t>
            </w:r>
            <w:r w:rsidR="00EB4772">
              <w:t xml:space="preserve">par. </w:t>
            </w:r>
            <w:r w:rsidR="00995300">
              <w:t>5).</w:t>
            </w:r>
            <w:r w:rsidR="00FB3E1F">
              <w:t xml:space="preserve"> She argues that women deserve the same rights as men whether or not they are </w:t>
            </w:r>
            <w:r w:rsidR="00682BC8">
              <w:t>equal to men</w:t>
            </w:r>
            <w:r w:rsidR="00FB3E1F">
              <w:t>, “for the proof of the one does not determine the truth of the other”</w:t>
            </w:r>
            <w:r w:rsidR="005753AE">
              <w:t xml:space="preserve"> (</w:t>
            </w:r>
            <w:r w:rsidR="00EB4772">
              <w:t>par.</w:t>
            </w:r>
            <w:r w:rsidR="00995300">
              <w:t>5)</w:t>
            </w:r>
            <w:r w:rsidR="00EB4772">
              <w:t>.</w:t>
            </w:r>
            <w:r w:rsidR="00193195">
              <w:t>)</w:t>
            </w:r>
            <w:r w:rsidR="005753AE">
              <w:t>.</w:t>
            </w:r>
          </w:p>
        </w:tc>
      </w:tr>
    </w:tbl>
    <w:p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tc>
          <w:tcPr>
            <w:tcW w:w="9360" w:type="dxa"/>
          </w:tcPr>
          <w:p w:rsidR="00F85B4B" w:rsidRDefault="00F85B4B" w:rsidP="00F85B4B">
            <w:pPr>
              <w:pStyle w:val="BulletedList"/>
            </w:pPr>
            <w:r>
              <w:t>chastise (v.)</w:t>
            </w:r>
            <w:r w:rsidR="0057123C">
              <w:t xml:space="preserve"> </w:t>
            </w:r>
            <w:r>
              <w:t>– to criticize severely</w:t>
            </w:r>
          </w:p>
          <w:p w:rsidR="00F85B4B" w:rsidRDefault="00F85B4B" w:rsidP="00BD5A47">
            <w:pPr>
              <w:pStyle w:val="BulletedList"/>
            </w:pPr>
            <w:r>
              <w:t xml:space="preserve">dependent (n.) – a person who depends on or needs someone or something for aid, support, favor, etc. </w:t>
            </w:r>
          </w:p>
          <w:p w:rsidR="004E3E43" w:rsidRDefault="00E623E4" w:rsidP="00BD5A47">
            <w:pPr>
              <w:pStyle w:val="BulletedList"/>
            </w:pPr>
            <w:r>
              <w:t>b</w:t>
            </w:r>
            <w:r w:rsidR="004E3E43">
              <w:t>ounty</w:t>
            </w:r>
            <w:r w:rsidR="00BD5A47">
              <w:t xml:space="preserve"> (n.)</w:t>
            </w:r>
            <w:r w:rsidR="004E3E43">
              <w:t xml:space="preserve"> –</w:t>
            </w:r>
            <w:r w:rsidR="00F85B4B">
              <w:t xml:space="preserve"> </w:t>
            </w:r>
            <w:r w:rsidR="004E3E43">
              <w:t>generosity in giving to others</w:t>
            </w:r>
          </w:p>
          <w:p w:rsidR="00F85B4B" w:rsidRDefault="00F85B4B" w:rsidP="00F85B4B">
            <w:pPr>
              <w:pStyle w:val="BulletedList"/>
            </w:pPr>
            <w:r>
              <w:t>divinity (n.) – the state of being a god or godlike</w:t>
            </w:r>
          </w:p>
          <w:p w:rsidR="004E3E43" w:rsidRDefault="00E623E4" w:rsidP="004E3E43">
            <w:pPr>
              <w:pStyle w:val="BulletedList"/>
            </w:pPr>
            <w:r>
              <w:t>s</w:t>
            </w:r>
            <w:r w:rsidR="004E3E43">
              <w:t>tripling</w:t>
            </w:r>
            <w:r w:rsidR="00BD5A47">
              <w:t xml:space="preserve"> (n.)</w:t>
            </w:r>
            <w:r w:rsidR="004E3E43">
              <w:t xml:space="preserve"> – a youth</w:t>
            </w:r>
          </w:p>
          <w:p w:rsidR="00C36DF7" w:rsidRPr="00790BCC" w:rsidRDefault="00AA00B0" w:rsidP="00F85B4B">
            <w:pPr>
              <w:pStyle w:val="BulletedList"/>
            </w:pPr>
            <w:r>
              <w:t xml:space="preserve">estate </w:t>
            </w:r>
            <w:r w:rsidR="00BD5A47">
              <w:t xml:space="preserve">(n.) </w:t>
            </w:r>
            <w:r>
              <w:t xml:space="preserve">– property or </w:t>
            </w:r>
            <w:r w:rsidR="0095073A">
              <w:t>possessions</w:t>
            </w:r>
          </w:p>
        </w:tc>
      </w:tr>
      <w:tr w:rsidR="00790BCC" w:rsidRPr="00790BCC">
        <w:tc>
          <w:tcPr>
            <w:tcW w:w="9360" w:type="dxa"/>
            <w:shd w:val="clear" w:color="auto" w:fill="76923C"/>
          </w:tcPr>
          <w:p w:rsidR="00790BCC" w:rsidRPr="00790BCC" w:rsidRDefault="00790BCC" w:rsidP="003F4857">
            <w:pPr>
              <w:pStyle w:val="TableHeaders"/>
              <w:keepNext/>
            </w:pPr>
            <w:r w:rsidRPr="00790BCC">
              <w:t>Vocabulary to teach (may include direct word work and/or questions)</w:t>
            </w:r>
          </w:p>
        </w:tc>
      </w:tr>
      <w:tr w:rsidR="00790BCC" w:rsidRPr="00790BCC">
        <w:tc>
          <w:tcPr>
            <w:tcW w:w="9360" w:type="dxa"/>
          </w:tcPr>
          <w:p w:rsidR="004E3E43" w:rsidRPr="00790BCC" w:rsidRDefault="00E623E4" w:rsidP="00C95F3A">
            <w:pPr>
              <w:pStyle w:val="BulletedList"/>
            </w:pPr>
            <w:r>
              <w:t>s</w:t>
            </w:r>
            <w:r w:rsidR="002438AE">
              <w:t>tatute (n.) – law</w:t>
            </w:r>
          </w:p>
        </w:tc>
      </w:tr>
      <w:tr w:rsidR="00790BCC" w:rsidRPr="00790BCC">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lastRenderedPageBreak/>
              <w:t>Additional vocabulary to support English Language Learners (to provide directly)</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E931B7" w:rsidRDefault="00E623E4" w:rsidP="00D31F4D">
            <w:pPr>
              <w:pStyle w:val="BulletedList"/>
            </w:pPr>
            <w:r>
              <w:t>c</w:t>
            </w:r>
            <w:r w:rsidR="00E931B7">
              <w:t>onsent (n.) – permission</w:t>
            </w:r>
            <w:r w:rsidR="00F85B4B">
              <w:t xml:space="preserve"> for something to happen or be done</w:t>
            </w:r>
          </w:p>
          <w:p w:rsidR="00F85B4B" w:rsidRDefault="00E623E4" w:rsidP="00F85B4B">
            <w:pPr>
              <w:pStyle w:val="BulletedList"/>
            </w:pPr>
            <w:r>
              <w:t>i</w:t>
            </w:r>
            <w:r w:rsidR="00E931B7">
              <w:t xml:space="preserve">nherits (v.) </w:t>
            </w:r>
            <w:r w:rsidR="0057123C">
              <w:t xml:space="preserve">– </w:t>
            </w:r>
            <w:r w:rsidR="00E931B7">
              <w:t>receive</w:t>
            </w:r>
            <w:r w:rsidR="002358DE">
              <w:t>s</w:t>
            </w:r>
            <w:r w:rsidR="00E931B7">
              <w:t xml:space="preserve"> (money, property, etc.) from someone when that person dies</w:t>
            </w:r>
            <w:r w:rsidR="00F85B4B">
              <w:t xml:space="preserve"> </w:t>
            </w:r>
          </w:p>
          <w:p w:rsidR="00F85B4B" w:rsidRDefault="00F85B4B" w:rsidP="00F85B4B">
            <w:pPr>
              <w:pStyle w:val="BulletedList"/>
            </w:pPr>
            <w:r>
              <w:t xml:space="preserve">assembled (v.) </w:t>
            </w:r>
            <w:r w:rsidR="0057123C">
              <w:t xml:space="preserve">– </w:t>
            </w:r>
            <w:r>
              <w:t>met together in one place</w:t>
            </w:r>
          </w:p>
          <w:p w:rsidR="00016BA0" w:rsidRPr="00F85B4B" w:rsidRDefault="00F85B4B" w:rsidP="00F85B4B">
            <w:pPr>
              <w:pStyle w:val="BulletedList"/>
            </w:pPr>
            <w:r>
              <w:t>pedestal (n.)</w:t>
            </w:r>
            <w:r w:rsidR="0057123C">
              <w:t xml:space="preserve"> </w:t>
            </w:r>
            <w:r>
              <w:t xml:space="preserve">– used to describe the position of someone who is admired, successful, etc. </w:t>
            </w:r>
          </w:p>
        </w:tc>
      </w:tr>
    </w:tbl>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tc>
          <w:tcPr>
            <w:tcW w:w="7650"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4E3E43" w:rsidP="00D31F4D">
            <w:pPr>
              <w:pStyle w:val="BulletedList"/>
            </w:pPr>
            <w:r>
              <w:t xml:space="preserve">Standards: RI.11-12.3, </w:t>
            </w:r>
            <w:r w:rsidRPr="004E3E43">
              <w:rPr>
                <w:rStyle w:val="TAChar"/>
              </w:rPr>
              <w:t>W.11-12.9.b</w:t>
            </w:r>
            <w:r w:rsidR="002358DE">
              <w:rPr>
                <w:rStyle w:val="TAChar"/>
              </w:rPr>
              <w:t>, L.11-12.4.a</w:t>
            </w:r>
          </w:p>
          <w:p w:rsidR="00790BCC" w:rsidRPr="00790BCC" w:rsidRDefault="00790BCC" w:rsidP="00C04EF3">
            <w:pPr>
              <w:pStyle w:val="BulletedList"/>
            </w:pPr>
            <w:r w:rsidRPr="00790BCC">
              <w:t xml:space="preserve">Text: </w:t>
            </w:r>
            <w:r w:rsidR="004E3E43" w:rsidRPr="00135968">
              <w:rPr>
                <w:rStyle w:val="TAChar"/>
              </w:rPr>
              <w:t>“</w:t>
            </w:r>
            <w:r w:rsidR="00C04EF3">
              <w:rPr>
                <w:rStyle w:val="TAChar"/>
              </w:rPr>
              <w:t>An Address by Elizabeth Cady Stanton</w:t>
            </w:r>
            <w:r w:rsidR="0057123C">
              <w:rPr>
                <w:rStyle w:val="TAChar"/>
              </w:rPr>
              <w:t>,</w:t>
            </w:r>
            <w:r w:rsidR="00C04EF3">
              <w:rPr>
                <w:rStyle w:val="TAChar"/>
              </w:rPr>
              <w:t>”</w:t>
            </w:r>
            <w:r w:rsidR="004E3E43">
              <w:t xml:space="preserve"> paragraphs 4</w:t>
            </w:r>
            <w:r w:rsidR="006A0358">
              <w:t>–</w:t>
            </w:r>
            <w:r w:rsidR="004E3E43">
              <w:t>5</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FB3E1F" w:rsidP="00D31F4D">
            <w:pPr>
              <w:pStyle w:val="NumberedList"/>
            </w:pPr>
            <w:r>
              <w:t>Reading and Discussion</w:t>
            </w:r>
          </w:p>
          <w:p w:rsidR="00790BCC" w:rsidRPr="00790BCC" w:rsidRDefault="00FB3E1F" w:rsidP="00D31F4D">
            <w:pPr>
              <w:pStyle w:val="NumberedList"/>
            </w:pPr>
            <w:r>
              <w:t>Quick Write</w:t>
            </w:r>
          </w:p>
          <w:p w:rsidR="00790BCC" w:rsidRPr="00790BCC" w:rsidRDefault="00FB3E1F" w:rsidP="00FB3E1F">
            <w:pPr>
              <w:pStyle w:val="NumberedList"/>
            </w:pPr>
            <w:r>
              <w:t>Closing</w:t>
            </w:r>
          </w:p>
        </w:tc>
        <w:tc>
          <w:tcPr>
            <w:tcW w:w="1705"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Pr="00790BCC" w:rsidRDefault="00790BCC" w:rsidP="00D31F4D">
            <w:pPr>
              <w:pStyle w:val="NumberedList"/>
              <w:numPr>
                <w:ilvl w:val="0"/>
                <w:numId w:val="13"/>
              </w:numPr>
            </w:pPr>
            <w:r w:rsidRPr="00790BCC">
              <w:t>10%</w:t>
            </w:r>
          </w:p>
          <w:p w:rsidR="00790BCC" w:rsidRPr="00790BCC" w:rsidRDefault="00FB3E1F" w:rsidP="00D31F4D">
            <w:pPr>
              <w:pStyle w:val="NumberedList"/>
              <w:numPr>
                <w:ilvl w:val="0"/>
                <w:numId w:val="13"/>
              </w:numPr>
            </w:pPr>
            <w:r>
              <w:t>65</w:t>
            </w:r>
            <w:r w:rsidR="00790BCC" w:rsidRPr="00790BCC">
              <w:t>%</w:t>
            </w:r>
          </w:p>
          <w:p w:rsidR="00790BCC" w:rsidRPr="00790BCC" w:rsidRDefault="00FB3E1F" w:rsidP="00D31F4D">
            <w:pPr>
              <w:pStyle w:val="NumberedList"/>
              <w:numPr>
                <w:ilvl w:val="0"/>
                <w:numId w:val="13"/>
              </w:numPr>
            </w:pPr>
            <w:r>
              <w:t>15</w:t>
            </w:r>
            <w:r w:rsidR="00790BCC" w:rsidRPr="00790BCC">
              <w:t>%</w:t>
            </w:r>
          </w:p>
          <w:p w:rsidR="00790BCC" w:rsidRPr="00790BCC" w:rsidRDefault="00FB3E1F" w:rsidP="00FB3E1F">
            <w:pPr>
              <w:pStyle w:val="NumberedList"/>
              <w:numPr>
                <w:ilvl w:val="0"/>
                <w:numId w:val="13"/>
              </w:numPr>
            </w:pPr>
            <w:r>
              <w:t>5</w:t>
            </w:r>
            <w:r w:rsidR="00790BCC" w:rsidRPr="00790BCC">
              <w:t>%</w:t>
            </w:r>
          </w:p>
        </w:tc>
      </w:tr>
    </w:tbl>
    <w:p w:rsidR="00790BCC" w:rsidRPr="00790BCC" w:rsidRDefault="00790BCC" w:rsidP="00D31F4D">
      <w:pPr>
        <w:pStyle w:val="Heading1"/>
      </w:pPr>
      <w:r w:rsidRPr="00790BCC">
        <w:t>Materials</w:t>
      </w:r>
    </w:p>
    <w:p w:rsidR="00FB3E1F" w:rsidRDefault="004B78A0" w:rsidP="00D31F4D">
      <w:pPr>
        <w:pStyle w:val="BulletedList"/>
      </w:pPr>
      <w:r>
        <w:t>Student copies</w:t>
      </w:r>
      <w:r w:rsidR="001F6A43">
        <w:t xml:space="preserve"> of the Ideas Tracking Tool (refer to 11.2.1 Lesson 2)</w:t>
      </w:r>
      <w:r>
        <w:t>—students may need additional blank copies</w:t>
      </w:r>
      <w:r w:rsidR="001F6A43">
        <w:t xml:space="preserve"> </w:t>
      </w:r>
    </w:p>
    <w:p w:rsidR="00A46914" w:rsidRDefault="0057123C" w:rsidP="00D31F4D">
      <w:pPr>
        <w:pStyle w:val="BulletedList"/>
      </w:pPr>
      <w:r>
        <w:t>Student c</w:t>
      </w:r>
      <w:r w:rsidR="00A46914">
        <w:t>opies of the Rhetorical Impact Tracking Tool</w:t>
      </w:r>
      <w:r w:rsidR="00383B41">
        <w:t xml:space="preserve"> </w:t>
      </w:r>
      <w:r w:rsidR="00A46914">
        <w:t>(refer to 11.2.1 Lesson 6)</w:t>
      </w:r>
      <w:r w:rsidR="004B78A0">
        <w:t>—</w:t>
      </w:r>
      <w:r w:rsidR="00C074B3">
        <w:t>students may need additional blank copies</w:t>
      </w:r>
    </w:p>
    <w:p w:rsidR="00383B41" w:rsidRDefault="0057123C" w:rsidP="00D31F4D">
      <w:pPr>
        <w:pStyle w:val="BulletedList"/>
      </w:pPr>
      <w:r>
        <w:t>Student c</w:t>
      </w:r>
      <w:r w:rsidR="00383B41">
        <w:t>opies of the Short Response Rubric and Checklist (refer to 11.2.1 Lesson 1)</w:t>
      </w:r>
    </w:p>
    <w:p w:rsidR="002358DE" w:rsidRDefault="003F4857" w:rsidP="002358DE">
      <w:pPr>
        <w:pStyle w:val="BulletedList"/>
      </w:pPr>
      <w:r>
        <w:t>Student c</w:t>
      </w:r>
      <w:r w:rsidR="002358DE">
        <w:t xml:space="preserve">opies of the Declaration of Independence Excerpt Handout </w:t>
      </w:r>
      <w:r>
        <w:t>(refer to 11.2.1 Lesson 13)</w:t>
      </w:r>
    </w:p>
    <w:p w:rsidR="003B1FC8" w:rsidRDefault="00C93115" w:rsidP="00304888">
      <w:pPr>
        <w:pStyle w:val="IN"/>
      </w:pPr>
      <w:r>
        <w:t>Consider providing blank copies of the Ideas Tracking Tool since this is a new text in the module. </w:t>
      </w:r>
    </w:p>
    <w:p w:rsidR="00790BCC" w:rsidRDefault="00790BCC" w:rsidP="004B78A0">
      <w:pPr>
        <w:pStyle w:val="Heading1"/>
      </w:pPr>
      <w:r w:rsidRPr="00790BCC">
        <w:lastRenderedPageBreak/>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tc>
          <w:tcPr>
            <w:tcW w:w="9360" w:type="dxa"/>
            <w:gridSpan w:val="2"/>
            <w:shd w:val="clear" w:color="auto" w:fill="76923C"/>
          </w:tcPr>
          <w:p w:rsidR="00D31F4D" w:rsidRPr="00D31F4D" w:rsidRDefault="00D31F4D" w:rsidP="004B78A0">
            <w:pPr>
              <w:pStyle w:val="TableHeaders"/>
              <w:keepNext/>
            </w:pPr>
            <w:r w:rsidRPr="009450B7">
              <w:rPr>
                <w:sz w:val="22"/>
              </w:rPr>
              <w:t>How to Use the Learning Sequence</w:t>
            </w:r>
          </w:p>
        </w:tc>
      </w:tr>
      <w:tr w:rsidR="00D31F4D" w:rsidRPr="00D31F4D">
        <w:tc>
          <w:tcPr>
            <w:tcW w:w="894" w:type="dxa"/>
            <w:shd w:val="clear" w:color="auto" w:fill="76923C"/>
          </w:tcPr>
          <w:p w:rsidR="00D31F4D" w:rsidRPr="009450B7" w:rsidRDefault="00D31F4D" w:rsidP="00D31F4D">
            <w:pPr>
              <w:pStyle w:val="TableHeaders"/>
              <w:rPr>
                <w:sz w:val="22"/>
              </w:rPr>
            </w:pPr>
            <w:r w:rsidRPr="009450B7">
              <w:rPr>
                <w:sz w:val="22"/>
              </w:rPr>
              <w:t>Symbol</w:t>
            </w:r>
          </w:p>
        </w:tc>
        <w:tc>
          <w:tcPr>
            <w:tcW w:w="8466" w:type="dxa"/>
            <w:shd w:val="clear" w:color="auto" w:fill="76923C"/>
          </w:tcPr>
          <w:p w:rsidR="00D31F4D" w:rsidRPr="009450B7" w:rsidRDefault="00D31F4D" w:rsidP="00D31F4D">
            <w:pPr>
              <w:pStyle w:val="TableHeaders"/>
              <w:rPr>
                <w:sz w:val="22"/>
              </w:rPr>
            </w:pPr>
            <w:r w:rsidRPr="009450B7">
              <w:rPr>
                <w:sz w:val="22"/>
              </w:rPr>
              <w:t>Type of Text &amp; Interpretation of the Symbol</w:t>
            </w:r>
          </w:p>
        </w:tc>
      </w:tr>
      <w:tr w:rsidR="00D31F4D" w:rsidRPr="00D31F4D">
        <w:tc>
          <w:tcPr>
            <w:tcW w:w="894" w:type="dxa"/>
          </w:tcPr>
          <w:p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tc>
          <w:tcPr>
            <w:tcW w:w="894" w:type="dxa"/>
            <w:vMerge w:val="restart"/>
            <w:vAlign w:val="center"/>
          </w:tcPr>
          <w:p w:rsidR="00D31F4D" w:rsidRPr="00D31F4D" w:rsidRDefault="00D31F4D" w:rsidP="00D31F4D">
            <w:pPr>
              <w:spacing w:before="20" w:after="20" w:line="240" w:lineRule="auto"/>
              <w:jc w:val="center"/>
              <w:rPr>
                <w:sz w:val="18"/>
              </w:rPr>
            </w:pPr>
            <w:r w:rsidRPr="00D31F4D">
              <w:rPr>
                <w:sz w:val="18"/>
              </w:rPr>
              <w:t>no symbol</w:t>
            </w:r>
          </w:p>
        </w:tc>
        <w:tc>
          <w:tcPr>
            <w:tcW w:w="8466" w:type="dxa"/>
          </w:tcPr>
          <w:p w:rsidR="00D31F4D" w:rsidRPr="00D31F4D" w:rsidRDefault="00D31F4D" w:rsidP="00D31F4D">
            <w:pPr>
              <w:spacing w:before="20" w:after="20" w:line="240" w:lineRule="auto"/>
            </w:pPr>
            <w:r w:rsidRPr="00D31F4D">
              <w:t>Plain text indicates teacher action.</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i/>
              </w:rPr>
            </w:pPr>
            <w:r w:rsidRPr="00D31F4D">
              <w:rPr>
                <w:i/>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31F4D" w:rsidRPr="00D31F4D" w:rsidRDefault="00D31F4D" w:rsidP="00D31F4D">
            <w:pPr>
              <w:spacing w:before="40" w:after="0" w:line="240" w:lineRule="auto"/>
              <w:jc w:val="center"/>
            </w:pPr>
            <w:r w:rsidRPr="00D31F4D">
              <w:sym w:font="Webdings" w:char="F034"/>
            </w:r>
          </w:p>
        </w:tc>
        <w:tc>
          <w:tcPr>
            <w:tcW w:w="8466" w:type="dxa"/>
          </w:tcPr>
          <w:p w:rsidR="00D31F4D" w:rsidRPr="00D31F4D" w:rsidRDefault="00D31F4D" w:rsidP="00D31F4D">
            <w:pPr>
              <w:spacing w:before="20" w:after="20" w:line="240" w:lineRule="auto"/>
            </w:pPr>
            <w:r w:rsidRPr="00D31F4D">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31F4D" w:rsidRPr="00D31F4D" w:rsidRDefault="00D31F4D" w:rsidP="00D31F4D">
            <w:pPr>
              <w:spacing w:before="80" w:after="0" w:line="240" w:lineRule="auto"/>
              <w:jc w:val="center"/>
            </w:pPr>
            <w:r w:rsidRPr="00D31F4D">
              <w:sym w:font="Webdings" w:char="F028"/>
            </w:r>
          </w:p>
        </w:tc>
        <w:tc>
          <w:tcPr>
            <w:tcW w:w="8466" w:type="dxa"/>
          </w:tcPr>
          <w:p w:rsidR="00D31F4D" w:rsidRPr="00D31F4D" w:rsidRDefault="00D31F4D" w:rsidP="00D31F4D">
            <w:pPr>
              <w:spacing w:before="20" w:after="20" w:line="240" w:lineRule="auto"/>
            </w:pPr>
            <w:r w:rsidRPr="00D31F4D">
              <w:t>Indicates possible student response(s) to teacher questions.</w:t>
            </w:r>
          </w:p>
        </w:tc>
      </w:tr>
      <w:tr w:rsidR="00D31F4D" w:rsidRPr="00D31F4D">
        <w:tc>
          <w:tcPr>
            <w:tcW w:w="894" w:type="dxa"/>
            <w:vAlign w:val="bottom"/>
          </w:tcPr>
          <w:p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rsidR="007A1750" w:rsidRDefault="00A27329" w:rsidP="00FD4EFA">
      <w:pPr>
        <w:pStyle w:val="TA"/>
      </w:pPr>
      <w:r>
        <w:t xml:space="preserve">Begin </w:t>
      </w:r>
      <w:r w:rsidR="00DD314A">
        <w:t>by reviewing</w:t>
      </w:r>
      <w:r>
        <w:t xml:space="preserve"> the</w:t>
      </w:r>
      <w:r w:rsidR="00955A07">
        <w:t xml:space="preserve"> agenda and </w:t>
      </w:r>
      <w:r>
        <w:t>assessed standard for this lesson: RI.11-12.3. In this lesson, students read paragraphs 4</w:t>
      </w:r>
      <w:r w:rsidR="002358DE">
        <w:t>–</w:t>
      </w:r>
      <w:r>
        <w:t xml:space="preserve">5 of </w:t>
      </w:r>
      <w:r w:rsidR="00C04EF3" w:rsidRPr="00135968">
        <w:rPr>
          <w:rStyle w:val="TAChar"/>
        </w:rPr>
        <w:t>“</w:t>
      </w:r>
      <w:r w:rsidR="00C04EF3">
        <w:rPr>
          <w:rStyle w:val="TAChar"/>
        </w:rPr>
        <w:t>An Address by Elizabeth Cady Stanton”</w:t>
      </w:r>
      <w:r w:rsidR="00F85B4B">
        <w:rPr>
          <w:rStyle w:val="TAChar"/>
        </w:rPr>
        <w:t xml:space="preserve"> </w:t>
      </w:r>
      <w:r>
        <w:t xml:space="preserve">and discuss how ideas interact and develop over the course of the text. Students use the </w:t>
      </w:r>
      <w:r w:rsidR="00997C70">
        <w:t>Ideas Tracking Tool</w:t>
      </w:r>
      <w:r w:rsidR="00861D51">
        <w:t xml:space="preserve"> to track</w:t>
      </w:r>
      <w:r>
        <w:t xml:space="preserve"> ideas </w:t>
      </w:r>
      <w:r w:rsidR="009716D7">
        <w:t>and describe the connections between them</w:t>
      </w:r>
      <w:r>
        <w:t xml:space="preserve">. </w:t>
      </w:r>
    </w:p>
    <w:p w:rsidR="00FD4EFA" w:rsidRPr="00FD4EFA" w:rsidRDefault="007A1750" w:rsidP="007A1750">
      <w:pPr>
        <w:pStyle w:val="SA"/>
      </w:pPr>
      <w:r>
        <w:t>Students</w:t>
      </w:r>
      <w:r w:rsidR="00F920D6">
        <w:t xml:space="preserve"> look at the agenda</w:t>
      </w:r>
      <w:r>
        <w:t>.</w:t>
      </w:r>
      <w:r w:rsidR="00A27329">
        <w:t xml:space="preserve"> </w:t>
      </w:r>
    </w:p>
    <w:p w:rsidR="00790BCC" w:rsidRPr="00790BCC" w:rsidRDefault="00790BCC" w:rsidP="007017EB">
      <w:pPr>
        <w:pStyle w:val="LearningSequenceHeader"/>
      </w:pPr>
      <w:r w:rsidRPr="00790BCC">
        <w:t>Activity 2: Homework Accountability</w:t>
      </w:r>
      <w:r w:rsidRPr="00790BCC">
        <w:tab/>
        <w:t>10%</w:t>
      </w:r>
    </w:p>
    <w:p w:rsidR="0028547D" w:rsidRPr="00427129" w:rsidRDefault="0028547D" w:rsidP="0028547D">
      <w:pPr>
        <w:pStyle w:val="TA"/>
      </w:pPr>
      <w:r w:rsidRPr="00E51822">
        <w:t xml:space="preserve">Instruct students to talk in pairs about how they </w:t>
      </w:r>
      <w:r>
        <w:t>applied</w:t>
      </w:r>
      <w:r w:rsidR="008968BC">
        <w:t xml:space="preserve"> a</w:t>
      </w:r>
      <w:r>
        <w:t xml:space="preserve"> chosen focus standard </w:t>
      </w:r>
      <w:r w:rsidRPr="00E51822">
        <w:t xml:space="preserve">to their </w:t>
      </w:r>
      <w:r>
        <w:t xml:space="preserve">Accountable Independent Reading </w:t>
      </w:r>
      <w:r w:rsidR="002358DE">
        <w:t xml:space="preserve">(AIR) </w:t>
      </w:r>
      <w:r w:rsidRPr="00E51822">
        <w:t>text</w:t>
      </w:r>
      <w:r w:rsidR="008968BC">
        <w:t>s</w:t>
      </w:r>
      <w:r w:rsidRPr="00E51822">
        <w:t>. Lead a brief share out on the previous lesson’s AIR homework assignment.</w:t>
      </w:r>
      <w:r w:rsidR="00FB191A">
        <w:t xml:space="preserve"> </w:t>
      </w:r>
      <w:r w:rsidRPr="00E51822">
        <w:t xml:space="preserve">Select several students (or student pairs) to explain how they applied </w:t>
      </w:r>
      <w:r w:rsidR="008968BC">
        <w:t>a</w:t>
      </w:r>
      <w:r w:rsidRPr="00E51822">
        <w:t xml:space="preserve"> focus standard to their AIR text</w:t>
      </w:r>
      <w:r w:rsidR="008968BC">
        <w:t>s</w:t>
      </w:r>
      <w:r w:rsidRPr="00E51822">
        <w:t>.</w:t>
      </w:r>
    </w:p>
    <w:p w:rsidR="0028547D" w:rsidRPr="003C5F04" w:rsidRDefault="0028547D" w:rsidP="0028547D">
      <w:pPr>
        <w:pStyle w:val="SA"/>
        <w:numPr>
          <w:ilvl w:val="0"/>
          <w:numId w:val="8"/>
        </w:numPr>
        <w:rPr>
          <w:b/>
        </w:rPr>
      </w:pPr>
      <w:r w:rsidRPr="00E51822">
        <w:t xml:space="preserve">Students (or student pairs) discuss and share how they applied </w:t>
      </w:r>
      <w:r w:rsidR="008968BC">
        <w:t>a</w:t>
      </w:r>
      <w:r w:rsidRPr="00E51822">
        <w:t xml:space="preserve"> focus standard</w:t>
      </w:r>
      <w:r>
        <w:t xml:space="preserve"> </w:t>
      </w:r>
      <w:r w:rsidRPr="00E51822">
        <w:t>to their AIR text</w:t>
      </w:r>
      <w:r w:rsidR="008968BC">
        <w:t>s</w:t>
      </w:r>
      <w:r w:rsidRPr="00E51822">
        <w:t xml:space="preserve"> from the previous lesson’s homework.</w:t>
      </w:r>
    </w:p>
    <w:p w:rsidR="00AB0555" w:rsidRDefault="00AB0555">
      <w:pPr>
        <w:pStyle w:val="BR"/>
      </w:pPr>
    </w:p>
    <w:p w:rsidR="0028547D" w:rsidRDefault="0028547D" w:rsidP="007017EB">
      <w:pPr>
        <w:pStyle w:val="TA"/>
      </w:pPr>
      <w:r>
        <w:t>Instruct students to</w:t>
      </w:r>
      <w:r w:rsidR="007C4506">
        <w:t xml:space="preserve"> </w:t>
      </w:r>
      <w:r w:rsidR="002C033C">
        <w:t>Turn-and-Talk in pairs about their homework from the previous lesson. (</w:t>
      </w:r>
      <w:r w:rsidR="002358DE">
        <w:t>Preview</w:t>
      </w:r>
      <w:r w:rsidR="002C033C">
        <w:t xml:space="preserve"> and annotate paragraphs 4</w:t>
      </w:r>
      <w:r w:rsidR="002358DE">
        <w:t>–</w:t>
      </w:r>
      <w:r w:rsidR="002C033C">
        <w:t xml:space="preserve">5 of </w:t>
      </w:r>
      <w:r w:rsidR="00C04EF3" w:rsidRPr="00135968">
        <w:rPr>
          <w:rStyle w:val="TAChar"/>
        </w:rPr>
        <w:t>“</w:t>
      </w:r>
      <w:r w:rsidR="00C04EF3">
        <w:rPr>
          <w:rStyle w:val="TAChar"/>
        </w:rPr>
        <w:t>An Address by Elizabeth Cady Stanton</w:t>
      </w:r>
      <w:r w:rsidR="00F85B4B">
        <w:rPr>
          <w:rStyle w:val="TAChar"/>
        </w:rPr>
        <w:t>.</w:t>
      </w:r>
      <w:r w:rsidR="007C4506">
        <w:t>”</w:t>
      </w:r>
      <w:r w:rsidR="002C033C">
        <w:t>)</w:t>
      </w:r>
    </w:p>
    <w:p w:rsidR="00B56C9B" w:rsidRDefault="0028547D" w:rsidP="009F5367">
      <w:pPr>
        <w:pStyle w:val="SA"/>
      </w:pPr>
      <w:r>
        <w:t>Student</w:t>
      </w:r>
      <w:r w:rsidR="00744F4F">
        <w:t xml:space="preserve"> pairs</w:t>
      </w:r>
      <w:r>
        <w:t xml:space="preserve"> discuss their annotations</w:t>
      </w:r>
      <w:r w:rsidR="007C4506">
        <w:t xml:space="preserve"> of</w:t>
      </w:r>
      <w:r>
        <w:t xml:space="preserve"> paragraphs 4</w:t>
      </w:r>
      <w:r w:rsidR="002358DE">
        <w:t>–</w:t>
      </w:r>
      <w:r>
        <w:t>5.</w:t>
      </w:r>
    </w:p>
    <w:p w:rsidR="003C57B4" w:rsidRDefault="0028547D">
      <w:pPr>
        <w:pStyle w:val="TA"/>
      </w:pPr>
      <w:r>
        <w:t>Ask for student volu</w:t>
      </w:r>
      <w:r w:rsidR="00CB3413">
        <w:t>nteers</w:t>
      </w:r>
      <w:r>
        <w:t xml:space="preserve"> to share </w:t>
      </w:r>
      <w:r w:rsidR="00F85B4B">
        <w:t>their</w:t>
      </w:r>
      <w:r>
        <w:t xml:space="preserve"> </w:t>
      </w:r>
      <w:r w:rsidR="00CB3413">
        <w:t>annotation</w:t>
      </w:r>
      <w:r w:rsidR="00F85B4B">
        <w:t>s</w:t>
      </w:r>
      <w:r>
        <w:t>.</w:t>
      </w:r>
    </w:p>
    <w:p w:rsidR="00B56C9B" w:rsidRDefault="000F708F" w:rsidP="009F5367">
      <w:pPr>
        <w:pStyle w:val="SR"/>
      </w:pPr>
      <w:r>
        <w:t>Student responses may include:</w:t>
      </w:r>
    </w:p>
    <w:p w:rsidR="00B56C9B" w:rsidRDefault="004F30FD" w:rsidP="009F5367">
      <w:pPr>
        <w:pStyle w:val="SASRBullet"/>
      </w:pPr>
      <w:r>
        <w:lastRenderedPageBreak/>
        <w:t>U</w:t>
      </w:r>
      <w:r w:rsidR="007F19D0">
        <w:t>nderline</w:t>
      </w:r>
      <w:r>
        <w:t xml:space="preserve"> the sentence</w:t>
      </w:r>
      <w:r w:rsidR="000F708F">
        <w:t xml:space="preserve"> “</w:t>
      </w:r>
      <w:r>
        <w:t xml:space="preserve">But </w:t>
      </w:r>
      <w:r w:rsidR="000F708F">
        <w:t xml:space="preserve">we are </w:t>
      </w:r>
      <w:r w:rsidR="00AB17B6">
        <w:t>assembled</w:t>
      </w:r>
      <w:r w:rsidR="000F708F">
        <w:t xml:space="preserve"> to protest against a form of </w:t>
      </w:r>
      <w:r w:rsidR="00AB17B6">
        <w:t>government</w:t>
      </w:r>
      <w:r w:rsidR="000F708F">
        <w:t xml:space="preserve"> existing without the consent of the governed”</w:t>
      </w:r>
      <w:r w:rsidR="00FB191A">
        <w:t xml:space="preserve"> (</w:t>
      </w:r>
      <w:r w:rsidR="00663CD2">
        <w:t xml:space="preserve">par. </w:t>
      </w:r>
      <w:r w:rsidR="00FB191A">
        <w:t>4)</w:t>
      </w:r>
      <w:r w:rsidR="000F708F">
        <w:t xml:space="preserve"> </w:t>
      </w:r>
      <w:r w:rsidR="007F19D0">
        <w:t xml:space="preserve">as </w:t>
      </w:r>
      <w:r w:rsidR="00003B48">
        <w:t>one of Cady Stanton’s claims</w:t>
      </w:r>
      <w:r w:rsidR="007F19D0">
        <w:t xml:space="preserve">. </w:t>
      </w:r>
    </w:p>
    <w:p w:rsidR="00B56C9B" w:rsidRDefault="00F31811" w:rsidP="009F5367">
      <w:pPr>
        <w:pStyle w:val="SASRBullet"/>
      </w:pPr>
      <w:r>
        <w:t>Star</w:t>
      </w:r>
      <w:r w:rsidR="007F19D0">
        <w:t xml:space="preserve"> the section </w:t>
      </w:r>
      <w:r w:rsidR="00F85B4B">
        <w:t>in which</w:t>
      </w:r>
      <w:r w:rsidR="007F19D0">
        <w:t xml:space="preserve"> </w:t>
      </w:r>
      <w:r w:rsidR="00FB191A">
        <w:t xml:space="preserve">Cady </w:t>
      </w:r>
      <w:r w:rsidR="007F19D0">
        <w:t>Stanton mentions</w:t>
      </w:r>
      <w:r w:rsidR="000F708F">
        <w:t xml:space="preserve"> laws that give men power over women and calls them “disgraceful”</w:t>
      </w:r>
      <w:r w:rsidR="002358DE">
        <w:t xml:space="preserve"> (</w:t>
      </w:r>
      <w:r w:rsidR="00A45EC3">
        <w:t xml:space="preserve">par. </w:t>
      </w:r>
      <w:r w:rsidR="00FB191A">
        <w:t>4)</w:t>
      </w:r>
      <w:r w:rsidR="008968BC">
        <w:t>,</w:t>
      </w:r>
      <w:r w:rsidR="00003B48">
        <w:t xml:space="preserve"> noting her powerful language</w:t>
      </w:r>
      <w:r w:rsidR="004F30FD">
        <w:t>.</w:t>
      </w:r>
    </w:p>
    <w:p w:rsidR="00B56C9B" w:rsidRDefault="004F30FD" w:rsidP="009F5367">
      <w:pPr>
        <w:pStyle w:val="SASRBullet"/>
      </w:pPr>
      <w:r>
        <w:t>U</w:t>
      </w:r>
      <w:r w:rsidR="007F19D0">
        <w:t>nderline</w:t>
      </w:r>
      <w:r w:rsidR="000F708F">
        <w:t xml:space="preserve"> “Christian republic” </w:t>
      </w:r>
      <w:r w:rsidR="00FB191A">
        <w:t>(</w:t>
      </w:r>
      <w:r w:rsidR="00A45EC3">
        <w:t xml:space="preserve">par. </w:t>
      </w:r>
      <w:r w:rsidR="00FB191A">
        <w:t xml:space="preserve">4) </w:t>
      </w:r>
      <w:r w:rsidR="007F19D0">
        <w:t>and the phrase</w:t>
      </w:r>
      <w:r w:rsidR="000F708F">
        <w:t xml:space="preserve"> “uplift woman’s fallen divinity” </w:t>
      </w:r>
      <w:r w:rsidR="002358DE">
        <w:t>(</w:t>
      </w:r>
      <w:r w:rsidR="00A45EC3">
        <w:t xml:space="preserve">par. </w:t>
      </w:r>
      <w:r w:rsidR="00FB191A">
        <w:t xml:space="preserve">4) </w:t>
      </w:r>
      <w:r w:rsidR="0020145B">
        <w:t>because</w:t>
      </w:r>
      <w:r w:rsidR="007F19D0">
        <w:t xml:space="preserve"> both</w:t>
      </w:r>
      <w:r>
        <w:t xml:space="preserve"> references</w:t>
      </w:r>
      <w:r w:rsidR="007F19D0">
        <w:t xml:space="preserve"> </w:t>
      </w:r>
      <w:r>
        <w:t xml:space="preserve">concern </w:t>
      </w:r>
      <w:r w:rsidR="007F19D0">
        <w:t xml:space="preserve">religion and </w:t>
      </w:r>
      <w:r w:rsidR="00003B48">
        <w:t>appeal to morality</w:t>
      </w:r>
      <w:r>
        <w:t>.</w:t>
      </w:r>
    </w:p>
    <w:p w:rsidR="00AB0555" w:rsidRDefault="004F30FD">
      <w:pPr>
        <w:pStyle w:val="SASRBullet"/>
      </w:pPr>
      <w:r>
        <w:t>Q</w:t>
      </w:r>
      <w:r w:rsidR="007F19D0">
        <w:t xml:space="preserve">uestion mark by </w:t>
      </w:r>
      <w:r w:rsidR="000F708F">
        <w:t>“we wish the question of equality kept distinct from the question of rights”</w:t>
      </w:r>
      <w:r w:rsidR="00003B48">
        <w:t xml:space="preserve"> </w:t>
      </w:r>
      <w:r w:rsidR="005A6485">
        <w:t>(</w:t>
      </w:r>
      <w:r w:rsidR="0080181B">
        <w:t xml:space="preserve">par. </w:t>
      </w:r>
      <w:r w:rsidR="005A6485">
        <w:t>5)</w:t>
      </w:r>
      <w:r w:rsidR="000A4E54">
        <w:t>.</w:t>
      </w:r>
      <w:r w:rsidR="0020145B">
        <w:t xml:space="preserve"> Wh</w:t>
      </w:r>
      <w:r w:rsidR="00162040">
        <w:t>at</w:t>
      </w:r>
      <w:r w:rsidR="0020145B">
        <w:t xml:space="preserve"> is the difference between </w:t>
      </w:r>
      <w:r w:rsidR="00003B48">
        <w:t xml:space="preserve">rights </w:t>
      </w:r>
      <w:r w:rsidR="0020145B">
        <w:t>and</w:t>
      </w:r>
      <w:r w:rsidR="00003B48">
        <w:t xml:space="preserve"> equality?</w:t>
      </w:r>
    </w:p>
    <w:p w:rsidR="003B1FC8" w:rsidRDefault="004F30FD" w:rsidP="00304888">
      <w:pPr>
        <w:pStyle w:val="IN"/>
      </w:pPr>
      <w:r>
        <w:t>T</w:t>
      </w:r>
      <w:r w:rsidR="007F19D0" w:rsidRPr="00043F7A">
        <w:t>his annotation supports students’ engagement with W.11-12.9.</w:t>
      </w:r>
      <w:r w:rsidR="00003B48">
        <w:t>b</w:t>
      </w:r>
      <w:r w:rsidR="007F19D0" w:rsidRPr="00043F7A">
        <w:t>, which addresses the use of textual evidence in writing.</w:t>
      </w:r>
    </w:p>
    <w:p w:rsidR="00790BCC" w:rsidRPr="00790BCC" w:rsidRDefault="000B16B7" w:rsidP="007017EB">
      <w:pPr>
        <w:pStyle w:val="LearningSequenceHeader"/>
      </w:pPr>
      <w:r>
        <w:t>Activity 3: Reading and Discussion</w:t>
      </w:r>
      <w:r w:rsidR="00790BCC" w:rsidRPr="00790BCC">
        <w:tab/>
      </w:r>
      <w:r w:rsidR="00FB3E1F">
        <w:t>65</w:t>
      </w:r>
      <w:r w:rsidR="00790BCC" w:rsidRPr="00790BCC">
        <w:t>%</w:t>
      </w:r>
    </w:p>
    <w:p w:rsidR="008F2A61" w:rsidRDefault="000219FD" w:rsidP="005F18AD">
      <w:pPr>
        <w:pStyle w:val="TA"/>
      </w:pPr>
      <w:r>
        <w:t>Distribute</w:t>
      </w:r>
      <w:r w:rsidR="00B0128A">
        <w:t xml:space="preserve"> blank</w:t>
      </w:r>
      <w:r>
        <w:t xml:space="preserve"> copies of the </w:t>
      </w:r>
      <w:r w:rsidR="00997C70">
        <w:t>Ideas Tracking Tool</w:t>
      </w:r>
      <w:r>
        <w:t>. Remind students of the</w:t>
      </w:r>
      <w:r w:rsidR="006B51D7">
        <w:t>ir</w:t>
      </w:r>
      <w:r>
        <w:t xml:space="preserve"> work </w:t>
      </w:r>
      <w:r w:rsidR="006B51D7">
        <w:t xml:space="preserve">in the previous unit </w:t>
      </w:r>
      <w:r w:rsidR="00162040">
        <w:t xml:space="preserve">with </w:t>
      </w:r>
      <w:r>
        <w:t xml:space="preserve">the </w:t>
      </w:r>
      <w:r w:rsidR="009716D7">
        <w:t xml:space="preserve">Ideas Tracking </w:t>
      </w:r>
      <w:r>
        <w:t xml:space="preserve">Tool. </w:t>
      </w:r>
      <w:r w:rsidR="000A4E54">
        <w:t>Explain</w:t>
      </w:r>
      <w:r w:rsidR="008F2A61">
        <w:t xml:space="preserve"> </w:t>
      </w:r>
      <w:r w:rsidR="006B51D7">
        <w:t>that</w:t>
      </w:r>
      <w:r w:rsidR="000A4E54">
        <w:t xml:space="preserve"> during this part of the lesson,</w:t>
      </w:r>
      <w:r w:rsidR="006B51D7">
        <w:t xml:space="preserve"> </w:t>
      </w:r>
      <w:r w:rsidR="000A4E54">
        <w:t xml:space="preserve">students </w:t>
      </w:r>
      <w:r w:rsidR="006B51D7">
        <w:t xml:space="preserve">discuss </w:t>
      </w:r>
      <w:r w:rsidR="008F2A61">
        <w:t xml:space="preserve">questions about </w:t>
      </w:r>
      <w:r>
        <w:t>Elizabeth Cady Stanton’s</w:t>
      </w:r>
      <w:r w:rsidR="00C04EF3">
        <w:t xml:space="preserve"> address</w:t>
      </w:r>
      <w:r w:rsidR="008F2A61">
        <w:t xml:space="preserve"> </w:t>
      </w:r>
      <w:r>
        <w:t xml:space="preserve">and </w:t>
      </w:r>
      <w:r w:rsidR="008F2A61">
        <w:t>paus</w:t>
      </w:r>
      <w:r w:rsidR="006B51D7">
        <w:t>e</w:t>
      </w:r>
      <w:r w:rsidR="008F2A61">
        <w:t xml:space="preserve"> at key points </w:t>
      </w:r>
      <w:r w:rsidR="009716D7">
        <w:t xml:space="preserve">in the discussion </w:t>
      </w:r>
      <w:r w:rsidR="008F2A61">
        <w:t>to</w:t>
      </w:r>
      <w:r w:rsidR="006B51D7">
        <w:t xml:space="preserve"> </w:t>
      </w:r>
      <w:r w:rsidR="00F56A10">
        <w:t>record their analysis on</w:t>
      </w:r>
      <w:r w:rsidR="008F2A61">
        <w:t xml:space="preserve"> the</w:t>
      </w:r>
      <w:r w:rsidR="00F56A10">
        <w:t>ir</w:t>
      </w:r>
      <w:r w:rsidR="008F2A61">
        <w:t xml:space="preserve"> </w:t>
      </w:r>
      <w:r w:rsidR="00997C70">
        <w:t>Ideas Tracking Tool</w:t>
      </w:r>
      <w:r w:rsidR="00B7273F">
        <w:t>s</w:t>
      </w:r>
      <w:r w:rsidR="008F2A61">
        <w:t xml:space="preserve">. </w:t>
      </w:r>
    </w:p>
    <w:p w:rsidR="00EC2A0F" w:rsidRDefault="00EC2A0F" w:rsidP="00EC2A0F">
      <w:pPr>
        <w:pStyle w:val="SA"/>
      </w:pPr>
      <w:r>
        <w:t>Students listen.</w:t>
      </w:r>
    </w:p>
    <w:p w:rsidR="00A4167A" w:rsidRDefault="00FB3E1F" w:rsidP="00B53649">
      <w:pPr>
        <w:pStyle w:val="TA"/>
      </w:pPr>
      <w:r>
        <w:t>Instruct</w:t>
      </w:r>
      <w:r w:rsidR="000219FD">
        <w:t xml:space="preserve"> students to form small groups</w:t>
      </w:r>
      <w:r w:rsidR="00A4167A">
        <w:t>.</w:t>
      </w:r>
      <w:r w:rsidR="00A4167A" w:rsidRPr="00A4167A">
        <w:t xml:space="preserve"> </w:t>
      </w:r>
      <w:r w:rsidR="00A4167A">
        <w:t xml:space="preserve">Post or project </w:t>
      </w:r>
      <w:r w:rsidR="002F3433">
        <w:t xml:space="preserve">each set of questions below for students to discuss. </w:t>
      </w:r>
    </w:p>
    <w:p w:rsidR="00FB761D" w:rsidRDefault="00FB761D" w:rsidP="00FB761D">
      <w:pPr>
        <w:pStyle w:val="IN"/>
      </w:pPr>
      <w:r w:rsidRPr="000A4E54">
        <w:rPr>
          <w:b/>
        </w:rPr>
        <w:t>Differentiation Consideration</w:t>
      </w:r>
      <w:r>
        <w:t xml:space="preserve">: </w:t>
      </w:r>
      <w:r w:rsidRPr="00476E82">
        <w:t>If necessary to support comprehension and fluency, consider using a masterful reading of the focus excerpt for the lesson.</w:t>
      </w:r>
    </w:p>
    <w:p w:rsidR="00FB761D" w:rsidRPr="00997625" w:rsidRDefault="00FB761D" w:rsidP="00FB761D">
      <w:pPr>
        <w:pStyle w:val="IN"/>
        <w:rPr>
          <w:color w:val="4F81BD" w:themeColor="accent1"/>
        </w:rPr>
      </w:pPr>
      <w:r w:rsidRPr="00340DAD">
        <w:rPr>
          <w:b/>
          <w:color w:val="4F81BD" w:themeColor="accent1"/>
        </w:rPr>
        <w:t>Differentiation Consideration:</w:t>
      </w:r>
      <w:r w:rsidRPr="00997625">
        <w:rPr>
          <w:color w:val="4F81BD" w:themeColor="accent1"/>
        </w:rPr>
        <w:t xml:space="preserve"> Consider posting or projecting</w:t>
      </w:r>
      <w:r>
        <w:rPr>
          <w:color w:val="4F81BD" w:themeColor="accent1"/>
        </w:rPr>
        <w:t xml:space="preserve"> the following guiding question</w:t>
      </w:r>
      <w:r w:rsidRPr="00997625">
        <w:rPr>
          <w:color w:val="4F81BD" w:themeColor="accent1"/>
        </w:rPr>
        <w:t xml:space="preserve"> to support students throughout this lesson: </w:t>
      </w:r>
    </w:p>
    <w:p w:rsidR="00FB761D" w:rsidRDefault="00FB761D" w:rsidP="00FB761D">
      <w:pPr>
        <w:pStyle w:val="DCwithQ"/>
      </w:pPr>
      <w:r w:rsidRPr="00997625">
        <w:t>What are some examples of the laws Cady Stanton is “protesting” against?</w:t>
      </w:r>
    </w:p>
    <w:p w:rsidR="00F56A10" w:rsidRDefault="00BB4EAD" w:rsidP="00B53649">
      <w:pPr>
        <w:pStyle w:val="TA"/>
      </w:pPr>
      <w:r>
        <w:t>Instruct</w:t>
      </w:r>
      <w:r w:rsidR="00B5276F">
        <w:t xml:space="preserve"> student</w:t>
      </w:r>
      <w:r>
        <w:t xml:space="preserve"> groups to</w:t>
      </w:r>
      <w:r w:rsidR="00B5276F">
        <w:t xml:space="preserve"> read the first sentence</w:t>
      </w:r>
      <w:r w:rsidR="00EC2A0F">
        <w:t xml:space="preserve"> of paragraph 4</w:t>
      </w:r>
      <w:r w:rsidR="000A4E54">
        <w:t xml:space="preserve"> (</w:t>
      </w:r>
      <w:r w:rsidR="00AF622B">
        <w:t xml:space="preserve">from </w:t>
      </w:r>
      <w:r w:rsidR="00B5276F">
        <w:t>“But we a</w:t>
      </w:r>
      <w:r w:rsidR="000A4E54">
        <w:t>re assembled to protest against</w:t>
      </w:r>
      <w:r w:rsidR="00B5276F">
        <w:t>” to “make her the mere dependent on his bounty”</w:t>
      </w:r>
      <w:r w:rsidR="000A4E54">
        <w:t>),</w:t>
      </w:r>
      <w:r w:rsidR="00FB761D">
        <w:t xml:space="preserve"> and </w:t>
      </w:r>
      <w:r w:rsidR="000A4E54">
        <w:t>answer</w:t>
      </w:r>
      <w:r w:rsidR="00FB761D">
        <w:t xml:space="preserve"> the following questions before sharing out with the class.</w:t>
      </w:r>
      <w:r w:rsidR="000219FD">
        <w:t xml:space="preserve"> </w:t>
      </w:r>
    </w:p>
    <w:p w:rsidR="005F33B6" w:rsidRDefault="005F33B6" w:rsidP="00B53649">
      <w:pPr>
        <w:pStyle w:val="TA"/>
      </w:pPr>
      <w:r>
        <w:t xml:space="preserve">Provide students </w:t>
      </w:r>
      <w:r w:rsidR="00F31811">
        <w:t>with the</w:t>
      </w:r>
      <w:r w:rsidR="006A0A96">
        <w:t xml:space="preserve"> follo</w:t>
      </w:r>
      <w:r w:rsidR="00F56A10">
        <w:t>wing</w:t>
      </w:r>
      <w:r>
        <w:t xml:space="preserve"> definition</w:t>
      </w:r>
      <w:r w:rsidR="00F56A10">
        <w:t>s:</w:t>
      </w:r>
      <w:r>
        <w:t xml:space="preserve"> </w:t>
      </w:r>
      <w:r w:rsidRPr="00721D4B">
        <w:rPr>
          <w:i/>
        </w:rPr>
        <w:t>chastis</w:t>
      </w:r>
      <w:r w:rsidR="00B53649">
        <w:rPr>
          <w:i/>
        </w:rPr>
        <w:t>e</w:t>
      </w:r>
      <w:r w:rsidR="00F56A10">
        <w:t xml:space="preserve"> means “</w:t>
      </w:r>
      <w:r>
        <w:t>to criticize severely,</w:t>
      </w:r>
      <w:r w:rsidR="00F56A10">
        <w:t>”</w:t>
      </w:r>
      <w:r>
        <w:t xml:space="preserve"> </w:t>
      </w:r>
      <w:r w:rsidRPr="008E405C">
        <w:rPr>
          <w:i/>
        </w:rPr>
        <w:t>bounty</w:t>
      </w:r>
      <w:r w:rsidR="00F56A10">
        <w:t xml:space="preserve"> means</w:t>
      </w:r>
      <w:r>
        <w:t xml:space="preserve"> </w:t>
      </w:r>
      <w:r w:rsidR="00F56A10">
        <w:t>“</w:t>
      </w:r>
      <w:r>
        <w:t xml:space="preserve">generosity in giving to </w:t>
      </w:r>
      <w:r w:rsidR="000A4E54">
        <w:t>others,</w:t>
      </w:r>
      <w:r w:rsidR="00F56A10">
        <w:t>”</w:t>
      </w:r>
      <w:r w:rsidR="000A4E54">
        <w:t xml:space="preserve"> and</w:t>
      </w:r>
      <w:r w:rsidR="008E405C">
        <w:t xml:space="preserve"> </w:t>
      </w:r>
      <w:r w:rsidR="008E405C" w:rsidRPr="008E405C">
        <w:rPr>
          <w:i/>
        </w:rPr>
        <w:t>d</w:t>
      </w:r>
      <w:r w:rsidR="00F31811" w:rsidRPr="008E405C">
        <w:rPr>
          <w:i/>
        </w:rPr>
        <w:t>ependent</w:t>
      </w:r>
      <w:r w:rsidR="00F56A10">
        <w:t xml:space="preserve"> means</w:t>
      </w:r>
      <w:r w:rsidR="00C36DF7" w:rsidRPr="00DA7B9F">
        <w:t xml:space="preserve"> </w:t>
      </w:r>
      <w:r w:rsidR="00F56A10">
        <w:t>“</w:t>
      </w:r>
      <w:r w:rsidR="00C36DF7">
        <w:t>a person who relies on another for support</w:t>
      </w:r>
      <w:r w:rsidR="00F56A10">
        <w:t>.”</w:t>
      </w:r>
    </w:p>
    <w:p w:rsidR="003B1FC8" w:rsidRDefault="004A2DC0" w:rsidP="00B53649">
      <w:pPr>
        <w:pStyle w:val="SA"/>
      </w:pPr>
      <w:r>
        <w:t>Students write the definitions</w:t>
      </w:r>
      <w:r w:rsidR="00BC5D10">
        <w:t xml:space="preserve"> </w:t>
      </w:r>
      <w:r w:rsidR="00BC5D10" w:rsidRPr="004A2DC0">
        <w:rPr>
          <w:i/>
        </w:rPr>
        <w:t>chastise, bounty</w:t>
      </w:r>
      <w:r w:rsidR="00BC5D10">
        <w:t xml:space="preserve">, and </w:t>
      </w:r>
      <w:r w:rsidR="00BC5D10" w:rsidRPr="004A2DC0">
        <w:rPr>
          <w:i/>
        </w:rPr>
        <w:t xml:space="preserve">dependent </w:t>
      </w:r>
      <w:r w:rsidR="006A3D45">
        <w:t>on their copies</w:t>
      </w:r>
      <w:r w:rsidR="0064133A" w:rsidRPr="00B30FE9">
        <w:t xml:space="preserve"> of the text or in a</w:t>
      </w:r>
      <w:r w:rsidR="005A6485">
        <w:t xml:space="preserve"> </w:t>
      </w:r>
      <w:r w:rsidR="0064133A" w:rsidRPr="00B30FE9">
        <w:t>vocabulary journal. </w:t>
      </w:r>
    </w:p>
    <w:p w:rsidR="0000393B" w:rsidRDefault="0000393B" w:rsidP="00033851">
      <w:pPr>
        <w:pStyle w:val="IN"/>
      </w:pPr>
      <w:r w:rsidRPr="000A4E54">
        <w:rPr>
          <w:b/>
        </w:rPr>
        <w:lastRenderedPageBreak/>
        <w:t>Differentiation Consideration</w:t>
      </w:r>
      <w:r>
        <w:t xml:space="preserve">: Consider providing students with the following definitions: </w:t>
      </w:r>
      <w:r w:rsidRPr="00B7273F">
        <w:rPr>
          <w:i/>
        </w:rPr>
        <w:t>consent</w:t>
      </w:r>
      <w:r>
        <w:t xml:space="preserve"> means “permission for something to happen or be done,” </w:t>
      </w:r>
      <w:r w:rsidRPr="00B7273F">
        <w:rPr>
          <w:i/>
        </w:rPr>
        <w:t>inherits</w:t>
      </w:r>
      <w:r w:rsidR="000A4E54">
        <w:t xml:space="preserve"> means “</w:t>
      </w:r>
      <w:r>
        <w:t>receive</w:t>
      </w:r>
      <w:r w:rsidR="000A4E54">
        <w:t xml:space="preserve">s </w:t>
      </w:r>
      <w:r>
        <w:t xml:space="preserve">(money, property, etc.) </w:t>
      </w:r>
      <w:r w:rsidR="000A4E54">
        <w:t>from</w:t>
      </w:r>
      <w:r>
        <w:t xml:space="preserve"> someone when that person dies.”</w:t>
      </w:r>
    </w:p>
    <w:p w:rsidR="0000393B" w:rsidRPr="00B7273F" w:rsidRDefault="0000393B" w:rsidP="00033851">
      <w:pPr>
        <w:pStyle w:val="DCwithSA"/>
        <w:rPr>
          <w:rFonts w:ascii="Times" w:hAnsi="Times"/>
        </w:rPr>
      </w:pPr>
      <w:r w:rsidRPr="00B7273F">
        <w:rPr>
          <w:shd w:val="clear" w:color="auto" w:fill="FFFFFF"/>
        </w:rPr>
        <w:t>Students write the definition</w:t>
      </w:r>
      <w:r>
        <w:rPr>
          <w:shd w:val="clear" w:color="auto" w:fill="FFFFFF"/>
        </w:rPr>
        <w:t xml:space="preserve">s of </w:t>
      </w:r>
      <w:r w:rsidRPr="00B7273F">
        <w:rPr>
          <w:i/>
          <w:shd w:val="clear" w:color="auto" w:fill="FFFFFF"/>
        </w:rPr>
        <w:t>consent</w:t>
      </w:r>
      <w:r>
        <w:rPr>
          <w:shd w:val="clear" w:color="auto" w:fill="FFFFFF"/>
        </w:rPr>
        <w:t xml:space="preserve"> and </w:t>
      </w:r>
      <w:r w:rsidRPr="00B7273F">
        <w:rPr>
          <w:i/>
          <w:shd w:val="clear" w:color="auto" w:fill="FFFFFF"/>
        </w:rPr>
        <w:t>inherits</w:t>
      </w:r>
      <w:r w:rsidRPr="00B7273F">
        <w:rPr>
          <w:shd w:val="clear" w:color="auto" w:fill="FFFFFF"/>
        </w:rPr>
        <w:t> on their cop</w:t>
      </w:r>
      <w:r>
        <w:rPr>
          <w:shd w:val="clear" w:color="auto" w:fill="FFFFFF"/>
        </w:rPr>
        <w:t>ies</w:t>
      </w:r>
      <w:r w:rsidRPr="00B7273F">
        <w:rPr>
          <w:shd w:val="clear" w:color="auto" w:fill="FFFFFF"/>
        </w:rPr>
        <w:t xml:space="preserve"> of the text or in a vocabulary journal.</w:t>
      </w:r>
    </w:p>
    <w:p w:rsidR="008A1E87" w:rsidRDefault="008A1E87" w:rsidP="008A1E87">
      <w:pPr>
        <w:pStyle w:val="Q"/>
      </w:pPr>
      <w:r>
        <w:t>Why does the “government” not have the “consent of the governed”?</w:t>
      </w:r>
    </w:p>
    <w:p w:rsidR="00375B32" w:rsidRDefault="008968BC" w:rsidP="00C95F3A">
      <w:pPr>
        <w:pStyle w:val="SR"/>
      </w:pPr>
      <w:r>
        <w:t>W</w:t>
      </w:r>
      <w:r w:rsidR="008A1E87" w:rsidRPr="0068191F">
        <w:t>omen do not have the right to vote</w:t>
      </w:r>
      <w:r w:rsidR="007C11DD" w:rsidRPr="0068191F">
        <w:t xml:space="preserve">, </w:t>
      </w:r>
      <w:r w:rsidR="0068191F">
        <w:t xml:space="preserve">so </w:t>
      </w:r>
      <w:r w:rsidR="008A1E87" w:rsidRPr="0068191F">
        <w:t>they have not given their “consent”</w:t>
      </w:r>
      <w:r w:rsidR="000A3717">
        <w:t xml:space="preserve"> </w:t>
      </w:r>
      <w:r w:rsidR="008A1E87" w:rsidRPr="0068191F">
        <w:t>to be governed.</w:t>
      </w:r>
    </w:p>
    <w:p w:rsidR="000A3717" w:rsidRDefault="006579D7" w:rsidP="00304888">
      <w:pPr>
        <w:pStyle w:val="IN"/>
      </w:pPr>
      <w:r w:rsidRPr="00340DAD">
        <w:rPr>
          <w:b/>
        </w:rPr>
        <w:t>Differentiation Consideration</w:t>
      </w:r>
      <w:r w:rsidRPr="006579D7">
        <w:t xml:space="preserve">: </w:t>
      </w:r>
      <w:r w:rsidR="000A3717">
        <w:t>If students struggle with the previous questions, c</w:t>
      </w:r>
      <w:r w:rsidRPr="006579D7">
        <w:t xml:space="preserve">onsider asking the following </w:t>
      </w:r>
      <w:r w:rsidR="00E83272">
        <w:t xml:space="preserve">scaffolding </w:t>
      </w:r>
      <w:r w:rsidRPr="006579D7">
        <w:t>question</w:t>
      </w:r>
      <w:r w:rsidR="00E83272">
        <w:t>s</w:t>
      </w:r>
      <w:r w:rsidRPr="006579D7">
        <w:t>:</w:t>
      </w:r>
      <w:r>
        <w:t xml:space="preserve"> </w:t>
      </w:r>
    </w:p>
    <w:p w:rsidR="00375B32" w:rsidRDefault="006579D7" w:rsidP="00997625">
      <w:pPr>
        <w:pStyle w:val="DCwithQ"/>
      </w:pPr>
      <w:r>
        <w:t xml:space="preserve">What does it mean to be “governed” in this context? What other word in this sentence is “governed” similar to? </w:t>
      </w:r>
    </w:p>
    <w:p w:rsidR="006579D7" w:rsidRDefault="006579D7" w:rsidP="006579D7">
      <w:pPr>
        <w:pStyle w:val="DCwithSR"/>
      </w:pPr>
      <w:r>
        <w:t>“Governed” is similar to the word “government”</w:t>
      </w:r>
      <w:r w:rsidR="005B702E">
        <w:t xml:space="preserve"> (</w:t>
      </w:r>
      <w:r w:rsidR="008412CA">
        <w:t xml:space="preserve">par. </w:t>
      </w:r>
      <w:r w:rsidR="005B702E">
        <w:t>4).</w:t>
      </w:r>
      <w:r>
        <w:t xml:space="preserve"> A government is the organization that rules a country, so to be “governed” means to be ruled. </w:t>
      </w:r>
    </w:p>
    <w:p w:rsidR="00E83272" w:rsidRDefault="00E83272" w:rsidP="00E83272">
      <w:pPr>
        <w:pStyle w:val="DCwithQ"/>
      </w:pPr>
      <w:r>
        <w:t xml:space="preserve">How do people give their “consent” to be “governed”? </w:t>
      </w:r>
    </w:p>
    <w:p w:rsidR="00E83272" w:rsidRDefault="00E83272" w:rsidP="00272225">
      <w:pPr>
        <w:pStyle w:val="DCwithSR"/>
      </w:pPr>
      <w:r>
        <w:t>People “consent” (</w:t>
      </w:r>
      <w:r w:rsidR="00DC239A">
        <w:t xml:space="preserve">par. </w:t>
      </w:r>
      <w:r>
        <w:t>4) to be governed by voting.</w:t>
      </w:r>
    </w:p>
    <w:p w:rsidR="00FA2A95" w:rsidRDefault="00FA2A95" w:rsidP="007A7277">
      <w:pPr>
        <w:pStyle w:val="Q"/>
      </w:pPr>
      <w:r>
        <w:t xml:space="preserve">How do </w:t>
      </w:r>
      <w:r w:rsidR="00DA7B9F">
        <w:t xml:space="preserve">the </w:t>
      </w:r>
      <w:r>
        <w:t>“</w:t>
      </w:r>
      <w:r w:rsidR="00AD1A10">
        <w:t xml:space="preserve">disgraceful </w:t>
      </w:r>
      <w:r>
        <w:t xml:space="preserve">laws” that Cady Stanton </w:t>
      </w:r>
      <w:r w:rsidR="003125EB">
        <w:t xml:space="preserve">describes </w:t>
      </w:r>
      <w:r w:rsidR="00DF61F3">
        <w:t>demonstrate</w:t>
      </w:r>
      <w:r>
        <w:t xml:space="preserve"> the relationship </w:t>
      </w:r>
      <w:r w:rsidR="003125EB">
        <w:t>between</w:t>
      </w:r>
      <w:r>
        <w:t xml:space="preserve"> women </w:t>
      </w:r>
      <w:r w:rsidR="003125EB">
        <w:t>and</w:t>
      </w:r>
      <w:r>
        <w:t xml:space="preserve"> men</w:t>
      </w:r>
      <w:r w:rsidR="00DA7B9F">
        <w:t>?</w:t>
      </w:r>
    </w:p>
    <w:p w:rsidR="00E83272" w:rsidRDefault="00E83272" w:rsidP="00997625">
      <w:pPr>
        <w:pStyle w:val="SR"/>
      </w:pPr>
      <w:r>
        <w:t xml:space="preserve">Student responses should include: </w:t>
      </w:r>
    </w:p>
    <w:p w:rsidR="00E83272" w:rsidRDefault="009D2DBE" w:rsidP="008746CB">
      <w:pPr>
        <w:pStyle w:val="SASRBullet"/>
      </w:pPr>
      <w:r>
        <w:t xml:space="preserve">Cady Stanton </w:t>
      </w:r>
      <w:r w:rsidR="00383B41">
        <w:t xml:space="preserve">states </w:t>
      </w:r>
      <w:r w:rsidR="00FA2A95">
        <w:t xml:space="preserve">that </w:t>
      </w:r>
      <w:r w:rsidR="00DA7B9F">
        <w:t>the laws</w:t>
      </w:r>
      <w:r w:rsidR="00FA2A95">
        <w:t xml:space="preserve"> </w:t>
      </w:r>
      <w:r w:rsidR="00C56974">
        <w:t xml:space="preserve">allow </w:t>
      </w:r>
      <w:r w:rsidR="00F56A10">
        <w:t xml:space="preserve">men to </w:t>
      </w:r>
      <w:r w:rsidR="00011328">
        <w:t>have power o</w:t>
      </w:r>
      <w:r w:rsidR="00E83272">
        <w:t>ver</w:t>
      </w:r>
      <w:r w:rsidR="00011328">
        <w:t xml:space="preserve"> women’s bodies because a man can</w:t>
      </w:r>
      <w:r w:rsidR="00C56974">
        <w:t xml:space="preserve"> “chastise and imprison his wife”</w:t>
      </w:r>
      <w:r w:rsidR="006A3D45">
        <w:t xml:space="preserve"> (</w:t>
      </w:r>
      <w:r w:rsidR="00E26306">
        <w:t xml:space="preserve">par. </w:t>
      </w:r>
      <w:r w:rsidR="006A3D45">
        <w:t>4).</w:t>
      </w:r>
    </w:p>
    <w:p w:rsidR="00375B32" w:rsidRDefault="00E83272" w:rsidP="008746CB">
      <w:pPr>
        <w:pStyle w:val="SASRBullet"/>
      </w:pPr>
      <w:r>
        <w:t>The laws</w:t>
      </w:r>
      <w:r w:rsidR="005577F8">
        <w:t xml:space="preserve"> allow men to </w:t>
      </w:r>
      <w:r w:rsidR="00C56974">
        <w:t>“</w:t>
      </w:r>
      <w:r w:rsidR="001462E8">
        <w:t xml:space="preserve">take the wages which </w:t>
      </w:r>
      <w:r w:rsidR="00011328">
        <w:t xml:space="preserve">[his wife] </w:t>
      </w:r>
      <w:r w:rsidR="001462E8">
        <w:t>earns, the property which she inherits, and, in case of separation, the children of her love”</w:t>
      </w:r>
      <w:r w:rsidR="00011328">
        <w:t xml:space="preserve"> (</w:t>
      </w:r>
      <w:r w:rsidR="00282657">
        <w:t xml:space="preserve">par. </w:t>
      </w:r>
      <w:r w:rsidR="00011328">
        <w:t>4)</w:t>
      </w:r>
      <w:r>
        <w:t>, which gives men control of women’s money, possessions, and family</w:t>
      </w:r>
      <w:r w:rsidR="00C56974">
        <w:t>.</w:t>
      </w:r>
      <w:r w:rsidR="001462E8">
        <w:t xml:space="preserve"> </w:t>
      </w:r>
    </w:p>
    <w:p w:rsidR="00016BA0" w:rsidRDefault="00320603" w:rsidP="00997625">
      <w:pPr>
        <w:pStyle w:val="Q"/>
      </w:pPr>
      <w:r>
        <w:t xml:space="preserve">What words or phrases develop Cady Stanton’s point of view </w:t>
      </w:r>
      <w:r w:rsidR="00446EF1">
        <w:t>regarding</w:t>
      </w:r>
      <w:r>
        <w:t xml:space="preserve"> the</w:t>
      </w:r>
      <w:r w:rsidR="006A5DE1">
        <w:t>se</w:t>
      </w:r>
      <w:r>
        <w:t xml:space="preserve"> </w:t>
      </w:r>
      <w:r w:rsidR="0094434E">
        <w:t>“</w:t>
      </w:r>
      <w:r>
        <w:t>laws</w:t>
      </w:r>
      <w:r w:rsidR="0094434E">
        <w:t>”</w:t>
      </w:r>
      <w:r w:rsidR="00502E73">
        <w:t>?</w:t>
      </w:r>
    </w:p>
    <w:p w:rsidR="00E83272" w:rsidRDefault="00E83272" w:rsidP="00427B2C">
      <w:pPr>
        <w:pStyle w:val="SR"/>
      </w:pPr>
      <w:r>
        <w:t xml:space="preserve">Student responses may include: </w:t>
      </w:r>
    </w:p>
    <w:p w:rsidR="00E83272" w:rsidRDefault="00320603" w:rsidP="008746CB">
      <w:pPr>
        <w:pStyle w:val="SASRBullet"/>
      </w:pPr>
      <w:r>
        <w:t xml:space="preserve">Cady Stanton calls the laws “disgraceful” and says </w:t>
      </w:r>
      <w:r w:rsidR="002C5760">
        <w:t>that the “assembled”</w:t>
      </w:r>
      <w:r w:rsidR="005B702E">
        <w:t xml:space="preserve"> </w:t>
      </w:r>
      <w:r w:rsidR="002C5760">
        <w:t>group</w:t>
      </w:r>
      <w:r>
        <w:t xml:space="preserve"> </w:t>
      </w:r>
      <w:r w:rsidR="00350428">
        <w:t>is</w:t>
      </w:r>
      <w:r>
        <w:t xml:space="preserve"> there to “protest” agains</w:t>
      </w:r>
      <w:r w:rsidR="00C95F3A">
        <w:t>t</w:t>
      </w:r>
      <w:r>
        <w:t xml:space="preserve"> the government that makes these laws</w:t>
      </w:r>
      <w:r w:rsidR="00350428">
        <w:t xml:space="preserve"> (</w:t>
      </w:r>
      <w:r w:rsidR="00CB5C67">
        <w:t xml:space="preserve">par. </w:t>
      </w:r>
      <w:r w:rsidR="00350428">
        <w:t>4)</w:t>
      </w:r>
      <w:r>
        <w:t xml:space="preserve">. </w:t>
      </w:r>
    </w:p>
    <w:p w:rsidR="00E83272" w:rsidRDefault="009648EC" w:rsidP="008746CB">
      <w:pPr>
        <w:pStyle w:val="SASRBullet"/>
      </w:pPr>
      <w:r>
        <w:t>Cady Stanton</w:t>
      </w:r>
      <w:r w:rsidR="00320603">
        <w:t xml:space="preserve"> also s</w:t>
      </w:r>
      <w:r w:rsidR="00E83272">
        <w:t>tates</w:t>
      </w:r>
      <w:r w:rsidR="00320603">
        <w:t xml:space="preserve"> that the laws make women “mere dependent</w:t>
      </w:r>
      <w:r w:rsidR="00F65876">
        <w:t>[</w:t>
      </w:r>
      <w:r w:rsidR="00320603">
        <w:t>s</w:t>
      </w:r>
      <w:r w:rsidR="00F65876">
        <w:t xml:space="preserve">]” </w:t>
      </w:r>
      <w:r w:rsidR="005B702E">
        <w:t>(</w:t>
      </w:r>
      <w:r w:rsidR="00F65876">
        <w:t xml:space="preserve">par. </w:t>
      </w:r>
      <w:r w:rsidR="005B702E">
        <w:t>4)</w:t>
      </w:r>
      <w:r w:rsidR="00320603">
        <w:t xml:space="preserve"> o</w:t>
      </w:r>
      <w:r w:rsidR="00350428">
        <w:t>f</w:t>
      </w:r>
      <w:r w:rsidR="00320603">
        <w:t xml:space="preserve"> their husbands, </w:t>
      </w:r>
      <w:r w:rsidR="002C5760">
        <w:t>suggesting</w:t>
      </w:r>
      <w:r w:rsidR="00320603">
        <w:t xml:space="preserve"> that</w:t>
      </w:r>
      <w:r w:rsidR="002C5760">
        <w:t xml:space="preserve"> the laws</w:t>
      </w:r>
      <w:r w:rsidR="00320603">
        <w:t xml:space="preserve"> </w:t>
      </w:r>
      <w:r w:rsidR="002C5760">
        <w:t>decrease</w:t>
      </w:r>
      <w:r w:rsidR="00320603">
        <w:t xml:space="preserve"> women’s power and force them to rely on </w:t>
      </w:r>
      <w:r w:rsidR="00320603">
        <w:lastRenderedPageBreak/>
        <w:t>men’s generosity. These words</w:t>
      </w:r>
      <w:r w:rsidR="00C95F3A">
        <w:t xml:space="preserve"> and phrases</w:t>
      </w:r>
      <w:r w:rsidR="00320603">
        <w:t xml:space="preserve"> develop the negative view that Cady Stanton has of these laws. </w:t>
      </w:r>
    </w:p>
    <w:p w:rsidR="00016BA0" w:rsidRDefault="009648EC" w:rsidP="008746CB">
      <w:pPr>
        <w:pStyle w:val="SASRBullet"/>
      </w:pPr>
      <w:r>
        <w:t>Cady Stanton</w:t>
      </w:r>
      <w:r w:rsidR="00320603">
        <w:t xml:space="preserve"> </w:t>
      </w:r>
      <w:r w:rsidR="00C95F3A">
        <w:t>suggest</w:t>
      </w:r>
      <w:r w:rsidR="002C5760">
        <w:t>s</w:t>
      </w:r>
      <w:r w:rsidR="00320603">
        <w:t xml:space="preserve"> that these “disgraceful” laws give m</w:t>
      </w:r>
      <w:r w:rsidR="006A5DE1">
        <w:t>en</w:t>
      </w:r>
      <w:r w:rsidR="00320603">
        <w:t xml:space="preserve"> the power to “chastise” and “imprison” </w:t>
      </w:r>
      <w:r w:rsidR="005B702E">
        <w:t>(</w:t>
      </w:r>
      <w:r w:rsidR="00921E45">
        <w:t xml:space="preserve">par. </w:t>
      </w:r>
      <w:r w:rsidR="005B702E">
        <w:t xml:space="preserve">4) </w:t>
      </w:r>
      <w:r w:rsidR="006A5DE1">
        <w:t>their</w:t>
      </w:r>
      <w:r w:rsidR="00320603">
        <w:t xml:space="preserve"> wi</w:t>
      </w:r>
      <w:r w:rsidR="006A5DE1">
        <w:t>v</w:t>
      </w:r>
      <w:r w:rsidR="00320603">
        <w:t>e</w:t>
      </w:r>
      <w:r w:rsidR="006A5DE1">
        <w:t>s</w:t>
      </w:r>
      <w:r w:rsidR="00320603">
        <w:t>, which</w:t>
      </w:r>
      <w:r w:rsidR="00C95F3A">
        <w:t xml:space="preserve"> demonstrates that Cady Stanton does not believe women should be disenfranchised because it </w:t>
      </w:r>
      <w:r w:rsidR="006A5DE1">
        <w:t>makes</w:t>
      </w:r>
      <w:r w:rsidR="00C95F3A">
        <w:t xml:space="preserve"> women powerless before men</w:t>
      </w:r>
      <w:r w:rsidR="00320603">
        <w:t>.</w:t>
      </w:r>
    </w:p>
    <w:p w:rsidR="008E405C" w:rsidRDefault="008E405C" w:rsidP="002C7B25">
      <w:pPr>
        <w:pStyle w:val="IN"/>
      </w:pPr>
      <w:r w:rsidRPr="00340DAD">
        <w:rPr>
          <w:b/>
        </w:rPr>
        <w:t>Differentiation Consideration</w:t>
      </w:r>
      <w:r w:rsidRPr="004A2DC0">
        <w:t xml:space="preserve">: </w:t>
      </w:r>
      <w:r w:rsidR="00DF61F3">
        <w:t>If students struggle with the previous questions, c</w:t>
      </w:r>
      <w:r w:rsidRPr="004A2DC0">
        <w:t xml:space="preserve">onsider asking the following </w:t>
      </w:r>
      <w:r w:rsidR="00E83272">
        <w:t xml:space="preserve">scaffolding </w:t>
      </w:r>
      <w:r w:rsidRPr="004A2DC0">
        <w:t>question</w:t>
      </w:r>
      <w:r>
        <w:t>:</w:t>
      </w:r>
    </w:p>
    <w:p w:rsidR="00FA2A95" w:rsidRDefault="00FA2A95" w:rsidP="008E405C">
      <w:pPr>
        <w:pStyle w:val="DCwithQ"/>
      </w:pPr>
      <w:r>
        <w:t>Who is the “her” and “hi</w:t>
      </w:r>
      <w:r w:rsidR="001462E8">
        <w:t>s</w:t>
      </w:r>
      <w:r w:rsidR="003B23CD">
        <w:t>”</w:t>
      </w:r>
      <w:r>
        <w:t xml:space="preserve"> referr</w:t>
      </w:r>
      <w:r w:rsidR="009933C2">
        <w:t>ed</w:t>
      </w:r>
      <w:r>
        <w:t xml:space="preserve"> to in the phrase: “laws which make her the mere dependent on his bounty”</w:t>
      </w:r>
      <w:r w:rsidR="00A55CD6">
        <w:t>?</w:t>
      </w:r>
      <w:r>
        <w:t xml:space="preserve"> </w:t>
      </w:r>
    </w:p>
    <w:p w:rsidR="00FA2A95" w:rsidRDefault="00FA2A95" w:rsidP="008E405C">
      <w:pPr>
        <w:pStyle w:val="DCwithSR"/>
      </w:pPr>
      <w:r>
        <w:t>The “her” and “hi</w:t>
      </w:r>
      <w:r w:rsidR="00DF61F3">
        <w:t>s</w:t>
      </w:r>
      <w:r>
        <w:t>” refer to wome</w:t>
      </w:r>
      <w:r w:rsidR="00DA7B9F">
        <w:t>n and men in America</w:t>
      </w:r>
      <w:r>
        <w:t xml:space="preserve">. The </w:t>
      </w:r>
      <w:r w:rsidR="00542255">
        <w:t xml:space="preserve">examples of the “disgraceful </w:t>
      </w:r>
      <w:r>
        <w:t>laws</w:t>
      </w:r>
      <w:r w:rsidR="00350428">
        <w:t>,</w:t>
      </w:r>
      <w:r>
        <w:t>”</w:t>
      </w:r>
      <w:r w:rsidR="005B702E">
        <w:t xml:space="preserve"> </w:t>
      </w:r>
      <w:r w:rsidR="00542255">
        <w:t xml:space="preserve">develop the idea </w:t>
      </w:r>
      <w:r w:rsidR="00350428">
        <w:t>that women are</w:t>
      </w:r>
      <w:r w:rsidR="00542255">
        <w:t xml:space="preserve"> “dependent”</w:t>
      </w:r>
      <w:r w:rsidR="005B702E">
        <w:t xml:space="preserve"> </w:t>
      </w:r>
      <w:r w:rsidR="00542255">
        <w:t>on the “bounty”</w:t>
      </w:r>
      <w:r w:rsidR="005B702E">
        <w:t xml:space="preserve"> </w:t>
      </w:r>
      <w:r w:rsidR="00542255">
        <w:t>or generosity of men</w:t>
      </w:r>
      <w:r w:rsidR="007023C2">
        <w:t>, since men ha</w:t>
      </w:r>
      <w:r w:rsidR="00350428">
        <w:t xml:space="preserve">ve </w:t>
      </w:r>
      <w:r w:rsidR="007023C2">
        <w:t>all the power and c</w:t>
      </w:r>
      <w:r w:rsidR="00350428">
        <w:t>an</w:t>
      </w:r>
      <w:r w:rsidR="007023C2">
        <w:t xml:space="preserve"> give or take </w:t>
      </w:r>
      <w:r w:rsidR="00320603">
        <w:t xml:space="preserve">property and rights </w:t>
      </w:r>
      <w:r w:rsidR="007023C2">
        <w:t xml:space="preserve">from women as they </w:t>
      </w:r>
      <w:r w:rsidR="00350428">
        <w:t>choose</w:t>
      </w:r>
      <w:r w:rsidR="00542255">
        <w:t xml:space="preserve">. </w:t>
      </w:r>
      <w:r w:rsidR="007C11DD">
        <w:t>For example, they c</w:t>
      </w:r>
      <w:r w:rsidR="00350428">
        <w:t>an</w:t>
      </w:r>
      <w:r w:rsidR="007C11DD">
        <w:t xml:space="preserve"> “take the wages which she earns” and “the property which she inherits” </w:t>
      </w:r>
      <w:r w:rsidR="005B702E">
        <w:t>(</w:t>
      </w:r>
      <w:r w:rsidR="00CB3F41">
        <w:t xml:space="preserve">par. </w:t>
      </w:r>
      <w:r w:rsidR="005B702E">
        <w:t>4)</w:t>
      </w:r>
      <w:r w:rsidR="00350428">
        <w:t>.</w:t>
      </w:r>
      <w:r w:rsidR="007C11DD">
        <w:t xml:space="preserve"> </w:t>
      </w:r>
    </w:p>
    <w:p w:rsidR="003B1FC8" w:rsidRDefault="0067258B" w:rsidP="007069B1">
      <w:pPr>
        <w:pStyle w:val="TA"/>
      </w:pPr>
      <w:r>
        <w:t xml:space="preserve">Lead </w:t>
      </w:r>
      <w:r w:rsidR="00DA7B9F">
        <w:t>a brief whole</w:t>
      </w:r>
      <w:r w:rsidR="00251A77">
        <w:t>-</w:t>
      </w:r>
      <w:r w:rsidR="00DA7B9F">
        <w:t>class discussion of</w:t>
      </w:r>
      <w:r w:rsidR="00F854EA">
        <w:t xml:space="preserve"> student responses</w:t>
      </w:r>
      <w:r w:rsidR="00DA7B9F">
        <w:t xml:space="preserve">. </w:t>
      </w:r>
      <w:r w:rsidR="009D2DBE">
        <w:t xml:space="preserve"> </w:t>
      </w:r>
    </w:p>
    <w:p w:rsidR="00DA7B9F" w:rsidRPr="00340DAD" w:rsidRDefault="00DA7B9F" w:rsidP="00340DAD">
      <w:pPr>
        <w:pStyle w:val="BR"/>
      </w:pPr>
    </w:p>
    <w:p w:rsidR="005F18AD" w:rsidRDefault="00D335DA" w:rsidP="005F18AD">
      <w:pPr>
        <w:pStyle w:val="TA"/>
      </w:pPr>
      <w:r>
        <w:t xml:space="preserve">Instruct </w:t>
      </w:r>
      <w:r w:rsidR="00542255">
        <w:t>student</w:t>
      </w:r>
      <w:r>
        <w:t xml:space="preserve"> groups to</w:t>
      </w:r>
      <w:r w:rsidR="00542255">
        <w:t xml:space="preserve"> read the final three sentences of paragraph</w:t>
      </w:r>
      <w:r w:rsidR="00360EDF">
        <w:t xml:space="preserve"> 4</w:t>
      </w:r>
      <w:r w:rsidR="00542255">
        <w:t xml:space="preserve"> </w:t>
      </w:r>
      <w:r w:rsidR="00E12E38">
        <w:t>(</w:t>
      </w:r>
      <w:r w:rsidR="00542255">
        <w:t>from “It is to protest against such unjust law</w:t>
      </w:r>
      <w:r w:rsidR="00B7273F">
        <w:t>s</w:t>
      </w:r>
      <w:r w:rsidR="00542255">
        <w:t>” to “the declarat</w:t>
      </w:r>
      <w:r w:rsidR="00587F2E">
        <w:t>ion of the government under whic</w:t>
      </w:r>
      <w:r w:rsidR="00542255">
        <w:t>h we live”</w:t>
      </w:r>
      <w:r w:rsidR="00E12E38">
        <w:t>) and answer the following questions before sharing out with the class.</w:t>
      </w:r>
    </w:p>
    <w:p w:rsidR="00B30FE9" w:rsidRPr="007069B1" w:rsidRDefault="00542255" w:rsidP="005F18AD">
      <w:pPr>
        <w:pStyle w:val="TA"/>
        <w:rPr>
          <w:rFonts w:asciiTheme="minorHAnsi" w:hAnsiTheme="minorHAnsi"/>
        </w:rPr>
      </w:pPr>
      <w:r>
        <w:t xml:space="preserve">Provide students with the </w:t>
      </w:r>
      <w:r w:rsidR="0064133A">
        <w:t xml:space="preserve">following </w:t>
      </w:r>
      <w:r>
        <w:t>definition</w:t>
      </w:r>
      <w:r w:rsidR="00E4558B">
        <w:rPr>
          <w:rFonts w:asciiTheme="minorHAnsi" w:hAnsiTheme="minorHAnsi"/>
        </w:rPr>
        <w:t>:</w:t>
      </w:r>
      <w:r w:rsidR="007069B1">
        <w:rPr>
          <w:rFonts w:asciiTheme="minorHAnsi" w:hAnsiTheme="minorHAnsi"/>
        </w:rPr>
        <w:t xml:space="preserve"> </w:t>
      </w:r>
      <w:r w:rsidR="0064133A" w:rsidRPr="00625D48">
        <w:rPr>
          <w:rFonts w:asciiTheme="minorHAnsi" w:hAnsiTheme="minorHAnsi"/>
          <w:i/>
        </w:rPr>
        <w:t>divinity</w:t>
      </w:r>
      <w:r w:rsidR="00340DAD">
        <w:rPr>
          <w:rFonts w:asciiTheme="minorHAnsi" w:hAnsiTheme="minorHAnsi"/>
        </w:rPr>
        <w:t xml:space="preserve"> means</w:t>
      </w:r>
      <w:r w:rsidR="0064133A" w:rsidRPr="00625D48">
        <w:rPr>
          <w:rFonts w:asciiTheme="minorHAnsi" w:hAnsiTheme="minorHAnsi"/>
        </w:rPr>
        <w:t xml:space="preserve"> </w:t>
      </w:r>
      <w:r w:rsidR="00877426">
        <w:rPr>
          <w:rFonts w:asciiTheme="minorHAnsi" w:hAnsiTheme="minorHAnsi"/>
        </w:rPr>
        <w:t>“</w:t>
      </w:r>
      <w:r w:rsidR="0064133A" w:rsidRPr="00625D48">
        <w:rPr>
          <w:rFonts w:asciiTheme="minorHAnsi" w:hAnsiTheme="minorHAnsi"/>
        </w:rPr>
        <w:t>the state of being a god or godlike</w:t>
      </w:r>
      <w:r w:rsidR="0064133A">
        <w:rPr>
          <w:rFonts w:asciiTheme="minorHAnsi" w:hAnsiTheme="minorHAnsi"/>
        </w:rPr>
        <w:t>.</w:t>
      </w:r>
      <w:r w:rsidR="00877426">
        <w:rPr>
          <w:rFonts w:asciiTheme="minorHAnsi" w:hAnsiTheme="minorHAnsi"/>
        </w:rPr>
        <w:t>”</w:t>
      </w:r>
    </w:p>
    <w:p w:rsidR="003B1FC8" w:rsidRDefault="00B30FE9" w:rsidP="00340DAD">
      <w:pPr>
        <w:pStyle w:val="SA"/>
      </w:pPr>
      <w:r w:rsidRPr="00B30FE9">
        <w:t xml:space="preserve">Students write the definition </w:t>
      </w:r>
      <w:r w:rsidR="00BC5D10">
        <w:t xml:space="preserve">of </w:t>
      </w:r>
      <w:r w:rsidR="00BC5D10" w:rsidRPr="00272225">
        <w:rPr>
          <w:i/>
        </w:rPr>
        <w:t>divinity</w:t>
      </w:r>
      <w:r w:rsidRPr="00B30FE9">
        <w:t xml:space="preserve"> on</w:t>
      </w:r>
      <w:r w:rsidR="00340DAD">
        <w:t xml:space="preserve"> their c</w:t>
      </w:r>
      <w:r w:rsidR="006A3D45">
        <w:t>opies</w:t>
      </w:r>
      <w:r w:rsidR="00340DAD">
        <w:t xml:space="preserve"> of the text or in a </w:t>
      </w:r>
      <w:r w:rsidRPr="00B30FE9">
        <w:t>vocabulary journal. </w:t>
      </w:r>
    </w:p>
    <w:p w:rsidR="00B7273F" w:rsidRDefault="00B7273F" w:rsidP="00B7273F">
      <w:pPr>
        <w:pStyle w:val="IN"/>
      </w:pPr>
      <w:r w:rsidRPr="006A3D45">
        <w:rPr>
          <w:b/>
        </w:rPr>
        <w:t>Differentiation Consideration</w:t>
      </w:r>
      <w:r>
        <w:t xml:space="preserve">: Consider providing students with the following definitions: </w:t>
      </w:r>
      <w:r w:rsidRPr="00B7273F">
        <w:rPr>
          <w:i/>
        </w:rPr>
        <w:t>assembled</w:t>
      </w:r>
      <w:r>
        <w:t xml:space="preserve"> m</w:t>
      </w:r>
      <w:r w:rsidR="006A3D45">
        <w:t>eans “met together in one place</w:t>
      </w:r>
      <w:r>
        <w:t>”</w:t>
      </w:r>
      <w:r w:rsidR="006A3D45">
        <w:t xml:space="preserve"> and</w:t>
      </w:r>
      <w:r>
        <w:t xml:space="preserve"> </w:t>
      </w:r>
      <w:r w:rsidRPr="00B7273F">
        <w:rPr>
          <w:i/>
        </w:rPr>
        <w:t>pedestal</w:t>
      </w:r>
      <w:r>
        <w:rPr>
          <w:i/>
        </w:rPr>
        <w:t xml:space="preserve"> </w:t>
      </w:r>
      <w:r>
        <w:t>means “used to describe the position of someone who is admired, successful, etc.”</w:t>
      </w:r>
    </w:p>
    <w:p w:rsidR="00B7273F" w:rsidRDefault="00B7273F" w:rsidP="00B7273F">
      <w:pPr>
        <w:pStyle w:val="DCwithSA"/>
      </w:pPr>
      <w:r>
        <w:t xml:space="preserve">Students write the definitions of </w:t>
      </w:r>
      <w:r w:rsidRPr="00B7273F">
        <w:rPr>
          <w:i/>
        </w:rPr>
        <w:t>assembled</w:t>
      </w:r>
      <w:r>
        <w:t xml:space="preserve"> and </w:t>
      </w:r>
      <w:r w:rsidRPr="00B7273F">
        <w:rPr>
          <w:i/>
        </w:rPr>
        <w:t>pedestal</w:t>
      </w:r>
      <w:r w:rsidR="006A3D45">
        <w:t xml:space="preserve"> on their copies</w:t>
      </w:r>
      <w:r>
        <w:t xml:space="preserve"> of the text or in a vocabulary journal. </w:t>
      </w:r>
    </w:p>
    <w:p w:rsidR="005F18AD" w:rsidRDefault="00542255" w:rsidP="00304B86">
      <w:pPr>
        <w:pStyle w:val="Q"/>
      </w:pPr>
      <w:r>
        <w:t>Why are the laws</w:t>
      </w:r>
      <w:r w:rsidR="005F18AD">
        <w:t xml:space="preserve"> deemed </w:t>
      </w:r>
      <w:r w:rsidR="00877426">
        <w:t>“</w:t>
      </w:r>
      <w:r w:rsidR="005F18AD">
        <w:t xml:space="preserve">a </w:t>
      </w:r>
      <w:r w:rsidR="00304B86">
        <w:t xml:space="preserve">shame and a disgrace to </w:t>
      </w:r>
      <w:r w:rsidR="005F18AD">
        <w:t>a Christian republic in the nineteenth century</w:t>
      </w:r>
      <w:r w:rsidR="00304B86">
        <w:t>”</w:t>
      </w:r>
      <w:r w:rsidR="00225C3B">
        <w:t>?</w:t>
      </w:r>
      <w:r w:rsidR="00304B86">
        <w:t xml:space="preserve"> </w:t>
      </w:r>
      <w:r w:rsidR="00402A1A">
        <w:t>How does</w:t>
      </w:r>
      <w:r w:rsidR="00304B86">
        <w:t xml:space="preserve"> </w:t>
      </w:r>
      <w:r w:rsidR="00402A1A">
        <w:t>referencing a “Christian republic</w:t>
      </w:r>
      <w:r w:rsidR="00304B86">
        <w:t>”</w:t>
      </w:r>
      <w:r w:rsidR="00B14F33">
        <w:t xml:space="preserve"> support Stanton’s claim</w:t>
      </w:r>
      <w:r w:rsidR="00402A1A">
        <w:t>?</w:t>
      </w:r>
    </w:p>
    <w:p w:rsidR="00304B86" w:rsidRDefault="00304B86" w:rsidP="00304B86">
      <w:pPr>
        <w:pStyle w:val="SR"/>
      </w:pPr>
      <w:r>
        <w:t>The laws are a “shame and a disgrace”</w:t>
      </w:r>
      <w:r w:rsidR="00877426">
        <w:t xml:space="preserve"> </w:t>
      </w:r>
      <w:r>
        <w:t>because they are “unjust”</w:t>
      </w:r>
      <w:r w:rsidR="006A3D45">
        <w:t xml:space="preserve"> (</w:t>
      </w:r>
      <w:r w:rsidR="0062640F">
        <w:t xml:space="preserve">par. </w:t>
      </w:r>
      <w:r w:rsidR="00877426">
        <w:t>4)</w:t>
      </w:r>
      <w:r>
        <w:t xml:space="preserve"> and they treat women unfairly. </w:t>
      </w:r>
      <w:r w:rsidR="00402A1A">
        <w:t>By referencing a “Christian republic”</w:t>
      </w:r>
      <w:r w:rsidR="00877426">
        <w:t xml:space="preserve"> (</w:t>
      </w:r>
      <w:r w:rsidR="00461ED9">
        <w:t xml:space="preserve">par. </w:t>
      </w:r>
      <w:r w:rsidR="00877426">
        <w:t>4)</w:t>
      </w:r>
      <w:r w:rsidR="006A3D45">
        <w:t>,</w:t>
      </w:r>
      <w:r w:rsidR="00402A1A">
        <w:t xml:space="preserve"> </w:t>
      </w:r>
      <w:r>
        <w:t xml:space="preserve">Cady Stanton </w:t>
      </w:r>
      <w:r w:rsidR="009648EC">
        <w:t>uses</w:t>
      </w:r>
      <w:r w:rsidR="00F31811">
        <w:t xml:space="preserve"> the</w:t>
      </w:r>
      <w:r w:rsidR="00402A1A">
        <w:t xml:space="preserve"> idea of </w:t>
      </w:r>
      <w:r>
        <w:t>religion</w:t>
      </w:r>
      <w:r w:rsidR="00B14F33">
        <w:t xml:space="preserve"> or </w:t>
      </w:r>
      <w:r w:rsidR="00B14F33">
        <w:lastRenderedPageBreak/>
        <w:t>morality</w:t>
      </w:r>
      <w:r>
        <w:t xml:space="preserve"> </w:t>
      </w:r>
      <w:r w:rsidR="00402A1A">
        <w:t>in order to support her</w:t>
      </w:r>
      <w:r w:rsidR="00B14F33">
        <w:t xml:space="preserve"> claim</w:t>
      </w:r>
      <w:r w:rsidR="007D5C50">
        <w:t xml:space="preserve"> and appeal to her audience</w:t>
      </w:r>
      <w:r w:rsidR="00D36781">
        <w:t xml:space="preserve"> by suggesting that</w:t>
      </w:r>
      <w:r w:rsidR="007C11DD">
        <w:t xml:space="preserve"> laws </w:t>
      </w:r>
      <w:r w:rsidR="00EE26B0">
        <w:t>oppose</w:t>
      </w:r>
      <w:r w:rsidR="007C11DD">
        <w:t xml:space="preserve"> the Christian ideas most of her audience</w:t>
      </w:r>
      <w:r w:rsidR="00EE26B0">
        <w:t xml:space="preserve"> believe</w:t>
      </w:r>
      <w:r w:rsidR="00452819">
        <w:t xml:space="preserve"> in</w:t>
      </w:r>
      <w:r w:rsidR="007C11DD">
        <w:t>.</w:t>
      </w:r>
    </w:p>
    <w:p w:rsidR="003B1FC8" w:rsidRDefault="0064133A" w:rsidP="00304888">
      <w:pPr>
        <w:pStyle w:val="IN"/>
      </w:pPr>
      <w:r>
        <w:t>Consider</w:t>
      </w:r>
      <w:r w:rsidR="009648EC">
        <w:t xml:space="preserve"> informing students that this is an example of the</w:t>
      </w:r>
      <w:r w:rsidR="006A3D45">
        <w:t xml:space="preserve"> rhetorical technique </w:t>
      </w:r>
      <w:r w:rsidRPr="006A3D45">
        <w:rPr>
          <w:i/>
        </w:rPr>
        <w:t>appeal to ethos</w:t>
      </w:r>
      <w:r w:rsidR="00A744B6">
        <w:t>,</w:t>
      </w:r>
      <w:r>
        <w:t xml:space="preserve"> </w:t>
      </w:r>
      <w:r w:rsidR="009648EC">
        <w:t xml:space="preserve">which </w:t>
      </w:r>
      <w:r w:rsidR="006A3D45">
        <w:t>students explored</w:t>
      </w:r>
      <w:r w:rsidR="009648EC">
        <w:t xml:space="preserve"> in 11.2.1 Lesson 8. </w:t>
      </w:r>
      <w:r w:rsidR="00A744B6">
        <w:t xml:space="preserve">In an </w:t>
      </w:r>
      <w:r w:rsidR="00A744B6" w:rsidRPr="006A3D45">
        <w:rPr>
          <w:i/>
        </w:rPr>
        <w:t>a</w:t>
      </w:r>
      <w:r w:rsidR="009648EC" w:rsidRPr="006A3D45">
        <w:rPr>
          <w:i/>
        </w:rPr>
        <w:t xml:space="preserve">ppeal to </w:t>
      </w:r>
      <w:r w:rsidR="00A744B6" w:rsidRPr="006A3D45">
        <w:rPr>
          <w:i/>
        </w:rPr>
        <w:t>e</w:t>
      </w:r>
      <w:r w:rsidR="009648EC" w:rsidRPr="006A3D45">
        <w:rPr>
          <w:i/>
        </w:rPr>
        <w:t>thos</w:t>
      </w:r>
      <w:r w:rsidR="006A3D45">
        <w:t>,</w:t>
      </w:r>
      <w:r w:rsidR="009648EC">
        <w:t xml:space="preserve"> </w:t>
      </w:r>
      <w:r>
        <w:t>an author</w:t>
      </w:r>
      <w:r w:rsidR="003B1FC8" w:rsidRPr="00304888">
        <w:t xml:space="preserve"> appeals to a listener or reader’s conscience or sense of what is right or ethical</w:t>
      </w:r>
      <w:r>
        <w:t xml:space="preserve"> in order to make </w:t>
      </w:r>
      <w:r w:rsidR="00A744B6">
        <w:t>the author’s</w:t>
      </w:r>
      <w:r>
        <w:t xml:space="preserve"> point more persuasive. Instruct students to add this </w:t>
      </w:r>
      <w:r w:rsidR="009648EC">
        <w:t xml:space="preserve">example </w:t>
      </w:r>
      <w:r>
        <w:t>to their Rhetorical Impact Tracking Tools.</w:t>
      </w:r>
    </w:p>
    <w:p w:rsidR="003B1FC8" w:rsidRDefault="00124CFA" w:rsidP="00304888">
      <w:pPr>
        <w:pStyle w:val="DCwithSA"/>
      </w:pPr>
      <w:r>
        <w:t>Students write the example</w:t>
      </w:r>
      <w:r w:rsidR="0064133A">
        <w:t xml:space="preserve"> </w:t>
      </w:r>
      <w:r w:rsidR="00225C3B">
        <w:t xml:space="preserve">and definition </w:t>
      </w:r>
      <w:r w:rsidR="0064133A">
        <w:t xml:space="preserve">of </w:t>
      </w:r>
      <w:r w:rsidR="0064133A" w:rsidRPr="003F4857">
        <w:rPr>
          <w:i/>
        </w:rPr>
        <w:t>appeal to ethos</w:t>
      </w:r>
      <w:r w:rsidR="0064133A">
        <w:t xml:space="preserve"> on their Rhetorical Impact Tracking Tool</w:t>
      </w:r>
      <w:r w:rsidR="00225C3B">
        <w:t>s</w:t>
      </w:r>
      <w:r w:rsidR="0064133A">
        <w:t>.</w:t>
      </w:r>
    </w:p>
    <w:p w:rsidR="00375B32" w:rsidRDefault="007C11DD" w:rsidP="00997625">
      <w:pPr>
        <w:pStyle w:val="IN"/>
      </w:pPr>
      <w:r w:rsidRPr="00340DAD">
        <w:rPr>
          <w:b/>
        </w:rPr>
        <w:t>Differentiation Consideration:</w:t>
      </w:r>
      <w:r>
        <w:t xml:space="preserve"> Consider asking the following question to </w:t>
      </w:r>
      <w:r w:rsidR="006A3D45">
        <w:t xml:space="preserve">further explore Cady Stanton’s </w:t>
      </w:r>
      <w:r w:rsidR="006A3D45" w:rsidRPr="006A3D45">
        <w:rPr>
          <w:i/>
        </w:rPr>
        <w:t>appeal to ethos</w:t>
      </w:r>
      <w:r>
        <w:t xml:space="preserve"> or religion</w:t>
      </w:r>
      <w:r w:rsidR="00225C3B">
        <w:t>:</w:t>
      </w:r>
    </w:p>
    <w:p w:rsidR="00427B2C" w:rsidRDefault="000C1B39" w:rsidP="00997625">
      <w:pPr>
        <w:pStyle w:val="DCwithQ"/>
      </w:pPr>
      <w:r>
        <w:t>How does the idea of “woman’s fallen divinity” relate to other ideas in this passage</w:t>
      </w:r>
      <w:r w:rsidR="00427B2C">
        <w:t>?</w:t>
      </w:r>
      <w:r w:rsidRPr="000C1B39">
        <w:t xml:space="preserve"> </w:t>
      </w:r>
    </w:p>
    <w:p w:rsidR="00375B32" w:rsidRDefault="000C1B39" w:rsidP="00427B2C">
      <w:pPr>
        <w:pStyle w:val="DCwithSR"/>
      </w:pPr>
      <w:r>
        <w:t>Cady Stanton explains that those at the assembly “have met to uplift woman’s fallen divinity”</w:t>
      </w:r>
      <w:r w:rsidR="00877426">
        <w:t xml:space="preserve"> (</w:t>
      </w:r>
      <w:r w:rsidR="00F551F8">
        <w:t xml:space="preserve">par. </w:t>
      </w:r>
      <w:r w:rsidR="00877426">
        <w:t>4).</w:t>
      </w:r>
      <w:r>
        <w:t xml:space="preserve"> </w:t>
      </w:r>
      <w:r w:rsidR="00427B2C">
        <w:t>Cady Stanton</w:t>
      </w:r>
      <w:r w:rsidR="002438AE">
        <w:t xml:space="preserve"> says that women</w:t>
      </w:r>
      <w:r>
        <w:t xml:space="preserve"> have been made</w:t>
      </w:r>
      <w:r w:rsidR="00427B2C">
        <w:t xml:space="preserve"> equal to</w:t>
      </w:r>
      <w:r>
        <w:t xml:space="preserve"> men</w:t>
      </w:r>
      <w:r w:rsidR="00427B2C">
        <w:t xml:space="preserve"> in the matter of God,</w:t>
      </w:r>
      <w:r>
        <w:t xml:space="preserve"> and that </w:t>
      </w:r>
      <w:r w:rsidR="00427B2C">
        <w:t>women</w:t>
      </w:r>
      <w:r>
        <w:t xml:space="preserve"> must be put on “an even pedestal” with </w:t>
      </w:r>
      <w:r w:rsidR="00427B2C">
        <w:t>men</w:t>
      </w:r>
      <w:r>
        <w:t xml:space="preserve">. </w:t>
      </w:r>
      <w:r w:rsidR="00BC6358" w:rsidRPr="00427B2C">
        <w:t xml:space="preserve">This </w:t>
      </w:r>
      <w:r w:rsidRPr="00427B2C">
        <w:t xml:space="preserve">is related to </w:t>
      </w:r>
      <w:r w:rsidR="00BC6358" w:rsidRPr="00427B2C">
        <w:t xml:space="preserve">the idea </w:t>
      </w:r>
      <w:r w:rsidRPr="00427B2C">
        <w:t>of the</w:t>
      </w:r>
      <w:r w:rsidR="00BC6358" w:rsidRPr="00427B2C">
        <w:t xml:space="preserve"> “unjust laws” </w:t>
      </w:r>
      <w:r w:rsidR="002438AE" w:rsidRPr="00340DAD">
        <w:t>that</w:t>
      </w:r>
      <w:r w:rsidRPr="00427B2C">
        <w:t xml:space="preserve"> Cady Stanton says women must “protest against” because these laws </w:t>
      </w:r>
      <w:r w:rsidR="00427B2C" w:rsidRPr="00427B2C">
        <w:t>create inequality between</w:t>
      </w:r>
      <w:r w:rsidR="002438AE" w:rsidRPr="00427B2C">
        <w:t xml:space="preserve"> women </w:t>
      </w:r>
      <w:r w:rsidR="00427B2C" w:rsidRPr="00427B2C">
        <w:t xml:space="preserve">and </w:t>
      </w:r>
      <w:r w:rsidR="002438AE" w:rsidRPr="00427B2C">
        <w:t>men</w:t>
      </w:r>
      <w:r w:rsidR="00427B2C" w:rsidRPr="00427B2C">
        <w:t>,</w:t>
      </w:r>
      <w:r w:rsidR="002438AE" w:rsidRPr="00427B2C">
        <w:t xml:space="preserve"> and therefore contribute to her “fallen divinity</w:t>
      </w:r>
      <w:r w:rsidR="00452819">
        <w:t>”</w:t>
      </w:r>
      <w:r w:rsidR="00452819" w:rsidRPr="00452819">
        <w:t xml:space="preserve"> </w:t>
      </w:r>
      <w:r w:rsidR="00452819">
        <w:t>(</w:t>
      </w:r>
      <w:r w:rsidR="007971E6">
        <w:t xml:space="preserve">par. </w:t>
      </w:r>
      <w:r w:rsidR="00452819">
        <w:t>4).</w:t>
      </w:r>
    </w:p>
    <w:p w:rsidR="008E405C" w:rsidRDefault="008E405C" w:rsidP="00EA4179">
      <w:pPr>
        <w:pStyle w:val="Q"/>
      </w:pPr>
      <w:r>
        <w:t>How</w:t>
      </w:r>
      <w:r w:rsidR="00F937D1">
        <w:t xml:space="preserve"> does Cady Stanton imply that</w:t>
      </w:r>
      <w:r>
        <w:t xml:space="preserve"> </w:t>
      </w:r>
      <w:r w:rsidR="00F937D1">
        <w:t>“</w:t>
      </w:r>
      <w:r>
        <w:t xml:space="preserve">unjust laws” </w:t>
      </w:r>
      <w:r w:rsidR="00F937D1">
        <w:t xml:space="preserve">will </w:t>
      </w:r>
      <w:r>
        <w:t>be “erased from our statute books”</w:t>
      </w:r>
      <w:r w:rsidR="008162E8">
        <w:t>?</w:t>
      </w:r>
    </w:p>
    <w:p w:rsidR="008E405C" w:rsidRDefault="00777530" w:rsidP="008E405C">
      <w:pPr>
        <w:pStyle w:val="SR"/>
      </w:pPr>
      <w:r>
        <w:t>Cady Stanton</w:t>
      </w:r>
      <w:r w:rsidR="008E405C">
        <w:t xml:space="preserve"> </w:t>
      </w:r>
      <w:r w:rsidR="00F937D1">
        <w:t xml:space="preserve">implies that </w:t>
      </w:r>
      <w:r w:rsidR="008E405C">
        <w:t xml:space="preserve">the </w:t>
      </w:r>
      <w:r w:rsidR="00F937D1">
        <w:t>“</w:t>
      </w:r>
      <w:r w:rsidR="008E405C">
        <w:t>right to vote</w:t>
      </w:r>
      <w:r w:rsidR="006A3D45">
        <w:t>,</w:t>
      </w:r>
      <w:r w:rsidR="00546FDE">
        <w:t>”</w:t>
      </w:r>
      <w:r w:rsidR="00877426">
        <w:t xml:space="preserve"> </w:t>
      </w:r>
      <w:r w:rsidR="008E405C">
        <w:t>which would allow women to be “represented in the government”</w:t>
      </w:r>
      <w:r w:rsidR="00877426">
        <w:t xml:space="preserve"> </w:t>
      </w:r>
      <w:r w:rsidR="007C11DD">
        <w:t xml:space="preserve">and </w:t>
      </w:r>
      <w:r w:rsidR="00546FDE">
        <w:t>provide</w:t>
      </w:r>
      <w:r w:rsidR="007C11DD">
        <w:t xml:space="preserve"> them</w:t>
      </w:r>
      <w:r w:rsidR="00546FDE">
        <w:t xml:space="preserve"> with</w:t>
      </w:r>
      <w:r w:rsidR="007C11DD">
        <w:t xml:space="preserve"> political power</w:t>
      </w:r>
      <w:r w:rsidR="00546FDE">
        <w:t xml:space="preserve">, would enable them </w:t>
      </w:r>
      <w:r w:rsidR="00F937D1">
        <w:t>to eras</w:t>
      </w:r>
      <w:r w:rsidR="00546FDE">
        <w:t>e</w:t>
      </w:r>
      <w:r>
        <w:t xml:space="preserve"> </w:t>
      </w:r>
      <w:r w:rsidR="00680AEC">
        <w:t>“</w:t>
      </w:r>
      <w:r>
        <w:t xml:space="preserve">unjust laws” from </w:t>
      </w:r>
      <w:r w:rsidR="00225C3B">
        <w:t xml:space="preserve">the </w:t>
      </w:r>
      <w:r>
        <w:t>“statute books”</w:t>
      </w:r>
      <w:r w:rsidR="006A3D45">
        <w:t xml:space="preserve"> (</w:t>
      </w:r>
      <w:r w:rsidR="008B6306">
        <w:t xml:space="preserve">par. </w:t>
      </w:r>
      <w:r w:rsidR="0036489A">
        <w:t>4).</w:t>
      </w:r>
    </w:p>
    <w:p w:rsidR="002438AE" w:rsidRDefault="002438AE" w:rsidP="00692EE8">
      <w:pPr>
        <w:pStyle w:val="Q"/>
      </w:pPr>
      <w:r>
        <w:t xml:space="preserve">What word or words might be used to replace </w:t>
      </w:r>
      <w:r w:rsidR="006A3D45">
        <w:t xml:space="preserve">the word </w:t>
      </w:r>
      <w:r w:rsidR="006A3D45">
        <w:rPr>
          <w:i/>
        </w:rPr>
        <w:t>statute</w:t>
      </w:r>
      <w:r>
        <w:t xml:space="preserve"> in this </w:t>
      </w:r>
      <w:r w:rsidR="00692EE8">
        <w:t>passage</w:t>
      </w:r>
      <w:r>
        <w:t>?</w:t>
      </w:r>
    </w:p>
    <w:p w:rsidR="002438AE" w:rsidRDefault="002438AE" w:rsidP="008E405C">
      <w:pPr>
        <w:pStyle w:val="SR"/>
      </w:pPr>
      <w:r>
        <w:t xml:space="preserve">Cady Stanton </w:t>
      </w:r>
      <w:r w:rsidR="00383B41">
        <w:t xml:space="preserve">states </w:t>
      </w:r>
      <w:r>
        <w:t>that</w:t>
      </w:r>
      <w:r w:rsidR="0042403C">
        <w:t xml:space="preserve"> the “unjust laws” will be “forever erased from our sta</w:t>
      </w:r>
      <w:r w:rsidR="00BE7C2E">
        <w:t>tute books”</w:t>
      </w:r>
      <w:r w:rsidR="006A3D45">
        <w:t xml:space="preserve"> (</w:t>
      </w:r>
      <w:r w:rsidR="00EE50EF">
        <w:t xml:space="preserve">par. </w:t>
      </w:r>
      <w:r w:rsidR="0036489A">
        <w:t>4).</w:t>
      </w:r>
      <w:r w:rsidR="00BE7C2E">
        <w:t xml:space="preserve"> </w:t>
      </w:r>
      <w:r w:rsidR="00692EE8">
        <w:t>Therefore, s</w:t>
      </w:r>
      <w:r w:rsidR="00BE7C2E">
        <w:t xml:space="preserve">tatute books </w:t>
      </w:r>
      <w:r w:rsidR="00692EE8">
        <w:t>might be</w:t>
      </w:r>
      <w:r w:rsidR="00BE7C2E">
        <w:t xml:space="preserve"> </w:t>
      </w:r>
      <w:r w:rsidR="00452819">
        <w:t xml:space="preserve">a </w:t>
      </w:r>
      <w:r w:rsidR="00BE7C2E">
        <w:t xml:space="preserve">place where laws are written, so </w:t>
      </w:r>
      <w:r w:rsidR="006A3D45" w:rsidRPr="006A3D45">
        <w:rPr>
          <w:i/>
        </w:rPr>
        <w:t>s</w:t>
      </w:r>
      <w:r w:rsidR="00BE7C2E" w:rsidRPr="006A3D45">
        <w:rPr>
          <w:i/>
        </w:rPr>
        <w:t>tatute</w:t>
      </w:r>
      <w:r w:rsidR="006A3D45">
        <w:t xml:space="preserve"> </w:t>
      </w:r>
      <w:r w:rsidR="00BE7C2E">
        <w:t>c</w:t>
      </w:r>
      <w:r w:rsidR="00692EE8">
        <w:t>ould</w:t>
      </w:r>
      <w:r w:rsidR="00BE7C2E">
        <w:t xml:space="preserve"> be replaced by</w:t>
      </w:r>
      <w:r w:rsidR="00692EE8">
        <w:t xml:space="preserve"> the word</w:t>
      </w:r>
      <w:r w:rsidR="00BE7C2E">
        <w:t xml:space="preserve"> </w:t>
      </w:r>
      <w:r w:rsidR="004B78A0">
        <w:t>“</w:t>
      </w:r>
      <w:r w:rsidR="00BE7C2E" w:rsidRPr="004B78A0">
        <w:t>law.</w:t>
      </w:r>
      <w:r w:rsidR="004B78A0">
        <w:t>”</w:t>
      </w:r>
    </w:p>
    <w:p w:rsidR="00225C3B" w:rsidRDefault="00225C3B" w:rsidP="00225C3B">
      <w:pPr>
        <w:pStyle w:val="IN"/>
      </w:pPr>
      <w:r>
        <w:t xml:space="preserve">Consider drawing students’ attention to their application of standard L.11-12.4.a through the process of determining the meaning of a word through context.  </w:t>
      </w:r>
    </w:p>
    <w:p w:rsidR="00777530" w:rsidRDefault="00777530" w:rsidP="00680AEC">
      <w:pPr>
        <w:pStyle w:val="IN"/>
      </w:pPr>
      <w:r w:rsidRPr="00340DAD">
        <w:rPr>
          <w:b/>
        </w:rPr>
        <w:t>Differentiation Consideration:</w:t>
      </w:r>
      <w:r>
        <w:t xml:space="preserve"> Consider asking students the following question:</w:t>
      </w:r>
    </w:p>
    <w:p w:rsidR="00EA4179" w:rsidRDefault="00EA4179" w:rsidP="008E405C">
      <w:pPr>
        <w:pStyle w:val="DCwithQ"/>
      </w:pPr>
      <w:r>
        <w:t xml:space="preserve">What is the demand those </w:t>
      </w:r>
      <w:r w:rsidR="00DA7B9F">
        <w:t>“</w:t>
      </w:r>
      <w:r>
        <w:t>assembled</w:t>
      </w:r>
      <w:r w:rsidR="00DA7B9F">
        <w:t>”</w:t>
      </w:r>
      <w:r>
        <w:t xml:space="preserve"> are making?</w:t>
      </w:r>
      <w:r w:rsidR="00D52BDC">
        <w:t xml:space="preserve"> </w:t>
      </w:r>
    </w:p>
    <w:p w:rsidR="00793543" w:rsidRDefault="00D52BDC" w:rsidP="008E405C">
      <w:pPr>
        <w:pStyle w:val="DCwithSR"/>
      </w:pPr>
      <w:r>
        <w:t xml:space="preserve">Those assembled </w:t>
      </w:r>
      <w:r w:rsidR="00EA4179">
        <w:t>are demanding “our right to vote</w:t>
      </w:r>
      <w:r w:rsidR="00546FDE">
        <w:t>,</w:t>
      </w:r>
      <w:r w:rsidR="00EA4179">
        <w:t>”</w:t>
      </w:r>
      <w:r w:rsidR="00546FDE">
        <w:t xml:space="preserve"> as guaranteed by the “declaration of the government” in which the women live</w:t>
      </w:r>
      <w:r w:rsidR="00003CDF">
        <w:t xml:space="preserve"> (</w:t>
      </w:r>
      <w:r w:rsidR="00CB4AB5">
        <w:t xml:space="preserve">par. </w:t>
      </w:r>
      <w:r w:rsidR="001B3799">
        <w:t>4)</w:t>
      </w:r>
      <w:r w:rsidR="00546FDE">
        <w:t>.</w:t>
      </w:r>
      <w:r>
        <w:t xml:space="preserve"> </w:t>
      </w:r>
    </w:p>
    <w:p w:rsidR="00793543" w:rsidRDefault="00793543" w:rsidP="00A22791">
      <w:pPr>
        <w:pStyle w:val="Q"/>
      </w:pPr>
      <w:r>
        <w:lastRenderedPageBreak/>
        <w:t>What effect does the word</w:t>
      </w:r>
      <w:r w:rsidR="00E0174B">
        <w:t xml:space="preserve"> </w:t>
      </w:r>
      <w:r>
        <w:t>“strange” have on Cady Stanton’s tone?</w:t>
      </w:r>
    </w:p>
    <w:p w:rsidR="00EA4179" w:rsidRDefault="00BC6358" w:rsidP="00EA4179">
      <w:pPr>
        <w:pStyle w:val="SR"/>
      </w:pPr>
      <w:r>
        <w:t>“</w:t>
      </w:r>
      <w:r w:rsidR="00EF518F">
        <w:t>S</w:t>
      </w:r>
      <w:r w:rsidR="00020354">
        <w:t>trange” creates</w:t>
      </w:r>
      <w:r w:rsidR="00EF518F">
        <w:t xml:space="preserve"> a sarcastic tone </w:t>
      </w:r>
      <w:r>
        <w:t xml:space="preserve">because </w:t>
      </w:r>
      <w:r w:rsidR="0088231A">
        <w:t>many</w:t>
      </w:r>
      <w:r w:rsidR="007C11DD">
        <w:t xml:space="preserve"> </w:t>
      </w:r>
      <w:r w:rsidR="0072771D">
        <w:t xml:space="preserve">people </w:t>
      </w:r>
      <w:r w:rsidR="007C11DD">
        <w:t>who</w:t>
      </w:r>
      <w:r w:rsidR="0088231A">
        <w:t xml:space="preserve"> might</w:t>
      </w:r>
      <w:r w:rsidR="007C11DD">
        <w:t xml:space="preserve"> </w:t>
      </w:r>
      <w:r w:rsidR="0072771D">
        <w:t xml:space="preserve">believe </w:t>
      </w:r>
      <w:r w:rsidR="007C11DD">
        <w:t xml:space="preserve">it is “strange” that women should want the right to vote </w:t>
      </w:r>
      <w:r w:rsidR="00020354">
        <w:t xml:space="preserve">believe in “consent of the governed” and are </w:t>
      </w:r>
      <w:r w:rsidR="007C11DD">
        <w:t xml:space="preserve">themselves </w:t>
      </w:r>
      <w:r w:rsidR="00020354">
        <w:t>“free</w:t>
      </w:r>
      <w:r w:rsidR="009B318B">
        <w:t>”</w:t>
      </w:r>
      <w:r w:rsidR="00003CDF">
        <w:t xml:space="preserve"> (</w:t>
      </w:r>
      <w:r w:rsidR="002114DF">
        <w:t xml:space="preserve">par. </w:t>
      </w:r>
      <w:r w:rsidR="001B3799">
        <w:t>4).</w:t>
      </w:r>
      <w:r w:rsidR="00793543">
        <w:t xml:space="preserve"> </w:t>
      </w:r>
    </w:p>
    <w:p w:rsidR="00F14789" w:rsidRDefault="00F14789" w:rsidP="00F14789">
      <w:pPr>
        <w:pStyle w:val="TA"/>
      </w:pPr>
      <w:r>
        <w:t xml:space="preserve">Instruct student to take out their </w:t>
      </w:r>
      <w:r w:rsidR="00997C70">
        <w:t>Ideas Tracking Tool</w:t>
      </w:r>
      <w:r w:rsidR="0072771D">
        <w:t>s</w:t>
      </w:r>
      <w:r w:rsidR="00003CDF">
        <w:t xml:space="preserve"> and</w:t>
      </w:r>
      <w:r w:rsidR="0050533A">
        <w:t xml:space="preserve"> talk in</w:t>
      </w:r>
      <w:r w:rsidR="00714D63">
        <w:t xml:space="preserve"> their</w:t>
      </w:r>
      <w:r w:rsidR="0050533A">
        <w:t xml:space="preserve"> groups about </w:t>
      </w:r>
      <w:r w:rsidR="002C7B25">
        <w:t xml:space="preserve">key </w:t>
      </w:r>
      <w:r w:rsidR="0050533A">
        <w:t xml:space="preserve">ideas they identified in paragraph 4. </w:t>
      </w:r>
    </w:p>
    <w:p w:rsidR="00FB3E1F" w:rsidRDefault="0050533A" w:rsidP="0050533A">
      <w:pPr>
        <w:pStyle w:val="SR"/>
      </w:pPr>
      <w:r w:rsidRPr="0050533A">
        <w:t>Student responses should include:</w:t>
      </w:r>
    </w:p>
    <w:p w:rsidR="0050533A" w:rsidRDefault="0050533A" w:rsidP="0050533A">
      <w:pPr>
        <w:pStyle w:val="SASRBullet"/>
      </w:pPr>
      <w:r>
        <w:t>Women are unequal before the law</w:t>
      </w:r>
      <w:r w:rsidR="002C7B25">
        <w:t>.</w:t>
      </w:r>
    </w:p>
    <w:p w:rsidR="0050533A" w:rsidRDefault="0050533A" w:rsidP="0050533A">
      <w:pPr>
        <w:pStyle w:val="SASRBullet"/>
      </w:pPr>
      <w:r>
        <w:t xml:space="preserve">It is a “shame and a disgrace to a Christian </w:t>
      </w:r>
      <w:r w:rsidR="00003CDF">
        <w:t>r</w:t>
      </w:r>
      <w:r>
        <w:t>epublic”</w:t>
      </w:r>
      <w:r w:rsidR="001B3799">
        <w:t xml:space="preserve"> </w:t>
      </w:r>
      <w:r>
        <w:t xml:space="preserve">to have laws </w:t>
      </w:r>
      <w:r w:rsidR="00CF261F">
        <w:t>promoting inequality</w:t>
      </w:r>
      <w:r w:rsidR="002C7B25">
        <w:t xml:space="preserve"> between women and men.</w:t>
      </w:r>
    </w:p>
    <w:p w:rsidR="00D52BDC" w:rsidRDefault="0050533A" w:rsidP="0050533A">
      <w:pPr>
        <w:pStyle w:val="SASRBullet"/>
      </w:pPr>
      <w:r>
        <w:t xml:space="preserve">Women </w:t>
      </w:r>
      <w:r w:rsidR="002C7B25">
        <w:t xml:space="preserve">deserve </w:t>
      </w:r>
      <w:r>
        <w:t>the right to vote</w:t>
      </w:r>
      <w:r w:rsidR="002C7B25">
        <w:t xml:space="preserve">, in order to </w:t>
      </w:r>
      <w:r>
        <w:t>give their “consent to be governed”</w:t>
      </w:r>
      <w:r w:rsidR="002C7B25">
        <w:t xml:space="preserve"> and “to be represented in the government.”</w:t>
      </w:r>
    </w:p>
    <w:p w:rsidR="003B1FC8" w:rsidRDefault="00BC5D10" w:rsidP="00304888">
      <w:pPr>
        <w:pStyle w:val="TA"/>
      </w:pPr>
      <w:r>
        <w:t>Lead a brief whole-class discussion of student responses.</w:t>
      </w:r>
    </w:p>
    <w:p w:rsidR="00C64A72" w:rsidRDefault="00402A1A" w:rsidP="00842B52">
      <w:pPr>
        <w:pStyle w:val="IN"/>
      </w:pPr>
      <w:r w:rsidRPr="000C388F">
        <w:t>Inform students that for homework they will be</w:t>
      </w:r>
      <w:r w:rsidR="000C388F">
        <w:t xml:space="preserve"> examining </w:t>
      </w:r>
      <w:r w:rsidRPr="000C388F">
        <w:t>a passage from the Declaratio</w:t>
      </w:r>
      <w:r w:rsidR="00F14789" w:rsidRPr="000C388F">
        <w:t xml:space="preserve">n of </w:t>
      </w:r>
      <w:r w:rsidR="00F9464E" w:rsidRPr="000C388F">
        <w:t>Independence</w:t>
      </w:r>
      <w:r w:rsidR="00F14789" w:rsidRPr="000C388F">
        <w:t xml:space="preserve"> to further exa</w:t>
      </w:r>
      <w:r w:rsidRPr="000C388F">
        <w:t>mine idea</w:t>
      </w:r>
      <w:r w:rsidR="000C388F">
        <w:t>s</w:t>
      </w:r>
      <w:r w:rsidR="00C64A72">
        <w:t xml:space="preserve"> developed</w:t>
      </w:r>
      <w:r w:rsidRPr="000C388F">
        <w:t xml:space="preserve"> </w:t>
      </w:r>
      <w:r w:rsidR="000C388F">
        <w:t>in paragraph 4.</w:t>
      </w:r>
    </w:p>
    <w:p w:rsidR="00BF156B" w:rsidRPr="00842B52" w:rsidRDefault="00BF156B" w:rsidP="00C64A72">
      <w:pPr>
        <w:pStyle w:val="BR"/>
        <w:rPr>
          <w:rFonts w:asciiTheme="minorHAnsi" w:hAnsiTheme="minorHAnsi"/>
          <w:sz w:val="22"/>
        </w:rPr>
      </w:pPr>
    </w:p>
    <w:p w:rsidR="003B1FC8" w:rsidRDefault="00BF156B" w:rsidP="00304888">
      <w:pPr>
        <w:pStyle w:val="TA"/>
      </w:pPr>
      <w:r w:rsidRPr="00842B52">
        <w:t>Instruct student</w:t>
      </w:r>
      <w:r w:rsidR="00842B52">
        <w:t xml:space="preserve"> groups</w:t>
      </w:r>
      <w:r w:rsidRPr="00842B52">
        <w:t xml:space="preserve"> to read paragraph 5</w:t>
      </w:r>
      <w:r w:rsidR="00E12E38">
        <w:t xml:space="preserve"> (</w:t>
      </w:r>
      <w:r w:rsidRPr="00842B52">
        <w:t>fr</w:t>
      </w:r>
      <w:r w:rsidR="00842B52">
        <w:t>o</w:t>
      </w:r>
      <w:r w:rsidRPr="00842B52">
        <w:t>m “This right no one pretends</w:t>
      </w:r>
      <w:r w:rsidR="00842B52">
        <w:t xml:space="preserve"> to deny</w:t>
      </w:r>
      <w:r w:rsidR="00EE26AF" w:rsidRPr="00842B52">
        <w:t>”</w:t>
      </w:r>
      <w:r w:rsidRPr="00842B52">
        <w:t xml:space="preserve"> to “</w:t>
      </w:r>
      <w:r w:rsidR="007C5448">
        <w:t>however they may differ in mind, body, or estate</w:t>
      </w:r>
      <w:r w:rsidRPr="00842B52">
        <w:t>”</w:t>
      </w:r>
      <w:r w:rsidR="00E12E38">
        <w:t>) and answer the following questions before sharing out with the class.</w:t>
      </w:r>
    </w:p>
    <w:p w:rsidR="00BF156B" w:rsidRDefault="00BF156B" w:rsidP="000B16B7">
      <w:pPr>
        <w:pStyle w:val="NormalWeb"/>
        <w:rPr>
          <w:rFonts w:asciiTheme="minorHAnsi" w:hAnsiTheme="minorHAnsi"/>
          <w:sz w:val="22"/>
          <w:szCs w:val="22"/>
        </w:rPr>
      </w:pPr>
      <w:r w:rsidRPr="00842B52">
        <w:rPr>
          <w:rFonts w:asciiTheme="minorHAnsi" w:hAnsiTheme="minorHAnsi"/>
          <w:sz w:val="22"/>
          <w:szCs w:val="22"/>
        </w:rPr>
        <w:t xml:space="preserve">Explain to students that Daniel Webster was a Senator from Massachusetts and Secretary of State known for his intelligence and skill in speaking. </w:t>
      </w:r>
      <w:r w:rsidR="00400D85" w:rsidRPr="00842B52">
        <w:rPr>
          <w:rFonts w:asciiTheme="minorHAnsi" w:hAnsiTheme="minorHAnsi"/>
          <w:sz w:val="22"/>
          <w:szCs w:val="22"/>
        </w:rPr>
        <w:t xml:space="preserve">Provide students with the </w:t>
      </w:r>
      <w:r w:rsidR="00E4558B">
        <w:rPr>
          <w:rFonts w:asciiTheme="minorHAnsi" w:hAnsiTheme="minorHAnsi"/>
          <w:sz w:val="22"/>
          <w:szCs w:val="22"/>
        </w:rPr>
        <w:t xml:space="preserve">following </w:t>
      </w:r>
      <w:r w:rsidR="00400D85" w:rsidRPr="00842B52">
        <w:rPr>
          <w:rFonts w:asciiTheme="minorHAnsi" w:hAnsiTheme="minorHAnsi"/>
          <w:sz w:val="22"/>
          <w:szCs w:val="22"/>
        </w:rPr>
        <w:t>definition</w:t>
      </w:r>
      <w:r w:rsidR="00E4558B">
        <w:rPr>
          <w:rFonts w:asciiTheme="minorHAnsi" w:hAnsiTheme="minorHAnsi"/>
          <w:sz w:val="22"/>
          <w:szCs w:val="22"/>
        </w:rPr>
        <w:t>s:</w:t>
      </w:r>
      <w:r w:rsidR="00400D85" w:rsidRPr="00842B52">
        <w:rPr>
          <w:rFonts w:asciiTheme="minorHAnsi" w:hAnsiTheme="minorHAnsi"/>
          <w:sz w:val="22"/>
          <w:szCs w:val="22"/>
        </w:rPr>
        <w:t xml:space="preserve"> </w:t>
      </w:r>
      <w:r w:rsidR="00400D85" w:rsidRPr="00842B52">
        <w:rPr>
          <w:rFonts w:asciiTheme="minorHAnsi" w:hAnsiTheme="minorHAnsi"/>
          <w:i/>
          <w:sz w:val="22"/>
          <w:szCs w:val="22"/>
        </w:rPr>
        <w:t>stripling</w:t>
      </w:r>
      <w:r w:rsidR="00E4558B">
        <w:rPr>
          <w:rFonts w:asciiTheme="minorHAnsi" w:hAnsiTheme="minorHAnsi"/>
          <w:sz w:val="22"/>
          <w:szCs w:val="22"/>
        </w:rPr>
        <w:t xml:space="preserve"> means</w:t>
      </w:r>
      <w:r w:rsidR="00EA34E9">
        <w:rPr>
          <w:rFonts w:asciiTheme="minorHAnsi" w:hAnsiTheme="minorHAnsi"/>
          <w:sz w:val="22"/>
          <w:szCs w:val="22"/>
        </w:rPr>
        <w:t xml:space="preserve"> “a </w:t>
      </w:r>
      <w:r w:rsidR="00400D85" w:rsidRPr="00842B52">
        <w:rPr>
          <w:rFonts w:asciiTheme="minorHAnsi" w:hAnsiTheme="minorHAnsi"/>
          <w:sz w:val="22"/>
          <w:szCs w:val="22"/>
        </w:rPr>
        <w:t>youth</w:t>
      </w:r>
      <w:r w:rsidR="00EA34E9">
        <w:rPr>
          <w:rFonts w:asciiTheme="minorHAnsi" w:hAnsiTheme="minorHAnsi"/>
          <w:sz w:val="22"/>
          <w:szCs w:val="22"/>
        </w:rPr>
        <w:t xml:space="preserve">” and </w:t>
      </w:r>
      <w:r w:rsidR="00EA34E9" w:rsidRPr="00452819">
        <w:rPr>
          <w:rFonts w:asciiTheme="minorHAnsi" w:hAnsiTheme="minorHAnsi"/>
          <w:i/>
          <w:sz w:val="22"/>
          <w:szCs w:val="22"/>
        </w:rPr>
        <w:t>estate</w:t>
      </w:r>
      <w:r w:rsidR="00EA34E9">
        <w:rPr>
          <w:rFonts w:asciiTheme="minorHAnsi" w:hAnsiTheme="minorHAnsi"/>
          <w:sz w:val="22"/>
          <w:szCs w:val="22"/>
        </w:rPr>
        <w:t xml:space="preserve"> </w:t>
      </w:r>
      <w:r w:rsidR="00EA34E9" w:rsidRPr="00452819">
        <w:rPr>
          <w:rStyle w:val="TAChar"/>
          <w:sz w:val="22"/>
          <w:szCs w:val="22"/>
        </w:rPr>
        <w:t>means “</w:t>
      </w:r>
      <w:r w:rsidR="00452819" w:rsidRPr="00452819">
        <w:rPr>
          <w:rStyle w:val="TAChar"/>
          <w:sz w:val="22"/>
          <w:szCs w:val="22"/>
        </w:rPr>
        <w:t>property or possessions</w:t>
      </w:r>
      <w:r w:rsidR="0034784C">
        <w:rPr>
          <w:rStyle w:val="TAChar"/>
          <w:sz w:val="22"/>
          <w:szCs w:val="22"/>
        </w:rPr>
        <w:t>.</w:t>
      </w:r>
      <w:r w:rsidR="00452819" w:rsidRPr="00452819">
        <w:rPr>
          <w:rStyle w:val="TAChar"/>
          <w:sz w:val="22"/>
          <w:szCs w:val="22"/>
        </w:rPr>
        <w:t>”</w:t>
      </w:r>
    </w:p>
    <w:p w:rsidR="0064133A" w:rsidRPr="00B30FE9" w:rsidRDefault="00BC5D10" w:rsidP="0066333D">
      <w:pPr>
        <w:pStyle w:val="SA"/>
      </w:pPr>
      <w:r>
        <w:t>Students write the definition</w:t>
      </w:r>
      <w:r w:rsidR="00452819">
        <w:t>s</w:t>
      </w:r>
      <w:r>
        <w:t xml:space="preserve"> of </w:t>
      </w:r>
      <w:r w:rsidR="00375B32" w:rsidRPr="00997625">
        <w:rPr>
          <w:i/>
        </w:rPr>
        <w:t>stripling</w:t>
      </w:r>
      <w:r>
        <w:t xml:space="preserve"> </w:t>
      </w:r>
      <w:r w:rsidR="00452819">
        <w:t xml:space="preserve">and </w:t>
      </w:r>
      <w:r w:rsidR="00452819" w:rsidRPr="00452819">
        <w:rPr>
          <w:i/>
        </w:rPr>
        <w:t>estate</w:t>
      </w:r>
      <w:r w:rsidR="00452819">
        <w:t xml:space="preserve"> </w:t>
      </w:r>
      <w:r w:rsidR="00003CDF">
        <w:t>on their copies</w:t>
      </w:r>
      <w:r w:rsidR="0064133A" w:rsidRPr="00B30FE9">
        <w:t xml:space="preserve"> of the text or in a</w:t>
      </w:r>
      <w:r w:rsidR="00920401">
        <w:t xml:space="preserve"> </w:t>
      </w:r>
      <w:r w:rsidR="0064133A" w:rsidRPr="00B30FE9">
        <w:t>vocabulary journal. </w:t>
      </w:r>
    </w:p>
    <w:p w:rsidR="00777530" w:rsidRDefault="00777530" w:rsidP="00400D85">
      <w:pPr>
        <w:pStyle w:val="Q"/>
      </w:pPr>
      <w:r>
        <w:t>How does Cady Stanton’s sentence structure</w:t>
      </w:r>
      <w:r w:rsidR="008F5149">
        <w:t xml:space="preserve"> </w:t>
      </w:r>
      <w:r>
        <w:t xml:space="preserve">develop her </w:t>
      </w:r>
      <w:r w:rsidR="008F5149">
        <w:t xml:space="preserve">reasoning </w:t>
      </w:r>
      <w:r>
        <w:t>about the right to vote</w:t>
      </w:r>
      <w:r w:rsidR="00B9538B">
        <w:t xml:space="preserve"> and equality</w:t>
      </w:r>
      <w:r>
        <w:t>?</w:t>
      </w:r>
    </w:p>
    <w:p w:rsidR="000B16B7" w:rsidRDefault="005E43C6" w:rsidP="00192BA4">
      <w:pPr>
        <w:pStyle w:val="SR"/>
      </w:pPr>
      <w:r>
        <w:t xml:space="preserve">Cady </w:t>
      </w:r>
      <w:r w:rsidR="00400D85">
        <w:t xml:space="preserve">Stanton </w:t>
      </w:r>
      <w:r w:rsidR="003549EC">
        <w:t>uses</w:t>
      </w:r>
      <w:r w:rsidR="005E786E">
        <w:t xml:space="preserve"> parallel structure </w:t>
      </w:r>
      <w:r w:rsidR="00777530">
        <w:t xml:space="preserve">to </w:t>
      </w:r>
      <w:r w:rsidR="008F5149">
        <w:t>reason</w:t>
      </w:r>
      <w:r w:rsidR="00400D85">
        <w:t xml:space="preserve"> that women do</w:t>
      </w:r>
      <w:r w:rsidR="005E786E">
        <w:t xml:space="preserve"> not</w:t>
      </w:r>
      <w:r w:rsidR="00400D85">
        <w:t xml:space="preserve"> have to prove that they are “equal”</w:t>
      </w:r>
      <w:r w:rsidR="00CF452F">
        <w:t xml:space="preserve"> </w:t>
      </w:r>
      <w:r w:rsidR="00003CDF">
        <w:t>(</w:t>
      </w:r>
      <w:r w:rsidR="00ED5134">
        <w:t xml:space="preserve">par. </w:t>
      </w:r>
      <w:r w:rsidR="001B3799">
        <w:t xml:space="preserve">5) </w:t>
      </w:r>
      <w:r w:rsidR="00777530">
        <w:t>to men</w:t>
      </w:r>
      <w:r w:rsidR="008F5149">
        <w:t xml:space="preserve"> in intelligence or physical strength</w:t>
      </w:r>
      <w:r w:rsidR="00777530">
        <w:t xml:space="preserve"> </w:t>
      </w:r>
      <w:r w:rsidR="00CF452F">
        <w:t>because men are not equal</w:t>
      </w:r>
      <w:r w:rsidR="008F5149">
        <w:t xml:space="preserve"> to each other,</w:t>
      </w:r>
      <w:r w:rsidR="00CF452F">
        <w:t xml:space="preserve"> </w:t>
      </w:r>
      <w:r w:rsidR="008F5149">
        <w:t xml:space="preserve">but </w:t>
      </w:r>
      <w:r w:rsidR="00CF452F">
        <w:t xml:space="preserve">all men have the right to vote. </w:t>
      </w:r>
      <w:r w:rsidR="00777530">
        <w:t xml:space="preserve">First, Cady Stanton </w:t>
      </w:r>
      <w:r w:rsidR="008F5149">
        <w:t>provides</w:t>
      </w:r>
      <w:r w:rsidR="00777530">
        <w:t xml:space="preserve"> </w:t>
      </w:r>
      <w:r w:rsidR="005E786E">
        <w:t xml:space="preserve">the example of </w:t>
      </w:r>
      <w:r w:rsidR="00400D85">
        <w:t>Daniel Webster</w:t>
      </w:r>
      <w:r w:rsidR="007C5448">
        <w:t xml:space="preserve"> and the</w:t>
      </w:r>
      <w:r w:rsidR="00400D85">
        <w:t xml:space="preserve"> “ignorant”</w:t>
      </w:r>
      <w:r w:rsidR="00003CDF">
        <w:t xml:space="preserve"> (</w:t>
      </w:r>
      <w:r w:rsidR="00A935B2">
        <w:t xml:space="preserve">par. </w:t>
      </w:r>
      <w:r w:rsidR="001B3799">
        <w:t>5)</w:t>
      </w:r>
      <w:r w:rsidR="00400D85">
        <w:t xml:space="preserve"> </w:t>
      </w:r>
      <w:r w:rsidR="007C5448">
        <w:t>man to show that men of unequal intelligence are allowed to vote</w:t>
      </w:r>
      <w:r w:rsidR="00400D85">
        <w:t xml:space="preserve">. </w:t>
      </w:r>
      <w:r w:rsidR="001B0AC7">
        <w:t>In the s</w:t>
      </w:r>
      <w:r w:rsidR="00777530">
        <w:t>econd</w:t>
      </w:r>
      <w:r w:rsidR="001B0AC7">
        <w:t xml:space="preserve"> sentence</w:t>
      </w:r>
      <w:r w:rsidR="00400D85">
        <w:t xml:space="preserve">, she </w:t>
      </w:r>
      <w:r w:rsidR="001B0AC7">
        <w:t xml:space="preserve">uses a similar sentence structure to </w:t>
      </w:r>
      <w:r w:rsidR="008F5149">
        <w:t>demonstrate</w:t>
      </w:r>
      <w:r w:rsidR="00400D85">
        <w:t xml:space="preserve"> that </w:t>
      </w:r>
      <w:r w:rsidR="00400D85">
        <w:lastRenderedPageBreak/>
        <w:t xml:space="preserve">women “need not prove </w:t>
      </w:r>
      <w:r w:rsidR="00452819">
        <w:t>[their]</w:t>
      </w:r>
      <w:r w:rsidR="00400D85">
        <w:t xml:space="preserve"> muscular power” </w:t>
      </w:r>
      <w:r w:rsidR="008F5149">
        <w:t xml:space="preserve">or physical strength </w:t>
      </w:r>
      <w:r w:rsidR="00400D85">
        <w:t>because “the most tiny, weak, ill</w:t>
      </w:r>
      <w:r w:rsidR="001B3799">
        <w:t>-</w:t>
      </w:r>
      <w:r w:rsidR="00400D85">
        <w:t xml:space="preserve">shaped stripling of </w:t>
      </w:r>
      <w:r w:rsidR="00AB17B6">
        <w:t>twenty</w:t>
      </w:r>
      <w:r w:rsidR="001B3799">
        <w:t>-</w:t>
      </w:r>
      <w:r w:rsidR="00400D85">
        <w:t>one has all the civil rights of the Irishman”</w:t>
      </w:r>
      <w:r w:rsidR="001B3799">
        <w:t xml:space="preserve"> (</w:t>
      </w:r>
      <w:r w:rsidR="00A057B2">
        <w:t xml:space="preserve">par. </w:t>
      </w:r>
      <w:r w:rsidR="001B3799">
        <w:t>5).</w:t>
      </w:r>
      <w:r w:rsidR="00EE26AF">
        <w:t xml:space="preserve"> </w:t>
      </w:r>
    </w:p>
    <w:p w:rsidR="003549EC" w:rsidRDefault="003549EC" w:rsidP="005E43C6">
      <w:pPr>
        <w:pStyle w:val="IN"/>
      </w:pPr>
      <w:r>
        <w:t xml:space="preserve">Remind students to include this example of parallel structure on their Rhetorical Impact Tracking Tools. </w:t>
      </w:r>
    </w:p>
    <w:p w:rsidR="00340DAD" w:rsidRDefault="00375B32" w:rsidP="00997625">
      <w:pPr>
        <w:pStyle w:val="IN"/>
      </w:pPr>
      <w:r w:rsidRPr="00997625">
        <w:rPr>
          <w:b/>
        </w:rPr>
        <w:t>Differentiation Consideration:</w:t>
      </w:r>
      <w:r w:rsidR="003549EC">
        <w:t xml:space="preserve"> Consider asking the following question: </w:t>
      </w:r>
    </w:p>
    <w:p w:rsidR="00016BA0" w:rsidRDefault="003549EC" w:rsidP="00340DAD">
      <w:pPr>
        <w:pStyle w:val="DCwithQ"/>
      </w:pPr>
      <w:r>
        <w:t>What reason does Cady Stanton give for why “</w:t>
      </w:r>
      <w:r w:rsidR="00003CDF">
        <w:t>W</w:t>
      </w:r>
      <w:r>
        <w:t>e need not prove ourselves equal to Daniel Webster</w:t>
      </w:r>
      <w:r w:rsidR="00340DAD">
        <w:t xml:space="preserve"> to enjoy this privilege”</w:t>
      </w:r>
      <w:r w:rsidR="00225C3B">
        <w:t>?</w:t>
      </w:r>
      <w:r w:rsidR="00340DAD">
        <w:t xml:space="preserve"> </w:t>
      </w:r>
      <w:r w:rsidR="004D05A9">
        <w:t>To w</w:t>
      </w:r>
      <w:r w:rsidR="00340DAD">
        <w:t>hat</w:t>
      </w:r>
      <w:r>
        <w:t xml:space="preserve"> “privilege” does she refer?</w:t>
      </w:r>
    </w:p>
    <w:p w:rsidR="003549EC" w:rsidRPr="00B14E7C" w:rsidRDefault="00375B32" w:rsidP="00340DAD">
      <w:pPr>
        <w:pStyle w:val="DCwithSR"/>
      </w:pPr>
      <w:r w:rsidRPr="00997625">
        <w:t>The “privilege”</w:t>
      </w:r>
      <w:r w:rsidR="00003CDF">
        <w:t xml:space="preserve"> (</w:t>
      </w:r>
      <w:r w:rsidR="00262BA6">
        <w:t xml:space="preserve">par. </w:t>
      </w:r>
      <w:r w:rsidR="00075B09">
        <w:t>5</w:t>
      </w:r>
      <w:r w:rsidR="001B3799">
        <w:t>)</w:t>
      </w:r>
      <w:r w:rsidRPr="00997625">
        <w:t xml:space="preserve"> </w:t>
      </w:r>
      <w:r w:rsidR="004D05A9">
        <w:t xml:space="preserve">to which </w:t>
      </w:r>
      <w:r w:rsidRPr="00997625">
        <w:t>Cady Stanton refers is the “right to vote”</w:t>
      </w:r>
      <w:r w:rsidR="00075B09">
        <w:t xml:space="preserve"> (</w:t>
      </w:r>
      <w:r w:rsidR="00262BA6">
        <w:t xml:space="preserve">par. </w:t>
      </w:r>
      <w:r w:rsidR="00075B09">
        <w:t>4</w:t>
      </w:r>
      <w:r w:rsidR="001B3799">
        <w:t>).</w:t>
      </w:r>
      <w:r w:rsidRPr="00997625">
        <w:t xml:space="preserve"> Cady Stanton </w:t>
      </w:r>
      <w:r w:rsidR="00383B41">
        <w:t xml:space="preserve">states </w:t>
      </w:r>
      <w:r w:rsidRPr="00997625">
        <w:t>that the “ignorant Irishman in the ditch has all the civil rights he has”</w:t>
      </w:r>
      <w:r w:rsidR="00003CDF">
        <w:t xml:space="preserve"> (</w:t>
      </w:r>
      <w:r w:rsidR="00FE1836">
        <w:t xml:space="preserve">par. </w:t>
      </w:r>
      <w:r w:rsidR="00075B09">
        <w:t>5)</w:t>
      </w:r>
      <w:r w:rsidR="004D05A9">
        <w:t>,</w:t>
      </w:r>
      <w:r w:rsidRPr="00997625">
        <w:t xml:space="preserve"> demonstrating that </w:t>
      </w:r>
      <w:r w:rsidR="003A4EF4">
        <w:t>all men have the same rights, regardless of their knowledge and skills</w:t>
      </w:r>
      <w:r w:rsidRPr="00997625">
        <w:t>. She uses this example to show that women should not have to prove “ourselves equal”</w:t>
      </w:r>
      <w:r w:rsidR="00075B09">
        <w:t xml:space="preserve"> (</w:t>
      </w:r>
      <w:r w:rsidR="00820BA5">
        <w:t xml:space="preserve">par. </w:t>
      </w:r>
      <w:r w:rsidR="00075B09">
        <w:t>5)</w:t>
      </w:r>
      <w:r w:rsidRPr="00997625">
        <w:t xml:space="preserve"> to Daniel Webster to possess the “right to vote,” </w:t>
      </w:r>
      <w:r w:rsidR="00003CDF">
        <w:t>(</w:t>
      </w:r>
      <w:r w:rsidR="00D30954">
        <w:t xml:space="preserve">par. </w:t>
      </w:r>
      <w:r w:rsidR="00075B09">
        <w:t>4)</w:t>
      </w:r>
      <w:r w:rsidR="009251E9">
        <w:t xml:space="preserve"> </w:t>
      </w:r>
      <w:r w:rsidRPr="00997625">
        <w:t xml:space="preserve">since all men, including “ignorant” </w:t>
      </w:r>
      <w:r w:rsidR="00003CDF">
        <w:t>m</w:t>
      </w:r>
      <w:r w:rsidRPr="00997625">
        <w:t>en, have the same “right to vote” as intelligent men like Daniel Webster.</w:t>
      </w:r>
    </w:p>
    <w:p w:rsidR="00375B32" w:rsidRDefault="00375B32" w:rsidP="00B14E7C">
      <w:pPr>
        <w:pStyle w:val="Q"/>
      </w:pPr>
      <w:r w:rsidRPr="00B14E7C">
        <w:t>How does Cady Stanton’s reasoning develop the idea that “the question of equality [be] kept disti</w:t>
      </w:r>
      <w:r w:rsidR="00340DAD">
        <w:t>nct from the question of rights</w:t>
      </w:r>
      <w:r w:rsidRPr="00B14E7C">
        <w:t>”</w:t>
      </w:r>
      <w:r w:rsidR="00340DAD">
        <w:t>?</w:t>
      </w:r>
      <w:r w:rsidR="00D64402">
        <w:t xml:space="preserve"> </w:t>
      </w:r>
    </w:p>
    <w:p w:rsidR="00375B32" w:rsidRDefault="007B44F3" w:rsidP="00B14E7C">
      <w:pPr>
        <w:pStyle w:val="SR"/>
      </w:pPr>
      <w:r>
        <w:t>Cady Stanton reasons that</w:t>
      </w:r>
      <w:r w:rsidR="007C0465">
        <w:t xml:space="preserve"> even though</w:t>
      </w:r>
      <w:r w:rsidR="007C5448">
        <w:t xml:space="preserve"> all men are</w:t>
      </w:r>
      <w:r w:rsidR="007C0465">
        <w:t xml:space="preserve"> not</w:t>
      </w:r>
      <w:r w:rsidR="007C5448">
        <w:t xml:space="preserve"> equal, they all have the right to vote, which develops the idea that “the question of equality [be] kept distinct from the question of rights</w:t>
      </w:r>
      <w:r w:rsidR="007C0465">
        <w:t>”</w:t>
      </w:r>
      <w:r w:rsidR="00003CDF">
        <w:t xml:space="preserve"> (</w:t>
      </w:r>
      <w:r w:rsidR="00403D1A">
        <w:t xml:space="preserve">par. </w:t>
      </w:r>
      <w:r w:rsidR="00075B09">
        <w:t>5).</w:t>
      </w:r>
      <w:r w:rsidR="007C0465">
        <w:t xml:space="preserve"> Cady Stanton uses the contrasting examples</w:t>
      </w:r>
      <w:r w:rsidR="007C5448">
        <w:t xml:space="preserve"> </w:t>
      </w:r>
      <w:r w:rsidR="007C0465">
        <w:t xml:space="preserve">of </w:t>
      </w:r>
      <w:r w:rsidR="007C5448">
        <w:t xml:space="preserve">the </w:t>
      </w:r>
      <w:r>
        <w:t>“</w:t>
      </w:r>
      <w:r w:rsidR="007C5448">
        <w:t>Irishman</w:t>
      </w:r>
      <w:r>
        <w:t>”</w:t>
      </w:r>
      <w:r w:rsidR="007C5448">
        <w:t xml:space="preserve"> and </w:t>
      </w:r>
      <w:r>
        <w:t>“</w:t>
      </w:r>
      <w:r w:rsidR="007C5448">
        <w:t>Webster</w:t>
      </w:r>
      <w:r>
        <w:t>”</w:t>
      </w:r>
      <w:r w:rsidR="00003CDF">
        <w:t xml:space="preserve"> (</w:t>
      </w:r>
      <w:r w:rsidR="00403D1A">
        <w:t xml:space="preserve">par. </w:t>
      </w:r>
      <w:r w:rsidR="00075B09">
        <w:t xml:space="preserve">5) </w:t>
      </w:r>
      <w:r w:rsidR="007C0465">
        <w:t>as a way to demonstrate that men</w:t>
      </w:r>
      <w:r w:rsidR="007C5448">
        <w:t xml:space="preserve"> have the same rights</w:t>
      </w:r>
      <w:r w:rsidR="00AB7356">
        <w:t>,</w:t>
      </w:r>
      <w:r w:rsidR="007C5448">
        <w:t xml:space="preserve"> but are not equal</w:t>
      </w:r>
      <w:r w:rsidR="004D05A9">
        <w:t>;</w:t>
      </w:r>
      <w:r w:rsidR="007C5448">
        <w:t xml:space="preserve"> </w:t>
      </w:r>
      <w:r w:rsidR="007C0465">
        <w:t xml:space="preserve">therefore, </w:t>
      </w:r>
      <w:r w:rsidR="007C5448">
        <w:t>the two ideas are distinct.</w:t>
      </w:r>
    </w:p>
    <w:p w:rsidR="00777530" w:rsidRDefault="00777530" w:rsidP="00A53D45">
      <w:pPr>
        <w:pStyle w:val="Q"/>
      </w:pPr>
      <w:r>
        <w:t>How does Cady Stanton’s description of the “question of equality” further develop her point of view?</w:t>
      </w:r>
    </w:p>
    <w:p w:rsidR="00924795" w:rsidRDefault="00924795">
      <w:pPr>
        <w:pStyle w:val="SR"/>
      </w:pPr>
      <w:r>
        <w:t>Student responses may include:</w:t>
      </w:r>
    </w:p>
    <w:p w:rsidR="00777530" w:rsidRDefault="00620884" w:rsidP="00924795">
      <w:pPr>
        <w:pStyle w:val="SASRBullet"/>
      </w:pPr>
      <w:r>
        <w:t xml:space="preserve">Cady Stanton wants the focus to remain on the right to vote and not on the discussion of equality. </w:t>
      </w:r>
      <w:r w:rsidR="00777530">
        <w:t xml:space="preserve">Cady Stanton </w:t>
      </w:r>
      <w:r w:rsidR="00003CDF">
        <w:t xml:space="preserve">states, </w:t>
      </w:r>
      <w:r w:rsidR="00777530">
        <w:t>“</w:t>
      </w:r>
      <w:r w:rsidR="00003CDF">
        <w:t>We</w:t>
      </w:r>
      <w:r w:rsidR="00777530">
        <w:t xml:space="preserve"> have no objecti</w:t>
      </w:r>
      <w:r w:rsidR="004762C6">
        <w:t>on to discuss the question of equa</w:t>
      </w:r>
      <w:r w:rsidR="00777530">
        <w:t xml:space="preserve">lity, for we feel that the weight of argument lies wholly with us” </w:t>
      </w:r>
      <w:r w:rsidR="00D031F9">
        <w:t>(</w:t>
      </w:r>
      <w:r w:rsidR="00E43197">
        <w:t xml:space="preserve">par. </w:t>
      </w:r>
      <w:r w:rsidR="00D031F9">
        <w:t>5)</w:t>
      </w:r>
      <w:r w:rsidR="00003CDF">
        <w:t>. This</w:t>
      </w:r>
      <w:r w:rsidR="004762C6">
        <w:t xml:space="preserve"> means that she </w:t>
      </w:r>
      <w:r w:rsidR="00777530">
        <w:t xml:space="preserve">believes </w:t>
      </w:r>
      <w:r w:rsidR="004762C6">
        <w:t xml:space="preserve">that women are responsible for making the argument that they are equal to men, but </w:t>
      </w:r>
      <w:r w:rsidR="00003CDF">
        <w:t>this argument is not necessary for</w:t>
      </w:r>
      <w:r w:rsidR="004762C6">
        <w:t xml:space="preserve"> the right to vote because “the question of equality” shou</w:t>
      </w:r>
      <w:r w:rsidR="00CB7EC0">
        <w:t>l</w:t>
      </w:r>
      <w:r w:rsidR="004762C6">
        <w:t>d be “kept distinct from the question of rights”</w:t>
      </w:r>
      <w:r w:rsidR="00D031F9">
        <w:t xml:space="preserve"> (</w:t>
      </w:r>
      <w:r w:rsidR="00E43197">
        <w:t xml:space="preserve">par. </w:t>
      </w:r>
      <w:r w:rsidR="00D031F9">
        <w:t>5).</w:t>
      </w:r>
      <w:r w:rsidR="00FE2345">
        <w:t xml:space="preserve"> </w:t>
      </w:r>
    </w:p>
    <w:p w:rsidR="00924795" w:rsidRDefault="00924795" w:rsidP="00924795">
      <w:pPr>
        <w:pStyle w:val="SASRBullet"/>
      </w:pPr>
      <w:r>
        <w:t xml:space="preserve">Cady Stanton’s claim that “the question of equality” should be “kept distinct from the question of rights” </w:t>
      </w:r>
      <w:r w:rsidR="00003CDF">
        <w:t>(</w:t>
      </w:r>
      <w:r w:rsidR="00E43197">
        <w:t xml:space="preserve">par. </w:t>
      </w:r>
      <w:r w:rsidR="00D031F9">
        <w:t xml:space="preserve">5) </w:t>
      </w:r>
      <w:r>
        <w:t>further develops her point of view that</w:t>
      </w:r>
      <w:r w:rsidR="00003CDF">
        <w:t xml:space="preserve">, </w:t>
      </w:r>
      <w:r>
        <w:t>even though she believes women are unequal to men, equality is not</w:t>
      </w:r>
      <w:r w:rsidR="00830FAD">
        <w:t xml:space="preserve"> the focus of her speech</w:t>
      </w:r>
      <w:r>
        <w:t xml:space="preserve">. In paragraph 4, Cady Stanton points out that women will be able to </w:t>
      </w:r>
      <w:r w:rsidR="009251E9">
        <w:t>achieve equality</w:t>
      </w:r>
      <w:r>
        <w:t xml:space="preserve"> once they have the right to vote </w:t>
      </w:r>
      <w:r w:rsidR="009251E9">
        <w:t>and</w:t>
      </w:r>
      <w:r>
        <w:t xml:space="preserve"> can “forever” erase “disgraceful laws” from the “statute books.”</w:t>
      </w:r>
    </w:p>
    <w:p w:rsidR="00611900" w:rsidRDefault="00CB7EC0" w:rsidP="00611900">
      <w:pPr>
        <w:pStyle w:val="Q"/>
      </w:pPr>
      <w:r>
        <w:lastRenderedPageBreak/>
        <w:t>How does the final sentence of the paragraph further develop</w:t>
      </w:r>
      <w:r w:rsidR="00611900">
        <w:t xml:space="preserve"> Cady Stanton</w:t>
      </w:r>
      <w:r>
        <w:t>’s idea that</w:t>
      </w:r>
      <w:r w:rsidR="00611900">
        <w:t xml:space="preserve"> “the proof of the one does not determine the truth of the other”</w:t>
      </w:r>
      <w:r w:rsidR="002264D5">
        <w:t>?</w:t>
      </w:r>
    </w:p>
    <w:p w:rsidR="00620884" w:rsidRDefault="00620884" w:rsidP="00611900">
      <w:pPr>
        <w:pStyle w:val="SR"/>
      </w:pPr>
      <w:r>
        <w:t xml:space="preserve">Student responses should include: </w:t>
      </w:r>
    </w:p>
    <w:p w:rsidR="00620884" w:rsidRDefault="00CB7EC0" w:rsidP="008746CB">
      <w:pPr>
        <w:pStyle w:val="SASRBullet"/>
      </w:pPr>
      <w:r>
        <w:t xml:space="preserve">By writing that “the proof of the one does not determine the truth of the other” </w:t>
      </w:r>
      <w:r w:rsidR="00003CDF">
        <w:t>(</w:t>
      </w:r>
      <w:r w:rsidR="00A33B91">
        <w:t>par.</w:t>
      </w:r>
      <w:r w:rsidR="00D031F9">
        <w:t>5)</w:t>
      </w:r>
      <w:r w:rsidR="00003CDF">
        <w:t>,</w:t>
      </w:r>
      <w:r w:rsidR="00D031F9">
        <w:t xml:space="preserve"> </w:t>
      </w:r>
      <w:r w:rsidR="005F6609">
        <w:t>Cady Stanton suggests</w:t>
      </w:r>
      <w:r w:rsidR="00611900">
        <w:t xml:space="preserve"> that it does not matter whether or not one can prove that men and women are equal</w:t>
      </w:r>
      <w:r w:rsidR="00620884">
        <w:t>;</w:t>
      </w:r>
      <w:r w:rsidR="00611900">
        <w:t xml:space="preserve"> they both deserve the same rights. </w:t>
      </w:r>
    </w:p>
    <w:p w:rsidR="00611900" w:rsidRDefault="00CB7EC0" w:rsidP="008746CB">
      <w:pPr>
        <w:pStyle w:val="SASRBullet"/>
      </w:pPr>
      <w:r>
        <w:t xml:space="preserve">In the last sentence of the paragraph she </w:t>
      </w:r>
      <w:r w:rsidR="00383B41">
        <w:t>states</w:t>
      </w:r>
      <w:r w:rsidR="00AD3803">
        <w:t>,</w:t>
      </w:r>
      <w:r w:rsidR="00383B41">
        <w:t xml:space="preserve"> </w:t>
      </w:r>
      <w:r>
        <w:t>“</w:t>
      </w:r>
      <w:r w:rsidR="00003CDF">
        <w:t>A</w:t>
      </w:r>
      <w:r>
        <w:t>ll white men in this country have the same rights” even though the</w:t>
      </w:r>
      <w:r w:rsidR="00AD3803">
        <w:t xml:space="preserve">re is no “proof” </w:t>
      </w:r>
      <w:r w:rsidR="00620884">
        <w:t>that they are</w:t>
      </w:r>
      <w:r>
        <w:t xml:space="preserve"> equal</w:t>
      </w:r>
      <w:r w:rsidR="00620884">
        <w:t xml:space="preserve"> to each other</w:t>
      </w:r>
      <w:r w:rsidR="00AD3803">
        <w:t xml:space="preserve"> (</w:t>
      </w:r>
      <w:r w:rsidR="00A33B91">
        <w:t xml:space="preserve">par. </w:t>
      </w:r>
      <w:r w:rsidR="00AD3803">
        <w:t>5)</w:t>
      </w:r>
      <w:r>
        <w:t>. This develops Cady Stanton’s idea that women do</w:t>
      </w:r>
      <w:r w:rsidR="005F6609">
        <w:t xml:space="preserve"> </w:t>
      </w:r>
      <w:r>
        <w:t>n</w:t>
      </w:r>
      <w:r w:rsidR="005F6609">
        <w:t>o</w:t>
      </w:r>
      <w:r>
        <w:t>t need to prove that they</w:t>
      </w:r>
      <w:r w:rsidR="005F6609">
        <w:t xml:space="preserve"> a</w:t>
      </w:r>
      <w:r>
        <w:t>re equal to men in order to obtain the same rights</w:t>
      </w:r>
      <w:r w:rsidR="0070105A">
        <w:t>.</w:t>
      </w:r>
      <w:r>
        <w:t xml:space="preserve"> </w:t>
      </w:r>
    </w:p>
    <w:p w:rsidR="00016BA0" w:rsidRDefault="00CB7EC0" w:rsidP="00997625">
      <w:pPr>
        <w:pStyle w:val="TA"/>
      </w:pPr>
      <w:r>
        <w:t>Instruct student</w:t>
      </w:r>
      <w:r w:rsidR="00AD3803">
        <w:t>s</w:t>
      </w:r>
      <w:r>
        <w:t xml:space="preserve"> to take out their Ideas Tracking Tool</w:t>
      </w:r>
      <w:r w:rsidR="00225C3B">
        <w:t>s</w:t>
      </w:r>
      <w:r w:rsidR="00AD3803">
        <w:t xml:space="preserve"> and</w:t>
      </w:r>
      <w:r>
        <w:t xml:space="preserve"> talk in their groups about key ideas they identified in paragraph 4. Circulate and support students as necessary.</w:t>
      </w:r>
    </w:p>
    <w:p w:rsidR="00B56C9B" w:rsidRDefault="0028547D" w:rsidP="009F5367">
      <w:pPr>
        <w:pStyle w:val="SR"/>
      </w:pPr>
      <w:r>
        <w:t>Student responses should include:</w:t>
      </w:r>
    </w:p>
    <w:p w:rsidR="00B56C9B" w:rsidRDefault="004762C6" w:rsidP="009F5367">
      <w:pPr>
        <w:pStyle w:val="SASRBullet"/>
      </w:pPr>
      <w:r>
        <w:t>”All white men” have the same rights even though they are not equal.</w:t>
      </w:r>
    </w:p>
    <w:p w:rsidR="00997C70" w:rsidRDefault="00906B25" w:rsidP="0070105A">
      <w:pPr>
        <w:pStyle w:val="SASRBullet"/>
      </w:pPr>
      <w:r w:rsidRPr="00636453">
        <w:t>Women deserve rights whether or not they prove their equality to men.</w:t>
      </w:r>
    </w:p>
    <w:p w:rsidR="00AD3803" w:rsidRDefault="00AD3803" w:rsidP="00AD3803">
      <w:pPr>
        <w:pStyle w:val="TA"/>
      </w:pPr>
      <w:r>
        <w:t>Lead a brief whole-class discussion of student responses.</w:t>
      </w:r>
    </w:p>
    <w:p w:rsidR="00790BCC" w:rsidRPr="00790BCC" w:rsidRDefault="00790BCC" w:rsidP="007017EB">
      <w:pPr>
        <w:pStyle w:val="LearningSequenceHeader"/>
      </w:pPr>
      <w:r w:rsidRPr="00790BCC">
        <w:t xml:space="preserve">Activity </w:t>
      </w:r>
      <w:r w:rsidR="00781A48">
        <w:t>4: Quick Write</w:t>
      </w:r>
      <w:r w:rsidR="00192BA4">
        <w:tab/>
        <w:t>15</w:t>
      </w:r>
      <w:r w:rsidRPr="00790BCC">
        <w:t>%</w:t>
      </w:r>
    </w:p>
    <w:p w:rsidR="00781A48" w:rsidRDefault="00781A48" w:rsidP="00781A48">
      <w:pPr>
        <w:pStyle w:val="TA"/>
      </w:pPr>
      <w:r>
        <w:t>Instruct students to respond briefly in writing to the following prompt:</w:t>
      </w:r>
    </w:p>
    <w:p w:rsidR="005C6212" w:rsidRDefault="005C6212" w:rsidP="00781A48">
      <w:pPr>
        <w:pStyle w:val="Q"/>
        <w:rPr>
          <w:rStyle w:val="TAChar"/>
          <w:b w:val="0"/>
        </w:rPr>
      </w:pPr>
      <w:r w:rsidRPr="00652915">
        <w:rPr>
          <w:rStyle w:val="TAChar"/>
        </w:rPr>
        <w:t>How do ideas interact and develop over the course of this excerpt?</w:t>
      </w:r>
    </w:p>
    <w:p w:rsidR="00781A48" w:rsidRDefault="00781A48" w:rsidP="00781A48">
      <w:pPr>
        <w:pStyle w:val="Q"/>
        <w:rPr>
          <w:b w:val="0"/>
        </w:rPr>
      </w:pPr>
      <w:r w:rsidRPr="00FB2C02">
        <w:rPr>
          <w:b w:val="0"/>
        </w:rPr>
        <w:t>Instruct students to look at their annotations and their Ideas Tracking Tool</w:t>
      </w:r>
      <w:r w:rsidR="00225C3B">
        <w:rPr>
          <w:b w:val="0"/>
        </w:rPr>
        <w:t>s</w:t>
      </w:r>
      <w:r w:rsidRPr="00FB2C02">
        <w:rPr>
          <w:b w:val="0"/>
        </w:rPr>
        <w:t xml:space="preserve"> to find evidence. </w:t>
      </w:r>
      <w:r w:rsidRPr="00FB2C02">
        <w:rPr>
          <w:b w:val="0"/>
          <w:bCs/>
        </w:rPr>
        <w:t xml:space="preserve">Ask students to use this lesson’s vocabulary wherever possible in their written responses. </w:t>
      </w:r>
      <w:r w:rsidRPr="00FB2C02">
        <w:rPr>
          <w:b w:val="0"/>
        </w:rPr>
        <w:t>Remind students to use the Short Response Rubric and Checklist to guide their written responses</w:t>
      </w:r>
      <w:r>
        <w:rPr>
          <w:b w:val="0"/>
        </w:rPr>
        <w:t>.</w:t>
      </w:r>
    </w:p>
    <w:p w:rsidR="00781A48" w:rsidRDefault="00781A48" w:rsidP="00781A48">
      <w:pPr>
        <w:pStyle w:val="SA"/>
      </w:pPr>
      <w:r>
        <w:t>Students listen and read the Quick Write prompt.</w:t>
      </w:r>
    </w:p>
    <w:p w:rsidR="00781A48" w:rsidRDefault="00781A48" w:rsidP="00781A48">
      <w:pPr>
        <w:pStyle w:val="IN"/>
      </w:pPr>
      <w:r>
        <w:t>Display the</w:t>
      </w:r>
      <w:r w:rsidRPr="002C38DB">
        <w:t xml:space="preserve"> prompt for students to see</w:t>
      </w:r>
      <w:r>
        <w:t>, or provide the prompt in</w:t>
      </w:r>
      <w:r w:rsidRPr="002C38DB">
        <w:t xml:space="preserve"> hard copy</w:t>
      </w:r>
      <w:r>
        <w:t>.</w:t>
      </w:r>
    </w:p>
    <w:p w:rsidR="00781A48" w:rsidRDefault="00781A48" w:rsidP="00781A48">
      <w:pPr>
        <w:pStyle w:val="TA"/>
        <w:rPr>
          <w:rFonts w:cs="Cambria"/>
        </w:rPr>
      </w:pPr>
      <w:r>
        <w:rPr>
          <w:rFonts w:cs="Cambria"/>
        </w:rPr>
        <w:t>Transition students to the independent Quick Write.</w:t>
      </w:r>
      <w:r w:rsidRPr="000149E8">
        <w:t xml:space="preserve"> </w:t>
      </w:r>
    </w:p>
    <w:p w:rsidR="00781A48" w:rsidRDefault="00781A48" w:rsidP="00781A48">
      <w:pPr>
        <w:pStyle w:val="SA"/>
        <w:numPr>
          <w:ilvl w:val="0"/>
          <w:numId w:val="8"/>
        </w:numPr>
      </w:pPr>
      <w:r>
        <w:t xml:space="preserve">Students independently answer the prompt using evidence from the text. </w:t>
      </w:r>
    </w:p>
    <w:p w:rsidR="00781A48" w:rsidRPr="00707670" w:rsidRDefault="00781A48" w:rsidP="00781A48">
      <w:pPr>
        <w:pStyle w:val="SR"/>
      </w:pPr>
      <w:r>
        <w:t>See the High Performance Response at the beginning of this lesson.</w:t>
      </w:r>
    </w:p>
    <w:p w:rsidR="00790BCC" w:rsidRPr="00790BCC" w:rsidRDefault="007D3D22" w:rsidP="007017EB">
      <w:pPr>
        <w:pStyle w:val="LearningSequenceHeader"/>
      </w:pPr>
      <w:r>
        <w:lastRenderedPageBreak/>
        <w:t>Activity 5</w:t>
      </w:r>
      <w:r w:rsidR="00790BCC" w:rsidRPr="00790BCC">
        <w:t>: Closing</w:t>
      </w:r>
      <w:r w:rsidR="00790BCC" w:rsidRPr="00790BCC">
        <w:tab/>
        <w:t>5%</w:t>
      </w:r>
    </w:p>
    <w:p w:rsidR="00AD3803" w:rsidRDefault="00E65A7F" w:rsidP="00E65A7F">
      <w:pPr>
        <w:pStyle w:val="TA"/>
      </w:pPr>
      <w:r>
        <w:t xml:space="preserve">Display and distribute the homework assignment. </w:t>
      </w:r>
      <w:r w:rsidR="00A40954">
        <w:t xml:space="preserve">For homework, </w:t>
      </w:r>
      <w:r w:rsidR="008D53ED">
        <w:t>students read the assigned excerpt from the Declaration of Independence and w</w:t>
      </w:r>
      <w:r w:rsidR="00AD3803">
        <w:t xml:space="preserve">rite a response to the </w:t>
      </w:r>
      <w:r w:rsidR="006635B5">
        <w:t xml:space="preserve">following </w:t>
      </w:r>
      <w:r w:rsidR="00AD3803">
        <w:t>question</w:t>
      </w:r>
      <w:r w:rsidR="006635B5">
        <w:t>:</w:t>
      </w:r>
      <w:r w:rsidR="008D53ED">
        <w:t xml:space="preserve"> </w:t>
      </w:r>
    </w:p>
    <w:p w:rsidR="00E65A7F" w:rsidRDefault="009D7FCE" w:rsidP="00AD3803">
      <w:pPr>
        <w:pStyle w:val="Q"/>
      </w:pPr>
      <w:r>
        <w:t>H</w:t>
      </w:r>
      <w:r w:rsidR="008D53ED">
        <w:t xml:space="preserve">ow does Cady Stanton </w:t>
      </w:r>
      <w:r w:rsidR="00F40C00">
        <w:t xml:space="preserve">further </w:t>
      </w:r>
      <w:r w:rsidR="008D53ED">
        <w:t>develop</w:t>
      </w:r>
      <w:r w:rsidR="00576BA4">
        <w:t xml:space="preserve"> and refine</w:t>
      </w:r>
      <w:r w:rsidR="008D53ED">
        <w:t xml:space="preserve"> ideas </w:t>
      </w:r>
      <w:r w:rsidR="00F40C00">
        <w:t>from</w:t>
      </w:r>
      <w:r w:rsidR="008D53ED">
        <w:t xml:space="preserve"> the </w:t>
      </w:r>
      <w:r w:rsidR="004B620F">
        <w:t>“</w:t>
      </w:r>
      <w:r w:rsidR="008D53ED">
        <w:t>Declaration of Independence</w:t>
      </w:r>
      <w:r w:rsidR="004B620F">
        <w:t>”</w:t>
      </w:r>
      <w:r w:rsidR="00C04EF3">
        <w:t xml:space="preserve"> in </w:t>
      </w:r>
      <w:r w:rsidR="00383B41">
        <w:t>her address</w:t>
      </w:r>
      <w:r w:rsidR="00493557">
        <w:t>?</w:t>
      </w:r>
    </w:p>
    <w:p w:rsidR="00016BA0" w:rsidRDefault="00CB7EC0" w:rsidP="00997625">
      <w:pPr>
        <w:pStyle w:val="IN"/>
      </w:pPr>
      <w:r>
        <w:t>Consider reminding students of their work with the Declaration of Independence in 11.2.1 Lesson 13.</w:t>
      </w:r>
    </w:p>
    <w:p w:rsidR="00E65A7F" w:rsidRDefault="00E65A7F" w:rsidP="00F85B4B">
      <w:pPr>
        <w:pStyle w:val="SA"/>
      </w:pPr>
      <w:r>
        <w:t xml:space="preserve">Students </w:t>
      </w:r>
      <w:r w:rsidRPr="00F85B4B">
        <w:rPr>
          <w:rStyle w:val="SAChar"/>
        </w:rPr>
        <w:t>follow</w:t>
      </w:r>
      <w:r>
        <w:t xml:space="preserve"> along.</w:t>
      </w:r>
    </w:p>
    <w:p w:rsidR="004762C6" w:rsidRPr="00790BCC" w:rsidRDefault="004762C6" w:rsidP="004762C6">
      <w:pPr>
        <w:pStyle w:val="Heading1"/>
      </w:pPr>
      <w:r w:rsidRPr="00790BCC">
        <w:t>Homework</w:t>
      </w:r>
    </w:p>
    <w:p w:rsidR="00AD3803" w:rsidRDefault="004762C6" w:rsidP="007D3D22">
      <w:r w:rsidRPr="00417B75">
        <w:t>For homework, read the assigned excerpt from the Declaration of Indep</w:t>
      </w:r>
      <w:r w:rsidR="007D3D22">
        <w:t>endence and write a response to t</w:t>
      </w:r>
      <w:r w:rsidRPr="00417B75">
        <w:t xml:space="preserve">he </w:t>
      </w:r>
      <w:r w:rsidR="00AD3803">
        <w:t xml:space="preserve">following </w:t>
      </w:r>
      <w:r w:rsidRPr="00417B75">
        <w:t xml:space="preserve">question: </w:t>
      </w:r>
    </w:p>
    <w:p w:rsidR="00D406CF" w:rsidRPr="00417B75" w:rsidRDefault="004762C6" w:rsidP="00AD3803">
      <w:pPr>
        <w:pStyle w:val="Q"/>
      </w:pPr>
      <w:r w:rsidRPr="00417B75">
        <w:t>How does Cady Stanton further develop</w:t>
      </w:r>
      <w:r w:rsidR="00576BA4">
        <w:t xml:space="preserve"> and refine</w:t>
      </w:r>
      <w:r w:rsidRPr="00417B75">
        <w:t xml:space="preserve"> ideas from the </w:t>
      </w:r>
      <w:r w:rsidR="004B620F" w:rsidRPr="00417B75">
        <w:t>“</w:t>
      </w:r>
      <w:r w:rsidR="007D3D22">
        <w:t>Declaration of I</w:t>
      </w:r>
      <w:r w:rsidRPr="00417B75">
        <w:t>ndependence</w:t>
      </w:r>
      <w:r w:rsidR="004B620F" w:rsidRPr="00417B75">
        <w:t>”</w:t>
      </w:r>
      <w:r w:rsidRPr="00417B75">
        <w:t xml:space="preserve"> in </w:t>
      </w:r>
      <w:r w:rsidR="00383B41">
        <w:rPr>
          <w:rStyle w:val="TAChar"/>
        </w:rPr>
        <w:t>her address</w:t>
      </w:r>
      <w:r w:rsidR="00493557">
        <w:rPr>
          <w:rStyle w:val="TAChar"/>
        </w:rPr>
        <w:t>?</w:t>
      </w:r>
    </w:p>
    <w:p w:rsidR="00896851" w:rsidRDefault="00896851">
      <w:pPr>
        <w:spacing w:before="0" w:after="160" w:line="259" w:lineRule="auto"/>
        <w:rPr>
          <w:rFonts w:ascii="Times New Roman" w:hAnsi="Times New Roman"/>
          <w:sz w:val="24"/>
          <w:szCs w:val="24"/>
        </w:rPr>
      </w:pPr>
      <w:r>
        <w:br w:type="page"/>
      </w:r>
    </w:p>
    <w:p w:rsidR="00D52BDC" w:rsidRDefault="00D52BDC" w:rsidP="00D52BDC">
      <w:pPr>
        <w:pStyle w:val="ToolHeader"/>
      </w:pPr>
      <w:r w:rsidRPr="00C571A9">
        <w:lastRenderedPageBreak/>
        <w:t xml:space="preserve">Model </w:t>
      </w:r>
      <w:r>
        <w:t>Ideas Tracking Tool</w:t>
      </w:r>
    </w:p>
    <w:tbl>
      <w:tblPr>
        <w:tblStyle w:val="TableGrid"/>
        <w:tblW w:w="0" w:type="auto"/>
        <w:tblLook w:val="04A0" w:firstRow="1" w:lastRow="0" w:firstColumn="1" w:lastColumn="0" w:noHBand="0" w:noVBand="1"/>
      </w:tblPr>
      <w:tblGrid>
        <w:gridCol w:w="828"/>
        <w:gridCol w:w="2816"/>
        <w:gridCol w:w="739"/>
        <w:gridCol w:w="3078"/>
        <w:gridCol w:w="727"/>
        <w:gridCol w:w="1387"/>
      </w:tblGrid>
      <w:tr w:rsidR="00D52BDC" w:rsidRPr="00736AA6">
        <w:trPr>
          <w:trHeight w:val="562"/>
        </w:trPr>
        <w:tc>
          <w:tcPr>
            <w:tcW w:w="828" w:type="dxa"/>
            <w:shd w:val="clear" w:color="auto" w:fill="D9D9D9" w:themeFill="background1" w:themeFillShade="D9"/>
            <w:vAlign w:val="center"/>
          </w:tcPr>
          <w:p w:rsidR="00D52BDC" w:rsidRPr="00736AA6" w:rsidRDefault="00D52BDC" w:rsidP="000F708F">
            <w:pPr>
              <w:pStyle w:val="TableText"/>
              <w:rPr>
                <w:b/>
                <w:sz w:val="22"/>
              </w:rPr>
            </w:pPr>
            <w:r w:rsidRPr="00736AA6">
              <w:rPr>
                <w:b/>
                <w:sz w:val="22"/>
              </w:rPr>
              <w:t>Name:</w:t>
            </w:r>
          </w:p>
        </w:tc>
        <w:tc>
          <w:tcPr>
            <w:tcW w:w="2816" w:type="dxa"/>
            <w:vAlign w:val="center"/>
          </w:tcPr>
          <w:p w:rsidR="00D52BDC" w:rsidRPr="00736AA6" w:rsidRDefault="00D52BDC" w:rsidP="000F708F">
            <w:pPr>
              <w:pStyle w:val="TableText"/>
              <w:rPr>
                <w:b/>
                <w:sz w:val="22"/>
              </w:rPr>
            </w:pPr>
          </w:p>
        </w:tc>
        <w:tc>
          <w:tcPr>
            <w:tcW w:w="739" w:type="dxa"/>
            <w:shd w:val="clear" w:color="auto" w:fill="D9D9D9" w:themeFill="background1" w:themeFillShade="D9"/>
            <w:vAlign w:val="center"/>
          </w:tcPr>
          <w:p w:rsidR="00D52BDC" w:rsidRPr="00736AA6" w:rsidRDefault="00D52BDC" w:rsidP="000F708F">
            <w:pPr>
              <w:pStyle w:val="TableText"/>
              <w:rPr>
                <w:b/>
                <w:sz w:val="22"/>
              </w:rPr>
            </w:pPr>
            <w:r w:rsidRPr="00736AA6">
              <w:rPr>
                <w:b/>
                <w:sz w:val="22"/>
              </w:rPr>
              <w:t>Class:</w:t>
            </w:r>
          </w:p>
        </w:tc>
        <w:tc>
          <w:tcPr>
            <w:tcW w:w="3078" w:type="dxa"/>
            <w:vAlign w:val="center"/>
          </w:tcPr>
          <w:p w:rsidR="00D52BDC" w:rsidRPr="00736AA6" w:rsidRDefault="00D52BDC" w:rsidP="000F708F">
            <w:pPr>
              <w:pStyle w:val="TableText"/>
              <w:rPr>
                <w:b/>
                <w:sz w:val="22"/>
              </w:rPr>
            </w:pPr>
          </w:p>
        </w:tc>
        <w:tc>
          <w:tcPr>
            <w:tcW w:w="727" w:type="dxa"/>
            <w:shd w:val="clear" w:color="auto" w:fill="D9D9D9" w:themeFill="background1" w:themeFillShade="D9"/>
            <w:vAlign w:val="center"/>
          </w:tcPr>
          <w:p w:rsidR="00D52BDC" w:rsidRPr="00736AA6" w:rsidRDefault="00D52BDC" w:rsidP="000F708F">
            <w:pPr>
              <w:pStyle w:val="TableText"/>
              <w:rPr>
                <w:b/>
                <w:sz w:val="22"/>
              </w:rPr>
            </w:pPr>
            <w:r w:rsidRPr="00736AA6">
              <w:rPr>
                <w:b/>
                <w:sz w:val="22"/>
              </w:rPr>
              <w:t>Date:</w:t>
            </w:r>
          </w:p>
        </w:tc>
        <w:tc>
          <w:tcPr>
            <w:tcW w:w="1387" w:type="dxa"/>
            <w:vAlign w:val="center"/>
          </w:tcPr>
          <w:p w:rsidR="00D52BDC" w:rsidRPr="00736AA6" w:rsidRDefault="00D52BDC" w:rsidP="000F708F">
            <w:pPr>
              <w:pStyle w:val="TableText"/>
              <w:rPr>
                <w:b/>
                <w:sz w:val="22"/>
              </w:rPr>
            </w:pPr>
          </w:p>
        </w:tc>
      </w:tr>
    </w:tbl>
    <w:p w:rsidR="00D52BDC" w:rsidRPr="00646088" w:rsidRDefault="00D52BDC" w:rsidP="00D52BDC">
      <w:pPr>
        <w:spacing w:before="0" w:after="0"/>
        <w:rPr>
          <w:sz w:val="10"/>
        </w:rPr>
      </w:pPr>
    </w:p>
    <w:tbl>
      <w:tblPr>
        <w:tblStyle w:val="TableGrid"/>
        <w:tblW w:w="0" w:type="auto"/>
        <w:tblLook w:val="04A0" w:firstRow="1" w:lastRow="0" w:firstColumn="1" w:lastColumn="0" w:noHBand="0" w:noVBand="1"/>
      </w:tblPr>
      <w:tblGrid>
        <w:gridCol w:w="9576"/>
      </w:tblGrid>
      <w:tr w:rsidR="00D52BDC" w:rsidRPr="00646088" w:rsidDel="002A5AC0">
        <w:trPr>
          <w:trHeight w:val="1007"/>
        </w:trPr>
        <w:tc>
          <w:tcPr>
            <w:tcW w:w="9576" w:type="dxa"/>
            <w:shd w:val="clear" w:color="auto" w:fill="D9D9D9" w:themeFill="background1" w:themeFillShade="D9"/>
          </w:tcPr>
          <w:p w:rsidR="00D52BDC" w:rsidRPr="00736AA6" w:rsidDel="002A5AC0" w:rsidRDefault="00D52BDC" w:rsidP="000F708F">
            <w:pPr>
              <w:pStyle w:val="ToolTableText"/>
              <w:rPr>
                <w:sz w:val="22"/>
              </w:rPr>
            </w:pPr>
            <w:r w:rsidRPr="00736AA6">
              <w:rPr>
                <w:b/>
                <w:sz w:val="22"/>
              </w:rPr>
              <w:t>Directions:</w:t>
            </w:r>
            <w:r w:rsidRPr="00736AA6">
              <w:rPr>
                <w:sz w:val="22"/>
              </w:rPr>
              <w:t xml:space="preserve"> Identify the ideas that you encounter throughout the text. Trace the development of those ideas by noting how the author introduces, develops, or refines these ideas in the texts. Cite textual evidence to support your work.</w:t>
            </w:r>
          </w:p>
        </w:tc>
      </w:tr>
    </w:tbl>
    <w:p w:rsidR="00BC2DFF" w:rsidRDefault="00BC2DFF" w:rsidP="00BC2DFF">
      <w:pPr>
        <w:spacing w:before="0" w:after="0"/>
        <w:rPr>
          <w:sz w:val="10"/>
        </w:rPr>
      </w:pPr>
    </w:p>
    <w:tbl>
      <w:tblPr>
        <w:tblStyle w:val="TableGrid"/>
        <w:tblW w:w="0" w:type="auto"/>
        <w:tblLook w:val="04A0" w:firstRow="1" w:lastRow="0" w:firstColumn="1" w:lastColumn="0" w:noHBand="0" w:noVBand="1"/>
      </w:tblPr>
      <w:tblGrid>
        <w:gridCol w:w="775"/>
        <w:gridCol w:w="8801"/>
      </w:tblGrid>
      <w:tr w:rsidR="00BC2DFF" w:rsidRPr="00736AA6" w:rsidTr="005F3AB1">
        <w:trPr>
          <w:trHeight w:val="557"/>
        </w:trPr>
        <w:tc>
          <w:tcPr>
            <w:tcW w:w="820" w:type="dxa"/>
            <w:shd w:val="clear" w:color="auto" w:fill="D9D9D9" w:themeFill="background1" w:themeFillShade="D9"/>
            <w:vAlign w:val="center"/>
          </w:tcPr>
          <w:p w:rsidR="00BC2DFF" w:rsidRPr="00736AA6" w:rsidRDefault="00BC2DFF" w:rsidP="005F3AB1">
            <w:pPr>
              <w:pStyle w:val="ToolTableText"/>
              <w:rPr>
                <w:b/>
                <w:sz w:val="22"/>
              </w:rPr>
            </w:pPr>
            <w:r w:rsidRPr="00736AA6">
              <w:rPr>
                <w:b/>
                <w:sz w:val="22"/>
              </w:rPr>
              <w:t>Text:</w:t>
            </w:r>
          </w:p>
        </w:tc>
        <w:tc>
          <w:tcPr>
            <w:tcW w:w="12248" w:type="dxa"/>
            <w:vAlign w:val="center"/>
          </w:tcPr>
          <w:p w:rsidR="00BC2DFF" w:rsidRPr="00BC2DFF" w:rsidRDefault="00BC2DFF" w:rsidP="005F3AB1">
            <w:pPr>
              <w:pStyle w:val="ToolTableText"/>
              <w:rPr>
                <w:sz w:val="22"/>
              </w:rPr>
            </w:pPr>
            <w:r>
              <w:rPr>
                <w:sz w:val="22"/>
              </w:rPr>
              <w:t>“An Address by Elizabeth Cady Stanton”</w:t>
            </w:r>
          </w:p>
        </w:tc>
      </w:tr>
    </w:tbl>
    <w:p w:rsidR="00BC2DFF" w:rsidRPr="00BC2DFF" w:rsidRDefault="00BC2DFF" w:rsidP="00BC2DFF">
      <w:pPr>
        <w:spacing w:before="0" w:after="0"/>
        <w:rPr>
          <w:sz w:val="10"/>
        </w:rPr>
      </w:pPr>
    </w:p>
    <w:tbl>
      <w:tblPr>
        <w:tblStyle w:val="TableGrid"/>
        <w:tblW w:w="0" w:type="auto"/>
        <w:tblLook w:val="04A0" w:firstRow="1" w:lastRow="0" w:firstColumn="1" w:lastColumn="0" w:noHBand="0" w:noVBand="1"/>
      </w:tblPr>
      <w:tblGrid>
        <w:gridCol w:w="1340"/>
        <w:gridCol w:w="3052"/>
        <w:gridCol w:w="5184"/>
      </w:tblGrid>
      <w:tr w:rsidR="00D52BDC" w:rsidRPr="007D59D9" w:rsidDel="002A5AC0">
        <w:trPr>
          <w:trHeight w:val="530"/>
        </w:trPr>
        <w:tc>
          <w:tcPr>
            <w:tcW w:w="1340" w:type="dxa"/>
          </w:tcPr>
          <w:p w:rsidR="00D52BDC" w:rsidRPr="00736AA6" w:rsidDel="002A5AC0" w:rsidRDefault="00D52BDC" w:rsidP="000F708F">
            <w:pPr>
              <w:pStyle w:val="ToolTableText"/>
              <w:rPr>
                <w:b/>
                <w:sz w:val="22"/>
              </w:rPr>
            </w:pPr>
            <w:r w:rsidRPr="00736AA6">
              <w:rPr>
                <w:b/>
                <w:sz w:val="22"/>
              </w:rPr>
              <w:t xml:space="preserve">Paragraph # </w:t>
            </w:r>
          </w:p>
        </w:tc>
        <w:tc>
          <w:tcPr>
            <w:tcW w:w="3052" w:type="dxa"/>
          </w:tcPr>
          <w:p w:rsidR="00D52BDC" w:rsidRPr="00736AA6" w:rsidDel="002A5AC0" w:rsidRDefault="00D52BDC" w:rsidP="000F708F">
            <w:pPr>
              <w:pStyle w:val="ToolTableText"/>
              <w:rPr>
                <w:b/>
                <w:sz w:val="22"/>
              </w:rPr>
            </w:pPr>
            <w:r w:rsidRPr="00736AA6">
              <w:rPr>
                <w:b/>
                <w:sz w:val="22"/>
              </w:rPr>
              <w:t>Ideas</w:t>
            </w:r>
          </w:p>
        </w:tc>
        <w:tc>
          <w:tcPr>
            <w:tcW w:w="5184" w:type="dxa"/>
          </w:tcPr>
          <w:p w:rsidR="00D52BDC" w:rsidRPr="00736AA6" w:rsidDel="002A5AC0" w:rsidRDefault="00D52BDC" w:rsidP="000F708F">
            <w:pPr>
              <w:pStyle w:val="ToolTableText"/>
              <w:rPr>
                <w:b/>
                <w:sz w:val="22"/>
              </w:rPr>
            </w:pPr>
            <w:r w:rsidRPr="00736AA6">
              <w:rPr>
                <w:b/>
                <w:sz w:val="22"/>
              </w:rPr>
              <w:t>Notes and Connections</w:t>
            </w:r>
          </w:p>
        </w:tc>
      </w:tr>
      <w:tr w:rsidR="00D52BDC" w:rsidDel="002A5AC0">
        <w:trPr>
          <w:trHeight w:val="530"/>
        </w:trPr>
        <w:tc>
          <w:tcPr>
            <w:tcW w:w="1340" w:type="dxa"/>
          </w:tcPr>
          <w:p w:rsidR="00D52BDC" w:rsidRPr="00736AA6" w:rsidRDefault="00D52BDC" w:rsidP="000F708F">
            <w:pPr>
              <w:rPr>
                <w:sz w:val="22"/>
              </w:rPr>
            </w:pPr>
            <w:r w:rsidRPr="00736AA6">
              <w:rPr>
                <w:sz w:val="22"/>
              </w:rPr>
              <w:t>4</w:t>
            </w:r>
          </w:p>
          <w:p w:rsidR="00D52BDC" w:rsidRPr="00736AA6" w:rsidDel="002A5AC0" w:rsidRDefault="00D52BDC" w:rsidP="000F708F">
            <w:pPr>
              <w:rPr>
                <w:sz w:val="22"/>
              </w:rPr>
            </w:pPr>
          </w:p>
        </w:tc>
        <w:tc>
          <w:tcPr>
            <w:tcW w:w="3052" w:type="dxa"/>
          </w:tcPr>
          <w:p w:rsidR="00D52BDC" w:rsidRPr="00736AA6" w:rsidDel="002A5AC0" w:rsidRDefault="00D52BDC" w:rsidP="00736AA6">
            <w:pPr>
              <w:pStyle w:val="ToolTableText"/>
              <w:rPr>
                <w:sz w:val="22"/>
              </w:rPr>
            </w:pPr>
            <w:r w:rsidRPr="00736AA6">
              <w:rPr>
                <w:sz w:val="22"/>
              </w:rPr>
              <w:t>Women are unequal before the law</w:t>
            </w:r>
            <w:r w:rsidR="00543E4F" w:rsidRPr="00736AA6">
              <w:rPr>
                <w:sz w:val="22"/>
              </w:rPr>
              <w:t>.</w:t>
            </w:r>
          </w:p>
        </w:tc>
        <w:tc>
          <w:tcPr>
            <w:tcW w:w="5184" w:type="dxa"/>
          </w:tcPr>
          <w:p w:rsidR="00D52BDC" w:rsidRPr="00736AA6" w:rsidDel="002A5AC0" w:rsidRDefault="00CB7EC0" w:rsidP="00736AA6">
            <w:pPr>
              <w:pStyle w:val="ToolTableText"/>
              <w:rPr>
                <w:sz w:val="22"/>
              </w:rPr>
            </w:pPr>
            <w:r w:rsidRPr="00736AA6">
              <w:rPr>
                <w:sz w:val="22"/>
              </w:rPr>
              <w:t xml:space="preserve">Cady Stanton provides examples of laws </w:t>
            </w:r>
            <w:r w:rsidR="00D15177">
              <w:rPr>
                <w:sz w:val="22"/>
              </w:rPr>
              <w:t>that</w:t>
            </w:r>
            <w:r w:rsidRPr="00736AA6">
              <w:rPr>
                <w:sz w:val="22"/>
              </w:rPr>
              <w:t xml:space="preserve"> allow men to take property and rights away from women.</w:t>
            </w:r>
          </w:p>
        </w:tc>
      </w:tr>
      <w:tr w:rsidR="00D52BDC" w:rsidDel="002A5AC0">
        <w:trPr>
          <w:trHeight w:val="530"/>
        </w:trPr>
        <w:tc>
          <w:tcPr>
            <w:tcW w:w="1340" w:type="dxa"/>
          </w:tcPr>
          <w:p w:rsidR="00D52BDC" w:rsidRPr="00736AA6" w:rsidRDefault="0050533A" w:rsidP="000F708F">
            <w:pPr>
              <w:rPr>
                <w:sz w:val="22"/>
              </w:rPr>
            </w:pPr>
            <w:r w:rsidRPr="00736AA6">
              <w:rPr>
                <w:sz w:val="22"/>
              </w:rPr>
              <w:t>4</w:t>
            </w:r>
          </w:p>
        </w:tc>
        <w:tc>
          <w:tcPr>
            <w:tcW w:w="3052" w:type="dxa"/>
          </w:tcPr>
          <w:p w:rsidR="00D52BDC" w:rsidRPr="00736AA6" w:rsidRDefault="0050533A" w:rsidP="00736AA6">
            <w:pPr>
              <w:pStyle w:val="ToolTableText"/>
              <w:rPr>
                <w:sz w:val="22"/>
              </w:rPr>
            </w:pPr>
            <w:r w:rsidRPr="00736AA6">
              <w:rPr>
                <w:sz w:val="22"/>
              </w:rPr>
              <w:t xml:space="preserve">It is a “shame and a disgrace to a Christian </w:t>
            </w:r>
            <w:r w:rsidR="0034731F">
              <w:rPr>
                <w:sz w:val="22"/>
              </w:rPr>
              <w:t>r</w:t>
            </w:r>
            <w:r w:rsidRPr="00736AA6">
              <w:rPr>
                <w:sz w:val="22"/>
              </w:rPr>
              <w:t>epublic” to have laws</w:t>
            </w:r>
            <w:r w:rsidR="00543E4F" w:rsidRPr="00736AA6">
              <w:rPr>
                <w:sz w:val="22"/>
              </w:rPr>
              <w:t xml:space="preserve"> which promote inequality between women and men.</w:t>
            </w:r>
          </w:p>
        </w:tc>
        <w:tc>
          <w:tcPr>
            <w:tcW w:w="5184" w:type="dxa"/>
          </w:tcPr>
          <w:p w:rsidR="00D52BDC" w:rsidRPr="00736AA6" w:rsidRDefault="00543E4F" w:rsidP="00736AA6">
            <w:pPr>
              <w:pStyle w:val="ToolTableText"/>
              <w:rPr>
                <w:sz w:val="22"/>
              </w:rPr>
            </w:pPr>
            <w:r w:rsidRPr="00736AA6">
              <w:rPr>
                <w:sz w:val="22"/>
              </w:rPr>
              <w:t>Cady Stanton suggests that i</w:t>
            </w:r>
            <w:r w:rsidR="00A04343" w:rsidRPr="00736AA6">
              <w:rPr>
                <w:sz w:val="22"/>
              </w:rPr>
              <w:t xml:space="preserve">t is against the founding principles of the country to have laws </w:t>
            </w:r>
            <w:r w:rsidR="00D15177">
              <w:rPr>
                <w:sz w:val="22"/>
              </w:rPr>
              <w:t>that</w:t>
            </w:r>
            <w:r w:rsidR="00A04343" w:rsidRPr="00736AA6">
              <w:rPr>
                <w:sz w:val="22"/>
              </w:rPr>
              <w:t xml:space="preserve"> </w:t>
            </w:r>
            <w:r w:rsidR="007E0790" w:rsidRPr="00736AA6">
              <w:rPr>
                <w:sz w:val="22"/>
              </w:rPr>
              <w:t xml:space="preserve">create inequality between </w:t>
            </w:r>
            <w:r w:rsidR="00A04343" w:rsidRPr="00736AA6">
              <w:rPr>
                <w:sz w:val="22"/>
              </w:rPr>
              <w:t xml:space="preserve">women </w:t>
            </w:r>
            <w:r w:rsidR="007E0790" w:rsidRPr="00736AA6">
              <w:rPr>
                <w:sz w:val="22"/>
              </w:rPr>
              <w:t xml:space="preserve">and </w:t>
            </w:r>
            <w:r w:rsidR="00A04343" w:rsidRPr="00736AA6">
              <w:rPr>
                <w:sz w:val="22"/>
              </w:rPr>
              <w:t>men. According to Cady Stanton, men and women are both equally divine but women have experienced “fallen divinity”</w:t>
            </w:r>
            <w:r w:rsidR="007E0790" w:rsidRPr="00736AA6">
              <w:rPr>
                <w:sz w:val="22"/>
              </w:rPr>
              <w:t xml:space="preserve"> because of inequality.</w:t>
            </w:r>
            <w:r w:rsidR="00A04343" w:rsidRPr="00736AA6">
              <w:rPr>
                <w:sz w:val="22"/>
              </w:rPr>
              <w:t xml:space="preserve"> </w:t>
            </w:r>
          </w:p>
        </w:tc>
      </w:tr>
      <w:tr w:rsidR="00D52BDC" w:rsidDel="002A5AC0">
        <w:trPr>
          <w:trHeight w:val="63"/>
        </w:trPr>
        <w:tc>
          <w:tcPr>
            <w:tcW w:w="1340" w:type="dxa"/>
          </w:tcPr>
          <w:p w:rsidR="00D52BDC" w:rsidRPr="00736AA6" w:rsidRDefault="0050533A" w:rsidP="000F708F">
            <w:pPr>
              <w:rPr>
                <w:sz w:val="22"/>
              </w:rPr>
            </w:pPr>
            <w:r w:rsidRPr="00736AA6">
              <w:rPr>
                <w:sz w:val="22"/>
              </w:rPr>
              <w:t>4</w:t>
            </w:r>
          </w:p>
          <w:p w:rsidR="00D52BDC" w:rsidRPr="00736AA6" w:rsidDel="002A5AC0" w:rsidRDefault="00D52BDC" w:rsidP="000F708F">
            <w:pPr>
              <w:rPr>
                <w:sz w:val="22"/>
              </w:rPr>
            </w:pPr>
          </w:p>
        </w:tc>
        <w:tc>
          <w:tcPr>
            <w:tcW w:w="3052" w:type="dxa"/>
          </w:tcPr>
          <w:p w:rsidR="00D52BDC" w:rsidRPr="00736AA6" w:rsidDel="002A5AC0" w:rsidRDefault="00CB7EC0" w:rsidP="00736AA6">
            <w:pPr>
              <w:pStyle w:val="ToolTableText"/>
              <w:rPr>
                <w:sz w:val="22"/>
              </w:rPr>
            </w:pPr>
            <w:r w:rsidRPr="00736AA6">
              <w:rPr>
                <w:sz w:val="22"/>
              </w:rPr>
              <w:t>Women deserve the right to vote, in order to give their “consent</w:t>
            </w:r>
            <w:r w:rsidR="00D031F9">
              <w:rPr>
                <w:sz w:val="22"/>
              </w:rPr>
              <w:t>”</w:t>
            </w:r>
            <w:r w:rsidRPr="00736AA6">
              <w:rPr>
                <w:sz w:val="22"/>
              </w:rPr>
              <w:t xml:space="preserve"> to be </w:t>
            </w:r>
            <w:r w:rsidR="00D031F9">
              <w:rPr>
                <w:sz w:val="22"/>
              </w:rPr>
              <w:t>“</w:t>
            </w:r>
            <w:r w:rsidRPr="00736AA6">
              <w:rPr>
                <w:sz w:val="22"/>
              </w:rPr>
              <w:t>governed” and “to be represented in the government.”</w:t>
            </w:r>
          </w:p>
        </w:tc>
        <w:tc>
          <w:tcPr>
            <w:tcW w:w="5184" w:type="dxa"/>
          </w:tcPr>
          <w:p w:rsidR="00D52BDC" w:rsidRPr="00736AA6" w:rsidDel="002A5AC0" w:rsidRDefault="00A04343" w:rsidP="007E20EF">
            <w:pPr>
              <w:pStyle w:val="ToolTableText"/>
              <w:rPr>
                <w:sz w:val="22"/>
              </w:rPr>
            </w:pPr>
            <w:r w:rsidRPr="00736AA6">
              <w:rPr>
                <w:sz w:val="22"/>
              </w:rPr>
              <w:t xml:space="preserve">Attaining the right to vote would </w:t>
            </w:r>
            <w:r w:rsidR="00293551" w:rsidRPr="00736AA6">
              <w:rPr>
                <w:sz w:val="22"/>
              </w:rPr>
              <w:t xml:space="preserve">enable women </w:t>
            </w:r>
            <w:r w:rsidRPr="00736AA6">
              <w:rPr>
                <w:sz w:val="22"/>
              </w:rPr>
              <w:t xml:space="preserve">to </w:t>
            </w:r>
            <w:r w:rsidR="007E20EF">
              <w:rPr>
                <w:sz w:val="22"/>
              </w:rPr>
              <w:t>“erase[]” the laws</w:t>
            </w:r>
            <w:r w:rsidRPr="00736AA6">
              <w:rPr>
                <w:sz w:val="22"/>
              </w:rPr>
              <w:t xml:space="preserve"> </w:t>
            </w:r>
            <w:r w:rsidR="007E20EF">
              <w:rPr>
                <w:sz w:val="22"/>
              </w:rPr>
              <w:t>that</w:t>
            </w:r>
            <w:r w:rsidRPr="00736AA6">
              <w:rPr>
                <w:sz w:val="22"/>
              </w:rPr>
              <w:t xml:space="preserve"> make them unequal to men. This would also mean that </w:t>
            </w:r>
            <w:r w:rsidR="00293551" w:rsidRPr="00736AA6">
              <w:rPr>
                <w:sz w:val="22"/>
              </w:rPr>
              <w:t>women</w:t>
            </w:r>
            <w:r w:rsidRPr="00736AA6">
              <w:rPr>
                <w:sz w:val="22"/>
              </w:rPr>
              <w:t xml:space="preserve"> were giving </w:t>
            </w:r>
            <w:r w:rsidR="00293551" w:rsidRPr="00736AA6">
              <w:rPr>
                <w:sz w:val="22"/>
              </w:rPr>
              <w:t>“</w:t>
            </w:r>
            <w:r w:rsidRPr="00736AA6">
              <w:rPr>
                <w:sz w:val="22"/>
              </w:rPr>
              <w:t>consent,</w:t>
            </w:r>
            <w:r w:rsidR="00293551" w:rsidRPr="00736AA6">
              <w:rPr>
                <w:sz w:val="22"/>
              </w:rPr>
              <w:t>”</w:t>
            </w:r>
            <w:r w:rsidRPr="00736AA6">
              <w:rPr>
                <w:sz w:val="22"/>
              </w:rPr>
              <w:t xml:space="preserve"> or agreement, to be governed.</w:t>
            </w:r>
          </w:p>
        </w:tc>
      </w:tr>
      <w:tr w:rsidR="00D52BDC" w:rsidDel="002A5AC0">
        <w:trPr>
          <w:trHeight w:val="63"/>
        </w:trPr>
        <w:tc>
          <w:tcPr>
            <w:tcW w:w="1340" w:type="dxa"/>
          </w:tcPr>
          <w:p w:rsidR="00D52BDC" w:rsidRPr="00736AA6" w:rsidRDefault="0050533A" w:rsidP="000F708F">
            <w:pPr>
              <w:rPr>
                <w:sz w:val="22"/>
              </w:rPr>
            </w:pPr>
            <w:r w:rsidRPr="00736AA6">
              <w:rPr>
                <w:sz w:val="22"/>
              </w:rPr>
              <w:t>5</w:t>
            </w:r>
          </w:p>
        </w:tc>
        <w:tc>
          <w:tcPr>
            <w:tcW w:w="3052" w:type="dxa"/>
          </w:tcPr>
          <w:p w:rsidR="00D52BDC" w:rsidRPr="00736AA6" w:rsidRDefault="00CA4035" w:rsidP="00AD3803">
            <w:pPr>
              <w:pStyle w:val="ToolTableText"/>
              <w:rPr>
                <w:sz w:val="22"/>
              </w:rPr>
            </w:pPr>
            <w:r>
              <w:rPr>
                <w:sz w:val="22"/>
              </w:rPr>
              <w:t>“</w:t>
            </w:r>
            <w:r w:rsidR="00CB7EC0" w:rsidRPr="00736AA6">
              <w:rPr>
                <w:sz w:val="22"/>
              </w:rPr>
              <w:t>All white men” have the same rights even though they are not equal.</w:t>
            </w:r>
          </w:p>
        </w:tc>
        <w:tc>
          <w:tcPr>
            <w:tcW w:w="5184" w:type="dxa"/>
          </w:tcPr>
          <w:p w:rsidR="00D52BDC" w:rsidRPr="00736AA6" w:rsidRDefault="00A04343" w:rsidP="00AD3803">
            <w:pPr>
              <w:pStyle w:val="ToolTableText"/>
              <w:rPr>
                <w:sz w:val="22"/>
              </w:rPr>
            </w:pPr>
            <w:r w:rsidRPr="00736AA6">
              <w:rPr>
                <w:sz w:val="22"/>
              </w:rPr>
              <w:t xml:space="preserve">Cady Stanton provides examples of men who do not have the same </w:t>
            </w:r>
            <w:r w:rsidR="00D02594">
              <w:rPr>
                <w:sz w:val="22"/>
              </w:rPr>
              <w:t>“mind, body, or estate”</w:t>
            </w:r>
            <w:r w:rsidR="006865C1">
              <w:rPr>
                <w:sz w:val="22"/>
              </w:rPr>
              <w:t xml:space="preserve"> </w:t>
            </w:r>
            <w:r w:rsidRPr="00736AA6">
              <w:rPr>
                <w:sz w:val="22"/>
              </w:rPr>
              <w:t xml:space="preserve">as Daniel Webster and other important figures to show that men have the same rights even though they </w:t>
            </w:r>
            <w:r w:rsidR="00D02594">
              <w:rPr>
                <w:sz w:val="22"/>
              </w:rPr>
              <w:t>differ in</w:t>
            </w:r>
            <w:r w:rsidRPr="00736AA6">
              <w:rPr>
                <w:sz w:val="22"/>
              </w:rPr>
              <w:t xml:space="preserve"> </w:t>
            </w:r>
            <w:r w:rsidR="00D02594">
              <w:rPr>
                <w:sz w:val="22"/>
              </w:rPr>
              <w:t>intelligence</w:t>
            </w:r>
            <w:r w:rsidR="00AD3803">
              <w:rPr>
                <w:sz w:val="22"/>
              </w:rPr>
              <w:t xml:space="preserve"> and abilities</w:t>
            </w:r>
            <w:r w:rsidR="006865C1">
              <w:rPr>
                <w:sz w:val="22"/>
              </w:rPr>
              <w:t>.</w:t>
            </w:r>
          </w:p>
        </w:tc>
      </w:tr>
      <w:tr w:rsidR="0050533A" w:rsidDel="002A5AC0">
        <w:trPr>
          <w:trHeight w:val="63"/>
        </w:trPr>
        <w:tc>
          <w:tcPr>
            <w:tcW w:w="1340" w:type="dxa"/>
          </w:tcPr>
          <w:p w:rsidR="0050533A" w:rsidRPr="00736AA6" w:rsidRDefault="0050533A" w:rsidP="000F708F">
            <w:pPr>
              <w:rPr>
                <w:sz w:val="22"/>
              </w:rPr>
            </w:pPr>
            <w:r w:rsidRPr="00736AA6">
              <w:rPr>
                <w:sz w:val="22"/>
              </w:rPr>
              <w:t>5</w:t>
            </w:r>
          </w:p>
        </w:tc>
        <w:tc>
          <w:tcPr>
            <w:tcW w:w="3052" w:type="dxa"/>
          </w:tcPr>
          <w:p w:rsidR="00CB7EC0" w:rsidRPr="00736AA6" w:rsidRDefault="00CB7EC0" w:rsidP="00736AA6">
            <w:pPr>
              <w:pStyle w:val="ToolTableText"/>
              <w:rPr>
                <w:sz w:val="22"/>
              </w:rPr>
            </w:pPr>
            <w:r w:rsidRPr="00736AA6">
              <w:rPr>
                <w:sz w:val="22"/>
              </w:rPr>
              <w:t>Women deserve rights whether or not they prove their equality to men.</w:t>
            </w:r>
          </w:p>
        </w:tc>
        <w:tc>
          <w:tcPr>
            <w:tcW w:w="5184" w:type="dxa"/>
          </w:tcPr>
          <w:p w:rsidR="0050533A" w:rsidRPr="00736AA6" w:rsidRDefault="00A04343" w:rsidP="00AD3803">
            <w:pPr>
              <w:pStyle w:val="ToolTableText"/>
              <w:rPr>
                <w:sz w:val="22"/>
              </w:rPr>
            </w:pPr>
            <w:r w:rsidRPr="00736AA6">
              <w:rPr>
                <w:sz w:val="22"/>
              </w:rPr>
              <w:t>This</w:t>
            </w:r>
            <w:r w:rsidR="00A87654" w:rsidRPr="00736AA6">
              <w:rPr>
                <w:sz w:val="22"/>
              </w:rPr>
              <w:t xml:space="preserve"> idea</w:t>
            </w:r>
            <w:r w:rsidRPr="00736AA6">
              <w:rPr>
                <w:sz w:val="22"/>
              </w:rPr>
              <w:t xml:space="preserve"> is related to the idea that “all white men” have the same rights as each other even though they are not </w:t>
            </w:r>
            <w:r w:rsidR="00D02594">
              <w:rPr>
                <w:sz w:val="22"/>
              </w:rPr>
              <w:t xml:space="preserve">all </w:t>
            </w:r>
            <w:r w:rsidRPr="00736AA6">
              <w:rPr>
                <w:sz w:val="22"/>
              </w:rPr>
              <w:t>equal</w:t>
            </w:r>
            <w:r w:rsidR="00D02594">
              <w:rPr>
                <w:sz w:val="22"/>
              </w:rPr>
              <w:t xml:space="preserve"> in intelligence and abilities</w:t>
            </w:r>
            <w:r w:rsidRPr="00736AA6">
              <w:rPr>
                <w:sz w:val="22"/>
              </w:rPr>
              <w:t xml:space="preserve">. Cady Stanton uses this </w:t>
            </w:r>
            <w:r w:rsidR="00A87654" w:rsidRPr="00736AA6">
              <w:rPr>
                <w:sz w:val="22"/>
              </w:rPr>
              <w:t>reasoning to</w:t>
            </w:r>
            <w:r w:rsidRPr="00736AA6">
              <w:rPr>
                <w:sz w:val="22"/>
              </w:rPr>
              <w:t xml:space="preserve"> prove that women do</w:t>
            </w:r>
            <w:r w:rsidR="00A87654" w:rsidRPr="00736AA6">
              <w:rPr>
                <w:sz w:val="22"/>
              </w:rPr>
              <w:t xml:space="preserve"> </w:t>
            </w:r>
            <w:r w:rsidRPr="00736AA6">
              <w:rPr>
                <w:sz w:val="22"/>
              </w:rPr>
              <w:t>n</w:t>
            </w:r>
            <w:r w:rsidR="00A87654" w:rsidRPr="00736AA6">
              <w:rPr>
                <w:sz w:val="22"/>
              </w:rPr>
              <w:t>o</w:t>
            </w:r>
            <w:r w:rsidRPr="00736AA6">
              <w:rPr>
                <w:sz w:val="22"/>
              </w:rPr>
              <w:t>t need to prove their equality</w:t>
            </w:r>
            <w:r w:rsidR="00A87654" w:rsidRPr="00736AA6">
              <w:rPr>
                <w:sz w:val="22"/>
              </w:rPr>
              <w:t xml:space="preserve"> to men</w:t>
            </w:r>
            <w:r w:rsidRPr="00736AA6">
              <w:rPr>
                <w:sz w:val="22"/>
              </w:rPr>
              <w:t xml:space="preserve"> in order to deserve the same rights.</w:t>
            </w:r>
          </w:p>
        </w:tc>
      </w:tr>
    </w:tbl>
    <w:p w:rsidR="004700E5" w:rsidRDefault="004700E5" w:rsidP="004700E5">
      <w:pPr>
        <w:pStyle w:val="ToolHeader"/>
        <w:sectPr w:rsidR="004700E5">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4700E5" w:rsidRDefault="005F1AD0" w:rsidP="004700E5">
      <w:pPr>
        <w:pStyle w:val="ToolHeader"/>
      </w:pPr>
      <w:r>
        <w:lastRenderedPageBreak/>
        <w:t xml:space="preserve">Model </w:t>
      </w:r>
      <w:r w:rsidR="004700E5">
        <w:t>Rhetorical Impact Tracking Tool</w:t>
      </w:r>
    </w:p>
    <w:tbl>
      <w:tblPr>
        <w:tblStyle w:val="TableGrid"/>
        <w:tblW w:w="0" w:type="auto"/>
        <w:tblLook w:val="04A0" w:firstRow="1" w:lastRow="0" w:firstColumn="1" w:lastColumn="0" w:noHBand="0" w:noVBand="1"/>
      </w:tblPr>
      <w:tblGrid>
        <w:gridCol w:w="820"/>
        <w:gridCol w:w="4238"/>
        <w:gridCol w:w="810"/>
        <w:gridCol w:w="4230"/>
        <w:gridCol w:w="810"/>
        <w:gridCol w:w="2160"/>
      </w:tblGrid>
      <w:tr w:rsidR="004700E5" w:rsidRPr="00736AA6">
        <w:trPr>
          <w:trHeight w:val="557"/>
        </w:trPr>
        <w:tc>
          <w:tcPr>
            <w:tcW w:w="820" w:type="dxa"/>
            <w:shd w:val="clear" w:color="auto" w:fill="D9D9D9" w:themeFill="background1" w:themeFillShade="D9"/>
            <w:vAlign w:val="center"/>
          </w:tcPr>
          <w:p w:rsidR="004700E5" w:rsidRPr="00736AA6" w:rsidRDefault="004700E5" w:rsidP="004700E5">
            <w:pPr>
              <w:pStyle w:val="TableText"/>
              <w:rPr>
                <w:b/>
                <w:sz w:val="22"/>
              </w:rPr>
            </w:pPr>
            <w:r w:rsidRPr="00736AA6">
              <w:rPr>
                <w:b/>
                <w:sz w:val="22"/>
              </w:rPr>
              <w:t>Name:</w:t>
            </w:r>
          </w:p>
        </w:tc>
        <w:tc>
          <w:tcPr>
            <w:tcW w:w="4238" w:type="dxa"/>
            <w:vAlign w:val="center"/>
          </w:tcPr>
          <w:p w:rsidR="004700E5" w:rsidRPr="00736AA6" w:rsidRDefault="004700E5" w:rsidP="004700E5">
            <w:pPr>
              <w:pStyle w:val="TableText"/>
              <w:rPr>
                <w:b/>
                <w:sz w:val="22"/>
              </w:rPr>
            </w:pPr>
          </w:p>
        </w:tc>
        <w:tc>
          <w:tcPr>
            <w:tcW w:w="810" w:type="dxa"/>
            <w:shd w:val="clear" w:color="auto" w:fill="D9D9D9" w:themeFill="background1" w:themeFillShade="D9"/>
            <w:vAlign w:val="center"/>
          </w:tcPr>
          <w:p w:rsidR="004700E5" w:rsidRPr="00736AA6" w:rsidRDefault="004700E5" w:rsidP="004700E5">
            <w:pPr>
              <w:pStyle w:val="TableText"/>
              <w:rPr>
                <w:b/>
                <w:sz w:val="22"/>
              </w:rPr>
            </w:pPr>
            <w:r w:rsidRPr="00736AA6">
              <w:rPr>
                <w:b/>
                <w:sz w:val="22"/>
              </w:rPr>
              <w:t>Class:</w:t>
            </w:r>
          </w:p>
        </w:tc>
        <w:tc>
          <w:tcPr>
            <w:tcW w:w="4230" w:type="dxa"/>
            <w:vAlign w:val="center"/>
          </w:tcPr>
          <w:p w:rsidR="004700E5" w:rsidRPr="00736AA6" w:rsidRDefault="004700E5" w:rsidP="004700E5">
            <w:pPr>
              <w:pStyle w:val="TableText"/>
              <w:rPr>
                <w:b/>
                <w:sz w:val="22"/>
              </w:rPr>
            </w:pPr>
          </w:p>
        </w:tc>
        <w:tc>
          <w:tcPr>
            <w:tcW w:w="810" w:type="dxa"/>
            <w:shd w:val="clear" w:color="auto" w:fill="D9D9D9" w:themeFill="background1" w:themeFillShade="D9"/>
            <w:vAlign w:val="center"/>
          </w:tcPr>
          <w:p w:rsidR="004700E5" w:rsidRPr="00736AA6" w:rsidRDefault="004700E5" w:rsidP="004700E5">
            <w:pPr>
              <w:pStyle w:val="TableText"/>
              <w:rPr>
                <w:b/>
                <w:sz w:val="22"/>
              </w:rPr>
            </w:pPr>
            <w:r w:rsidRPr="00736AA6">
              <w:rPr>
                <w:b/>
                <w:sz w:val="22"/>
              </w:rPr>
              <w:t>Date:</w:t>
            </w:r>
          </w:p>
        </w:tc>
        <w:tc>
          <w:tcPr>
            <w:tcW w:w="2160" w:type="dxa"/>
            <w:vAlign w:val="center"/>
          </w:tcPr>
          <w:p w:rsidR="004700E5" w:rsidRPr="00736AA6" w:rsidRDefault="004700E5" w:rsidP="004700E5">
            <w:pPr>
              <w:pStyle w:val="TableText"/>
              <w:rPr>
                <w:b/>
                <w:sz w:val="22"/>
              </w:rPr>
            </w:pPr>
          </w:p>
        </w:tc>
      </w:tr>
    </w:tbl>
    <w:p w:rsidR="004700E5" w:rsidRDefault="004700E5" w:rsidP="004700E5">
      <w:pPr>
        <w:spacing w:before="0" w:after="0"/>
        <w:rPr>
          <w:sz w:val="10"/>
        </w:rPr>
      </w:pPr>
    </w:p>
    <w:tbl>
      <w:tblPr>
        <w:tblW w:w="13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3"/>
      </w:tblGrid>
      <w:tr w:rsidR="003F4857" w:rsidRPr="00707670" w:rsidTr="009E0DE3">
        <w:trPr>
          <w:trHeight w:val="432"/>
        </w:trPr>
        <w:tc>
          <w:tcPr>
            <w:tcW w:w="13073" w:type="dxa"/>
            <w:shd w:val="clear" w:color="auto" w:fill="D9D9D9"/>
            <w:vAlign w:val="center"/>
          </w:tcPr>
          <w:p w:rsidR="003F4857" w:rsidRPr="00EF2DD1" w:rsidRDefault="003F4857" w:rsidP="005F3AB1">
            <w:pPr>
              <w:pStyle w:val="TableText"/>
              <w:rPr>
                <w:b/>
              </w:rPr>
            </w:pPr>
            <w:r w:rsidRPr="00EF2DD1">
              <w:rPr>
                <w:b/>
              </w:rPr>
              <w:t xml:space="preserve">Directions: </w:t>
            </w:r>
            <w:r w:rsidRPr="0084566C">
              <w:t>Use this tool to track the rhetorical devices you encounter in the text, as well as examples of these devices and their definitions. Be sure to note the rhetorical effect of each device in the text.</w:t>
            </w:r>
          </w:p>
        </w:tc>
      </w:tr>
    </w:tbl>
    <w:p w:rsidR="003F4857" w:rsidRDefault="003F4857" w:rsidP="004700E5">
      <w:pPr>
        <w:spacing w:before="0" w:after="0"/>
        <w:rPr>
          <w:sz w:val="10"/>
        </w:rPr>
      </w:pPr>
    </w:p>
    <w:tbl>
      <w:tblPr>
        <w:tblStyle w:val="TableGrid"/>
        <w:tblW w:w="13068" w:type="dxa"/>
        <w:tblLayout w:type="fixed"/>
        <w:tblLook w:val="04A0" w:firstRow="1" w:lastRow="0" w:firstColumn="1" w:lastColumn="0" w:noHBand="0" w:noVBand="1"/>
      </w:tblPr>
      <w:tblGrid>
        <w:gridCol w:w="828"/>
        <w:gridCol w:w="12240"/>
      </w:tblGrid>
      <w:tr w:rsidR="003F4857" w:rsidRPr="00736AA6" w:rsidTr="005F3AB1">
        <w:tc>
          <w:tcPr>
            <w:tcW w:w="828" w:type="dxa"/>
            <w:shd w:val="clear" w:color="auto" w:fill="D9D9D9" w:themeFill="background1" w:themeFillShade="D9"/>
            <w:vAlign w:val="center"/>
          </w:tcPr>
          <w:p w:rsidR="003F4857" w:rsidRPr="00736AA6" w:rsidRDefault="003F4857" w:rsidP="005F3AB1">
            <w:pPr>
              <w:pStyle w:val="ToolTableText"/>
              <w:rPr>
                <w:b/>
                <w:sz w:val="22"/>
              </w:rPr>
            </w:pPr>
            <w:r w:rsidRPr="00736AA6">
              <w:rPr>
                <w:b/>
                <w:sz w:val="22"/>
              </w:rPr>
              <w:t>Text:</w:t>
            </w:r>
          </w:p>
        </w:tc>
        <w:tc>
          <w:tcPr>
            <w:tcW w:w="12240" w:type="dxa"/>
            <w:shd w:val="clear" w:color="auto" w:fill="auto"/>
            <w:vAlign w:val="center"/>
          </w:tcPr>
          <w:p w:rsidR="003F4857" w:rsidRPr="00736AA6" w:rsidRDefault="003F4857" w:rsidP="005F3AB1">
            <w:pPr>
              <w:pStyle w:val="ToolTableText"/>
              <w:rPr>
                <w:sz w:val="22"/>
              </w:rPr>
            </w:pPr>
            <w:r w:rsidRPr="00736AA6">
              <w:rPr>
                <w:sz w:val="22"/>
              </w:rPr>
              <w:t>“An Address by Elizabeth Cady Stanton”</w:t>
            </w:r>
          </w:p>
        </w:tc>
      </w:tr>
    </w:tbl>
    <w:p w:rsidR="003F4857" w:rsidRDefault="003F4857" w:rsidP="004700E5">
      <w:pPr>
        <w:spacing w:before="0" w:after="0"/>
        <w:rPr>
          <w:sz w:val="10"/>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8"/>
      </w:tblGrid>
      <w:tr w:rsidR="003F4857" w:rsidRPr="00C12D41" w:rsidTr="009E0DE3">
        <w:trPr>
          <w:trHeight w:val="524"/>
        </w:trPr>
        <w:tc>
          <w:tcPr>
            <w:tcW w:w="13068" w:type="dxa"/>
            <w:shd w:val="clear" w:color="auto" w:fill="D9D9D9"/>
          </w:tcPr>
          <w:p w:rsidR="003F4857" w:rsidRPr="00C12D41" w:rsidRDefault="003F4857" w:rsidP="005F3AB1">
            <w:pPr>
              <w:pStyle w:val="ToolTableText"/>
            </w:pPr>
            <w:r w:rsidRPr="00C12D41">
              <w:t>RI.11-12.6: Determine an author’s point of view or purpose in a text in which the rhetoric is particularly effective, analyzing how style and content contribute to the power, persuasiveness, or beauty of the text.</w:t>
            </w:r>
          </w:p>
        </w:tc>
      </w:tr>
      <w:tr w:rsidR="003F4857" w:rsidRPr="00646088" w:rsidTr="009E0DE3">
        <w:trPr>
          <w:trHeight w:val="524"/>
        </w:trPr>
        <w:tc>
          <w:tcPr>
            <w:tcW w:w="13068" w:type="dxa"/>
            <w:shd w:val="clear" w:color="auto" w:fill="auto"/>
          </w:tcPr>
          <w:p w:rsidR="003F4857" w:rsidRDefault="003F4857" w:rsidP="003F4857">
            <w:pPr>
              <w:pStyle w:val="BulletedList"/>
              <w:ind w:left="317" w:hanging="317"/>
            </w:pPr>
            <w:r w:rsidRPr="00EF2DD1">
              <w:rPr>
                <w:b/>
              </w:rPr>
              <w:t>Rhetoric:</w:t>
            </w:r>
            <w:r w:rsidRPr="001661E8">
              <w:t xml:space="preserve"> </w:t>
            </w:r>
            <w:r>
              <w:t>T</w:t>
            </w:r>
            <w:r w:rsidRPr="001661E8">
              <w:t xml:space="preserve">he specific techniques that writers or speakers use to create meaning in a text, enhance a text or a </w:t>
            </w:r>
            <w:r>
              <w:t>speech</w:t>
            </w:r>
            <w:r w:rsidRPr="001661E8">
              <w:t>, and in particular, persuade readers or listeners</w:t>
            </w:r>
            <w:r>
              <w:t>.</w:t>
            </w:r>
          </w:p>
          <w:p w:rsidR="003F4857" w:rsidRDefault="003F4857" w:rsidP="003F4857">
            <w:pPr>
              <w:pStyle w:val="BulletedList"/>
              <w:ind w:left="317" w:hanging="317"/>
            </w:pPr>
            <w:r w:rsidRPr="00EF2DD1">
              <w:rPr>
                <w:b/>
              </w:rPr>
              <w:t xml:space="preserve">Point of View </w:t>
            </w:r>
            <w:r w:rsidRPr="00674266">
              <w:t>(</w:t>
            </w:r>
            <w:r w:rsidRPr="0062407C">
              <w:t>an author’s opinion, attitude, or judgment</w:t>
            </w:r>
            <w:r>
              <w:t>)</w:t>
            </w:r>
            <w:r w:rsidRPr="00EF2DD1">
              <w:rPr>
                <w:b/>
              </w:rPr>
              <w:t>:</w:t>
            </w:r>
          </w:p>
          <w:p w:rsidR="003F4857" w:rsidRPr="0084566C" w:rsidRDefault="003F4857" w:rsidP="003F4857">
            <w:pPr>
              <w:pStyle w:val="BulletedList"/>
              <w:ind w:left="317" w:hanging="317"/>
            </w:pPr>
            <w:r w:rsidRPr="00EF2DD1">
              <w:rPr>
                <w:b/>
              </w:rPr>
              <w:t xml:space="preserve">Purpose </w:t>
            </w:r>
            <w:r w:rsidRPr="00674266">
              <w:t>(</w:t>
            </w:r>
            <w:r w:rsidRPr="0062407C">
              <w:t>an author’s reason for writing</w:t>
            </w:r>
            <w:r>
              <w:t>)</w:t>
            </w:r>
            <w:r w:rsidRPr="00EF2DD1">
              <w:rPr>
                <w:b/>
              </w:rPr>
              <w:t>:</w:t>
            </w:r>
            <w:r>
              <w:t xml:space="preserve"> </w:t>
            </w:r>
          </w:p>
        </w:tc>
      </w:tr>
    </w:tbl>
    <w:p w:rsidR="003F4857" w:rsidRPr="00646088" w:rsidRDefault="003F4857" w:rsidP="004700E5">
      <w:pPr>
        <w:spacing w:before="0" w:after="0"/>
        <w:rPr>
          <w:sz w:val="10"/>
        </w:rPr>
      </w:pPr>
    </w:p>
    <w:tbl>
      <w:tblPr>
        <w:tblStyle w:val="TableGrid"/>
        <w:tblW w:w="13068" w:type="dxa"/>
        <w:tblLayout w:type="fixed"/>
        <w:tblLook w:val="04A0" w:firstRow="1" w:lastRow="0" w:firstColumn="1" w:lastColumn="0" w:noHBand="0" w:noVBand="1"/>
      </w:tblPr>
      <w:tblGrid>
        <w:gridCol w:w="2268"/>
        <w:gridCol w:w="5400"/>
        <w:gridCol w:w="5400"/>
      </w:tblGrid>
      <w:tr w:rsidR="004700E5" w:rsidRPr="00736AA6">
        <w:tc>
          <w:tcPr>
            <w:tcW w:w="2268" w:type="dxa"/>
            <w:shd w:val="clear" w:color="auto" w:fill="D9D9D9"/>
            <w:vAlign w:val="center"/>
          </w:tcPr>
          <w:p w:rsidR="004700E5" w:rsidRPr="00736AA6" w:rsidRDefault="004700E5" w:rsidP="004700E5">
            <w:pPr>
              <w:pStyle w:val="ToolTableText"/>
              <w:rPr>
                <w:b/>
                <w:sz w:val="22"/>
              </w:rPr>
            </w:pPr>
            <w:r w:rsidRPr="00736AA6">
              <w:rPr>
                <w:b/>
                <w:sz w:val="22"/>
              </w:rPr>
              <w:t>Rhetorical device and definition</w:t>
            </w:r>
          </w:p>
        </w:tc>
        <w:tc>
          <w:tcPr>
            <w:tcW w:w="5400" w:type="dxa"/>
            <w:shd w:val="clear" w:color="auto" w:fill="D9D9D9"/>
            <w:vAlign w:val="center"/>
          </w:tcPr>
          <w:p w:rsidR="004700E5" w:rsidRPr="00736AA6" w:rsidRDefault="004700E5" w:rsidP="00736AA6">
            <w:pPr>
              <w:pStyle w:val="ToolTableText"/>
              <w:rPr>
                <w:b/>
                <w:sz w:val="22"/>
              </w:rPr>
            </w:pPr>
            <w:r w:rsidRPr="00736AA6">
              <w:rPr>
                <w:b/>
                <w:sz w:val="22"/>
              </w:rPr>
              <w:t>Examples of the rhetorical device in the text (with paragraph or page reference)</w:t>
            </w:r>
          </w:p>
        </w:tc>
        <w:tc>
          <w:tcPr>
            <w:tcW w:w="5400" w:type="dxa"/>
            <w:shd w:val="clear" w:color="auto" w:fill="D9D9D9"/>
            <w:vAlign w:val="center"/>
          </w:tcPr>
          <w:p w:rsidR="004700E5" w:rsidRPr="00736AA6" w:rsidRDefault="004700E5" w:rsidP="00736AA6">
            <w:pPr>
              <w:pStyle w:val="ToolTableText"/>
              <w:rPr>
                <w:b/>
                <w:sz w:val="22"/>
              </w:rPr>
            </w:pPr>
            <w:r w:rsidRPr="00736AA6">
              <w:rPr>
                <w:b/>
                <w:sz w:val="22"/>
              </w:rPr>
              <w:t>Rhetorical Effect (power, persuasiveness, beauty, point of view, purpose)</w:t>
            </w:r>
          </w:p>
        </w:tc>
      </w:tr>
      <w:tr w:rsidR="004700E5" w:rsidRPr="00736AA6">
        <w:trPr>
          <w:trHeight w:val="1152"/>
        </w:trPr>
        <w:tc>
          <w:tcPr>
            <w:tcW w:w="2268" w:type="dxa"/>
          </w:tcPr>
          <w:p w:rsidR="004700E5" w:rsidRPr="00736AA6" w:rsidRDefault="00E623E4" w:rsidP="00E623E4">
            <w:pPr>
              <w:pStyle w:val="ToolTableText"/>
              <w:rPr>
                <w:sz w:val="22"/>
              </w:rPr>
            </w:pPr>
            <w:r w:rsidRPr="00BC2DFF">
              <w:rPr>
                <w:sz w:val="22"/>
                <w:szCs w:val="22"/>
              </w:rPr>
              <w:t>Appeal to ethos:</w:t>
            </w:r>
            <w:r w:rsidRPr="00736AA6">
              <w:rPr>
                <w:sz w:val="22"/>
              </w:rPr>
              <w:t xml:space="preserve"> when an author appeals to a listener or reader’s conscience or sense of what is right or ethical in order to make his or her point more persuasive</w:t>
            </w:r>
          </w:p>
        </w:tc>
        <w:tc>
          <w:tcPr>
            <w:tcW w:w="5400" w:type="dxa"/>
            <w:shd w:val="clear" w:color="auto" w:fill="auto"/>
          </w:tcPr>
          <w:p w:rsidR="00E623E4" w:rsidRPr="00736AA6" w:rsidRDefault="00732BE1" w:rsidP="00E623E4">
            <w:pPr>
              <w:pStyle w:val="ToolTableText"/>
              <w:rPr>
                <w:sz w:val="22"/>
              </w:rPr>
            </w:pPr>
            <w:r w:rsidRPr="00736AA6">
              <w:rPr>
                <w:sz w:val="22"/>
              </w:rPr>
              <w:t>In paragraph 4, Cad</w:t>
            </w:r>
            <w:r w:rsidR="00E623E4" w:rsidRPr="00736AA6">
              <w:rPr>
                <w:sz w:val="22"/>
              </w:rPr>
              <w:t xml:space="preserve">y Stanton describes some laws as “unjust” and a “shame and a disgrace” because they treat women unfairly. </w:t>
            </w:r>
          </w:p>
          <w:p w:rsidR="004700E5" w:rsidRPr="00736AA6" w:rsidRDefault="00E623E4" w:rsidP="00E06CCB">
            <w:pPr>
              <w:pStyle w:val="ToolTableText"/>
              <w:rPr>
                <w:sz w:val="22"/>
              </w:rPr>
            </w:pPr>
            <w:r w:rsidRPr="00736AA6">
              <w:rPr>
                <w:sz w:val="22"/>
              </w:rPr>
              <w:t>She also refers to the United States as a “Christian republic”</w:t>
            </w:r>
            <w:r w:rsidR="00CA4035">
              <w:rPr>
                <w:sz w:val="22"/>
              </w:rPr>
              <w:t xml:space="preserve"> (</w:t>
            </w:r>
            <w:r w:rsidR="00E06CCB">
              <w:rPr>
                <w:sz w:val="22"/>
              </w:rPr>
              <w:t>par.</w:t>
            </w:r>
            <w:r w:rsidR="00CA4035">
              <w:rPr>
                <w:sz w:val="22"/>
              </w:rPr>
              <w:t>4).</w:t>
            </w:r>
            <w:r w:rsidRPr="00736AA6">
              <w:rPr>
                <w:sz w:val="22"/>
              </w:rPr>
              <w:t xml:space="preserve"> </w:t>
            </w:r>
          </w:p>
        </w:tc>
        <w:tc>
          <w:tcPr>
            <w:tcW w:w="5400" w:type="dxa"/>
            <w:shd w:val="clear" w:color="auto" w:fill="auto"/>
          </w:tcPr>
          <w:p w:rsidR="004700E5" w:rsidRPr="00736AA6" w:rsidRDefault="00E623E4" w:rsidP="00272225">
            <w:pPr>
              <w:pStyle w:val="ToolTableText"/>
              <w:rPr>
                <w:sz w:val="22"/>
              </w:rPr>
            </w:pPr>
            <w:r w:rsidRPr="00736AA6">
              <w:rPr>
                <w:sz w:val="22"/>
              </w:rPr>
              <w:t>Cady Stanton</w:t>
            </w:r>
            <w:r w:rsidR="00794972">
              <w:rPr>
                <w:sz w:val="22"/>
              </w:rPr>
              <w:t>’s</w:t>
            </w:r>
            <w:r w:rsidRPr="00736AA6">
              <w:rPr>
                <w:sz w:val="22"/>
              </w:rPr>
              <w:t xml:space="preserve"> references to religion or morality contribute to the persuasiveness of </w:t>
            </w:r>
            <w:r w:rsidR="00272225">
              <w:rPr>
                <w:sz w:val="22"/>
              </w:rPr>
              <w:t>her</w:t>
            </w:r>
            <w:r w:rsidRPr="00736AA6">
              <w:rPr>
                <w:sz w:val="22"/>
              </w:rPr>
              <w:t xml:space="preserve"> address. </w:t>
            </w:r>
            <w:r w:rsidR="00794972">
              <w:rPr>
                <w:sz w:val="22"/>
              </w:rPr>
              <w:t>As</w:t>
            </w:r>
            <w:r w:rsidR="00794972" w:rsidRPr="00736AA6">
              <w:rPr>
                <w:sz w:val="22"/>
              </w:rPr>
              <w:t xml:space="preserve"> </w:t>
            </w:r>
            <w:r w:rsidRPr="00736AA6">
              <w:rPr>
                <w:sz w:val="22"/>
              </w:rPr>
              <w:t>most of Cady Stanton’s audience believes in Christian ideals, pointing out how the laws are immoral</w:t>
            </w:r>
            <w:r w:rsidR="00272225">
              <w:rPr>
                <w:sz w:val="22"/>
              </w:rPr>
              <w:t xml:space="preserve"> appeals to the sympathies of her audience.</w:t>
            </w:r>
          </w:p>
        </w:tc>
      </w:tr>
      <w:tr w:rsidR="004700E5" w:rsidRPr="00736AA6">
        <w:trPr>
          <w:trHeight w:val="1152"/>
        </w:trPr>
        <w:tc>
          <w:tcPr>
            <w:tcW w:w="2268" w:type="dxa"/>
          </w:tcPr>
          <w:p w:rsidR="004700E5" w:rsidRPr="00736AA6" w:rsidRDefault="00E623E4" w:rsidP="004700E5">
            <w:pPr>
              <w:pStyle w:val="ToolTableText"/>
              <w:rPr>
                <w:sz w:val="22"/>
              </w:rPr>
            </w:pPr>
            <w:r w:rsidRPr="00736AA6">
              <w:rPr>
                <w:sz w:val="22"/>
              </w:rPr>
              <w:lastRenderedPageBreak/>
              <w:t>Parallel structure:</w:t>
            </w:r>
            <w:r w:rsidR="00732BE1" w:rsidRPr="00736AA6">
              <w:rPr>
                <w:sz w:val="22"/>
              </w:rPr>
              <w:t xml:space="preserve"> when an author uses the same pattern of words to show that two or more ideas are equally important</w:t>
            </w:r>
          </w:p>
        </w:tc>
        <w:tc>
          <w:tcPr>
            <w:tcW w:w="5400" w:type="dxa"/>
            <w:shd w:val="clear" w:color="auto" w:fill="auto"/>
          </w:tcPr>
          <w:p w:rsidR="005F1AD0" w:rsidRPr="00736AA6" w:rsidRDefault="005F1AD0" w:rsidP="00736AA6">
            <w:pPr>
              <w:pStyle w:val="ToolTableText"/>
              <w:rPr>
                <w:rFonts w:ascii="Verdana" w:eastAsia="Times New Roman" w:hAnsi="Verdana"/>
                <w:color w:val="000000"/>
                <w:sz w:val="22"/>
                <w:szCs w:val="16"/>
                <w:shd w:val="clear" w:color="auto" w:fill="FFFFFF"/>
              </w:rPr>
            </w:pPr>
            <w:r w:rsidRPr="00736AA6">
              <w:rPr>
                <w:sz w:val="22"/>
              </w:rPr>
              <w:t>In paragraph 5, Cady Stanton uses parallel structure in the following sentences:</w:t>
            </w:r>
            <w:r w:rsidRPr="00736AA6">
              <w:rPr>
                <w:rFonts w:ascii="Verdana" w:eastAsia="Times New Roman" w:hAnsi="Verdana"/>
                <w:color w:val="000000"/>
                <w:sz w:val="22"/>
                <w:szCs w:val="16"/>
                <w:shd w:val="clear" w:color="auto" w:fill="FFFFFF"/>
              </w:rPr>
              <w:t xml:space="preserve"> </w:t>
            </w:r>
          </w:p>
          <w:p w:rsidR="005F1AD0" w:rsidRPr="00736AA6" w:rsidRDefault="00CA4035" w:rsidP="00736AA6">
            <w:pPr>
              <w:pStyle w:val="NumberedList"/>
              <w:numPr>
                <w:ilvl w:val="0"/>
                <w:numId w:val="23"/>
              </w:numPr>
              <w:rPr>
                <w:sz w:val="22"/>
                <w:shd w:val="clear" w:color="auto" w:fill="FFFFFF"/>
              </w:rPr>
            </w:pPr>
            <w:r>
              <w:rPr>
                <w:sz w:val="22"/>
                <w:shd w:val="clear" w:color="auto" w:fill="FFFFFF"/>
              </w:rPr>
              <w:t>“</w:t>
            </w:r>
            <w:r w:rsidR="005F1AD0" w:rsidRPr="00736AA6">
              <w:rPr>
                <w:sz w:val="22"/>
                <w:shd w:val="clear" w:color="auto" w:fill="FFFFFF"/>
              </w:rPr>
              <w:t>We need not prove ourselves equal to Daniel Webster to enjoy this privilege, for the ignorant Irishman in the ditch has all the civil rights he has.</w:t>
            </w:r>
            <w:r>
              <w:rPr>
                <w:sz w:val="22"/>
                <w:shd w:val="clear" w:color="auto" w:fill="FFFFFF"/>
              </w:rPr>
              <w:t>”</w:t>
            </w:r>
            <w:r w:rsidR="005F1AD0" w:rsidRPr="00736AA6">
              <w:rPr>
                <w:sz w:val="22"/>
                <w:shd w:val="clear" w:color="auto" w:fill="FFFFFF"/>
              </w:rPr>
              <w:t xml:space="preserve"> </w:t>
            </w:r>
          </w:p>
          <w:p w:rsidR="004700E5" w:rsidRPr="00736AA6" w:rsidRDefault="00CA4035" w:rsidP="00736AA6">
            <w:pPr>
              <w:pStyle w:val="NumberedList"/>
              <w:numPr>
                <w:ilvl w:val="0"/>
                <w:numId w:val="23"/>
              </w:numPr>
              <w:rPr>
                <w:rFonts w:ascii="Times" w:hAnsi="Times"/>
              </w:rPr>
            </w:pPr>
            <w:r>
              <w:rPr>
                <w:sz w:val="22"/>
                <w:shd w:val="clear" w:color="auto" w:fill="FFFFFF"/>
              </w:rPr>
              <w:t>“</w:t>
            </w:r>
            <w:r w:rsidR="005F1AD0" w:rsidRPr="00736AA6">
              <w:rPr>
                <w:sz w:val="22"/>
                <w:shd w:val="clear" w:color="auto" w:fill="FFFFFF"/>
              </w:rPr>
              <w:t>We need not prove our muscular power equal to this same Irishman to enjoy this privilege, for the most tiny, weak, ill-shaped stripling of twenty-one has all the civil rights of the Irishman.</w:t>
            </w:r>
            <w:r>
              <w:rPr>
                <w:sz w:val="22"/>
                <w:shd w:val="clear" w:color="auto" w:fill="FFFFFF"/>
              </w:rPr>
              <w:t>”</w:t>
            </w:r>
          </w:p>
        </w:tc>
        <w:tc>
          <w:tcPr>
            <w:tcW w:w="5400" w:type="dxa"/>
            <w:shd w:val="clear" w:color="auto" w:fill="auto"/>
          </w:tcPr>
          <w:p w:rsidR="004700E5" w:rsidRPr="00736AA6" w:rsidRDefault="005F1AD0" w:rsidP="004700E5">
            <w:pPr>
              <w:pStyle w:val="ToolTableText"/>
              <w:rPr>
                <w:sz w:val="22"/>
              </w:rPr>
            </w:pPr>
            <w:r w:rsidRPr="00736AA6">
              <w:rPr>
                <w:sz w:val="22"/>
              </w:rPr>
              <w:t>Using parallel structure in these sentences contributes to the persuasiveness of the text because it emphasizes why women do not need to be equal to men in order to enjoy the same rights as men.</w:t>
            </w:r>
          </w:p>
          <w:p w:rsidR="005F1AD0" w:rsidRPr="00736AA6" w:rsidRDefault="005F1AD0" w:rsidP="004700E5">
            <w:pPr>
              <w:pStyle w:val="ToolTableText"/>
              <w:rPr>
                <w:sz w:val="22"/>
              </w:rPr>
            </w:pPr>
            <w:r w:rsidRPr="00736AA6">
              <w:rPr>
                <w:sz w:val="22"/>
              </w:rPr>
              <w:t>The contrast between Daniel Webster, the “ignorant Irishman,” and the “ill-shaped stripling” demonstrates that men enjoy the same rights even though men are not equal to each other.</w:t>
            </w:r>
          </w:p>
        </w:tc>
      </w:tr>
    </w:tbl>
    <w:p w:rsidR="004700E5" w:rsidRDefault="004700E5" w:rsidP="004700E5"/>
    <w:p w:rsidR="00CB6BA2" w:rsidRDefault="00CB6BA2" w:rsidP="000B3273">
      <w:pPr>
        <w:pStyle w:val="ToolHeader"/>
        <w:rPr>
          <w:i/>
        </w:rPr>
      </w:pPr>
    </w:p>
    <w:p w:rsidR="00CB6BA2" w:rsidRDefault="00CB6BA2" w:rsidP="000B3273">
      <w:pPr>
        <w:pStyle w:val="ToolHeader"/>
        <w:rPr>
          <w:i/>
        </w:rPr>
      </w:pPr>
    </w:p>
    <w:p w:rsidR="00790BCC" w:rsidRPr="00790BCC" w:rsidRDefault="00790BCC" w:rsidP="00790BCC"/>
    <w:p w:rsidR="007E484F" w:rsidRDefault="007E484F"/>
    <w:sectPr w:rsidR="007E484F" w:rsidSect="004700E5">
      <w:headerReference w:type="default" r:id="rId11"/>
      <w:footerReference w:type="default" r:id="rId12"/>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11" w:rsidRDefault="00BD1011">
      <w:pPr>
        <w:spacing w:before="0" w:after="0" w:line="240" w:lineRule="auto"/>
      </w:pPr>
      <w:r>
        <w:separator/>
      </w:r>
    </w:p>
  </w:endnote>
  <w:endnote w:type="continuationSeparator" w:id="0">
    <w:p w:rsidR="00BD1011" w:rsidRDefault="00BD10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03" w:rsidRDefault="007C765E" w:rsidP="00F47693">
    <w:pPr>
      <w:pStyle w:val="Footer"/>
      <w:rPr>
        <w:rStyle w:val="PageNumber"/>
        <w:rFonts w:ascii="Calibri" w:hAnsi="Calibri"/>
        <w:sz w:val="22"/>
      </w:rPr>
    </w:pPr>
    <w:r>
      <w:rPr>
        <w:rStyle w:val="PageNumber"/>
      </w:rPr>
      <w:fldChar w:fldCharType="begin"/>
    </w:r>
    <w:r w:rsidR="00AD3803">
      <w:rPr>
        <w:rStyle w:val="PageNumber"/>
      </w:rPr>
      <w:instrText xml:space="preserve">PAGE  </w:instrText>
    </w:r>
    <w:r>
      <w:rPr>
        <w:rStyle w:val="PageNumber"/>
      </w:rPr>
      <w:fldChar w:fldCharType="end"/>
    </w:r>
  </w:p>
  <w:p w:rsidR="00AD3803" w:rsidRDefault="00AD3803" w:rsidP="00F47693">
    <w:pPr>
      <w:pStyle w:val="Footer"/>
    </w:pPr>
  </w:p>
  <w:p w:rsidR="00AD3803" w:rsidRDefault="00AD3803" w:rsidP="00F47693"/>
  <w:p w:rsidR="00AD3803" w:rsidRDefault="00AD3803" w:rsidP="00F476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03" w:rsidRPr="00563CB8" w:rsidRDefault="00AD3803"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AD3803">
      <w:trPr>
        <w:trHeight w:val="705"/>
      </w:trPr>
      <w:tc>
        <w:tcPr>
          <w:tcW w:w="4609" w:type="dxa"/>
          <w:shd w:val="clear" w:color="auto" w:fill="auto"/>
          <w:vAlign w:val="center"/>
        </w:tcPr>
        <w:p w:rsidR="00AD3803" w:rsidRPr="002E4C92" w:rsidRDefault="00AD3803" w:rsidP="007017EB">
          <w:pPr>
            <w:pStyle w:val="FooterText"/>
          </w:pPr>
          <w:r w:rsidRPr="002E4C92">
            <w:t>File:</w:t>
          </w:r>
          <w:r w:rsidRPr="0039525B">
            <w:rPr>
              <w:b w:val="0"/>
            </w:rPr>
            <w:t xml:space="preserve"> </w:t>
          </w:r>
          <w:r>
            <w:rPr>
              <w:b w:val="0"/>
            </w:rPr>
            <w:t>11</w:t>
          </w:r>
          <w:r w:rsidRPr="0039525B">
            <w:rPr>
              <w:b w:val="0"/>
            </w:rPr>
            <w:t>.</w:t>
          </w:r>
          <w:r>
            <w:rPr>
              <w:b w:val="0"/>
            </w:rPr>
            <w:t>2</w:t>
          </w:r>
          <w:r w:rsidRPr="0039525B">
            <w:rPr>
              <w:b w:val="0"/>
            </w:rPr>
            <w:t>.</w:t>
          </w:r>
          <w:r>
            <w:rPr>
              <w:b w:val="0"/>
            </w:rPr>
            <w:t>2</w:t>
          </w:r>
          <w:r w:rsidRPr="0039525B">
            <w:rPr>
              <w:b w:val="0"/>
            </w:rPr>
            <w:t xml:space="preserve"> Lesson </w:t>
          </w:r>
          <w:r>
            <w:rPr>
              <w:b w:val="0"/>
            </w:rPr>
            <w:t>3</w:t>
          </w:r>
          <w:r w:rsidRPr="002E4C92">
            <w:t xml:space="preserve"> Date:</w:t>
          </w:r>
          <w:r w:rsidRPr="0039525B">
            <w:rPr>
              <w:b w:val="0"/>
            </w:rPr>
            <w:t xml:space="preserve"> </w:t>
          </w:r>
          <w:r w:rsidR="005D2A75">
            <w:rPr>
              <w:b w:val="0"/>
            </w:rPr>
            <w:t>9</w:t>
          </w:r>
          <w:r>
            <w:rPr>
              <w:b w:val="0"/>
            </w:rPr>
            <w:t>/</w:t>
          </w:r>
          <w:r w:rsidR="005D2A75">
            <w:rPr>
              <w:b w:val="0"/>
            </w:rPr>
            <w:t>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rsidR="00AD3803" w:rsidRPr="0039525B" w:rsidRDefault="00AD3803"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AD3803" w:rsidRPr="0039525B" w:rsidRDefault="00AD3803" w:rsidP="007017EB">
          <w:pPr>
            <w:pStyle w:val="FooterText"/>
            <w:rPr>
              <w:b w:val="0"/>
              <w:i/>
            </w:rPr>
          </w:pPr>
          <w:r w:rsidRPr="0039525B">
            <w:rPr>
              <w:b w:val="0"/>
              <w:i/>
              <w:sz w:val="12"/>
            </w:rPr>
            <w:t>Creative Commons Attribution-NonCommercial-ShareAlike 3.0 Unported License</w:t>
          </w:r>
        </w:p>
        <w:p w:rsidR="00AD3803" w:rsidRPr="002E4C92" w:rsidRDefault="00BD1011" w:rsidP="007017EB">
          <w:pPr>
            <w:pStyle w:val="FooterText"/>
          </w:pPr>
          <w:hyperlink r:id="rId1" w:history="1">
            <w:r w:rsidR="00AD3803"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AD3803" w:rsidRPr="002E4C92" w:rsidRDefault="007C765E"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D3803"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C2C96">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AD3803" w:rsidRPr="002E4C92" w:rsidRDefault="00AD3803"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AD3803" w:rsidRPr="007017EB" w:rsidRDefault="00AD3803"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03" w:rsidRPr="00563CB8" w:rsidRDefault="00AD3803"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AD3803">
      <w:trPr>
        <w:trHeight w:val="705"/>
      </w:trPr>
      <w:tc>
        <w:tcPr>
          <w:tcW w:w="4609" w:type="dxa"/>
          <w:shd w:val="clear" w:color="auto" w:fill="auto"/>
          <w:vAlign w:val="center"/>
        </w:tcPr>
        <w:p w:rsidR="00AD3803" w:rsidRPr="002E4C92" w:rsidRDefault="00AD3803" w:rsidP="007017EB">
          <w:pPr>
            <w:pStyle w:val="FooterText"/>
          </w:pPr>
          <w:r w:rsidRPr="002E4C92">
            <w:t>File:</w:t>
          </w:r>
          <w:r w:rsidRPr="0039525B">
            <w:rPr>
              <w:b w:val="0"/>
            </w:rPr>
            <w:t xml:space="preserve"> </w:t>
          </w:r>
          <w:r>
            <w:rPr>
              <w:b w:val="0"/>
            </w:rPr>
            <w:t>11</w:t>
          </w:r>
          <w:r w:rsidRPr="0039525B">
            <w:rPr>
              <w:b w:val="0"/>
            </w:rPr>
            <w:t>.</w:t>
          </w:r>
          <w:r>
            <w:rPr>
              <w:b w:val="0"/>
            </w:rPr>
            <w:t>2</w:t>
          </w:r>
          <w:r w:rsidRPr="0039525B">
            <w:rPr>
              <w:b w:val="0"/>
            </w:rPr>
            <w:t>.</w:t>
          </w:r>
          <w:r>
            <w:rPr>
              <w:b w:val="0"/>
            </w:rPr>
            <w:t>2</w:t>
          </w:r>
          <w:r w:rsidRPr="0039525B">
            <w:rPr>
              <w:b w:val="0"/>
            </w:rPr>
            <w:t xml:space="preserve"> Lesson </w:t>
          </w:r>
          <w:r>
            <w:rPr>
              <w:b w:val="0"/>
            </w:rPr>
            <w:t>3</w:t>
          </w:r>
          <w:r w:rsidRPr="002E4C92">
            <w:t xml:space="preserve"> Date:</w:t>
          </w:r>
          <w:r w:rsidRPr="0039525B">
            <w:rPr>
              <w:b w:val="0"/>
            </w:rPr>
            <w:t xml:space="preserve"> </w:t>
          </w:r>
          <w:r w:rsidR="003F4857">
            <w:rPr>
              <w:b w:val="0"/>
            </w:rPr>
            <w:t>9</w:t>
          </w:r>
          <w:r>
            <w:rPr>
              <w:b w:val="0"/>
            </w:rPr>
            <w:t>/</w:t>
          </w:r>
          <w:r w:rsidR="003F4857">
            <w:rPr>
              <w:b w:val="0"/>
            </w:rPr>
            <w:t>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rsidR="00AD3803" w:rsidRPr="0039525B" w:rsidRDefault="00AD3803"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AD3803" w:rsidRPr="0039525B" w:rsidRDefault="00AD3803" w:rsidP="007017EB">
          <w:pPr>
            <w:pStyle w:val="FooterText"/>
            <w:rPr>
              <w:b w:val="0"/>
              <w:i/>
            </w:rPr>
          </w:pPr>
          <w:r w:rsidRPr="0039525B">
            <w:rPr>
              <w:b w:val="0"/>
              <w:i/>
              <w:sz w:val="12"/>
            </w:rPr>
            <w:t>Creative Commons Attribution-NonCommercial-ShareAlike 3.0 Unported License</w:t>
          </w:r>
        </w:p>
        <w:p w:rsidR="00AD3803" w:rsidRPr="002E4C92" w:rsidRDefault="00BD1011" w:rsidP="007017EB">
          <w:pPr>
            <w:pStyle w:val="FooterText"/>
          </w:pPr>
          <w:hyperlink r:id="rId1" w:history="1">
            <w:r w:rsidR="00AD3803"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AD3803" w:rsidRPr="002E4C92" w:rsidRDefault="007C765E"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D3803"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C2C96">
            <w:rPr>
              <w:rFonts w:ascii="Calibri" w:hAnsi="Calibri" w:cs="Calibri"/>
              <w:b/>
              <w:noProof/>
              <w:color w:val="1F4E79"/>
              <w:sz w:val="28"/>
            </w:rPr>
            <w:t>14</w:t>
          </w:r>
          <w:r w:rsidRPr="002E4C92">
            <w:rPr>
              <w:rFonts w:ascii="Calibri" w:hAnsi="Calibri" w:cs="Calibri"/>
              <w:b/>
              <w:color w:val="1F4E79"/>
              <w:sz w:val="28"/>
            </w:rPr>
            <w:fldChar w:fldCharType="end"/>
          </w:r>
        </w:p>
      </w:tc>
      <w:tc>
        <w:tcPr>
          <w:tcW w:w="4325" w:type="dxa"/>
          <w:shd w:val="clear" w:color="auto" w:fill="auto"/>
          <w:vAlign w:val="bottom"/>
        </w:tcPr>
        <w:p w:rsidR="00AD3803" w:rsidRPr="002E4C92" w:rsidRDefault="00AD3803"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AD3803" w:rsidRPr="007017EB" w:rsidRDefault="00AD3803"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11" w:rsidRDefault="00BD1011">
      <w:pPr>
        <w:spacing w:before="0" w:after="0" w:line="240" w:lineRule="auto"/>
      </w:pPr>
      <w:r>
        <w:separator/>
      </w:r>
    </w:p>
  </w:footnote>
  <w:footnote w:type="continuationSeparator" w:id="0">
    <w:p w:rsidR="00BD1011" w:rsidRDefault="00BD101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AD3803" w:rsidRPr="00563CB8">
      <w:tc>
        <w:tcPr>
          <w:tcW w:w="3708" w:type="dxa"/>
          <w:shd w:val="clear" w:color="auto" w:fill="auto"/>
        </w:tcPr>
        <w:p w:rsidR="00AD3803" w:rsidRPr="00563CB8" w:rsidRDefault="00AD3803"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AD3803" w:rsidRPr="00563CB8" w:rsidRDefault="00AD3803" w:rsidP="007017EB">
          <w:pPr>
            <w:jc w:val="center"/>
          </w:pPr>
          <w:r w:rsidRPr="00563CB8">
            <w:t>D R A F T</w:t>
          </w:r>
        </w:p>
      </w:tc>
      <w:tc>
        <w:tcPr>
          <w:tcW w:w="3438" w:type="dxa"/>
          <w:shd w:val="clear" w:color="auto" w:fill="auto"/>
        </w:tcPr>
        <w:p w:rsidR="00AD3803" w:rsidRPr="00E946A0" w:rsidRDefault="00AD3803" w:rsidP="007017EB">
          <w:pPr>
            <w:pStyle w:val="PageHeader"/>
            <w:jc w:val="right"/>
            <w:rPr>
              <w:b w:val="0"/>
            </w:rPr>
          </w:pPr>
          <w:r>
            <w:rPr>
              <w:b w:val="0"/>
            </w:rPr>
            <w:t>Grade 11 • Module 2 • Unit 2 • Lesson 3</w:t>
          </w:r>
        </w:p>
      </w:tc>
    </w:tr>
  </w:tbl>
  <w:p w:rsidR="00AD3803" w:rsidRPr="007017EB" w:rsidRDefault="00AD3803"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AD3803" w:rsidRPr="00563CB8">
      <w:tc>
        <w:tcPr>
          <w:tcW w:w="3708" w:type="dxa"/>
          <w:shd w:val="clear" w:color="auto" w:fill="auto"/>
        </w:tcPr>
        <w:p w:rsidR="00AD3803" w:rsidRPr="00563CB8" w:rsidRDefault="00AD3803"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AD3803" w:rsidRPr="00563CB8" w:rsidRDefault="00AD3803" w:rsidP="007017EB">
          <w:pPr>
            <w:jc w:val="center"/>
          </w:pPr>
          <w:r w:rsidRPr="00563CB8">
            <w:t>D R A F T</w:t>
          </w:r>
        </w:p>
      </w:tc>
      <w:tc>
        <w:tcPr>
          <w:tcW w:w="3438" w:type="dxa"/>
          <w:shd w:val="clear" w:color="auto" w:fill="auto"/>
        </w:tcPr>
        <w:p w:rsidR="00AD3803" w:rsidRPr="00E946A0" w:rsidRDefault="00AD3803" w:rsidP="007017EB">
          <w:pPr>
            <w:pStyle w:val="PageHeader"/>
            <w:jc w:val="right"/>
            <w:rPr>
              <w:b w:val="0"/>
            </w:rPr>
          </w:pPr>
          <w:r>
            <w:rPr>
              <w:b w:val="0"/>
            </w:rPr>
            <w:t>Grade 11 • Module 2 • Unit 2 • Lesson 3</w:t>
          </w:r>
        </w:p>
      </w:tc>
    </w:tr>
  </w:tbl>
  <w:p w:rsidR="00AD3803" w:rsidRPr="007017EB" w:rsidRDefault="00AD3803"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C6621AE"/>
    <w:multiLevelType w:val="hybridMultilevel"/>
    <w:tmpl w:val="8560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707EB"/>
    <w:multiLevelType w:val="multilevel"/>
    <w:tmpl w:val="0520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860787"/>
    <w:multiLevelType w:val="hybridMultilevel"/>
    <w:tmpl w:val="C7F20858"/>
    <w:lvl w:ilvl="0" w:tplc="0409000F">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1732A"/>
    <w:multiLevelType w:val="hybridMultilevel"/>
    <w:tmpl w:val="A75271E8"/>
    <w:lvl w:ilvl="0" w:tplc="696A6C6A">
      <w:start w:val="2"/>
      <w:numFmt w:val="lowerLetter"/>
      <w:pStyle w:val="SubStandard"/>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9"/>
  </w:num>
  <w:num w:numId="4">
    <w:abstractNumId w:val="11"/>
  </w:num>
  <w:num w:numId="5">
    <w:abstractNumId w:val="1"/>
  </w:num>
  <w:num w:numId="6">
    <w:abstractNumId w:val="13"/>
  </w:num>
  <w:num w:numId="7">
    <w:abstractNumId w:val="8"/>
    <w:lvlOverride w:ilvl="0">
      <w:startOverride w:val="1"/>
    </w:lvlOverride>
  </w:num>
  <w:num w:numId="8">
    <w:abstractNumId w:val="15"/>
  </w:num>
  <w:num w:numId="9">
    <w:abstractNumId w:val="2"/>
  </w:num>
  <w:num w:numId="10">
    <w:abstractNumId w:val="12"/>
  </w:num>
  <w:num w:numId="11">
    <w:abstractNumId w:val="16"/>
  </w:num>
  <w:num w:numId="12">
    <w:abstractNumId w:val="8"/>
  </w:num>
  <w:num w:numId="13">
    <w:abstractNumId w:val="8"/>
    <w:lvlOverride w:ilvl="0">
      <w:startOverride w:val="1"/>
    </w:lvlOverride>
  </w:num>
  <w:num w:numId="14">
    <w:abstractNumId w:val="5"/>
    <w:lvlOverride w:ilvl="0">
      <w:startOverride w:val="1"/>
    </w:lvlOverride>
  </w:num>
  <w:num w:numId="15">
    <w:abstractNumId w:val="15"/>
  </w:num>
  <w:num w:numId="16">
    <w:abstractNumId w:val="4"/>
  </w:num>
  <w:num w:numId="17">
    <w:abstractNumId w:val="0"/>
  </w:num>
  <w:num w:numId="18">
    <w:abstractNumId w:val="3"/>
  </w:num>
  <w:num w:numId="19">
    <w:abstractNumId w:val="14"/>
  </w:num>
  <w:num w:numId="20">
    <w:abstractNumId w:val="6"/>
  </w:num>
  <w:num w:numId="21">
    <w:abstractNumId w:val="10"/>
  </w:num>
  <w:num w:numId="22">
    <w:abstractNumId w:val="7"/>
  </w:num>
  <w:num w:numId="23">
    <w:abstractNumId w:val="8"/>
    <w:lvlOverride w:ilvl="0">
      <w:startOverride w:val="1"/>
    </w:lvlOverride>
  </w:num>
  <w:num w:numId="24">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0BCC"/>
    <w:rsid w:val="0000393B"/>
    <w:rsid w:val="00003B48"/>
    <w:rsid w:val="00003CDF"/>
    <w:rsid w:val="00011328"/>
    <w:rsid w:val="00016BA0"/>
    <w:rsid w:val="0001747F"/>
    <w:rsid w:val="00020354"/>
    <w:rsid w:val="0002117F"/>
    <w:rsid w:val="000219FD"/>
    <w:rsid w:val="00032829"/>
    <w:rsid w:val="00033851"/>
    <w:rsid w:val="00037558"/>
    <w:rsid w:val="00041BAA"/>
    <w:rsid w:val="00054CAE"/>
    <w:rsid w:val="00063F76"/>
    <w:rsid w:val="00066879"/>
    <w:rsid w:val="00075B09"/>
    <w:rsid w:val="000951A7"/>
    <w:rsid w:val="00097C2D"/>
    <w:rsid w:val="000A3717"/>
    <w:rsid w:val="000A3B79"/>
    <w:rsid w:val="000A4E54"/>
    <w:rsid w:val="000B1605"/>
    <w:rsid w:val="000B16B7"/>
    <w:rsid w:val="000B3273"/>
    <w:rsid w:val="000B3A6F"/>
    <w:rsid w:val="000B74B2"/>
    <w:rsid w:val="000C16F0"/>
    <w:rsid w:val="000C1B39"/>
    <w:rsid w:val="000C388F"/>
    <w:rsid w:val="000C608D"/>
    <w:rsid w:val="000D6007"/>
    <w:rsid w:val="000F708F"/>
    <w:rsid w:val="00103DCC"/>
    <w:rsid w:val="00104208"/>
    <w:rsid w:val="00105B47"/>
    <w:rsid w:val="00107F59"/>
    <w:rsid w:val="00112F3B"/>
    <w:rsid w:val="0011391D"/>
    <w:rsid w:val="00116E11"/>
    <w:rsid w:val="00123953"/>
    <w:rsid w:val="00124CFA"/>
    <w:rsid w:val="00127EEF"/>
    <w:rsid w:val="00130CCC"/>
    <w:rsid w:val="00135968"/>
    <w:rsid w:val="0014477D"/>
    <w:rsid w:val="00144B97"/>
    <w:rsid w:val="001462E8"/>
    <w:rsid w:val="001527AE"/>
    <w:rsid w:val="00162040"/>
    <w:rsid w:val="001735F1"/>
    <w:rsid w:val="0018633D"/>
    <w:rsid w:val="00190BFC"/>
    <w:rsid w:val="00192BA4"/>
    <w:rsid w:val="00193195"/>
    <w:rsid w:val="001A2E22"/>
    <w:rsid w:val="001A6CA8"/>
    <w:rsid w:val="001B0AC7"/>
    <w:rsid w:val="001B3799"/>
    <w:rsid w:val="001C1344"/>
    <w:rsid w:val="001C2C96"/>
    <w:rsid w:val="001C4A14"/>
    <w:rsid w:val="001F6A43"/>
    <w:rsid w:val="002001F5"/>
    <w:rsid w:val="0020145B"/>
    <w:rsid w:val="00202D86"/>
    <w:rsid w:val="00210C11"/>
    <w:rsid w:val="002114DF"/>
    <w:rsid w:val="00225C3B"/>
    <w:rsid w:val="002264D5"/>
    <w:rsid w:val="002358DE"/>
    <w:rsid w:val="002438AE"/>
    <w:rsid w:val="0025126B"/>
    <w:rsid w:val="00251A77"/>
    <w:rsid w:val="00253E9F"/>
    <w:rsid w:val="002562ED"/>
    <w:rsid w:val="00262BA6"/>
    <w:rsid w:val="002652BF"/>
    <w:rsid w:val="00265C80"/>
    <w:rsid w:val="00272225"/>
    <w:rsid w:val="002750BB"/>
    <w:rsid w:val="00282657"/>
    <w:rsid w:val="0028547D"/>
    <w:rsid w:val="002926BF"/>
    <w:rsid w:val="00293046"/>
    <w:rsid w:val="00293551"/>
    <w:rsid w:val="00294D00"/>
    <w:rsid w:val="002A1551"/>
    <w:rsid w:val="002A1CFD"/>
    <w:rsid w:val="002B27AC"/>
    <w:rsid w:val="002B4F54"/>
    <w:rsid w:val="002C033C"/>
    <w:rsid w:val="002C5760"/>
    <w:rsid w:val="002C6380"/>
    <w:rsid w:val="002C7B25"/>
    <w:rsid w:val="002E7211"/>
    <w:rsid w:val="002F3433"/>
    <w:rsid w:val="002F6947"/>
    <w:rsid w:val="00301D7B"/>
    <w:rsid w:val="00303063"/>
    <w:rsid w:val="003042E6"/>
    <w:rsid w:val="00304888"/>
    <w:rsid w:val="00304B86"/>
    <w:rsid w:val="003125EB"/>
    <w:rsid w:val="00320603"/>
    <w:rsid w:val="003214F6"/>
    <w:rsid w:val="00321F5F"/>
    <w:rsid w:val="003233E3"/>
    <w:rsid w:val="00327417"/>
    <w:rsid w:val="0033242E"/>
    <w:rsid w:val="00340DAD"/>
    <w:rsid w:val="00341EF9"/>
    <w:rsid w:val="00341F48"/>
    <w:rsid w:val="0034731F"/>
    <w:rsid w:val="0034784C"/>
    <w:rsid w:val="00350428"/>
    <w:rsid w:val="00351396"/>
    <w:rsid w:val="003549EC"/>
    <w:rsid w:val="00360EDF"/>
    <w:rsid w:val="0036489A"/>
    <w:rsid w:val="003678B4"/>
    <w:rsid w:val="0037284F"/>
    <w:rsid w:val="00375B32"/>
    <w:rsid w:val="00375BA6"/>
    <w:rsid w:val="00383B41"/>
    <w:rsid w:val="0039533B"/>
    <w:rsid w:val="003954D1"/>
    <w:rsid w:val="003A4EF4"/>
    <w:rsid w:val="003B1FC8"/>
    <w:rsid w:val="003B23CD"/>
    <w:rsid w:val="003C516E"/>
    <w:rsid w:val="003C57B4"/>
    <w:rsid w:val="003C5F04"/>
    <w:rsid w:val="003C67C1"/>
    <w:rsid w:val="003E25C9"/>
    <w:rsid w:val="003F4857"/>
    <w:rsid w:val="004002F8"/>
    <w:rsid w:val="00400D85"/>
    <w:rsid w:val="00402A1A"/>
    <w:rsid w:val="00402B36"/>
    <w:rsid w:val="00403D1A"/>
    <w:rsid w:val="00417B75"/>
    <w:rsid w:val="0042403C"/>
    <w:rsid w:val="00427B2C"/>
    <w:rsid w:val="004359EB"/>
    <w:rsid w:val="00443BF6"/>
    <w:rsid w:val="00446EF1"/>
    <w:rsid w:val="004501E2"/>
    <w:rsid w:val="00452819"/>
    <w:rsid w:val="00461ED9"/>
    <w:rsid w:val="00464DD3"/>
    <w:rsid w:val="004700E5"/>
    <w:rsid w:val="004762C6"/>
    <w:rsid w:val="00490039"/>
    <w:rsid w:val="00493557"/>
    <w:rsid w:val="004953AD"/>
    <w:rsid w:val="004A2DC0"/>
    <w:rsid w:val="004A3CB2"/>
    <w:rsid w:val="004A788C"/>
    <w:rsid w:val="004B620F"/>
    <w:rsid w:val="004B78A0"/>
    <w:rsid w:val="004D053D"/>
    <w:rsid w:val="004D05A9"/>
    <w:rsid w:val="004D1CB3"/>
    <w:rsid w:val="004D3000"/>
    <w:rsid w:val="004E3E43"/>
    <w:rsid w:val="004F30FD"/>
    <w:rsid w:val="004F3B3D"/>
    <w:rsid w:val="00502E73"/>
    <w:rsid w:val="0050533A"/>
    <w:rsid w:val="00513587"/>
    <w:rsid w:val="00523042"/>
    <w:rsid w:val="00523331"/>
    <w:rsid w:val="005360CA"/>
    <w:rsid w:val="00542255"/>
    <w:rsid w:val="00543E4F"/>
    <w:rsid w:val="00546FDE"/>
    <w:rsid w:val="00552894"/>
    <w:rsid w:val="005577F8"/>
    <w:rsid w:val="00570375"/>
    <w:rsid w:val="0057123C"/>
    <w:rsid w:val="005753AE"/>
    <w:rsid w:val="00575D65"/>
    <w:rsid w:val="00576BA4"/>
    <w:rsid w:val="005850A3"/>
    <w:rsid w:val="00587F2E"/>
    <w:rsid w:val="00597908"/>
    <w:rsid w:val="005A6485"/>
    <w:rsid w:val="005B702E"/>
    <w:rsid w:val="005C6212"/>
    <w:rsid w:val="005D21AC"/>
    <w:rsid w:val="005D2A75"/>
    <w:rsid w:val="005D7FB8"/>
    <w:rsid w:val="005E0434"/>
    <w:rsid w:val="005E0A3F"/>
    <w:rsid w:val="005E43C6"/>
    <w:rsid w:val="005E786E"/>
    <w:rsid w:val="005F10DE"/>
    <w:rsid w:val="005F13FA"/>
    <w:rsid w:val="005F18AD"/>
    <w:rsid w:val="005F1AD0"/>
    <w:rsid w:val="005F33B6"/>
    <w:rsid w:val="005F6609"/>
    <w:rsid w:val="005F6704"/>
    <w:rsid w:val="0060387E"/>
    <w:rsid w:val="00611900"/>
    <w:rsid w:val="006200F3"/>
    <w:rsid w:val="00620884"/>
    <w:rsid w:val="00621616"/>
    <w:rsid w:val="00625D48"/>
    <w:rsid w:val="0062640F"/>
    <w:rsid w:val="006268DB"/>
    <w:rsid w:val="00630B4A"/>
    <w:rsid w:val="00635894"/>
    <w:rsid w:val="0064133A"/>
    <w:rsid w:val="00652915"/>
    <w:rsid w:val="006579D7"/>
    <w:rsid w:val="0066333D"/>
    <w:rsid w:val="006635B5"/>
    <w:rsid w:val="00663CD2"/>
    <w:rsid w:val="0067258B"/>
    <w:rsid w:val="00680AEC"/>
    <w:rsid w:val="00680DD3"/>
    <w:rsid w:val="0068191F"/>
    <w:rsid w:val="00682BC8"/>
    <w:rsid w:val="00684843"/>
    <w:rsid w:val="006865C1"/>
    <w:rsid w:val="00692EE8"/>
    <w:rsid w:val="006A0358"/>
    <w:rsid w:val="006A0A96"/>
    <w:rsid w:val="006A3D45"/>
    <w:rsid w:val="006A5DE1"/>
    <w:rsid w:val="006B1179"/>
    <w:rsid w:val="006B51D7"/>
    <w:rsid w:val="006B775E"/>
    <w:rsid w:val="006C0F97"/>
    <w:rsid w:val="006E2914"/>
    <w:rsid w:val="006E5F62"/>
    <w:rsid w:val="006F2F3E"/>
    <w:rsid w:val="006F6D42"/>
    <w:rsid w:val="0070105A"/>
    <w:rsid w:val="007017EB"/>
    <w:rsid w:val="007023C2"/>
    <w:rsid w:val="007069B1"/>
    <w:rsid w:val="00710179"/>
    <w:rsid w:val="00714D63"/>
    <w:rsid w:val="007164E6"/>
    <w:rsid w:val="00720530"/>
    <w:rsid w:val="00721D4B"/>
    <w:rsid w:val="00725545"/>
    <w:rsid w:val="0072771D"/>
    <w:rsid w:val="00732BE1"/>
    <w:rsid w:val="00736A19"/>
    <w:rsid w:val="00736AA6"/>
    <w:rsid w:val="00744F4F"/>
    <w:rsid w:val="00761E1D"/>
    <w:rsid w:val="00763C55"/>
    <w:rsid w:val="007707F5"/>
    <w:rsid w:val="00771A50"/>
    <w:rsid w:val="0077225F"/>
    <w:rsid w:val="007734E5"/>
    <w:rsid w:val="00777530"/>
    <w:rsid w:val="00781A48"/>
    <w:rsid w:val="00790BCC"/>
    <w:rsid w:val="00792D2A"/>
    <w:rsid w:val="00793543"/>
    <w:rsid w:val="00794972"/>
    <w:rsid w:val="007971E6"/>
    <w:rsid w:val="007A1750"/>
    <w:rsid w:val="007A7277"/>
    <w:rsid w:val="007B44F3"/>
    <w:rsid w:val="007C0465"/>
    <w:rsid w:val="007C11DD"/>
    <w:rsid w:val="007C14B1"/>
    <w:rsid w:val="007C4506"/>
    <w:rsid w:val="007C5448"/>
    <w:rsid w:val="007C765E"/>
    <w:rsid w:val="007D2598"/>
    <w:rsid w:val="007D2649"/>
    <w:rsid w:val="007D3D22"/>
    <w:rsid w:val="007D5C50"/>
    <w:rsid w:val="007E0790"/>
    <w:rsid w:val="007E20EF"/>
    <w:rsid w:val="007E3226"/>
    <w:rsid w:val="007E484F"/>
    <w:rsid w:val="007E7A3C"/>
    <w:rsid w:val="007F0769"/>
    <w:rsid w:val="007F19D0"/>
    <w:rsid w:val="0080181B"/>
    <w:rsid w:val="008038E3"/>
    <w:rsid w:val="008162E8"/>
    <w:rsid w:val="00820779"/>
    <w:rsid w:val="00820BA5"/>
    <w:rsid w:val="00830FAD"/>
    <w:rsid w:val="00835004"/>
    <w:rsid w:val="00835FB5"/>
    <w:rsid w:val="008412CA"/>
    <w:rsid w:val="00842B52"/>
    <w:rsid w:val="00846CC0"/>
    <w:rsid w:val="00852362"/>
    <w:rsid w:val="00861D51"/>
    <w:rsid w:val="00864620"/>
    <w:rsid w:val="00864BAE"/>
    <w:rsid w:val="00870D61"/>
    <w:rsid w:val="008746CB"/>
    <w:rsid w:val="00877426"/>
    <w:rsid w:val="0088231A"/>
    <w:rsid w:val="00893F19"/>
    <w:rsid w:val="00896851"/>
    <w:rsid w:val="008968BC"/>
    <w:rsid w:val="00896FD2"/>
    <w:rsid w:val="008A1E87"/>
    <w:rsid w:val="008A209A"/>
    <w:rsid w:val="008A72CC"/>
    <w:rsid w:val="008A7B9D"/>
    <w:rsid w:val="008B6306"/>
    <w:rsid w:val="008C7DD5"/>
    <w:rsid w:val="008D53ED"/>
    <w:rsid w:val="008E0122"/>
    <w:rsid w:val="008E405C"/>
    <w:rsid w:val="008F2A61"/>
    <w:rsid w:val="008F5149"/>
    <w:rsid w:val="00902CF8"/>
    <w:rsid w:val="00906B25"/>
    <w:rsid w:val="00907506"/>
    <w:rsid w:val="00907FE4"/>
    <w:rsid w:val="00920401"/>
    <w:rsid w:val="00921E45"/>
    <w:rsid w:val="00924795"/>
    <w:rsid w:val="009251E9"/>
    <w:rsid w:val="009264E3"/>
    <w:rsid w:val="00926974"/>
    <w:rsid w:val="00934093"/>
    <w:rsid w:val="009343DD"/>
    <w:rsid w:val="00934D71"/>
    <w:rsid w:val="00937CB3"/>
    <w:rsid w:val="0094434E"/>
    <w:rsid w:val="009450B7"/>
    <w:rsid w:val="009450F1"/>
    <w:rsid w:val="0095073A"/>
    <w:rsid w:val="00955A07"/>
    <w:rsid w:val="009648EC"/>
    <w:rsid w:val="00967D81"/>
    <w:rsid w:val="009716D7"/>
    <w:rsid w:val="009752EF"/>
    <w:rsid w:val="00977964"/>
    <w:rsid w:val="00992C21"/>
    <w:rsid w:val="009933C2"/>
    <w:rsid w:val="00993C0B"/>
    <w:rsid w:val="00995300"/>
    <w:rsid w:val="00997625"/>
    <w:rsid w:val="00997843"/>
    <w:rsid w:val="00997C70"/>
    <w:rsid w:val="009A78CB"/>
    <w:rsid w:val="009B318B"/>
    <w:rsid w:val="009B651E"/>
    <w:rsid w:val="009C64A7"/>
    <w:rsid w:val="009D1CB0"/>
    <w:rsid w:val="009D21DB"/>
    <w:rsid w:val="009D2DBE"/>
    <w:rsid w:val="009D7FCE"/>
    <w:rsid w:val="009E0DE3"/>
    <w:rsid w:val="009E77F3"/>
    <w:rsid w:val="009F5367"/>
    <w:rsid w:val="009F7FE1"/>
    <w:rsid w:val="00A04343"/>
    <w:rsid w:val="00A057B2"/>
    <w:rsid w:val="00A13675"/>
    <w:rsid w:val="00A20BA3"/>
    <w:rsid w:val="00A20DCB"/>
    <w:rsid w:val="00A21935"/>
    <w:rsid w:val="00A22791"/>
    <w:rsid w:val="00A27329"/>
    <w:rsid w:val="00A33B91"/>
    <w:rsid w:val="00A40954"/>
    <w:rsid w:val="00A4167A"/>
    <w:rsid w:val="00A420A8"/>
    <w:rsid w:val="00A427AB"/>
    <w:rsid w:val="00A45EC3"/>
    <w:rsid w:val="00A46914"/>
    <w:rsid w:val="00A52EF3"/>
    <w:rsid w:val="00A53D45"/>
    <w:rsid w:val="00A55CD6"/>
    <w:rsid w:val="00A668BA"/>
    <w:rsid w:val="00A6696A"/>
    <w:rsid w:val="00A7080F"/>
    <w:rsid w:val="00A744B6"/>
    <w:rsid w:val="00A774CE"/>
    <w:rsid w:val="00A81BAA"/>
    <w:rsid w:val="00A87654"/>
    <w:rsid w:val="00A913ED"/>
    <w:rsid w:val="00A935B2"/>
    <w:rsid w:val="00A9526C"/>
    <w:rsid w:val="00A97D4E"/>
    <w:rsid w:val="00AA00B0"/>
    <w:rsid w:val="00AA145F"/>
    <w:rsid w:val="00AA59E8"/>
    <w:rsid w:val="00AB0555"/>
    <w:rsid w:val="00AB17B6"/>
    <w:rsid w:val="00AB4D5B"/>
    <w:rsid w:val="00AB7356"/>
    <w:rsid w:val="00AB758D"/>
    <w:rsid w:val="00AD1A10"/>
    <w:rsid w:val="00AD3803"/>
    <w:rsid w:val="00AE1D76"/>
    <w:rsid w:val="00AF5B0C"/>
    <w:rsid w:val="00AF622B"/>
    <w:rsid w:val="00B0128A"/>
    <w:rsid w:val="00B021CC"/>
    <w:rsid w:val="00B130BA"/>
    <w:rsid w:val="00B14E7C"/>
    <w:rsid w:val="00B14F33"/>
    <w:rsid w:val="00B161E8"/>
    <w:rsid w:val="00B30FE9"/>
    <w:rsid w:val="00B40C03"/>
    <w:rsid w:val="00B42E48"/>
    <w:rsid w:val="00B5276F"/>
    <w:rsid w:val="00B53649"/>
    <w:rsid w:val="00B56C9B"/>
    <w:rsid w:val="00B638E3"/>
    <w:rsid w:val="00B66670"/>
    <w:rsid w:val="00B7273F"/>
    <w:rsid w:val="00B9538B"/>
    <w:rsid w:val="00BB4EAD"/>
    <w:rsid w:val="00BC2DFF"/>
    <w:rsid w:val="00BC5D10"/>
    <w:rsid w:val="00BC6358"/>
    <w:rsid w:val="00BD1011"/>
    <w:rsid w:val="00BD5A47"/>
    <w:rsid w:val="00BE0EC8"/>
    <w:rsid w:val="00BE7C2E"/>
    <w:rsid w:val="00BF156B"/>
    <w:rsid w:val="00C01751"/>
    <w:rsid w:val="00C04EF3"/>
    <w:rsid w:val="00C074B3"/>
    <w:rsid w:val="00C101C1"/>
    <w:rsid w:val="00C12003"/>
    <w:rsid w:val="00C36DF7"/>
    <w:rsid w:val="00C42C08"/>
    <w:rsid w:val="00C45073"/>
    <w:rsid w:val="00C5268D"/>
    <w:rsid w:val="00C52D4A"/>
    <w:rsid w:val="00C56974"/>
    <w:rsid w:val="00C571A9"/>
    <w:rsid w:val="00C64A72"/>
    <w:rsid w:val="00C710C1"/>
    <w:rsid w:val="00C7576A"/>
    <w:rsid w:val="00C819AA"/>
    <w:rsid w:val="00C84103"/>
    <w:rsid w:val="00C93115"/>
    <w:rsid w:val="00C95F3A"/>
    <w:rsid w:val="00C96367"/>
    <w:rsid w:val="00C97E6F"/>
    <w:rsid w:val="00CA03C7"/>
    <w:rsid w:val="00CA200B"/>
    <w:rsid w:val="00CA4035"/>
    <w:rsid w:val="00CB3413"/>
    <w:rsid w:val="00CB3F41"/>
    <w:rsid w:val="00CB4AB5"/>
    <w:rsid w:val="00CB5C67"/>
    <w:rsid w:val="00CB6BA2"/>
    <w:rsid w:val="00CB7281"/>
    <w:rsid w:val="00CB799D"/>
    <w:rsid w:val="00CB7D06"/>
    <w:rsid w:val="00CB7EC0"/>
    <w:rsid w:val="00CC55EB"/>
    <w:rsid w:val="00CC6B3D"/>
    <w:rsid w:val="00CD2E2A"/>
    <w:rsid w:val="00CD5A70"/>
    <w:rsid w:val="00CD7FBB"/>
    <w:rsid w:val="00CE0F6F"/>
    <w:rsid w:val="00CE3A09"/>
    <w:rsid w:val="00CF261F"/>
    <w:rsid w:val="00CF452F"/>
    <w:rsid w:val="00D02594"/>
    <w:rsid w:val="00D031F9"/>
    <w:rsid w:val="00D03292"/>
    <w:rsid w:val="00D06EA0"/>
    <w:rsid w:val="00D07A0F"/>
    <w:rsid w:val="00D15177"/>
    <w:rsid w:val="00D1542E"/>
    <w:rsid w:val="00D20CCD"/>
    <w:rsid w:val="00D30954"/>
    <w:rsid w:val="00D31F4D"/>
    <w:rsid w:val="00D335DA"/>
    <w:rsid w:val="00D36781"/>
    <w:rsid w:val="00D406CF"/>
    <w:rsid w:val="00D43571"/>
    <w:rsid w:val="00D43875"/>
    <w:rsid w:val="00D52AAE"/>
    <w:rsid w:val="00D52BDC"/>
    <w:rsid w:val="00D554B6"/>
    <w:rsid w:val="00D60E8E"/>
    <w:rsid w:val="00D62460"/>
    <w:rsid w:val="00D64402"/>
    <w:rsid w:val="00D73E88"/>
    <w:rsid w:val="00D8017E"/>
    <w:rsid w:val="00D8222E"/>
    <w:rsid w:val="00D84780"/>
    <w:rsid w:val="00D93BF8"/>
    <w:rsid w:val="00D955DE"/>
    <w:rsid w:val="00D958E1"/>
    <w:rsid w:val="00D9615F"/>
    <w:rsid w:val="00D97C60"/>
    <w:rsid w:val="00DA57ED"/>
    <w:rsid w:val="00DA7B9F"/>
    <w:rsid w:val="00DC239A"/>
    <w:rsid w:val="00DC70AF"/>
    <w:rsid w:val="00DD314A"/>
    <w:rsid w:val="00DD3F6C"/>
    <w:rsid w:val="00DD7027"/>
    <w:rsid w:val="00DE4C7A"/>
    <w:rsid w:val="00DF13C6"/>
    <w:rsid w:val="00DF61F3"/>
    <w:rsid w:val="00E0174B"/>
    <w:rsid w:val="00E054AB"/>
    <w:rsid w:val="00E06732"/>
    <w:rsid w:val="00E06CCB"/>
    <w:rsid w:val="00E10766"/>
    <w:rsid w:val="00E118BB"/>
    <w:rsid w:val="00E12E38"/>
    <w:rsid w:val="00E24CD7"/>
    <w:rsid w:val="00E26306"/>
    <w:rsid w:val="00E34F0F"/>
    <w:rsid w:val="00E43197"/>
    <w:rsid w:val="00E4558B"/>
    <w:rsid w:val="00E46885"/>
    <w:rsid w:val="00E57A8D"/>
    <w:rsid w:val="00E623E4"/>
    <w:rsid w:val="00E639DA"/>
    <w:rsid w:val="00E65A7F"/>
    <w:rsid w:val="00E66A8E"/>
    <w:rsid w:val="00E7683E"/>
    <w:rsid w:val="00E8238C"/>
    <w:rsid w:val="00E83272"/>
    <w:rsid w:val="00E931B7"/>
    <w:rsid w:val="00E97AEA"/>
    <w:rsid w:val="00EA282B"/>
    <w:rsid w:val="00EA34E9"/>
    <w:rsid w:val="00EA4179"/>
    <w:rsid w:val="00EA5069"/>
    <w:rsid w:val="00EB4772"/>
    <w:rsid w:val="00EB66B1"/>
    <w:rsid w:val="00EC2A0F"/>
    <w:rsid w:val="00ED0AD1"/>
    <w:rsid w:val="00ED2C12"/>
    <w:rsid w:val="00ED5134"/>
    <w:rsid w:val="00EE26AF"/>
    <w:rsid w:val="00EE26B0"/>
    <w:rsid w:val="00EE50EF"/>
    <w:rsid w:val="00EF382B"/>
    <w:rsid w:val="00EF518F"/>
    <w:rsid w:val="00F06CF4"/>
    <w:rsid w:val="00F0794C"/>
    <w:rsid w:val="00F14789"/>
    <w:rsid w:val="00F20278"/>
    <w:rsid w:val="00F2580D"/>
    <w:rsid w:val="00F279B3"/>
    <w:rsid w:val="00F31811"/>
    <w:rsid w:val="00F33CE6"/>
    <w:rsid w:val="00F34BD2"/>
    <w:rsid w:val="00F35BEF"/>
    <w:rsid w:val="00F40C00"/>
    <w:rsid w:val="00F47693"/>
    <w:rsid w:val="00F53002"/>
    <w:rsid w:val="00F551F8"/>
    <w:rsid w:val="00F56A10"/>
    <w:rsid w:val="00F654AF"/>
    <w:rsid w:val="00F65876"/>
    <w:rsid w:val="00F6716C"/>
    <w:rsid w:val="00F716AF"/>
    <w:rsid w:val="00F749B5"/>
    <w:rsid w:val="00F751D8"/>
    <w:rsid w:val="00F854EA"/>
    <w:rsid w:val="00F85B4B"/>
    <w:rsid w:val="00F90B39"/>
    <w:rsid w:val="00F920D6"/>
    <w:rsid w:val="00F937D1"/>
    <w:rsid w:val="00F9464E"/>
    <w:rsid w:val="00FA051F"/>
    <w:rsid w:val="00FA2A95"/>
    <w:rsid w:val="00FA53DC"/>
    <w:rsid w:val="00FB191A"/>
    <w:rsid w:val="00FB3E1F"/>
    <w:rsid w:val="00FB5DB6"/>
    <w:rsid w:val="00FB761D"/>
    <w:rsid w:val="00FD3EDB"/>
    <w:rsid w:val="00FD4EFA"/>
    <w:rsid w:val="00FE1836"/>
    <w:rsid w:val="00FE2345"/>
    <w:rsid w:val="00FE39B7"/>
    <w:rsid w:val="00FF3E79"/>
    <w:rsid w:val="00FF51DB"/>
    <w:rsid w:val="00FF65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A4F1F-C88A-409D-8E42-BC41C0C4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uiPriority w:val="99"/>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uiPriority w:val="99"/>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aliases w:val="List Para1"/>
    <w:basedOn w:val="Normal"/>
    <w:link w:val="ListParagraphChar"/>
    <w:uiPriority w:val="34"/>
    <w:qFormat/>
    <w:rsid w:val="00C5268D"/>
    <w:pPr>
      <w:ind w:left="720"/>
      <w:contextualSpacing/>
    </w:pPr>
  </w:style>
  <w:style w:type="character" w:customStyle="1" w:styleId="ListParagraphChar">
    <w:name w:val="List Paragraph Char"/>
    <w:aliases w:val="List Para1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DD7027"/>
    <w:pPr>
      <w:ind w:left="360"/>
    </w:pPr>
    <w:rPr>
      <w:color w:val="4F81BD" w:themeColor="accent1"/>
    </w:rPr>
  </w:style>
  <w:style w:type="paragraph" w:customStyle="1" w:styleId="DCwithSA">
    <w:name w:val="*DC* with *SA*"/>
    <w:basedOn w:val="SA"/>
    <w:qFormat/>
    <w:rsid w:val="00DD7027"/>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9716D7"/>
    <w:pPr>
      <w:spacing w:after="0" w:line="240" w:lineRule="auto"/>
    </w:pPr>
    <w:rPr>
      <w:rFonts w:ascii="Calibri" w:eastAsia="Calibri" w:hAnsi="Calibri" w:cs="Times New Roman"/>
    </w:rPr>
  </w:style>
  <w:style w:type="paragraph" w:styleId="NoSpacing">
    <w:name w:val="No Spacing"/>
    <w:uiPriority w:val="1"/>
    <w:qFormat/>
    <w:rsid w:val="003C57B4"/>
    <w:pPr>
      <w:spacing w:after="0" w:line="240" w:lineRule="auto"/>
    </w:pPr>
    <w:rPr>
      <w:rFonts w:ascii="Calibri" w:eastAsia="Calibri" w:hAnsi="Calibri" w:cs="Times New Roman"/>
      <w:sz w:val="20"/>
      <w:szCs w:val="20"/>
    </w:rPr>
  </w:style>
  <w:style w:type="character" w:customStyle="1" w:styleId="hwc">
    <w:name w:val="hwc"/>
    <w:basedOn w:val="DefaultParagraphFont"/>
    <w:rsid w:val="000B74B2"/>
  </w:style>
  <w:style w:type="character" w:customStyle="1" w:styleId="deftext">
    <w:name w:val="def_text"/>
    <w:basedOn w:val="DefaultParagraphFont"/>
    <w:rsid w:val="000B74B2"/>
  </w:style>
  <w:style w:type="character" w:customStyle="1" w:styleId="bc">
    <w:name w:val="bc"/>
    <w:basedOn w:val="DefaultParagraphFont"/>
    <w:rsid w:val="000B7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2680">
      <w:bodyDiv w:val="1"/>
      <w:marLeft w:val="0"/>
      <w:marRight w:val="0"/>
      <w:marTop w:val="0"/>
      <w:marBottom w:val="0"/>
      <w:divBdr>
        <w:top w:val="none" w:sz="0" w:space="0" w:color="auto"/>
        <w:left w:val="none" w:sz="0" w:space="0" w:color="auto"/>
        <w:bottom w:val="none" w:sz="0" w:space="0" w:color="auto"/>
        <w:right w:val="none" w:sz="0" w:space="0" w:color="auto"/>
      </w:divBdr>
    </w:div>
    <w:div w:id="433476832">
      <w:bodyDiv w:val="1"/>
      <w:marLeft w:val="0"/>
      <w:marRight w:val="0"/>
      <w:marTop w:val="0"/>
      <w:marBottom w:val="0"/>
      <w:divBdr>
        <w:top w:val="none" w:sz="0" w:space="0" w:color="auto"/>
        <w:left w:val="none" w:sz="0" w:space="0" w:color="auto"/>
        <w:bottom w:val="none" w:sz="0" w:space="0" w:color="auto"/>
        <w:right w:val="none" w:sz="0" w:space="0" w:color="auto"/>
      </w:divBdr>
    </w:div>
    <w:div w:id="663895080">
      <w:bodyDiv w:val="1"/>
      <w:marLeft w:val="0"/>
      <w:marRight w:val="0"/>
      <w:marTop w:val="0"/>
      <w:marBottom w:val="0"/>
      <w:divBdr>
        <w:top w:val="none" w:sz="0" w:space="0" w:color="auto"/>
        <w:left w:val="none" w:sz="0" w:space="0" w:color="auto"/>
        <w:bottom w:val="none" w:sz="0" w:space="0" w:color="auto"/>
        <w:right w:val="none" w:sz="0" w:space="0" w:color="auto"/>
      </w:divBdr>
    </w:div>
    <w:div w:id="1491746665">
      <w:bodyDiv w:val="1"/>
      <w:marLeft w:val="0"/>
      <w:marRight w:val="0"/>
      <w:marTop w:val="0"/>
      <w:marBottom w:val="0"/>
      <w:divBdr>
        <w:top w:val="none" w:sz="0" w:space="0" w:color="auto"/>
        <w:left w:val="none" w:sz="0" w:space="0" w:color="auto"/>
        <w:bottom w:val="none" w:sz="0" w:space="0" w:color="auto"/>
        <w:right w:val="none" w:sz="0" w:space="0" w:color="auto"/>
      </w:divBdr>
    </w:div>
    <w:div w:id="1759522400">
      <w:bodyDiv w:val="1"/>
      <w:marLeft w:val="0"/>
      <w:marRight w:val="0"/>
      <w:marTop w:val="0"/>
      <w:marBottom w:val="0"/>
      <w:divBdr>
        <w:top w:val="none" w:sz="0" w:space="0" w:color="auto"/>
        <w:left w:val="none" w:sz="0" w:space="0" w:color="auto"/>
        <w:bottom w:val="none" w:sz="0" w:space="0" w:color="auto"/>
        <w:right w:val="none" w:sz="0" w:space="0" w:color="auto"/>
      </w:divBdr>
      <w:divsChild>
        <w:div w:id="1476600469">
          <w:marLeft w:val="0"/>
          <w:marRight w:val="0"/>
          <w:marTop w:val="0"/>
          <w:marBottom w:val="0"/>
          <w:divBdr>
            <w:top w:val="none" w:sz="0" w:space="0" w:color="auto"/>
            <w:left w:val="none" w:sz="0" w:space="0" w:color="auto"/>
            <w:bottom w:val="none" w:sz="0" w:space="0" w:color="auto"/>
            <w:right w:val="none" w:sz="0" w:space="0" w:color="auto"/>
          </w:divBdr>
        </w:div>
        <w:div w:id="1167358110">
          <w:marLeft w:val="0"/>
          <w:marRight w:val="0"/>
          <w:marTop w:val="0"/>
          <w:marBottom w:val="0"/>
          <w:divBdr>
            <w:top w:val="none" w:sz="0" w:space="0" w:color="auto"/>
            <w:left w:val="none" w:sz="0" w:space="0" w:color="auto"/>
            <w:bottom w:val="none" w:sz="0" w:space="0" w:color="auto"/>
            <w:right w:val="none" w:sz="0" w:space="0" w:color="auto"/>
          </w:divBdr>
        </w:div>
      </w:divsChild>
    </w:div>
    <w:div w:id="18593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FADF6-2FFF-45E6-9C4A-25517CEA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4046</Words>
  <Characters>23065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56</cp:revision>
  <dcterms:created xsi:type="dcterms:W3CDTF">2014-08-15T01:33:00Z</dcterms:created>
  <dcterms:modified xsi:type="dcterms:W3CDTF">2014-09-12T22:33:00Z</dcterms:modified>
</cp:coreProperties>
</file>