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3EA1BB6A" w14:textId="77777777" w:rsidTr="00157D54">
        <w:trPr>
          <w:trHeight w:val="1008"/>
        </w:trPr>
        <w:tc>
          <w:tcPr>
            <w:tcW w:w="1872" w:type="dxa"/>
            <w:shd w:val="clear" w:color="auto" w:fill="385623"/>
            <w:vAlign w:val="center"/>
          </w:tcPr>
          <w:p w14:paraId="79675553" w14:textId="77777777" w:rsidR="00790BCC" w:rsidRPr="00311F9E" w:rsidRDefault="00A73DBC" w:rsidP="00D31F4D">
            <w:pPr>
              <w:pStyle w:val="Header-banner"/>
            </w:pPr>
            <w:r w:rsidRPr="00311F9E">
              <w:t>11.2.1</w:t>
            </w:r>
          </w:p>
        </w:tc>
        <w:tc>
          <w:tcPr>
            <w:tcW w:w="7578" w:type="dxa"/>
            <w:shd w:val="clear" w:color="auto" w:fill="76923C"/>
            <w:vAlign w:val="center"/>
          </w:tcPr>
          <w:p w14:paraId="0C414286" w14:textId="77777777" w:rsidR="00790BCC" w:rsidRPr="00311F9E" w:rsidRDefault="00790BCC" w:rsidP="00D31F4D">
            <w:pPr>
              <w:pStyle w:val="Header2banner"/>
            </w:pPr>
            <w:r w:rsidRPr="00311F9E">
              <w:t xml:space="preserve">Lesson </w:t>
            </w:r>
            <w:r w:rsidR="00A73DBC" w:rsidRPr="00311F9E">
              <w:t>25</w:t>
            </w:r>
          </w:p>
        </w:tc>
      </w:tr>
    </w:tbl>
    <w:p w14:paraId="5D9F95D7" w14:textId="77777777" w:rsidR="00790BCC" w:rsidRPr="00790BCC" w:rsidRDefault="00790BCC" w:rsidP="00895741">
      <w:pPr>
        <w:pStyle w:val="Heading1"/>
        <w:spacing w:before="360"/>
      </w:pPr>
      <w:r w:rsidRPr="00790BCC">
        <w:t>Introduction</w:t>
      </w:r>
    </w:p>
    <w:p w14:paraId="4E444C1F" w14:textId="705D4CD5" w:rsidR="00FA0D5E" w:rsidRDefault="00A73DBC" w:rsidP="00D31F4D">
      <w:r>
        <w:t xml:space="preserve">In this lesson, </w:t>
      </w:r>
      <w:r w:rsidR="00B80372">
        <w:t>students continu</w:t>
      </w:r>
      <w:r w:rsidR="00B35872">
        <w:t>e</w:t>
      </w:r>
      <w:r w:rsidR="00B80372">
        <w:t xml:space="preserve"> </w:t>
      </w:r>
      <w:r w:rsidR="00956985">
        <w:t>to prepar</w:t>
      </w:r>
      <w:r w:rsidR="006A7A15">
        <w:t>e</w:t>
      </w:r>
      <w:r w:rsidR="00956985">
        <w:t xml:space="preserve"> for the End-of-U</w:t>
      </w:r>
      <w:r w:rsidR="00B80372">
        <w:t xml:space="preserve">nit </w:t>
      </w:r>
      <w:r w:rsidR="00FB7689">
        <w:t>A</w:t>
      </w:r>
      <w:r w:rsidR="00B80372">
        <w:t>ssessment</w:t>
      </w:r>
      <w:r w:rsidR="00821B96">
        <w:t>.</w:t>
      </w:r>
      <w:r w:rsidR="00B80372">
        <w:t xml:space="preserve"> S</w:t>
      </w:r>
      <w:r>
        <w:t>tudents</w:t>
      </w:r>
      <w:r w:rsidR="00B80372">
        <w:t xml:space="preserve"> begin the lesson by</w:t>
      </w:r>
      <w:r>
        <w:t xml:space="preserve"> review</w:t>
      </w:r>
      <w:r w:rsidR="00B80372">
        <w:t>ing</w:t>
      </w:r>
      <w:r w:rsidR="00D7044C">
        <w:t xml:space="preserve"> example</w:t>
      </w:r>
      <w:r w:rsidR="0031087C">
        <w:t>s</w:t>
      </w:r>
      <w:r w:rsidR="00D7044C">
        <w:t xml:space="preserve"> of argument term</w:t>
      </w:r>
      <w:r w:rsidR="0031087C">
        <w:t>s using</w:t>
      </w:r>
      <w:r w:rsidR="00EE75ED">
        <w:t xml:space="preserve"> examples from</w:t>
      </w:r>
      <w:r w:rsidR="00D7044C">
        <w:t xml:space="preserve"> </w:t>
      </w:r>
      <w:r w:rsidR="00433CF2">
        <w:t xml:space="preserve">Booker T. </w:t>
      </w:r>
      <w:r w:rsidR="00D7044C">
        <w:t>Washington</w:t>
      </w:r>
      <w:r w:rsidR="00433CF2">
        <w:t>’s “Atlanta Compromise Speech</w:t>
      </w:r>
      <w:r w:rsidR="00682D32">
        <w:t>.</w:t>
      </w:r>
      <w:r w:rsidR="00433CF2">
        <w:t>”</w:t>
      </w:r>
      <w:r w:rsidR="00956985">
        <w:t xml:space="preserve"> </w:t>
      </w:r>
      <w:r w:rsidR="00764879">
        <w:t>Next, s</w:t>
      </w:r>
      <w:r w:rsidR="00D7044C">
        <w:t>tudents</w:t>
      </w:r>
      <w:r>
        <w:t xml:space="preserve"> </w:t>
      </w:r>
      <w:r w:rsidR="00CD16AC">
        <w:t>engage in</w:t>
      </w:r>
      <w:r w:rsidR="003B03B0">
        <w:t xml:space="preserve"> </w:t>
      </w:r>
      <w:r w:rsidR="00237220">
        <w:t>a collaborative activity in which they identify</w:t>
      </w:r>
      <w:r w:rsidR="00CD16AC">
        <w:t xml:space="preserve"> </w:t>
      </w:r>
      <w:r w:rsidR="00D7044C">
        <w:t xml:space="preserve">Washington </w:t>
      </w:r>
      <w:r w:rsidR="00237220">
        <w:t>and</w:t>
      </w:r>
      <w:r w:rsidR="00D7044C">
        <w:t xml:space="preserve"> Du Bois</w:t>
      </w:r>
      <w:r w:rsidR="00516F16">
        <w:t>’s</w:t>
      </w:r>
      <w:r w:rsidR="00237220">
        <w:t xml:space="preserve"> central and supporting</w:t>
      </w:r>
      <w:r w:rsidR="00516F16">
        <w:t xml:space="preserve"> claims.</w:t>
      </w:r>
      <w:r>
        <w:t xml:space="preserve"> </w:t>
      </w:r>
      <w:r w:rsidR="0031087C">
        <w:t>S</w:t>
      </w:r>
      <w:r w:rsidR="00D7044C">
        <w:t>tudents</w:t>
      </w:r>
      <w:r w:rsidR="0031087C">
        <w:t xml:space="preserve"> then</w:t>
      </w:r>
      <w:r w:rsidR="00D7044C">
        <w:t xml:space="preserve"> form new groups to </w:t>
      </w:r>
      <w:r w:rsidR="00764879">
        <w:t>analyze the relationships between</w:t>
      </w:r>
      <w:r w:rsidR="00D7044C">
        <w:t xml:space="preserve"> Du Bois’</w:t>
      </w:r>
      <w:r w:rsidR="00516F16">
        <w:t>s</w:t>
      </w:r>
      <w:r w:rsidR="00D7044C">
        <w:t xml:space="preserve"> and Washington’s </w:t>
      </w:r>
      <w:r w:rsidR="00516F16">
        <w:t>claims</w:t>
      </w:r>
      <w:r w:rsidR="009F2AB5">
        <w:t>.</w:t>
      </w:r>
      <w:r w:rsidR="00D7044C">
        <w:t xml:space="preserve"> </w:t>
      </w:r>
      <w:r>
        <w:t>Students use th</w:t>
      </w:r>
      <w:r w:rsidR="0046329E">
        <w:t xml:space="preserve">eir </w:t>
      </w:r>
      <w:r w:rsidR="00D7044C">
        <w:t xml:space="preserve">notes, </w:t>
      </w:r>
      <w:r w:rsidR="0046329E">
        <w:t>annotat</w:t>
      </w:r>
      <w:r w:rsidR="00D7044C">
        <w:t>ions</w:t>
      </w:r>
      <w:r w:rsidR="00552FB9">
        <w:t xml:space="preserve">, </w:t>
      </w:r>
      <w:r>
        <w:t>texts</w:t>
      </w:r>
      <w:r w:rsidR="00157D54">
        <w:t>,</w:t>
      </w:r>
      <w:r w:rsidR="00552FB9">
        <w:t xml:space="preserve"> and tools</w:t>
      </w:r>
      <w:r>
        <w:t xml:space="preserve"> for </w:t>
      </w:r>
      <w:r w:rsidR="003B03B0">
        <w:t xml:space="preserve">the evidence-based </w:t>
      </w:r>
      <w:r>
        <w:t>discussion. Student</w:t>
      </w:r>
      <w:r w:rsidR="001C42EB">
        <w:t xml:space="preserve"> learning is </w:t>
      </w:r>
      <w:r w:rsidR="00BC3A5C">
        <w:t xml:space="preserve">assessed </w:t>
      </w:r>
      <w:r w:rsidR="008A7C41">
        <w:t xml:space="preserve">via a </w:t>
      </w:r>
      <w:r w:rsidR="00D7044C">
        <w:t>Quick W</w:t>
      </w:r>
      <w:r w:rsidR="00520677">
        <w:t>rite</w:t>
      </w:r>
      <w:r w:rsidR="008A7C41">
        <w:t xml:space="preserve"> </w:t>
      </w:r>
      <w:r w:rsidR="001C42EB">
        <w:t>at the end of the lesson</w:t>
      </w:r>
      <w:r w:rsidR="00433CF2">
        <w:t>: How does reading and analyzing Washington’s argument further inform your understanding of Du Bois’</w:t>
      </w:r>
      <w:r w:rsidR="00804606">
        <w:t>s</w:t>
      </w:r>
      <w:r w:rsidR="00433CF2">
        <w:t xml:space="preserve"> argument? </w:t>
      </w:r>
    </w:p>
    <w:p w14:paraId="2D291422" w14:textId="47B12E75" w:rsidR="00BC3A5C" w:rsidRPr="00790BCC" w:rsidRDefault="008A7C41" w:rsidP="00D31F4D">
      <w:r>
        <w:t>For homework, st</w:t>
      </w:r>
      <w:r w:rsidR="0068075F">
        <w:t>udents prepare for the End-of-</w:t>
      </w:r>
      <w:r>
        <w:t xml:space="preserve">Unit </w:t>
      </w:r>
      <w:r w:rsidR="00FB7689">
        <w:t>A</w:t>
      </w:r>
      <w:r>
        <w:t xml:space="preserve">ssessment by reviewing </w:t>
      </w:r>
      <w:r w:rsidR="00804606" w:rsidRPr="00AF77E6">
        <w:t>Washington</w:t>
      </w:r>
      <w:r w:rsidR="00804606">
        <w:t>’s “Atlanta Compromise Speech”</w:t>
      </w:r>
      <w:r w:rsidR="00804606" w:rsidRPr="00AF77E6">
        <w:t xml:space="preserve"> and Du Bois’</w:t>
      </w:r>
      <w:r w:rsidR="00804606">
        <w:t>s “Of Our Spiritual Strivings”</w:t>
      </w:r>
      <w:r w:rsidR="00CB0578">
        <w:t xml:space="preserve"> from </w:t>
      </w:r>
      <w:r w:rsidR="00CB0578">
        <w:rPr>
          <w:i/>
        </w:rPr>
        <w:t>The Souls of Black Folk</w:t>
      </w:r>
      <w:bookmarkStart w:id="0" w:name="_GoBack"/>
      <w:bookmarkEnd w:id="0"/>
      <w:r>
        <w:t xml:space="preserve"> as well as related notes</w:t>
      </w:r>
      <w:r w:rsidR="00552FB9">
        <w:t>,</w:t>
      </w:r>
      <w:r>
        <w:t xml:space="preserve"> annotations</w:t>
      </w:r>
      <w:r w:rsidR="00157D54">
        <w:t>,</w:t>
      </w:r>
      <w:r w:rsidR="00552FB9">
        <w:t xml:space="preserve"> and tools</w:t>
      </w:r>
      <w:r>
        <w:t xml:space="preserve">. </w:t>
      </w:r>
      <w:r w:rsidR="0068075F">
        <w:t xml:space="preserve">Students also note two instances </w:t>
      </w:r>
      <w:r w:rsidR="009A36F2">
        <w:t xml:space="preserve">in which </w:t>
      </w:r>
      <w:r w:rsidR="00E440F8">
        <w:t>each</w:t>
      </w:r>
      <w:r w:rsidR="0068075F">
        <w:t xml:space="preserve"> author</w:t>
      </w:r>
      <w:r w:rsidR="00E440F8">
        <w:t>’</w:t>
      </w:r>
      <w:r w:rsidR="0068075F">
        <w:t>s</w:t>
      </w:r>
      <w:r w:rsidR="00E440F8">
        <w:t xml:space="preserve"> </w:t>
      </w:r>
      <w:r w:rsidR="0068075F">
        <w:t xml:space="preserve">use </w:t>
      </w:r>
      <w:r w:rsidR="00B462A9">
        <w:t xml:space="preserve">of </w:t>
      </w:r>
      <w:r w:rsidR="0068075F">
        <w:t xml:space="preserve">rhetoric </w:t>
      </w:r>
      <w:r w:rsidR="00B462A9">
        <w:t xml:space="preserve">contributes </w:t>
      </w:r>
      <w:r w:rsidR="00AC451E">
        <w:t xml:space="preserve">to the power or persuasiveness of </w:t>
      </w:r>
      <w:r w:rsidR="009A36F2">
        <w:t>the text</w:t>
      </w:r>
      <w:r w:rsidR="00AC451E">
        <w:t xml:space="preserve"> </w:t>
      </w:r>
      <w:r w:rsidR="0068075F">
        <w:t xml:space="preserve">and come prepared to discuss these </w:t>
      </w:r>
      <w:r w:rsidR="00A03074">
        <w:t>examples</w:t>
      </w:r>
      <w:r w:rsidR="0068075F">
        <w:t xml:space="preserve"> in the</w:t>
      </w:r>
      <w:r w:rsidR="0046329E">
        <w:t xml:space="preserve"> following lesson</w:t>
      </w:r>
      <w:r w:rsidR="0068075F">
        <w:t>.</w:t>
      </w:r>
    </w:p>
    <w:p w14:paraId="1BF63226" w14:textId="749EE645" w:rsidR="00790BCC" w:rsidRPr="00790BCC" w:rsidRDefault="00790BCC" w:rsidP="00895741">
      <w:pPr>
        <w:pStyle w:val="Heading1"/>
        <w:spacing w:before="360"/>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9"/>
        <w:gridCol w:w="8231"/>
      </w:tblGrid>
      <w:tr w:rsidR="00790BCC" w:rsidRPr="00790BCC" w14:paraId="30DBF040" w14:textId="77777777" w:rsidTr="0097465A">
        <w:tc>
          <w:tcPr>
            <w:tcW w:w="9450" w:type="dxa"/>
            <w:gridSpan w:val="2"/>
            <w:shd w:val="clear" w:color="auto" w:fill="76923C"/>
          </w:tcPr>
          <w:p w14:paraId="4EEE8E75" w14:textId="77777777" w:rsidR="00790BCC" w:rsidRPr="00311F9E" w:rsidRDefault="00790BCC" w:rsidP="007017EB">
            <w:pPr>
              <w:pStyle w:val="TableHeaders"/>
            </w:pPr>
            <w:r w:rsidRPr="00311F9E">
              <w:t>Assessed Standard(s)</w:t>
            </w:r>
          </w:p>
        </w:tc>
      </w:tr>
      <w:tr w:rsidR="00840CE0" w:rsidRPr="00790BCC" w14:paraId="10D3FF6D" w14:textId="77777777" w:rsidTr="0097465A">
        <w:tc>
          <w:tcPr>
            <w:tcW w:w="1219" w:type="dxa"/>
          </w:tcPr>
          <w:p w14:paraId="009CA79D" w14:textId="77777777" w:rsidR="00840CE0" w:rsidRDefault="00840CE0" w:rsidP="00D31F4D">
            <w:pPr>
              <w:pStyle w:val="TableText"/>
            </w:pPr>
            <w:r>
              <w:t>CCRA.R.9</w:t>
            </w:r>
          </w:p>
        </w:tc>
        <w:tc>
          <w:tcPr>
            <w:tcW w:w="8231" w:type="dxa"/>
          </w:tcPr>
          <w:p w14:paraId="14D6D5C7" w14:textId="77777777" w:rsidR="00840CE0" w:rsidRPr="00840CE0" w:rsidRDefault="00840CE0" w:rsidP="00840CE0">
            <w:pPr>
              <w:pStyle w:val="TableText"/>
            </w:pPr>
            <w:r>
              <w:t>Analyze how two or more texts address similar themes or topics in order to build knowledge or to compare the approaches the authors take.</w:t>
            </w:r>
          </w:p>
        </w:tc>
      </w:tr>
      <w:tr w:rsidR="00790BCC" w:rsidRPr="00790BCC" w14:paraId="3DC680BA" w14:textId="77777777" w:rsidTr="0097465A">
        <w:tc>
          <w:tcPr>
            <w:tcW w:w="9450" w:type="dxa"/>
            <w:gridSpan w:val="2"/>
            <w:shd w:val="clear" w:color="auto" w:fill="76923C"/>
          </w:tcPr>
          <w:p w14:paraId="2FFAA631" w14:textId="77777777" w:rsidR="00790BCC" w:rsidRPr="00311F9E" w:rsidRDefault="00790BCC" w:rsidP="007017EB">
            <w:pPr>
              <w:pStyle w:val="TableHeaders"/>
            </w:pPr>
            <w:r w:rsidRPr="00311F9E">
              <w:t>Addressed Standard(s)</w:t>
            </w:r>
          </w:p>
        </w:tc>
      </w:tr>
      <w:tr w:rsidR="002A5824" w:rsidRPr="00790BCC" w14:paraId="72C5D4AE" w14:textId="77777777" w:rsidTr="0097465A">
        <w:tc>
          <w:tcPr>
            <w:tcW w:w="1219" w:type="dxa"/>
          </w:tcPr>
          <w:p w14:paraId="03453661" w14:textId="77777777" w:rsidR="002A5824" w:rsidRDefault="002A5824" w:rsidP="007017EB">
            <w:pPr>
              <w:pStyle w:val="TableText"/>
            </w:pPr>
            <w:r>
              <w:t>CCRA.R.8</w:t>
            </w:r>
          </w:p>
        </w:tc>
        <w:tc>
          <w:tcPr>
            <w:tcW w:w="8231" w:type="dxa"/>
          </w:tcPr>
          <w:p w14:paraId="1143D818" w14:textId="77777777" w:rsidR="002A5824" w:rsidRDefault="002A5824" w:rsidP="00840CE0">
            <w:pPr>
              <w:pStyle w:val="TableText"/>
            </w:pPr>
            <w:r w:rsidRPr="00EA1D73">
              <w:t>Delineate and evaluate the argument and specific claims in a text, including the validity of the reasoning as well as the relevance and sufficiency of the evidence.</w:t>
            </w:r>
          </w:p>
        </w:tc>
      </w:tr>
      <w:tr w:rsidR="002A5824" w:rsidRPr="00790BCC" w14:paraId="14936533" w14:textId="77777777" w:rsidTr="0097465A">
        <w:tc>
          <w:tcPr>
            <w:tcW w:w="1219" w:type="dxa"/>
          </w:tcPr>
          <w:p w14:paraId="2A7CFE64" w14:textId="77777777" w:rsidR="002A5824" w:rsidRPr="00790BCC" w:rsidRDefault="002A5824" w:rsidP="007017EB">
            <w:pPr>
              <w:pStyle w:val="TableText"/>
            </w:pPr>
            <w:r>
              <w:t>W.11-12.9.b</w:t>
            </w:r>
          </w:p>
        </w:tc>
        <w:tc>
          <w:tcPr>
            <w:tcW w:w="8231" w:type="dxa"/>
          </w:tcPr>
          <w:p w14:paraId="1837FA74" w14:textId="77777777" w:rsidR="002A5824" w:rsidRDefault="002A5824" w:rsidP="00840CE0">
            <w:pPr>
              <w:pStyle w:val="TableText"/>
            </w:pPr>
            <w:r>
              <w:t>Draw evidence from literary or informational texts to support analysis, reflection, and</w:t>
            </w:r>
          </w:p>
          <w:p w14:paraId="368FE97E" w14:textId="77777777" w:rsidR="002A5824" w:rsidRDefault="002A5824" w:rsidP="00840CE0">
            <w:pPr>
              <w:pStyle w:val="TableText"/>
            </w:pPr>
            <w:r>
              <w:t>research.</w:t>
            </w:r>
          </w:p>
          <w:p w14:paraId="49FD46D6" w14:textId="77777777" w:rsidR="002A5824" w:rsidRPr="00790BCC" w:rsidRDefault="002A5824" w:rsidP="00840CE0">
            <w:pPr>
              <w:pStyle w:val="SubStandard"/>
            </w:pPr>
            <w:r>
              <w:t xml:space="preserve">Apply </w:t>
            </w:r>
            <w:r w:rsidRPr="00733FBF">
              <w:rPr>
                <w:i/>
              </w:rPr>
              <w:t>grades 11–12 Reading standards</w:t>
            </w:r>
            <w:r>
              <w:rPr>
                <w:rFonts w:ascii="Perpetua-Italic" w:hAnsi="Perpetua-Italic" w:cs="Perpetua-Italic"/>
                <w:i/>
                <w:iCs/>
              </w:rPr>
              <w:t xml:space="preserve"> </w:t>
            </w:r>
            <w: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Pr="0057257D">
              <w:rPr>
                <w:i/>
              </w:rPr>
              <w:t xml:space="preserve"> The Federalist</w:t>
            </w:r>
            <w:r>
              <w:t>, presidential addresses]”).</w:t>
            </w:r>
          </w:p>
        </w:tc>
      </w:tr>
      <w:tr w:rsidR="002A5824" w:rsidRPr="00790BCC" w14:paraId="2DBFD272" w14:textId="77777777" w:rsidTr="0097465A">
        <w:tc>
          <w:tcPr>
            <w:tcW w:w="1219" w:type="dxa"/>
          </w:tcPr>
          <w:p w14:paraId="759E06C1" w14:textId="4C60F73A" w:rsidR="002A5824" w:rsidRDefault="008B44FC" w:rsidP="007017EB">
            <w:pPr>
              <w:pStyle w:val="TableText"/>
            </w:pPr>
            <w:r>
              <w:lastRenderedPageBreak/>
              <w:t>SL.11-12.1</w:t>
            </w:r>
            <w:r w:rsidR="002A5824">
              <w:t>a, c</w:t>
            </w:r>
          </w:p>
        </w:tc>
        <w:tc>
          <w:tcPr>
            <w:tcW w:w="8231" w:type="dxa"/>
          </w:tcPr>
          <w:p w14:paraId="4A7600EA" w14:textId="77777777" w:rsidR="002A5824" w:rsidRDefault="002A5824" w:rsidP="00840CE0">
            <w:pPr>
              <w:pStyle w:val="TableText"/>
            </w:pPr>
            <w:r>
              <w:t xml:space="preserve">Initiate and participate effectively in a range of collaborative discussions (one-on-one, in groups, and teacher-led) with diverse partners on </w:t>
            </w:r>
            <w:r w:rsidRPr="00733FBF">
              <w:rPr>
                <w:i/>
              </w:rPr>
              <w:t>grades 11–12 topics, texts, and issues,</w:t>
            </w:r>
            <w:r>
              <w:t xml:space="preserve"> building on others’ ideas and expressing their own clearly and persuasively.</w:t>
            </w:r>
          </w:p>
          <w:p w14:paraId="2C0DF2F1" w14:textId="77777777" w:rsidR="002A5824" w:rsidRDefault="002A5824" w:rsidP="00652EA0">
            <w:pPr>
              <w:pStyle w:val="SubStandard"/>
              <w:numPr>
                <w:ilvl w:val="0"/>
                <w:numId w:val="22"/>
              </w:numPr>
            </w:pPr>
            <w:r>
              <w:t>Come to discussions prepared, having read and researched material under study; explicitly draw on that preparation by referring to evidence from texts and other research on the topic or issue to stimulate a thoughtful, well-reasoned exchange of ideas.</w:t>
            </w:r>
          </w:p>
          <w:p w14:paraId="2E2DCA8A" w14:textId="77777777" w:rsidR="002A5824" w:rsidRDefault="002A5824" w:rsidP="00652EA0">
            <w:pPr>
              <w:pStyle w:val="SubStandard"/>
              <w:numPr>
                <w:ilvl w:val="0"/>
                <w:numId w:val="23"/>
              </w:numPr>
            </w:pPr>
            <w:r>
              <w:t>Propel conversations by posing and responding to questions that probe reasoning and evidence; ensure a hearing for a full range of positions on a topic or issue; clarify, verify, or challenge ideas and conclusions; and promote divergent and creative perspectives.</w:t>
            </w:r>
          </w:p>
        </w:tc>
      </w:tr>
    </w:tbl>
    <w:p w14:paraId="32F92FBD"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257F5CC" w14:textId="77777777" w:rsidTr="0097465A">
        <w:tc>
          <w:tcPr>
            <w:tcW w:w="9450" w:type="dxa"/>
            <w:shd w:val="clear" w:color="auto" w:fill="76923C"/>
          </w:tcPr>
          <w:p w14:paraId="1CA934B6" w14:textId="77777777" w:rsidR="00790BCC" w:rsidRPr="00311F9E" w:rsidRDefault="00790BCC" w:rsidP="007017EB">
            <w:pPr>
              <w:pStyle w:val="TableHeaders"/>
            </w:pPr>
            <w:r w:rsidRPr="00311F9E">
              <w:t>Assessment(s)</w:t>
            </w:r>
          </w:p>
        </w:tc>
      </w:tr>
      <w:tr w:rsidR="00790BCC" w:rsidRPr="00790BCC" w14:paraId="14948111" w14:textId="77777777" w:rsidTr="0097465A">
        <w:tc>
          <w:tcPr>
            <w:tcW w:w="9450" w:type="dxa"/>
            <w:tcBorders>
              <w:top w:val="single" w:sz="4" w:space="0" w:color="auto"/>
              <w:left w:val="single" w:sz="4" w:space="0" w:color="auto"/>
              <w:bottom w:val="single" w:sz="4" w:space="0" w:color="auto"/>
              <w:right w:val="single" w:sz="4" w:space="0" w:color="auto"/>
            </w:tcBorders>
          </w:tcPr>
          <w:p w14:paraId="237D581F" w14:textId="0EF4CCC5" w:rsidR="000552FC" w:rsidRDefault="000552FC" w:rsidP="000552FC">
            <w:pPr>
              <w:pStyle w:val="TableText"/>
            </w:pPr>
            <w:r>
              <w:t xml:space="preserve">Student learning is assessed via a Quick Write at the end of the lesson. Students </w:t>
            </w:r>
            <w:r w:rsidR="001C42EB">
              <w:t xml:space="preserve">respond to </w:t>
            </w:r>
            <w:r>
              <w:t xml:space="preserve">the following prompt, citing textual evidence to support analysis and inferences drawn from the text. </w:t>
            </w:r>
          </w:p>
          <w:p w14:paraId="1AAA5BE8" w14:textId="77777777" w:rsidR="00B54A49" w:rsidRPr="00733FBF" w:rsidRDefault="000552FC" w:rsidP="00733FBF">
            <w:pPr>
              <w:pStyle w:val="BulletedList"/>
            </w:pPr>
            <w:r w:rsidRPr="00733FBF">
              <w:t>How does reading</w:t>
            </w:r>
            <w:r w:rsidR="00A007E9" w:rsidRPr="00733FBF">
              <w:t xml:space="preserve"> and analyzing</w:t>
            </w:r>
            <w:r w:rsidRPr="00733FBF">
              <w:t xml:space="preserve"> Washington’s argument</w:t>
            </w:r>
            <w:r w:rsidR="006405C9" w:rsidRPr="00733FBF">
              <w:t xml:space="preserve"> further</w:t>
            </w:r>
            <w:r w:rsidRPr="00733FBF">
              <w:t xml:space="preserve"> inform your understanding of Du Bois’</w:t>
            </w:r>
            <w:r w:rsidR="00A75C00">
              <w:t>s</w:t>
            </w:r>
            <w:r w:rsidRPr="00733FBF">
              <w:t xml:space="preserve"> argument?</w:t>
            </w:r>
          </w:p>
        </w:tc>
      </w:tr>
      <w:tr w:rsidR="00790BCC" w:rsidRPr="00790BCC" w14:paraId="3DC62581" w14:textId="77777777" w:rsidTr="0097465A">
        <w:tc>
          <w:tcPr>
            <w:tcW w:w="9450" w:type="dxa"/>
            <w:shd w:val="clear" w:color="auto" w:fill="76923C"/>
          </w:tcPr>
          <w:p w14:paraId="20281BFB" w14:textId="77777777" w:rsidR="00790BCC" w:rsidRPr="00311F9E" w:rsidRDefault="00790BCC" w:rsidP="007017EB">
            <w:pPr>
              <w:pStyle w:val="TableHeaders"/>
            </w:pPr>
            <w:r w:rsidRPr="00311F9E">
              <w:t>High Performance Response(s)</w:t>
            </w:r>
          </w:p>
        </w:tc>
      </w:tr>
      <w:tr w:rsidR="00790BCC" w:rsidRPr="00790BCC" w14:paraId="595351CA" w14:textId="77777777" w:rsidTr="0097465A">
        <w:tc>
          <w:tcPr>
            <w:tcW w:w="9450" w:type="dxa"/>
          </w:tcPr>
          <w:p w14:paraId="75999DFA" w14:textId="77777777" w:rsidR="00790BCC" w:rsidRPr="00790BCC" w:rsidRDefault="00790BCC" w:rsidP="00D31F4D">
            <w:pPr>
              <w:pStyle w:val="TableText"/>
            </w:pPr>
            <w:r w:rsidRPr="00790BCC">
              <w:t>A High Performance Response should:</w:t>
            </w:r>
          </w:p>
          <w:p w14:paraId="7A175B88" w14:textId="12707CD2" w:rsidR="001C42EB" w:rsidRDefault="00917297" w:rsidP="008E2D44">
            <w:pPr>
              <w:pStyle w:val="BulletedList"/>
            </w:pPr>
            <w:r>
              <w:rPr>
                <w:rStyle w:val="SRChar"/>
              </w:rPr>
              <w:t>Explain how Washington’s argument contributes to an understanding of Du Bois’</w:t>
            </w:r>
            <w:r w:rsidR="0097465A">
              <w:rPr>
                <w:rStyle w:val="SRChar"/>
              </w:rPr>
              <w:t>s</w:t>
            </w:r>
            <w:r>
              <w:rPr>
                <w:rStyle w:val="SRChar"/>
              </w:rPr>
              <w:t xml:space="preserve"> argument </w:t>
            </w:r>
            <w:r w:rsidR="00042F2E">
              <w:rPr>
                <w:rStyle w:val="SRChar"/>
              </w:rPr>
              <w:t>(e.g.</w:t>
            </w:r>
            <w:r w:rsidR="0097465A">
              <w:rPr>
                <w:rStyle w:val="SRChar"/>
              </w:rPr>
              <w:t>,</w:t>
            </w:r>
            <w:r w:rsidR="00042F2E">
              <w:rPr>
                <w:rStyle w:val="SRChar"/>
              </w:rPr>
              <w:t xml:space="preserve"> </w:t>
            </w:r>
            <w:r w:rsidR="00C2185E">
              <w:rPr>
                <w:rStyle w:val="SRChar"/>
              </w:rPr>
              <w:t>In his “Atlanta Compromise Speech</w:t>
            </w:r>
            <w:r w:rsidR="007C2CF0">
              <w:rPr>
                <w:rStyle w:val="SRChar"/>
              </w:rPr>
              <w:t>,</w:t>
            </w:r>
            <w:r w:rsidR="00C2185E">
              <w:rPr>
                <w:rStyle w:val="SRChar"/>
              </w:rPr>
              <w:t xml:space="preserve">” </w:t>
            </w:r>
            <w:r w:rsidR="00042F2E">
              <w:t xml:space="preserve">Washington </w:t>
            </w:r>
            <w:r w:rsidR="00C2185E">
              <w:t xml:space="preserve">argues </w:t>
            </w:r>
            <w:r w:rsidR="00042F2E">
              <w:t xml:space="preserve">that </w:t>
            </w:r>
            <w:r w:rsidR="00C2185E">
              <w:t xml:space="preserve">African American and white Southerners should </w:t>
            </w:r>
            <w:r w:rsidR="00042F2E">
              <w:t>cooperat</w:t>
            </w:r>
            <w:r w:rsidR="00C2185E">
              <w:t>e</w:t>
            </w:r>
            <w:r w:rsidR="00042F2E">
              <w:t xml:space="preserve"> in economic matters</w:t>
            </w:r>
            <w:r w:rsidR="00C2185E">
              <w:t xml:space="preserve"> in order for the</w:t>
            </w:r>
            <w:r w:rsidR="00042F2E">
              <w:t xml:space="preserve"> South</w:t>
            </w:r>
            <w:r w:rsidR="00C2185E">
              <w:t xml:space="preserve"> to</w:t>
            </w:r>
            <w:r w:rsidR="00042F2E">
              <w:t xml:space="preserve"> prosper</w:t>
            </w:r>
            <w:r w:rsidR="00C2185E">
              <w:t xml:space="preserve">, but advocates against “social equality” </w:t>
            </w:r>
            <w:r>
              <w:t>as</w:t>
            </w:r>
            <w:r w:rsidR="00C2185E">
              <w:t xml:space="preserve"> “the extremest folly”</w:t>
            </w:r>
            <w:r w:rsidR="00B3409C">
              <w:t xml:space="preserve"> </w:t>
            </w:r>
            <w:r w:rsidR="0097465A">
              <w:t>(</w:t>
            </w:r>
            <w:r w:rsidR="00B3409C">
              <w:t>Washington, par</w:t>
            </w:r>
            <w:r w:rsidR="0097465A">
              <w:t>.</w:t>
            </w:r>
            <w:r w:rsidR="00B3409C">
              <w:t xml:space="preserve"> 9</w:t>
            </w:r>
            <w:r w:rsidR="0097465A">
              <w:t>)</w:t>
            </w:r>
            <w:r w:rsidR="00042F2E">
              <w:t xml:space="preserve">. </w:t>
            </w:r>
            <w:r w:rsidR="00C2185E">
              <w:t>This argument highlights the</w:t>
            </w:r>
            <w:r>
              <w:t xml:space="preserve"> </w:t>
            </w:r>
            <w:r w:rsidR="00FE0A9A">
              <w:t xml:space="preserve">ground-breaking </w:t>
            </w:r>
            <w:r>
              <w:t>nature of</w:t>
            </w:r>
            <w:r w:rsidR="00C2185E">
              <w:t xml:space="preserve"> </w:t>
            </w:r>
            <w:r w:rsidR="00042F2E">
              <w:t>Du Bois</w:t>
            </w:r>
            <w:r>
              <w:t>’s</w:t>
            </w:r>
            <w:r w:rsidR="00042F2E">
              <w:t xml:space="preserve"> a</w:t>
            </w:r>
            <w:r>
              <w:t>rgument</w:t>
            </w:r>
            <w:r w:rsidR="00042F2E">
              <w:t xml:space="preserve"> that</w:t>
            </w:r>
            <w:r w:rsidR="00875FAC">
              <w:t xml:space="preserve"> </w:t>
            </w:r>
            <w:r w:rsidR="00237220">
              <w:t>America’s future success is dependent upon</w:t>
            </w:r>
            <w:r w:rsidR="00FE0A9A">
              <w:t xml:space="preserve"> </w:t>
            </w:r>
            <w:r w:rsidR="00042F2E">
              <w:t>African American</w:t>
            </w:r>
            <w:r>
              <w:t>s and white Americans</w:t>
            </w:r>
            <w:r w:rsidR="00237220">
              <w:t xml:space="preserve"> </w:t>
            </w:r>
            <w:r w:rsidR="008E2D44">
              <w:t xml:space="preserve">uniting, </w:t>
            </w:r>
            <w:r w:rsidR="00237220">
              <w:t xml:space="preserve">not </w:t>
            </w:r>
            <w:r w:rsidR="00962C85">
              <w:t>only in industry</w:t>
            </w:r>
            <w:r w:rsidR="00237220">
              <w:t>, but</w:t>
            </w:r>
            <w:r>
              <w:t xml:space="preserve"> in “human brotherhood”</w:t>
            </w:r>
            <w:r w:rsidR="00C2382C">
              <w:t xml:space="preserve"> </w:t>
            </w:r>
            <w:r w:rsidR="0097465A">
              <w:t>(</w:t>
            </w:r>
            <w:r w:rsidR="00C2382C">
              <w:t>Du Bois, par</w:t>
            </w:r>
            <w:r w:rsidR="0097465A">
              <w:t>.</w:t>
            </w:r>
            <w:r w:rsidR="00C2382C">
              <w:t xml:space="preserve"> 12</w:t>
            </w:r>
            <w:r w:rsidR="0097465A">
              <w:t>)</w:t>
            </w:r>
            <w:r w:rsidR="00C2382C">
              <w:t>.</w:t>
            </w:r>
            <w:r w:rsidR="002D1E1B">
              <w:t xml:space="preserve"> Du Bois’s vision that</w:t>
            </w:r>
            <w:r w:rsidR="00042F2E">
              <w:t xml:space="preserve"> </w:t>
            </w:r>
            <w:r w:rsidR="002D1E1B">
              <w:t xml:space="preserve">“some day on American soil two world-races may give each to each those characteristics both so sadly lack” </w:t>
            </w:r>
            <w:r w:rsidR="0097465A">
              <w:t>(</w:t>
            </w:r>
            <w:r w:rsidR="001357B4">
              <w:t>Du Bois, par</w:t>
            </w:r>
            <w:r w:rsidR="0097465A">
              <w:t>.</w:t>
            </w:r>
            <w:r w:rsidR="001357B4">
              <w:t xml:space="preserve"> 12</w:t>
            </w:r>
            <w:r w:rsidR="0097465A">
              <w:t>)</w:t>
            </w:r>
            <w:r w:rsidR="001357B4">
              <w:t xml:space="preserve"> </w:t>
            </w:r>
            <w:r w:rsidR="002D1E1B">
              <w:t>requires</w:t>
            </w:r>
            <w:r>
              <w:t xml:space="preserve"> mutual </w:t>
            </w:r>
            <w:r w:rsidR="002D1E1B">
              <w:t xml:space="preserve">respect and equality in social life as well as </w:t>
            </w:r>
            <w:r w:rsidR="00C6763B">
              <w:t>economic and civic</w:t>
            </w:r>
            <w:r w:rsidR="002D1E1B">
              <w:t xml:space="preserve"> life</w:t>
            </w:r>
            <w:r w:rsidR="00EE75ED">
              <w:t>, and therefor</w:t>
            </w:r>
            <w:r w:rsidR="009B517D">
              <w:t>e</w:t>
            </w:r>
            <w:r w:rsidR="00EE75ED">
              <w:t xml:space="preserve"> </w:t>
            </w:r>
            <w:r w:rsidR="00FE0A9A">
              <w:t xml:space="preserve">requires more </w:t>
            </w:r>
            <w:r w:rsidR="00962C85">
              <w:t xml:space="preserve">extreme </w:t>
            </w:r>
            <w:r w:rsidR="00FE0A9A">
              <w:t>social</w:t>
            </w:r>
            <w:r w:rsidR="00962C85">
              <w:t xml:space="preserve"> change than</w:t>
            </w:r>
            <w:r w:rsidR="00EE75ED">
              <w:t xml:space="preserve"> </w:t>
            </w:r>
            <w:r w:rsidR="009B517D">
              <w:t>Washington’s</w:t>
            </w:r>
            <w:r w:rsidR="00D8772C">
              <w:t xml:space="preserve"> vision</w:t>
            </w:r>
            <w:r w:rsidR="009B517D">
              <w:t>.</w:t>
            </w:r>
            <w:r w:rsidR="002D1E1B">
              <w:t>)</w:t>
            </w:r>
            <w:r w:rsidR="0097465A">
              <w:t>.</w:t>
            </w:r>
          </w:p>
          <w:p w14:paraId="214E710A" w14:textId="00714F26" w:rsidR="000552FC" w:rsidRPr="00790BCC" w:rsidRDefault="001C42EB" w:rsidP="00F519F1">
            <w:pPr>
              <w:pStyle w:val="IN"/>
            </w:pPr>
            <w:r>
              <w:t>See Model Central and Supporting Claims Tool at the end of this lesson.</w:t>
            </w:r>
          </w:p>
        </w:tc>
      </w:tr>
    </w:tbl>
    <w:p w14:paraId="6C75A552"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0514C13" w14:textId="77777777" w:rsidTr="0097465A">
        <w:tc>
          <w:tcPr>
            <w:tcW w:w="9450" w:type="dxa"/>
            <w:shd w:val="clear" w:color="auto" w:fill="76923C"/>
          </w:tcPr>
          <w:p w14:paraId="78542D0D" w14:textId="77777777" w:rsidR="00790BCC" w:rsidRPr="00311F9E" w:rsidRDefault="00790BCC" w:rsidP="00D31F4D">
            <w:pPr>
              <w:pStyle w:val="TableHeaders"/>
            </w:pPr>
            <w:r w:rsidRPr="00311F9E">
              <w:t>Vocabulary to provide directly (will not include extended instruction)</w:t>
            </w:r>
          </w:p>
        </w:tc>
      </w:tr>
      <w:tr w:rsidR="00790BCC" w:rsidRPr="00790BCC" w14:paraId="0E19D69C" w14:textId="77777777" w:rsidTr="0097465A">
        <w:tc>
          <w:tcPr>
            <w:tcW w:w="9450" w:type="dxa"/>
          </w:tcPr>
          <w:p w14:paraId="59E05496" w14:textId="345118CF" w:rsidR="00790BCC" w:rsidRPr="00790BCC" w:rsidRDefault="0068075F" w:rsidP="00D31F4D">
            <w:pPr>
              <w:pStyle w:val="BulletedList"/>
            </w:pPr>
            <w:r>
              <w:t>None</w:t>
            </w:r>
            <w:r w:rsidR="00FB7689">
              <w:t>.</w:t>
            </w:r>
            <w:r>
              <w:t>*</w:t>
            </w:r>
          </w:p>
        </w:tc>
      </w:tr>
      <w:tr w:rsidR="00790BCC" w:rsidRPr="00790BCC" w14:paraId="24EDA521" w14:textId="77777777" w:rsidTr="0097465A">
        <w:tc>
          <w:tcPr>
            <w:tcW w:w="9450" w:type="dxa"/>
            <w:shd w:val="clear" w:color="auto" w:fill="76923C"/>
          </w:tcPr>
          <w:p w14:paraId="104AE987" w14:textId="77777777" w:rsidR="00790BCC" w:rsidRPr="00311F9E" w:rsidRDefault="00790BCC" w:rsidP="00D31F4D">
            <w:pPr>
              <w:pStyle w:val="TableHeaders"/>
            </w:pPr>
            <w:r w:rsidRPr="00311F9E">
              <w:t>Vocabulary to teach (may include direct word work and/or questions)</w:t>
            </w:r>
          </w:p>
        </w:tc>
      </w:tr>
      <w:tr w:rsidR="00790BCC" w:rsidRPr="00790BCC" w14:paraId="1E24C59C" w14:textId="77777777" w:rsidTr="0097465A">
        <w:tc>
          <w:tcPr>
            <w:tcW w:w="9450" w:type="dxa"/>
          </w:tcPr>
          <w:p w14:paraId="4BE4A899" w14:textId="263193BE" w:rsidR="00790BCC" w:rsidRPr="00790BCC" w:rsidRDefault="0068075F" w:rsidP="00D31F4D">
            <w:pPr>
              <w:pStyle w:val="BulletedList"/>
            </w:pPr>
            <w:r>
              <w:t>None</w:t>
            </w:r>
            <w:r w:rsidR="00FB7689">
              <w:t>.</w:t>
            </w:r>
            <w:r>
              <w:t>*</w:t>
            </w:r>
          </w:p>
        </w:tc>
      </w:tr>
      <w:tr w:rsidR="00790BCC" w:rsidRPr="00790BCC" w14:paraId="1D69F4FF" w14:textId="77777777" w:rsidTr="0097465A">
        <w:tc>
          <w:tcPr>
            <w:tcW w:w="9450" w:type="dxa"/>
            <w:tcBorders>
              <w:top w:val="single" w:sz="4" w:space="0" w:color="auto"/>
              <w:left w:val="single" w:sz="4" w:space="0" w:color="auto"/>
              <w:bottom w:val="single" w:sz="4" w:space="0" w:color="auto"/>
              <w:right w:val="single" w:sz="4" w:space="0" w:color="auto"/>
            </w:tcBorders>
            <w:shd w:val="clear" w:color="auto" w:fill="76923C"/>
          </w:tcPr>
          <w:p w14:paraId="03BDA4DA" w14:textId="77777777" w:rsidR="00790BCC" w:rsidRPr="00311F9E" w:rsidRDefault="00790BCC" w:rsidP="00D31F4D">
            <w:pPr>
              <w:pStyle w:val="TableHeaders"/>
            </w:pPr>
            <w:r w:rsidRPr="00311F9E">
              <w:t>Additional vocabulary to support English Language Learners (to provide directly)</w:t>
            </w:r>
          </w:p>
        </w:tc>
      </w:tr>
      <w:tr w:rsidR="00790BCC" w:rsidRPr="00790BCC" w14:paraId="6B07E487" w14:textId="77777777" w:rsidTr="0097465A">
        <w:tc>
          <w:tcPr>
            <w:tcW w:w="9450" w:type="dxa"/>
            <w:tcBorders>
              <w:top w:val="single" w:sz="4" w:space="0" w:color="auto"/>
              <w:left w:val="single" w:sz="4" w:space="0" w:color="auto"/>
              <w:bottom w:val="single" w:sz="4" w:space="0" w:color="auto"/>
              <w:right w:val="single" w:sz="4" w:space="0" w:color="auto"/>
            </w:tcBorders>
          </w:tcPr>
          <w:p w14:paraId="04E89E27" w14:textId="56FDB1FE" w:rsidR="00790BCC" w:rsidRPr="00790BCC" w:rsidRDefault="0068075F" w:rsidP="00D31F4D">
            <w:pPr>
              <w:pStyle w:val="BulletedList"/>
            </w:pPr>
            <w:r>
              <w:t>None</w:t>
            </w:r>
            <w:r w:rsidR="00FB7689">
              <w:t>.</w:t>
            </w:r>
            <w:r>
              <w:t>*</w:t>
            </w:r>
          </w:p>
        </w:tc>
      </w:tr>
    </w:tbl>
    <w:p w14:paraId="28D70F3F" w14:textId="77777777" w:rsidR="00DA1996" w:rsidRPr="00A45F07" w:rsidRDefault="00DA1996" w:rsidP="00DA1996">
      <w:pPr>
        <w:rPr>
          <w:sz w:val="18"/>
        </w:rPr>
      </w:pPr>
      <w:r w:rsidRPr="00A45F07">
        <w:rPr>
          <w:sz w:val="18"/>
        </w:rPr>
        <w:t xml:space="preserve">*Because this is not a close reading lesson, there is no specified vocabulary. However, in the process of returning to the text(s), students may uncover unfamiliar words. Teachers can guide students to make meaning of these words by following the protocols described in 1E of this document </w:t>
      </w:r>
      <w:hyperlink r:id="rId7" w:history="1">
        <w:r w:rsidRPr="00C5421A">
          <w:rPr>
            <w:rStyle w:val="Hyperlink"/>
            <w:sz w:val="18"/>
          </w:rPr>
          <w:t>http://www.engageny.org/sites/default/files/resource/attachments/9-12_ela_prefatory_material.pdf</w:t>
        </w:r>
      </w:hyperlink>
      <w:r>
        <w:rPr>
          <w:sz w:val="18"/>
        </w:rPr>
        <w:t xml:space="preserve"> </w:t>
      </w:r>
    </w:p>
    <w:p w14:paraId="5D70B5A2"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71B66A55" w14:textId="77777777" w:rsidTr="0097465A">
        <w:tc>
          <w:tcPr>
            <w:tcW w:w="7537" w:type="dxa"/>
            <w:tcBorders>
              <w:bottom w:val="single" w:sz="4" w:space="0" w:color="auto"/>
            </w:tcBorders>
            <w:shd w:val="clear" w:color="auto" w:fill="76923C"/>
          </w:tcPr>
          <w:p w14:paraId="47F4E836" w14:textId="77777777" w:rsidR="00790BCC" w:rsidRPr="00311F9E" w:rsidRDefault="00790BCC" w:rsidP="00D31F4D">
            <w:pPr>
              <w:pStyle w:val="TableHeaders"/>
            </w:pPr>
            <w:r w:rsidRPr="00311F9E">
              <w:t>Student-Facing Agenda</w:t>
            </w:r>
          </w:p>
        </w:tc>
        <w:tc>
          <w:tcPr>
            <w:tcW w:w="1913" w:type="dxa"/>
            <w:tcBorders>
              <w:bottom w:val="single" w:sz="4" w:space="0" w:color="auto"/>
            </w:tcBorders>
            <w:shd w:val="clear" w:color="auto" w:fill="76923C"/>
          </w:tcPr>
          <w:p w14:paraId="197D29B9" w14:textId="77777777" w:rsidR="00790BCC" w:rsidRPr="00311F9E" w:rsidRDefault="00790BCC" w:rsidP="00D31F4D">
            <w:pPr>
              <w:pStyle w:val="TableHeaders"/>
            </w:pPr>
            <w:r w:rsidRPr="00311F9E">
              <w:t>% of Lesson</w:t>
            </w:r>
          </w:p>
        </w:tc>
      </w:tr>
      <w:tr w:rsidR="00790BCC" w:rsidRPr="00790BCC" w14:paraId="04824CBA" w14:textId="77777777" w:rsidTr="0097465A">
        <w:trPr>
          <w:trHeight w:val="1313"/>
        </w:trPr>
        <w:tc>
          <w:tcPr>
            <w:tcW w:w="7537" w:type="dxa"/>
            <w:tcBorders>
              <w:bottom w:val="nil"/>
            </w:tcBorders>
          </w:tcPr>
          <w:p w14:paraId="7E1A2DB2" w14:textId="77777777" w:rsidR="00790BCC" w:rsidRPr="00D31F4D" w:rsidRDefault="00790BCC" w:rsidP="00D31F4D">
            <w:pPr>
              <w:pStyle w:val="TableText"/>
              <w:rPr>
                <w:b/>
              </w:rPr>
            </w:pPr>
            <w:r w:rsidRPr="00D31F4D">
              <w:rPr>
                <w:b/>
              </w:rPr>
              <w:t>Standards &amp; Text:</w:t>
            </w:r>
          </w:p>
          <w:p w14:paraId="4D57F861" w14:textId="77777777" w:rsidR="00790BCC" w:rsidRPr="00790BCC" w:rsidRDefault="00EB6799" w:rsidP="00D31F4D">
            <w:pPr>
              <w:pStyle w:val="BulletedList"/>
            </w:pPr>
            <w:r>
              <w:t xml:space="preserve">Standards: CCRA.R.9, </w:t>
            </w:r>
            <w:r w:rsidR="00954173">
              <w:t xml:space="preserve">CCRA.R.8, </w:t>
            </w:r>
            <w:r>
              <w:t>W.11-12.9.b, SL.11-12.1</w:t>
            </w:r>
            <w:r w:rsidR="00BF448A">
              <w:t xml:space="preserve"> a, c</w:t>
            </w:r>
          </w:p>
          <w:p w14:paraId="42E07EAD" w14:textId="72328E98" w:rsidR="00790BCC" w:rsidRPr="00790BCC" w:rsidRDefault="00790BCC" w:rsidP="007C2CF0">
            <w:pPr>
              <w:pStyle w:val="BulletedList"/>
            </w:pPr>
            <w:r w:rsidRPr="00790BCC">
              <w:t xml:space="preserve">Text: </w:t>
            </w:r>
            <w:r w:rsidR="006052EF">
              <w:rPr>
                <w:i/>
              </w:rPr>
              <w:t>The Souls of Black Folk</w:t>
            </w:r>
            <w:r w:rsidR="006052EF">
              <w:t xml:space="preserve"> by W.E.B. Du Bois, Chapter 1: “Of Our Spiritual Strivings”</w:t>
            </w:r>
            <w:r w:rsidR="007C2CF0">
              <w:t xml:space="preserve">; </w:t>
            </w:r>
            <w:r w:rsidR="00EB6799">
              <w:t>“Atlanta Compromise Speech” by Booker T. Washington</w:t>
            </w:r>
          </w:p>
        </w:tc>
        <w:tc>
          <w:tcPr>
            <w:tcW w:w="1913" w:type="dxa"/>
            <w:tcBorders>
              <w:bottom w:val="nil"/>
            </w:tcBorders>
          </w:tcPr>
          <w:p w14:paraId="396879BB" w14:textId="77777777" w:rsidR="00790BCC" w:rsidRPr="00790BCC" w:rsidRDefault="00790BCC" w:rsidP="00790BCC"/>
          <w:p w14:paraId="7812CE53" w14:textId="77777777" w:rsidR="00790BCC" w:rsidRPr="00790BCC" w:rsidRDefault="00790BCC" w:rsidP="00790BCC">
            <w:pPr>
              <w:spacing w:after="60" w:line="240" w:lineRule="auto"/>
            </w:pPr>
          </w:p>
        </w:tc>
      </w:tr>
      <w:tr w:rsidR="00790BCC" w:rsidRPr="00790BCC" w14:paraId="30C26198" w14:textId="77777777" w:rsidTr="0097465A">
        <w:tc>
          <w:tcPr>
            <w:tcW w:w="7537" w:type="dxa"/>
            <w:tcBorders>
              <w:top w:val="nil"/>
            </w:tcBorders>
          </w:tcPr>
          <w:p w14:paraId="15C637BE" w14:textId="77777777" w:rsidR="00790BCC" w:rsidRPr="00D31F4D" w:rsidRDefault="00790BCC" w:rsidP="00D31F4D">
            <w:pPr>
              <w:pStyle w:val="TableText"/>
              <w:rPr>
                <w:b/>
              </w:rPr>
            </w:pPr>
            <w:r w:rsidRPr="00D31F4D">
              <w:rPr>
                <w:b/>
              </w:rPr>
              <w:t>Learning Sequence:</w:t>
            </w:r>
          </w:p>
          <w:p w14:paraId="70552207" w14:textId="77777777" w:rsidR="00790BCC" w:rsidRPr="00790BCC" w:rsidRDefault="00790BCC" w:rsidP="00D31F4D">
            <w:pPr>
              <w:pStyle w:val="NumberedList"/>
            </w:pPr>
            <w:r w:rsidRPr="00790BCC">
              <w:t>Introduction of Lesson Agenda</w:t>
            </w:r>
          </w:p>
          <w:p w14:paraId="0D07549E" w14:textId="77777777" w:rsidR="00790BCC" w:rsidRPr="00790BCC" w:rsidRDefault="00790BCC" w:rsidP="00D31F4D">
            <w:pPr>
              <w:pStyle w:val="NumberedList"/>
            </w:pPr>
            <w:r w:rsidRPr="00790BCC">
              <w:t>Homework Accountability</w:t>
            </w:r>
          </w:p>
          <w:p w14:paraId="6D45DE6E" w14:textId="22B32027" w:rsidR="00790BCC" w:rsidRPr="00790BCC" w:rsidRDefault="00AD1738" w:rsidP="00D31F4D">
            <w:pPr>
              <w:pStyle w:val="NumberedList"/>
            </w:pPr>
            <w:r>
              <w:t>Central and Supporting Claims</w:t>
            </w:r>
            <w:r w:rsidR="00ED69F9">
              <w:t xml:space="preserve"> </w:t>
            </w:r>
            <w:r w:rsidR="00237220">
              <w:t>Activity</w:t>
            </w:r>
          </w:p>
          <w:p w14:paraId="2C73022C" w14:textId="77777777" w:rsidR="00ED69F9" w:rsidRDefault="00AD1738" w:rsidP="00D31F4D">
            <w:pPr>
              <w:pStyle w:val="NumberedList"/>
            </w:pPr>
            <w:r>
              <w:t>Claims</w:t>
            </w:r>
            <w:r w:rsidR="00ED69F9">
              <w:t xml:space="preserve"> </w:t>
            </w:r>
            <w:r w:rsidR="00BF448A">
              <w:t>Relationship</w:t>
            </w:r>
            <w:r w:rsidR="00ED69F9">
              <w:t xml:space="preserve"> Discussion</w:t>
            </w:r>
          </w:p>
          <w:p w14:paraId="53270E27" w14:textId="77777777" w:rsidR="00790BCC" w:rsidRPr="00790BCC" w:rsidRDefault="00EB6799" w:rsidP="00D31F4D">
            <w:pPr>
              <w:pStyle w:val="NumberedList"/>
            </w:pPr>
            <w:r>
              <w:t>Quick Write</w:t>
            </w:r>
          </w:p>
          <w:p w14:paraId="1C56C28A" w14:textId="77777777" w:rsidR="00790BCC" w:rsidRPr="00790BCC" w:rsidRDefault="00EB6799" w:rsidP="00EB6799">
            <w:pPr>
              <w:pStyle w:val="NumberedList"/>
            </w:pPr>
            <w:r>
              <w:t>Closing</w:t>
            </w:r>
          </w:p>
        </w:tc>
        <w:tc>
          <w:tcPr>
            <w:tcW w:w="1913" w:type="dxa"/>
            <w:tcBorders>
              <w:top w:val="nil"/>
            </w:tcBorders>
          </w:tcPr>
          <w:p w14:paraId="4771EFD7" w14:textId="77777777" w:rsidR="00790BCC" w:rsidRPr="00790BCC" w:rsidRDefault="00790BCC" w:rsidP="00790BCC">
            <w:pPr>
              <w:spacing w:before="40" w:after="40"/>
            </w:pPr>
          </w:p>
          <w:p w14:paraId="790ADE6C" w14:textId="77777777" w:rsidR="00790BCC" w:rsidRPr="00790BCC" w:rsidRDefault="00790BCC" w:rsidP="00D31F4D">
            <w:pPr>
              <w:pStyle w:val="NumberedList"/>
              <w:numPr>
                <w:ilvl w:val="0"/>
                <w:numId w:val="13"/>
              </w:numPr>
            </w:pPr>
            <w:r w:rsidRPr="00790BCC">
              <w:t>5%</w:t>
            </w:r>
          </w:p>
          <w:p w14:paraId="3103D4D7" w14:textId="77777777" w:rsidR="00790BCC" w:rsidRPr="00790BCC" w:rsidRDefault="00155613" w:rsidP="00D31F4D">
            <w:pPr>
              <w:pStyle w:val="NumberedList"/>
              <w:numPr>
                <w:ilvl w:val="0"/>
                <w:numId w:val="13"/>
              </w:numPr>
            </w:pPr>
            <w:r>
              <w:t>10</w:t>
            </w:r>
            <w:r w:rsidR="00EB6799">
              <w:t>%</w:t>
            </w:r>
          </w:p>
          <w:p w14:paraId="7B08FC77" w14:textId="77777777" w:rsidR="00790BCC" w:rsidRPr="00790BCC" w:rsidRDefault="00ED69F9" w:rsidP="00D31F4D">
            <w:pPr>
              <w:pStyle w:val="NumberedList"/>
              <w:numPr>
                <w:ilvl w:val="0"/>
                <w:numId w:val="13"/>
              </w:numPr>
            </w:pPr>
            <w:r>
              <w:t>3</w:t>
            </w:r>
            <w:r w:rsidR="004C631B">
              <w:t>0</w:t>
            </w:r>
            <w:r w:rsidR="00790BCC" w:rsidRPr="00790BCC">
              <w:t>%</w:t>
            </w:r>
          </w:p>
          <w:p w14:paraId="22CA628F" w14:textId="77777777" w:rsidR="00790BCC" w:rsidRPr="00790BCC" w:rsidRDefault="00155613" w:rsidP="00D31F4D">
            <w:pPr>
              <w:pStyle w:val="NumberedList"/>
              <w:numPr>
                <w:ilvl w:val="0"/>
                <w:numId w:val="13"/>
              </w:numPr>
            </w:pPr>
            <w:r>
              <w:t>30</w:t>
            </w:r>
            <w:r w:rsidR="00790BCC" w:rsidRPr="00790BCC">
              <w:t>%</w:t>
            </w:r>
          </w:p>
          <w:p w14:paraId="4933CF35" w14:textId="77777777" w:rsidR="00ED69F9" w:rsidRDefault="00ED69F9" w:rsidP="00EB6799">
            <w:pPr>
              <w:pStyle w:val="NumberedList"/>
              <w:numPr>
                <w:ilvl w:val="0"/>
                <w:numId w:val="13"/>
              </w:numPr>
            </w:pPr>
            <w:r>
              <w:t>20%</w:t>
            </w:r>
          </w:p>
          <w:p w14:paraId="63A0F420" w14:textId="77777777" w:rsidR="00790BCC" w:rsidRPr="00790BCC" w:rsidRDefault="00EB6799" w:rsidP="00EB6799">
            <w:pPr>
              <w:pStyle w:val="NumberedList"/>
              <w:numPr>
                <w:ilvl w:val="0"/>
                <w:numId w:val="13"/>
              </w:numPr>
            </w:pPr>
            <w:r>
              <w:t>5</w:t>
            </w:r>
            <w:r w:rsidR="00790BCC" w:rsidRPr="00790BCC">
              <w:t>%</w:t>
            </w:r>
          </w:p>
        </w:tc>
      </w:tr>
    </w:tbl>
    <w:p w14:paraId="2C26C243" w14:textId="77777777" w:rsidR="00790BCC" w:rsidRDefault="00790BCC" w:rsidP="00D31F4D">
      <w:pPr>
        <w:pStyle w:val="Heading1"/>
      </w:pPr>
      <w:r w:rsidRPr="00790BCC">
        <w:t>Materials</w:t>
      </w:r>
    </w:p>
    <w:p w14:paraId="65F74719" w14:textId="24BF5E2E" w:rsidR="00ED69F9" w:rsidRDefault="00544C82" w:rsidP="00D3113D">
      <w:pPr>
        <w:pStyle w:val="BulletedList"/>
      </w:pPr>
      <w:r>
        <w:t>Student c</w:t>
      </w:r>
      <w:r w:rsidR="00BF448A">
        <w:t>opies of the Argument Visual Handout</w:t>
      </w:r>
      <w:r w:rsidR="00E51272">
        <w:t xml:space="preserve"> </w:t>
      </w:r>
      <w:r w:rsidR="00BF448A">
        <w:t>(refer to 11.2.1 Lesson 24)</w:t>
      </w:r>
    </w:p>
    <w:p w14:paraId="5A6F8437" w14:textId="073FAA0E" w:rsidR="00D3113D" w:rsidRDefault="00D3113D" w:rsidP="00D3113D">
      <w:pPr>
        <w:pStyle w:val="BulletedList"/>
      </w:pPr>
      <w:r>
        <w:t>Copies of the Central and Supporting Cla</w:t>
      </w:r>
      <w:r w:rsidR="001C42EB">
        <w:t>i</w:t>
      </w:r>
      <w:r>
        <w:t>ms Tool for each student</w:t>
      </w:r>
    </w:p>
    <w:p w14:paraId="03300EAC" w14:textId="4568DF86" w:rsidR="00E51272" w:rsidRDefault="00544C82" w:rsidP="00D3113D">
      <w:pPr>
        <w:pStyle w:val="BulletedList"/>
      </w:pPr>
      <w:r>
        <w:t>Student c</w:t>
      </w:r>
      <w:r w:rsidR="00E51272">
        <w:t>opies of the 11.2 Common Core Learning Standards Tool (refer to 11.2.1 Lesson 1)</w:t>
      </w:r>
    </w:p>
    <w:p w14:paraId="65AF840B" w14:textId="582CE5C2" w:rsidR="004059AC" w:rsidRDefault="00544C82" w:rsidP="00D3113D">
      <w:pPr>
        <w:pStyle w:val="BulletedList"/>
      </w:pPr>
      <w:r>
        <w:lastRenderedPageBreak/>
        <w:t>Student c</w:t>
      </w:r>
      <w:r w:rsidR="004059AC">
        <w:t>opies of the Short Response Rubric and Checklist (refer to 11.2.1 Lesson 1)</w:t>
      </w:r>
    </w:p>
    <w:p w14:paraId="1969969B"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1E1E377" w14:textId="77777777" w:rsidTr="00311F9E">
        <w:tc>
          <w:tcPr>
            <w:tcW w:w="9450" w:type="dxa"/>
            <w:gridSpan w:val="2"/>
            <w:shd w:val="clear" w:color="auto" w:fill="76923C"/>
          </w:tcPr>
          <w:p w14:paraId="02C3856A" w14:textId="77777777" w:rsidR="00D31F4D" w:rsidRPr="00311F9E" w:rsidRDefault="00D31F4D" w:rsidP="009450B7">
            <w:pPr>
              <w:pStyle w:val="TableHeaders"/>
              <w:rPr>
                <w:sz w:val="20"/>
                <w:szCs w:val="20"/>
              </w:rPr>
            </w:pPr>
            <w:r w:rsidRPr="00311F9E">
              <w:rPr>
                <w:szCs w:val="20"/>
              </w:rPr>
              <w:t>How to Use the Learning Sequence</w:t>
            </w:r>
          </w:p>
        </w:tc>
      </w:tr>
      <w:tr w:rsidR="00D31F4D" w:rsidRPr="00D31F4D" w14:paraId="162F5D5E" w14:textId="77777777" w:rsidTr="00311F9E">
        <w:tc>
          <w:tcPr>
            <w:tcW w:w="894" w:type="dxa"/>
            <w:shd w:val="clear" w:color="auto" w:fill="76923C"/>
          </w:tcPr>
          <w:p w14:paraId="71E0094C" w14:textId="77777777" w:rsidR="00D31F4D" w:rsidRPr="00311F9E" w:rsidRDefault="00D31F4D" w:rsidP="00D31F4D">
            <w:pPr>
              <w:pStyle w:val="TableHeaders"/>
              <w:rPr>
                <w:szCs w:val="20"/>
              </w:rPr>
            </w:pPr>
            <w:r w:rsidRPr="00311F9E">
              <w:rPr>
                <w:szCs w:val="20"/>
              </w:rPr>
              <w:t>Symbol</w:t>
            </w:r>
          </w:p>
        </w:tc>
        <w:tc>
          <w:tcPr>
            <w:tcW w:w="8556" w:type="dxa"/>
            <w:shd w:val="clear" w:color="auto" w:fill="76923C"/>
          </w:tcPr>
          <w:p w14:paraId="3AD19AE0" w14:textId="77777777" w:rsidR="00D31F4D" w:rsidRPr="00311F9E" w:rsidRDefault="00D31F4D" w:rsidP="00D31F4D">
            <w:pPr>
              <w:pStyle w:val="TableHeaders"/>
              <w:rPr>
                <w:szCs w:val="20"/>
              </w:rPr>
            </w:pPr>
            <w:r w:rsidRPr="00311F9E">
              <w:rPr>
                <w:szCs w:val="20"/>
              </w:rPr>
              <w:t>Type of Text &amp; Interpretation of the Symbol</w:t>
            </w:r>
          </w:p>
        </w:tc>
      </w:tr>
      <w:tr w:rsidR="00D31F4D" w:rsidRPr="00D31F4D" w14:paraId="34DAA615" w14:textId="77777777" w:rsidTr="00311F9E">
        <w:tc>
          <w:tcPr>
            <w:tcW w:w="894" w:type="dxa"/>
            <w:shd w:val="clear" w:color="auto" w:fill="auto"/>
          </w:tcPr>
          <w:p w14:paraId="321D9865" w14:textId="77777777" w:rsidR="00D31F4D" w:rsidRPr="00311F9E" w:rsidRDefault="00D31F4D" w:rsidP="00311F9E">
            <w:pPr>
              <w:spacing w:before="20" w:after="20" w:line="240" w:lineRule="auto"/>
              <w:jc w:val="center"/>
              <w:rPr>
                <w:b/>
                <w:color w:val="4F81BD"/>
                <w:sz w:val="20"/>
                <w:szCs w:val="20"/>
              </w:rPr>
            </w:pPr>
            <w:r w:rsidRPr="00311F9E">
              <w:rPr>
                <w:b/>
                <w:color w:val="4F81BD"/>
                <w:sz w:val="20"/>
                <w:szCs w:val="20"/>
              </w:rPr>
              <w:t>10%</w:t>
            </w:r>
          </w:p>
        </w:tc>
        <w:tc>
          <w:tcPr>
            <w:tcW w:w="8556" w:type="dxa"/>
            <w:shd w:val="clear" w:color="auto" w:fill="auto"/>
          </w:tcPr>
          <w:p w14:paraId="346C2BD7" w14:textId="77777777" w:rsidR="00D31F4D" w:rsidRPr="00311F9E" w:rsidRDefault="00D31F4D" w:rsidP="00311F9E">
            <w:pPr>
              <w:spacing w:before="20" w:after="20" w:line="240" w:lineRule="auto"/>
              <w:rPr>
                <w:b/>
                <w:color w:val="4F81BD"/>
                <w:sz w:val="20"/>
                <w:szCs w:val="20"/>
              </w:rPr>
            </w:pPr>
            <w:r w:rsidRPr="00311F9E">
              <w:rPr>
                <w:b/>
                <w:color w:val="4F81BD"/>
                <w:sz w:val="20"/>
                <w:szCs w:val="20"/>
              </w:rPr>
              <w:t>Percentage indicates the percentage of lesson time each activity should take.</w:t>
            </w:r>
          </w:p>
        </w:tc>
      </w:tr>
      <w:tr w:rsidR="00D31F4D" w:rsidRPr="00D31F4D" w14:paraId="09EC52EE" w14:textId="77777777" w:rsidTr="00311F9E">
        <w:tc>
          <w:tcPr>
            <w:tcW w:w="894" w:type="dxa"/>
            <w:vMerge w:val="restart"/>
            <w:shd w:val="clear" w:color="auto" w:fill="auto"/>
            <w:vAlign w:val="center"/>
          </w:tcPr>
          <w:p w14:paraId="43223857" w14:textId="77777777" w:rsidR="00D31F4D" w:rsidRPr="00311F9E" w:rsidRDefault="00D31F4D" w:rsidP="00311F9E">
            <w:pPr>
              <w:spacing w:before="20" w:after="20" w:line="240" w:lineRule="auto"/>
              <w:jc w:val="center"/>
              <w:rPr>
                <w:sz w:val="18"/>
                <w:szCs w:val="20"/>
              </w:rPr>
            </w:pPr>
            <w:r w:rsidRPr="00311F9E">
              <w:rPr>
                <w:sz w:val="18"/>
                <w:szCs w:val="20"/>
              </w:rPr>
              <w:t>no symbol</w:t>
            </w:r>
          </w:p>
        </w:tc>
        <w:tc>
          <w:tcPr>
            <w:tcW w:w="8556" w:type="dxa"/>
            <w:shd w:val="clear" w:color="auto" w:fill="auto"/>
          </w:tcPr>
          <w:p w14:paraId="12D82ABD" w14:textId="77777777" w:rsidR="00D31F4D" w:rsidRPr="00311F9E" w:rsidRDefault="00D31F4D" w:rsidP="00311F9E">
            <w:pPr>
              <w:spacing w:before="20" w:after="20" w:line="240" w:lineRule="auto"/>
              <w:rPr>
                <w:sz w:val="20"/>
                <w:szCs w:val="20"/>
              </w:rPr>
            </w:pPr>
            <w:r w:rsidRPr="00311F9E">
              <w:rPr>
                <w:sz w:val="20"/>
                <w:szCs w:val="20"/>
              </w:rPr>
              <w:t>Plain text indicates teacher action.</w:t>
            </w:r>
          </w:p>
        </w:tc>
      </w:tr>
      <w:tr w:rsidR="00D31F4D" w:rsidRPr="00D31F4D" w14:paraId="13EC197C" w14:textId="77777777" w:rsidTr="00311F9E">
        <w:tc>
          <w:tcPr>
            <w:tcW w:w="894" w:type="dxa"/>
            <w:vMerge/>
            <w:shd w:val="clear" w:color="auto" w:fill="auto"/>
          </w:tcPr>
          <w:p w14:paraId="4A3625C3" w14:textId="77777777" w:rsidR="00D31F4D" w:rsidRPr="00311F9E" w:rsidRDefault="00D31F4D" w:rsidP="00311F9E">
            <w:pPr>
              <w:spacing w:before="20" w:after="20" w:line="240" w:lineRule="auto"/>
              <w:jc w:val="center"/>
              <w:rPr>
                <w:b/>
                <w:color w:val="000000"/>
                <w:sz w:val="20"/>
                <w:szCs w:val="20"/>
              </w:rPr>
            </w:pPr>
          </w:p>
        </w:tc>
        <w:tc>
          <w:tcPr>
            <w:tcW w:w="8556" w:type="dxa"/>
            <w:shd w:val="clear" w:color="auto" w:fill="auto"/>
          </w:tcPr>
          <w:p w14:paraId="1A53979D" w14:textId="77777777" w:rsidR="00D31F4D" w:rsidRPr="00311F9E" w:rsidRDefault="00D31F4D" w:rsidP="00311F9E">
            <w:pPr>
              <w:spacing w:before="20" w:after="20" w:line="240" w:lineRule="auto"/>
              <w:rPr>
                <w:color w:val="4F81BD"/>
                <w:sz w:val="20"/>
                <w:szCs w:val="20"/>
              </w:rPr>
            </w:pPr>
            <w:r w:rsidRPr="00311F9E">
              <w:rPr>
                <w:b/>
                <w:sz w:val="20"/>
                <w:szCs w:val="20"/>
              </w:rPr>
              <w:t>Bold text indicates questions for the teacher to ask students.</w:t>
            </w:r>
          </w:p>
        </w:tc>
      </w:tr>
      <w:tr w:rsidR="00D31F4D" w:rsidRPr="00D31F4D" w14:paraId="385D99E8" w14:textId="77777777" w:rsidTr="00311F9E">
        <w:tc>
          <w:tcPr>
            <w:tcW w:w="894" w:type="dxa"/>
            <w:vMerge/>
            <w:shd w:val="clear" w:color="auto" w:fill="auto"/>
          </w:tcPr>
          <w:p w14:paraId="639A6D68" w14:textId="77777777" w:rsidR="00D31F4D" w:rsidRPr="00311F9E" w:rsidRDefault="00D31F4D" w:rsidP="00311F9E">
            <w:pPr>
              <w:spacing w:before="20" w:after="20" w:line="240" w:lineRule="auto"/>
              <w:jc w:val="center"/>
              <w:rPr>
                <w:b/>
                <w:color w:val="000000"/>
                <w:sz w:val="20"/>
                <w:szCs w:val="20"/>
              </w:rPr>
            </w:pPr>
          </w:p>
        </w:tc>
        <w:tc>
          <w:tcPr>
            <w:tcW w:w="8556" w:type="dxa"/>
            <w:shd w:val="clear" w:color="auto" w:fill="auto"/>
          </w:tcPr>
          <w:p w14:paraId="366413EF" w14:textId="77777777" w:rsidR="00D31F4D" w:rsidRPr="00311F9E" w:rsidRDefault="00D31F4D" w:rsidP="00311F9E">
            <w:pPr>
              <w:spacing w:before="20" w:after="20" w:line="240" w:lineRule="auto"/>
              <w:rPr>
                <w:i/>
                <w:sz w:val="20"/>
                <w:szCs w:val="20"/>
              </w:rPr>
            </w:pPr>
            <w:r w:rsidRPr="00311F9E">
              <w:rPr>
                <w:i/>
                <w:sz w:val="20"/>
                <w:szCs w:val="20"/>
              </w:rPr>
              <w:t>Italicized text indicates a vocabulary word.</w:t>
            </w:r>
          </w:p>
        </w:tc>
      </w:tr>
      <w:tr w:rsidR="00D31F4D" w:rsidRPr="00D31F4D" w14:paraId="7BB65A4C" w14:textId="77777777" w:rsidTr="0031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9E62A33" w14:textId="77777777" w:rsidR="00D31F4D" w:rsidRPr="00311F9E" w:rsidRDefault="00D31F4D" w:rsidP="00311F9E">
            <w:pPr>
              <w:spacing w:before="40" w:after="0" w:line="240" w:lineRule="auto"/>
              <w:jc w:val="center"/>
              <w:rPr>
                <w:sz w:val="20"/>
                <w:szCs w:val="20"/>
              </w:rPr>
            </w:pPr>
            <w:r w:rsidRPr="00311F9E">
              <w:rPr>
                <w:sz w:val="20"/>
                <w:szCs w:val="20"/>
              </w:rPr>
              <w:sym w:font="Webdings" w:char="F034"/>
            </w:r>
          </w:p>
        </w:tc>
        <w:tc>
          <w:tcPr>
            <w:tcW w:w="8556" w:type="dxa"/>
            <w:shd w:val="clear" w:color="auto" w:fill="auto"/>
          </w:tcPr>
          <w:p w14:paraId="0DEDED54" w14:textId="77777777" w:rsidR="00D31F4D" w:rsidRPr="00311F9E" w:rsidRDefault="00D31F4D" w:rsidP="00311F9E">
            <w:pPr>
              <w:spacing w:before="20" w:after="20" w:line="240" w:lineRule="auto"/>
              <w:rPr>
                <w:sz w:val="20"/>
                <w:szCs w:val="20"/>
              </w:rPr>
            </w:pPr>
            <w:r w:rsidRPr="00311F9E">
              <w:rPr>
                <w:sz w:val="20"/>
                <w:szCs w:val="20"/>
              </w:rPr>
              <w:t>Indicates student action(s).</w:t>
            </w:r>
          </w:p>
        </w:tc>
      </w:tr>
      <w:tr w:rsidR="00D31F4D" w:rsidRPr="00D31F4D" w14:paraId="3EDF02C8" w14:textId="77777777" w:rsidTr="0031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DB30AF3" w14:textId="77777777" w:rsidR="00D31F4D" w:rsidRPr="00311F9E" w:rsidRDefault="00D31F4D" w:rsidP="00311F9E">
            <w:pPr>
              <w:spacing w:before="80" w:after="0" w:line="240" w:lineRule="auto"/>
              <w:jc w:val="center"/>
              <w:rPr>
                <w:sz w:val="20"/>
                <w:szCs w:val="20"/>
              </w:rPr>
            </w:pPr>
            <w:r w:rsidRPr="00311F9E">
              <w:rPr>
                <w:sz w:val="20"/>
                <w:szCs w:val="20"/>
              </w:rPr>
              <w:sym w:font="Webdings" w:char="F028"/>
            </w:r>
          </w:p>
        </w:tc>
        <w:tc>
          <w:tcPr>
            <w:tcW w:w="8556" w:type="dxa"/>
            <w:shd w:val="clear" w:color="auto" w:fill="auto"/>
          </w:tcPr>
          <w:p w14:paraId="78B7D122" w14:textId="77777777" w:rsidR="00D31F4D" w:rsidRPr="00311F9E" w:rsidRDefault="00D31F4D" w:rsidP="00311F9E">
            <w:pPr>
              <w:spacing w:before="20" w:after="20" w:line="240" w:lineRule="auto"/>
              <w:rPr>
                <w:sz w:val="20"/>
                <w:szCs w:val="20"/>
              </w:rPr>
            </w:pPr>
            <w:r w:rsidRPr="00311F9E">
              <w:rPr>
                <w:sz w:val="20"/>
                <w:szCs w:val="20"/>
              </w:rPr>
              <w:t>Indicates possible student response(s) to teacher questions.</w:t>
            </w:r>
          </w:p>
        </w:tc>
      </w:tr>
      <w:tr w:rsidR="00D31F4D" w:rsidRPr="00D31F4D" w14:paraId="6B6E83A6" w14:textId="77777777" w:rsidTr="00311F9E">
        <w:tc>
          <w:tcPr>
            <w:tcW w:w="894" w:type="dxa"/>
            <w:shd w:val="clear" w:color="auto" w:fill="auto"/>
            <w:vAlign w:val="bottom"/>
          </w:tcPr>
          <w:p w14:paraId="0C7A8F32" w14:textId="77777777" w:rsidR="00D31F4D" w:rsidRPr="00311F9E" w:rsidRDefault="00D31F4D" w:rsidP="00311F9E">
            <w:pPr>
              <w:spacing w:after="0" w:line="240" w:lineRule="auto"/>
              <w:jc w:val="center"/>
              <w:rPr>
                <w:color w:val="4F81BD"/>
                <w:sz w:val="20"/>
                <w:szCs w:val="20"/>
              </w:rPr>
            </w:pPr>
            <w:r w:rsidRPr="00311F9E">
              <w:rPr>
                <w:color w:val="4F81BD"/>
                <w:sz w:val="20"/>
                <w:szCs w:val="20"/>
              </w:rPr>
              <w:sym w:font="Webdings" w:char="F069"/>
            </w:r>
          </w:p>
        </w:tc>
        <w:tc>
          <w:tcPr>
            <w:tcW w:w="8556" w:type="dxa"/>
            <w:shd w:val="clear" w:color="auto" w:fill="auto"/>
          </w:tcPr>
          <w:p w14:paraId="54D43127" w14:textId="77777777" w:rsidR="00D31F4D" w:rsidRPr="00311F9E" w:rsidRDefault="00D31F4D" w:rsidP="00311F9E">
            <w:pPr>
              <w:spacing w:before="20" w:after="20" w:line="240" w:lineRule="auto"/>
              <w:rPr>
                <w:color w:val="4F81BD"/>
                <w:sz w:val="20"/>
                <w:szCs w:val="20"/>
              </w:rPr>
            </w:pPr>
            <w:r w:rsidRPr="00311F9E">
              <w:rPr>
                <w:color w:val="4F81BD"/>
                <w:sz w:val="20"/>
                <w:szCs w:val="20"/>
              </w:rPr>
              <w:t>Indicates instructional notes for the teacher.</w:t>
            </w:r>
          </w:p>
        </w:tc>
      </w:tr>
    </w:tbl>
    <w:p w14:paraId="09BD7962" w14:textId="77777777" w:rsidR="0068075F" w:rsidRPr="0068075F" w:rsidRDefault="00790BCC" w:rsidP="00F519F1">
      <w:pPr>
        <w:pStyle w:val="LearningSequenceHeader"/>
      </w:pPr>
      <w:r w:rsidRPr="00790BCC">
        <w:t>Activity 1: Introduction of Lesson Agenda</w:t>
      </w:r>
      <w:r w:rsidRPr="00790BCC">
        <w:tab/>
        <w:t>5%</w:t>
      </w:r>
    </w:p>
    <w:p w14:paraId="44E664AA" w14:textId="18955183" w:rsidR="0068075F" w:rsidRDefault="00EB6799" w:rsidP="0068075F">
      <w:pPr>
        <w:pStyle w:val="TA"/>
      </w:pPr>
      <w:r>
        <w:t>Begin by reviewing t</w:t>
      </w:r>
      <w:r w:rsidR="00042F2E">
        <w:t xml:space="preserve">he agenda and </w:t>
      </w:r>
      <w:r w:rsidR="001C42EB">
        <w:t xml:space="preserve">the </w:t>
      </w:r>
      <w:r w:rsidR="00042F2E">
        <w:t>assessed standard</w:t>
      </w:r>
      <w:r>
        <w:t xml:space="preserve"> for this lesson: CCRA.R.9. In this lesson, students make connections between the two </w:t>
      </w:r>
      <w:r w:rsidR="00A60A1B">
        <w:t>unit texts</w:t>
      </w:r>
      <w:r w:rsidR="009B517D">
        <w:t>:</w:t>
      </w:r>
      <w:r w:rsidR="00A60A1B">
        <w:t xml:space="preserve"> “Of Our Spiritual Strivings” by W.E.B. Du Bois and</w:t>
      </w:r>
      <w:r w:rsidR="00863EB9">
        <w:t xml:space="preserve"> </w:t>
      </w:r>
      <w:r w:rsidR="00EE75ED">
        <w:t>Booker T. Washington’s</w:t>
      </w:r>
      <w:r w:rsidR="00A60A1B">
        <w:t xml:space="preserve"> “Atlanta Compromise Speech</w:t>
      </w:r>
      <w:r w:rsidR="0097465A">
        <w:t>.</w:t>
      </w:r>
      <w:r w:rsidR="00A60A1B">
        <w:t>” Stude</w:t>
      </w:r>
      <w:r w:rsidR="00042F2E">
        <w:t>nts look closely at each author’s</w:t>
      </w:r>
      <w:r w:rsidR="00BB0C8D">
        <w:t xml:space="preserve"> argument and </w:t>
      </w:r>
      <w:r w:rsidR="00DC08F8">
        <w:t>examine the relationship between the two arguments</w:t>
      </w:r>
      <w:r w:rsidR="00BB0C8D">
        <w:t xml:space="preserve">. </w:t>
      </w:r>
      <w:r w:rsidR="00A60A1B">
        <w:t xml:space="preserve">Students </w:t>
      </w:r>
      <w:r w:rsidR="00042F2E">
        <w:t>analyze Washington and Du Bois’</w:t>
      </w:r>
      <w:r w:rsidR="00804606">
        <w:t>s</w:t>
      </w:r>
      <w:r w:rsidR="00042F2E">
        <w:t xml:space="preserve"> argume</w:t>
      </w:r>
      <w:r w:rsidR="00042F2E" w:rsidRPr="0097465A">
        <w:t xml:space="preserve">nts </w:t>
      </w:r>
      <w:r w:rsidR="009B517D" w:rsidRPr="0097465A">
        <w:t xml:space="preserve">independent of one another </w:t>
      </w:r>
      <w:r w:rsidR="00042F2E" w:rsidRPr="0097465A">
        <w:t xml:space="preserve">before transitioning into new groups to analyze the texts </w:t>
      </w:r>
      <w:r w:rsidR="00EE75ED" w:rsidRPr="0097465A">
        <w:t>in relation to each other</w:t>
      </w:r>
      <w:r w:rsidR="00042F2E" w:rsidRPr="0097465A">
        <w:t>.</w:t>
      </w:r>
    </w:p>
    <w:p w14:paraId="55B0B336" w14:textId="77777777" w:rsidR="00A60A1B" w:rsidRDefault="00B54A49" w:rsidP="00A60A1B">
      <w:pPr>
        <w:pStyle w:val="SA"/>
      </w:pPr>
      <w:r>
        <w:t xml:space="preserve">Students look at the </w:t>
      </w:r>
      <w:r w:rsidR="00B21A91">
        <w:t>a</w:t>
      </w:r>
      <w:r>
        <w:t>genda.</w:t>
      </w:r>
    </w:p>
    <w:p w14:paraId="76D7F635" w14:textId="3364BE78" w:rsidR="00A67809" w:rsidRDefault="007C2CF0" w:rsidP="003448AF">
      <w:pPr>
        <w:pStyle w:val="TA"/>
      </w:pPr>
      <w:r>
        <w:t>Instruct</w:t>
      </w:r>
      <w:r w:rsidR="00EA1D73">
        <w:t xml:space="preserve"> students to take out their copies of the 11.2 Common Core Learning Standards Tool. Inform students that in this lesson they begin to work with a new standard: CCRA.R.8. </w:t>
      </w:r>
      <w:r w:rsidR="005F451C">
        <w:t xml:space="preserve">Ask students to individually read this standard on their tools and assess their familiarity with and mastery of it. </w:t>
      </w:r>
    </w:p>
    <w:p w14:paraId="560D360E" w14:textId="3AEBDE0E" w:rsidR="005F451C" w:rsidRDefault="005F451C">
      <w:pPr>
        <w:pStyle w:val="SA"/>
      </w:pPr>
      <w:r>
        <w:t xml:space="preserve">Students read and assess their </w:t>
      </w:r>
      <w:r w:rsidR="007C2CF0">
        <w:t>familiarity with</w:t>
      </w:r>
      <w:r>
        <w:t xml:space="preserve"> standard CCRA.R.8.</w:t>
      </w:r>
    </w:p>
    <w:p w14:paraId="53DF9904" w14:textId="05B29E79" w:rsidR="00A67809" w:rsidRDefault="005F451C" w:rsidP="003448AF">
      <w:pPr>
        <w:pStyle w:val="TA"/>
      </w:pPr>
      <w:r>
        <w:t>Instruct students to talk in pairs about what they think th</w:t>
      </w:r>
      <w:r w:rsidR="007C2CF0">
        <w:t>e</w:t>
      </w:r>
      <w:r>
        <w:t xml:space="preserve"> standard means. Lead a brief discussion about this standard. </w:t>
      </w:r>
    </w:p>
    <w:p w14:paraId="43FE17CD" w14:textId="77777777" w:rsidR="00A67809" w:rsidRDefault="005F451C" w:rsidP="003448AF">
      <w:pPr>
        <w:pStyle w:val="SR"/>
      </w:pPr>
      <w:r>
        <w:t>Student responses should include:</w:t>
      </w:r>
    </w:p>
    <w:p w14:paraId="05E3FC27" w14:textId="30764433" w:rsidR="00A67809" w:rsidRDefault="005F451C" w:rsidP="003448AF">
      <w:pPr>
        <w:pStyle w:val="SASRBullet"/>
      </w:pPr>
      <w:r>
        <w:t xml:space="preserve">Identify the </w:t>
      </w:r>
      <w:r w:rsidR="00454F6B">
        <w:t>central claim of the author’s argument</w:t>
      </w:r>
      <w:r>
        <w:t xml:space="preserve"> and analyze how the</w:t>
      </w:r>
      <w:r w:rsidR="00454F6B">
        <w:t xml:space="preserve"> author</w:t>
      </w:r>
      <w:r>
        <w:t xml:space="preserve"> support</w:t>
      </w:r>
      <w:r w:rsidR="00454F6B">
        <w:t>s</w:t>
      </w:r>
      <w:r>
        <w:t xml:space="preserve"> th</w:t>
      </w:r>
      <w:r w:rsidR="00454F6B">
        <w:t>e</w:t>
      </w:r>
      <w:r>
        <w:t xml:space="preserve"> </w:t>
      </w:r>
      <w:r w:rsidR="00454F6B">
        <w:t>central claim</w:t>
      </w:r>
    </w:p>
    <w:p w14:paraId="164D0E21" w14:textId="0D6F4C33" w:rsidR="00A67809" w:rsidRDefault="005F451C" w:rsidP="003448AF">
      <w:pPr>
        <w:pStyle w:val="SASRBullet"/>
      </w:pPr>
      <w:r>
        <w:t xml:space="preserve">Evaluate whether or not there is enough evidence to support the </w:t>
      </w:r>
      <w:r w:rsidR="00454F6B">
        <w:t>claim(s)</w:t>
      </w:r>
    </w:p>
    <w:p w14:paraId="2523D70A" w14:textId="15898F3D" w:rsidR="00A67809" w:rsidRDefault="005F451C" w:rsidP="003448AF">
      <w:pPr>
        <w:pStyle w:val="SASRBullet"/>
      </w:pPr>
      <w:r>
        <w:t xml:space="preserve">Evaluate whether or not the evidence presented supports the </w:t>
      </w:r>
      <w:r w:rsidR="00454F6B">
        <w:t>claim(s)</w:t>
      </w:r>
    </w:p>
    <w:p w14:paraId="6AFD664F" w14:textId="64CE3BB4" w:rsidR="00A67809" w:rsidRDefault="005F451C" w:rsidP="003448AF">
      <w:pPr>
        <w:pStyle w:val="SASRBullet"/>
      </w:pPr>
      <w:r>
        <w:t xml:space="preserve">Evaluate whether or not the reasoning </w:t>
      </w:r>
      <w:r w:rsidR="00454F6B">
        <w:t>is sound</w:t>
      </w:r>
    </w:p>
    <w:p w14:paraId="164AD013" w14:textId="77777777" w:rsidR="00790BCC" w:rsidRPr="00790BCC" w:rsidRDefault="00790BCC" w:rsidP="007017EB">
      <w:pPr>
        <w:pStyle w:val="LearningSequenceHeader"/>
      </w:pPr>
      <w:r w:rsidRPr="00790BCC">
        <w:lastRenderedPageBreak/>
        <w:t>Activity 2: Homework Accountability</w:t>
      </w:r>
      <w:r w:rsidR="00A36742">
        <w:t xml:space="preserve"> </w:t>
      </w:r>
      <w:r w:rsidRPr="00790BCC">
        <w:tab/>
      </w:r>
      <w:r w:rsidR="00155613">
        <w:t>10</w:t>
      </w:r>
      <w:r w:rsidRPr="00790BCC">
        <w:t>%</w:t>
      </w:r>
    </w:p>
    <w:p w14:paraId="4F1D279E" w14:textId="32BA2096" w:rsidR="00B54A49" w:rsidRDefault="007C2CF0">
      <w:pPr>
        <w:pStyle w:val="TA"/>
      </w:pPr>
      <w:r>
        <w:t>Instruct students to take out their responses to Lesson 24’s homework assignment.</w:t>
      </w:r>
      <w:r w:rsidR="00F85FDF">
        <w:t xml:space="preserve"> (</w:t>
      </w:r>
      <w:r w:rsidR="00B12E6D" w:rsidRPr="00311F9E">
        <w:rPr>
          <w:rFonts w:cs="Arial"/>
          <w:color w:val="000000"/>
        </w:rPr>
        <w:t>Find and record one example of each argument term (one central claim, one supporting claim, one piece of evidence</w:t>
      </w:r>
      <w:r w:rsidRPr="00311F9E">
        <w:rPr>
          <w:rFonts w:cs="Arial"/>
          <w:color w:val="000000"/>
        </w:rPr>
        <w:t>,</w:t>
      </w:r>
      <w:r w:rsidR="00B12E6D" w:rsidRPr="00311F9E">
        <w:rPr>
          <w:rFonts w:cs="Arial"/>
          <w:color w:val="000000"/>
        </w:rPr>
        <w:t xml:space="preserve"> and one piece of reasoning) from Washington’s “Atlanta Compromise Speech</w:t>
      </w:r>
      <w:r w:rsidR="0097465A" w:rsidRPr="00311F9E">
        <w:rPr>
          <w:rFonts w:cs="Arial"/>
          <w:color w:val="000000"/>
        </w:rPr>
        <w:t>.</w:t>
      </w:r>
      <w:r w:rsidR="00B12E6D" w:rsidRPr="00311F9E">
        <w:rPr>
          <w:rFonts w:cs="Arial"/>
          <w:color w:val="000000"/>
        </w:rPr>
        <w:t xml:space="preserve">”) </w:t>
      </w:r>
      <w:r>
        <w:t>Instruct students to form pairs and talk about the examples they identified for the homework assignment.</w:t>
      </w:r>
    </w:p>
    <w:p w14:paraId="7E948FE8" w14:textId="3EF93E1E" w:rsidR="00AC451E" w:rsidRDefault="008B7B15" w:rsidP="00AF77E6">
      <w:pPr>
        <w:pStyle w:val="SR"/>
      </w:pPr>
      <w:r>
        <w:t>Student responses may include:</w:t>
      </w:r>
    </w:p>
    <w:p w14:paraId="2461B23E" w14:textId="378A1A67" w:rsidR="0079016A" w:rsidRPr="00D3113D" w:rsidRDefault="008B7B15" w:rsidP="00AF77E6">
      <w:pPr>
        <w:pStyle w:val="SASRBullet"/>
      </w:pPr>
      <w:r w:rsidRPr="008B7B15">
        <w:rPr>
          <w:b/>
        </w:rPr>
        <w:t>Central Claim:</w:t>
      </w:r>
      <w:r w:rsidRPr="008B7B15">
        <w:t xml:space="preserve"> </w:t>
      </w:r>
      <w:r w:rsidR="001E6AD2" w:rsidRPr="005D0F4D">
        <w:rPr>
          <w:rStyle w:val="SRChar"/>
        </w:rPr>
        <w:t xml:space="preserve">The South will experience prosperity when African Americans and white </w:t>
      </w:r>
      <w:r w:rsidR="00CA5F3F">
        <w:rPr>
          <w:rStyle w:val="SRChar"/>
        </w:rPr>
        <w:t>Southerners</w:t>
      </w:r>
      <w:r w:rsidR="001E6AD2" w:rsidRPr="005D0F4D">
        <w:rPr>
          <w:rStyle w:val="SRChar"/>
        </w:rPr>
        <w:t xml:space="preserve"> </w:t>
      </w:r>
      <w:r w:rsidR="00804606">
        <w:rPr>
          <w:rStyle w:val="SRChar"/>
        </w:rPr>
        <w:t>work together to achieve</w:t>
      </w:r>
      <w:r w:rsidR="001E6AD2" w:rsidRPr="005D0F4D">
        <w:rPr>
          <w:rStyle w:val="SRChar"/>
        </w:rPr>
        <w:t xml:space="preserve"> economic progress.</w:t>
      </w:r>
      <w:r w:rsidR="001E6AD2" w:rsidRPr="00E744CA">
        <w:rPr>
          <w:rFonts w:ascii="Arial" w:eastAsia="Times New Roman" w:hAnsi="Arial" w:cs="Arial"/>
          <w:color w:val="000000"/>
          <w:sz w:val="23"/>
          <w:szCs w:val="23"/>
        </w:rPr>
        <w:t xml:space="preserve"> </w:t>
      </w:r>
    </w:p>
    <w:p w14:paraId="52FFAAD8" w14:textId="2E089C23" w:rsidR="00FF4AFE" w:rsidRDefault="008B7B15" w:rsidP="005D0F4D">
      <w:pPr>
        <w:pStyle w:val="SASRBullet"/>
      </w:pPr>
      <w:r w:rsidRPr="005D0F4D">
        <w:rPr>
          <w:b/>
        </w:rPr>
        <w:t>Supporting Claim:</w:t>
      </w:r>
      <w:r w:rsidR="0010336C">
        <w:rPr>
          <w:b/>
        </w:rPr>
        <w:t xml:space="preserve"> </w:t>
      </w:r>
      <w:r w:rsidR="0010336C">
        <w:t>Because millions of</w:t>
      </w:r>
      <w:r w:rsidR="0010336C" w:rsidRPr="0010336C">
        <w:t xml:space="preserve"> African</w:t>
      </w:r>
      <w:r w:rsidR="0010336C">
        <w:t xml:space="preserve"> Americans live in the South, Washington claims that they are</w:t>
      </w:r>
      <w:r w:rsidR="00BC7846">
        <w:t xml:space="preserve"> a vital</w:t>
      </w:r>
      <w:r w:rsidR="0010336C">
        <w:t xml:space="preserve"> </w:t>
      </w:r>
      <w:r w:rsidR="00BC7846">
        <w:t xml:space="preserve">part of the </w:t>
      </w:r>
      <w:r w:rsidR="0010336C">
        <w:t>population</w:t>
      </w:r>
      <w:r w:rsidR="0010336C" w:rsidRPr="0010336C">
        <w:t xml:space="preserve"> that </w:t>
      </w:r>
      <w:r w:rsidR="0010336C">
        <w:t xml:space="preserve">will either benefit or burden their communities, depending on their progress. He </w:t>
      </w:r>
      <w:r w:rsidR="00E7258C">
        <w:t>states</w:t>
      </w:r>
      <w:r w:rsidR="007C2CF0">
        <w:t>,</w:t>
      </w:r>
      <w:r w:rsidR="0010336C">
        <w:rPr>
          <w:b/>
        </w:rPr>
        <w:t xml:space="preserve"> </w:t>
      </w:r>
      <w:r w:rsidR="00FF4AFE">
        <w:t>“</w:t>
      </w:r>
      <w:r w:rsidR="00001445">
        <w:t>[n]</w:t>
      </w:r>
      <w:r w:rsidR="00FF4AFE">
        <w:t>early sixteen millions of hands will aid you in pulling the load upward, or they will pull against you the load downward”</w:t>
      </w:r>
      <w:r w:rsidR="00001445">
        <w:t xml:space="preserve"> (par</w:t>
      </w:r>
      <w:r w:rsidR="0097465A">
        <w:t>.</w:t>
      </w:r>
      <w:r w:rsidR="00001445">
        <w:t xml:space="preserve"> 7).</w:t>
      </w:r>
      <w:r w:rsidR="0010336C">
        <w:t xml:space="preserve"> </w:t>
      </w:r>
    </w:p>
    <w:p w14:paraId="354A14C2" w14:textId="1B5ABD70" w:rsidR="00FF4AFE" w:rsidRDefault="00E878E5" w:rsidP="005D0F4D">
      <w:pPr>
        <w:pStyle w:val="SASRBullet"/>
      </w:pPr>
      <w:r w:rsidRPr="005D0F4D">
        <w:rPr>
          <w:b/>
        </w:rPr>
        <w:t xml:space="preserve">Evidence: </w:t>
      </w:r>
      <w:r w:rsidR="003448AF" w:rsidRPr="003448AF">
        <w:t>“One-third of the population of the South is of the Negro Race” (</w:t>
      </w:r>
      <w:r w:rsidR="0097465A" w:rsidRPr="003448AF">
        <w:t>par</w:t>
      </w:r>
      <w:r w:rsidR="0097465A">
        <w:t>.</w:t>
      </w:r>
      <w:r w:rsidR="0097465A" w:rsidRPr="003448AF">
        <w:t xml:space="preserve"> </w:t>
      </w:r>
      <w:r w:rsidR="003448AF" w:rsidRPr="003448AF">
        <w:t>1)</w:t>
      </w:r>
      <w:r w:rsidR="0097465A">
        <w:t>.</w:t>
      </w:r>
      <w:r w:rsidR="003448AF">
        <w:rPr>
          <w:b/>
        </w:rPr>
        <w:t xml:space="preserve"> </w:t>
      </w:r>
      <w:r w:rsidR="00FF4AFE">
        <w:t xml:space="preserve">Washington </w:t>
      </w:r>
      <w:r w:rsidR="005D0F4D">
        <w:t>u</w:t>
      </w:r>
      <w:r w:rsidR="00FF4AFE">
        <w:t>s</w:t>
      </w:r>
      <w:r w:rsidR="005D0F4D">
        <w:t>es</w:t>
      </w:r>
      <w:r w:rsidR="00FF4AFE">
        <w:t xml:space="preserve"> the evidence to show that African Americans</w:t>
      </w:r>
      <w:r w:rsidR="005D0F4D">
        <w:t xml:space="preserve"> </w:t>
      </w:r>
      <w:r w:rsidR="003448AF">
        <w:t>are a significant proportion</w:t>
      </w:r>
      <w:r w:rsidR="00383A8F">
        <w:t xml:space="preserve"> </w:t>
      </w:r>
      <w:r w:rsidR="00FF4AFE">
        <w:t xml:space="preserve">of the </w:t>
      </w:r>
      <w:r w:rsidR="005D0F4D">
        <w:t>S</w:t>
      </w:r>
      <w:r w:rsidR="00FF4AFE">
        <w:t>outh</w:t>
      </w:r>
      <w:r w:rsidR="005D0F4D">
        <w:t>’s population</w:t>
      </w:r>
      <w:r w:rsidR="003448AF">
        <w:t xml:space="preserve">. </w:t>
      </w:r>
    </w:p>
    <w:p w14:paraId="760B2CB7" w14:textId="53066AC1" w:rsidR="00FF4AFE" w:rsidRDefault="00E878E5" w:rsidP="005D0F4D">
      <w:pPr>
        <w:pStyle w:val="SASRBullet"/>
      </w:pPr>
      <w:r w:rsidRPr="0017100B">
        <w:rPr>
          <w:b/>
        </w:rPr>
        <w:t>Reasoning:</w:t>
      </w:r>
      <w:r w:rsidR="003448AF" w:rsidRPr="003448AF">
        <w:t xml:space="preserve"> </w:t>
      </w:r>
      <w:r w:rsidR="003448AF">
        <w:t>“We shall constitute one-third and more of the ignorance and crime of the South, or one-third [of] its intelligence and progress; we shall contribute one-third to the business and industrial prosperity of the South, or we shall prove a veritable body of death, stagnating, depressing, retarding every effort to advance the body politic” (</w:t>
      </w:r>
      <w:r w:rsidR="007A0F29">
        <w:t xml:space="preserve">par. </w:t>
      </w:r>
      <w:r w:rsidR="003448AF">
        <w:t xml:space="preserve">7). </w:t>
      </w:r>
      <w:r w:rsidR="00FF4AFE">
        <w:t xml:space="preserve">Since African Americans make up a large </w:t>
      </w:r>
      <w:r w:rsidR="005D0F4D">
        <w:t>portion</w:t>
      </w:r>
      <w:r w:rsidR="00FF4AFE">
        <w:t xml:space="preserve"> of the South</w:t>
      </w:r>
      <w:r w:rsidR="005D0F4D">
        <w:t>’s population</w:t>
      </w:r>
      <w:r w:rsidR="00FF4AFE">
        <w:t>, they can either help or hinder the South’s efforts to become more prosperous.</w:t>
      </w:r>
    </w:p>
    <w:p w14:paraId="7151F628" w14:textId="47DDF37B" w:rsidR="00D8772C" w:rsidRDefault="007C2CF0" w:rsidP="003448AF">
      <w:pPr>
        <w:pStyle w:val="TA"/>
      </w:pPr>
      <w:r>
        <w:t>Lead a brief whole-class discussion of student responses.</w:t>
      </w:r>
    </w:p>
    <w:p w14:paraId="25BF6B4F" w14:textId="17BC9BB6" w:rsidR="00412554" w:rsidRDefault="00412554" w:rsidP="00412554">
      <w:pPr>
        <w:pStyle w:val="IN"/>
      </w:pPr>
      <w:r>
        <w:t xml:space="preserve">Consider posting or projecting the Argument Visual </w:t>
      </w:r>
      <w:r w:rsidR="003448AF">
        <w:t>Handout</w:t>
      </w:r>
      <w:r>
        <w:t xml:space="preserve"> during whole-class discussion.</w:t>
      </w:r>
    </w:p>
    <w:p w14:paraId="3B846EDF" w14:textId="37C1357E" w:rsidR="00790BCC" w:rsidRPr="00AF77E6" w:rsidRDefault="00F81359" w:rsidP="00AF77E6">
      <w:pPr>
        <w:pStyle w:val="LearningSequenceHeader"/>
      </w:pPr>
      <w:r w:rsidRPr="00AF77E6">
        <w:t xml:space="preserve">Activity 3: </w:t>
      </w:r>
      <w:r w:rsidR="00237220">
        <w:t>Central and Supporting Claims Activity</w:t>
      </w:r>
      <w:r w:rsidR="00AF77E6" w:rsidRPr="00AF77E6">
        <w:tab/>
      </w:r>
      <w:r w:rsidR="00E02656" w:rsidRPr="00AF77E6">
        <w:t>30</w:t>
      </w:r>
      <w:r w:rsidR="00790BCC" w:rsidRPr="00AF77E6">
        <w:t>%</w:t>
      </w:r>
    </w:p>
    <w:p w14:paraId="629E2B30" w14:textId="1C486D5E" w:rsidR="00E878E5" w:rsidRDefault="007735A9" w:rsidP="00E878E5">
      <w:pPr>
        <w:pStyle w:val="TA"/>
      </w:pPr>
      <w:r>
        <w:t xml:space="preserve">Inform students that </w:t>
      </w:r>
      <w:r w:rsidR="00237220">
        <w:t xml:space="preserve">in the following activity they </w:t>
      </w:r>
      <w:r w:rsidR="00D116CB">
        <w:t>explore</w:t>
      </w:r>
      <w:r w:rsidR="00E878E5">
        <w:t xml:space="preserve"> </w:t>
      </w:r>
      <w:r w:rsidR="00EE75ED">
        <w:t xml:space="preserve">the </w:t>
      </w:r>
      <w:r w:rsidR="007F6348">
        <w:t>central and supporting claims</w:t>
      </w:r>
      <w:r w:rsidR="00EE75ED">
        <w:t xml:space="preserve"> in Washington and Du Bois’s </w:t>
      </w:r>
      <w:r w:rsidR="00F94FB3">
        <w:t>arguments</w:t>
      </w:r>
      <w:r>
        <w:t xml:space="preserve">. </w:t>
      </w:r>
      <w:r w:rsidR="00E878E5">
        <w:t xml:space="preserve">Students analyze each author’s </w:t>
      </w:r>
      <w:r w:rsidR="007F6348">
        <w:t>claims</w:t>
      </w:r>
      <w:r w:rsidR="00E878E5">
        <w:t xml:space="preserve"> separately in small groups and then form new groups to </w:t>
      </w:r>
      <w:r w:rsidR="00D116CB">
        <w:t>analyze the relationship between</w:t>
      </w:r>
      <w:r w:rsidR="00E878E5">
        <w:t xml:space="preserve"> the two </w:t>
      </w:r>
      <w:r w:rsidR="00C71D52">
        <w:t>authors’ claims</w:t>
      </w:r>
      <w:r w:rsidR="00F94FB3">
        <w:t>.</w:t>
      </w:r>
      <w:r w:rsidR="00E878E5">
        <w:t xml:space="preserve"> </w:t>
      </w:r>
      <w:r w:rsidR="007C2CF0">
        <w:t>The</w:t>
      </w:r>
      <w:r w:rsidR="007F6348">
        <w:t xml:space="preserve"> Central and Supporting Claims Tool </w:t>
      </w:r>
      <w:r w:rsidR="002868C9">
        <w:t>suppor</w:t>
      </w:r>
      <w:r w:rsidR="00E878E5">
        <w:t>t</w:t>
      </w:r>
      <w:r w:rsidR="007F6348">
        <w:t>s</w:t>
      </w:r>
      <w:r w:rsidR="00E878E5">
        <w:t xml:space="preserve"> students in identifying </w:t>
      </w:r>
      <w:r w:rsidR="002868C9">
        <w:t>each author</w:t>
      </w:r>
      <w:r w:rsidR="007F6348">
        <w:t>’s</w:t>
      </w:r>
      <w:r w:rsidR="002868C9">
        <w:t xml:space="preserve"> </w:t>
      </w:r>
      <w:r w:rsidR="007F6348">
        <w:t>central and supporting claims and analyz</w:t>
      </w:r>
      <w:r w:rsidR="007C2CF0">
        <w:t>ing</w:t>
      </w:r>
      <w:r w:rsidR="007F6348">
        <w:t xml:space="preserve"> how the supporting claims relate to the central claims</w:t>
      </w:r>
      <w:r w:rsidR="002868C9">
        <w:t xml:space="preserve">. </w:t>
      </w:r>
    </w:p>
    <w:p w14:paraId="38AD40E4" w14:textId="7FDE6B9D" w:rsidR="0034384C" w:rsidRDefault="007735A9" w:rsidP="0034384C">
      <w:pPr>
        <w:pStyle w:val="TA"/>
      </w:pPr>
      <w:r>
        <w:t>Instruct students to form small groups</w:t>
      </w:r>
      <w:r w:rsidR="00C71D52">
        <w:t xml:space="preserve"> of 3</w:t>
      </w:r>
      <w:r w:rsidR="007A0F29">
        <w:t>–</w:t>
      </w:r>
      <w:r w:rsidR="00C71D52">
        <w:t>5</w:t>
      </w:r>
      <w:r>
        <w:t xml:space="preserve">. </w:t>
      </w:r>
      <w:r w:rsidR="00FC74D8">
        <w:t>In th</w:t>
      </w:r>
      <w:r w:rsidR="00065628">
        <w:t>e</w:t>
      </w:r>
      <w:r w:rsidR="00FC74D8">
        <w:t xml:space="preserve"> first part of th</w:t>
      </w:r>
      <w:r w:rsidR="00237220">
        <w:t>is activity</w:t>
      </w:r>
      <w:r w:rsidR="00FC74D8">
        <w:t>, student</w:t>
      </w:r>
      <w:r w:rsidR="00D6585D">
        <w:t xml:space="preserve"> groups</w:t>
      </w:r>
      <w:r w:rsidR="00FC74D8">
        <w:t xml:space="preserve"> </w:t>
      </w:r>
      <w:r w:rsidR="00FB7689">
        <w:t>are</w:t>
      </w:r>
      <w:r w:rsidR="00D6585D">
        <w:t xml:space="preserve"> assigned to</w:t>
      </w:r>
      <w:r w:rsidR="00FC74D8">
        <w:t xml:space="preserve"> analyze either Du Bois or Washington’s</w:t>
      </w:r>
      <w:r w:rsidR="007F6348">
        <w:t xml:space="preserve"> claims</w:t>
      </w:r>
      <w:r w:rsidR="00FC74D8">
        <w:t>. Assign</w:t>
      </w:r>
      <w:r w:rsidR="00D6585D">
        <w:t xml:space="preserve"> </w:t>
      </w:r>
      <w:r w:rsidR="00C71D52">
        <w:t xml:space="preserve">half of the groups </w:t>
      </w:r>
      <w:r w:rsidR="00D6585D">
        <w:t xml:space="preserve">Du Bois’s “Of Our Spiritual Strivings” </w:t>
      </w:r>
      <w:r w:rsidR="00C65FDD">
        <w:t xml:space="preserve">and </w:t>
      </w:r>
      <w:r w:rsidR="00C71D52">
        <w:t xml:space="preserve">half of the groups </w:t>
      </w:r>
      <w:r w:rsidR="00D6585D">
        <w:t>Washington’s “Atlanta Compromise Speech</w:t>
      </w:r>
      <w:r w:rsidR="00474A1F">
        <w:t>.</w:t>
      </w:r>
      <w:r w:rsidR="00D6585D">
        <w:t>”</w:t>
      </w:r>
      <w:r w:rsidR="00C65FDD">
        <w:t xml:space="preserve"> </w:t>
      </w:r>
      <w:r w:rsidR="00D6585D">
        <w:t xml:space="preserve">Instruct </w:t>
      </w:r>
      <w:r>
        <w:t>students</w:t>
      </w:r>
      <w:r w:rsidR="00D6585D">
        <w:t xml:space="preserve"> to</w:t>
      </w:r>
      <w:r>
        <w:t xml:space="preserve"> take </w:t>
      </w:r>
      <w:r w:rsidR="00FC74D8">
        <w:t xml:space="preserve">out their notes and </w:t>
      </w:r>
      <w:r w:rsidR="00D6585D">
        <w:t>annotated</w:t>
      </w:r>
      <w:r w:rsidR="00FC74D8">
        <w:t xml:space="preserve"> texts.</w:t>
      </w:r>
      <w:r>
        <w:t xml:space="preserve"> Remind students to</w:t>
      </w:r>
      <w:r w:rsidR="0034384C">
        <w:t xml:space="preserve"> continue</w:t>
      </w:r>
      <w:r>
        <w:t xml:space="preserve"> annotat</w:t>
      </w:r>
      <w:r w:rsidR="0034384C">
        <w:t>ing</w:t>
      </w:r>
      <w:r>
        <w:t xml:space="preserve"> </w:t>
      </w:r>
      <w:r w:rsidR="00C71D52">
        <w:t xml:space="preserve">as </w:t>
      </w:r>
      <w:r>
        <w:t>they recognize</w:t>
      </w:r>
      <w:r w:rsidR="00203CEB">
        <w:t xml:space="preserve"> key</w:t>
      </w:r>
      <w:r>
        <w:t xml:space="preserve"> connections between the texts</w:t>
      </w:r>
      <w:r w:rsidR="00826E8C">
        <w:t>.</w:t>
      </w:r>
      <w:r>
        <w:t xml:space="preserve"> </w:t>
      </w:r>
    </w:p>
    <w:p w14:paraId="699F377A" w14:textId="54DA8EE7" w:rsidR="00AC5B06" w:rsidRDefault="00AC5B06" w:rsidP="00401A06">
      <w:pPr>
        <w:pStyle w:val="SA"/>
      </w:pPr>
      <w:r>
        <w:lastRenderedPageBreak/>
        <w:t>Students form small group</w:t>
      </w:r>
      <w:r w:rsidR="00065628">
        <w:t>s and take out their materials.</w:t>
      </w:r>
    </w:p>
    <w:p w14:paraId="1BBFE962" w14:textId="77777777" w:rsidR="002A58C6" w:rsidRDefault="00024777" w:rsidP="002865E5">
      <w:pPr>
        <w:pStyle w:val="IN"/>
      </w:pPr>
      <w:r>
        <w:t>S</w:t>
      </w:r>
      <w:r w:rsidR="002865E5">
        <w:t>tudent use of annotation supports engagement with W.11-12.9.b, which addresses the use of textual evidence in writing.</w:t>
      </w:r>
    </w:p>
    <w:p w14:paraId="2C690741" w14:textId="6DF9789D" w:rsidR="00E02656" w:rsidRDefault="002A58C6" w:rsidP="00401A06">
      <w:pPr>
        <w:pStyle w:val="IN"/>
      </w:pPr>
      <w:r>
        <w:t xml:space="preserve">Remind students to use the Argument Visual Handout from the previous lesson (11.2.1 Lesson 24) to support understanding of argument terminology. </w:t>
      </w:r>
      <w:r w:rsidR="00E02656" w:rsidRPr="00655C3B">
        <w:t>Students will work more deeply with argument in 11.2.2</w:t>
      </w:r>
      <w:r w:rsidR="00EF6F5C">
        <w:t>. Specifically, students will engage in further discussion of reasoning and evidence in 11.2.2 Lesson 8.</w:t>
      </w:r>
    </w:p>
    <w:p w14:paraId="36BE91C3" w14:textId="169522FD" w:rsidR="00BB6671" w:rsidRDefault="00BB6671" w:rsidP="00AF77E6">
      <w:pPr>
        <w:pStyle w:val="TA"/>
      </w:pPr>
      <w:r>
        <w:t xml:space="preserve">Instruct small groups to complete the Central and Supporting Claims Tool for their assigned text. Remind groups that </w:t>
      </w:r>
      <w:r w:rsidR="00237220">
        <w:t xml:space="preserve">although they gather evidence </w:t>
      </w:r>
      <w:r>
        <w:t>collaborative</w:t>
      </w:r>
      <w:r w:rsidR="00237220">
        <w:t>ly</w:t>
      </w:r>
      <w:r>
        <w:t xml:space="preserve">, each student should fill out a copy of the tool </w:t>
      </w:r>
      <w:r w:rsidR="007C2CF0">
        <w:t xml:space="preserve">independently </w:t>
      </w:r>
      <w:r>
        <w:t>to prepare for the next activity and future assessments.</w:t>
      </w:r>
    </w:p>
    <w:p w14:paraId="47EAB20B" w14:textId="6AB9B916" w:rsidR="00BB6671" w:rsidRDefault="00BB6671" w:rsidP="00D3113D">
      <w:pPr>
        <w:pStyle w:val="SA"/>
      </w:pPr>
      <w:r>
        <w:t xml:space="preserve">Small groups </w:t>
      </w:r>
      <w:r w:rsidR="00B75ED5">
        <w:t xml:space="preserve">identify </w:t>
      </w:r>
      <w:r>
        <w:t>the claims in their assigned text and complete their Central and Supporting Claims Tool</w:t>
      </w:r>
      <w:r w:rsidR="00C71D52">
        <w:t>s</w:t>
      </w:r>
      <w:r>
        <w:t>.</w:t>
      </w:r>
    </w:p>
    <w:p w14:paraId="11BD1F6C" w14:textId="77777777" w:rsidR="00D3113D" w:rsidRDefault="00BB6671" w:rsidP="00D3113D">
      <w:pPr>
        <w:pStyle w:val="SR"/>
      </w:pPr>
      <w:r>
        <w:t>See Model Central and Supporting Claims Tools for sample student responses.</w:t>
      </w:r>
    </w:p>
    <w:p w14:paraId="1F6B3A65" w14:textId="77777777" w:rsidR="0010336C" w:rsidRDefault="00BC7846" w:rsidP="00AF77E6">
      <w:pPr>
        <w:pStyle w:val="IN"/>
      </w:pPr>
      <w:r w:rsidRPr="0097067A">
        <w:rPr>
          <w:b/>
        </w:rPr>
        <w:t>Differentiation Consideration</w:t>
      </w:r>
      <w:r w:rsidRPr="00F519F1">
        <w:rPr>
          <w:b/>
        </w:rPr>
        <w:t>:</w:t>
      </w:r>
      <w:r>
        <w:t xml:space="preserve"> </w:t>
      </w:r>
      <w:r w:rsidR="0010336C">
        <w:t>If students or groups struggle to complete the tool, consider modeling one or more of the examples from the Model Central and Supporting Claims Tool.</w:t>
      </w:r>
    </w:p>
    <w:p w14:paraId="028458F9" w14:textId="1C7ABB27" w:rsidR="00D8772C" w:rsidRPr="00D8772C" w:rsidRDefault="007C2CF0" w:rsidP="00F519F1">
      <w:pPr>
        <w:pStyle w:val="TA"/>
      </w:pPr>
      <w:r>
        <w:t>Lead a brief whole-class discussion of student responses.</w:t>
      </w:r>
    </w:p>
    <w:p w14:paraId="3080B099" w14:textId="77777777" w:rsidR="00E02656" w:rsidRPr="00AF77E6" w:rsidRDefault="00E02656" w:rsidP="00AF77E6">
      <w:pPr>
        <w:pStyle w:val="LearningSequenceHeader"/>
      </w:pPr>
      <w:r w:rsidRPr="00AF77E6">
        <w:t>Activity 4:</w:t>
      </w:r>
      <w:r w:rsidR="00AD1738" w:rsidRPr="00AF77E6">
        <w:t xml:space="preserve"> Claims</w:t>
      </w:r>
      <w:r w:rsidRPr="00AF77E6">
        <w:t xml:space="preserve"> </w:t>
      </w:r>
      <w:r w:rsidR="00890936" w:rsidRPr="00AF77E6">
        <w:t>Relationship</w:t>
      </w:r>
      <w:r w:rsidR="00AF77E6" w:rsidRPr="00AF77E6">
        <w:t xml:space="preserve"> Discussion</w:t>
      </w:r>
      <w:r w:rsidR="00AF77E6" w:rsidRPr="00AF77E6">
        <w:tab/>
      </w:r>
      <w:r w:rsidR="00155613" w:rsidRPr="00AF77E6">
        <w:t>3</w:t>
      </w:r>
      <w:r w:rsidRPr="00AF77E6">
        <w:t>0%</w:t>
      </w:r>
    </w:p>
    <w:p w14:paraId="5403A031" w14:textId="1D00EA81" w:rsidR="00B50C6D" w:rsidRDefault="00C65FDD" w:rsidP="00876378">
      <w:pPr>
        <w:pStyle w:val="TA"/>
      </w:pPr>
      <w:r>
        <w:t xml:space="preserve">Transition </w:t>
      </w:r>
      <w:r w:rsidR="00E02656">
        <w:t xml:space="preserve">students into </w:t>
      </w:r>
      <w:r w:rsidR="00117312">
        <w:t>small</w:t>
      </w:r>
      <w:r w:rsidR="008C30B7">
        <w:t>-</w:t>
      </w:r>
      <w:r w:rsidR="00117312">
        <w:t>group</w:t>
      </w:r>
      <w:r w:rsidR="00E02656">
        <w:t xml:space="preserve"> discussion</w:t>
      </w:r>
      <w:r w:rsidR="0028235C">
        <w:t>s</w:t>
      </w:r>
      <w:r w:rsidR="00E02656">
        <w:t xml:space="preserve">. In this </w:t>
      </w:r>
      <w:r w:rsidR="00E440F8">
        <w:t>activity</w:t>
      </w:r>
      <w:r w:rsidR="00E02656">
        <w:t xml:space="preserve">, students </w:t>
      </w:r>
      <w:r w:rsidR="00117312">
        <w:t>discuss</w:t>
      </w:r>
      <w:r w:rsidR="008C30B7">
        <w:t xml:space="preserve"> in new groups</w:t>
      </w:r>
      <w:r w:rsidR="00117312">
        <w:t xml:space="preserve"> the relationship between</w:t>
      </w:r>
      <w:r w:rsidR="00E02656">
        <w:t xml:space="preserve"> </w:t>
      </w:r>
      <w:r w:rsidR="00EE75ED">
        <w:t>Du Bois and Washington’s</w:t>
      </w:r>
      <w:r w:rsidR="00B50C6D">
        <w:t xml:space="preserve"> </w:t>
      </w:r>
      <w:r w:rsidR="007F6348">
        <w:t>claims</w:t>
      </w:r>
      <w:r w:rsidR="008C30B7">
        <w:t>.</w:t>
      </w:r>
      <w:r w:rsidR="00B50C6D">
        <w:t xml:space="preserve"> </w:t>
      </w:r>
      <w:r w:rsidR="008C30B7">
        <w:t>Redistribute the groups so that each new group has one or more representatives from the Washington discussion group and one or more representatives from the Du Bois discussion group.</w:t>
      </w:r>
      <w:r w:rsidR="00CC271B">
        <w:t xml:space="preserve"> </w:t>
      </w:r>
      <w:r w:rsidR="00B50C6D">
        <w:t xml:space="preserve">Post or project the following question for students to </w:t>
      </w:r>
      <w:r w:rsidR="00C772F9">
        <w:t>discuss</w:t>
      </w:r>
      <w:r w:rsidR="00B50C6D">
        <w:t xml:space="preserve"> in their groups.</w:t>
      </w:r>
    </w:p>
    <w:p w14:paraId="23C0B52E" w14:textId="47311102" w:rsidR="00596717" w:rsidRDefault="00596717" w:rsidP="00596717">
      <w:pPr>
        <w:pStyle w:val="IN"/>
      </w:pPr>
      <w:r>
        <w:t>Consider reminding students that this is an opportunity to apply standards SL.11-12.1.a and SL.11-12.1.c by participating effectively in a collaborative discussion, using textual evidence to express their ideas</w:t>
      </w:r>
      <w:r w:rsidR="0028235C">
        <w:t>,</w:t>
      </w:r>
      <w:r>
        <w:t xml:space="preserve"> and posing or responding to questions from peers.</w:t>
      </w:r>
    </w:p>
    <w:p w14:paraId="2A256400" w14:textId="406651C5" w:rsidR="00C65FDD" w:rsidRDefault="004B6945" w:rsidP="00C65FDD">
      <w:pPr>
        <w:pStyle w:val="Q"/>
      </w:pPr>
      <w:r>
        <w:t>What are the relationships between</w:t>
      </w:r>
      <w:r w:rsidR="00C65FDD" w:rsidRPr="00655C3B">
        <w:t xml:space="preserve"> </w:t>
      </w:r>
      <w:r w:rsidR="00401A06">
        <w:t>Du Bois and Washington’s</w:t>
      </w:r>
      <w:r w:rsidR="00B50C6D">
        <w:t xml:space="preserve"> </w:t>
      </w:r>
      <w:r w:rsidR="007F6348">
        <w:t>claims</w:t>
      </w:r>
      <w:r w:rsidR="00C65FDD" w:rsidRPr="00655C3B">
        <w:t>?</w:t>
      </w:r>
    </w:p>
    <w:p w14:paraId="777A1290" w14:textId="77777777" w:rsidR="00C65FDD" w:rsidRDefault="00B50C6D" w:rsidP="00B50C6D">
      <w:pPr>
        <w:pStyle w:val="SR"/>
      </w:pPr>
      <w:r>
        <w:t>Student responses may include:</w:t>
      </w:r>
    </w:p>
    <w:p w14:paraId="212711DB" w14:textId="7298C79F" w:rsidR="00C65FDD" w:rsidRPr="00655C3B" w:rsidRDefault="00EC4E1C" w:rsidP="00ED69F9">
      <w:pPr>
        <w:pStyle w:val="SASRBullet"/>
      </w:pPr>
      <w:r>
        <w:t>Du Bois and Washington</w:t>
      </w:r>
      <w:r w:rsidR="00C65FDD" w:rsidRPr="00655C3B">
        <w:t xml:space="preserve"> both </w:t>
      </w:r>
      <w:r>
        <w:t xml:space="preserve">discuss </w:t>
      </w:r>
      <w:r w:rsidR="00C65FDD" w:rsidRPr="00655C3B">
        <w:t>African American progress</w:t>
      </w:r>
      <w:r>
        <w:t xml:space="preserve"> after Emancipation. </w:t>
      </w:r>
      <w:r w:rsidR="00395658">
        <w:t>Du Bois describes how African Americans have pursued different ideals separately</w:t>
      </w:r>
      <w:r w:rsidR="00474A1F">
        <w:t>,</w:t>
      </w:r>
      <w:r w:rsidR="00395658">
        <w:t xml:space="preserve"> but argues that the ideals “must be melted and welded into one</w:t>
      </w:r>
      <w:r w:rsidR="00084878">
        <w:t>”</w:t>
      </w:r>
      <w:r w:rsidR="00A617E4">
        <w:t xml:space="preserve"> </w:t>
      </w:r>
      <w:r w:rsidR="00C74E8C">
        <w:t>(Du Bois, par</w:t>
      </w:r>
      <w:r w:rsidR="00474A1F">
        <w:t>.</w:t>
      </w:r>
      <w:r w:rsidR="00C74E8C">
        <w:t xml:space="preserve"> 12) </w:t>
      </w:r>
      <w:r w:rsidR="00CE17A9">
        <w:t>if African Americans are to attain</w:t>
      </w:r>
      <w:r w:rsidR="00A617E4">
        <w:t xml:space="preserve"> true self-consciousness. Du Bois believes that African Americans need a strong </w:t>
      </w:r>
      <w:r w:rsidR="00A617E4">
        <w:lastRenderedPageBreak/>
        <w:t>racial identity</w:t>
      </w:r>
      <w:r w:rsidR="0028235C">
        <w:t>,</w:t>
      </w:r>
      <w:r w:rsidR="00A617E4">
        <w:t xml:space="preserve"> one in which their “traits and talents”</w:t>
      </w:r>
      <w:r w:rsidR="002D1F04">
        <w:t xml:space="preserve"> (Du Bois, par</w:t>
      </w:r>
      <w:r w:rsidR="00065628">
        <w:t>.</w:t>
      </w:r>
      <w:r w:rsidR="002D1F04">
        <w:t xml:space="preserve"> 12)</w:t>
      </w:r>
      <w:r w:rsidR="00A617E4">
        <w:t xml:space="preserve"> are developed, so that they can experience </w:t>
      </w:r>
      <w:r w:rsidR="00E35540">
        <w:t xml:space="preserve">complete </w:t>
      </w:r>
      <w:r w:rsidR="00A617E4">
        <w:t>liberty.</w:t>
      </w:r>
      <w:r w:rsidR="00395658">
        <w:t xml:space="preserve"> Washington encourages African Americans to look to occupations</w:t>
      </w:r>
      <w:r w:rsidR="002D1F04">
        <w:t xml:space="preserve"> in “common labour” (Washington, par</w:t>
      </w:r>
      <w:r w:rsidR="00474A1F">
        <w:t>.</w:t>
      </w:r>
      <w:r w:rsidR="002D1F04">
        <w:t xml:space="preserve"> 4) that</w:t>
      </w:r>
      <w:r w:rsidR="00395658">
        <w:t xml:space="preserve"> they </w:t>
      </w:r>
      <w:r w:rsidR="00084878">
        <w:t>are already familiar with</w:t>
      </w:r>
      <w:r w:rsidR="00474A1F">
        <w:t>,</w:t>
      </w:r>
      <w:r w:rsidR="00084878">
        <w:t xml:space="preserve"> </w:t>
      </w:r>
      <w:r w:rsidR="00395658">
        <w:t xml:space="preserve">in </w:t>
      </w:r>
      <w:r w:rsidR="00A617E4">
        <w:t xml:space="preserve">order to </w:t>
      </w:r>
      <w:r w:rsidR="00084878">
        <w:t xml:space="preserve">build </w:t>
      </w:r>
      <w:r w:rsidR="00395658">
        <w:t>self-reliance and stability.</w:t>
      </w:r>
      <w:r w:rsidR="00A617E4">
        <w:t xml:space="preserve"> Washington does not address </w:t>
      </w:r>
      <w:r w:rsidR="00CC271B">
        <w:t xml:space="preserve">celebrating the unique aspects of African American identity </w:t>
      </w:r>
      <w:r w:rsidR="00A617E4">
        <w:t>or self-consciousness.</w:t>
      </w:r>
    </w:p>
    <w:p w14:paraId="4B18CEBC" w14:textId="189DFF57" w:rsidR="00C65FDD" w:rsidRPr="00655C3B" w:rsidRDefault="00ED69F9" w:rsidP="00ED69F9">
      <w:pPr>
        <w:pStyle w:val="SASRBullet"/>
      </w:pPr>
      <w:r>
        <w:t xml:space="preserve">Washington </w:t>
      </w:r>
      <w:r w:rsidR="00BB6671">
        <w:t>claims</w:t>
      </w:r>
      <w:r>
        <w:t xml:space="preserve"> it is</w:t>
      </w:r>
      <w:r w:rsidR="00C65FDD" w:rsidRPr="00655C3B">
        <w:t xml:space="preserve"> best</w:t>
      </w:r>
      <w:r w:rsidR="00EF7B4C">
        <w:t xml:space="preserve"> for African Americans</w:t>
      </w:r>
      <w:r w:rsidR="00C65FDD" w:rsidRPr="00655C3B">
        <w:t xml:space="preserve"> to focus on</w:t>
      </w:r>
      <w:r w:rsidR="00EF7B4C">
        <w:t xml:space="preserve"> self-reliance and stability, excelling in jobs that are familiar such as</w:t>
      </w:r>
      <w:r w:rsidR="00C65FDD" w:rsidRPr="00655C3B">
        <w:t xml:space="preserve"> </w:t>
      </w:r>
      <w:r w:rsidR="00DA6DA5">
        <w:t>“agriculture, mechanics</w:t>
      </w:r>
      <w:r w:rsidR="00474A1F">
        <w:t xml:space="preserve"> </w:t>
      </w:r>
      <w:r w:rsidR="00DA6DA5">
        <w:t>…</w:t>
      </w:r>
      <w:r w:rsidR="00474A1F">
        <w:t xml:space="preserve"> </w:t>
      </w:r>
      <w:r w:rsidR="00DA6DA5">
        <w:t>commerce” (Washington, par</w:t>
      </w:r>
      <w:r w:rsidR="00474A1F">
        <w:t>.</w:t>
      </w:r>
      <w:r w:rsidR="00DA6DA5">
        <w:t xml:space="preserve"> 4)</w:t>
      </w:r>
      <w:r w:rsidR="00754D9B">
        <w:t>,</w:t>
      </w:r>
      <w:r w:rsidR="00C65FDD" w:rsidRPr="00655C3B">
        <w:t xml:space="preserve"> while Du Bois </w:t>
      </w:r>
      <w:r w:rsidR="00BB6671">
        <w:t>claims</w:t>
      </w:r>
      <w:r w:rsidR="00C65FDD" w:rsidRPr="00655C3B">
        <w:t xml:space="preserve"> it best</w:t>
      </w:r>
      <w:r w:rsidR="00EF7B4C">
        <w:t xml:space="preserve"> for African Americans</w:t>
      </w:r>
      <w:r w:rsidR="00C65FDD" w:rsidRPr="00655C3B">
        <w:t xml:space="preserve"> to focus on</w:t>
      </w:r>
      <w:r w:rsidR="00947CBA">
        <w:t xml:space="preserve"> “work, culture, [and] liberty” (Du Bois, par</w:t>
      </w:r>
      <w:r w:rsidR="00474A1F">
        <w:t>.</w:t>
      </w:r>
      <w:r w:rsidR="00947CBA">
        <w:t xml:space="preserve"> 12)</w:t>
      </w:r>
      <w:r w:rsidR="00C65FDD" w:rsidRPr="00655C3B">
        <w:t xml:space="preserve"> </w:t>
      </w:r>
      <w:r w:rsidR="00395658">
        <w:t xml:space="preserve">all </w:t>
      </w:r>
      <w:r w:rsidR="00C65FDD" w:rsidRPr="00655C3B">
        <w:t xml:space="preserve">at once. </w:t>
      </w:r>
    </w:p>
    <w:p w14:paraId="11BFD5D8" w14:textId="33ECD211" w:rsidR="00C65FDD" w:rsidRPr="00655C3B" w:rsidRDefault="00C65FDD" w:rsidP="00ED69F9">
      <w:pPr>
        <w:pStyle w:val="SASRBullet"/>
      </w:pPr>
      <w:r w:rsidRPr="00655C3B">
        <w:t xml:space="preserve">Du Bois </w:t>
      </w:r>
      <w:r w:rsidR="00E35540">
        <w:t>advocates for</w:t>
      </w:r>
      <w:r w:rsidRPr="00655C3B">
        <w:t xml:space="preserve"> education </w:t>
      </w:r>
      <w:r w:rsidR="00ED69F9">
        <w:t>and self</w:t>
      </w:r>
      <w:r w:rsidR="00401A06">
        <w:t>-</w:t>
      </w:r>
      <w:r w:rsidR="00ED69F9">
        <w:t xml:space="preserve">knowledge </w:t>
      </w:r>
      <w:r w:rsidRPr="00655C3B">
        <w:t>while Washington mentions education but prioritizes labor</w:t>
      </w:r>
      <w:r w:rsidR="00EF7B4C">
        <w:t xml:space="preserve"> </w:t>
      </w:r>
      <w:r w:rsidR="00E440F8">
        <w:t xml:space="preserve">and economic progress </w:t>
      </w:r>
      <w:r w:rsidR="00EF7B4C">
        <w:t>a</w:t>
      </w:r>
      <w:r w:rsidR="00897D85">
        <w:t>s the beginning of a</w:t>
      </w:r>
      <w:r w:rsidR="00EF7B4C">
        <w:t xml:space="preserve"> gradual progression.</w:t>
      </w:r>
    </w:p>
    <w:p w14:paraId="077B8741" w14:textId="7AB0228B" w:rsidR="00C65FDD" w:rsidRDefault="00ED69F9" w:rsidP="00876378">
      <w:pPr>
        <w:pStyle w:val="TA"/>
      </w:pPr>
      <w:r>
        <w:t>Lead</w:t>
      </w:r>
      <w:r w:rsidR="00A31D58">
        <w:t xml:space="preserve"> a brief whole-class discussion of student responses.</w:t>
      </w:r>
    </w:p>
    <w:p w14:paraId="29007C8A" w14:textId="77777777" w:rsidR="00790BCC" w:rsidRPr="00790BCC" w:rsidRDefault="00ED69F9" w:rsidP="007017EB">
      <w:pPr>
        <w:pStyle w:val="LearningSequenceHeader"/>
      </w:pPr>
      <w:r>
        <w:t>Activity 5</w:t>
      </w:r>
      <w:r w:rsidR="007C619D">
        <w:t>: Quick Write</w:t>
      </w:r>
      <w:r w:rsidR="00790BCC" w:rsidRPr="00790BCC">
        <w:tab/>
      </w:r>
      <w:r w:rsidR="0079037C">
        <w:t>20</w:t>
      </w:r>
      <w:r w:rsidR="00790BCC" w:rsidRPr="00790BCC">
        <w:t>%</w:t>
      </w:r>
    </w:p>
    <w:p w14:paraId="12B68F41" w14:textId="3F60BE03" w:rsidR="003A33E6" w:rsidRPr="00AF77E6" w:rsidRDefault="0079037C" w:rsidP="00AF77E6">
      <w:pPr>
        <w:pStyle w:val="TA"/>
      </w:pPr>
      <w:r w:rsidRPr="00AF77E6">
        <w:t xml:space="preserve">Instruct students to respond </w:t>
      </w:r>
      <w:r w:rsidR="00157D54">
        <w:t xml:space="preserve">briefly </w:t>
      </w:r>
      <w:r w:rsidRPr="00AF77E6">
        <w:t>in writing to the following prompt:</w:t>
      </w:r>
    </w:p>
    <w:p w14:paraId="00A27148" w14:textId="01F043AD" w:rsidR="00790BCC" w:rsidRPr="00AF77E6" w:rsidRDefault="00E56558" w:rsidP="00AF77E6">
      <w:pPr>
        <w:pStyle w:val="Q"/>
      </w:pPr>
      <w:r w:rsidRPr="00AF77E6">
        <w:t>How does reading</w:t>
      </w:r>
      <w:r w:rsidR="00DD2A21" w:rsidRPr="00AF77E6">
        <w:t xml:space="preserve"> and analyzing</w:t>
      </w:r>
      <w:r w:rsidRPr="00AF77E6">
        <w:t xml:space="preserve"> Washington’s argument</w:t>
      </w:r>
      <w:r w:rsidR="00F44EAC" w:rsidRPr="00AF77E6">
        <w:t xml:space="preserve"> further</w:t>
      </w:r>
      <w:r w:rsidRPr="00AF77E6">
        <w:t xml:space="preserve"> inform your understanding of Du</w:t>
      </w:r>
      <w:r w:rsidR="0057532A">
        <w:t xml:space="preserve"> </w:t>
      </w:r>
      <w:r w:rsidR="00237747" w:rsidRPr="00AF77E6">
        <w:t>Bois’</w:t>
      </w:r>
      <w:r w:rsidR="00A75C00">
        <w:t>s</w:t>
      </w:r>
      <w:r w:rsidRPr="00AF77E6">
        <w:t xml:space="preserve"> argument?</w:t>
      </w:r>
    </w:p>
    <w:p w14:paraId="72E08143" w14:textId="192499EB" w:rsidR="00520677" w:rsidRDefault="00520677" w:rsidP="00520677">
      <w:pPr>
        <w:pStyle w:val="TA"/>
      </w:pPr>
      <w:r>
        <w:t xml:space="preserve">Instruct students </w:t>
      </w:r>
      <w:r w:rsidR="00A81A2E">
        <w:t>to review</w:t>
      </w:r>
      <w:r>
        <w:t xml:space="preserve"> their unit texts</w:t>
      </w:r>
      <w:r w:rsidR="00ED69F9">
        <w:t xml:space="preserve"> as well as their notes and</w:t>
      </w:r>
      <w:r>
        <w:t xml:space="preserve"> annota</w:t>
      </w:r>
      <w:r w:rsidR="00ED69F9">
        <w:t>tions to find evidence</w:t>
      </w:r>
      <w:r>
        <w:t>. Remind students to use the Short Response Rubric and Checklist to guide their written responses.</w:t>
      </w:r>
    </w:p>
    <w:p w14:paraId="29CBEAB1" w14:textId="77777777" w:rsidR="00520677" w:rsidRDefault="00520677" w:rsidP="00520677">
      <w:pPr>
        <w:pStyle w:val="SA"/>
        <w:numPr>
          <w:ilvl w:val="0"/>
          <w:numId w:val="8"/>
        </w:numPr>
      </w:pPr>
      <w:r>
        <w:t>Students listen and read the Quick Write prompt.</w:t>
      </w:r>
    </w:p>
    <w:p w14:paraId="0EF7575A" w14:textId="77777777" w:rsidR="00520677" w:rsidRDefault="00520677" w:rsidP="00520677">
      <w:pPr>
        <w:pStyle w:val="IN"/>
      </w:pPr>
      <w:r>
        <w:t>Display the prompt for students to see, or provide the prompt in hard copy.</w:t>
      </w:r>
    </w:p>
    <w:p w14:paraId="41DEE360" w14:textId="522A1EF6" w:rsidR="00520677" w:rsidRDefault="00520677" w:rsidP="00520677">
      <w:pPr>
        <w:pStyle w:val="TA"/>
      </w:pPr>
      <w:r>
        <w:t>Transition to the independent Quick Write.</w:t>
      </w:r>
    </w:p>
    <w:p w14:paraId="1EC59EE3" w14:textId="34F2B5EF" w:rsidR="00520677" w:rsidRDefault="00520677" w:rsidP="00520677">
      <w:pPr>
        <w:pStyle w:val="SA"/>
        <w:numPr>
          <w:ilvl w:val="0"/>
          <w:numId w:val="8"/>
        </w:numPr>
      </w:pPr>
      <w:r>
        <w:t>Students independently answer the prompt using evidence from the text.</w:t>
      </w:r>
    </w:p>
    <w:p w14:paraId="1E6D291B" w14:textId="77777777" w:rsidR="00B54A49" w:rsidRDefault="00520677">
      <w:pPr>
        <w:pStyle w:val="SR"/>
        <w:rPr>
          <w:b/>
        </w:rPr>
      </w:pPr>
      <w:r>
        <w:t>See the High Performance Response at the beginning of this lesson.</w:t>
      </w:r>
    </w:p>
    <w:p w14:paraId="5CCEC4F4" w14:textId="77777777" w:rsidR="00790BCC" w:rsidRPr="00790BCC" w:rsidRDefault="00ED69F9" w:rsidP="007017EB">
      <w:pPr>
        <w:pStyle w:val="LearningSequenceHeader"/>
      </w:pPr>
      <w:r>
        <w:t>Activity 6</w:t>
      </w:r>
      <w:r w:rsidR="00790BCC" w:rsidRPr="00790BCC">
        <w:t>: Closing</w:t>
      </w:r>
      <w:r w:rsidR="00790BCC" w:rsidRPr="00790BCC">
        <w:tab/>
        <w:t>5%</w:t>
      </w:r>
    </w:p>
    <w:p w14:paraId="495BA503" w14:textId="5E3A613F" w:rsidR="0028235C" w:rsidRDefault="00B82EBB" w:rsidP="00A6081D">
      <w:pPr>
        <w:pStyle w:val="TA"/>
      </w:pPr>
      <w:r>
        <w:t xml:space="preserve">Display </w:t>
      </w:r>
      <w:r w:rsidR="00FA6991">
        <w:t>the End-of-Unit Assessment prompt:</w:t>
      </w:r>
    </w:p>
    <w:p w14:paraId="03669DCF" w14:textId="00B19C69" w:rsidR="00C94F0E" w:rsidRPr="00A6081D" w:rsidRDefault="00C94F0E" w:rsidP="00F519F1">
      <w:pPr>
        <w:pStyle w:val="Q"/>
      </w:pPr>
      <w:r w:rsidRPr="001D55A7">
        <w:t xml:space="preserve">Consider Du </w:t>
      </w:r>
      <w:r w:rsidR="004226F6" w:rsidRPr="001D55A7">
        <w:t>Bois’</w:t>
      </w:r>
      <w:r w:rsidR="00157D54">
        <w:t>s</w:t>
      </w:r>
      <w:r w:rsidRPr="001D55A7">
        <w:t xml:space="preserve"> “Of Our Spiritual Strivings” and Washington’s “Atlanta Compromise Speech.” </w:t>
      </w:r>
      <w:r w:rsidR="007E4216" w:rsidRPr="00E47973">
        <w:t xml:space="preserve">Compare how each author uses rhetoric to advance his point of view and analyze how </w:t>
      </w:r>
      <w:r w:rsidR="007E4216">
        <w:t>each author’s</w:t>
      </w:r>
      <w:r w:rsidR="007E4216" w:rsidRPr="00E47973">
        <w:t xml:space="preserve"> use of rhetoric contributes to the power or persuasiveness of the text.</w:t>
      </w:r>
    </w:p>
    <w:p w14:paraId="12C0C786" w14:textId="38CA188D" w:rsidR="00B82EBB" w:rsidRPr="00AF77E6" w:rsidRDefault="00B82EBB" w:rsidP="00AF77E6">
      <w:pPr>
        <w:pStyle w:val="TA"/>
      </w:pPr>
      <w:r w:rsidRPr="00AF77E6">
        <w:lastRenderedPageBreak/>
        <w:t>Inform students that in the following lesson they will write a multi-paragraph response to this assessment prompt.</w:t>
      </w:r>
    </w:p>
    <w:p w14:paraId="08B31170" w14:textId="2C319C9F" w:rsidR="00B54A49" w:rsidRDefault="00B82EBB">
      <w:pPr>
        <w:pStyle w:val="SA"/>
      </w:pPr>
      <w:r>
        <w:t>Students examine the End-of-Unit Assessment prompt.</w:t>
      </w:r>
    </w:p>
    <w:p w14:paraId="0A179BCC" w14:textId="0A3FF19C" w:rsidR="00A67809" w:rsidRPr="00E35540" w:rsidRDefault="00BA4479" w:rsidP="006F4F04">
      <w:pPr>
        <w:pStyle w:val="IN"/>
        <w:rPr>
          <w:rFonts w:ascii="Times" w:eastAsia="Times New Roman" w:hAnsi="Times"/>
          <w:sz w:val="20"/>
          <w:szCs w:val="20"/>
        </w:rPr>
      </w:pPr>
      <w:r w:rsidRPr="00552FB9">
        <w:rPr>
          <w:b/>
        </w:rPr>
        <w:t>Differentiation Consideration:</w:t>
      </w:r>
      <w:r w:rsidR="00D90244">
        <w:t xml:space="preserve"> Consider </w:t>
      </w:r>
      <w:r w:rsidR="004543D5">
        <w:t>clarifying</w:t>
      </w:r>
      <w:r w:rsidR="00D90244">
        <w:t xml:space="preserve"> that although this lesson </w:t>
      </w:r>
      <w:r w:rsidR="00EB11AC">
        <w:t>focused</w:t>
      </w:r>
      <w:r w:rsidR="00D90244">
        <w:t xml:space="preserve"> on analyzing </w:t>
      </w:r>
      <w:r w:rsidR="009A36F2">
        <w:t xml:space="preserve">the texts as </w:t>
      </w:r>
      <w:r w:rsidR="00D90244">
        <w:t xml:space="preserve">arguments, the </w:t>
      </w:r>
      <w:r w:rsidR="00796159">
        <w:t>E</w:t>
      </w:r>
      <w:r w:rsidR="00EB11AC">
        <w:t>nd-of-</w:t>
      </w:r>
      <w:r w:rsidR="00796159">
        <w:t>U</w:t>
      </w:r>
      <w:r w:rsidR="00D90244">
        <w:t xml:space="preserve">nit </w:t>
      </w:r>
      <w:r w:rsidR="00796159">
        <w:t>A</w:t>
      </w:r>
      <w:r w:rsidR="00D90244">
        <w:t>ssessment focus</w:t>
      </w:r>
      <w:r w:rsidR="00EB11AC">
        <w:t>es</w:t>
      </w:r>
      <w:r w:rsidR="00D90244">
        <w:t xml:space="preserve"> on</w:t>
      </w:r>
      <w:r w:rsidR="009A36F2">
        <w:t xml:space="preserve"> the authors’ uses of</w:t>
      </w:r>
      <w:r w:rsidR="00EB11AC">
        <w:t xml:space="preserve"> </w:t>
      </w:r>
      <w:r w:rsidR="00A6081D">
        <w:t>rhetoric</w:t>
      </w:r>
      <w:r w:rsidR="00D90244">
        <w:t>.</w:t>
      </w:r>
      <w:r w:rsidR="00EB11AC">
        <w:t xml:space="preserve"> </w:t>
      </w:r>
      <w:r w:rsidR="006F4F04">
        <w:t xml:space="preserve">Remind students of the definition of </w:t>
      </w:r>
      <w:r w:rsidR="006F4F04" w:rsidRPr="00F519F1">
        <w:rPr>
          <w:i/>
        </w:rPr>
        <w:t>rhetoric</w:t>
      </w:r>
      <w:r w:rsidR="006F4F04">
        <w:t xml:space="preserve"> </w:t>
      </w:r>
      <w:r w:rsidR="006F4F04" w:rsidRPr="00311F9E">
        <w:t>as “</w:t>
      </w:r>
      <w:r w:rsidR="006F4F04" w:rsidRPr="00311F9E">
        <w:rPr>
          <w:rFonts w:eastAsia="Times New Roman" w:cs="Arial"/>
        </w:rPr>
        <w:t>the specific techniques that writers or speakers use to create meaning in a text, enhance a text or a speech, and in particular, persuade readers or listeners.”</w:t>
      </w:r>
    </w:p>
    <w:p w14:paraId="46C0A6B8" w14:textId="52249FA6" w:rsidR="009D5FA2" w:rsidRPr="009D5FA2" w:rsidRDefault="00520677" w:rsidP="009D5FA2">
      <w:pPr>
        <w:pStyle w:val="TA"/>
      </w:pPr>
      <w:r w:rsidRPr="009D5FA2">
        <w:t xml:space="preserve">Display and distribute the homework assignment. </w:t>
      </w:r>
      <w:r w:rsidR="009D5FA2" w:rsidRPr="009D5FA2">
        <w:t xml:space="preserve">For homework, </w:t>
      </w:r>
      <w:r w:rsidR="004B6945">
        <w:t xml:space="preserve">instruct </w:t>
      </w:r>
      <w:r w:rsidR="009D5FA2" w:rsidRPr="009D5FA2">
        <w:t>students</w:t>
      </w:r>
      <w:r w:rsidR="004B6945">
        <w:t xml:space="preserve"> to</w:t>
      </w:r>
      <w:r w:rsidR="009D5FA2" w:rsidRPr="009D5FA2">
        <w:t xml:space="preserve"> prepare for the End-of-Unit </w:t>
      </w:r>
      <w:r w:rsidR="00796159">
        <w:t>A</w:t>
      </w:r>
      <w:r w:rsidR="009D5FA2" w:rsidRPr="009D5FA2">
        <w:t xml:space="preserve">ssessment by reviewing </w:t>
      </w:r>
      <w:r w:rsidR="00084878" w:rsidRPr="00AF77E6">
        <w:t>Washington</w:t>
      </w:r>
      <w:r w:rsidR="00084878">
        <w:t>’s “Atlanta Compromise Speech”</w:t>
      </w:r>
      <w:r w:rsidR="00084878" w:rsidRPr="00AF77E6">
        <w:t xml:space="preserve"> and Du Bois’</w:t>
      </w:r>
      <w:r w:rsidR="00084878">
        <w:t>s “Of Our Spiritual Strivings</w:t>
      </w:r>
      <w:r w:rsidR="00796159">
        <w:t>,</w:t>
      </w:r>
      <w:r w:rsidR="00084878">
        <w:t>”</w:t>
      </w:r>
      <w:r w:rsidR="00084878" w:rsidRPr="00AF77E6">
        <w:t xml:space="preserve"> </w:t>
      </w:r>
      <w:r w:rsidR="009D5FA2" w:rsidRPr="009D5FA2">
        <w:t>as well as</w:t>
      </w:r>
      <w:r w:rsidR="00FA0D5E">
        <w:t xml:space="preserve"> rewrite and expand</w:t>
      </w:r>
      <w:r w:rsidR="009D5FA2" w:rsidRPr="009D5FA2">
        <w:t xml:space="preserve"> related notes and annotations. Students </w:t>
      </w:r>
      <w:r w:rsidR="004B6945">
        <w:t xml:space="preserve">should </w:t>
      </w:r>
      <w:r w:rsidR="009D5FA2" w:rsidRPr="009D5FA2">
        <w:t xml:space="preserve">also note two instances </w:t>
      </w:r>
      <w:r w:rsidR="009A36F2">
        <w:t>in which</w:t>
      </w:r>
      <w:r w:rsidR="009A36F2" w:rsidRPr="009D5FA2">
        <w:t xml:space="preserve"> </w:t>
      </w:r>
      <w:r w:rsidR="00E440F8">
        <w:t>each</w:t>
      </w:r>
      <w:r w:rsidR="009D5FA2" w:rsidRPr="009D5FA2">
        <w:t xml:space="preserve"> author</w:t>
      </w:r>
      <w:r w:rsidR="00E440F8">
        <w:t>’</w:t>
      </w:r>
      <w:r w:rsidR="009D5FA2" w:rsidRPr="009D5FA2">
        <w:t xml:space="preserve">s use of rhetoric contributes to the power or persuasiveness of </w:t>
      </w:r>
      <w:r w:rsidR="009A36F2">
        <w:t>the text</w:t>
      </w:r>
      <w:r w:rsidR="009D5FA2" w:rsidRPr="009D5FA2">
        <w:t xml:space="preserve"> and come prepared to discuss these </w:t>
      </w:r>
      <w:r w:rsidR="00084878">
        <w:t>examples</w:t>
      </w:r>
      <w:r w:rsidR="004B6945">
        <w:t xml:space="preserve"> </w:t>
      </w:r>
      <w:r w:rsidR="009D5FA2" w:rsidRPr="009D5FA2">
        <w:t>in the following lesson.</w:t>
      </w:r>
    </w:p>
    <w:p w14:paraId="67C8B0DD" w14:textId="77777777" w:rsidR="00520677" w:rsidRDefault="00520677" w:rsidP="009D5FA2">
      <w:pPr>
        <w:pStyle w:val="SA"/>
      </w:pPr>
      <w:r>
        <w:t>Students follow along.</w:t>
      </w:r>
    </w:p>
    <w:p w14:paraId="19360E31" w14:textId="77777777" w:rsidR="00790BCC" w:rsidRPr="00790BCC" w:rsidRDefault="00790BCC" w:rsidP="007017EB">
      <w:pPr>
        <w:pStyle w:val="Heading1"/>
      </w:pPr>
      <w:r w:rsidRPr="00790BCC">
        <w:t>Homework</w:t>
      </w:r>
    </w:p>
    <w:p w14:paraId="11218E75" w14:textId="620D8310" w:rsidR="00874F7D" w:rsidRPr="00AF77E6" w:rsidRDefault="00FA0D5E" w:rsidP="00AF77E6">
      <w:r>
        <w:t>Prepare</w:t>
      </w:r>
      <w:r w:rsidR="009D5FA2" w:rsidRPr="00AF77E6">
        <w:t xml:space="preserve"> for the End-of-Unit </w:t>
      </w:r>
      <w:r>
        <w:t>A</w:t>
      </w:r>
      <w:r w:rsidR="009D5FA2" w:rsidRPr="00AF77E6">
        <w:t>ssessment by reviewing Washington</w:t>
      </w:r>
      <w:r w:rsidR="00084878">
        <w:t>’s “Atlanta Compromise Speech”</w:t>
      </w:r>
      <w:r w:rsidR="009D5FA2" w:rsidRPr="00AF77E6">
        <w:t xml:space="preserve"> and Du Bois’</w:t>
      </w:r>
      <w:r w:rsidR="00084878">
        <w:t>s “Of Our Spiritual Strivings</w:t>
      </w:r>
      <w:r>
        <w:t>.</w:t>
      </w:r>
      <w:r w:rsidR="00084878">
        <w:t>”</w:t>
      </w:r>
      <w:r>
        <w:t xml:space="preserve"> Rewrite and expand your</w:t>
      </w:r>
      <w:r w:rsidR="009D5FA2" w:rsidRPr="00AF77E6">
        <w:t xml:space="preserve"> related notes and annotations. Also, note two instances </w:t>
      </w:r>
      <w:r w:rsidR="009A36F2">
        <w:t>in which</w:t>
      </w:r>
      <w:r w:rsidR="009A36F2" w:rsidRPr="00AF77E6">
        <w:t xml:space="preserve"> </w:t>
      </w:r>
      <w:r w:rsidR="00E440F8">
        <w:t>each</w:t>
      </w:r>
      <w:r w:rsidR="009D5FA2" w:rsidRPr="00AF77E6">
        <w:t xml:space="preserve"> author</w:t>
      </w:r>
      <w:r w:rsidR="00E440F8">
        <w:t>’</w:t>
      </w:r>
      <w:r w:rsidR="009D5FA2" w:rsidRPr="00AF77E6">
        <w:t xml:space="preserve">s use of rhetoric contributes to the power or persuasiveness of </w:t>
      </w:r>
      <w:r w:rsidR="009A36F2">
        <w:t>the text</w:t>
      </w:r>
      <w:r w:rsidR="009D5FA2" w:rsidRPr="00AF77E6">
        <w:t xml:space="preserve"> and come prepared to discuss these </w:t>
      </w:r>
      <w:r w:rsidR="00084878">
        <w:t>examples</w:t>
      </w:r>
      <w:r w:rsidR="00084878" w:rsidRPr="00AF77E6">
        <w:t xml:space="preserve"> </w:t>
      </w:r>
      <w:r w:rsidR="009D5FA2" w:rsidRPr="00AF77E6">
        <w:t>in the following lesson.</w:t>
      </w:r>
    </w:p>
    <w:p w14:paraId="20E71046" w14:textId="71745954" w:rsidR="00076240" w:rsidRPr="00895741" w:rsidRDefault="00D8772C" w:rsidP="00895741">
      <w:pPr>
        <w:pStyle w:val="ToolHeader"/>
      </w:pPr>
      <w:r>
        <w:br w:type="page"/>
      </w:r>
      <w:r w:rsidR="00076240" w:rsidRPr="003D0346">
        <w:lastRenderedPageBreak/>
        <w:t>Central and Supporting Claims Tool</w:t>
      </w:r>
    </w:p>
    <w:tbl>
      <w:tblPr>
        <w:tblW w:w="490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55"/>
        <w:gridCol w:w="731"/>
        <w:gridCol w:w="3010"/>
        <w:gridCol w:w="719"/>
        <w:gridCol w:w="1359"/>
      </w:tblGrid>
      <w:tr w:rsidR="00785EF8" w:rsidRPr="00874F7D" w14:paraId="33EA1D26" w14:textId="77777777" w:rsidTr="00311F9E">
        <w:trPr>
          <w:trHeight w:val="557"/>
        </w:trPr>
        <w:tc>
          <w:tcPr>
            <w:tcW w:w="820" w:type="dxa"/>
            <w:shd w:val="clear" w:color="auto" w:fill="D9D9D9"/>
            <w:vAlign w:val="center"/>
          </w:tcPr>
          <w:p w14:paraId="5B681F1A" w14:textId="77777777" w:rsidR="00076240" w:rsidRPr="00311F9E" w:rsidRDefault="00076240" w:rsidP="00084878">
            <w:pPr>
              <w:pStyle w:val="TableText"/>
              <w:rPr>
                <w:b/>
                <w:sz w:val="20"/>
                <w:szCs w:val="20"/>
              </w:rPr>
            </w:pPr>
            <w:r w:rsidRPr="00311F9E">
              <w:rPr>
                <w:b/>
                <w:sz w:val="20"/>
                <w:szCs w:val="20"/>
              </w:rPr>
              <w:t>Name:</w:t>
            </w:r>
          </w:p>
        </w:tc>
        <w:tc>
          <w:tcPr>
            <w:tcW w:w="2786" w:type="dxa"/>
            <w:shd w:val="clear" w:color="auto" w:fill="auto"/>
            <w:vAlign w:val="center"/>
          </w:tcPr>
          <w:p w14:paraId="447E01D6" w14:textId="77777777" w:rsidR="00076240" w:rsidRPr="00311F9E" w:rsidRDefault="00076240" w:rsidP="00084878">
            <w:pPr>
              <w:pStyle w:val="TableText"/>
              <w:rPr>
                <w:sz w:val="20"/>
                <w:szCs w:val="20"/>
              </w:rPr>
            </w:pPr>
          </w:p>
        </w:tc>
        <w:tc>
          <w:tcPr>
            <w:tcW w:w="732" w:type="dxa"/>
            <w:shd w:val="clear" w:color="auto" w:fill="D9D9D9"/>
            <w:vAlign w:val="center"/>
          </w:tcPr>
          <w:p w14:paraId="31193CF8" w14:textId="77777777" w:rsidR="00076240" w:rsidRPr="00311F9E" w:rsidRDefault="00076240" w:rsidP="00084878">
            <w:pPr>
              <w:pStyle w:val="TableText"/>
              <w:rPr>
                <w:b/>
                <w:sz w:val="20"/>
                <w:szCs w:val="20"/>
              </w:rPr>
            </w:pPr>
            <w:r w:rsidRPr="00311F9E">
              <w:rPr>
                <w:b/>
                <w:sz w:val="20"/>
                <w:szCs w:val="20"/>
              </w:rPr>
              <w:t>Class:</w:t>
            </w:r>
          </w:p>
        </w:tc>
        <w:tc>
          <w:tcPr>
            <w:tcW w:w="3045" w:type="dxa"/>
            <w:shd w:val="clear" w:color="auto" w:fill="auto"/>
            <w:vAlign w:val="center"/>
          </w:tcPr>
          <w:p w14:paraId="3044C1D9" w14:textId="77777777" w:rsidR="00076240" w:rsidRPr="00311F9E" w:rsidRDefault="00076240" w:rsidP="00084878">
            <w:pPr>
              <w:pStyle w:val="TableText"/>
              <w:rPr>
                <w:sz w:val="20"/>
                <w:szCs w:val="20"/>
              </w:rPr>
            </w:pPr>
          </w:p>
        </w:tc>
        <w:tc>
          <w:tcPr>
            <w:tcW w:w="720" w:type="dxa"/>
            <w:shd w:val="clear" w:color="auto" w:fill="D9D9D9"/>
            <w:vAlign w:val="center"/>
          </w:tcPr>
          <w:p w14:paraId="58CD6DCF" w14:textId="77777777" w:rsidR="00076240" w:rsidRPr="00311F9E" w:rsidRDefault="00076240" w:rsidP="00084878">
            <w:pPr>
              <w:pStyle w:val="TableText"/>
              <w:rPr>
                <w:b/>
                <w:sz w:val="20"/>
                <w:szCs w:val="20"/>
              </w:rPr>
            </w:pPr>
            <w:r w:rsidRPr="00311F9E">
              <w:rPr>
                <w:b/>
                <w:sz w:val="20"/>
                <w:szCs w:val="20"/>
              </w:rPr>
              <w:t>Date:</w:t>
            </w:r>
          </w:p>
        </w:tc>
        <w:tc>
          <w:tcPr>
            <w:tcW w:w="1373" w:type="dxa"/>
            <w:shd w:val="clear" w:color="auto" w:fill="auto"/>
            <w:vAlign w:val="center"/>
          </w:tcPr>
          <w:p w14:paraId="5BFA7F15" w14:textId="77777777" w:rsidR="00076240" w:rsidRPr="00311F9E" w:rsidRDefault="00076240" w:rsidP="00084878">
            <w:pPr>
              <w:pStyle w:val="TableText"/>
              <w:rPr>
                <w:sz w:val="20"/>
                <w:szCs w:val="20"/>
              </w:rPr>
            </w:pPr>
          </w:p>
        </w:tc>
      </w:tr>
    </w:tbl>
    <w:p w14:paraId="376D1073" w14:textId="77777777" w:rsidR="00260DAE" w:rsidRPr="00790BCC" w:rsidRDefault="00260DAE" w:rsidP="00076240">
      <w:pPr>
        <w:spacing w:after="0"/>
        <w:rPr>
          <w:sz w:val="10"/>
        </w:rPr>
      </w:pPr>
    </w:p>
    <w:tbl>
      <w:tblPr>
        <w:tblW w:w="4917" w:type="pct"/>
        <w:tblInd w:w="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431"/>
      </w:tblGrid>
      <w:tr w:rsidR="00DE0D77" w:rsidRPr="000B3273" w14:paraId="2621AF65" w14:textId="77777777" w:rsidTr="00FF30FC">
        <w:tc>
          <w:tcPr>
            <w:tcW w:w="9431" w:type="dxa"/>
            <w:tcBorders>
              <w:right w:val="single" w:sz="4" w:space="0" w:color="auto"/>
            </w:tcBorders>
            <w:shd w:val="clear" w:color="auto" w:fill="D9D9D9"/>
          </w:tcPr>
          <w:p w14:paraId="7D97082D" w14:textId="77777777" w:rsidR="00DE0D77" w:rsidRPr="00311F9E" w:rsidRDefault="00DE0D77" w:rsidP="00FF30FC">
            <w:pPr>
              <w:pStyle w:val="ToolTableText"/>
              <w:rPr>
                <w:b/>
                <w:sz w:val="20"/>
                <w:szCs w:val="20"/>
              </w:rPr>
            </w:pPr>
            <w:r w:rsidRPr="00311F9E">
              <w:rPr>
                <w:b/>
                <w:sz w:val="20"/>
                <w:szCs w:val="20"/>
              </w:rPr>
              <w:t>Directions:</w:t>
            </w:r>
            <w:r>
              <w:rPr>
                <w:b/>
                <w:sz w:val="20"/>
                <w:szCs w:val="20"/>
              </w:rPr>
              <w:t xml:space="preserve"> </w:t>
            </w:r>
            <w:r w:rsidRPr="00311F9E">
              <w:rPr>
                <w:sz w:val="20"/>
                <w:szCs w:val="20"/>
              </w:rPr>
              <w:t>Identify the author’s central and supporting claims and analyze how the supporting claims relate to the central claims.</w:t>
            </w:r>
          </w:p>
        </w:tc>
      </w:tr>
    </w:tbl>
    <w:p w14:paraId="35E7182B" w14:textId="77777777" w:rsidR="00DE0D77" w:rsidRPr="00260DAE" w:rsidRDefault="00DE0D77" w:rsidP="00260DAE">
      <w:pPr>
        <w:spacing w:after="0"/>
        <w:rPr>
          <w:sz w:val="10"/>
          <w:szCs w:val="10"/>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1129"/>
        <w:gridCol w:w="8279"/>
      </w:tblGrid>
      <w:tr w:rsidR="00076240" w:rsidRPr="000B3273" w14:paraId="69F4CD9D" w14:textId="77777777" w:rsidTr="00311F9E">
        <w:tc>
          <w:tcPr>
            <w:tcW w:w="1129" w:type="dxa"/>
            <w:tcBorders>
              <w:right w:val="single" w:sz="4" w:space="0" w:color="auto"/>
            </w:tcBorders>
            <w:shd w:val="clear" w:color="auto" w:fill="D9D9D9"/>
          </w:tcPr>
          <w:p w14:paraId="4D8F04E3" w14:textId="77777777" w:rsidR="00076240" w:rsidRPr="00311F9E" w:rsidRDefault="00076240" w:rsidP="00084878">
            <w:pPr>
              <w:pStyle w:val="ToolTableText"/>
              <w:rPr>
                <w:b/>
                <w:sz w:val="20"/>
                <w:szCs w:val="20"/>
              </w:rPr>
            </w:pPr>
            <w:r w:rsidRPr="00311F9E">
              <w:rPr>
                <w:b/>
                <w:sz w:val="20"/>
                <w:szCs w:val="20"/>
              </w:rPr>
              <w:t xml:space="preserve">Text: </w:t>
            </w:r>
          </w:p>
        </w:tc>
        <w:tc>
          <w:tcPr>
            <w:tcW w:w="8279" w:type="dxa"/>
            <w:tcBorders>
              <w:left w:val="single" w:sz="4" w:space="0" w:color="auto"/>
            </w:tcBorders>
            <w:shd w:val="clear" w:color="auto" w:fill="auto"/>
          </w:tcPr>
          <w:p w14:paraId="02BB63EB" w14:textId="77777777" w:rsidR="00076240" w:rsidRPr="00311F9E" w:rsidRDefault="00076240" w:rsidP="00084878">
            <w:pPr>
              <w:pStyle w:val="ToolTableText"/>
              <w:rPr>
                <w:sz w:val="20"/>
                <w:szCs w:val="20"/>
              </w:rPr>
            </w:pPr>
          </w:p>
        </w:tc>
      </w:tr>
    </w:tbl>
    <w:p w14:paraId="755271B5" w14:textId="77777777" w:rsidR="00DE0D77" w:rsidRPr="00DE0D77" w:rsidRDefault="00DE0D77" w:rsidP="00DE0D77">
      <w:pPr>
        <w:spacing w:after="0"/>
        <w:rPr>
          <w:sz w:val="10"/>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709"/>
        <w:gridCol w:w="4699"/>
      </w:tblGrid>
      <w:tr w:rsidR="00076240" w:rsidRPr="000B3273" w14:paraId="417A7DC7" w14:textId="77777777" w:rsidTr="00311F9E">
        <w:tc>
          <w:tcPr>
            <w:tcW w:w="9408" w:type="dxa"/>
            <w:gridSpan w:val="2"/>
            <w:shd w:val="clear" w:color="auto" w:fill="D9D9D9"/>
          </w:tcPr>
          <w:p w14:paraId="6F80F66C" w14:textId="77777777" w:rsidR="00076240" w:rsidRPr="00311F9E" w:rsidRDefault="00076240" w:rsidP="00084878">
            <w:pPr>
              <w:pStyle w:val="ToolTableText"/>
              <w:rPr>
                <w:b/>
                <w:sz w:val="20"/>
                <w:szCs w:val="20"/>
              </w:rPr>
            </w:pPr>
            <w:r w:rsidRPr="00311F9E">
              <w:rPr>
                <w:b/>
                <w:sz w:val="20"/>
                <w:szCs w:val="20"/>
              </w:rPr>
              <w:t>Identify the text’s central claim(s)</w:t>
            </w:r>
          </w:p>
        </w:tc>
      </w:tr>
      <w:tr w:rsidR="00076240" w:rsidRPr="001A5868" w14:paraId="6100AB1F" w14:textId="77777777" w:rsidTr="00311F9E">
        <w:tc>
          <w:tcPr>
            <w:tcW w:w="9408" w:type="dxa"/>
            <w:gridSpan w:val="2"/>
            <w:shd w:val="clear" w:color="auto" w:fill="auto"/>
          </w:tcPr>
          <w:p w14:paraId="68929667" w14:textId="77777777" w:rsidR="00076240" w:rsidRPr="00311F9E" w:rsidRDefault="00076240" w:rsidP="00084878">
            <w:pPr>
              <w:pStyle w:val="ToolTableText"/>
              <w:rPr>
                <w:sz w:val="20"/>
                <w:szCs w:val="20"/>
              </w:rPr>
            </w:pPr>
          </w:p>
          <w:p w14:paraId="5AA0D831" w14:textId="77777777" w:rsidR="00076240" w:rsidRPr="00311F9E" w:rsidRDefault="00076240" w:rsidP="00084878">
            <w:pPr>
              <w:pStyle w:val="ToolTableText"/>
              <w:rPr>
                <w:sz w:val="20"/>
                <w:szCs w:val="20"/>
              </w:rPr>
            </w:pPr>
          </w:p>
          <w:p w14:paraId="6792A36B" w14:textId="77777777" w:rsidR="00076240" w:rsidRPr="00311F9E" w:rsidRDefault="00076240" w:rsidP="00084878">
            <w:pPr>
              <w:pStyle w:val="ToolTableText"/>
              <w:rPr>
                <w:sz w:val="20"/>
                <w:szCs w:val="20"/>
              </w:rPr>
            </w:pPr>
          </w:p>
          <w:p w14:paraId="7F9434FB" w14:textId="77777777" w:rsidR="00076240" w:rsidRPr="00311F9E" w:rsidRDefault="00076240" w:rsidP="00084878">
            <w:pPr>
              <w:pStyle w:val="ToolTableText"/>
              <w:rPr>
                <w:sz w:val="20"/>
                <w:szCs w:val="20"/>
              </w:rPr>
            </w:pPr>
          </w:p>
          <w:p w14:paraId="73C17DB6" w14:textId="77777777" w:rsidR="00076240" w:rsidRPr="00311F9E" w:rsidRDefault="00076240" w:rsidP="00084878">
            <w:pPr>
              <w:pStyle w:val="ToolTableText"/>
              <w:rPr>
                <w:sz w:val="20"/>
                <w:szCs w:val="20"/>
              </w:rPr>
            </w:pPr>
          </w:p>
        </w:tc>
      </w:tr>
      <w:tr w:rsidR="00076240" w:rsidRPr="000B3273" w14:paraId="525396E3" w14:textId="77777777" w:rsidTr="00311F9E">
        <w:tc>
          <w:tcPr>
            <w:tcW w:w="4709" w:type="dxa"/>
            <w:shd w:val="clear" w:color="auto" w:fill="D9D9D9"/>
          </w:tcPr>
          <w:p w14:paraId="71B1B5C6" w14:textId="77777777" w:rsidR="00076240" w:rsidRPr="00311F9E" w:rsidRDefault="00076240" w:rsidP="00084878">
            <w:pPr>
              <w:pStyle w:val="ToolTableText"/>
              <w:rPr>
                <w:b/>
                <w:sz w:val="20"/>
                <w:szCs w:val="20"/>
              </w:rPr>
            </w:pPr>
            <w:r w:rsidRPr="00311F9E">
              <w:rPr>
                <w:b/>
                <w:sz w:val="20"/>
                <w:szCs w:val="20"/>
              </w:rPr>
              <w:t>Identify one of the text’s supporting claims</w:t>
            </w:r>
          </w:p>
        </w:tc>
        <w:tc>
          <w:tcPr>
            <w:tcW w:w="4699" w:type="dxa"/>
            <w:shd w:val="clear" w:color="auto" w:fill="D9D9D9"/>
          </w:tcPr>
          <w:p w14:paraId="49977440" w14:textId="77777777" w:rsidR="00076240" w:rsidRPr="00311F9E" w:rsidRDefault="00076240" w:rsidP="00084878">
            <w:pPr>
              <w:pStyle w:val="ToolTableText"/>
              <w:rPr>
                <w:b/>
                <w:sz w:val="20"/>
                <w:szCs w:val="20"/>
              </w:rPr>
            </w:pPr>
            <w:r w:rsidRPr="00311F9E">
              <w:rPr>
                <w:b/>
                <w:sz w:val="20"/>
                <w:szCs w:val="20"/>
              </w:rPr>
              <w:t>Identify one of the text’s supporting claims</w:t>
            </w:r>
          </w:p>
        </w:tc>
      </w:tr>
      <w:tr w:rsidR="00076240" w:rsidRPr="001A5868" w14:paraId="57C827FC" w14:textId="77777777" w:rsidTr="00311F9E">
        <w:tc>
          <w:tcPr>
            <w:tcW w:w="4709" w:type="dxa"/>
            <w:shd w:val="clear" w:color="auto" w:fill="auto"/>
          </w:tcPr>
          <w:p w14:paraId="6BD061EC" w14:textId="77777777" w:rsidR="00076240" w:rsidRPr="00311F9E" w:rsidRDefault="00076240" w:rsidP="00084878">
            <w:pPr>
              <w:pStyle w:val="ToolTableText"/>
              <w:rPr>
                <w:sz w:val="20"/>
                <w:szCs w:val="20"/>
              </w:rPr>
            </w:pPr>
          </w:p>
          <w:p w14:paraId="0365A1FF" w14:textId="77777777" w:rsidR="00076240" w:rsidRPr="00311F9E" w:rsidRDefault="00076240" w:rsidP="00084878">
            <w:pPr>
              <w:pStyle w:val="ToolTableText"/>
              <w:rPr>
                <w:sz w:val="20"/>
                <w:szCs w:val="20"/>
              </w:rPr>
            </w:pPr>
          </w:p>
          <w:p w14:paraId="6D045833" w14:textId="77777777" w:rsidR="00076240" w:rsidRPr="00311F9E" w:rsidRDefault="00076240" w:rsidP="00084878">
            <w:pPr>
              <w:pStyle w:val="ToolTableText"/>
              <w:rPr>
                <w:sz w:val="20"/>
                <w:szCs w:val="20"/>
              </w:rPr>
            </w:pPr>
          </w:p>
          <w:p w14:paraId="5AB88EF1" w14:textId="77777777" w:rsidR="00076240" w:rsidRPr="00311F9E" w:rsidRDefault="00076240" w:rsidP="00084878">
            <w:pPr>
              <w:pStyle w:val="ToolTableText"/>
              <w:rPr>
                <w:sz w:val="20"/>
                <w:szCs w:val="20"/>
              </w:rPr>
            </w:pPr>
          </w:p>
          <w:p w14:paraId="75509B79" w14:textId="77777777" w:rsidR="00076240" w:rsidRPr="00311F9E" w:rsidRDefault="00076240" w:rsidP="00084878">
            <w:pPr>
              <w:pStyle w:val="ToolTableText"/>
              <w:rPr>
                <w:sz w:val="20"/>
                <w:szCs w:val="20"/>
              </w:rPr>
            </w:pPr>
          </w:p>
        </w:tc>
        <w:tc>
          <w:tcPr>
            <w:tcW w:w="4699" w:type="dxa"/>
            <w:shd w:val="clear" w:color="auto" w:fill="auto"/>
          </w:tcPr>
          <w:p w14:paraId="30696EB0" w14:textId="77777777" w:rsidR="00076240" w:rsidRPr="00311F9E" w:rsidRDefault="00076240" w:rsidP="00084878">
            <w:pPr>
              <w:pStyle w:val="ToolTableText"/>
              <w:rPr>
                <w:sz w:val="20"/>
                <w:szCs w:val="20"/>
              </w:rPr>
            </w:pPr>
          </w:p>
        </w:tc>
      </w:tr>
      <w:tr w:rsidR="00076240" w:rsidRPr="000B3273" w14:paraId="506E0D66" w14:textId="77777777" w:rsidTr="00311F9E">
        <w:tc>
          <w:tcPr>
            <w:tcW w:w="4709" w:type="dxa"/>
            <w:shd w:val="clear" w:color="auto" w:fill="D9D9D9"/>
          </w:tcPr>
          <w:p w14:paraId="34B2C46A"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c>
          <w:tcPr>
            <w:tcW w:w="4699" w:type="dxa"/>
            <w:shd w:val="clear" w:color="auto" w:fill="D9D9D9"/>
          </w:tcPr>
          <w:p w14:paraId="4925F67E"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r>
      <w:tr w:rsidR="00076240" w:rsidRPr="001A5868" w14:paraId="5054071E" w14:textId="77777777" w:rsidTr="00311F9E">
        <w:tc>
          <w:tcPr>
            <w:tcW w:w="4709" w:type="dxa"/>
            <w:shd w:val="clear" w:color="auto" w:fill="auto"/>
          </w:tcPr>
          <w:p w14:paraId="3B7D25F7" w14:textId="77777777" w:rsidR="00076240" w:rsidRDefault="00076240" w:rsidP="00084878">
            <w:pPr>
              <w:pStyle w:val="ToolTableText"/>
              <w:rPr>
                <w:sz w:val="20"/>
                <w:szCs w:val="20"/>
              </w:rPr>
            </w:pPr>
          </w:p>
          <w:p w14:paraId="0B20389A" w14:textId="77777777" w:rsidR="000B2C1F" w:rsidRPr="00311F9E" w:rsidRDefault="000B2C1F" w:rsidP="00084878">
            <w:pPr>
              <w:pStyle w:val="ToolTableText"/>
              <w:rPr>
                <w:sz w:val="20"/>
                <w:szCs w:val="20"/>
              </w:rPr>
            </w:pPr>
          </w:p>
          <w:p w14:paraId="4B26529E" w14:textId="77777777" w:rsidR="00076240" w:rsidRPr="00311F9E" w:rsidRDefault="00076240" w:rsidP="00084878">
            <w:pPr>
              <w:pStyle w:val="ToolTableText"/>
              <w:rPr>
                <w:sz w:val="20"/>
                <w:szCs w:val="20"/>
              </w:rPr>
            </w:pPr>
          </w:p>
          <w:p w14:paraId="183C41BB" w14:textId="77777777" w:rsidR="00076240" w:rsidRPr="00311F9E" w:rsidRDefault="00076240" w:rsidP="00084878">
            <w:pPr>
              <w:pStyle w:val="ToolTableText"/>
              <w:rPr>
                <w:sz w:val="20"/>
                <w:szCs w:val="20"/>
              </w:rPr>
            </w:pPr>
          </w:p>
          <w:p w14:paraId="5AB25D9A" w14:textId="77777777" w:rsidR="00076240" w:rsidRPr="00311F9E" w:rsidRDefault="00076240" w:rsidP="00084878">
            <w:pPr>
              <w:pStyle w:val="ToolTableText"/>
              <w:rPr>
                <w:sz w:val="20"/>
                <w:szCs w:val="20"/>
              </w:rPr>
            </w:pPr>
          </w:p>
          <w:p w14:paraId="07BDBF68" w14:textId="77777777" w:rsidR="00076240" w:rsidRPr="00311F9E" w:rsidRDefault="00076240" w:rsidP="00084878">
            <w:pPr>
              <w:pStyle w:val="ToolTableText"/>
              <w:rPr>
                <w:sz w:val="20"/>
                <w:szCs w:val="20"/>
              </w:rPr>
            </w:pPr>
          </w:p>
        </w:tc>
        <w:tc>
          <w:tcPr>
            <w:tcW w:w="4699" w:type="dxa"/>
            <w:shd w:val="clear" w:color="auto" w:fill="auto"/>
          </w:tcPr>
          <w:p w14:paraId="15649FD2" w14:textId="77777777" w:rsidR="00076240" w:rsidRPr="00311F9E" w:rsidRDefault="00076240" w:rsidP="00084878">
            <w:pPr>
              <w:pStyle w:val="ToolTableText"/>
              <w:rPr>
                <w:sz w:val="20"/>
                <w:szCs w:val="20"/>
              </w:rPr>
            </w:pPr>
          </w:p>
        </w:tc>
      </w:tr>
    </w:tbl>
    <w:p w14:paraId="22A9569D" w14:textId="1587B6BC" w:rsidR="0040471B" w:rsidRDefault="000B2C1F" w:rsidP="000B2C1F">
      <w:pPr>
        <w:spacing w:after="0"/>
      </w:pPr>
      <w:r w:rsidRPr="00097DD0">
        <w:rPr>
          <w:sz w:val="18"/>
          <w:szCs w:val="18"/>
        </w:rPr>
        <w:t xml:space="preserve">From </w:t>
      </w:r>
      <w:proofErr w:type="gramStart"/>
      <w:r w:rsidRPr="000B2C1F">
        <w:rPr>
          <w:sz w:val="18"/>
          <w:szCs w:val="18"/>
        </w:rPr>
        <w:t>Central</w:t>
      </w:r>
      <w:proofErr w:type="gramEnd"/>
      <w:r w:rsidRPr="000B2C1F">
        <w:rPr>
          <w:sz w:val="18"/>
          <w:szCs w:val="18"/>
        </w:rPr>
        <w:t xml:space="preserve"> and Supporting Claims Tool</w:t>
      </w:r>
      <w:r w:rsidRPr="00097DD0">
        <w:rPr>
          <w:sz w:val="18"/>
          <w:szCs w:val="18"/>
        </w:rPr>
        <w:t>, by Odell Education, www.odelleducation.com. Copyright (2012–2013) by Odell Education. Modified in partnership with permission under an Attribution-</w:t>
      </w:r>
      <w:proofErr w:type="spellStart"/>
      <w:r w:rsidRPr="00097DD0">
        <w:rPr>
          <w:sz w:val="18"/>
          <w:szCs w:val="18"/>
        </w:rPr>
        <w:t>NonCommercial</w:t>
      </w:r>
      <w:proofErr w:type="spellEnd"/>
      <w:r w:rsidRPr="00097DD0">
        <w:rPr>
          <w:sz w:val="18"/>
          <w:szCs w:val="18"/>
        </w:rPr>
        <w:t xml:space="preserve"> 3.0 </w:t>
      </w:r>
      <w:proofErr w:type="spellStart"/>
      <w:r w:rsidRPr="00097DD0">
        <w:rPr>
          <w:sz w:val="18"/>
          <w:szCs w:val="18"/>
        </w:rPr>
        <w:t>Unported</w:t>
      </w:r>
      <w:proofErr w:type="spellEnd"/>
      <w:r w:rsidRPr="00097DD0">
        <w:rPr>
          <w:sz w:val="18"/>
          <w:szCs w:val="18"/>
        </w:rPr>
        <w:t xml:space="preserve"> license: </w:t>
      </w:r>
      <w:hyperlink r:id="rId8" w:history="1">
        <w:r w:rsidRPr="00097DD0">
          <w:rPr>
            <w:rStyle w:val="Hyperlink"/>
            <w:sz w:val="18"/>
            <w:szCs w:val="18"/>
          </w:rPr>
          <w:t>http://creativecommons.org/licenses/by-nc/3.0/</w:t>
        </w:r>
      </w:hyperlink>
      <w:r w:rsidRPr="00097DD0">
        <w:rPr>
          <w:sz w:val="18"/>
          <w:szCs w:val="18"/>
        </w:rPr>
        <w:t>.</w:t>
      </w:r>
    </w:p>
    <w:p w14:paraId="56A2273B" w14:textId="1793D8C4" w:rsidR="00076240" w:rsidRPr="00874F7D" w:rsidRDefault="00076240" w:rsidP="00895741">
      <w:pPr>
        <w:pStyle w:val="ToolHeader"/>
      </w:pPr>
      <w:r>
        <w:br w:type="page"/>
      </w:r>
      <w:r>
        <w:lastRenderedPageBreak/>
        <w:t xml:space="preserve">Model </w:t>
      </w:r>
      <w:r w:rsidRPr="003D0346">
        <w:t>Central and Supporting Claims Tool</w:t>
      </w:r>
      <w:r w:rsidR="00D8772C">
        <w:t>: Du Bois</w:t>
      </w:r>
    </w:p>
    <w:tbl>
      <w:tblPr>
        <w:tblW w:w="4911"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758"/>
        <w:gridCol w:w="732"/>
        <w:gridCol w:w="3014"/>
        <w:gridCol w:w="720"/>
        <w:gridCol w:w="1361"/>
      </w:tblGrid>
      <w:tr w:rsidR="00785EF8" w:rsidRPr="00874F7D" w14:paraId="3FA13117" w14:textId="77777777" w:rsidTr="00DE0D77">
        <w:trPr>
          <w:trHeight w:val="557"/>
        </w:trPr>
        <w:tc>
          <w:tcPr>
            <w:tcW w:w="821" w:type="dxa"/>
            <w:shd w:val="clear" w:color="auto" w:fill="D9D9D9"/>
            <w:vAlign w:val="center"/>
          </w:tcPr>
          <w:p w14:paraId="25C7D754" w14:textId="77777777" w:rsidR="00076240" w:rsidRPr="00311F9E" w:rsidRDefault="00076240" w:rsidP="00084878">
            <w:pPr>
              <w:pStyle w:val="TableText"/>
              <w:rPr>
                <w:b/>
                <w:sz w:val="20"/>
                <w:szCs w:val="20"/>
              </w:rPr>
            </w:pPr>
            <w:r w:rsidRPr="00311F9E">
              <w:rPr>
                <w:b/>
                <w:sz w:val="20"/>
                <w:szCs w:val="20"/>
              </w:rPr>
              <w:t>Name:</w:t>
            </w:r>
          </w:p>
        </w:tc>
        <w:tc>
          <w:tcPr>
            <w:tcW w:w="2758" w:type="dxa"/>
            <w:shd w:val="clear" w:color="auto" w:fill="auto"/>
            <w:vAlign w:val="center"/>
          </w:tcPr>
          <w:p w14:paraId="7E9C83A2" w14:textId="77777777" w:rsidR="00076240" w:rsidRPr="00311F9E" w:rsidRDefault="00076240" w:rsidP="00084878">
            <w:pPr>
              <w:pStyle w:val="TableText"/>
              <w:rPr>
                <w:sz w:val="20"/>
                <w:szCs w:val="20"/>
              </w:rPr>
            </w:pPr>
          </w:p>
        </w:tc>
        <w:tc>
          <w:tcPr>
            <w:tcW w:w="732" w:type="dxa"/>
            <w:shd w:val="clear" w:color="auto" w:fill="D9D9D9"/>
            <w:vAlign w:val="center"/>
          </w:tcPr>
          <w:p w14:paraId="5572E10D" w14:textId="77777777" w:rsidR="00076240" w:rsidRPr="00311F9E" w:rsidRDefault="00076240" w:rsidP="00084878">
            <w:pPr>
              <w:pStyle w:val="TableText"/>
              <w:rPr>
                <w:b/>
                <w:sz w:val="20"/>
                <w:szCs w:val="20"/>
              </w:rPr>
            </w:pPr>
            <w:r w:rsidRPr="00311F9E">
              <w:rPr>
                <w:b/>
                <w:sz w:val="20"/>
                <w:szCs w:val="20"/>
              </w:rPr>
              <w:t>Class:</w:t>
            </w:r>
          </w:p>
        </w:tc>
        <w:tc>
          <w:tcPr>
            <w:tcW w:w="3014" w:type="dxa"/>
            <w:shd w:val="clear" w:color="auto" w:fill="auto"/>
            <w:vAlign w:val="center"/>
          </w:tcPr>
          <w:p w14:paraId="33308BA9" w14:textId="77777777" w:rsidR="00076240" w:rsidRPr="00311F9E" w:rsidRDefault="00076240" w:rsidP="00084878">
            <w:pPr>
              <w:pStyle w:val="TableText"/>
              <w:rPr>
                <w:sz w:val="20"/>
                <w:szCs w:val="20"/>
              </w:rPr>
            </w:pPr>
          </w:p>
        </w:tc>
        <w:tc>
          <w:tcPr>
            <w:tcW w:w="720" w:type="dxa"/>
            <w:shd w:val="clear" w:color="auto" w:fill="D9D9D9"/>
            <w:vAlign w:val="center"/>
          </w:tcPr>
          <w:p w14:paraId="686AA75C" w14:textId="77777777" w:rsidR="00076240" w:rsidRPr="00311F9E" w:rsidRDefault="00076240" w:rsidP="00084878">
            <w:pPr>
              <w:pStyle w:val="TableText"/>
              <w:rPr>
                <w:b/>
                <w:sz w:val="20"/>
                <w:szCs w:val="20"/>
              </w:rPr>
            </w:pPr>
            <w:r w:rsidRPr="00311F9E">
              <w:rPr>
                <w:b/>
                <w:sz w:val="20"/>
                <w:szCs w:val="20"/>
              </w:rPr>
              <w:t>Date:</w:t>
            </w:r>
          </w:p>
        </w:tc>
        <w:tc>
          <w:tcPr>
            <w:tcW w:w="1361" w:type="dxa"/>
            <w:shd w:val="clear" w:color="auto" w:fill="auto"/>
            <w:vAlign w:val="center"/>
          </w:tcPr>
          <w:p w14:paraId="5EA373E0" w14:textId="77777777" w:rsidR="00076240" w:rsidRPr="00311F9E" w:rsidRDefault="00076240" w:rsidP="00084878">
            <w:pPr>
              <w:pStyle w:val="TableText"/>
              <w:rPr>
                <w:sz w:val="20"/>
                <w:szCs w:val="20"/>
              </w:rPr>
            </w:pPr>
          </w:p>
        </w:tc>
      </w:tr>
    </w:tbl>
    <w:p w14:paraId="25E51B98" w14:textId="77777777" w:rsidR="00260DAE" w:rsidRPr="00260DAE" w:rsidRDefault="00260DAE" w:rsidP="00260DAE">
      <w:pPr>
        <w:spacing w:after="0"/>
        <w:rPr>
          <w:sz w:val="10"/>
          <w:szCs w:val="10"/>
        </w:rPr>
      </w:pPr>
    </w:p>
    <w:tbl>
      <w:tblPr>
        <w:tblW w:w="491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417"/>
      </w:tblGrid>
      <w:tr w:rsidR="00DE0D77" w:rsidRPr="000B3273" w14:paraId="1515D011" w14:textId="77777777" w:rsidTr="00DE0D77">
        <w:tc>
          <w:tcPr>
            <w:tcW w:w="9418" w:type="dxa"/>
            <w:tcBorders>
              <w:right w:val="single" w:sz="4" w:space="0" w:color="auto"/>
            </w:tcBorders>
            <w:shd w:val="clear" w:color="auto" w:fill="D9D9D9"/>
          </w:tcPr>
          <w:p w14:paraId="616060B2" w14:textId="3F3DAF89" w:rsidR="00DE0D77" w:rsidRPr="00311F9E" w:rsidRDefault="00DE0D77" w:rsidP="00084878">
            <w:pPr>
              <w:pStyle w:val="ToolTableText"/>
              <w:rPr>
                <w:b/>
                <w:sz w:val="20"/>
                <w:szCs w:val="20"/>
              </w:rPr>
            </w:pPr>
            <w:r w:rsidRPr="00311F9E">
              <w:rPr>
                <w:b/>
                <w:sz w:val="20"/>
                <w:szCs w:val="20"/>
              </w:rPr>
              <w:t>Directions:</w:t>
            </w:r>
            <w:r>
              <w:rPr>
                <w:b/>
                <w:sz w:val="20"/>
                <w:szCs w:val="20"/>
              </w:rPr>
              <w:t xml:space="preserve"> </w:t>
            </w:r>
            <w:r w:rsidRPr="00311F9E">
              <w:rPr>
                <w:sz w:val="20"/>
                <w:szCs w:val="20"/>
              </w:rPr>
              <w:t>Identify the author’s central and supporting claims and analyze how the supporting claims relate to the central claims.</w:t>
            </w:r>
          </w:p>
        </w:tc>
      </w:tr>
    </w:tbl>
    <w:p w14:paraId="00DBEA55" w14:textId="77777777" w:rsidR="00076240" w:rsidRPr="00790BCC" w:rsidRDefault="00076240" w:rsidP="00076240">
      <w:pPr>
        <w:spacing w:after="0"/>
        <w:rPr>
          <w:sz w:val="10"/>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73"/>
        <w:gridCol w:w="8435"/>
      </w:tblGrid>
      <w:tr w:rsidR="00076240" w:rsidRPr="000B3273" w14:paraId="2577558D" w14:textId="77777777" w:rsidTr="000B2C1F">
        <w:tc>
          <w:tcPr>
            <w:tcW w:w="973" w:type="dxa"/>
            <w:tcBorders>
              <w:right w:val="single" w:sz="4" w:space="0" w:color="auto"/>
            </w:tcBorders>
            <w:shd w:val="clear" w:color="auto" w:fill="D9D9D9"/>
          </w:tcPr>
          <w:p w14:paraId="0FB95D4E" w14:textId="77777777" w:rsidR="00076240" w:rsidRPr="00311F9E" w:rsidRDefault="00076240" w:rsidP="00084878">
            <w:pPr>
              <w:pStyle w:val="ToolTableText"/>
              <w:rPr>
                <w:b/>
                <w:sz w:val="20"/>
                <w:szCs w:val="20"/>
              </w:rPr>
            </w:pPr>
            <w:r w:rsidRPr="00311F9E">
              <w:rPr>
                <w:b/>
                <w:sz w:val="20"/>
                <w:szCs w:val="20"/>
              </w:rPr>
              <w:t xml:space="preserve">Text: </w:t>
            </w:r>
          </w:p>
        </w:tc>
        <w:tc>
          <w:tcPr>
            <w:tcW w:w="8435" w:type="dxa"/>
            <w:tcBorders>
              <w:left w:val="single" w:sz="4" w:space="0" w:color="auto"/>
            </w:tcBorders>
            <w:shd w:val="clear" w:color="auto" w:fill="auto"/>
          </w:tcPr>
          <w:p w14:paraId="553D2312" w14:textId="54E40318" w:rsidR="00076240" w:rsidRPr="00311F9E" w:rsidRDefault="00076240" w:rsidP="00084878">
            <w:pPr>
              <w:pStyle w:val="ToolTableText"/>
              <w:rPr>
                <w:sz w:val="20"/>
                <w:szCs w:val="20"/>
              </w:rPr>
            </w:pPr>
            <w:r w:rsidRPr="00311F9E">
              <w:rPr>
                <w:sz w:val="20"/>
                <w:szCs w:val="20"/>
              </w:rPr>
              <w:t>“Of Our Spiritual Strivings” by W.E.B</w:t>
            </w:r>
            <w:r w:rsidR="00D8772C" w:rsidRPr="00311F9E">
              <w:rPr>
                <w:sz w:val="20"/>
                <w:szCs w:val="20"/>
              </w:rPr>
              <w:t>.</w:t>
            </w:r>
            <w:r w:rsidRPr="00311F9E">
              <w:rPr>
                <w:sz w:val="20"/>
                <w:szCs w:val="20"/>
              </w:rPr>
              <w:t xml:space="preserve"> Du Bois</w:t>
            </w:r>
          </w:p>
        </w:tc>
      </w:tr>
    </w:tbl>
    <w:p w14:paraId="1D85DF7B" w14:textId="77777777" w:rsidR="00DE0D77" w:rsidRPr="00DE0D77" w:rsidRDefault="00DE0D77" w:rsidP="00DE0D77">
      <w:pPr>
        <w:spacing w:after="0"/>
        <w:rPr>
          <w:sz w:val="10"/>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713"/>
        <w:gridCol w:w="4695"/>
      </w:tblGrid>
      <w:tr w:rsidR="00076240" w:rsidRPr="000B3273" w14:paraId="6D47EF95" w14:textId="77777777" w:rsidTr="000B2C1F">
        <w:tc>
          <w:tcPr>
            <w:tcW w:w="9408" w:type="dxa"/>
            <w:gridSpan w:val="2"/>
            <w:shd w:val="clear" w:color="auto" w:fill="D9D9D9"/>
          </w:tcPr>
          <w:p w14:paraId="6E19C282" w14:textId="77777777" w:rsidR="00076240" w:rsidRPr="00311F9E" w:rsidRDefault="00076240" w:rsidP="00084878">
            <w:pPr>
              <w:pStyle w:val="ToolTableText"/>
              <w:rPr>
                <w:b/>
                <w:sz w:val="20"/>
                <w:szCs w:val="20"/>
              </w:rPr>
            </w:pPr>
            <w:r w:rsidRPr="00311F9E">
              <w:rPr>
                <w:b/>
                <w:sz w:val="20"/>
                <w:szCs w:val="20"/>
              </w:rPr>
              <w:t>Identify the text’s central claim(s)</w:t>
            </w:r>
          </w:p>
        </w:tc>
      </w:tr>
      <w:tr w:rsidR="00076240" w:rsidRPr="001A5868" w14:paraId="0909027A" w14:textId="77777777" w:rsidTr="000B2C1F">
        <w:tc>
          <w:tcPr>
            <w:tcW w:w="9408" w:type="dxa"/>
            <w:gridSpan w:val="2"/>
            <w:shd w:val="clear" w:color="auto" w:fill="auto"/>
          </w:tcPr>
          <w:p w14:paraId="7BBF18CB" w14:textId="77777777" w:rsidR="00076240" w:rsidRPr="00311F9E" w:rsidRDefault="00076240" w:rsidP="00084878">
            <w:pPr>
              <w:pStyle w:val="BulletedList"/>
              <w:rPr>
                <w:sz w:val="20"/>
                <w:szCs w:val="20"/>
              </w:rPr>
            </w:pPr>
            <w:r w:rsidRPr="00311F9E">
              <w:rPr>
                <w:sz w:val="20"/>
                <w:szCs w:val="20"/>
              </w:rPr>
              <w:t>African Americans need to seek the ideals of education, freedom, and political power simultaneously in order to achieve self-consciousness.</w:t>
            </w:r>
          </w:p>
          <w:p w14:paraId="6D2712B6" w14:textId="1CB48564" w:rsidR="00076240" w:rsidRPr="00311F9E" w:rsidRDefault="00076240" w:rsidP="00084878">
            <w:pPr>
              <w:pStyle w:val="BulletedList"/>
              <w:rPr>
                <w:sz w:val="20"/>
                <w:szCs w:val="20"/>
              </w:rPr>
            </w:pPr>
            <w:r w:rsidRPr="00311F9E">
              <w:rPr>
                <w:sz w:val="20"/>
                <w:szCs w:val="20"/>
              </w:rPr>
              <w:t xml:space="preserve">Self-consciousness leads to a </w:t>
            </w:r>
            <w:r w:rsidR="00E56BAC" w:rsidRPr="00311F9E">
              <w:rPr>
                <w:sz w:val="20"/>
                <w:szCs w:val="20"/>
              </w:rPr>
              <w:t>unified i</w:t>
            </w:r>
            <w:r w:rsidRPr="00311F9E">
              <w:rPr>
                <w:sz w:val="20"/>
                <w:szCs w:val="20"/>
              </w:rPr>
              <w:t xml:space="preserve">dentity that will give African Americans </w:t>
            </w:r>
            <w:r w:rsidR="00E35540" w:rsidRPr="00311F9E">
              <w:rPr>
                <w:sz w:val="20"/>
                <w:szCs w:val="20"/>
              </w:rPr>
              <w:t>complete</w:t>
            </w:r>
            <w:r w:rsidRPr="00311F9E">
              <w:rPr>
                <w:sz w:val="20"/>
                <w:szCs w:val="20"/>
              </w:rPr>
              <w:t xml:space="preserve"> liberty or equality. </w:t>
            </w:r>
          </w:p>
          <w:p w14:paraId="6D26EAC2" w14:textId="6725CD49" w:rsidR="00076240" w:rsidRPr="00311F9E" w:rsidRDefault="00076240" w:rsidP="00311F9E">
            <w:pPr>
              <w:pStyle w:val="BulletedList"/>
              <w:numPr>
                <w:ilvl w:val="0"/>
                <w:numId w:val="38"/>
              </w:numPr>
              <w:rPr>
                <w:sz w:val="20"/>
                <w:szCs w:val="20"/>
              </w:rPr>
            </w:pPr>
            <w:r w:rsidRPr="00311F9E">
              <w:rPr>
                <w:sz w:val="20"/>
                <w:szCs w:val="20"/>
              </w:rPr>
              <w:t xml:space="preserve">The </w:t>
            </w:r>
            <w:r w:rsidR="00D42DAE" w:rsidRPr="00311F9E">
              <w:rPr>
                <w:sz w:val="20"/>
                <w:szCs w:val="20"/>
              </w:rPr>
              <w:t>“</w:t>
            </w:r>
            <w:r w:rsidRPr="00311F9E">
              <w:rPr>
                <w:sz w:val="20"/>
                <w:szCs w:val="20"/>
              </w:rPr>
              <w:t>Negro Problem</w:t>
            </w:r>
            <w:r w:rsidR="00D42DAE" w:rsidRPr="00311F9E">
              <w:rPr>
                <w:sz w:val="20"/>
                <w:szCs w:val="20"/>
              </w:rPr>
              <w:t>”</w:t>
            </w:r>
            <w:r w:rsidRPr="00311F9E">
              <w:rPr>
                <w:sz w:val="20"/>
                <w:szCs w:val="20"/>
              </w:rPr>
              <w:t xml:space="preserve"> </w:t>
            </w:r>
            <w:r w:rsidR="005D0393" w:rsidRPr="00311F9E">
              <w:rPr>
                <w:sz w:val="20"/>
                <w:szCs w:val="20"/>
              </w:rPr>
              <w:t>(par</w:t>
            </w:r>
            <w:r w:rsidR="00D8772C" w:rsidRPr="00311F9E">
              <w:rPr>
                <w:sz w:val="20"/>
                <w:szCs w:val="20"/>
              </w:rPr>
              <w:t>s</w:t>
            </w:r>
            <w:r w:rsidR="00796159" w:rsidRPr="00311F9E">
              <w:rPr>
                <w:sz w:val="20"/>
                <w:szCs w:val="20"/>
              </w:rPr>
              <w:t>.</w:t>
            </w:r>
            <w:r w:rsidR="005D0393" w:rsidRPr="00311F9E">
              <w:rPr>
                <w:sz w:val="20"/>
                <w:szCs w:val="20"/>
              </w:rPr>
              <w:t xml:space="preserve"> 9,</w:t>
            </w:r>
            <w:r w:rsidR="00796159" w:rsidRPr="00311F9E">
              <w:rPr>
                <w:sz w:val="20"/>
                <w:szCs w:val="20"/>
              </w:rPr>
              <w:t xml:space="preserve"> </w:t>
            </w:r>
            <w:r w:rsidR="00444F9B" w:rsidRPr="00311F9E">
              <w:rPr>
                <w:sz w:val="20"/>
                <w:szCs w:val="20"/>
              </w:rPr>
              <w:t xml:space="preserve">13) </w:t>
            </w:r>
            <w:r w:rsidRPr="00311F9E">
              <w:rPr>
                <w:sz w:val="20"/>
                <w:szCs w:val="20"/>
              </w:rPr>
              <w:t>is an American social problem.</w:t>
            </w:r>
          </w:p>
        </w:tc>
      </w:tr>
      <w:tr w:rsidR="00076240" w:rsidRPr="000B3273" w14:paraId="2D7C71BA" w14:textId="77777777" w:rsidTr="000B2C1F">
        <w:tc>
          <w:tcPr>
            <w:tcW w:w="4713" w:type="dxa"/>
            <w:shd w:val="clear" w:color="auto" w:fill="D9D9D9"/>
          </w:tcPr>
          <w:p w14:paraId="39B0A84F" w14:textId="77777777" w:rsidR="00076240" w:rsidRPr="00311F9E" w:rsidRDefault="00076240" w:rsidP="00084878">
            <w:pPr>
              <w:pStyle w:val="ToolTableText"/>
              <w:rPr>
                <w:b/>
                <w:sz w:val="20"/>
                <w:szCs w:val="20"/>
              </w:rPr>
            </w:pPr>
            <w:r w:rsidRPr="00311F9E">
              <w:rPr>
                <w:b/>
                <w:sz w:val="20"/>
                <w:szCs w:val="20"/>
              </w:rPr>
              <w:t>Identify one of the text’s supporting claims</w:t>
            </w:r>
          </w:p>
        </w:tc>
        <w:tc>
          <w:tcPr>
            <w:tcW w:w="4695" w:type="dxa"/>
            <w:shd w:val="clear" w:color="auto" w:fill="D9D9D9"/>
          </w:tcPr>
          <w:p w14:paraId="4935BC0F" w14:textId="77777777" w:rsidR="00076240" w:rsidRPr="00311F9E" w:rsidRDefault="00076240" w:rsidP="00084878">
            <w:pPr>
              <w:pStyle w:val="ToolTableText"/>
              <w:rPr>
                <w:b/>
                <w:sz w:val="20"/>
                <w:szCs w:val="20"/>
              </w:rPr>
            </w:pPr>
            <w:r w:rsidRPr="00311F9E">
              <w:rPr>
                <w:b/>
                <w:sz w:val="20"/>
                <w:szCs w:val="20"/>
              </w:rPr>
              <w:t>Identify one of the text’s supporting claims</w:t>
            </w:r>
          </w:p>
        </w:tc>
      </w:tr>
      <w:tr w:rsidR="00076240" w:rsidRPr="001A5868" w14:paraId="003707B5" w14:textId="77777777" w:rsidTr="000B2C1F">
        <w:tc>
          <w:tcPr>
            <w:tcW w:w="4713" w:type="dxa"/>
            <w:shd w:val="clear" w:color="auto" w:fill="auto"/>
          </w:tcPr>
          <w:p w14:paraId="1A23C417" w14:textId="30729D10" w:rsidR="00076240" w:rsidRPr="00311F9E" w:rsidRDefault="00076240" w:rsidP="00084878">
            <w:pPr>
              <w:pStyle w:val="ToolTableText"/>
              <w:rPr>
                <w:sz w:val="20"/>
                <w:szCs w:val="20"/>
              </w:rPr>
            </w:pPr>
            <w:r w:rsidRPr="00311F9E">
              <w:rPr>
                <w:sz w:val="20"/>
                <w:szCs w:val="20"/>
              </w:rPr>
              <w:t>The ideals of the past</w:t>
            </w:r>
            <w:r w:rsidR="00796159" w:rsidRPr="00311F9E">
              <w:rPr>
                <w:sz w:val="20"/>
                <w:szCs w:val="20"/>
              </w:rPr>
              <w:t>,</w:t>
            </w:r>
            <w:r w:rsidRPr="00311F9E">
              <w:rPr>
                <w:sz w:val="20"/>
                <w:szCs w:val="20"/>
              </w:rPr>
              <w:t xml:space="preserve"> “physical freedom, political power, the training of brains and the training of hands”</w:t>
            </w:r>
            <w:r w:rsidR="00E83E4C" w:rsidRPr="00311F9E">
              <w:rPr>
                <w:sz w:val="20"/>
                <w:szCs w:val="20"/>
              </w:rPr>
              <w:t xml:space="preserve"> </w:t>
            </w:r>
            <w:r w:rsidR="00796159" w:rsidRPr="00311F9E">
              <w:rPr>
                <w:sz w:val="20"/>
                <w:szCs w:val="20"/>
              </w:rPr>
              <w:t>(</w:t>
            </w:r>
            <w:r w:rsidR="00E83E4C" w:rsidRPr="00311F9E">
              <w:rPr>
                <w:sz w:val="20"/>
                <w:szCs w:val="20"/>
              </w:rPr>
              <w:t>par</w:t>
            </w:r>
            <w:r w:rsidR="00796159" w:rsidRPr="00311F9E">
              <w:rPr>
                <w:sz w:val="20"/>
                <w:szCs w:val="20"/>
              </w:rPr>
              <w:t>.</w:t>
            </w:r>
            <w:r w:rsidR="00E83E4C" w:rsidRPr="00311F9E">
              <w:rPr>
                <w:sz w:val="20"/>
                <w:szCs w:val="20"/>
              </w:rPr>
              <w:t xml:space="preserve"> 12</w:t>
            </w:r>
            <w:r w:rsidRPr="00311F9E">
              <w:rPr>
                <w:sz w:val="20"/>
                <w:szCs w:val="20"/>
              </w:rPr>
              <w:t>)</w:t>
            </w:r>
            <w:r w:rsidR="0028235C" w:rsidRPr="00311F9E">
              <w:rPr>
                <w:sz w:val="20"/>
                <w:szCs w:val="20"/>
              </w:rPr>
              <w:t>,</w:t>
            </w:r>
            <w:r w:rsidRPr="00311F9E">
              <w:rPr>
                <w:sz w:val="20"/>
                <w:szCs w:val="20"/>
              </w:rPr>
              <w:t xml:space="preserve"> were not enough for African Americans to achieve true self-consciousness because the ideals were not enough on their own.</w:t>
            </w:r>
          </w:p>
        </w:tc>
        <w:tc>
          <w:tcPr>
            <w:tcW w:w="4695" w:type="dxa"/>
            <w:shd w:val="clear" w:color="auto" w:fill="auto"/>
          </w:tcPr>
          <w:p w14:paraId="69265FD3" w14:textId="7BA59AB8" w:rsidR="00076240" w:rsidRPr="00311F9E" w:rsidRDefault="00E56BAC" w:rsidP="00AB5698">
            <w:pPr>
              <w:pStyle w:val="ToolTableText"/>
              <w:rPr>
                <w:sz w:val="20"/>
                <w:szCs w:val="20"/>
              </w:rPr>
            </w:pPr>
            <w:r w:rsidRPr="00311F9E">
              <w:rPr>
                <w:sz w:val="20"/>
                <w:szCs w:val="20"/>
              </w:rPr>
              <w:t xml:space="preserve">“Work, culture, [and] liberty” are all needed together </w:t>
            </w:r>
            <w:r w:rsidR="00AB5698" w:rsidRPr="00311F9E">
              <w:rPr>
                <w:sz w:val="20"/>
                <w:szCs w:val="20"/>
              </w:rPr>
              <w:t xml:space="preserve">in order to achieve the ideal of </w:t>
            </w:r>
            <w:r w:rsidRPr="00311F9E">
              <w:rPr>
                <w:sz w:val="20"/>
                <w:szCs w:val="20"/>
              </w:rPr>
              <w:t>“fostering and developing the traits and talents” (par</w:t>
            </w:r>
            <w:r w:rsidR="00796159" w:rsidRPr="00311F9E">
              <w:rPr>
                <w:sz w:val="20"/>
                <w:szCs w:val="20"/>
              </w:rPr>
              <w:t>.</w:t>
            </w:r>
            <w:r w:rsidRPr="00311F9E">
              <w:rPr>
                <w:sz w:val="20"/>
                <w:szCs w:val="20"/>
              </w:rPr>
              <w:t xml:space="preserve"> 12) of African Americans</w:t>
            </w:r>
            <w:r w:rsidR="00AB5698" w:rsidRPr="00311F9E">
              <w:rPr>
                <w:sz w:val="20"/>
                <w:szCs w:val="20"/>
              </w:rPr>
              <w:t xml:space="preserve"> “in large conformity with the greater ideals of the American Republic” (par</w:t>
            </w:r>
            <w:r w:rsidR="00FB7689" w:rsidRPr="00311F9E">
              <w:rPr>
                <w:sz w:val="20"/>
                <w:szCs w:val="20"/>
              </w:rPr>
              <w:t>.</w:t>
            </w:r>
            <w:r w:rsidR="00AB5698" w:rsidRPr="00311F9E">
              <w:rPr>
                <w:sz w:val="20"/>
                <w:szCs w:val="20"/>
              </w:rPr>
              <w:t xml:space="preserve"> 12)</w:t>
            </w:r>
            <w:r w:rsidR="00796159" w:rsidRPr="00311F9E">
              <w:rPr>
                <w:sz w:val="20"/>
                <w:szCs w:val="20"/>
              </w:rPr>
              <w:t>.</w:t>
            </w:r>
          </w:p>
        </w:tc>
      </w:tr>
      <w:tr w:rsidR="00076240" w:rsidRPr="000B3273" w14:paraId="162BB480" w14:textId="77777777" w:rsidTr="000B2C1F">
        <w:tc>
          <w:tcPr>
            <w:tcW w:w="4713" w:type="dxa"/>
            <w:shd w:val="clear" w:color="auto" w:fill="D9D9D9"/>
          </w:tcPr>
          <w:p w14:paraId="5A2F6D5D"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c>
          <w:tcPr>
            <w:tcW w:w="4695" w:type="dxa"/>
            <w:shd w:val="clear" w:color="auto" w:fill="D9D9D9"/>
          </w:tcPr>
          <w:p w14:paraId="688374FB"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r>
      <w:tr w:rsidR="00076240" w:rsidRPr="001A5868" w14:paraId="457077A8" w14:textId="77777777" w:rsidTr="000B2C1F">
        <w:tc>
          <w:tcPr>
            <w:tcW w:w="4713" w:type="dxa"/>
            <w:shd w:val="clear" w:color="auto" w:fill="auto"/>
          </w:tcPr>
          <w:p w14:paraId="25B85AE2" w14:textId="1B2D814D" w:rsidR="00076240" w:rsidRPr="00311F9E" w:rsidRDefault="00076240" w:rsidP="00084878">
            <w:pPr>
              <w:pStyle w:val="ToolTableText"/>
              <w:rPr>
                <w:sz w:val="20"/>
                <w:szCs w:val="20"/>
              </w:rPr>
            </w:pPr>
            <w:r w:rsidRPr="00311F9E">
              <w:rPr>
                <w:sz w:val="20"/>
                <w:szCs w:val="20"/>
              </w:rPr>
              <w:t xml:space="preserve">This claim </w:t>
            </w:r>
            <w:r w:rsidR="00796159" w:rsidRPr="00311F9E">
              <w:rPr>
                <w:sz w:val="20"/>
                <w:szCs w:val="20"/>
              </w:rPr>
              <w:t xml:space="preserve">is </w:t>
            </w:r>
            <w:r w:rsidRPr="00311F9E">
              <w:rPr>
                <w:sz w:val="20"/>
                <w:szCs w:val="20"/>
              </w:rPr>
              <w:t>about why the ideals of the past were not successful supports</w:t>
            </w:r>
            <w:r w:rsidR="00796159" w:rsidRPr="00311F9E">
              <w:rPr>
                <w:sz w:val="20"/>
                <w:szCs w:val="20"/>
              </w:rPr>
              <w:t>.</w:t>
            </w:r>
            <w:r w:rsidRPr="00311F9E">
              <w:rPr>
                <w:sz w:val="20"/>
                <w:szCs w:val="20"/>
              </w:rPr>
              <w:t xml:space="preserve"> Du Bois claim</w:t>
            </w:r>
            <w:r w:rsidR="00796159" w:rsidRPr="00311F9E">
              <w:rPr>
                <w:sz w:val="20"/>
                <w:szCs w:val="20"/>
              </w:rPr>
              <w:t>s</w:t>
            </w:r>
            <w:r w:rsidRPr="00311F9E">
              <w:rPr>
                <w:sz w:val="20"/>
                <w:szCs w:val="20"/>
              </w:rPr>
              <w:t xml:space="preserve"> that African Americans need to seek the ideals of education, freedom, and political power at the same time in order to achieve self-consciousness.</w:t>
            </w:r>
          </w:p>
        </w:tc>
        <w:tc>
          <w:tcPr>
            <w:tcW w:w="4695" w:type="dxa"/>
            <w:shd w:val="clear" w:color="auto" w:fill="auto"/>
          </w:tcPr>
          <w:p w14:paraId="2C835569" w14:textId="414C992C" w:rsidR="00076240" w:rsidRPr="00311F9E" w:rsidRDefault="00076240" w:rsidP="00EE7675">
            <w:pPr>
              <w:pStyle w:val="ToolTableText"/>
              <w:rPr>
                <w:sz w:val="20"/>
                <w:szCs w:val="20"/>
              </w:rPr>
            </w:pPr>
            <w:r w:rsidRPr="00311F9E">
              <w:rPr>
                <w:sz w:val="20"/>
                <w:szCs w:val="20"/>
              </w:rPr>
              <w:t xml:space="preserve">This </w:t>
            </w:r>
            <w:r w:rsidR="00EE7675" w:rsidRPr="00311F9E">
              <w:rPr>
                <w:sz w:val="20"/>
                <w:szCs w:val="20"/>
              </w:rPr>
              <w:t>claim supports the</w:t>
            </w:r>
            <w:r w:rsidRPr="00311F9E">
              <w:rPr>
                <w:sz w:val="20"/>
                <w:szCs w:val="20"/>
              </w:rPr>
              <w:t xml:space="preserve"> central claim</w:t>
            </w:r>
            <w:r w:rsidR="00266EEF" w:rsidRPr="00311F9E">
              <w:rPr>
                <w:sz w:val="20"/>
                <w:szCs w:val="20"/>
              </w:rPr>
              <w:t xml:space="preserve"> that</w:t>
            </w:r>
            <w:r w:rsidRPr="00311F9E">
              <w:rPr>
                <w:sz w:val="20"/>
                <w:szCs w:val="20"/>
              </w:rPr>
              <w:t xml:space="preserve"> </w:t>
            </w:r>
            <w:r w:rsidR="00AB5698" w:rsidRPr="00311F9E">
              <w:rPr>
                <w:sz w:val="20"/>
                <w:szCs w:val="20"/>
              </w:rPr>
              <w:t>s</w:t>
            </w:r>
            <w:r w:rsidR="00266EEF" w:rsidRPr="00311F9E">
              <w:rPr>
                <w:sz w:val="20"/>
                <w:szCs w:val="20"/>
              </w:rPr>
              <w:t xml:space="preserve">elf-consciousness </w:t>
            </w:r>
            <w:r w:rsidR="00266EEF" w:rsidRPr="00311F9E">
              <w:rPr>
                <w:rFonts w:cs="Arial"/>
                <w:color w:val="000000"/>
                <w:sz w:val="20"/>
                <w:szCs w:val="20"/>
              </w:rPr>
              <w:t>will enable African Americans to develop a unified identity and give them complete liberty</w:t>
            </w:r>
            <w:r w:rsidR="00AB5698" w:rsidRPr="00311F9E">
              <w:rPr>
                <w:rFonts w:cs="Arial"/>
                <w:color w:val="000000"/>
                <w:sz w:val="20"/>
                <w:szCs w:val="20"/>
              </w:rPr>
              <w:t xml:space="preserve"> because “fostering and developing the traits and talents” (par</w:t>
            </w:r>
            <w:r w:rsidR="00796159" w:rsidRPr="00311F9E">
              <w:rPr>
                <w:rFonts w:cs="Arial"/>
                <w:color w:val="000000"/>
                <w:sz w:val="20"/>
                <w:szCs w:val="20"/>
              </w:rPr>
              <w:t>.</w:t>
            </w:r>
            <w:r w:rsidR="00AB5698" w:rsidRPr="00311F9E">
              <w:rPr>
                <w:rFonts w:cs="Arial"/>
                <w:color w:val="000000"/>
                <w:sz w:val="20"/>
                <w:szCs w:val="20"/>
              </w:rPr>
              <w:t xml:space="preserve"> 12) of African Americans is an essential step towards self-consciousness or a unified identity that respects what African Americans have to contribute to America. </w:t>
            </w:r>
          </w:p>
        </w:tc>
      </w:tr>
    </w:tbl>
    <w:p w14:paraId="0C3FFBB3" w14:textId="619CD1B0" w:rsidR="000B2C1F" w:rsidRDefault="000B2C1F" w:rsidP="000B2C1F">
      <w:r w:rsidRPr="00097DD0">
        <w:rPr>
          <w:sz w:val="18"/>
          <w:szCs w:val="18"/>
        </w:rPr>
        <w:t xml:space="preserve">From </w:t>
      </w:r>
      <w:proofErr w:type="gramStart"/>
      <w:r w:rsidRPr="000B2C1F">
        <w:rPr>
          <w:sz w:val="18"/>
          <w:szCs w:val="18"/>
        </w:rPr>
        <w:t>Central</w:t>
      </w:r>
      <w:proofErr w:type="gramEnd"/>
      <w:r w:rsidRPr="000B2C1F">
        <w:rPr>
          <w:sz w:val="18"/>
          <w:szCs w:val="18"/>
        </w:rPr>
        <w:t xml:space="preserve"> and Supporting Claims Tool</w:t>
      </w:r>
      <w:r w:rsidRPr="00097DD0">
        <w:rPr>
          <w:sz w:val="18"/>
          <w:szCs w:val="18"/>
        </w:rPr>
        <w:t>, by Odell Education, www.odelleducation.com. Copyright (2012–2013) by Odell Education. Modified in partnership with permission under an Attribution-</w:t>
      </w:r>
      <w:proofErr w:type="spellStart"/>
      <w:r w:rsidRPr="00097DD0">
        <w:rPr>
          <w:sz w:val="18"/>
          <w:szCs w:val="18"/>
        </w:rPr>
        <w:t>NonCommercial</w:t>
      </w:r>
      <w:proofErr w:type="spellEnd"/>
      <w:r w:rsidRPr="00097DD0">
        <w:rPr>
          <w:sz w:val="18"/>
          <w:szCs w:val="18"/>
        </w:rPr>
        <w:t xml:space="preserve"> 3.0 </w:t>
      </w:r>
      <w:proofErr w:type="spellStart"/>
      <w:r w:rsidRPr="00097DD0">
        <w:rPr>
          <w:sz w:val="18"/>
          <w:szCs w:val="18"/>
        </w:rPr>
        <w:t>Unported</w:t>
      </w:r>
      <w:proofErr w:type="spellEnd"/>
      <w:r w:rsidRPr="00097DD0">
        <w:rPr>
          <w:sz w:val="18"/>
          <w:szCs w:val="18"/>
        </w:rPr>
        <w:t xml:space="preserve"> license: </w:t>
      </w:r>
      <w:hyperlink r:id="rId9" w:history="1">
        <w:r w:rsidRPr="00097DD0">
          <w:rPr>
            <w:rStyle w:val="Hyperlink"/>
            <w:sz w:val="18"/>
            <w:szCs w:val="18"/>
          </w:rPr>
          <w:t>http://creativecommons.org/licenses/by-nc/3.0/</w:t>
        </w:r>
      </w:hyperlink>
      <w:r w:rsidRPr="00097DD0">
        <w:rPr>
          <w:sz w:val="18"/>
          <w:szCs w:val="18"/>
        </w:rPr>
        <w:t>.</w:t>
      </w:r>
    </w:p>
    <w:p w14:paraId="7577BDBF" w14:textId="1DEF8463" w:rsidR="00076240" w:rsidRPr="00874F7D" w:rsidRDefault="00076240" w:rsidP="00895741">
      <w:pPr>
        <w:pStyle w:val="ToolHeader"/>
      </w:pPr>
      <w:r>
        <w:br w:type="page"/>
      </w:r>
      <w:r>
        <w:lastRenderedPageBreak/>
        <w:t xml:space="preserve">Model </w:t>
      </w:r>
      <w:r w:rsidRPr="003D0346">
        <w:t>Central and Supporting Claims Tool</w:t>
      </w:r>
      <w:r w:rsidR="00D8772C">
        <w:t>: Washington</w:t>
      </w:r>
    </w:p>
    <w:tbl>
      <w:tblPr>
        <w:tblW w:w="492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762"/>
        <w:gridCol w:w="733"/>
        <w:gridCol w:w="3018"/>
        <w:gridCol w:w="721"/>
        <w:gridCol w:w="1366"/>
      </w:tblGrid>
      <w:tr w:rsidR="00785EF8" w:rsidRPr="00874F7D" w14:paraId="5DA280E8" w14:textId="77777777" w:rsidTr="00DE0D77">
        <w:trPr>
          <w:trHeight w:val="557"/>
        </w:trPr>
        <w:tc>
          <w:tcPr>
            <w:tcW w:w="822" w:type="dxa"/>
            <w:shd w:val="clear" w:color="auto" w:fill="D9D9D9"/>
            <w:vAlign w:val="center"/>
          </w:tcPr>
          <w:p w14:paraId="0DB7405A" w14:textId="77777777" w:rsidR="00076240" w:rsidRPr="00311F9E" w:rsidRDefault="00076240" w:rsidP="00084878">
            <w:pPr>
              <w:pStyle w:val="TableText"/>
              <w:rPr>
                <w:b/>
                <w:sz w:val="20"/>
                <w:szCs w:val="20"/>
              </w:rPr>
            </w:pPr>
            <w:r w:rsidRPr="00311F9E">
              <w:rPr>
                <w:b/>
                <w:sz w:val="20"/>
                <w:szCs w:val="20"/>
              </w:rPr>
              <w:t>Name:</w:t>
            </w:r>
          </w:p>
        </w:tc>
        <w:tc>
          <w:tcPr>
            <w:tcW w:w="2762" w:type="dxa"/>
            <w:shd w:val="clear" w:color="auto" w:fill="auto"/>
            <w:vAlign w:val="center"/>
          </w:tcPr>
          <w:p w14:paraId="4A2C68D4" w14:textId="77777777" w:rsidR="00076240" w:rsidRPr="00311F9E" w:rsidRDefault="00076240" w:rsidP="00084878">
            <w:pPr>
              <w:pStyle w:val="TableText"/>
              <w:rPr>
                <w:sz w:val="20"/>
                <w:szCs w:val="20"/>
              </w:rPr>
            </w:pPr>
          </w:p>
        </w:tc>
        <w:tc>
          <w:tcPr>
            <w:tcW w:w="733" w:type="dxa"/>
            <w:shd w:val="clear" w:color="auto" w:fill="D9D9D9"/>
            <w:vAlign w:val="center"/>
          </w:tcPr>
          <w:p w14:paraId="24BE6655" w14:textId="77777777" w:rsidR="00076240" w:rsidRPr="00311F9E" w:rsidRDefault="00076240" w:rsidP="00084878">
            <w:pPr>
              <w:pStyle w:val="TableText"/>
              <w:rPr>
                <w:b/>
                <w:sz w:val="20"/>
                <w:szCs w:val="20"/>
              </w:rPr>
            </w:pPr>
            <w:r w:rsidRPr="00311F9E">
              <w:rPr>
                <w:b/>
                <w:sz w:val="20"/>
                <w:szCs w:val="20"/>
              </w:rPr>
              <w:t>Class:</w:t>
            </w:r>
          </w:p>
        </w:tc>
        <w:tc>
          <w:tcPr>
            <w:tcW w:w="3018" w:type="dxa"/>
            <w:shd w:val="clear" w:color="auto" w:fill="auto"/>
            <w:vAlign w:val="center"/>
          </w:tcPr>
          <w:p w14:paraId="37689223" w14:textId="77777777" w:rsidR="00076240" w:rsidRPr="00311F9E" w:rsidRDefault="00076240" w:rsidP="00084878">
            <w:pPr>
              <w:pStyle w:val="TableText"/>
              <w:rPr>
                <w:sz w:val="20"/>
                <w:szCs w:val="20"/>
              </w:rPr>
            </w:pPr>
          </w:p>
        </w:tc>
        <w:tc>
          <w:tcPr>
            <w:tcW w:w="721" w:type="dxa"/>
            <w:shd w:val="clear" w:color="auto" w:fill="D9D9D9"/>
            <w:vAlign w:val="center"/>
          </w:tcPr>
          <w:p w14:paraId="41BB1897" w14:textId="77777777" w:rsidR="00076240" w:rsidRPr="00311F9E" w:rsidRDefault="00076240" w:rsidP="00084878">
            <w:pPr>
              <w:pStyle w:val="TableText"/>
              <w:rPr>
                <w:b/>
                <w:sz w:val="20"/>
                <w:szCs w:val="20"/>
              </w:rPr>
            </w:pPr>
            <w:r w:rsidRPr="00311F9E">
              <w:rPr>
                <w:b/>
                <w:sz w:val="20"/>
                <w:szCs w:val="20"/>
              </w:rPr>
              <w:t>Date:</w:t>
            </w:r>
          </w:p>
        </w:tc>
        <w:tc>
          <w:tcPr>
            <w:tcW w:w="1366" w:type="dxa"/>
            <w:shd w:val="clear" w:color="auto" w:fill="auto"/>
            <w:vAlign w:val="center"/>
          </w:tcPr>
          <w:p w14:paraId="41AB2475" w14:textId="77777777" w:rsidR="00076240" w:rsidRPr="00311F9E" w:rsidRDefault="00076240" w:rsidP="00084878">
            <w:pPr>
              <w:pStyle w:val="TableText"/>
              <w:rPr>
                <w:sz w:val="20"/>
                <w:szCs w:val="20"/>
              </w:rPr>
            </w:pPr>
          </w:p>
        </w:tc>
      </w:tr>
    </w:tbl>
    <w:p w14:paraId="147E987A" w14:textId="77777777" w:rsidR="00DE0D77" w:rsidRPr="00DE0D77" w:rsidRDefault="00DE0D77" w:rsidP="00DE0D77">
      <w:pPr>
        <w:spacing w:after="0"/>
        <w:rPr>
          <w:sz w:val="10"/>
        </w:rPr>
      </w:pPr>
    </w:p>
    <w:tbl>
      <w:tblPr>
        <w:tblW w:w="4917" w:type="pct"/>
        <w:tblInd w:w="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431"/>
      </w:tblGrid>
      <w:tr w:rsidR="00DE0D77" w:rsidRPr="000B3273" w14:paraId="47EE1A95" w14:textId="77777777" w:rsidTr="00DE0D77">
        <w:tc>
          <w:tcPr>
            <w:tcW w:w="9431" w:type="dxa"/>
            <w:tcBorders>
              <w:right w:val="single" w:sz="4" w:space="0" w:color="auto"/>
            </w:tcBorders>
            <w:shd w:val="clear" w:color="auto" w:fill="D9D9D9"/>
          </w:tcPr>
          <w:p w14:paraId="25EE743D" w14:textId="77777777" w:rsidR="00DE0D77" w:rsidRPr="00311F9E" w:rsidRDefault="00DE0D77" w:rsidP="00FF30FC">
            <w:pPr>
              <w:pStyle w:val="ToolTableText"/>
              <w:rPr>
                <w:b/>
                <w:sz w:val="20"/>
                <w:szCs w:val="20"/>
              </w:rPr>
            </w:pPr>
            <w:r w:rsidRPr="00311F9E">
              <w:rPr>
                <w:b/>
                <w:sz w:val="20"/>
                <w:szCs w:val="20"/>
              </w:rPr>
              <w:t>Directions:</w:t>
            </w:r>
            <w:r>
              <w:rPr>
                <w:b/>
                <w:sz w:val="20"/>
                <w:szCs w:val="20"/>
              </w:rPr>
              <w:t xml:space="preserve"> </w:t>
            </w:r>
            <w:r w:rsidRPr="00311F9E">
              <w:rPr>
                <w:sz w:val="20"/>
                <w:szCs w:val="20"/>
              </w:rPr>
              <w:t>Identify the author’s central and supporting claims and analyze how the supporting claims relate to the central claims.</w:t>
            </w:r>
          </w:p>
        </w:tc>
      </w:tr>
    </w:tbl>
    <w:p w14:paraId="4CE19E21" w14:textId="77777777" w:rsidR="00DE0D77" w:rsidRPr="00790BCC" w:rsidRDefault="00DE0D77" w:rsidP="00076240">
      <w:pPr>
        <w:spacing w:after="0"/>
        <w:rPr>
          <w:sz w:val="10"/>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972"/>
        <w:gridCol w:w="8436"/>
      </w:tblGrid>
      <w:tr w:rsidR="00076240" w:rsidRPr="000B3273" w14:paraId="1CD40344" w14:textId="77777777" w:rsidTr="000B2C1F">
        <w:tc>
          <w:tcPr>
            <w:tcW w:w="972" w:type="dxa"/>
            <w:tcBorders>
              <w:right w:val="single" w:sz="4" w:space="0" w:color="auto"/>
            </w:tcBorders>
            <w:shd w:val="clear" w:color="auto" w:fill="D9D9D9"/>
          </w:tcPr>
          <w:p w14:paraId="36FDEC9E" w14:textId="77777777" w:rsidR="00076240" w:rsidRPr="00311F9E" w:rsidRDefault="00076240" w:rsidP="00084878">
            <w:pPr>
              <w:pStyle w:val="ToolTableText"/>
              <w:rPr>
                <w:b/>
                <w:sz w:val="20"/>
                <w:szCs w:val="20"/>
              </w:rPr>
            </w:pPr>
            <w:r w:rsidRPr="00311F9E">
              <w:rPr>
                <w:b/>
                <w:sz w:val="20"/>
                <w:szCs w:val="20"/>
              </w:rPr>
              <w:t xml:space="preserve">Text: </w:t>
            </w:r>
          </w:p>
        </w:tc>
        <w:tc>
          <w:tcPr>
            <w:tcW w:w="8436" w:type="dxa"/>
            <w:tcBorders>
              <w:left w:val="single" w:sz="4" w:space="0" w:color="auto"/>
            </w:tcBorders>
            <w:shd w:val="clear" w:color="auto" w:fill="auto"/>
          </w:tcPr>
          <w:p w14:paraId="466B48C8" w14:textId="77777777" w:rsidR="00076240" w:rsidRPr="00311F9E" w:rsidRDefault="00076240" w:rsidP="00084878">
            <w:pPr>
              <w:pStyle w:val="ToolTableText"/>
              <w:rPr>
                <w:sz w:val="20"/>
                <w:szCs w:val="20"/>
              </w:rPr>
            </w:pPr>
            <w:r w:rsidRPr="00311F9E">
              <w:rPr>
                <w:sz w:val="20"/>
                <w:szCs w:val="20"/>
              </w:rPr>
              <w:t>“Atlanta Compromise Speech” by Booker T. Washington</w:t>
            </w:r>
          </w:p>
        </w:tc>
      </w:tr>
    </w:tbl>
    <w:p w14:paraId="57AC4BB2" w14:textId="77777777" w:rsidR="00DE0D77" w:rsidRPr="00DE0D77" w:rsidRDefault="00DE0D77" w:rsidP="00DE0D77">
      <w:pPr>
        <w:spacing w:after="0"/>
        <w:rPr>
          <w:sz w:val="12"/>
        </w:rPr>
      </w:pPr>
    </w:p>
    <w:tbl>
      <w:tblPr>
        <w:tblW w:w="4905" w:type="pct"/>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4A0" w:firstRow="1" w:lastRow="0" w:firstColumn="1" w:lastColumn="0" w:noHBand="0" w:noVBand="1"/>
      </w:tblPr>
      <w:tblGrid>
        <w:gridCol w:w="4700"/>
        <w:gridCol w:w="4708"/>
      </w:tblGrid>
      <w:tr w:rsidR="00076240" w:rsidRPr="000B3273" w14:paraId="3E2362CC" w14:textId="77777777" w:rsidTr="000B2C1F">
        <w:tc>
          <w:tcPr>
            <w:tcW w:w="9408" w:type="dxa"/>
            <w:gridSpan w:val="2"/>
            <w:shd w:val="clear" w:color="auto" w:fill="D9D9D9"/>
          </w:tcPr>
          <w:p w14:paraId="0C8DFCAE" w14:textId="77777777" w:rsidR="00076240" w:rsidRPr="00311F9E" w:rsidRDefault="00076240" w:rsidP="00084878">
            <w:pPr>
              <w:pStyle w:val="ToolTableText"/>
              <w:rPr>
                <w:b/>
                <w:sz w:val="20"/>
                <w:szCs w:val="20"/>
              </w:rPr>
            </w:pPr>
            <w:r w:rsidRPr="00311F9E">
              <w:rPr>
                <w:b/>
                <w:sz w:val="20"/>
                <w:szCs w:val="20"/>
              </w:rPr>
              <w:t>Identify the text’s central claim(s)</w:t>
            </w:r>
          </w:p>
        </w:tc>
      </w:tr>
      <w:tr w:rsidR="00076240" w:rsidRPr="001A5868" w14:paraId="519EB4A2" w14:textId="77777777" w:rsidTr="000B2C1F">
        <w:tc>
          <w:tcPr>
            <w:tcW w:w="9408" w:type="dxa"/>
            <w:gridSpan w:val="2"/>
            <w:shd w:val="clear" w:color="auto" w:fill="auto"/>
          </w:tcPr>
          <w:p w14:paraId="6E91FFCD" w14:textId="77777777" w:rsidR="00076240" w:rsidRPr="00311F9E" w:rsidRDefault="00076240" w:rsidP="00084878">
            <w:pPr>
              <w:pStyle w:val="BulletedList"/>
              <w:rPr>
                <w:sz w:val="20"/>
                <w:szCs w:val="20"/>
              </w:rPr>
            </w:pPr>
            <w:r w:rsidRPr="00311F9E">
              <w:rPr>
                <w:sz w:val="20"/>
                <w:szCs w:val="20"/>
              </w:rPr>
              <w:t xml:space="preserve">The South will experience prosperity when African Americans and white Southerners </w:t>
            </w:r>
            <w:r w:rsidR="00EA6AED" w:rsidRPr="00311F9E">
              <w:rPr>
                <w:sz w:val="20"/>
                <w:szCs w:val="20"/>
              </w:rPr>
              <w:t xml:space="preserve">work together to achieve </w:t>
            </w:r>
            <w:r w:rsidRPr="00311F9E">
              <w:rPr>
                <w:sz w:val="20"/>
                <w:szCs w:val="20"/>
              </w:rPr>
              <w:t>economic progress.</w:t>
            </w:r>
          </w:p>
          <w:p w14:paraId="720F578D" w14:textId="329CFC69" w:rsidR="00076240" w:rsidRPr="00311F9E" w:rsidRDefault="00076240" w:rsidP="00B126D7">
            <w:pPr>
              <w:pStyle w:val="BulletedList"/>
              <w:rPr>
                <w:sz w:val="20"/>
                <w:szCs w:val="20"/>
              </w:rPr>
            </w:pPr>
            <w:r w:rsidRPr="00311F9E">
              <w:rPr>
                <w:sz w:val="20"/>
                <w:szCs w:val="20"/>
              </w:rPr>
              <w:t xml:space="preserve">African Americans need to develop self-reliance and stability in the South by pursuing occupations familiar to them such as </w:t>
            </w:r>
            <w:r w:rsidR="00B126D7" w:rsidRPr="00311F9E">
              <w:rPr>
                <w:sz w:val="20"/>
                <w:szCs w:val="20"/>
              </w:rPr>
              <w:t>“agriculture, mechanics</w:t>
            </w:r>
            <w:r w:rsidR="00796159" w:rsidRPr="00311F9E">
              <w:rPr>
                <w:sz w:val="20"/>
                <w:szCs w:val="20"/>
              </w:rPr>
              <w:t xml:space="preserve"> </w:t>
            </w:r>
            <w:r w:rsidR="00B126D7" w:rsidRPr="00311F9E">
              <w:rPr>
                <w:sz w:val="20"/>
                <w:szCs w:val="20"/>
              </w:rPr>
              <w:t>…</w:t>
            </w:r>
            <w:r w:rsidR="00796159" w:rsidRPr="00311F9E">
              <w:rPr>
                <w:sz w:val="20"/>
                <w:szCs w:val="20"/>
              </w:rPr>
              <w:t xml:space="preserve"> </w:t>
            </w:r>
            <w:r w:rsidR="00B126D7" w:rsidRPr="00311F9E">
              <w:rPr>
                <w:sz w:val="20"/>
                <w:szCs w:val="20"/>
              </w:rPr>
              <w:t>commerce” (par</w:t>
            </w:r>
            <w:r w:rsidR="00796159" w:rsidRPr="00311F9E">
              <w:rPr>
                <w:sz w:val="20"/>
                <w:szCs w:val="20"/>
              </w:rPr>
              <w:t>.</w:t>
            </w:r>
            <w:r w:rsidR="00B126D7" w:rsidRPr="00311F9E">
              <w:rPr>
                <w:sz w:val="20"/>
                <w:szCs w:val="20"/>
              </w:rPr>
              <w:t xml:space="preserve"> 4)</w:t>
            </w:r>
            <w:r w:rsidRPr="00311F9E">
              <w:rPr>
                <w:sz w:val="20"/>
                <w:szCs w:val="20"/>
              </w:rPr>
              <w:t>.</w:t>
            </w:r>
          </w:p>
        </w:tc>
      </w:tr>
      <w:tr w:rsidR="00076240" w:rsidRPr="000B3273" w14:paraId="7298E687" w14:textId="77777777" w:rsidTr="000B2C1F">
        <w:tc>
          <w:tcPr>
            <w:tcW w:w="4700" w:type="dxa"/>
            <w:shd w:val="clear" w:color="auto" w:fill="D9D9D9"/>
          </w:tcPr>
          <w:p w14:paraId="508480CB" w14:textId="77777777" w:rsidR="00076240" w:rsidRPr="00311F9E" w:rsidRDefault="00076240" w:rsidP="00084878">
            <w:pPr>
              <w:pStyle w:val="ToolTableText"/>
              <w:rPr>
                <w:b/>
                <w:sz w:val="20"/>
                <w:szCs w:val="20"/>
              </w:rPr>
            </w:pPr>
            <w:r w:rsidRPr="00311F9E">
              <w:rPr>
                <w:b/>
                <w:sz w:val="20"/>
                <w:szCs w:val="20"/>
              </w:rPr>
              <w:t>Identify one of the text’s supporting claims</w:t>
            </w:r>
          </w:p>
        </w:tc>
        <w:tc>
          <w:tcPr>
            <w:tcW w:w="4708" w:type="dxa"/>
            <w:shd w:val="clear" w:color="auto" w:fill="D9D9D9"/>
          </w:tcPr>
          <w:p w14:paraId="064DD2B4" w14:textId="77777777" w:rsidR="00076240" w:rsidRPr="00311F9E" w:rsidRDefault="00076240" w:rsidP="00084878">
            <w:pPr>
              <w:pStyle w:val="ToolTableText"/>
              <w:rPr>
                <w:b/>
                <w:sz w:val="20"/>
                <w:szCs w:val="20"/>
              </w:rPr>
            </w:pPr>
            <w:r w:rsidRPr="00311F9E">
              <w:rPr>
                <w:b/>
                <w:sz w:val="20"/>
                <w:szCs w:val="20"/>
              </w:rPr>
              <w:t>Identify one of the text’s supporting claims</w:t>
            </w:r>
          </w:p>
        </w:tc>
      </w:tr>
      <w:tr w:rsidR="00076240" w:rsidRPr="001A5868" w14:paraId="260531CF" w14:textId="77777777" w:rsidTr="000B2C1F">
        <w:tc>
          <w:tcPr>
            <w:tcW w:w="4700" w:type="dxa"/>
            <w:shd w:val="clear" w:color="auto" w:fill="auto"/>
          </w:tcPr>
          <w:p w14:paraId="6ED0D083" w14:textId="575A30BD" w:rsidR="00076240" w:rsidRPr="00311F9E" w:rsidRDefault="00076240" w:rsidP="00A03074">
            <w:pPr>
              <w:pStyle w:val="ToolTableText"/>
              <w:rPr>
                <w:sz w:val="20"/>
                <w:szCs w:val="20"/>
              </w:rPr>
            </w:pPr>
            <w:r w:rsidRPr="00311F9E">
              <w:rPr>
                <w:sz w:val="20"/>
                <w:szCs w:val="20"/>
              </w:rPr>
              <w:t>“There is no defense or security for any of us except in the highest intelligence and development of all”</w:t>
            </w:r>
            <w:r w:rsidR="00D878AB" w:rsidRPr="00311F9E">
              <w:rPr>
                <w:sz w:val="20"/>
                <w:szCs w:val="20"/>
              </w:rPr>
              <w:t xml:space="preserve"> (par</w:t>
            </w:r>
            <w:r w:rsidR="00796159" w:rsidRPr="00311F9E">
              <w:rPr>
                <w:sz w:val="20"/>
                <w:szCs w:val="20"/>
              </w:rPr>
              <w:t>.</w:t>
            </w:r>
            <w:r w:rsidR="00D878AB" w:rsidRPr="00311F9E">
              <w:rPr>
                <w:sz w:val="20"/>
                <w:szCs w:val="20"/>
              </w:rPr>
              <w:t xml:space="preserve"> 6).</w:t>
            </w:r>
            <w:r w:rsidRPr="00311F9E">
              <w:rPr>
                <w:sz w:val="20"/>
                <w:szCs w:val="20"/>
              </w:rPr>
              <w:t xml:space="preserve"> This claim suggests that white Southerners should help African Americans pursue opportunity and education so that both races can help the South advance rather than have </w:t>
            </w:r>
            <w:r w:rsidR="00A03074" w:rsidRPr="00311F9E">
              <w:rPr>
                <w:sz w:val="20"/>
                <w:szCs w:val="20"/>
              </w:rPr>
              <w:t>African Americans</w:t>
            </w:r>
            <w:r w:rsidRPr="00311F9E">
              <w:rPr>
                <w:sz w:val="20"/>
                <w:szCs w:val="20"/>
              </w:rPr>
              <w:t xml:space="preserve"> “pull against </w:t>
            </w:r>
            <w:r w:rsidR="001F1E7B" w:rsidRPr="00311F9E">
              <w:rPr>
                <w:sz w:val="20"/>
                <w:szCs w:val="20"/>
              </w:rPr>
              <w:t xml:space="preserve">[the South] </w:t>
            </w:r>
            <w:r w:rsidRPr="00311F9E">
              <w:rPr>
                <w:sz w:val="20"/>
                <w:szCs w:val="20"/>
              </w:rPr>
              <w:t>the load downward”</w:t>
            </w:r>
            <w:r w:rsidR="001F1E7B" w:rsidRPr="00311F9E">
              <w:rPr>
                <w:sz w:val="20"/>
                <w:szCs w:val="20"/>
              </w:rPr>
              <w:t xml:space="preserve"> (par</w:t>
            </w:r>
            <w:r w:rsidR="00796159" w:rsidRPr="00311F9E">
              <w:rPr>
                <w:sz w:val="20"/>
                <w:szCs w:val="20"/>
              </w:rPr>
              <w:t>.</w:t>
            </w:r>
            <w:r w:rsidR="001F1E7B" w:rsidRPr="00311F9E">
              <w:rPr>
                <w:sz w:val="20"/>
                <w:szCs w:val="20"/>
              </w:rPr>
              <w:t xml:space="preserve"> 7).</w:t>
            </w:r>
          </w:p>
        </w:tc>
        <w:tc>
          <w:tcPr>
            <w:tcW w:w="4708" w:type="dxa"/>
            <w:shd w:val="clear" w:color="auto" w:fill="auto"/>
          </w:tcPr>
          <w:p w14:paraId="5BDC1B03" w14:textId="12D0D5AC" w:rsidR="00076240" w:rsidRPr="00311F9E" w:rsidRDefault="00E56BAC" w:rsidP="00E56BAC">
            <w:pPr>
              <w:pStyle w:val="ToolTableText"/>
              <w:rPr>
                <w:sz w:val="20"/>
                <w:szCs w:val="20"/>
              </w:rPr>
            </w:pPr>
            <w:r w:rsidRPr="00311F9E">
              <w:rPr>
                <w:sz w:val="20"/>
                <w:szCs w:val="20"/>
              </w:rPr>
              <w:t>“Nearly sixteen millions of hands will aid you in pulling the load upward, or they will pull against you the load downward</w:t>
            </w:r>
            <w:r w:rsidR="00796159" w:rsidRPr="00311F9E">
              <w:rPr>
                <w:sz w:val="20"/>
                <w:szCs w:val="20"/>
              </w:rPr>
              <w:t>.</w:t>
            </w:r>
            <w:r w:rsidRPr="00311F9E">
              <w:rPr>
                <w:sz w:val="20"/>
                <w:szCs w:val="20"/>
              </w:rPr>
              <w:t>” (par</w:t>
            </w:r>
            <w:r w:rsidR="00796159" w:rsidRPr="00311F9E">
              <w:rPr>
                <w:sz w:val="20"/>
                <w:szCs w:val="20"/>
              </w:rPr>
              <w:t>.</w:t>
            </w:r>
            <w:r w:rsidRPr="00311F9E">
              <w:rPr>
                <w:sz w:val="20"/>
                <w:szCs w:val="20"/>
              </w:rPr>
              <w:t xml:space="preserve"> 7) </w:t>
            </w:r>
          </w:p>
        </w:tc>
      </w:tr>
      <w:tr w:rsidR="00076240" w:rsidRPr="000B3273" w14:paraId="024E3276" w14:textId="77777777" w:rsidTr="000B2C1F">
        <w:tc>
          <w:tcPr>
            <w:tcW w:w="4700" w:type="dxa"/>
            <w:shd w:val="clear" w:color="auto" w:fill="D9D9D9"/>
          </w:tcPr>
          <w:p w14:paraId="3054A55F"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c>
          <w:tcPr>
            <w:tcW w:w="4708" w:type="dxa"/>
            <w:shd w:val="clear" w:color="auto" w:fill="D9D9D9"/>
          </w:tcPr>
          <w:p w14:paraId="3A58F8D1" w14:textId="77777777" w:rsidR="00076240" w:rsidRPr="00311F9E" w:rsidRDefault="00076240" w:rsidP="00084878">
            <w:pPr>
              <w:pStyle w:val="ToolTableText"/>
              <w:rPr>
                <w:b/>
                <w:sz w:val="20"/>
                <w:szCs w:val="20"/>
              </w:rPr>
            </w:pPr>
            <w:r w:rsidRPr="00311F9E">
              <w:rPr>
                <w:b/>
                <w:sz w:val="20"/>
                <w:szCs w:val="20"/>
              </w:rPr>
              <w:t>How does the supporting claim relate to or support a central claim?</w:t>
            </w:r>
          </w:p>
        </w:tc>
      </w:tr>
      <w:tr w:rsidR="00076240" w:rsidRPr="001A5868" w14:paraId="424D43C3" w14:textId="77777777" w:rsidTr="000B2C1F">
        <w:tc>
          <w:tcPr>
            <w:tcW w:w="4700" w:type="dxa"/>
            <w:shd w:val="clear" w:color="auto" w:fill="auto"/>
          </w:tcPr>
          <w:p w14:paraId="0CF285C1" w14:textId="77777777" w:rsidR="00076240" w:rsidRPr="00311F9E" w:rsidRDefault="00076240" w:rsidP="00084878">
            <w:pPr>
              <w:pStyle w:val="ToolTableText"/>
              <w:rPr>
                <w:sz w:val="20"/>
                <w:szCs w:val="20"/>
              </w:rPr>
            </w:pPr>
            <w:r w:rsidRPr="00311F9E">
              <w:rPr>
                <w:sz w:val="20"/>
                <w:szCs w:val="20"/>
              </w:rPr>
              <w:t xml:space="preserve">This claim that educating and developing African Americans is good for all people in </w:t>
            </w:r>
            <w:r w:rsidR="00700BD8" w:rsidRPr="00311F9E">
              <w:rPr>
                <w:sz w:val="20"/>
                <w:szCs w:val="20"/>
              </w:rPr>
              <w:t>t</w:t>
            </w:r>
            <w:r w:rsidRPr="00311F9E">
              <w:rPr>
                <w:sz w:val="20"/>
                <w:szCs w:val="20"/>
              </w:rPr>
              <w:t>he South relates to and directly supports the text’s central claim that cooperation between races will lead to prosperity.</w:t>
            </w:r>
          </w:p>
          <w:p w14:paraId="4F01E906" w14:textId="77777777" w:rsidR="00076240" w:rsidRPr="00311F9E" w:rsidRDefault="00076240" w:rsidP="00084878">
            <w:pPr>
              <w:pStyle w:val="ToolTableText"/>
              <w:rPr>
                <w:sz w:val="20"/>
                <w:szCs w:val="20"/>
              </w:rPr>
            </w:pPr>
          </w:p>
        </w:tc>
        <w:tc>
          <w:tcPr>
            <w:tcW w:w="4708" w:type="dxa"/>
            <w:shd w:val="clear" w:color="auto" w:fill="auto"/>
          </w:tcPr>
          <w:p w14:paraId="17556696" w14:textId="6EF5ADE7" w:rsidR="00076240" w:rsidRPr="00311F9E" w:rsidRDefault="00E56BAC" w:rsidP="004F2EC5">
            <w:pPr>
              <w:pStyle w:val="ToolTableText"/>
              <w:rPr>
                <w:sz w:val="20"/>
                <w:szCs w:val="20"/>
              </w:rPr>
            </w:pPr>
            <w:r w:rsidRPr="00311F9E">
              <w:rPr>
                <w:sz w:val="20"/>
                <w:szCs w:val="20"/>
              </w:rPr>
              <w:t>Because millions of African Americans live in the South, Washington claims that they are a vital part of the population that will either benefit or burden their communities. This directly supports the text’</w:t>
            </w:r>
            <w:r w:rsidR="004F2EC5" w:rsidRPr="00311F9E">
              <w:rPr>
                <w:sz w:val="20"/>
                <w:szCs w:val="20"/>
              </w:rPr>
              <w:t>s</w:t>
            </w:r>
            <w:r w:rsidRPr="00311F9E">
              <w:rPr>
                <w:sz w:val="20"/>
                <w:szCs w:val="20"/>
              </w:rPr>
              <w:t xml:space="preserve"> central claim that</w:t>
            </w:r>
            <w:r w:rsidRPr="00311F9E">
              <w:rPr>
                <w:b/>
                <w:sz w:val="20"/>
                <w:szCs w:val="20"/>
              </w:rPr>
              <w:t xml:space="preserve"> </w:t>
            </w:r>
            <w:r w:rsidRPr="00311F9E">
              <w:rPr>
                <w:rStyle w:val="SRChar"/>
                <w:sz w:val="20"/>
                <w:szCs w:val="20"/>
              </w:rPr>
              <w:t>the South will experience prosperity when African Americans and white Southerners work together to achieve economic progress.</w:t>
            </w:r>
          </w:p>
        </w:tc>
      </w:tr>
    </w:tbl>
    <w:p w14:paraId="292D5D51" w14:textId="70ED8C66" w:rsidR="00284126" w:rsidRDefault="000B2C1F" w:rsidP="00895741">
      <w:r w:rsidRPr="00097DD0">
        <w:rPr>
          <w:sz w:val="18"/>
          <w:szCs w:val="18"/>
        </w:rPr>
        <w:t xml:space="preserve">From </w:t>
      </w:r>
      <w:proofErr w:type="gramStart"/>
      <w:r w:rsidRPr="000B2C1F">
        <w:rPr>
          <w:sz w:val="18"/>
          <w:szCs w:val="18"/>
        </w:rPr>
        <w:t>Central</w:t>
      </w:r>
      <w:proofErr w:type="gramEnd"/>
      <w:r w:rsidRPr="000B2C1F">
        <w:rPr>
          <w:sz w:val="18"/>
          <w:szCs w:val="18"/>
        </w:rPr>
        <w:t xml:space="preserve"> and Supporting Claims Tool</w:t>
      </w:r>
      <w:r w:rsidRPr="00097DD0">
        <w:rPr>
          <w:sz w:val="18"/>
          <w:szCs w:val="18"/>
        </w:rPr>
        <w:t>, by Odell Education, www.odelleducation.com. Copyright (2012–2013) by Odell Education. Modified in partnership with permission under an Attribution-</w:t>
      </w:r>
      <w:proofErr w:type="spellStart"/>
      <w:r w:rsidRPr="00097DD0">
        <w:rPr>
          <w:sz w:val="18"/>
          <w:szCs w:val="18"/>
        </w:rPr>
        <w:t>NonCommercial</w:t>
      </w:r>
      <w:proofErr w:type="spellEnd"/>
      <w:r w:rsidRPr="00097DD0">
        <w:rPr>
          <w:sz w:val="18"/>
          <w:szCs w:val="18"/>
        </w:rPr>
        <w:t xml:space="preserve"> 3.0 </w:t>
      </w:r>
      <w:proofErr w:type="spellStart"/>
      <w:r w:rsidRPr="00097DD0">
        <w:rPr>
          <w:sz w:val="18"/>
          <w:szCs w:val="18"/>
        </w:rPr>
        <w:t>Unported</w:t>
      </w:r>
      <w:proofErr w:type="spellEnd"/>
      <w:r w:rsidRPr="00097DD0">
        <w:rPr>
          <w:sz w:val="18"/>
          <w:szCs w:val="18"/>
        </w:rPr>
        <w:t xml:space="preserve"> license: </w:t>
      </w:r>
      <w:hyperlink r:id="rId10" w:history="1">
        <w:r w:rsidRPr="00097DD0">
          <w:rPr>
            <w:rStyle w:val="Hyperlink"/>
            <w:sz w:val="18"/>
            <w:szCs w:val="18"/>
          </w:rPr>
          <w:t>http://creativecommons.org/licenses/by-nc/3.0/</w:t>
        </w:r>
      </w:hyperlink>
      <w:r w:rsidRPr="00097DD0">
        <w:rPr>
          <w:sz w:val="18"/>
          <w:szCs w:val="18"/>
        </w:rPr>
        <w:t>.</w:t>
      </w:r>
    </w:p>
    <w:sectPr w:rsidR="00284126" w:rsidSect="00260DAE">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85D91" w14:textId="77777777" w:rsidR="000C3C7A" w:rsidRDefault="000C3C7A">
      <w:pPr>
        <w:spacing w:before="0" w:after="0" w:line="240" w:lineRule="auto"/>
      </w:pPr>
      <w:r>
        <w:separator/>
      </w:r>
    </w:p>
  </w:endnote>
  <w:endnote w:type="continuationSeparator" w:id="0">
    <w:p w14:paraId="043BEA72" w14:textId="77777777" w:rsidR="000C3C7A" w:rsidRDefault="000C3C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Perpetua-Italic">
    <w:altName w:val="Perpetua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FC9A" w14:textId="77777777" w:rsidR="00796159" w:rsidRPr="00563CB8" w:rsidRDefault="00796159"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96159" w14:paraId="7BE5BC53" w14:textId="77777777">
      <w:trPr>
        <w:trHeight w:val="705"/>
      </w:trPr>
      <w:tc>
        <w:tcPr>
          <w:tcW w:w="4609" w:type="dxa"/>
          <w:shd w:val="clear" w:color="auto" w:fill="auto"/>
          <w:vAlign w:val="center"/>
        </w:tcPr>
        <w:p w14:paraId="3E8A9728" w14:textId="5DAB1E98" w:rsidR="00796159" w:rsidRPr="002E4C92" w:rsidRDefault="00796159" w:rsidP="00260DAE">
          <w:pPr>
            <w:pStyle w:val="FooterText"/>
          </w:pPr>
          <w:r w:rsidRPr="002E4C92">
            <w:t>File:</w:t>
          </w:r>
          <w:r w:rsidRPr="0039525B">
            <w:rPr>
              <w:b w:val="0"/>
            </w:rPr>
            <w:t xml:space="preserve"> </w:t>
          </w:r>
          <w:r>
            <w:rPr>
              <w:b w:val="0"/>
            </w:rPr>
            <w:t>11.2.1</w:t>
          </w:r>
          <w:r w:rsidRPr="0039525B">
            <w:rPr>
              <w:b w:val="0"/>
            </w:rPr>
            <w:t xml:space="preserve"> Lesson </w:t>
          </w:r>
          <w:r>
            <w:rPr>
              <w:b w:val="0"/>
            </w:rPr>
            <w:t>25</w:t>
          </w:r>
          <w:r w:rsidRPr="002E4C92">
            <w:t xml:space="preserve"> Date:</w:t>
          </w:r>
          <w:r w:rsidRPr="0039525B">
            <w:rPr>
              <w:b w:val="0"/>
            </w:rPr>
            <w:t xml:space="preserve"> </w:t>
          </w:r>
          <w:r w:rsidR="00311F9E">
            <w:rPr>
              <w:b w:val="0"/>
            </w:rPr>
            <w:t>9/</w:t>
          </w:r>
          <w:r>
            <w:rPr>
              <w:b w:val="0"/>
            </w:rPr>
            <w:t>1</w:t>
          </w:r>
          <w:r w:rsidR="00311F9E">
            <w:rPr>
              <w:b w:val="0"/>
            </w:rPr>
            <w:t>2</w:t>
          </w:r>
          <w:r>
            <w:rPr>
              <w:b w:val="0"/>
            </w:rPr>
            <w:t>/14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5D5B312" w14:textId="77777777" w:rsidR="00796159" w:rsidRPr="0039525B" w:rsidRDefault="00796159" w:rsidP="00260DAE">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24395B3" w14:textId="77777777" w:rsidR="00796159" w:rsidRPr="0039525B" w:rsidRDefault="00796159" w:rsidP="00260DAE">
          <w:pPr>
            <w:pStyle w:val="FooterText"/>
            <w:rPr>
              <w:b w:val="0"/>
              <w:i/>
            </w:rPr>
          </w:pPr>
          <w:r w:rsidRPr="0039525B">
            <w:rPr>
              <w:b w:val="0"/>
              <w:i/>
              <w:sz w:val="12"/>
            </w:rPr>
            <w:t>Creative Commons Attribution-NonCommercial-ShareAlike 3.0 Unported License</w:t>
          </w:r>
        </w:p>
        <w:p w14:paraId="05D2DDE8" w14:textId="77777777" w:rsidR="00796159" w:rsidRPr="002E4C92" w:rsidRDefault="000C3C7A" w:rsidP="00260DAE">
          <w:pPr>
            <w:pStyle w:val="FooterText"/>
          </w:pPr>
          <w:hyperlink r:id="rId1" w:history="1">
            <w:r w:rsidR="00796159" w:rsidRPr="00311F9E">
              <w:rPr>
                <w:rStyle w:val="Hyperlink"/>
                <w:sz w:val="12"/>
                <w:szCs w:val="12"/>
              </w:rPr>
              <w:t>http://creativecommons.org/licenses/by-nc-sa/3.0/</w:t>
            </w:r>
          </w:hyperlink>
        </w:p>
      </w:tc>
      <w:tc>
        <w:tcPr>
          <w:tcW w:w="625" w:type="dxa"/>
          <w:shd w:val="clear" w:color="auto" w:fill="auto"/>
          <w:vAlign w:val="center"/>
        </w:tcPr>
        <w:p w14:paraId="0597B3A6" w14:textId="77777777" w:rsidR="00796159" w:rsidRPr="002E4C92" w:rsidRDefault="00796159" w:rsidP="00260DAE">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B0578">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7D39AC8" w14:textId="36B3692B" w:rsidR="00796159" w:rsidRPr="002E4C92" w:rsidRDefault="00DE0D77" w:rsidP="00260DAE">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AD69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49.5pt;visibility:visible;mso-wrap-style:square">
                <v:imagedata r:id="rId2" o:title="PCG-CC-NY"/>
              </v:shape>
            </w:pict>
          </w:r>
        </w:p>
      </w:tc>
    </w:tr>
  </w:tbl>
  <w:p w14:paraId="3776BBE8" w14:textId="77777777" w:rsidR="00796159" w:rsidRPr="007017EB" w:rsidRDefault="00796159"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7F7B" w14:textId="77777777" w:rsidR="000C3C7A" w:rsidRDefault="000C3C7A">
      <w:pPr>
        <w:spacing w:before="0" w:after="0" w:line="240" w:lineRule="auto"/>
      </w:pPr>
      <w:r>
        <w:separator/>
      </w:r>
    </w:p>
  </w:footnote>
  <w:footnote w:type="continuationSeparator" w:id="0">
    <w:p w14:paraId="4419CB9E" w14:textId="77777777" w:rsidR="000C3C7A" w:rsidRDefault="000C3C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796159" w:rsidRPr="00563CB8" w14:paraId="6AE11D00" w14:textId="77777777">
      <w:tc>
        <w:tcPr>
          <w:tcW w:w="3708" w:type="dxa"/>
          <w:shd w:val="clear" w:color="auto" w:fill="auto"/>
        </w:tcPr>
        <w:p w14:paraId="6163D1A9" w14:textId="77777777" w:rsidR="00796159" w:rsidRPr="00563CB8" w:rsidRDefault="00796159"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4D6F2480" w14:textId="77777777" w:rsidR="00796159" w:rsidRPr="00563CB8" w:rsidRDefault="00796159" w:rsidP="007017EB">
          <w:pPr>
            <w:jc w:val="center"/>
          </w:pPr>
          <w:r w:rsidRPr="00563CB8">
            <w:t>D R A F T</w:t>
          </w:r>
        </w:p>
      </w:tc>
      <w:tc>
        <w:tcPr>
          <w:tcW w:w="3438" w:type="dxa"/>
          <w:shd w:val="clear" w:color="auto" w:fill="auto"/>
        </w:tcPr>
        <w:p w14:paraId="3BD80FC0" w14:textId="77777777" w:rsidR="00796159" w:rsidRPr="00E946A0" w:rsidRDefault="00796159" w:rsidP="007017EB">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25</w:t>
          </w:r>
        </w:p>
      </w:tc>
    </w:tr>
  </w:tbl>
  <w:p w14:paraId="59228A8D" w14:textId="77777777" w:rsidR="00796159" w:rsidRPr="007017EB" w:rsidRDefault="0079615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06CAACF6"/>
    <w:lvl w:ilvl="0" w:tplc="3764648E">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D6F86936"/>
    <w:lvl w:ilvl="0" w:tplc="4F469282">
      <w:start w:val="1"/>
      <w:numFmt w:val="bullet"/>
      <w:lvlText w:val=""/>
      <w:lvlJc w:val="left"/>
      <w:pPr>
        <w:ind w:left="1440" w:hanging="360"/>
      </w:pPr>
      <w:rPr>
        <w:rFonts w:ascii="Wingdings" w:hAnsi="Wingdings" w:hint="default"/>
      </w:rPr>
    </w:lvl>
    <w:lvl w:ilvl="1" w:tplc="DF2C53F2">
      <w:start w:val="1"/>
      <w:numFmt w:val="bullet"/>
      <w:pStyle w:val="SASR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12F80C82"/>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84BC1"/>
    <w:multiLevelType w:val="hybridMultilevel"/>
    <w:tmpl w:val="F4D4FCC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CDDCF92E"/>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3E14E7"/>
    <w:multiLevelType w:val="multilevel"/>
    <w:tmpl w:val="4CFA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D0FE6"/>
    <w:multiLevelType w:val="hybridMultilevel"/>
    <w:tmpl w:val="54E2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35D4B"/>
    <w:multiLevelType w:val="multilevel"/>
    <w:tmpl w:val="B6C4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2C0260"/>
    <w:multiLevelType w:val="hybridMultilevel"/>
    <w:tmpl w:val="8C8408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AC57447"/>
    <w:multiLevelType w:val="hybridMultilevel"/>
    <w:tmpl w:val="BDDAF458"/>
    <w:lvl w:ilvl="0" w:tplc="E358590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CA48BA4E"/>
    <w:lvl w:ilvl="0" w:tplc="F264A058">
      <w:start w:val="1"/>
      <w:numFmt w:val="bullet"/>
      <w:pStyle w:val="SR"/>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171F0E"/>
    <w:multiLevelType w:val="hybridMultilevel"/>
    <w:tmpl w:val="D68E8ED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B18CCD60"/>
    <w:lvl w:ilvl="0" w:tplc="E9B2D012">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2"/>
  </w:num>
  <w:num w:numId="4">
    <w:abstractNumId w:val="14"/>
  </w:num>
  <w:num w:numId="5">
    <w:abstractNumId w:val="1"/>
  </w:num>
  <w:num w:numId="6">
    <w:abstractNumId w:val="16"/>
  </w:num>
  <w:num w:numId="7">
    <w:abstractNumId w:val="7"/>
    <w:lvlOverride w:ilvl="0">
      <w:startOverride w:val="1"/>
    </w:lvlOverride>
  </w:num>
  <w:num w:numId="8">
    <w:abstractNumId w:val="18"/>
  </w:num>
  <w:num w:numId="9">
    <w:abstractNumId w:val="2"/>
  </w:num>
  <w:num w:numId="10">
    <w:abstractNumId w:val="15"/>
  </w:num>
  <w:num w:numId="11">
    <w:abstractNumId w:val="19"/>
  </w:num>
  <w:num w:numId="12">
    <w:abstractNumId w:val="7"/>
  </w:num>
  <w:num w:numId="13">
    <w:abstractNumId w:val="7"/>
    <w:lvlOverride w:ilvl="0">
      <w:startOverride w:val="1"/>
    </w:lvlOverride>
  </w:num>
  <w:num w:numId="14">
    <w:abstractNumId w:val="6"/>
    <w:lvlOverride w:ilvl="0">
      <w:startOverride w:val="1"/>
    </w:lvlOverride>
  </w:num>
  <w:num w:numId="15">
    <w:abstractNumId w:val="18"/>
  </w:num>
  <w:num w:numId="16">
    <w:abstractNumId w:val="4"/>
  </w:num>
  <w:num w:numId="17">
    <w:abstractNumId w:val="0"/>
  </w:num>
  <w:num w:numId="18">
    <w:abstractNumId w:val="3"/>
  </w:num>
  <w:num w:numId="19">
    <w:abstractNumId w:val="17"/>
  </w:num>
  <w:num w:numId="20">
    <w:abstractNumId w:val="9"/>
  </w:num>
  <w:num w:numId="21">
    <w:abstractNumId w:val="19"/>
    <w:lvlOverride w:ilvl="0">
      <w:startOverride w:val="1"/>
    </w:lvlOverride>
  </w:num>
  <w:num w:numId="22">
    <w:abstractNumId w:val="19"/>
    <w:lvlOverride w:ilvl="0">
      <w:startOverride w:val="1"/>
    </w:lvlOverride>
  </w:num>
  <w:num w:numId="23">
    <w:abstractNumId w:val="19"/>
    <w:lvlOverride w:ilvl="0">
      <w:startOverride w:val="3"/>
    </w:lvlOverride>
  </w:num>
  <w:num w:numId="24">
    <w:abstractNumId w:val="8"/>
  </w:num>
  <w:num w:numId="25">
    <w:abstractNumId w:val="11"/>
  </w:num>
  <w:num w:numId="26">
    <w:abstractNumId w:val="5"/>
  </w:num>
  <w:num w:numId="27">
    <w:abstractNumId w:val="13"/>
  </w:num>
  <w:num w:numId="28">
    <w:abstractNumId w:val="14"/>
  </w:num>
  <w:num w:numId="29">
    <w:abstractNumId w:val="18"/>
  </w:num>
  <w:num w:numId="30">
    <w:abstractNumId w:val="18"/>
  </w:num>
  <w:num w:numId="31">
    <w:abstractNumId w:val="15"/>
  </w:num>
  <w:num w:numId="32">
    <w:abstractNumId w:val="4"/>
  </w:num>
  <w:num w:numId="33">
    <w:abstractNumId w:val="1"/>
  </w:num>
  <w:num w:numId="34">
    <w:abstractNumId w:val="16"/>
  </w:num>
  <w:num w:numId="35">
    <w:abstractNumId w:val="7"/>
    <w:lvlOverride w:ilvl="0">
      <w:startOverride w:val="1"/>
    </w:lvlOverride>
  </w:num>
  <w:num w:numId="36">
    <w:abstractNumId w:val="2"/>
  </w:num>
  <w:num w:numId="37">
    <w:abstractNumId w:val="19"/>
  </w:num>
  <w:num w:numId="38">
    <w:abstractNumId w:val="14"/>
    <w:lvlOverride w:ilvl="0">
      <w:startOverride w:val="1"/>
    </w:lvlOverride>
  </w:num>
  <w:num w:numId="39">
    <w:abstractNumId w:val="15"/>
    <w:lvlOverride w:ilvl="0">
      <w:startOverride w:val="1"/>
    </w:lvlOverride>
  </w:num>
  <w:num w:numId="40">
    <w:abstractNumId w:val="2"/>
    <w:lvlOverride w:ilvl="0">
      <w:startOverride w:val="1"/>
    </w:lvlOverride>
  </w:num>
  <w:num w:numId="41">
    <w:abstractNumId w:val="1"/>
    <w:lvlOverride w:ilvl="0">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1445"/>
    <w:rsid w:val="000140F6"/>
    <w:rsid w:val="00014FF6"/>
    <w:rsid w:val="00021C96"/>
    <w:rsid w:val="00023AAE"/>
    <w:rsid w:val="00024777"/>
    <w:rsid w:val="00042F2E"/>
    <w:rsid w:val="000535EB"/>
    <w:rsid w:val="000552FC"/>
    <w:rsid w:val="00057C25"/>
    <w:rsid w:val="000617FF"/>
    <w:rsid w:val="00065628"/>
    <w:rsid w:val="00066A6B"/>
    <w:rsid w:val="000716F1"/>
    <w:rsid w:val="00076240"/>
    <w:rsid w:val="0007630E"/>
    <w:rsid w:val="00081313"/>
    <w:rsid w:val="00084878"/>
    <w:rsid w:val="000875BE"/>
    <w:rsid w:val="00090354"/>
    <w:rsid w:val="00092A7A"/>
    <w:rsid w:val="000963B6"/>
    <w:rsid w:val="000A18C9"/>
    <w:rsid w:val="000A6107"/>
    <w:rsid w:val="000A7B1D"/>
    <w:rsid w:val="000A7B54"/>
    <w:rsid w:val="000B007D"/>
    <w:rsid w:val="000B1EE8"/>
    <w:rsid w:val="000B2C1F"/>
    <w:rsid w:val="000B3273"/>
    <w:rsid w:val="000B3A6F"/>
    <w:rsid w:val="000C3059"/>
    <w:rsid w:val="000C3C7A"/>
    <w:rsid w:val="000C582A"/>
    <w:rsid w:val="000C70AD"/>
    <w:rsid w:val="000D6B73"/>
    <w:rsid w:val="000E1B77"/>
    <w:rsid w:val="000E245E"/>
    <w:rsid w:val="0010336C"/>
    <w:rsid w:val="00107EEA"/>
    <w:rsid w:val="001119F5"/>
    <w:rsid w:val="00117312"/>
    <w:rsid w:val="001173C7"/>
    <w:rsid w:val="00133BF1"/>
    <w:rsid w:val="001357B4"/>
    <w:rsid w:val="00141A31"/>
    <w:rsid w:val="00144B97"/>
    <w:rsid w:val="00150425"/>
    <w:rsid w:val="00155613"/>
    <w:rsid w:val="00157D54"/>
    <w:rsid w:val="00165D06"/>
    <w:rsid w:val="00166E3C"/>
    <w:rsid w:val="0017100B"/>
    <w:rsid w:val="001735F1"/>
    <w:rsid w:val="0017584A"/>
    <w:rsid w:val="00186D9E"/>
    <w:rsid w:val="00194135"/>
    <w:rsid w:val="00195594"/>
    <w:rsid w:val="00196828"/>
    <w:rsid w:val="001A5868"/>
    <w:rsid w:val="001B7C07"/>
    <w:rsid w:val="001C0DA0"/>
    <w:rsid w:val="001C2367"/>
    <w:rsid w:val="001C2B1C"/>
    <w:rsid w:val="001C42EB"/>
    <w:rsid w:val="001C60D9"/>
    <w:rsid w:val="001C67A0"/>
    <w:rsid w:val="001D2EA2"/>
    <w:rsid w:val="001D3C94"/>
    <w:rsid w:val="001D55A7"/>
    <w:rsid w:val="001D7DD3"/>
    <w:rsid w:val="001E03E8"/>
    <w:rsid w:val="001E5DAE"/>
    <w:rsid w:val="001E6AD2"/>
    <w:rsid w:val="001E72F4"/>
    <w:rsid w:val="001F1E7B"/>
    <w:rsid w:val="00203CEB"/>
    <w:rsid w:val="00205609"/>
    <w:rsid w:val="00210FDA"/>
    <w:rsid w:val="00211D1E"/>
    <w:rsid w:val="0021501D"/>
    <w:rsid w:val="00217D30"/>
    <w:rsid w:val="0022335F"/>
    <w:rsid w:val="002306A9"/>
    <w:rsid w:val="00233BEB"/>
    <w:rsid w:val="00237220"/>
    <w:rsid w:val="00237747"/>
    <w:rsid w:val="0024163A"/>
    <w:rsid w:val="00253668"/>
    <w:rsid w:val="00253F7A"/>
    <w:rsid w:val="002556D3"/>
    <w:rsid w:val="00260DAE"/>
    <w:rsid w:val="00264444"/>
    <w:rsid w:val="00266EEF"/>
    <w:rsid w:val="00271DB1"/>
    <w:rsid w:val="00273561"/>
    <w:rsid w:val="00274589"/>
    <w:rsid w:val="002747ED"/>
    <w:rsid w:val="00277446"/>
    <w:rsid w:val="0028235C"/>
    <w:rsid w:val="00284126"/>
    <w:rsid w:val="002865E5"/>
    <w:rsid w:val="002868C9"/>
    <w:rsid w:val="00292601"/>
    <w:rsid w:val="0029723A"/>
    <w:rsid w:val="002A5824"/>
    <w:rsid w:val="002A58C6"/>
    <w:rsid w:val="002A6FE1"/>
    <w:rsid w:val="002B35B9"/>
    <w:rsid w:val="002B7CBB"/>
    <w:rsid w:val="002C270A"/>
    <w:rsid w:val="002C596D"/>
    <w:rsid w:val="002D1E1B"/>
    <w:rsid w:val="002D1F04"/>
    <w:rsid w:val="002D4919"/>
    <w:rsid w:val="002E0678"/>
    <w:rsid w:val="002E169B"/>
    <w:rsid w:val="002F2CFB"/>
    <w:rsid w:val="002F2E04"/>
    <w:rsid w:val="002F7895"/>
    <w:rsid w:val="00302613"/>
    <w:rsid w:val="003048D3"/>
    <w:rsid w:val="00306FA8"/>
    <w:rsid w:val="0031087C"/>
    <w:rsid w:val="00311F9E"/>
    <w:rsid w:val="003151D0"/>
    <w:rsid w:val="00321E17"/>
    <w:rsid w:val="00326535"/>
    <w:rsid w:val="00341F48"/>
    <w:rsid w:val="00342A70"/>
    <w:rsid w:val="0034384C"/>
    <w:rsid w:val="003448AF"/>
    <w:rsid w:val="003460C6"/>
    <w:rsid w:val="0035031B"/>
    <w:rsid w:val="003562BA"/>
    <w:rsid w:val="0036176A"/>
    <w:rsid w:val="00361F5D"/>
    <w:rsid w:val="00374495"/>
    <w:rsid w:val="00374675"/>
    <w:rsid w:val="00380DFD"/>
    <w:rsid w:val="00383A8F"/>
    <w:rsid w:val="0039089A"/>
    <w:rsid w:val="00395658"/>
    <w:rsid w:val="003A24BC"/>
    <w:rsid w:val="003A2F1F"/>
    <w:rsid w:val="003A3333"/>
    <w:rsid w:val="003A33E6"/>
    <w:rsid w:val="003B03B0"/>
    <w:rsid w:val="003B23D1"/>
    <w:rsid w:val="003B5B05"/>
    <w:rsid w:val="003B61D8"/>
    <w:rsid w:val="003C121D"/>
    <w:rsid w:val="003C5963"/>
    <w:rsid w:val="003D5939"/>
    <w:rsid w:val="003D5B93"/>
    <w:rsid w:val="003E1BCE"/>
    <w:rsid w:val="003E4C08"/>
    <w:rsid w:val="003F1096"/>
    <w:rsid w:val="003F72D5"/>
    <w:rsid w:val="00401A06"/>
    <w:rsid w:val="004022F5"/>
    <w:rsid w:val="0040471B"/>
    <w:rsid w:val="004059AC"/>
    <w:rsid w:val="004113EB"/>
    <w:rsid w:val="00412554"/>
    <w:rsid w:val="00413AA4"/>
    <w:rsid w:val="00414E1F"/>
    <w:rsid w:val="00420582"/>
    <w:rsid w:val="004226F6"/>
    <w:rsid w:val="00423E4B"/>
    <w:rsid w:val="0042566A"/>
    <w:rsid w:val="004327CC"/>
    <w:rsid w:val="00433CF2"/>
    <w:rsid w:val="004346EE"/>
    <w:rsid w:val="004415DE"/>
    <w:rsid w:val="00444F9B"/>
    <w:rsid w:val="004468DC"/>
    <w:rsid w:val="00452FD7"/>
    <w:rsid w:val="004543D5"/>
    <w:rsid w:val="00454F6B"/>
    <w:rsid w:val="0046329E"/>
    <w:rsid w:val="00467E5D"/>
    <w:rsid w:val="00474A1F"/>
    <w:rsid w:val="00480850"/>
    <w:rsid w:val="00496F41"/>
    <w:rsid w:val="004B6945"/>
    <w:rsid w:val="004C228E"/>
    <w:rsid w:val="004C3D51"/>
    <w:rsid w:val="004C631B"/>
    <w:rsid w:val="004C636C"/>
    <w:rsid w:val="004E046C"/>
    <w:rsid w:val="004E4215"/>
    <w:rsid w:val="004E7005"/>
    <w:rsid w:val="004F2EC5"/>
    <w:rsid w:val="004F4D5C"/>
    <w:rsid w:val="005001EC"/>
    <w:rsid w:val="0050118C"/>
    <w:rsid w:val="0050757F"/>
    <w:rsid w:val="00507E32"/>
    <w:rsid w:val="00515096"/>
    <w:rsid w:val="00515A01"/>
    <w:rsid w:val="00516498"/>
    <w:rsid w:val="00516F16"/>
    <w:rsid w:val="00520677"/>
    <w:rsid w:val="005252A5"/>
    <w:rsid w:val="005307FD"/>
    <w:rsid w:val="00537896"/>
    <w:rsid w:val="00537D4E"/>
    <w:rsid w:val="00543601"/>
    <w:rsid w:val="00544C82"/>
    <w:rsid w:val="00552FB9"/>
    <w:rsid w:val="00553422"/>
    <w:rsid w:val="00563360"/>
    <w:rsid w:val="00566AD1"/>
    <w:rsid w:val="005704AF"/>
    <w:rsid w:val="00571104"/>
    <w:rsid w:val="0057257D"/>
    <w:rsid w:val="0057532A"/>
    <w:rsid w:val="00580CC1"/>
    <w:rsid w:val="00591A0D"/>
    <w:rsid w:val="005951D5"/>
    <w:rsid w:val="00596717"/>
    <w:rsid w:val="005A4D4A"/>
    <w:rsid w:val="005C2BBB"/>
    <w:rsid w:val="005C4049"/>
    <w:rsid w:val="005D0393"/>
    <w:rsid w:val="005D0F4D"/>
    <w:rsid w:val="005D1739"/>
    <w:rsid w:val="005D4E12"/>
    <w:rsid w:val="005F091C"/>
    <w:rsid w:val="005F451C"/>
    <w:rsid w:val="005F5CA4"/>
    <w:rsid w:val="005F7B07"/>
    <w:rsid w:val="00600F0D"/>
    <w:rsid w:val="006052EF"/>
    <w:rsid w:val="00616244"/>
    <w:rsid w:val="00617499"/>
    <w:rsid w:val="006200D7"/>
    <w:rsid w:val="006306E7"/>
    <w:rsid w:val="006336E7"/>
    <w:rsid w:val="00633A66"/>
    <w:rsid w:val="00634981"/>
    <w:rsid w:val="006405C9"/>
    <w:rsid w:val="006417DC"/>
    <w:rsid w:val="006457F9"/>
    <w:rsid w:val="00646BBE"/>
    <w:rsid w:val="00652EA0"/>
    <w:rsid w:val="00653D67"/>
    <w:rsid w:val="0067429C"/>
    <w:rsid w:val="0067454E"/>
    <w:rsid w:val="0068075F"/>
    <w:rsid w:val="00682D32"/>
    <w:rsid w:val="00691990"/>
    <w:rsid w:val="006A7A15"/>
    <w:rsid w:val="006E2DD0"/>
    <w:rsid w:val="006E35EC"/>
    <w:rsid w:val="006E7CA4"/>
    <w:rsid w:val="006F4F04"/>
    <w:rsid w:val="00700BD8"/>
    <w:rsid w:val="007017EB"/>
    <w:rsid w:val="00720895"/>
    <w:rsid w:val="00733FBF"/>
    <w:rsid w:val="00736C1A"/>
    <w:rsid w:val="0073782E"/>
    <w:rsid w:val="00747CCC"/>
    <w:rsid w:val="00754D9B"/>
    <w:rsid w:val="00755145"/>
    <w:rsid w:val="007555D2"/>
    <w:rsid w:val="00755708"/>
    <w:rsid w:val="007561E7"/>
    <w:rsid w:val="00764879"/>
    <w:rsid w:val="00767D0C"/>
    <w:rsid w:val="007735A9"/>
    <w:rsid w:val="00776589"/>
    <w:rsid w:val="00785EF8"/>
    <w:rsid w:val="0079016A"/>
    <w:rsid w:val="0079037C"/>
    <w:rsid w:val="00790BCC"/>
    <w:rsid w:val="007957EC"/>
    <w:rsid w:val="00796159"/>
    <w:rsid w:val="007A0428"/>
    <w:rsid w:val="007A0F29"/>
    <w:rsid w:val="007A1B21"/>
    <w:rsid w:val="007A1C12"/>
    <w:rsid w:val="007A3D66"/>
    <w:rsid w:val="007A6FE8"/>
    <w:rsid w:val="007A7BDF"/>
    <w:rsid w:val="007B45AB"/>
    <w:rsid w:val="007C2CF0"/>
    <w:rsid w:val="007C619D"/>
    <w:rsid w:val="007D2598"/>
    <w:rsid w:val="007E4216"/>
    <w:rsid w:val="007E42B5"/>
    <w:rsid w:val="007E484F"/>
    <w:rsid w:val="007E6D44"/>
    <w:rsid w:val="007F6348"/>
    <w:rsid w:val="00804606"/>
    <w:rsid w:val="00821B96"/>
    <w:rsid w:val="008236B5"/>
    <w:rsid w:val="0082461F"/>
    <w:rsid w:val="00826E8C"/>
    <w:rsid w:val="00834746"/>
    <w:rsid w:val="00840CE0"/>
    <w:rsid w:val="008478EF"/>
    <w:rsid w:val="00855196"/>
    <w:rsid w:val="008558EB"/>
    <w:rsid w:val="0085656B"/>
    <w:rsid w:val="00863EB9"/>
    <w:rsid w:val="00865581"/>
    <w:rsid w:val="00865F11"/>
    <w:rsid w:val="00870DDC"/>
    <w:rsid w:val="00874F7D"/>
    <w:rsid w:val="00875FAC"/>
    <w:rsid w:val="00876378"/>
    <w:rsid w:val="00882406"/>
    <w:rsid w:val="008832C8"/>
    <w:rsid w:val="00885EDA"/>
    <w:rsid w:val="00887CCB"/>
    <w:rsid w:val="00890936"/>
    <w:rsid w:val="00895741"/>
    <w:rsid w:val="00897D85"/>
    <w:rsid w:val="008A1C85"/>
    <w:rsid w:val="008A7C41"/>
    <w:rsid w:val="008B3D51"/>
    <w:rsid w:val="008B44FC"/>
    <w:rsid w:val="008B7B15"/>
    <w:rsid w:val="008C30B7"/>
    <w:rsid w:val="008C6C79"/>
    <w:rsid w:val="008C6D7E"/>
    <w:rsid w:val="008D1AA2"/>
    <w:rsid w:val="008D370D"/>
    <w:rsid w:val="008D6C89"/>
    <w:rsid w:val="008E0122"/>
    <w:rsid w:val="008E2D44"/>
    <w:rsid w:val="008F505E"/>
    <w:rsid w:val="00902CF8"/>
    <w:rsid w:val="00906025"/>
    <w:rsid w:val="00917297"/>
    <w:rsid w:val="00933647"/>
    <w:rsid w:val="00937146"/>
    <w:rsid w:val="00940DBE"/>
    <w:rsid w:val="009450B7"/>
    <w:rsid w:val="009450F1"/>
    <w:rsid w:val="00947CBA"/>
    <w:rsid w:val="00954173"/>
    <w:rsid w:val="00955A32"/>
    <w:rsid w:val="00956985"/>
    <w:rsid w:val="0096066E"/>
    <w:rsid w:val="00962C85"/>
    <w:rsid w:val="0097067A"/>
    <w:rsid w:val="00971D70"/>
    <w:rsid w:val="0097465A"/>
    <w:rsid w:val="00980E5B"/>
    <w:rsid w:val="00986A54"/>
    <w:rsid w:val="009A36F2"/>
    <w:rsid w:val="009B36A9"/>
    <w:rsid w:val="009B517D"/>
    <w:rsid w:val="009C01C2"/>
    <w:rsid w:val="009C0BC2"/>
    <w:rsid w:val="009D5FA2"/>
    <w:rsid w:val="009E1DC3"/>
    <w:rsid w:val="009E2D36"/>
    <w:rsid w:val="009E375A"/>
    <w:rsid w:val="009F2AB5"/>
    <w:rsid w:val="00A007E9"/>
    <w:rsid w:val="00A03074"/>
    <w:rsid w:val="00A03144"/>
    <w:rsid w:val="00A076F5"/>
    <w:rsid w:val="00A146F5"/>
    <w:rsid w:val="00A318AD"/>
    <w:rsid w:val="00A31D58"/>
    <w:rsid w:val="00A340C0"/>
    <w:rsid w:val="00A36742"/>
    <w:rsid w:val="00A3702A"/>
    <w:rsid w:val="00A3757F"/>
    <w:rsid w:val="00A4282D"/>
    <w:rsid w:val="00A6081D"/>
    <w:rsid w:val="00A60A1B"/>
    <w:rsid w:val="00A617E4"/>
    <w:rsid w:val="00A6301D"/>
    <w:rsid w:val="00A66A17"/>
    <w:rsid w:val="00A67809"/>
    <w:rsid w:val="00A73DBC"/>
    <w:rsid w:val="00A75C00"/>
    <w:rsid w:val="00A81A2E"/>
    <w:rsid w:val="00A872EF"/>
    <w:rsid w:val="00A917BC"/>
    <w:rsid w:val="00A97F5F"/>
    <w:rsid w:val="00AB5698"/>
    <w:rsid w:val="00AB758D"/>
    <w:rsid w:val="00AC0847"/>
    <w:rsid w:val="00AC0A7E"/>
    <w:rsid w:val="00AC2747"/>
    <w:rsid w:val="00AC295A"/>
    <w:rsid w:val="00AC451E"/>
    <w:rsid w:val="00AC5B06"/>
    <w:rsid w:val="00AD1738"/>
    <w:rsid w:val="00AD247A"/>
    <w:rsid w:val="00AD5928"/>
    <w:rsid w:val="00AD5C6B"/>
    <w:rsid w:val="00AF6514"/>
    <w:rsid w:val="00AF77E6"/>
    <w:rsid w:val="00B0504D"/>
    <w:rsid w:val="00B126D7"/>
    <w:rsid w:val="00B12E6D"/>
    <w:rsid w:val="00B12F6C"/>
    <w:rsid w:val="00B20E0B"/>
    <w:rsid w:val="00B21A91"/>
    <w:rsid w:val="00B25C2D"/>
    <w:rsid w:val="00B31C53"/>
    <w:rsid w:val="00B3409C"/>
    <w:rsid w:val="00B34C93"/>
    <w:rsid w:val="00B35872"/>
    <w:rsid w:val="00B36414"/>
    <w:rsid w:val="00B41E63"/>
    <w:rsid w:val="00B4397D"/>
    <w:rsid w:val="00B462A9"/>
    <w:rsid w:val="00B50C6D"/>
    <w:rsid w:val="00B54741"/>
    <w:rsid w:val="00B54A49"/>
    <w:rsid w:val="00B57683"/>
    <w:rsid w:val="00B57DE5"/>
    <w:rsid w:val="00B63480"/>
    <w:rsid w:val="00B65BE2"/>
    <w:rsid w:val="00B75ED5"/>
    <w:rsid w:val="00B77C99"/>
    <w:rsid w:val="00B80372"/>
    <w:rsid w:val="00B82EBB"/>
    <w:rsid w:val="00B97B39"/>
    <w:rsid w:val="00BA3499"/>
    <w:rsid w:val="00BA4479"/>
    <w:rsid w:val="00BA493C"/>
    <w:rsid w:val="00BA530E"/>
    <w:rsid w:val="00BB0C8D"/>
    <w:rsid w:val="00BB6671"/>
    <w:rsid w:val="00BC3A5C"/>
    <w:rsid w:val="00BC45AF"/>
    <w:rsid w:val="00BC7846"/>
    <w:rsid w:val="00BE2D85"/>
    <w:rsid w:val="00BE5EC1"/>
    <w:rsid w:val="00BF448A"/>
    <w:rsid w:val="00BF4590"/>
    <w:rsid w:val="00C01254"/>
    <w:rsid w:val="00C13BC8"/>
    <w:rsid w:val="00C2185E"/>
    <w:rsid w:val="00C2382C"/>
    <w:rsid w:val="00C26516"/>
    <w:rsid w:val="00C3015A"/>
    <w:rsid w:val="00C35DF5"/>
    <w:rsid w:val="00C3665A"/>
    <w:rsid w:val="00C4565F"/>
    <w:rsid w:val="00C5268D"/>
    <w:rsid w:val="00C5708C"/>
    <w:rsid w:val="00C65FDD"/>
    <w:rsid w:val="00C6763B"/>
    <w:rsid w:val="00C707CF"/>
    <w:rsid w:val="00C709BC"/>
    <w:rsid w:val="00C70FBD"/>
    <w:rsid w:val="00C71D52"/>
    <w:rsid w:val="00C74E8C"/>
    <w:rsid w:val="00C772F9"/>
    <w:rsid w:val="00C81BD2"/>
    <w:rsid w:val="00C92635"/>
    <w:rsid w:val="00C94F0E"/>
    <w:rsid w:val="00C97686"/>
    <w:rsid w:val="00CA5F3F"/>
    <w:rsid w:val="00CB0578"/>
    <w:rsid w:val="00CB163A"/>
    <w:rsid w:val="00CB1EB9"/>
    <w:rsid w:val="00CB2488"/>
    <w:rsid w:val="00CC271B"/>
    <w:rsid w:val="00CC73F5"/>
    <w:rsid w:val="00CD0F04"/>
    <w:rsid w:val="00CD16AC"/>
    <w:rsid w:val="00CD7FBB"/>
    <w:rsid w:val="00CE00AA"/>
    <w:rsid w:val="00CE0502"/>
    <w:rsid w:val="00CE17A9"/>
    <w:rsid w:val="00CF46C6"/>
    <w:rsid w:val="00D0114E"/>
    <w:rsid w:val="00D116CB"/>
    <w:rsid w:val="00D14B93"/>
    <w:rsid w:val="00D14DC9"/>
    <w:rsid w:val="00D17D0C"/>
    <w:rsid w:val="00D27F09"/>
    <w:rsid w:val="00D30453"/>
    <w:rsid w:val="00D3113D"/>
    <w:rsid w:val="00D31CCB"/>
    <w:rsid w:val="00D31F4D"/>
    <w:rsid w:val="00D42DAE"/>
    <w:rsid w:val="00D43571"/>
    <w:rsid w:val="00D51803"/>
    <w:rsid w:val="00D519AD"/>
    <w:rsid w:val="00D536B3"/>
    <w:rsid w:val="00D60540"/>
    <w:rsid w:val="00D61870"/>
    <w:rsid w:val="00D61E1E"/>
    <w:rsid w:val="00D6585D"/>
    <w:rsid w:val="00D7044C"/>
    <w:rsid w:val="00D70D7D"/>
    <w:rsid w:val="00D769F5"/>
    <w:rsid w:val="00D813C4"/>
    <w:rsid w:val="00D8772C"/>
    <w:rsid w:val="00D878AB"/>
    <w:rsid w:val="00D90244"/>
    <w:rsid w:val="00D9230D"/>
    <w:rsid w:val="00DA10A1"/>
    <w:rsid w:val="00DA1996"/>
    <w:rsid w:val="00DA1ACB"/>
    <w:rsid w:val="00DA1BD8"/>
    <w:rsid w:val="00DA6DA5"/>
    <w:rsid w:val="00DB11E4"/>
    <w:rsid w:val="00DC08F8"/>
    <w:rsid w:val="00DC4B14"/>
    <w:rsid w:val="00DD2A21"/>
    <w:rsid w:val="00DD5433"/>
    <w:rsid w:val="00DD5F5A"/>
    <w:rsid w:val="00DE0D77"/>
    <w:rsid w:val="00DE2C21"/>
    <w:rsid w:val="00DE431D"/>
    <w:rsid w:val="00DF1A3E"/>
    <w:rsid w:val="00DF39A8"/>
    <w:rsid w:val="00DF59CB"/>
    <w:rsid w:val="00E02656"/>
    <w:rsid w:val="00E031B4"/>
    <w:rsid w:val="00E13BF8"/>
    <w:rsid w:val="00E13E59"/>
    <w:rsid w:val="00E20907"/>
    <w:rsid w:val="00E20AC1"/>
    <w:rsid w:val="00E2277A"/>
    <w:rsid w:val="00E22FA7"/>
    <w:rsid w:val="00E30ECB"/>
    <w:rsid w:val="00E31940"/>
    <w:rsid w:val="00E35540"/>
    <w:rsid w:val="00E35943"/>
    <w:rsid w:val="00E41ECE"/>
    <w:rsid w:val="00E42370"/>
    <w:rsid w:val="00E440F8"/>
    <w:rsid w:val="00E44730"/>
    <w:rsid w:val="00E45A5A"/>
    <w:rsid w:val="00E45F88"/>
    <w:rsid w:val="00E51272"/>
    <w:rsid w:val="00E51939"/>
    <w:rsid w:val="00E521EB"/>
    <w:rsid w:val="00E530DA"/>
    <w:rsid w:val="00E55035"/>
    <w:rsid w:val="00E56558"/>
    <w:rsid w:val="00E56BAC"/>
    <w:rsid w:val="00E60285"/>
    <w:rsid w:val="00E615BA"/>
    <w:rsid w:val="00E63EF5"/>
    <w:rsid w:val="00E7258C"/>
    <w:rsid w:val="00E72812"/>
    <w:rsid w:val="00E744CA"/>
    <w:rsid w:val="00E763ED"/>
    <w:rsid w:val="00E83E4C"/>
    <w:rsid w:val="00E878E5"/>
    <w:rsid w:val="00E951D8"/>
    <w:rsid w:val="00E97462"/>
    <w:rsid w:val="00EA1D73"/>
    <w:rsid w:val="00EA5069"/>
    <w:rsid w:val="00EA6AED"/>
    <w:rsid w:val="00EB11AC"/>
    <w:rsid w:val="00EB6799"/>
    <w:rsid w:val="00EB68E8"/>
    <w:rsid w:val="00EC084B"/>
    <w:rsid w:val="00EC4E1C"/>
    <w:rsid w:val="00ED20FD"/>
    <w:rsid w:val="00ED69F9"/>
    <w:rsid w:val="00EE2701"/>
    <w:rsid w:val="00EE3E84"/>
    <w:rsid w:val="00EE50D8"/>
    <w:rsid w:val="00EE64C5"/>
    <w:rsid w:val="00EE6E69"/>
    <w:rsid w:val="00EE75ED"/>
    <w:rsid w:val="00EE7675"/>
    <w:rsid w:val="00EF6F5C"/>
    <w:rsid w:val="00EF7040"/>
    <w:rsid w:val="00EF705F"/>
    <w:rsid w:val="00EF7B4C"/>
    <w:rsid w:val="00F00533"/>
    <w:rsid w:val="00F147EF"/>
    <w:rsid w:val="00F2008D"/>
    <w:rsid w:val="00F27E33"/>
    <w:rsid w:val="00F348B7"/>
    <w:rsid w:val="00F41434"/>
    <w:rsid w:val="00F434EE"/>
    <w:rsid w:val="00F44EAC"/>
    <w:rsid w:val="00F519F1"/>
    <w:rsid w:val="00F570A8"/>
    <w:rsid w:val="00F671E5"/>
    <w:rsid w:val="00F676A6"/>
    <w:rsid w:val="00F81359"/>
    <w:rsid w:val="00F85FDF"/>
    <w:rsid w:val="00F94FB3"/>
    <w:rsid w:val="00FA0D5E"/>
    <w:rsid w:val="00FA218E"/>
    <w:rsid w:val="00FA6991"/>
    <w:rsid w:val="00FB2B34"/>
    <w:rsid w:val="00FB7689"/>
    <w:rsid w:val="00FC1E13"/>
    <w:rsid w:val="00FC74D8"/>
    <w:rsid w:val="00FD47CD"/>
    <w:rsid w:val="00FD4EFA"/>
    <w:rsid w:val="00FD7E66"/>
    <w:rsid w:val="00FE0A9A"/>
    <w:rsid w:val="00FE53B8"/>
    <w:rsid w:val="00FF4AFE"/>
    <w:rsid w:val="00FF5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A61F1C"/>
  <w15:docId w15:val="{97B4F88F-6275-4E49-A607-660AFE10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E7005"/>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4E700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4E700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4E700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E7005"/>
    <w:pPr>
      <w:tabs>
        <w:tab w:val="center" w:pos="4320"/>
        <w:tab w:val="right" w:pos="8640"/>
      </w:tabs>
    </w:pPr>
    <w:rPr>
      <w:rFonts w:ascii="Times New Roman" w:hAnsi="Times New Roman"/>
      <w:sz w:val="20"/>
    </w:rPr>
  </w:style>
  <w:style w:type="character" w:customStyle="1" w:styleId="FooterChar">
    <w:name w:val="Footer Char"/>
    <w:link w:val="Footer"/>
    <w:uiPriority w:val="99"/>
    <w:rsid w:val="004E7005"/>
    <w:rPr>
      <w:rFonts w:ascii="Times New Roman" w:eastAsia="Calibri" w:hAnsi="Times New Roman" w:cs="Times New Roman"/>
      <w:sz w:val="20"/>
    </w:rPr>
  </w:style>
  <w:style w:type="character" w:styleId="PageNumber">
    <w:name w:val="page number"/>
    <w:uiPriority w:val="99"/>
    <w:rsid w:val="004E7005"/>
    <w:rPr>
      <w:rFonts w:cs="Times New Roman"/>
    </w:rPr>
  </w:style>
  <w:style w:type="character" w:styleId="Hyperlink">
    <w:name w:val="Hyperlink"/>
    <w:uiPriority w:val="99"/>
    <w:unhideWhenUsed/>
    <w:rsid w:val="004E7005"/>
    <w:rPr>
      <w:color w:val="0000FF"/>
      <w:u w:val="single"/>
    </w:rPr>
  </w:style>
  <w:style w:type="table" w:styleId="TableGrid">
    <w:name w:val="Table Grid"/>
    <w:basedOn w:val="TableNormal"/>
    <w:uiPriority w:val="59"/>
    <w:rsid w:val="004E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4E7005"/>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4E7005"/>
    <w:pPr>
      <w:numPr>
        <w:numId w:val="35"/>
      </w:numPr>
      <w:spacing w:after="60"/>
    </w:pPr>
    <w:rPr>
      <w:sz w:val="22"/>
      <w:szCs w:val="22"/>
    </w:rPr>
  </w:style>
  <w:style w:type="paragraph" w:customStyle="1" w:styleId="PageHeader">
    <w:name w:val="*PageHeader"/>
    <w:link w:val="PageHeaderChar"/>
    <w:qFormat/>
    <w:rsid w:val="004E7005"/>
    <w:pPr>
      <w:spacing w:before="120"/>
    </w:pPr>
    <w:rPr>
      <w:b/>
      <w:sz w:val="18"/>
      <w:szCs w:val="22"/>
    </w:rPr>
  </w:style>
  <w:style w:type="character" w:customStyle="1" w:styleId="PageHeaderChar">
    <w:name w:val="*PageHeader Char"/>
    <w:link w:val="PageHeader"/>
    <w:rsid w:val="004E7005"/>
    <w:rPr>
      <w:rFonts w:ascii="Calibri" w:eastAsia="Calibri" w:hAnsi="Calibri" w:cs="Times New Roman"/>
      <w:b/>
      <w:sz w:val="18"/>
    </w:rPr>
  </w:style>
  <w:style w:type="paragraph" w:customStyle="1" w:styleId="FooterText">
    <w:name w:val="*FooterText"/>
    <w:link w:val="FooterTextChar"/>
    <w:qFormat/>
    <w:rsid w:val="004E7005"/>
    <w:pPr>
      <w:spacing w:line="200" w:lineRule="exact"/>
    </w:pPr>
    <w:rPr>
      <w:rFonts w:eastAsia="Verdana" w:cs="Calibri"/>
      <w:b/>
      <w:color w:val="595959"/>
      <w:sz w:val="14"/>
      <w:szCs w:val="22"/>
    </w:rPr>
  </w:style>
  <w:style w:type="character" w:customStyle="1" w:styleId="folioChar">
    <w:name w:val="folio Char"/>
    <w:link w:val="folio"/>
    <w:rsid w:val="004E7005"/>
    <w:rPr>
      <w:rFonts w:ascii="Verdana" w:eastAsia="Verdana" w:hAnsi="Verdana" w:cs="Verdana"/>
      <w:color w:val="595959"/>
      <w:sz w:val="16"/>
    </w:rPr>
  </w:style>
  <w:style w:type="character" w:customStyle="1" w:styleId="FooterTextChar">
    <w:name w:val="FooterText Char"/>
    <w:link w:val="FooterText"/>
    <w:rsid w:val="004E7005"/>
    <w:rPr>
      <w:rFonts w:ascii="Calibri" w:eastAsia="Verdana" w:hAnsi="Calibri" w:cs="Calibri"/>
      <w:b/>
      <w:color w:val="595959"/>
      <w:sz w:val="14"/>
    </w:rPr>
  </w:style>
  <w:style w:type="paragraph" w:styleId="Header">
    <w:name w:val="header"/>
    <w:basedOn w:val="Normal"/>
    <w:link w:val="HeaderChar"/>
    <w:uiPriority w:val="99"/>
    <w:unhideWhenUsed/>
    <w:rsid w:val="004E7005"/>
    <w:pPr>
      <w:tabs>
        <w:tab w:val="center" w:pos="4680"/>
        <w:tab w:val="right" w:pos="9360"/>
      </w:tabs>
    </w:pPr>
    <w:rPr>
      <w:sz w:val="20"/>
    </w:rPr>
  </w:style>
  <w:style w:type="character" w:customStyle="1" w:styleId="HeaderChar">
    <w:name w:val="Header Char"/>
    <w:link w:val="Header"/>
    <w:uiPriority w:val="99"/>
    <w:rsid w:val="004E7005"/>
    <w:rPr>
      <w:rFonts w:ascii="Calibri" w:eastAsia="Calibri" w:hAnsi="Calibri" w:cs="Times New Roman"/>
      <w:sz w:val="20"/>
    </w:rPr>
  </w:style>
  <w:style w:type="paragraph" w:customStyle="1" w:styleId="BR">
    <w:name w:val="*BR*"/>
    <w:link w:val="BRChar"/>
    <w:qFormat/>
    <w:rsid w:val="004E7005"/>
    <w:pPr>
      <w:pBdr>
        <w:bottom w:val="single" w:sz="12" w:space="1" w:color="7F7F7F"/>
      </w:pBdr>
      <w:spacing w:after="360"/>
      <w:ind w:left="2880" w:right="2880"/>
    </w:pPr>
    <w:rPr>
      <w:sz w:val="18"/>
      <w:szCs w:val="22"/>
    </w:rPr>
  </w:style>
  <w:style w:type="character" w:customStyle="1" w:styleId="BRChar">
    <w:name w:val="*BR* Char"/>
    <w:link w:val="BR"/>
    <w:rsid w:val="004E7005"/>
    <w:rPr>
      <w:rFonts w:ascii="Calibri" w:eastAsia="Calibri" w:hAnsi="Calibri" w:cs="Times New Roman"/>
      <w:sz w:val="18"/>
    </w:rPr>
  </w:style>
  <w:style w:type="paragraph" w:customStyle="1" w:styleId="BulletedList">
    <w:name w:val="*Bulleted List"/>
    <w:link w:val="BulletedListChar"/>
    <w:qFormat/>
    <w:rsid w:val="004E7005"/>
    <w:pPr>
      <w:numPr>
        <w:numId w:val="28"/>
      </w:numPr>
      <w:spacing w:before="60" w:after="60" w:line="276" w:lineRule="auto"/>
    </w:pPr>
    <w:rPr>
      <w:sz w:val="22"/>
      <w:szCs w:val="22"/>
    </w:rPr>
  </w:style>
  <w:style w:type="character" w:customStyle="1" w:styleId="BulletedListChar">
    <w:name w:val="*Bulleted List Char"/>
    <w:link w:val="BulletedList"/>
    <w:rsid w:val="004E7005"/>
    <w:rPr>
      <w:rFonts w:ascii="Calibri" w:eastAsia="Calibri" w:hAnsi="Calibri" w:cs="Times New Roman"/>
    </w:rPr>
  </w:style>
  <w:style w:type="paragraph" w:customStyle="1" w:styleId="ExcerptAuthor">
    <w:name w:val="*ExcerptAuthor"/>
    <w:basedOn w:val="Normal"/>
    <w:link w:val="ExcerptAuthorChar"/>
    <w:qFormat/>
    <w:rsid w:val="004E7005"/>
    <w:pPr>
      <w:jc w:val="center"/>
    </w:pPr>
    <w:rPr>
      <w:rFonts w:ascii="Calibri Light" w:hAnsi="Calibri Light"/>
      <w:b/>
    </w:rPr>
  </w:style>
  <w:style w:type="character" w:customStyle="1" w:styleId="ExcerptAuthorChar">
    <w:name w:val="*ExcerptAuthor Char"/>
    <w:link w:val="ExcerptAuthor"/>
    <w:rsid w:val="004E7005"/>
    <w:rPr>
      <w:rFonts w:ascii="Calibri Light" w:eastAsia="Calibri" w:hAnsi="Calibri Light" w:cs="Times New Roman"/>
      <w:b/>
    </w:rPr>
  </w:style>
  <w:style w:type="paragraph" w:customStyle="1" w:styleId="ExcerptBody">
    <w:name w:val="*ExcerptBody"/>
    <w:basedOn w:val="Normal"/>
    <w:link w:val="ExcerptBodyChar"/>
    <w:qFormat/>
    <w:rsid w:val="004E700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4E7005"/>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4E7005"/>
    <w:pPr>
      <w:jc w:val="center"/>
    </w:pPr>
    <w:rPr>
      <w:rFonts w:ascii="Calibri Light" w:hAnsi="Calibri Light"/>
      <w:b/>
      <w:smallCaps/>
      <w:sz w:val="32"/>
    </w:rPr>
  </w:style>
  <w:style w:type="character" w:customStyle="1" w:styleId="ExcerptTitleChar">
    <w:name w:val="*ExcerptTitle Char"/>
    <w:link w:val="ExcerptTitle"/>
    <w:rsid w:val="004E7005"/>
    <w:rPr>
      <w:rFonts w:ascii="Calibri Light" w:eastAsia="Calibri" w:hAnsi="Calibri Light" w:cs="Times New Roman"/>
      <w:b/>
      <w:smallCaps/>
      <w:sz w:val="32"/>
    </w:rPr>
  </w:style>
  <w:style w:type="paragraph" w:customStyle="1" w:styleId="IN">
    <w:name w:val="*IN*"/>
    <w:link w:val="INChar"/>
    <w:qFormat/>
    <w:rsid w:val="004E7005"/>
    <w:pPr>
      <w:numPr>
        <w:numId w:val="33"/>
      </w:numPr>
      <w:spacing w:before="120" w:after="60" w:line="276" w:lineRule="auto"/>
    </w:pPr>
    <w:rPr>
      <w:color w:val="4F81BD"/>
      <w:sz w:val="22"/>
      <w:szCs w:val="22"/>
    </w:rPr>
  </w:style>
  <w:style w:type="character" w:customStyle="1" w:styleId="INChar">
    <w:name w:val="*IN* Char"/>
    <w:link w:val="IN"/>
    <w:rsid w:val="004E7005"/>
    <w:rPr>
      <w:rFonts w:ascii="Calibri" w:eastAsia="Calibri" w:hAnsi="Calibri" w:cs="Times New Roman"/>
      <w:color w:val="4F81BD"/>
    </w:rPr>
  </w:style>
  <w:style w:type="paragraph" w:customStyle="1" w:styleId="INBullet">
    <w:name w:val="*IN* Bullet"/>
    <w:link w:val="INBulletChar"/>
    <w:qFormat/>
    <w:rsid w:val="004E7005"/>
    <w:pPr>
      <w:numPr>
        <w:numId w:val="34"/>
      </w:numPr>
      <w:spacing w:after="60" w:line="276" w:lineRule="auto"/>
    </w:pPr>
    <w:rPr>
      <w:color w:val="4F81BD"/>
      <w:sz w:val="22"/>
      <w:szCs w:val="22"/>
    </w:rPr>
  </w:style>
  <w:style w:type="character" w:customStyle="1" w:styleId="INBulletChar">
    <w:name w:val="*IN* Bullet Char"/>
    <w:link w:val="INBullet"/>
    <w:rsid w:val="004E7005"/>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4E7005"/>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4E7005"/>
    <w:rPr>
      <w:rFonts w:eastAsia="Calibri" w:cs="Times New Roman"/>
      <w:b/>
      <w:bCs/>
      <w:color w:val="4F81BD"/>
      <w:sz w:val="28"/>
      <w:szCs w:val="26"/>
    </w:rPr>
  </w:style>
  <w:style w:type="character" w:customStyle="1" w:styleId="NumberedListChar">
    <w:name w:val="*Numbered List Char"/>
    <w:link w:val="NumberedList"/>
    <w:rsid w:val="004E7005"/>
    <w:rPr>
      <w:rFonts w:ascii="Calibri" w:eastAsia="Calibri" w:hAnsi="Calibri" w:cs="Times New Roman"/>
    </w:rPr>
  </w:style>
  <w:style w:type="paragraph" w:customStyle="1" w:styleId="Q">
    <w:name w:val="*Q*"/>
    <w:link w:val="QChar"/>
    <w:qFormat/>
    <w:rsid w:val="004E7005"/>
    <w:pPr>
      <w:spacing w:before="240" w:line="276" w:lineRule="auto"/>
    </w:pPr>
    <w:rPr>
      <w:b/>
      <w:sz w:val="22"/>
      <w:szCs w:val="22"/>
    </w:rPr>
  </w:style>
  <w:style w:type="character" w:customStyle="1" w:styleId="QChar">
    <w:name w:val="*Q* Char"/>
    <w:link w:val="Q"/>
    <w:rsid w:val="004E7005"/>
    <w:rPr>
      <w:rFonts w:ascii="Calibri" w:eastAsia="Calibri" w:hAnsi="Calibri" w:cs="Times New Roman"/>
      <w:b/>
    </w:rPr>
  </w:style>
  <w:style w:type="paragraph" w:customStyle="1" w:styleId="SA">
    <w:name w:val="*SA*"/>
    <w:link w:val="SAChar"/>
    <w:qFormat/>
    <w:rsid w:val="004E7005"/>
    <w:pPr>
      <w:numPr>
        <w:numId w:val="30"/>
      </w:numPr>
      <w:spacing w:before="120" w:line="276" w:lineRule="auto"/>
    </w:pPr>
    <w:rPr>
      <w:sz w:val="22"/>
      <w:szCs w:val="22"/>
    </w:rPr>
  </w:style>
  <w:style w:type="character" w:customStyle="1" w:styleId="SAChar">
    <w:name w:val="*SA* Char"/>
    <w:link w:val="SA"/>
    <w:rsid w:val="004E7005"/>
    <w:rPr>
      <w:rFonts w:ascii="Calibri" w:eastAsia="Calibri" w:hAnsi="Calibri" w:cs="Times New Roman"/>
    </w:rPr>
  </w:style>
  <w:style w:type="paragraph" w:customStyle="1" w:styleId="SASRBullet">
    <w:name w:val="*SA/SR Bullet"/>
    <w:basedOn w:val="Normal"/>
    <w:link w:val="SASRBulletChar"/>
    <w:qFormat/>
    <w:rsid w:val="004E7005"/>
    <w:pPr>
      <w:numPr>
        <w:ilvl w:val="1"/>
        <w:numId w:val="36"/>
      </w:numPr>
      <w:spacing w:before="120"/>
      <w:contextualSpacing/>
    </w:pPr>
  </w:style>
  <w:style w:type="character" w:customStyle="1" w:styleId="SASRBulletChar">
    <w:name w:val="*SA/SR Bullet Char"/>
    <w:link w:val="SASRBullet"/>
    <w:rsid w:val="004E7005"/>
    <w:rPr>
      <w:rFonts w:ascii="Calibri" w:eastAsia="Calibri" w:hAnsi="Calibri" w:cs="Times New Roman"/>
    </w:rPr>
  </w:style>
  <w:style w:type="paragraph" w:customStyle="1" w:styleId="SR">
    <w:name w:val="*SR*"/>
    <w:link w:val="SRChar"/>
    <w:qFormat/>
    <w:rsid w:val="004E7005"/>
    <w:pPr>
      <w:numPr>
        <w:numId w:val="31"/>
      </w:numPr>
      <w:spacing w:before="120" w:line="276" w:lineRule="auto"/>
    </w:pPr>
    <w:rPr>
      <w:sz w:val="22"/>
      <w:szCs w:val="22"/>
    </w:rPr>
  </w:style>
  <w:style w:type="character" w:customStyle="1" w:styleId="SRChar">
    <w:name w:val="*SR* Char"/>
    <w:link w:val="SR"/>
    <w:rsid w:val="004E7005"/>
    <w:rPr>
      <w:rFonts w:ascii="Calibri" w:eastAsia="Calibri" w:hAnsi="Calibri" w:cs="Times New Roman"/>
    </w:rPr>
  </w:style>
  <w:style w:type="paragraph" w:customStyle="1" w:styleId="TableText">
    <w:name w:val="*TableText"/>
    <w:link w:val="TableTextChar"/>
    <w:qFormat/>
    <w:rsid w:val="004E7005"/>
    <w:pPr>
      <w:spacing w:before="40" w:after="40" w:line="276" w:lineRule="auto"/>
    </w:pPr>
    <w:rPr>
      <w:sz w:val="22"/>
      <w:szCs w:val="22"/>
    </w:rPr>
  </w:style>
  <w:style w:type="character" w:customStyle="1" w:styleId="TableTextChar">
    <w:name w:val="*TableText Char"/>
    <w:link w:val="TableText"/>
    <w:rsid w:val="004E7005"/>
    <w:rPr>
      <w:rFonts w:ascii="Calibri" w:eastAsia="Calibri" w:hAnsi="Calibri" w:cs="Times New Roman"/>
    </w:rPr>
  </w:style>
  <w:style w:type="paragraph" w:customStyle="1" w:styleId="SubStandard">
    <w:name w:val="*SubStandard"/>
    <w:basedOn w:val="TableText"/>
    <w:link w:val="SubStandardChar"/>
    <w:qFormat/>
    <w:rsid w:val="004E7005"/>
    <w:pPr>
      <w:numPr>
        <w:numId w:val="37"/>
      </w:numPr>
    </w:pPr>
  </w:style>
  <w:style w:type="character" w:customStyle="1" w:styleId="SubStandardChar">
    <w:name w:val="*SubStandard Char"/>
    <w:link w:val="SubStandard"/>
    <w:rsid w:val="004E7005"/>
    <w:rPr>
      <w:rFonts w:ascii="Calibri" w:eastAsia="Calibri" w:hAnsi="Calibri" w:cs="Times New Roman"/>
    </w:rPr>
  </w:style>
  <w:style w:type="paragraph" w:customStyle="1" w:styleId="TA">
    <w:name w:val="*TA*"/>
    <w:link w:val="TAChar"/>
    <w:qFormat/>
    <w:rsid w:val="004E7005"/>
    <w:pPr>
      <w:spacing w:before="180" w:after="180"/>
    </w:pPr>
    <w:rPr>
      <w:sz w:val="22"/>
      <w:szCs w:val="22"/>
    </w:rPr>
  </w:style>
  <w:style w:type="character" w:customStyle="1" w:styleId="TAChar">
    <w:name w:val="*TA* Char"/>
    <w:link w:val="TA"/>
    <w:rsid w:val="004E7005"/>
    <w:rPr>
      <w:rFonts w:ascii="Calibri" w:eastAsia="Calibri" w:hAnsi="Calibri" w:cs="Times New Roman"/>
    </w:rPr>
  </w:style>
  <w:style w:type="paragraph" w:customStyle="1" w:styleId="TableHeaders">
    <w:name w:val="*TableHeaders"/>
    <w:basedOn w:val="Normal"/>
    <w:link w:val="TableHeadersChar"/>
    <w:qFormat/>
    <w:rsid w:val="004E7005"/>
    <w:pPr>
      <w:spacing w:before="40" w:after="40" w:line="240" w:lineRule="auto"/>
    </w:pPr>
    <w:rPr>
      <w:b/>
      <w:color w:val="FFFFFF"/>
    </w:rPr>
  </w:style>
  <w:style w:type="character" w:customStyle="1" w:styleId="TableHeadersChar">
    <w:name w:val="*TableHeaders Char"/>
    <w:link w:val="TableHeaders"/>
    <w:rsid w:val="004E7005"/>
    <w:rPr>
      <w:rFonts w:ascii="Calibri" w:eastAsia="Calibri" w:hAnsi="Calibri" w:cs="Times New Roman"/>
      <w:b/>
      <w:color w:val="FFFFFF"/>
    </w:rPr>
  </w:style>
  <w:style w:type="paragraph" w:customStyle="1" w:styleId="ToolHeader">
    <w:name w:val="*ToolHeader"/>
    <w:qFormat/>
    <w:rsid w:val="004E7005"/>
    <w:pPr>
      <w:spacing w:after="120"/>
    </w:pPr>
    <w:rPr>
      <w:b/>
      <w:bCs/>
      <w:color w:val="365F91"/>
      <w:sz w:val="32"/>
      <w:szCs w:val="28"/>
    </w:rPr>
  </w:style>
  <w:style w:type="paragraph" w:customStyle="1" w:styleId="ToolTableText">
    <w:name w:val="*ToolTableText"/>
    <w:qFormat/>
    <w:rsid w:val="004E7005"/>
    <w:pPr>
      <w:spacing w:before="40" w:after="120"/>
    </w:pPr>
    <w:rPr>
      <w:sz w:val="22"/>
      <w:szCs w:val="22"/>
    </w:rPr>
  </w:style>
  <w:style w:type="character" w:customStyle="1" w:styleId="apple-converted-space">
    <w:name w:val="apple-converted-space"/>
    <w:rsid w:val="004E7005"/>
  </w:style>
  <w:style w:type="paragraph" w:styleId="BalloonText">
    <w:name w:val="Balloon Text"/>
    <w:basedOn w:val="Normal"/>
    <w:link w:val="BalloonTextChar"/>
    <w:uiPriority w:val="99"/>
    <w:semiHidden/>
    <w:unhideWhenUsed/>
    <w:rsid w:val="004E7005"/>
    <w:rPr>
      <w:rFonts w:ascii="Tahoma" w:hAnsi="Tahoma"/>
      <w:sz w:val="16"/>
      <w:szCs w:val="16"/>
    </w:rPr>
  </w:style>
  <w:style w:type="character" w:customStyle="1" w:styleId="BalloonTextChar">
    <w:name w:val="Balloon Text Char"/>
    <w:link w:val="BalloonText"/>
    <w:uiPriority w:val="99"/>
    <w:semiHidden/>
    <w:rsid w:val="004E7005"/>
    <w:rPr>
      <w:rFonts w:ascii="Tahoma" w:eastAsia="Calibri" w:hAnsi="Tahoma" w:cs="Times New Roman"/>
      <w:sz w:val="16"/>
      <w:szCs w:val="16"/>
    </w:rPr>
  </w:style>
  <w:style w:type="paragraph" w:styleId="BodyText">
    <w:name w:val="Body Text"/>
    <w:basedOn w:val="Normal"/>
    <w:link w:val="BodyTextChar"/>
    <w:rsid w:val="004E7005"/>
    <w:pPr>
      <w:spacing w:after="120"/>
    </w:pPr>
  </w:style>
  <w:style w:type="character" w:customStyle="1" w:styleId="BodyTextChar">
    <w:name w:val="Body Text Char"/>
    <w:link w:val="BodyText"/>
    <w:rsid w:val="004E7005"/>
    <w:rPr>
      <w:rFonts w:ascii="Calibri" w:eastAsia="Calibri" w:hAnsi="Calibri" w:cs="Times New Roman"/>
    </w:rPr>
  </w:style>
  <w:style w:type="paragraph" w:customStyle="1" w:styleId="ColorfulList-Accent11">
    <w:name w:val="Colorful List - Accent 11"/>
    <w:basedOn w:val="Normal"/>
    <w:uiPriority w:val="34"/>
    <w:rsid w:val="004E7005"/>
    <w:pPr>
      <w:ind w:left="720"/>
      <w:contextualSpacing/>
    </w:pPr>
  </w:style>
  <w:style w:type="character" w:styleId="CommentReference">
    <w:name w:val="annotation reference"/>
    <w:uiPriority w:val="99"/>
    <w:semiHidden/>
    <w:unhideWhenUsed/>
    <w:rsid w:val="004E7005"/>
    <w:rPr>
      <w:sz w:val="16"/>
      <w:szCs w:val="16"/>
    </w:rPr>
  </w:style>
  <w:style w:type="paragraph" w:styleId="CommentText">
    <w:name w:val="annotation text"/>
    <w:basedOn w:val="Normal"/>
    <w:link w:val="CommentTextChar"/>
    <w:uiPriority w:val="99"/>
    <w:unhideWhenUsed/>
    <w:rsid w:val="004E7005"/>
    <w:rPr>
      <w:sz w:val="20"/>
    </w:rPr>
  </w:style>
  <w:style w:type="character" w:customStyle="1" w:styleId="CommentTextChar">
    <w:name w:val="Comment Text Char"/>
    <w:link w:val="CommentText"/>
    <w:uiPriority w:val="99"/>
    <w:rsid w:val="004E7005"/>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E7005"/>
    <w:rPr>
      <w:b/>
      <w:bCs/>
    </w:rPr>
  </w:style>
  <w:style w:type="character" w:customStyle="1" w:styleId="CommentSubjectChar">
    <w:name w:val="Comment Subject Char"/>
    <w:link w:val="CommentSubject"/>
    <w:uiPriority w:val="99"/>
    <w:semiHidden/>
    <w:rsid w:val="004E7005"/>
    <w:rPr>
      <w:rFonts w:ascii="Calibri" w:eastAsia="Calibri" w:hAnsi="Calibri" w:cs="Times New Roman"/>
      <w:b/>
      <w:bCs/>
      <w:sz w:val="20"/>
    </w:rPr>
  </w:style>
  <w:style w:type="character" w:styleId="FollowedHyperlink">
    <w:name w:val="FollowedHyperlink"/>
    <w:uiPriority w:val="99"/>
    <w:semiHidden/>
    <w:unhideWhenUsed/>
    <w:rsid w:val="004E7005"/>
    <w:rPr>
      <w:color w:val="954F72"/>
      <w:u w:val="single"/>
    </w:rPr>
  </w:style>
  <w:style w:type="character" w:styleId="FootnoteReference">
    <w:name w:val="footnote reference"/>
    <w:uiPriority w:val="99"/>
    <w:semiHidden/>
    <w:unhideWhenUsed/>
    <w:rsid w:val="004E7005"/>
    <w:rPr>
      <w:vertAlign w:val="superscript"/>
    </w:rPr>
  </w:style>
  <w:style w:type="paragraph" w:styleId="FootnoteText">
    <w:name w:val="footnote text"/>
    <w:basedOn w:val="Normal"/>
    <w:link w:val="FootnoteTextChar"/>
    <w:uiPriority w:val="99"/>
    <w:semiHidden/>
    <w:unhideWhenUsed/>
    <w:rsid w:val="004E7005"/>
    <w:rPr>
      <w:sz w:val="20"/>
    </w:rPr>
  </w:style>
  <w:style w:type="character" w:customStyle="1" w:styleId="FootnoteTextChar">
    <w:name w:val="Footnote Text Char"/>
    <w:link w:val="FootnoteText"/>
    <w:uiPriority w:val="99"/>
    <w:semiHidden/>
    <w:rsid w:val="004E7005"/>
    <w:rPr>
      <w:rFonts w:ascii="Calibri" w:eastAsia="Calibri" w:hAnsi="Calibri" w:cs="Times New Roman"/>
      <w:sz w:val="20"/>
    </w:rPr>
  </w:style>
  <w:style w:type="paragraph" w:customStyle="1" w:styleId="Header-banner">
    <w:name w:val="Header-banner"/>
    <w:rsid w:val="004E7005"/>
    <w:pPr>
      <w:ind w:left="43" w:right="43"/>
      <w:jc w:val="center"/>
    </w:pPr>
    <w:rPr>
      <w:rFonts w:cs="Calibri"/>
      <w:b/>
      <w:bCs/>
      <w:caps/>
      <w:color w:val="FFFFFF"/>
      <w:sz w:val="44"/>
      <w:szCs w:val="22"/>
    </w:rPr>
  </w:style>
  <w:style w:type="paragraph" w:customStyle="1" w:styleId="Header2banner">
    <w:name w:val="Header2_banner"/>
    <w:basedOn w:val="Header-banner"/>
    <w:rsid w:val="004E7005"/>
    <w:pPr>
      <w:spacing w:line="440" w:lineRule="exact"/>
      <w:jc w:val="left"/>
    </w:pPr>
    <w:rPr>
      <w:caps w:val="0"/>
    </w:rPr>
  </w:style>
  <w:style w:type="character" w:customStyle="1" w:styleId="Heading1Char">
    <w:name w:val="Heading 1 Char"/>
    <w:aliases w:val="*Headers Char"/>
    <w:link w:val="Heading1"/>
    <w:uiPriority w:val="9"/>
    <w:rsid w:val="004E7005"/>
    <w:rPr>
      <w:rFonts w:eastAsia="Calibri" w:cs="Times New Roman"/>
      <w:b/>
      <w:bCs/>
      <w:color w:val="365F91"/>
      <w:sz w:val="32"/>
      <w:szCs w:val="28"/>
    </w:rPr>
  </w:style>
  <w:style w:type="character" w:customStyle="1" w:styleId="Heading2Char">
    <w:name w:val="Heading 2 Char"/>
    <w:link w:val="Heading2"/>
    <w:uiPriority w:val="9"/>
    <w:rsid w:val="004E7005"/>
    <w:rPr>
      <w:rFonts w:ascii="Cambria" w:eastAsia="Calibri" w:hAnsi="Cambria" w:cs="Times New Roman"/>
      <w:b/>
      <w:bCs/>
      <w:i/>
      <w:color w:val="4F81BD"/>
      <w:sz w:val="26"/>
      <w:szCs w:val="26"/>
    </w:rPr>
  </w:style>
  <w:style w:type="character" w:customStyle="1" w:styleId="Heading3Char">
    <w:name w:val="Heading 3 Char"/>
    <w:link w:val="Heading3"/>
    <w:uiPriority w:val="9"/>
    <w:rsid w:val="004E7005"/>
    <w:rPr>
      <w:rFonts w:ascii="Cambria" w:eastAsia="Calibri" w:hAnsi="Cambria" w:cs="Times New Roman"/>
      <w:b/>
      <w:bCs/>
      <w:i/>
      <w:color w:val="7F7F7F"/>
      <w:sz w:val="20"/>
    </w:rPr>
  </w:style>
  <w:style w:type="paragraph" w:styleId="ListParagraph">
    <w:name w:val="List Paragraph"/>
    <w:basedOn w:val="Normal"/>
    <w:link w:val="ListParagraphChar"/>
    <w:uiPriority w:val="34"/>
    <w:rsid w:val="004E7005"/>
    <w:pPr>
      <w:ind w:left="720"/>
      <w:contextualSpacing/>
    </w:pPr>
  </w:style>
  <w:style w:type="character" w:customStyle="1" w:styleId="ListParagraphChar">
    <w:name w:val="List Paragraph Char"/>
    <w:link w:val="ListParagraph"/>
    <w:uiPriority w:val="34"/>
    <w:rsid w:val="004E7005"/>
    <w:rPr>
      <w:rFonts w:ascii="Calibri" w:eastAsia="Calibri" w:hAnsi="Calibri" w:cs="Times New Roman"/>
    </w:rPr>
  </w:style>
  <w:style w:type="paragraph" w:customStyle="1" w:styleId="MediumGrid1-Accent21">
    <w:name w:val="Medium Grid 1 - Accent 21"/>
    <w:basedOn w:val="Normal"/>
    <w:uiPriority w:val="34"/>
    <w:rsid w:val="004E7005"/>
    <w:pPr>
      <w:ind w:left="720"/>
      <w:contextualSpacing/>
    </w:pPr>
  </w:style>
  <w:style w:type="paragraph" w:customStyle="1" w:styleId="MediumList2-Accent41">
    <w:name w:val="Medium List 2 - Accent 41"/>
    <w:basedOn w:val="Normal"/>
    <w:link w:val="MediumList2-Accent41Char"/>
    <w:uiPriority w:val="34"/>
    <w:rsid w:val="004E7005"/>
    <w:pPr>
      <w:spacing w:after="200"/>
      <w:ind w:left="720"/>
      <w:contextualSpacing/>
    </w:pPr>
  </w:style>
  <w:style w:type="character" w:customStyle="1" w:styleId="MediumList2-Accent41Char">
    <w:name w:val="Medium List 2 - Accent 41 Char"/>
    <w:link w:val="MediumList2-Accent41"/>
    <w:uiPriority w:val="34"/>
    <w:rsid w:val="004E7005"/>
    <w:rPr>
      <w:rFonts w:ascii="Calibri" w:eastAsia="Calibri" w:hAnsi="Calibri" w:cs="Times New Roman"/>
    </w:rPr>
  </w:style>
  <w:style w:type="paragraph" w:customStyle="1" w:styleId="NoSpacing1">
    <w:name w:val="No Spacing1"/>
    <w:link w:val="NoSpacingChar"/>
    <w:rsid w:val="004E7005"/>
    <w:rPr>
      <w:rFonts w:ascii="Tahoma" w:hAnsi="Tahoma"/>
      <w:sz w:val="19"/>
      <w:szCs w:val="22"/>
    </w:rPr>
  </w:style>
  <w:style w:type="character" w:customStyle="1" w:styleId="NoSpacingChar">
    <w:name w:val="No Spacing Char"/>
    <w:link w:val="NoSpacing1"/>
    <w:rsid w:val="004E7005"/>
    <w:rPr>
      <w:rFonts w:ascii="Tahoma" w:eastAsia="Calibri" w:hAnsi="Tahoma" w:cs="Times New Roman"/>
      <w:sz w:val="19"/>
    </w:rPr>
  </w:style>
  <w:style w:type="paragraph" w:styleId="NormalWeb">
    <w:name w:val="Normal (Web)"/>
    <w:basedOn w:val="Normal"/>
    <w:uiPriority w:val="99"/>
    <w:unhideWhenUsed/>
    <w:rsid w:val="004E7005"/>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4E7005"/>
    <w:pPr>
      <w:autoSpaceDE w:val="0"/>
      <w:autoSpaceDN w:val="0"/>
      <w:adjustRightInd w:val="0"/>
      <w:spacing w:line="241" w:lineRule="atLeast"/>
    </w:pPr>
    <w:rPr>
      <w:rFonts w:ascii="Garamond" w:hAnsi="Garamond"/>
      <w:sz w:val="24"/>
      <w:szCs w:val="24"/>
    </w:rPr>
  </w:style>
  <w:style w:type="character" w:customStyle="1" w:styleId="reference-text">
    <w:name w:val="reference-text"/>
    <w:rsid w:val="004E7005"/>
  </w:style>
  <w:style w:type="paragraph" w:styleId="Title">
    <w:name w:val="Title"/>
    <w:basedOn w:val="Normal"/>
    <w:next w:val="Normal"/>
    <w:link w:val="TitleChar"/>
    <w:uiPriority w:val="10"/>
    <w:rsid w:val="004E700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E7005"/>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4E7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4E7005"/>
    <w:pPr>
      <w:ind w:left="360"/>
    </w:pPr>
    <w:rPr>
      <w:color w:val="4F81BD"/>
    </w:rPr>
  </w:style>
  <w:style w:type="paragraph" w:customStyle="1" w:styleId="DCwithSA">
    <w:name w:val="*DC* with *SA*"/>
    <w:basedOn w:val="SA"/>
    <w:qFormat/>
    <w:rsid w:val="004E7005"/>
    <w:rPr>
      <w:color w:val="4F81BD"/>
    </w:rPr>
  </w:style>
  <w:style w:type="paragraph" w:customStyle="1" w:styleId="DCwithSR">
    <w:name w:val="*DC* with *SR*"/>
    <w:basedOn w:val="SR"/>
    <w:qFormat/>
    <w:rsid w:val="004E7005"/>
    <w:pPr>
      <w:numPr>
        <w:numId w:val="32"/>
      </w:numPr>
    </w:pPr>
    <w:rPr>
      <w:color w:val="4F81BD"/>
    </w:rPr>
  </w:style>
  <w:style w:type="paragraph" w:customStyle="1" w:styleId="Normal1">
    <w:name w:val="Normal1"/>
    <w:rsid w:val="007561E7"/>
    <w:pPr>
      <w:widowControl w:val="0"/>
      <w:spacing w:before="60" w:after="180" w:line="276" w:lineRule="auto"/>
    </w:pPr>
    <w:rPr>
      <w:rFonts w:cs="Calibri"/>
      <w:color w:val="000000"/>
      <w:sz w:val="22"/>
    </w:rPr>
  </w:style>
  <w:style w:type="paragraph" w:styleId="Revision">
    <w:name w:val="Revision"/>
    <w:hidden/>
    <w:uiPriority w:val="99"/>
    <w:semiHidden/>
    <w:rsid w:val="00374675"/>
    <w:rPr>
      <w:sz w:val="22"/>
      <w:szCs w:val="22"/>
    </w:rPr>
  </w:style>
  <w:style w:type="paragraph" w:styleId="DocumentMap">
    <w:name w:val="Document Map"/>
    <w:basedOn w:val="Normal"/>
    <w:link w:val="DocumentMapChar"/>
    <w:uiPriority w:val="99"/>
    <w:semiHidden/>
    <w:unhideWhenUsed/>
    <w:rsid w:val="002A5824"/>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2A5824"/>
    <w:rPr>
      <w:rFonts w:ascii="Lucida Grande" w:eastAsia="Calibri" w:hAnsi="Lucida Grande" w:cs="Lucida Grande"/>
      <w:sz w:val="24"/>
      <w:szCs w:val="24"/>
    </w:rPr>
  </w:style>
  <w:style w:type="character" w:styleId="Strong">
    <w:name w:val="Strong"/>
    <w:uiPriority w:val="22"/>
    <w:qFormat/>
    <w:rsid w:val="00157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89527">
      <w:bodyDiv w:val="1"/>
      <w:marLeft w:val="0"/>
      <w:marRight w:val="0"/>
      <w:marTop w:val="0"/>
      <w:marBottom w:val="0"/>
      <w:divBdr>
        <w:top w:val="none" w:sz="0" w:space="0" w:color="auto"/>
        <w:left w:val="none" w:sz="0" w:space="0" w:color="auto"/>
        <w:bottom w:val="none" w:sz="0" w:space="0" w:color="auto"/>
        <w:right w:val="none" w:sz="0" w:space="0" w:color="auto"/>
      </w:divBdr>
    </w:div>
    <w:div w:id="975909299">
      <w:bodyDiv w:val="1"/>
      <w:marLeft w:val="0"/>
      <w:marRight w:val="0"/>
      <w:marTop w:val="0"/>
      <w:marBottom w:val="0"/>
      <w:divBdr>
        <w:top w:val="none" w:sz="0" w:space="0" w:color="auto"/>
        <w:left w:val="none" w:sz="0" w:space="0" w:color="auto"/>
        <w:bottom w:val="none" w:sz="0" w:space="0" w:color="auto"/>
        <w:right w:val="none" w:sz="0" w:space="0" w:color="auto"/>
      </w:divBdr>
      <w:divsChild>
        <w:div w:id="981271078">
          <w:marLeft w:val="0"/>
          <w:marRight w:val="0"/>
          <w:marTop w:val="0"/>
          <w:marBottom w:val="0"/>
          <w:divBdr>
            <w:top w:val="none" w:sz="0" w:space="0" w:color="auto"/>
            <w:left w:val="none" w:sz="0" w:space="0" w:color="auto"/>
            <w:bottom w:val="none" w:sz="0" w:space="0" w:color="auto"/>
            <w:right w:val="none" w:sz="0" w:space="0" w:color="auto"/>
          </w:divBdr>
        </w:div>
        <w:div w:id="76681104">
          <w:marLeft w:val="0"/>
          <w:marRight w:val="0"/>
          <w:marTop w:val="0"/>
          <w:marBottom w:val="0"/>
          <w:divBdr>
            <w:top w:val="none" w:sz="0" w:space="0" w:color="auto"/>
            <w:left w:val="none" w:sz="0" w:space="0" w:color="auto"/>
            <w:bottom w:val="none" w:sz="0" w:space="0" w:color="auto"/>
            <w:right w:val="none" w:sz="0" w:space="0" w:color="auto"/>
          </w:divBdr>
        </w:div>
        <w:div w:id="434403135">
          <w:marLeft w:val="0"/>
          <w:marRight w:val="0"/>
          <w:marTop w:val="0"/>
          <w:marBottom w:val="0"/>
          <w:divBdr>
            <w:top w:val="none" w:sz="0" w:space="0" w:color="auto"/>
            <w:left w:val="none" w:sz="0" w:space="0" w:color="auto"/>
            <w:bottom w:val="none" w:sz="0" w:space="0" w:color="auto"/>
            <w:right w:val="none" w:sz="0" w:space="0" w:color="auto"/>
          </w:divBdr>
        </w:div>
        <w:div w:id="1776367629">
          <w:marLeft w:val="0"/>
          <w:marRight w:val="0"/>
          <w:marTop w:val="0"/>
          <w:marBottom w:val="0"/>
          <w:divBdr>
            <w:top w:val="none" w:sz="0" w:space="0" w:color="auto"/>
            <w:left w:val="none" w:sz="0" w:space="0" w:color="auto"/>
            <w:bottom w:val="none" w:sz="0" w:space="0" w:color="auto"/>
            <w:right w:val="none" w:sz="0" w:space="0" w:color="auto"/>
          </w:divBdr>
        </w:div>
        <w:div w:id="1631009587">
          <w:marLeft w:val="0"/>
          <w:marRight w:val="0"/>
          <w:marTop w:val="0"/>
          <w:marBottom w:val="0"/>
          <w:divBdr>
            <w:top w:val="none" w:sz="0" w:space="0" w:color="auto"/>
            <w:left w:val="none" w:sz="0" w:space="0" w:color="auto"/>
            <w:bottom w:val="none" w:sz="0" w:space="0" w:color="auto"/>
            <w:right w:val="none" w:sz="0" w:space="0" w:color="auto"/>
          </w:divBdr>
        </w:div>
      </w:divsChild>
    </w:div>
    <w:div w:id="1101992345">
      <w:bodyDiv w:val="1"/>
      <w:marLeft w:val="0"/>
      <w:marRight w:val="0"/>
      <w:marTop w:val="0"/>
      <w:marBottom w:val="0"/>
      <w:divBdr>
        <w:top w:val="none" w:sz="0" w:space="0" w:color="auto"/>
        <w:left w:val="none" w:sz="0" w:space="0" w:color="auto"/>
        <w:bottom w:val="none" w:sz="0" w:space="0" w:color="auto"/>
        <w:right w:val="none" w:sz="0" w:space="0" w:color="auto"/>
      </w:divBdr>
      <w:divsChild>
        <w:div w:id="1853369836">
          <w:marLeft w:val="0"/>
          <w:marRight w:val="0"/>
          <w:marTop w:val="0"/>
          <w:marBottom w:val="240"/>
          <w:divBdr>
            <w:top w:val="none" w:sz="0" w:space="0" w:color="auto"/>
            <w:left w:val="none" w:sz="0" w:space="0" w:color="auto"/>
            <w:bottom w:val="none" w:sz="0" w:space="0" w:color="auto"/>
            <w:right w:val="none" w:sz="0" w:space="0" w:color="auto"/>
          </w:divBdr>
        </w:div>
      </w:divsChild>
    </w:div>
    <w:div w:id="1503424027">
      <w:bodyDiv w:val="1"/>
      <w:marLeft w:val="0"/>
      <w:marRight w:val="0"/>
      <w:marTop w:val="0"/>
      <w:marBottom w:val="0"/>
      <w:divBdr>
        <w:top w:val="none" w:sz="0" w:space="0" w:color="auto"/>
        <w:left w:val="none" w:sz="0" w:space="0" w:color="auto"/>
        <w:bottom w:val="none" w:sz="0" w:space="0" w:color="auto"/>
        <w:right w:val="none" w:sz="0" w:space="0" w:color="auto"/>
      </w:divBdr>
    </w:div>
    <w:div w:id="1553344748">
      <w:bodyDiv w:val="1"/>
      <w:marLeft w:val="0"/>
      <w:marRight w:val="0"/>
      <w:marTop w:val="0"/>
      <w:marBottom w:val="0"/>
      <w:divBdr>
        <w:top w:val="none" w:sz="0" w:space="0" w:color="auto"/>
        <w:left w:val="none" w:sz="0" w:space="0" w:color="auto"/>
        <w:bottom w:val="none" w:sz="0" w:space="0" w:color="auto"/>
        <w:right w:val="none" w:sz="0" w:space="0" w:color="auto"/>
      </w:divBdr>
    </w:div>
    <w:div w:id="1794785963">
      <w:bodyDiv w:val="1"/>
      <w:marLeft w:val="0"/>
      <w:marRight w:val="0"/>
      <w:marTop w:val="0"/>
      <w:marBottom w:val="0"/>
      <w:divBdr>
        <w:top w:val="none" w:sz="0" w:space="0" w:color="auto"/>
        <w:left w:val="none" w:sz="0" w:space="0" w:color="auto"/>
        <w:bottom w:val="none" w:sz="0" w:space="0" w:color="auto"/>
        <w:right w:val="none" w:sz="0" w:space="0" w:color="auto"/>
      </w:divBdr>
    </w:div>
    <w:div w:id="1892569972">
      <w:bodyDiv w:val="1"/>
      <w:marLeft w:val="0"/>
      <w:marRight w:val="0"/>
      <w:marTop w:val="0"/>
      <w:marBottom w:val="0"/>
      <w:divBdr>
        <w:top w:val="none" w:sz="0" w:space="0" w:color="auto"/>
        <w:left w:val="none" w:sz="0" w:space="0" w:color="auto"/>
        <w:bottom w:val="none" w:sz="0" w:space="0" w:color="auto"/>
        <w:right w:val="none" w:sz="0" w:space="0" w:color="auto"/>
      </w:divBdr>
    </w:div>
    <w:div w:id="20782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nc/3.0/" TargetMode="External"/><Relationship Id="rId4" Type="http://schemas.openxmlformats.org/officeDocument/2006/relationships/webSettings" Target="web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3242</Words>
  <Characters>18481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7</cp:revision>
  <dcterms:created xsi:type="dcterms:W3CDTF">2014-09-11T17:01:00Z</dcterms:created>
  <dcterms:modified xsi:type="dcterms:W3CDTF">2014-09-13T08:57:00Z</dcterms:modified>
</cp:coreProperties>
</file>