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6E06A0" w:rsidP="00D31F4D">
            <w:pPr>
              <w:pStyle w:val="Header-banner"/>
              <w:rPr>
                <w:rFonts w:asciiTheme="minorHAnsi" w:hAnsiTheme="minorHAnsi"/>
              </w:rPr>
            </w:pPr>
            <w:r>
              <w:rPr>
                <w:rFonts w:asciiTheme="minorHAnsi" w:hAnsiTheme="minorHAnsi"/>
              </w:rPr>
              <w:t>12.1</w:t>
            </w:r>
            <w:r w:rsidR="00790BCC" w:rsidRPr="00D31F4D">
              <w:rPr>
                <w:rFonts w:asciiTheme="minorHAnsi" w:hAnsiTheme="minorHAnsi"/>
              </w:rPr>
              <w:t>.</w:t>
            </w:r>
            <w:r w:rsidR="00AA4D44">
              <w:rPr>
                <w:rFonts w:asciiTheme="minorHAnsi" w:hAnsiTheme="minorHAnsi"/>
              </w:rPr>
              <w:t>3</w:t>
            </w:r>
          </w:p>
        </w:tc>
        <w:tc>
          <w:tcPr>
            <w:tcW w:w="7380"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B550D3">
              <w:rPr>
                <w:rFonts w:asciiTheme="minorHAnsi" w:hAnsiTheme="minorHAnsi"/>
              </w:rPr>
              <w:t>4</w:t>
            </w:r>
          </w:p>
        </w:tc>
      </w:tr>
    </w:tbl>
    <w:p w:rsidR="00790BCC" w:rsidRPr="00790BCC" w:rsidRDefault="00790BCC" w:rsidP="005D78C5">
      <w:pPr>
        <w:pStyle w:val="Heading1"/>
        <w:spacing w:before="360"/>
      </w:pPr>
      <w:r w:rsidRPr="00790BCC">
        <w:t>Introduction</w:t>
      </w:r>
    </w:p>
    <w:p w:rsidR="00663621" w:rsidRDefault="00FC0C68" w:rsidP="00FC0C68">
      <w:r w:rsidRPr="00747531">
        <w:t xml:space="preserve">In this lesson, students </w:t>
      </w:r>
      <w:r w:rsidR="00F6464F">
        <w:t>continue</w:t>
      </w:r>
      <w:r w:rsidRPr="00086687">
        <w:t xml:space="preserve"> revising the drafts of their narrative essays. Students first </w:t>
      </w:r>
      <w:r>
        <w:t>review</w:t>
      </w:r>
      <w:r w:rsidRPr="00086687">
        <w:t xml:space="preserve"> the purpose and </w:t>
      </w:r>
      <w:r w:rsidR="00AD6AB1">
        <w:t>use of structural techniques</w:t>
      </w:r>
      <w:r w:rsidRPr="00086687">
        <w:t xml:space="preserve">. Through discussion and examination of </w:t>
      </w:r>
      <w:r w:rsidR="00335DD4" w:rsidRPr="007D36EC">
        <w:t xml:space="preserve">one </w:t>
      </w:r>
      <w:r w:rsidR="00335DD4">
        <w:t>effective</w:t>
      </w:r>
      <w:r w:rsidR="00335DD4" w:rsidRPr="007D36EC">
        <w:t xml:space="preserve"> and one </w:t>
      </w:r>
      <w:r w:rsidR="00335DD4">
        <w:t>less</w:t>
      </w:r>
      <w:r w:rsidR="00335DD4" w:rsidRPr="007D36EC">
        <w:t xml:space="preserve"> </w:t>
      </w:r>
      <w:r w:rsidR="00335DD4">
        <w:t>effective paragraph</w:t>
      </w:r>
      <w:r w:rsidRPr="00086687">
        <w:t>, students further develop their</w:t>
      </w:r>
      <w:r w:rsidR="00AD6AB1">
        <w:t xml:space="preserve"> understanding of an effective use of </w:t>
      </w:r>
      <w:r w:rsidR="006A2BBB">
        <w:t>structural</w:t>
      </w:r>
      <w:r w:rsidR="00AD6AB1">
        <w:t xml:space="preserve"> techniques to sequence events within the text</w:t>
      </w:r>
      <w:r w:rsidRPr="00086687">
        <w:t xml:space="preserve">. </w:t>
      </w:r>
      <w:r w:rsidR="00AD6AB1">
        <w:t>Students then have an opportunity to revise their essay</w:t>
      </w:r>
      <w:r w:rsidR="009F0AA7">
        <w:t xml:space="preserve"> independently</w:t>
      </w:r>
      <w:r w:rsidR="00AD6AB1">
        <w:t xml:space="preserve">. </w:t>
      </w:r>
      <w:r w:rsidR="00AD6AB1" w:rsidRPr="00AD6AB1">
        <w:t>Student learning is assessed via the effective use of narrative techniques to sequence events so that they build on one another to create a coherent whole and build toward a particular tone and outcome within the draft</w:t>
      </w:r>
      <w:r w:rsidRPr="00086687">
        <w:t xml:space="preserve">. </w:t>
      </w:r>
    </w:p>
    <w:p w:rsidR="00FC0C68" w:rsidRPr="00D40119" w:rsidRDefault="00FC0C68" w:rsidP="0007356E">
      <w:r w:rsidRPr="00086687">
        <w:t>F</w:t>
      </w:r>
      <w:r>
        <w:t xml:space="preserve">or homework, </w:t>
      </w:r>
      <w:r w:rsidR="00B75806">
        <w:t>s</w:t>
      </w:r>
      <w:r w:rsidR="00B75806" w:rsidRPr="00286F18">
        <w:t xml:space="preserve">tudents </w:t>
      </w:r>
      <w:r w:rsidR="005F4F1B">
        <w:t>review their notes</w:t>
      </w:r>
      <w:r w:rsidR="00B75806" w:rsidRPr="00AF1685">
        <w:t xml:space="preserve"> </w:t>
      </w:r>
      <w:r w:rsidR="00F1673C">
        <w:t xml:space="preserve">and </w:t>
      </w:r>
      <w:r w:rsidR="00C864F4">
        <w:t xml:space="preserve">use the 12.1 Performance Assessment Rubric to </w:t>
      </w:r>
      <w:r w:rsidR="00F1673C">
        <w:t xml:space="preserve">practice responding to </w:t>
      </w:r>
      <w:r w:rsidR="00B75806" w:rsidRPr="00AF1685">
        <w:t>the following college interview question</w:t>
      </w:r>
      <w:r w:rsidR="00F1673C">
        <w:t>s</w:t>
      </w:r>
      <w:r w:rsidR="00B75806" w:rsidRPr="00AF1685">
        <w:t xml:space="preserve">: </w:t>
      </w:r>
      <w:r w:rsidR="0007356E">
        <w:t>What do you want to do after graduating from college? What do you expect to be doing ten years from now?</w:t>
      </w:r>
      <w:r w:rsidR="002F266F" w:rsidRPr="002F266F">
        <w:t xml:space="preserve"> </w:t>
      </w:r>
      <w:r w:rsidR="00B75806">
        <w:t xml:space="preserve">Also for homework, </w:t>
      </w:r>
      <w:r>
        <w:t>students c</w:t>
      </w:r>
      <w:r w:rsidRPr="00674DA6">
        <w:t xml:space="preserve">ontinue to read their </w:t>
      </w:r>
      <w:r w:rsidR="009F0AA7">
        <w:t>Accountable Independent Reading (</w:t>
      </w:r>
      <w:r w:rsidRPr="00674DA6">
        <w:t>AIR</w:t>
      </w:r>
      <w:r w:rsidR="009F0AA7">
        <w:t>)</w:t>
      </w:r>
      <w:r w:rsidRPr="00674DA6">
        <w:t xml:space="preserve"> texts though the lens of t</w:t>
      </w:r>
      <w:bookmarkStart w:id="0" w:name="_GoBack"/>
      <w:bookmarkEnd w:id="0"/>
      <w:r w:rsidRPr="00674DA6">
        <w:t>he focus standard for the following day’s lesson</w:t>
      </w:r>
      <w:r>
        <w:t xml:space="preserve"> (</w:t>
      </w:r>
      <w:r w:rsidR="002F3A4D">
        <w:t>W.11-12.3.d, f</w:t>
      </w:r>
      <w:r>
        <w:t>)</w:t>
      </w:r>
      <w:r w:rsidRPr="00674DA6">
        <w:t xml:space="preserve"> and prepare for a brief discussion of their text</w:t>
      </w:r>
      <w:r>
        <w:t>s</w:t>
      </w:r>
      <w:r w:rsidRPr="00674DA6">
        <w:t xml:space="preserve"> based on that standard.</w:t>
      </w:r>
    </w:p>
    <w:p w:rsidR="00790BCC" w:rsidRPr="00790BCC" w:rsidRDefault="00790BCC" w:rsidP="005D78C5">
      <w:pPr>
        <w:pStyle w:val="Heading1"/>
        <w:spacing w:before="360"/>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329" w:type="dxa"/>
          </w:tcPr>
          <w:p w:rsidR="00790BCC" w:rsidRPr="00790BCC" w:rsidRDefault="00D50FD5" w:rsidP="00D31F4D">
            <w:pPr>
              <w:pStyle w:val="TableText"/>
            </w:pPr>
            <w:r>
              <w:t>W.11-12.3.c</w:t>
            </w:r>
          </w:p>
        </w:tc>
        <w:tc>
          <w:tcPr>
            <w:tcW w:w="8031" w:type="dxa"/>
          </w:tcPr>
          <w:p w:rsidR="00D50FD5" w:rsidRDefault="00D50FD5" w:rsidP="00D50FD5">
            <w:pPr>
              <w:pStyle w:val="TableText"/>
            </w:pPr>
            <w:r w:rsidRPr="00D50FD5">
              <w:t xml:space="preserve">Write narratives to develop real or imagined experiences or events using effective technique, </w:t>
            </w:r>
            <w:r w:rsidR="004A3E45">
              <w:t>well-chosen</w:t>
            </w:r>
            <w:r w:rsidRPr="00D50FD5">
              <w:t xml:space="preserve"> details, and well-structured event sequences.</w:t>
            </w:r>
          </w:p>
          <w:p w:rsidR="00790BCC" w:rsidRPr="00790BCC" w:rsidRDefault="00F73B0E" w:rsidP="00D50FD5">
            <w:pPr>
              <w:pStyle w:val="SubStandard"/>
            </w:pPr>
            <w:r w:rsidRPr="00F73B0E">
              <w:t>Use a variety of techniques to sequence events so that they build on one another to create a coherent whole and build toward a particular tone and outcome (e.g., a sense of mystery, suspense, growth, or resolution)</w:t>
            </w:r>
            <w:r w:rsidR="00D50FD5" w:rsidRPr="00D50FD5">
              <w:t>.</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tc>
          <w:tcPr>
            <w:tcW w:w="1329" w:type="dxa"/>
          </w:tcPr>
          <w:p w:rsidR="00790BCC" w:rsidRPr="00790BCC" w:rsidRDefault="00D50FD5" w:rsidP="007017EB">
            <w:pPr>
              <w:pStyle w:val="TableText"/>
            </w:pPr>
            <w:r>
              <w:t>W.11-12.5</w:t>
            </w:r>
          </w:p>
        </w:tc>
        <w:tc>
          <w:tcPr>
            <w:tcW w:w="8031" w:type="dxa"/>
          </w:tcPr>
          <w:p w:rsidR="00790BCC" w:rsidRPr="00790BCC" w:rsidRDefault="00D50FD5" w:rsidP="00D31F4D">
            <w:pPr>
              <w:pStyle w:val="TableText"/>
            </w:pPr>
            <w:r w:rsidRPr="005A0939">
              <w:t>Develop and strengthen writing as needed by planning, revising, editing, rewriting, or trying a new approach, focusing on addressing what is most significant for a specific purpose and audience.</w:t>
            </w:r>
          </w:p>
        </w:tc>
      </w:tr>
    </w:tbl>
    <w:p w:rsidR="00790BCC" w:rsidRPr="00790BCC" w:rsidRDefault="00790BCC" w:rsidP="005D78C5">
      <w:pPr>
        <w:pStyle w:val="Heading1"/>
        <w:spacing w:before="360"/>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Default="00A865C5" w:rsidP="00A865C5">
            <w:pPr>
              <w:pStyle w:val="TableText"/>
            </w:pPr>
            <w:r>
              <w:t xml:space="preserve">Student learning is assessed </w:t>
            </w:r>
            <w:r w:rsidR="00AD6AB1">
              <w:t xml:space="preserve">via the effective use of </w:t>
            </w:r>
            <w:r w:rsidR="006A2BBB">
              <w:t>structural</w:t>
            </w:r>
            <w:r w:rsidR="00AD6AB1">
              <w:t xml:space="preserve"> techniques to</w:t>
            </w:r>
            <w:r w:rsidR="00283706">
              <w:t xml:space="preserve"> </w:t>
            </w:r>
            <w:r w:rsidR="00AD6AB1" w:rsidRPr="00F73B0E">
              <w:t xml:space="preserve">sequence events so that they build on one another to create a coherent whole and build toward a particular tone and outcome </w:t>
            </w:r>
            <w:r w:rsidR="00283706">
              <w:t>within</w:t>
            </w:r>
            <w:r w:rsidR="00865AC1">
              <w:t xml:space="preserve"> the draft.</w:t>
            </w:r>
          </w:p>
          <w:p w:rsidR="00A865C5" w:rsidRPr="00790BCC" w:rsidRDefault="00A865C5" w:rsidP="003A6D21">
            <w:pPr>
              <w:pStyle w:val="IN"/>
            </w:pPr>
            <w:r>
              <w:t xml:space="preserve">This assessment will be evaluated using the W.11-12.3.c portion of the </w:t>
            </w:r>
            <w:r w:rsidR="000912A4">
              <w:t xml:space="preserve">12.1 </w:t>
            </w:r>
            <w:r w:rsidR="003A6D21">
              <w:t>Narrative Writing</w:t>
            </w:r>
            <w:r>
              <w:t xml:space="preserve"> Rubric.</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1872C9" w:rsidRDefault="006A2BBB" w:rsidP="001872C9">
            <w:pPr>
              <w:pStyle w:val="BulletedList"/>
            </w:pPr>
            <w:r>
              <w:t>Use a variety of structural techniques</w:t>
            </w:r>
            <w:r w:rsidR="001872C9" w:rsidRPr="00E260F4">
              <w:t xml:space="preserve"> (e.g., </w:t>
            </w:r>
            <w:r>
              <w:t>flashback, foreshadowing, linear narration, etc.</w:t>
            </w:r>
            <w:r w:rsidR="001872C9" w:rsidRPr="00E260F4">
              <w:t>).</w:t>
            </w:r>
          </w:p>
          <w:p w:rsidR="008141C0" w:rsidRPr="00790BCC" w:rsidRDefault="008141C0" w:rsidP="00D40119">
            <w:pPr>
              <w:pStyle w:val="BulletedList"/>
            </w:pPr>
            <w:r>
              <w:t xml:space="preserve">Use </w:t>
            </w:r>
            <w:r w:rsidR="006A2BBB">
              <w:t xml:space="preserve">these structural </w:t>
            </w:r>
            <w:r w:rsidR="001872C9">
              <w:t xml:space="preserve">techniques </w:t>
            </w:r>
            <w:r w:rsidR="00AD6AB1">
              <w:t>to s</w:t>
            </w:r>
            <w:r w:rsidR="00283706">
              <w:t xml:space="preserve">equence events </w:t>
            </w:r>
            <w:r>
              <w:t>within the text</w:t>
            </w:r>
            <w:r w:rsidR="001872C9">
              <w:t xml:space="preserve"> </w:t>
            </w:r>
            <w:r w:rsidR="001872C9" w:rsidRPr="00F73B0E">
              <w:t>to create a coherent whole</w:t>
            </w:r>
            <w:r>
              <w:t xml:space="preserve"> (e.g., </w:t>
            </w:r>
            <w:r w:rsidR="00D40119" w:rsidRPr="00D40119">
              <w:t xml:space="preserve">So I spent my summer poolside, not lounging around with a tall glass of lemonade, but standing over a deep fryer slinging fries and onion rings at my community pool's snack bar. I faithfully saved half of every paycheck for college, and just as faithfully spent the other half on shoes. Pairs of slim metallic gold Air Max, orange filigree-embossed Foamposites, and a rare tie-dyed mash up of fabrics branded as “What the Dunk” all made their way into my collection. By the end of that summer, I had enough stock in my collection that I decided to become a </w:t>
            </w:r>
            <w:r w:rsidR="00E634E8">
              <w:t xml:space="preserve">self-employed </w:t>
            </w:r>
            <w:r w:rsidR="00D40119" w:rsidRPr="00D40119">
              <w:t>shoe entrepreneur, buying and selling shoes online at a handsome profit. I camped overnight in Center City Philadelphia to get a prime place in line to purchase highly-coveted sneakers.</w:t>
            </w:r>
            <w:r>
              <w:t>)</w:t>
            </w:r>
            <w:r w:rsidR="006972A4">
              <w:t>.</w:t>
            </w:r>
          </w:p>
        </w:tc>
      </w:tr>
    </w:tbl>
    <w:p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790BCC" w:rsidRPr="00790BCC" w:rsidRDefault="00A865C5" w:rsidP="00D31F4D">
            <w:pPr>
              <w:pStyle w:val="BulletedList"/>
            </w:pPr>
            <w:r w:rsidRPr="00345EFD">
              <w:t>None.*</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790BCC" w:rsidRPr="00790BCC" w:rsidRDefault="00A865C5" w:rsidP="00D31F4D">
            <w:pPr>
              <w:pStyle w:val="BulletedList"/>
            </w:pPr>
            <w:r w:rsidRPr="00345EFD">
              <w:t>None.*</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A865C5" w:rsidP="00D31F4D">
            <w:pPr>
              <w:pStyle w:val="BulletedList"/>
            </w:pPr>
            <w:r w:rsidRPr="00345EFD">
              <w:t>None.*</w:t>
            </w:r>
          </w:p>
        </w:tc>
      </w:tr>
    </w:tbl>
    <w:p w:rsidR="00027028" w:rsidRPr="00425983" w:rsidRDefault="00D80B1C" w:rsidP="00425983">
      <w:pPr>
        <w:rPr>
          <w:sz w:val="18"/>
          <w:szCs w:val="18"/>
        </w:rPr>
      </w:pPr>
      <w:r w:rsidRPr="00425983">
        <w:rPr>
          <w:sz w:val="18"/>
          <w:szCs w:val="18"/>
        </w:rPr>
        <w:t>*</w:t>
      </w:r>
      <w:r w:rsidR="00027028" w:rsidRPr="00425983">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7C30D8">
        <w:rPr>
          <w:sz w:val="18"/>
          <w:szCs w:val="18"/>
        </w:rPr>
        <w:t>e</w:t>
      </w:r>
      <w:r w:rsidR="00027028" w:rsidRPr="00425983">
        <w:rPr>
          <w:sz w:val="18"/>
          <w:szCs w:val="18"/>
        </w:rPr>
        <w:t xml:space="preserve"> of this document </w:t>
      </w:r>
      <w:hyperlink r:id="rId8">
        <w:r w:rsidR="00027028" w:rsidRPr="00425983">
          <w:rPr>
            <w:color w:val="0000FF"/>
            <w:sz w:val="18"/>
            <w:szCs w:val="18"/>
            <w:u w:val="single"/>
          </w:rPr>
          <w:t>http://www.engageny.org/sites/default/files/resource/attachments/9-12_ela_prefatory_material.pdf</w:t>
        </w:r>
      </w:hyperlink>
      <w:r w:rsidR="00027028" w:rsidRPr="00425983">
        <w:rPr>
          <w:sz w:val="18"/>
          <w:szCs w:val="18"/>
        </w:rPr>
        <w:t>.</w:t>
      </w:r>
    </w:p>
    <w:p w:rsidR="00790BCC" w:rsidRPr="00790BCC" w:rsidRDefault="00790BCC" w:rsidP="00D31F4D">
      <w:pPr>
        <w:pStyle w:val="Heading1"/>
      </w:pPr>
      <w:r w:rsidRPr="00790BCC">
        <w:lastRenderedPageBreak/>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008"/>
        </w:trPr>
        <w:tc>
          <w:tcPr>
            <w:tcW w:w="7650" w:type="dxa"/>
            <w:tcBorders>
              <w:bottom w:val="nil"/>
            </w:tcBorders>
          </w:tcPr>
          <w:p w:rsidR="00790BCC" w:rsidRPr="00D31F4D" w:rsidRDefault="00790BCC" w:rsidP="00D31F4D">
            <w:pPr>
              <w:pStyle w:val="TableText"/>
              <w:rPr>
                <w:b/>
              </w:rPr>
            </w:pPr>
            <w:r w:rsidRPr="00D31F4D">
              <w:rPr>
                <w:b/>
              </w:rPr>
              <w:t>Standards:</w:t>
            </w:r>
          </w:p>
          <w:p w:rsidR="00790BCC" w:rsidRPr="00790BCC" w:rsidRDefault="00790BCC" w:rsidP="00865AC1">
            <w:pPr>
              <w:pStyle w:val="BulletedList"/>
            </w:pPr>
            <w:r w:rsidRPr="00790BCC">
              <w:t xml:space="preserve">Standards: </w:t>
            </w:r>
            <w:r w:rsidR="00865AC1">
              <w:t>W.11-12.3.c, W.11-12.5</w:t>
            </w:r>
          </w:p>
        </w:tc>
        <w:tc>
          <w:tcPr>
            <w:tcW w:w="1705" w:type="dxa"/>
            <w:tcBorders>
              <w:bottom w:val="nil"/>
            </w:tcBorders>
          </w:tcPr>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5F7D76" w:rsidP="00D31F4D">
            <w:pPr>
              <w:pStyle w:val="NumberedList"/>
            </w:pPr>
            <w:r>
              <w:t>Writing Instruction: Structural Techniques</w:t>
            </w:r>
          </w:p>
          <w:p w:rsidR="00790BCC" w:rsidRPr="00790BCC" w:rsidRDefault="00DB41ED" w:rsidP="00A865C5">
            <w:pPr>
              <w:pStyle w:val="NumberedList"/>
            </w:pPr>
            <w:r>
              <w:t>Revising</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68608C" w:rsidP="00D31F4D">
            <w:pPr>
              <w:pStyle w:val="NumberedList"/>
              <w:numPr>
                <w:ilvl w:val="0"/>
                <w:numId w:val="13"/>
              </w:numPr>
            </w:pPr>
            <w:r>
              <w:t>20</w:t>
            </w:r>
            <w:r w:rsidR="00790BCC" w:rsidRPr="00790BCC">
              <w:t>%</w:t>
            </w:r>
          </w:p>
          <w:p w:rsidR="00790BCC" w:rsidRPr="00790BCC" w:rsidRDefault="00865AC1" w:rsidP="00D31F4D">
            <w:pPr>
              <w:pStyle w:val="NumberedList"/>
              <w:numPr>
                <w:ilvl w:val="0"/>
                <w:numId w:val="13"/>
              </w:numPr>
            </w:pPr>
            <w:r>
              <w:t>20</w:t>
            </w:r>
            <w:r w:rsidR="00790BCC" w:rsidRPr="00790BCC">
              <w:t>%</w:t>
            </w:r>
          </w:p>
          <w:p w:rsidR="00790BCC" w:rsidRPr="00790BCC" w:rsidRDefault="0068608C" w:rsidP="00A865C5">
            <w:pPr>
              <w:pStyle w:val="NumberedList"/>
              <w:numPr>
                <w:ilvl w:val="0"/>
                <w:numId w:val="13"/>
              </w:numPr>
            </w:pPr>
            <w:r>
              <w:t>45</w:t>
            </w:r>
            <w:r w:rsidR="00790BCC" w:rsidRPr="00790BCC">
              <w:t>%</w:t>
            </w:r>
          </w:p>
          <w:p w:rsidR="00790BCC" w:rsidRPr="00790BCC" w:rsidRDefault="003B37F6" w:rsidP="00D31F4D">
            <w:pPr>
              <w:pStyle w:val="NumberedList"/>
              <w:numPr>
                <w:ilvl w:val="0"/>
                <w:numId w:val="13"/>
              </w:numPr>
            </w:pPr>
            <w:r>
              <w:t>10</w:t>
            </w:r>
            <w:r w:rsidR="00790BCC" w:rsidRPr="00790BCC">
              <w:t>%</w:t>
            </w:r>
          </w:p>
        </w:tc>
      </w:tr>
    </w:tbl>
    <w:p w:rsidR="00790BCC" w:rsidRPr="00790BCC" w:rsidRDefault="00790BCC" w:rsidP="00D31F4D">
      <w:pPr>
        <w:pStyle w:val="Heading1"/>
      </w:pPr>
      <w:r w:rsidRPr="00790BCC">
        <w:t>Materials</w:t>
      </w:r>
    </w:p>
    <w:p w:rsidR="00734319" w:rsidRDefault="00734319" w:rsidP="0076060C">
      <w:pPr>
        <w:pStyle w:val="BulletedList"/>
        <w:ind w:left="317" w:hanging="317"/>
      </w:pPr>
      <w:r w:rsidRPr="00734319">
        <w:t>Student copies of the 12.1 Performance Assessment Rubric and Checklist (refer to 12.1.3 Lesson 2)</w:t>
      </w:r>
    </w:p>
    <w:p w:rsidR="0076060C" w:rsidRPr="00986DBA" w:rsidRDefault="0076060C" w:rsidP="0076060C">
      <w:pPr>
        <w:pStyle w:val="BulletedList"/>
        <w:ind w:left="317" w:hanging="317"/>
      </w:pPr>
      <w:r w:rsidRPr="00986DBA">
        <w:t xml:space="preserve">Student copies of the </w:t>
      </w:r>
      <w:r w:rsidR="000912A4">
        <w:t xml:space="preserve">12.1 </w:t>
      </w:r>
      <w:r w:rsidR="00EE03AB">
        <w:t>Narrative Writing</w:t>
      </w:r>
      <w:r w:rsidRPr="00986DBA">
        <w:t xml:space="preserve"> Rubric and Checklist (</w:t>
      </w:r>
      <w:r w:rsidR="00EE03AB">
        <w:t>r</w:t>
      </w:r>
      <w:r w:rsidRPr="00986DBA">
        <w:t>efer to 12.</w:t>
      </w:r>
      <w:r w:rsidR="00EE03AB">
        <w:t>1</w:t>
      </w:r>
      <w:r w:rsidRPr="00986DBA">
        <w:t xml:space="preserve">.1 Lesson </w:t>
      </w:r>
      <w:r w:rsidR="00EE03AB">
        <w:t>2</w:t>
      </w:r>
      <w:r w:rsidRPr="00986DBA">
        <w:t>)</w:t>
      </w:r>
    </w:p>
    <w:p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FD4EFA" w:rsidRDefault="005F48CF" w:rsidP="005F48CF">
      <w:pPr>
        <w:pStyle w:val="TA"/>
      </w:pPr>
      <w:r>
        <w:t>Begin by reviewing the agenda and the assessed standard for this lesson: W.11-12.</w:t>
      </w:r>
      <w:r w:rsidR="000C18B7">
        <w:t>3</w:t>
      </w:r>
      <w:r>
        <w:t xml:space="preserve">.c. </w:t>
      </w:r>
      <w:r w:rsidR="00663621">
        <w:t>In this lesson, students</w:t>
      </w:r>
      <w:r>
        <w:t xml:space="preserve"> </w:t>
      </w:r>
      <w:r w:rsidR="00F73B0E">
        <w:t xml:space="preserve">continue to work with </w:t>
      </w:r>
      <w:r w:rsidR="00F73B0E" w:rsidRPr="00F06EB3">
        <w:rPr>
          <w:rFonts w:asciiTheme="minorHAnsi" w:hAnsiTheme="minorHAnsi"/>
        </w:rPr>
        <w:t xml:space="preserve">narrative techniques </w:t>
      </w:r>
      <w:r w:rsidR="00F73B0E" w:rsidRPr="00CC1D05">
        <w:t>that sequence events to create a coherent whole</w:t>
      </w:r>
      <w:r w:rsidR="00B84E35">
        <w:t xml:space="preserve">, which supports students’ work with both W.11-12.3.c and W.11-12.5. </w:t>
      </w:r>
      <w:r>
        <w:t xml:space="preserve">Students first examine a model text to deepen their understanding of these techniques. Students then have an opportunity to improve </w:t>
      </w:r>
      <w:r>
        <w:lastRenderedPageBreak/>
        <w:t>their narrative essay draft by incorporating these techniques. The draft of the narrative essay serves as the assessment for this lesson.</w:t>
      </w:r>
    </w:p>
    <w:p w:rsidR="005F48CF" w:rsidRPr="001735F1" w:rsidRDefault="005F48CF" w:rsidP="005F48CF">
      <w:pPr>
        <w:pStyle w:val="SA"/>
      </w:pPr>
      <w:r>
        <w:t>Students look at the agenda.</w:t>
      </w:r>
    </w:p>
    <w:p w:rsidR="00790BCC" w:rsidRPr="00790BCC" w:rsidRDefault="00790BCC" w:rsidP="007017EB">
      <w:pPr>
        <w:pStyle w:val="LearningSequenceHeader"/>
      </w:pPr>
      <w:r w:rsidRPr="00790BCC">
        <w:t>Activity 2: Homework Accountability</w:t>
      </w:r>
      <w:r w:rsidRPr="00790BCC">
        <w:tab/>
      </w:r>
      <w:r w:rsidR="0068608C">
        <w:t>20</w:t>
      </w:r>
      <w:r w:rsidRPr="00790BCC">
        <w:t>%</w:t>
      </w:r>
    </w:p>
    <w:p w:rsidR="00353C69" w:rsidRPr="002D7BBE" w:rsidRDefault="00353C69" w:rsidP="00F22823">
      <w:pPr>
        <w:pStyle w:val="TA"/>
      </w:pPr>
      <w:r w:rsidRPr="00655076">
        <w:t>Instruct student</w:t>
      </w:r>
      <w:r>
        <w:t xml:space="preserve">s to take out their </w:t>
      </w:r>
      <w:r w:rsidR="00C46D93">
        <w:t>notes</w:t>
      </w:r>
      <w:r>
        <w:t xml:space="preserve"> </w:t>
      </w:r>
      <w:r w:rsidR="00C46D93">
        <w:t>from</w:t>
      </w:r>
      <w:r>
        <w:t xml:space="preserve"> the previous lesson’s homework assignment. (</w:t>
      </w:r>
      <w:r w:rsidR="00C46D93">
        <w:t>R</w:t>
      </w:r>
      <w:r w:rsidR="00C46D93" w:rsidRPr="00A51962">
        <w:t xml:space="preserve">eview </w:t>
      </w:r>
      <w:r w:rsidR="00C46D93">
        <w:t>your</w:t>
      </w:r>
      <w:r w:rsidR="00C46D93" w:rsidRPr="00A51962">
        <w:t xml:space="preserve"> notes and use the 12.1 Performance Assessment Rubric to practice responding to the follow</w:t>
      </w:r>
      <w:r w:rsidR="00C46D93">
        <w:t>ing college interview questions.</w:t>
      </w:r>
      <w:r w:rsidR="002D7BBE">
        <w:t xml:space="preserve"> </w:t>
      </w:r>
      <w:r w:rsidR="00C27532">
        <w:t>What activities do you find most rewarding?</w:t>
      </w:r>
      <w:r w:rsidR="002D7BBE">
        <w:t xml:space="preserve"> </w:t>
      </w:r>
      <w:r w:rsidR="00C27532">
        <w:t>What is your favorite book?</w:t>
      </w:r>
      <w:r w:rsidR="0048269F" w:rsidRPr="004B3B25">
        <w:t>)</w:t>
      </w:r>
    </w:p>
    <w:p w:rsidR="00353C69" w:rsidRDefault="00353C69" w:rsidP="00353C69">
      <w:pPr>
        <w:pStyle w:val="TA"/>
      </w:pPr>
      <w:r>
        <w:t>Instruct students to form</w:t>
      </w:r>
      <w:r w:rsidRPr="00655076">
        <w:t xml:space="preserve"> pairs </w:t>
      </w:r>
      <w:r>
        <w:t>to</w:t>
      </w:r>
      <w:r w:rsidRPr="00655076">
        <w:t xml:space="preserve"> ask and answer the college interview question</w:t>
      </w:r>
      <w:r w:rsidR="00C46D93">
        <w:t>s</w:t>
      </w:r>
      <w:r>
        <w:t>.</w:t>
      </w:r>
      <w:r w:rsidRPr="00655076">
        <w:t xml:space="preserve"> </w:t>
      </w:r>
      <w:r w:rsidR="00025D5B">
        <w:t>Remind students to keep in mind the 12.1 Performance Assessment Rubric as they respond to the questions</w:t>
      </w:r>
      <w:r>
        <w:t>.</w:t>
      </w:r>
    </w:p>
    <w:p w:rsidR="00353C69" w:rsidRDefault="00353C69" w:rsidP="00353C69">
      <w:pPr>
        <w:pStyle w:val="SA"/>
        <w:numPr>
          <w:ilvl w:val="0"/>
          <w:numId w:val="8"/>
        </w:numPr>
      </w:pPr>
      <w:r w:rsidRPr="00526668">
        <w:t>Students practice asking and answering the college interview question</w:t>
      </w:r>
      <w:r w:rsidR="0068608C">
        <w:t>s</w:t>
      </w:r>
      <w:r w:rsidRPr="00526668">
        <w:t>.</w:t>
      </w:r>
    </w:p>
    <w:p w:rsidR="00353C69" w:rsidRDefault="00353C69" w:rsidP="00F22823">
      <w:pPr>
        <w:pStyle w:val="BR"/>
      </w:pPr>
    </w:p>
    <w:p w:rsidR="00930E05" w:rsidRDefault="00930E05" w:rsidP="00AD431B">
      <w:pPr>
        <w:pStyle w:val="TA"/>
      </w:pPr>
      <w:r>
        <w:t xml:space="preserve">Instruct students </w:t>
      </w:r>
      <w:r w:rsidR="00A20399">
        <w:t>to</w:t>
      </w:r>
      <w:r>
        <w:t xml:space="preserve"> </w:t>
      </w:r>
      <w:r w:rsidRPr="009C3E02">
        <w:t xml:space="preserve">take out </w:t>
      </w:r>
      <w:r>
        <w:t xml:space="preserve">their </w:t>
      </w:r>
      <w:r w:rsidR="00663621">
        <w:t xml:space="preserve">responses to the </w:t>
      </w:r>
      <w:r w:rsidR="001C19E1">
        <w:t>second</w:t>
      </w:r>
      <w:r w:rsidR="00663621">
        <w:t xml:space="preserve"> homework assignment.</w:t>
      </w:r>
      <w:r w:rsidRPr="009C3E02">
        <w:t xml:space="preserve"> (</w:t>
      </w:r>
      <w:r w:rsidRPr="009A2D9D">
        <w:t xml:space="preserve">Continue </w:t>
      </w:r>
      <w:r>
        <w:t>to read</w:t>
      </w:r>
      <w:r w:rsidRPr="009A2D9D">
        <w:t xml:space="preserve"> your A</w:t>
      </w:r>
      <w:r w:rsidR="00663621">
        <w:t xml:space="preserve">ccountable </w:t>
      </w:r>
      <w:r w:rsidRPr="009A2D9D">
        <w:t>I</w:t>
      </w:r>
      <w:r w:rsidR="00663621">
        <w:t xml:space="preserve">ndependent </w:t>
      </w:r>
      <w:r w:rsidRPr="009A2D9D">
        <w:t>R</w:t>
      </w:r>
      <w:r w:rsidR="00663621">
        <w:t>eading</w:t>
      </w:r>
      <w:r w:rsidRPr="009A2D9D">
        <w:t xml:space="preserve"> text through the lens of the as</w:t>
      </w:r>
      <w:r>
        <w:t>signed focus standard (</w:t>
      </w:r>
      <w:r w:rsidRPr="00DA1B84">
        <w:t>W.11-12.</w:t>
      </w:r>
      <w:r>
        <w:t>3.c)</w:t>
      </w:r>
      <w:r w:rsidRPr="009A2D9D">
        <w:t xml:space="preserve"> and prepare for a 3–5 minute discussion of yo</w:t>
      </w:r>
      <w:r>
        <w:t>ur text based on that standard</w:t>
      </w:r>
      <w:r w:rsidRPr="009C3E02">
        <w:t>.)</w:t>
      </w:r>
    </w:p>
    <w:p w:rsidR="00930E05" w:rsidRPr="002A2EF0" w:rsidRDefault="00930E05" w:rsidP="00AD431B">
      <w:pPr>
        <w:pStyle w:val="TA"/>
        <w:rPr>
          <w:rFonts w:ascii="Times New Roman" w:hAnsi="Times New Roman"/>
          <w:sz w:val="24"/>
          <w:szCs w:val="24"/>
        </w:rPr>
      </w:pPr>
      <w:r w:rsidRPr="002A2EF0">
        <w:rPr>
          <w:shd w:val="clear" w:color="auto" w:fill="FFFFFF"/>
        </w:rPr>
        <w:t xml:space="preserve">Instruct students to talk </w:t>
      </w:r>
      <w:r>
        <w:rPr>
          <w:shd w:val="clear" w:color="auto" w:fill="FFFFFF"/>
        </w:rPr>
        <w:t xml:space="preserve">in pairs about how they applied </w:t>
      </w:r>
      <w:r w:rsidR="00127B53">
        <w:rPr>
          <w:shd w:val="clear" w:color="auto" w:fill="FFFFFF"/>
        </w:rPr>
        <w:t xml:space="preserve">the </w:t>
      </w:r>
      <w:r>
        <w:rPr>
          <w:shd w:val="clear" w:color="auto" w:fill="FFFFFF"/>
        </w:rPr>
        <w:t>f</w:t>
      </w:r>
      <w:r w:rsidRPr="002A2EF0">
        <w:t>ocus standard</w:t>
      </w:r>
      <w:r w:rsidR="00663621">
        <w:t xml:space="preserve"> </w:t>
      </w:r>
      <w:r w:rsidR="007C30D8">
        <w:t>W</w:t>
      </w:r>
      <w:r w:rsidR="00663621">
        <w:t>.11-12.3.c</w:t>
      </w:r>
      <w:r w:rsidRPr="002A2EF0">
        <w:rPr>
          <w:shd w:val="clear" w:color="auto" w:fill="FFFFFF"/>
        </w:rPr>
        <w:t xml:space="preserve"> t</w:t>
      </w:r>
      <w:r>
        <w:rPr>
          <w:shd w:val="clear" w:color="auto" w:fill="FFFFFF"/>
        </w:rPr>
        <w:t xml:space="preserve">o their </w:t>
      </w:r>
      <w:r w:rsidRPr="009B4086">
        <w:t>A</w:t>
      </w:r>
      <w:r w:rsidR="003F2826">
        <w:t>I</w:t>
      </w:r>
      <w:r>
        <w:t>R texts.</w:t>
      </w:r>
      <w:r w:rsidR="003F2826">
        <w:t xml:space="preserve"> </w:t>
      </w:r>
      <w:r w:rsidRPr="002A2EF0">
        <w:rPr>
          <w:shd w:val="clear" w:color="auto" w:fill="FFFFFF"/>
        </w:rPr>
        <w:t>Lead a brief share out on the previous lesson’s AIR homework assignment. Select several students (or student pairs) to explain how they</w:t>
      </w:r>
      <w:r>
        <w:rPr>
          <w:shd w:val="clear" w:color="auto" w:fill="FFFFFF"/>
        </w:rPr>
        <w:t xml:space="preserve"> applied </w:t>
      </w:r>
      <w:r w:rsidR="00127B53">
        <w:rPr>
          <w:shd w:val="clear" w:color="auto" w:fill="FFFFFF"/>
        </w:rPr>
        <w:t xml:space="preserve">the </w:t>
      </w:r>
      <w:r>
        <w:rPr>
          <w:shd w:val="clear" w:color="auto" w:fill="FFFFFF"/>
        </w:rPr>
        <w:t xml:space="preserve">focus standard to their AIR texts. </w:t>
      </w:r>
    </w:p>
    <w:p w:rsidR="00930E05" w:rsidRPr="00663621" w:rsidRDefault="00930E05" w:rsidP="00663621">
      <w:pPr>
        <w:pStyle w:val="SA"/>
        <w:numPr>
          <w:ilvl w:val="0"/>
          <w:numId w:val="8"/>
        </w:numPr>
      </w:pPr>
      <w:r w:rsidRPr="00663621">
        <w:t>Student</w:t>
      </w:r>
      <w:r w:rsidR="00641B1A" w:rsidRPr="00663621">
        <w:t>s (or student pairs)</w:t>
      </w:r>
      <w:r w:rsidRPr="00663621">
        <w:t xml:space="preserve"> discuss and share how they applied </w:t>
      </w:r>
      <w:r w:rsidR="00127B53" w:rsidRPr="00663621">
        <w:rPr>
          <w:shd w:val="clear" w:color="auto" w:fill="FFFFFF"/>
        </w:rPr>
        <w:t xml:space="preserve">the </w:t>
      </w:r>
      <w:r w:rsidRPr="00663621">
        <w:t>focus standard to their AIR texts from the previous lesson’s homework.</w:t>
      </w:r>
    </w:p>
    <w:p w:rsidR="00790BCC" w:rsidRPr="00790BCC" w:rsidRDefault="009F3208" w:rsidP="007017EB">
      <w:pPr>
        <w:pStyle w:val="LearningSequenceHeader"/>
      </w:pPr>
      <w:r>
        <w:t xml:space="preserve">Activity 3: </w:t>
      </w:r>
      <w:r w:rsidR="00003D33">
        <w:t>Writing Instruction: Structural Techniques</w:t>
      </w:r>
      <w:r w:rsidR="00882DE3">
        <w:tab/>
        <w:t>20</w:t>
      </w:r>
      <w:r w:rsidR="00790BCC" w:rsidRPr="00790BCC">
        <w:t>%</w:t>
      </w:r>
    </w:p>
    <w:p w:rsidR="00790BCC" w:rsidRDefault="0076060C" w:rsidP="007017EB">
      <w:pPr>
        <w:pStyle w:val="TA"/>
      </w:pPr>
      <w:r>
        <w:t xml:space="preserve">Explain to students that </w:t>
      </w:r>
      <w:r w:rsidR="00672F97">
        <w:t xml:space="preserve">the proper use of </w:t>
      </w:r>
      <w:r w:rsidR="00F73B0E">
        <w:t>structural techniques</w:t>
      </w:r>
      <w:r w:rsidR="00672F97">
        <w:t xml:space="preserve"> can help to </w:t>
      </w:r>
      <w:r w:rsidR="00663621">
        <w:t xml:space="preserve">communicate </w:t>
      </w:r>
      <w:r w:rsidR="00672F97">
        <w:t>the purpose and meaning of their personal narrative by allowing the reader to clearly comprehend the sequence of events and the relationships between ideas.</w:t>
      </w:r>
    </w:p>
    <w:p w:rsidR="008121BF" w:rsidRDefault="008121BF" w:rsidP="008121BF">
      <w:pPr>
        <w:pStyle w:val="TA"/>
      </w:pPr>
      <w:r w:rsidRPr="00DA1B84">
        <w:rPr>
          <w:rFonts w:cs="Calibri"/>
        </w:rPr>
        <w:t xml:space="preserve">Instruct students to </w:t>
      </w:r>
      <w:r w:rsidR="00CC694E">
        <w:rPr>
          <w:rFonts w:cs="Calibri"/>
        </w:rPr>
        <w:t xml:space="preserve">take out their </w:t>
      </w:r>
      <w:r w:rsidR="000912A4">
        <w:rPr>
          <w:rFonts w:cs="Calibri"/>
        </w:rPr>
        <w:t xml:space="preserve">12.1 </w:t>
      </w:r>
      <w:r w:rsidR="00CC694E">
        <w:rPr>
          <w:rFonts w:cs="Calibri"/>
        </w:rPr>
        <w:t xml:space="preserve">Narrative Writing Rubrics and </w:t>
      </w:r>
      <w:r w:rsidRPr="00DA1B84">
        <w:rPr>
          <w:rFonts w:cs="Calibri"/>
        </w:rPr>
        <w:t xml:space="preserve">read substandard </w:t>
      </w:r>
      <w:r w:rsidR="000F58E1" w:rsidRPr="00DA1B84">
        <w:rPr>
          <w:rFonts w:cs="Calibri"/>
        </w:rPr>
        <w:t>W.11-12.3</w:t>
      </w:r>
      <w:r w:rsidR="000F58E1">
        <w:rPr>
          <w:rFonts w:cs="Calibri"/>
        </w:rPr>
        <w:t xml:space="preserve">.c </w:t>
      </w:r>
      <w:r w:rsidRPr="00DA1B84">
        <w:rPr>
          <w:rFonts w:cs="Calibri"/>
        </w:rPr>
        <w:t>and consider its components</w:t>
      </w:r>
      <w:r w:rsidR="00CC694E">
        <w:rPr>
          <w:rFonts w:cs="Calibri"/>
        </w:rPr>
        <w:t>:</w:t>
      </w:r>
      <w:r w:rsidRPr="00DA1B84">
        <w:rPr>
          <w:rFonts w:cs="Calibri"/>
        </w:rPr>
        <w:t xml:space="preserve"> </w:t>
      </w:r>
      <w:r w:rsidR="00F73B0E" w:rsidRPr="00F73B0E">
        <w:t>Use a variety of techniques to sequence events so that they build on one another to create a coherent whole and build toward a particular tone and outcome (e.g., a sense of mystery, suspense, growth, or resolution)</w:t>
      </w:r>
      <w:r w:rsidR="00672F97">
        <w:t>.</w:t>
      </w:r>
    </w:p>
    <w:p w:rsidR="000F58E1" w:rsidRDefault="000F58E1" w:rsidP="000F58E1">
      <w:pPr>
        <w:pStyle w:val="SA"/>
      </w:pPr>
      <w:r>
        <w:t>Students examine the substandard.</w:t>
      </w:r>
    </w:p>
    <w:p w:rsidR="00C4263E" w:rsidRDefault="00C4263E" w:rsidP="0090666B">
      <w:pPr>
        <w:pStyle w:val="IN"/>
        <w:rPr>
          <w:lang w:eastAsia="fr-FR"/>
        </w:rPr>
      </w:pPr>
      <w:r>
        <w:rPr>
          <w:lang w:eastAsia="fr-FR"/>
        </w:rPr>
        <w:t xml:space="preserve">Remind students of their work with W.11-12.3.c </w:t>
      </w:r>
      <w:r w:rsidR="00663621">
        <w:rPr>
          <w:lang w:eastAsia="fr-FR"/>
        </w:rPr>
        <w:t xml:space="preserve">in </w:t>
      </w:r>
      <w:r>
        <w:rPr>
          <w:lang w:eastAsia="fr-FR"/>
        </w:rPr>
        <w:t xml:space="preserve">12.1.1 Lesson 12 and 12.1.2 Lesson </w:t>
      </w:r>
      <w:r w:rsidR="002870AD">
        <w:rPr>
          <w:lang w:eastAsia="fr-FR"/>
        </w:rPr>
        <w:t>3</w:t>
      </w:r>
      <w:r>
        <w:rPr>
          <w:lang w:eastAsia="fr-FR"/>
        </w:rPr>
        <w:t>.</w:t>
      </w:r>
    </w:p>
    <w:p w:rsidR="000F58E1" w:rsidRPr="007D36EC" w:rsidRDefault="000F58E1" w:rsidP="000F58E1">
      <w:pPr>
        <w:pStyle w:val="TA"/>
      </w:pPr>
      <w:r w:rsidRPr="007D36EC">
        <w:lastRenderedPageBreak/>
        <w:t>Explain to students that in this activity</w:t>
      </w:r>
      <w:r w:rsidR="0069421A">
        <w:t>,</w:t>
      </w:r>
      <w:r w:rsidRPr="007D36EC">
        <w:t xml:space="preserve"> they revie</w:t>
      </w:r>
      <w:r>
        <w:t>w two paragraphs</w:t>
      </w:r>
      <w:r w:rsidRPr="007D36EC">
        <w:t xml:space="preserve"> with similar content: one </w:t>
      </w:r>
      <w:r w:rsidR="00FD46C1">
        <w:t>effective</w:t>
      </w:r>
      <w:r w:rsidR="00FD46C1" w:rsidRPr="007D36EC">
        <w:t xml:space="preserve"> </w:t>
      </w:r>
      <w:r w:rsidRPr="007D36EC">
        <w:t xml:space="preserve">and one </w:t>
      </w:r>
      <w:r w:rsidR="00FD46C1">
        <w:t>less</w:t>
      </w:r>
      <w:r w:rsidRPr="007D36EC">
        <w:t xml:space="preserve"> </w:t>
      </w:r>
      <w:r w:rsidR="00291566">
        <w:t xml:space="preserve">effective </w:t>
      </w:r>
      <w:r w:rsidR="00FD46C1">
        <w:t>paragraph.</w:t>
      </w:r>
      <w:r w:rsidRPr="007D36EC">
        <w:t xml:space="preserve"> Instruct students </w:t>
      </w:r>
      <w:r w:rsidR="00670AAD" w:rsidRPr="007D36EC">
        <w:t xml:space="preserve">to </w:t>
      </w:r>
      <w:r w:rsidR="00670AAD">
        <w:t>examine</w:t>
      </w:r>
      <w:r w:rsidR="00670AAD" w:rsidRPr="007D36EC">
        <w:t xml:space="preserve"> the two </w:t>
      </w:r>
      <w:r w:rsidR="00670AAD">
        <w:t xml:space="preserve">paragraphs comparing the use of </w:t>
      </w:r>
      <w:r w:rsidR="00695A5D">
        <w:t>structural</w:t>
      </w:r>
      <w:r w:rsidR="00670AAD">
        <w:t xml:space="preserve"> techniques to </w:t>
      </w:r>
      <w:r w:rsidR="00670AAD" w:rsidRPr="00F73B0E">
        <w:t xml:space="preserve">sequence events so that they build on one another to create a coherent whole and build toward a particular tone and outcome </w:t>
      </w:r>
      <w:r w:rsidR="00670AAD">
        <w:t>within each</w:t>
      </w:r>
      <w:r w:rsidRPr="007D36EC">
        <w:t>. Remind students to keep the components of W.11-12.3</w:t>
      </w:r>
      <w:r w:rsidR="00672F97">
        <w:t>.c</w:t>
      </w:r>
      <w:r w:rsidRPr="007D36EC">
        <w:t xml:space="preserve"> in mind as they compare the </w:t>
      </w:r>
      <w:r>
        <w:t>paragraphs</w:t>
      </w:r>
      <w:r w:rsidRPr="007D36EC">
        <w:t>.</w:t>
      </w:r>
    </w:p>
    <w:p w:rsidR="000F58E1" w:rsidRPr="007D36EC" w:rsidRDefault="000F58E1" w:rsidP="000F58E1">
      <w:pPr>
        <w:pStyle w:val="SA"/>
        <w:numPr>
          <w:ilvl w:val="0"/>
          <w:numId w:val="8"/>
        </w:numPr>
        <w:rPr>
          <w:color w:val="000000"/>
        </w:rPr>
      </w:pPr>
      <w:r w:rsidRPr="007D36EC">
        <w:t>Students read and</w:t>
      </w:r>
      <w:r>
        <w:t xml:space="preserve"> contrast both paragraphs.</w:t>
      </w:r>
    </w:p>
    <w:p w:rsidR="000F58E1" w:rsidRPr="003F2826" w:rsidRDefault="000F58E1" w:rsidP="00425983">
      <w:pPr>
        <w:pStyle w:val="TA"/>
        <w:keepNext/>
        <w:rPr>
          <w:b/>
        </w:rPr>
      </w:pPr>
      <w:r w:rsidRPr="003F2826">
        <w:rPr>
          <w:b/>
        </w:rPr>
        <w:t>E</w:t>
      </w:r>
      <w:r w:rsidR="00670AAD">
        <w:rPr>
          <w:b/>
        </w:rPr>
        <w:t>ffective</w:t>
      </w:r>
      <w:r w:rsidRPr="003F2826">
        <w:rPr>
          <w:b/>
        </w:rPr>
        <w:t>:</w:t>
      </w:r>
    </w:p>
    <w:p w:rsidR="00D40119" w:rsidRDefault="00D40119" w:rsidP="000F58E1">
      <w:pPr>
        <w:pStyle w:val="TA"/>
      </w:pPr>
      <w:r w:rsidRPr="00D40119">
        <w:t xml:space="preserve">So I spent my summer poolside, not lounging around with a tall glass of lemonade, but standing over a deep fryer slinging fries and onion rings at my community pool's snack bar. I faithfully saved half of every paycheck for college, and just as faithfully spent the other half on shoes. Pairs of slim metallic gold Air Max, orange filigree-embossed Foamposites, and a rare tie-dyed mash up of fabrics branded as “What the Dunk” all made their way into my collection. By the end of that summer, I had enough stock in my collection that I decided to become a </w:t>
      </w:r>
      <w:r w:rsidR="00E634E8">
        <w:t xml:space="preserve">self-employed </w:t>
      </w:r>
      <w:r w:rsidRPr="00D40119">
        <w:t>shoe entrepreneur, buying and selling shoes online at a handsome profit. I camped overnight in Center City Philadelphia to get a prime place in line to purchase highly-coveted sneakers. I made some savvy investments, but I was also conned in an ill-advised Craigslist deal with an unscrupulous buyer. The challenges, rewards, and thrills of running a small business have fueled my decision to major in business.</w:t>
      </w:r>
    </w:p>
    <w:p w:rsidR="000F58E1" w:rsidRPr="003F2826" w:rsidRDefault="00670AAD" w:rsidP="000F58E1">
      <w:pPr>
        <w:pStyle w:val="TA"/>
        <w:rPr>
          <w:b/>
        </w:rPr>
      </w:pPr>
      <w:r>
        <w:rPr>
          <w:b/>
        </w:rPr>
        <w:t>Less e</w:t>
      </w:r>
      <w:r w:rsidR="000F58E1" w:rsidRPr="003F2826">
        <w:rPr>
          <w:b/>
        </w:rPr>
        <w:t>ffective:</w:t>
      </w:r>
    </w:p>
    <w:p w:rsidR="003E6463" w:rsidRDefault="00187F94" w:rsidP="00834DD6">
      <w:pPr>
        <w:pStyle w:val="TA"/>
        <w:rPr>
          <w:b/>
        </w:rPr>
      </w:pPr>
      <w:r>
        <w:t>I worked</w:t>
      </w:r>
      <w:r w:rsidR="003E6463" w:rsidRPr="003E6463">
        <w:t xml:space="preserve"> at the</w:t>
      </w:r>
      <w:r>
        <w:t xml:space="preserve"> pool’s</w:t>
      </w:r>
      <w:r w:rsidR="003E6463" w:rsidRPr="003E6463">
        <w:t xml:space="preserve"> snack bar</w:t>
      </w:r>
      <w:r w:rsidRPr="00187F94">
        <w:t xml:space="preserve"> standing over a deep fryer slinging fries and onion rings</w:t>
      </w:r>
      <w:r w:rsidR="003E6463" w:rsidRPr="003E6463">
        <w:t xml:space="preserve">. I </w:t>
      </w:r>
      <w:r w:rsidR="006A5649">
        <w:t xml:space="preserve">kept my </w:t>
      </w:r>
      <w:r w:rsidR="003E6463" w:rsidRPr="003E6463">
        <w:t xml:space="preserve">paycheck for college, and just as faithfully spent half on shoes. </w:t>
      </w:r>
      <w:r w:rsidR="006A5649">
        <w:t>I bought</w:t>
      </w:r>
      <w:r w:rsidR="003E6463" w:rsidRPr="003E6463">
        <w:t xml:space="preserve"> Air Max, Foamposites, and </w:t>
      </w:r>
      <w:r w:rsidR="006A5649">
        <w:t>w</w:t>
      </w:r>
      <w:r w:rsidR="003E6463" w:rsidRPr="003E6463">
        <w:t xml:space="preserve">hat the </w:t>
      </w:r>
      <w:r w:rsidR="006A5649">
        <w:t>d</w:t>
      </w:r>
      <w:r w:rsidR="003E6463" w:rsidRPr="003E6463">
        <w:t>unk</w:t>
      </w:r>
      <w:r w:rsidR="006A5649">
        <w:t>s.</w:t>
      </w:r>
      <w:r w:rsidR="003E6463" w:rsidRPr="003E6463">
        <w:t xml:space="preserve"> </w:t>
      </w:r>
      <w:r w:rsidR="006A5649">
        <w:t>A bunch of awesome shoes</w:t>
      </w:r>
      <w:r w:rsidR="003E6463" w:rsidRPr="003E6463">
        <w:t xml:space="preserve"> made their way into my collection. I had enough in my collection that I decided to become a shoe entrepreneur, buying and selling sh</w:t>
      </w:r>
      <w:r w:rsidR="00F73B0E">
        <w:t xml:space="preserve">oes online </w:t>
      </w:r>
      <w:r w:rsidR="006A5649">
        <w:t>to make money</w:t>
      </w:r>
      <w:r w:rsidR="003E6463" w:rsidRPr="003E6463">
        <w:t xml:space="preserve">. </w:t>
      </w:r>
      <w:r w:rsidR="006A5649">
        <w:t xml:space="preserve">Because I was successful there I thought I might </w:t>
      </w:r>
      <w:r w:rsidR="00EA12D2" w:rsidRPr="00EA12D2">
        <w:t>major in business.</w:t>
      </w:r>
    </w:p>
    <w:p w:rsidR="001B3550" w:rsidRPr="000534FE" w:rsidRDefault="001B3550" w:rsidP="001B3550">
      <w:pPr>
        <w:pStyle w:val="TA"/>
      </w:pPr>
      <w:r w:rsidRPr="000534FE">
        <w:t xml:space="preserve">Instruct students to briefly discuss the two </w:t>
      </w:r>
      <w:r>
        <w:t>paragraphs,</w:t>
      </w:r>
      <w:r w:rsidRPr="000534FE">
        <w:t xml:space="preserve"> focusing on what makes the first one</w:t>
      </w:r>
      <w:r>
        <w:t xml:space="preserve"> effective and the second one less </w:t>
      </w:r>
      <w:r w:rsidRPr="000534FE">
        <w:t>effective.</w:t>
      </w:r>
    </w:p>
    <w:p w:rsidR="001B3550" w:rsidRPr="000534FE" w:rsidRDefault="001B3550" w:rsidP="001B3550">
      <w:pPr>
        <w:pStyle w:val="SA"/>
        <w:numPr>
          <w:ilvl w:val="0"/>
          <w:numId w:val="8"/>
        </w:numPr>
      </w:pPr>
      <w:r w:rsidRPr="000534FE">
        <w:t>Students briefly contrast the introductions.</w:t>
      </w:r>
    </w:p>
    <w:p w:rsidR="001B3550" w:rsidRDefault="001B3550" w:rsidP="001B3550">
      <w:pPr>
        <w:pStyle w:val="TA"/>
      </w:pPr>
      <w:r w:rsidRPr="000534FE">
        <w:t>Lead a whole-class discussion of the following questions:</w:t>
      </w:r>
    </w:p>
    <w:p w:rsidR="001B3550" w:rsidRDefault="005245EF" w:rsidP="001B3550">
      <w:pPr>
        <w:pStyle w:val="Q"/>
      </w:pPr>
      <w:r>
        <w:t xml:space="preserve">How does the first paragraph </w:t>
      </w:r>
      <w:r w:rsidR="007F2FD4">
        <w:t>sequence events for coherence</w:t>
      </w:r>
      <w:r w:rsidR="001B3550">
        <w:t>?</w:t>
      </w:r>
    </w:p>
    <w:p w:rsidR="004066AA" w:rsidRDefault="004066AA" w:rsidP="004066AA">
      <w:pPr>
        <w:pStyle w:val="SR"/>
      </w:pPr>
      <w:r>
        <w:t>Student responses may include:</w:t>
      </w:r>
    </w:p>
    <w:p w:rsidR="009757A7" w:rsidRDefault="004066AA">
      <w:pPr>
        <w:pStyle w:val="SASRBullet"/>
      </w:pPr>
      <w:r>
        <w:t>The author uses phrases like “I spent th</w:t>
      </w:r>
      <w:r w:rsidR="0006211F">
        <w:t>e summer” and “By the end of that</w:t>
      </w:r>
      <w:r>
        <w:t xml:space="preserve"> summer” in order to provide the reader with a timeline of events. Th</w:t>
      </w:r>
      <w:r w:rsidR="0001347B">
        <w:t xml:space="preserve">ese phrases </w:t>
      </w:r>
      <w:r>
        <w:t xml:space="preserve">help to improve the clarity of the </w:t>
      </w:r>
      <w:r w:rsidR="0091242D">
        <w:t>paragraph and allow readers to follow along with what’s happening within the text.</w:t>
      </w:r>
    </w:p>
    <w:p w:rsidR="009757A7" w:rsidRDefault="00463295">
      <w:pPr>
        <w:pStyle w:val="SASRBullet"/>
      </w:pPr>
      <w:r>
        <w:lastRenderedPageBreak/>
        <w:t xml:space="preserve">The author provides </w:t>
      </w:r>
      <w:r w:rsidR="005245EF">
        <w:t xml:space="preserve">a comparison of the jobs </w:t>
      </w:r>
      <w:r w:rsidR="0041650A">
        <w:t>he or she did tha</w:t>
      </w:r>
      <w:r>
        <w:t>t show his or her evolution from a person “slinging fries” at a snack stand to a “shoe entrepreneur</w:t>
      </w:r>
      <w:r w:rsidR="0041650A">
        <w:t>.</w:t>
      </w:r>
      <w:r>
        <w:t xml:space="preserve">” </w:t>
      </w:r>
      <w:r w:rsidR="0041650A">
        <w:t>T</w:t>
      </w:r>
      <w:r>
        <w:t xml:space="preserve">his </w:t>
      </w:r>
      <w:r w:rsidR="0001347B">
        <w:t xml:space="preserve">comparison </w:t>
      </w:r>
      <w:r>
        <w:t>provides the reader with an understanding of the author</w:t>
      </w:r>
      <w:r w:rsidR="003F2826">
        <w:t>’</w:t>
      </w:r>
      <w:r>
        <w:t>s growth.</w:t>
      </w:r>
    </w:p>
    <w:p w:rsidR="004066AA" w:rsidRPr="00FD4598" w:rsidRDefault="004066AA" w:rsidP="004066AA">
      <w:pPr>
        <w:pStyle w:val="Q"/>
      </w:pPr>
      <w:r w:rsidRPr="00FD4598">
        <w:t xml:space="preserve">Contrast the </w:t>
      </w:r>
      <w:r>
        <w:t>first paragraph with the second paragraph</w:t>
      </w:r>
      <w:r w:rsidR="0041650A">
        <w:t>.</w:t>
      </w:r>
      <w:r w:rsidRPr="00FD4598">
        <w:t xml:space="preserve"> </w:t>
      </w:r>
      <w:r w:rsidR="0041650A">
        <w:t>H</w:t>
      </w:r>
      <w:r w:rsidR="005245EF">
        <w:t xml:space="preserve">ow does </w:t>
      </w:r>
      <w:r w:rsidR="007C30D8">
        <w:t>the second paragraph</w:t>
      </w:r>
      <w:r w:rsidR="005245EF">
        <w:t xml:space="preserve"> fail to establish coherence</w:t>
      </w:r>
      <w:r w:rsidRPr="00FD4598">
        <w:t>?</w:t>
      </w:r>
    </w:p>
    <w:p w:rsidR="004066AA" w:rsidRDefault="004066AA" w:rsidP="004066AA">
      <w:pPr>
        <w:pStyle w:val="SR"/>
      </w:pPr>
      <w:r>
        <w:t>Student responses may include:</w:t>
      </w:r>
    </w:p>
    <w:p w:rsidR="009757A7" w:rsidRDefault="004066AA">
      <w:pPr>
        <w:pStyle w:val="SASRBullet"/>
      </w:pPr>
      <w:r>
        <w:t>The author</w:t>
      </w:r>
      <w:r w:rsidR="00F73B0E">
        <w:t xml:space="preserve"> does</w:t>
      </w:r>
      <w:r w:rsidR="000C170B">
        <w:t xml:space="preserve"> no</w:t>
      </w:r>
      <w:r w:rsidR="00F73B0E">
        <w:t>t provide a clear timeline of events. Almost all of the sentences start with “I” but do</w:t>
      </w:r>
      <w:r w:rsidR="005245EF">
        <w:t xml:space="preserve"> </w:t>
      </w:r>
      <w:r w:rsidR="00F73B0E">
        <w:t>n</w:t>
      </w:r>
      <w:r w:rsidR="000C170B">
        <w:t>o</w:t>
      </w:r>
      <w:r w:rsidR="00F73B0E">
        <w:t xml:space="preserve">t provide any additional information about when things happen. This </w:t>
      </w:r>
      <w:r w:rsidR="0001347B">
        <w:t xml:space="preserve">lack of information </w:t>
      </w:r>
      <w:r w:rsidR="0041650A">
        <w:t>makes it harder to understand how the author grows and develops,</w:t>
      </w:r>
      <w:r w:rsidR="005245EF">
        <w:t xml:space="preserve"> </w:t>
      </w:r>
      <w:r w:rsidR="0041650A">
        <w:t>because it</w:t>
      </w:r>
      <w:r w:rsidR="005245EF">
        <w:t xml:space="preserve"> suggest</w:t>
      </w:r>
      <w:r w:rsidR="0041650A">
        <w:t>s</w:t>
      </w:r>
      <w:r w:rsidR="005245EF">
        <w:t xml:space="preserve"> that all of the events happen at once, which does not demonstrate growth over time</w:t>
      </w:r>
      <w:r w:rsidR="00F73B0E">
        <w:t>.</w:t>
      </w:r>
    </w:p>
    <w:p w:rsidR="009757A7" w:rsidRDefault="00F73B0E">
      <w:pPr>
        <w:pStyle w:val="SASRBullet"/>
      </w:pPr>
      <w:r>
        <w:t xml:space="preserve">The </w:t>
      </w:r>
      <w:r w:rsidR="005245EF">
        <w:t xml:space="preserve">additional information that the </w:t>
      </w:r>
      <w:r>
        <w:t xml:space="preserve">author gives the reader </w:t>
      </w:r>
      <w:r w:rsidR="005245EF">
        <w:t xml:space="preserve">in the first paragraph is missing. </w:t>
      </w:r>
      <w:r w:rsidR="007F2FD4">
        <w:t>The</w:t>
      </w:r>
      <w:r w:rsidR="005245EF">
        <w:t xml:space="preserve"> addition of this information </w:t>
      </w:r>
      <w:r>
        <w:t xml:space="preserve">about </w:t>
      </w:r>
      <w:r w:rsidR="00463295">
        <w:t>his or her struggle by reflecting on specific events, such as camping out overnight to obtain a pair of sneakers</w:t>
      </w:r>
      <w:r w:rsidR="0041650A">
        <w:t>,</w:t>
      </w:r>
      <w:r w:rsidR="005245EF">
        <w:t xml:space="preserve"> </w:t>
      </w:r>
      <w:r w:rsidR="0041650A">
        <w:t>shows</w:t>
      </w:r>
      <w:r w:rsidR="005245EF">
        <w:t xml:space="preserve"> growth within the narrative</w:t>
      </w:r>
      <w:r w:rsidR="000912A4">
        <w:t xml:space="preserve"> essay</w:t>
      </w:r>
      <w:r w:rsidR="005245EF">
        <w:t xml:space="preserve">. Without that information the second paragraph seems like a random set of events rather </w:t>
      </w:r>
      <w:r w:rsidR="00097741">
        <w:t xml:space="preserve">than </w:t>
      </w:r>
      <w:r w:rsidR="005245EF">
        <w:t>a progression.</w:t>
      </w:r>
    </w:p>
    <w:p w:rsidR="00790BCC" w:rsidRPr="00790BCC" w:rsidRDefault="009F3208" w:rsidP="007017EB">
      <w:pPr>
        <w:pStyle w:val="LearningSequenceHeader"/>
      </w:pPr>
      <w:r>
        <w:t xml:space="preserve">Activity 4: </w:t>
      </w:r>
      <w:r w:rsidR="00DB41ED">
        <w:t>Revising</w:t>
      </w:r>
      <w:r w:rsidR="00C56F54">
        <w:tab/>
      </w:r>
      <w:r w:rsidR="007222B2">
        <w:t>45</w:t>
      </w:r>
      <w:r w:rsidR="00790BCC" w:rsidRPr="00790BCC">
        <w:t>%</w:t>
      </w:r>
    </w:p>
    <w:p w:rsidR="00DD0F65" w:rsidRPr="00D310A9" w:rsidRDefault="00CD4BB7" w:rsidP="00DD0F65">
      <w:pPr>
        <w:pStyle w:val="TA"/>
        <w:rPr>
          <w:rFonts w:asciiTheme="minorHAnsi" w:hAnsiTheme="minorHAnsi"/>
        </w:rPr>
      </w:pPr>
      <w:r w:rsidRPr="00E55A2C">
        <w:t>Instruct student</w:t>
      </w:r>
      <w:r>
        <w:t xml:space="preserve">s to revise </w:t>
      </w:r>
      <w:r w:rsidRPr="00E55A2C">
        <w:t>their narrative essays</w:t>
      </w:r>
      <w:r w:rsidR="004616EC">
        <w:t xml:space="preserve"> independently</w:t>
      </w:r>
      <w:r>
        <w:t xml:space="preserve">. Remind students to pay close </w:t>
      </w:r>
      <w:r w:rsidR="00DD0F65" w:rsidRPr="00D310A9">
        <w:t xml:space="preserve">attention to </w:t>
      </w:r>
      <w:r w:rsidR="00DD0F65">
        <w:t xml:space="preserve">how </w:t>
      </w:r>
      <w:r w:rsidR="00DD0F65" w:rsidRPr="00D310A9">
        <w:t>the use of tr</w:t>
      </w:r>
      <w:r w:rsidR="00DD0F65">
        <w:t>ansitional words and phrases can signal shifts in time or setting</w:t>
      </w:r>
      <w:r w:rsidR="0069421A">
        <w:t>,</w:t>
      </w:r>
      <w:r w:rsidR="00DD0F65">
        <w:t xml:space="preserve"> </w:t>
      </w:r>
      <w:r w:rsidR="0069421A">
        <w:t xml:space="preserve">as well as </w:t>
      </w:r>
      <w:r w:rsidR="00DD0F65">
        <w:t>show relationships between events</w:t>
      </w:r>
      <w:r w:rsidR="00DD0F65" w:rsidRPr="00D310A9">
        <w:t xml:space="preserve">. Inform students that they </w:t>
      </w:r>
      <w:r w:rsidR="0041650A">
        <w:t>will be</w:t>
      </w:r>
      <w:r w:rsidR="00DD0F65" w:rsidRPr="00D310A9">
        <w:t xml:space="preserve"> assessed on their use of transitional words and phrases </w:t>
      </w:r>
      <w:r w:rsidR="00DD0F65">
        <w:t>within their draft.</w:t>
      </w:r>
    </w:p>
    <w:p w:rsidR="00DD0F65" w:rsidRPr="003E007C" w:rsidRDefault="0076060C" w:rsidP="00DD0F65">
      <w:pPr>
        <w:pStyle w:val="TA"/>
        <w:rPr>
          <w:rFonts w:asciiTheme="minorHAnsi" w:hAnsiTheme="minorHAnsi"/>
          <w:shd w:val="clear" w:color="auto" w:fill="FFFFFF"/>
          <w:lang w:eastAsia="fr-FR"/>
        </w:rPr>
      </w:pPr>
      <w:r w:rsidRPr="003E007C">
        <w:rPr>
          <w:rFonts w:asciiTheme="minorHAnsi" w:hAnsiTheme="minorHAnsi"/>
        </w:rPr>
        <w:t xml:space="preserve">Direct students to turn </w:t>
      </w:r>
      <w:r w:rsidR="00E17C04" w:rsidRPr="003E007C">
        <w:rPr>
          <w:rFonts w:asciiTheme="minorHAnsi" w:hAnsiTheme="minorHAnsi"/>
        </w:rPr>
        <w:t xml:space="preserve">again </w:t>
      </w:r>
      <w:r w:rsidRPr="003E007C">
        <w:rPr>
          <w:rFonts w:asciiTheme="minorHAnsi" w:hAnsiTheme="minorHAnsi"/>
        </w:rPr>
        <w:t>to the substandard W.11-12.3.c</w:t>
      </w:r>
      <w:r w:rsidRPr="003E007C">
        <w:rPr>
          <w:rFonts w:asciiTheme="minorHAnsi" w:hAnsiTheme="minorHAnsi"/>
          <w:shd w:val="clear" w:color="auto" w:fill="FFFFFF"/>
          <w:lang w:eastAsia="fr-FR"/>
        </w:rPr>
        <w:t xml:space="preserve"> </w:t>
      </w:r>
      <w:r w:rsidRPr="003E007C">
        <w:rPr>
          <w:rFonts w:asciiTheme="minorHAnsi" w:hAnsiTheme="minorHAnsi"/>
        </w:rPr>
        <w:t xml:space="preserve">portion of the </w:t>
      </w:r>
      <w:r w:rsidR="000912A4">
        <w:rPr>
          <w:rFonts w:asciiTheme="minorHAnsi" w:hAnsiTheme="minorHAnsi"/>
        </w:rPr>
        <w:t xml:space="preserve">12.1 </w:t>
      </w:r>
      <w:r w:rsidR="00E17C04" w:rsidRPr="003E007C">
        <w:rPr>
          <w:rFonts w:asciiTheme="minorHAnsi" w:hAnsiTheme="minorHAnsi"/>
        </w:rPr>
        <w:t>Narrative Writing</w:t>
      </w:r>
      <w:r w:rsidRPr="003E007C">
        <w:rPr>
          <w:rFonts w:asciiTheme="minorHAnsi" w:hAnsiTheme="minorHAnsi"/>
        </w:rPr>
        <w:t xml:space="preserve"> Rubric and Checklist. </w:t>
      </w:r>
      <w:r w:rsidR="00DD0F65" w:rsidRPr="003E007C">
        <w:rPr>
          <w:rFonts w:asciiTheme="minorHAnsi" w:hAnsiTheme="minorHAnsi"/>
          <w:shd w:val="clear" w:color="auto" w:fill="FFFFFF"/>
          <w:lang w:eastAsia="fr-FR"/>
        </w:rPr>
        <w:t xml:space="preserve">Inform students that this assessment is evaluated using substandard W.11-12.3.c on the </w:t>
      </w:r>
      <w:r w:rsidR="000912A4">
        <w:rPr>
          <w:rFonts w:asciiTheme="minorHAnsi" w:hAnsiTheme="minorHAnsi"/>
          <w:shd w:val="clear" w:color="auto" w:fill="FFFFFF"/>
          <w:lang w:eastAsia="fr-FR"/>
        </w:rPr>
        <w:t xml:space="preserve">12.1 </w:t>
      </w:r>
      <w:r w:rsidR="00C87293" w:rsidRPr="003E007C">
        <w:rPr>
          <w:rFonts w:asciiTheme="minorHAnsi" w:hAnsiTheme="minorHAnsi"/>
          <w:shd w:val="clear" w:color="auto" w:fill="FFFFFF"/>
          <w:lang w:eastAsia="fr-FR"/>
        </w:rPr>
        <w:t>Narrative Writing</w:t>
      </w:r>
      <w:r w:rsidR="00DD0F65" w:rsidRPr="003E007C">
        <w:rPr>
          <w:rFonts w:asciiTheme="minorHAnsi" w:hAnsiTheme="minorHAnsi"/>
          <w:shd w:val="clear" w:color="auto" w:fill="FFFFFF"/>
          <w:lang w:eastAsia="fr-FR"/>
        </w:rPr>
        <w:t xml:space="preserve"> Rubric. Remind students to refer to the checklist as they are </w:t>
      </w:r>
      <w:r w:rsidR="00BC3A63" w:rsidRPr="003E007C">
        <w:rPr>
          <w:rFonts w:asciiTheme="minorHAnsi" w:hAnsiTheme="minorHAnsi"/>
          <w:shd w:val="clear" w:color="auto" w:fill="FFFFFF"/>
          <w:lang w:eastAsia="fr-FR"/>
        </w:rPr>
        <w:t xml:space="preserve">revising </w:t>
      </w:r>
      <w:r w:rsidR="00DD0F65" w:rsidRPr="003E007C">
        <w:rPr>
          <w:rFonts w:asciiTheme="minorHAnsi" w:hAnsiTheme="minorHAnsi"/>
          <w:shd w:val="clear" w:color="auto" w:fill="FFFFFF"/>
          <w:lang w:eastAsia="fr-FR"/>
        </w:rPr>
        <w:t xml:space="preserve">their </w:t>
      </w:r>
      <w:r w:rsidR="00F97C72" w:rsidRPr="003E007C">
        <w:rPr>
          <w:rFonts w:asciiTheme="minorHAnsi" w:hAnsiTheme="minorHAnsi"/>
          <w:shd w:val="clear" w:color="auto" w:fill="FFFFFF"/>
          <w:lang w:eastAsia="fr-FR"/>
        </w:rPr>
        <w:t>essays</w:t>
      </w:r>
      <w:r w:rsidR="00DD0F65" w:rsidRPr="003E007C">
        <w:rPr>
          <w:rFonts w:asciiTheme="minorHAnsi" w:hAnsiTheme="minorHAnsi"/>
          <w:shd w:val="clear" w:color="auto" w:fill="FFFFFF"/>
          <w:lang w:eastAsia="fr-FR"/>
        </w:rPr>
        <w:t>.</w:t>
      </w:r>
    </w:p>
    <w:p w:rsidR="00DD0F65" w:rsidRPr="00D310A9" w:rsidRDefault="00DD0F65" w:rsidP="00DD0F65">
      <w:pPr>
        <w:pStyle w:val="SA"/>
        <w:numPr>
          <w:ilvl w:val="0"/>
          <w:numId w:val="8"/>
        </w:numPr>
        <w:rPr>
          <w:shd w:val="clear" w:color="auto" w:fill="FFFFFF"/>
          <w:lang w:eastAsia="fr-FR"/>
        </w:rPr>
      </w:pPr>
      <w:r w:rsidRPr="00D310A9">
        <w:rPr>
          <w:shd w:val="clear" w:color="auto" w:fill="FFFFFF"/>
          <w:lang w:eastAsia="fr-FR"/>
        </w:rPr>
        <w:t>Students read substandard W.11-12</w:t>
      </w:r>
      <w:r>
        <w:rPr>
          <w:shd w:val="clear" w:color="auto" w:fill="FFFFFF"/>
          <w:lang w:eastAsia="fr-FR"/>
        </w:rPr>
        <w:t>.3</w:t>
      </w:r>
      <w:r w:rsidRPr="00D310A9">
        <w:rPr>
          <w:shd w:val="clear" w:color="auto" w:fill="FFFFFF"/>
          <w:lang w:eastAsia="fr-FR"/>
        </w:rPr>
        <w:t>.c</w:t>
      </w:r>
      <w:r>
        <w:rPr>
          <w:shd w:val="clear" w:color="auto" w:fill="FFFFFF"/>
          <w:lang w:eastAsia="fr-FR"/>
        </w:rPr>
        <w:t xml:space="preserve"> on the </w:t>
      </w:r>
      <w:r w:rsidR="000912A4">
        <w:rPr>
          <w:shd w:val="clear" w:color="auto" w:fill="FFFFFF"/>
          <w:lang w:eastAsia="fr-FR"/>
        </w:rPr>
        <w:t xml:space="preserve">12.1 </w:t>
      </w:r>
      <w:r w:rsidR="003B5760">
        <w:rPr>
          <w:shd w:val="clear" w:color="auto" w:fill="FFFFFF"/>
          <w:lang w:eastAsia="fr-FR"/>
        </w:rPr>
        <w:t>Narrative Writing</w:t>
      </w:r>
      <w:r w:rsidRPr="00D310A9">
        <w:rPr>
          <w:shd w:val="clear" w:color="auto" w:fill="FFFFFF"/>
          <w:lang w:eastAsia="fr-FR"/>
        </w:rPr>
        <w:t xml:space="preserve"> Rubric.</w:t>
      </w:r>
    </w:p>
    <w:p w:rsidR="00DD0F65" w:rsidRPr="00D310A9" w:rsidRDefault="00DD0F65" w:rsidP="00DD0F65">
      <w:pPr>
        <w:pStyle w:val="TA"/>
      </w:pPr>
      <w:r w:rsidRPr="00D310A9">
        <w:t xml:space="preserve">Transition to </w:t>
      </w:r>
      <w:r w:rsidR="002F43CC">
        <w:t>independent revising</w:t>
      </w:r>
      <w:r w:rsidRPr="00D310A9">
        <w:t>.</w:t>
      </w:r>
    </w:p>
    <w:p w:rsidR="00DD0F65" w:rsidRPr="00D310A9" w:rsidRDefault="00DD0F65" w:rsidP="00DD0F65">
      <w:pPr>
        <w:pStyle w:val="SA"/>
        <w:numPr>
          <w:ilvl w:val="0"/>
          <w:numId w:val="8"/>
        </w:numPr>
      </w:pPr>
      <w:r w:rsidRPr="00D310A9">
        <w:t xml:space="preserve">Students work independently on their drafts to ensure </w:t>
      </w:r>
      <w:r>
        <w:t>the use of transitional words and phrases</w:t>
      </w:r>
      <w:r w:rsidRPr="00D310A9">
        <w:t>.</w:t>
      </w:r>
    </w:p>
    <w:p w:rsidR="00EB6EF1" w:rsidRPr="00E55A2C" w:rsidRDefault="00EB6EF1" w:rsidP="00EB6EF1">
      <w:pPr>
        <w:pStyle w:val="SR"/>
        <w:rPr>
          <w:rFonts w:ascii="Times" w:hAnsi="Times"/>
        </w:rPr>
      </w:pPr>
      <w:r w:rsidRPr="00E55A2C">
        <w:t>See the High Performance Response at the beginning of this lesson.</w:t>
      </w:r>
    </w:p>
    <w:p w:rsidR="00EB6EF1" w:rsidRPr="0041650A" w:rsidRDefault="00EB6EF1">
      <w:pPr>
        <w:pStyle w:val="IN"/>
      </w:pPr>
      <w:r w:rsidRPr="004616EC">
        <w:t xml:space="preserve">The process of writing a narrative essay </w:t>
      </w:r>
      <w:r w:rsidR="0041650A">
        <w:t>involves</w:t>
      </w:r>
      <w:r w:rsidRPr="004616EC">
        <w:t xml:space="preserve"> drafting, peer review, editing, and revising. If access to technology is available, consider using a cloud or electronic storage system (MS Word, Google </w:t>
      </w:r>
      <w:r w:rsidRPr="004616EC">
        <w:lastRenderedPageBreak/>
        <w:t>Drive, etc.) that allows each student to write</w:t>
      </w:r>
      <w:r w:rsidR="00F57543">
        <w:t xml:space="preserve"> and track changes using a word-</w:t>
      </w:r>
      <w:r w:rsidRPr="004616EC">
        <w:t>processing program. If technological resources are not available, use the established classroom protocols for drafting, editing, and revising hard copies.</w:t>
      </w:r>
    </w:p>
    <w:p w:rsidR="00790BCC" w:rsidRPr="00790BCC" w:rsidRDefault="00882DE3" w:rsidP="007017EB">
      <w:pPr>
        <w:pStyle w:val="LearningSequenceHeader"/>
      </w:pPr>
      <w:r>
        <w:t>Activity 5</w:t>
      </w:r>
      <w:r w:rsidR="00790BCC" w:rsidRPr="00790BCC">
        <w:t>: Closing</w:t>
      </w:r>
      <w:r w:rsidR="00790BCC" w:rsidRPr="00790BCC">
        <w:tab/>
      </w:r>
      <w:r w:rsidR="003B37F6">
        <w:t>10</w:t>
      </w:r>
      <w:r w:rsidR="00790BCC" w:rsidRPr="00790BCC">
        <w:t>%</w:t>
      </w:r>
    </w:p>
    <w:p w:rsidR="00A51962" w:rsidRDefault="00C54905" w:rsidP="00F3650A">
      <w:pPr>
        <w:pStyle w:val="TA"/>
      </w:pPr>
      <w:r w:rsidRPr="005420E9">
        <w:t>Display and distribute the homework assignment. F</w:t>
      </w:r>
      <w:r w:rsidRPr="00674DA6">
        <w:t xml:space="preserve">or homework, </w:t>
      </w:r>
      <w:r w:rsidR="000E43BC">
        <w:t xml:space="preserve">instruct </w:t>
      </w:r>
      <w:r w:rsidR="00A51962" w:rsidRPr="00A51962">
        <w:t xml:space="preserve">students </w:t>
      </w:r>
      <w:r w:rsidR="000E43BC">
        <w:t xml:space="preserve">to </w:t>
      </w:r>
      <w:r w:rsidR="00A51962" w:rsidRPr="00A51962">
        <w:t>review their notes and use the 12.1 Performance Assessment Rubric to practice responding to the follow</w:t>
      </w:r>
      <w:r w:rsidR="00A51962">
        <w:t>ing college interview questions.</w:t>
      </w:r>
      <w:r w:rsidR="00A51962" w:rsidRPr="00A51962">
        <w:t xml:space="preserve"> </w:t>
      </w:r>
      <w:r w:rsidR="009F556C" w:rsidRPr="00800403">
        <w:t xml:space="preserve">Inform students that they will practice responding to </w:t>
      </w:r>
      <w:r w:rsidR="009F556C">
        <w:t>these</w:t>
      </w:r>
      <w:r w:rsidR="009F556C" w:rsidRPr="00800403">
        <w:t xml:space="preserve"> interview question</w:t>
      </w:r>
      <w:r w:rsidR="009F556C">
        <w:t>s</w:t>
      </w:r>
      <w:r w:rsidR="009F556C" w:rsidRPr="00800403">
        <w:t xml:space="preserve"> in the following lesson.</w:t>
      </w:r>
    </w:p>
    <w:p w:rsidR="00692F98" w:rsidRDefault="00692F98" w:rsidP="00692F98">
      <w:pPr>
        <w:pStyle w:val="Q"/>
      </w:pPr>
      <w:r>
        <w:t>What do you want to do after graduating from college?</w:t>
      </w:r>
    </w:p>
    <w:p w:rsidR="00A51962" w:rsidRDefault="00692F98" w:rsidP="00F22823">
      <w:pPr>
        <w:pStyle w:val="Q"/>
      </w:pPr>
      <w:r>
        <w:t>What do you expect to be doing ten years from now?</w:t>
      </w:r>
    </w:p>
    <w:p w:rsidR="00F3650A" w:rsidRPr="00224DE6" w:rsidRDefault="00A51962" w:rsidP="00F3650A">
      <w:pPr>
        <w:pStyle w:val="TA"/>
      </w:pPr>
      <w:r w:rsidRPr="00A51962">
        <w:t xml:space="preserve">Also for homework, </w:t>
      </w:r>
      <w:r w:rsidR="00C54905" w:rsidRPr="00674DA6">
        <w:t xml:space="preserve">instruct students to continue to read their AIR texts though the lens of </w:t>
      </w:r>
      <w:r w:rsidR="0041650A">
        <w:t xml:space="preserve">two </w:t>
      </w:r>
      <w:r w:rsidR="00F3650A" w:rsidRPr="00674DA6">
        <w:t>focus standard</w:t>
      </w:r>
      <w:r w:rsidR="00F3650A">
        <w:t xml:space="preserve">s. </w:t>
      </w:r>
      <w:r w:rsidR="00F3650A" w:rsidRPr="00224DE6">
        <w:t>Introduce standard</w:t>
      </w:r>
      <w:r w:rsidR="00F3650A">
        <w:t>s</w:t>
      </w:r>
      <w:r w:rsidR="00F3650A" w:rsidRPr="00224DE6">
        <w:t xml:space="preserve"> </w:t>
      </w:r>
      <w:r w:rsidR="00F3650A">
        <w:t>W.11-12.3.</w:t>
      </w:r>
      <w:r w:rsidR="00664C29">
        <w:t xml:space="preserve">d </w:t>
      </w:r>
      <w:r w:rsidR="00EB6A34">
        <w:t>and</w:t>
      </w:r>
      <w:r w:rsidR="00F3650A">
        <w:t xml:space="preserve"> f</w:t>
      </w:r>
      <w:r w:rsidR="00F3650A" w:rsidRPr="00224DE6">
        <w:t xml:space="preserve"> as the focus standard</w:t>
      </w:r>
      <w:r w:rsidR="00F3650A">
        <w:t>s</w:t>
      </w:r>
      <w:r w:rsidR="00F3650A" w:rsidRPr="00224DE6">
        <w:t xml:space="preserve"> and model what applying </w:t>
      </w:r>
      <w:r w:rsidR="0041650A">
        <w:t>these</w:t>
      </w:r>
      <w:r w:rsidR="00F3650A" w:rsidRPr="00224DE6">
        <w:t xml:space="preserve"> focus standard</w:t>
      </w:r>
      <w:r w:rsidR="0041650A">
        <w:t>s</w:t>
      </w:r>
      <w:r w:rsidR="00F3650A" w:rsidRPr="00224DE6">
        <w:t xml:space="preserve"> looks like.</w:t>
      </w:r>
    </w:p>
    <w:p w:rsidR="00F3650A" w:rsidRPr="00224DE6" w:rsidRDefault="00F3650A" w:rsidP="00F3650A">
      <w:pPr>
        <w:pStyle w:val="TA"/>
      </w:pPr>
      <w:r w:rsidRPr="00224DE6">
        <w:t xml:space="preserve">For example, </w:t>
      </w:r>
      <w:r>
        <w:t>W.11-12.3.</w:t>
      </w:r>
      <w:r w:rsidR="00664C29">
        <w:t>d and f ask</w:t>
      </w:r>
      <w:r w:rsidRPr="00224DE6">
        <w:t xml:space="preserve"> students to </w:t>
      </w:r>
      <w:r>
        <w:t xml:space="preserve">focus on how writers </w:t>
      </w:r>
      <w:r w:rsidRPr="00224DE6">
        <w:t>“</w:t>
      </w:r>
      <w:r w:rsidR="00664C29">
        <w:t>u</w:t>
      </w:r>
      <w:r w:rsidR="00664C29" w:rsidRPr="00664C29">
        <w:t>se precise words and phrases, telling details, and sensory language to convey a vivid picture of the experiences, eve</w:t>
      </w:r>
      <w:r w:rsidR="00664C29">
        <w:t>nts, setting, and/or characters and a</w:t>
      </w:r>
      <w:r w:rsidR="00664C29" w:rsidRPr="00664C29">
        <w:t>dapt voice, awareness of audience, and use of language to accommodate a variety of cultural contexts.</w:t>
      </w:r>
      <w:r w:rsidRPr="00224DE6">
        <w:t xml:space="preserve">” Students who read </w:t>
      </w:r>
      <w:r w:rsidR="00E6687B">
        <w:t>Leslie Marmon Silko’s</w:t>
      </w:r>
      <w:r>
        <w:t xml:space="preserve"> </w:t>
      </w:r>
      <w:r w:rsidRPr="00224DE6">
        <w:t>“</w:t>
      </w:r>
      <w:r w:rsidR="00E6687B">
        <w:t>Yellow Woman and a Beauty of the Spirit</w:t>
      </w:r>
      <w:r w:rsidRPr="00224DE6">
        <w:t>” might say, “</w:t>
      </w:r>
      <w:r w:rsidR="00E6687B">
        <w:t xml:space="preserve">Silko </w:t>
      </w:r>
      <w:r>
        <w:t xml:space="preserve">uses </w:t>
      </w:r>
      <w:r w:rsidR="00664C29">
        <w:t xml:space="preserve">precise words and phrases, telling details, and sensory language to convey a vivid picture of the </w:t>
      </w:r>
      <w:r w:rsidR="00E6687B">
        <w:t>Yellow Woman’s (</w:t>
      </w:r>
      <w:r w:rsidR="00097741">
        <w:t>Kochininako’s</w:t>
      </w:r>
      <w:r w:rsidR="00E6687B">
        <w:t>) interaction with Buffalo Man</w:t>
      </w:r>
      <w:r w:rsidR="0041650A">
        <w:t>.</w:t>
      </w:r>
      <w:r w:rsidR="00664C29">
        <w:t xml:space="preserve"> </w:t>
      </w:r>
      <w:r w:rsidR="00E6687B">
        <w:t xml:space="preserve">When Kochininako </w:t>
      </w:r>
      <w:r w:rsidR="00664C29">
        <w:t>‘</w:t>
      </w:r>
      <w:r w:rsidR="00E6687B">
        <w:t>reaches the pool, the water is churning violently as if something large had just gotten out of the pool. Kochininako does not want to see what huge creature had been at the pool, but just as she fills her water jar and turns to hurry away, a strong, sexy man in buffalo-skin leggings appears by the pool. Little drops of water glisten on his chest</w:t>
      </w:r>
      <w:r w:rsidR="002A2D79">
        <w:t>’</w:t>
      </w:r>
      <w:r w:rsidR="00E6687B">
        <w:t xml:space="preserve"> (par</w:t>
      </w:r>
      <w:r w:rsidR="00AD431B">
        <w:t xml:space="preserve">. </w:t>
      </w:r>
      <w:r w:rsidR="00E6687B">
        <w:t>27).</w:t>
      </w:r>
      <w:r w:rsidR="002A2D79">
        <w:t xml:space="preserve"> The </w:t>
      </w:r>
      <w:r w:rsidR="00E6687B">
        <w:t>water churning in the pool and the water glistening on Buffalo Man’s chest are</w:t>
      </w:r>
      <w:r w:rsidR="002A2D79">
        <w:t xml:space="preserve"> vivid sensory image</w:t>
      </w:r>
      <w:r w:rsidR="00E6687B">
        <w:t>s</w:t>
      </w:r>
      <w:r w:rsidR="002A2D79">
        <w:t xml:space="preserve"> the reader can picture.</w:t>
      </w:r>
      <w:r w:rsidRPr="00224DE6">
        <w:t>”</w:t>
      </w:r>
    </w:p>
    <w:p w:rsidR="00C54905" w:rsidRPr="00747531" w:rsidRDefault="00F3650A" w:rsidP="00F3650A">
      <w:pPr>
        <w:pStyle w:val="TA"/>
        <w:rPr>
          <w:highlight w:val="yellow"/>
        </w:rPr>
      </w:pPr>
      <w:r w:rsidRPr="00224DE6">
        <w:t xml:space="preserve">Instruct students </w:t>
      </w:r>
      <w:r w:rsidR="0041650A">
        <w:t>to</w:t>
      </w:r>
      <w:r w:rsidRPr="00224DE6">
        <w:t xml:space="preserve"> prepare for a brief 3–5 minute discussion that </w:t>
      </w:r>
      <w:r w:rsidR="00A33C89">
        <w:t>asks</w:t>
      </w:r>
      <w:r w:rsidRPr="00224DE6">
        <w:t xml:space="preserve"> them to apply the language of t</w:t>
      </w:r>
      <w:r>
        <w:t>he</w:t>
      </w:r>
      <w:r w:rsidR="0041650A">
        <w:t>se</w:t>
      </w:r>
      <w:r>
        <w:t xml:space="preserve"> standard</w:t>
      </w:r>
      <w:r w:rsidR="0041650A">
        <w:t>s</w:t>
      </w:r>
      <w:r>
        <w:t xml:space="preserve"> to their reading.</w:t>
      </w:r>
    </w:p>
    <w:p w:rsidR="00C54905" w:rsidRPr="005420E9" w:rsidRDefault="00C54905" w:rsidP="00C54905">
      <w:pPr>
        <w:pStyle w:val="SA"/>
        <w:numPr>
          <w:ilvl w:val="0"/>
          <w:numId w:val="8"/>
        </w:numPr>
      </w:pPr>
      <w:r w:rsidRPr="005420E9">
        <w:t>Students follow along.</w:t>
      </w:r>
    </w:p>
    <w:p w:rsidR="00C54905" w:rsidRPr="005420E9" w:rsidRDefault="00C54905" w:rsidP="00C54905">
      <w:pPr>
        <w:pStyle w:val="Heading1"/>
      </w:pPr>
      <w:r w:rsidRPr="005420E9">
        <w:t>Homework</w:t>
      </w:r>
    </w:p>
    <w:p w:rsidR="00E0505E" w:rsidRDefault="00E0505E" w:rsidP="00E0505E">
      <w:pPr>
        <w:pStyle w:val="TA"/>
      </w:pPr>
      <w:r>
        <w:t>R</w:t>
      </w:r>
      <w:r w:rsidRPr="00A51962">
        <w:t xml:space="preserve">eview </w:t>
      </w:r>
      <w:r>
        <w:t>your</w:t>
      </w:r>
      <w:r w:rsidRPr="00A51962">
        <w:t xml:space="preserve"> notes and use the 12.1 Performance Assessment Rubric to practice responding to the follow</w:t>
      </w:r>
      <w:r>
        <w:t>ing college interview questions.</w:t>
      </w:r>
      <w:r w:rsidRPr="00A51962">
        <w:t xml:space="preserve"> </w:t>
      </w:r>
      <w:r w:rsidR="005E1175">
        <w:t>You</w:t>
      </w:r>
      <w:r w:rsidR="005E1175" w:rsidRPr="00800403">
        <w:t xml:space="preserve"> will practice responding to </w:t>
      </w:r>
      <w:r w:rsidR="005E1175">
        <w:t>these</w:t>
      </w:r>
      <w:r w:rsidR="005E1175" w:rsidRPr="00800403">
        <w:t xml:space="preserve"> interview question</w:t>
      </w:r>
      <w:r w:rsidR="005E1175">
        <w:t>s</w:t>
      </w:r>
      <w:r w:rsidR="005E1175" w:rsidRPr="00800403">
        <w:t xml:space="preserve"> in the following lesson.</w:t>
      </w:r>
    </w:p>
    <w:p w:rsidR="00692F98" w:rsidRDefault="00692F98" w:rsidP="00692F98">
      <w:pPr>
        <w:pStyle w:val="Q"/>
      </w:pPr>
      <w:r>
        <w:lastRenderedPageBreak/>
        <w:t>What do you want to do after graduating from college?</w:t>
      </w:r>
    </w:p>
    <w:p w:rsidR="00E0505E" w:rsidRDefault="00692F98" w:rsidP="00692F98">
      <w:pPr>
        <w:pStyle w:val="Q"/>
      </w:pPr>
      <w:r>
        <w:t>What do you expect to be doing ten years from now?</w:t>
      </w:r>
    </w:p>
    <w:p w:rsidR="007E484F" w:rsidRDefault="00E0505E" w:rsidP="00DC4C98">
      <w:pPr>
        <w:spacing w:before="240"/>
      </w:pPr>
      <w:r>
        <w:rPr>
          <w:rFonts w:cs="Calibri"/>
          <w:color w:val="000000"/>
        </w:rPr>
        <w:t>Also, c</w:t>
      </w:r>
      <w:r w:rsidR="00C54905" w:rsidRPr="002A2EF0">
        <w:t>ontinue to read your A</w:t>
      </w:r>
      <w:r w:rsidR="0041650A">
        <w:t xml:space="preserve">ccountable </w:t>
      </w:r>
      <w:r w:rsidR="00C54905" w:rsidRPr="002A2EF0">
        <w:t>I</w:t>
      </w:r>
      <w:r w:rsidR="0041650A">
        <w:t xml:space="preserve">ndependent </w:t>
      </w:r>
      <w:r w:rsidR="00C54905" w:rsidRPr="002A2EF0">
        <w:t>R</w:t>
      </w:r>
      <w:r w:rsidR="0041650A">
        <w:t>eading</w:t>
      </w:r>
      <w:r w:rsidR="00C54905" w:rsidRPr="002A2EF0">
        <w:t xml:space="preserve"> text through the lens of the assign</w:t>
      </w:r>
      <w:r w:rsidR="00C54905">
        <w:t>ed focus standard</w:t>
      </w:r>
      <w:r w:rsidR="0041650A">
        <w:t>s</w:t>
      </w:r>
      <w:r w:rsidR="00C54905">
        <w:t xml:space="preserve"> (W.11-12.3.d,</w:t>
      </w:r>
      <w:r w:rsidR="00F6231F">
        <w:t xml:space="preserve"> </w:t>
      </w:r>
      <w:r w:rsidR="00C54905">
        <w:t>f</w:t>
      </w:r>
      <w:r w:rsidR="00C54905" w:rsidRPr="002A2EF0">
        <w:t>) and prepare for a 3–5 minute discussion of your text based on th</w:t>
      </w:r>
      <w:r w:rsidR="0041650A">
        <w:t>ose</w:t>
      </w:r>
      <w:r w:rsidR="00C54905" w:rsidRPr="002A2EF0">
        <w:t xml:space="preserve"> standard</w:t>
      </w:r>
      <w:r w:rsidR="0041650A">
        <w:t>s</w:t>
      </w:r>
      <w:r w:rsidR="00C54905" w:rsidRPr="002A2EF0">
        <w:t>.</w:t>
      </w:r>
    </w:p>
    <w:sectPr w:rsidR="007E484F" w:rsidSect="00D50FD5">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11" w:rsidRDefault="009C5B11">
      <w:pPr>
        <w:spacing w:before="0" w:after="0" w:line="240" w:lineRule="auto"/>
      </w:pPr>
      <w:r>
        <w:separator/>
      </w:r>
    </w:p>
  </w:endnote>
  <w:endnote w:type="continuationSeparator" w:id="0">
    <w:p w:rsidR="009C5B11" w:rsidRDefault="009C5B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BC" w:rsidRDefault="0036615D" w:rsidP="00D50FD5">
    <w:pPr>
      <w:pStyle w:val="Footer"/>
      <w:rPr>
        <w:rStyle w:val="PageNumber"/>
        <w:rFonts w:ascii="Calibri" w:hAnsi="Calibri"/>
        <w:sz w:val="22"/>
      </w:rPr>
    </w:pPr>
    <w:r>
      <w:rPr>
        <w:rStyle w:val="PageNumber"/>
      </w:rPr>
      <w:fldChar w:fldCharType="begin"/>
    </w:r>
    <w:r w:rsidR="000E43BC">
      <w:rPr>
        <w:rStyle w:val="PageNumber"/>
      </w:rPr>
      <w:instrText xml:space="preserve">PAGE  </w:instrText>
    </w:r>
    <w:r>
      <w:rPr>
        <w:rStyle w:val="PageNumber"/>
      </w:rPr>
      <w:fldChar w:fldCharType="end"/>
    </w:r>
  </w:p>
  <w:p w:rsidR="000E43BC" w:rsidRDefault="000E43BC" w:rsidP="00D50FD5">
    <w:pPr>
      <w:pStyle w:val="Footer"/>
    </w:pPr>
  </w:p>
  <w:p w:rsidR="000E43BC" w:rsidRDefault="000E43BC" w:rsidP="00D50FD5"/>
  <w:p w:rsidR="000E43BC" w:rsidRDefault="000E43BC" w:rsidP="00D50F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BC" w:rsidRPr="00563CB8" w:rsidRDefault="000E43B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E43BC">
      <w:trPr>
        <w:trHeight w:val="705"/>
      </w:trPr>
      <w:tc>
        <w:tcPr>
          <w:tcW w:w="4609" w:type="dxa"/>
          <w:shd w:val="clear" w:color="auto" w:fill="auto"/>
          <w:vAlign w:val="center"/>
        </w:tcPr>
        <w:p w:rsidR="000E43BC" w:rsidRPr="002E4C92" w:rsidRDefault="000E43BC"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3</w:t>
          </w:r>
          <w:r w:rsidRPr="0039525B">
            <w:rPr>
              <w:b w:val="0"/>
            </w:rPr>
            <w:t xml:space="preserve"> Lesson </w:t>
          </w:r>
          <w:r>
            <w:rPr>
              <w:b w:val="0"/>
            </w:rPr>
            <w:t>4</w:t>
          </w:r>
          <w:r w:rsidRPr="002E4C92">
            <w:t xml:space="preserve"> Date:</w:t>
          </w:r>
          <w:r w:rsidR="00DC4C98">
            <w:rPr>
              <w:b w:val="0"/>
            </w:rPr>
            <w:t xml:space="preserve"> 10</w:t>
          </w:r>
          <w:r w:rsidRPr="0039525B">
            <w:rPr>
              <w:b w:val="0"/>
            </w:rPr>
            <w:t>/</w:t>
          </w:r>
          <w:r w:rsidR="00DC4C98">
            <w:rPr>
              <w:b w:val="0"/>
            </w:rPr>
            <w:t>17</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0E43BC" w:rsidRPr="0039525B" w:rsidRDefault="000E43B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0E43BC" w:rsidRPr="0039525B" w:rsidRDefault="000E43BC" w:rsidP="007017EB">
          <w:pPr>
            <w:pStyle w:val="FooterText"/>
            <w:rPr>
              <w:b w:val="0"/>
              <w:i/>
            </w:rPr>
          </w:pPr>
          <w:r w:rsidRPr="0039525B">
            <w:rPr>
              <w:b w:val="0"/>
              <w:i/>
              <w:sz w:val="12"/>
            </w:rPr>
            <w:t>Creative Commons Attribution-NonCommercial-ShareAlike 3.0 Unported License</w:t>
          </w:r>
        </w:p>
        <w:p w:rsidR="000E43BC" w:rsidRPr="002E4C92" w:rsidRDefault="009C5B11" w:rsidP="007017EB">
          <w:pPr>
            <w:pStyle w:val="FooterText"/>
          </w:pPr>
          <w:hyperlink r:id="rId1" w:history="1">
            <w:r w:rsidR="000E43B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0E43BC" w:rsidRPr="002E4C92" w:rsidRDefault="0036615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E43B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725E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0E43BC" w:rsidRPr="002E4C92" w:rsidRDefault="000E43B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0E43BC" w:rsidRPr="007017EB" w:rsidRDefault="000E43B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11" w:rsidRDefault="009C5B11">
      <w:pPr>
        <w:spacing w:before="0" w:after="0" w:line="240" w:lineRule="auto"/>
      </w:pPr>
      <w:r>
        <w:separator/>
      </w:r>
    </w:p>
  </w:footnote>
  <w:footnote w:type="continuationSeparator" w:id="0">
    <w:p w:rsidR="009C5B11" w:rsidRDefault="009C5B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0E43BC" w:rsidRPr="00E946A0">
      <w:tc>
        <w:tcPr>
          <w:tcW w:w="3713" w:type="dxa"/>
          <w:shd w:val="clear" w:color="auto" w:fill="auto"/>
        </w:tcPr>
        <w:p w:rsidR="000E43BC" w:rsidRPr="00563CB8" w:rsidRDefault="000E43BC" w:rsidP="00663621">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0E43BC" w:rsidRPr="00563CB8" w:rsidRDefault="000E43BC" w:rsidP="00663621">
          <w:pPr>
            <w:jc w:val="center"/>
          </w:pPr>
          <w:r w:rsidRPr="00563CB8">
            <w:t>D R A F T</w:t>
          </w:r>
        </w:p>
      </w:tc>
      <w:tc>
        <w:tcPr>
          <w:tcW w:w="3623" w:type="dxa"/>
          <w:shd w:val="clear" w:color="auto" w:fill="auto"/>
        </w:tcPr>
        <w:p w:rsidR="000E43BC" w:rsidRPr="00E946A0" w:rsidRDefault="000E43BC" w:rsidP="00ED2F54">
          <w:pPr>
            <w:pStyle w:val="PageHeader"/>
            <w:jc w:val="right"/>
            <w:rPr>
              <w:b w:val="0"/>
            </w:rPr>
          </w:pPr>
          <w:r>
            <w:rPr>
              <w:b w:val="0"/>
            </w:rPr>
            <w:t>Grade 12 • Module 1 • Unit 3 • Lesson 4</w:t>
          </w:r>
        </w:p>
      </w:tc>
    </w:tr>
  </w:tbl>
  <w:p w:rsidR="000E43BC" w:rsidRPr="007017EB" w:rsidRDefault="000E43BC" w:rsidP="00ED2F54">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108A60"/>
    <w:lvl w:ilvl="0">
      <w:start w:val="1"/>
      <w:numFmt w:val="decimal"/>
      <w:lvlText w:val="%1."/>
      <w:lvlJc w:val="left"/>
      <w:pPr>
        <w:tabs>
          <w:tab w:val="num" w:pos="1800"/>
        </w:tabs>
        <w:ind w:left="1800" w:hanging="360"/>
      </w:pPr>
    </w:lvl>
  </w:abstractNum>
  <w:abstractNum w:abstractNumId="1">
    <w:nsid w:val="FFFFFF7F"/>
    <w:multiLevelType w:val="singleLevel"/>
    <w:tmpl w:val="60283A9A"/>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BC25E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964083"/>
    <w:multiLevelType w:val="multilevel"/>
    <w:tmpl w:val="F13ABE52"/>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21A8AA36"/>
    <w:lvl w:ilvl="0" w:tplc="0688F8D0">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1"/>
  </w:num>
  <w:num w:numId="5">
    <w:abstractNumId w:val="3"/>
  </w:num>
  <w:num w:numId="6">
    <w:abstractNumId w:val="13"/>
  </w:num>
  <w:num w:numId="7">
    <w:abstractNumId w:val="8"/>
    <w:lvlOverride w:ilvl="0">
      <w:startOverride w:val="1"/>
    </w:lvlOverride>
  </w:num>
  <w:num w:numId="8">
    <w:abstractNumId w:val="16"/>
  </w:num>
  <w:num w:numId="9">
    <w:abstractNumId w:val="4"/>
  </w:num>
  <w:num w:numId="10">
    <w:abstractNumId w:val="12"/>
  </w:num>
  <w:num w:numId="11">
    <w:abstractNumId w:val="17"/>
  </w:num>
  <w:num w:numId="12">
    <w:abstractNumId w:val="8"/>
  </w:num>
  <w:num w:numId="13">
    <w:abstractNumId w:val="8"/>
    <w:lvlOverride w:ilvl="0">
      <w:startOverride w:val="1"/>
    </w:lvlOverride>
  </w:num>
  <w:num w:numId="14">
    <w:abstractNumId w:val="7"/>
    <w:lvlOverride w:ilvl="0">
      <w:startOverride w:val="1"/>
    </w:lvlOverride>
  </w:num>
  <w:num w:numId="15">
    <w:abstractNumId w:val="16"/>
  </w:num>
  <w:num w:numId="16">
    <w:abstractNumId w:val="6"/>
  </w:num>
  <w:num w:numId="17">
    <w:abstractNumId w:val="2"/>
  </w:num>
  <w:num w:numId="18">
    <w:abstractNumId w:val="5"/>
  </w:num>
  <w:num w:numId="19">
    <w:abstractNumId w:val="15"/>
  </w:num>
  <w:num w:numId="20">
    <w:abstractNumId w:val="9"/>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3D33"/>
    <w:rsid w:val="00005581"/>
    <w:rsid w:val="00012096"/>
    <w:rsid w:val="0001347B"/>
    <w:rsid w:val="00020F01"/>
    <w:rsid w:val="00025D5B"/>
    <w:rsid w:val="00027028"/>
    <w:rsid w:val="0006211F"/>
    <w:rsid w:val="00065E2C"/>
    <w:rsid w:val="0007356E"/>
    <w:rsid w:val="000912A4"/>
    <w:rsid w:val="00093A8D"/>
    <w:rsid w:val="00097741"/>
    <w:rsid w:val="000A1544"/>
    <w:rsid w:val="000B3273"/>
    <w:rsid w:val="000B3A6F"/>
    <w:rsid w:val="000C170B"/>
    <w:rsid w:val="000C18B7"/>
    <w:rsid w:val="000E38E9"/>
    <w:rsid w:val="000E43BC"/>
    <w:rsid w:val="000F3F40"/>
    <w:rsid w:val="000F58E1"/>
    <w:rsid w:val="00127B53"/>
    <w:rsid w:val="00144B97"/>
    <w:rsid w:val="00166DA5"/>
    <w:rsid w:val="001735F1"/>
    <w:rsid w:val="00173AC7"/>
    <w:rsid w:val="001872C9"/>
    <w:rsid w:val="00187F94"/>
    <w:rsid w:val="0019151E"/>
    <w:rsid w:val="001B3550"/>
    <w:rsid w:val="001C19E1"/>
    <w:rsid w:val="001C2345"/>
    <w:rsid w:val="001D3097"/>
    <w:rsid w:val="001F393B"/>
    <w:rsid w:val="00210C90"/>
    <w:rsid w:val="00241383"/>
    <w:rsid w:val="002416F6"/>
    <w:rsid w:val="00283706"/>
    <w:rsid w:val="002870AD"/>
    <w:rsid w:val="00291566"/>
    <w:rsid w:val="002A2D79"/>
    <w:rsid w:val="002B2D0E"/>
    <w:rsid w:val="002B3D43"/>
    <w:rsid w:val="002D7BBE"/>
    <w:rsid w:val="002F266F"/>
    <w:rsid w:val="002F3A4D"/>
    <w:rsid w:val="002F43CC"/>
    <w:rsid w:val="00335C85"/>
    <w:rsid w:val="00335DD4"/>
    <w:rsid w:val="00341F48"/>
    <w:rsid w:val="00353C69"/>
    <w:rsid w:val="0036615D"/>
    <w:rsid w:val="00393E66"/>
    <w:rsid w:val="00394AAA"/>
    <w:rsid w:val="003A6D21"/>
    <w:rsid w:val="003B1288"/>
    <w:rsid w:val="003B37F6"/>
    <w:rsid w:val="003B5760"/>
    <w:rsid w:val="003E007C"/>
    <w:rsid w:val="003E6463"/>
    <w:rsid w:val="003F2826"/>
    <w:rsid w:val="004066AA"/>
    <w:rsid w:val="0041650A"/>
    <w:rsid w:val="00425983"/>
    <w:rsid w:val="00442252"/>
    <w:rsid w:val="004477D9"/>
    <w:rsid w:val="00460BC1"/>
    <w:rsid w:val="004616EC"/>
    <w:rsid w:val="00463295"/>
    <w:rsid w:val="0048269F"/>
    <w:rsid w:val="00487D2F"/>
    <w:rsid w:val="004A05E8"/>
    <w:rsid w:val="004A3E45"/>
    <w:rsid w:val="004B3B25"/>
    <w:rsid w:val="004E43EF"/>
    <w:rsid w:val="005245EF"/>
    <w:rsid w:val="00542D16"/>
    <w:rsid w:val="00575C8B"/>
    <w:rsid w:val="0058021E"/>
    <w:rsid w:val="0058218E"/>
    <w:rsid w:val="00585A8B"/>
    <w:rsid w:val="005C48A5"/>
    <w:rsid w:val="005D78C5"/>
    <w:rsid w:val="005E1175"/>
    <w:rsid w:val="005E3465"/>
    <w:rsid w:val="005F48CF"/>
    <w:rsid w:val="005F4F1B"/>
    <w:rsid w:val="005F7D76"/>
    <w:rsid w:val="00604E3F"/>
    <w:rsid w:val="00611013"/>
    <w:rsid w:val="00615AC9"/>
    <w:rsid w:val="0062047E"/>
    <w:rsid w:val="006316BF"/>
    <w:rsid w:val="00641B1A"/>
    <w:rsid w:val="00654E50"/>
    <w:rsid w:val="00662F9C"/>
    <w:rsid w:val="00663621"/>
    <w:rsid w:val="00664C29"/>
    <w:rsid w:val="00670AAD"/>
    <w:rsid w:val="00672F97"/>
    <w:rsid w:val="0068608C"/>
    <w:rsid w:val="00692F98"/>
    <w:rsid w:val="0069421A"/>
    <w:rsid w:val="00695A5D"/>
    <w:rsid w:val="006972A4"/>
    <w:rsid w:val="006A2BBB"/>
    <w:rsid w:val="006A5649"/>
    <w:rsid w:val="006B6116"/>
    <w:rsid w:val="006E06A0"/>
    <w:rsid w:val="007017EB"/>
    <w:rsid w:val="007222B2"/>
    <w:rsid w:val="00734319"/>
    <w:rsid w:val="0076060C"/>
    <w:rsid w:val="00782B56"/>
    <w:rsid w:val="00790BCC"/>
    <w:rsid w:val="007934DF"/>
    <w:rsid w:val="007B624D"/>
    <w:rsid w:val="007C30D8"/>
    <w:rsid w:val="007C396B"/>
    <w:rsid w:val="007D2598"/>
    <w:rsid w:val="007E484F"/>
    <w:rsid w:val="007F2FD4"/>
    <w:rsid w:val="00805994"/>
    <w:rsid w:val="008121BF"/>
    <w:rsid w:val="008141C0"/>
    <w:rsid w:val="00815C10"/>
    <w:rsid w:val="00834DD6"/>
    <w:rsid w:val="00863973"/>
    <w:rsid w:val="00865AC1"/>
    <w:rsid w:val="008777AB"/>
    <w:rsid w:val="00882DE3"/>
    <w:rsid w:val="008C7E80"/>
    <w:rsid w:val="008E0122"/>
    <w:rsid w:val="008F18FE"/>
    <w:rsid w:val="00902CF8"/>
    <w:rsid w:val="0090666B"/>
    <w:rsid w:val="0091242D"/>
    <w:rsid w:val="00930E05"/>
    <w:rsid w:val="009450B7"/>
    <w:rsid w:val="009450F1"/>
    <w:rsid w:val="009757A7"/>
    <w:rsid w:val="00981100"/>
    <w:rsid w:val="009B4086"/>
    <w:rsid w:val="009C4D69"/>
    <w:rsid w:val="009C5B11"/>
    <w:rsid w:val="009D25E1"/>
    <w:rsid w:val="009E4FEB"/>
    <w:rsid w:val="009F0AA7"/>
    <w:rsid w:val="009F3208"/>
    <w:rsid w:val="009F556C"/>
    <w:rsid w:val="009F785E"/>
    <w:rsid w:val="00A064A4"/>
    <w:rsid w:val="00A20399"/>
    <w:rsid w:val="00A33C89"/>
    <w:rsid w:val="00A36C25"/>
    <w:rsid w:val="00A51962"/>
    <w:rsid w:val="00A865C5"/>
    <w:rsid w:val="00AA4D44"/>
    <w:rsid w:val="00AB3529"/>
    <w:rsid w:val="00AB758D"/>
    <w:rsid w:val="00AB79C3"/>
    <w:rsid w:val="00AC6EBC"/>
    <w:rsid w:val="00AD431B"/>
    <w:rsid w:val="00AD6AB1"/>
    <w:rsid w:val="00AE288C"/>
    <w:rsid w:val="00B31BCB"/>
    <w:rsid w:val="00B32196"/>
    <w:rsid w:val="00B33B4B"/>
    <w:rsid w:val="00B45EE0"/>
    <w:rsid w:val="00B550D3"/>
    <w:rsid w:val="00B725E0"/>
    <w:rsid w:val="00B75806"/>
    <w:rsid w:val="00B84E35"/>
    <w:rsid w:val="00B8601B"/>
    <w:rsid w:val="00B92FC2"/>
    <w:rsid w:val="00BC3A63"/>
    <w:rsid w:val="00BE3E19"/>
    <w:rsid w:val="00C27532"/>
    <w:rsid w:val="00C4263E"/>
    <w:rsid w:val="00C46D93"/>
    <w:rsid w:val="00C5268D"/>
    <w:rsid w:val="00C54905"/>
    <w:rsid w:val="00C56F54"/>
    <w:rsid w:val="00C67407"/>
    <w:rsid w:val="00C864F4"/>
    <w:rsid w:val="00C87293"/>
    <w:rsid w:val="00CB2F9D"/>
    <w:rsid w:val="00CC04AA"/>
    <w:rsid w:val="00CC5118"/>
    <w:rsid w:val="00CC694E"/>
    <w:rsid w:val="00CD17D7"/>
    <w:rsid w:val="00CD4BB7"/>
    <w:rsid w:val="00CD7FBB"/>
    <w:rsid w:val="00D2488F"/>
    <w:rsid w:val="00D273E8"/>
    <w:rsid w:val="00D31F4D"/>
    <w:rsid w:val="00D40119"/>
    <w:rsid w:val="00D426FF"/>
    <w:rsid w:val="00D43571"/>
    <w:rsid w:val="00D475EB"/>
    <w:rsid w:val="00D50FD5"/>
    <w:rsid w:val="00D5697D"/>
    <w:rsid w:val="00D80B1C"/>
    <w:rsid w:val="00D93174"/>
    <w:rsid w:val="00DA23D6"/>
    <w:rsid w:val="00DB41ED"/>
    <w:rsid w:val="00DC4C98"/>
    <w:rsid w:val="00DC6A41"/>
    <w:rsid w:val="00DD0F65"/>
    <w:rsid w:val="00E0505E"/>
    <w:rsid w:val="00E17C04"/>
    <w:rsid w:val="00E4152C"/>
    <w:rsid w:val="00E61C93"/>
    <w:rsid w:val="00E634E8"/>
    <w:rsid w:val="00E6687B"/>
    <w:rsid w:val="00EA12D2"/>
    <w:rsid w:val="00EA5069"/>
    <w:rsid w:val="00EB6A34"/>
    <w:rsid w:val="00EB6EF1"/>
    <w:rsid w:val="00ED2F54"/>
    <w:rsid w:val="00EE03AB"/>
    <w:rsid w:val="00EE1977"/>
    <w:rsid w:val="00F1673C"/>
    <w:rsid w:val="00F22823"/>
    <w:rsid w:val="00F33FA7"/>
    <w:rsid w:val="00F3650A"/>
    <w:rsid w:val="00F573EB"/>
    <w:rsid w:val="00F57543"/>
    <w:rsid w:val="00F6231F"/>
    <w:rsid w:val="00F6464F"/>
    <w:rsid w:val="00F73B0E"/>
    <w:rsid w:val="00F864FF"/>
    <w:rsid w:val="00F97C72"/>
    <w:rsid w:val="00FA2C7F"/>
    <w:rsid w:val="00FC0C68"/>
    <w:rsid w:val="00FD46C1"/>
    <w:rsid w:val="00FD4EFA"/>
    <w:rsid w:val="00FF7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B5511-BDBA-4C70-9929-A74D9A9F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DocumentMap">
    <w:name w:val="Document Map"/>
    <w:basedOn w:val="Normal"/>
    <w:link w:val="DocumentMapChar"/>
    <w:semiHidden/>
    <w:unhideWhenUsed/>
    <w:rsid w:val="00604E3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604E3F"/>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90002">
      <w:bodyDiv w:val="1"/>
      <w:marLeft w:val="0"/>
      <w:marRight w:val="0"/>
      <w:marTop w:val="0"/>
      <w:marBottom w:val="0"/>
      <w:divBdr>
        <w:top w:val="none" w:sz="0" w:space="0" w:color="auto"/>
        <w:left w:val="none" w:sz="0" w:space="0" w:color="auto"/>
        <w:bottom w:val="none" w:sz="0" w:space="0" w:color="auto"/>
        <w:right w:val="none" w:sz="0" w:space="0" w:color="auto"/>
      </w:divBdr>
    </w:div>
    <w:div w:id="8748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B005-A971-487A-A07B-2B0CB2B8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D'Amico, Caitlin</dc:creator>
  <cp:lastModifiedBy>Chmielewski, Elizabeth</cp:lastModifiedBy>
  <cp:revision>2</cp:revision>
  <dcterms:created xsi:type="dcterms:W3CDTF">2014-10-16T21:00:00Z</dcterms:created>
  <dcterms:modified xsi:type="dcterms:W3CDTF">2014-10-16T21:00:00Z</dcterms:modified>
</cp:coreProperties>
</file>