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72"/>
        <w:gridCol w:w="7388"/>
      </w:tblGrid>
      <w:tr w:rsidR="00F814D5" w:rsidRPr="00747531">
        <w:trPr>
          <w:trHeight w:val="1008"/>
        </w:trPr>
        <w:tc>
          <w:tcPr>
            <w:tcW w:w="1980" w:type="dxa"/>
            <w:shd w:val="clear" w:color="auto" w:fill="385623"/>
            <w:vAlign w:val="center"/>
          </w:tcPr>
          <w:p w:rsidR="00F814D5" w:rsidRPr="00747531" w:rsidRDefault="006C32B7" w:rsidP="00D7783B">
            <w:pPr>
              <w:pStyle w:val="Header-banner"/>
              <w:ind w:left="0"/>
              <w:rPr>
                <w:rFonts w:asciiTheme="minorHAnsi" w:hAnsiTheme="minorHAnsi"/>
              </w:rPr>
            </w:pPr>
            <w:r w:rsidRPr="00747531">
              <w:rPr>
                <w:rFonts w:asciiTheme="minorHAnsi" w:hAnsiTheme="minorHAnsi"/>
              </w:rPr>
              <w:t>1</w:t>
            </w:r>
            <w:r w:rsidR="00747531" w:rsidRPr="00747531">
              <w:rPr>
                <w:rFonts w:asciiTheme="minorHAnsi" w:hAnsiTheme="minorHAnsi"/>
              </w:rPr>
              <w:t>2.1</w:t>
            </w:r>
            <w:r w:rsidR="00F814D5" w:rsidRPr="00747531">
              <w:rPr>
                <w:rFonts w:asciiTheme="minorHAnsi" w:hAnsiTheme="minorHAnsi"/>
              </w:rPr>
              <w:t>.</w:t>
            </w:r>
            <w:r w:rsidR="00747531" w:rsidRPr="00747531">
              <w:rPr>
                <w:rFonts w:asciiTheme="minorHAnsi" w:hAnsiTheme="minorHAnsi"/>
              </w:rPr>
              <w:t>3</w:t>
            </w:r>
          </w:p>
        </w:tc>
        <w:tc>
          <w:tcPr>
            <w:tcW w:w="7470" w:type="dxa"/>
            <w:shd w:val="clear" w:color="auto" w:fill="76923C"/>
            <w:vAlign w:val="center"/>
          </w:tcPr>
          <w:p w:rsidR="00F814D5" w:rsidRPr="00747531" w:rsidRDefault="00F814D5" w:rsidP="001F51C1">
            <w:pPr>
              <w:pStyle w:val="Header2banner"/>
              <w:spacing w:line="240" w:lineRule="auto"/>
              <w:rPr>
                <w:rFonts w:asciiTheme="minorHAnsi" w:hAnsiTheme="minorHAnsi"/>
              </w:rPr>
            </w:pPr>
            <w:r w:rsidRPr="00747531">
              <w:rPr>
                <w:rFonts w:asciiTheme="minorHAnsi" w:hAnsiTheme="minorHAnsi"/>
              </w:rPr>
              <w:t xml:space="preserve">Lesson </w:t>
            </w:r>
            <w:r w:rsidR="00747531" w:rsidRPr="00747531">
              <w:rPr>
                <w:rFonts w:asciiTheme="minorHAnsi" w:hAnsiTheme="minorHAnsi"/>
              </w:rPr>
              <w:t>2</w:t>
            </w:r>
          </w:p>
        </w:tc>
      </w:tr>
    </w:tbl>
    <w:p w:rsidR="005C4572" w:rsidRPr="00747531" w:rsidRDefault="00C4787C" w:rsidP="00E946A0">
      <w:pPr>
        <w:pStyle w:val="Heading1"/>
      </w:pPr>
      <w:r w:rsidRPr="00747531">
        <w:t>Introduction</w:t>
      </w:r>
    </w:p>
    <w:p w:rsidR="0046166A" w:rsidRDefault="001F51C1" w:rsidP="005C4572">
      <w:r w:rsidRPr="00747531">
        <w:t xml:space="preserve">In this lesson, students </w:t>
      </w:r>
      <w:r w:rsidRPr="00086687">
        <w:t xml:space="preserve">begin </w:t>
      </w:r>
      <w:r w:rsidR="0046166A">
        <w:t xml:space="preserve">to revise </w:t>
      </w:r>
      <w:r w:rsidR="00747531" w:rsidRPr="00086687">
        <w:t>the draft</w:t>
      </w:r>
      <w:r w:rsidR="00037361" w:rsidRPr="00086687">
        <w:t>s</w:t>
      </w:r>
      <w:r w:rsidR="00747531" w:rsidRPr="00086687">
        <w:t xml:space="preserve"> of</w:t>
      </w:r>
      <w:r w:rsidRPr="00086687">
        <w:t xml:space="preserve"> their </w:t>
      </w:r>
      <w:r w:rsidR="00747531" w:rsidRPr="00086687">
        <w:t>narrative essays</w:t>
      </w:r>
      <w:r w:rsidRPr="00086687">
        <w:t xml:space="preserve">. Students </w:t>
      </w:r>
      <w:r w:rsidR="00F76B30" w:rsidRPr="00086687">
        <w:t>first</w:t>
      </w:r>
      <w:r w:rsidRPr="00086687">
        <w:t xml:space="preserve"> </w:t>
      </w:r>
      <w:r w:rsidR="00A96705">
        <w:t>review</w:t>
      </w:r>
      <w:r w:rsidRPr="00086687">
        <w:t xml:space="preserve"> the purpose and components of an effective introduction. Through discussion and examination of an exemplar and non-exemplar introduction, students further develop their understanding of an effective introduction.</w:t>
      </w:r>
      <w:r w:rsidR="00F76B30" w:rsidRPr="00086687">
        <w:t xml:space="preserve"> Then students </w:t>
      </w:r>
      <w:r w:rsidR="00A96705">
        <w:t>review</w:t>
      </w:r>
      <w:r w:rsidR="00F76B30" w:rsidRPr="00086687">
        <w:t xml:space="preserve"> the purpose and components of an effective conclusion</w:t>
      </w:r>
      <w:r w:rsidR="00086687" w:rsidRPr="00086687">
        <w:t xml:space="preserve"> through</w:t>
      </w:r>
      <w:r w:rsidR="00F76B30" w:rsidRPr="00086687">
        <w:t xml:space="preserve"> discussion and examination of an exemplar and non-exemplar </w:t>
      </w:r>
      <w:r w:rsidR="00086687" w:rsidRPr="00086687">
        <w:t>conclusion</w:t>
      </w:r>
      <w:r w:rsidR="00F76B30" w:rsidRPr="00086687">
        <w:t xml:space="preserve">. </w:t>
      </w:r>
      <w:r w:rsidR="00726E37">
        <w:t>Student learning is assessed via revision of the introduction and conclusion of the narrative essay</w:t>
      </w:r>
      <w:r w:rsidR="007C72CC" w:rsidRPr="00086687">
        <w:t>.</w:t>
      </w:r>
      <w:r w:rsidR="00F76B30" w:rsidRPr="00086687">
        <w:t xml:space="preserve"> </w:t>
      </w:r>
    </w:p>
    <w:p w:rsidR="005C4572" w:rsidRPr="00855555" w:rsidRDefault="00F76B30" w:rsidP="00E472CB">
      <w:r w:rsidRPr="00086687">
        <w:t>F</w:t>
      </w:r>
      <w:r w:rsidR="00674DA6">
        <w:t xml:space="preserve">or homework, </w:t>
      </w:r>
      <w:r w:rsidR="005748D4">
        <w:t>s</w:t>
      </w:r>
      <w:r w:rsidR="005748D4" w:rsidRPr="00286F18">
        <w:t xml:space="preserve">tudents </w:t>
      </w:r>
      <w:r w:rsidR="005748D4">
        <w:t>review their notes</w:t>
      </w:r>
      <w:r w:rsidR="005748D4" w:rsidRPr="00AF1685">
        <w:t xml:space="preserve"> </w:t>
      </w:r>
      <w:r w:rsidR="005748D4">
        <w:t xml:space="preserve">and use the 12.1 Performance Assessment Rubric to practice responding to </w:t>
      </w:r>
      <w:r w:rsidR="005748D4" w:rsidRPr="00AF1685">
        <w:t>the following college interview question</w:t>
      </w:r>
      <w:r w:rsidR="005748D4">
        <w:t>s</w:t>
      </w:r>
      <w:r w:rsidR="005748D4" w:rsidRPr="00AF1685">
        <w:t xml:space="preserve">: </w:t>
      </w:r>
      <w:r w:rsidR="00E472CB">
        <w:t>What three adjectives best describe you? What are your strengths and weaknesses?</w:t>
      </w:r>
      <w:r w:rsidR="005748D4" w:rsidRPr="002F266F">
        <w:t xml:space="preserve"> </w:t>
      </w:r>
      <w:r w:rsidR="005748D4">
        <w:t xml:space="preserve">Also for homework, </w:t>
      </w:r>
      <w:r w:rsidR="00674DA6">
        <w:t>students c</w:t>
      </w:r>
      <w:r w:rsidR="00674DA6" w:rsidRPr="00674DA6">
        <w:t>ontinue to read their A</w:t>
      </w:r>
      <w:r w:rsidR="00181BC3">
        <w:t xml:space="preserve">ccountable </w:t>
      </w:r>
      <w:r w:rsidR="00674DA6" w:rsidRPr="00674DA6">
        <w:t>I</w:t>
      </w:r>
      <w:r w:rsidR="00181BC3">
        <w:t xml:space="preserve">ndependent </w:t>
      </w:r>
      <w:r w:rsidR="00674DA6" w:rsidRPr="00674DA6">
        <w:t>R</w:t>
      </w:r>
      <w:r w:rsidR="00181BC3">
        <w:t>eading</w:t>
      </w:r>
      <w:r w:rsidR="00674DA6" w:rsidRPr="00674DA6">
        <w:t xml:space="preserve"> </w:t>
      </w:r>
      <w:r w:rsidR="0046166A">
        <w:t xml:space="preserve">(AIR) </w:t>
      </w:r>
      <w:r w:rsidR="00674DA6" w:rsidRPr="00674DA6">
        <w:t>texts though the lens of the focus standard for the following day’s lesson</w:t>
      </w:r>
      <w:r w:rsidR="00674DA6">
        <w:t xml:space="preserve"> (W.11-12.3.b)</w:t>
      </w:r>
      <w:r w:rsidR="00674DA6" w:rsidRPr="00674DA6">
        <w:t>, and prepare for a brief discussion of their text</w:t>
      </w:r>
      <w:r w:rsidR="00FC0682">
        <w:t>s</w:t>
      </w:r>
      <w:r w:rsidR="00674DA6" w:rsidRPr="00674DA6">
        <w:t xml:space="preserve"> based on that standard.</w:t>
      </w:r>
    </w:p>
    <w:p w:rsidR="00C4787C" w:rsidRPr="00747531" w:rsidRDefault="00C4787C" w:rsidP="00E946A0">
      <w:pPr>
        <w:pStyle w:val="Heading1"/>
      </w:pPr>
      <w:r w:rsidRPr="00747531">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35"/>
        <w:gridCol w:w="8025"/>
      </w:tblGrid>
      <w:tr w:rsidR="00F308FF" w:rsidRPr="00747531">
        <w:tc>
          <w:tcPr>
            <w:tcW w:w="9468" w:type="dxa"/>
            <w:gridSpan w:val="2"/>
            <w:shd w:val="clear" w:color="auto" w:fill="76923C"/>
          </w:tcPr>
          <w:p w:rsidR="00F308FF" w:rsidRPr="00747531" w:rsidRDefault="00F308FF" w:rsidP="00B00346">
            <w:pPr>
              <w:pStyle w:val="TableHeaders"/>
            </w:pPr>
            <w:r w:rsidRPr="00747531">
              <w:t>Assessed Standard</w:t>
            </w:r>
            <w:r w:rsidR="00583FF7" w:rsidRPr="00747531">
              <w:t>(s)</w:t>
            </w:r>
          </w:p>
        </w:tc>
      </w:tr>
      <w:tr w:rsidR="00FB2878" w:rsidRPr="00747531">
        <w:tc>
          <w:tcPr>
            <w:tcW w:w="1344" w:type="dxa"/>
          </w:tcPr>
          <w:p w:rsidR="00B37011" w:rsidRPr="00DA2538" w:rsidRDefault="005420E9" w:rsidP="00E03480">
            <w:pPr>
              <w:pStyle w:val="TableText"/>
              <w:rPr>
                <w:spacing w:val="-14"/>
                <w:highlight w:val="yellow"/>
              </w:rPr>
            </w:pPr>
            <w:r w:rsidRPr="00DA2538">
              <w:rPr>
                <w:spacing w:val="-14"/>
              </w:rPr>
              <w:t>W.11-</w:t>
            </w:r>
            <w:r w:rsidR="00E03480" w:rsidRPr="00DA2538">
              <w:rPr>
                <w:spacing w:val="-14"/>
              </w:rPr>
              <w:t>1</w:t>
            </w:r>
            <w:r w:rsidRPr="00DA2538">
              <w:rPr>
                <w:spacing w:val="-14"/>
              </w:rPr>
              <w:t>2.3</w:t>
            </w:r>
            <w:r w:rsidR="00037361" w:rsidRPr="00DA2538">
              <w:rPr>
                <w:spacing w:val="-14"/>
              </w:rPr>
              <w:t>.a, e</w:t>
            </w:r>
          </w:p>
        </w:tc>
        <w:tc>
          <w:tcPr>
            <w:tcW w:w="8124" w:type="dxa"/>
          </w:tcPr>
          <w:p w:rsidR="00037361" w:rsidRDefault="00037361" w:rsidP="00037361">
            <w:pPr>
              <w:pStyle w:val="TableText"/>
            </w:pPr>
            <w:r>
              <w:t>Write narratives to develop real or imagined experiences or events using effective technique, well-chosen details, and well-structured event sequences.</w:t>
            </w:r>
          </w:p>
          <w:p w:rsidR="00E16EDD" w:rsidRDefault="00037361">
            <w:pPr>
              <w:pStyle w:val="SubStandard"/>
            </w:pPr>
            <w:r>
              <w:t>Engage and orient the reader by setting out a problem, situation, or observation and its significance, establishing one or multiple point(s) of view, and introducing a narrator and/or characters; create a smooth progression of experiences or events.</w:t>
            </w:r>
          </w:p>
          <w:p w:rsidR="00E16EDD" w:rsidRDefault="00037361">
            <w:pPr>
              <w:pStyle w:val="SubStandard"/>
              <w:numPr>
                <w:ilvl w:val="0"/>
                <w:numId w:val="45"/>
              </w:numPr>
            </w:pPr>
            <w:r>
              <w:t>Provide a conclusion that follows from and reflects on what is experienced, observed, or resolved over the course of the narrative.</w:t>
            </w:r>
          </w:p>
        </w:tc>
      </w:tr>
      <w:tr w:rsidR="00F308FF" w:rsidRPr="00747531">
        <w:tc>
          <w:tcPr>
            <w:tcW w:w="9468" w:type="dxa"/>
            <w:gridSpan w:val="2"/>
            <w:shd w:val="clear" w:color="auto" w:fill="76923C"/>
          </w:tcPr>
          <w:p w:rsidR="00F308FF" w:rsidRPr="00037361" w:rsidRDefault="00F308FF" w:rsidP="00B00346">
            <w:pPr>
              <w:pStyle w:val="TableHeaders"/>
            </w:pPr>
            <w:r w:rsidRPr="00037361">
              <w:t>Addressed Standard</w:t>
            </w:r>
            <w:r w:rsidR="00583FF7" w:rsidRPr="00037361">
              <w:t>(s)</w:t>
            </w:r>
          </w:p>
        </w:tc>
      </w:tr>
      <w:tr w:rsidR="00B37011" w:rsidRPr="00747531">
        <w:tc>
          <w:tcPr>
            <w:tcW w:w="1344" w:type="dxa"/>
          </w:tcPr>
          <w:p w:rsidR="00B37011" w:rsidRPr="00747531" w:rsidRDefault="00674DA6" w:rsidP="00E03480">
            <w:pPr>
              <w:pStyle w:val="TableText"/>
              <w:rPr>
                <w:highlight w:val="yellow"/>
              </w:rPr>
            </w:pPr>
            <w:r>
              <w:t>W.11-12.5</w:t>
            </w:r>
          </w:p>
        </w:tc>
        <w:tc>
          <w:tcPr>
            <w:tcW w:w="8124" w:type="dxa"/>
          </w:tcPr>
          <w:p w:rsidR="00B37011" w:rsidRPr="00037361" w:rsidRDefault="00674DA6" w:rsidP="00726E37">
            <w:pPr>
              <w:pStyle w:val="TableText"/>
            </w:pPr>
            <w:r>
              <w:t>Develop and strengthen writing as needed by planning, revising, editing, rewriting, or trying a new approach, focusing on addressing what is most significant for a specific purpose and audience.</w:t>
            </w:r>
          </w:p>
        </w:tc>
      </w:tr>
    </w:tbl>
    <w:p w:rsidR="00E03480" w:rsidRDefault="00E03480" w:rsidP="00E03480"/>
    <w:p w:rsidR="00E03480" w:rsidRDefault="00E03480">
      <w:pPr>
        <w:spacing w:before="0" w:after="0" w:line="240" w:lineRule="auto"/>
      </w:pPr>
      <w:r>
        <w:br w:type="page"/>
      </w:r>
    </w:p>
    <w:p w:rsidR="00C4787C" w:rsidRPr="005420E9" w:rsidRDefault="00C4787C" w:rsidP="00E946A0">
      <w:pPr>
        <w:pStyle w:val="Heading1"/>
      </w:pPr>
      <w:r w:rsidRPr="005420E9">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63AF5" w:rsidRPr="005420E9">
        <w:tc>
          <w:tcPr>
            <w:tcW w:w="9478" w:type="dxa"/>
            <w:shd w:val="clear" w:color="auto" w:fill="76923C"/>
          </w:tcPr>
          <w:p w:rsidR="00D920A6" w:rsidRPr="005420E9" w:rsidRDefault="00D920A6" w:rsidP="00B00346">
            <w:pPr>
              <w:pStyle w:val="TableHeaders"/>
            </w:pPr>
            <w:r w:rsidRPr="005420E9">
              <w:t>Assessment(s)</w:t>
            </w:r>
          </w:p>
        </w:tc>
      </w:tr>
      <w:tr w:rsidR="00B231AA" w:rsidRPr="005420E9">
        <w:tc>
          <w:tcPr>
            <w:tcW w:w="9478" w:type="dxa"/>
            <w:tcBorders>
              <w:top w:val="single" w:sz="4" w:space="0" w:color="auto"/>
              <w:left w:val="single" w:sz="4" w:space="0" w:color="auto"/>
              <w:bottom w:val="single" w:sz="4" w:space="0" w:color="auto"/>
              <w:right w:val="single" w:sz="4" w:space="0" w:color="auto"/>
            </w:tcBorders>
          </w:tcPr>
          <w:p w:rsidR="007C72CC" w:rsidRPr="006964F7" w:rsidRDefault="001F51C1" w:rsidP="00E03480">
            <w:pPr>
              <w:pStyle w:val="TableText"/>
            </w:pPr>
            <w:r w:rsidRPr="00A0115A">
              <w:t xml:space="preserve">Student </w:t>
            </w:r>
            <w:r w:rsidRPr="006A036D">
              <w:t>learning is assessed via the</w:t>
            </w:r>
            <w:r w:rsidR="005420E9" w:rsidRPr="006A036D">
              <w:t xml:space="preserve"> revised introduction and conclusion of the narrative essay. </w:t>
            </w:r>
          </w:p>
          <w:p w:rsidR="00B231AA" w:rsidRPr="005420E9" w:rsidRDefault="007C72CC" w:rsidP="00A96705">
            <w:pPr>
              <w:pStyle w:val="IN"/>
            </w:pPr>
            <w:r w:rsidRPr="005420E9">
              <w:t xml:space="preserve">This assessment will </w:t>
            </w:r>
            <w:r w:rsidR="005420E9">
              <w:t>be evaluated using the W.11-12.3</w:t>
            </w:r>
            <w:r w:rsidRPr="005420E9">
              <w:t>.a</w:t>
            </w:r>
            <w:r w:rsidR="005420E9">
              <w:t>, e</w:t>
            </w:r>
            <w:r w:rsidRPr="005420E9">
              <w:t xml:space="preserve"> portion</w:t>
            </w:r>
            <w:r w:rsidR="005420E9">
              <w:t xml:space="preserve">s of the </w:t>
            </w:r>
            <w:r w:rsidR="00E8582A">
              <w:t xml:space="preserve">12.1 </w:t>
            </w:r>
            <w:r w:rsidR="00A96705">
              <w:t>Narrative Writing</w:t>
            </w:r>
            <w:r w:rsidRPr="005420E9">
              <w:t xml:space="preserve"> Rubric.</w:t>
            </w:r>
          </w:p>
        </w:tc>
      </w:tr>
      <w:tr w:rsidR="00263AF5" w:rsidRPr="005420E9">
        <w:tc>
          <w:tcPr>
            <w:tcW w:w="9478" w:type="dxa"/>
            <w:shd w:val="clear" w:color="auto" w:fill="76923C"/>
          </w:tcPr>
          <w:p w:rsidR="00D920A6" w:rsidRPr="005420E9" w:rsidRDefault="00D920A6" w:rsidP="00B00346">
            <w:pPr>
              <w:pStyle w:val="TableHeaders"/>
            </w:pPr>
            <w:r w:rsidRPr="005420E9">
              <w:t>High Performance Response(s)</w:t>
            </w:r>
          </w:p>
        </w:tc>
      </w:tr>
      <w:tr w:rsidR="00D920A6" w:rsidRPr="007456F0">
        <w:tc>
          <w:tcPr>
            <w:tcW w:w="9478" w:type="dxa"/>
          </w:tcPr>
          <w:p w:rsidR="001F51C1" w:rsidRPr="007456F0" w:rsidRDefault="001F51C1" w:rsidP="001F51C1">
            <w:pPr>
              <w:pStyle w:val="TableText"/>
            </w:pPr>
            <w:r w:rsidRPr="007456F0">
              <w:t>A High Performance Response should:</w:t>
            </w:r>
          </w:p>
          <w:p w:rsidR="00C7653D" w:rsidRDefault="00A6369A" w:rsidP="00855555">
            <w:pPr>
              <w:pStyle w:val="BulletedList"/>
            </w:pPr>
            <w:r>
              <w:t>P</w:t>
            </w:r>
            <w:r w:rsidR="00E172EB" w:rsidRPr="00E172EB">
              <w:t xml:space="preserve">rovide an introduction that </w:t>
            </w:r>
            <w:r w:rsidR="007456F0" w:rsidRPr="007456F0">
              <w:t>engages and orients the reader by setting out a problem, situation, or observation and i</w:t>
            </w:r>
            <w:r w:rsidR="00E172EB">
              <w:t>ts significance, establishing one or multiple point(s) of view, and introducing a narrator and/or characters, and creates a smooth progression of experiences or events (e.g.,</w:t>
            </w:r>
            <w:r w:rsidR="00855555">
              <w:t xml:space="preserve"> </w:t>
            </w:r>
            <w:r w:rsidR="00855555" w:rsidRPr="00855555">
              <w:t>If my life to date were a novel, the motif would be shoes. Shoes have made a huge impact on my life in ways varied and unexpected. In fact, a passion for shoes is a family trait. My father was a long-distance runner and an early athletic shoe aficionado. He later became the CFO of an athletic shoe manufacturer where he helped develop some of the first high-tech running shoes. Following in my father’s footsteps, I acquired a great passion for learning about athletic shoes and I now have an impressive collection to match. Shoes have shaped my college and career plans, but their impact goes even deeper</w:t>
            </w:r>
            <w:r w:rsidR="00E172EB">
              <w:t>.)</w:t>
            </w:r>
            <w:r w:rsidR="00071F76">
              <w:t>.</w:t>
            </w:r>
          </w:p>
          <w:p w:rsidR="00C7653D" w:rsidRDefault="00E172EB" w:rsidP="00855555">
            <w:pPr>
              <w:pStyle w:val="BulletedList"/>
            </w:pPr>
            <w:r w:rsidRPr="00E172EB">
              <w:t xml:space="preserve">Provide a conclusion </w:t>
            </w:r>
            <w:r w:rsidR="007456F0" w:rsidRPr="007456F0">
              <w:t xml:space="preserve">that follows from and reflects on what is experienced, observed, or resolved over the course of the narrative </w:t>
            </w:r>
            <w:r w:rsidR="00E8582A">
              <w:t xml:space="preserve">essay </w:t>
            </w:r>
            <w:r w:rsidR="007456F0" w:rsidRPr="007456F0">
              <w:t>(e.g.,</w:t>
            </w:r>
            <w:r w:rsidR="00855555">
              <w:t xml:space="preserve"> </w:t>
            </w:r>
            <w:r w:rsidR="00855555" w:rsidRPr="00855555">
              <w:t>I am eager to continue my life’s journey at a college where my passion, entrepreneurial spirit, and desire to effect social change can be ignited by a powerful educational experience. I can only imagine all the places my shoes will take me next</w:t>
            </w:r>
            <w:r>
              <w:t>.)</w:t>
            </w:r>
            <w:r w:rsidR="00071F76">
              <w:t>.</w:t>
            </w:r>
          </w:p>
        </w:tc>
      </w:tr>
    </w:tbl>
    <w:p w:rsidR="00F76B30" w:rsidRPr="00790BCC" w:rsidRDefault="00F76B30" w:rsidP="00F76B30">
      <w:pPr>
        <w:pStyle w:val="Heading1"/>
      </w:pPr>
      <w:r w:rsidRPr="007456F0">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76B30" w:rsidRPr="00790BCC">
        <w:tc>
          <w:tcPr>
            <w:tcW w:w="9360" w:type="dxa"/>
            <w:shd w:val="clear" w:color="auto" w:fill="76923C"/>
          </w:tcPr>
          <w:p w:rsidR="00F76B30" w:rsidRPr="00790BCC" w:rsidRDefault="00F76B30" w:rsidP="005513A8">
            <w:pPr>
              <w:pStyle w:val="TableHeaders"/>
            </w:pPr>
            <w:r w:rsidRPr="00790BCC">
              <w:t>Vocabulary to provide directly (will not include extended instruction)</w:t>
            </w:r>
          </w:p>
        </w:tc>
      </w:tr>
      <w:tr w:rsidR="00F76B30" w:rsidRPr="00790BCC">
        <w:tc>
          <w:tcPr>
            <w:tcW w:w="9360" w:type="dxa"/>
          </w:tcPr>
          <w:p w:rsidR="00F76B30" w:rsidRPr="00790BCC" w:rsidRDefault="00F76B30" w:rsidP="005513A8">
            <w:pPr>
              <w:pStyle w:val="BulletedList"/>
              <w:ind w:left="360" w:hanging="360"/>
            </w:pPr>
            <w:r>
              <w:t>None.*</w:t>
            </w:r>
          </w:p>
        </w:tc>
      </w:tr>
      <w:tr w:rsidR="00F76B30" w:rsidRPr="00790BCC">
        <w:tc>
          <w:tcPr>
            <w:tcW w:w="9360" w:type="dxa"/>
            <w:shd w:val="clear" w:color="auto" w:fill="76923C"/>
          </w:tcPr>
          <w:p w:rsidR="00F76B30" w:rsidRPr="00790BCC" w:rsidRDefault="00F76B30" w:rsidP="005513A8">
            <w:pPr>
              <w:pStyle w:val="TableHeaders"/>
            </w:pPr>
            <w:r w:rsidRPr="00790BCC">
              <w:t>Vocabulary to teach (may include direct word work and/or questions)</w:t>
            </w:r>
          </w:p>
        </w:tc>
      </w:tr>
      <w:tr w:rsidR="00F76B30" w:rsidRPr="00790BCC">
        <w:tc>
          <w:tcPr>
            <w:tcW w:w="9360" w:type="dxa"/>
          </w:tcPr>
          <w:p w:rsidR="00F76B30" w:rsidRPr="00790BCC" w:rsidRDefault="00F76B30" w:rsidP="005513A8">
            <w:pPr>
              <w:pStyle w:val="BulletedList"/>
              <w:ind w:left="360" w:hanging="360"/>
            </w:pPr>
            <w:r>
              <w:t>None.*</w:t>
            </w:r>
          </w:p>
        </w:tc>
      </w:tr>
      <w:tr w:rsidR="00F76B30"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F76B30" w:rsidRPr="00790BCC" w:rsidRDefault="00F76B30" w:rsidP="005513A8">
            <w:pPr>
              <w:pStyle w:val="TableHeaders"/>
            </w:pPr>
            <w:r w:rsidRPr="00790BCC">
              <w:t>Additional vocabulary to support English Language Learners (to provide directly)</w:t>
            </w:r>
          </w:p>
        </w:tc>
      </w:tr>
      <w:tr w:rsidR="00F76B30" w:rsidRPr="00790BCC">
        <w:tc>
          <w:tcPr>
            <w:tcW w:w="9360" w:type="dxa"/>
            <w:tcBorders>
              <w:top w:val="single" w:sz="4" w:space="0" w:color="auto"/>
              <w:left w:val="single" w:sz="4" w:space="0" w:color="auto"/>
              <w:bottom w:val="single" w:sz="4" w:space="0" w:color="auto"/>
              <w:right w:val="single" w:sz="4" w:space="0" w:color="auto"/>
            </w:tcBorders>
          </w:tcPr>
          <w:p w:rsidR="00F76B30" w:rsidRPr="00790BCC" w:rsidRDefault="00F76B30" w:rsidP="005513A8">
            <w:pPr>
              <w:pStyle w:val="BulletedList"/>
              <w:ind w:left="360" w:hanging="360"/>
            </w:pPr>
            <w:r>
              <w:t>None.*</w:t>
            </w:r>
          </w:p>
        </w:tc>
      </w:tr>
    </w:tbl>
    <w:p w:rsidR="00F76B30" w:rsidRPr="00D7783B" w:rsidRDefault="00A96705" w:rsidP="00D7783B">
      <w:pPr>
        <w:rPr>
          <w:sz w:val="18"/>
          <w:szCs w:val="18"/>
        </w:rPr>
      </w:pPr>
      <w:r w:rsidRPr="00D7783B">
        <w:rPr>
          <w:sz w:val="18"/>
          <w:szCs w:val="18"/>
        </w:rPr>
        <w:t xml:space="preserve">* </w:t>
      </w:r>
      <w:r w:rsidR="00F76B30" w:rsidRPr="00D7783B">
        <w:rPr>
          <w:sz w:val="18"/>
          <w:szCs w:val="18"/>
        </w:rPr>
        <w:t>Because this is not a close reading lesson, there is no specified vocabulary. However, in the process of returning to the text, students may uncover unfamiliar words. Teachers can guide students to make meaning of these words by following the protocols des</w:t>
      </w:r>
      <w:r w:rsidR="00DA2538">
        <w:rPr>
          <w:sz w:val="18"/>
          <w:szCs w:val="18"/>
        </w:rPr>
        <w:t>cribed in 1e</w:t>
      </w:r>
      <w:r w:rsidR="00F76B30" w:rsidRPr="00D7783B">
        <w:rPr>
          <w:sz w:val="18"/>
          <w:szCs w:val="18"/>
        </w:rPr>
        <w:t xml:space="preserve"> of this document </w:t>
      </w:r>
      <w:hyperlink r:id="rId8">
        <w:r w:rsidR="00F76B30" w:rsidRPr="00D7783B">
          <w:rPr>
            <w:color w:val="0000FF"/>
            <w:sz w:val="18"/>
            <w:szCs w:val="18"/>
            <w:u w:val="single"/>
          </w:rPr>
          <w:t>http://www.engageny.org/sites/default/files/resource/attachments/9-12_ela_prefatory_material.pdf</w:t>
        </w:r>
      </w:hyperlink>
      <w:r w:rsidR="00F76B30" w:rsidRPr="00D7783B">
        <w:rPr>
          <w:sz w:val="18"/>
          <w:szCs w:val="18"/>
        </w:rPr>
        <w:t>.</w:t>
      </w:r>
    </w:p>
    <w:p w:rsidR="00C4787C" w:rsidRPr="00DA1B84" w:rsidRDefault="00C4787C" w:rsidP="00E946A0">
      <w:pPr>
        <w:pStyle w:val="Heading1"/>
      </w:pPr>
      <w:r w:rsidRPr="00DA1B84">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DA1B84">
        <w:tc>
          <w:tcPr>
            <w:tcW w:w="7830" w:type="dxa"/>
            <w:tcBorders>
              <w:bottom w:val="single" w:sz="4" w:space="0" w:color="auto"/>
            </w:tcBorders>
            <w:shd w:val="clear" w:color="auto" w:fill="76923C"/>
          </w:tcPr>
          <w:p w:rsidR="00730123" w:rsidRPr="00DA1B84" w:rsidRDefault="00730123" w:rsidP="00B00346">
            <w:pPr>
              <w:pStyle w:val="TableHeaders"/>
            </w:pPr>
            <w:r w:rsidRPr="00DA1B84">
              <w:t>Student-Facing Agenda</w:t>
            </w:r>
          </w:p>
        </w:tc>
        <w:tc>
          <w:tcPr>
            <w:tcW w:w="1638" w:type="dxa"/>
            <w:tcBorders>
              <w:bottom w:val="single" w:sz="4" w:space="0" w:color="auto"/>
            </w:tcBorders>
            <w:shd w:val="clear" w:color="auto" w:fill="76923C"/>
          </w:tcPr>
          <w:p w:rsidR="00730123" w:rsidRPr="00DA1B84" w:rsidRDefault="00730123" w:rsidP="00B00346">
            <w:pPr>
              <w:pStyle w:val="TableHeaders"/>
            </w:pPr>
            <w:r w:rsidRPr="00DA1B84">
              <w:t>% of Lesson</w:t>
            </w:r>
          </w:p>
        </w:tc>
      </w:tr>
      <w:tr w:rsidR="00730123" w:rsidRPr="00DA1B84">
        <w:trPr>
          <w:trHeight w:val="1008"/>
        </w:trPr>
        <w:tc>
          <w:tcPr>
            <w:tcW w:w="7830" w:type="dxa"/>
            <w:tcBorders>
              <w:bottom w:val="nil"/>
            </w:tcBorders>
          </w:tcPr>
          <w:p w:rsidR="005F5D35" w:rsidRPr="00DA1B84" w:rsidRDefault="00DA2538" w:rsidP="000B2D56">
            <w:pPr>
              <w:pStyle w:val="TableText"/>
              <w:rPr>
                <w:b/>
              </w:rPr>
            </w:pPr>
            <w:r>
              <w:rPr>
                <w:b/>
              </w:rPr>
              <w:t>Standards</w:t>
            </w:r>
            <w:r w:rsidR="005F5D35" w:rsidRPr="00DA1B84">
              <w:rPr>
                <w:b/>
              </w:rPr>
              <w:t>:</w:t>
            </w:r>
          </w:p>
          <w:p w:rsidR="00730123" w:rsidRPr="00DA1B84" w:rsidRDefault="00BE4EBD" w:rsidP="00A6369A">
            <w:pPr>
              <w:pStyle w:val="BulletedList"/>
            </w:pPr>
            <w:r w:rsidRPr="00DA1B84">
              <w:t xml:space="preserve">Standards: </w:t>
            </w:r>
            <w:r w:rsidR="00A97868" w:rsidRPr="00DA1B84">
              <w:t>W.11-12.</w:t>
            </w:r>
            <w:r w:rsidR="00DA1B84">
              <w:t>3.a,</w:t>
            </w:r>
            <w:r w:rsidR="00832FB5">
              <w:t xml:space="preserve"> </w:t>
            </w:r>
            <w:r w:rsidR="00DA1B84">
              <w:t xml:space="preserve">e, </w:t>
            </w:r>
            <w:r w:rsidR="00674DA6">
              <w:t>W.11-12.5</w:t>
            </w:r>
          </w:p>
        </w:tc>
        <w:tc>
          <w:tcPr>
            <w:tcW w:w="1638" w:type="dxa"/>
            <w:tcBorders>
              <w:bottom w:val="nil"/>
            </w:tcBorders>
          </w:tcPr>
          <w:p w:rsidR="00AF5A63" w:rsidRPr="00DA1B84" w:rsidRDefault="00AF5A63" w:rsidP="00546D71">
            <w:pPr>
              <w:pStyle w:val="NumberedList"/>
              <w:numPr>
                <w:ilvl w:val="0"/>
                <w:numId w:val="0"/>
              </w:numPr>
            </w:pPr>
          </w:p>
        </w:tc>
      </w:tr>
      <w:tr w:rsidR="00546D71" w:rsidRPr="00747531">
        <w:trPr>
          <w:trHeight w:val="1422"/>
        </w:trPr>
        <w:tc>
          <w:tcPr>
            <w:tcW w:w="7830" w:type="dxa"/>
            <w:tcBorders>
              <w:top w:val="nil"/>
            </w:tcBorders>
          </w:tcPr>
          <w:p w:rsidR="00546D71" w:rsidRPr="00DA1B84" w:rsidRDefault="00546D71" w:rsidP="000B2D56">
            <w:pPr>
              <w:pStyle w:val="TableText"/>
              <w:rPr>
                <w:b/>
              </w:rPr>
            </w:pPr>
            <w:r w:rsidRPr="00DA1B84">
              <w:rPr>
                <w:b/>
              </w:rPr>
              <w:t>Learning Sequence:</w:t>
            </w:r>
          </w:p>
          <w:p w:rsidR="001F51C1" w:rsidRPr="00DA1B84" w:rsidRDefault="001F51C1" w:rsidP="001F51C1">
            <w:pPr>
              <w:pStyle w:val="NumberedList"/>
            </w:pPr>
            <w:r w:rsidRPr="00DA1B84">
              <w:t>Introduction of Lesson Agenda</w:t>
            </w:r>
          </w:p>
          <w:p w:rsidR="001F51C1" w:rsidRPr="00DA1B84" w:rsidRDefault="001F51C1" w:rsidP="001F51C1">
            <w:pPr>
              <w:pStyle w:val="NumberedList"/>
            </w:pPr>
            <w:r w:rsidRPr="00DA1B84">
              <w:t>Homework Accountability</w:t>
            </w:r>
          </w:p>
          <w:p w:rsidR="001F51C1" w:rsidRPr="00DA1B84" w:rsidRDefault="00DA1B84" w:rsidP="001F51C1">
            <w:pPr>
              <w:pStyle w:val="NumberedList"/>
            </w:pPr>
            <w:r w:rsidRPr="00DA1B84">
              <w:t>Writing Instruction</w:t>
            </w:r>
            <w:r w:rsidR="00BE149E">
              <w:t>: Effective Introductions and Conclusions</w:t>
            </w:r>
          </w:p>
          <w:p w:rsidR="00DA1B84" w:rsidRPr="00DA1B84" w:rsidRDefault="003C380C" w:rsidP="00DA1B84">
            <w:pPr>
              <w:pStyle w:val="NumberedList"/>
            </w:pPr>
            <w:r>
              <w:t>Revising</w:t>
            </w:r>
          </w:p>
          <w:p w:rsidR="00546D71" w:rsidRPr="00DA1B84" w:rsidRDefault="001F51C1" w:rsidP="001F51C1">
            <w:pPr>
              <w:pStyle w:val="NumberedList"/>
            </w:pPr>
            <w:r w:rsidRPr="00DA1B84">
              <w:t>Closing</w:t>
            </w:r>
          </w:p>
        </w:tc>
        <w:tc>
          <w:tcPr>
            <w:tcW w:w="1638" w:type="dxa"/>
            <w:tcBorders>
              <w:top w:val="nil"/>
            </w:tcBorders>
          </w:tcPr>
          <w:p w:rsidR="00546D71" w:rsidRPr="00DA1B84" w:rsidRDefault="00546D71" w:rsidP="000B2D56">
            <w:pPr>
              <w:pStyle w:val="TableText"/>
            </w:pPr>
          </w:p>
          <w:p w:rsidR="001F51C1" w:rsidRPr="00DA1B84" w:rsidRDefault="001F51C1" w:rsidP="001F51C1">
            <w:pPr>
              <w:pStyle w:val="NumberedList"/>
              <w:numPr>
                <w:ilvl w:val="0"/>
                <w:numId w:val="39"/>
              </w:numPr>
            </w:pPr>
            <w:r w:rsidRPr="00DA1B84">
              <w:t>10%</w:t>
            </w:r>
          </w:p>
          <w:p w:rsidR="001F51C1" w:rsidRPr="00DA1B84" w:rsidRDefault="00C3596F" w:rsidP="001F51C1">
            <w:pPr>
              <w:pStyle w:val="NumberedList"/>
            </w:pPr>
            <w:r>
              <w:t>15</w:t>
            </w:r>
            <w:r w:rsidR="001F51C1" w:rsidRPr="00DA1B84">
              <w:t>%</w:t>
            </w:r>
          </w:p>
          <w:p w:rsidR="001F51C1" w:rsidRPr="00DA1B84" w:rsidRDefault="002D13BA" w:rsidP="001F51C1">
            <w:pPr>
              <w:pStyle w:val="NumberedList"/>
            </w:pPr>
            <w:r>
              <w:t>30</w:t>
            </w:r>
            <w:r w:rsidR="001F51C1" w:rsidRPr="00DA1B84">
              <w:t>%</w:t>
            </w:r>
          </w:p>
          <w:p w:rsidR="001F51C1" w:rsidRPr="00DA1B84" w:rsidRDefault="00C3596F" w:rsidP="00DA1B84">
            <w:pPr>
              <w:pStyle w:val="NumberedList"/>
            </w:pPr>
            <w:r>
              <w:t>30</w:t>
            </w:r>
            <w:r w:rsidR="001F51C1" w:rsidRPr="00DA1B84">
              <w:t>%</w:t>
            </w:r>
          </w:p>
          <w:p w:rsidR="00DA1B84" w:rsidRPr="00DA1B84" w:rsidRDefault="00C3596F" w:rsidP="00DA1B84">
            <w:pPr>
              <w:pStyle w:val="NumberedList"/>
            </w:pPr>
            <w:r>
              <w:t>15</w:t>
            </w:r>
            <w:r w:rsidR="001F51C1" w:rsidRPr="00DA1B84">
              <w:t>%</w:t>
            </w:r>
          </w:p>
        </w:tc>
      </w:tr>
    </w:tbl>
    <w:p w:rsidR="003368BF" w:rsidRPr="00037361" w:rsidRDefault="00F308FF" w:rsidP="00E946A0">
      <w:pPr>
        <w:pStyle w:val="Heading1"/>
      </w:pPr>
      <w:r w:rsidRPr="00037361">
        <w:t>Materials</w:t>
      </w:r>
    </w:p>
    <w:p w:rsidR="00A0115A" w:rsidRDefault="001F51C1" w:rsidP="00A0115A">
      <w:pPr>
        <w:pStyle w:val="BulletedList"/>
      </w:pPr>
      <w:r w:rsidRPr="00986DBA">
        <w:t xml:space="preserve">Student copies of the </w:t>
      </w:r>
      <w:r w:rsidR="00E8582A">
        <w:t xml:space="preserve">12.1 </w:t>
      </w:r>
      <w:r w:rsidR="00AF63FE">
        <w:t>Narrative Writing</w:t>
      </w:r>
      <w:r w:rsidRPr="00986DBA">
        <w:t xml:space="preserve"> Rubric and Checklist </w:t>
      </w:r>
      <w:r w:rsidR="00986DBA" w:rsidRPr="00986DBA">
        <w:t>(</w:t>
      </w:r>
      <w:r w:rsidR="00AF63FE">
        <w:t>r</w:t>
      </w:r>
      <w:r w:rsidR="00986DBA" w:rsidRPr="00986DBA">
        <w:t>efer to 12.</w:t>
      </w:r>
      <w:r w:rsidR="00AF63FE">
        <w:t>1</w:t>
      </w:r>
      <w:r w:rsidR="00986DBA" w:rsidRPr="00986DBA">
        <w:t xml:space="preserve">.1 Lesson </w:t>
      </w:r>
      <w:r w:rsidR="00AF63FE">
        <w:t>2</w:t>
      </w:r>
      <w:r w:rsidR="00986DBA" w:rsidRPr="00986DBA">
        <w:t>)</w:t>
      </w:r>
    </w:p>
    <w:p w:rsidR="00B02247" w:rsidRPr="00A0115A" w:rsidRDefault="00B02247" w:rsidP="00A0115A">
      <w:pPr>
        <w:pStyle w:val="BulletedList"/>
      </w:pPr>
      <w:r>
        <w:t>Copies of the 12.1 Performance Assessment Rubric and Checklist for each student</w:t>
      </w:r>
    </w:p>
    <w:p w:rsidR="00C4787C" w:rsidRPr="00037361" w:rsidRDefault="00C4787C" w:rsidP="00E946A0">
      <w:pPr>
        <w:pStyle w:val="Heading1"/>
      </w:pPr>
      <w:r w:rsidRPr="00037361">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037361">
        <w:tc>
          <w:tcPr>
            <w:tcW w:w="9468" w:type="dxa"/>
            <w:gridSpan w:val="2"/>
            <w:shd w:val="clear" w:color="auto" w:fill="76923C" w:themeFill="accent3" w:themeFillShade="BF"/>
          </w:tcPr>
          <w:p w:rsidR="00546D71" w:rsidRPr="00037361" w:rsidRDefault="00546D71" w:rsidP="00B00346">
            <w:pPr>
              <w:pStyle w:val="TableHeaders"/>
            </w:pPr>
            <w:r w:rsidRPr="00037361">
              <w:t>How to Use the Learning Sequence</w:t>
            </w:r>
          </w:p>
        </w:tc>
      </w:tr>
      <w:tr w:rsidR="00546D71" w:rsidRPr="00037361">
        <w:tc>
          <w:tcPr>
            <w:tcW w:w="894" w:type="dxa"/>
            <w:shd w:val="clear" w:color="auto" w:fill="76923C" w:themeFill="accent3" w:themeFillShade="BF"/>
          </w:tcPr>
          <w:p w:rsidR="00546D71" w:rsidRPr="00037361" w:rsidRDefault="00546D71" w:rsidP="00B00346">
            <w:pPr>
              <w:pStyle w:val="TableHeaders"/>
            </w:pPr>
            <w:r w:rsidRPr="00037361">
              <w:t>Symbol</w:t>
            </w:r>
          </w:p>
        </w:tc>
        <w:tc>
          <w:tcPr>
            <w:tcW w:w="8574" w:type="dxa"/>
            <w:shd w:val="clear" w:color="auto" w:fill="76923C" w:themeFill="accent3" w:themeFillShade="BF"/>
          </w:tcPr>
          <w:p w:rsidR="00546D71" w:rsidRPr="00037361" w:rsidRDefault="00546D71" w:rsidP="00B00346">
            <w:pPr>
              <w:pStyle w:val="TableHeaders"/>
            </w:pPr>
            <w:r w:rsidRPr="00037361">
              <w:t>Type of Text &amp; Interpretation of the Symbol</w:t>
            </w:r>
          </w:p>
        </w:tc>
      </w:tr>
      <w:tr w:rsidR="00546D71" w:rsidRPr="00037361">
        <w:tc>
          <w:tcPr>
            <w:tcW w:w="894" w:type="dxa"/>
          </w:tcPr>
          <w:p w:rsidR="00546D71" w:rsidRPr="00037361" w:rsidRDefault="00546D71" w:rsidP="00B37011">
            <w:pPr>
              <w:spacing w:before="20" w:after="20" w:line="240" w:lineRule="auto"/>
              <w:jc w:val="center"/>
              <w:rPr>
                <w:rFonts w:asciiTheme="minorHAnsi" w:hAnsiTheme="minorHAnsi"/>
                <w:b/>
                <w:color w:val="4F81BD" w:themeColor="accent1"/>
                <w:sz w:val="20"/>
              </w:rPr>
            </w:pPr>
            <w:r w:rsidRPr="00037361">
              <w:rPr>
                <w:rFonts w:asciiTheme="minorHAnsi" w:hAnsiTheme="minorHAnsi"/>
                <w:b/>
                <w:color w:val="4F81BD" w:themeColor="accent1"/>
                <w:sz w:val="20"/>
              </w:rPr>
              <w:t>10%</w:t>
            </w:r>
          </w:p>
        </w:tc>
        <w:tc>
          <w:tcPr>
            <w:tcW w:w="8574" w:type="dxa"/>
          </w:tcPr>
          <w:p w:rsidR="00546D71" w:rsidRPr="00037361" w:rsidRDefault="00546D71" w:rsidP="00B37011">
            <w:pPr>
              <w:spacing w:before="20" w:after="20" w:line="240" w:lineRule="auto"/>
              <w:rPr>
                <w:rFonts w:asciiTheme="minorHAnsi" w:hAnsiTheme="minorHAnsi"/>
                <w:b/>
                <w:color w:val="4F81BD" w:themeColor="accent1"/>
                <w:sz w:val="20"/>
              </w:rPr>
            </w:pPr>
            <w:r w:rsidRPr="00037361">
              <w:rPr>
                <w:rFonts w:asciiTheme="minorHAnsi" w:hAnsiTheme="minorHAnsi"/>
                <w:b/>
                <w:color w:val="4F81BD" w:themeColor="accent1"/>
                <w:sz w:val="20"/>
              </w:rPr>
              <w:t>Percentage indicates the percentage of lesson time each activity should take.</w:t>
            </w:r>
          </w:p>
        </w:tc>
      </w:tr>
      <w:tr w:rsidR="00A948B3" w:rsidRPr="00037361">
        <w:tc>
          <w:tcPr>
            <w:tcW w:w="894" w:type="dxa"/>
            <w:vMerge w:val="restart"/>
            <w:vAlign w:val="center"/>
          </w:tcPr>
          <w:p w:rsidR="00A948B3" w:rsidRPr="00037361" w:rsidRDefault="0097223B" w:rsidP="00A948B3">
            <w:pPr>
              <w:spacing w:before="20" w:after="20" w:line="240" w:lineRule="auto"/>
              <w:jc w:val="center"/>
              <w:rPr>
                <w:sz w:val="18"/>
              </w:rPr>
            </w:pPr>
            <w:r w:rsidRPr="00037361">
              <w:rPr>
                <w:sz w:val="18"/>
              </w:rPr>
              <w:t>n</w:t>
            </w:r>
            <w:r w:rsidR="00A948B3" w:rsidRPr="00037361">
              <w:rPr>
                <w:sz w:val="18"/>
              </w:rPr>
              <w:t>o symbol</w:t>
            </w:r>
          </w:p>
        </w:tc>
        <w:tc>
          <w:tcPr>
            <w:tcW w:w="8574" w:type="dxa"/>
          </w:tcPr>
          <w:p w:rsidR="00A948B3" w:rsidRPr="00037361" w:rsidRDefault="00A948B3" w:rsidP="00B37011">
            <w:pPr>
              <w:spacing w:before="20" w:after="20" w:line="240" w:lineRule="auto"/>
              <w:rPr>
                <w:sz w:val="20"/>
              </w:rPr>
            </w:pPr>
            <w:r w:rsidRPr="00037361">
              <w:rPr>
                <w:sz w:val="20"/>
              </w:rPr>
              <w:t>Plain text indicates teacher action.</w:t>
            </w:r>
          </w:p>
        </w:tc>
      </w:tr>
      <w:tr w:rsidR="00A948B3" w:rsidRPr="00037361">
        <w:tc>
          <w:tcPr>
            <w:tcW w:w="894" w:type="dxa"/>
            <w:vMerge/>
          </w:tcPr>
          <w:p w:rsidR="00A948B3" w:rsidRPr="00037361" w:rsidRDefault="00A948B3" w:rsidP="00B37011">
            <w:pPr>
              <w:spacing w:before="20" w:after="20" w:line="240" w:lineRule="auto"/>
              <w:jc w:val="center"/>
              <w:rPr>
                <w:b/>
                <w:color w:val="000000" w:themeColor="text1"/>
                <w:sz w:val="20"/>
              </w:rPr>
            </w:pPr>
          </w:p>
        </w:tc>
        <w:tc>
          <w:tcPr>
            <w:tcW w:w="8574" w:type="dxa"/>
          </w:tcPr>
          <w:p w:rsidR="00A948B3" w:rsidRPr="00037361" w:rsidRDefault="00BA46CB" w:rsidP="00A948B3">
            <w:pPr>
              <w:spacing w:before="20" w:after="20" w:line="240" w:lineRule="auto"/>
              <w:rPr>
                <w:color w:val="4F81BD" w:themeColor="accent1"/>
                <w:sz w:val="20"/>
              </w:rPr>
            </w:pPr>
            <w:r w:rsidRPr="00037361">
              <w:rPr>
                <w:b/>
                <w:sz w:val="20"/>
              </w:rPr>
              <w:t>Bold text indicates questions for the teacher to ask students.</w:t>
            </w:r>
          </w:p>
        </w:tc>
      </w:tr>
      <w:tr w:rsidR="00A948B3" w:rsidRPr="00037361">
        <w:tc>
          <w:tcPr>
            <w:tcW w:w="894" w:type="dxa"/>
            <w:vMerge/>
          </w:tcPr>
          <w:p w:rsidR="00A948B3" w:rsidRPr="00037361" w:rsidRDefault="00A948B3" w:rsidP="00B37011">
            <w:pPr>
              <w:spacing w:before="20" w:after="20" w:line="240" w:lineRule="auto"/>
              <w:jc w:val="center"/>
              <w:rPr>
                <w:b/>
                <w:color w:val="000000" w:themeColor="text1"/>
                <w:sz w:val="20"/>
              </w:rPr>
            </w:pPr>
          </w:p>
        </w:tc>
        <w:tc>
          <w:tcPr>
            <w:tcW w:w="8574" w:type="dxa"/>
          </w:tcPr>
          <w:p w:rsidR="00A948B3" w:rsidRPr="00037361" w:rsidRDefault="00A948B3" w:rsidP="00A948B3">
            <w:pPr>
              <w:spacing w:before="20" w:after="20" w:line="240" w:lineRule="auto"/>
              <w:rPr>
                <w:i/>
                <w:sz w:val="20"/>
              </w:rPr>
            </w:pPr>
            <w:r w:rsidRPr="00037361">
              <w:rPr>
                <w:i/>
                <w:sz w:val="20"/>
              </w:rPr>
              <w:t>Italicized text indicates a vocabulary word.</w:t>
            </w:r>
          </w:p>
        </w:tc>
      </w:tr>
      <w:tr w:rsidR="00546D71" w:rsidRPr="00037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Pr="00037361" w:rsidRDefault="00546D71" w:rsidP="002A5337">
            <w:pPr>
              <w:spacing w:before="40" w:after="0" w:line="240" w:lineRule="auto"/>
              <w:jc w:val="center"/>
              <w:rPr>
                <w:sz w:val="20"/>
              </w:rPr>
            </w:pPr>
            <w:r w:rsidRPr="00037361">
              <w:sym w:font="Webdings" w:char="F034"/>
            </w:r>
          </w:p>
        </w:tc>
        <w:tc>
          <w:tcPr>
            <w:tcW w:w="8574" w:type="dxa"/>
          </w:tcPr>
          <w:p w:rsidR="00546D71" w:rsidRPr="00037361" w:rsidRDefault="00546D71" w:rsidP="00B37011">
            <w:pPr>
              <w:spacing w:before="20" w:after="20" w:line="240" w:lineRule="auto"/>
              <w:rPr>
                <w:sz w:val="20"/>
              </w:rPr>
            </w:pPr>
            <w:r w:rsidRPr="00037361">
              <w:rPr>
                <w:sz w:val="20"/>
              </w:rPr>
              <w:t>Indicates student action(s).</w:t>
            </w:r>
          </w:p>
        </w:tc>
      </w:tr>
      <w:tr w:rsidR="00546D71" w:rsidRPr="00037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Pr="00037361" w:rsidRDefault="00546D71" w:rsidP="002A5337">
            <w:pPr>
              <w:spacing w:before="80" w:after="0" w:line="240" w:lineRule="auto"/>
              <w:jc w:val="center"/>
              <w:rPr>
                <w:sz w:val="20"/>
              </w:rPr>
            </w:pPr>
            <w:r w:rsidRPr="00037361">
              <w:rPr>
                <w:sz w:val="20"/>
              </w:rPr>
              <w:sym w:font="Webdings" w:char="F028"/>
            </w:r>
          </w:p>
        </w:tc>
        <w:tc>
          <w:tcPr>
            <w:tcW w:w="8574" w:type="dxa"/>
          </w:tcPr>
          <w:p w:rsidR="00546D71" w:rsidRPr="00037361" w:rsidRDefault="00546D71" w:rsidP="00B37011">
            <w:pPr>
              <w:spacing w:before="20" w:after="20" w:line="240" w:lineRule="auto"/>
              <w:rPr>
                <w:sz w:val="20"/>
              </w:rPr>
            </w:pPr>
            <w:r w:rsidRPr="00037361">
              <w:rPr>
                <w:sz w:val="20"/>
              </w:rPr>
              <w:t>Indicates possible student response(s) to teacher questions.</w:t>
            </w:r>
          </w:p>
        </w:tc>
      </w:tr>
      <w:tr w:rsidR="00546D71" w:rsidRPr="00037361">
        <w:tc>
          <w:tcPr>
            <w:tcW w:w="894" w:type="dxa"/>
            <w:vAlign w:val="bottom"/>
          </w:tcPr>
          <w:p w:rsidR="00546D71" w:rsidRPr="00037361" w:rsidRDefault="00546D71" w:rsidP="002A5337">
            <w:pPr>
              <w:spacing w:after="0" w:line="240" w:lineRule="auto"/>
              <w:jc w:val="center"/>
              <w:rPr>
                <w:color w:val="4F81BD" w:themeColor="accent1"/>
                <w:sz w:val="20"/>
              </w:rPr>
            </w:pPr>
            <w:r w:rsidRPr="00037361">
              <w:rPr>
                <w:color w:val="4F81BD" w:themeColor="accent1"/>
                <w:sz w:val="20"/>
              </w:rPr>
              <w:sym w:font="Webdings" w:char="F069"/>
            </w:r>
          </w:p>
        </w:tc>
        <w:tc>
          <w:tcPr>
            <w:tcW w:w="8574" w:type="dxa"/>
          </w:tcPr>
          <w:p w:rsidR="00546D71" w:rsidRPr="00037361" w:rsidRDefault="00546D71" w:rsidP="00B37011">
            <w:pPr>
              <w:spacing w:before="20" w:after="20" w:line="240" w:lineRule="auto"/>
              <w:rPr>
                <w:color w:val="4F81BD" w:themeColor="accent1"/>
                <w:sz w:val="20"/>
              </w:rPr>
            </w:pPr>
            <w:r w:rsidRPr="00037361">
              <w:rPr>
                <w:color w:val="4F81BD" w:themeColor="accent1"/>
                <w:sz w:val="20"/>
              </w:rPr>
              <w:t>Indicates instructional notes for the teacher.</w:t>
            </w:r>
          </w:p>
        </w:tc>
      </w:tr>
    </w:tbl>
    <w:p w:rsidR="00607856" w:rsidRPr="00037361" w:rsidRDefault="00BB27BA" w:rsidP="00D7783B">
      <w:pPr>
        <w:pStyle w:val="LearningSequenceHeader"/>
        <w:keepNext/>
      </w:pPr>
      <w:r w:rsidRPr="00037361">
        <w:t>Activity 1</w:t>
      </w:r>
      <w:r w:rsidR="00607856" w:rsidRPr="00037361">
        <w:t xml:space="preserve">: </w:t>
      </w:r>
      <w:r w:rsidRPr="00037361">
        <w:t>Introduction of Lesson Agenda</w:t>
      </w:r>
      <w:r w:rsidR="00607856" w:rsidRPr="00037361">
        <w:tab/>
      </w:r>
      <w:r w:rsidR="00243736" w:rsidRPr="00037361">
        <w:t>10</w:t>
      </w:r>
      <w:r w:rsidR="00607856" w:rsidRPr="00037361">
        <w:t>%</w:t>
      </w:r>
    </w:p>
    <w:p w:rsidR="00342316" w:rsidRDefault="00342316" w:rsidP="00342316">
      <w:pPr>
        <w:pStyle w:val="TA"/>
      </w:pPr>
      <w:r>
        <w:t xml:space="preserve">Begin by reviewing the agenda and </w:t>
      </w:r>
      <w:r w:rsidRPr="000500AB">
        <w:t xml:space="preserve">the assessed standard for this lesson: </w:t>
      </w:r>
      <w:r w:rsidRPr="00037361">
        <w:t>W.11-12.3.a, e</w:t>
      </w:r>
      <w:r w:rsidRPr="000500AB">
        <w:t xml:space="preserve">. In this lesson, students </w:t>
      </w:r>
      <w:r>
        <w:t xml:space="preserve">revise their introductions to engage and orient the reader, establish one or more points of view, and introduce a problem, situation, observation, narrator and/or characters, and </w:t>
      </w:r>
      <w:r w:rsidR="0046166A">
        <w:t xml:space="preserve">create </w:t>
      </w:r>
      <w:r>
        <w:t xml:space="preserve">a smooth progression of experiences or events. Then they revise their conclusions to follow from and reflect on </w:t>
      </w:r>
      <w:r>
        <w:lastRenderedPageBreak/>
        <w:t>experienced, observed, and resolved events</w:t>
      </w:r>
      <w:r w:rsidR="008E1F54">
        <w:t xml:space="preserve">, which supports students’ work with </w:t>
      </w:r>
      <w:r w:rsidR="0046166A">
        <w:t>standards</w:t>
      </w:r>
      <w:r w:rsidR="008E1F54">
        <w:t xml:space="preserve"> W.11-12.3.a, e and W.11-12.5</w:t>
      </w:r>
      <w:r>
        <w:t xml:space="preserve">. </w:t>
      </w:r>
    </w:p>
    <w:p w:rsidR="002A2EF0" w:rsidRPr="007C11C6" w:rsidRDefault="002A2EF0" w:rsidP="002A2EF0">
      <w:pPr>
        <w:pStyle w:val="SA"/>
      </w:pPr>
      <w:r w:rsidRPr="007C11C6">
        <w:t>Students look at the agenda.</w:t>
      </w:r>
    </w:p>
    <w:p w:rsidR="000B2D56" w:rsidRPr="00037361" w:rsidRDefault="000B2D56" w:rsidP="002A2EF0">
      <w:pPr>
        <w:pStyle w:val="LearningSequenceHeader"/>
      </w:pPr>
      <w:r w:rsidRPr="00037361">
        <w:t>Activity 2: Homework Accountability</w:t>
      </w:r>
      <w:r w:rsidRPr="00037361">
        <w:tab/>
      </w:r>
      <w:r w:rsidR="00C3596F">
        <w:t>15</w:t>
      </w:r>
      <w:r w:rsidRPr="00037361">
        <w:t>%</w:t>
      </w:r>
    </w:p>
    <w:p w:rsidR="005E799C" w:rsidRPr="002D7BBE" w:rsidRDefault="005E799C" w:rsidP="005E799C">
      <w:pPr>
        <w:pStyle w:val="TA"/>
      </w:pPr>
      <w:r w:rsidRPr="00655076">
        <w:t>Instruct student</w:t>
      </w:r>
      <w:r>
        <w:t>s to take out their notes from the previous lesson’s homework assignment. (</w:t>
      </w:r>
      <w:r w:rsidR="005A60ED">
        <w:t>R</w:t>
      </w:r>
      <w:r w:rsidR="005A60ED" w:rsidRPr="008A7FB1">
        <w:t xml:space="preserve">eview </w:t>
      </w:r>
      <w:r w:rsidR="005A60ED">
        <w:t>your</w:t>
      </w:r>
      <w:r w:rsidR="005A60ED" w:rsidRPr="008A7FB1">
        <w:t xml:space="preserve"> notes from </w:t>
      </w:r>
      <w:r w:rsidR="005A60ED">
        <w:t>your</w:t>
      </w:r>
      <w:r w:rsidR="005A60ED" w:rsidRPr="008A7FB1">
        <w:t xml:space="preserve"> </w:t>
      </w:r>
      <w:r w:rsidR="005A60ED">
        <w:t>brief online search</w:t>
      </w:r>
      <w:r w:rsidR="005A60ED" w:rsidRPr="008A7FB1">
        <w:t xml:space="preserve"> </w:t>
      </w:r>
      <w:r w:rsidR="005A60ED">
        <w:t>about</w:t>
      </w:r>
      <w:r w:rsidR="005A60ED" w:rsidRPr="008A7FB1">
        <w:t xml:space="preserve"> a particular college and draft questions that </w:t>
      </w:r>
      <w:r w:rsidR="005A60ED">
        <w:t>you</w:t>
      </w:r>
      <w:r w:rsidR="005A60ED" w:rsidRPr="008A7FB1">
        <w:t xml:space="preserve"> could ask a college interviewer.</w:t>
      </w:r>
      <w:r w:rsidRPr="004B3B25">
        <w:t>)</w:t>
      </w:r>
    </w:p>
    <w:p w:rsidR="005E799C" w:rsidRDefault="005E799C" w:rsidP="005E799C">
      <w:pPr>
        <w:pStyle w:val="TA"/>
      </w:pPr>
      <w:r>
        <w:t>Instruct students to form</w:t>
      </w:r>
      <w:r w:rsidRPr="00655076">
        <w:t xml:space="preserve"> pairs </w:t>
      </w:r>
      <w:r>
        <w:t>to</w:t>
      </w:r>
      <w:r w:rsidRPr="00655076">
        <w:t xml:space="preserve"> ask the question</w:t>
      </w:r>
      <w:r>
        <w:t>s</w:t>
      </w:r>
      <w:r w:rsidR="005A60ED">
        <w:t xml:space="preserve"> they developed</w:t>
      </w:r>
      <w:r>
        <w:t>.</w:t>
      </w:r>
      <w:r w:rsidRPr="00655076">
        <w:t xml:space="preserve"> </w:t>
      </w:r>
    </w:p>
    <w:p w:rsidR="005E799C" w:rsidRDefault="005E799C" w:rsidP="005E799C">
      <w:pPr>
        <w:pStyle w:val="SA"/>
        <w:numPr>
          <w:ilvl w:val="0"/>
          <w:numId w:val="33"/>
        </w:numPr>
      </w:pPr>
      <w:r w:rsidRPr="00526668">
        <w:t>Students practice asking the college interview question</w:t>
      </w:r>
      <w:r>
        <w:t>s</w:t>
      </w:r>
      <w:r w:rsidR="005A60ED">
        <w:t xml:space="preserve"> they developed</w:t>
      </w:r>
      <w:r w:rsidRPr="00526668">
        <w:t>.</w:t>
      </w:r>
    </w:p>
    <w:p w:rsidR="001C5B74" w:rsidRPr="00E4271B" w:rsidRDefault="001C5B74" w:rsidP="00E4271B">
      <w:pPr>
        <w:pStyle w:val="IN"/>
        <w:rPr>
          <w:rFonts w:ascii="Times" w:hAnsi="Times"/>
          <w:sz w:val="20"/>
          <w:szCs w:val="20"/>
        </w:rPr>
      </w:pPr>
      <w:r w:rsidRPr="001C5B74">
        <w:rPr>
          <w:shd w:val="clear" w:color="auto" w:fill="FFFFFF"/>
        </w:rPr>
        <w:t>Instruct students to keep their interview preparation notes in a writing journal or folder as a portfolio of their interview preparation throughout the module.</w:t>
      </w:r>
    </w:p>
    <w:p w:rsidR="005E799C" w:rsidRDefault="005E799C" w:rsidP="005E799C">
      <w:pPr>
        <w:pStyle w:val="BR"/>
      </w:pPr>
    </w:p>
    <w:p w:rsidR="00037361" w:rsidRDefault="00037361" w:rsidP="00C23BE1">
      <w:pPr>
        <w:pStyle w:val="TA"/>
      </w:pPr>
      <w:r>
        <w:t xml:space="preserve">Instruct students to </w:t>
      </w:r>
      <w:r w:rsidR="006A036D">
        <w:t xml:space="preserve">take out their responses to the </w:t>
      </w:r>
      <w:r w:rsidR="003C1767">
        <w:t>second</w:t>
      </w:r>
      <w:r w:rsidR="006A036D">
        <w:t xml:space="preserve"> homework assignment. </w:t>
      </w:r>
      <w:r w:rsidRPr="009C3E02">
        <w:t>(</w:t>
      </w:r>
      <w:r w:rsidR="00B36063">
        <w:t>Begin</w:t>
      </w:r>
      <w:r w:rsidR="00B36063" w:rsidRPr="00154FC5">
        <w:t xml:space="preserve"> reading your A</w:t>
      </w:r>
      <w:r w:rsidR="0046166A">
        <w:t xml:space="preserve">ccountable </w:t>
      </w:r>
      <w:r w:rsidR="00B36063" w:rsidRPr="00154FC5">
        <w:t>I</w:t>
      </w:r>
      <w:r w:rsidR="0046166A">
        <w:t xml:space="preserve">ndependent </w:t>
      </w:r>
      <w:r w:rsidR="00B36063" w:rsidRPr="00154FC5">
        <w:t>R</w:t>
      </w:r>
      <w:r w:rsidR="0046166A">
        <w:t>eading</w:t>
      </w:r>
      <w:r w:rsidR="00B36063" w:rsidRPr="00154FC5">
        <w:t xml:space="preserve"> text through the lens of the as</w:t>
      </w:r>
      <w:r w:rsidR="00B36063">
        <w:t>signed focus standard (W.11-12.3.a</w:t>
      </w:r>
      <w:r w:rsidR="00B36063" w:rsidRPr="00154FC5">
        <w:t xml:space="preserve">) and prepare for </w:t>
      </w:r>
      <w:r w:rsidR="00B36063">
        <w:t>a 3–5 minute discussion of your</w:t>
      </w:r>
      <w:r w:rsidR="00B36063" w:rsidRPr="00154FC5">
        <w:t xml:space="preserve"> text based on that standard</w:t>
      </w:r>
      <w:r w:rsidR="00B36063">
        <w:t>.</w:t>
      </w:r>
      <w:r w:rsidR="002A2EF0" w:rsidRPr="009A2D9D">
        <w:t xml:space="preserve">) </w:t>
      </w:r>
    </w:p>
    <w:p w:rsidR="002A2EF0" w:rsidRPr="002A2EF0" w:rsidRDefault="002A2EF0" w:rsidP="00C23BE1">
      <w:pPr>
        <w:pStyle w:val="TA"/>
        <w:rPr>
          <w:rFonts w:ascii="Times New Roman" w:hAnsi="Times New Roman"/>
          <w:sz w:val="24"/>
          <w:szCs w:val="24"/>
        </w:rPr>
      </w:pPr>
      <w:r w:rsidRPr="002A2EF0">
        <w:rPr>
          <w:shd w:val="clear" w:color="auto" w:fill="FFFFFF"/>
        </w:rPr>
        <w:t xml:space="preserve">Instruct students to talk </w:t>
      </w:r>
      <w:r>
        <w:rPr>
          <w:shd w:val="clear" w:color="auto" w:fill="FFFFFF"/>
        </w:rPr>
        <w:t xml:space="preserve">in pairs about how they applied </w:t>
      </w:r>
      <w:r w:rsidR="00B36063">
        <w:rPr>
          <w:shd w:val="clear" w:color="auto" w:fill="FFFFFF"/>
        </w:rPr>
        <w:t xml:space="preserve">the </w:t>
      </w:r>
      <w:r>
        <w:rPr>
          <w:shd w:val="clear" w:color="auto" w:fill="FFFFFF"/>
        </w:rPr>
        <w:t>f</w:t>
      </w:r>
      <w:r w:rsidRPr="002A2EF0">
        <w:t>ocus standard</w:t>
      </w:r>
      <w:r w:rsidRPr="002A2EF0">
        <w:rPr>
          <w:shd w:val="clear" w:color="auto" w:fill="FFFFFF"/>
        </w:rPr>
        <w:t xml:space="preserve"> t</w:t>
      </w:r>
      <w:r>
        <w:rPr>
          <w:shd w:val="clear" w:color="auto" w:fill="FFFFFF"/>
        </w:rPr>
        <w:t xml:space="preserve">o their </w:t>
      </w:r>
      <w:r w:rsidRPr="002A2EF0">
        <w:t>A</w:t>
      </w:r>
      <w:r>
        <w:t>IR texts.</w:t>
      </w:r>
      <w:r w:rsidR="00C23BE1">
        <w:t xml:space="preserve"> </w:t>
      </w:r>
      <w:r w:rsidRPr="002A2EF0">
        <w:rPr>
          <w:shd w:val="clear" w:color="auto" w:fill="FFFFFF"/>
        </w:rPr>
        <w:t>Lead a brief share out on the previous lesson’s AIR homework assignment. Select several students (or student pairs) to explain how they</w:t>
      </w:r>
      <w:r>
        <w:rPr>
          <w:shd w:val="clear" w:color="auto" w:fill="FFFFFF"/>
        </w:rPr>
        <w:t xml:space="preserve"> applied </w:t>
      </w:r>
      <w:r w:rsidR="00B36063">
        <w:rPr>
          <w:shd w:val="clear" w:color="auto" w:fill="FFFFFF"/>
        </w:rPr>
        <w:t xml:space="preserve">the </w:t>
      </w:r>
      <w:r>
        <w:rPr>
          <w:shd w:val="clear" w:color="auto" w:fill="FFFFFF"/>
        </w:rPr>
        <w:t xml:space="preserve">focus standard to their AIR texts. </w:t>
      </w:r>
    </w:p>
    <w:p w:rsidR="002A2EF0" w:rsidRPr="002A2EF0" w:rsidRDefault="002A2EF0" w:rsidP="002A2EF0">
      <w:pPr>
        <w:pStyle w:val="SA"/>
        <w:rPr>
          <w:rFonts w:ascii="Times New Roman" w:hAnsi="Times New Roman"/>
          <w:sz w:val="24"/>
          <w:szCs w:val="24"/>
        </w:rPr>
      </w:pPr>
      <w:r>
        <w:rPr>
          <w:shd w:val="clear" w:color="auto" w:fill="FFFFFF"/>
        </w:rPr>
        <w:t>Student pairs</w:t>
      </w:r>
      <w:r w:rsidRPr="002A2EF0">
        <w:rPr>
          <w:shd w:val="clear" w:color="auto" w:fill="FFFFFF"/>
        </w:rPr>
        <w:t xml:space="preserve"> discuss and share how t</w:t>
      </w:r>
      <w:r>
        <w:rPr>
          <w:shd w:val="clear" w:color="auto" w:fill="FFFFFF"/>
        </w:rPr>
        <w:t xml:space="preserve">hey applied </w:t>
      </w:r>
      <w:r w:rsidR="00B36063">
        <w:rPr>
          <w:shd w:val="clear" w:color="auto" w:fill="FFFFFF"/>
        </w:rPr>
        <w:t xml:space="preserve">the </w:t>
      </w:r>
      <w:r>
        <w:rPr>
          <w:shd w:val="clear" w:color="auto" w:fill="FFFFFF"/>
        </w:rPr>
        <w:t>focus standard to their AIR texts</w:t>
      </w:r>
      <w:r w:rsidRPr="002A2EF0">
        <w:rPr>
          <w:shd w:val="clear" w:color="auto" w:fill="FFFFFF"/>
        </w:rPr>
        <w:t xml:space="preserve"> from the previous lesson’s homework.</w:t>
      </w:r>
    </w:p>
    <w:p w:rsidR="000B2D56" w:rsidRPr="00037361" w:rsidRDefault="000B2D56" w:rsidP="00CE2836">
      <w:pPr>
        <w:pStyle w:val="LearningSequenceHeader"/>
      </w:pPr>
      <w:r w:rsidRPr="00037361">
        <w:t xml:space="preserve">Activity 3: </w:t>
      </w:r>
      <w:r w:rsidR="00DA1B84">
        <w:t>Writing Instruction</w:t>
      </w:r>
      <w:r w:rsidR="00BE149E">
        <w:t>: Effective Introductions and Conclusions</w:t>
      </w:r>
      <w:r w:rsidR="00211AF7" w:rsidRPr="00037361">
        <w:tab/>
      </w:r>
      <w:r w:rsidR="00251F13">
        <w:t>30</w:t>
      </w:r>
      <w:r w:rsidRPr="00037361">
        <w:t>%</w:t>
      </w:r>
    </w:p>
    <w:p w:rsidR="00DA1B84" w:rsidRPr="00DA1B84" w:rsidRDefault="00DA1B84" w:rsidP="00211AF7">
      <w:pPr>
        <w:pStyle w:val="TA"/>
      </w:pPr>
      <w:r w:rsidRPr="00DA1B84">
        <w:t xml:space="preserve">Explain </w:t>
      </w:r>
      <w:r w:rsidR="0046166A">
        <w:t xml:space="preserve">to students </w:t>
      </w:r>
      <w:r w:rsidRPr="00DA1B84">
        <w:t xml:space="preserve">that </w:t>
      </w:r>
      <w:r w:rsidR="0046166A">
        <w:t xml:space="preserve">they can begin to revise their drafts, starting with the introduction, </w:t>
      </w:r>
      <w:r w:rsidRPr="00DA1B84">
        <w:t xml:space="preserve">now that </w:t>
      </w:r>
      <w:r w:rsidR="0046166A">
        <w:t xml:space="preserve">they </w:t>
      </w:r>
      <w:r w:rsidRPr="00DA1B84">
        <w:t>have a full, working draft of their narrative essays</w:t>
      </w:r>
      <w:r w:rsidR="0046166A">
        <w:t xml:space="preserve">. </w:t>
      </w:r>
    </w:p>
    <w:p w:rsidR="00211AF7" w:rsidRPr="00DA1B84" w:rsidRDefault="00211AF7" w:rsidP="00211AF7">
      <w:pPr>
        <w:pStyle w:val="TA"/>
        <w:rPr>
          <w:highlight w:val="yellow"/>
        </w:rPr>
      </w:pPr>
      <w:r w:rsidRPr="00DA1B84">
        <w:rPr>
          <w:rFonts w:cs="Calibri"/>
        </w:rPr>
        <w:t xml:space="preserve">Display the exemplar </w:t>
      </w:r>
      <w:r w:rsidR="00DA1B84" w:rsidRPr="00DA1B84">
        <w:rPr>
          <w:rFonts w:cs="Calibri"/>
        </w:rPr>
        <w:t xml:space="preserve">introduction. </w:t>
      </w:r>
      <w:r w:rsidRPr="00DA1B84">
        <w:rPr>
          <w:rFonts w:cs="Calibri"/>
        </w:rPr>
        <w:t xml:space="preserve">Instruct students to read the substandard </w:t>
      </w:r>
      <w:r w:rsidR="00760B12" w:rsidRPr="00DA1B84">
        <w:rPr>
          <w:rFonts w:cs="Calibri"/>
        </w:rPr>
        <w:t>W.11-12.3.</w:t>
      </w:r>
      <w:proofErr w:type="spellStart"/>
      <w:r w:rsidR="00760B12" w:rsidRPr="00DA1B84">
        <w:rPr>
          <w:rFonts w:cs="Calibri"/>
        </w:rPr>
        <w:t>a</w:t>
      </w:r>
      <w:proofErr w:type="spellEnd"/>
      <w:r w:rsidR="004C15F1">
        <w:rPr>
          <w:rFonts w:cs="Calibri"/>
        </w:rPr>
        <w:t xml:space="preserve"> </w:t>
      </w:r>
      <w:r w:rsidR="00760B12">
        <w:rPr>
          <w:rFonts w:cs="Calibri"/>
        </w:rPr>
        <w:t xml:space="preserve">on their </w:t>
      </w:r>
      <w:r w:rsidR="00E8582A">
        <w:rPr>
          <w:rFonts w:cs="Calibri"/>
        </w:rPr>
        <w:t xml:space="preserve">12.1 </w:t>
      </w:r>
      <w:r w:rsidR="00BD161D">
        <w:t xml:space="preserve">Narrative </w:t>
      </w:r>
      <w:r w:rsidR="008B7CFB">
        <w:t xml:space="preserve">Writing </w:t>
      </w:r>
      <w:r w:rsidR="00BD161D">
        <w:t>Rubric</w:t>
      </w:r>
      <w:r w:rsidR="00760B12">
        <w:rPr>
          <w:rFonts w:cs="Calibri"/>
        </w:rPr>
        <w:t xml:space="preserve"> </w:t>
      </w:r>
      <w:r w:rsidRPr="00DA1B84">
        <w:rPr>
          <w:rFonts w:cs="Calibri"/>
        </w:rPr>
        <w:t>and consider its components</w:t>
      </w:r>
      <w:r w:rsidR="00050590">
        <w:rPr>
          <w:rFonts w:cs="Calibri"/>
        </w:rPr>
        <w:t>:</w:t>
      </w:r>
      <w:r w:rsidRPr="00DA1B84">
        <w:rPr>
          <w:rFonts w:cs="Calibri"/>
        </w:rPr>
        <w:t xml:space="preserve"> </w:t>
      </w:r>
      <w:r w:rsidR="00DA1B84" w:rsidRPr="00DA1B84">
        <w:t>Engage and orient the reader by setting out a problem, situation, or observation and its significance, establishing one or multiple point(s) of view, and introducing a narrator</w:t>
      </w:r>
      <w:r w:rsidR="00DA1B84">
        <w:t xml:space="preserve"> and/or characters; create a smooth progression of experiences or events.</w:t>
      </w:r>
    </w:p>
    <w:p w:rsidR="00D50448" w:rsidRDefault="00D50448" w:rsidP="00D50448">
      <w:pPr>
        <w:pStyle w:val="IN"/>
        <w:rPr>
          <w:lang w:eastAsia="fr-FR"/>
        </w:rPr>
      </w:pPr>
      <w:r>
        <w:rPr>
          <w:lang w:eastAsia="fr-FR"/>
        </w:rPr>
        <w:t>Remind students of their work with W.11-12.3.</w:t>
      </w:r>
      <w:proofErr w:type="spellStart"/>
      <w:r>
        <w:rPr>
          <w:lang w:eastAsia="fr-FR"/>
        </w:rPr>
        <w:t>a</w:t>
      </w:r>
      <w:proofErr w:type="spellEnd"/>
      <w:r w:rsidR="007456F0">
        <w:rPr>
          <w:lang w:eastAsia="fr-FR"/>
        </w:rPr>
        <w:t xml:space="preserve"> in</w:t>
      </w:r>
      <w:r>
        <w:rPr>
          <w:lang w:eastAsia="fr-FR"/>
        </w:rPr>
        <w:t xml:space="preserve"> 12.1.1 Lesson 2 and 12.1.2 Lesson 1.</w:t>
      </w:r>
    </w:p>
    <w:p w:rsidR="007A2AF3" w:rsidDel="00D71C6B" w:rsidRDefault="007A2AF3" w:rsidP="007A2AF3">
      <w:pPr>
        <w:pStyle w:val="TA"/>
        <w:rPr>
          <w:lang w:eastAsia="fr-FR"/>
        </w:rPr>
      </w:pPr>
      <w:r>
        <w:rPr>
          <w:lang w:eastAsia="fr-FR"/>
        </w:rPr>
        <w:t>Ask students to Think, Pair, Share about the following question:</w:t>
      </w:r>
    </w:p>
    <w:p w:rsidR="00211AF7" w:rsidRPr="00DA1B84" w:rsidRDefault="00211AF7" w:rsidP="00211AF7">
      <w:pPr>
        <w:pStyle w:val="Q"/>
      </w:pPr>
      <w:r w:rsidRPr="00DA1B84">
        <w:lastRenderedPageBreak/>
        <w:t xml:space="preserve">How is an introduction different than the body of an essay? </w:t>
      </w:r>
    </w:p>
    <w:p w:rsidR="00A0008A" w:rsidRDefault="00A0008A" w:rsidP="00211AF7">
      <w:pPr>
        <w:pStyle w:val="SR"/>
      </w:pPr>
      <w:r>
        <w:t>Student responses may include:</w:t>
      </w:r>
    </w:p>
    <w:p w:rsidR="00211AF7" w:rsidRDefault="00211AF7" w:rsidP="00A0008A">
      <w:pPr>
        <w:pStyle w:val="SASRBullet"/>
      </w:pPr>
      <w:r w:rsidRPr="00DA1B84">
        <w:t xml:space="preserve">An introduction is the first part of an essay or paper. The introduction </w:t>
      </w:r>
      <w:r w:rsidR="00DA1B84">
        <w:t>should grab the reader’s attention and orient the reader within the context of the essay</w:t>
      </w:r>
      <w:r w:rsidR="004C15F1">
        <w:t>, or give the reader a sense of what will happen in the essay</w:t>
      </w:r>
      <w:r w:rsidR="00DA1B84">
        <w:t xml:space="preserve">. </w:t>
      </w:r>
    </w:p>
    <w:p w:rsidR="00DA1B84" w:rsidRDefault="00DA1B84" w:rsidP="00A0008A">
      <w:pPr>
        <w:pStyle w:val="SASRBullet"/>
      </w:pPr>
      <w:r>
        <w:t>The introduction</w:t>
      </w:r>
      <w:r w:rsidR="00A0008A">
        <w:t xml:space="preserve"> may </w:t>
      </w:r>
      <w:r w:rsidR="004C15F1">
        <w:t>foreshadow</w:t>
      </w:r>
      <w:r w:rsidR="00A0008A">
        <w:t xml:space="preserve"> events that come later, or provid</w:t>
      </w:r>
      <w:r w:rsidR="004C15F1">
        <w:t>e</w:t>
      </w:r>
      <w:r w:rsidR="00A0008A">
        <w:t xml:space="preserve"> a context for the events to come.</w:t>
      </w:r>
    </w:p>
    <w:p w:rsidR="00DA1B84" w:rsidRDefault="00A0008A" w:rsidP="00A0008A">
      <w:pPr>
        <w:pStyle w:val="SASRBullet"/>
      </w:pPr>
      <w:r>
        <w:t xml:space="preserve">The introduction may begin in a different format than the rest of the essay, such as with a quote, a compelling statement, a question, or a depiction of a scene. This engaging introduction can flow into the events that comprise the rest of the essay and present the authors’ points. </w:t>
      </w:r>
    </w:p>
    <w:p w:rsidR="00211AF7" w:rsidRDefault="00211AF7" w:rsidP="00211AF7">
      <w:pPr>
        <w:pStyle w:val="TA"/>
        <w:rPr>
          <w:rFonts w:cs="Calibri"/>
          <w:color w:val="000000"/>
        </w:rPr>
      </w:pPr>
      <w:r w:rsidRPr="00DE1C94">
        <w:rPr>
          <w:rFonts w:cs="Calibri"/>
          <w:color w:val="000000"/>
        </w:rPr>
        <w:t xml:space="preserve">Explain that there are </w:t>
      </w:r>
      <w:r w:rsidR="00A605D8">
        <w:rPr>
          <w:rFonts w:cs="Calibri"/>
          <w:color w:val="000000"/>
        </w:rPr>
        <w:t xml:space="preserve">several </w:t>
      </w:r>
      <w:r w:rsidRPr="00DE1C94">
        <w:rPr>
          <w:rFonts w:cs="Calibri"/>
          <w:color w:val="000000"/>
        </w:rPr>
        <w:t xml:space="preserve">different </w:t>
      </w:r>
      <w:r w:rsidR="00A605D8">
        <w:rPr>
          <w:rFonts w:cs="Calibri"/>
          <w:color w:val="000000"/>
        </w:rPr>
        <w:t>ways</w:t>
      </w:r>
      <w:r w:rsidRPr="00DE1C94">
        <w:rPr>
          <w:rFonts w:cs="Calibri"/>
          <w:color w:val="000000"/>
        </w:rPr>
        <w:t xml:space="preserve"> </w:t>
      </w:r>
      <w:r w:rsidR="00A605D8">
        <w:rPr>
          <w:rFonts w:cs="Calibri"/>
          <w:color w:val="000000"/>
        </w:rPr>
        <w:t>to create</w:t>
      </w:r>
      <w:r w:rsidRPr="00DE1C94">
        <w:rPr>
          <w:rFonts w:cs="Calibri"/>
          <w:color w:val="000000"/>
        </w:rPr>
        <w:t xml:space="preserve"> an interesting introduction, but regardless of approach</w:t>
      </w:r>
      <w:r w:rsidR="00E90271" w:rsidRPr="00DE1C94">
        <w:rPr>
          <w:rFonts w:cs="Calibri"/>
          <w:color w:val="000000"/>
        </w:rPr>
        <w:t xml:space="preserve">, an effective introduction </w:t>
      </w:r>
      <w:r w:rsidR="004C15F1">
        <w:rPr>
          <w:rFonts w:cs="Calibri"/>
          <w:color w:val="000000"/>
        </w:rPr>
        <w:t>should grab a</w:t>
      </w:r>
      <w:r w:rsidRPr="00DE1C94">
        <w:rPr>
          <w:rFonts w:cs="Calibri"/>
          <w:color w:val="000000"/>
        </w:rPr>
        <w:t xml:space="preserve"> reader’s attention</w:t>
      </w:r>
      <w:r w:rsidR="00E90271" w:rsidRPr="00DE1C94">
        <w:rPr>
          <w:rFonts w:cs="Calibri"/>
          <w:color w:val="000000"/>
        </w:rPr>
        <w:t xml:space="preserve"> and prepare the </w:t>
      </w:r>
      <w:r w:rsidR="00FD4598" w:rsidRPr="00DE1C94">
        <w:rPr>
          <w:rFonts w:cs="Calibri"/>
          <w:color w:val="000000"/>
        </w:rPr>
        <w:t>reader for the events in the narrative</w:t>
      </w:r>
      <w:r w:rsidR="00E8582A">
        <w:rPr>
          <w:rFonts w:cs="Calibri"/>
          <w:color w:val="000000"/>
        </w:rPr>
        <w:t xml:space="preserve"> essay</w:t>
      </w:r>
      <w:r w:rsidR="00E90271" w:rsidRPr="00DE1C94">
        <w:rPr>
          <w:rFonts w:cs="Calibri"/>
          <w:color w:val="000000"/>
        </w:rPr>
        <w:t xml:space="preserve">. </w:t>
      </w:r>
      <w:r w:rsidR="00A605D8">
        <w:rPr>
          <w:rFonts w:cs="Calibri"/>
          <w:color w:val="000000"/>
        </w:rPr>
        <w:t xml:space="preserve">Unlike </w:t>
      </w:r>
      <w:r w:rsidR="00F3188E">
        <w:rPr>
          <w:rFonts w:cs="Calibri"/>
          <w:color w:val="000000"/>
        </w:rPr>
        <w:t xml:space="preserve">the introduction </w:t>
      </w:r>
      <w:r w:rsidR="00A605D8">
        <w:rPr>
          <w:rFonts w:cs="Calibri"/>
          <w:color w:val="000000"/>
        </w:rPr>
        <w:t xml:space="preserve">in an informational text or argument, a narrative introduction does not have to lay out the author’s main points. </w:t>
      </w:r>
    </w:p>
    <w:p w:rsidR="00C7653D" w:rsidRDefault="00C7653D">
      <w:pPr>
        <w:pStyle w:val="BR"/>
      </w:pPr>
    </w:p>
    <w:p w:rsidR="00211AF7" w:rsidRPr="007D36EC" w:rsidRDefault="00211AF7" w:rsidP="00211AF7">
      <w:pPr>
        <w:pStyle w:val="TA"/>
      </w:pPr>
      <w:r w:rsidRPr="007D36EC">
        <w:t xml:space="preserve">Explain to students that in this activity they review two introductions with similar content: one exemplar and one ineffective introduction. Instruct students to </w:t>
      </w:r>
      <w:r w:rsidR="00482B84" w:rsidRPr="007D36EC">
        <w:t>compare the two introductions</w:t>
      </w:r>
      <w:r w:rsidRPr="007D36EC">
        <w:t xml:space="preserve">. Remind students </w:t>
      </w:r>
      <w:r w:rsidR="00983B92" w:rsidRPr="007D36EC">
        <w:t>to keep the components of W.11-12</w:t>
      </w:r>
      <w:r w:rsidR="007D36EC" w:rsidRPr="007D36EC">
        <w:t>.3</w:t>
      </w:r>
      <w:r w:rsidRPr="007D36EC">
        <w:t>.</w:t>
      </w:r>
      <w:proofErr w:type="spellStart"/>
      <w:r w:rsidRPr="007D36EC">
        <w:t>a</w:t>
      </w:r>
      <w:proofErr w:type="spellEnd"/>
      <w:r w:rsidRPr="007D36EC">
        <w:t xml:space="preserve"> in mind as they </w:t>
      </w:r>
      <w:r w:rsidR="00482B84" w:rsidRPr="007D36EC">
        <w:t xml:space="preserve">compare </w:t>
      </w:r>
      <w:r w:rsidRPr="007D36EC">
        <w:t xml:space="preserve">the introductions. </w:t>
      </w:r>
    </w:p>
    <w:p w:rsidR="00211AF7" w:rsidRPr="007D36EC" w:rsidRDefault="00211AF7" w:rsidP="00211AF7">
      <w:pPr>
        <w:pStyle w:val="SA"/>
        <w:rPr>
          <w:color w:val="000000"/>
        </w:rPr>
      </w:pPr>
      <w:r w:rsidRPr="007D36EC">
        <w:t xml:space="preserve">Students read and contrast both introductions. </w:t>
      </w:r>
    </w:p>
    <w:p w:rsidR="00211AF7" w:rsidRPr="00DE1C94" w:rsidRDefault="00211AF7" w:rsidP="00211AF7">
      <w:pPr>
        <w:pStyle w:val="TA"/>
        <w:rPr>
          <w:b/>
        </w:rPr>
      </w:pPr>
      <w:r w:rsidRPr="00DE1C94">
        <w:rPr>
          <w:b/>
        </w:rPr>
        <w:t>Exemplar Introduction:</w:t>
      </w:r>
    </w:p>
    <w:p w:rsidR="00855555" w:rsidRDefault="00855555" w:rsidP="00855555">
      <w:pPr>
        <w:pStyle w:val="TA"/>
      </w:pPr>
      <w:r>
        <w:t xml:space="preserve">If my life to date were a novel, the motif would be </w:t>
      </w:r>
      <w:r>
        <w:rPr>
          <w:i/>
        </w:rPr>
        <w:t>shoes</w:t>
      </w:r>
      <w:r>
        <w:t xml:space="preserve">. Shoes have made a huge impact on my life in ways varied and unexpected. In fact, a passion for shoes is a family trait. My father was a long-distance runner and an early athletic shoe aficionado. He later became the CFO of an athletic shoe manufacturer where he helped develop some of the first high-tech running shoes. Following in my father’s footsteps, I acquired a great passion for learning about athletic shoes and I now have an impressive collection to match. Shoes have shaped my college and career plans, but their impact goes even deeper. </w:t>
      </w:r>
    </w:p>
    <w:p w:rsidR="00211AF7" w:rsidRPr="00DE1C94" w:rsidRDefault="00DE1C94" w:rsidP="00211AF7">
      <w:pPr>
        <w:pStyle w:val="TA"/>
        <w:rPr>
          <w:b/>
          <w:bCs/>
        </w:rPr>
      </w:pPr>
      <w:r>
        <w:rPr>
          <w:b/>
          <w:bCs/>
        </w:rPr>
        <w:t>Less Effective</w:t>
      </w:r>
      <w:r w:rsidR="00211AF7" w:rsidRPr="00DE1C94">
        <w:rPr>
          <w:b/>
          <w:bCs/>
        </w:rPr>
        <w:t xml:space="preserve"> Introduction:</w:t>
      </w:r>
    </w:p>
    <w:p w:rsidR="00211AF7" w:rsidRPr="000534FE" w:rsidRDefault="007456F0" w:rsidP="00211AF7">
      <w:pPr>
        <w:pStyle w:val="TA"/>
      </w:pPr>
      <w:r>
        <w:t>My background or story that is central to my identity is about shoes. I love shoes. I love to buy shoes, especially unique shoes that people comment on when I wear them.</w:t>
      </w:r>
      <w:r w:rsidR="00E0347E">
        <w:t xml:space="preserve"> My collection of shoes is so huge that my closet is completely stuffed, but as you will see in this essay, I also sell them and give them away. </w:t>
      </w:r>
      <w:r>
        <w:t xml:space="preserve">Loving shoes runs in my family. My father works for a shoe company, and my brother also loves to buy shoes. In fact, my father made very technical innovations to shoes over the years and now people everywhere wear shoes that have those innovations in them. </w:t>
      </w:r>
    </w:p>
    <w:p w:rsidR="00211AF7" w:rsidRPr="000534FE" w:rsidRDefault="00211AF7" w:rsidP="00211AF7">
      <w:pPr>
        <w:pStyle w:val="TA"/>
      </w:pPr>
      <w:r w:rsidRPr="000534FE">
        <w:lastRenderedPageBreak/>
        <w:t>Instruct students to briefly discuss the two introductions, focusing on what makes the first one</w:t>
      </w:r>
      <w:r w:rsidR="000534FE">
        <w:t xml:space="preserve"> effective and the second one less </w:t>
      </w:r>
      <w:r w:rsidRPr="000534FE">
        <w:t>effective.</w:t>
      </w:r>
    </w:p>
    <w:p w:rsidR="00211AF7" w:rsidRPr="000534FE" w:rsidRDefault="00211AF7" w:rsidP="00211AF7">
      <w:pPr>
        <w:pStyle w:val="SA"/>
      </w:pPr>
      <w:r w:rsidRPr="000534FE">
        <w:t>Students briefly contrast the introductions.</w:t>
      </w:r>
    </w:p>
    <w:p w:rsidR="00211AF7" w:rsidRPr="000534FE" w:rsidRDefault="00211AF7" w:rsidP="00211AF7">
      <w:pPr>
        <w:pStyle w:val="TA"/>
      </w:pPr>
      <w:r w:rsidRPr="000534FE">
        <w:t>Lead a whole-class discus</w:t>
      </w:r>
      <w:r w:rsidR="00C634A9">
        <w:t>sion of the following questions.</w:t>
      </w:r>
    </w:p>
    <w:p w:rsidR="00211AF7" w:rsidRPr="00037361" w:rsidRDefault="00211AF7" w:rsidP="00211AF7">
      <w:pPr>
        <w:pStyle w:val="Q"/>
      </w:pPr>
      <w:r w:rsidRPr="00037361">
        <w:t>What makes the first introduction effective?</w:t>
      </w:r>
    </w:p>
    <w:p w:rsidR="00211AF7" w:rsidRPr="00037361" w:rsidRDefault="00211AF7" w:rsidP="00211AF7">
      <w:pPr>
        <w:pStyle w:val="SR"/>
      </w:pPr>
      <w:r w:rsidRPr="00037361">
        <w:t>Student responses may include:</w:t>
      </w:r>
    </w:p>
    <w:p w:rsidR="00211AF7" w:rsidRPr="00E0347E" w:rsidRDefault="00E172EB" w:rsidP="00855555">
      <w:pPr>
        <w:pStyle w:val="SASRBullet"/>
        <w:rPr>
          <w:bCs/>
        </w:rPr>
      </w:pPr>
      <w:r w:rsidRPr="00E172EB">
        <w:t xml:space="preserve">The first one orients the reader by using an analogy to explain how important shoes are to the </w:t>
      </w:r>
      <w:r w:rsidR="00CA65E6">
        <w:t>writer’s</w:t>
      </w:r>
      <w:r w:rsidRPr="00E172EB">
        <w:t xml:space="preserve"> life. Then the </w:t>
      </w:r>
      <w:r w:rsidR="00CA65E6">
        <w:t>writer</w:t>
      </w:r>
      <w:r w:rsidRPr="00E172EB">
        <w:t xml:space="preserve"> goes on to describe the significance of that observation to the task at hand: “</w:t>
      </w:r>
      <w:r w:rsidR="00855555" w:rsidRPr="00855555">
        <w:t>Shoes have shaped my college and career plans, but their impact goes even deeper</w:t>
      </w:r>
      <w:r w:rsidR="00E0347E" w:rsidRPr="00E0347E">
        <w:t xml:space="preserve">.” </w:t>
      </w:r>
    </w:p>
    <w:p w:rsidR="00211AF7" w:rsidRPr="00E0347E" w:rsidRDefault="00E172EB" w:rsidP="00211AF7">
      <w:pPr>
        <w:pStyle w:val="SASRBullet"/>
        <w:rPr>
          <w:bCs/>
        </w:rPr>
      </w:pPr>
      <w:r w:rsidRPr="00E172EB">
        <w:t xml:space="preserve">The first example is engaging because the reader wants to know how “shoes” can be a “motif” in someone’s life, so the reader reads on to find out. </w:t>
      </w:r>
    </w:p>
    <w:p w:rsidR="00211AF7" w:rsidRPr="00E0347E" w:rsidRDefault="00E172EB" w:rsidP="00211AF7">
      <w:pPr>
        <w:pStyle w:val="SASRBullet"/>
        <w:rPr>
          <w:bCs/>
        </w:rPr>
      </w:pPr>
      <w:r>
        <w:t xml:space="preserve">The introduction ends on a suspenseful note so the reader wants to read on to find out </w:t>
      </w:r>
      <w:r w:rsidRPr="00E172EB">
        <w:t>how shoes could have affected his or her “college and career plans, and</w:t>
      </w:r>
      <w:r w:rsidR="00C23BE1">
        <w:t xml:space="preserve"> </w:t>
      </w:r>
      <w:r w:rsidRPr="00E172EB">
        <w:t>…</w:t>
      </w:r>
      <w:r w:rsidR="00C23BE1">
        <w:t xml:space="preserve"> </w:t>
      </w:r>
      <w:r w:rsidR="009D1255">
        <w:t>impact[</w:t>
      </w:r>
      <w:proofErr w:type="spellStart"/>
      <w:r w:rsidR="009D1255">
        <w:t>ed</w:t>
      </w:r>
      <w:proofErr w:type="spellEnd"/>
      <w:r w:rsidRPr="00E172EB">
        <w:t xml:space="preserve"> </w:t>
      </w:r>
      <w:r w:rsidR="009D1255">
        <w:t>him or her]</w:t>
      </w:r>
      <w:r w:rsidR="005B3ABF" w:rsidRPr="00E0347E">
        <w:t>.</w:t>
      </w:r>
      <w:r w:rsidRPr="00E172EB">
        <w:t>”</w:t>
      </w:r>
      <w:r w:rsidR="005B3ABF" w:rsidRPr="00E0347E">
        <w:t xml:space="preserve"> </w:t>
      </w:r>
      <w:r w:rsidRPr="00E172EB">
        <w:t xml:space="preserve">The reader has a good idea of what kind of information will follow in the body paragraphs. </w:t>
      </w:r>
    </w:p>
    <w:p w:rsidR="00211AF7" w:rsidRPr="00037361" w:rsidRDefault="00211AF7" w:rsidP="00211AF7">
      <w:pPr>
        <w:pStyle w:val="Q"/>
      </w:pPr>
      <w:r w:rsidRPr="00037361">
        <w:t>Contrast the effective introduction with the second introduction</w:t>
      </w:r>
      <w:r w:rsidR="00E53F6D">
        <w:t>. W</w:t>
      </w:r>
      <w:r w:rsidR="00C634A9">
        <w:t>hat makes the second introduction</w:t>
      </w:r>
      <w:r w:rsidRPr="00037361">
        <w:t xml:space="preserve"> </w:t>
      </w:r>
      <w:r w:rsidR="00037361">
        <w:t>less effective</w:t>
      </w:r>
      <w:r w:rsidRPr="00037361">
        <w:t>?</w:t>
      </w:r>
    </w:p>
    <w:p w:rsidR="00211AF7" w:rsidRPr="00037361" w:rsidRDefault="00211AF7" w:rsidP="00211AF7">
      <w:pPr>
        <w:pStyle w:val="SR"/>
      </w:pPr>
      <w:r w:rsidRPr="00037361">
        <w:t>Student responses may include:</w:t>
      </w:r>
    </w:p>
    <w:p w:rsidR="00211AF7" w:rsidRPr="00D16569" w:rsidRDefault="00622404" w:rsidP="00211AF7">
      <w:pPr>
        <w:pStyle w:val="SASRBullet"/>
      </w:pPr>
      <w:r w:rsidRPr="00D16569">
        <w:t xml:space="preserve">The second introduction </w:t>
      </w:r>
      <w:r w:rsidR="00E172EB" w:rsidRPr="00E172EB">
        <w:t xml:space="preserve">brags a bit about the shoe collection and does not spend time on the significance of shoes in the </w:t>
      </w:r>
      <w:r w:rsidR="00CA65E6">
        <w:t>writer’s</w:t>
      </w:r>
      <w:r w:rsidR="00E172EB" w:rsidRPr="00E172EB">
        <w:t xml:space="preserve"> life and how it relates to his or her identity. Th</w:t>
      </w:r>
      <w:r w:rsidR="006673F8">
        <w:t>e writer comes off as shallow.</w:t>
      </w:r>
    </w:p>
    <w:p w:rsidR="00211AF7" w:rsidRPr="00D16569" w:rsidRDefault="00E172EB" w:rsidP="00211AF7">
      <w:pPr>
        <w:pStyle w:val="SASRBullet"/>
      </w:pPr>
      <w:r w:rsidRPr="00E172EB">
        <w:t xml:space="preserve">The </w:t>
      </w:r>
      <w:r w:rsidR="00CA65E6">
        <w:t>writer</w:t>
      </w:r>
      <w:r w:rsidRPr="00E172EB">
        <w:t xml:space="preserve"> tries to include the prompt in the answer, but this </w:t>
      </w:r>
      <w:r w:rsidR="005F7487">
        <w:t xml:space="preserve">inclusion </w:t>
      </w:r>
      <w:r w:rsidRPr="00E172EB">
        <w:t xml:space="preserve">makes the introduction less engaging and will not set the essay apart as unique. </w:t>
      </w:r>
    </w:p>
    <w:p w:rsidR="00211AF7" w:rsidRPr="00D16569" w:rsidRDefault="00622404" w:rsidP="00211AF7">
      <w:pPr>
        <w:pStyle w:val="SASRBullet"/>
      </w:pPr>
      <w:r w:rsidRPr="00D16569">
        <w:t xml:space="preserve">The reader is </w:t>
      </w:r>
      <w:r w:rsidR="00E172EB">
        <w:t xml:space="preserve">disoriented </w:t>
      </w:r>
      <w:r w:rsidR="00E172EB" w:rsidRPr="00E172EB">
        <w:t>because this introduction is not well-structured and introduces different ideas out of a rational sequence. It does not prepare the reader for the body paragraphs to follow.</w:t>
      </w:r>
      <w:r w:rsidR="00E172EB">
        <w:t xml:space="preserve"> </w:t>
      </w:r>
    </w:p>
    <w:p w:rsidR="00E0347E" w:rsidRPr="00D16569" w:rsidRDefault="00E172EB" w:rsidP="00211AF7">
      <w:pPr>
        <w:pStyle w:val="SASRBullet"/>
      </w:pPr>
      <w:r w:rsidRPr="00E172EB">
        <w:t>Although the writer tries to hint about the business and social justice aspects of sho</w:t>
      </w:r>
      <w:r w:rsidR="00C634A9">
        <w:t>es in his or her life, the line</w:t>
      </w:r>
      <w:r w:rsidRPr="00E172EB">
        <w:t xml:space="preserve"> “</w:t>
      </w:r>
      <w:r w:rsidR="00E0347E" w:rsidRPr="00D16569">
        <w:t xml:space="preserve">but as you will see in this essay, I also sell them and give them away” does not effectively convey the </w:t>
      </w:r>
      <w:r>
        <w:t xml:space="preserve">significance of these to the </w:t>
      </w:r>
      <w:r w:rsidR="00CA65E6">
        <w:t>writer’s</w:t>
      </w:r>
      <w:r>
        <w:t xml:space="preserve"> identity</w:t>
      </w:r>
      <w:r w:rsidR="00CA65E6">
        <w:t>,</w:t>
      </w:r>
      <w:r>
        <w:t xml:space="preserve"> </w:t>
      </w:r>
      <w:r w:rsidR="00CA65E6">
        <w:t>so</w:t>
      </w:r>
      <w:r>
        <w:t xml:space="preserve"> the reader is </w:t>
      </w:r>
      <w:r w:rsidR="00D16569">
        <w:t>less</w:t>
      </w:r>
      <w:r w:rsidR="00D16569" w:rsidRPr="00D16569">
        <w:t xml:space="preserve"> interested in reading further about these experiences.</w:t>
      </w:r>
      <w:r w:rsidRPr="00E172EB">
        <w:t xml:space="preserve">  </w:t>
      </w:r>
    </w:p>
    <w:p w:rsidR="004D2E89" w:rsidRDefault="00C81193">
      <w:pPr>
        <w:pStyle w:val="TA"/>
      </w:pPr>
      <w:r w:rsidRPr="00C81193">
        <w:rPr>
          <w:bCs/>
        </w:rPr>
        <w:t>Instruct</w:t>
      </w:r>
      <w:r w:rsidR="00372F23">
        <w:rPr>
          <w:b/>
          <w:bCs/>
        </w:rPr>
        <w:t xml:space="preserve"> </w:t>
      </w:r>
      <w:r w:rsidR="00F7070F" w:rsidRPr="00322602">
        <w:t xml:space="preserve">students </w:t>
      </w:r>
      <w:r w:rsidR="004C15F1">
        <w:t>to form</w:t>
      </w:r>
      <w:r w:rsidR="004C15F1" w:rsidRPr="00322602">
        <w:t xml:space="preserve"> </w:t>
      </w:r>
      <w:r w:rsidR="00F7070F" w:rsidRPr="00322602">
        <w:t xml:space="preserve">writing </w:t>
      </w:r>
      <w:r w:rsidR="00F3188E">
        <w:t>groups</w:t>
      </w:r>
      <w:r w:rsidR="00F7070F" w:rsidRPr="00322602">
        <w:t xml:space="preserve"> </w:t>
      </w:r>
      <w:r w:rsidR="004C15F1">
        <w:t>to</w:t>
      </w:r>
      <w:r w:rsidR="00F7070F" w:rsidRPr="00322602">
        <w:t xml:space="preserve"> brainstorm interesting ways to introduce their narrative essays. Allow each student to write a </w:t>
      </w:r>
      <w:r w:rsidR="00FC574A">
        <w:t>few sample sentences of an introduction</w:t>
      </w:r>
      <w:r w:rsidR="00F3188E">
        <w:t>, and</w:t>
      </w:r>
      <w:r w:rsidR="00F7070F" w:rsidRPr="00322602">
        <w:t xml:space="preserve"> instruct students to </w:t>
      </w:r>
      <w:r w:rsidR="00FC574A">
        <w:lastRenderedPageBreak/>
        <w:t>share</w:t>
      </w:r>
      <w:r w:rsidR="00F7070F" w:rsidRPr="00322602">
        <w:t xml:space="preserve"> </w:t>
      </w:r>
      <w:r w:rsidR="00FC574A">
        <w:t>their</w:t>
      </w:r>
      <w:r w:rsidR="00F7070F" w:rsidRPr="00322602">
        <w:t xml:space="preserve"> sample</w:t>
      </w:r>
      <w:r w:rsidR="00FC574A">
        <w:t>s</w:t>
      </w:r>
      <w:r w:rsidR="00F7070F" w:rsidRPr="00322602">
        <w:t xml:space="preserve"> </w:t>
      </w:r>
      <w:r w:rsidR="00FC574A">
        <w:t>with</w:t>
      </w:r>
      <w:r w:rsidR="00372F23">
        <w:t xml:space="preserve"> </w:t>
      </w:r>
      <w:r w:rsidR="00F7070F" w:rsidRPr="00322602">
        <w:t>the</w:t>
      </w:r>
      <w:r w:rsidR="00FC574A">
        <w:t>ir</w:t>
      </w:r>
      <w:r w:rsidR="00F7070F" w:rsidRPr="00322602">
        <w:t xml:space="preserve"> group</w:t>
      </w:r>
      <w:r w:rsidR="00FC574A">
        <w:t xml:space="preserve">s. </w:t>
      </w:r>
      <w:r w:rsidR="00F3188E">
        <w:t>G</w:t>
      </w:r>
      <w:r w:rsidR="00FC574A">
        <w:t xml:space="preserve">roups can </w:t>
      </w:r>
      <w:r w:rsidR="00F3188E">
        <w:t xml:space="preserve">then </w:t>
      </w:r>
      <w:r w:rsidR="00372F23">
        <w:t>discuss</w:t>
      </w:r>
      <w:r w:rsidR="00F7070F" w:rsidRPr="00322602">
        <w:t xml:space="preserve"> how interesting or engaging </w:t>
      </w:r>
      <w:r w:rsidR="00FC574A">
        <w:t>each introduction</w:t>
      </w:r>
      <w:r w:rsidR="00FC574A" w:rsidRPr="00322602">
        <w:t xml:space="preserve"> </w:t>
      </w:r>
      <w:r w:rsidR="00F7070F" w:rsidRPr="00322602">
        <w:t>is and why</w:t>
      </w:r>
      <w:r w:rsidR="00F7070F">
        <w:t>.</w:t>
      </w:r>
    </w:p>
    <w:p w:rsidR="00962924" w:rsidRPr="00CE52F1" w:rsidRDefault="00CE52F1" w:rsidP="002E0474">
      <w:pPr>
        <w:pStyle w:val="IN"/>
      </w:pPr>
      <w:r w:rsidRPr="00962924">
        <w:rPr>
          <w:bCs/>
        </w:rPr>
        <w:t xml:space="preserve">Consider providing students with more examples of successful college essays, such as those available on this site: </w:t>
      </w:r>
      <w:hyperlink r:id="rId9" w:history="1">
        <w:r w:rsidR="00962924" w:rsidRPr="00B63515">
          <w:rPr>
            <w:rStyle w:val="Hyperlink"/>
          </w:rPr>
          <w:t>http://www.jhu.edu/</w:t>
        </w:r>
      </w:hyperlink>
      <w:r w:rsidR="00962924">
        <w:t xml:space="preserve"> (search term: Essays That Worked).</w:t>
      </w:r>
    </w:p>
    <w:p w:rsidR="00DE1C94" w:rsidRPr="009C3BA9" w:rsidRDefault="00DE1C94" w:rsidP="00DE1C94">
      <w:pPr>
        <w:pStyle w:val="BR"/>
      </w:pPr>
    </w:p>
    <w:p w:rsidR="00037361" w:rsidRPr="009C3BA9" w:rsidRDefault="009C3BA9" w:rsidP="00037361">
      <w:pPr>
        <w:pStyle w:val="TA"/>
      </w:pPr>
      <w:r w:rsidRPr="009C3BA9">
        <w:t>Remind students</w:t>
      </w:r>
      <w:r w:rsidR="00037361" w:rsidRPr="009C3BA9">
        <w:t xml:space="preserve"> that, while an introduction </w:t>
      </w:r>
      <w:r w:rsidR="00342316" w:rsidRPr="009C3BA9">
        <w:t>orients the re</w:t>
      </w:r>
      <w:r w:rsidRPr="009C3BA9">
        <w:t>ader to the setting</w:t>
      </w:r>
      <w:r w:rsidR="00342316" w:rsidRPr="009C3BA9">
        <w:t xml:space="preserve">, the conclusion extends the ideas throughout the introduction and body, sometimes tying loose ends together or reflecting on different ideas. </w:t>
      </w:r>
    </w:p>
    <w:p w:rsidR="00037361" w:rsidRPr="009C3BA9" w:rsidRDefault="006673F8" w:rsidP="00037361">
      <w:pPr>
        <w:pStyle w:val="SA"/>
      </w:pPr>
      <w:r>
        <w:t>Students listen.</w:t>
      </w:r>
    </w:p>
    <w:p w:rsidR="00037361" w:rsidRPr="00747531" w:rsidRDefault="00037361" w:rsidP="00037361">
      <w:pPr>
        <w:pStyle w:val="TA"/>
        <w:rPr>
          <w:rFonts w:cs="Calibri"/>
          <w:highlight w:val="yellow"/>
        </w:rPr>
      </w:pPr>
      <w:r w:rsidRPr="00674DA6">
        <w:rPr>
          <w:rFonts w:cs="Calibri"/>
        </w:rPr>
        <w:t xml:space="preserve">Instruct students to read the substandard </w:t>
      </w:r>
      <w:r w:rsidR="007456F0">
        <w:rPr>
          <w:rFonts w:cs="Calibri"/>
        </w:rPr>
        <w:t>W.11-12.3.e on their</w:t>
      </w:r>
      <w:r w:rsidR="00E8582A">
        <w:rPr>
          <w:rFonts w:cs="Calibri"/>
        </w:rPr>
        <w:t xml:space="preserve"> 12.1</w:t>
      </w:r>
      <w:r w:rsidR="009D1255">
        <w:rPr>
          <w:rFonts w:cs="Calibri"/>
        </w:rPr>
        <w:t xml:space="preserve"> Narrative Writing Rubric </w:t>
      </w:r>
      <w:r w:rsidRPr="00674DA6">
        <w:rPr>
          <w:rFonts w:cs="Calibri"/>
        </w:rPr>
        <w:t>and consider its components</w:t>
      </w:r>
      <w:r w:rsidR="008F19C8">
        <w:rPr>
          <w:rFonts w:cs="Calibri"/>
        </w:rPr>
        <w:t>:</w:t>
      </w:r>
      <w:r w:rsidRPr="00674DA6">
        <w:rPr>
          <w:rFonts w:cs="Calibri"/>
        </w:rPr>
        <w:t xml:space="preserve"> </w:t>
      </w:r>
      <w:r w:rsidR="00674DA6" w:rsidRPr="00674DA6">
        <w:rPr>
          <w:rFonts w:cs="Calibri"/>
        </w:rPr>
        <w:t xml:space="preserve">follows from and reflects on </w:t>
      </w:r>
      <w:r w:rsidR="00D71C6B">
        <w:t>what is experienced, observed, or resolved over the course of the narrative</w:t>
      </w:r>
      <w:r w:rsidR="00E8582A">
        <w:t xml:space="preserve"> essay</w:t>
      </w:r>
      <w:r w:rsidR="00674DA6">
        <w:rPr>
          <w:rFonts w:cs="Calibri"/>
        </w:rPr>
        <w:t>.</w:t>
      </w:r>
      <w:r w:rsidRPr="00674DA6">
        <w:rPr>
          <w:rFonts w:cs="Calibri"/>
        </w:rPr>
        <w:t xml:space="preserve"> </w:t>
      </w:r>
    </w:p>
    <w:p w:rsidR="007D47DE" w:rsidRPr="007D47DE" w:rsidRDefault="00674DA6" w:rsidP="00851696">
      <w:pPr>
        <w:pStyle w:val="IN"/>
      </w:pPr>
      <w:r w:rsidRPr="003C380C">
        <w:t>W.11-12.3</w:t>
      </w:r>
      <w:r w:rsidR="003C380C" w:rsidRPr="003C380C">
        <w:t>.e was introduced in 12.1.1 Lesson 26</w:t>
      </w:r>
      <w:r w:rsidR="00037361" w:rsidRPr="003C380C">
        <w:t xml:space="preserve">. </w:t>
      </w:r>
    </w:p>
    <w:p w:rsidR="00037361" w:rsidRPr="00DE1C94" w:rsidRDefault="00037361" w:rsidP="00037361">
      <w:pPr>
        <w:pStyle w:val="TA"/>
      </w:pPr>
      <w:r w:rsidRPr="00DE1C94">
        <w:t xml:space="preserve">Explain to students that in this activity they review two additional </w:t>
      </w:r>
      <w:r w:rsidR="00FD4598" w:rsidRPr="00DE1C94">
        <w:t>conclusions</w:t>
      </w:r>
      <w:r w:rsidRPr="00DE1C94">
        <w:t xml:space="preserve"> with similar content: one exemplar and one </w:t>
      </w:r>
      <w:r w:rsidR="00DE1C94" w:rsidRPr="00DE1C94">
        <w:t>less effective</w:t>
      </w:r>
      <w:r w:rsidRPr="00DE1C94">
        <w:t xml:space="preserve"> </w:t>
      </w:r>
      <w:r w:rsidR="00FD4598" w:rsidRPr="00DE1C94">
        <w:t>conclusion</w:t>
      </w:r>
      <w:r w:rsidRPr="00DE1C94">
        <w:t xml:space="preserve">. Instruct students to compare the two </w:t>
      </w:r>
      <w:r w:rsidR="00FD4598" w:rsidRPr="00DE1C94">
        <w:t>conclusions</w:t>
      </w:r>
      <w:r w:rsidRPr="00DE1C94">
        <w:t>. Remind students to keep the components of W.11-12.</w:t>
      </w:r>
      <w:r w:rsidR="00FD4598" w:rsidRPr="00DE1C94">
        <w:t>3.e</w:t>
      </w:r>
      <w:r w:rsidRPr="00DE1C94">
        <w:t xml:space="preserve"> in mind as they compare the </w:t>
      </w:r>
      <w:r w:rsidR="00FD4598" w:rsidRPr="00DE1C94">
        <w:t>conclusions</w:t>
      </w:r>
      <w:r w:rsidRPr="00DE1C94">
        <w:t xml:space="preserve">. </w:t>
      </w:r>
    </w:p>
    <w:p w:rsidR="00037361" w:rsidRPr="00DE1C94" w:rsidRDefault="00037361" w:rsidP="00037361">
      <w:pPr>
        <w:pStyle w:val="SA"/>
        <w:rPr>
          <w:color w:val="000000"/>
        </w:rPr>
      </w:pPr>
      <w:r w:rsidRPr="00DE1C94">
        <w:t xml:space="preserve">Students read and contrast both </w:t>
      </w:r>
      <w:r w:rsidR="00DE1C94" w:rsidRPr="00DE1C94">
        <w:t>conclusions</w:t>
      </w:r>
      <w:r w:rsidRPr="00DE1C94">
        <w:t xml:space="preserve">. </w:t>
      </w:r>
    </w:p>
    <w:p w:rsidR="00037361" w:rsidRPr="00037361" w:rsidRDefault="00037361" w:rsidP="00037361">
      <w:pPr>
        <w:pStyle w:val="TA"/>
        <w:rPr>
          <w:b/>
        </w:rPr>
      </w:pPr>
      <w:r w:rsidRPr="00037361">
        <w:rPr>
          <w:b/>
        </w:rPr>
        <w:t xml:space="preserve">Exemplar </w:t>
      </w:r>
      <w:r>
        <w:rPr>
          <w:b/>
        </w:rPr>
        <w:t>Conclusion</w:t>
      </w:r>
      <w:r w:rsidRPr="00037361">
        <w:rPr>
          <w:b/>
        </w:rPr>
        <w:t>:</w:t>
      </w:r>
    </w:p>
    <w:p w:rsidR="009D1255" w:rsidRDefault="009D1255" w:rsidP="00071F76">
      <w:pPr>
        <w:pStyle w:val="TA"/>
        <w:rPr>
          <w:rStyle w:val="TAChar"/>
        </w:rPr>
      </w:pPr>
      <w:r w:rsidRPr="009D1255">
        <w:rPr>
          <w:rStyle w:val="TAChar"/>
        </w:rPr>
        <w:t>I am eager to continue my life’s journey at a college where my passion, entrepreneurial spirit, and desire to effect social change can be ignited by a powerful educational experience. I can only imagine all the places my shoes will take me next.</w:t>
      </w:r>
    </w:p>
    <w:p w:rsidR="00037361" w:rsidRPr="00037361" w:rsidRDefault="00037361" w:rsidP="00037361">
      <w:pPr>
        <w:pStyle w:val="TA"/>
        <w:rPr>
          <w:b/>
          <w:bCs/>
        </w:rPr>
      </w:pPr>
      <w:r w:rsidRPr="00037361">
        <w:rPr>
          <w:b/>
          <w:bCs/>
        </w:rPr>
        <w:t>Ineffective Conclusion:</w:t>
      </w:r>
    </w:p>
    <w:p w:rsidR="00037361" w:rsidRPr="007D36EC" w:rsidRDefault="007456F0" w:rsidP="00071F76">
      <w:pPr>
        <w:pStyle w:val="TA"/>
      </w:pPr>
      <w:r>
        <w:t xml:space="preserve">As you can see, </w:t>
      </w:r>
      <w:r w:rsidR="00E65187">
        <w:t>my future career will probably include shoes</w:t>
      </w:r>
      <w:r>
        <w:t xml:space="preserve">. I still love shoes and I cannot imagine a life without them. As a business major, I hope that I can continue to make enough money to </w:t>
      </w:r>
      <w:r w:rsidR="00E65187">
        <w:t>buy and sell</w:t>
      </w:r>
      <w:r>
        <w:t xml:space="preserve"> shoes for the rest of my life</w:t>
      </w:r>
      <w:r w:rsidR="00E65187">
        <w:t>, and give them away to those in need</w:t>
      </w:r>
      <w:r>
        <w:t>. Maybe I will even start a shoe manufacturing company and bring manufacturing back to the United States because everything these days is made overseas. I would never run a business that used child labor</w:t>
      </w:r>
      <w:r w:rsidR="00AB621F">
        <w:t xml:space="preserve"> to make shoes</w:t>
      </w:r>
      <w:r>
        <w:t xml:space="preserve">. </w:t>
      </w:r>
    </w:p>
    <w:p w:rsidR="00037361" w:rsidRPr="00037361" w:rsidRDefault="00037361" w:rsidP="00037361">
      <w:pPr>
        <w:pStyle w:val="TA"/>
      </w:pPr>
      <w:r w:rsidRPr="00037361">
        <w:t xml:space="preserve">Instruct students to briefly discuss the two conclusions, focusing on what makes the first one effective and the second one </w:t>
      </w:r>
      <w:r>
        <w:t>less effective</w:t>
      </w:r>
      <w:r w:rsidRPr="00037361">
        <w:t>.</w:t>
      </w:r>
    </w:p>
    <w:p w:rsidR="00037361" w:rsidRPr="00037361" w:rsidRDefault="00037361" w:rsidP="00037361">
      <w:pPr>
        <w:pStyle w:val="SA"/>
      </w:pPr>
      <w:r w:rsidRPr="00037361">
        <w:t xml:space="preserve">Students briefly contrast the </w:t>
      </w:r>
      <w:r>
        <w:t>conclusions</w:t>
      </w:r>
      <w:r w:rsidRPr="00037361">
        <w:t>.</w:t>
      </w:r>
    </w:p>
    <w:p w:rsidR="00037361" w:rsidRPr="00037361" w:rsidRDefault="00037361" w:rsidP="00037361">
      <w:pPr>
        <w:pStyle w:val="TA"/>
      </w:pPr>
      <w:r w:rsidRPr="00037361">
        <w:t>Lead a whole-class discussion of the following questions:</w:t>
      </w:r>
    </w:p>
    <w:p w:rsidR="00037361" w:rsidRPr="00037361" w:rsidRDefault="00037361" w:rsidP="00037361">
      <w:pPr>
        <w:pStyle w:val="Q"/>
      </w:pPr>
      <w:r w:rsidRPr="00037361">
        <w:t>What makes the first conclusion effective</w:t>
      </w:r>
      <w:r w:rsidR="000E46F4">
        <w:t xml:space="preserve"> for the purpose of the college admission essay</w:t>
      </w:r>
      <w:r w:rsidRPr="00037361">
        <w:t>?</w:t>
      </w:r>
    </w:p>
    <w:p w:rsidR="00037361" w:rsidRPr="005513A8" w:rsidRDefault="00037361" w:rsidP="00037361">
      <w:pPr>
        <w:pStyle w:val="SR"/>
      </w:pPr>
      <w:r w:rsidRPr="005513A8">
        <w:lastRenderedPageBreak/>
        <w:t>Student responses may include:</w:t>
      </w:r>
    </w:p>
    <w:p w:rsidR="00037361" w:rsidRPr="00AB621F" w:rsidRDefault="00E172EB" w:rsidP="00037361">
      <w:pPr>
        <w:pStyle w:val="SASRBullet"/>
        <w:rPr>
          <w:bCs/>
        </w:rPr>
      </w:pPr>
      <w:r w:rsidRPr="00E172EB">
        <w:t xml:space="preserve">It shows that shoes are not the only important aspect of the </w:t>
      </w:r>
      <w:r w:rsidR="00C3096F">
        <w:t>writer’s</w:t>
      </w:r>
      <w:r w:rsidRPr="00E172EB">
        <w:t xml:space="preserve"> </w:t>
      </w:r>
      <w:r w:rsidR="00C3096F">
        <w:t>life</w:t>
      </w:r>
      <w:r w:rsidRPr="00E172EB">
        <w:t xml:space="preserve">, but that the </w:t>
      </w:r>
      <w:r w:rsidR="00C3096F">
        <w:t>writer</w:t>
      </w:r>
      <w:r w:rsidRPr="00E172EB">
        <w:t xml:space="preserve"> has </w:t>
      </w:r>
      <w:r w:rsidR="00C3096F">
        <w:t xml:space="preserve">other </w:t>
      </w:r>
      <w:r w:rsidRPr="00E172EB">
        <w:t xml:space="preserve">desirable traits, such as “passion, entrepreneurial spirit, and </w:t>
      </w:r>
      <w:r w:rsidR="009D1255">
        <w:t>[</w:t>
      </w:r>
      <w:r w:rsidRPr="00E172EB">
        <w:t>a</w:t>
      </w:r>
      <w:r w:rsidR="009D1255">
        <w:t>]</w:t>
      </w:r>
      <w:r w:rsidRPr="00E172EB">
        <w:t xml:space="preserve"> desire to effect social change,” and that shoes are just one way to express these traits. </w:t>
      </w:r>
    </w:p>
    <w:p w:rsidR="00AB621F" w:rsidRPr="00AB621F" w:rsidRDefault="00E172EB" w:rsidP="00037361">
      <w:pPr>
        <w:pStyle w:val="SASRBullet"/>
        <w:rPr>
          <w:bCs/>
        </w:rPr>
      </w:pPr>
      <w:r w:rsidRPr="00E172EB">
        <w:rPr>
          <w:bCs/>
        </w:rPr>
        <w:t xml:space="preserve">It gives a compliment to the college, suggesting that the </w:t>
      </w:r>
      <w:r w:rsidR="003F692D">
        <w:rPr>
          <w:bCs/>
        </w:rPr>
        <w:t>writer’s</w:t>
      </w:r>
      <w:r w:rsidRPr="00E172EB">
        <w:rPr>
          <w:bCs/>
        </w:rPr>
        <w:t xml:space="preserve"> choice of college was deliberate and appropriate in light of his or her life goals. </w:t>
      </w:r>
    </w:p>
    <w:p w:rsidR="00AB621F" w:rsidRPr="00AB621F" w:rsidRDefault="00E172EB" w:rsidP="00037361">
      <w:pPr>
        <w:pStyle w:val="SASRBullet"/>
        <w:rPr>
          <w:bCs/>
        </w:rPr>
      </w:pPr>
      <w:r w:rsidRPr="00E172EB">
        <w:rPr>
          <w:bCs/>
        </w:rPr>
        <w:t xml:space="preserve">It extends the </w:t>
      </w:r>
      <w:r w:rsidR="003F692D">
        <w:rPr>
          <w:bCs/>
        </w:rPr>
        <w:t>writer’s</w:t>
      </w:r>
      <w:r w:rsidRPr="00E172EB">
        <w:rPr>
          <w:bCs/>
        </w:rPr>
        <w:t xml:space="preserve"> interest in shoes as a guiding path into the future, leaving open the possibility for business and social justice opportunities at the school and beyond.</w:t>
      </w:r>
      <w:r w:rsidR="00FF6603">
        <w:rPr>
          <w:bCs/>
        </w:rPr>
        <w:t xml:space="preserve"> The college admissions board may be attracted by this tenacity and drive to succeed. </w:t>
      </w:r>
    </w:p>
    <w:p w:rsidR="00037361" w:rsidRPr="00FD4598" w:rsidRDefault="00037361" w:rsidP="00037361">
      <w:pPr>
        <w:pStyle w:val="Q"/>
      </w:pPr>
      <w:r w:rsidRPr="00FD4598">
        <w:t xml:space="preserve">Contrast the effective </w:t>
      </w:r>
      <w:r w:rsidR="00FD4598">
        <w:t>conclusion</w:t>
      </w:r>
      <w:r w:rsidR="00F3188E">
        <w:t xml:space="preserve"> with the second conclusion.</w:t>
      </w:r>
      <w:r w:rsidRPr="00FD4598">
        <w:t xml:space="preserve"> </w:t>
      </w:r>
      <w:r w:rsidR="00F3188E">
        <w:t>W</w:t>
      </w:r>
      <w:r w:rsidR="00491883">
        <w:t>hat makes the second conclusion</w:t>
      </w:r>
      <w:r w:rsidRPr="00FD4598">
        <w:t xml:space="preserve"> l</w:t>
      </w:r>
      <w:r w:rsidR="00FD4598">
        <w:t>ess</w:t>
      </w:r>
      <w:r w:rsidRPr="00FD4598">
        <w:t xml:space="preserve"> effective?</w:t>
      </w:r>
    </w:p>
    <w:p w:rsidR="00037361" w:rsidRPr="00E65187" w:rsidRDefault="00037361" w:rsidP="00037361">
      <w:pPr>
        <w:pStyle w:val="SR"/>
      </w:pPr>
      <w:r w:rsidRPr="00E65187">
        <w:t>Student responses may include:</w:t>
      </w:r>
    </w:p>
    <w:p w:rsidR="00037361" w:rsidRPr="00E65187" w:rsidRDefault="00E172EB" w:rsidP="00037361">
      <w:pPr>
        <w:pStyle w:val="SASRBullet"/>
      </w:pPr>
      <w:r w:rsidRPr="00E172EB">
        <w:t xml:space="preserve">The </w:t>
      </w:r>
      <w:r w:rsidR="003D2BBB">
        <w:t>writer</w:t>
      </w:r>
      <w:r w:rsidRPr="00E172EB">
        <w:t xml:space="preserve"> introduces new ideas in the conclusion</w:t>
      </w:r>
      <w:r w:rsidR="00E65187">
        <w:t xml:space="preserve"> that do not follow from what was already discussed in the body of the essay</w:t>
      </w:r>
      <w:r w:rsidRPr="00E172EB">
        <w:t xml:space="preserve">, and does not draw the essay to a close. </w:t>
      </w:r>
    </w:p>
    <w:p w:rsidR="00E65187" w:rsidRPr="00E65187" w:rsidRDefault="00E172EB" w:rsidP="00037361">
      <w:pPr>
        <w:pStyle w:val="SASRBullet"/>
      </w:pPr>
      <w:r w:rsidRPr="00E172EB">
        <w:t xml:space="preserve">The conclusion does not continue to reflect on what was already said in the body of the essay, but veers into a new idea that was not previously discussed. </w:t>
      </w:r>
    </w:p>
    <w:p w:rsidR="00E65187" w:rsidRPr="00E65187" w:rsidRDefault="00E172EB" w:rsidP="00037361">
      <w:pPr>
        <w:pStyle w:val="SASRBullet"/>
      </w:pPr>
      <w:r w:rsidRPr="00E172EB">
        <w:t xml:space="preserve">The conclusion does not give a reason to the admissions panel to accept the student. </w:t>
      </w:r>
    </w:p>
    <w:p w:rsidR="00037361" w:rsidRPr="00037361" w:rsidRDefault="00037361" w:rsidP="00037361">
      <w:pPr>
        <w:pStyle w:val="LearningSequenceHeader"/>
      </w:pPr>
      <w:r w:rsidRPr="00037361">
        <w:t xml:space="preserve">Activity </w:t>
      </w:r>
      <w:r w:rsidR="00A0115A">
        <w:t>4</w:t>
      </w:r>
      <w:r w:rsidRPr="00037361">
        <w:t xml:space="preserve">: </w:t>
      </w:r>
      <w:r w:rsidR="003C380C">
        <w:t>Revising</w:t>
      </w:r>
      <w:r w:rsidRPr="00037361">
        <w:tab/>
      </w:r>
      <w:r w:rsidR="00C3596F">
        <w:t>30</w:t>
      </w:r>
      <w:r w:rsidRPr="00037361">
        <w:t>%</w:t>
      </w:r>
    </w:p>
    <w:p w:rsidR="00E55A2C" w:rsidRPr="00E55A2C" w:rsidRDefault="00E55A2C" w:rsidP="00185163">
      <w:pPr>
        <w:pStyle w:val="TA"/>
        <w:rPr>
          <w:rFonts w:ascii="Times" w:hAnsi="Times"/>
        </w:rPr>
      </w:pPr>
      <w:r w:rsidRPr="00E55A2C">
        <w:t xml:space="preserve">Instruct students to independently revise the introductions and conclusions of their narrative essays. Remind students to pay close attention to how they engage and orient the reader by setting out a problem, situation, or observation and its significance, establishing one or multiple point(s) of view, and introducing a narrator and/or characters. Additionally, </w:t>
      </w:r>
      <w:r w:rsidR="00F3188E">
        <w:t xml:space="preserve">remind </w:t>
      </w:r>
      <w:r w:rsidRPr="00E55A2C">
        <w:t>students</w:t>
      </w:r>
      <w:r w:rsidR="00F3188E">
        <w:t xml:space="preserve"> that their</w:t>
      </w:r>
      <w:r w:rsidRPr="00E55A2C">
        <w:t xml:space="preserve"> conclusions should follow from and reflect on what is experienced ov</w:t>
      </w:r>
      <w:r w:rsidR="00185163">
        <w:t>er the course of the narrative</w:t>
      </w:r>
      <w:r w:rsidR="00E8582A">
        <w:t xml:space="preserve"> essay</w:t>
      </w:r>
      <w:r w:rsidR="00185163">
        <w:t>.</w:t>
      </w:r>
    </w:p>
    <w:p w:rsidR="00E55A2C" w:rsidRPr="00185163" w:rsidRDefault="00E55A2C" w:rsidP="00185163">
      <w:pPr>
        <w:pStyle w:val="TA"/>
      </w:pPr>
      <w:r w:rsidRPr="00185163">
        <w:t xml:space="preserve">Direct students to </w:t>
      </w:r>
      <w:r w:rsidR="00F3188E">
        <w:t>look at</w:t>
      </w:r>
      <w:r w:rsidRPr="00185163">
        <w:t xml:space="preserve"> the substandard</w:t>
      </w:r>
      <w:r w:rsidR="00185163">
        <w:t>s</w:t>
      </w:r>
      <w:r w:rsidRPr="00185163">
        <w:t xml:space="preserve"> W.11-12.3.</w:t>
      </w:r>
      <w:r w:rsidR="00185163">
        <w:t>a, e</w:t>
      </w:r>
      <w:r w:rsidRPr="00185163">
        <w:t xml:space="preserve"> portion</w:t>
      </w:r>
      <w:r w:rsidR="00185163">
        <w:t>s</w:t>
      </w:r>
      <w:r w:rsidRPr="00185163">
        <w:t xml:space="preserve"> of the </w:t>
      </w:r>
      <w:r w:rsidR="00E8582A">
        <w:t xml:space="preserve">12.1 </w:t>
      </w:r>
      <w:r w:rsidRPr="00185163">
        <w:t>Narrative Writing Rubric and Checklist. Inform students that this assessment is evaluated using substandard</w:t>
      </w:r>
      <w:r w:rsidR="00185163">
        <w:t>s</w:t>
      </w:r>
      <w:r w:rsidRPr="00185163">
        <w:t xml:space="preserve"> W.11-12.3.</w:t>
      </w:r>
      <w:r w:rsidR="00185163">
        <w:t>a</w:t>
      </w:r>
      <w:r w:rsidR="009D2739">
        <w:t>, e</w:t>
      </w:r>
      <w:r w:rsidRPr="00185163">
        <w:t xml:space="preserve"> on the </w:t>
      </w:r>
      <w:r w:rsidR="00E8582A">
        <w:t xml:space="preserve">12.1 </w:t>
      </w:r>
      <w:r w:rsidRPr="00185163">
        <w:t>Narrative Writing Rubric and Checklist. Remind students to refer to the checklist as they are revising their essays.</w:t>
      </w:r>
    </w:p>
    <w:p w:rsidR="00185163" w:rsidRPr="00185163" w:rsidRDefault="00E55A2C" w:rsidP="00185163">
      <w:pPr>
        <w:pStyle w:val="SA"/>
      </w:pPr>
      <w:r w:rsidRPr="00185163">
        <w:t>Students read substandard</w:t>
      </w:r>
      <w:r w:rsidR="00185163">
        <w:t>s</w:t>
      </w:r>
      <w:r w:rsidRPr="00185163">
        <w:t xml:space="preserve"> W.11-12.3.</w:t>
      </w:r>
      <w:r w:rsidR="00185163">
        <w:t>a</w:t>
      </w:r>
      <w:r w:rsidR="0019375A">
        <w:t>, e</w:t>
      </w:r>
      <w:r w:rsidRPr="00185163">
        <w:t xml:space="preserve"> on the </w:t>
      </w:r>
      <w:r w:rsidR="00E8582A">
        <w:t xml:space="preserve">12.1 </w:t>
      </w:r>
      <w:r w:rsidRPr="00185163">
        <w:t>Narrative Wri</w:t>
      </w:r>
      <w:r w:rsidR="006673F8">
        <w:t>ting Rubric and Checklist.</w:t>
      </w:r>
    </w:p>
    <w:p w:rsidR="00E55A2C" w:rsidRPr="00E55A2C" w:rsidRDefault="00183FCB" w:rsidP="00185163">
      <w:pPr>
        <w:pStyle w:val="TA"/>
        <w:rPr>
          <w:rFonts w:ascii="Times" w:hAnsi="Times"/>
        </w:rPr>
      </w:pPr>
      <w:r>
        <w:t xml:space="preserve">Transition </w:t>
      </w:r>
      <w:r w:rsidR="00E55A2C" w:rsidRPr="00E55A2C">
        <w:t>to independent revising.</w:t>
      </w:r>
    </w:p>
    <w:p w:rsidR="00E55A2C" w:rsidRPr="00E55A2C" w:rsidRDefault="00E55A2C" w:rsidP="00185163">
      <w:pPr>
        <w:pStyle w:val="SA"/>
        <w:rPr>
          <w:rFonts w:ascii="Arial" w:hAnsi="Arial"/>
        </w:rPr>
      </w:pPr>
      <w:r w:rsidRPr="00E55A2C">
        <w:t>Students revise the introduction</w:t>
      </w:r>
      <w:r w:rsidR="006673F8">
        <w:t xml:space="preserve">s </w:t>
      </w:r>
      <w:r w:rsidRPr="00E55A2C">
        <w:t>and conclusion</w:t>
      </w:r>
      <w:r w:rsidRPr="00E55A2C">
        <w:rPr>
          <w:color w:val="1F497D"/>
        </w:rPr>
        <w:t>s</w:t>
      </w:r>
      <w:r w:rsidR="006673F8">
        <w:rPr>
          <w:color w:val="1F497D"/>
        </w:rPr>
        <w:t xml:space="preserve"> </w:t>
      </w:r>
      <w:r w:rsidRPr="00E55A2C">
        <w:t>of their essays.</w:t>
      </w:r>
    </w:p>
    <w:p w:rsidR="00E55A2C" w:rsidRPr="00E55A2C" w:rsidRDefault="00E55A2C" w:rsidP="00185163">
      <w:pPr>
        <w:pStyle w:val="SR"/>
        <w:rPr>
          <w:rFonts w:ascii="Times" w:hAnsi="Times"/>
        </w:rPr>
      </w:pPr>
      <w:r w:rsidRPr="00E55A2C">
        <w:t>See the High Performance Response at the beginning of this lesson.</w:t>
      </w:r>
    </w:p>
    <w:p w:rsidR="00E55A2C" w:rsidRPr="00E55A2C" w:rsidRDefault="00E55A2C" w:rsidP="00185163">
      <w:pPr>
        <w:pStyle w:val="IN"/>
        <w:rPr>
          <w:rFonts w:ascii="Times" w:hAnsi="Times"/>
        </w:rPr>
      </w:pPr>
      <w:r w:rsidRPr="00E55A2C">
        <w:lastRenderedPageBreak/>
        <w:t xml:space="preserve">The process of writing a narrative essay </w:t>
      </w:r>
      <w:r w:rsidR="00F3188E">
        <w:t>involves</w:t>
      </w:r>
      <w:r w:rsidRPr="00E55A2C">
        <w:t xml:space="preserve"> drafting, peer review, editing, and revising. If access to technology is available, consider using a cloud or electronic storage system (MS Word, Google Drive, etc.) that allows each student to write and track changes using a word processing program. If technological resources are not available, use the established classroom protocols for drafting, editing, and revising hard copies. </w:t>
      </w:r>
    </w:p>
    <w:p w:rsidR="009403AD" w:rsidRPr="005420E9" w:rsidRDefault="00C5015B" w:rsidP="00D7783B">
      <w:pPr>
        <w:pStyle w:val="LearningSequenceHeader"/>
        <w:keepNext/>
      </w:pPr>
      <w:r w:rsidRPr="005420E9">
        <w:t xml:space="preserve">Activity </w:t>
      </w:r>
      <w:r w:rsidR="00A0115A">
        <w:t>5</w:t>
      </w:r>
      <w:r w:rsidR="009403AD" w:rsidRPr="005420E9">
        <w:t>: Closing</w:t>
      </w:r>
      <w:r w:rsidR="009403AD" w:rsidRPr="005420E9">
        <w:tab/>
      </w:r>
      <w:r w:rsidR="00C3596F">
        <w:t>15</w:t>
      </w:r>
      <w:r w:rsidR="009403AD" w:rsidRPr="005420E9">
        <w:t>%</w:t>
      </w:r>
    </w:p>
    <w:p w:rsidR="0097289E" w:rsidRDefault="0097289E" w:rsidP="0097289E">
      <w:pPr>
        <w:pStyle w:val="TA"/>
      </w:pPr>
      <w:r>
        <w:t xml:space="preserve">Distribute the </w:t>
      </w:r>
      <w:r w:rsidR="009C4DD8">
        <w:t>12.1 Performance Assessment</w:t>
      </w:r>
      <w:r>
        <w:t xml:space="preserve"> Rubric and Checklist. Briefly explain the purpose of the rubric and checklist: to help students develop and hone their </w:t>
      </w:r>
      <w:r w:rsidR="009C4DD8">
        <w:t>speaking and listening skills</w:t>
      </w:r>
      <w:r>
        <w:t xml:space="preserve">. Inform students that they should use the rubric and checklist to guide their </w:t>
      </w:r>
      <w:r w:rsidR="009C4DD8">
        <w:t>speaking and listening as they prepare for the Performance Assessment</w:t>
      </w:r>
      <w:r>
        <w:t xml:space="preserve">, </w:t>
      </w:r>
      <w:r w:rsidR="009C4DD8">
        <w:t xml:space="preserve">a practice </w:t>
      </w:r>
      <w:r w:rsidR="00423B7B">
        <w:t>college interview</w:t>
      </w:r>
      <w:r>
        <w:t>. Lead a brief discussion of the rubric and checklist</w:t>
      </w:r>
      <w:r w:rsidR="0062633F">
        <w:t>.</w:t>
      </w:r>
      <w:r>
        <w:t xml:space="preserve"> </w:t>
      </w:r>
    </w:p>
    <w:p w:rsidR="001A2C36" w:rsidRDefault="00211AF7" w:rsidP="001A2C36">
      <w:pPr>
        <w:pStyle w:val="TA"/>
      </w:pPr>
      <w:r w:rsidRPr="005420E9">
        <w:t>Display and distribute the homework assignment. F</w:t>
      </w:r>
      <w:r w:rsidRPr="00674DA6">
        <w:t>or homework,</w:t>
      </w:r>
      <w:r w:rsidR="0019375A">
        <w:t xml:space="preserve"> </w:t>
      </w:r>
      <w:r w:rsidR="001A2C36">
        <w:t xml:space="preserve">instruct </w:t>
      </w:r>
      <w:r w:rsidR="001A2C36" w:rsidRPr="00A51962">
        <w:t xml:space="preserve">students </w:t>
      </w:r>
      <w:r w:rsidR="001A2C36">
        <w:t xml:space="preserve">to </w:t>
      </w:r>
      <w:r w:rsidR="001A2C36" w:rsidRPr="00A51962">
        <w:t>review their notes and use the 12.1 Performance Assessment Rubric to practice responding to the follow</w:t>
      </w:r>
      <w:r w:rsidR="001A2C36">
        <w:t>ing college interview questions.</w:t>
      </w:r>
      <w:r w:rsidR="001A2C36" w:rsidRPr="00A51962">
        <w:t xml:space="preserve"> </w:t>
      </w:r>
      <w:r w:rsidR="001A2C36" w:rsidRPr="00800403">
        <w:t xml:space="preserve">Inform students that they will practice responding to </w:t>
      </w:r>
      <w:r w:rsidR="001A2C36">
        <w:t>these</w:t>
      </w:r>
      <w:r w:rsidR="001A2C36" w:rsidRPr="00800403">
        <w:t xml:space="preserve"> interview question</w:t>
      </w:r>
      <w:r w:rsidR="001A2C36">
        <w:t>s</w:t>
      </w:r>
      <w:r w:rsidR="001A2C36" w:rsidRPr="00800403">
        <w:t xml:space="preserve"> in the following lesson.</w:t>
      </w:r>
    </w:p>
    <w:p w:rsidR="00D81B7B" w:rsidRDefault="00D81B7B" w:rsidP="00D81B7B">
      <w:pPr>
        <w:pStyle w:val="Q"/>
      </w:pPr>
      <w:r>
        <w:t>What three adjectives best describe you?</w:t>
      </w:r>
    </w:p>
    <w:p w:rsidR="001A2C36" w:rsidRDefault="00D81B7B" w:rsidP="00D81B7B">
      <w:pPr>
        <w:pStyle w:val="Q"/>
      </w:pPr>
      <w:r>
        <w:t>What are your strengths and weaknesses?</w:t>
      </w:r>
    </w:p>
    <w:p w:rsidR="00E12599" w:rsidRPr="00224DE6" w:rsidRDefault="001A2C36" w:rsidP="001A2C36">
      <w:pPr>
        <w:pStyle w:val="TA"/>
      </w:pPr>
      <w:r w:rsidRPr="00A51962">
        <w:t xml:space="preserve">Also for homework, </w:t>
      </w:r>
      <w:r w:rsidR="0019375A">
        <w:t>instruct</w:t>
      </w:r>
      <w:r w:rsidR="00211AF7" w:rsidRPr="00674DA6">
        <w:t xml:space="preserve"> </w:t>
      </w:r>
      <w:r w:rsidR="00760BCF">
        <w:t xml:space="preserve">students </w:t>
      </w:r>
      <w:r w:rsidR="0019375A">
        <w:t>to</w:t>
      </w:r>
      <w:r w:rsidR="0019375A" w:rsidRPr="00674DA6">
        <w:t xml:space="preserve"> </w:t>
      </w:r>
      <w:r w:rsidR="00674DA6" w:rsidRPr="00674DA6">
        <w:t xml:space="preserve">continue to read their AIR texts though the lens of </w:t>
      </w:r>
      <w:r w:rsidR="00E12599">
        <w:t>a</w:t>
      </w:r>
      <w:r w:rsidR="00E12599" w:rsidRPr="00674DA6">
        <w:t xml:space="preserve"> </w:t>
      </w:r>
      <w:r w:rsidR="00674DA6" w:rsidRPr="00674DA6">
        <w:t>focus standard</w:t>
      </w:r>
      <w:r w:rsidR="00E12599">
        <w:t xml:space="preserve">. </w:t>
      </w:r>
      <w:r w:rsidR="00E12599" w:rsidRPr="00224DE6">
        <w:t xml:space="preserve">Introduce standard </w:t>
      </w:r>
      <w:r w:rsidR="00E12599">
        <w:t>W.11-12.3.b</w:t>
      </w:r>
      <w:r w:rsidR="00E12599" w:rsidRPr="00224DE6">
        <w:t xml:space="preserve"> as the focus standard and model what applying a focus standard looks like. </w:t>
      </w:r>
    </w:p>
    <w:p w:rsidR="00E12599" w:rsidRPr="00224DE6" w:rsidRDefault="00E12599" w:rsidP="00E12599">
      <w:pPr>
        <w:pStyle w:val="TA"/>
      </w:pPr>
      <w:r w:rsidRPr="00224DE6">
        <w:t xml:space="preserve">For example, </w:t>
      </w:r>
      <w:r>
        <w:t>W.11-12.3.b</w:t>
      </w:r>
      <w:r w:rsidRPr="00224DE6">
        <w:t xml:space="preserve"> asks students to </w:t>
      </w:r>
      <w:r>
        <w:t xml:space="preserve">focus on how writers </w:t>
      </w:r>
      <w:r w:rsidRPr="00224DE6">
        <w:t>“</w:t>
      </w:r>
      <w:r w:rsidR="00C26C11">
        <w:t>u</w:t>
      </w:r>
      <w:r w:rsidR="00C6459F" w:rsidRPr="00C6459F">
        <w:t>se narrative techniques, such as dialogue, pacing, description, reflection, and multiple plot lines, to develop experie</w:t>
      </w:r>
      <w:r w:rsidR="00C6459F">
        <w:t>nces, events, and/or characters</w:t>
      </w:r>
      <w:r w:rsidRPr="007D1E4A">
        <w:t>.</w:t>
      </w:r>
      <w:r w:rsidRPr="00224DE6">
        <w:t xml:space="preserve">” Students who read </w:t>
      </w:r>
      <w:r w:rsidR="00C7653D">
        <w:t>Leslie Marmon Silko’s</w:t>
      </w:r>
      <w:r>
        <w:t xml:space="preserve"> </w:t>
      </w:r>
      <w:r w:rsidRPr="00224DE6">
        <w:t>“</w:t>
      </w:r>
      <w:r w:rsidR="00C7653D">
        <w:t>Yellow Woman and a Beauty of the Spirit</w:t>
      </w:r>
      <w:r w:rsidRPr="00224DE6">
        <w:t>” might say, “</w:t>
      </w:r>
      <w:r w:rsidR="00C7653D">
        <w:t>Silko</w:t>
      </w:r>
      <w:r>
        <w:t xml:space="preserve"> </w:t>
      </w:r>
      <w:r w:rsidR="00C26C11">
        <w:t xml:space="preserve">uses </w:t>
      </w:r>
      <w:r w:rsidR="00D16569">
        <w:t xml:space="preserve">the narrative techniques of </w:t>
      </w:r>
      <w:r w:rsidR="00C7653D">
        <w:t>reflection and multiple plot lines to develop her experiences and her character</w:t>
      </w:r>
      <w:r w:rsidR="00E037C6">
        <w:t>s</w:t>
      </w:r>
      <w:r w:rsidR="002864BE">
        <w:t>.</w:t>
      </w:r>
      <w:r w:rsidR="00E037C6">
        <w:t xml:space="preserve"> For example, she introduces not only her great grandmother’s life stories and her aunt’s but also the stories of the ancient people of her tribe like Yellow Woman and Thought Woman. Silko weaves these different plot lines together showing how the people in her family and in her traditional stories </w:t>
      </w:r>
      <w:r w:rsidR="00B7559B">
        <w:t xml:space="preserve">affect her throughout her life and </w:t>
      </w:r>
      <w:r w:rsidR="00E037C6">
        <w:t>‘help [her] be strong’ (par</w:t>
      </w:r>
      <w:r w:rsidR="00676FA1">
        <w:t>.</w:t>
      </w:r>
      <w:r w:rsidR="00E037C6">
        <w:t xml:space="preserve"> 31). This and other reflections such as ‘Yellow Woman and all women are beautiful’ (par</w:t>
      </w:r>
      <w:r w:rsidR="00676FA1">
        <w:t>.</w:t>
      </w:r>
      <w:r w:rsidR="00E037C6">
        <w:t xml:space="preserve"> 32) also serve to develop Silko’s characters as strong, beautiful, and vibrant people.</w:t>
      </w:r>
      <w:r w:rsidRPr="00224DE6">
        <w:t>”</w:t>
      </w:r>
    </w:p>
    <w:p w:rsidR="00E12599" w:rsidRDefault="00E12599" w:rsidP="00E12599">
      <w:pPr>
        <w:pStyle w:val="TA"/>
      </w:pPr>
      <w:r w:rsidRPr="00224DE6">
        <w:t xml:space="preserve">Instruct students </w:t>
      </w:r>
      <w:r w:rsidR="00F3188E">
        <w:t>to</w:t>
      </w:r>
      <w:r w:rsidRPr="00224DE6">
        <w:t xml:space="preserve"> prepare for a 3–5 minute discussion that will ask them to apply the language of t</w:t>
      </w:r>
      <w:r w:rsidR="00F3188E">
        <w:t>he standard to their text</w:t>
      </w:r>
      <w:r>
        <w:t xml:space="preserve">. </w:t>
      </w:r>
    </w:p>
    <w:p w:rsidR="00211AF7" w:rsidRPr="005420E9" w:rsidRDefault="00211AF7" w:rsidP="00211AF7">
      <w:pPr>
        <w:pStyle w:val="SA"/>
      </w:pPr>
      <w:r w:rsidRPr="005420E9">
        <w:t xml:space="preserve">Students follow along. </w:t>
      </w:r>
    </w:p>
    <w:p w:rsidR="00C4787C" w:rsidRPr="005420E9" w:rsidRDefault="00C4787C" w:rsidP="00E946A0">
      <w:pPr>
        <w:pStyle w:val="Heading1"/>
      </w:pPr>
      <w:r w:rsidRPr="005420E9">
        <w:lastRenderedPageBreak/>
        <w:t>Homework</w:t>
      </w:r>
    </w:p>
    <w:p w:rsidR="00220056" w:rsidRDefault="00220056" w:rsidP="00220056">
      <w:pPr>
        <w:pStyle w:val="TA"/>
      </w:pPr>
      <w:r>
        <w:t>R</w:t>
      </w:r>
      <w:r w:rsidRPr="00A51962">
        <w:t xml:space="preserve">eview </w:t>
      </w:r>
      <w:r>
        <w:t>your</w:t>
      </w:r>
      <w:r w:rsidRPr="00A51962">
        <w:t xml:space="preserve"> notes and use the 12.1 Performance Assessment Rubric to practice responding to the follow</w:t>
      </w:r>
      <w:r>
        <w:t>ing college interview questions.</w:t>
      </w:r>
      <w:r w:rsidRPr="00A51962">
        <w:t xml:space="preserve"> </w:t>
      </w:r>
      <w:r>
        <w:t>You</w:t>
      </w:r>
      <w:r w:rsidRPr="00800403">
        <w:t xml:space="preserve"> will practice responding to </w:t>
      </w:r>
      <w:r>
        <w:t>these</w:t>
      </w:r>
      <w:r w:rsidRPr="00800403">
        <w:t xml:space="preserve"> interview question</w:t>
      </w:r>
      <w:r>
        <w:t>s</w:t>
      </w:r>
      <w:r w:rsidRPr="00800403">
        <w:t xml:space="preserve"> in the following lesson.</w:t>
      </w:r>
    </w:p>
    <w:p w:rsidR="00220056" w:rsidRDefault="00220056" w:rsidP="00220056">
      <w:pPr>
        <w:pStyle w:val="Q"/>
      </w:pPr>
      <w:r>
        <w:t>What three adjectives best describe you?</w:t>
      </w:r>
    </w:p>
    <w:p w:rsidR="00220056" w:rsidRDefault="00220056" w:rsidP="00220056">
      <w:pPr>
        <w:pStyle w:val="Q"/>
      </w:pPr>
      <w:r>
        <w:t>What are your strengths and weaknesses?</w:t>
      </w:r>
    </w:p>
    <w:p w:rsidR="00B40A6C" w:rsidRDefault="00220056" w:rsidP="00962924">
      <w:pPr>
        <w:spacing w:before="240"/>
        <w:rPr>
          <w:rFonts w:cs="Calibri"/>
          <w:color w:val="000000"/>
        </w:rPr>
        <w:sectPr w:rsidR="00B40A6C"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pPr>
      <w:r>
        <w:rPr>
          <w:rFonts w:cs="Calibri"/>
          <w:color w:val="000000"/>
        </w:rPr>
        <w:t>Also, c</w:t>
      </w:r>
      <w:r w:rsidR="002A2EF0" w:rsidRPr="00596778">
        <w:t>ontinue</w:t>
      </w:r>
      <w:r w:rsidR="002A2EF0" w:rsidRPr="002A2EF0">
        <w:t xml:space="preserve"> to read your A</w:t>
      </w:r>
      <w:r w:rsidR="00F3188E">
        <w:t xml:space="preserve">ccountable </w:t>
      </w:r>
      <w:r w:rsidR="002A2EF0" w:rsidRPr="002A2EF0">
        <w:t>I</w:t>
      </w:r>
      <w:r w:rsidR="00F3188E">
        <w:t xml:space="preserve">ndependent </w:t>
      </w:r>
      <w:r w:rsidR="002A2EF0" w:rsidRPr="002A2EF0">
        <w:t>R</w:t>
      </w:r>
      <w:r w:rsidR="00F3188E">
        <w:t>eading</w:t>
      </w:r>
      <w:r w:rsidR="002A2EF0" w:rsidRPr="002A2EF0">
        <w:t xml:space="preserve"> text through the lens of the assigned focus standard (W.11-12.3.</w:t>
      </w:r>
      <w:r w:rsidR="00947043">
        <w:t>b</w:t>
      </w:r>
      <w:r w:rsidR="002A2EF0" w:rsidRPr="002A2EF0">
        <w:t>) and prepare for a 3–5 minute discussion of your text based on that standard.</w:t>
      </w:r>
      <w:r w:rsidR="00211AF7">
        <w:rPr>
          <w:rFonts w:cs="Calibri"/>
          <w:color w:val="000000"/>
        </w:rPr>
        <w:t xml:space="preserve"> </w:t>
      </w:r>
    </w:p>
    <w:p w:rsidR="002041CD" w:rsidRDefault="00B40A6C" w:rsidP="0037547B">
      <w:pPr>
        <w:pStyle w:val="ToolHeader"/>
        <w:tabs>
          <w:tab w:val="right" w:pos="13320"/>
        </w:tabs>
        <w:ind w:left="-180" w:right="-360"/>
      </w:pPr>
      <w:bookmarkStart w:id="0" w:name="_GoBack"/>
      <w:bookmarkEnd w:id="0"/>
      <w:r>
        <w:lastRenderedPageBreak/>
        <w:t xml:space="preserve">12.1 Performance Assessment Rubric </w:t>
      </w:r>
      <w:r w:rsidR="0037547B">
        <w:rPr>
          <w:sz w:val="24"/>
          <w:szCs w:val="24"/>
        </w:rPr>
        <w:tab/>
      </w:r>
      <w:r w:rsidR="0037547B" w:rsidRPr="00085376">
        <w:rPr>
          <w:sz w:val="24"/>
          <w:szCs w:val="24"/>
          <w:u w:val="single"/>
        </w:rPr>
        <w:t xml:space="preserve">          </w:t>
      </w:r>
      <w:r w:rsidR="0037547B" w:rsidRPr="00085376">
        <w:rPr>
          <w:sz w:val="24"/>
          <w:szCs w:val="24"/>
        </w:rPr>
        <w:t>/</w:t>
      </w:r>
      <w:r w:rsidR="0037547B" w:rsidRPr="00085376">
        <w:rPr>
          <w:sz w:val="24"/>
          <w:szCs w:val="24"/>
          <w:u w:val="single"/>
        </w:rPr>
        <w:t xml:space="preserve">          </w:t>
      </w:r>
      <w:r w:rsidR="0037547B" w:rsidRPr="00085376">
        <w:rPr>
          <w:sz w:val="24"/>
          <w:szCs w:val="24"/>
        </w:rPr>
        <w:t xml:space="preserve"> </w:t>
      </w:r>
      <w:r w:rsidR="0037547B" w:rsidRPr="00702190">
        <w:rPr>
          <w:sz w:val="22"/>
          <w:szCs w:val="24"/>
        </w:rPr>
        <w:t>(Total points)</w:t>
      </w:r>
    </w:p>
    <w:tbl>
      <w:tblPr>
        <w:tblW w:w="13536" w:type="dxa"/>
        <w:tblInd w:w="-72" w:type="dxa"/>
        <w:tblBorders>
          <w:top w:val="nil"/>
          <w:left w:val="nil"/>
          <w:bottom w:val="nil"/>
          <w:right w:val="nil"/>
        </w:tblBorders>
        <w:tblLayout w:type="fixed"/>
        <w:tblLook w:val="0000" w:firstRow="0" w:lastRow="0" w:firstColumn="0" w:lastColumn="0" w:noHBand="0" w:noVBand="0"/>
      </w:tblPr>
      <w:tblGrid>
        <w:gridCol w:w="2592"/>
        <w:gridCol w:w="2736"/>
        <w:gridCol w:w="2736"/>
        <w:gridCol w:w="2736"/>
        <w:gridCol w:w="2736"/>
      </w:tblGrid>
      <w:tr w:rsidR="00B40A6C" w:rsidRPr="00D20E7B" w:rsidTr="00F81535">
        <w:trPr>
          <w:trHeight w:val="329"/>
          <w:tblHeader/>
        </w:trPr>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0A6C" w:rsidRPr="00D20E7B" w:rsidRDefault="00B40A6C" w:rsidP="007509F6">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0A6C" w:rsidRPr="00D20E7B" w:rsidRDefault="00B40A6C" w:rsidP="007509F6">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0A6C" w:rsidRPr="00D20E7B" w:rsidRDefault="00B40A6C" w:rsidP="007509F6">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0A6C" w:rsidRPr="00D20E7B" w:rsidRDefault="00B40A6C" w:rsidP="007509F6">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0A6C" w:rsidRPr="00D20E7B" w:rsidRDefault="00B40A6C" w:rsidP="007509F6">
            <w:pPr>
              <w:pStyle w:val="ToolTableText"/>
              <w:rPr>
                <w:b/>
                <w:sz w:val="16"/>
                <w:szCs w:val="13"/>
              </w:rPr>
            </w:pPr>
            <w:r w:rsidRPr="00D20E7B">
              <w:rPr>
                <w:b/>
                <w:sz w:val="16"/>
                <w:szCs w:val="13"/>
              </w:rPr>
              <w:t>1 – Responses at this Level:</w:t>
            </w:r>
          </w:p>
        </w:tc>
      </w:tr>
      <w:tr w:rsidR="00B40A6C" w:rsidRPr="00D20E7B" w:rsidTr="00F81535">
        <w:trPr>
          <w:trHeight w:val="432"/>
        </w:trPr>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0A6C" w:rsidRDefault="00B40A6C" w:rsidP="00894C73">
            <w:pPr>
              <w:pStyle w:val="ToolTableText"/>
              <w:spacing w:after="0"/>
              <w:rPr>
                <w:b/>
                <w:sz w:val="16"/>
                <w:szCs w:val="13"/>
              </w:rPr>
            </w:pPr>
            <w:r>
              <w:rPr>
                <w:b/>
                <w:sz w:val="16"/>
                <w:szCs w:val="13"/>
              </w:rPr>
              <w:t>Collaboration and Presentation</w:t>
            </w:r>
          </w:p>
          <w:p w:rsidR="00B40A6C" w:rsidRDefault="00B40A6C" w:rsidP="00894C73">
            <w:pPr>
              <w:pStyle w:val="ToolTableText"/>
              <w:spacing w:after="60"/>
              <w:rPr>
                <w:b/>
                <w:sz w:val="16"/>
                <w:szCs w:val="13"/>
              </w:rPr>
            </w:pPr>
            <w:r>
              <w:rPr>
                <w:b/>
                <w:sz w:val="16"/>
                <w:szCs w:val="13"/>
              </w:rPr>
              <w:t>The extent to which the response presents information, findings, and evidence, conveying a clear perspective, such that listeners can follow the line of reasoning; and address alternative or opposing perspectives. The extent to which the response demonstrates organization, development, substance, and style appropriate to the purpose, audience, and task.</w:t>
            </w:r>
          </w:p>
          <w:p w:rsidR="00B40A6C" w:rsidRDefault="00B40A6C" w:rsidP="00894C73">
            <w:pPr>
              <w:pStyle w:val="ToolTableText"/>
              <w:spacing w:after="0"/>
              <w:rPr>
                <w:b/>
                <w:sz w:val="16"/>
                <w:szCs w:val="13"/>
              </w:rPr>
            </w:pPr>
            <w:r>
              <w:rPr>
                <w:b/>
                <w:sz w:val="16"/>
                <w:szCs w:val="13"/>
              </w:rPr>
              <w:t>CCSS.ELA-Literacy.SL.11-12.4</w:t>
            </w:r>
          </w:p>
          <w:p w:rsidR="00B40A6C" w:rsidRPr="001105C4" w:rsidRDefault="00B40A6C" w:rsidP="00894C73">
            <w:pPr>
              <w:pStyle w:val="ToolTableText"/>
              <w:spacing w:after="0"/>
              <w:rPr>
                <w:sz w:val="16"/>
                <w:szCs w:val="13"/>
              </w:rPr>
            </w:pPr>
            <w:r>
              <w:rPr>
                <w:sz w:val="16"/>
                <w:szCs w:val="13"/>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2736" w:type="dxa"/>
            <w:tcBorders>
              <w:top w:val="single" w:sz="4" w:space="0" w:color="auto"/>
              <w:left w:val="single" w:sz="4" w:space="0" w:color="auto"/>
              <w:bottom w:val="single" w:sz="4" w:space="0" w:color="auto"/>
              <w:right w:val="single" w:sz="4" w:space="0" w:color="auto"/>
            </w:tcBorders>
          </w:tcPr>
          <w:p w:rsidR="00B40A6C" w:rsidRDefault="00B40A6C" w:rsidP="007509F6">
            <w:pPr>
              <w:pStyle w:val="ToolTableText"/>
              <w:rPr>
                <w:color w:val="000000" w:themeColor="text1"/>
                <w:sz w:val="16"/>
                <w:szCs w:val="13"/>
              </w:rPr>
            </w:pPr>
            <w:r>
              <w:rPr>
                <w:color w:val="000000" w:themeColor="text1"/>
                <w:sz w:val="16"/>
                <w:szCs w:val="13"/>
              </w:rPr>
              <w:t>Skillfully present information, findings, and evidence, conveying a clear and distinct perspective, such that listeners can follow the line of reasoning; skillfully address alternative or opposing perspectives. Demonstrate skillful organization, development, substance, and style appropriate to the purpose, audience, and task.</w:t>
            </w:r>
          </w:p>
          <w:p w:rsidR="00B40A6C" w:rsidRPr="00D20E7B" w:rsidRDefault="00B40A6C" w:rsidP="007509F6">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rsidR="00B40A6C" w:rsidRDefault="00B40A6C" w:rsidP="007509F6">
            <w:pPr>
              <w:pStyle w:val="ToolTableText"/>
              <w:rPr>
                <w:color w:val="000000" w:themeColor="text1"/>
                <w:sz w:val="16"/>
                <w:szCs w:val="13"/>
              </w:rPr>
            </w:pPr>
            <w:r>
              <w:rPr>
                <w:color w:val="000000" w:themeColor="text1"/>
                <w:sz w:val="16"/>
                <w:szCs w:val="13"/>
              </w:rPr>
              <w:t>Present information, findings, and evidence, conveying a clear perspective, such that listeners can follow the line of reasoning; address alternative or opposing perspectives. Demonstrate organization, development, substance, and style appropriate to the purpose, audience, and task.</w:t>
            </w:r>
          </w:p>
          <w:p w:rsidR="00B40A6C" w:rsidRPr="00D20E7B" w:rsidRDefault="00B40A6C" w:rsidP="007509F6">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rsidR="00B40A6C" w:rsidRPr="00D20E7B" w:rsidRDefault="00B40A6C" w:rsidP="007509F6">
            <w:pPr>
              <w:pStyle w:val="ToolTableText"/>
              <w:rPr>
                <w:color w:val="000000" w:themeColor="text1"/>
                <w:sz w:val="16"/>
                <w:szCs w:val="13"/>
              </w:rPr>
            </w:pPr>
            <w:r>
              <w:rPr>
                <w:color w:val="000000" w:themeColor="text1"/>
                <w:sz w:val="16"/>
                <w:szCs w:val="13"/>
              </w:rPr>
              <w:t>Somewhat effectively present information, findings, and evidence, conveying an indistinct perspective, such that listeners struggle to follow the line of reasoning; insufficiently address alternative or opposing perspectives. Demonstrate organization, development, substance, and style somewhat appropriate to the purpose, audience, and task.</w:t>
            </w:r>
          </w:p>
        </w:tc>
        <w:tc>
          <w:tcPr>
            <w:tcW w:w="2736" w:type="dxa"/>
            <w:tcBorders>
              <w:top w:val="single" w:sz="4" w:space="0" w:color="auto"/>
              <w:left w:val="single" w:sz="4" w:space="0" w:color="auto"/>
              <w:bottom w:val="single" w:sz="4" w:space="0" w:color="auto"/>
              <w:right w:val="single" w:sz="4" w:space="0" w:color="auto"/>
            </w:tcBorders>
          </w:tcPr>
          <w:p w:rsidR="00B40A6C" w:rsidRDefault="00B40A6C" w:rsidP="007509F6">
            <w:pPr>
              <w:pStyle w:val="ToolTableText"/>
              <w:rPr>
                <w:color w:val="000000" w:themeColor="text1"/>
                <w:sz w:val="16"/>
                <w:szCs w:val="13"/>
              </w:rPr>
            </w:pPr>
            <w:r>
              <w:rPr>
                <w:color w:val="000000" w:themeColor="text1"/>
                <w:sz w:val="16"/>
                <w:szCs w:val="13"/>
              </w:rPr>
              <w:t>Ineffectively present information, findings, and evidence with an unclear perspective, failing to establish a clear line of reasoning or address alternative or opposing perspectives. Rarely demonstrate organization, development, substance, and style appropriate to the purpose, audience, and task.</w:t>
            </w:r>
          </w:p>
          <w:p w:rsidR="00B40A6C" w:rsidRPr="00D20E7B" w:rsidRDefault="00B40A6C" w:rsidP="007509F6">
            <w:pPr>
              <w:pStyle w:val="ToolTableText"/>
              <w:rPr>
                <w:color w:val="000000" w:themeColor="text1"/>
                <w:sz w:val="16"/>
                <w:szCs w:val="13"/>
              </w:rPr>
            </w:pPr>
          </w:p>
        </w:tc>
      </w:tr>
      <w:tr w:rsidR="00B40A6C" w:rsidRPr="00D20E7B" w:rsidTr="00F81535">
        <w:trPr>
          <w:trHeight w:val="432"/>
        </w:trPr>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0A6C" w:rsidRDefault="00B40A6C" w:rsidP="00894C73">
            <w:pPr>
              <w:pStyle w:val="ToolTableText"/>
              <w:spacing w:after="0"/>
              <w:rPr>
                <w:b/>
                <w:sz w:val="16"/>
                <w:szCs w:val="13"/>
              </w:rPr>
            </w:pPr>
            <w:r>
              <w:rPr>
                <w:b/>
                <w:sz w:val="16"/>
                <w:szCs w:val="13"/>
              </w:rPr>
              <w:t>Collaboration and Presentation</w:t>
            </w:r>
          </w:p>
          <w:p w:rsidR="00B40A6C" w:rsidRDefault="00B40A6C" w:rsidP="00894C73">
            <w:pPr>
              <w:pStyle w:val="ToolTableText"/>
              <w:spacing w:after="60"/>
              <w:rPr>
                <w:b/>
                <w:sz w:val="16"/>
                <w:szCs w:val="13"/>
              </w:rPr>
            </w:pPr>
            <w:r>
              <w:rPr>
                <w:b/>
                <w:sz w:val="16"/>
                <w:szCs w:val="13"/>
              </w:rPr>
              <w:t>The extent to which the response adapts speech to the specific context and task, demonstrating a command of formal English.</w:t>
            </w:r>
          </w:p>
          <w:p w:rsidR="00B40A6C" w:rsidRDefault="00B40A6C" w:rsidP="00894C73">
            <w:pPr>
              <w:pStyle w:val="ToolTableText"/>
              <w:spacing w:after="0"/>
              <w:rPr>
                <w:b/>
                <w:sz w:val="16"/>
                <w:szCs w:val="13"/>
              </w:rPr>
            </w:pPr>
            <w:r>
              <w:rPr>
                <w:b/>
                <w:sz w:val="16"/>
                <w:szCs w:val="13"/>
              </w:rPr>
              <w:t>CCSS.ELA-Literacy.SL.11-12.6</w:t>
            </w:r>
          </w:p>
          <w:p w:rsidR="00B40A6C" w:rsidRPr="00717489" w:rsidRDefault="00B40A6C" w:rsidP="00894C73">
            <w:pPr>
              <w:pStyle w:val="ToolTableText"/>
              <w:spacing w:after="0"/>
              <w:rPr>
                <w:sz w:val="16"/>
                <w:szCs w:val="13"/>
              </w:rPr>
            </w:pPr>
            <w:r>
              <w:rPr>
                <w:sz w:val="16"/>
                <w:szCs w:val="13"/>
              </w:rPr>
              <w:t xml:space="preserve">Adapt speech to a variety of contexts and tasks, demonstrating a command of formal English when indicated or appropriate. </w:t>
            </w:r>
          </w:p>
        </w:tc>
        <w:tc>
          <w:tcPr>
            <w:tcW w:w="2736" w:type="dxa"/>
            <w:tcBorders>
              <w:top w:val="single" w:sz="4" w:space="0" w:color="auto"/>
              <w:left w:val="single" w:sz="4" w:space="0" w:color="auto"/>
              <w:bottom w:val="single" w:sz="4" w:space="0" w:color="auto"/>
              <w:right w:val="single" w:sz="4" w:space="0" w:color="auto"/>
            </w:tcBorders>
          </w:tcPr>
          <w:p w:rsidR="00B40A6C" w:rsidRPr="00D20E7B" w:rsidRDefault="00B40A6C" w:rsidP="007509F6">
            <w:pPr>
              <w:pStyle w:val="ToolTableText"/>
              <w:rPr>
                <w:color w:val="000000" w:themeColor="text1"/>
                <w:sz w:val="16"/>
                <w:szCs w:val="13"/>
              </w:rPr>
            </w:pPr>
            <w:r>
              <w:rPr>
                <w:color w:val="000000" w:themeColor="text1"/>
                <w:sz w:val="16"/>
                <w:szCs w:val="13"/>
              </w:rPr>
              <w:t>Skillfully adapt speech to the specific context and task, demonstrating skillful command of formal English.</w:t>
            </w:r>
          </w:p>
          <w:p w:rsidR="00B40A6C" w:rsidRPr="00D20E7B" w:rsidRDefault="00B40A6C" w:rsidP="007509F6">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rsidR="00B40A6C" w:rsidRPr="00D20E7B" w:rsidRDefault="00B40A6C" w:rsidP="007509F6">
            <w:pPr>
              <w:pStyle w:val="ToolTableText"/>
              <w:rPr>
                <w:color w:val="000000" w:themeColor="text1"/>
                <w:sz w:val="16"/>
                <w:szCs w:val="13"/>
              </w:rPr>
            </w:pPr>
            <w:r>
              <w:rPr>
                <w:color w:val="000000" w:themeColor="text1"/>
                <w:sz w:val="16"/>
                <w:szCs w:val="13"/>
              </w:rPr>
              <w:t>Adapt speech to the specific context and task, demonstrating command of formal English with occasional errors.</w:t>
            </w:r>
          </w:p>
          <w:p w:rsidR="00B40A6C" w:rsidRPr="00D20E7B" w:rsidRDefault="00B40A6C" w:rsidP="007509F6">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rsidR="00B40A6C" w:rsidRPr="00D20E7B" w:rsidRDefault="00B40A6C" w:rsidP="007509F6">
            <w:pPr>
              <w:pStyle w:val="ToolTableText"/>
              <w:rPr>
                <w:color w:val="000000" w:themeColor="text1"/>
                <w:sz w:val="16"/>
                <w:szCs w:val="13"/>
              </w:rPr>
            </w:pPr>
            <w:r>
              <w:rPr>
                <w:color w:val="000000" w:themeColor="text1"/>
                <w:sz w:val="16"/>
                <w:szCs w:val="13"/>
              </w:rPr>
              <w:t>Somewhat effectively adapt speech to the specific context and task, demonstrating partial command of formal English with several errors.</w:t>
            </w:r>
          </w:p>
        </w:tc>
        <w:tc>
          <w:tcPr>
            <w:tcW w:w="2736" w:type="dxa"/>
            <w:tcBorders>
              <w:top w:val="single" w:sz="4" w:space="0" w:color="auto"/>
              <w:left w:val="single" w:sz="4" w:space="0" w:color="auto"/>
              <w:bottom w:val="single" w:sz="4" w:space="0" w:color="auto"/>
              <w:right w:val="single" w:sz="4" w:space="0" w:color="auto"/>
            </w:tcBorders>
          </w:tcPr>
          <w:p w:rsidR="00B40A6C" w:rsidRPr="00D20E7B" w:rsidRDefault="00B40A6C" w:rsidP="007509F6">
            <w:pPr>
              <w:pStyle w:val="ToolTableText"/>
              <w:rPr>
                <w:color w:val="000000" w:themeColor="text1"/>
                <w:sz w:val="16"/>
                <w:szCs w:val="13"/>
              </w:rPr>
            </w:pPr>
            <w:r>
              <w:rPr>
                <w:color w:val="000000" w:themeColor="text1"/>
                <w:sz w:val="16"/>
                <w:szCs w:val="13"/>
              </w:rPr>
              <w:t>Ineffectively adapt speech to the specific context and task, demonstrating insufficient command of formal English with frequent errors.</w:t>
            </w:r>
          </w:p>
          <w:p w:rsidR="00B40A6C" w:rsidRPr="00D20E7B" w:rsidRDefault="00B40A6C" w:rsidP="007509F6">
            <w:pPr>
              <w:pStyle w:val="ToolTableText"/>
              <w:rPr>
                <w:color w:val="000000" w:themeColor="text1"/>
                <w:sz w:val="16"/>
                <w:szCs w:val="13"/>
              </w:rPr>
            </w:pPr>
          </w:p>
        </w:tc>
      </w:tr>
    </w:tbl>
    <w:p w:rsidR="00B40A6C" w:rsidRPr="00D20E7B" w:rsidRDefault="00B40A6C" w:rsidP="00B40A6C">
      <w:pPr>
        <w:pStyle w:val="BulletedList"/>
        <w:spacing w:before="0" w:after="0" w:line="240" w:lineRule="auto"/>
        <w:ind w:left="360" w:hanging="360"/>
        <w:rPr>
          <w:sz w:val="16"/>
          <w:szCs w:val="13"/>
        </w:rPr>
      </w:pPr>
      <w:r w:rsidRPr="00D20E7B">
        <w:rPr>
          <w:sz w:val="16"/>
          <w:szCs w:val="13"/>
        </w:rPr>
        <w:t xml:space="preserve">A response that is a personal response and makes little or no reference to the task or text can be scored no higher than a 1. </w:t>
      </w:r>
    </w:p>
    <w:p w:rsidR="00B40A6C" w:rsidRPr="00D20E7B" w:rsidRDefault="00B40A6C" w:rsidP="00B40A6C">
      <w:pPr>
        <w:pStyle w:val="BulletedList"/>
        <w:spacing w:before="0" w:after="0" w:line="240" w:lineRule="auto"/>
        <w:ind w:left="360" w:hanging="360"/>
        <w:rPr>
          <w:sz w:val="16"/>
          <w:szCs w:val="13"/>
        </w:rPr>
      </w:pPr>
      <w:r w:rsidRPr="00D20E7B">
        <w:rPr>
          <w:sz w:val="16"/>
          <w:szCs w:val="13"/>
        </w:rPr>
        <w:t xml:space="preserve">A response that is totally copied from the text with no original writing must be given a 0. </w:t>
      </w:r>
    </w:p>
    <w:p w:rsidR="00894C73" w:rsidRDefault="00B40A6C" w:rsidP="00B40A6C">
      <w:pPr>
        <w:pStyle w:val="BulletedList"/>
        <w:spacing w:before="0" w:after="0" w:line="240" w:lineRule="auto"/>
        <w:ind w:left="360" w:hanging="360"/>
        <w:rPr>
          <w:sz w:val="16"/>
          <w:szCs w:val="13"/>
        </w:rPr>
        <w:sectPr w:rsidR="00894C73" w:rsidSect="00B40A6C">
          <w:headerReference w:type="default" r:id="rId13"/>
          <w:footerReference w:type="default" r:id="rId14"/>
          <w:pgSz w:w="15840" w:h="12240" w:orient="landscape"/>
          <w:pgMar w:top="1440" w:right="1440" w:bottom="1440" w:left="1440" w:header="432" w:footer="648" w:gutter="0"/>
          <w:cols w:space="720"/>
          <w:docGrid w:linePitch="299"/>
        </w:sectPr>
      </w:pPr>
      <w:r w:rsidRPr="00D20E7B">
        <w:rPr>
          <w:sz w:val="16"/>
          <w:szCs w:val="13"/>
        </w:rPr>
        <w:t xml:space="preserve">A response that is totally unrelated to the task, illegible, incoherent, blank, or unrecognizable as English must be scored as a 0. </w:t>
      </w:r>
    </w:p>
    <w:p w:rsidR="00B40A6C" w:rsidRDefault="00894C73" w:rsidP="00894C73">
      <w:pPr>
        <w:pStyle w:val="ToolHeader"/>
      </w:pPr>
      <w:r>
        <w:lastRenderedPageBreak/>
        <w:t>12.1 Performance Assessment Checklist</w:t>
      </w:r>
    </w:p>
    <w:p w:rsidR="00894C73" w:rsidRPr="00D20E7B" w:rsidRDefault="00894C73" w:rsidP="00894C73">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894C73" w:rsidRPr="00894C73" w:rsidTr="00894C73">
        <w:trPr>
          <w:trHeight w:val="368"/>
        </w:trPr>
        <w:tc>
          <w:tcPr>
            <w:tcW w:w="2561" w:type="dxa"/>
            <w:tcBorders>
              <w:bottom w:val="single" w:sz="4" w:space="0" w:color="auto"/>
            </w:tcBorders>
            <w:shd w:val="clear" w:color="auto" w:fill="D9D9D9"/>
            <w:vAlign w:val="center"/>
          </w:tcPr>
          <w:p w:rsidR="00894C73" w:rsidRPr="00894C73" w:rsidRDefault="00894C73" w:rsidP="007509F6">
            <w:pPr>
              <w:pStyle w:val="ToolTableText"/>
              <w:jc w:val="center"/>
              <w:rPr>
                <w:b/>
              </w:rPr>
            </w:pPr>
          </w:p>
        </w:tc>
        <w:tc>
          <w:tcPr>
            <w:tcW w:w="5647" w:type="dxa"/>
            <w:shd w:val="clear" w:color="auto" w:fill="D9D9D9"/>
            <w:vAlign w:val="center"/>
          </w:tcPr>
          <w:p w:rsidR="00894C73" w:rsidRPr="00894C73" w:rsidRDefault="00894C73" w:rsidP="007509F6">
            <w:pPr>
              <w:pStyle w:val="ToolTableText"/>
              <w:jc w:val="center"/>
              <w:rPr>
                <w:b/>
              </w:rPr>
            </w:pPr>
            <w:r w:rsidRPr="00894C73">
              <w:rPr>
                <w:b/>
              </w:rPr>
              <w:t>Does my response…</w:t>
            </w:r>
          </w:p>
        </w:tc>
        <w:tc>
          <w:tcPr>
            <w:tcW w:w="1316" w:type="dxa"/>
            <w:shd w:val="clear" w:color="auto" w:fill="D9D9D9"/>
            <w:vAlign w:val="center"/>
          </w:tcPr>
          <w:p w:rsidR="00894C73" w:rsidRPr="00894C73" w:rsidRDefault="00894C73" w:rsidP="007509F6">
            <w:pPr>
              <w:pStyle w:val="ToolTableText"/>
              <w:jc w:val="center"/>
              <w:rPr>
                <w:b/>
              </w:rPr>
            </w:pPr>
            <w:r w:rsidRPr="00894C73">
              <w:rPr>
                <w:rFonts w:ascii="MS Mincho" w:eastAsia="MS Mincho" w:hAnsi="MS Mincho" w:cs="MS Mincho" w:hint="eastAsia"/>
                <w:b/>
              </w:rPr>
              <w:t>✔</w:t>
            </w:r>
          </w:p>
        </w:tc>
      </w:tr>
      <w:tr w:rsidR="00894C73" w:rsidRPr="00894C73" w:rsidTr="00894C73">
        <w:trPr>
          <w:trHeight w:val="305"/>
        </w:trPr>
        <w:tc>
          <w:tcPr>
            <w:tcW w:w="2561" w:type="dxa"/>
            <w:vMerge w:val="restart"/>
            <w:tcBorders>
              <w:top w:val="single" w:sz="4" w:space="0" w:color="auto"/>
              <w:left w:val="single" w:sz="4" w:space="0" w:color="auto"/>
              <w:right w:val="single" w:sz="4" w:space="0" w:color="auto"/>
            </w:tcBorders>
          </w:tcPr>
          <w:p w:rsidR="00894C73" w:rsidRPr="00894C73" w:rsidRDefault="00894C73" w:rsidP="007509F6">
            <w:pPr>
              <w:pStyle w:val="ToolTableText"/>
              <w:rPr>
                <w:b/>
              </w:rPr>
            </w:pPr>
            <w:r w:rsidRPr="00894C73">
              <w:rPr>
                <w:b/>
              </w:rPr>
              <w:t>Collaboration and Presentation</w:t>
            </w:r>
          </w:p>
        </w:tc>
        <w:tc>
          <w:tcPr>
            <w:tcW w:w="5647" w:type="dxa"/>
            <w:tcBorders>
              <w:left w:val="single" w:sz="4" w:space="0" w:color="auto"/>
            </w:tcBorders>
          </w:tcPr>
          <w:p w:rsidR="00894C73" w:rsidRPr="00894C73" w:rsidRDefault="00894C73" w:rsidP="007509F6">
            <w:pPr>
              <w:pStyle w:val="ToolTableText"/>
            </w:pPr>
            <w:r w:rsidRPr="00894C73">
              <w:t xml:space="preserve">Present information, findings, and supporting evidence, conveying a clear and distinct perspective, such that listeners can follow the line of reasoning? </w:t>
            </w:r>
            <w:r w:rsidRPr="00894C73">
              <w:rPr>
                <w:b/>
              </w:rPr>
              <w:t>(SL.11-12.4)</w:t>
            </w:r>
          </w:p>
        </w:tc>
        <w:tc>
          <w:tcPr>
            <w:tcW w:w="1316" w:type="dxa"/>
            <w:vAlign w:val="center"/>
          </w:tcPr>
          <w:p w:rsidR="00894C73" w:rsidRPr="00894C73" w:rsidRDefault="00894C73" w:rsidP="007509F6">
            <w:pPr>
              <w:pStyle w:val="ToolTableText"/>
              <w:spacing w:before="0" w:after="0"/>
              <w:jc w:val="center"/>
            </w:pPr>
            <w:r w:rsidRPr="00894C73">
              <w:sym w:font="Wingdings 2" w:char="F0A3"/>
            </w:r>
          </w:p>
        </w:tc>
      </w:tr>
      <w:tr w:rsidR="00894C73" w:rsidRPr="00894C73" w:rsidTr="00894C73">
        <w:trPr>
          <w:trHeight w:val="305"/>
        </w:trPr>
        <w:tc>
          <w:tcPr>
            <w:tcW w:w="2561" w:type="dxa"/>
            <w:vMerge/>
            <w:tcBorders>
              <w:left w:val="single" w:sz="4" w:space="0" w:color="auto"/>
              <w:right w:val="single" w:sz="4" w:space="0" w:color="auto"/>
            </w:tcBorders>
          </w:tcPr>
          <w:p w:rsidR="00894C73" w:rsidRPr="00894C73" w:rsidRDefault="00894C73" w:rsidP="007509F6">
            <w:pPr>
              <w:pStyle w:val="ToolTableText"/>
              <w:rPr>
                <w:b/>
              </w:rPr>
            </w:pPr>
          </w:p>
        </w:tc>
        <w:tc>
          <w:tcPr>
            <w:tcW w:w="5647" w:type="dxa"/>
            <w:tcBorders>
              <w:left w:val="single" w:sz="4" w:space="0" w:color="auto"/>
            </w:tcBorders>
          </w:tcPr>
          <w:p w:rsidR="00894C73" w:rsidRPr="00894C73" w:rsidRDefault="00894C73" w:rsidP="007509F6">
            <w:pPr>
              <w:pStyle w:val="ToolTableText"/>
              <w:rPr>
                <w:b/>
              </w:rPr>
            </w:pPr>
            <w:r w:rsidRPr="00894C73">
              <w:t xml:space="preserve">Demonstrate organization, development, substance, and style appropriate to the specific purpose, audience, and task? </w:t>
            </w:r>
            <w:r w:rsidRPr="00894C73">
              <w:rPr>
                <w:b/>
              </w:rPr>
              <w:t>(SL.11-12.4)</w:t>
            </w:r>
          </w:p>
        </w:tc>
        <w:tc>
          <w:tcPr>
            <w:tcW w:w="1316" w:type="dxa"/>
            <w:vAlign w:val="center"/>
          </w:tcPr>
          <w:p w:rsidR="00894C73" w:rsidRPr="00894C73" w:rsidRDefault="00894C73" w:rsidP="007509F6">
            <w:pPr>
              <w:pStyle w:val="ToolTableText"/>
              <w:spacing w:before="0" w:after="0"/>
              <w:jc w:val="center"/>
            </w:pPr>
            <w:r w:rsidRPr="00894C73">
              <w:sym w:font="Wingdings 2" w:char="F0A3"/>
            </w:r>
          </w:p>
        </w:tc>
      </w:tr>
      <w:tr w:rsidR="00894C73" w:rsidRPr="00894C73" w:rsidTr="00894C73">
        <w:trPr>
          <w:trHeight w:val="305"/>
        </w:trPr>
        <w:tc>
          <w:tcPr>
            <w:tcW w:w="2561" w:type="dxa"/>
            <w:vMerge/>
            <w:tcBorders>
              <w:left w:val="single" w:sz="4" w:space="0" w:color="auto"/>
              <w:right w:val="single" w:sz="4" w:space="0" w:color="auto"/>
            </w:tcBorders>
          </w:tcPr>
          <w:p w:rsidR="00894C73" w:rsidRPr="00894C73" w:rsidRDefault="00894C73" w:rsidP="007509F6">
            <w:pPr>
              <w:pStyle w:val="ToolTableText"/>
              <w:rPr>
                <w:b/>
              </w:rPr>
            </w:pPr>
          </w:p>
        </w:tc>
        <w:tc>
          <w:tcPr>
            <w:tcW w:w="5647" w:type="dxa"/>
            <w:tcBorders>
              <w:left w:val="single" w:sz="4" w:space="0" w:color="auto"/>
            </w:tcBorders>
          </w:tcPr>
          <w:p w:rsidR="00894C73" w:rsidRPr="00894C73" w:rsidRDefault="00894C73" w:rsidP="007509F6">
            <w:pPr>
              <w:pStyle w:val="ToolTableText"/>
              <w:rPr>
                <w:highlight w:val="yellow"/>
              </w:rPr>
            </w:pPr>
            <w:r w:rsidRPr="00894C73">
              <w:t xml:space="preserve">Adapt speech to the specific context and task, demonstrating command of formal English? </w:t>
            </w:r>
            <w:r w:rsidRPr="00894C73">
              <w:rPr>
                <w:b/>
              </w:rPr>
              <w:t>(SL.11-12.6)</w:t>
            </w:r>
          </w:p>
        </w:tc>
        <w:tc>
          <w:tcPr>
            <w:tcW w:w="1316" w:type="dxa"/>
            <w:vAlign w:val="center"/>
          </w:tcPr>
          <w:p w:rsidR="00894C73" w:rsidRPr="00894C73" w:rsidRDefault="00894C73" w:rsidP="007509F6">
            <w:pPr>
              <w:pStyle w:val="ToolTableText"/>
              <w:spacing w:before="0" w:after="0"/>
              <w:jc w:val="center"/>
            </w:pPr>
            <w:r w:rsidRPr="00894C73">
              <w:sym w:font="Wingdings 2" w:char="F0A3"/>
            </w:r>
          </w:p>
        </w:tc>
      </w:tr>
      <w:tr w:rsidR="00894C73" w:rsidRPr="00894C73" w:rsidTr="00894C73">
        <w:trPr>
          <w:trHeight w:val="305"/>
        </w:trPr>
        <w:tc>
          <w:tcPr>
            <w:tcW w:w="2561" w:type="dxa"/>
            <w:vMerge/>
            <w:tcBorders>
              <w:left w:val="single" w:sz="4" w:space="0" w:color="auto"/>
              <w:bottom w:val="single" w:sz="4" w:space="0" w:color="auto"/>
              <w:right w:val="single" w:sz="4" w:space="0" w:color="auto"/>
            </w:tcBorders>
          </w:tcPr>
          <w:p w:rsidR="00894C73" w:rsidRPr="00894C73" w:rsidRDefault="00894C73" w:rsidP="007509F6">
            <w:pPr>
              <w:pStyle w:val="ToolTableText"/>
              <w:rPr>
                <w:b/>
              </w:rPr>
            </w:pPr>
          </w:p>
        </w:tc>
        <w:tc>
          <w:tcPr>
            <w:tcW w:w="5647" w:type="dxa"/>
            <w:tcBorders>
              <w:left w:val="single" w:sz="4" w:space="0" w:color="auto"/>
            </w:tcBorders>
          </w:tcPr>
          <w:p w:rsidR="00894C73" w:rsidRPr="00894C73" w:rsidRDefault="00894C73" w:rsidP="007509F6">
            <w:pPr>
              <w:pStyle w:val="ToolTableText"/>
              <w:rPr>
                <w:b/>
              </w:rPr>
            </w:pPr>
            <w:r w:rsidRPr="00894C73">
              <w:t xml:space="preserve">Demonstrate command of formal English? </w:t>
            </w:r>
            <w:r w:rsidRPr="00894C73">
              <w:rPr>
                <w:b/>
              </w:rPr>
              <w:t>(SL.11-12.6)</w:t>
            </w:r>
          </w:p>
        </w:tc>
        <w:tc>
          <w:tcPr>
            <w:tcW w:w="1316" w:type="dxa"/>
            <w:vAlign w:val="center"/>
          </w:tcPr>
          <w:p w:rsidR="00894C73" w:rsidRPr="00894C73" w:rsidRDefault="00894C73" w:rsidP="007509F6">
            <w:pPr>
              <w:pStyle w:val="ToolTableText"/>
              <w:spacing w:before="0" w:after="0"/>
              <w:jc w:val="center"/>
            </w:pPr>
            <w:r w:rsidRPr="00894C73">
              <w:sym w:font="Wingdings 2" w:char="F0A3"/>
            </w:r>
          </w:p>
        </w:tc>
      </w:tr>
    </w:tbl>
    <w:p w:rsidR="00894C73" w:rsidRPr="00D20E7B" w:rsidRDefault="00894C73" w:rsidP="00894C73">
      <w:pPr>
        <w:pStyle w:val="ToolHeader"/>
      </w:pPr>
    </w:p>
    <w:p w:rsidR="00B40A6C" w:rsidRPr="005837C5" w:rsidRDefault="00B40A6C" w:rsidP="00B40A6C">
      <w:pPr>
        <w:pStyle w:val="ToolHeader"/>
      </w:pPr>
    </w:p>
    <w:sectPr w:rsidR="00B40A6C" w:rsidRPr="005837C5" w:rsidSect="00894C73">
      <w:headerReference w:type="default" r:id="rId15"/>
      <w:footerReference w:type="default" r:id="rId16"/>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CC" w:rsidRDefault="00FF11CC" w:rsidP="00E946A0">
      <w:r>
        <w:separator/>
      </w:r>
    </w:p>
    <w:p w:rsidR="00FF11CC" w:rsidRDefault="00FF11CC" w:rsidP="00E946A0"/>
  </w:endnote>
  <w:endnote w:type="continuationSeparator" w:id="0">
    <w:p w:rsidR="00FF11CC" w:rsidRDefault="00FF11CC" w:rsidP="00E946A0">
      <w:r>
        <w:continuationSeparator/>
      </w:r>
    </w:p>
    <w:p w:rsidR="00FF11CC" w:rsidRDefault="00FF11CC"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D8" w:rsidRDefault="008C3692" w:rsidP="00E946A0">
    <w:pPr>
      <w:pStyle w:val="Footer"/>
      <w:rPr>
        <w:rStyle w:val="PageNumber"/>
        <w:rFonts w:ascii="Calibri" w:hAnsi="Calibri"/>
        <w:sz w:val="22"/>
      </w:rPr>
    </w:pPr>
    <w:r>
      <w:rPr>
        <w:rStyle w:val="PageNumber"/>
      </w:rPr>
      <w:fldChar w:fldCharType="begin"/>
    </w:r>
    <w:r w:rsidR="009C4DD8">
      <w:rPr>
        <w:rStyle w:val="PageNumber"/>
      </w:rPr>
      <w:instrText xml:space="preserve">PAGE  </w:instrText>
    </w:r>
    <w:r>
      <w:rPr>
        <w:rStyle w:val="PageNumber"/>
      </w:rPr>
      <w:fldChar w:fldCharType="end"/>
    </w:r>
  </w:p>
  <w:p w:rsidR="009C4DD8" w:rsidRDefault="009C4DD8" w:rsidP="00E946A0">
    <w:pPr>
      <w:pStyle w:val="Footer"/>
    </w:pPr>
  </w:p>
  <w:p w:rsidR="009C4DD8" w:rsidRDefault="009C4DD8" w:rsidP="00E946A0"/>
  <w:p w:rsidR="009C4DD8" w:rsidRDefault="009C4DD8"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D8" w:rsidRPr="00563CB8" w:rsidRDefault="009C4DD8"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9C4DD8">
      <w:trPr>
        <w:trHeight w:val="705"/>
      </w:trPr>
      <w:tc>
        <w:tcPr>
          <w:tcW w:w="4609" w:type="dxa"/>
          <w:shd w:val="clear" w:color="auto" w:fill="auto"/>
          <w:vAlign w:val="center"/>
        </w:tcPr>
        <w:p w:rsidR="009C4DD8" w:rsidRPr="00E4271B" w:rsidRDefault="009C4DD8" w:rsidP="004F2969">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3</w:t>
          </w:r>
          <w:r w:rsidRPr="0039525B">
            <w:rPr>
              <w:b w:val="0"/>
            </w:rPr>
            <w:t xml:space="preserve"> Lesson </w:t>
          </w:r>
          <w:r>
            <w:rPr>
              <w:b w:val="0"/>
            </w:rPr>
            <w:t>2</w:t>
          </w:r>
          <w:r w:rsidRPr="002E4C92">
            <w:t xml:space="preserve"> Date</w:t>
          </w:r>
          <w:r w:rsidRPr="00E4271B">
            <w:t>:</w:t>
          </w:r>
          <w:r w:rsidRPr="00E4271B">
            <w:rPr>
              <w:b w:val="0"/>
            </w:rPr>
            <w:t xml:space="preserve"> </w:t>
          </w:r>
          <w:r w:rsidR="00E4271B">
            <w:rPr>
              <w:b w:val="0"/>
            </w:rPr>
            <w:t>10</w:t>
          </w:r>
          <w:r w:rsidRPr="00E4271B">
            <w:rPr>
              <w:b w:val="0"/>
            </w:rPr>
            <w:t>/</w:t>
          </w:r>
          <w:r w:rsidR="00E4271B">
            <w:rPr>
              <w:b w:val="0"/>
            </w:rPr>
            <w:t>17</w:t>
          </w:r>
          <w:r w:rsidRPr="00E4271B">
            <w:rPr>
              <w:b w:val="0"/>
            </w:rPr>
            <w:t xml:space="preserve">/14 </w:t>
          </w:r>
          <w:r w:rsidRPr="00E4271B">
            <w:t>Classroom Use:</w:t>
          </w:r>
          <w:r w:rsidRPr="00E4271B">
            <w:rPr>
              <w:b w:val="0"/>
            </w:rPr>
            <w:t xml:space="preserve"> Starting 10/2014 </w:t>
          </w:r>
        </w:p>
        <w:p w:rsidR="009C4DD8" w:rsidRPr="0039525B" w:rsidRDefault="009C4DD8" w:rsidP="004F2969">
          <w:pPr>
            <w:pStyle w:val="FooterText"/>
            <w:rPr>
              <w:b w:val="0"/>
              <w:i/>
              <w:sz w:val="12"/>
            </w:rPr>
          </w:pPr>
          <w:r w:rsidRPr="00E4271B">
            <w:rPr>
              <w:b w:val="0"/>
              <w:sz w:val="12"/>
            </w:rPr>
            <w:t>© 2014 Public Consulting Group.</w:t>
          </w:r>
          <w:r w:rsidRPr="00E4271B">
            <w:rPr>
              <w:b w:val="0"/>
              <w:i/>
              <w:sz w:val="12"/>
            </w:rPr>
            <w:t xml:space="preserve"> This work is licensed under a</w:t>
          </w:r>
          <w:r w:rsidRPr="0039525B">
            <w:rPr>
              <w:b w:val="0"/>
              <w:i/>
              <w:sz w:val="12"/>
            </w:rPr>
            <w:t xml:space="preserve"> </w:t>
          </w:r>
        </w:p>
        <w:p w:rsidR="009C4DD8" w:rsidRPr="0039525B" w:rsidRDefault="009C4DD8"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9C4DD8" w:rsidRPr="002E4C92" w:rsidRDefault="00FF11CC" w:rsidP="004F2969">
          <w:pPr>
            <w:pStyle w:val="FooterText"/>
          </w:pPr>
          <w:hyperlink r:id="rId1" w:history="1">
            <w:r w:rsidR="009C4DD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9C4DD8" w:rsidRPr="002E4C92" w:rsidRDefault="008C369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C4DD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7547B">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9C4DD8" w:rsidRPr="002E4C92" w:rsidRDefault="009C4DD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9C4DD8" w:rsidRPr="0039525B" w:rsidRDefault="009C4DD8"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6C" w:rsidRPr="00563CB8" w:rsidRDefault="00B40A6C"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B40A6C">
      <w:trPr>
        <w:trHeight w:val="705"/>
      </w:trPr>
      <w:tc>
        <w:tcPr>
          <w:tcW w:w="4609" w:type="dxa"/>
          <w:shd w:val="clear" w:color="auto" w:fill="auto"/>
          <w:vAlign w:val="center"/>
        </w:tcPr>
        <w:p w:rsidR="00B40A6C" w:rsidRPr="00E4271B" w:rsidRDefault="00B40A6C" w:rsidP="004F2969">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3</w:t>
          </w:r>
          <w:r w:rsidRPr="0039525B">
            <w:rPr>
              <w:b w:val="0"/>
            </w:rPr>
            <w:t xml:space="preserve"> Lesson </w:t>
          </w:r>
          <w:r>
            <w:rPr>
              <w:b w:val="0"/>
            </w:rPr>
            <w:t>2</w:t>
          </w:r>
          <w:r w:rsidRPr="002E4C92">
            <w:t xml:space="preserve"> Date</w:t>
          </w:r>
          <w:r w:rsidRPr="00E4271B">
            <w:t>:</w:t>
          </w:r>
          <w:r w:rsidRPr="00E4271B">
            <w:rPr>
              <w:b w:val="0"/>
            </w:rPr>
            <w:t xml:space="preserve"> </w:t>
          </w:r>
          <w:r>
            <w:rPr>
              <w:b w:val="0"/>
            </w:rPr>
            <w:t>10</w:t>
          </w:r>
          <w:r w:rsidRPr="00E4271B">
            <w:rPr>
              <w:b w:val="0"/>
            </w:rPr>
            <w:t>/</w:t>
          </w:r>
          <w:r>
            <w:rPr>
              <w:b w:val="0"/>
            </w:rPr>
            <w:t>17</w:t>
          </w:r>
          <w:r w:rsidRPr="00E4271B">
            <w:rPr>
              <w:b w:val="0"/>
            </w:rPr>
            <w:t xml:space="preserve">/14 </w:t>
          </w:r>
          <w:r w:rsidRPr="00E4271B">
            <w:t>Classroom Use:</w:t>
          </w:r>
          <w:r w:rsidRPr="00E4271B">
            <w:rPr>
              <w:b w:val="0"/>
            </w:rPr>
            <w:t xml:space="preserve"> Starting 10/2014 </w:t>
          </w:r>
        </w:p>
        <w:p w:rsidR="00B40A6C" w:rsidRPr="0039525B" w:rsidRDefault="00B40A6C" w:rsidP="004F2969">
          <w:pPr>
            <w:pStyle w:val="FooterText"/>
            <w:rPr>
              <w:b w:val="0"/>
              <w:i/>
              <w:sz w:val="12"/>
            </w:rPr>
          </w:pPr>
          <w:r w:rsidRPr="00E4271B">
            <w:rPr>
              <w:b w:val="0"/>
              <w:sz w:val="12"/>
            </w:rPr>
            <w:t>© 2014 Public Consulting Group.</w:t>
          </w:r>
          <w:r w:rsidRPr="00E4271B">
            <w:rPr>
              <w:b w:val="0"/>
              <w:i/>
              <w:sz w:val="12"/>
            </w:rPr>
            <w:t xml:space="preserve"> This work is licensed under a</w:t>
          </w:r>
          <w:r w:rsidRPr="0039525B">
            <w:rPr>
              <w:b w:val="0"/>
              <w:i/>
              <w:sz w:val="12"/>
            </w:rPr>
            <w:t xml:space="preserve"> </w:t>
          </w:r>
        </w:p>
        <w:p w:rsidR="00B40A6C" w:rsidRPr="0039525B" w:rsidRDefault="00B40A6C"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B40A6C" w:rsidRPr="002E4C92" w:rsidRDefault="00FF11CC" w:rsidP="004F2969">
          <w:pPr>
            <w:pStyle w:val="FooterText"/>
          </w:pPr>
          <w:hyperlink r:id="rId1" w:history="1">
            <w:r w:rsidR="00B40A6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40A6C" w:rsidRPr="002E4C92" w:rsidRDefault="00B40A6C"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7547B">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B40A6C" w:rsidRPr="002E4C92" w:rsidRDefault="00B40A6C"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93CD13F" wp14:editId="6D343986">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40A6C" w:rsidRPr="0039525B" w:rsidRDefault="00B40A6C" w:rsidP="0039525B">
    <w:pPr>
      <w:pStyle w:val="Footer"/>
      <w:spacing w:before="0" w:after="0" w:line="240" w:lineRule="auto"/>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73" w:rsidRPr="00563CB8" w:rsidRDefault="00894C73"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894C73">
      <w:trPr>
        <w:trHeight w:val="705"/>
      </w:trPr>
      <w:tc>
        <w:tcPr>
          <w:tcW w:w="4609" w:type="dxa"/>
          <w:shd w:val="clear" w:color="auto" w:fill="auto"/>
          <w:vAlign w:val="center"/>
        </w:tcPr>
        <w:p w:rsidR="00894C73" w:rsidRPr="00E4271B" w:rsidRDefault="00894C73" w:rsidP="004F2969">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3</w:t>
          </w:r>
          <w:r w:rsidRPr="0039525B">
            <w:rPr>
              <w:b w:val="0"/>
            </w:rPr>
            <w:t xml:space="preserve"> Lesson </w:t>
          </w:r>
          <w:r>
            <w:rPr>
              <w:b w:val="0"/>
            </w:rPr>
            <w:t>2</w:t>
          </w:r>
          <w:r w:rsidRPr="002E4C92">
            <w:t xml:space="preserve"> Date</w:t>
          </w:r>
          <w:r w:rsidRPr="00E4271B">
            <w:t>:</w:t>
          </w:r>
          <w:r w:rsidRPr="00E4271B">
            <w:rPr>
              <w:b w:val="0"/>
            </w:rPr>
            <w:t xml:space="preserve"> </w:t>
          </w:r>
          <w:r>
            <w:rPr>
              <w:b w:val="0"/>
            </w:rPr>
            <w:t>10</w:t>
          </w:r>
          <w:r w:rsidRPr="00E4271B">
            <w:rPr>
              <w:b w:val="0"/>
            </w:rPr>
            <w:t>/</w:t>
          </w:r>
          <w:r>
            <w:rPr>
              <w:b w:val="0"/>
            </w:rPr>
            <w:t>17</w:t>
          </w:r>
          <w:r w:rsidRPr="00E4271B">
            <w:rPr>
              <w:b w:val="0"/>
            </w:rPr>
            <w:t xml:space="preserve">/14 </w:t>
          </w:r>
          <w:r w:rsidRPr="00E4271B">
            <w:t>Classroom Use:</w:t>
          </w:r>
          <w:r w:rsidRPr="00E4271B">
            <w:rPr>
              <w:b w:val="0"/>
            </w:rPr>
            <w:t xml:space="preserve"> Starting 10/2014 </w:t>
          </w:r>
        </w:p>
        <w:p w:rsidR="00894C73" w:rsidRPr="0039525B" w:rsidRDefault="00894C73" w:rsidP="004F2969">
          <w:pPr>
            <w:pStyle w:val="FooterText"/>
            <w:rPr>
              <w:b w:val="0"/>
              <w:i/>
              <w:sz w:val="12"/>
            </w:rPr>
          </w:pPr>
          <w:r w:rsidRPr="00E4271B">
            <w:rPr>
              <w:b w:val="0"/>
              <w:sz w:val="12"/>
            </w:rPr>
            <w:t>© 2014 Public Consulting Group.</w:t>
          </w:r>
          <w:r w:rsidRPr="00E4271B">
            <w:rPr>
              <w:b w:val="0"/>
              <w:i/>
              <w:sz w:val="12"/>
            </w:rPr>
            <w:t xml:space="preserve"> This work is licensed under a</w:t>
          </w:r>
          <w:r w:rsidRPr="0039525B">
            <w:rPr>
              <w:b w:val="0"/>
              <w:i/>
              <w:sz w:val="12"/>
            </w:rPr>
            <w:t xml:space="preserve"> </w:t>
          </w:r>
        </w:p>
        <w:p w:rsidR="00894C73" w:rsidRPr="0039525B" w:rsidRDefault="00894C73"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894C73" w:rsidRPr="002E4C92" w:rsidRDefault="00FF11CC" w:rsidP="004F2969">
          <w:pPr>
            <w:pStyle w:val="FooterText"/>
          </w:pPr>
          <w:hyperlink r:id="rId1" w:history="1">
            <w:r w:rsidR="00894C7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94C73" w:rsidRPr="002E4C92" w:rsidRDefault="00894C7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7547B">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894C73" w:rsidRPr="002E4C92" w:rsidRDefault="00894C73"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BE30DFE" wp14:editId="709C83A4">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94C73" w:rsidRPr="0039525B" w:rsidRDefault="00894C73"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CC" w:rsidRDefault="00FF11CC" w:rsidP="00E946A0">
      <w:r>
        <w:separator/>
      </w:r>
    </w:p>
    <w:p w:rsidR="00FF11CC" w:rsidRDefault="00FF11CC" w:rsidP="00E946A0"/>
  </w:footnote>
  <w:footnote w:type="continuationSeparator" w:id="0">
    <w:p w:rsidR="00FF11CC" w:rsidRDefault="00FF11CC" w:rsidP="00E946A0">
      <w:r>
        <w:continuationSeparator/>
      </w:r>
    </w:p>
    <w:p w:rsidR="00FF11CC" w:rsidRDefault="00FF11CC"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9C4DD8" w:rsidRPr="00563CB8">
      <w:tc>
        <w:tcPr>
          <w:tcW w:w="3708" w:type="dxa"/>
          <w:shd w:val="clear" w:color="auto" w:fill="auto"/>
        </w:tcPr>
        <w:p w:rsidR="009C4DD8" w:rsidRPr="00563CB8" w:rsidRDefault="009C4DD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9C4DD8" w:rsidRPr="00563CB8" w:rsidRDefault="009C4DD8" w:rsidP="00E946A0">
          <w:pPr>
            <w:jc w:val="center"/>
          </w:pPr>
          <w:r w:rsidRPr="00563CB8">
            <w:t>D R A F T</w:t>
          </w:r>
        </w:p>
      </w:tc>
      <w:tc>
        <w:tcPr>
          <w:tcW w:w="3438" w:type="dxa"/>
          <w:shd w:val="clear" w:color="auto" w:fill="auto"/>
        </w:tcPr>
        <w:p w:rsidR="009C4DD8" w:rsidRPr="00E946A0" w:rsidRDefault="009C4DD8" w:rsidP="001F51C1">
          <w:pPr>
            <w:pStyle w:val="PageHeader"/>
            <w:jc w:val="right"/>
            <w:rPr>
              <w:b w:val="0"/>
            </w:rPr>
          </w:pPr>
          <w:r>
            <w:rPr>
              <w:b w:val="0"/>
            </w:rPr>
            <w:t>Grade 12 • Module 1</w:t>
          </w:r>
          <w:r w:rsidRPr="00E946A0">
            <w:rPr>
              <w:b w:val="0"/>
            </w:rPr>
            <w:t xml:space="preserve"> • Unit </w:t>
          </w:r>
          <w:r>
            <w:rPr>
              <w:b w:val="0"/>
            </w:rPr>
            <w:t>3</w:t>
          </w:r>
          <w:r w:rsidRPr="00E946A0">
            <w:rPr>
              <w:b w:val="0"/>
            </w:rPr>
            <w:t xml:space="preserve"> • Lesson </w:t>
          </w:r>
          <w:r>
            <w:rPr>
              <w:b w:val="0"/>
            </w:rPr>
            <w:t>2</w:t>
          </w:r>
        </w:p>
      </w:tc>
    </w:tr>
  </w:tbl>
  <w:p w:rsidR="009C4DD8" w:rsidRDefault="009C4DD8"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3" w:type="pct"/>
      <w:tblInd w:w="-72" w:type="dxa"/>
      <w:tblLook w:val="04A0" w:firstRow="1" w:lastRow="0" w:firstColumn="1" w:lastColumn="0" w:noHBand="0" w:noVBand="1"/>
    </w:tblPr>
    <w:tblGrid>
      <w:gridCol w:w="5103"/>
      <w:gridCol w:w="3344"/>
      <w:gridCol w:w="5053"/>
    </w:tblGrid>
    <w:tr w:rsidR="00B40A6C" w:rsidRPr="00563CB8" w:rsidTr="0037547B">
      <w:tc>
        <w:tcPr>
          <w:tcW w:w="5103" w:type="dxa"/>
          <w:shd w:val="clear" w:color="auto" w:fill="auto"/>
        </w:tcPr>
        <w:p w:rsidR="00B40A6C" w:rsidRPr="00563CB8" w:rsidRDefault="00B40A6C" w:rsidP="00E946A0">
          <w:pPr>
            <w:pStyle w:val="PageHeader"/>
          </w:pPr>
          <w:r w:rsidRPr="00563CB8">
            <w:t xml:space="preserve">NYS </w:t>
          </w:r>
          <w:r w:rsidRPr="00E946A0">
            <w:t>Common</w:t>
          </w:r>
          <w:r w:rsidRPr="00563CB8">
            <w:t xml:space="preserve"> Core ELA &amp; Literacy Curriculum</w:t>
          </w:r>
        </w:p>
      </w:tc>
      <w:tc>
        <w:tcPr>
          <w:tcW w:w="3344" w:type="dxa"/>
          <w:shd w:val="clear" w:color="auto" w:fill="auto"/>
          <w:vAlign w:val="center"/>
        </w:tcPr>
        <w:p w:rsidR="00B40A6C" w:rsidRPr="00563CB8" w:rsidRDefault="00B40A6C" w:rsidP="00E946A0">
          <w:pPr>
            <w:jc w:val="center"/>
          </w:pPr>
          <w:r w:rsidRPr="00563CB8">
            <w:t>D R A F T</w:t>
          </w:r>
        </w:p>
      </w:tc>
      <w:tc>
        <w:tcPr>
          <w:tcW w:w="5053" w:type="dxa"/>
          <w:shd w:val="clear" w:color="auto" w:fill="auto"/>
        </w:tcPr>
        <w:p w:rsidR="00B40A6C" w:rsidRPr="00E946A0" w:rsidRDefault="00B40A6C" w:rsidP="001F51C1">
          <w:pPr>
            <w:pStyle w:val="PageHeader"/>
            <w:jc w:val="right"/>
            <w:rPr>
              <w:b w:val="0"/>
            </w:rPr>
          </w:pPr>
          <w:r>
            <w:rPr>
              <w:b w:val="0"/>
            </w:rPr>
            <w:t>Grade 12 • Module 1</w:t>
          </w:r>
          <w:r w:rsidRPr="00E946A0">
            <w:rPr>
              <w:b w:val="0"/>
            </w:rPr>
            <w:t xml:space="preserve"> • Unit </w:t>
          </w:r>
          <w:r>
            <w:rPr>
              <w:b w:val="0"/>
            </w:rPr>
            <w:t>3</w:t>
          </w:r>
          <w:r w:rsidRPr="00E946A0">
            <w:rPr>
              <w:b w:val="0"/>
            </w:rPr>
            <w:t xml:space="preserve"> • Lesson </w:t>
          </w:r>
          <w:r>
            <w:rPr>
              <w:b w:val="0"/>
            </w:rPr>
            <w:t>2</w:t>
          </w:r>
        </w:p>
      </w:tc>
    </w:tr>
  </w:tbl>
  <w:p w:rsidR="00B40A6C" w:rsidRDefault="00B40A6C" w:rsidP="00E946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894C73" w:rsidRPr="00563CB8">
      <w:tc>
        <w:tcPr>
          <w:tcW w:w="3708" w:type="dxa"/>
          <w:shd w:val="clear" w:color="auto" w:fill="auto"/>
        </w:tcPr>
        <w:p w:rsidR="00894C73" w:rsidRPr="00563CB8" w:rsidRDefault="00894C7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94C73" w:rsidRPr="00563CB8" w:rsidRDefault="00894C73" w:rsidP="00E946A0">
          <w:pPr>
            <w:jc w:val="center"/>
          </w:pPr>
          <w:r w:rsidRPr="00563CB8">
            <w:t>D R A F T</w:t>
          </w:r>
        </w:p>
      </w:tc>
      <w:tc>
        <w:tcPr>
          <w:tcW w:w="3438" w:type="dxa"/>
          <w:shd w:val="clear" w:color="auto" w:fill="auto"/>
        </w:tcPr>
        <w:p w:rsidR="00894C73" w:rsidRPr="00E946A0" w:rsidRDefault="00894C73" w:rsidP="001F51C1">
          <w:pPr>
            <w:pStyle w:val="PageHeader"/>
            <w:jc w:val="right"/>
            <w:rPr>
              <w:b w:val="0"/>
            </w:rPr>
          </w:pPr>
          <w:r>
            <w:rPr>
              <w:b w:val="0"/>
            </w:rPr>
            <w:t>Grade 12 • Module 1</w:t>
          </w:r>
          <w:r w:rsidRPr="00E946A0">
            <w:rPr>
              <w:b w:val="0"/>
            </w:rPr>
            <w:t xml:space="preserve"> • Unit </w:t>
          </w:r>
          <w:r>
            <w:rPr>
              <w:b w:val="0"/>
            </w:rPr>
            <w:t>3</w:t>
          </w:r>
          <w:r w:rsidRPr="00E946A0">
            <w:rPr>
              <w:b w:val="0"/>
            </w:rPr>
            <w:t xml:space="preserve"> • Lesson </w:t>
          </w:r>
          <w:r>
            <w:rPr>
              <w:b w:val="0"/>
            </w:rPr>
            <w:t>2</w:t>
          </w:r>
        </w:p>
      </w:tc>
    </w:tr>
  </w:tbl>
  <w:p w:rsidR="00894C73" w:rsidRDefault="00894C73"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9E79EA"/>
    <w:lvl w:ilvl="0">
      <w:start w:val="1"/>
      <w:numFmt w:val="decimal"/>
      <w:lvlText w:val="%1."/>
      <w:lvlJc w:val="left"/>
      <w:pPr>
        <w:tabs>
          <w:tab w:val="num" w:pos="1800"/>
        </w:tabs>
        <w:ind w:left="1800" w:hanging="360"/>
      </w:pPr>
    </w:lvl>
  </w:abstractNum>
  <w:abstractNum w:abstractNumId="1">
    <w:nsid w:val="FFFFFF7F"/>
    <w:multiLevelType w:val="singleLevel"/>
    <w:tmpl w:val="E870D0CE"/>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2F230D00"/>
    <w:multiLevelType w:val="multilevel"/>
    <w:tmpl w:val="142662BA"/>
    <w:lvl w:ilvl="0">
      <w:start w:val="5"/>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FFF7CA9"/>
    <w:multiLevelType w:val="hybridMultilevel"/>
    <w:tmpl w:val="3D600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6757A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40582"/>
    <w:multiLevelType w:val="hybridMultilevel"/>
    <w:tmpl w:val="8F88BC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81B68"/>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1732A"/>
    <w:multiLevelType w:val="hybridMultilevel"/>
    <w:tmpl w:val="D7C2CD3E"/>
    <w:lvl w:ilvl="0" w:tplc="C084213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4"/>
  </w:num>
  <w:num w:numId="2">
    <w:abstractNumId w:val="4"/>
  </w:num>
  <w:num w:numId="3">
    <w:abstractNumId w:val="3"/>
  </w:num>
  <w:num w:numId="4">
    <w:abstractNumId w:val="11"/>
    <w:lvlOverride w:ilvl="0">
      <w:startOverride w:val="1"/>
    </w:lvlOverride>
  </w:num>
  <w:num w:numId="5">
    <w:abstractNumId w:val="10"/>
  </w:num>
  <w:num w:numId="6">
    <w:abstractNumId w:val="10"/>
  </w:num>
  <w:num w:numId="7">
    <w:abstractNumId w:val="10"/>
    <w:lvlOverride w:ilvl="0">
      <w:startOverride w:val="1"/>
    </w:lvlOverride>
  </w:num>
  <w:num w:numId="8">
    <w:abstractNumId w:val="11"/>
  </w:num>
  <w:num w:numId="9">
    <w:abstractNumId w:val="11"/>
    <w:lvlOverride w:ilvl="0">
      <w:startOverride w:val="1"/>
    </w:lvlOverride>
  </w:num>
  <w:num w:numId="10">
    <w:abstractNumId w:val="10"/>
    <w:lvlOverride w:ilvl="0">
      <w:startOverride w:val="1"/>
    </w:lvlOverride>
  </w:num>
  <w:num w:numId="11">
    <w:abstractNumId w:val="2"/>
  </w:num>
  <w:num w:numId="12">
    <w:abstractNumId w:val="35"/>
  </w:num>
  <w:num w:numId="13">
    <w:abstractNumId w:val="10"/>
    <w:lvlOverride w:ilvl="0">
      <w:startOverride w:val="1"/>
    </w:lvlOverride>
  </w:num>
  <w:num w:numId="14">
    <w:abstractNumId w:val="9"/>
  </w:num>
  <w:num w:numId="15">
    <w:abstractNumId w:val="5"/>
  </w:num>
  <w:num w:numId="16">
    <w:abstractNumId w:val="30"/>
  </w:num>
  <w:num w:numId="17">
    <w:abstractNumId w:val="18"/>
  </w:num>
  <w:num w:numId="18">
    <w:abstractNumId w:val="20"/>
  </w:num>
  <w:num w:numId="19">
    <w:abstractNumId w:val="14"/>
  </w:num>
  <w:num w:numId="20">
    <w:abstractNumId w:val="7"/>
  </w:num>
  <w:num w:numId="21">
    <w:abstractNumId w:val="11"/>
    <w:lvlOverride w:ilvl="0">
      <w:startOverride w:val="1"/>
    </w:lvlOverride>
  </w:num>
  <w:num w:numId="22">
    <w:abstractNumId w:val="3"/>
    <w:lvlOverride w:ilvl="0">
      <w:startOverride w:val="1"/>
    </w:lvlOverride>
  </w:num>
  <w:num w:numId="23">
    <w:abstractNumId w:val="32"/>
  </w:num>
  <w:num w:numId="24">
    <w:abstractNumId w:val="8"/>
  </w:num>
  <w:num w:numId="25">
    <w:abstractNumId w:val="29"/>
  </w:num>
  <w:num w:numId="26">
    <w:abstractNumId w:val="21"/>
  </w:num>
  <w:num w:numId="27">
    <w:abstractNumId w:val="4"/>
    <w:lvlOverride w:ilvl="0">
      <w:startOverride w:val="1"/>
    </w:lvlOverride>
  </w:num>
  <w:num w:numId="28">
    <w:abstractNumId w:val="25"/>
  </w:num>
  <w:num w:numId="29">
    <w:abstractNumId w:val="13"/>
  </w:num>
  <w:num w:numId="30">
    <w:abstractNumId w:val="23"/>
  </w:num>
  <w:num w:numId="31">
    <w:abstractNumId w:val="34"/>
  </w:num>
  <w:num w:numId="32">
    <w:abstractNumId w:val="26"/>
  </w:num>
  <w:num w:numId="33">
    <w:abstractNumId w:val="31"/>
  </w:num>
  <w:num w:numId="34">
    <w:abstractNumId w:val="11"/>
    <w:lvlOverride w:ilvl="0">
      <w:startOverride w:val="1"/>
    </w:lvlOverride>
  </w:num>
  <w:num w:numId="35">
    <w:abstractNumId w:val="28"/>
  </w:num>
  <w:num w:numId="36">
    <w:abstractNumId w:val="12"/>
  </w:num>
  <w:num w:numId="37">
    <w:abstractNumId w:val="17"/>
  </w:num>
  <w:num w:numId="38">
    <w:abstractNumId w:val="33"/>
  </w:num>
  <w:num w:numId="39">
    <w:abstractNumId w:val="11"/>
    <w:lvlOverride w:ilvl="0">
      <w:startOverride w:val="1"/>
    </w:lvlOverride>
  </w:num>
  <w:num w:numId="40">
    <w:abstractNumId w:val="22"/>
  </w:num>
  <w:num w:numId="41">
    <w:abstractNumId w:val="31"/>
  </w:num>
  <w:num w:numId="42">
    <w:abstractNumId w:val="6"/>
  </w:num>
  <w:num w:numId="43">
    <w:abstractNumId w:val="19"/>
  </w:num>
  <w:num w:numId="44">
    <w:abstractNumId w:val="27"/>
  </w:num>
  <w:num w:numId="45">
    <w:abstractNumId w:val="33"/>
    <w:lvlOverride w:ilvl="0">
      <w:startOverride w:val="5"/>
    </w:lvlOverride>
  </w:num>
  <w:num w:numId="46">
    <w:abstractNumId w:val="15"/>
  </w:num>
  <w:num w:numId="47">
    <w:abstractNumId w:val="16"/>
  </w:num>
  <w:num w:numId="48">
    <w:abstractNumId w:val="1"/>
  </w:num>
  <w:num w:numId="4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7CBA"/>
    <w:rsid w:val="00007F67"/>
    <w:rsid w:val="00011E99"/>
    <w:rsid w:val="000134DA"/>
    <w:rsid w:val="000135EB"/>
    <w:rsid w:val="000137C5"/>
    <w:rsid w:val="00014D5D"/>
    <w:rsid w:val="00020527"/>
    <w:rsid w:val="00021589"/>
    <w:rsid w:val="000230E5"/>
    <w:rsid w:val="0002335F"/>
    <w:rsid w:val="0002603B"/>
    <w:rsid w:val="00034778"/>
    <w:rsid w:val="00037361"/>
    <w:rsid w:val="00040834"/>
    <w:rsid w:val="00043980"/>
    <w:rsid w:val="00050590"/>
    <w:rsid w:val="00053088"/>
    <w:rsid w:val="000534FE"/>
    <w:rsid w:val="00062291"/>
    <w:rsid w:val="0006233C"/>
    <w:rsid w:val="00064850"/>
    <w:rsid w:val="00066123"/>
    <w:rsid w:val="000676E9"/>
    <w:rsid w:val="0006776C"/>
    <w:rsid w:val="00071936"/>
    <w:rsid w:val="00071F76"/>
    <w:rsid w:val="00072749"/>
    <w:rsid w:val="000742AA"/>
    <w:rsid w:val="00075649"/>
    <w:rsid w:val="00080A8A"/>
    <w:rsid w:val="00082C76"/>
    <w:rsid w:val="000848B2"/>
    <w:rsid w:val="00086687"/>
    <w:rsid w:val="00086A06"/>
    <w:rsid w:val="00090200"/>
    <w:rsid w:val="00092730"/>
    <w:rsid w:val="00092C82"/>
    <w:rsid w:val="00095BBA"/>
    <w:rsid w:val="00096928"/>
    <w:rsid w:val="00096A06"/>
    <w:rsid w:val="00096DD7"/>
    <w:rsid w:val="000A1206"/>
    <w:rsid w:val="000A26A7"/>
    <w:rsid w:val="000A3640"/>
    <w:rsid w:val="000A3D42"/>
    <w:rsid w:val="000A505C"/>
    <w:rsid w:val="000A794B"/>
    <w:rsid w:val="000B1882"/>
    <w:rsid w:val="000B2B46"/>
    <w:rsid w:val="000B2D56"/>
    <w:rsid w:val="000B3015"/>
    <w:rsid w:val="000B3836"/>
    <w:rsid w:val="000B64CF"/>
    <w:rsid w:val="000B6EA7"/>
    <w:rsid w:val="000B7C97"/>
    <w:rsid w:val="000C0112"/>
    <w:rsid w:val="000C169A"/>
    <w:rsid w:val="000C4439"/>
    <w:rsid w:val="000C4813"/>
    <w:rsid w:val="000C5656"/>
    <w:rsid w:val="000C5893"/>
    <w:rsid w:val="000D0F3D"/>
    <w:rsid w:val="000D0FAE"/>
    <w:rsid w:val="000D1E57"/>
    <w:rsid w:val="000D78B9"/>
    <w:rsid w:val="000E0B69"/>
    <w:rsid w:val="000E1E42"/>
    <w:rsid w:val="000E46F4"/>
    <w:rsid w:val="000E4B81"/>
    <w:rsid w:val="000E4DBA"/>
    <w:rsid w:val="000F192C"/>
    <w:rsid w:val="000F2414"/>
    <w:rsid w:val="000F7D35"/>
    <w:rsid w:val="000F7F56"/>
    <w:rsid w:val="001002BC"/>
    <w:rsid w:val="0010235F"/>
    <w:rsid w:val="001064DF"/>
    <w:rsid w:val="001070B1"/>
    <w:rsid w:val="00110A04"/>
    <w:rsid w:val="00111A39"/>
    <w:rsid w:val="00113501"/>
    <w:rsid w:val="001159C2"/>
    <w:rsid w:val="001215F2"/>
    <w:rsid w:val="00121C27"/>
    <w:rsid w:val="001258FD"/>
    <w:rsid w:val="001305E6"/>
    <w:rsid w:val="00133528"/>
    <w:rsid w:val="001352AE"/>
    <w:rsid w:val="001362D4"/>
    <w:rsid w:val="00140413"/>
    <w:rsid w:val="00141D56"/>
    <w:rsid w:val="00142342"/>
    <w:rsid w:val="0014742C"/>
    <w:rsid w:val="001509EC"/>
    <w:rsid w:val="0015118C"/>
    <w:rsid w:val="00156124"/>
    <w:rsid w:val="001635FC"/>
    <w:rsid w:val="001657A6"/>
    <w:rsid w:val="001708C2"/>
    <w:rsid w:val="001708D2"/>
    <w:rsid w:val="001723D5"/>
    <w:rsid w:val="00172A3A"/>
    <w:rsid w:val="00175B00"/>
    <w:rsid w:val="00176F52"/>
    <w:rsid w:val="00181BC3"/>
    <w:rsid w:val="00183FCB"/>
    <w:rsid w:val="00185163"/>
    <w:rsid w:val="0018630D"/>
    <w:rsid w:val="00186355"/>
    <w:rsid w:val="001864E6"/>
    <w:rsid w:val="00186FDA"/>
    <w:rsid w:val="0018762C"/>
    <w:rsid w:val="0019375A"/>
    <w:rsid w:val="001945FA"/>
    <w:rsid w:val="00194F1D"/>
    <w:rsid w:val="001A2C36"/>
    <w:rsid w:val="001A4632"/>
    <w:rsid w:val="001A5133"/>
    <w:rsid w:val="001B0794"/>
    <w:rsid w:val="001B1487"/>
    <w:rsid w:val="001C1C99"/>
    <w:rsid w:val="001C35E3"/>
    <w:rsid w:val="001C5188"/>
    <w:rsid w:val="001C5B74"/>
    <w:rsid w:val="001C6B70"/>
    <w:rsid w:val="001D047B"/>
    <w:rsid w:val="001D0518"/>
    <w:rsid w:val="001D641A"/>
    <w:rsid w:val="001E189E"/>
    <w:rsid w:val="001F0991"/>
    <w:rsid w:val="001F0C29"/>
    <w:rsid w:val="001F51C1"/>
    <w:rsid w:val="001F6C4F"/>
    <w:rsid w:val="002009F7"/>
    <w:rsid w:val="0020138A"/>
    <w:rsid w:val="00202053"/>
    <w:rsid w:val="00202059"/>
    <w:rsid w:val="002041CD"/>
    <w:rsid w:val="00207C8B"/>
    <w:rsid w:val="00211AF7"/>
    <w:rsid w:val="00220056"/>
    <w:rsid w:val="00224590"/>
    <w:rsid w:val="002306FF"/>
    <w:rsid w:val="00231919"/>
    <w:rsid w:val="002339E8"/>
    <w:rsid w:val="00234CE1"/>
    <w:rsid w:val="00240FF7"/>
    <w:rsid w:val="00243736"/>
    <w:rsid w:val="0024557C"/>
    <w:rsid w:val="00245B86"/>
    <w:rsid w:val="002505A6"/>
    <w:rsid w:val="00250CC0"/>
    <w:rsid w:val="002516D4"/>
    <w:rsid w:val="00251A7C"/>
    <w:rsid w:val="00251DAB"/>
    <w:rsid w:val="00251F13"/>
    <w:rsid w:val="00252D78"/>
    <w:rsid w:val="00256CA0"/>
    <w:rsid w:val="002619B1"/>
    <w:rsid w:val="002635F4"/>
    <w:rsid w:val="00263AF5"/>
    <w:rsid w:val="002661A8"/>
    <w:rsid w:val="002748DB"/>
    <w:rsid w:val="00274FEB"/>
    <w:rsid w:val="00275389"/>
    <w:rsid w:val="00275E26"/>
    <w:rsid w:val="00276DB9"/>
    <w:rsid w:val="00280B3A"/>
    <w:rsid w:val="0028184C"/>
    <w:rsid w:val="00284B9E"/>
    <w:rsid w:val="00284FC0"/>
    <w:rsid w:val="002864BE"/>
    <w:rsid w:val="002874D2"/>
    <w:rsid w:val="00290F88"/>
    <w:rsid w:val="00292740"/>
    <w:rsid w:val="0029527C"/>
    <w:rsid w:val="00297DC5"/>
    <w:rsid w:val="002A21DE"/>
    <w:rsid w:val="002A2EF0"/>
    <w:rsid w:val="002A5337"/>
    <w:rsid w:val="002B5418"/>
    <w:rsid w:val="002C0245"/>
    <w:rsid w:val="002C02FB"/>
    <w:rsid w:val="002C5F0D"/>
    <w:rsid w:val="002D13BA"/>
    <w:rsid w:val="002D5EB9"/>
    <w:rsid w:val="002D632F"/>
    <w:rsid w:val="002E25F8"/>
    <w:rsid w:val="002E27AE"/>
    <w:rsid w:val="002E4C92"/>
    <w:rsid w:val="002E75FB"/>
    <w:rsid w:val="002F03D2"/>
    <w:rsid w:val="002F3D65"/>
    <w:rsid w:val="003067BF"/>
    <w:rsid w:val="00311E81"/>
    <w:rsid w:val="00315EEB"/>
    <w:rsid w:val="00317306"/>
    <w:rsid w:val="003201AC"/>
    <w:rsid w:val="0032239A"/>
    <w:rsid w:val="00322602"/>
    <w:rsid w:val="00335168"/>
    <w:rsid w:val="003368BF"/>
    <w:rsid w:val="00337870"/>
    <w:rsid w:val="00342316"/>
    <w:rsid w:val="003440A9"/>
    <w:rsid w:val="00347761"/>
    <w:rsid w:val="00347DD9"/>
    <w:rsid w:val="00350B03"/>
    <w:rsid w:val="00351804"/>
    <w:rsid w:val="00351F18"/>
    <w:rsid w:val="00352361"/>
    <w:rsid w:val="00353081"/>
    <w:rsid w:val="003532C3"/>
    <w:rsid w:val="00355B9E"/>
    <w:rsid w:val="00356656"/>
    <w:rsid w:val="00362010"/>
    <w:rsid w:val="003627EB"/>
    <w:rsid w:val="00364C15"/>
    <w:rsid w:val="00364CD8"/>
    <w:rsid w:val="00366AE6"/>
    <w:rsid w:val="00370C53"/>
    <w:rsid w:val="00372441"/>
    <w:rsid w:val="0037258B"/>
    <w:rsid w:val="00372F23"/>
    <w:rsid w:val="00374C35"/>
    <w:rsid w:val="0037547B"/>
    <w:rsid w:val="00376DBB"/>
    <w:rsid w:val="00381FB8"/>
    <w:rsid w:val="003822E1"/>
    <w:rsid w:val="0038249C"/>
    <w:rsid w:val="003826B0"/>
    <w:rsid w:val="0038382F"/>
    <w:rsid w:val="00383A2A"/>
    <w:rsid w:val="00383EEA"/>
    <w:rsid w:val="003851B2"/>
    <w:rsid w:val="003854D3"/>
    <w:rsid w:val="0038635E"/>
    <w:rsid w:val="003908D2"/>
    <w:rsid w:val="003924D0"/>
    <w:rsid w:val="0039525B"/>
    <w:rsid w:val="003A1B96"/>
    <w:rsid w:val="003A3AB0"/>
    <w:rsid w:val="003A6785"/>
    <w:rsid w:val="003B23E3"/>
    <w:rsid w:val="003B3DB9"/>
    <w:rsid w:val="003B7708"/>
    <w:rsid w:val="003B7CD3"/>
    <w:rsid w:val="003C0248"/>
    <w:rsid w:val="003C1767"/>
    <w:rsid w:val="003C2022"/>
    <w:rsid w:val="003C24AD"/>
    <w:rsid w:val="003C3396"/>
    <w:rsid w:val="003C380C"/>
    <w:rsid w:val="003D19CC"/>
    <w:rsid w:val="003D2601"/>
    <w:rsid w:val="003D27E3"/>
    <w:rsid w:val="003D28E6"/>
    <w:rsid w:val="003D2BBB"/>
    <w:rsid w:val="003D7469"/>
    <w:rsid w:val="003E2C04"/>
    <w:rsid w:val="003E2F0F"/>
    <w:rsid w:val="003E3757"/>
    <w:rsid w:val="003E41CB"/>
    <w:rsid w:val="003E693A"/>
    <w:rsid w:val="003F2833"/>
    <w:rsid w:val="003F29E0"/>
    <w:rsid w:val="003F3D65"/>
    <w:rsid w:val="003F692D"/>
    <w:rsid w:val="00405198"/>
    <w:rsid w:val="00412A7D"/>
    <w:rsid w:val="00413463"/>
    <w:rsid w:val="004179FD"/>
    <w:rsid w:val="00421157"/>
    <w:rsid w:val="00421877"/>
    <w:rsid w:val="00423B7B"/>
    <w:rsid w:val="0042474E"/>
    <w:rsid w:val="00425E32"/>
    <w:rsid w:val="00432D7F"/>
    <w:rsid w:val="00436909"/>
    <w:rsid w:val="00437FD0"/>
    <w:rsid w:val="004402AC"/>
    <w:rsid w:val="004403EE"/>
    <w:rsid w:val="00440948"/>
    <w:rsid w:val="00444C3C"/>
    <w:rsid w:val="004452D5"/>
    <w:rsid w:val="00446449"/>
    <w:rsid w:val="00446AFD"/>
    <w:rsid w:val="004528AF"/>
    <w:rsid w:val="004536D7"/>
    <w:rsid w:val="00455FC4"/>
    <w:rsid w:val="00456F88"/>
    <w:rsid w:val="0045725F"/>
    <w:rsid w:val="00457F98"/>
    <w:rsid w:val="0046166A"/>
    <w:rsid w:val="004622FB"/>
    <w:rsid w:val="00470E93"/>
    <w:rsid w:val="004713C2"/>
    <w:rsid w:val="00472F34"/>
    <w:rsid w:val="0047469B"/>
    <w:rsid w:val="00477B3D"/>
    <w:rsid w:val="0048015D"/>
    <w:rsid w:val="00482B84"/>
    <w:rsid w:val="00482C15"/>
    <w:rsid w:val="004838D9"/>
    <w:rsid w:val="00484822"/>
    <w:rsid w:val="00484BC0"/>
    <w:rsid w:val="00485D55"/>
    <w:rsid w:val="00491883"/>
    <w:rsid w:val="0049409E"/>
    <w:rsid w:val="004A3BED"/>
    <w:rsid w:val="004A3F30"/>
    <w:rsid w:val="004B22B8"/>
    <w:rsid w:val="004B3CDE"/>
    <w:rsid w:val="004B3E41"/>
    <w:rsid w:val="004B552B"/>
    <w:rsid w:val="004B7C07"/>
    <w:rsid w:val="004C15F1"/>
    <w:rsid w:val="004C2A8B"/>
    <w:rsid w:val="004C4FBB"/>
    <w:rsid w:val="004C602D"/>
    <w:rsid w:val="004C6CD8"/>
    <w:rsid w:val="004D2E89"/>
    <w:rsid w:val="004D487C"/>
    <w:rsid w:val="004D5473"/>
    <w:rsid w:val="004D7029"/>
    <w:rsid w:val="004E1B0E"/>
    <w:rsid w:val="004F182D"/>
    <w:rsid w:val="004F2363"/>
    <w:rsid w:val="004F2969"/>
    <w:rsid w:val="004F353F"/>
    <w:rsid w:val="004F62CF"/>
    <w:rsid w:val="00502FAD"/>
    <w:rsid w:val="00507DF5"/>
    <w:rsid w:val="005121D2"/>
    <w:rsid w:val="00513C73"/>
    <w:rsid w:val="00513E84"/>
    <w:rsid w:val="00517918"/>
    <w:rsid w:val="0052385B"/>
    <w:rsid w:val="0052413A"/>
    <w:rsid w:val="0052748A"/>
    <w:rsid w:val="0052769A"/>
    <w:rsid w:val="00527DE8"/>
    <w:rsid w:val="00531CCC"/>
    <w:rsid w:val="005324A5"/>
    <w:rsid w:val="005375EB"/>
    <w:rsid w:val="00541A6A"/>
    <w:rsid w:val="005420E9"/>
    <w:rsid w:val="00542523"/>
    <w:rsid w:val="00546D71"/>
    <w:rsid w:val="0054791C"/>
    <w:rsid w:val="005513A8"/>
    <w:rsid w:val="0055340D"/>
    <w:rsid w:val="0055385D"/>
    <w:rsid w:val="00561640"/>
    <w:rsid w:val="00563CB8"/>
    <w:rsid w:val="00563DC9"/>
    <w:rsid w:val="005641F5"/>
    <w:rsid w:val="00565871"/>
    <w:rsid w:val="00567E85"/>
    <w:rsid w:val="00570901"/>
    <w:rsid w:val="005748D4"/>
    <w:rsid w:val="00576E4A"/>
    <w:rsid w:val="00581401"/>
    <w:rsid w:val="005837C5"/>
    <w:rsid w:val="00583FF7"/>
    <w:rsid w:val="00585771"/>
    <w:rsid w:val="00585A0D"/>
    <w:rsid w:val="005875D8"/>
    <w:rsid w:val="0058778C"/>
    <w:rsid w:val="00590AE5"/>
    <w:rsid w:val="00592D68"/>
    <w:rsid w:val="00593697"/>
    <w:rsid w:val="00595905"/>
    <w:rsid w:val="005960E3"/>
    <w:rsid w:val="00596778"/>
    <w:rsid w:val="005A60ED"/>
    <w:rsid w:val="005A7968"/>
    <w:rsid w:val="005B22B2"/>
    <w:rsid w:val="005B3ABF"/>
    <w:rsid w:val="005B3D78"/>
    <w:rsid w:val="005B7E6E"/>
    <w:rsid w:val="005C4572"/>
    <w:rsid w:val="005C7B5F"/>
    <w:rsid w:val="005C7C55"/>
    <w:rsid w:val="005D7C72"/>
    <w:rsid w:val="005E1EEC"/>
    <w:rsid w:val="005E2E87"/>
    <w:rsid w:val="005E3C21"/>
    <w:rsid w:val="005E799C"/>
    <w:rsid w:val="005F147C"/>
    <w:rsid w:val="005F5D35"/>
    <w:rsid w:val="005F657A"/>
    <w:rsid w:val="005F7487"/>
    <w:rsid w:val="005F79F2"/>
    <w:rsid w:val="00603970"/>
    <w:rsid w:val="006044CD"/>
    <w:rsid w:val="00607856"/>
    <w:rsid w:val="006124D5"/>
    <w:rsid w:val="00622404"/>
    <w:rsid w:val="0062277B"/>
    <w:rsid w:val="00623FCA"/>
    <w:rsid w:val="006261E1"/>
    <w:rsid w:val="0062633F"/>
    <w:rsid w:val="00626E4A"/>
    <w:rsid w:val="0063653C"/>
    <w:rsid w:val="006369CB"/>
    <w:rsid w:val="006375AF"/>
    <w:rsid w:val="006413FF"/>
    <w:rsid w:val="00641DC5"/>
    <w:rsid w:val="00643550"/>
    <w:rsid w:val="00643BED"/>
    <w:rsid w:val="00644540"/>
    <w:rsid w:val="00645C3F"/>
    <w:rsid w:val="00646088"/>
    <w:rsid w:val="006466D9"/>
    <w:rsid w:val="00651092"/>
    <w:rsid w:val="00653ABB"/>
    <w:rsid w:val="00654E6E"/>
    <w:rsid w:val="0066211A"/>
    <w:rsid w:val="00663A00"/>
    <w:rsid w:val="00664023"/>
    <w:rsid w:val="006661AE"/>
    <w:rsid w:val="006667A3"/>
    <w:rsid w:val="006673F8"/>
    <w:rsid w:val="00667D63"/>
    <w:rsid w:val="00674DA6"/>
    <w:rsid w:val="006759EE"/>
    <w:rsid w:val="00676FA1"/>
    <w:rsid w:val="0068018C"/>
    <w:rsid w:val="006842AD"/>
    <w:rsid w:val="0069247E"/>
    <w:rsid w:val="00695B4A"/>
    <w:rsid w:val="00696173"/>
    <w:rsid w:val="006964F7"/>
    <w:rsid w:val="006A036D"/>
    <w:rsid w:val="006A09D6"/>
    <w:rsid w:val="006A1BA5"/>
    <w:rsid w:val="006A3594"/>
    <w:rsid w:val="006B0965"/>
    <w:rsid w:val="006B34DA"/>
    <w:rsid w:val="006B61DD"/>
    <w:rsid w:val="006B7CCB"/>
    <w:rsid w:val="006C32B7"/>
    <w:rsid w:val="006D3E92"/>
    <w:rsid w:val="006D5208"/>
    <w:rsid w:val="006E1DB3"/>
    <w:rsid w:val="006E4C84"/>
    <w:rsid w:val="006E7A67"/>
    <w:rsid w:val="006E7D3C"/>
    <w:rsid w:val="006F30C5"/>
    <w:rsid w:val="006F3BD7"/>
    <w:rsid w:val="006F602E"/>
    <w:rsid w:val="006F6324"/>
    <w:rsid w:val="007010A9"/>
    <w:rsid w:val="00706F7A"/>
    <w:rsid w:val="00707670"/>
    <w:rsid w:val="0071568E"/>
    <w:rsid w:val="00722CC5"/>
    <w:rsid w:val="0072440D"/>
    <w:rsid w:val="00724760"/>
    <w:rsid w:val="00726E37"/>
    <w:rsid w:val="00730123"/>
    <w:rsid w:val="0073192F"/>
    <w:rsid w:val="00733C74"/>
    <w:rsid w:val="00737EE7"/>
    <w:rsid w:val="00741955"/>
    <w:rsid w:val="007456F0"/>
    <w:rsid w:val="00747531"/>
    <w:rsid w:val="00753B28"/>
    <w:rsid w:val="00760B12"/>
    <w:rsid w:val="00760BCF"/>
    <w:rsid w:val="007617F3"/>
    <w:rsid w:val="007623AE"/>
    <w:rsid w:val="0076269D"/>
    <w:rsid w:val="00766336"/>
    <w:rsid w:val="0076658E"/>
    <w:rsid w:val="00767641"/>
    <w:rsid w:val="00772135"/>
    <w:rsid w:val="00772FCA"/>
    <w:rsid w:val="0077398D"/>
    <w:rsid w:val="007904EE"/>
    <w:rsid w:val="00792E90"/>
    <w:rsid w:val="00796D57"/>
    <w:rsid w:val="00797281"/>
    <w:rsid w:val="007A2AF3"/>
    <w:rsid w:val="007B0EDD"/>
    <w:rsid w:val="007B27E6"/>
    <w:rsid w:val="007B764B"/>
    <w:rsid w:val="007C14C1"/>
    <w:rsid w:val="007C7185"/>
    <w:rsid w:val="007C72CC"/>
    <w:rsid w:val="007C7DB0"/>
    <w:rsid w:val="007D1715"/>
    <w:rsid w:val="007D2F12"/>
    <w:rsid w:val="007D36EC"/>
    <w:rsid w:val="007D47DE"/>
    <w:rsid w:val="007E463A"/>
    <w:rsid w:val="007E4E86"/>
    <w:rsid w:val="007E5407"/>
    <w:rsid w:val="007E7665"/>
    <w:rsid w:val="007F0ADD"/>
    <w:rsid w:val="007F1201"/>
    <w:rsid w:val="007F3518"/>
    <w:rsid w:val="007F76FC"/>
    <w:rsid w:val="00804C62"/>
    <w:rsid w:val="00807C6B"/>
    <w:rsid w:val="008139A0"/>
    <w:rsid w:val="00813E38"/>
    <w:rsid w:val="00814F45"/>
    <w:rsid w:val="008151E5"/>
    <w:rsid w:val="00820DA5"/>
    <w:rsid w:val="00820EF9"/>
    <w:rsid w:val="0082210F"/>
    <w:rsid w:val="008228CD"/>
    <w:rsid w:val="008235C1"/>
    <w:rsid w:val="008261D2"/>
    <w:rsid w:val="00831B4C"/>
    <w:rsid w:val="00832FB5"/>
    <w:rsid w:val="008336BE"/>
    <w:rsid w:val="00835495"/>
    <w:rsid w:val="008434A6"/>
    <w:rsid w:val="0084358E"/>
    <w:rsid w:val="00847A03"/>
    <w:rsid w:val="00850CE6"/>
    <w:rsid w:val="00851696"/>
    <w:rsid w:val="00853CF3"/>
    <w:rsid w:val="00855555"/>
    <w:rsid w:val="008572B2"/>
    <w:rsid w:val="00860A88"/>
    <w:rsid w:val="00864A80"/>
    <w:rsid w:val="00872393"/>
    <w:rsid w:val="008732CC"/>
    <w:rsid w:val="00874074"/>
    <w:rsid w:val="00874AF4"/>
    <w:rsid w:val="00875D0A"/>
    <w:rsid w:val="00876632"/>
    <w:rsid w:val="00880AAD"/>
    <w:rsid w:val="00883761"/>
    <w:rsid w:val="00884AB6"/>
    <w:rsid w:val="008907FE"/>
    <w:rsid w:val="00893930"/>
    <w:rsid w:val="00893A85"/>
    <w:rsid w:val="00893FB5"/>
    <w:rsid w:val="00894C73"/>
    <w:rsid w:val="00897665"/>
    <w:rsid w:val="00897E18"/>
    <w:rsid w:val="008A0F55"/>
    <w:rsid w:val="008A1774"/>
    <w:rsid w:val="008A2DA8"/>
    <w:rsid w:val="008A5010"/>
    <w:rsid w:val="008A7263"/>
    <w:rsid w:val="008B1311"/>
    <w:rsid w:val="008B31CC"/>
    <w:rsid w:val="008B456C"/>
    <w:rsid w:val="008B5DE1"/>
    <w:rsid w:val="008B7CFB"/>
    <w:rsid w:val="008C1826"/>
    <w:rsid w:val="008C3692"/>
    <w:rsid w:val="008C5FF5"/>
    <w:rsid w:val="008C63CD"/>
    <w:rsid w:val="008C7679"/>
    <w:rsid w:val="008D0396"/>
    <w:rsid w:val="008D3566"/>
    <w:rsid w:val="008D3BC0"/>
    <w:rsid w:val="008D4DC8"/>
    <w:rsid w:val="008D5D6B"/>
    <w:rsid w:val="008E1F54"/>
    <w:rsid w:val="008E2674"/>
    <w:rsid w:val="008E3837"/>
    <w:rsid w:val="008E4E74"/>
    <w:rsid w:val="008E4EC1"/>
    <w:rsid w:val="008F04DE"/>
    <w:rsid w:val="008F19C8"/>
    <w:rsid w:val="008F5159"/>
    <w:rsid w:val="009000C9"/>
    <w:rsid w:val="00903656"/>
    <w:rsid w:val="009062ED"/>
    <w:rsid w:val="0090775D"/>
    <w:rsid w:val="00910D8E"/>
    <w:rsid w:val="00911557"/>
    <w:rsid w:val="00912267"/>
    <w:rsid w:val="009135A8"/>
    <w:rsid w:val="0091722D"/>
    <w:rsid w:val="00922E34"/>
    <w:rsid w:val="00924422"/>
    <w:rsid w:val="00926FB2"/>
    <w:rsid w:val="00927180"/>
    <w:rsid w:val="00933100"/>
    <w:rsid w:val="009350F9"/>
    <w:rsid w:val="009403AD"/>
    <w:rsid w:val="0094277B"/>
    <w:rsid w:val="00943A7C"/>
    <w:rsid w:val="00947043"/>
    <w:rsid w:val="0095748D"/>
    <w:rsid w:val="009611DD"/>
    <w:rsid w:val="0096199D"/>
    <w:rsid w:val="00962802"/>
    <w:rsid w:val="00962924"/>
    <w:rsid w:val="00963CDE"/>
    <w:rsid w:val="00965A31"/>
    <w:rsid w:val="00966D72"/>
    <w:rsid w:val="00967678"/>
    <w:rsid w:val="009704AC"/>
    <w:rsid w:val="00971D69"/>
    <w:rsid w:val="0097223B"/>
    <w:rsid w:val="0097289E"/>
    <w:rsid w:val="00972AAB"/>
    <w:rsid w:val="009732BA"/>
    <w:rsid w:val="00977523"/>
    <w:rsid w:val="0098148A"/>
    <w:rsid w:val="00983B92"/>
    <w:rsid w:val="009859E7"/>
    <w:rsid w:val="00986DBA"/>
    <w:rsid w:val="00996FEC"/>
    <w:rsid w:val="009A0390"/>
    <w:rsid w:val="009A3159"/>
    <w:rsid w:val="009B0F30"/>
    <w:rsid w:val="009B12D0"/>
    <w:rsid w:val="009B14FE"/>
    <w:rsid w:val="009B4FE2"/>
    <w:rsid w:val="009B7417"/>
    <w:rsid w:val="009B7C85"/>
    <w:rsid w:val="009C0391"/>
    <w:rsid w:val="009C2014"/>
    <w:rsid w:val="009C3BA9"/>
    <w:rsid w:val="009C3C09"/>
    <w:rsid w:val="009C4DD8"/>
    <w:rsid w:val="009D0B7A"/>
    <w:rsid w:val="009D1255"/>
    <w:rsid w:val="009D12CD"/>
    <w:rsid w:val="009D2572"/>
    <w:rsid w:val="009D2739"/>
    <w:rsid w:val="009D5BD4"/>
    <w:rsid w:val="009D7A47"/>
    <w:rsid w:val="009E05C6"/>
    <w:rsid w:val="009E07D2"/>
    <w:rsid w:val="009E31AF"/>
    <w:rsid w:val="009E734D"/>
    <w:rsid w:val="009F31D9"/>
    <w:rsid w:val="009F3652"/>
    <w:rsid w:val="00A0008A"/>
    <w:rsid w:val="00A00C1E"/>
    <w:rsid w:val="00A0115A"/>
    <w:rsid w:val="00A0163A"/>
    <w:rsid w:val="00A07A4E"/>
    <w:rsid w:val="00A12305"/>
    <w:rsid w:val="00A14F0A"/>
    <w:rsid w:val="00A24DAB"/>
    <w:rsid w:val="00A253EA"/>
    <w:rsid w:val="00A32E00"/>
    <w:rsid w:val="00A34697"/>
    <w:rsid w:val="00A35C91"/>
    <w:rsid w:val="00A4462B"/>
    <w:rsid w:val="00A4688B"/>
    <w:rsid w:val="00A46D3D"/>
    <w:rsid w:val="00A5347C"/>
    <w:rsid w:val="00A56DD0"/>
    <w:rsid w:val="00A605D8"/>
    <w:rsid w:val="00A6369A"/>
    <w:rsid w:val="00A64C38"/>
    <w:rsid w:val="00A6551D"/>
    <w:rsid w:val="00A65FF8"/>
    <w:rsid w:val="00A735DC"/>
    <w:rsid w:val="00A75116"/>
    <w:rsid w:val="00A75DAE"/>
    <w:rsid w:val="00A76842"/>
    <w:rsid w:val="00A77308"/>
    <w:rsid w:val="00A81D95"/>
    <w:rsid w:val="00A84FCF"/>
    <w:rsid w:val="00A87CE2"/>
    <w:rsid w:val="00A908AC"/>
    <w:rsid w:val="00A948B3"/>
    <w:rsid w:val="00A95E92"/>
    <w:rsid w:val="00A96705"/>
    <w:rsid w:val="00A968CA"/>
    <w:rsid w:val="00A97868"/>
    <w:rsid w:val="00AA0831"/>
    <w:rsid w:val="00AA1DC0"/>
    <w:rsid w:val="00AA5F43"/>
    <w:rsid w:val="00AB621F"/>
    <w:rsid w:val="00AB6DA5"/>
    <w:rsid w:val="00AC1DE5"/>
    <w:rsid w:val="00AC1F67"/>
    <w:rsid w:val="00AC2AB4"/>
    <w:rsid w:val="00AC5022"/>
    <w:rsid w:val="00AC6562"/>
    <w:rsid w:val="00AD26BF"/>
    <w:rsid w:val="00AD2E2E"/>
    <w:rsid w:val="00AD440D"/>
    <w:rsid w:val="00AE01CA"/>
    <w:rsid w:val="00AE14E2"/>
    <w:rsid w:val="00AE3076"/>
    <w:rsid w:val="00AF1F26"/>
    <w:rsid w:val="00AF22BA"/>
    <w:rsid w:val="00AF3526"/>
    <w:rsid w:val="00AF502B"/>
    <w:rsid w:val="00AF5A63"/>
    <w:rsid w:val="00AF63FE"/>
    <w:rsid w:val="00B00346"/>
    <w:rsid w:val="00B01708"/>
    <w:rsid w:val="00B02247"/>
    <w:rsid w:val="00B044E7"/>
    <w:rsid w:val="00B055CB"/>
    <w:rsid w:val="00B10BF2"/>
    <w:rsid w:val="00B1409A"/>
    <w:rsid w:val="00B205E1"/>
    <w:rsid w:val="00B20B90"/>
    <w:rsid w:val="00B231AA"/>
    <w:rsid w:val="00B23AD5"/>
    <w:rsid w:val="00B27639"/>
    <w:rsid w:val="00B30BF5"/>
    <w:rsid w:val="00B31BA2"/>
    <w:rsid w:val="00B36063"/>
    <w:rsid w:val="00B37011"/>
    <w:rsid w:val="00B40A6C"/>
    <w:rsid w:val="00B46C45"/>
    <w:rsid w:val="00B513A0"/>
    <w:rsid w:val="00B5282C"/>
    <w:rsid w:val="00B539A1"/>
    <w:rsid w:val="00B53B7F"/>
    <w:rsid w:val="00B57A9F"/>
    <w:rsid w:val="00B6092B"/>
    <w:rsid w:val="00B63CC8"/>
    <w:rsid w:val="00B66DB7"/>
    <w:rsid w:val="00B71188"/>
    <w:rsid w:val="00B7194E"/>
    <w:rsid w:val="00B75489"/>
    <w:rsid w:val="00B7559B"/>
    <w:rsid w:val="00B76D5E"/>
    <w:rsid w:val="00B80621"/>
    <w:rsid w:val="00B83F35"/>
    <w:rsid w:val="00B92AB2"/>
    <w:rsid w:val="00B94BF4"/>
    <w:rsid w:val="00BA15C4"/>
    <w:rsid w:val="00BA4548"/>
    <w:rsid w:val="00BA46CB"/>
    <w:rsid w:val="00BA536E"/>
    <w:rsid w:val="00BA6CB2"/>
    <w:rsid w:val="00BA6E05"/>
    <w:rsid w:val="00BA7D7C"/>
    <w:rsid w:val="00BA7F1C"/>
    <w:rsid w:val="00BB27BA"/>
    <w:rsid w:val="00BB3487"/>
    <w:rsid w:val="00BB459A"/>
    <w:rsid w:val="00BB4709"/>
    <w:rsid w:val="00BC1873"/>
    <w:rsid w:val="00BC3880"/>
    <w:rsid w:val="00BC4ADE"/>
    <w:rsid w:val="00BC54A9"/>
    <w:rsid w:val="00BC55AA"/>
    <w:rsid w:val="00BC5CFA"/>
    <w:rsid w:val="00BD161D"/>
    <w:rsid w:val="00BD28C9"/>
    <w:rsid w:val="00BD7AD4"/>
    <w:rsid w:val="00BD7B6F"/>
    <w:rsid w:val="00BE149E"/>
    <w:rsid w:val="00BE3F82"/>
    <w:rsid w:val="00BE427D"/>
    <w:rsid w:val="00BE4EBD"/>
    <w:rsid w:val="00BE5CFE"/>
    <w:rsid w:val="00BE617E"/>
    <w:rsid w:val="00BE6EFE"/>
    <w:rsid w:val="00BF3F6B"/>
    <w:rsid w:val="00BF6DF5"/>
    <w:rsid w:val="00C027EE"/>
    <w:rsid w:val="00C02E75"/>
    <w:rsid w:val="00C02EC2"/>
    <w:rsid w:val="00C07D88"/>
    <w:rsid w:val="00C151B9"/>
    <w:rsid w:val="00C17AF0"/>
    <w:rsid w:val="00C208EA"/>
    <w:rsid w:val="00C2283A"/>
    <w:rsid w:val="00C23BE1"/>
    <w:rsid w:val="00C252EF"/>
    <w:rsid w:val="00C25490"/>
    <w:rsid w:val="00C25C43"/>
    <w:rsid w:val="00C26C11"/>
    <w:rsid w:val="00C2735B"/>
    <w:rsid w:val="00C27E34"/>
    <w:rsid w:val="00C3096F"/>
    <w:rsid w:val="00C34B83"/>
    <w:rsid w:val="00C3596F"/>
    <w:rsid w:val="00C419B4"/>
    <w:rsid w:val="00C42012"/>
    <w:rsid w:val="00C424C5"/>
    <w:rsid w:val="00C42C58"/>
    <w:rsid w:val="00C436A3"/>
    <w:rsid w:val="00C441BE"/>
    <w:rsid w:val="00C4787C"/>
    <w:rsid w:val="00C5015B"/>
    <w:rsid w:val="00C512D6"/>
    <w:rsid w:val="00C52FD6"/>
    <w:rsid w:val="00C5549E"/>
    <w:rsid w:val="00C634A9"/>
    <w:rsid w:val="00C6459F"/>
    <w:rsid w:val="00C7162F"/>
    <w:rsid w:val="00C745E1"/>
    <w:rsid w:val="00C7653D"/>
    <w:rsid w:val="00C81193"/>
    <w:rsid w:val="00C87583"/>
    <w:rsid w:val="00C920BB"/>
    <w:rsid w:val="00C9359E"/>
    <w:rsid w:val="00C94AC5"/>
    <w:rsid w:val="00C94AD8"/>
    <w:rsid w:val="00C9623A"/>
    <w:rsid w:val="00CA3E32"/>
    <w:rsid w:val="00CA53F8"/>
    <w:rsid w:val="00CA65E6"/>
    <w:rsid w:val="00CA6CC7"/>
    <w:rsid w:val="00CB4795"/>
    <w:rsid w:val="00CC1BF8"/>
    <w:rsid w:val="00CC2982"/>
    <w:rsid w:val="00CC3C40"/>
    <w:rsid w:val="00CC47D0"/>
    <w:rsid w:val="00CC605E"/>
    <w:rsid w:val="00CC6E60"/>
    <w:rsid w:val="00CC7E65"/>
    <w:rsid w:val="00CD1A34"/>
    <w:rsid w:val="00CD229D"/>
    <w:rsid w:val="00CD3A81"/>
    <w:rsid w:val="00CD4793"/>
    <w:rsid w:val="00CD61D0"/>
    <w:rsid w:val="00CD727E"/>
    <w:rsid w:val="00CE0D9A"/>
    <w:rsid w:val="00CE2836"/>
    <w:rsid w:val="00CE52F1"/>
    <w:rsid w:val="00CE5BEA"/>
    <w:rsid w:val="00CE6C54"/>
    <w:rsid w:val="00CF08C2"/>
    <w:rsid w:val="00CF2582"/>
    <w:rsid w:val="00CF2986"/>
    <w:rsid w:val="00CF498D"/>
    <w:rsid w:val="00D0140A"/>
    <w:rsid w:val="00D02BD7"/>
    <w:rsid w:val="00D031FA"/>
    <w:rsid w:val="00D036D6"/>
    <w:rsid w:val="00D066C5"/>
    <w:rsid w:val="00D1595A"/>
    <w:rsid w:val="00D16569"/>
    <w:rsid w:val="00D174D1"/>
    <w:rsid w:val="00D22B12"/>
    <w:rsid w:val="00D2326D"/>
    <w:rsid w:val="00D257AC"/>
    <w:rsid w:val="00D30DCF"/>
    <w:rsid w:val="00D3179C"/>
    <w:rsid w:val="00D31C4D"/>
    <w:rsid w:val="00D3492E"/>
    <w:rsid w:val="00D36C11"/>
    <w:rsid w:val="00D374A9"/>
    <w:rsid w:val="00D41B54"/>
    <w:rsid w:val="00D4259D"/>
    <w:rsid w:val="00D44710"/>
    <w:rsid w:val="00D46E7A"/>
    <w:rsid w:val="00D4700C"/>
    <w:rsid w:val="00D479EE"/>
    <w:rsid w:val="00D50448"/>
    <w:rsid w:val="00D52801"/>
    <w:rsid w:val="00D54956"/>
    <w:rsid w:val="00D5676B"/>
    <w:rsid w:val="00D57066"/>
    <w:rsid w:val="00D71C6B"/>
    <w:rsid w:val="00D76B30"/>
    <w:rsid w:val="00D7783B"/>
    <w:rsid w:val="00D8147D"/>
    <w:rsid w:val="00D81B7B"/>
    <w:rsid w:val="00D920A6"/>
    <w:rsid w:val="00D9328F"/>
    <w:rsid w:val="00D93DF2"/>
    <w:rsid w:val="00D94FAB"/>
    <w:rsid w:val="00D95A65"/>
    <w:rsid w:val="00DA030E"/>
    <w:rsid w:val="00DA1B84"/>
    <w:rsid w:val="00DA2538"/>
    <w:rsid w:val="00DA76EF"/>
    <w:rsid w:val="00DB34C3"/>
    <w:rsid w:val="00DB3C98"/>
    <w:rsid w:val="00DB7F98"/>
    <w:rsid w:val="00DC0419"/>
    <w:rsid w:val="00DC0591"/>
    <w:rsid w:val="00DC3FB7"/>
    <w:rsid w:val="00DC7604"/>
    <w:rsid w:val="00DD207B"/>
    <w:rsid w:val="00DD39CE"/>
    <w:rsid w:val="00DD6609"/>
    <w:rsid w:val="00DD6BA0"/>
    <w:rsid w:val="00DE1A94"/>
    <w:rsid w:val="00DE1C94"/>
    <w:rsid w:val="00DE65CA"/>
    <w:rsid w:val="00DE7CD9"/>
    <w:rsid w:val="00DF113A"/>
    <w:rsid w:val="00DF3D1C"/>
    <w:rsid w:val="00DF5111"/>
    <w:rsid w:val="00E0286B"/>
    <w:rsid w:val="00E0347E"/>
    <w:rsid w:val="00E03480"/>
    <w:rsid w:val="00E037C6"/>
    <w:rsid w:val="00E04656"/>
    <w:rsid w:val="00E12599"/>
    <w:rsid w:val="00E16070"/>
    <w:rsid w:val="00E16EDD"/>
    <w:rsid w:val="00E172EB"/>
    <w:rsid w:val="00E173B3"/>
    <w:rsid w:val="00E223DA"/>
    <w:rsid w:val="00E22A24"/>
    <w:rsid w:val="00E26A26"/>
    <w:rsid w:val="00E31D9D"/>
    <w:rsid w:val="00E3240C"/>
    <w:rsid w:val="00E3245A"/>
    <w:rsid w:val="00E4271B"/>
    <w:rsid w:val="00E45753"/>
    <w:rsid w:val="00E46711"/>
    <w:rsid w:val="00E472CB"/>
    <w:rsid w:val="00E47942"/>
    <w:rsid w:val="00E51DB1"/>
    <w:rsid w:val="00E53A5C"/>
    <w:rsid w:val="00E53E91"/>
    <w:rsid w:val="00E53F6D"/>
    <w:rsid w:val="00E55A2C"/>
    <w:rsid w:val="00E560AD"/>
    <w:rsid w:val="00E56C25"/>
    <w:rsid w:val="00E6036C"/>
    <w:rsid w:val="00E60525"/>
    <w:rsid w:val="00E618D5"/>
    <w:rsid w:val="00E63363"/>
    <w:rsid w:val="00E65187"/>
    <w:rsid w:val="00E6588C"/>
    <w:rsid w:val="00E65C14"/>
    <w:rsid w:val="00E7559A"/>
    <w:rsid w:val="00E7754E"/>
    <w:rsid w:val="00E838B5"/>
    <w:rsid w:val="00E8582A"/>
    <w:rsid w:val="00E90271"/>
    <w:rsid w:val="00E9190E"/>
    <w:rsid w:val="00E93803"/>
    <w:rsid w:val="00E946A0"/>
    <w:rsid w:val="00EA0072"/>
    <w:rsid w:val="00EA0C17"/>
    <w:rsid w:val="00EA3693"/>
    <w:rsid w:val="00EA44C5"/>
    <w:rsid w:val="00EA4CD5"/>
    <w:rsid w:val="00EA74B5"/>
    <w:rsid w:val="00EB4655"/>
    <w:rsid w:val="00EB4AAC"/>
    <w:rsid w:val="00EB5295"/>
    <w:rsid w:val="00EB5948"/>
    <w:rsid w:val="00EB6D24"/>
    <w:rsid w:val="00EB782B"/>
    <w:rsid w:val="00EC15E4"/>
    <w:rsid w:val="00EC1E30"/>
    <w:rsid w:val="00EC238E"/>
    <w:rsid w:val="00EC3F22"/>
    <w:rsid w:val="00EC6F16"/>
    <w:rsid w:val="00ED0044"/>
    <w:rsid w:val="00ED26A2"/>
    <w:rsid w:val="00ED34EC"/>
    <w:rsid w:val="00ED491F"/>
    <w:rsid w:val="00ED5E8D"/>
    <w:rsid w:val="00EE360E"/>
    <w:rsid w:val="00EE5F60"/>
    <w:rsid w:val="00EE61E9"/>
    <w:rsid w:val="00EE66B9"/>
    <w:rsid w:val="00EF12C5"/>
    <w:rsid w:val="00EF6D8E"/>
    <w:rsid w:val="00F022A3"/>
    <w:rsid w:val="00F02C9F"/>
    <w:rsid w:val="00F02FD7"/>
    <w:rsid w:val="00F07B41"/>
    <w:rsid w:val="00F10E78"/>
    <w:rsid w:val="00F10E87"/>
    <w:rsid w:val="00F12958"/>
    <w:rsid w:val="00F143C7"/>
    <w:rsid w:val="00F21CD9"/>
    <w:rsid w:val="00F25F31"/>
    <w:rsid w:val="00F308FF"/>
    <w:rsid w:val="00F3188E"/>
    <w:rsid w:val="00F355C2"/>
    <w:rsid w:val="00F36D38"/>
    <w:rsid w:val="00F37F20"/>
    <w:rsid w:val="00F41D88"/>
    <w:rsid w:val="00F43401"/>
    <w:rsid w:val="00F43553"/>
    <w:rsid w:val="00F4386A"/>
    <w:rsid w:val="00F44637"/>
    <w:rsid w:val="00F447C3"/>
    <w:rsid w:val="00F4480D"/>
    <w:rsid w:val="00F452A1"/>
    <w:rsid w:val="00F457A9"/>
    <w:rsid w:val="00F52488"/>
    <w:rsid w:val="00F544D9"/>
    <w:rsid w:val="00F55F78"/>
    <w:rsid w:val="00F60C57"/>
    <w:rsid w:val="00F64807"/>
    <w:rsid w:val="00F6568B"/>
    <w:rsid w:val="00F673B8"/>
    <w:rsid w:val="00F7070F"/>
    <w:rsid w:val="00F740C3"/>
    <w:rsid w:val="00F76B30"/>
    <w:rsid w:val="00F814D5"/>
    <w:rsid w:val="00F81535"/>
    <w:rsid w:val="00F87643"/>
    <w:rsid w:val="00F92CB6"/>
    <w:rsid w:val="00F942C8"/>
    <w:rsid w:val="00FA0A05"/>
    <w:rsid w:val="00FA3204"/>
    <w:rsid w:val="00FA3976"/>
    <w:rsid w:val="00FA69E5"/>
    <w:rsid w:val="00FB2878"/>
    <w:rsid w:val="00FB75ED"/>
    <w:rsid w:val="00FC0682"/>
    <w:rsid w:val="00FC349F"/>
    <w:rsid w:val="00FC3B19"/>
    <w:rsid w:val="00FC55BD"/>
    <w:rsid w:val="00FC574A"/>
    <w:rsid w:val="00FC714C"/>
    <w:rsid w:val="00FD02F8"/>
    <w:rsid w:val="00FD275D"/>
    <w:rsid w:val="00FD338C"/>
    <w:rsid w:val="00FD4598"/>
    <w:rsid w:val="00FD6A91"/>
    <w:rsid w:val="00FE06D2"/>
    <w:rsid w:val="00FE12D4"/>
    <w:rsid w:val="00FE28A3"/>
    <w:rsid w:val="00FE2A44"/>
    <w:rsid w:val="00FE662D"/>
    <w:rsid w:val="00FF02DE"/>
    <w:rsid w:val="00FF11CC"/>
    <w:rsid w:val="00FF1FA1"/>
    <w:rsid w:val="00FF66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C1305E-F0AB-409E-8DC0-9C533195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41"/>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link w:val="ToolHeaderChar"/>
    <w:qFormat/>
    <w:rsid w:val="00F55F78"/>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character" w:customStyle="1" w:styleId="definition">
    <w:name w:val="definition"/>
    <w:basedOn w:val="DefaultParagraphFont"/>
    <w:rsid w:val="00BE617E"/>
  </w:style>
  <w:style w:type="paragraph" w:customStyle="1" w:styleId="Default">
    <w:name w:val="Default"/>
    <w:rsid w:val="00DA76EF"/>
    <w:pPr>
      <w:autoSpaceDE w:val="0"/>
      <w:autoSpaceDN w:val="0"/>
      <w:adjustRightInd w:val="0"/>
    </w:pPr>
    <w:rPr>
      <w:rFonts w:ascii="Arial" w:hAnsi="Arial" w:cs="Arial"/>
      <w:color w:val="000000"/>
    </w:rPr>
  </w:style>
  <w:style w:type="paragraph" w:customStyle="1" w:styleId="DCwithQ">
    <w:name w:val="*DC* with *Q*"/>
    <w:basedOn w:val="Q"/>
    <w:qFormat/>
    <w:rsid w:val="00D71C6B"/>
    <w:pPr>
      <w:ind w:left="360"/>
    </w:pPr>
    <w:rPr>
      <w:color w:val="4F81BD" w:themeColor="accent1"/>
    </w:rPr>
  </w:style>
  <w:style w:type="paragraph" w:customStyle="1" w:styleId="DCwithSA">
    <w:name w:val="*DC* with *SA*"/>
    <w:basedOn w:val="SA"/>
    <w:qFormat/>
    <w:rsid w:val="00D71C6B"/>
    <w:pPr>
      <w:numPr>
        <w:numId w:val="0"/>
      </w:numPr>
    </w:pPr>
    <w:rPr>
      <w:color w:val="4F81BD" w:themeColor="accent1"/>
    </w:rPr>
  </w:style>
  <w:style w:type="paragraph" w:customStyle="1" w:styleId="DCwithSR">
    <w:name w:val="*DC* with *SR*"/>
    <w:basedOn w:val="SR"/>
    <w:qFormat/>
    <w:rsid w:val="00D71C6B"/>
    <w:pPr>
      <w:numPr>
        <w:numId w:val="42"/>
      </w:numPr>
    </w:pPr>
    <w:rPr>
      <w:color w:val="4F81BD" w:themeColor="accent1"/>
    </w:rPr>
  </w:style>
  <w:style w:type="paragraph" w:styleId="Revision">
    <w:name w:val="Revision"/>
    <w:hidden/>
    <w:semiHidden/>
    <w:rsid w:val="00176F52"/>
    <w:rPr>
      <w:sz w:val="22"/>
      <w:szCs w:val="22"/>
    </w:rPr>
  </w:style>
  <w:style w:type="character" w:customStyle="1" w:styleId="ToolTableTextChar">
    <w:name w:val="*ToolTableText Char"/>
    <w:basedOn w:val="DefaultParagraphFont"/>
    <w:link w:val="ToolTableText"/>
    <w:rsid w:val="00B40A6C"/>
    <w:rPr>
      <w:sz w:val="22"/>
      <w:szCs w:val="22"/>
    </w:rPr>
  </w:style>
  <w:style w:type="character" w:customStyle="1" w:styleId="ToolHeaderChar">
    <w:name w:val="*ToolHeader Char"/>
    <w:basedOn w:val="DefaultParagraphFont"/>
    <w:link w:val="ToolHeader"/>
    <w:rsid w:val="00894C73"/>
    <w:rPr>
      <w:rFonts w:asciiTheme="minorHAnsi" w:hAnsiTheme="minorHAnsi"/>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0271">
      <w:bodyDiv w:val="1"/>
      <w:marLeft w:val="0"/>
      <w:marRight w:val="0"/>
      <w:marTop w:val="0"/>
      <w:marBottom w:val="0"/>
      <w:divBdr>
        <w:top w:val="none" w:sz="0" w:space="0" w:color="auto"/>
        <w:left w:val="none" w:sz="0" w:space="0" w:color="auto"/>
        <w:bottom w:val="none" w:sz="0" w:space="0" w:color="auto"/>
        <w:right w:val="none" w:sz="0" w:space="0" w:color="auto"/>
      </w:divBdr>
      <w:divsChild>
        <w:div w:id="1350565962">
          <w:marLeft w:val="0"/>
          <w:marRight w:val="0"/>
          <w:marTop w:val="0"/>
          <w:marBottom w:val="0"/>
          <w:divBdr>
            <w:top w:val="none" w:sz="0" w:space="0" w:color="auto"/>
            <w:left w:val="none" w:sz="0" w:space="0" w:color="auto"/>
            <w:bottom w:val="none" w:sz="0" w:space="0" w:color="auto"/>
            <w:right w:val="none" w:sz="0" w:space="0" w:color="auto"/>
          </w:divBdr>
        </w:div>
        <w:div w:id="406852468">
          <w:marLeft w:val="0"/>
          <w:marRight w:val="0"/>
          <w:marTop w:val="0"/>
          <w:marBottom w:val="0"/>
          <w:divBdr>
            <w:top w:val="none" w:sz="0" w:space="0" w:color="auto"/>
            <w:left w:val="none" w:sz="0" w:space="0" w:color="auto"/>
            <w:bottom w:val="none" w:sz="0" w:space="0" w:color="auto"/>
            <w:right w:val="none" w:sz="0" w:space="0" w:color="auto"/>
          </w:divBdr>
        </w:div>
        <w:div w:id="1555776116">
          <w:marLeft w:val="0"/>
          <w:marRight w:val="0"/>
          <w:marTop w:val="0"/>
          <w:marBottom w:val="0"/>
          <w:divBdr>
            <w:top w:val="none" w:sz="0" w:space="0" w:color="auto"/>
            <w:left w:val="none" w:sz="0" w:space="0" w:color="auto"/>
            <w:bottom w:val="none" w:sz="0" w:space="0" w:color="auto"/>
            <w:right w:val="none" w:sz="0" w:space="0" w:color="auto"/>
          </w:divBdr>
        </w:div>
      </w:divsChild>
    </w:div>
    <w:div w:id="326597756">
      <w:bodyDiv w:val="1"/>
      <w:marLeft w:val="0"/>
      <w:marRight w:val="0"/>
      <w:marTop w:val="0"/>
      <w:marBottom w:val="0"/>
      <w:divBdr>
        <w:top w:val="none" w:sz="0" w:space="0" w:color="auto"/>
        <w:left w:val="none" w:sz="0" w:space="0" w:color="auto"/>
        <w:bottom w:val="none" w:sz="0" w:space="0" w:color="auto"/>
        <w:right w:val="none" w:sz="0" w:space="0" w:color="auto"/>
      </w:divBdr>
      <w:divsChild>
        <w:div w:id="1425612090">
          <w:marLeft w:val="0"/>
          <w:marRight w:val="0"/>
          <w:marTop w:val="0"/>
          <w:marBottom w:val="0"/>
          <w:divBdr>
            <w:top w:val="none" w:sz="0" w:space="0" w:color="auto"/>
            <w:left w:val="none" w:sz="0" w:space="0" w:color="auto"/>
            <w:bottom w:val="none" w:sz="0" w:space="0" w:color="auto"/>
            <w:right w:val="none" w:sz="0" w:space="0" w:color="auto"/>
          </w:divBdr>
        </w:div>
        <w:div w:id="1267226634">
          <w:marLeft w:val="0"/>
          <w:marRight w:val="0"/>
          <w:marTop w:val="0"/>
          <w:marBottom w:val="0"/>
          <w:divBdr>
            <w:top w:val="none" w:sz="0" w:space="0" w:color="auto"/>
            <w:left w:val="none" w:sz="0" w:space="0" w:color="auto"/>
            <w:bottom w:val="none" w:sz="0" w:space="0" w:color="auto"/>
            <w:right w:val="none" w:sz="0" w:space="0" w:color="auto"/>
          </w:divBdr>
        </w:div>
      </w:divsChild>
    </w:div>
    <w:div w:id="412895957">
      <w:bodyDiv w:val="1"/>
      <w:marLeft w:val="0"/>
      <w:marRight w:val="0"/>
      <w:marTop w:val="0"/>
      <w:marBottom w:val="0"/>
      <w:divBdr>
        <w:top w:val="none" w:sz="0" w:space="0" w:color="auto"/>
        <w:left w:val="none" w:sz="0" w:space="0" w:color="auto"/>
        <w:bottom w:val="none" w:sz="0" w:space="0" w:color="auto"/>
        <w:right w:val="none" w:sz="0" w:space="0" w:color="auto"/>
      </w:divBdr>
      <w:divsChild>
        <w:div w:id="1559779610">
          <w:marLeft w:val="0"/>
          <w:marRight w:val="0"/>
          <w:marTop w:val="0"/>
          <w:marBottom w:val="0"/>
          <w:divBdr>
            <w:top w:val="none" w:sz="0" w:space="0" w:color="auto"/>
            <w:left w:val="none" w:sz="0" w:space="0" w:color="auto"/>
            <w:bottom w:val="none" w:sz="0" w:space="0" w:color="auto"/>
            <w:right w:val="none" w:sz="0" w:space="0" w:color="auto"/>
          </w:divBdr>
          <w:divsChild>
            <w:div w:id="1322930551">
              <w:marLeft w:val="0"/>
              <w:marRight w:val="0"/>
              <w:marTop w:val="0"/>
              <w:marBottom w:val="0"/>
              <w:divBdr>
                <w:top w:val="none" w:sz="0" w:space="0" w:color="auto"/>
                <w:left w:val="none" w:sz="0" w:space="0" w:color="auto"/>
                <w:bottom w:val="none" w:sz="0" w:space="0" w:color="auto"/>
                <w:right w:val="none" w:sz="0" w:space="0" w:color="auto"/>
              </w:divBdr>
            </w:div>
          </w:divsChild>
        </w:div>
        <w:div w:id="1688435940">
          <w:marLeft w:val="0"/>
          <w:marRight w:val="0"/>
          <w:marTop w:val="0"/>
          <w:marBottom w:val="0"/>
          <w:divBdr>
            <w:top w:val="none" w:sz="0" w:space="0" w:color="auto"/>
            <w:left w:val="none" w:sz="0" w:space="0" w:color="auto"/>
            <w:bottom w:val="none" w:sz="0" w:space="0" w:color="auto"/>
            <w:right w:val="none" w:sz="0" w:space="0" w:color="auto"/>
          </w:divBdr>
        </w:div>
        <w:div w:id="1679772265">
          <w:marLeft w:val="0"/>
          <w:marRight w:val="0"/>
          <w:marTop w:val="0"/>
          <w:marBottom w:val="0"/>
          <w:divBdr>
            <w:top w:val="none" w:sz="0" w:space="0" w:color="auto"/>
            <w:left w:val="none" w:sz="0" w:space="0" w:color="auto"/>
            <w:bottom w:val="none" w:sz="0" w:space="0" w:color="auto"/>
            <w:right w:val="none" w:sz="0" w:space="0" w:color="auto"/>
          </w:divBdr>
          <w:divsChild>
            <w:div w:id="1654988241">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849220363">
          <w:marLeft w:val="0"/>
          <w:marRight w:val="0"/>
          <w:marTop w:val="0"/>
          <w:marBottom w:val="0"/>
          <w:divBdr>
            <w:top w:val="none" w:sz="0" w:space="0" w:color="auto"/>
            <w:left w:val="none" w:sz="0" w:space="0" w:color="auto"/>
            <w:bottom w:val="none" w:sz="0" w:space="0" w:color="auto"/>
            <w:right w:val="none" w:sz="0" w:space="0" w:color="auto"/>
          </w:divBdr>
        </w:div>
      </w:divsChild>
    </w:div>
    <w:div w:id="441537469">
      <w:bodyDiv w:val="1"/>
      <w:marLeft w:val="0"/>
      <w:marRight w:val="0"/>
      <w:marTop w:val="0"/>
      <w:marBottom w:val="0"/>
      <w:divBdr>
        <w:top w:val="none" w:sz="0" w:space="0" w:color="auto"/>
        <w:left w:val="none" w:sz="0" w:space="0" w:color="auto"/>
        <w:bottom w:val="none" w:sz="0" w:space="0" w:color="auto"/>
        <w:right w:val="none" w:sz="0" w:space="0" w:color="auto"/>
      </w:divBdr>
      <w:divsChild>
        <w:div w:id="2124112648">
          <w:marLeft w:val="0"/>
          <w:marRight w:val="0"/>
          <w:marTop w:val="0"/>
          <w:marBottom w:val="0"/>
          <w:divBdr>
            <w:top w:val="none" w:sz="0" w:space="0" w:color="auto"/>
            <w:left w:val="none" w:sz="0" w:space="0" w:color="auto"/>
            <w:bottom w:val="none" w:sz="0" w:space="0" w:color="auto"/>
            <w:right w:val="none" w:sz="0" w:space="0" w:color="auto"/>
          </w:divBdr>
        </w:div>
        <w:div w:id="1392774429">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05632119">
      <w:bodyDiv w:val="1"/>
      <w:marLeft w:val="0"/>
      <w:marRight w:val="0"/>
      <w:marTop w:val="0"/>
      <w:marBottom w:val="0"/>
      <w:divBdr>
        <w:top w:val="none" w:sz="0" w:space="0" w:color="auto"/>
        <w:left w:val="none" w:sz="0" w:space="0" w:color="auto"/>
        <w:bottom w:val="none" w:sz="0" w:space="0" w:color="auto"/>
        <w:right w:val="none" w:sz="0" w:space="0" w:color="auto"/>
      </w:divBdr>
    </w:div>
    <w:div w:id="508907156">
      <w:bodyDiv w:val="1"/>
      <w:marLeft w:val="0"/>
      <w:marRight w:val="0"/>
      <w:marTop w:val="0"/>
      <w:marBottom w:val="0"/>
      <w:divBdr>
        <w:top w:val="none" w:sz="0" w:space="0" w:color="auto"/>
        <w:left w:val="none" w:sz="0" w:space="0" w:color="auto"/>
        <w:bottom w:val="none" w:sz="0" w:space="0" w:color="auto"/>
        <w:right w:val="none" w:sz="0" w:space="0" w:color="auto"/>
      </w:divBdr>
    </w:div>
    <w:div w:id="576596395">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84414797">
      <w:bodyDiv w:val="1"/>
      <w:marLeft w:val="0"/>
      <w:marRight w:val="0"/>
      <w:marTop w:val="0"/>
      <w:marBottom w:val="0"/>
      <w:divBdr>
        <w:top w:val="none" w:sz="0" w:space="0" w:color="auto"/>
        <w:left w:val="none" w:sz="0" w:space="0" w:color="auto"/>
        <w:bottom w:val="none" w:sz="0" w:space="0" w:color="auto"/>
        <w:right w:val="none" w:sz="0" w:space="0" w:color="auto"/>
      </w:divBdr>
      <w:divsChild>
        <w:div w:id="806245328">
          <w:marLeft w:val="0"/>
          <w:marRight w:val="0"/>
          <w:marTop w:val="0"/>
          <w:marBottom w:val="0"/>
          <w:divBdr>
            <w:top w:val="none" w:sz="0" w:space="0" w:color="auto"/>
            <w:left w:val="none" w:sz="0" w:space="0" w:color="auto"/>
            <w:bottom w:val="none" w:sz="0" w:space="0" w:color="auto"/>
            <w:right w:val="none" w:sz="0" w:space="0" w:color="auto"/>
          </w:divBdr>
        </w:div>
        <w:div w:id="1933008113">
          <w:marLeft w:val="0"/>
          <w:marRight w:val="0"/>
          <w:marTop w:val="0"/>
          <w:marBottom w:val="0"/>
          <w:divBdr>
            <w:top w:val="none" w:sz="0" w:space="0" w:color="auto"/>
            <w:left w:val="none" w:sz="0" w:space="0" w:color="auto"/>
            <w:bottom w:val="none" w:sz="0" w:space="0" w:color="auto"/>
            <w:right w:val="none" w:sz="0" w:space="0" w:color="auto"/>
          </w:divBdr>
        </w:div>
      </w:divsChild>
    </w:div>
    <w:div w:id="1273391752">
      <w:bodyDiv w:val="1"/>
      <w:marLeft w:val="0"/>
      <w:marRight w:val="0"/>
      <w:marTop w:val="0"/>
      <w:marBottom w:val="0"/>
      <w:divBdr>
        <w:top w:val="none" w:sz="0" w:space="0" w:color="auto"/>
        <w:left w:val="none" w:sz="0" w:space="0" w:color="auto"/>
        <w:bottom w:val="none" w:sz="0" w:space="0" w:color="auto"/>
        <w:right w:val="none" w:sz="0" w:space="0" w:color="auto"/>
      </w:divBdr>
      <w:divsChild>
        <w:div w:id="1930657439">
          <w:marLeft w:val="0"/>
          <w:marRight w:val="0"/>
          <w:marTop w:val="0"/>
          <w:marBottom w:val="0"/>
          <w:divBdr>
            <w:top w:val="none" w:sz="0" w:space="0" w:color="auto"/>
            <w:left w:val="none" w:sz="0" w:space="0" w:color="auto"/>
            <w:bottom w:val="none" w:sz="0" w:space="0" w:color="auto"/>
            <w:right w:val="none" w:sz="0" w:space="0" w:color="auto"/>
          </w:divBdr>
        </w:div>
        <w:div w:id="925311400">
          <w:marLeft w:val="0"/>
          <w:marRight w:val="0"/>
          <w:marTop w:val="0"/>
          <w:marBottom w:val="0"/>
          <w:divBdr>
            <w:top w:val="none" w:sz="0" w:space="0" w:color="auto"/>
            <w:left w:val="none" w:sz="0" w:space="0" w:color="auto"/>
            <w:bottom w:val="none" w:sz="0" w:space="0" w:color="auto"/>
            <w:right w:val="none" w:sz="0" w:space="0" w:color="auto"/>
          </w:divBdr>
        </w:div>
      </w:divsChild>
    </w:div>
    <w:div w:id="1578244535">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28947727">
      <w:bodyDiv w:val="1"/>
      <w:marLeft w:val="0"/>
      <w:marRight w:val="0"/>
      <w:marTop w:val="0"/>
      <w:marBottom w:val="0"/>
      <w:divBdr>
        <w:top w:val="none" w:sz="0" w:space="0" w:color="auto"/>
        <w:left w:val="none" w:sz="0" w:space="0" w:color="auto"/>
        <w:bottom w:val="none" w:sz="0" w:space="0" w:color="auto"/>
        <w:right w:val="none" w:sz="0" w:space="0" w:color="auto"/>
      </w:divBdr>
    </w:div>
    <w:div w:id="206190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hu.ed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9A8D8-1A00-4013-B388-664FA930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4</cp:revision>
  <dcterms:created xsi:type="dcterms:W3CDTF">2014-10-16T20:23:00Z</dcterms:created>
  <dcterms:modified xsi:type="dcterms:W3CDTF">2014-10-17T20:39:00Z</dcterms:modified>
</cp:coreProperties>
</file>