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D7ACBDC" w14:textId="77777777">
        <w:trPr>
          <w:trHeight w:val="1008"/>
        </w:trPr>
        <w:tc>
          <w:tcPr>
            <w:tcW w:w="1980" w:type="dxa"/>
            <w:shd w:val="clear" w:color="auto" w:fill="385623"/>
            <w:vAlign w:val="center"/>
          </w:tcPr>
          <w:p w14:paraId="1681EE67" w14:textId="77777777" w:rsidR="00790BCC" w:rsidRPr="00D31F4D" w:rsidRDefault="008F4422" w:rsidP="00325A11">
            <w:pPr>
              <w:pStyle w:val="Header-banner"/>
              <w:ind w:left="0"/>
              <w:rPr>
                <w:rFonts w:asciiTheme="minorHAnsi" w:hAnsiTheme="minorHAnsi"/>
              </w:rPr>
            </w:pPr>
            <w:r>
              <w:rPr>
                <w:rFonts w:asciiTheme="minorHAnsi" w:hAnsiTheme="minorHAnsi"/>
              </w:rPr>
              <w:t>12.1.2</w:t>
            </w:r>
          </w:p>
        </w:tc>
        <w:tc>
          <w:tcPr>
            <w:tcW w:w="7380" w:type="dxa"/>
            <w:shd w:val="clear" w:color="auto" w:fill="76923C"/>
            <w:vAlign w:val="center"/>
          </w:tcPr>
          <w:p w14:paraId="11A3A197" w14:textId="77777777" w:rsidR="00790BCC" w:rsidRPr="00D31F4D" w:rsidRDefault="004D1F96" w:rsidP="00D31F4D">
            <w:pPr>
              <w:pStyle w:val="Header2banner"/>
              <w:rPr>
                <w:rFonts w:asciiTheme="minorHAnsi" w:hAnsiTheme="minorHAnsi"/>
              </w:rPr>
            </w:pPr>
            <w:r>
              <w:rPr>
                <w:rFonts w:asciiTheme="minorHAnsi" w:hAnsiTheme="minorHAnsi"/>
              </w:rPr>
              <w:t>Lesson 4</w:t>
            </w:r>
          </w:p>
        </w:tc>
      </w:tr>
    </w:tbl>
    <w:p w14:paraId="7AEBA4FD" w14:textId="77777777" w:rsidR="00790BCC" w:rsidRPr="00790BCC" w:rsidRDefault="00790BCC" w:rsidP="00D31F4D">
      <w:pPr>
        <w:pStyle w:val="Heading1"/>
      </w:pPr>
      <w:r w:rsidRPr="00790BCC">
        <w:t>Introduction</w:t>
      </w:r>
    </w:p>
    <w:p w14:paraId="3D257798" w14:textId="77777777" w:rsidR="004D1F96" w:rsidRPr="00762E60" w:rsidRDefault="003C25F8" w:rsidP="00762E60">
      <w:r w:rsidRPr="00762E60">
        <w:t>In this lesson, students</w:t>
      </w:r>
      <w:r w:rsidR="00EF77FD" w:rsidRPr="00762E60">
        <w:t xml:space="preserve"> continue to</w:t>
      </w:r>
      <w:r w:rsidRPr="00762E60">
        <w:t xml:space="preserve"> read and analyze </w:t>
      </w:r>
      <w:r w:rsidR="00EF77FD" w:rsidRPr="00762E60">
        <w:t xml:space="preserve">“Yellow Woman and Beauty of the Spirit,” </w:t>
      </w:r>
      <w:r w:rsidR="004D1F96" w:rsidRPr="00762E60">
        <w:t>paragraphs 17</w:t>
      </w:r>
      <w:r w:rsidR="00762E60" w:rsidRPr="00762E60">
        <w:t>–</w:t>
      </w:r>
      <w:r w:rsidR="004D1F96" w:rsidRPr="00762E60">
        <w:t>24</w:t>
      </w:r>
      <w:r w:rsidRPr="00762E60">
        <w:t xml:space="preserve"> (</w:t>
      </w:r>
      <w:r w:rsidR="00EF77FD" w:rsidRPr="00762E60">
        <w:t xml:space="preserve">from </w:t>
      </w:r>
      <w:r w:rsidRPr="00762E60">
        <w:t>“‘</w:t>
      </w:r>
      <w:r w:rsidR="004D1F96" w:rsidRPr="00762E60">
        <w:t>When I was growing up, there was a young man</w:t>
      </w:r>
      <w:r w:rsidRPr="00762E60">
        <w:t>” to “</w:t>
      </w:r>
      <w:r w:rsidR="004D1F96" w:rsidRPr="00762E60">
        <w:t>To show their gratitude, the old folks refused to kill any flies</w:t>
      </w:r>
      <w:r w:rsidRPr="00762E60">
        <w:t>”)</w:t>
      </w:r>
      <w:r w:rsidR="00762E60" w:rsidRPr="00762E60">
        <w:t>.</w:t>
      </w:r>
      <w:r w:rsidR="00EF77FD" w:rsidRPr="00762E60">
        <w:t xml:space="preserve"> </w:t>
      </w:r>
      <w:r w:rsidRPr="00762E60">
        <w:t xml:space="preserve">In this </w:t>
      </w:r>
      <w:r w:rsidR="004D1F96" w:rsidRPr="00762E60">
        <w:t>section of the text</w:t>
      </w:r>
      <w:r w:rsidRPr="00762E60">
        <w:t xml:space="preserve">, </w:t>
      </w:r>
      <w:r w:rsidR="0061518D" w:rsidRPr="00762E60">
        <w:t xml:space="preserve">Silko continues to describe the ways of the old-time Pueblo people, specifically focusing on gender identity and femininity in Pueblo society. </w:t>
      </w:r>
      <w:r w:rsidR="00AD1AA9" w:rsidRPr="00762E60">
        <w:t>Student learning is assessed via a Quick Write at the end the lesson</w:t>
      </w:r>
      <w:r w:rsidRPr="00762E60">
        <w:t xml:space="preserve">: </w:t>
      </w:r>
      <w:r w:rsidR="001F792E">
        <w:rPr>
          <w:color w:val="000000"/>
          <w:sz w:val="23"/>
          <w:szCs w:val="23"/>
        </w:rPr>
        <w:t>Analyze how a central idea in paragraphs 17</w:t>
      </w:r>
      <w:r w:rsidR="00CF742B">
        <w:rPr>
          <w:color w:val="000000"/>
          <w:sz w:val="23"/>
          <w:szCs w:val="23"/>
        </w:rPr>
        <w:t>–</w:t>
      </w:r>
      <w:r w:rsidR="001F792E">
        <w:rPr>
          <w:color w:val="000000"/>
          <w:sz w:val="23"/>
          <w:szCs w:val="23"/>
        </w:rPr>
        <w:t>24 interacts with and builds on a central idea from paragraphs 11</w:t>
      </w:r>
      <w:r w:rsidR="00CF742B">
        <w:rPr>
          <w:color w:val="000000"/>
          <w:sz w:val="23"/>
          <w:szCs w:val="23"/>
        </w:rPr>
        <w:t>–</w:t>
      </w:r>
      <w:r w:rsidR="001F792E">
        <w:rPr>
          <w:color w:val="000000"/>
          <w:sz w:val="23"/>
          <w:szCs w:val="23"/>
        </w:rPr>
        <w:t xml:space="preserve">16. </w:t>
      </w:r>
    </w:p>
    <w:p w14:paraId="6169DB75" w14:textId="77777777" w:rsidR="003C25F8" w:rsidRPr="004D1F96" w:rsidRDefault="003C25F8" w:rsidP="003C25F8">
      <w:pPr>
        <w:rPr>
          <w:shd w:val="clear" w:color="auto" w:fill="FFFFFF"/>
        </w:rPr>
      </w:pPr>
      <w:r w:rsidRPr="004D1F96">
        <w:t xml:space="preserve">For homework, </w:t>
      </w:r>
      <w:r w:rsidR="00C96103">
        <w:t>s</w:t>
      </w:r>
      <w:r w:rsidR="00C96103" w:rsidRPr="00AF1685">
        <w:t xml:space="preserve">tudents write a list of ideas about how they would respond to the following college interview question: </w:t>
      </w:r>
      <w:r w:rsidR="00C96103" w:rsidRPr="008E17A5">
        <w:t>Why do you want to attend our college?</w:t>
      </w:r>
      <w:r w:rsidR="00C96103">
        <w:t xml:space="preserve"> Also for homework, </w:t>
      </w:r>
      <w:r w:rsidRPr="004D1F96">
        <w:t xml:space="preserve">students </w:t>
      </w:r>
      <w:r w:rsidR="00AD1AA9">
        <w:rPr>
          <w:shd w:val="clear" w:color="auto" w:fill="FFFFFF"/>
        </w:rPr>
        <w:t>briefly analyze in writing how Silko uses</w:t>
      </w:r>
      <w:r w:rsidR="004D1F96" w:rsidRPr="00175AB3">
        <w:rPr>
          <w:shd w:val="clear" w:color="auto" w:fill="FFFFFF"/>
        </w:rPr>
        <w:t xml:space="preserve"> precise words and phrases, telling details, and sensory language to convey a vivid picture of the experiences, events, setting, and/or characters.</w:t>
      </w:r>
      <w:r w:rsidRPr="004D1F96">
        <w:rPr>
          <w:shd w:val="clear" w:color="auto" w:fill="FFFFFF"/>
        </w:rPr>
        <w:t xml:space="preserve"> </w:t>
      </w:r>
      <w:r w:rsidR="00236040">
        <w:t>Additionally, students continue searching for an appropriate Accountable Independent Reading (AIR) text.</w:t>
      </w:r>
    </w:p>
    <w:p w14:paraId="3514FE28"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6B24BE45" w14:textId="77777777">
        <w:tc>
          <w:tcPr>
            <w:tcW w:w="9360" w:type="dxa"/>
            <w:gridSpan w:val="2"/>
            <w:shd w:val="clear" w:color="auto" w:fill="76923C"/>
          </w:tcPr>
          <w:p w14:paraId="01671888" w14:textId="77777777" w:rsidR="00790BCC" w:rsidRPr="00790BCC" w:rsidRDefault="00790BCC" w:rsidP="007017EB">
            <w:pPr>
              <w:pStyle w:val="TableHeaders"/>
            </w:pPr>
            <w:r w:rsidRPr="00790BCC">
              <w:t>Assessed Standard(s)</w:t>
            </w:r>
          </w:p>
        </w:tc>
      </w:tr>
      <w:tr w:rsidR="00790BCC" w:rsidRPr="00790BCC" w14:paraId="22D84082" w14:textId="77777777">
        <w:tc>
          <w:tcPr>
            <w:tcW w:w="1329" w:type="dxa"/>
          </w:tcPr>
          <w:p w14:paraId="7BA444FD" w14:textId="77777777" w:rsidR="00790BCC" w:rsidRPr="00790BCC" w:rsidRDefault="00FE149D" w:rsidP="00D31F4D">
            <w:pPr>
              <w:pStyle w:val="TableText"/>
            </w:pPr>
            <w:r>
              <w:t>RI.11-12.2</w:t>
            </w:r>
          </w:p>
        </w:tc>
        <w:tc>
          <w:tcPr>
            <w:tcW w:w="8031" w:type="dxa"/>
          </w:tcPr>
          <w:p w14:paraId="67F7A740" w14:textId="77777777" w:rsidR="00790BCC" w:rsidRPr="00790BCC" w:rsidRDefault="00FE149D" w:rsidP="006532F0">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790BCC" w:rsidRPr="00790BCC" w14:paraId="00159CCD" w14:textId="77777777">
        <w:tc>
          <w:tcPr>
            <w:tcW w:w="9360" w:type="dxa"/>
            <w:gridSpan w:val="2"/>
            <w:shd w:val="clear" w:color="auto" w:fill="76923C"/>
          </w:tcPr>
          <w:p w14:paraId="5D2F712C" w14:textId="77777777" w:rsidR="00790BCC" w:rsidRPr="00790BCC" w:rsidRDefault="00790BCC" w:rsidP="007017EB">
            <w:pPr>
              <w:pStyle w:val="TableHeaders"/>
            </w:pPr>
            <w:r w:rsidRPr="00790BCC">
              <w:t>Addressed Standard(s)</w:t>
            </w:r>
          </w:p>
        </w:tc>
      </w:tr>
      <w:tr w:rsidR="00790BCC" w:rsidRPr="00790BCC" w14:paraId="41236A05" w14:textId="77777777">
        <w:tc>
          <w:tcPr>
            <w:tcW w:w="1329" w:type="dxa"/>
          </w:tcPr>
          <w:p w14:paraId="582D0298" w14:textId="77777777" w:rsidR="00790BCC" w:rsidRPr="00790BCC" w:rsidRDefault="004D1F96" w:rsidP="007017EB">
            <w:pPr>
              <w:pStyle w:val="TableText"/>
            </w:pPr>
            <w:r>
              <w:t>W.11-12.3.d</w:t>
            </w:r>
          </w:p>
        </w:tc>
        <w:tc>
          <w:tcPr>
            <w:tcW w:w="8031" w:type="dxa"/>
          </w:tcPr>
          <w:p w14:paraId="51C95BCF" w14:textId="77777777" w:rsidR="00790BCC" w:rsidRDefault="006532F0" w:rsidP="00D31F4D">
            <w:pPr>
              <w:pStyle w:val="TableText"/>
            </w:pPr>
            <w:r>
              <w:t>Write narratives to develop real or imagined experiences or events using effective technique, well-chosen details, and well-structured event sequences.</w:t>
            </w:r>
          </w:p>
          <w:p w14:paraId="34D3EC77" w14:textId="77777777" w:rsidR="006532F0" w:rsidRPr="00790BCC" w:rsidRDefault="006532F0" w:rsidP="003A4EC0">
            <w:pPr>
              <w:pStyle w:val="SubStandard"/>
              <w:numPr>
                <w:ilvl w:val="0"/>
                <w:numId w:val="30"/>
              </w:numPr>
            </w:pPr>
            <w:r>
              <w:t>Use precise words and phrases, telling details, and sensory language to convey a vivid picture of the experiences, events, setting, and/or characters.</w:t>
            </w:r>
          </w:p>
        </w:tc>
      </w:tr>
      <w:tr w:rsidR="006532F0" w:rsidRPr="00790BCC" w14:paraId="4CC72F3A" w14:textId="77777777">
        <w:tc>
          <w:tcPr>
            <w:tcW w:w="1329" w:type="dxa"/>
          </w:tcPr>
          <w:p w14:paraId="06A72506" w14:textId="77777777" w:rsidR="006532F0" w:rsidRDefault="006532F0" w:rsidP="007017EB">
            <w:pPr>
              <w:pStyle w:val="TableText"/>
            </w:pPr>
            <w:r>
              <w:t>W.11-12.9.b</w:t>
            </w:r>
          </w:p>
        </w:tc>
        <w:tc>
          <w:tcPr>
            <w:tcW w:w="8031" w:type="dxa"/>
          </w:tcPr>
          <w:p w14:paraId="55441D89" w14:textId="77777777" w:rsidR="006532F0" w:rsidRDefault="006532F0" w:rsidP="00D31F4D">
            <w:pPr>
              <w:pStyle w:val="TableText"/>
            </w:pPr>
            <w:r>
              <w:t>Draw evidence from literary or informational texts to support analysis, reflection, and research.</w:t>
            </w:r>
          </w:p>
          <w:p w14:paraId="312E001D" w14:textId="77777777" w:rsidR="006532F0" w:rsidRDefault="006532F0" w:rsidP="00EC225F">
            <w:pPr>
              <w:pStyle w:val="SubStandard"/>
              <w:numPr>
                <w:ilvl w:val="0"/>
                <w:numId w:val="31"/>
              </w:numPr>
            </w:pPr>
            <w:r>
              <w:t xml:space="preserve">Apply </w:t>
            </w:r>
            <w:r>
              <w:rPr>
                <w:i/>
                <w:iCs/>
              </w:rPr>
              <w:t>grades 11</w:t>
            </w:r>
            <w:r w:rsidR="00EC225F">
              <w:rPr>
                <w:i/>
                <w:iCs/>
              </w:rPr>
              <w:t>–</w:t>
            </w:r>
            <w:r>
              <w:rPr>
                <w:i/>
                <w:iCs/>
              </w:rPr>
              <w:t>12 Reading standards</w:t>
            </w:r>
            <w:r>
              <w:t xml:space="preserve"> to literary nonfiction (e.g., "Delineate and evaluate the reasoning in seminal U.S. texts, including the application of constitutional principles and use of legal reasoning [e.g., in U.S. Supreme Court </w:t>
            </w:r>
            <w:r>
              <w:lastRenderedPageBreak/>
              <w:t xml:space="preserve">Case majority opinions and dissents] and the premises, purposes, and arguments in works of public advocacy [e.g., </w:t>
            </w:r>
            <w:r>
              <w:rPr>
                <w:rStyle w:val="Emphasis"/>
              </w:rPr>
              <w:t>The Federalist</w:t>
            </w:r>
            <w:r>
              <w:t>, presidential addresses]").</w:t>
            </w:r>
          </w:p>
        </w:tc>
      </w:tr>
      <w:tr w:rsidR="00CB2166" w:rsidRPr="00790BCC" w14:paraId="773D1DE2" w14:textId="77777777">
        <w:tc>
          <w:tcPr>
            <w:tcW w:w="1329" w:type="dxa"/>
          </w:tcPr>
          <w:p w14:paraId="106BA3FB" w14:textId="77777777" w:rsidR="00CB2166" w:rsidRDefault="00CB2166" w:rsidP="007017EB">
            <w:pPr>
              <w:pStyle w:val="TableText"/>
            </w:pPr>
            <w:r>
              <w:lastRenderedPageBreak/>
              <w:t>L.11-12.4.a</w:t>
            </w:r>
            <w:r w:rsidR="009102D4">
              <w:t>, b</w:t>
            </w:r>
          </w:p>
        </w:tc>
        <w:tc>
          <w:tcPr>
            <w:tcW w:w="8031" w:type="dxa"/>
          </w:tcPr>
          <w:p w14:paraId="0C7E9AD8" w14:textId="77777777" w:rsidR="00CB2166" w:rsidRDefault="00CB2166" w:rsidP="00396DFA">
            <w:pPr>
              <w:pStyle w:val="TableText"/>
            </w:pPr>
            <w:r>
              <w:t xml:space="preserve">Determine or clarify the meaning of unknown and multiple-meaning words and phrases based on </w:t>
            </w:r>
            <w:r w:rsidRPr="00262716">
              <w:rPr>
                <w:i/>
              </w:rPr>
              <w:t>grades 11–12 reading and content,</w:t>
            </w:r>
            <w:r>
              <w:t xml:space="preserve"> choosing flexibly from a range of strategies.</w:t>
            </w:r>
          </w:p>
          <w:p w14:paraId="70070EF5" w14:textId="77777777" w:rsidR="00885969" w:rsidRDefault="00CB2166" w:rsidP="00123D3F">
            <w:pPr>
              <w:pStyle w:val="SubStandard"/>
            </w:pPr>
            <w:r>
              <w:t>Use context (e.g., the overall meaning of a sentence, paragraph, or text; a word’s</w:t>
            </w:r>
            <w:r w:rsidR="00123D3F">
              <w:t xml:space="preserve"> </w:t>
            </w:r>
            <w:r>
              <w:t>position or function in a sentence) as a clue to the meaning of a word or phrase.</w:t>
            </w:r>
          </w:p>
          <w:p w14:paraId="59D5B993" w14:textId="77777777" w:rsidR="00885969" w:rsidRDefault="00764C8E">
            <w:pPr>
              <w:pStyle w:val="SubStandard"/>
            </w:pPr>
            <w:r w:rsidRPr="00764C8E">
              <w:t>Identify and correctly use patterns of word changes that indicate different</w:t>
            </w:r>
            <w:r w:rsidR="009102D4">
              <w:t xml:space="preserve"> </w:t>
            </w:r>
            <w:r w:rsidRPr="00764C8E">
              <w:t xml:space="preserve">meanings or parts of speech (e.g., </w:t>
            </w:r>
            <w:r w:rsidRPr="00764C8E">
              <w:rPr>
                <w:i/>
              </w:rPr>
              <w:t>conceive, conception, conceivable</w:t>
            </w:r>
            <w:r w:rsidRPr="00764C8E">
              <w:t>).</w:t>
            </w:r>
          </w:p>
        </w:tc>
      </w:tr>
    </w:tbl>
    <w:p w14:paraId="7EB04D00"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1410F91" w14:textId="77777777">
        <w:tc>
          <w:tcPr>
            <w:tcW w:w="9360" w:type="dxa"/>
            <w:shd w:val="clear" w:color="auto" w:fill="76923C"/>
          </w:tcPr>
          <w:p w14:paraId="4C86FA67" w14:textId="77777777" w:rsidR="00790BCC" w:rsidRPr="00790BCC" w:rsidRDefault="00790BCC" w:rsidP="007017EB">
            <w:pPr>
              <w:pStyle w:val="TableHeaders"/>
            </w:pPr>
            <w:r w:rsidRPr="00790BCC">
              <w:t>Assessment(s)</w:t>
            </w:r>
          </w:p>
        </w:tc>
      </w:tr>
      <w:tr w:rsidR="00790BCC" w:rsidRPr="00790BCC" w14:paraId="76A933FF" w14:textId="77777777">
        <w:tc>
          <w:tcPr>
            <w:tcW w:w="9360" w:type="dxa"/>
            <w:tcBorders>
              <w:top w:val="single" w:sz="4" w:space="0" w:color="auto"/>
              <w:left w:val="single" w:sz="4" w:space="0" w:color="auto"/>
              <w:bottom w:val="single" w:sz="4" w:space="0" w:color="auto"/>
              <w:right w:val="single" w:sz="4" w:space="0" w:color="auto"/>
            </w:tcBorders>
          </w:tcPr>
          <w:p w14:paraId="67FF18D2" w14:textId="77777777" w:rsidR="00790BCC" w:rsidRPr="00565F56" w:rsidRDefault="003C25F8" w:rsidP="00D31F4D">
            <w:pPr>
              <w:pStyle w:val="TableText"/>
            </w:pPr>
            <w:r w:rsidRPr="00565F56">
              <w:t xml:space="preserve">Student learning is assessed via a Quick Write at the end of the lesson. Students </w:t>
            </w:r>
            <w:r w:rsidR="001405EE">
              <w:t>respond to</w:t>
            </w:r>
            <w:r w:rsidRPr="00565F56">
              <w:t xml:space="preserve"> the following prompt, citing textual evidence to support analysis and inferences drawn from the text.</w:t>
            </w:r>
          </w:p>
          <w:p w14:paraId="406826E7" w14:textId="77777777" w:rsidR="004D1F96" w:rsidRPr="00565F56" w:rsidRDefault="00FE149D" w:rsidP="00CF742B">
            <w:pPr>
              <w:pStyle w:val="BulletedList"/>
            </w:pPr>
            <w:r w:rsidRPr="00565F56">
              <w:rPr>
                <w:color w:val="000000"/>
                <w:szCs w:val="23"/>
              </w:rPr>
              <w:t>Analyze how a central idea in paragraphs 17</w:t>
            </w:r>
            <w:r w:rsidR="00CF742B" w:rsidRPr="00565F56">
              <w:rPr>
                <w:color w:val="000000"/>
                <w:szCs w:val="23"/>
              </w:rPr>
              <w:t>–</w:t>
            </w:r>
            <w:r w:rsidRPr="00565F56">
              <w:rPr>
                <w:color w:val="000000"/>
                <w:szCs w:val="23"/>
              </w:rPr>
              <w:t>24 interacts with and builds on a central idea from paragraphs 11</w:t>
            </w:r>
            <w:r w:rsidR="00CF742B" w:rsidRPr="00565F56">
              <w:rPr>
                <w:color w:val="000000"/>
                <w:szCs w:val="23"/>
              </w:rPr>
              <w:t>–</w:t>
            </w:r>
            <w:r w:rsidRPr="00565F56">
              <w:rPr>
                <w:color w:val="000000"/>
                <w:szCs w:val="23"/>
              </w:rPr>
              <w:t>16.</w:t>
            </w:r>
          </w:p>
        </w:tc>
      </w:tr>
      <w:tr w:rsidR="00790BCC" w:rsidRPr="00790BCC" w14:paraId="37CA842F" w14:textId="77777777">
        <w:tc>
          <w:tcPr>
            <w:tcW w:w="9360" w:type="dxa"/>
            <w:shd w:val="clear" w:color="auto" w:fill="76923C"/>
          </w:tcPr>
          <w:p w14:paraId="543CB3CC" w14:textId="77777777" w:rsidR="00790BCC" w:rsidRPr="00790BCC" w:rsidRDefault="00790BCC" w:rsidP="007017EB">
            <w:pPr>
              <w:pStyle w:val="TableHeaders"/>
            </w:pPr>
            <w:r w:rsidRPr="00790BCC">
              <w:t>High Performance Response(s)</w:t>
            </w:r>
          </w:p>
        </w:tc>
      </w:tr>
      <w:tr w:rsidR="00790BCC" w:rsidRPr="00790BCC" w14:paraId="35404AD3" w14:textId="77777777">
        <w:tc>
          <w:tcPr>
            <w:tcW w:w="9360" w:type="dxa"/>
          </w:tcPr>
          <w:p w14:paraId="6F3DC834" w14:textId="77777777" w:rsidR="00790BCC" w:rsidRPr="00790BCC" w:rsidRDefault="00790BCC" w:rsidP="00D31F4D">
            <w:pPr>
              <w:pStyle w:val="TableText"/>
            </w:pPr>
            <w:r w:rsidRPr="00790BCC">
              <w:t>A High Performance Response should:</w:t>
            </w:r>
          </w:p>
          <w:p w14:paraId="30365785" w14:textId="77777777" w:rsidR="001E737F" w:rsidRDefault="00CF742B" w:rsidP="00A65000">
            <w:pPr>
              <w:pStyle w:val="BulletedList"/>
            </w:pPr>
            <w:r>
              <w:t>Identify</w:t>
            </w:r>
            <w:r w:rsidR="00FE149D">
              <w:t xml:space="preserve"> a central idea in paragraphs 17</w:t>
            </w:r>
            <w:r w:rsidR="005D59EB">
              <w:t>–</w:t>
            </w:r>
            <w:r w:rsidR="00FE149D">
              <w:t>24</w:t>
            </w:r>
            <w:r>
              <w:t xml:space="preserve"> that is also developed in paragraphs 11–16</w:t>
            </w:r>
            <w:r w:rsidR="001E737F">
              <w:t xml:space="preserve"> (e.g., </w:t>
            </w:r>
            <w:r w:rsidR="00FE149D">
              <w:t>beauty, harmony, cultural inheritance</w:t>
            </w:r>
            <w:r w:rsidR="001E737F">
              <w:t>).</w:t>
            </w:r>
          </w:p>
          <w:p w14:paraId="2FC8610F" w14:textId="77777777" w:rsidR="00BC5CA7" w:rsidRDefault="00FE149D" w:rsidP="00BD5E48">
            <w:pPr>
              <w:pStyle w:val="BulletedList"/>
            </w:pPr>
            <w:r>
              <w:t>Analyze how a ce</w:t>
            </w:r>
            <w:r w:rsidR="001F5CCA">
              <w:t xml:space="preserve">ntral idea from paragraphs </w:t>
            </w:r>
            <w:r w:rsidR="0094257B">
              <w:t>17</w:t>
            </w:r>
            <w:r w:rsidR="0076015C">
              <w:t>–24</w:t>
            </w:r>
            <w:r>
              <w:t xml:space="preserve"> interacts with and builds on the central idea from paragraphs </w:t>
            </w:r>
            <w:r w:rsidR="0094257B">
              <w:t>11</w:t>
            </w:r>
            <w:r w:rsidR="005D59EB">
              <w:t>–</w:t>
            </w:r>
            <w:r w:rsidR="0094257B">
              <w:t xml:space="preserve">16 </w:t>
            </w:r>
            <w:r w:rsidR="00BC5CA7">
              <w:t>(e.g.,</w:t>
            </w:r>
            <w:r w:rsidR="00670171">
              <w:t xml:space="preserve"> </w:t>
            </w:r>
            <w:r w:rsidR="00CF742B">
              <w:t xml:space="preserve">Silko develops the central idea of cultural inheritance in paragraphs 11–16. </w:t>
            </w:r>
            <w:r w:rsidR="00670171">
              <w:t>The central idea of cultural inheritance helps</w:t>
            </w:r>
            <w:r w:rsidR="002A5066">
              <w:t xml:space="preserve"> to</w:t>
            </w:r>
            <w:r w:rsidR="00670171">
              <w:t xml:space="preserve"> explain how the Laguna people came to value </w:t>
            </w:r>
            <w:r w:rsidR="009B4DB6">
              <w:t xml:space="preserve">the </w:t>
            </w:r>
            <w:r w:rsidR="00670171">
              <w:t>harmony of all living things</w:t>
            </w:r>
            <w:r w:rsidR="005B2339">
              <w:t xml:space="preserve"> through stories, such as the story of Spider Woman, and practices that communicate belief in harmonious relationships</w:t>
            </w:r>
            <w:r w:rsidR="00670171">
              <w:t xml:space="preserve">. </w:t>
            </w:r>
            <w:r w:rsidR="00CF742B">
              <w:t>In paragraph 17, Silko further develops t</w:t>
            </w:r>
            <w:r w:rsidR="00670171">
              <w:t xml:space="preserve">he idea of cultural inheritance by </w:t>
            </w:r>
            <w:r w:rsidR="00CF742B">
              <w:t>describing</w:t>
            </w:r>
            <w:r w:rsidR="00670171">
              <w:t xml:space="preserve"> the “interdependent” nature of the communities. Because “survival of the group means everyone has to cooperate,” the idea of harmony is transferred from the elders to the youth through their actions and “tolerant” behavior (</w:t>
            </w:r>
            <w:r w:rsidR="00670171" w:rsidRPr="0005281F">
              <w:t>par</w:t>
            </w:r>
            <w:r w:rsidR="00604B3C">
              <w:t>.</w:t>
            </w:r>
            <w:r w:rsidR="00670171" w:rsidRPr="0005281F">
              <w:t xml:space="preserve"> 17)</w:t>
            </w:r>
            <w:r w:rsidR="00670171" w:rsidRPr="001F5CCA">
              <w:t xml:space="preserve">. </w:t>
            </w:r>
            <w:r w:rsidR="00CF742B">
              <w:t xml:space="preserve">Silko demonstrates how the idea of cultural inheritance is related to </w:t>
            </w:r>
            <w:r w:rsidR="009B4DB6">
              <w:t>harmony</w:t>
            </w:r>
            <w:r w:rsidR="005E2373" w:rsidRPr="005E2373">
              <w:t xml:space="preserve"> </w:t>
            </w:r>
            <w:r w:rsidR="00CF742B">
              <w:t>when traditions are</w:t>
            </w:r>
            <w:r w:rsidR="005E2373" w:rsidRPr="005E2373">
              <w:t xml:space="preserve"> transferred to the youth</w:t>
            </w:r>
            <w:r w:rsidR="00AD1AA9" w:rsidRPr="001F5CCA">
              <w:t xml:space="preserve"> in ceremonies,</w:t>
            </w:r>
            <w:r w:rsidR="005E2373" w:rsidRPr="005E2373">
              <w:t xml:space="preserve"> in which</w:t>
            </w:r>
            <w:r w:rsidR="00AD1AA9" w:rsidRPr="0005281F">
              <w:t xml:space="preserve"> the Pueblo “reaffirm the urgent relationships that people have with the plant and animal world” (par</w:t>
            </w:r>
            <w:r w:rsidR="0094257B">
              <w:t>.</w:t>
            </w:r>
            <w:r w:rsidR="00AD1AA9" w:rsidRPr="001F5CCA">
              <w:t xml:space="preserve"> 22)</w:t>
            </w:r>
            <w:r w:rsidR="005E2373" w:rsidRPr="005E2373">
              <w:t>.</w:t>
            </w:r>
            <w:r w:rsidR="00AD1AA9" w:rsidRPr="0076015C">
              <w:rPr>
                <w:sz w:val="20"/>
                <w:szCs w:val="20"/>
              </w:rPr>
              <w:t xml:space="preserve"> </w:t>
            </w:r>
            <w:r w:rsidR="00AD1AA9" w:rsidRPr="001F5CCA">
              <w:t xml:space="preserve">For example, </w:t>
            </w:r>
            <w:r w:rsidR="005E2373" w:rsidRPr="005E2373">
              <w:t>t</w:t>
            </w:r>
            <w:r w:rsidR="00BC5CA7" w:rsidRPr="005D59EB">
              <w:t>he sacred ceremonies</w:t>
            </w:r>
            <w:r w:rsidR="005E2373" w:rsidRPr="005E2373">
              <w:t xml:space="preserve"> performed for the community</w:t>
            </w:r>
            <w:r w:rsidR="00BC5CA7" w:rsidRPr="0005281F">
              <w:t xml:space="preserve"> “demonstrate sisterhood and brotherhood with the plants and ani</w:t>
            </w:r>
            <w:r w:rsidR="00A65000" w:rsidRPr="001F5CCA">
              <w:t>mals” through dance</w:t>
            </w:r>
            <w:r w:rsidR="00604B3C">
              <w:t xml:space="preserve"> </w:t>
            </w:r>
            <w:r w:rsidR="00604B3C" w:rsidRPr="001F5CCA">
              <w:t>(par</w:t>
            </w:r>
            <w:r w:rsidR="00604B3C">
              <w:t>.</w:t>
            </w:r>
            <w:r w:rsidR="00604B3C" w:rsidRPr="001F5CCA">
              <w:t xml:space="preserve"> 22)</w:t>
            </w:r>
            <w:r w:rsidR="00A65000" w:rsidRPr="001F5CCA">
              <w:t xml:space="preserve">. </w:t>
            </w:r>
            <w:r w:rsidR="00BC5CA7" w:rsidRPr="001F5CCA">
              <w:t>The viewer sees a human being “gradually changing into a woman/buffal</w:t>
            </w:r>
            <w:r w:rsidR="0094257B">
              <w:t>o or a man/deer</w:t>
            </w:r>
            <w:r w:rsidR="00BD5E48">
              <w:t>,</w:t>
            </w:r>
            <w:r w:rsidR="0094257B">
              <w:t>”</w:t>
            </w:r>
            <w:r w:rsidR="00BC5CA7" w:rsidRPr="005D59EB">
              <w:t xml:space="preserve"> suggesting </w:t>
            </w:r>
            <w:r w:rsidR="00193DDC">
              <w:t xml:space="preserve">interconnectedness of all life and developing </w:t>
            </w:r>
            <w:r w:rsidR="00193DDC">
              <w:lastRenderedPageBreak/>
              <w:t>the idea of harmony between human, animal, and plant worlds</w:t>
            </w:r>
            <w:r w:rsidR="00BD5E48">
              <w:t xml:space="preserve"> (par.</w:t>
            </w:r>
            <w:r w:rsidR="00BD5E48" w:rsidRPr="005D59EB">
              <w:t xml:space="preserve"> 22</w:t>
            </w:r>
            <w:r w:rsidR="00BD5E48">
              <w:t>)</w:t>
            </w:r>
            <w:r w:rsidR="00193DDC">
              <w:t>.</w:t>
            </w:r>
            <w:r w:rsidR="005E2373">
              <w:t xml:space="preserve"> Finally,</w:t>
            </w:r>
            <w:r w:rsidR="00CF742B">
              <w:t xml:space="preserve"> Silko builds upon these examples of</w:t>
            </w:r>
            <w:r w:rsidR="005E2373">
              <w:t xml:space="preserve"> </w:t>
            </w:r>
            <w:r w:rsidR="00CF742B">
              <w:t xml:space="preserve">harmony and </w:t>
            </w:r>
            <w:r w:rsidR="005E2373">
              <w:t xml:space="preserve">cultural inheritance </w:t>
            </w:r>
            <w:r w:rsidR="00CF742B">
              <w:t>by relating</w:t>
            </w:r>
            <w:r w:rsidR="005E2373">
              <w:t xml:space="preserve"> the stories told by the Pueblo, including the story of Green Bottle Fly in paragraph 24. </w:t>
            </w:r>
            <w:r w:rsidR="00CF742B">
              <w:t>Silko write</w:t>
            </w:r>
            <w:r w:rsidR="005E2373">
              <w:t>s</w:t>
            </w:r>
            <w:r w:rsidR="001B5275">
              <w:t>,</w:t>
            </w:r>
            <w:r w:rsidR="005E2373">
              <w:t xml:space="preserve"> “tribal cultures devised the stories about humans and animals intermarrying, and the clans that bind humans to animals and plants” (par</w:t>
            </w:r>
            <w:r w:rsidR="0094257B">
              <w:t>.</w:t>
            </w:r>
            <w:r w:rsidR="0005281F">
              <w:t xml:space="preserve"> 23), which shows how the cultural </w:t>
            </w:r>
            <w:r w:rsidR="002A5066">
              <w:t xml:space="preserve">stories the Pueblo people </w:t>
            </w:r>
            <w:r w:rsidR="0005281F">
              <w:t xml:space="preserve">inherit </w:t>
            </w:r>
            <w:r w:rsidR="002A1190">
              <w:t xml:space="preserve">and pass on </w:t>
            </w:r>
            <w:r w:rsidR="002A5066">
              <w:t>teach about</w:t>
            </w:r>
            <w:r w:rsidR="0005281F">
              <w:t xml:space="preserve"> harmony </w:t>
            </w:r>
            <w:r w:rsidR="002A5066">
              <w:t>among all creatures</w:t>
            </w:r>
            <w:r w:rsidR="00A65000">
              <w:t>.</w:t>
            </w:r>
            <w:r w:rsidR="0005281F">
              <w:t>).</w:t>
            </w:r>
          </w:p>
        </w:tc>
      </w:tr>
    </w:tbl>
    <w:p w14:paraId="7E835A57"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13537" w:rsidRPr="00790BCC" w14:paraId="423ACC06" w14:textId="77777777">
        <w:tc>
          <w:tcPr>
            <w:tcW w:w="9360" w:type="dxa"/>
            <w:shd w:val="clear" w:color="auto" w:fill="76923C"/>
          </w:tcPr>
          <w:p w14:paraId="102DA5B5" w14:textId="77777777" w:rsidR="00E13537" w:rsidRPr="00790BCC" w:rsidRDefault="00E13537" w:rsidP="00632299">
            <w:pPr>
              <w:pStyle w:val="TableHeaders"/>
            </w:pPr>
            <w:r w:rsidRPr="00790BCC">
              <w:t>Vocabulary to provide directly (will not include extended instruction)</w:t>
            </w:r>
          </w:p>
        </w:tc>
      </w:tr>
      <w:tr w:rsidR="00E13537" w:rsidRPr="00790BCC" w14:paraId="1A8421E6" w14:textId="77777777">
        <w:tc>
          <w:tcPr>
            <w:tcW w:w="9360" w:type="dxa"/>
          </w:tcPr>
          <w:p w14:paraId="64B1CFA7" w14:textId="77777777" w:rsidR="00E13537" w:rsidRDefault="00E13537" w:rsidP="00E13537">
            <w:pPr>
              <w:pStyle w:val="BulletedList"/>
            </w:pPr>
            <w:r>
              <w:t xml:space="preserve">missionaries </w:t>
            </w:r>
            <w:r w:rsidRPr="00790BCC">
              <w:t>(n.)</w:t>
            </w:r>
            <w:r w:rsidR="003A4EC0">
              <w:t xml:space="preserve"> </w:t>
            </w:r>
            <w:r w:rsidR="003A4EC0" w:rsidRPr="00790BCC">
              <w:t xml:space="preserve">– </w:t>
            </w:r>
            <w:r>
              <w:rPr>
                <w:rStyle w:val="hwc"/>
              </w:rPr>
              <w:t>people</w:t>
            </w:r>
            <w:r w:rsidRPr="00934A6B">
              <w:rPr>
                <w:rStyle w:val="hwc"/>
              </w:rPr>
              <w:t xml:space="preserve"> sent by a church into an area to carry on evangelism or other activities, as educational or hospital </w:t>
            </w:r>
            <w:r>
              <w:rPr>
                <w:rStyle w:val="hwc"/>
              </w:rPr>
              <w:t>work</w:t>
            </w:r>
          </w:p>
          <w:p w14:paraId="147832D4" w14:textId="77777777" w:rsidR="00E13537" w:rsidRDefault="00E13537" w:rsidP="00632299">
            <w:pPr>
              <w:pStyle w:val="BulletedList"/>
              <w:rPr>
                <w:rStyle w:val="hwc"/>
              </w:rPr>
            </w:pPr>
            <w:r>
              <w:t xml:space="preserve">inhibition </w:t>
            </w:r>
            <w:r w:rsidRPr="00790BCC">
              <w:t>(n.)</w:t>
            </w:r>
            <w:r>
              <w:t xml:space="preserve"> </w:t>
            </w:r>
            <w:r w:rsidRPr="00790BCC">
              <w:t xml:space="preserve">– </w:t>
            </w:r>
            <w:r>
              <w:rPr>
                <w:rStyle w:val="ssens"/>
              </w:rPr>
              <w:t>an inner impediment to free activity, expression, or functioning</w:t>
            </w:r>
          </w:p>
          <w:p w14:paraId="6242BDD7" w14:textId="77777777" w:rsidR="00E13537" w:rsidRDefault="00E13537" w:rsidP="00E13537">
            <w:pPr>
              <w:pStyle w:val="BulletedList"/>
            </w:pPr>
            <w:r>
              <w:t>bequeathed (v</w:t>
            </w:r>
            <w:r w:rsidRPr="00790BCC">
              <w:t>.)</w:t>
            </w:r>
            <w:r>
              <w:t xml:space="preserve"> </w:t>
            </w:r>
            <w:r w:rsidRPr="00790BCC">
              <w:t>–</w:t>
            </w:r>
            <w:r w:rsidR="00D10124">
              <w:t xml:space="preserve"> </w:t>
            </w:r>
            <w:r w:rsidRPr="00934A6B">
              <w:rPr>
                <w:rStyle w:val="hwc"/>
              </w:rPr>
              <w:t>hand</w:t>
            </w:r>
            <w:r w:rsidR="00EF77FD">
              <w:rPr>
                <w:rStyle w:val="hwc"/>
              </w:rPr>
              <w:t>ed</w:t>
            </w:r>
            <w:r w:rsidRPr="00934A6B">
              <w:rPr>
                <w:rStyle w:val="hwc"/>
              </w:rPr>
              <w:t xml:space="preserve"> down; pass</w:t>
            </w:r>
            <w:r w:rsidR="00EF77FD">
              <w:rPr>
                <w:rStyle w:val="hwc"/>
              </w:rPr>
              <w:t>ed</w:t>
            </w:r>
            <w:r w:rsidRPr="00934A6B">
              <w:rPr>
                <w:rStyle w:val="hwc"/>
              </w:rPr>
              <w:t xml:space="preserve"> </w:t>
            </w:r>
            <w:r>
              <w:rPr>
                <w:rStyle w:val="hwc"/>
              </w:rPr>
              <w:t>on</w:t>
            </w:r>
          </w:p>
          <w:p w14:paraId="3579BE3E" w14:textId="77777777" w:rsidR="00E13537" w:rsidRPr="00790BCC" w:rsidRDefault="00E13537" w:rsidP="00E13537">
            <w:pPr>
              <w:pStyle w:val="BulletedList"/>
            </w:pPr>
            <w:r>
              <w:t>staunchly (adv</w:t>
            </w:r>
            <w:r w:rsidRPr="00790BCC">
              <w:t>.)</w:t>
            </w:r>
            <w:r>
              <w:t xml:space="preserve"> – </w:t>
            </w:r>
            <w:r>
              <w:rPr>
                <w:rStyle w:val="hwc"/>
              </w:rPr>
              <w:t>in a</w:t>
            </w:r>
            <w:r>
              <w:t xml:space="preserve"> </w:t>
            </w:r>
            <w:r>
              <w:rPr>
                <w:rStyle w:val="hwc"/>
              </w:rPr>
              <w:t>firm,</w:t>
            </w:r>
            <w:r>
              <w:t xml:space="preserve"> </w:t>
            </w:r>
            <w:r>
              <w:rPr>
                <w:rStyle w:val="hwc"/>
              </w:rPr>
              <w:t>steadfast,</w:t>
            </w:r>
            <w:r>
              <w:t xml:space="preserve"> </w:t>
            </w:r>
            <w:r>
              <w:rPr>
                <w:rStyle w:val="hwc"/>
              </w:rPr>
              <w:t>or</w:t>
            </w:r>
            <w:r>
              <w:t xml:space="preserve"> </w:t>
            </w:r>
            <w:r>
              <w:rPr>
                <w:rStyle w:val="hwc"/>
              </w:rPr>
              <w:t>loyal way</w:t>
            </w:r>
          </w:p>
        </w:tc>
      </w:tr>
      <w:tr w:rsidR="00E13537" w:rsidRPr="00790BCC" w14:paraId="7A2EBB3F" w14:textId="77777777">
        <w:tc>
          <w:tcPr>
            <w:tcW w:w="9360" w:type="dxa"/>
            <w:shd w:val="clear" w:color="auto" w:fill="76923C"/>
          </w:tcPr>
          <w:p w14:paraId="5A153212" w14:textId="77777777" w:rsidR="00E13537" w:rsidRPr="00790BCC" w:rsidRDefault="00E13537" w:rsidP="00632299">
            <w:pPr>
              <w:pStyle w:val="TableHeaders"/>
            </w:pPr>
            <w:r w:rsidRPr="00790BCC">
              <w:t>Vocabulary to teach (may include direct word work and/or questions)</w:t>
            </w:r>
          </w:p>
        </w:tc>
      </w:tr>
      <w:tr w:rsidR="00E13537" w:rsidRPr="00790BCC" w14:paraId="5D9833A2" w14:textId="77777777">
        <w:tc>
          <w:tcPr>
            <w:tcW w:w="9360" w:type="dxa"/>
          </w:tcPr>
          <w:p w14:paraId="6DD25080" w14:textId="77777777" w:rsidR="00DF068D" w:rsidRDefault="00DF068D" w:rsidP="00632299">
            <w:pPr>
              <w:pStyle w:val="BulletedList"/>
            </w:pPr>
            <w:r>
              <w:t xml:space="preserve">interdependent (adj.) </w:t>
            </w:r>
            <w:r w:rsidR="00A16B67">
              <w:t xml:space="preserve">– </w:t>
            </w:r>
            <w:r w:rsidR="00C84668" w:rsidRPr="00C84668">
              <w:t xml:space="preserve">relying on </w:t>
            </w:r>
            <w:r w:rsidR="00C84668">
              <w:t>each other</w:t>
            </w:r>
            <w:r w:rsidR="00C84668" w:rsidRPr="00C84668">
              <w:t xml:space="preserve"> for aid, support, etc.</w:t>
            </w:r>
          </w:p>
          <w:p w14:paraId="38673F01" w14:textId="77777777" w:rsidR="00E13537" w:rsidRDefault="00E13537" w:rsidP="00632299">
            <w:pPr>
              <w:pStyle w:val="BulletedList"/>
            </w:pPr>
            <w:r>
              <w:t>eccentricities (n.) – unconventional or irregular behaviors</w:t>
            </w:r>
          </w:p>
          <w:p w14:paraId="6BE8D09E" w14:textId="77777777" w:rsidR="001D6D4A" w:rsidRPr="00790BCC" w:rsidRDefault="001D6D4A" w:rsidP="00632299">
            <w:pPr>
              <w:pStyle w:val="BulletedList"/>
            </w:pPr>
            <w:r>
              <w:t xml:space="preserve">reaffirm (v.) – </w:t>
            </w:r>
            <w:r w:rsidRPr="001D6D4A">
              <w:t>to state or assert positively; maintain as true</w:t>
            </w:r>
          </w:p>
        </w:tc>
      </w:tr>
      <w:tr w:rsidR="00E13537" w:rsidRPr="00790BCC" w14:paraId="652E5912"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301BFF8" w14:textId="77777777" w:rsidR="00E13537" w:rsidRPr="00790BCC" w:rsidRDefault="00E13537" w:rsidP="00632299">
            <w:pPr>
              <w:pStyle w:val="TableHeaders"/>
            </w:pPr>
            <w:r w:rsidRPr="00790BCC">
              <w:t>Additional vocabulary to support English Language Learners (to provide directly)</w:t>
            </w:r>
          </w:p>
        </w:tc>
      </w:tr>
      <w:tr w:rsidR="00E13537" w:rsidRPr="00790BCC" w14:paraId="3D296903" w14:textId="77777777">
        <w:tc>
          <w:tcPr>
            <w:tcW w:w="9360" w:type="dxa"/>
            <w:tcBorders>
              <w:top w:val="single" w:sz="4" w:space="0" w:color="auto"/>
              <w:left w:val="single" w:sz="4" w:space="0" w:color="auto"/>
              <w:bottom w:val="single" w:sz="4" w:space="0" w:color="auto"/>
              <w:right w:val="single" w:sz="4" w:space="0" w:color="auto"/>
            </w:tcBorders>
          </w:tcPr>
          <w:p w14:paraId="3E1BE86C" w14:textId="77777777" w:rsidR="00E13537" w:rsidRDefault="00E13537" w:rsidP="00632299">
            <w:pPr>
              <w:pStyle w:val="BulletedList"/>
            </w:pPr>
            <w:r>
              <w:t>fanfare (n.)</w:t>
            </w:r>
            <w:r w:rsidR="00EF77FD">
              <w:t xml:space="preserve"> </w:t>
            </w:r>
            <w:r w:rsidR="00EF77FD" w:rsidRPr="00790BCC">
              <w:t xml:space="preserve">– </w:t>
            </w:r>
            <w:r>
              <w:rPr>
                <w:rStyle w:val="deftext"/>
              </w:rPr>
              <w:t>a lot of talk or activity showing that people are excited about something</w:t>
            </w:r>
          </w:p>
          <w:p w14:paraId="4FB04BC1" w14:textId="77777777" w:rsidR="00E13537" w:rsidRDefault="00EF77FD" w:rsidP="00632299">
            <w:pPr>
              <w:pStyle w:val="BulletedList"/>
            </w:pPr>
            <w:r>
              <w:t xml:space="preserve">Puritans (n.) </w:t>
            </w:r>
            <w:r w:rsidRPr="00790BCC">
              <w:t xml:space="preserve">– </w:t>
            </w:r>
            <w:r w:rsidR="00E13537">
              <w:rPr>
                <w:rStyle w:val="deftext"/>
              </w:rPr>
              <w:t>a member of a Protestant group in England and New England in the 16th and 17th centuries that opposed many customs of the Church of England</w:t>
            </w:r>
          </w:p>
          <w:p w14:paraId="395700C2" w14:textId="77777777" w:rsidR="00E13537" w:rsidRDefault="00EF77FD" w:rsidP="00632299">
            <w:pPr>
              <w:pStyle w:val="BulletedList"/>
            </w:pPr>
            <w:r>
              <w:t xml:space="preserve">paternity (n.) </w:t>
            </w:r>
            <w:r w:rsidRPr="00790BCC">
              <w:t xml:space="preserve">– </w:t>
            </w:r>
            <w:r w:rsidR="00885969">
              <w:t xml:space="preserve">the state of </w:t>
            </w:r>
            <w:r w:rsidR="000B7931">
              <w:t>being</w:t>
            </w:r>
            <w:r w:rsidR="00E13537">
              <w:rPr>
                <w:rStyle w:val="deftext"/>
              </w:rPr>
              <w:t xml:space="preserve"> </w:t>
            </w:r>
            <w:r w:rsidR="00885969">
              <w:rPr>
                <w:rStyle w:val="deftext"/>
              </w:rPr>
              <w:t xml:space="preserve">a </w:t>
            </w:r>
            <w:r w:rsidR="00E13537">
              <w:rPr>
                <w:rStyle w:val="deftext"/>
              </w:rPr>
              <w:t xml:space="preserve">father </w:t>
            </w:r>
          </w:p>
          <w:p w14:paraId="59C4DD8E" w14:textId="77777777" w:rsidR="00E13537" w:rsidRDefault="00E13537" w:rsidP="00632299">
            <w:pPr>
              <w:pStyle w:val="BulletedList"/>
            </w:pPr>
            <w:r>
              <w:t>pay homage (v</w:t>
            </w:r>
            <w:r w:rsidRPr="00790BCC">
              <w:t>.)</w:t>
            </w:r>
            <w:r>
              <w:t xml:space="preserve"> </w:t>
            </w:r>
            <w:r w:rsidRPr="00790BCC">
              <w:t xml:space="preserve">– </w:t>
            </w:r>
            <w:r>
              <w:t xml:space="preserve">to do </w:t>
            </w:r>
            <w:r>
              <w:rPr>
                <w:rStyle w:val="deftext"/>
              </w:rPr>
              <w:t>something to honor someone or something</w:t>
            </w:r>
          </w:p>
          <w:p w14:paraId="70746A92" w14:textId="77777777" w:rsidR="00E13537" w:rsidRPr="00790BCC" w:rsidRDefault="00E13537" w:rsidP="00632299">
            <w:pPr>
              <w:pStyle w:val="BulletedList"/>
            </w:pPr>
            <w:r>
              <w:t>urgent (adj</w:t>
            </w:r>
            <w:r w:rsidRPr="00790BCC">
              <w:t>.)</w:t>
            </w:r>
            <w:r>
              <w:t xml:space="preserve"> </w:t>
            </w:r>
            <w:r w:rsidRPr="00790BCC">
              <w:t xml:space="preserve">– </w:t>
            </w:r>
            <w:r>
              <w:rPr>
                <w:rStyle w:val="deftext"/>
              </w:rPr>
              <w:t>very important and needing immediate attention</w:t>
            </w:r>
          </w:p>
        </w:tc>
      </w:tr>
    </w:tbl>
    <w:p w14:paraId="78AE693C" w14:textId="77777777" w:rsidR="00790BCC" w:rsidRPr="00790BCC" w:rsidRDefault="00790BCC" w:rsidP="004C75FB">
      <w:pPr>
        <w:pStyle w:val="Heading1"/>
        <w:keepLines w:val="0"/>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0B32CD79" w14:textId="77777777">
        <w:tc>
          <w:tcPr>
            <w:tcW w:w="7650" w:type="dxa"/>
            <w:tcBorders>
              <w:bottom w:val="single" w:sz="4" w:space="0" w:color="auto"/>
            </w:tcBorders>
            <w:shd w:val="clear" w:color="auto" w:fill="76923C"/>
          </w:tcPr>
          <w:p w14:paraId="56081822" w14:textId="77777777" w:rsidR="00790BCC" w:rsidRPr="00790BCC" w:rsidRDefault="00790BCC" w:rsidP="004C75FB">
            <w:pPr>
              <w:pStyle w:val="TableHeaders"/>
              <w:keepNext/>
            </w:pPr>
            <w:r w:rsidRPr="00790BCC">
              <w:t>Student-Facing Agenda</w:t>
            </w:r>
          </w:p>
        </w:tc>
        <w:tc>
          <w:tcPr>
            <w:tcW w:w="1705" w:type="dxa"/>
            <w:tcBorders>
              <w:bottom w:val="single" w:sz="4" w:space="0" w:color="auto"/>
            </w:tcBorders>
            <w:shd w:val="clear" w:color="auto" w:fill="76923C"/>
          </w:tcPr>
          <w:p w14:paraId="0F92BB94" w14:textId="77777777" w:rsidR="00790BCC" w:rsidRPr="00790BCC" w:rsidRDefault="00790BCC" w:rsidP="004C75FB">
            <w:pPr>
              <w:pStyle w:val="TableHeaders"/>
              <w:keepNext/>
            </w:pPr>
            <w:r w:rsidRPr="00790BCC">
              <w:t>% of Lesson</w:t>
            </w:r>
          </w:p>
        </w:tc>
      </w:tr>
      <w:tr w:rsidR="00790BCC" w:rsidRPr="00790BCC" w14:paraId="5B31F896" w14:textId="77777777">
        <w:trPr>
          <w:trHeight w:val="1313"/>
        </w:trPr>
        <w:tc>
          <w:tcPr>
            <w:tcW w:w="7650" w:type="dxa"/>
            <w:tcBorders>
              <w:bottom w:val="nil"/>
            </w:tcBorders>
          </w:tcPr>
          <w:p w14:paraId="370150FB" w14:textId="77777777" w:rsidR="00790BCC" w:rsidRPr="00D31F4D" w:rsidRDefault="00790BCC" w:rsidP="00D31F4D">
            <w:pPr>
              <w:pStyle w:val="TableText"/>
              <w:rPr>
                <w:b/>
              </w:rPr>
            </w:pPr>
            <w:r w:rsidRPr="00D31F4D">
              <w:rPr>
                <w:b/>
              </w:rPr>
              <w:t>Standards &amp; Text:</w:t>
            </w:r>
          </w:p>
          <w:p w14:paraId="488C8599" w14:textId="77777777" w:rsidR="00790BCC" w:rsidRPr="00790BCC" w:rsidRDefault="008F4422" w:rsidP="00D31F4D">
            <w:pPr>
              <w:pStyle w:val="BulletedList"/>
            </w:pPr>
            <w:r>
              <w:t xml:space="preserve">Standards: </w:t>
            </w:r>
            <w:r w:rsidR="00193DDC">
              <w:t>RI.11-12.2</w:t>
            </w:r>
            <w:r w:rsidR="00CC101A">
              <w:t>, W.11-12.3.d, W.11-12.9.b, L.11-12.4.a</w:t>
            </w:r>
            <w:r w:rsidR="00070CF2">
              <w:t xml:space="preserve">, </w:t>
            </w:r>
            <w:r w:rsidR="00B80CE2">
              <w:t>b</w:t>
            </w:r>
          </w:p>
          <w:p w14:paraId="51EE254F" w14:textId="77777777" w:rsidR="00790BCC" w:rsidRPr="00790BCC" w:rsidRDefault="00790BCC" w:rsidP="00D31F4D">
            <w:pPr>
              <w:pStyle w:val="BulletedList"/>
            </w:pPr>
            <w:r w:rsidRPr="00790BCC">
              <w:t xml:space="preserve">Text: </w:t>
            </w:r>
            <w:r w:rsidR="008F4422">
              <w:t>“Yellow Woman and a Beauty of the Spirit” by Leslie Marmon Silko</w:t>
            </w:r>
            <w:r w:rsidR="005F03DC">
              <w:t>, paragraphs 17–24</w:t>
            </w:r>
          </w:p>
        </w:tc>
        <w:tc>
          <w:tcPr>
            <w:tcW w:w="1705" w:type="dxa"/>
            <w:tcBorders>
              <w:bottom w:val="nil"/>
            </w:tcBorders>
          </w:tcPr>
          <w:p w14:paraId="381A22AA" w14:textId="77777777" w:rsidR="00790BCC" w:rsidRPr="00790BCC" w:rsidRDefault="00790BCC" w:rsidP="00790BCC"/>
          <w:p w14:paraId="5DB09ADD" w14:textId="77777777" w:rsidR="00790BCC" w:rsidRPr="00790BCC" w:rsidRDefault="00790BCC" w:rsidP="00790BCC">
            <w:pPr>
              <w:spacing w:after="60" w:line="240" w:lineRule="auto"/>
            </w:pPr>
          </w:p>
        </w:tc>
      </w:tr>
      <w:tr w:rsidR="00790BCC" w:rsidRPr="00790BCC" w14:paraId="5978F452" w14:textId="77777777">
        <w:tc>
          <w:tcPr>
            <w:tcW w:w="7650" w:type="dxa"/>
            <w:tcBorders>
              <w:top w:val="nil"/>
            </w:tcBorders>
          </w:tcPr>
          <w:p w14:paraId="271A6657" w14:textId="77777777" w:rsidR="00790BCC" w:rsidRPr="00D31F4D" w:rsidRDefault="00790BCC" w:rsidP="00D31F4D">
            <w:pPr>
              <w:pStyle w:val="TableText"/>
              <w:rPr>
                <w:b/>
              </w:rPr>
            </w:pPr>
            <w:r w:rsidRPr="00D31F4D">
              <w:rPr>
                <w:b/>
              </w:rPr>
              <w:t>Learning Sequence:</w:t>
            </w:r>
          </w:p>
          <w:p w14:paraId="3AD4D4E6" w14:textId="77777777" w:rsidR="00790BCC" w:rsidRPr="00790BCC" w:rsidRDefault="00790BCC" w:rsidP="00D31F4D">
            <w:pPr>
              <w:pStyle w:val="NumberedList"/>
            </w:pPr>
            <w:r w:rsidRPr="00790BCC">
              <w:t>Introduction of Lesson Agenda</w:t>
            </w:r>
          </w:p>
          <w:p w14:paraId="11F8455D" w14:textId="77777777" w:rsidR="00790BCC" w:rsidRPr="00790BCC" w:rsidRDefault="00790BCC" w:rsidP="00D31F4D">
            <w:pPr>
              <w:pStyle w:val="NumberedList"/>
            </w:pPr>
            <w:r w:rsidRPr="00790BCC">
              <w:t>Homework Accountability</w:t>
            </w:r>
          </w:p>
          <w:p w14:paraId="7C89B109" w14:textId="77777777" w:rsidR="00790BCC" w:rsidRPr="00790BCC" w:rsidRDefault="008F4422" w:rsidP="00D31F4D">
            <w:pPr>
              <w:pStyle w:val="NumberedList"/>
            </w:pPr>
            <w:r>
              <w:t>Reading and Discussion</w:t>
            </w:r>
          </w:p>
          <w:p w14:paraId="4959A593" w14:textId="77777777" w:rsidR="00790BCC" w:rsidRPr="00790BCC" w:rsidRDefault="008F4422" w:rsidP="008F4422">
            <w:pPr>
              <w:pStyle w:val="NumberedList"/>
            </w:pPr>
            <w:r>
              <w:t>Quick Write</w:t>
            </w:r>
          </w:p>
          <w:p w14:paraId="0F31C342" w14:textId="77777777" w:rsidR="00790BCC" w:rsidRPr="00790BCC" w:rsidRDefault="00790BCC" w:rsidP="00D31F4D">
            <w:pPr>
              <w:pStyle w:val="NumberedList"/>
            </w:pPr>
            <w:r w:rsidRPr="00790BCC">
              <w:t>Closing</w:t>
            </w:r>
          </w:p>
        </w:tc>
        <w:tc>
          <w:tcPr>
            <w:tcW w:w="1705" w:type="dxa"/>
            <w:tcBorders>
              <w:top w:val="nil"/>
            </w:tcBorders>
          </w:tcPr>
          <w:p w14:paraId="031C8011" w14:textId="77777777" w:rsidR="00790BCC" w:rsidRPr="00790BCC" w:rsidRDefault="00790BCC" w:rsidP="00790BCC">
            <w:pPr>
              <w:spacing w:before="40" w:after="40"/>
            </w:pPr>
          </w:p>
          <w:p w14:paraId="7769AB6B" w14:textId="77777777" w:rsidR="00790BCC" w:rsidRPr="00790BCC" w:rsidRDefault="00A65000" w:rsidP="00D31F4D">
            <w:pPr>
              <w:pStyle w:val="NumberedList"/>
              <w:numPr>
                <w:ilvl w:val="0"/>
                <w:numId w:val="13"/>
              </w:numPr>
            </w:pPr>
            <w:r>
              <w:t>5</w:t>
            </w:r>
            <w:r w:rsidR="00790BCC" w:rsidRPr="00790BCC">
              <w:t>%</w:t>
            </w:r>
          </w:p>
          <w:p w14:paraId="2BE21E43" w14:textId="77777777" w:rsidR="00790BCC" w:rsidRPr="00790BCC" w:rsidRDefault="00C75FA7" w:rsidP="00D31F4D">
            <w:pPr>
              <w:pStyle w:val="NumberedList"/>
              <w:numPr>
                <w:ilvl w:val="0"/>
                <w:numId w:val="13"/>
              </w:numPr>
            </w:pPr>
            <w:r>
              <w:t>20</w:t>
            </w:r>
            <w:r w:rsidR="00790BCC" w:rsidRPr="00790BCC">
              <w:t>%</w:t>
            </w:r>
          </w:p>
          <w:p w14:paraId="1CAFBA99" w14:textId="77777777" w:rsidR="00790BCC" w:rsidRPr="00790BCC" w:rsidRDefault="00C75FA7" w:rsidP="00D31F4D">
            <w:pPr>
              <w:pStyle w:val="NumberedList"/>
              <w:numPr>
                <w:ilvl w:val="0"/>
                <w:numId w:val="13"/>
              </w:numPr>
            </w:pPr>
            <w:r>
              <w:t>50</w:t>
            </w:r>
            <w:r w:rsidR="00790BCC" w:rsidRPr="00790BCC">
              <w:t>%</w:t>
            </w:r>
          </w:p>
          <w:p w14:paraId="1C963349" w14:textId="77777777" w:rsidR="00790BCC" w:rsidRPr="00790BCC" w:rsidRDefault="000C2163" w:rsidP="008F4422">
            <w:pPr>
              <w:pStyle w:val="NumberedList"/>
              <w:numPr>
                <w:ilvl w:val="0"/>
                <w:numId w:val="13"/>
              </w:numPr>
            </w:pPr>
            <w:r>
              <w:t>20</w:t>
            </w:r>
            <w:r w:rsidR="008F4422">
              <w:t>%</w:t>
            </w:r>
          </w:p>
          <w:p w14:paraId="493A37BC" w14:textId="77777777" w:rsidR="00790BCC" w:rsidRPr="00790BCC" w:rsidRDefault="00790BCC" w:rsidP="00D31F4D">
            <w:pPr>
              <w:pStyle w:val="NumberedList"/>
              <w:numPr>
                <w:ilvl w:val="0"/>
                <w:numId w:val="13"/>
              </w:numPr>
            </w:pPr>
            <w:r w:rsidRPr="00790BCC">
              <w:t>5%</w:t>
            </w:r>
          </w:p>
        </w:tc>
      </w:tr>
    </w:tbl>
    <w:p w14:paraId="1041E381" w14:textId="77777777" w:rsidR="00790BCC" w:rsidRPr="00790BCC" w:rsidRDefault="00790BCC" w:rsidP="00D31F4D">
      <w:pPr>
        <w:pStyle w:val="Heading1"/>
      </w:pPr>
      <w:r w:rsidRPr="00790BCC">
        <w:t>Materials</w:t>
      </w:r>
    </w:p>
    <w:p w14:paraId="4AC18D0D" w14:textId="77777777" w:rsidR="005D59EB" w:rsidRDefault="00D176F4" w:rsidP="003C25F8">
      <w:pPr>
        <w:pStyle w:val="BulletedList"/>
      </w:pPr>
      <w:r>
        <w:t>Student c</w:t>
      </w:r>
      <w:r w:rsidR="005D59EB">
        <w:t xml:space="preserve">opies of the Central Ideas </w:t>
      </w:r>
      <w:r w:rsidR="00EC225F">
        <w:t xml:space="preserve">Tracking </w:t>
      </w:r>
      <w:r w:rsidR="005D59EB">
        <w:t>Tool</w:t>
      </w:r>
      <w:r w:rsidR="00EC225F">
        <w:t xml:space="preserve"> </w:t>
      </w:r>
      <w:r>
        <w:t xml:space="preserve">(refer to 12.1.2 Lesson 2) </w:t>
      </w:r>
      <w:r w:rsidR="005D59EB">
        <w:t>(optional)</w:t>
      </w:r>
      <w:r w:rsidR="00831A40">
        <w:t>—students may need additional blank copies</w:t>
      </w:r>
      <w:r w:rsidR="005D59EB">
        <w:t xml:space="preserve"> </w:t>
      </w:r>
    </w:p>
    <w:p w14:paraId="7E4D069B" w14:textId="77777777" w:rsidR="003C25F8" w:rsidRDefault="003C25F8" w:rsidP="003C25F8">
      <w:pPr>
        <w:pStyle w:val="BulletedList"/>
      </w:pPr>
      <w:r>
        <w:t>Student copies of the Short Response Rubric and Checklist (refer to 12.1.1 Lesson 1)</w:t>
      </w:r>
    </w:p>
    <w:p w14:paraId="6C03752C"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DE33A53" w14:textId="77777777">
        <w:tc>
          <w:tcPr>
            <w:tcW w:w="9360" w:type="dxa"/>
            <w:gridSpan w:val="2"/>
            <w:shd w:val="clear" w:color="auto" w:fill="76923C"/>
          </w:tcPr>
          <w:p w14:paraId="5BB30567" w14:textId="77777777" w:rsidR="00D31F4D" w:rsidRPr="00D31F4D" w:rsidRDefault="00D31F4D" w:rsidP="009450B7">
            <w:pPr>
              <w:pStyle w:val="TableHeaders"/>
            </w:pPr>
            <w:r w:rsidRPr="009450B7">
              <w:rPr>
                <w:sz w:val="22"/>
              </w:rPr>
              <w:t>How to Use the Learning Sequence</w:t>
            </w:r>
          </w:p>
        </w:tc>
      </w:tr>
      <w:tr w:rsidR="00D31F4D" w:rsidRPr="00D31F4D" w14:paraId="78222569" w14:textId="77777777">
        <w:tc>
          <w:tcPr>
            <w:tcW w:w="894" w:type="dxa"/>
            <w:shd w:val="clear" w:color="auto" w:fill="76923C"/>
          </w:tcPr>
          <w:p w14:paraId="1141704D"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167DEE0D"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0C960969" w14:textId="77777777">
        <w:tc>
          <w:tcPr>
            <w:tcW w:w="894" w:type="dxa"/>
          </w:tcPr>
          <w:p w14:paraId="5102324B"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5C50388B"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22963BF" w14:textId="77777777">
        <w:tc>
          <w:tcPr>
            <w:tcW w:w="894" w:type="dxa"/>
            <w:vMerge w:val="restart"/>
            <w:vAlign w:val="center"/>
          </w:tcPr>
          <w:p w14:paraId="72F3BD9C"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0BBDF9EB" w14:textId="77777777" w:rsidR="00D31F4D" w:rsidRPr="00D31F4D" w:rsidRDefault="00D31F4D" w:rsidP="00D31F4D">
            <w:pPr>
              <w:spacing w:before="20" w:after="20" w:line="240" w:lineRule="auto"/>
            </w:pPr>
            <w:r w:rsidRPr="00D31F4D">
              <w:t>Plain text indicates teacher action.</w:t>
            </w:r>
          </w:p>
        </w:tc>
      </w:tr>
      <w:tr w:rsidR="00D31F4D" w:rsidRPr="00D31F4D" w14:paraId="5B38ED62" w14:textId="77777777">
        <w:tc>
          <w:tcPr>
            <w:tcW w:w="894" w:type="dxa"/>
            <w:vMerge/>
          </w:tcPr>
          <w:p w14:paraId="58E452C7" w14:textId="77777777" w:rsidR="00D31F4D" w:rsidRPr="00D31F4D" w:rsidRDefault="00D31F4D" w:rsidP="00D31F4D">
            <w:pPr>
              <w:spacing w:before="20" w:after="20" w:line="240" w:lineRule="auto"/>
              <w:jc w:val="center"/>
              <w:rPr>
                <w:b/>
                <w:color w:val="000000"/>
              </w:rPr>
            </w:pPr>
          </w:p>
        </w:tc>
        <w:tc>
          <w:tcPr>
            <w:tcW w:w="8466" w:type="dxa"/>
          </w:tcPr>
          <w:p w14:paraId="4A488591"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47B1BC78" w14:textId="77777777">
        <w:tc>
          <w:tcPr>
            <w:tcW w:w="894" w:type="dxa"/>
            <w:vMerge/>
          </w:tcPr>
          <w:p w14:paraId="31F79D0C" w14:textId="77777777" w:rsidR="00D31F4D" w:rsidRPr="00D31F4D" w:rsidRDefault="00D31F4D" w:rsidP="00D31F4D">
            <w:pPr>
              <w:spacing w:before="20" w:after="20" w:line="240" w:lineRule="auto"/>
              <w:jc w:val="center"/>
              <w:rPr>
                <w:b/>
                <w:color w:val="000000"/>
              </w:rPr>
            </w:pPr>
          </w:p>
        </w:tc>
        <w:tc>
          <w:tcPr>
            <w:tcW w:w="8466" w:type="dxa"/>
          </w:tcPr>
          <w:p w14:paraId="0350A40A"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3B65FA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8982137" w14:textId="77777777" w:rsidR="00D31F4D" w:rsidRPr="00D31F4D" w:rsidRDefault="00D31F4D" w:rsidP="00D31F4D">
            <w:pPr>
              <w:spacing w:before="40" w:after="0" w:line="240" w:lineRule="auto"/>
              <w:jc w:val="center"/>
            </w:pPr>
            <w:r w:rsidRPr="00D31F4D">
              <w:sym w:font="Webdings" w:char="F034"/>
            </w:r>
          </w:p>
        </w:tc>
        <w:tc>
          <w:tcPr>
            <w:tcW w:w="8466" w:type="dxa"/>
          </w:tcPr>
          <w:p w14:paraId="4F3EE863" w14:textId="77777777" w:rsidR="00D31F4D" w:rsidRPr="00D31F4D" w:rsidRDefault="00D31F4D" w:rsidP="00D31F4D">
            <w:pPr>
              <w:spacing w:before="20" w:after="20" w:line="240" w:lineRule="auto"/>
            </w:pPr>
            <w:r w:rsidRPr="00D31F4D">
              <w:t>Indicates student action(s).</w:t>
            </w:r>
          </w:p>
        </w:tc>
      </w:tr>
      <w:tr w:rsidR="00D31F4D" w:rsidRPr="00D31F4D" w14:paraId="0CE1EA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24DA698" w14:textId="77777777" w:rsidR="00D31F4D" w:rsidRPr="00D31F4D" w:rsidRDefault="00D31F4D" w:rsidP="00D31F4D">
            <w:pPr>
              <w:spacing w:before="80" w:after="0" w:line="240" w:lineRule="auto"/>
              <w:jc w:val="center"/>
            </w:pPr>
            <w:r w:rsidRPr="00D31F4D">
              <w:sym w:font="Webdings" w:char="F028"/>
            </w:r>
          </w:p>
        </w:tc>
        <w:tc>
          <w:tcPr>
            <w:tcW w:w="8466" w:type="dxa"/>
          </w:tcPr>
          <w:p w14:paraId="07FCEB77"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7D3A213B" w14:textId="77777777">
        <w:tc>
          <w:tcPr>
            <w:tcW w:w="894" w:type="dxa"/>
            <w:vAlign w:val="bottom"/>
          </w:tcPr>
          <w:p w14:paraId="51E777E6"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7EF9529"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A19BE62" w14:textId="77777777" w:rsidR="00790BCC" w:rsidRPr="00790BCC" w:rsidRDefault="00790BCC" w:rsidP="00831A40">
      <w:pPr>
        <w:keepNext/>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t>5%</w:t>
      </w:r>
    </w:p>
    <w:p w14:paraId="08A98973" w14:textId="77777777" w:rsidR="0077666F" w:rsidRDefault="00FD1B13" w:rsidP="00FD1B13">
      <w:pPr>
        <w:pStyle w:val="TA"/>
      </w:pPr>
      <w:r>
        <w:t xml:space="preserve">Begin by reviewing the agenda and </w:t>
      </w:r>
      <w:r w:rsidRPr="000500AB">
        <w:t xml:space="preserve">the assessed standard for this lesson: </w:t>
      </w:r>
      <w:r w:rsidR="00FE149D">
        <w:t>RI.11-12.2</w:t>
      </w:r>
      <w:r w:rsidRPr="000500AB">
        <w:t xml:space="preserve">. In this lesson, students continue to read “Yellow Woman and the Beauty of Spirit,” paragraphs </w:t>
      </w:r>
      <w:r>
        <w:t>17</w:t>
      </w:r>
      <w:r w:rsidR="00460B28">
        <w:t>–</w:t>
      </w:r>
      <w:r>
        <w:t xml:space="preserve">24, and </w:t>
      </w:r>
      <w:r w:rsidR="005E2373" w:rsidRPr="005E2373">
        <w:t xml:space="preserve">analyze how </w:t>
      </w:r>
      <w:r w:rsidR="00BB332D" w:rsidRPr="00BB332D">
        <w:t>a central idea in paragraphs 17</w:t>
      </w:r>
      <w:r w:rsidR="00BB332D">
        <w:t>–</w:t>
      </w:r>
      <w:r w:rsidR="005E2373" w:rsidRPr="005E2373">
        <w:t xml:space="preserve">24 interacts with and builds on a </w:t>
      </w:r>
      <w:r w:rsidR="00BB332D" w:rsidRPr="00BB332D">
        <w:t>central idea from paragraphs 11</w:t>
      </w:r>
      <w:r w:rsidR="00BB332D">
        <w:t>–</w:t>
      </w:r>
      <w:r w:rsidR="005E2373" w:rsidRPr="005E2373">
        <w:t>16.</w:t>
      </w:r>
    </w:p>
    <w:p w14:paraId="6B0ABE11" w14:textId="77777777" w:rsidR="00FD1B13" w:rsidRDefault="00FD1B13" w:rsidP="00FD1B13">
      <w:pPr>
        <w:pStyle w:val="SA"/>
      </w:pPr>
      <w:r>
        <w:t xml:space="preserve">Students </w:t>
      </w:r>
      <w:r w:rsidR="004E1340">
        <w:t>look at the agenda</w:t>
      </w:r>
      <w:r>
        <w:t>.</w:t>
      </w:r>
    </w:p>
    <w:p w14:paraId="162A8259" w14:textId="77777777" w:rsidR="00790BCC" w:rsidRPr="00790BCC" w:rsidRDefault="00790BCC" w:rsidP="00312D72">
      <w:pPr>
        <w:pStyle w:val="LearningSequenceHeader"/>
        <w:keepNext/>
      </w:pPr>
      <w:r w:rsidRPr="00790BCC">
        <w:t>Activity 2: Homework Accountability</w:t>
      </w:r>
      <w:r w:rsidRPr="00790BCC">
        <w:tab/>
      </w:r>
      <w:r w:rsidR="009337FC">
        <w:t>20</w:t>
      </w:r>
      <w:r w:rsidRPr="00790BCC">
        <w:t>%</w:t>
      </w:r>
    </w:p>
    <w:p w14:paraId="77D740A8" w14:textId="77777777" w:rsidR="009337FC" w:rsidRPr="00177B38" w:rsidRDefault="009337FC" w:rsidP="00177B38">
      <w:pPr>
        <w:pStyle w:val="TA"/>
      </w:pPr>
      <w:r w:rsidRPr="009337FC">
        <w:t>Instruct students to take out their responses to the previous lesson’</w:t>
      </w:r>
      <w:r w:rsidRPr="00BD484D">
        <w:t>s homework assignment. (</w:t>
      </w:r>
      <w:r w:rsidRPr="00177B38">
        <w:t xml:space="preserve">Write a list of ideas about how you would respond to the following college interview question. Remember to keep in mind </w:t>
      </w:r>
      <w:r w:rsidR="00BD484D">
        <w:t>your</w:t>
      </w:r>
      <w:r w:rsidRPr="00177B38">
        <w:t xml:space="preserve"> task, purpose, and audience as you consider your response. </w:t>
      </w:r>
      <w:r w:rsidRPr="009337FC">
        <w:t xml:space="preserve">To respond to the interview question, </w:t>
      </w:r>
      <w:r w:rsidRPr="00BD484D">
        <w:t xml:space="preserve">you should </w:t>
      </w:r>
      <w:r w:rsidRPr="003D0C59">
        <w:t xml:space="preserve">conduct brief online searches for information about a college that interests </w:t>
      </w:r>
      <w:r w:rsidRPr="009337FC">
        <w:t>you.</w:t>
      </w:r>
      <w:r w:rsidR="00B111C6">
        <w:t xml:space="preserve"> </w:t>
      </w:r>
      <w:r w:rsidRPr="00763184">
        <w:rPr>
          <w:shd w:val="clear" w:color="auto" w:fill="FFFFFF"/>
        </w:rPr>
        <w:t>Why do you want to attend our college?</w:t>
      </w:r>
      <w:r w:rsidR="00B111C6">
        <w:rPr>
          <w:shd w:val="clear" w:color="auto" w:fill="FFFFFF"/>
        </w:rPr>
        <w:t>)</w:t>
      </w:r>
    </w:p>
    <w:p w14:paraId="17D8734E" w14:textId="77777777" w:rsidR="009337FC" w:rsidRDefault="009337FC" w:rsidP="009337FC">
      <w:pPr>
        <w:pStyle w:val="TA"/>
      </w:pPr>
      <w:r>
        <w:t>Instruct students to form</w:t>
      </w:r>
      <w:r w:rsidRPr="00655076">
        <w:t xml:space="preserve"> pairs </w:t>
      </w:r>
      <w:r>
        <w:t>to</w:t>
      </w:r>
      <w:r w:rsidRPr="00655076">
        <w:t xml:space="preserve"> ask and answer the college interview question</w:t>
      </w:r>
      <w:r>
        <w:t>.</w:t>
      </w:r>
      <w:r w:rsidRPr="00655076">
        <w:t xml:space="preserve"> For this practice session, students should focus on</w:t>
      </w:r>
      <w:r>
        <w:t xml:space="preserve"> </w:t>
      </w:r>
      <w:r w:rsidR="003D0C59">
        <w:t>giving reasons to support their statements</w:t>
      </w:r>
      <w:r>
        <w:t>.</w:t>
      </w:r>
    </w:p>
    <w:p w14:paraId="65CC3DFE" w14:textId="77777777" w:rsidR="009337FC" w:rsidRDefault="009337FC" w:rsidP="00177B38">
      <w:pPr>
        <w:pStyle w:val="SA"/>
        <w:numPr>
          <w:ilvl w:val="0"/>
          <w:numId w:val="8"/>
        </w:numPr>
      </w:pPr>
      <w:r w:rsidRPr="00526668">
        <w:t>Students practice asking and answering the college interview question.</w:t>
      </w:r>
    </w:p>
    <w:p w14:paraId="67731E20" w14:textId="77777777" w:rsidR="00FF49C3" w:rsidRDefault="00FF49C3" w:rsidP="00027168">
      <w:pPr>
        <w:pStyle w:val="IN"/>
      </w:pPr>
      <w:r w:rsidRPr="00FF49C3">
        <w:t>Instruct students to keep their interview preparation notes in a writing journal or folder as a portfolio of their interview preparation throughout the module.</w:t>
      </w:r>
    </w:p>
    <w:p w14:paraId="46579E32" w14:textId="77777777" w:rsidR="009337FC" w:rsidRDefault="009337FC" w:rsidP="00177B38">
      <w:pPr>
        <w:pStyle w:val="BR"/>
      </w:pPr>
    </w:p>
    <w:p w14:paraId="2A5CC593" w14:textId="77777777" w:rsidR="008F4422" w:rsidRPr="00DE695E" w:rsidRDefault="008F4422" w:rsidP="00DE695E">
      <w:pPr>
        <w:pStyle w:val="TA"/>
      </w:pPr>
      <w:r w:rsidRPr="00DE695E">
        <w:t xml:space="preserve">Instruct students to take out their </w:t>
      </w:r>
      <w:r w:rsidR="004E1340">
        <w:t xml:space="preserve">responses to the </w:t>
      </w:r>
      <w:r w:rsidR="00B111C6">
        <w:t>second</w:t>
      </w:r>
      <w:r w:rsidR="004E1340">
        <w:t xml:space="preserve"> </w:t>
      </w:r>
      <w:r w:rsidRPr="00DE695E">
        <w:t xml:space="preserve">homework </w:t>
      </w:r>
      <w:r w:rsidR="004E1340">
        <w:t>assignment</w:t>
      </w:r>
      <w:r w:rsidR="004B2599">
        <w:t>.</w:t>
      </w:r>
      <w:r w:rsidRPr="00DE695E">
        <w:t xml:space="preserve"> (</w:t>
      </w:r>
      <w:r w:rsidR="00DE695E" w:rsidRPr="00DE695E">
        <w:rPr>
          <w:shd w:val="clear" w:color="auto" w:fill="FFFFFF"/>
        </w:rPr>
        <w:t>Respond briefly in writing to the following prompt: Analyze how Silko uses a variety of techniques to sequence events so that they build on one another to create a coherent whole and build toward a particular tone and outcome (e.g., a sense of mystery, suspense, growth, or resolution</w:t>
      </w:r>
      <w:r w:rsidR="00784891">
        <w:t>).)</w:t>
      </w:r>
    </w:p>
    <w:p w14:paraId="441450F9" w14:textId="77777777" w:rsidR="008F4422" w:rsidRDefault="008F4422" w:rsidP="008F4422">
      <w:pPr>
        <w:pStyle w:val="TA"/>
        <w:rPr>
          <w:rFonts w:asciiTheme="minorHAnsi" w:hAnsiTheme="minorHAnsi"/>
        </w:rPr>
      </w:pPr>
      <w:r w:rsidRPr="008F4422">
        <w:rPr>
          <w:rFonts w:asciiTheme="minorHAnsi" w:hAnsiTheme="minorHAnsi"/>
        </w:rPr>
        <w:t xml:space="preserve">Instruct students to talk in pairs about </w:t>
      </w:r>
      <w:r w:rsidR="009B4AA8">
        <w:rPr>
          <w:rFonts w:asciiTheme="minorHAnsi" w:hAnsiTheme="minorHAnsi"/>
        </w:rPr>
        <w:t xml:space="preserve">their responses to the homework. </w:t>
      </w:r>
    </w:p>
    <w:p w14:paraId="5A733F9D" w14:textId="77777777" w:rsidR="008F4422" w:rsidRPr="009B4AA8" w:rsidRDefault="00A250F0" w:rsidP="009B4AA8">
      <w:pPr>
        <w:pStyle w:val="SR"/>
      </w:pPr>
      <w:r w:rsidRPr="009B4AA8">
        <w:t xml:space="preserve">Student responses may include: </w:t>
      </w:r>
    </w:p>
    <w:p w14:paraId="125C5E1A" w14:textId="77777777" w:rsidR="008F4422" w:rsidRPr="00BC5CA7" w:rsidRDefault="00C80A8F" w:rsidP="00AC54FC">
      <w:pPr>
        <w:pStyle w:val="SASRBullet"/>
        <w:numPr>
          <w:ilvl w:val="1"/>
          <w:numId w:val="21"/>
        </w:numPr>
        <w:ind w:left="1080"/>
      </w:pPr>
      <w:r>
        <w:t xml:space="preserve">Throughout the text, Silko </w:t>
      </w:r>
      <w:r w:rsidR="00B13C3A">
        <w:t xml:space="preserve">uses </w:t>
      </w:r>
      <w:r>
        <w:t>flashback to reflect on different times in her own life and in the life of the Laguna Pueblo people. She begins the text with a flashback to her childhood: "From the time I was a small child</w:t>
      </w:r>
      <w:r w:rsidR="004E1340">
        <w:t>" (par.</w:t>
      </w:r>
      <w:r>
        <w:t xml:space="preserve"> 1). Then she moves even further back in time to when her gre</w:t>
      </w:r>
      <w:r w:rsidR="00845491">
        <w:t>at-grandfather came to Laguna: “</w:t>
      </w:r>
      <w:r>
        <w:t>In the 1880s, my great-gra</w:t>
      </w:r>
      <w:r w:rsidR="00845491">
        <w:t>ndfather …”</w:t>
      </w:r>
      <w:r>
        <w:t xml:space="preserve"> (par</w:t>
      </w:r>
      <w:r w:rsidR="004E1340">
        <w:t>.</w:t>
      </w:r>
      <w:r>
        <w:t xml:space="preserve"> 1). Silko then jumps forward to the time of</w:t>
      </w:r>
      <w:r w:rsidR="00AF3330">
        <w:t xml:space="preserve"> </w:t>
      </w:r>
      <w:r>
        <w:t xml:space="preserve">her childhood again and narrates fairly linearly for </w:t>
      </w:r>
      <w:r w:rsidR="00B94A89">
        <w:t>several chapters</w:t>
      </w:r>
      <w:r>
        <w:t>: "I spent a</w:t>
      </w:r>
      <w:r w:rsidR="00AF3330">
        <w:t xml:space="preserve"> </w:t>
      </w:r>
      <w:r>
        <w:t>great deal of time with my great-grandmother" (par</w:t>
      </w:r>
      <w:r w:rsidR="004E1340">
        <w:t>.</w:t>
      </w:r>
      <w:r>
        <w:t xml:space="preserve"> 4). Silko</w:t>
      </w:r>
      <w:r w:rsidR="00AF3330">
        <w:t xml:space="preserve"> </w:t>
      </w:r>
      <w:r>
        <w:t>continues to use flashback throughout the text, narrating parts of her</w:t>
      </w:r>
      <w:r w:rsidR="00AF3330">
        <w:t xml:space="preserve"> </w:t>
      </w:r>
      <w:r>
        <w:t>childho</w:t>
      </w:r>
      <w:r w:rsidR="007A74B3">
        <w:t>od that illustrate her points: “</w:t>
      </w:r>
      <w:r>
        <w:t>In the old days, strong, sturdy women</w:t>
      </w:r>
      <w:r w:rsidR="00A0496A">
        <w:t xml:space="preserve"> </w:t>
      </w:r>
      <w:r>
        <w:t xml:space="preserve">were most admired. One of my </w:t>
      </w:r>
      <w:r>
        <w:lastRenderedPageBreak/>
        <w:t>most vivid preschool memories is of the crew of</w:t>
      </w:r>
      <w:r w:rsidR="00A0496A">
        <w:t xml:space="preserve"> </w:t>
      </w:r>
      <w:r w:rsidR="007A74B3">
        <w:t xml:space="preserve">Laguna women …” </w:t>
      </w:r>
      <w:r>
        <w:t>(par</w:t>
      </w:r>
      <w:r w:rsidR="004E1340">
        <w:t xml:space="preserve">. </w:t>
      </w:r>
      <w:r>
        <w:t>14). This continual flashing back serves not</w:t>
      </w:r>
      <w:r w:rsidR="00A0496A">
        <w:t xml:space="preserve"> </w:t>
      </w:r>
      <w:r>
        <w:t xml:space="preserve">only to illustrate points and offer reflections on </w:t>
      </w:r>
      <w:r w:rsidR="00D20211">
        <w:t>her</w:t>
      </w:r>
      <w:r>
        <w:t xml:space="preserve"> life, but </w:t>
      </w:r>
      <w:r w:rsidR="00193DDC">
        <w:t xml:space="preserve">to emphasize </w:t>
      </w:r>
      <w:r>
        <w:t xml:space="preserve">how connected </w:t>
      </w:r>
      <w:r w:rsidR="00D20211">
        <w:t>she</w:t>
      </w:r>
      <w:r>
        <w:t xml:space="preserve"> is to her personal history and that</w:t>
      </w:r>
      <w:r w:rsidR="00AC54FC">
        <w:t xml:space="preserve"> </w:t>
      </w:r>
      <w:r>
        <w:t>of her people</w:t>
      </w:r>
      <w:r w:rsidR="00193DDC">
        <w:t xml:space="preserve"> by explaining her own personal differences through the lens</w:t>
      </w:r>
      <w:r w:rsidR="005F6C20">
        <w:t xml:space="preserve"> of</w:t>
      </w:r>
      <w:r w:rsidR="00193DDC">
        <w:t xml:space="preserve"> the more accepting culture of the Pueblo</w:t>
      </w:r>
      <w:r>
        <w:t>.</w:t>
      </w:r>
    </w:p>
    <w:p w14:paraId="7C92CCC8" w14:textId="77777777" w:rsidR="00790BCC" w:rsidRPr="00BC5CA7" w:rsidRDefault="008C6C65" w:rsidP="008C6C65">
      <w:pPr>
        <w:pStyle w:val="SASRBullet"/>
      </w:pPr>
      <w:r>
        <w:t xml:space="preserve">Silko </w:t>
      </w:r>
      <w:r w:rsidR="00B13C3A">
        <w:t xml:space="preserve">uses </w:t>
      </w:r>
      <w:r>
        <w:t>a circular narrative structure, opening the text with a statement of her difference</w:t>
      </w:r>
      <w:r w:rsidR="007A74B3">
        <w:t>: “</w:t>
      </w:r>
      <w:r>
        <w:t>I was aware that I was different. I loo</w:t>
      </w:r>
      <w:r w:rsidR="007A74B3">
        <w:t>ked different from my playmates”</w:t>
      </w:r>
      <w:r>
        <w:t xml:space="preserve"> (par</w:t>
      </w:r>
      <w:r w:rsidR="004E1340">
        <w:t>.</w:t>
      </w:r>
      <w:r>
        <w:t xml:space="preserve"> 1). She </w:t>
      </w:r>
      <w:r w:rsidR="00DB614D">
        <w:t>continues to circle back to</w:t>
      </w:r>
      <w:r>
        <w:t xml:space="preserve"> this </w:t>
      </w:r>
      <w:r w:rsidR="00DB614D">
        <w:t xml:space="preserve">concept </w:t>
      </w:r>
      <w:r w:rsidR="00153B91">
        <w:t xml:space="preserve">of </w:t>
      </w:r>
      <w:r>
        <w:t xml:space="preserve">difference through </w:t>
      </w:r>
      <w:r w:rsidR="00B75B8D">
        <w:t xml:space="preserve">the text in her </w:t>
      </w:r>
      <w:r>
        <w:t>experiences, interactions, and cultural stories, trying to explain why th</w:t>
      </w:r>
      <w:r w:rsidR="007A74B3">
        <w:t>e difference in her skin color “</w:t>
      </w:r>
      <w:r>
        <w:t>was not acceptable t</w:t>
      </w:r>
      <w:r w:rsidR="007A74B3">
        <w:t>o some people, white and Indian”</w:t>
      </w:r>
      <w:r>
        <w:t xml:space="preserve"> (par</w:t>
      </w:r>
      <w:r w:rsidR="004E1340">
        <w:t>.</w:t>
      </w:r>
      <w:r>
        <w:t xml:space="preserve"> 2). She describes an </w:t>
      </w:r>
      <w:r w:rsidR="007A74B3">
        <w:t>interaction with a tourist who “</w:t>
      </w:r>
      <w:r>
        <w:t xml:space="preserve">motioned for [her] to </w:t>
      </w:r>
      <w:r w:rsidR="007A74B3">
        <w:t>step away from [her] classmates”</w:t>
      </w:r>
      <w:r>
        <w:t xml:space="preserve"> because he was trying to photograph children from the Laguna Pueblo, and to him, she did not appear to belong because of her light skin</w:t>
      </w:r>
      <w:r w:rsidR="007A74B3">
        <w:t xml:space="preserve"> (par. 8)</w:t>
      </w:r>
      <w:r>
        <w:t xml:space="preserve">. </w:t>
      </w:r>
      <w:r w:rsidR="00B75B8D">
        <w:t>A</w:t>
      </w:r>
      <w:r>
        <w:t>t the end</w:t>
      </w:r>
      <w:r w:rsidR="00B75B8D">
        <w:t xml:space="preserve"> of the text</w:t>
      </w:r>
      <w:r>
        <w:t xml:space="preserve">, she returns </w:t>
      </w:r>
      <w:r w:rsidR="00B75B8D">
        <w:t xml:space="preserve">again </w:t>
      </w:r>
      <w:r w:rsidR="007A74B3">
        <w:t>to her own difference and the “</w:t>
      </w:r>
      <w:r>
        <w:t>camera-toting tourist in the schoolya</w:t>
      </w:r>
      <w:r w:rsidR="007A74B3">
        <w:t>rd”</w:t>
      </w:r>
      <w:r>
        <w:t xml:space="preserve"> (par</w:t>
      </w:r>
      <w:r w:rsidR="004E1340">
        <w:t>.</w:t>
      </w:r>
      <w:r>
        <w:t xml:space="preserve"> 3</w:t>
      </w:r>
      <w:r w:rsidR="00A40D5F">
        <w:t>1</w:t>
      </w:r>
      <w:r>
        <w:t xml:space="preserve">) to demonstrate that her appearance, like Yellow </w:t>
      </w:r>
      <w:r w:rsidR="00B75B8D">
        <w:t xml:space="preserve">Woman's, </w:t>
      </w:r>
      <w:r w:rsidR="006F5CD1">
        <w:t>makes her unique and “beautiful” (par</w:t>
      </w:r>
      <w:r w:rsidR="004E1340">
        <w:t>.</w:t>
      </w:r>
      <w:r w:rsidR="006F5CD1">
        <w:t xml:space="preserve"> 32)</w:t>
      </w:r>
      <w:r>
        <w:t>.</w:t>
      </w:r>
      <w:r w:rsidR="007A74B3">
        <w:t xml:space="preserve"> </w:t>
      </w:r>
    </w:p>
    <w:p w14:paraId="26C6FD7C" w14:textId="77777777" w:rsidR="00790BCC" w:rsidRPr="00790BCC" w:rsidRDefault="00A250F0" w:rsidP="007017EB">
      <w:pPr>
        <w:pStyle w:val="LearningSequenceHeader"/>
      </w:pPr>
      <w:r>
        <w:t>Activity 3: Reading and Discussion</w:t>
      </w:r>
      <w:r w:rsidR="00790BCC" w:rsidRPr="00790BCC">
        <w:tab/>
      </w:r>
      <w:r w:rsidR="009337FC">
        <w:t>50</w:t>
      </w:r>
      <w:r w:rsidR="00790BCC" w:rsidRPr="00790BCC">
        <w:t>%</w:t>
      </w:r>
    </w:p>
    <w:p w14:paraId="3AF73605" w14:textId="77777777" w:rsidR="00FE149D" w:rsidRPr="009D67E2" w:rsidRDefault="00193DDC" w:rsidP="00FE149D">
      <w:pPr>
        <w:pStyle w:val="TA"/>
        <w:rPr>
          <w:rFonts w:ascii="Times New Roman" w:eastAsia="Times New Roman" w:hAnsi="Times New Roman"/>
          <w:sz w:val="24"/>
          <w:szCs w:val="24"/>
        </w:rPr>
      </w:pPr>
      <w:r>
        <w:t>I</w:t>
      </w:r>
      <w:r w:rsidR="00FE149D" w:rsidRPr="009B4AA8">
        <w:t>nstru</w:t>
      </w:r>
      <w:r w:rsidR="00FE149D">
        <w:t>ct student</w:t>
      </w:r>
      <w:r w:rsidR="00751345">
        <w:t>s to form</w:t>
      </w:r>
      <w:r w:rsidR="00FE149D">
        <w:t xml:space="preserve"> pairs</w:t>
      </w:r>
      <w:r w:rsidR="004E1340">
        <w:t xml:space="preserve">. Post or project the questions below for students to discuss. </w:t>
      </w:r>
      <w:r w:rsidR="00FE149D" w:rsidRPr="00E13208">
        <w:rPr>
          <w:rFonts w:eastAsia="Times New Roman"/>
          <w:color w:val="000000"/>
        </w:rPr>
        <w:t>Instruct students to annotate their texts for central ideas, using the code CI. Remind students that annotating helps them keep track of evidence they use later in this lesson assessment, which focuses on the development of central ideas.</w:t>
      </w:r>
      <w:r w:rsidR="00C26C5B">
        <w:rPr>
          <w:rFonts w:eastAsia="Times New Roman"/>
          <w:color w:val="000000"/>
        </w:rPr>
        <w:t xml:space="preserve"> </w:t>
      </w:r>
    </w:p>
    <w:p w14:paraId="38E02B98" w14:textId="77777777" w:rsidR="00193DDC" w:rsidRPr="00490490" w:rsidRDefault="00193DDC" w:rsidP="00193DDC">
      <w:pPr>
        <w:pStyle w:val="IN"/>
      </w:pPr>
      <w:r>
        <w:t xml:space="preserve">Consider instructing students to review central ideas that emerged in paragraphs 11–16. Students may use their Quick Writes or their Central Ideas Tracking </w:t>
      </w:r>
      <w:r w:rsidR="007A74B3">
        <w:t>T</w:t>
      </w:r>
      <w:r>
        <w:t xml:space="preserve">ools from 12.1.2 Lesson 3 to review the central ideas they identified in paragraphs 11–16. </w:t>
      </w:r>
    </w:p>
    <w:p w14:paraId="0AF52E87" w14:textId="77777777" w:rsidR="00FE149D" w:rsidRPr="009D67E2" w:rsidRDefault="00FE149D" w:rsidP="00FE149D">
      <w:pPr>
        <w:pStyle w:val="IN"/>
        <w:rPr>
          <w:rFonts w:ascii="Times New Roman" w:hAnsi="Times New Roman"/>
          <w:sz w:val="24"/>
          <w:szCs w:val="24"/>
        </w:rPr>
      </w:pPr>
      <w:r w:rsidRPr="009D67E2">
        <w:t>Consider drawing students’ attention to their application of standard W.11-12.9.b through the process of drawing evidence from the text to support reflection and analysis.</w:t>
      </w:r>
    </w:p>
    <w:p w14:paraId="7B06AF61" w14:textId="77777777" w:rsidR="00A355E6" w:rsidRDefault="00FE149D">
      <w:pPr>
        <w:pStyle w:val="IN"/>
      </w:pPr>
      <w:r w:rsidRPr="00DA7361">
        <w:t xml:space="preserve">If necessary to support comprehension and fluency, consider using a masterful reading of the focus excerpt for the lesson. </w:t>
      </w:r>
    </w:p>
    <w:p w14:paraId="401DF08B" w14:textId="4E480F52" w:rsidR="00C8744C" w:rsidRDefault="00C8744C" w:rsidP="00C8744C">
      <w:pPr>
        <w:pStyle w:val="IN"/>
      </w:pPr>
      <w:r w:rsidRPr="00283455">
        <w:rPr>
          <w:b/>
        </w:rPr>
        <w:t xml:space="preserve">Differentiation Consideration: </w:t>
      </w:r>
      <w:r>
        <w:t>Consider posting or projecting the following gu</w:t>
      </w:r>
      <w:r w:rsidR="00605CB8">
        <w:t xml:space="preserve">iding </w:t>
      </w:r>
      <w:bookmarkStart w:id="0" w:name="_GoBack"/>
      <w:bookmarkEnd w:id="0"/>
      <w:r w:rsidR="00605CB8">
        <w:t xml:space="preserve">question </w:t>
      </w:r>
      <w:r>
        <w:t>to support students throughout the lesson:</w:t>
      </w:r>
    </w:p>
    <w:p w14:paraId="57A1E394" w14:textId="77777777" w:rsidR="00C8744C" w:rsidRDefault="00C8744C" w:rsidP="00C8744C">
      <w:pPr>
        <w:pStyle w:val="IN"/>
        <w:numPr>
          <w:ilvl w:val="0"/>
          <w:numId w:val="0"/>
        </w:numPr>
        <w:ind w:left="360"/>
      </w:pPr>
      <w:r>
        <w:t>H</w:t>
      </w:r>
      <w:r w:rsidRPr="00283455">
        <w:t xml:space="preserve">ow </w:t>
      </w:r>
      <w:r>
        <w:t xml:space="preserve">does </w:t>
      </w:r>
      <w:r w:rsidRPr="00283455">
        <w:t>a central idea</w:t>
      </w:r>
      <w:r>
        <w:t xml:space="preserve"> </w:t>
      </w:r>
      <w:r w:rsidRPr="00283455">
        <w:t>from paragraphs 11–16</w:t>
      </w:r>
      <w:r>
        <w:t xml:space="preserve"> change</w:t>
      </w:r>
      <w:r w:rsidRPr="00283455">
        <w:t xml:space="preserve"> i</w:t>
      </w:r>
      <w:r>
        <w:t>n paragraphs 17–24?</w:t>
      </w:r>
    </w:p>
    <w:p w14:paraId="4A83213C" w14:textId="77777777" w:rsidR="003F4A72" w:rsidRDefault="003F4A72" w:rsidP="00193DDC">
      <w:pPr>
        <w:pStyle w:val="TA"/>
      </w:pPr>
      <w:r>
        <w:t>Instruct student pairs to read paragraphs</w:t>
      </w:r>
      <w:r w:rsidRPr="009B4AA8">
        <w:t xml:space="preserve"> </w:t>
      </w:r>
      <w:r>
        <w:t>17–19</w:t>
      </w:r>
      <w:r w:rsidRPr="009B4AA8">
        <w:t xml:space="preserve"> (from “</w:t>
      </w:r>
      <w:r>
        <w:t>When I was growing up, there was a young man from a nearby village</w:t>
      </w:r>
      <w:r w:rsidRPr="009B4AA8">
        <w:t>” to “</w:t>
      </w:r>
      <w:r>
        <w:t xml:space="preserve">Women were just as likely as men to have a </w:t>
      </w:r>
      <w:r w:rsidRPr="009B4AA8">
        <w:rPr>
          <w:i/>
        </w:rPr>
        <w:t>si-ash</w:t>
      </w:r>
      <w:r w:rsidR="00F31F18">
        <w:t>, or lover”)</w:t>
      </w:r>
      <w:r>
        <w:t xml:space="preserve"> and answer the following questions before sharing out with the class.</w:t>
      </w:r>
    </w:p>
    <w:p w14:paraId="239EE486" w14:textId="77777777" w:rsidR="009329D3" w:rsidRDefault="009329D3" w:rsidP="009329D3">
      <w:pPr>
        <w:pStyle w:val="TA"/>
        <w:rPr>
          <w:rStyle w:val="ssens"/>
        </w:rPr>
      </w:pPr>
      <w:r w:rsidRPr="009329D3">
        <w:lastRenderedPageBreak/>
        <w:t xml:space="preserve">Provide students with the following definitions: </w:t>
      </w:r>
      <w:r w:rsidRPr="009329D3">
        <w:rPr>
          <w:i/>
        </w:rPr>
        <w:t>missionaries</w:t>
      </w:r>
      <w:r w:rsidRPr="009329D3">
        <w:t xml:space="preserve"> means “</w:t>
      </w:r>
      <w:r>
        <w:rPr>
          <w:rStyle w:val="hwc"/>
        </w:rPr>
        <w:t>people</w:t>
      </w:r>
      <w:r w:rsidRPr="00934A6B">
        <w:rPr>
          <w:rStyle w:val="hwc"/>
        </w:rPr>
        <w:t xml:space="preserve"> sent by a church into an area to </w:t>
      </w:r>
      <w:r w:rsidRPr="009329D3">
        <w:rPr>
          <w:rStyle w:val="hwc"/>
        </w:rPr>
        <w:t>carry on evangelism or other activities, as educational or hospital work</w:t>
      </w:r>
      <w:r>
        <w:t xml:space="preserve">” </w:t>
      </w:r>
      <w:r w:rsidR="00BF6EB1">
        <w:t xml:space="preserve">and </w:t>
      </w:r>
      <w:r w:rsidRPr="009329D3">
        <w:rPr>
          <w:i/>
        </w:rPr>
        <w:t>inhibition</w:t>
      </w:r>
      <w:r>
        <w:t xml:space="preserve"> means “</w:t>
      </w:r>
      <w:r>
        <w:rPr>
          <w:rStyle w:val="ssens"/>
        </w:rPr>
        <w:t>an inner impediment to free activity, expression, or functioning</w:t>
      </w:r>
      <w:r w:rsidR="00011A50">
        <w:rPr>
          <w:rStyle w:val="ssens"/>
        </w:rPr>
        <w:t>.</w:t>
      </w:r>
      <w:r>
        <w:rPr>
          <w:rStyle w:val="ssens"/>
        </w:rPr>
        <w:t>”</w:t>
      </w:r>
    </w:p>
    <w:p w14:paraId="21B1A779" w14:textId="77777777" w:rsidR="007F1A07" w:rsidRPr="00C9352B" w:rsidRDefault="007F1A07" w:rsidP="007F1A07">
      <w:pPr>
        <w:pStyle w:val="IN"/>
        <w:rPr>
          <w:rFonts w:ascii="Times" w:hAnsi="Times"/>
          <w:sz w:val="20"/>
          <w:szCs w:val="20"/>
        </w:rPr>
      </w:pPr>
      <w:r w:rsidRPr="00875BC7">
        <w:rPr>
          <w:shd w:val="clear" w:color="auto" w:fill="FFFFFF"/>
        </w:rPr>
        <w:t>Students may be familiar with</w:t>
      </w:r>
      <w:r>
        <w:rPr>
          <w:shd w:val="clear" w:color="auto" w:fill="FFFFFF"/>
        </w:rPr>
        <w:t xml:space="preserve">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377288AD" w14:textId="77777777" w:rsidR="009329D3" w:rsidRPr="009329D3" w:rsidRDefault="009329D3" w:rsidP="009329D3">
      <w:pPr>
        <w:pStyle w:val="SA"/>
        <w:numPr>
          <w:ilvl w:val="0"/>
          <w:numId w:val="20"/>
        </w:numPr>
      </w:pPr>
      <w:r w:rsidRPr="009329D3">
        <w:t>Students write the definition</w:t>
      </w:r>
      <w:r>
        <w:t>s</w:t>
      </w:r>
      <w:r w:rsidRPr="009329D3">
        <w:t xml:space="preserve"> of </w:t>
      </w:r>
      <w:r w:rsidRPr="009329D3">
        <w:rPr>
          <w:i/>
        </w:rPr>
        <w:t>missionaries</w:t>
      </w:r>
      <w:r>
        <w:rPr>
          <w:i/>
        </w:rPr>
        <w:t xml:space="preserve"> </w:t>
      </w:r>
      <w:r w:rsidR="00BF6EB1">
        <w:t xml:space="preserve">and </w:t>
      </w:r>
      <w:r>
        <w:rPr>
          <w:i/>
        </w:rPr>
        <w:t>inhibition</w:t>
      </w:r>
      <w:r w:rsidR="00BF6EB1">
        <w:rPr>
          <w:i/>
        </w:rPr>
        <w:t xml:space="preserve"> </w:t>
      </w:r>
      <w:r w:rsidRPr="009329D3">
        <w:t>on their copies of the text or in a vocabulary journal.</w:t>
      </w:r>
    </w:p>
    <w:p w14:paraId="3FF225C5" w14:textId="77777777" w:rsidR="009329D3" w:rsidRPr="009329D3" w:rsidRDefault="009329D3" w:rsidP="009329D3">
      <w:pPr>
        <w:pStyle w:val="IN"/>
        <w:numPr>
          <w:ilvl w:val="0"/>
          <w:numId w:val="23"/>
        </w:numPr>
        <w:ind w:left="360"/>
      </w:pPr>
      <w:r w:rsidRPr="009329D3">
        <w:rPr>
          <w:b/>
        </w:rPr>
        <w:t xml:space="preserve">Differentiation Consideration: </w:t>
      </w:r>
      <w:r w:rsidRPr="009329D3">
        <w:t>Consider</w:t>
      </w:r>
      <w:r w:rsidRPr="009329D3">
        <w:rPr>
          <w:b/>
        </w:rPr>
        <w:t xml:space="preserve"> </w:t>
      </w:r>
      <w:r w:rsidRPr="009329D3">
        <w:t xml:space="preserve">providing </w:t>
      </w:r>
      <w:r w:rsidR="007A74B3">
        <w:t xml:space="preserve">students with </w:t>
      </w:r>
      <w:r w:rsidRPr="009329D3">
        <w:t>the following definitions</w:t>
      </w:r>
      <w:r w:rsidR="007A74B3">
        <w:t xml:space="preserve">: </w:t>
      </w:r>
      <w:r w:rsidRPr="009329D3">
        <w:rPr>
          <w:i/>
        </w:rPr>
        <w:t>fanfare</w:t>
      </w:r>
      <w:r w:rsidRPr="009329D3">
        <w:t xml:space="preserve"> means “</w:t>
      </w:r>
      <w:r w:rsidRPr="009329D3">
        <w:rPr>
          <w:rStyle w:val="deftext"/>
        </w:rPr>
        <w:t>a lot of talk or activity showing that people are excited about something</w:t>
      </w:r>
      <w:r w:rsidRPr="009329D3">
        <w:t xml:space="preserve">” </w:t>
      </w:r>
      <w:r w:rsidR="00C26C5B">
        <w:t xml:space="preserve">and </w:t>
      </w:r>
      <w:r w:rsidRPr="009329D3">
        <w:rPr>
          <w:i/>
        </w:rPr>
        <w:t>Puritans</w:t>
      </w:r>
      <w:r w:rsidRPr="009329D3">
        <w:t xml:space="preserve"> means “</w:t>
      </w:r>
      <w:r w:rsidRPr="009329D3">
        <w:rPr>
          <w:rStyle w:val="deftext"/>
        </w:rPr>
        <w:t>a member of a Protestant group in England and New England in the 16th and 17th centuries that opposed many customs of the Church of England</w:t>
      </w:r>
      <w:r w:rsidR="006A4278">
        <w:rPr>
          <w:rStyle w:val="deftext"/>
        </w:rPr>
        <w:t>.</w:t>
      </w:r>
      <w:r w:rsidRPr="009329D3">
        <w:rPr>
          <w:rStyle w:val="hwc"/>
        </w:rPr>
        <w:t>”</w:t>
      </w:r>
      <w:r w:rsidR="00BF6EB1">
        <w:rPr>
          <w:rStyle w:val="hwc"/>
        </w:rPr>
        <w:t xml:space="preserve"> </w:t>
      </w:r>
    </w:p>
    <w:p w14:paraId="479FD700" w14:textId="77777777" w:rsidR="009329D3" w:rsidRDefault="009329D3" w:rsidP="00A250F0">
      <w:pPr>
        <w:pStyle w:val="DCwithSA"/>
        <w:numPr>
          <w:ilvl w:val="0"/>
          <w:numId w:val="20"/>
        </w:numPr>
      </w:pPr>
      <w:r w:rsidRPr="009329D3">
        <w:t xml:space="preserve">Students write the definitions of </w:t>
      </w:r>
      <w:r w:rsidRPr="009329D3">
        <w:rPr>
          <w:i/>
        </w:rPr>
        <w:t>fanfare</w:t>
      </w:r>
      <w:r w:rsidR="006A4278">
        <w:t xml:space="preserve"> and </w:t>
      </w:r>
      <w:r w:rsidRPr="009329D3">
        <w:rPr>
          <w:i/>
        </w:rPr>
        <w:t>Puritans</w:t>
      </w:r>
      <w:r w:rsidR="006A4278">
        <w:rPr>
          <w:i/>
        </w:rPr>
        <w:t xml:space="preserve"> </w:t>
      </w:r>
      <w:r w:rsidRPr="009329D3">
        <w:t xml:space="preserve">on their copies of the text or in a vocabulary journal. </w:t>
      </w:r>
    </w:p>
    <w:p w14:paraId="5A07EC12" w14:textId="77777777" w:rsidR="009B4AA8" w:rsidRPr="006A2480" w:rsidRDefault="0067028A" w:rsidP="00ED70A4">
      <w:pPr>
        <w:pStyle w:val="Q"/>
      </w:pPr>
      <w:r>
        <w:t>To</w:t>
      </w:r>
      <w:r w:rsidR="00E127F6">
        <w:t xml:space="preserve"> w</w:t>
      </w:r>
      <w:r w:rsidR="00EF77FD" w:rsidRPr="006A2480">
        <w:t xml:space="preserve">hat </w:t>
      </w:r>
      <w:r w:rsidR="00EF77FD" w:rsidRPr="006A2480">
        <w:rPr>
          <w:i/>
        </w:rPr>
        <w:t>eccentricities</w:t>
      </w:r>
      <w:r w:rsidR="006A2480" w:rsidRPr="006A2480">
        <w:t xml:space="preserve"> </w:t>
      </w:r>
      <w:r>
        <w:t>did</w:t>
      </w:r>
      <w:r w:rsidR="00E127F6" w:rsidRPr="006A2480">
        <w:t xml:space="preserve"> </w:t>
      </w:r>
      <w:r w:rsidR="0070710B" w:rsidRPr="006A2480">
        <w:t>the Pueblo</w:t>
      </w:r>
      <w:r w:rsidR="00BA5706">
        <w:t xml:space="preserve"> people</w:t>
      </w:r>
      <w:r w:rsidR="0070710B" w:rsidRPr="006A2480">
        <w:t xml:space="preserve"> </w:t>
      </w:r>
      <w:r>
        <w:t xml:space="preserve">pay </w:t>
      </w:r>
      <w:r w:rsidR="001279A9">
        <w:t>“</w:t>
      </w:r>
      <w:r>
        <w:t>little attention</w:t>
      </w:r>
      <w:r w:rsidR="00E127F6">
        <w:t>” (par</w:t>
      </w:r>
      <w:r w:rsidR="004E4E1D">
        <w:t xml:space="preserve">. </w:t>
      </w:r>
      <w:r w:rsidR="00E127F6">
        <w:t>17)</w:t>
      </w:r>
      <w:r w:rsidR="0070710B" w:rsidRPr="006A2480">
        <w:t xml:space="preserve">? What </w:t>
      </w:r>
      <w:r w:rsidR="00113862">
        <w:t>does</w:t>
      </w:r>
      <w:r w:rsidR="00751345">
        <w:t xml:space="preserve"> </w:t>
      </w:r>
      <w:r w:rsidR="0070710B" w:rsidRPr="006A2480">
        <w:rPr>
          <w:i/>
        </w:rPr>
        <w:t>eccentricities</w:t>
      </w:r>
      <w:r w:rsidR="0070710B" w:rsidRPr="006A2480">
        <w:t xml:space="preserve"> mean</w:t>
      </w:r>
      <w:r w:rsidR="000E5BF1">
        <w:t xml:space="preserve"> in this context</w:t>
      </w:r>
      <w:r w:rsidR="0070710B" w:rsidRPr="006A2480">
        <w:t>?</w:t>
      </w:r>
    </w:p>
    <w:p w14:paraId="7CF85CE8" w14:textId="77777777" w:rsidR="006A2480" w:rsidRPr="006A2480" w:rsidRDefault="00113862" w:rsidP="00113862">
      <w:pPr>
        <w:pStyle w:val="SR"/>
      </w:pPr>
      <w:r w:rsidRPr="00113862">
        <w:rPr>
          <w:rStyle w:val="SRChar"/>
        </w:rPr>
        <w:t>The text states that the Pueblo</w:t>
      </w:r>
      <w:r w:rsidR="00BA5706">
        <w:rPr>
          <w:rStyle w:val="SRChar"/>
        </w:rPr>
        <w:t xml:space="preserve"> people</w:t>
      </w:r>
      <w:r w:rsidRPr="00113862">
        <w:rPr>
          <w:rStyle w:val="SRChar"/>
        </w:rPr>
        <w:t xml:space="preserve"> were </w:t>
      </w:r>
      <w:r w:rsidR="006C5DC3">
        <w:rPr>
          <w:rStyle w:val="SRChar"/>
        </w:rPr>
        <w:t>“</w:t>
      </w:r>
      <w:r w:rsidRPr="00113862">
        <w:rPr>
          <w:rStyle w:val="SRChar"/>
        </w:rPr>
        <w:t>tolerant</w:t>
      </w:r>
      <w:r w:rsidR="006C5DC3">
        <w:rPr>
          <w:rStyle w:val="SRChar"/>
        </w:rPr>
        <w:t>”</w:t>
      </w:r>
      <w:r w:rsidRPr="00113862">
        <w:rPr>
          <w:rStyle w:val="SRChar"/>
        </w:rPr>
        <w:t xml:space="preserve"> of “a young man from a nearby village who wore nail polish and women’s blouses and permed his hair” (par</w:t>
      </w:r>
      <w:r w:rsidR="003F4A72">
        <w:rPr>
          <w:rStyle w:val="SRChar"/>
        </w:rPr>
        <w:t>.</w:t>
      </w:r>
      <w:r w:rsidRPr="00113862">
        <w:rPr>
          <w:rStyle w:val="SRChar"/>
        </w:rPr>
        <w:t xml:space="preserve"> 17). Because it is </w:t>
      </w:r>
      <w:r w:rsidR="00851E3F">
        <w:rPr>
          <w:rStyle w:val="SRChar"/>
        </w:rPr>
        <w:t>uncommon</w:t>
      </w:r>
      <w:r w:rsidR="00851E3F" w:rsidRPr="00113862">
        <w:rPr>
          <w:rStyle w:val="SRChar"/>
        </w:rPr>
        <w:t xml:space="preserve"> </w:t>
      </w:r>
      <w:r w:rsidR="00751345">
        <w:rPr>
          <w:rStyle w:val="SRChar"/>
        </w:rPr>
        <w:t xml:space="preserve">within contemporary American culture </w:t>
      </w:r>
      <w:r w:rsidRPr="00113862">
        <w:rPr>
          <w:rStyle w:val="SRChar"/>
        </w:rPr>
        <w:t xml:space="preserve">for a man to wear women’s blouses and nail polish and add curl to his hair, </w:t>
      </w:r>
      <w:r w:rsidR="00821CA6" w:rsidRPr="00821CA6">
        <w:rPr>
          <w:rStyle w:val="SRChar"/>
          <w:i/>
        </w:rPr>
        <w:t>eccentricities</w:t>
      </w:r>
      <w:r>
        <w:t xml:space="preserve"> means </w:t>
      </w:r>
      <w:r w:rsidR="003F4A72">
        <w:t>“</w:t>
      </w:r>
      <w:r>
        <w:t>unconventional or unusual behaviors.</w:t>
      </w:r>
      <w:r w:rsidR="003F4A72">
        <w:t>”</w:t>
      </w:r>
      <w:r>
        <w:t xml:space="preserve"> </w:t>
      </w:r>
    </w:p>
    <w:p w14:paraId="5F111F79" w14:textId="77777777" w:rsidR="00A16B67" w:rsidRDefault="00A16B67" w:rsidP="00ED70A4">
      <w:pPr>
        <w:pStyle w:val="Q"/>
      </w:pPr>
      <w:r>
        <w:t xml:space="preserve">How </w:t>
      </w:r>
      <w:r w:rsidR="00E127F6">
        <w:t xml:space="preserve">does </w:t>
      </w:r>
      <w:r>
        <w:t xml:space="preserve">the </w:t>
      </w:r>
      <w:r w:rsidR="00821CA6" w:rsidRPr="00821CA6">
        <w:rPr>
          <w:i/>
        </w:rPr>
        <w:t>interdependent</w:t>
      </w:r>
      <w:r>
        <w:t xml:space="preserve"> nature of the Pueblo communities affect </w:t>
      </w:r>
      <w:r w:rsidR="00E127F6">
        <w:t xml:space="preserve">how they behave toward others’ </w:t>
      </w:r>
      <w:r w:rsidR="005E2373" w:rsidRPr="005E2373">
        <w:rPr>
          <w:i/>
        </w:rPr>
        <w:t>eccentricit</w:t>
      </w:r>
      <w:r w:rsidR="00E127F6">
        <w:rPr>
          <w:i/>
        </w:rPr>
        <w:t>i</w:t>
      </w:r>
      <w:r w:rsidR="005E2373" w:rsidRPr="005E2373">
        <w:rPr>
          <w:i/>
        </w:rPr>
        <w:t>es</w:t>
      </w:r>
      <w:r>
        <w:t xml:space="preserve">? </w:t>
      </w:r>
      <w:r w:rsidR="00CF30A9">
        <w:t>W</w:t>
      </w:r>
      <w:r w:rsidR="00E635B1">
        <w:t xml:space="preserve">hat does </w:t>
      </w:r>
      <w:r w:rsidR="00764C8E" w:rsidRPr="00764C8E">
        <w:rPr>
          <w:i/>
        </w:rPr>
        <w:t>interdependent</w:t>
      </w:r>
      <w:r w:rsidR="00E635B1">
        <w:t xml:space="preserve"> mean</w:t>
      </w:r>
      <w:r w:rsidR="00995B98">
        <w:t xml:space="preserve"> in this context</w:t>
      </w:r>
      <w:r>
        <w:t xml:space="preserve">? </w:t>
      </w:r>
    </w:p>
    <w:p w14:paraId="2EF15414" w14:textId="77777777" w:rsidR="00A16B67" w:rsidRPr="006A2480" w:rsidRDefault="00A16B67" w:rsidP="00A16B67">
      <w:pPr>
        <w:pStyle w:val="SR"/>
      </w:pPr>
      <w:r>
        <w:rPr>
          <w:rStyle w:val="SRChar"/>
        </w:rPr>
        <w:t xml:space="preserve">The villages were </w:t>
      </w:r>
      <w:r w:rsidR="00821CA6" w:rsidRPr="00821CA6">
        <w:rPr>
          <w:rStyle w:val="SRChar"/>
          <w:i/>
        </w:rPr>
        <w:t>interdependent</w:t>
      </w:r>
      <w:r>
        <w:rPr>
          <w:rStyle w:val="SRChar"/>
        </w:rPr>
        <w:t xml:space="preserve"> and the text states that “survival of the group means that everyone has to cooperate” (par</w:t>
      </w:r>
      <w:r w:rsidR="003F4A72">
        <w:rPr>
          <w:rStyle w:val="SRChar"/>
        </w:rPr>
        <w:t>.</w:t>
      </w:r>
      <w:r>
        <w:rPr>
          <w:rStyle w:val="SRChar"/>
        </w:rPr>
        <w:t xml:space="preserve"> 17). </w:t>
      </w:r>
      <w:r w:rsidR="00CF30A9" w:rsidRPr="00821CA6">
        <w:rPr>
          <w:rStyle w:val="SRChar"/>
          <w:i/>
        </w:rPr>
        <w:t>Interdependent</w:t>
      </w:r>
      <w:r w:rsidR="00CF30A9">
        <w:rPr>
          <w:rStyle w:val="SRChar"/>
        </w:rPr>
        <w:t xml:space="preserve"> means relying on each other to survive. </w:t>
      </w:r>
      <w:r>
        <w:rPr>
          <w:rStyle w:val="SRChar"/>
        </w:rPr>
        <w:t xml:space="preserve">Even if </w:t>
      </w:r>
      <w:r w:rsidR="00F125EE">
        <w:rPr>
          <w:rStyle w:val="SRChar"/>
        </w:rPr>
        <w:t>one village</w:t>
      </w:r>
      <w:r>
        <w:rPr>
          <w:rStyle w:val="SRChar"/>
        </w:rPr>
        <w:t xml:space="preserve"> </w:t>
      </w:r>
      <w:r w:rsidR="00F6674F">
        <w:rPr>
          <w:rStyle w:val="SRChar"/>
        </w:rPr>
        <w:t>disagrees with the eccentricities of individuals in another village</w:t>
      </w:r>
      <w:r>
        <w:rPr>
          <w:rStyle w:val="SRChar"/>
        </w:rPr>
        <w:t xml:space="preserve">, they </w:t>
      </w:r>
      <w:r w:rsidR="00F6674F">
        <w:rPr>
          <w:rStyle w:val="SRChar"/>
        </w:rPr>
        <w:t xml:space="preserve">still get along. They </w:t>
      </w:r>
      <w:r>
        <w:rPr>
          <w:rStyle w:val="SRChar"/>
        </w:rPr>
        <w:t>need the other village</w:t>
      </w:r>
      <w:r w:rsidR="00F125EE">
        <w:rPr>
          <w:rStyle w:val="SRChar"/>
        </w:rPr>
        <w:t>s</w:t>
      </w:r>
      <w:r>
        <w:rPr>
          <w:rStyle w:val="SRChar"/>
        </w:rPr>
        <w:t xml:space="preserve"> </w:t>
      </w:r>
      <w:r w:rsidR="00E8692D">
        <w:rPr>
          <w:rStyle w:val="SRChar"/>
        </w:rPr>
        <w:t xml:space="preserve">in order </w:t>
      </w:r>
      <w:r>
        <w:rPr>
          <w:rStyle w:val="SRChar"/>
        </w:rPr>
        <w:t>to survive</w:t>
      </w:r>
      <w:r w:rsidR="00CF30A9">
        <w:rPr>
          <w:rStyle w:val="SRChar"/>
        </w:rPr>
        <w:t xml:space="preserve"> because they had to share resources and get along with one another</w:t>
      </w:r>
      <w:r>
        <w:rPr>
          <w:rStyle w:val="SRChar"/>
        </w:rPr>
        <w:t xml:space="preserve">. </w:t>
      </w:r>
    </w:p>
    <w:p w14:paraId="7B33450D" w14:textId="77777777" w:rsidR="009551C2" w:rsidRPr="00B80CE2" w:rsidRDefault="00A16B67">
      <w:pPr>
        <w:pStyle w:val="IN"/>
        <w:rPr>
          <w:b/>
        </w:rPr>
      </w:pPr>
      <w:r w:rsidRPr="002C6343">
        <w:t>Consider drawing students’ attention to their application of standard L.11-12.4.a through the process of determining the meaning of words through contexts. </w:t>
      </w:r>
    </w:p>
    <w:p w14:paraId="78ECEFFE" w14:textId="77777777" w:rsidR="00B80CE2" w:rsidRDefault="00B80CE2">
      <w:pPr>
        <w:pStyle w:val="IN"/>
        <w:rPr>
          <w:b/>
        </w:rPr>
      </w:pPr>
      <w:r>
        <w:rPr>
          <w:b/>
        </w:rPr>
        <w:t>Differentiation Consideration:</w:t>
      </w:r>
      <w:r>
        <w:t xml:space="preserve"> If students struggle to make meaning of the word </w:t>
      </w:r>
      <w:r>
        <w:rPr>
          <w:i/>
        </w:rPr>
        <w:t xml:space="preserve">interdependent, </w:t>
      </w:r>
      <w:r>
        <w:t>consider asking them the following questions.</w:t>
      </w:r>
    </w:p>
    <w:p w14:paraId="34BFCF3F" w14:textId="77777777" w:rsidR="00B80CE2" w:rsidRDefault="00B80CE2" w:rsidP="00B80CE2">
      <w:pPr>
        <w:pStyle w:val="DCwithQ"/>
      </w:pPr>
      <w:r>
        <w:t>What is the meaning of the pref</w:t>
      </w:r>
      <w:r w:rsidRPr="00E127F6">
        <w:t xml:space="preserve">ix </w:t>
      </w:r>
      <w:r w:rsidR="005E2373" w:rsidRPr="005E2373">
        <w:rPr>
          <w:i/>
        </w:rPr>
        <w:t>inter</w:t>
      </w:r>
      <w:r w:rsidRPr="00E127F6">
        <w:t xml:space="preserve">- in other familiar words, such as </w:t>
      </w:r>
      <w:r w:rsidR="005E2373" w:rsidRPr="005E2373">
        <w:rPr>
          <w:i/>
        </w:rPr>
        <w:t>interact</w:t>
      </w:r>
      <w:r w:rsidRPr="00E127F6">
        <w:t xml:space="preserve"> and </w:t>
      </w:r>
      <w:r w:rsidRPr="00E127F6">
        <w:rPr>
          <w:i/>
        </w:rPr>
        <w:t>international</w:t>
      </w:r>
      <w:r w:rsidRPr="00E127F6">
        <w:t xml:space="preserve">? How does </w:t>
      </w:r>
      <w:r w:rsidR="00302BCA">
        <w:t xml:space="preserve">the prefix </w:t>
      </w:r>
      <w:r w:rsidR="00302BCA">
        <w:rPr>
          <w:i/>
        </w:rPr>
        <w:t>inter</w:t>
      </w:r>
      <w:r w:rsidR="00302BCA">
        <w:t xml:space="preserve"> help you to make meaning of the word</w:t>
      </w:r>
      <w:r w:rsidRPr="00E127F6">
        <w:t xml:space="preserve"> </w:t>
      </w:r>
      <w:r w:rsidR="005E2373" w:rsidRPr="005E2373">
        <w:rPr>
          <w:i/>
        </w:rPr>
        <w:t>interdependent</w:t>
      </w:r>
      <w:r w:rsidRPr="00E127F6">
        <w:t xml:space="preserve">? </w:t>
      </w:r>
    </w:p>
    <w:p w14:paraId="3D7E73FC" w14:textId="77777777" w:rsidR="00B80CE2" w:rsidRDefault="00B80CE2" w:rsidP="00B80CE2">
      <w:pPr>
        <w:pStyle w:val="DCwithSR"/>
      </w:pPr>
      <w:r w:rsidRPr="00B80CE2">
        <w:rPr>
          <w:i/>
        </w:rPr>
        <w:lastRenderedPageBreak/>
        <w:t>Inter</w:t>
      </w:r>
      <w:r>
        <w:t xml:space="preserve"> has to do with a connection between two things. When two things </w:t>
      </w:r>
      <w:r w:rsidRPr="00764C8E">
        <w:rPr>
          <w:i/>
        </w:rPr>
        <w:t>interact</w:t>
      </w:r>
      <w:r>
        <w:t xml:space="preserve">, they each affect the other. An </w:t>
      </w:r>
      <w:r w:rsidRPr="00764C8E">
        <w:rPr>
          <w:i/>
        </w:rPr>
        <w:t>international</w:t>
      </w:r>
      <w:r>
        <w:t xml:space="preserve"> treaty affects two nations. When two things are </w:t>
      </w:r>
      <w:r w:rsidRPr="00764C8E">
        <w:rPr>
          <w:i/>
        </w:rPr>
        <w:t>interdependent</w:t>
      </w:r>
      <w:r>
        <w:t xml:space="preserve">, they depend upon one another. </w:t>
      </w:r>
    </w:p>
    <w:p w14:paraId="37346B0E" w14:textId="77777777" w:rsidR="00B80CE2" w:rsidRDefault="00B80CE2" w:rsidP="00B80CE2">
      <w:pPr>
        <w:pStyle w:val="IN"/>
        <w:rPr>
          <w:b/>
        </w:rPr>
      </w:pPr>
      <w:r w:rsidRPr="002C6343">
        <w:t>Consider drawing students’ attention to their a</w:t>
      </w:r>
      <w:r>
        <w:t>pplication of standard L.11-12.4.b</w:t>
      </w:r>
      <w:r w:rsidRPr="002C6343">
        <w:t xml:space="preserve"> through the process of determining the meaning of words through </w:t>
      </w:r>
      <w:r>
        <w:t>patterns of word changes</w:t>
      </w:r>
      <w:r w:rsidRPr="002C6343">
        <w:t>. </w:t>
      </w:r>
    </w:p>
    <w:p w14:paraId="70FBD020" w14:textId="77777777" w:rsidR="009329D3" w:rsidRPr="00FE149D" w:rsidRDefault="009329D3" w:rsidP="00BB3046">
      <w:pPr>
        <w:pStyle w:val="Q"/>
        <w:keepNext/>
      </w:pPr>
      <w:r w:rsidRPr="00FE149D">
        <w:t>How d</w:t>
      </w:r>
      <w:r w:rsidR="00B45403" w:rsidRPr="00FE149D">
        <w:t xml:space="preserve">o the </w:t>
      </w:r>
      <w:r w:rsidR="00851E3F">
        <w:t>descriptions of</w:t>
      </w:r>
      <w:r w:rsidR="00B45403" w:rsidRPr="00FE149D">
        <w:t xml:space="preserve"> </w:t>
      </w:r>
      <w:r w:rsidR="00927DE5">
        <w:t>“eccentricities” (par</w:t>
      </w:r>
      <w:r w:rsidR="003F4A72">
        <w:t>.</w:t>
      </w:r>
      <w:r w:rsidR="00927DE5">
        <w:t xml:space="preserve"> 17)</w:t>
      </w:r>
      <w:r w:rsidR="00927DE5" w:rsidRPr="00FE149D">
        <w:t xml:space="preserve"> </w:t>
      </w:r>
      <w:r w:rsidR="00C26C5B">
        <w:t>support</w:t>
      </w:r>
      <w:r w:rsidR="00C26C5B" w:rsidRPr="00FE149D">
        <w:t xml:space="preserve"> </w:t>
      </w:r>
      <w:r w:rsidR="00FE149D">
        <w:t xml:space="preserve">an idea </w:t>
      </w:r>
      <w:r w:rsidR="00C26C5B">
        <w:t>that emerged</w:t>
      </w:r>
      <w:r w:rsidR="00927DE5">
        <w:t xml:space="preserve"> earlier</w:t>
      </w:r>
      <w:r w:rsidR="00C26C5B">
        <w:t xml:space="preserve"> </w:t>
      </w:r>
      <w:r w:rsidR="00FE149D">
        <w:t>in the text</w:t>
      </w:r>
      <w:r w:rsidRPr="00FE149D">
        <w:t xml:space="preserve">? </w:t>
      </w:r>
    </w:p>
    <w:p w14:paraId="076C45E1" w14:textId="77777777" w:rsidR="006A2480" w:rsidRDefault="006A2480" w:rsidP="006A2480">
      <w:pPr>
        <w:pStyle w:val="SR"/>
      </w:pPr>
      <w:r w:rsidRPr="006A2480">
        <w:t xml:space="preserve">Student responses may include: </w:t>
      </w:r>
    </w:p>
    <w:p w14:paraId="5FC16BBA" w14:textId="77777777" w:rsidR="00DF1F6E" w:rsidRPr="00490490" w:rsidRDefault="00113862" w:rsidP="00DF1F6E">
      <w:pPr>
        <w:pStyle w:val="SASRBullet"/>
      </w:pPr>
      <w:r w:rsidRPr="00490490">
        <w:t xml:space="preserve">The young man who wore nail polish and women’s clothing was both masculine and feminine at the same time. Despite his </w:t>
      </w:r>
      <w:r w:rsidR="00F06CB5">
        <w:t>fluid</w:t>
      </w:r>
      <w:r w:rsidR="00F06CB5" w:rsidRPr="00490490">
        <w:t xml:space="preserve"> </w:t>
      </w:r>
      <w:r w:rsidRPr="00490490">
        <w:t>gender identity, “[n]o one ever made fun of him”</w:t>
      </w:r>
      <w:r w:rsidR="00490490" w:rsidRPr="00490490">
        <w:t xml:space="preserve"> </w:t>
      </w:r>
      <w:r w:rsidRPr="00490490">
        <w:t>(par</w:t>
      </w:r>
      <w:r w:rsidR="00F31F18">
        <w:t>.</w:t>
      </w:r>
      <w:r w:rsidRPr="00490490">
        <w:t xml:space="preserve"> 17) </w:t>
      </w:r>
      <w:r w:rsidR="00490490" w:rsidRPr="00490490">
        <w:t xml:space="preserve">in Pueblo culture because </w:t>
      </w:r>
      <w:r w:rsidR="00F06CB5">
        <w:t xml:space="preserve">they believe </w:t>
      </w:r>
      <w:r w:rsidR="00490490" w:rsidRPr="00490490">
        <w:t>“we are all a mixture of male and female” (par</w:t>
      </w:r>
      <w:r w:rsidR="00F31F18">
        <w:t>.</w:t>
      </w:r>
      <w:r w:rsidR="00490490" w:rsidRPr="00490490">
        <w:t xml:space="preserve"> 19). </w:t>
      </w:r>
      <w:r w:rsidR="0076594A">
        <w:t>This example supports the idea of cultural inheritance b</w:t>
      </w:r>
      <w:r w:rsidR="00C26C5B">
        <w:t>ecause people in the culture inherited this perspective</w:t>
      </w:r>
      <w:r w:rsidR="0076594A">
        <w:t xml:space="preserve"> on gender</w:t>
      </w:r>
      <w:r w:rsidR="00C26C5B">
        <w:t>.</w:t>
      </w:r>
    </w:p>
    <w:p w14:paraId="1A4EB81B" w14:textId="77777777" w:rsidR="006A2480" w:rsidRDefault="00D20211" w:rsidP="006A2480">
      <w:pPr>
        <w:pStyle w:val="SASRBullet"/>
      </w:pPr>
      <w:r>
        <w:t>Silko writes</w:t>
      </w:r>
      <w:r w:rsidR="00113862">
        <w:t xml:space="preserve"> that people with physical differences had “special positions as mediators between this world and the spirit world” (par</w:t>
      </w:r>
      <w:r w:rsidR="00F31F18">
        <w:t>.</w:t>
      </w:r>
      <w:r w:rsidR="00113862">
        <w:t xml:space="preserve"> 18). Therefore a person could be both a human being and part of the spirit world at once</w:t>
      </w:r>
      <w:r w:rsidR="004478FB">
        <w:t xml:space="preserve">, which </w:t>
      </w:r>
      <w:r w:rsidR="00C26C5B">
        <w:t>supports the central id</w:t>
      </w:r>
      <w:r w:rsidR="005D59EB">
        <w:t>ea of harmony from paragraphs 11–</w:t>
      </w:r>
      <w:r w:rsidR="00C26C5B">
        <w:t>16.</w:t>
      </w:r>
    </w:p>
    <w:p w14:paraId="58F9AF1C" w14:textId="77777777" w:rsidR="00F64A08" w:rsidRDefault="004478FB" w:rsidP="00ED70A4">
      <w:pPr>
        <w:pStyle w:val="Q"/>
      </w:pPr>
      <w:r>
        <w:t xml:space="preserve">How did Christian </w:t>
      </w:r>
      <w:r w:rsidRPr="000F6128">
        <w:rPr>
          <w:i/>
        </w:rPr>
        <w:t>missionaries</w:t>
      </w:r>
      <w:r>
        <w:t xml:space="preserve"> impact</w:t>
      </w:r>
      <w:r w:rsidR="00751345">
        <w:t xml:space="preserve"> </w:t>
      </w:r>
      <w:r w:rsidR="001F5CCA">
        <w:t xml:space="preserve">the </w:t>
      </w:r>
      <w:r w:rsidR="00BB3E52">
        <w:t>Pueblo culture</w:t>
      </w:r>
      <w:r w:rsidR="00F64A08">
        <w:t xml:space="preserve">? </w:t>
      </w:r>
      <w:r w:rsidR="001F5CCA">
        <w:t xml:space="preserve">How </w:t>
      </w:r>
      <w:r w:rsidR="00751345">
        <w:t xml:space="preserve">does this impact </w:t>
      </w:r>
      <w:r w:rsidR="001F5CCA">
        <w:t xml:space="preserve">relate to a central idea </w:t>
      </w:r>
      <w:r>
        <w:t>introduced earlier in the text</w:t>
      </w:r>
      <w:r w:rsidR="001F5CCA">
        <w:t xml:space="preserve">? </w:t>
      </w:r>
    </w:p>
    <w:p w14:paraId="7DBFB410" w14:textId="77777777" w:rsidR="009551C2" w:rsidRDefault="00B45403" w:rsidP="00D176F4">
      <w:pPr>
        <w:pStyle w:val="SR"/>
        <w:keepNext/>
      </w:pPr>
      <w:r w:rsidRPr="00B45403">
        <w:t xml:space="preserve">Student responses may include: </w:t>
      </w:r>
    </w:p>
    <w:p w14:paraId="3E6BC36C" w14:textId="77777777" w:rsidR="00885969" w:rsidRDefault="00F64A08" w:rsidP="00D176F4">
      <w:pPr>
        <w:pStyle w:val="SASRBullet"/>
      </w:pPr>
      <w:r>
        <w:t xml:space="preserve">Puritan values imposed a new understanding of marriage that </w:t>
      </w:r>
      <w:r w:rsidR="00BB3E52">
        <w:t>meant</w:t>
      </w:r>
      <w:r>
        <w:t xml:space="preserve"> “an end to sex with peo</w:t>
      </w:r>
      <w:r w:rsidR="000F6128">
        <w:t xml:space="preserve">ple other than your spouse” </w:t>
      </w:r>
      <w:r>
        <w:t xml:space="preserve">and Christian </w:t>
      </w:r>
      <w:r w:rsidRPr="000F6128">
        <w:rPr>
          <w:i/>
        </w:rPr>
        <w:t>missionaries</w:t>
      </w:r>
      <w:r>
        <w:t xml:space="preserve"> introduced “[s]exual inhibition” (par</w:t>
      </w:r>
      <w:r w:rsidR="00F31F18">
        <w:t>.</w:t>
      </w:r>
      <w:r>
        <w:t xml:space="preserve"> 19)</w:t>
      </w:r>
      <w:r w:rsidR="00BB3E52">
        <w:t>.</w:t>
      </w:r>
      <w:r>
        <w:t xml:space="preserve"> </w:t>
      </w:r>
      <w:r w:rsidR="001F5CCA">
        <w:t>The author has described “two distinct</w:t>
      </w:r>
      <w:r w:rsidR="00F31F18">
        <w:t xml:space="preserve"> </w:t>
      </w:r>
      <w:r w:rsidR="001F5CCA">
        <w:t>w</w:t>
      </w:r>
      <w:r w:rsidR="00427F65">
        <w:t>ays of interpreting the world”—</w:t>
      </w:r>
      <w:r w:rsidR="00751345">
        <w:t>the white way and the Pueblo way—</w:t>
      </w:r>
      <w:r w:rsidR="001F5CCA">
        <w:t>earlier</w:t>
      </w:r>
      <w:r w:rsidR="00751345">
        <w:t xml:space="preserve"> </w:t>
      </w:r>
      <w:r w:rsidR="001F5CCA">
        <w:t>in the text, and these Puritan values represented a disruption to cultural inheritance of the Laguna way</w:t>
      </w:r>
      <w:r w:rsidR="00427F65" w:rsidRPr="00427F65">
        <w:t xml:space="preserve"> </w:t>
      </w:r>
      <w:r w:rsidR="00427F65">
        <w:t>(par. 12)</w:t>
      </w:r>
      <w:r w:rsidR="001F5CCA">
        <w:t xml:space="preserve">. </w:t>
      </w:r>
    </w:p>
    <w:p w14:paraId="4734D895" w14:textId="77777777" w:rsidR="009551C2" w:rsidRDefault="00F64A08">
      <w:pPr>
        <w:pStyle w:val="SASRBullet"/>
      </w:pPr>
      <w:r>
        <w:t xml:space="preserve">Christian missionaries also imposed gender roles. </w:t>
      </w:r>
      <w:r w:rsidR="00CF30A9">
        <w:t xml:space="preserve">Once they arrived, it also </w:t>
      </w:r>
      <w:r>
        <w:t xml:space="preserve">was no longer true that </w:t>
      </w:r>
      <w:r w:rsidR="007E4161">
        <w:t>a man</w:t>
      </w:r>
      <w:r>
        <w:t xml:space="preserve"> could </w:t>
      </w:r>
      <w:r w:rsidR="007E4161">
        <w:t>“</w:t>
      </w:r>
      <w:r>
        <w:t xml:space="preserve">marry </w:t>
      </w:r>
      <w:r w:rsidR="007E4161">
        <w:t xml:space="preserve">a man </w:t>
      </w:r>
      <w:r>
        <w:t xml:space="preserve">without </w:t>
      </w:r>
      <w:r w:rsidR="00B45403">
        <w:t>an</w:t>
      </w:r>
      <w:r w:rsidR="00070CF2">
        <w:t>y</w:t>
      </w:r>
      <w:r w:rsidR="00B45403">
        <w:t xml:space="preserve"> </w:t>
      </w:r>
      <w:r>
        <w:t>fanfare</w:t>
      </w:r>
      <w:r w:rsidR="00CF30A9">
        <w:t xml:space="preserve">” </w:t>
      </w:r>
      <w:r w:rsidR="00B45403">
        <w:t>or that women could marry women</w:t>
      </w:r>
      <w:r w:rsidR="00427F65">
        <w:t xml:space="preserve"> (par. 19)</w:t>
      </w:r>
      <w:r w:rsidR="00B45403">
        <w:t>.</w:t>
      </w:r>
      <w:r w:rsidR="00D10124">
        <w:t xml:space="preserve"> </w:t>
      </w:r>
      <w:r w:rsidR="0076594A">
        <w:t>These Christian gender roles</w:t>
      </w:r>
      <w:r w:rsidR="001F5CCA">
        <w:t xml:space="preserve"> challenged the idea of harmony that flows from the “communal and strictly egalitarian”) values of Pueblo society</w:t>
      </w:r>
      <w:r w:rsidR="00427F65">
        <w:t xml:space="preserve"> (par. 13)</w:t>
      </w:r>
      <w:r w:rsidR="001F5CCA">
        <w:t>. These gender roles also introduced the idea of “a man’s job or a woman’s job</w:t>
      </w:r>
      <w:r w:rsidR="00427F65">
        <w:t>,</w:t>
      </w:r>
      <w:r w:rsidR="001F5CCA">
        <w:t>” which challenged the Laguna way</w:t>
      </w:r>
      <w:r w:rsidR="00427F65">
        <w:t xml:space="preserve"> (par. 14)</w:t>
      </w:r>
      <w:r w:rsidR="001F5CCA">
        <w:t xml:space="preserve">. </w:t>
      </w:r>
    </w:p>
    <w:p w14:paraId="51659782" w14:textId="77777777" w:rsidR="00E71533" w:rsidRPr="00E71533" w:rsidRDefault="007F37BA" w:rsidP="00ED70A4">
      <w:pPr>
        <w:pStyle w:val="Q"/>
      </w:pPr>
      <w:r>
        <w:t>How do the ideas about “differences” (par</w:t>
      </w:r>
      <w:r w:rsidR="00F31F18">
        <w:t>.</w:t>
      </w:r>
      <w:r>
        <w:t xml:space="preserve"> 18) in this section refine the central idea of beauty</w:t>
      </w:r>
      <w:r w:rsidR="0070710B" w:rsidRPr="00E71533">
        <w:t xml:space="preserve">? </w:t>
      </w:r>
    </w:p>
    <w:p w14:paraId="417225BA" w14:textId="77777777" w:rsidR="009551C2" w:rsidRDefault="00B45403">
      <w:pPr>
        <w:pStyle w:val="SR"/>
      </w:pPr>
      <w:r>
        <w:t xml:space="preserve">Physical </w:t>
      </w:r>
      <w:r w:rsidR="007F37BA">
        <w:t>“</w:t>
      </w:r>
      <w:r>
        <w:t>differences</w:t>
      </w:r>
      <w:r w:rsidR="007F37BA">
        <w:t>”</w:t>
      </w:r>
      <w:r>
        <w:t xml:space="preserve"> provided </w:t>
      </w:r>
      <w:r w:rsidRPr="00490490">
        <w:t>individuals “special positions as mediators between this world and the spirit world” and these individuals were “highly re</w:t>
      </w:r>
      <w:r>
        <w:t>spected and honored” (par</w:t>
      </w:r>
      <w:r w:rsidR="00F31F18">
        <w:t>.</w:t>
      </w:r>
      <w:r>
        <w:t xml:space="preserve"> 1</w:t>
      </w:r>
      <w:r w:rsidR="007E4161">
        <w:t>8</w:t>
      </w:r>
      <w:r>
        <w:t>).</w:t>
      </w:r>
      <w:r w:rsidR="005D59EB">
        <w:t xml:space="preserve"> In </w:t>
      </w:r>
      <w:r w:rsidR="005D59EB">
        <w:lastRenderedPageBreak/>
        <w:t>paragraphs 11–</w:t>
      </w:r>
      <w:r w:rsidR="00E71533">
        <w:t>16, beauty “was manifested in behavior” and in health</w:t>
      </w:r>
      <w:r w:rsidR="00427F65">
        <w:t xml:space="preserve"> (par. 13)</w:t>
      </w:r>
      <w:r w:rsidR="00E71533">
        <w:t xml:space="preserve">. Although each person has different and unique physical </w:t>
      </w:r>
      <w:r w:rsidR="002373AA">
        <w:t>differences</w:t>
      </w:r>
      <w:r w:rsidR="00E71533">
        <w:t>, the person can be beautiful to the Laguna even if contemporary American society would</w:t>
      </w:r>
      <w:r w:rsidR="002373AA">
        <w:t xml:space="preserve"> not</w:t>
      </w:r>
      <w:r w:rsidR="00E71533">
        <w:t xml:space="preserve"> consider him or her </w:t>
      </w:r>
      <w:r w:rsidR="001F5CCA">
        <w:t>attractive</w:t>
      </w:r>
      <w:r w:rsidR="00E71533">
        <w:t xml:space="preserve">. </w:t>
      </w:r>
    </w:p>
    <w:p w14:paraId="531E1FB2" w14:textId="77777777" w:rsidR="009B4AA8" w:rsidRDefault="00490490" w:rsidP="00490490">
      <w:pPr>
        <w:pStyle w:val="TA"/>
      </w:pPr>
      <w:r w:rsidRPr="00490490">
        <w:t>Lead a brief whole-class discussion of student responses.</w:t>
      </w:r>
    </w:p>
    <w:p w14:paraId="45B2C24F" w14:textId="77777777" w:rsidR="00E165E3" w:rsidRPr="00E165E3" w:rsidRDefault="00177B38" w:rsidP="00490490">
      <w:pPr>
        <w:pStyle w:val="IN"/>
        <w:rPr>
          <w:rFonts w:ascii="Times New Roman" w:hAnsi="Times New Roman"/>
          <w:sz w:val="24"/>
          <w:szCs w:val="24"/>
        </w:rPr>
      </w:pPr>
      <w:r>
        <w:rPr>
          <w:b/>
        </w:rPr>
        <w:t xml:space="preserve">Differentiation Consideration: </w:t>
      </w:r>
      <w:r w:rsidR="00E165E3" w:rsidRPr="009D67E2">
        <w:t>Students may use their Central Idea</w:t>
      </w:r>
      <w:r w:rsidR="0036327E">
        <w:t>s</w:t>
      </w:r>
      <w:r w:rsidR="00E165E3" w:rsidRPr="009D67E2">
        <w:t xml:space="preserve"> Tracking Tools to record central ideas they identify and discuss.</w:t>
      </w:r>
    </w:p>
    <w:p w14:paraId="75D537F3" w14:textId="77777777" w:rsidR="009B4AA8" w:rsidRDefault="009B4AA8" w:rsidP="009B4AA8">
      <w:pPr>
        <w:pStyle w:val="BR"/>
      </w:pPr>
    </w:p>
    <w:p w14:paraId="0FD04AA9" w14:textId="77777777" w:rsidR="009B4AA8" w:rsidRPr="009B4AA8" w:rsidRDefault="009B4AA8" w:rsidP="009B4AA8">
      <w:pPr>
        <w:pStyle w:val="TA"/>
      </w:pPr>
      <w:r w:rsidRPr="009B4AA8">
        <w:t xml:space="preserve">Instruct student pairs to read </w:t>
      </w:r>
      <w:r>
        <w:t>paragraphs 20</w:t>
      </w:r>
      <w:r w:rsidR="00E31223">
        <w:t>–</w:t>
      </w:r>
      <w:r>
        <w:t>22</w:t>
      </w:r>
      <w:r w:rsidRPr="009B4AA8">
        <w:t xml:space="preserve"> (from “</w:t>
      </w:r>
      <w:r>
        <w:t>New life was so precious that pregnancy was always appropriate</w:t>
      </w:r>
      <w:r w:rsidRPr="009B4AA8">
        <w:t>” to “</w:t>
      </w:r>
      <w:r>
        <w:t>urgent relationships that human beings have with the plant and animal world</w:t>
      </w:r>
      <w:r w:rsidRPr="009B4AA8">
        <w:t xml:space="preserve">”) and answer the following questions before sharing out with the class. </w:t>
      </w:r>
    </w:p>
    <w:p w14:paraId="44CCDFBB" w14:textId="77777777" w:rsidR="009B4AA8" w:rsidRDefault="009B4AA8" w:rsidP="009B4AA8">
      <w:pPr>
        <w:pStyle w:val="TA"/>
        <w:rPr>
          <w:rStyle w:val="ssens"/>
        </w:rPr>
      </w:pPr>
      <w:r w:rsidRPr="009329D3">
        <w:t xml:space="preserve">Provide students </w:t>
      </w:r>
      <w:r w:rsidR="006A2480">
        <w:t xml:space="preserve">with the following definition: </w:t>
      </w:r>
      <w:r w:rsidR="009329D3" w:rsidRPr="009329D3">
        <w:rPr>
          <w:rStyle w:val="ssens"/>
          <w:i/>
        </w:rPr>
        <w:t>bequeathed</w:t>
      </w:r>
      <w:r w:rsidR="009329D3">
        <w:rPr>
          <w:rStyle w:val="ssens"/>
        </w:rPr>
        <w:t xml:space="preserve"> means “handed down; passed on.”</w:t>
      </w:r>
    </w:p>
    <w:p w14:paraId="02AFD477" w14:textId="77777777" w:rsidR="000A37A3" w:rsidRPr="000A37A3" w:rsidRDefault="000A37A3" w:rsidP="009B4AA8">
      <w:pPr>
        <w:pStyle w:val="IN"/>
        <w:rPr>
          <w:rFonts w:ascii="Times" w:hAnsi="Times"/>
          <w:sz w:val="20"/>
          <w:szCs w:val="20"/>
        </w:rPr>
      </w:pPr>
      <w:r w:rsidRPr="00875BC7">
        <w:rPr>
          <w:shd w:val="clear" w:color="auto" w:fill="FFFFFF"/>
        </w:rPr>
        <w:t>Students may be familiar with</w:t>
      </w:r>
      <w:r>
        <w:rPr>
          <w:shd w:val="clear" w:color="auto" w:fill="FFFFFF"/>
        </w:rPr>
        <w:t xml:space="preserve"> this word</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14:paraId="2E76904E" w14:textId="77777777" w:rsidR="009B4AA8" w:rsidRPr="009329D3" w:rsidRDefault="009B4AA8" w:rsidP="009B4AA8">
      <w:pPr>
        <w:pStyle w:val="SA"/>
        <w:numPr>
          <w:ilvl w:val="0"/>
          <w:numId w:val="20"/>
        </w:numPr>
      </w:pPr>
      <w:r w:rsidRPr="009329D3">
        <w:t xml:space="preserve">Students write the definition of </w:t>
      </w:r>
      <w:r w:rsidR="006A2480">
        <w:rPr>
          <w:i/>
        </w:rPr>
        <w:t>bequeathed</w:t>
      </w:r>
      <w:r w:rsidR="00E33805" w:rsidRPr="009329D3">
        <w:t xml:space="preserve"> on their copies</w:t>
      </w:r>
      <w:r w:rsidRPr="009329D3">
        <w:t xml:space="preserve"> of the text or in a vocabulary journal.</w:t>
      </w:r>
    </w:p>
    <w:p w14:paraId="158AC739" w14:textId="77777777" w:rsidR="009B4AA8" w:rsidRPr="006A2480" w:rsidRDefault="009B4AA8" w:rsidP="009B4AA8">
      <w:pPr>
        <w:pStyle w:val="IN"/>
        <w:numPr>
          <w:ilvl w:val="0"/>
          <w:numId w:val="23"/>
        </w:numPr>
        <w:ind w:left="360"/>
      </w:pPr>
      <w:r w:rsidRPr="006A2480">
        <w:rPr>
          <w:b/>
        </w:rPr>
        <w:t xml:space="preserve">Differentiation Consideration: </w:t>
      </w:r>
      <w:r w:rsidRPr="006A2480">
        <w:t>Consider</w:t>
      </w:r>
      <w:r w:rsidRPr="006A2480">
        <w:rPr>
          <w:b/>
        </w:rPr>
        <w:t xml:space="preserve"> </w:t>
      </w:r>
      <w:r w:rsidRPr="006A2480">
        <w:t xml:space="preserve">providing </w:t>
      </w:r>
      <w:r w:rsidR="00427F65">
        <w:t xml:space="preserve">students with </w:t>
      </w:r>
      <w:r w:rsidRPr="006A2480">
        <w:t xml:space="preserve">the following definitions: </w:t>
      </w:r>
      <w:r w:rsidR="009329D3" w:rsidRPr="006A2480">
        <w:rPr>
          <w:rStyle w:val="hwc"/>
          <w:i/>
        </w:rPr>
        <w:t>paternity</w:t>
      </w:r>
      <w:r w:rsidR="009329D3" w:rsidRPr="006A2480">
        <w:rPr>
          <w:rStyle w:val="hwc"/>
        </w:rPr>
        <w:t xml:space="preserve"> means “</w:t>
      </w:r>
      <w:r w:rsidR="009329D3" w:rsidRPr="006A2480">
        <w:t>proof</w:t>
      </w:r>
      <w:r w:rsidR="009329D3" w:rsidRPr="006A2480">
        <w:rPr>
          <w:rStyle w:val="deftext"/>
        </w:rPr>
        <w:t xml:space="preserve"> that a man is the father of a particular child</w:t>
      </w:r>
      <w:r w:rsidR="0011291D">
        <w:rPr>
          <w:rStyle w:val="deftext"/>
        </w:rPr>
        <w:t>,</w:t>
      </w:r>
      <w:r w:rsidR="006A2480" w:rsidRPr="006A2480">
        <w:rPr>
          <w:rStyle w:val="deftext"/>
        </w:rPr>
        <w:t xml:space="preserve">” </w:t>
      </w:r>
      <w:r w:rsidR="006A2480" w:rsidRPr="0011291D">
        <w:rPr>
          <w:rStyle w:val="deftext"/>
          <w:i/>
        </w:rPr>
        <w:t>pay homage</w:t>
      </w:r>
      <w:r w:rsidR="006A2480" w:rsidRPr="006A2480">
        <w:rPr>
          <w:rStyle w:val="deftext"/>
        </w:rPr>
        <w:t xml:space="preserve"> means “</w:t>
      </w:r>
      <w:r w:rsidR="006A2480" w:rsidRPr="006A2480">
        <w:t xml:space="preserve">to do </w:t>
      </w:r>
      <w:r w:rsidR="006A2480" w:rsidRPr="006A2480">
        <w:rPr>
          <w:rStyle w:val="deftext"/>
        </w:rPr>
        <w:t>something to honor someone or something</w:t>
      </w:r>
      <w:r w:rsidR="0023113B">
        <w:rPr>
          <w:rStyle w:val="deftext"/>
        </w:rPr>
        <w:t>,</w:t>
      </w:r>
      <w:r w:rsidR="006A2480" w:rsidRPr="006A2480">
        <w:rPr>
          <w:rStyle w:val="deftext"/>
        </w:rPr>
        <w:t>”</w:t>
      </w:r>
      <w:r w:rsidR="0023113B">
        <w:rPr>
          <w:rStyle w:val="deftext"/>
        </w:rPr>
        <w:t xml:space="preserve"> </w:t>
      </w:r>
      <w:r w:rsidR="00D60704">
        <w:rPr>
          <w:rStyle w:val="deftext"/>
        </w:rPr>
        <w:t xml:space="preserve">and </w:t>
      </w:r>
      <w:r w:rsidR="0023113B" w:rsidRPr="006A2480">
        <w:rPr>
          <w:i/>
        </w:rPr>
        <w:t>urgent</w:t>
      </w:r>
      <w:r w:rsidR="0023113B" w:rsidRPr="006A2480">
        <w:t xml:space="preserve"> means “</w:t>
      </w:r>
      <w:r w:rsidR="0023113B" w:rsidRPr="006A2480">
        <w:rPr>
          <w:rStyle w:val="deftext"/>
        </w:rPr>
        <w:t>very important and needing immediate attention</w:t>
      </w:r>
      <w:r w:rsidR="0023113B" w:rsidRPr="006A2480">
        <w:rPr>
          <w:rStyle w:val="hwc"/>
        </w:rPr>
        <w:t>.”</w:t>
      </w:r>
    </w:p>
    <w:p w14:paraId="080999BF" w14:textId="77777777" w:rsidR="009B4AA8" w:rsidRPr="00490490" w:rsidRDefault="009B4AA8" w:rsidP="00490490">
      <w:pPr>
        <w:pStyle w:val="DCwithSA"/>
        <w:numPr>
          <w:ilvl w:val="0"/>
          <w:numId w:val="20"/>
        </w:numPr>
      </w:pPr>
      <w:r w:rsidRPr="006A2480">
        <w:t xml:space="preserve">Students write the definitions of </w:t>
      </w:r>
      <w:r w:rsidR="006A2480" w:rsidRPr="006A2480">
        <w:rPr>
          <w:i/>
        </w:rPr>
        <w:t>paternity</w:t>
      </w:r>
      <w:r w:rsidR="0023113B">
        <w:rPr>
          <w:i/>
        </w:rPr>
        <w:t>,</w:t>
      </w:r>
      <w:r w:rsidRPr="006A2480">
        <w:rPr>
          <w:i/>
        </w:rPr>
        <w:t xml:space="preserve"> </w:t>
      </w:r>
      <w:r w:rsidR="006A2480" w:rsidRPr="006A2480">
        <w:rPr>
          <w:i/>
        </w:rPr>
        <w:t>pay homage</w:t>
      </w:r>
      <w:r w:rsidR="0023113B">
        <w:rPr>
          <w:i/>
        </w:rPr>
        <w:t>,</w:t>
      </w:r>
      <w:r w:rsidR="0023113B">
        <w:t xml:space="preserve"> and </w:t>
      </w:r>
      <w:r w:rsidR="0023113B">
        <w:rPr>
          <w:i/>
        </w:rPr>
        <w:t>urgent</w:t>
      </w:r>
      <w:r w:rsidRPr="006A2480">
        <w:rPr>
          <w:i/>
        </w:rPr>
        <w:t xml:space="preserve"> </w:t>
      </w:r>
      <w:r w:rsidR="00E33805" w:rsidRPr="006A2480">
        <w:t>on their copies</w:t>
      </w:r>
      <w:r w:rsidRPr="006A2480">
        <w:t xml:space="preserve"> of the text or in a vocabulary journal. </w:t>
      </w:r>
    </w:p>
    <w:p w14:paraId="735BE52A" w14:textId="77777777" w:rsidR="00C8228F" w:rsidRPr="00DF1F6E" w:rsidRDefault="00AA0469" w:rsidP="00ED70A4">
      <w:pPr>
        <w:pStyle w:val="Q"/>
      </w:pPr>
      <w:r w:rsidRPr="00DF1F6E">
        <w:t xml:space="preserve">Explain </w:t>
      </w:r>
      <w:r w:rsidR="00D3172E">
        <w:t xml:space="preserve">marriage and </w:t>
      </w:r>
      <w:r w:rsidRPr="00DF1F6E">
        <w:t xml:space="preserve">family relationships within the </w:t>
      </w:r>
      <w:r w:rsidR="007B24C4">
        <w:t>Pueblo</w:t>
      </w:r>
      <w:r w:rsidR="00B956A4">
        <w:t xml:space="preserve"> culture</w:t>
      </w:r>
      <w:r w:rsidRPr="00DF1F6E">
        <w:t>. How do these ideas support</w:t>
      </w:r>
      <w:r w:rsidR="005D59EB">
        <w:t xml:space="preserve"> an idea </w:t>
      </w:r>
      <w:r w:rsidR="00554CFC">
        <w:t>introduced</w:t>
      </w:r>
      <w:r w:rsidR="005D59EB">
        <w:t xml:space="preserve"> earlier in the text</w:t>
      </w:r>
      <w:r w:rsidRPr="00DF1F6E">
        <w:t xml:space="preserve">? </w:t>
      </w:r>
    </w:p>
    <w:p w14:paraId="27735F9D" w14:textId="77777777" w:rsidR="006A2480" w:rsidRDefault="006A2480" w:rsidP="006A2480">
      <w:pPr>
        <w:pStyle w:val="SR"/>
      </w:pPr>
      <w:r w:rsidRPr="006A2480">
        <w:t xml:space="preserve">Student responses may include: </w:t>
      </w:r>
    </w:p>
    <w:p w14:paraId="1027DE7C" w14:textId="77777777" w:rsidR="00B50CEC" w:rsidRDefault="00B50CEC" w:rsidP="00B50CEC">
      <w:pPr>
        <w:pStyle w:val="SASRBullet"/>
      </w:pPr>
      <w:r w:rsidRPr="00D3172E">
        <w:t xml:space="preserve">In </w:t>
      </w:r>
      <w:r w:rsidR="00D3172E">
        <w:t>marriages</w:t>
      </w:r>
      <w:r w:rsidRPr="00D3172E">
        <w:t>, men could marry men</w:t>
      </w:r>
      <w:r w:rsidR="00D3172E" w:rsidRPr="00D3172E">
        <w:t xml:space="preserve"> and women could marry women</w:t>
      </w:r>
      <w:r w:rsidRPr="00D3172E">
        <w:t xml:space="preserve"> before the</w:t>
      </w:r>
      <w:r>
        <w:t xml:space="preserve"> Christian missionaries arrived</w:t>
      </w:r>
      <w:r w:rsidR="00D3172E">
        <w:t xml:space="preserve"> because </w:t>
      </w:r>
      <w:r w:rsidR="00FA29DD">
        <w:t xml:space="preserve">Pueblo people believed that </w:t>
      </w:r>
      <w:r w:rsidR="00D3172E">
        <w:t>“we are all a mixture of male and female and this sexual identity is changing constantly” (par</w:t>
      </w:r>
      <w:r w:rsidR="00F31F18">
        <w:t xml:space="preserve">. </w:t>
      </w:r>
      <w:r w:rsidR="00D3172E">
        <w:t>19)</w:t>
      </w:r>
      <w:r w:rsidR="00FA29DD">
        <w:t>.</w:t>
      </w:r>
      <w:r w:rsidR="00D3172E">
        <w:t xml:space="preserve"> </w:t>
      </w:r>
      <w:r w:rsidR="005E6E55">
        <w:t xml:space="preserve">A mixture of gender identities supports the idea of </w:t>
      </w:r>
      <w:r w:rsidR="009B4DB6">
        <w:t xml:space="preserve">harmony </w:t>
      </w:r>
      <w:r w:rsidR="005E6E55">
        <w:t>because within each person the two gender identities are connected or mixed</w:t>
      </w:r>
      <w:r w:rsidR="009B4DB6">
        <w:t xml:space="preserve"> and both are celebrated</w:t>
      </w:r>
      <w:r w:rsidR="005E6E55">
        <w:t>.</w:t>
      </w:r>
    </w:p>
    <w:p w14:paraId="648EE35B" w14:textId="77777777" w:rsidR="00D3172E" w:rsidRPr="00D3172E" w:rsidRDefault="00D3172E" w:rsidP="00D3172E">
      <w:pPr>
        <w:pStyle w:val="SASRBullet"/>
      </w:pPr>
      <w:r w:rsidRPr="00D3172E">
        <w:t xml:space="preserve">Children in families were the responsibility of the larger group and not just part of a family unit: </w:t>
      </w:r>
      <w:r w:rsidR="00B50CEC" w:rsidRPr="00D3172E">
        <w:t>“</w:t>
      </w:r>
      <w:r w:rsidR="007E4161">
        <w:t>c</w:t>
      </w:r>
      <w:r w:rsidR="00B50CEC" w:rsidRPr="00D3172E">
        <w:t>hildren belonged to the mother and her clan” (par</w:t>
      </w:r>
      <w:r w:rsidR="00F31F18">
        <w:t>.</w:t>
      </w:r>
      <w:r w:rsidR="00B50CEC" w:rsidRPr="00D3172E">
        <w:t xml:space="preserve"> </w:t>
      </w:r>
      <w:r w:rsidR="007E4161">
        <w:t>20</w:t>
      </w:r>
      <w:r w:rsidR="00B50CEC" w:rsidRPr="00D3172E">
        <w:t>)</w:t>
      </w:r>
      <w:r w:rsidRPr="00D3172E">
        <w:t>. “Children called their mother’s sisters ‘mother’ as well” (par</w:t>
      </w:r>
      <w:r w:rsidR="00F31F18">
        <w:t>.</w:t>
      </w:r>
      <w:r w:rsidRPr="00D3172E">
        <w:t xml:space="preserve"> 20)</w:t>
      </w:r>
      <w:r w:rsidR="00FA29DD">
        <w:t>.</w:t>
      </w:r>
      <w:r w:rsidR="005D59EB">
        <w:t xml:space="preserve"> </w:t>
      </w:r>
      <w:r w:rsidR="005E6E55">
        <w:t xml:space="preserve">Extending family connections beyond the small </w:t>
      </w:r>
      <w:r w:rsidR="005E6E55">
        <w:lastRenderedPageBreak/>
        <w:t xml:space="preserve">family unit demonstrates the idea of </w:t>
      </w:r>
      <w:r w:rsidR="009B4DB6">
        <w:t xml:space="preserve">harmony </w:t>
      </w:r>
      <w:r w:rsidR="005E6E55">
        <w:t>because the Pueblo people considered many people as close, connected family members.</w:t>
      </w:r>
    </w:p>
    <w:p w14:paraId="58B50F9F" w14:textId="77777777" w:rsidR="00B50CEC" w:rsidRDefault="00D3172E" w:rsidP="00D3172E">
      <w:pPr>
        <w:pStyle w:val="SASRBullet"/>
      </w:pPr>
      <w:r w:rsidRPr="00D3172E">
        <w:t xml:space="preserve">Pregnancy was “always appropriate” because </w:t>
      </w:r>
      <w:r w:rsidR="009B4DB6">
        <w:t xml:space="preserve">of the inherited cultural value that </w:t>
      </w:r>
      <w:r w:rsidRPr="00D3172E">
        <w:t xml:space="preserve">the Laguna </w:t>
      </w:r>
      <w:r w:rsidR="009B4DB6">
        <w:t xml:space="preserve">placed on </w:t>
      </w:r>
      <w:r w:rsidRPr="00D3172E">
        <w:t>new life, but a determination of the identity of the father was not “critical” (par</w:t>
      </w:r>
      <w:r w:rsidR="00F31F18">
        <w:t>.</w:t>
      </w:r>
      <w:r w:rsidRPr="00D3172E">
        <w:t xml:space="preserve"> 20). When women</w:t>
      </w:r>
      <w:r w:rsidR="00B50CEC" w:rsidRPr="00D3172E">
        <w:t xml:space="preserve"> had unwanted pregnancies</w:t>
      </w:r>
      <w:r w:rsidRPr="00D3172E">
        <w:t>, they</w:t>
      </w:r>
      <w:r w:rsidR="00B50CEC" w:rsidRPr="00D3172E">
        <w:t xml:space="preserve"> gave their babies away in open adoptions</w:t>
      </w:r>
      <w:r w:rsidR="009B4DB6">
        <w:t xml:space="preserve"> within the clan</w:t>
      </w:r>
      <w:r w:rsidR="00B50CEC" w:rsidRPr="00D3172E">
        <w:t>.</w:t>
      </w:r>
      <w:r w:rsidR="009B4DB6">
        <w:t xml:space="preserve"> Children were not owned or possessed by the parents, but they belong to the “mother and her clan</w:t>
      </w:r>
      <w:r w:rsidR="00A82C86">
        <w:t>,</w:t>
      </w:r>
      <w:r w:rsidR="009B4DB6">
        <w:t>” and this group ownership supports the idea of harmony</w:t>
      </w:r>
      <w:r w:rsidR="00A82C86">
        <w:t xml:space="preserve"> (par. 20)</w:t>
      </w:r>
      <w:r w:rsidR="009B4DB6">
        <w:t xml:space="preserve">. </w:t>
      </w:r>
    </w:p>
    <w:p w14:paraId="35252060" w14:textId="77777777" w:rsidR="00632299" w:rsidRPr="00632299" w:rsidRDefault="00D96EC8" w:rsidP="00ED70A4">
      <w:pPr>
        <w:pStyle w:val="Q"/>
      </w:pPr>
      <w:r>
        <w:t>How are women valued in</w:t>
      </w:r>
      <w:r w:rsidR="00632299" w:rsidRPr="00632299">
        <w:t xml:space="preserve"> the Pueblo culture? </w:t>
      </w:r>
    </w:p>
    <w:p w14:paraId="6C57E601" w14:textId="77777777" w:rsidR="00632299" w:rsidRPr="00632299" w:rsidRDefault="00D96EC8" w:rsidP="00632299">
      <w:pPr>
        <w:pStyle w:val="SR"/>
      </w:pPr>
      <w:r>
        <w:rPr>
          <w:rStyle w:val="SRChar"/>
        </w:rPr>
        <w:t xml:space="preserve">Women are </w:t>
      </w:r>
      <w:r w:rsidR="00B82485">
        <w:rPr>
          <w:rStyle w:val="SRChar"/>
        </w:rPr>
        <w:t>valued</w:t>
      </w:r>
      <w:r w:rsidR="00632299" w:rsidRPr="00632299">
        <w:rPr>
          <w:rStyle w:val="SRChar"/>
        </w:rPr>
        <w:t xml:space="preserve"> for </w:t>
      </w:r>
      <w:r>
        <w:rPr>
          <w:rStyle w:val="SRChar"/>
        </w:rPr>
        <w:t>their</w:t>
      </w:r>
      <w:r w:rsidR="00632299" w:rsidRPr="00632299">
        <w:rPr>
          <w:rStyle w:val="SRChar"/>
        </w:rPr>
        <w:t xml:space="preserve"> ability to generate “</w:t>
      </w:r>
      <w:r w:rsidR="007E4161">
        <w:rPr>
          <w:rStyle w:val="SRChar"/>
        </w:rPr>
        <w:t>[</w:t>
      </w:r>
      <w:r w:rsidR="00632299" w:rsidRPr="00632299">
        <w:rPr>
          <w:rStyle w:val="SRChar"/>
        </w:rPr>
        <w:t>n</w:t>
      </w:r>
      <w:r w:rsidR="007E4161">
        <w:rPr>
          <w:rStyle w:val="SRChar"/>
        </w:rPr>
        <w:t>]</w:t>
      </w:r>
      <w:r w:rsidR="00632299" w:rsidRPr="00632299">
        <w:rPr>
          <w:rStyle w:val="SRChar"/>
        </w:rPr>
        <w:t>ew life” (par</w:t>
      </w:r>
      <w:r w:rsidR="00FE41AB">
        <w:rPr>
          <w:rStyle w:val="SRChar"/>
        </w:rPr>
        <w:t>.</w:t>
      </w:r>
      <w:r w:rsidR="00632299" w:rsidRPr="00632299">
        <w:rPr>
          <w:rStyle w:val="SRChar"/>
        </w:rPr>
        <w:t xml:space="preserve"> 20) and </w:t>
      </w:r>
      <w:r>
        <w:rPr>
          <w:rStyle w:val="SRChar"/>
        </w:rPr>
        <w:t>for their</w:t>
      </w:r>
      <w:r w:rsidR="00632299" w:rsidRPr="00632299">
        <w:rPr>
          <w:rStyle w:val="SRChar"/>
        </w:rPr>
        <w:t xml:space="preserve"> relationship to</w:t>
      </w:r>
      <w:r w:rsidR="00632299" w:rsidRPr="00632299">
        <w:t xml:space="preserve"> “the female energies of the spirit beings”</w:t>
      </w:r>
      <w:r w:rsidR="00632299">
        <w:t xml:space="preserve"> (par</w:t>
      </w:r>
      <w:r w:rsidR="00FE41AB">
        <w:t>.</w:t>
      </w:r>
      <w:r w:rsidR="00632299">
        <w:t xml:space="preserve"> 21).</w:t>
      </w:r>
      <w:r w:rsidR="00DF068D">
        <w:t xml:space="preserve"> Therefore, </w:t>
      </w:r>
      <w:r>
        <w:t xml:space="preserve">women are </w:t>
      </w:r>
      <w:r w:rsidR="00DF068D">
        <w:t xml:space="preserve">very valuable to the Pueblo culture. </w:t>
      </w:r>
    </w:p>
    <w:p w14:paraId="031F9A1F" w14:textId="77777777" w:rsidR="00DD32B3" w:rsidRPr="00DD32B3" w:rsidRDefault="00DD32B3" w:rsidP="00DD32B3">
      <w:pPr>
        <w:pStyle w:val="Q"/>
      </w:pPr>
      <w:r w:rsidRPr="00764C8E">
        <w:t xml:space="preserve">How </w:t>
      </w:r>
      <w:r w:rsidR="005D59EB">
        <w:t xml:space="preserve">does the </w:t>
      </w:r>
      <w:r w:rsidRPr="00764C8E">
        <w:t xml:space="preserve">white culture’s practice of </w:t>
      </w:r>
      <w:r>
        <w:t>cosmetic</w:t>
      </w:r>
      <w:r w:rsidRPr="00764C8E">
        <w:t xml:space="preserve"> surgery </w:t>
      </w:r>
      <w:r w:rsidR="005D59EB">
        <w:t>relate</w:t>
      </w:r>
      <w:r w:rsidR="005D59EB" w:rsidRPr="00764C8E">
        <w:t xml:space="preserve"> </w:t>
      </w:r>
      <w:r w:rsidRPr="00764C8E">
        <w:t xml:space="preserve">to </w:t>
      </w:r>
      <w:r w:rsidR="005D59EB">
        <w:t xml:space="preserve">an idea </w:t>
      </w:r>
      <w:r w:rsidR="008D3E85">
        <w:t>introduced</w:t>
      </w:r>
      <w:r w:rsidR="005D59EB">
        <w:t xml:space="preserve"> earlier in the text</w:t>
      </w:r>
      <w:r w:rsidRPr="00764C8E">
        <w:t>?</w:t>
      </w:r>
    </w:p>
    <w:p w14:paraId="6E683E26" w14:textId="77777777" w:rsidR="00DD32B3" w:rsidRDefault="00DD32B3" w:rsidP="00DD32B3">
      <w:pPr>
        <w:pStyle w:val="SR"/>
      </w:pPr>
      <w:r>
        <w:t>Cosmetic surgery, or “surgery to change one’s face and body to resemble a model’s face and body” (par</w:t>
      </w:r>
      <w:r w:rsidR="00FE41AB">
        <w:t>.</w:t>
      </w:r>
      <w:r>
        <w:t>21), is a permanent change that rejects the “Mother Creator’s grace” (par</w:t>
      </w:r>
      <w:r w:rsidR="00FE41AB">
        <w:t>.</w:t>
      </w:r>
      <w:r>
        <w:t xml:space="preserve"> 18</w:t>
      </w:r>
      <w:r w:rsidR="005D59EB">
        <w:t xml:space="preserve">). </w:t>
      </w:r>
      <w:r w:rsidR="000C2163">
        <w:t xml:space="preserve">Cosmetic surgery </w:t>
      </w:r>
      <w:r>
        <w:t>rejects the natural course of life, and rejects inner beauty</w:t>
      </w:r>
      <w:r w:rsidR="005D59EB">
        <w:t xml:space="preserve"> and beauty that arises from </w:t>
      </w:r>
      <w:r w:rsidR="000C2163">
        <w:t>the person’s actions and harmony with other living things</w:t>
      </w:r>
      <w:r>
        <w:t>.</w:t>
      </w:r>
      <w:r w:rsidR="005D59EB">
        <w:t xml:space="preserve"> </w:t>
      </w:r>
      <w:r>
        <w:t xml:space="preserve"> </w:t>
      </w:r>
    </w:p>
    <w:p w14:paraId="30251C10" w14:textId="77777777" w:rsidR="00AA0469" w:rsidRPr="00DF1F6E" w:rsidRDefault="00AA0469" w:rsidP="00ED70A4">
      <w:pPr>
        <w:pStyle w:val="Q"/>
      </w:pPr>
      <w:r w:rsidRPr="00DF1F6E">
        <w:t xml:space="preserve">What “urgent relationships” </w:t>
      </w:r>
      <w:r w:rsidR="003A48AC">
        <w:t>do</w:t>
      </w:r>
      <w:r w:rsidRPr="00DF1F6E">
        <w:t xml:space="preserve"> human beings have with the plant and animal world? </w:t>
      </w:r>
      <w:r w:rsidR="00935683" w:rsidRPr="00DF1F6E">
        <w:t>(par</w:t>
      </w:r>
      <w:r w:rsidR="00935683">
        <w:t>.</w:t>
      </w:r>
      <w:r w:rsidR="00935683" w:rsidRPr="00DF1F6E">
        <w:t xml:space="preserve"> 22)</w:t>
      </w:r>
    </w:p>
    <w:p w14:paraId="1AB25DB8" w14:textId="77777777" w:rsidR="000C2163" w:rsidRDefault="00DF1F6E" w:rsidP="00263664">
      <w:pPr>
        <w:pStyle w:val="SR"/>
      </w:pPr>
      <w:r>
        <w:t xml:space="preserve">The “urgent relationships” are those that involve </w:t>
      </w:r>
      <w:r w:rsidR="00DF068D">
        <w:t xml:space="preserve">resources that lead to </w:t>
      </w:r>
      <w:r>
        <w:t>life and death: people eat animals, use animals for farming</w:t>
      </w:r>
      <w:r w:rsidR="00DF068D">
        <w:t xml:space="preserve"> and clothing</w:t>
      </w:r>
      <w:r>
        <w:t>, and share resources with the animals</w:t>
      </w:r>
      <w:r w:rsidR="00A82C86">
        <w:t xml:space="preserve"> (par. 22)</w:t>
      </w:r>
      <w:r>
        <w:t xml:space="preserve">. </w:t>
      </w:r>
      <w:r w:rsidR="000C2163">
        <w:t xml:space="preserve">These relationships are urgent because without them, people and animals will suffer and may die. </w:t>
      </w:r>
    </w:p>
    <w:p w14:paraId="47C20F65" w14:textId="77777777" w:rsidR="00A355E6" w:rsidRDefault="000C2163">
      <w:pPr>
        <w:pStyle w:val="Q"/>
      </w:pPr>
      <w:r w:rsidRPr="00DF1F6E">
        <w:t>How do the Pueblo reaffirm these relationships?</w:t>
      </w:r>
    </w:p>
    <w:p w14:paraId="7AD56E54" w14:textId="77777777" w:rsidR="006A2480" w:rsidRDefault="00DF1F6E" w:rsidP="00263664">
      <w:pPr>
        <w:pStyle w:val="SR"/>
      </w:pPr>
      <w:r>
        <w:t xml:space="preserve">The </w:t>
      </w:r>
      <w:r w:rsidR="00DF12AD">
        <w:t>Pueblo people</w:t>
      </w:r>
      <w:r>
        <w:t xml:space="preserve"> reaffirm these relationships by doing dances and dressing up like the animals, demonstrating through movement how people </w:t>
      </w:r>
      <w:r w:rsidR="00DF068D">
        <w:t>“gradually chang[e] into a woman/buffalo or a man/deer” (par</w:t>
      </w:r>
      <w:r w:rsidR="00FE41AB">
        <w:t>.</w:t>
      </w:r>
      <w:r w:rsidR="00DF068D">
        <w:t xml:space="preserve"> 22)</w:t>
      </w:r>
      <w:r>
        <w:t xml:space="preserve">. </w:t>
      </w:r>
      <w:r w:rsidR="009B4DB6">
        <w:t xml:space="preserve">These demonstrations reaffirm the relationships because they reaffirm the interconnected nature of people and animals. </w:t>
      </w:r>
    </w:p>
    <w:p w14:paraId="68F68825" w14:textId="77777777" w:rsidR="00A355E6" w:rsidRDefault="00E76783">
      <w:pPr>
        <w:pStyle w:val="IN"/>
      </w:pPr>
      <w:r w:rsidRPr="00E76783">
        <w:rPr>
          <w:b/>
        </w:rPr>
        <w:t xml:space="preserve">Differentiation Consideration: </w:t>
      </w:r>
      <w:r w:rsidR="009B4DB6">
        <w:t>If students struggle with the symbolism of the dances, ask the following questions:</w:t>
      </w:r>
    </w:p>
    <w:p w14:paraId="54D1E88E" w14:textId="77777777" w:rsidR="00A355E6" w:rsidRDefault="009B4DB6">
      <w:pPr>
        <w:pStyle w:val="DCwithQ"/>
      </w:pPr>
      <w:r>
        <w:t>What does it mean to “reaffirm” a relationship?</w:t>
      </w:r>
      <w:r w:rsidR="00935683" w:rsidRPr="00935683">
        <w:t xml:space="preserve"> </w:t>
      </w:r>
      <w:r w:rsidR="00935683">
        <w:t xml:space="preserve">(par. 22) </w:t>
      </w:r>
      <w:r>
        <w:t xml:space="preserve"> </w:t>
      </w:r>
    </w:p>
    <w:p w14:paraId="13D365C2" w14:textId="77777777" w:rsidR="00A355E6" w:rsidRDefault="009B4DB6">
      <w:pPr>
        <w:pStyle w:val="DCwithSR"/>
      </w:pPr>
      <w:r w:rsidRPr="00FE41AB">
        <w:rPr>
          <w:i/>
        </w:rPr>
        <w:lastRenderedPageBreak/>
        <w:t>Affirm</w:t>
      </w:r>
      <w:r>
        <w:t xml:space="preserve"> means to agree or to </w:t>
      </w:r>
      <w:r w:rsidR="004D5564">
        <w:t xml:space="preserve">say yes. The prefix </w:t>
      </w:r>
      <w:r w:rsidR="004D5564" w:rsidRPr="00FE41AB">
        <w:rPr>
          <w:i/>
        </w:rPr>
        <w:t>re-</w:t>
      </w:r>
      <w:r w:rsidR="004D5564">
        <w:t xml:space="preserve"> means “again,” so </w:t>
      </w:r>
      <w:r w:rsidR="004D5564" w:rsidRPr="00FE41AB">
        <w:rPr>
          <w:i/>
        </w:rPr>
        <w:t>reaffirming</w:t>
      </w:r>
      <w:r w:rsidR="004D5564">
        <w:t xml:space="preserve"> is affirming again, or agreeing again, more strongly. To </w:t>
      </w:r>
      <w:r w:rsidR="004D5564" w:rsidRPr="00FE41AB">
        <w:rPr>
          <w:i/>
        </w:rPr>
        <w:t>reaffirm</w:t>
      </w:r>
      <w:r w:rsidR="004D5564">
        <w:t xml:space="preserve"> a relationship would be to insist that it exists. </w:t>
      </w:r>
    </w:p>
    <w:p w14:paraId="2FF3729C" w14:textId="77777777" w:rsidR="00A355E6" w:rsidRDefault="004D5564">
      <w:pPr>
        <w:pStyle w:val="DCwithQ"/>
      </w:pPr>
      <w:r>
        <w:t>What do the Pueblo believe about the human, plant, and animal worlds?</w:t>
      </w:r>
    </w:p>
    <w:p w14:paraId="298087D1" w14:textId="77777777" w:rsidR="00A355E6" w:rsidRDefault="004D5564">
      <w:pPr>
        <w:pStyle w:val="DCwithSR"/>
      </w:pPr>
      <w:r>
        <w:t xml:space="preserve">They believe they are all connected. </w:t>
      </w:r>
    </w:p>
    <w:p w14:paraId="42E718CB" w14:textId="77777777" w:rsidR="00A355E6" w:rsidRDefault="004D5564">
      <w:pPr>
        <w:pStyle w:val="DCwithQ"/>
      </w:pPr>
      <w:r>
        <w:t>How does the dance “reaffirm” or affirm what the Pueblo believe?</w:t>
      </w:r>
    </w:p>
    <w:p w14:paraId="36AF029B" w14:textId="77777777" w:rsidR="00A355E6" w:rsidRDefault="004D5564">
      <w:pPr>
        <w:pStyle w:val="DCwithSR"/>
      </w:pPr>
      <w:r>
        <w:t>It shows that the animals can change into people</w:t>
      </w:r>
      <w:r w:rsidR="00027168">
        <w:t>,</w:t>
      </w:r>
      <w:r>
        <w:t xml:space="preserve"> which symbolizes the connection or interconnectedness of the two worlds. </w:t>
      </w:r>
    </w:p>
    <w:p w14:paraId="7303CC7F" w14:textId="77777777" w:rsidR="00490490" w:rsidRDefault="00490490" w:rsidP="00490490">
      <w:pPr>
        <w:pStyle w:val="TA"/>
      </w:pPr>
      <w:r w:rsidRPr="00490490">
        <w:t>Lead a brief whole-class discussion of student responses.</w:t>
      </w:r>
    </w:p>
    <w:p w14:paraId="73C91C52" w14:textId="77777777" w:rsidR="00E165E3" w:rsidRPr="009D67E2" w:rsidRDefault="00177B38" w:rsidP="00E165E3">
      <w:pPr>
        <w:pStyle w:val="IN"/>
        <w:rPr>
          <w:rFonts w:ascii="Times New Roman" w:hAnsi="Times New Roman"/>
          <w:sz w:val="24"/>
          <w:szCs w:val="24"/>
        </w:rPr>
      </w:pPr>
      <w:r>
        <w:rPr>
          <w:b/>
        </w:rPr>
        <w:t xml:space="preserve">Differentiation Consideration: </w:t>
      </w:r>
      <w:r w:rsidR="00E165E3" w:rsidRPr="009D67E2">
        <w:t>Students may use their Central Idea</w:t>
      </w:r>
      <w:r w:rsidR="0036327E">
        <w:t>s</w:t>
      </w:r>
      <w:r w:rsidR="00E165E3" w:rsidRPr="009D67E2">
        <w:t xml:space="preserve"> Tracking Tools to record central ideas they identify and discuss.</w:t>
      </w:r>
    </w:p>
    <w:p w14:paraId="05505D1E" w14:textId="77777777" w:rsidR="009B4AA8" w:rsidRDefault="009B4AA8" w:rsidP="009B4AA8">
      <w:pPr>
        <w:pStyle w:val="BR"/>
        <w:rPr>
          <w:highlight w:val="yellow"/>
        </w:rPr>
      </w:pPr>
    </w:p>
    <w:p w14:paraId="77110DF4" w14:textId="77777777" w:rsidR="009B4AA8" w:rsidRPr="009B4AA8" w:rsidRDefault="009B4AA8" w:rsidP="009B4AA8">
      <w:pPr>
        <w:pStyle w:val="TA"/>
      </w:pPr>
      <w:r w:rsidRPr="009B4AA8">
        <w:t>Instru</w:t>
      </w:r>
      <w:r>
        <w:t>ct student pairs to reread paragraphs</w:t>
      </w:r>
      <w:r w:rsidRPr="009B4AA8">
        <w:t xml:space="preserve"> </w:t>
      </w:r>
      <w:r>
        <w:t>23</w:t>
      </w:r>
      <w:r w:rsidR="008E3DC9">
        <w:t>–</w:t>
      </w:r>
      <w:r>
        <w:t>24</w:t>
      </w:r>
      <w:r w:rsidRPr="009B4AA8">
        <w:t xml:space="preserve"> (from “</w:t>
      </w:r>
      <w:r>
        <w:t>In the high desert plateau country, all vegetation,</w:t>
      </w:r>
      <w:r w:rsidR="008E3DC9">
        <w:t xml:space="preserve"> even weeds and thorns, becomes special</w:t>
      </w:r>
      <w:r w:rsidRPr="009B4AA8">
        <w:t>” to “</w:t>
      </w:r>
      <w:r>
        <w:t>To show their gratitude, the old folks refused to kill any flies</w:t>
      </w:r>
      <w:r w:rsidRPr="009B4AA8">
        <w:t xml:space="preserve">”) and answer the following questions before sharing out with the class. </w:t>
      </w:r>
    </w:p>
    <w:p w14:paraId="64514379" w14:textId="77777777" w:rsidR="009B4AA8" w:rsidRDefault="009B4AA8" w:rsidP="009B4AA8">
      <w:pPr>
        <w:pStyle w:val="TA"/>
      </w:pPr>
      <w:r w:rsidRPr="006A2480">
        <w:t xml:space="preserve">Provide students </w:t>
      </w:r>
      <w:r w:rsidR="00FE41AB">
        <w:t>with the following definition</w:t>
      </w:r>
      <w:r w:rsidR="00D344FA" w:rsidRPr="006A2480">
        <w:t xml:space="preserve">: </w:t>
      </w:r>
      <w:r w:rsidR="00D344FA" w:rsidRPr="006A2480">
        <w:rPr>
          <w:i/>
        </w:rPr>
        <w:t>staunchly</w:t>
      </w:r>
      <w:r w:rsidRPr="006A2480">
        <w:t xml:space="preserve"> means “</w:t>
      </w:r>
      <w:r w:rsidR="006A2480" w:rsidRPr="006A2480">
        <w:rPr>
          <w:rStyle w:val="hwc"/>
        </w:rPr>
        <w:t>in a</w:t>
      </w:r>
      <w:r w:rsidR="006A2480" w:rsidRPr="006A2480">
        <w:t xml:space="preserve"> </w:t>
      </w:r>
      <w:r w:rsidR="006A2480" w:rsidRPr="006A2480">
        <w:rPr>
          <w:rStyle w:val="hwc"/>
        </w:rPr>
        <w:t>firm,</w:t>
      </w:r>
      <w:r w:rsidR="006A2480" w:rsidRPr="006A2480">
        <w:t xml:space="preserve"> </w:t>
      </w:r>
      <w:r w:rsidR="006A2480" w:rsidRPr="006A2480">
        <w:rPr>
          <w:rStyle w:val="hwc"/>
        </w:rPr>
        <w:t>steadfast,</w:t>
      </w:r>
      <w:r w:rsidR="006A2480" w:rsidRPr="006A2480">
        <w:t xml:space="preserve"> </w:t>
      </w:r>
      <w:r w:rsidR="006A2480" w:rsidRPr="006A2480">
        <w:rPr>
          <w:rStyle w:val="hwc"/>
        </w:rPr>
        <w:t>or</w:t>
      </w:r>
      <w:r w:rsidR="006A2480" w:rsidRPr="006A2480">
        <w:t xml:space="preserve"> </w:t>
      </w:r>
      <w:r w:rsidR="006A2480" w:rsidRPr="006A2480">
        <w:rPr>
          <w:rStyle w:val="hwc"/>
        </w:rPr>
        <w:t>loyal way</w:t>
      </w:r>
      <w:r w:rsidRPr="006A2480">
        <w:t>.”</w:t>
      </w:r>
    </w:p>
    <w:p w14:paraId="1C966049" w14:textId="77777777" w:rsidR="000A37A3" w:rsidRPr="000A37A3" w:rsidRDefault="000A37A3" w:rsidP="009B4AA8">
      <w:pPr>
        <w:pStyle w:val="IN"/>
        <w:rPr>
          <w:rFonts w:ascii="Times" w:hAnsi="Times"/>
          <w:sz w:val="20"/>
          <w:szCs w:val="20"/>
        </w:rPr>
      </w:pPr>
      <w:r w:rsidRPr="00875BC7">
        <w:rPr>
          <w:shd w:val="clear" w:color="auto" w:fill="FFFFFF"/>
        </w:rPr>
        <w:t>Students may be familiar with</w:t>
      </w:r>
      <w:r>
        <w:rPr>
          <w:shd w:val="clear" w:color="auto" w:fill="FFFFFF"/>
        </w:rPr>
        <w:t xml:space="preserve"> this word</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14:paraId="4FF89680" w14:textId="77777777" w:rsidR="009B4AA8" w:rsidRPr="006A2480" w:rsidRDefault="009B4AA8" w:rsidP="009B4AA8">
      <w:pPr>
        <w:pStyle w:val="SA"/>
        <w:numPr>
          <w:ilvl w:val="0"/>
          <w:numId w:val="20"/>
        </w:numPr>
      </w:pPr>
      <w:r w:rsidRPr="006A2480">
        <w:t xml:space="preserve">Students write the definition of </w:t>
      </w:r>
      <w:r w:rsidR="00D344FA" w:rsidRPr="006A2480">
        <w:rPr>
          <w:i/>
        </w:rPr>
        <w:t>staunchly</w:t>
      </w:r>
      <w:r w:rsidR="00E33805" w:rsidRPr="006A2480">
        <w:t xml:space="preserve"> on their copies</w:t>
      </w:r>
      <w:r w:rsidRPr="006A2480">
        <w:t xml:space="preserve"> of the text or in a vocabulary journal.</w:t>
      </w:r>
    </w:p>
    <w:p w14:paraId="0EB29F5E" w14:textId="77777777" w:rsidR="00D344FA" w:rsidRPr="006A2480" w:rsidRDefault="00B02DE0" w:rsidP="006676C6">
      <w:pPr>
        <w:pStyle w:val="Q"/>
      </w:pPr>
      <w:r>
        <w:t xml:space="preserve">What </w:t>
      </w:r>
      <w:r w:rsidR="004D5564">
        <w:t xml:space="preserve">does Silko </w:t>
      </w:r>
      <w:r w:rsidR="009F5CAD">
        <w:t>suggest</w:t>
      </w:r>
      <w:r w:rsidR="004D5564">
        <w:t xml:space="preserve"> is the purpose</w:t>
      </w:r>
      <w:r>
        <w:t xml:space="preserve"> of</w:t>
      </w:r>
      <w:r w:rsidR="00D344FA" w:rsidRPr="006A2480">
        <w:t xml:space="preserve"> stories of humans and animals intermarrying </w:t>
      </w:r>
      <w:r>
        <w:t>in Pueblo culture</w:t>
      </w:r>
      <w:r w:rsidR="00D344FA" w:rsidRPr="006A2480">
        <w:t xml:space="preserve">? </w:t>
      </w:r>
    </w:p>
    <w:p w14:paraId="75989E14" w14:textId="77777777" w:rsidR="00D344FA" w:rsidRDefault="00D20211" w:rsidP="006A2480">
      <w:pPr>
        <w:pStyle w:val="SR"/>
      </w:pPr>
      <w:r>
        <w:t>Silko</w:t>
      </w:r>
      <w:r w:rsidR="006A2480">
        <w:t xml:space="preserve"> supposes that tribal cultures may have created stories about people marrying with animal species to reinforce the idea of “the devastating impact human activity can have on the plants and animals” (par</w:t>
      </w:r>
      <w:r w:rsidR="00FE41AB">
        <w:t>.</w:t>
      </w:r>
      <w:r w:rsidR="006A2480">
        <w:t xml:space="preserve"> 23).</w:t>
      </w:r>
      <w:r w:rsidR="004D5564">
        <w:t xml:space="preserve"> These stories also “reaffirm the urgent relationships” (par</w:t>
      </w:r>
      <w:r w:rsidR="00FE41AB">
        <w:t>.</w:t>
      </w:r>
      <w:r w:rsidR="004D5564">
        <w:t xml:space="preserve"> 22) between people and the plant and animal worlds. </w:t>
      </w:r>
    </w:p>
    <w:p w14:paraId="7AF569A9" w14:textId="77777777" w:rsidR="00D344FA" w:rsidRPr="006A2480" w:rsidRDefault="00D344FA" w:rsidP="006676C6">
      <w:pPr>
        <w:pStyle w:val="Q"/>
      </w:pPr>
      <w:r w:rsidRPr="006A2480">
        <w:t xml:space="preserve">How does the story of Green Bottle Fly in paragraph 24 </w:t>
      </w:r>
      <w:r w:rsidR="00E71533">
        <w:t>develop a central idea</w:t>
      </w:r>
      <w:r w:rsidRPr="006A2480">
        <w:t>?</w:t>
      </w:r>
    </w:p>
    <w:p w14:paraId="33E37719" w14:textId="77777777" w:rsidR="006A2480" w:rsidRDefault="006A2480" w:rsidP="006A2480">
      <w:pPr>
        <w:pStyle w:val="SR"/>
      </w:pPr>
      <w:r w:rsidRPr="006A2480">
        <w:t xml:space="preserve">Student responses may include: </w:t>
      </w:r>
    </w:p>
    <w:p w14:paraId="385CD9EB" w14:textId="77777777" w:rsidR="00DF1F6E" w:rsidRDefault="00DF1F6E" w:rsidP="006A2480">
      <w:pPr>
        <w:pStyle w:val="SASRBullet"/>
      </w:pPr>
      <w:r>
        <w:t>Green Bott</w:t>
      </w:r>
      <w:r w:rsidR="00FE41AB">
        <w:t>le Fly is the hero in the story.</w:t>
      </w:r>
      <w:r>
        <w:t xml:space="preserve"> </w:t>
      </w:r>
      <w:r w:rsidR="00FE41AB">
        <w:t>H</w:t>
      </w:r>
      <w:r>
        <w:t>e was the only one who could carry the “desperate messages” (par</w:t>
      </w:r>
      <w:r w:rsidR="00FE41AB">
        <w:t>.</w:t>
      </w:r>
      <w:r>
        <w:t xml:space="preserve"> 24) of people starving to Mother Creator in the Fourth World. </w:t>
      </w:r>
      <w:r>
        <w:lastRenderedPageBreak/>
        <w:t xml:space="preserve">This </w:t>
      </w:r>
      <w:r w:rsidR="004D5564">
        <w:t xml:space="preserve">story </w:t>
      </w:r>
      <w:r>
        <w:t xml:space="preserve">supports the idea of </w:t>
      </w:r>
      <w:r w:rsidR="00E71533">
        <w:t xml:space="preserve">harmony </w:t>
      </w:r>
      <w:r>
        <w:t>because people had “neglect</w:t>
      </w:r>
      <w:r w:rsidR="00AA24D3">
        <w:t>[</w:t>
      </w:r>
      <w:r>
        <w:t>ed</w:t>
      </w:r>
      <w:r w:rsidR="00AA24D3">
        <w:t>]</w:t>
      </w:r>
      <w:r>
        <w:t xml:space="preserve"> the Mother Corn altar”</w:t>
      </w:r>
      <w:r w:rsidR="00AA24D3">
        <w:t xml:space="preserve"> (par</w:t>
      </w:r>
      <w:r w:rsidR="00FE41AB">
        <w:t>.</w:t>
      </w:r>
      <w:r w:rsidR="00AA24D3">
        <w:t xml:space="preserve"> 24)</w:t>
      </w:r>
      <w:r>
        <w:t xml:space="preserve"> and offended Mother Creator, so they had to rely on an animal they usually killed to save them. </w:t>
      </w:r>
    </w:p>
    <w:p w14:paraId="5D20CC0F" w14:textId="77777777" w:rsidR="006A2480" w:rsidRPr="006A2480" w:rsidRDefault="00DF1F6E" w:rsidP="006A2480">
      <w:pPr>
        <w:pStyle w:val="SASRBullet"/>
      </w:pPr>
      <w:r>
        <w:t xml:space="preserve">In the story, people learned to respect all creatures because they could not reach Mother Creator in the Fourth World to ask for forgiveness. They needed Green Bottle Fly, </w:t>
      </w:r>
      <w:r w:rsidR="00DD32B3">
        <w:t xml:space="preserve">so </w:t>
      </w:r>
      <w:r>
        <w:t>as repayment they refused to kill the fly. This story is used to</w:t>
      </w:r>
      <w:r w:rsidR="00386791">
        <w:t xml:space="preserve"> </w:t>
      </w:r>
      <w:r>
        <w:t>teach respect for all living things, even pests</w:t>
      </w:r>
      <w:r w:rsidR="00386791">
        <w:t>, developing an inher</w:t>
      </w:r>
      <w:r w:rsidR="00B20F0C">
        <w:t xml:space="preserve">ited cultural perspective about harmony </w:t>
      </w:r>
      <w:r w:rsidR="00386791">
        <w:t>in the younger generations</w:t>
      </w:r>
      <w:r>
        <w:t xml:space="preserve">. </w:t>
      </w:r>
    </w:p>
    <w:p w14:paraId="4E41446C" w14:textId="77777777" w:rsidR="00D344FA" w:rsidRDefault="00490490" w:rsidP="00490490">
      <w:pPr>
        <w:pStyle w:val="TA"/>
      </w:pPr>
      <w:r w:rsidRPr="00490490">
        <w:t>Lead a brief whole-class discussion of student responses.</w:t>
      </w:r>
    </w:p>
    <w:p w14:paraId="38EACF6E" w14:textId="77777777" w:rsidR="00E165E3" w:rsidRPr="009D67E2" w:rsidRDefault="00177B38" w:rsidP="00E165E3">
      <w:pPr>
        <w:pStyle w:val="IN"/>
        <w:rPr>
          <w:rFonts w:ascii="Times New Roman" w:hAnsi="Times New Roman"/>
          <w:sz w:val="24"/>
          <w:szCs w:val="24"/>
        </w:rPr>
      </w:pPr>
      <w:r>
        <w:rPr>
          <w:b/>
        </w:rPr>
        <w:t xml:space="preserve">Differentiation Consideration: </w:t>
      </w:r>
      <w:r w:rsidR="00E165E3" w:rsidRPr="009D67E2">
        <w:t>Students may use their Central Idea</w:t>
      </w:r>
      <w:r w:rsidR="0036327E">
        <w:t>s</w:t>
      </w:r>
      <w:r w:rsidR="00E165E3" w:rsidRPr="009D67E2">
        <w:t xml:space="preserve"> Tracking Tools to record central ideas they identify and discuss.</w:t>
      </w:r>
    </w:p>
    <w:p w14:paraId="232493E4" w14:textId="77777777" w:rsidR="00790BCC" w:rsidRPr="00790BCC" w:rsidRDefault="00935683" w:rsidP="007017EB">
      <w:pPr>
        <w:pStyle w:val="LearningSequenceHeader"/>
      </w:pPr>
      <w:r>
        <w:t>Activity 4</w:t>
      </w:r>
      <w:r w:rsidR="00790BCC" w:rsidRPr="00790BCC">
        <w:t xml:space="preserve">: </w:t>
      </w:r>
      <w:r w:rsidR="003C25F8">
        <w:t>Quick Write</w:t>
      </w:r>
      <w:r w:rsidR="00790BCC" w:rsidRPr="00790BCC">
        <w:tab/>
      </w:r>
      <w:r w:rsidR="000C2163">
        <w:t>20</w:t>
      </w:r>
      <w:r w:rsidR="00790BCC" w:rsidRPr="00790BCC">
        <w:t>%</w:t>
      </w:r>
    </w:p>
    <w:p w14:paraId="4D4A5F01" w14:textId="77777777" w:rsidR="003C25F8" w:rsidRPr="00DE695E" w:rsidRDefault="003C25F8" w:rsidP="003C25F8">
      <w:pPr>
        <w:pStyle w:val="TA"/>
      </w:pPr>
      <w:r w:rsidRPr="00DE695E">
        <w:t>Instruct students to respond briefly in writing to the following prompt:</w:t>
      </w:r>
    </w:p>
    <w:p w14:paraId="392B86A6" w14:textId="77777777" w:rsidR="00885969" w:rsidRDefault="00386791">
      <w:pPr>
        <w:pStyle w:val="Q"/>
      </w:pPr>
      <w:r>
        <w:t>Analyze how a central idea in paragraphs 17</w:t>
      </w:r>
      <w:r w:rsidR="00FE41AB">
        <w:t>–</w:t>
      </w:r>
      <w:r>
        <w:t>24 interacts with and builds on a central idea from paragraphs 11</w:t>
      </w:r>
      <w:r w:rsidR="00FE41AB">
        <w:t>–</w:t>
      </w:r>
      <w:r>
        <w:t xml:space="preserve">16. </w:t>
      </w:r>
    </w:p>
    <w:p w14:paraId="55D96D9D" w14:textId="77777777" w:rsidR="00885969" w:rsidRDefault="003C25F8">
      <w:pPr>
        <w:pStyle w:val="TA"/>
      </w:pPr>
      <w:r w:rsidRPr="00386791">
        <w:t>Ins</w:t>
      </w:r>
      <w:r w:rsidRPr="00BB332D">
        <w:t>truct students to look at their annotations to find evidence. Ask students to use this lesson’s vocabulary wherever possible in their written responses. Remind students to use the Short</w:t>
      </w:r>
      <w:r w:rsidRPr="0005281F">
        <w:t xml:space="preserve"> Response Rubric and Checklist to guide their written responses.</w:t>
      </w:r>
    </w:p>
    <w:p w14:paraId="114EFBAD" w14:textId="77777777" w:rsidR="003C25F8" w:rsidRPr="00DE695E" w:rsidRDefault="003C25F8" w:rsidP="003C25F8">
      <w:pPr>
        <w:pStyle w:val="SA"/>
        <w:numPr>
          <w:ilvl w:val="0"/>
          <w:numId w:val="20"/>
        </w:numPr>
      </w:pPr>
      <w:r w:rsidRPr="00DE695E">
        <w:t>Students listen and read the Quick Write prompt.</w:t>
      </w:r>
    </w:p>
    <w:p w14:paraId="1E19D4F2" w14:textId="77777777" w:rsidR="003C25F8" w:rsidRPr="00DE695E" w:rsidRDefault="003C25F8" w:rsidP="003C25F8">
      <w:pPr>
        <w:pStyle w:val="IN"/>
        <w:numPr>
          <w:ilvl w:val="0"/>
          <w:numId w:val="23"/>
        </w:numPr>
        <w:ind w:left="360"/>
      </w:pPr>
      <w:r w:rsidRPr="00DE695E">
        <w:t>Display the prompt for students to see, or provide the prompt in hard copy.</w:t>
      </w:r>
    </w:p>
    <w:p w14:paraId="600B0B20" w14:textId="77777777" w:rsidR="003C25F8" w:rsidRPr="00DE695E" w:rsidRDefault="003C25F8" w:rsidP="003C25F8">
      <w:pPr>
        <w:pStyle w:val="TA"/>
        <w:rPr>
          <w:rFonts w:cs="Cambria"/>
        </w:rPr>
      </w:pPr>
      <w:r w:rsidRPr="00DE695E">
        <w:rPr>
          <w:rFonts w:cs="Cambria"/>
        </w:rPr>
        <w:t>Transition to the independent Quick Write.</w:t>
      </w:r>
      <w:r w:rsidRPr="00DE695E">
        <w:t xml:space="preserve"> </w:t>
      </w:r>
    </w:p>
    <w:p w14:paraId="22B6A1D8" w14:textId="77777777" w:rsidR="003C25F8" w:rsidRPr="00DE695E" w:rsidRDefault="003C25F8" w:rsidP="003C25F8">
      <w:pPr>
        <w:pStyle w:val="SA"/>
        <w:numPr>
          <w:ilvl w:val="0"/>
          <w:numId w:val="20"/>
        </w:numPr>
      </w:pPr>
      <w:r w:rsidRPr="00DE695E">
        <w:t xml:space="preserve">Students independently answer the prompt, using evidence from the text. </w:t>
      </w:r>
    </w:p>
    <w:p w14:paraId="536B9F6E" w14:textId="77777777" w:rsidR="003C25F8" w:rsidRDefault="003C25F8" w:rsidP="00CE478B">
      <w:pPr>
        <w:pStyle w:val="SR"/>
      </w:pPr>
      <w:r w:rsidRPr="00DE695E">
        <w:t>See the High Performance Response at the beginning of this lesson.</w:t>
      </w:r>
    </w:p>
    <w:p w14:paraId="62D00F22" w14:textId="77777777" w:rsidR="00790BCC" w:rsidRPr="00790BCC" w:rsidRDefault="007E7778" w:rsidP="007017EB">
      <w:pPr>
        <w:pStyle w:val="LearningSequenceHeader"/>
      </w:pPr>
      <w:r>
        <w:t>Activity 5</w:t>
      </w:r>
      <w:r w:rsidR="00790BCC" w:rsidRPr="00790BCC">
        <w:t>: Closing</w:t>
      </w:r>
      <w:r w:rsidR="00790BCC" w:rsidRPr="00790BCC">
        <w:tab/>
        <w:t>5%</w:t>
      </w:r>
    </w:p>
    <w:p w14:paraId="62E172D3" w14:textId="77777777" w:rsidR="00C73D5D" w:rsidRDefault="003C25F8" w:rsidP="00C73D5D">
      <w:pPr>
        <w:pStyle w:val="TA"/>
      </w:pPr>
      <w:r w:rsidRPr="00E33805">
        <w:rPr>
          <w:shd w:val="clear" w:color="auto" w:fill="FFFFFF"/>
        </w:rPr>
        <w:t xml:space="preserve">Display and distribute the homework assignment. </w:t>
      </w:r>
      <w:r w:rsidR="00D829D5">
        <w:t>For homework, i</w:t>
      </w:r>
      <w:r w:rsidR="00C73D5D" w:rsidRPr="00800403">
        <w:t xml:space="preserve">nstruct students to write a list of ideas about how they would respond to the following college interview question. Remind students to keep in mind their task, purpose, and audience as they consider their response. </w:t>
      </w:r>
      <w:r w:rsidR="00C73D5D">
        <w:t xml:space="preserve">Explain to students that to respond to the interview question, they should conduct brief online searches for information about a </w:t>
      </w:r>
      <w:r w:rsidR="00C73D5D">
        <w:lastRenderedPageBreak/>
        <w:t xml:space="preserve">college that interests them. </w:t>
      </w:r>
      <w:r w:rsidR="00C73D5D" w:rsidRPr="00800403">
        <w:t>Inform students that they will practice responding to this interview question in the following lesson.</w:t>
      </w:r>
      <w:r w:rsidR="00C73D5D">
        <w:t xml:space="preserve"> </w:t>
      </w:r>
    </w:p>
    <w:p w14:paraId="7DFF02EF" w14:textId="77777777" w:rsidR="00C73D5D" w:rsidRPr="00763184" w:rsidRDefault="00DF1E75" w:rsidP="00C73D5D">
      <w:pPr>
        <w:pStyle w:val="Q"/>
        <w:rPr>
          <w:rFonts w:ascii="Times" w:hAnsi="Times"/>
          <w:sz w:val="20"/>
          <w:szCs w:val="20"/>
        </w:rPr>
      </w:pPr>
      <w:r w:rsidRPr="00DF1E75">
        <w:rPr>
          <w:shd w:val="clear" w:color="auto" w:fill="FFFFFF"/>
        </w:rPr>
        <w:t>What can you contribute to our college campus?</w:t>
      </w:r>
    </w:p>
    <w:p w14:paraId="3B207573" w14:textId="77777777" w:rsidR="00FE41AB" w:rsidRDefault="00C73D5D" w:rsidP="00C73D5D">
      <w:pPr>
        <w:pStyle w:val="TA"/>
        <w:rPr>
          <w:shd w:val="clear" w:color="auto" w:fill="FFFFFF"/>
        </w:rPr>
      </w:pPr>
      <w:r>
        <w:t xml:space="preserve">Also for homework, </w:t>
      </w:r>
      <w:r w:rsidR="00DD272C">
        <w:rPr>
          <w:shd w:val="clear" w:color="auto" w:fill="FFFFFF"/>
        </w:rPr>
        <w:t>instruct students to r</w:t>
      </w:r>
      <w:r w:rsidR="00DD272C" w:rsidRPr="00175AB3">
        <w:rPr>
          <w:shd w:val="clear" w:color="auto" w:fill="FFFFFF"/>
        </w:rPr>
        <w:t xml:space="preserve">espond briefly in writing to the following prompt: </w:t>
      </w:r>
    </w:p>
    <w:p w14:paraId="67468289" w14:textId="77777777" w:rsidR="003C25F8" w:rsidRDefault="00DD272C" w:rsidP="00FE41AB">
      <w:pPr>
        <w:pStyle w:val="Q"/>
        <w:rPr>
          <w:shd w:val="clear" w:color="auto" w:fill="FFFFFF"/>
        </w:rPr>
      </w:pPr>
      <w:r w:rsidRPr="00175AB3">
        <w:rPr>
          <w:shd w:val="clear" w:color="auto" w:fill="FFFFFF"/>
        </w:rPr>
        <w:t>Analyze how Silko uses precise words and phrases, telling details, and sensory language to convey a vivid picture of the experiences, events, setting, and/or characters.</w:t>
      </w:r>
      <w:r w:rsidR="00E33805" w:rsidRPr="00E33805">
        <w:rPr>
          <w:shd w:val="clear" w:color="auto" w:fill="FFFFFF"/>
        </w:rPr>
        <w:t xml:space="preserve"> </w:t>
      </w:r>
    </w:p>
    <w:p w14:paraId="170A9FBC" w14:textId="77777777" w:rsidR="00F648EF" w:rsidRDefault="00F648EF" w:rsidP="003C25F8">
      <w:pPr>
        <w:pStyle w:val="IN"/>
      </w:pPr>
      <w:r w:rsidRPr="002A7464">
        <w:t>Consider drawing students’ attention to their work with W.11-12.3.</w:t>
      </w:r>
      <w:r>
        <w:t>d</w:t>
      </w:r>
      <w:r w:rsidRPr="002A7464">
        <w:t xml:space="preserve"> as they </w:t>
      </w:r>
      <w:r>
        <w:t xml:space="preserve">analyze how Silko uses </w:t>
      </w:r>
      <w:r w:rsidR="00D05051">
        <w:t>precise words and phrases, telling details, and sensory language</w:t>
      </w:r>
      <w:r w:rsidRPr="002A7464">
        <w:t>.</w:t>
      </w:r>
    </w:p>
    <w:p w14:paraId="0D9E9A3C" w14:textId="77777777" w:rsidR="005C5B40" w:rsidRPr="00F648EF" w:rsidRDefault="005C5B40" w:rsidP="00177B38">
      <w:pPr>
        <w:pStyle w:val="TA"/>
      </w:pPr>
      <w:r w:rsidRPr="005C5B40">
        <w:t>Additionally</w:t>
      </w:r>
      <w:r>
        <w:t xml:space="preserve">, remind students to continue to look for an appropriate text for their </w:t>
      </w:r>
      <w:r w:rsidR="00177B38">
        <w:t>AIR</w:t>
      </w:r>
      <w:r>
        <w:t>, which they will begin reading in 12.1.3.</w:t>
      </w:r>
    </w:p>
    <w:p w14:paraId="188FA659" w14:textId="77777777" w:rsidR="00790BCC" w:rsidRPr="00790BCC" w:rsidRDefault="003C25F8" w:rsidP="007017EB">
      <w:pPr>
        <w:pStyle w:val="SA"/>
      </w:pPr>
      <w:r w:rsidRPr="00E33805">
        <w:t>Students follow along.</w:t>
      </w:r>
    </w:p>
    <w:p w14:paraId="59ED60CC" w14:textId="77777777" w:rsidR="00790BCC" w:rsidRPr="00790BCC" w:rsidRDefault="00790BCC" w:rsidP="007017EB">
      <w:pPr>
        <w:pStyle w:val="Heading1"/>
      </w:pPr>
      <w:r w:rsidRPr="00790BCC">
        <w:t>Homework</w:t>
      </w:r>
    </w:p>
    <w:p w14:paraId="02A7625B" w14:textId="77777777" w:rsidR="00451BFC" w:rsidRDefault="00451BFC" w:rsidP="003A4EC0">
      <w:pPr>
        <w:rPr>
          <w:shd w:val="clear" w:color="auto" w:fill="FFFFFF"/>
        </w:rPr>
      </w:pPr>
      <w:r w:rsidRPr="00CC1A0E">
        <w:rPr>
          <w:shd w:val="clear" w:color="auto" w:fill="FFFFFF"/>
        </w:rPr>
        <w:t xml:space="preserve">Write a list of ideas about how you would respond to the following college interview question. Remember to keep in mind </w:t>
      </w:r>
      <w:r>
        <w:rPr>
          <w:shd w:val="clear" w:color="auto" w:fill="FFFFFF"/>
        </w:rPr>
        <w:t>your</w:t>
      </w:r>
      <w:r w:rsidRPr="00CC1A0E">
        <w:rPr>
          <w:shd w:val="clear" w:color="auto" w:fill="FFFFFF"/>
        </w:rPr>
        <w:t xml:space="preserve"> task, purpose, and audience as you consider your response. </w:t>
      </w:r>
      <w:r>
        <w:t xml:space="preserve">To respond to the interview question, you should conduct brief online searches for information about a college that interests you. </w:t>
      </w:r>
      <w:r w:rsidRPr="00CC1A0E">
        <w:rPr>
          <w:shd w:val="clear" w:color="auto" w:fill="FFFFFF"/>
        </w:rPr>
        <w:t>You will practice responding to this interview question in the following lesson.</w:t>
      </w:r>
    </w:p>
    <w:p w14:paraId="6A74F447" w14:textId="77777777" w:rsidR="00451BFC" w:rsidRPr="00763184" w:rsidRDefault="00451BFC" w:rsidP="00451BFC">
      <w:pPr>
        <w:pStyle w:val="Q"/>
        <w:rPr>
          <w:rFonts w:ascii="Times" w:hAnsi="Times"/>
          <w:sz w:val="20"/>
          <w:szCs w:val="20"/>
        </w:rPr>
      </w:pPr>
      <w:r w:rsidRPr="00DF1E75">
        <w:rPr>
          <w:shd w:val="clear" w:color="auto" w:fill="FFFFFF"/>
        </w:rPr>
        <w:t>What can you contribute to our college campus?</w:t>
      </w:r>
    </w:p>
    <w:p w14:paraId="23CC42FB" w14:textId="77777777" w:rsidR="00FE41AB" w:rsidRDefault="00451BFC" w:rsidP="00831A40">
      <w:pPr>
        <w:pStyle w:val="TA"/>
        <w:spacing w:before="240"/>
        <w:rPr>
          <w:shd w:val="clear" w:color="auto" w:fill="FFFFFF"/>
        </w:rPr>
      </w:pPr>
      <w:r>
        <w:rPr>
          <w:shd w:val="clear" w:color="auto" w:fill="FFFFFF"/>
        </w:rPr>
        <w:t>Also, r</w:t>
      </w:r>
      <w:r w:rsidR="004D1F96" w:rsidRPr="00175AB3">
        <w:rPr>
          <w:shd w:val="clear" w:color="auto" w:fill="FFFFFF"/>
        </w:rPr>
        <w:t xml:space="preserve">espond briefly in writing to the following prompt: </w:t>
      </w:r>
    </w:p>
    <w:p w14:paraId="6E3252F9" w14:textId="77777777" w:rsidR="00790BCC" w:rsidRPr="00790BCC" w:rsidRDefault="004D1F96" w:rsidP="00FE41AB">
      <w:pPr>
        <w:pStyle w:val="Q"/>
      </w:pPr>
      <w:r w:rsidRPr="00175AB3">
        <w:rPr>
          <w:shd w:val="clear" w:color="auto" w:fill="FFFFFF"/>
        </w:rPr>
        <w:t>Analyze how Silko uses precise words and phrases, telling details, and sensory language to convey a vivid picture of the experiences, events, setting, and/or characters.</w:t>
      </w:r>
    </w:p>
    <w:p w14:paraId="1BA618B7" w14:textId="77777777" w:rsidR="007D62AE" w:rsidRPr="00F648EF" w:rsidRDefault="007D62AE" w:rsidP="00CE478B">
      <w:pPr>
        <w:spacing w:before="240"/>
      </w:pPr>
      <w:r>
        <w:t>Additionally, continue to look for an appropriate text for your Accountable Independent Reading, which you will begin reading in 12.1.3.</w:t>
      </w:r>
    </w:p>
    <w:p w14:paraId="4E0EDA81" w14:textId="77777777" w:rsidR="00790BCC" w:rsidRPr="00790BCC" w:rsidRDefault="00790BCC" w:rsidP="00790BCC"/>
    <w:p w14:paraId="2AE15F48" w14:textId="77777777" w:rsidR="00790BCC" w:rsidRPr="00790BCC" w:rsidRDefault="00790BCC" w:rsidP="00790BCC"/>
    <w:p w14:paraId="23110D86" w14:textId="77777777" w:rsidR="00386791" w:rsidRPr="00365657" w:rsidRDefault="00790BCC" w:rsidP="00386791">
      <w:pPr>
        <w:pStyle w:val="ToolHeader"/>
      </w:pPr>
      <w:r w:rsidRPr="00790BCC">
        <w:rPr>
          <w:i/>
        </w:rPr>
        <w:br w:type="page"/>
      </w:r>
      <w:r w:rsidR="00386791" w:rsidRPr="00365657">
        <w:lastRenderedPageBreak/>
        <w:t>Model Central Ideas Tracking Tool</w:t>
      </w:r>
    </w:p>
    <w:tbl>
      <w:tblPr>
        <w:tblStyle w:val="TableGrid"/>
        <w:tblW w:w="9450" w:type="dxa"/>
        <w:tblInd w:w="108" w:type="dxa"/>
        <w:tblLook w:val="04A0" w:firstRow="1" w:lastRow="0" w:firstColumn="1" w:lastColumn="0" w:noHBand="0" w:noVBand="1"/>
      </w:tblPr>
      <w:tblGrid>
        <w:gridCol w:w="828"/>
        <w:gridCol w:w="2816"/>
        <w:gridCol w:w="739"/>
        <w:gridCol w:w="3078"/>
        <w:gridCol w:w="727"/>
        <w:gridCol w:w="1262"/>
      </w:tblGrid>
      <w:tr w:rsidR="00386791" w:rsidRPr="00EC225F" w14:paraId="2B0F6778" w14:textId="77777777">
        <w:trPr>
          <w:trHeight w:val="562"/>
        </w:trPr>
        <w:tc>
          <w:tcPr>
            <w:tcW w:w="828" w:type="dxa"/>
            <w:shd w:val="clear" w:color="auto" w:fill="D9D9D9" w:themeFill="background1" w:themeFillShade="D9"/>
            <w:vAlign w:val="center"/>
          </w:tcPr>
          <w:p w14:paraId="60408247" w14:textId="77777777" w:rsidR="00386791" w:rsidRPr="00EC225F" w:rsidRDefault="00386791" w:rsidP="00EC225F">
            <w:pPr>
              <w:pStyle w:val="ToolTableText"/>
              <w:rPr>
                <w:b/>
                <w:sz w:val="22"/>
                <w:szCs w:val="22"/>
              </w:rPr>
            </w:pPr>
            <w:r w:rsidRPr="00EC225F">
              <w:rPr>
                <w:b/>
                <w:sz w:val="22"/>
                <w:szCs w:val="22"/>
              </w:rPr>
              <w:t>Name:</w:t>
            </w:r>
          </w:p>
        </w:tc>
        <w:tc>
          <w:tcPr>
            <w:tcW w:w="2816" w:type="dxa"/>
            <w:vAlign w:val="center"/>
          </w:tcPr>
          <w:p w14:paraId="25D2CB44" w14:textId="77777777" w:rsidR="00386791" w:rsidRPr="00EC225F" w:rsidRDefault="00386791" w:rsidP="00EC225F">
            <w:pPr>
              <w:pStyle w:val="ToolTableText"/>
              <w:rPr>
                <w:b/>
                <w:sz w:val="22"/>
                <w:szCs w:val="22"/>
              </w:rPr>
            </w:pPr>
          </w:p>
        </w:tc>
        <w:tc>
          <w:tcPr>
            <w:tcW w:w="739" w:type="dxa"/>
            <w:shd w:val="clear" w:color="auto" w:fill="D9D9D9" w:themeFill="background1" w:themeFillShade="D9"/>
            <w:vAlign w:val="center"/>
          </w:tcPr>
          <w:p w14:paraId="22CCB1A4" w14:textId="77777777" w:rsidR="00386791" w:rsidRPr="00EC225F" w:rsidRDefault="00386791" w:rsidP="00EC225F">
            <w:pPr>
              <w:pStyle w:val="ToolTableText"/>
              <w:rPr>
                <w:b/>
                <w:sz w:val="22"/>
                <w:szCs w:val="22"/>
              </w:rPr>
            </w:pPr>
            <w:r w:rsidRPr="00EC225F">
              <w:rPr>
                <w:b/>
                <w:sz w:val="22"/>
                <w:szCs w:val="22"/>
              </w:rPr>
              <w:t>Class:</w:t>
            </w:r>
          </w:p>
        </w:tc>
        <w:tc>
          <w:tcPr>
            <w:tcW w:w="3078" w:type="dxa"/>
            <w:vAlign w:val="center"/>
          </w:tcPr>
          <w:p w14:paraId="21C7B46D" w14:textId="77777777" w:rsidR="00386791" w:rsidRPr="00EC225F" w:rsidRDefault="00386791" w:rsidP="00EC225F">
            <w:pPr>
              <w:pStyle w:val="ToolTableText"/>
              <w:rPr>
                <w:b/>
                <w:sz w:val="22"/>
                <w:szCs w:val="22"/>
              </w:rPr>
            </w:pPr>
          </w:p>
        </w:tc>
        <w:tc>
          <w:tcPr>
            <w:tcW w:w="727" w:type="dxa"/>
            <w:shd w:val="clear" w:color="auto" w:fill="D9D9D9" w:themeFill="background1" w:themeFillShade="D9"/>
            <w:vAlign w:val="center"/>
          </w:tcPr>
          <w:p w14:paraId="056176E5" w14:textId="77777777" w:rsidR="00386791" w:rsidRPr="00EC225F" w:rsidRDefault="00386791" w:rsidP="00EC225F">
            <w:pPr>
              <w:pStyle w:val="ToolTableText"/>
              <w:rPr>
                <w:b/>
                <w:sz w:val="22"/>
                <w:szCs w:val="22"/>
              </w:rPr>
            </w:pPr>
            <w:r w:rsidRPr="00EC225F">
              <w:rPr>
                <w:b/>
                <w:sz w:val="22"/>
                <w:szCs w:val="22"/>
              </w:rPr>
              <w:t>Date:</w:t>
            </w:r>
          </w:p>
        </w:tc>
        <w:tc>
          <w:tcPr>
            <w:tcW w:w="1262" w:type="dxa"/>
            <w:vAlign w:val="center"/>
          </w:tcPr>
          <w:p w14:paraId="071AD2A3" w14:textId="77777777" w:rsidR="00386791" w:rsidRPr="00EC225F" w:rsidRDefault="00386791" w:rsidP="00EC225F">
            <w:pPr>
              <w:pStyle w:val="ToolTableText"/>
              <w:rPr>
                <w:b/>
                <w:sz w:val="22"/>
                <w:szCs w:val="22"/>
              </w:rPr>
            </w:pPr>
          </w:p>
        </w:tc>
      </w:tr>
    </w:tbl>
    <w:p w14:paraId="09013F8A" w14:textId="77777777" w:rsidR="00386791" w:rsidRPr="00365657" w:rsidRDefault="00386791" w:rsidP="00386791">
      <w:pPr>
        <w:spacing w:after="0"/>
        <w:rPr>
          <w:sz w:val="10"/>
        </w:rPr>
      </w:pPr>
    </w:p>
    <w:tbl>
      <w:tblPr>
        <w:tblStyle w:val="TableGrid"/>
        <w:tblW w:w="9450" w:type="dxa"/>
        <w:tblInd w:w="108" w:type="dxa"/>
        <w:tblLook w:val="04A0" w:firstRow="1" w:lastRow="0" w:firstColumn="1" w:lastColumn="0" w:noHBand="0" w:noVBand="1"/>
      </w:tblPr>
      <w:tblGrid>
        <w:gridCol w:w="9450"/>
      </w:tblGrid>
      <w:tr w:rsidR="00386791" w:rsidRPr="00EC225F" w14:paraId="66E62056" w14:textId="77777777">
        <w:trPr>
          <w:trHeight w:val="562"/>
        </w:trPr>
        <w:tc>
          <w:tcPr>
            <w:tcW w:w="9450" w:type="dxa"/>
            <w:shd w:val="clear" w:color="auto" w:fill="D9D9D9" w:themeFill="background1" w:themeFillShade="D9"/>
            <w:vAlign w:val="center"/>
          </w:tcPr>
          <w:p w14:paraId="0FEF358D" w14:textId="77777777" w:rsidR="00386791" w:rsidRPr="00EC225F" w:rsidRDefault="00386791" w:rsidP="00EC225F">
            <w:pPr>
              <w:pStyle w:val="ToolTableText"/>
              <w:rPr>
                <w:sz w:val="22"/>
                <w:szCs w:val="22"/>
              </w:rPr>
            </w:pPr>
            <w:r w:rsidRPr="00EC225F">
              <w:rPr>
                <w:b/>
                <w:sz w:val="22"/>
                <w:szCs w:val="22"/>
              </w:rPr>
              <w:t>Directions:</w:t>
            </w:r>
            <w:r w:rsidRPr="00EC225F">
              <w:rPr>
                <w:sz w:val="22"/>
                <w:szCs w:val="22"/>
              </w:rPr>
              <w:t xml:space="preserve"> Identify the central ideas that you encounter throughout the text. Trace the development of those ideas by noting how the author introduces, develops, or refines these ideas in the texts. Cite textual evidence to support your work.</w:t>
            </w:r>
          </w:p>
        </w:tc>
      </w:tr>
    </w:tbl>
    <w:p w14:paraId="25737356" w14:textId="77777777" w:rsidR="00386791" w:rsidRPr="00365657" w:rsidRDefault="00386791" w:rsidP="00386791">
      <w:pPr>
        <w:spacing w:after="0"/>
        <w:rPr>
          <w:sz w:val="10"/>
        </w:rPr>
      </w:pPr>
    </w:p>
    <w:tbl>
      <w:tblPr>
        <w:tblStyle w:val="TableGrid"/>
        <w:tblW w:w="9450" w:type="dxa"/>
        <w:tblInd w:w="108" w:type="dxa"/>
        <w:tblLook w:val="04A0" w:firstRow="1" w:lastRow="0" w:firstColumn="1" w:lastColumn="0" w:noHBand="0" w:noVBand="1"/>
      </w:tblPr>
      <w:tblGrid>
        <w:gridCol w:w="763"/>
        <w:gridCol w:w="8687"/>
      </w:tblGrid>
      <w:tr w:rsidR="00386791" w:rsidRPr="00EC225F" w14:paraId="39FE813C" w14:textId="77777777">
        <w:trPr>
          <w:trHeight w:val="557"/>
        </w:trPr>
        <w:tc>
          <w:tcPr>
            <w:tcW w:w="763" w:type="dxa"/>
            <w:shd w:val="clear" w:color="auto" w:fill="D9D9D9" w:themeFill="background1" w:themeFillShade="D9"/>
            <w:vAlign w:val="center"/>
          </w:tcPr>
          <w:p w14:paraId="591C79E4" w14:textId="77777777" w:rsidR="00386791" w:rsidRPr="00EC225F" w:rsidRDefault="00386791" w:rsidP="0005281F">
            <w:pPr>
              <w:pStyle w:val="ToolTableText"/>
              <w:rPr>
                <w:b/>
                <w:sz w:val="22"/>
                <w:szCs w:val="22"/>
              </w:rPr>
            </w:pPr>
            <w:r w:rsidRPr="00EC225F">
              <w:rPr>
                <w:b/>
                <w:sz w:val="22"/>
                <w:szCs w:val="22"/>
              </w:rPr>
              <w:t>Text:</w:t>
            </w:r>
          </w:p>
        </w:tc>
        <w:tc>
          <w:tcPr>
            <w:tcW w:w="8687" w:type="dxa"/>
            <w:vAlign w:val="center"/>
          </w:tcPr>
          <w:p w14:paraId="347CFCE4" w14:textId="77777777" w:rsidR="00386791" w:rsidRPr="00EC225F" w:rsidRDefault="00386791" w:rsidP="0036327E">
            <w:pPr>
              <w:pStyle w:val="ToolTableText"/>
              <w:rPr>
                <w:sz w:val="22"/>
                <w:szCs w:val="22"/>
              </w:rPr>
            </w:pPr>
            <w:r w:rsidRPr="00EC225F">
              <w:rPr>
                <w:sz w:val="22"/>
                <w:szCs w:val="22"/>
              </w:rPr>
              <w:t>“Yellow Woman and a Beauty of the Spirit” by Leslie Marmon Silko</w:t>
            </w:r>
          </w:p>
        </w:tc>
      </w:tr>
    </w:tbl>
    <w:p w14:paraId="73B09C6E" w14:textId="77777777" w:rsidR="00386791" w:rsidRPr="00365657" w:rsidRDefault="00386791" w:rsidP="00386791">
      <w:pPr>
        <w:spacing w:before="0" w:after="0"/>
        <w:rPr>
          <w:sz w:val="10"/>
          <w:highlight w:val="yellow"/>
        </w:rPr>
      </w:pPr>
    </w:p>
    <w:tbl>
      <w:tblPr>
        <w:tblStyle w:val="TableGrid"/>
        <w:tblW w:w="9446" w:type="dxa"/>
        <w:tblInd w:w="108" w:type="dxa"/>
        <w:tblLook w:val="04A0" w:firstRow="1" w:lastRow="0" w:firstColumn="1" w:lastColumn="0" w:noHBand="0" w:noVBand="1"/>
      </w:tblPr>
      <w:tblGrid>
        <w:gridCol w:w="1351"/>
        <w:gridCol w:w="2897"/>
        <w:gridCol w:w="5198"/>
      </w:tblGrid>
      <w:tr w:rsidR="00386791" w:rsidRPr="00EC225F" w:rsidDel="002A5AC0" w14:paraId="6B7C0AA0" w14:textId="77777777">
        <w:trPr>
          <w:trHeight w:val="530"/>
        </w:trPr>
        <w:tc>
          <w:tcPr>
            <w:tcW w:w="1351" w:type="dxa"/>
            <w:shd w:val="clear" w:color="auto" w:fill="D9D9D9" w:themeFill="background1" w:themeFillShade="D9"/>
          </w:tcPr>
          <w:p w14:paraId="596E2CA8" w14:textId="77777777" w:rsidR="00386791" w:rsidRPr="00EC225F" w:rsidDel="002A5AC0" w:rsidRDefault="00386791" w:rsidP="0005281F">
            <w:pPr>
              <w:pStyle w:val="ToolTableText"/>
              <w:jc w:val="center"/>
              <w:rPr>
                <w:b/>
                <w:sz w:val="22"/>
                <w:szCs w:val="22"/>
              </w:rPr>
            </w:pPr>
            <w:r w:rsidRPr="00EC225F">
              <w:rPr>
                <w:b/>
                <w:sz w:val="22"/>
                <w:szCs w:val="22"/>
              </w:rPr>
              <w:t>Paragraph #</w:t>
            </w:r>
          </w:p>
        </w:tc>
        <w:tc>
          <w:tcPr>
            <w:tcW w:w="2897" w:type="dxa"/>
            <w:shd w:val="clear" w:color="auto" w:fill="D9D9D9" w:themeFill="background1" w:themeFillShade="D9"/>
          </w:tcPr>
          <w:p w14:paraId="72B41D3E" w14:textId="77777777" w:rsidR="00386791" w:rsidRPr="00EC225F" w:rsidDel="002A5AC0" w:rsidRDefault="00386791" w:rsidP="0005281F">
            <w:pPr>
              <w:pStyle w:val="ToolTableText"/>
              <w:jc w:val="center"/>
              <w:rPr>
                <w:b/>
                <w:sz w:val="22"/>
                <w:szCs w:val="22"/>
              </w:rPr>
            </w:pPr>
            <w:r w:rsidRPr="00EC225F">
              <w:rPr>
                <w:b/>
                <w:sz w:val="22"/>
                <w:szCs w:val="22"/>
              </w:rPr>
              <w:t>Central Ideas</w:t>
            </w:r>
          </w:p>
        </w:tc>
        <w:tc>
          <w:tcPr>
            <w:tcW w:w="5198" w:type="dxa"/>
            <w:shd w:val="clear" w:color="auto" w:fill="D9D9D9" w:themeFill="background1" w:themeFillShade="D9"/>
          </w:tcPr>
          <w:p w14:paraId="02D2C92A" w14:textId="77777777" w:rsidR="00386791" w:rsidRPr="00EC225F" w:rsidDel="002A5AC0" w:rsidRDefault="00386791" w:rsidP="0005281F">
            <w:pPr>
              <w:pStyle w:val="ToolTableText"/>
              <w:jc w:val="center"/>
              <w:rPr>
                <w:b/>
                <w:sz w:val="22"/>
                <w:szCs w:val="22"/>
              </w:rPr>
            </w:pPr>
            <w:r w:rsidRPr="00EC225F">
              <w:rPr>
                <w:b/>
                <w:sz w:val="22"/>
                <w:szCs w:val="22"/>
              </w:rPr>
              <w:t>Notes and Connections</w:t>
            </w:r>
          </w:p>
        </w:tc>
      </w:tr>
      <w:tr w:rsidR="00386791" w:rsidRPr="00EC225F" w:rsidDel="002A5AC0" w14:paraId="639C5177" w14:textId="77777777">
        <w:trPr>
          <w:trHeight w:val="530"/>
        </w:trPr>
        <w:tc>
          <w:tcPr>
            <w:tcW w:w="1351" w:type="dxa"/>
          </w:tcPr>
          <w:p w14:paraId="10B08914" w14:textId="77777777" w:rsidR="00386791" w:rsidRPr="00EC225F" w:rsidRDefault="00EC225F" w:rsidP="006676C6">
            <w:pPr>
              <w:pStyle w:val="ToolTableText"/>
              <w:rPr>
                <w:sz w:val="22"/>
                <w:szCs w:val="22"/>
              </w:rPr>
            </w:pPr>
            <w:r>
              <w:rPr>
                <w:sz w:val="22"/>
                <w:szCs w:val="22"/>
              </w:rPr>
              <w:t xml:space="preserve">Paragraph </w:t>
            </w:r>
            <w:r w:rsidR="00386791" w:rsidRPr="00EC225F">
              <w:rPr>
                <w:sz w:val="22"/>
                <w:szCs w:val="22"/>
              </w:rPr>
              <w:t>17</w:t>
            </w:r>
          </w:p>
          <w:p w14:paraId="5F876C80" w14:textId="77777777" w:rsidR="00386791" w:rsidRPr="00EC225F" w:rsidRDefault="00386791" w:rsidP="006676C6">
            <w:pPr>
              <w:pStyle w:val="ToolTableText"/>
              <w:rPr>
                <w:sz w:val="22"/>
                <w:szCs w:val="22"/>
              </w:rPr>
            </w:pPr>
          </w:p>
          <w:p w14:paraId="695A5918" w14:textId="77777777" w:rsidR="00386791" w:rsidRPr="00EC225F" w:rsidDel="002A5AC0" w:rsidRDefault="00386791" w:rsidP="006676C6">
            <w:pPr>
              <w:pStyle w:val="ToolTableText"/>
              <w:rPr>
                <w:sz w:val="22"/>
                <w:szCs w:val="22"/>
              </w:rPr>
            </w:pPr>
          </w:p>
        </w:tc>
        <w:tc>
          <w:tcPr>
            <w:tcW w:w="2897" w:type="dxa"/>
          </w:tcPr>
          <w:p w14:paraId="4A18CB74" w14:textId="77777777" w:rsidR="00386791" w:rsidRPr="00EC225F" w:rsidDel="002A5AC0" w:rsidRDefault="004D5564" w:rsidP="006676C6">
            <w:pPr>
              <w:pStyle w:val="ToolTableText"/>
              <w:rPr>
                <w:sz w:val="22"/>
                <w:szCs w:val="22"/>
              </w:rPr>
            </w:pPr>
            <w:r w:rsidRPr="00EC225F">
              <w:rPr>
                <w:sz w:val="22"/>
                <w:szCs w:val="22"/>
              </w:rPr>
              <w:t>Harmony</w:t>
            </w:r>
          </w:p>
        </w:tc>
        <w:tc>
          <w:tcPr>
            <w:tcW w:w="5198" w:type="dxa"/>
          </w:tcPr>
          <w:p w14:paraId="344203E6" w14:textId="77777777" w:rsidR="00A355E6" w:rsidRPr="00EC225F" w:rsidRDefault="004D5564" w:rsidP="00FE41AB">
            <w:pPr>
              <w:pStyle w:val="ToolTableText"/>
              <w:rPr>
                <w:rFonts w:ascii="Times New Roman" w:eastAsiaTheme="minorHAnsi" w:hAnsi="Times New Roman"/>
                <w:sz w:val="22"/>
                <w:szCs w:val="22"/>
              </w:rPr>
            </w:pPr>
            <w:r w:rsidRPr="00EC225F">
              <w:rPr>
                <w:sz w:val="22"/>
                <w:szCs w:val="22"/>
              </w:rPr>
              <w:t xml:space="preserve">Silko </w:t>
            </w:r>
            <w:r w:rsidR="005B2339" w:rsidRPr="00EC225F">
              <w:rPr>
                <w:sz w:val="22"/>
                <w:szCs w:val="22"/>
              </w:rPr>
              <w:t>writes</w:t>
            </w:r>
            <w:r w:rsidRPr="00EC225F">
              <w:rPr>
                <w:sz w:val="22"/>
                <w:szCs w:val="22"/>
              </w:rPr>
              <w:t xml:space="preserve">, </w:t>
            </w:r>
            <w:r w:rsidR="00670171" w:rsidRPr="00EC225F">
              <w:rPr>
                <w:sz w:val="22"/>
                <w:szCs w:val="22"/>
              </w:rPr>
              <w:t>“</w:t>
            </w:r>
            <w:r w:rsidR="00680F2F" w:rsidRPr="00EC225F">
              <w:rPr>
                <w:sz w:val="22"/>
                <w:szCs w:val="22"/>
              </w:rPr>
              <w:t xml:space="preserve">survival of the </w:t>
            </w:r>
            <w:r w:rsidR="00670171" w:rsidRPr="00EC225F">
              <w:rPr>
                <w:sz w:val="22"/>
                <w:szCs w:val="22"/>
              </w:rPr>
              <w:t xml:space="preserve">group means everyone has to </w:t>
            </w:r>
            <w:r w:rsidR="00680F2F" w:rsidRPr="00EC225F">
              <w:rPr>
                <w:sz w:val="22"/>
                <w:szCs w:val="22"/>
              </w:rPr>
              <w:t>cooperate.</w:t>
            </w:r>
            <w:r w:rsidR="00670171" w:rsidRPr="00EC225F">
              <w:rPr>
                <w:sz w:val="22"/>
                <w:szCs w:val="22"/>
              </w:rPr>
              <w:t>”</w:t>
            </w:r>
            <w:r w:rsidR="00386791" w:rsidRPr="00EC225F">
              <w:rPr>
                <w:sz w:val="22"/>
                <w:szCs w:val="22"/>
              </w:rPr>
              <w:t xml:space="preserve"> </w:t>
            </w:r>
            <w:r w:rsidRPr="00EC225F">
              <w:rPr>
                <w:sz w:val="22"/>
                <w:szCs w:val="22"/>
              </w:rPr>
              <w:t xml:space="preserve">When people cooperate, they work in harmony. </w:t>
            </w:r>
          </w:p>
        </w:tc>
      </w:tr>
      <w:tr w:rsidR="00386791" w:rsidRPr="00EC225F" w:rsidDel="002A5AC0" w14:paraId="17E2EB0D" w14:textId="77777777">
        <w:trPr>
          <w:trHeight w:val="530"/>
        </w:trPr>
        <w:tc>
          <w:tcPr>
            <w:tcW w:w="1351" w:type="dxa"/>
          </w:tcPr>
          <w:p w14:paraId="7EEE23EF" w14:textId="77777777" w:rsidR="00386791" w:rsidRPr="00EC225F" w:rsidRDefault="00EC225F" w:rsidP="006676C6">
            <w:pPr>
              <w:pStyle w:val="ToolTableText"/>
              <w:rPr>
                <w:sz w:val="22"/>
                <w:szCs w:val="22"/>
              </w:rPr>
            </w:pPr>
            <w:r>
              <w:rPr>
                <w:sz w:val="22"/>
                <w:szCs w:val="22"/>
              </w:rPr>
              <w:t xml:space="preserve">Paragraph </w:t>
            </w:r>
            <w:r w:rsidR="00386791" w:rsidRPr="00EC225F">
              <w:rPr>
                <w:sz w:val="22"/>
                <w:szCs w:val="22"/>
              </w:rPr>
              <w:t>18</w:t>
            </w:r>
          </w:p>
          <w:p w14:paraId="10E582A3" w14:textId="77777777" w:rsidR="00386791" w:rsidRPr="00EC225F" w:rsidRDefault="00386791" w:rsidP="006676C6">
            <w:pPr>
              <w:pStyle w:val="ToolTableText"/>
              <w:rPr>
                <w:sz w:val="22"/>
                <w:szCs w:val="22"/>
              </w:rPr>
            </w:pPr>
          </w:p>
          <w:p w14:paraId="4FD14F9A" w14:textId="77777777" w:rsidR="00386791" w:rsidRPr="00EC225F" w:rsidDel="002A5AC0" w:rsidRDefault="00386791" w:rsidP="006676C6">
            <w:pPr>
              <w:pStyle w:val="ToolTableText"/>
              <w:rPr>
                <w:sz w:val="22"/>
                <w:szCs w:val="22"/>
              </w:rPr>
            </w:pPr>
          </w:p>
        </w:tc>
        <w:tc>
          <w:tcPr>
            <w:tcW w:w="2897" w:type="dxa"/>
          </w:tcPr>
          <w:p w14:paraId="2BE79D1D" w14:textId="77777777" w:rsidR="00386791" w:rsidRPr="00EC225F" w:rsidDel="002A5AC0" w:rsidRDefault="00386791" w:rsidP="006676C6">
            <w:pPr>
              <w:pStyle w:val="ToolTableText"/>
              <w:rPr>
                <w:sz w:val="22"/>
                <w:szCs w:val="22"/>
              </w:rPr>
            </w:pPr>
            <w:r w:rsidRPr="00EC225F">
              <w:rPr>
                <w:sz w:val="22"/>
                <w:szCs w:val="22"/>
              </w:rPr>
              <w:t>Cultural inheritance</w:t>
            </w:r>
            <w:r w:rsidR="00670171" w:rsidRPr="00EC225F">
              <w:rPr>
                <w:sz w:val="22"/>
                <w:szCs w:val="22"/>
              </w:rPr>
              <w:t xml:space="preserve"> and </w:t>
            </w:r>
            <w:r w:rsidR="004D5564" w:rsidRPr="00EC225F">
              <w:rPr>
                <w:sz w:val="22"/>
                <w:szCs w:val="22"/>
              </w:rPr>
              <w:t>harmony</w:t>
            </w:r>
          </w:p>
        </w:tc>
        <w:tc>
          <w:tcPr>
            <w:tcW w:w="5198" w:type="dxa"/>
          </w:tcPr>
          <w:p w14:paraId="6F833707" w14:textId="77777777" w:rsidR="00A355E6" w:rsidRPr="00EC225F" w:rsidRDefault="004D5564" w:rsidP="006676C6">
            <w:pPr>
              <w:pStyle w:val="ToolTableText"/>
              <w:rPr>
                <w:rFonts w:ascii="Times New Roman" w:eastAsiaTheme="minorHAnsi" w:hAnsi="Times New Roman"/>
                <w:sz w:val="22"/>
                <w:szCs w:val="22"/>
              </w:rPr>
            </w:pPr>
            <w:r w:rsidRPr="00EC225F">
              <w:rPr>
                <w:sz w:val="22"/>
                <w:szCs w:val="22"/>
              </w:rPr>
              <w:t>“</w:t>
            </w:r>
            <w:r w:rsidR="00680F2F" w:rsidRPr="00EC225F">
              <w:rPr>
                <w:sz w:val="22"/>
                <w:szCs w:val="22"/>
              </w:rPr>
              <w:t>Persons born with exceptional physical or sexual differences were highly respected and honored because their physical differences gave them special positions as mediators between this world and the spirit world.</w:t>
            </w:r>
            <w:r w:rsidRPr="00EC225F">
              <w:rPr>
                <w:sz w:val="22"/>
                <w:szCs w:val="22"/>
              </w:rPr>
              <w:t xml:space="preserve">” This quote shows that people in the Pueblo culture learned to value differences so they could preserve harmony, and this value was inherited across generations. </w:t>
            </w:r>
          </w:p>
        </w:tc>
      </w:tr>
      <w:tr w:rsidR="00386791" w:rsidRPr="00EC225F" w:rsidDel="002A5AC0" w14:paraId="14121F26" w14:textId="77777777">
        <w:trPr>
          <w:trHeight w:val="530"/>
        </w:trPr>
        <w:tc>
          <w:tcPr>
            <w:tcW w:w="1351" w:type="dxa"/>
          </w:tcPr>
          <w:p w14:paraId="77600D96" w14:textId="77777777" w:rsidR="00386791" w:rsidRPr="00EC225F" w:rsidRDefault="00EC225F" w:rsidP="006676C6">
            <w:pPr>
              <w:pStyle w:val="ToolTableText"/>
              <w:rPr>
                <w:sz w:val="22"/>
                <w:szCs w:val="22"/>
              </w:rPr>
            </w:pPr>
            <w:r>
              <w:rPr>
                <w:sz w:val="22"/>
                <w:szCs w:val="22"/>
              </w:rPr>
              <w:t>Paragraph</w:t>
            </w:r>
            <w:r w:rsidRPr="00EC225F">
              <w:rPr>
                <w:sz w:val="22"/>
                <w:szCs w:val="22"/>
              </w:rPr>
              <w:t xml:space="preserve"> </w:t>
            </w:r>
            <w:r w:rsidR="00386791" w:rsidRPr="00EC225F">
              <w:rPr>
                <w:sz w:val="22"/>
                <w:szCs w:val="22"/>
              </w:rPr>
              <w:t>19</w:t>
            </w:r>
          </w:p>
          <w:p w14:paraId="3AF638B7" w14:textId="77777777" w:rsidR="00386791" w:rsidRPr="00EC225F" w:rsidRDefault="00386791" w:rsidP="006676C6">
            <w:pPr>
              <w:pStyle w:val="ToolTableText"/>
              <w:rPr>
                <w:sz w:val="22"/>
                <w:szCs w:val="22"/>
              </w:rPr>
            </w:pPr>
          </w:p>
          <w:p w14:paraId="12EA9CD3" w14:textId="77777777" w:rsidR="00386791" w:rsidRPr="00EC225F" w:rsidDel="002A5AC0" w:rsidRDefault="00386791" w:rsidP="006676C6">
            <w:pPr>
              <w:pStyle w:val="ToolTableText"/>
              <w:rPr>
                <w:sz w:val="22"/>
                <w:szCs w:val="22"/>
              </w:rPr>
            </w:pPr>
          </w:p>
        </w:tc>
        <w:tc>
          <w:tcPr>
            <w:tcW w:w="2897" w:type="dxa"/>
          </w:tcPr>
          <w:p w14:paraId="4D8F040C" w14:textId="77777777" w:rsidR="00386791" w:rsidRPr="00EC225F" w:rsidDel="002A5AC0" w:rsidRDefault="004D5564" w:rsidP="006676C6">
            <w:pPr>
              <w:pStyle w:val="ToolTableText"/>
              <w:rPr>
                <w:sz w:val="22"/>
                <w:szCs w:val="22"/>
              </w:rPr>
            </w:pPr>
            <w:r w:rsidRPr="00EC225F">
              <w:rPr>
                <w:sz w:val="22"/>
                <w:szCs w:val="22"/>
              </w:rPr>
              <w:t>H</w:t>
            </w:r>
            <w:r w:rsidR="00386791" w:rsidRPr="00EC225F">
              <w:rPr>
                <w:sz w:val="22"/>
                <w:szCs w:val="22"/>
              </w:rPr>
              <w:t>armony</w:t>
            </w:r>
            <w:r w:rsidR="001D04FD" w:rsidRPr="00EC225F">
              <w:rPr>
                <w:sz w:val="22"/>
                <w:szCs w:val="22"/>
              </w:rPr>
              <w:t xml:space="preserve"> and cultural inheritance</w:t>
            </w:r>
          </w:p>
        </w:tc>
        <w:tc>
          <w:tcPr>
            <w:tcW w:w="5198" w:type="dxa"/>
          </w:tcPr>
          <w:p w14:paraId="029B1F73" w14:textId="77777777" w:rsidR="00A355E6" w:rsidRPr="00EC225F" w:rsidRDefault="005B2339" w:rsidP="00FC0EBD">
            <w:pPr>
              <w:pStyle w:val="ToolTableText"/>
              <w:rPr>
                <w:sz w:val="22"/>
                <w:szCs w:val="22"/>
              </w:rPr>
            </w:pPr>
            <w:r w:rsidRPr="00EC225F">
              <w:rPr>
                <w:sz w:val="22"/>
                <w:szCs w:val="22"/>
              </w:rPr>
              <w:t xml:space="preserve">Silko describes how the clash of cultures showed the differences between them: </w:t>
            </w:r>
            <w:r w:rsidR="004D5564" w:rsidRPr="00EC225F">
              <w:rPr>
                <w:sz w:val="22"/>
                <w:szCs w:val="22"/>
              </w:rPr>
              <w:t>“</w:t>
            </w:r>
            <w:r w:rsidR="00BB332D" w:rsidRPr="00EC225F">
              <w:rPr>
                <w:sz w:val="22"/>
                <w:szCs w:val="22"/>
              </w:rPr>
              <w:t xml:space="preserve">Before the </w:t>
            </w:r>
            <w:r w:rsidR="00FC0EBD">
              <w:rPr>
                <w:sz w:val="22"/>
                <w:szCs w:val="22"/>
              </w:rPr>
              <w:t xml:space="preserve">arrival of </w:t>
            </w:r>
            <w:r w:rsidR="00BB332D" w:rsidRPr="00EC225F">
              <w:rPr>
                <w:sz w:val="22"/>
                <w:szCs w:val="22"/>
              </w:rPr>
              <w:t>Christian</w:t>
            </w:r>
            <w:r w:rsidR="00FC0EBD">
              <w:rPr>
                <w:sz w:val="22"/>
                <w:szCs w:val="22"/>
              </w:rPr>
              <w:t xml:space="preserve"> missionaries, a man could dress as a woman and work with the women and even marry a man without fanfare</w:t>
            </w:r>
            <w:r w:rsidR="00BB332D" w:rsidRPr="00EC225F">
              <w:rPr>
                <w:sz w:val="22"/>
                <w:szCs w:val="22"/>
              </w:rPr>
              <w:t>.</w:t>
            </w:r>
            <w:r w:rsidR="00FC0EBD">
              <w:rPr>
                <w:sz w:val="22"/>
                <w:szCs w:val="22"/>
              </w:rPr>
              <w:t xml:space="preserve"> Likewise, a woman was free to dress like a man, to hunt and go to war with the men, an to marry a woman.</w:t>
            </w:r>
            <w:r w:rsidR="004D5564" w:rsidRPr="00EC225F">
              <w:rPr>
                <w:sz w:val="22"/>
                <w:szCs w:val="22"/>
              </w:rPr>
              <w:t>”</w:t>
            </w:r>
            <w:r w:rsidR="00BB332D" w:rsidRPr="00EC225F">
              <w:rPr>
                <w:sz w:val="22"/>
                <w:szCs w:val="22"/>
              </w:rPr>
              <w:t xml:space="preserve"> </w:t>
            </w:r>
            <w:r w:rsidRPr="00EC225F">
              <w:rPr>
                <w:sz w:val="22"/>
                <w:szCs w:val="22"/>
              </w:rPr>
              <w:t xml:space="preserve">The Pueblo inherited the value of harmony through their culture, while the Christian missionaries inherited the values about gender roles through their culture. </w:t>
            </w:r>
            <w:r w:rsidR="00386791" w:rsidRPr="00EC225F">
              <w:rPr>
                <w:sz w:val="22"/>
                <w:szCs w:val="22"/>
              </w:rPr>
              <w:t xml:space="preserve"> </w:t>
            </w:r>
          </w:p>
        </w:tc>
      </w:tr>
      <w:tr w:rsidR="00386791" w:rsidRPr="00EC225F" w:rsidDel="002A5AC0" w14:paraId="2B6A9FA4" w14:textId="77777777">
        <w:trPr>
          <w:trHeight w:val="530"/>
        </w:trPr>
        <w:tc>
          <w:tcPr>
            <w:tcW w:w="1351" w:type="dxa"/>
          </w:tcPr>
          <w:p w14:paraId="1641BA45" w14:textId="77777777" w:rsidR="00386791" w:rsidRPr="00EC225F" w:rsidRDefault="00EC225F" w:rsidP="006676C6">
            <w:pPr>
              <w:pStyle w:val="ToolTableText"/>
              <w:rPr>
                <w:sz w:val="22"/>
                <w:szCs w:val="22"/>
              </w:rPr>
            </w:pPr>
            <w:r>
              <w:rPr>
                <w:sz w:val="22"/>
                <w:szCs w:val="22"/>
              </w:rPr>
              <w:t>Paragraph</w:t>
            </w:r>
            <w:r w:rsidRPr="00EC225F">
              <w:rPr>
                <w:sz w:val="22"/>
                <w:szCs w:val="22"/>
              </w:rPr>
              <w:t xml:space="preserve"> </w:t>
            </w:r>
            <w:r w:rsidR="00386791" w:rsidRPr="00EC225F">
              <w:rPr>
                <w:sz w:val="22"/>
                <w:szCs w:val="22"/>
              </w:rPr>
              <w:t>20</w:t>
            </w:r>
          </w:p>
          <w:p w14:paraId="72939BCA" w14:textId="77777777" w:rsidR="00386791" w:rsidRPr="00EC225F" w:rsidRDefault="00386791" w:rsidP="006676C6">
            <w:pPr>
              <w:pStyle w:val="ToolTableText"/>
              <w:rPr>
                <w:sz w:val="22"/>
                <w:szCs w:val="22"/>
              </w:rPr>
            </w:pPr>
          </w:p>
          <w:p w14:paraId="23CC9377" w14:textId="77777777" w:rsidR="00386791" w:rsidRPr="00EC225F" w:rsidDel="002A5AC0" w:rsidRDefault="00386791" w:rsidP="006676C6">
            <w:pPr>
              <w:pStyle w:val="ToolTableText"/>
              <w:rPr>
                <w:sz w:val="22"/>
                <w:szCs w:val="22"/>
              </w:rPr>
            </w:pPr>
          </w:p>
        </w:tc>
        <w:tc>
          <w:tcPr>
            <w:tcW w:w="2897" w:type="dxa"/>
          </w:tcPr>
          <w:p w14:paraId="7A41F21A" w14:textId="77777777" w:rsidR="00386791" w:rsidRPr="00EC225F" w:rsidDel="002A5AC0" w:rsidRDefault="005B2339" w:rsidP="006676C6">
            <w:pPr>
              <w:pStyle w:val="ToolTableText"/>
              <w:rPr>
                <w:sz w:val="22"/>
                <w:szCs w:val="22"/>
              </w:rPr>
            </w:pPr>
            <w:r w:rsidRPr="00EC225F">
              <w:rPr>
                <w:sz w:val="22"/>
                <w:szCs w:val="22"/>
              </w:rPr>
              <w:lastRenderedPageBreak/>
              <w:t>H</w:t>
            </w:r>
            <w:r w:rsidR="00386791" w:rsidRPr="00EC225F">
              <w:rPr>
                <w:sz w:val="22"/>
                <w:szCs w:val="22"/>
              </w:rPr>
              <w:t>armony</w:t>
            </w:r>
            <w:r w:rsidRPr="00EC225F">
              <w:rPr>
                <w:sz w:val="22"/>
                <w:szCs w:val="22"/>
              </w:rPr>
              <w:t xml:space="preserve"> and cultural inheritance</w:t>
            </w:r>
          </w:p>
        </w:tc>
        <w:tc>
          <w:tcPr>
            <w:tcW w:w="5198" w:type="dxa"/>
          </w:tcPr>
          <w:p w14:paraId="4EF1C049" w14:textId="77777777" w:rsidR="00A355E6" w:rsidRPr="00EC225F" w:rsidRDefault="005B2339" w:rsidP="006676C6">
            <w:pPr>
              <w:pStyle w:val="ToolTableText"/>
              <w:rPr>
                <w:sz w:val="22"/>
                <w:szCs w:val="22"/>
              </w:rPr>
            </w:pPr>
            <w:r w:rsidRPr="00EC225F">
              <w:rPr>
                <w:sz w:val="22"/>
                <w:szCs w:val="22"/>
              </w:rPr>
              <w:t>Silko describes how the group worked together to raise the children: “</w:t>
            </w:r>
            <w:r w:rsidR="00386791" w:rsidRPr="00EC225F">
              <w:rPr>
                <w:sz w:val="22"/>
                <w:szCs w:val="22"/>
              </w:rPr>
              <w:t>It was not important to know the paternity of a father because “children belonged to the mother and her clan</w:t>
            </w:r>
            <w:r w:rsidRPr="00EC225F">
              <w:rPr>
                <w:sz w:val="22"/>
                <w:szCs w:val="22"/>
              </w:rPr>
              <w:t xml:space="preserve">. She also explains the culturally </w:t>
            </w:r>
            <w:r w:rsidRPr="00EC225F">
              <w:rPr>
                <w:sz w:val="22"/>
                <w:szCs w:val="22"/>
              </w:rPr>
              <w:lastRenderedPageBreak/>
              <w:t>inherited value about life and harmony: b</w:t>
            </w:r>
            <w:r w:rsidR="00386791" w:rsidRPr="00EC225F">
              <w:rPr>
                <w:sz w:val="22"/>
                <w:szCs w:val="22"/>
              </w:rPr>
              <w:t>ecause new life was always valuable, “pregnancy was always appropriate</w:t>
            </w:r>
            <w:r w:rsidRPr="00EC225F">
              <w:rPr>
                <w:sz w:val="22"/>
                <w:szCs w:val="22"/>
              </w:rPr>
              <w:t>.</w:t>
            </w:r>
            <w:r w:rsidR="00386791" w:rsidRPr="00EC225F">
              <w:rPr>
                <w:sz w:val="22"/>
                <w:szCs w:val="22"/>
              </w:rPr>
              <w:t xml:space="preserve">” </w:t>
            </w:r>
          </w:p>
        </w:tc>
      </w:tr>
      <w:tr w:rsidR="00386791" w:rsidRPr="00EC225F" w:rsidDel="002A5AC0" w14:paraId="63E9349A" w14:textId="77777777">
        <w:trPr>
          <w:trHeight w:val="530"/>
        </w:trPr>
        <w:tc>
          <w:tcPr>
            <w:tcW w:w="1351" w:type="dxa"/>
          </w:tcPr>
          <w:p w14:paraId="347B185E" w14:textId="77777777" w:rsidR="00386791" w:rsidRPr="00EC225F" w:rsidRDefault="00EC225F" w:rsidP="006676C6">
            <w:pPr>
              <w:pStyle w:val="ToolTableText"/>
              <w:rPr>
                <w:sz w:val="22"/>
                <w:szCs w:val="22"/>
              </w:rPr>
            </w:pPr>
            <w:r>
              <w:rPr>
                <w:sz w:val="22"/>
                <w:szCs w:val="22"/>
              </w:rPr>
              <w:lastRenderedPageBreak/>
              <w:t>Paragraph</w:t>
            </w:r>
            <w:r w:rsidRPr="00EC225F">
              <w:rPr>
                <w:sz w:val="22"/>
                <w:szCs w:val="22"/>
              </w:rPr>
              <w:t xml:space="preserve"> </w:t>
            </w:r>
            <w:r w:rsidR="00386791" w:rsidRPr="00EC225F">
              <w:rPr>
                <w:sz w:val="22"/>
                <w:szCs w:val="22"/>
              </w:rPr>
              <w:t>21</w:t>
            </w:r>
          </w:p>
        </w:tc>
        <w:tc>
          <w:tcPr>
            <w:tcW w:w="2897" w:type="dxa"/>
          </w:tcPr>
          <w:p w14:paraId="7162940E" w14:textId="77777777" w:rsidR="00386791" w:rsidRPr="00EC225F" w:rsidRDefault="005B2339" w:rsidP="006676C6">
            <w:pPr>
              <w:pStyle w:val="ToolTableText"/>
              <w:rPr>
                <w:sz w:val="22"/>
                <w:szCs w:val="22"/>
              </w:rPr>
            </w:pPr>
            <w:r w:rsidRPr="00EC225F">
              <w:rPr>
                <w:sz w:val="22"/>
                <w:szCs w:val="22"/>
              </w:rPr>
              <w:t>Harmony</w:t>
            </w:r>
          </w:p>
        </w:tc>
        <w:tc>
          <w:tcPr>
            <w:tcW w:w="5198" w:type="dxa"/>
          </w:tcPr>
          <w:p w14:paraId="6DD6C8FB" w14:textId="77777777" w:rsidR="00A355E6" w:rsidRPr="00EC225F" w:rsidRDefault="00386791" w:rsidP="006676C6">
            <w:pPr>
              <w:pStyle w:val="ToolTableText"/>
              <w:rPr>
                <w:sz w:val="22"/>
                <w:szCs w:val="22"/>
              </w:rPr>
            </w:pPr>
            <w:r w:rsidRPr="00EC225F">
              <w:rPr>
                <w:sz w:val="22"/>
                <w:szCs w:val="22"/>
              </w:rPr>
              <w:t xml:space="preserve">In sacred kiva ceremonies, “men mask and dress as women to pay homage” to female energies. </w:t>
            </w:r>
            <w:r w:rsidR="005B2339" w:rsidRPr="00EC225F">
              <w:rPr>
                <w:sz w:val="22"/>
                <w:szCs w:val="22"/>
              </w:rPr>
              <w:t xml:space="preserve">These ceremonies show harmony between the genders in Pueblo society. </w:t>
            </w:r>
          </w:p>
        </w:tc>
      </w:tr>
      <w:tr w:rsidR="00386791" w:rsidRPr="00EC225F" w:rsidDel="002A5AC0" w14:paraId="6920A711" w14:textId="77777777">
        <w:trPr>
          <w:trHeight w:val="530"/>
        </w:trPr>
        <w:tc>
          <w:tcPr>
            <w:tcW w:w="1351" w:type="dxa"/>
          </w:tcPr>
          <w:p w14:paraId="0493D5AF" w14:textId="77777777" w:rsidR="00386791" w:rsidRPr="00EC225F" w:rsidRDefault="00EC225F" w:rsidP="006676C6">
            <w:pPr>
              <w:pStyle w:val="ToolTableText"/>
              <w:rPr>
                <w:sz w:val="22"/>
                <w:szCs w:val="22"/>
              </w:rPr>
            </w:pPr>
            <w:r>
              <w:rPr>
                <w:sz w:val="22"/>
                <w:szCs w:val="22"/>
              </w:rPr>
              <w:t>Paragraph</w:t>
            </w:r>
            <w:r w:rsidRPr="00EC225F">
              <w:rPr>
                <w:sz w:val="22"/>
                <w:szCs w:val="22"/>
              </w:rPr>
              <w:t xml:space="preserve"> </w:t>
            </w:r>
            <w:r w:rsidR="00386791" w:rsidRPr="00EC225F">
              <w:rPr>
                <w:sz w:val="22"/>
                <w:szCs w:val="22"/>
              </w:rPr>
              <w:t>22</w:t>
            </w:r>
          </w:p>
        </w:tc>
        <w:tc>
          <w:tcPr>
            <w:tcW w:w="2897" w:type="dxa"/>
          </w:tcPr>
          <w:p w14:paraId="367956F8" w14:textId="77777777" w:rsidR="00386791" w:rsidRPr="00EC225F" w:rsidRDefault="00386791" w:rsidP="006676C6">
            <w:pPr>
              <w:pStyle w:val="ToolTableText"/>
              <w:rPr>
                <w:sz w:val="22"/>
                <w:szCs w:val="22"/>
              </w:rPr>
            </w:pPr>
            <w:r w:rsidRPr="00EC225F">
              <w:rPr>
                <w:sz w:val="22"/>
                <w:szCs w:val="22"/>
              </w:rPr>
              <w:t>Harmony</w:t>
            </w:r>
            <w:r w:rsidR="005B2339" w:rsidRPr="00EC225F">
              <w:rPr>
                <w:sz w:val="22"/>
                <w:szCs w:val="22"/>
              </w:rPr>
              <w:t xml:space="preserve"> </w:t>
            </w:r>
            <w:r w:rsidR="001D04FD" w:rsidRPr="00EC225F">
              <w:rPr>
                <w:sz w:val="22"/>
                <w:szCs w:val="22"/>
              </w:rPr>
              <w:t>and cultural inheritance</w:t>
            </w:r>
          </w:p>
        </w:tc>
        <w:tc>
          <w:tcPr>
            <w:tcW w:w="5198" w:type="dxa"/>
          </w:tcPr>
          <w:p w14:paraId="680A2B01" w14:textId="77777777" w:rsidR="00A355E6" w:rsidRPr="00EC225F" w:rsidRDefault="00386791" w:rsidP="006676C6">
            <w:pPr>
              <w:pStyle w:val="ToolTableText"/>
              <w:rPr>
                <w:sz w:val="22"/>
                <w:szCs w:val="22"/>
              </w:rPr>
            </w:pPr>
            <w:r w:rsidRPr="00EC225F">
              <w:rPr>
                <w:sz w:val="22"/>
                <w:szCs w:val="22"/>
              </w:rPr>
              <w:t>The sacred ceremonies are supposed to “demonstrate sisterhood and brotherhood with the plants and animals” through dance</w:t>
            </w:r>
            <w:r w:rsidR="00670171" w:rsidRPr="00EC225F">
              <w:rPr>
                <w:sz w:val="22"/>
                <w:szCs w:val="22"/>
              </w:rPr>
              <w:t xml:space="preserve">. </w:t>
            </w:r>
            <w:r w:rsidRPr="00EC225F">
              <w:rPr>
                <w:sz w:val="22"/>
                <w:szCs w:val="22"/>
              </w:rPr>
              <w:t xml:space="preserve">The audience of the dance </w:t>
            </w:r>
            <w:r w:rsidR="001D04FD" w:rsidRPr="00EC225F">
              <w:rPr>
                <w:sz w:val="22"/>
                <w:szCs w:val="22"/>
              </w:rPr>
              <w:t xml:space="preserve">sees a human being “gradually </w:t>
            </w:r>
            <w:r w:rsidRPr="00EC225F">
              <w:rPr>
                <w:sz w:val="22"/>
                <w:szCs w:val="22"/>
              </w:rPr>
              <w:t>changing into a woman/buffalo or a man/deer,” suggesting that identity is fluid. The old-time people created “masks and costumes that transform the human figures into the animal beings they portray.”</w:t>
            </w:r>
            <w:r w:rsidR="005B2339" w:rsidRPr="00EC225F">
              <w:rPr>
                <w:sz w:val="22"/>
                <w:szCs w:val="22"/>
              </w:rPr>
              <w:t xml:space="preserve"> </w:t>
            </w:r>
            <w:r w:rsidR="00670171" w:rsidRPr="00EC225F">
              <w:rPr>
                <w:sz w:val="22"/>
                <w:szCs w:val="22"/>
              </w:rPr>
              <w:t xml:space="preserve">These performances teach children about the </w:t>
            </w:r>
            <w:r w:rsidR="005B2339" w:rsidRPr="00EC225F">
              <w:rPr>
                <w:sz w:val="22"/>
                <w:szCs w:val="22"/>
              </w:rPr>
              <w:t>interconnectedness</w:t>
            </w:r>
            <w:r w:rsidR="00670171" w:rsidRPr="00EC225F">
              <w:rPr>
                <w:sz w:val="22"/>
                <w:szCs w:val="22"/>
              </w:rPr>
              <w:t xml:space="preserve"> of all life</w:t>
            </w:r>
            <w:r w:rsidR="005B2339" w:rsidRPr="00EC225F">
              <w:rPr>
                <w:sz w:val="22"/>
                <w:szCs w:val="22"/>
              </w:rPr>
              <w:t xml:space="preserve"> and the harmony of the human, animal, and plant worlds</w:t>
            </w:r>
            <w:r w:rsidR="00670171" w:rsidRPr="00EC225F">
              <w:rPr>
                <w:sz w:val="22"/>
                <w:szCs w:val="22"/>
              </w:rPr>
              <w:t>.</w:t>
            </w:r>
          </w:p>
        </w:tc>
      </w:tr>
      <w:tr w:rsidR="001D04FD" w:rsidRPr="00EC225F" w:rsidDel="002A5AC0" w14:paraId="2C7C89F9" w14:textId="77777777">
        <w:trPr>
          <w:trHeight w:val="530"/>
        </w:trPr>
        <w:tc>
          <w:tcPr>
            <w:tcW w:w="1351" w:type="dxa"/>
          </w:tcPr>
          <w:p w14:paraId="24B631FC" w14:textId="77777777" w:rsidR="001D04FD" w:rsidRPr="00EC225F" w:rsidRDefault="00EC225F" w:rsidP="006676C6">
            <w:pPr>
              <w:pStyle w:val="ToolTableText"/>
              <w:rPr>
                <w:sz w:val="22"/>
                <w:szCs w:val="22"/>
              </w:rPr>
            </w:pPr>
            <w:r>
              <w:rPr>
                <w:sz w:val="22"/>
                <w:szCs w:val="22"/>
              </w:rPr>
              <w:t>Paragraph</w:t>
            </w:r>
            <w:r w:rsidRPr="00EC225F">
              <w:rPr>
                <w:sz w:val="22"/>
                <w:szCs w:val="22"/>
              </w:rPr>
              <w:t xml:space="preserve"> </w:t>
            </w:r>
            <w:r w:rsidR="001D04FD" w:rsidRPr="00EC225F">
              <w:rPr>
                <w:sz w:val="22"/>
                <w:szCs w:val="22"/>
              </w:rPr>
              <w:t>23</w:t>
            </w:r>
          </w:p>
        </w:tc>
        <w:tc>
          <w:tcPr>
            <w:tcW w:w="2897" w:type="dxa"/>
          </w:tcPr>
          <w:p w14:paraId="7CA85F38" w14:textId="77777777" w:rsidR="001D04FD" w:rsidRPr="00EC225F" w:rsidRDefault="001D04FD" w:rsidP="006676C6">
            <w:pPr>
              <w:pStyle w:val="ToolTableText"/>
              <w:rPr>
                <w:sz w:val="22"/>
                <w:szCs w:val="22"/>
              </w:rPr>
            </w:pPr>
            <w:r w:rsidRPr="00EC225F">
              <w:rPr>
                <w:sz w:val="22"/>
                <w:szCs w:val="22"/>
              </w:rPr>
              <w:t>Cultural inheritance</w:t>
            </w:r>
          </w:p>
        </w:tc>
        <w:tc>
          <w:tcPr>
            <w:tcW w:w="5198" w:type="dxa"/>
          </w:tcPr>
          <w:p w14:paraId="6259DCE8" w14:textId="77777777" w:rsidR="00A355E6" w:rsidRPr="00EC225F" w:rsidRDefault="00670171" w:rsidP="006676C6">
            <w:pPr>
              <w:pStyle w:val="ToolTableText"/>
              <w:rPr>
                <w:sz w:val="22"/>
                <w:szCs w:val="22"/>
              </w:rPr>
            </w:pPr>
            <w:r w:rsidRPr="00EC225F">
              <w:rPr>
                <w:sz w:val="22"/>
                <w:szCs w:val="22"/>
              </w:rPr>
              <w:t xml:space="preserve">The author </w:t>
            </w:r>
            <w:r w:rsidR="00DF3E66" w:rsidRPr="00EC225F">
              <w:rPr>
                <w:sz w:val="22"/>
                <w:szCs w:val="22"/>
              </w:rPr>
              <w:t>writes,</w:t>
            </w:r>
            <w:r w:rsidRPr="00EC225F">
              <w:rPr>
                <w:sz w:val="22"/>
                <w:szCs w:val="22"/>
              </w:rPr>
              <w:t xml:space="preserve"> </w:t>
            </w:r>
            <w:r w:rsidR="00C3388E">
              <w:rPr>
                <w:sz w:val="22"/>
                <w:szCs w:val="22"/>
              </w:rPr>
              <w:t>“[T]</w:t>
            </w:r>
            <w:r w:rsidR="001D04FD" w:rsidRPr="00EC225F">
              <w:rPr>
                <w:sz w:val="22"/>
                <w:szCs w:val="22"/>
              </w:rPr>
              <w:t xml:space="preserve">ribal cultures devised the </w:t>
            </w:r>
            <w:r w:rsidR="00680F2F" w:rsidRPr="00EC225F">
              <w:rPr>
                <w:sz w:val="22"/>
                <w:szCs w:val="22"/>
              </w:rPr>
              <w:t>stories about hu</w:t>
            </w:r>
            <w:r w:rsidR="001D04FD" w:rsidRPr="00EC225F">
              <w:rPr>
                <w:sz w:val="22"/>
                <w:szCs w:val="22"/>
              </w:rPr>
              <w:t xml:space="preserve">mans and animals intermarrying, </w:t>
            </w:r>
            <w:r w:rsidR="00680F2F" w:rsidRPr="00EC225F">
              <w:rPr>
                <w:sz w:val="22"/>
                <w:szCs w:val="22"/>
              </w:rPr>
              <w:t xml:space="preserve">and the clans </w:t>
            </w:r>
            <w:r w:rsidR="001D04FD" w:rsidRPr="00EC225F">
              <w:rPr>
                <w:sz w:val="22"/>
                <w:szCs w:val="22"/>
              </w:rPr>
              <w:t xml:space="preserve">that bind humans to animals and </w:t>
            </w:r>
            <w:r w:rsidR="00680F2F" w:rsidRPr="00EC225F">
              <w:rPr>
                <w:sz w:val="22"/>
                <w:szCs w:val="22"/>
              </w:rPr>
              <w:t xml:space="preserve">plants through a whole complex of duties” </w:t>
            </w:r>
            <w:r w:rsidRPr="00EC225F">
              <w:rPr>
                <w:sz w:val="22"/>
                <w:szCs w:val="22"/>
              </w:rPr>
              <w:t>to teach their children about the values important to the Pueblo, including harmony.</w:t>
            </w:r>
          </w:p>
        </w:tc>
      </w:tr>
      <w:tr w:rsidR="001D04FD" w:rsidRPr="00EC225F" w:rsidDel="002A5AC0" w14:paraId="3BB1DC45" w14:textId="77777777">
        <w:trPr>
          <w:trHeight w:val="530"/>
        </w:trPr>
        <w:tc>
          <w:tcPr>
            <w:tcW w:w="1351" w:type="dxa"/>
          </w:tcPr>
          <w:p w14:paraId="40C5D931" w14:textId="77777777" w:rsidR="001D04FD" w:rsidRPr="00EC225F" w:rsidRDefault="00EC225F" w:rsidP="006676C6">
            <w:pPr>
              <w:pStyle w:val="ToolTableText"/>
              <w:rPr>
                <w:sz w:val="22"/>
                <w:szCs w:val="22"/>
              </w:rPr>
            </w:pPr>
            <w:r>
              <w:rPr>
                <w:sz w:val="22"/>
                <w:szCs w:val="22"/>
              </w:rPr>
              <w:t>Paragraph</w:t>
            </w:r>
            <w:r w:rsidRPr="00EC225F">
              <w:rPr>
                <w:sz w:val="22"/>
                <w:szCs w:val="22"/>
              </w:rPr>
              <w:t xml:space="preserve"> </w:t>
            </w:r>
            <w:r w:rsidR="001D04FD" w:rsidRPr="00EC225F">
              <w:rPr>
                <w:sz w:val="22"/>
                <w:szCs w:val="22"/>
              </w:rPr>
              <w:t>24</w:t>
            </w:r>
          </w:p>
        </w:tc>
        <w:tc>
          <w:tcPr>
            <w:tcW w:w="2897" w:type="dxa"/>
          </w:tcPr>
          <w:p w14:paraId="012A0E70" w14:textId="77777777" w:rsidR="001D04FD" w:rsidRPr="00EC225F" w:rsidRDefault="005B2339" w:rsidP="006676C6">
            <w:pPr>
              <w:pStyle w:val="ToolTableText"/>
              <w:rPr>
                <w:sz w:val="22"/>
                <w:szCs w:val="22"/>
              </w:rPr>
            </w:pPr>
            <w:r w:rsidRPr="00EC225F">
              <w:rPr>
                <w:sz w:val="22"/>
                <w:szCs w:val="22"/>
              </w:rPr>
              <w:t>Harmony and</w:t>
            </w:r>
            <w:r w:rsidR="001D04FD" w:rsidRPr="00EC225F">
              <w:rPr>
                <w:sz w:val="22"/>
                <w:szCs w:val="22"/>
              </w:rPr>
              <w:t xml:space="preserve"> cultural inheritance</w:t>
            </w:r>
          </w:p>
        </w:tc>
        <w:tc>
          <w:tcPr>
            <w:tcW w:w="5198" w:type="dxa"/>
          </w:tcPr>
          <w:p w14:paraId="457885CD" w14:textId="77777777" w:rsidR="00A355E6" w:rsidRPr="00EC225F" w:rsidRDefault="001D04FD" w:rsidP="006676C6">
            <w:pPr>
              <w:pStyle w:val="ToolTableText"/>
              <w:rPr>
                <w:sz w:val="22"/>
                <w:szCs w:val="22"/>
              </w:rPr>
            </w:pPr>
            <w:r w:rsidRPr="00EC225F">
              <w:rPr>
                <w:sz w:val="22"/>
                <w:szCs w:val="22"/>
              </w:rPr>
              <w:t xml:space="preserve">The story of Green Bottle Fly teaches children about the harmony that the Pueblo culture believes in. </w:t>
            </w:r>
          </w:p>
        </w:tc>
      </w:tr>
    </w:tbl>
    <w:p w14:paraId="315C1D5B" w14:textId="77777777" w:rsidR="007E484F" w:rsidRDefault="007E484F" w:rsidP="006676C6">
      <w:pPr>
        <w:pStyle w:val="ToolTableText"/>
      </w:pPr>
    </w:p>
    <w:sectPr w:rsidR="007E484F" w:rsidSect="00632299">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7B07F" w14:textId="77777777" w:rsidR="00363E15" w:rsidRDefault="00363E15">
      <w:pPr>
        <w:spacing w:before="0" w:after="0" w:line="240" w:lineRule="auto"/>
      </w:pPr>
      <w:r>
        <w:separator/>
      </w:r>
    </w:p>
  </w:endnote>
  <w:endnote w:type="continuationSeparator" w:id="0">
    <w:p w14:paraId="23BAA575" w14:textId="77777777" w:rsidR="00363E15" w:rsidRDefault="00363E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8B7C" w14:textId="77777777" w:rsidR="00CE478B" w:rsidRDefault="00351BBE" w:rsidP="00632299">
    <w:pPr>
      <w:pStyle w:val="Footer"/>
      <w:rPr>
        <w:rStyle w:val="PageNumber"/>
        <w:rFonts w:ascii="Calibri" w:hAnsi="Calibri"/>
        <w:sz w:val="22"/>
      </w:rPr>
    </w:pPr>
    <w:r>
      <w:rPr>
        <w:rStyle w:val="PageNumber"/>
      </w:rPr>
      <w:fldChar w:fldCharType="begin"/>
    </w:r>
    <w:r w:rsidR="00CE478B">
      <w:rPr>
        <w:rStyle w:val="PageNumber"/>
      </w:rPr>
      <w:instrText xml:space="preserve">PAGE  </w:instrText>
    </w:r>
    <w:r>
      <w:rPr>
        <w:rStyle w:val="PageNumber"/>
      </w:rPr>
      <w:fldChar w:fldCharType="end"/>
    </w:r>
  </w:p>
  <w:p w14:paraId="5D0FF8F9" w14:textId="77777777" w:rsidR="00CE478B" w:rsidRDefault="00CE478B" w:rsidP="00632299">
    <w:pPr>
      <w:pStyle w:val="Footer"/>
    </w:pPr>
  </w:p>
  <w:p w14:paraId="48CF5BFF" w14:textId="77777777" w:rsidR="00CE478B" w:rsidRDefault="00CE478B" w:rsidP="00632299"/>
  <w:p w14:paraId="560922EC" w14:textId="77777777" w:rsidR="00CE478B" w:rsidRDefault="00CE478B" w:rsidP="006322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5CA2" w14:textId="77777777" w:rsidR="00CE478B" w:rsidRPr="00563CB8" w:rsidRDefault="00CE478B"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E478B" w14:paraId="2C7FE131" w14:textId="77777777">
      <w:trPr>
        <w:trHeight w:val="705"/>
      </w:trPr>
      <w:tc>
        <w:tcPr>
          <w:tcW w:w="4609" w:type="dxa"/>
          <w:shd w:val="clear" w:color="auto" w:fill="auto"/>
          <w:vAlign w:val="center"/>
        </w:tcPr>
        <w:p w14:paraId="6636924F" w14:textId="77777777" w:rsidR="00CE478B" w:rsidRPr="002E4C92" w:rsidRDefault="00CE478B" w:rsidP="007017EB">
          <w:pPr>
            <w:pStyle w:val="FooterText"/>
          </w:pPr>
          <w:r w:rsidRPr="002E4C92">
            <w:t>File:</w:t>
          </w:r>
          <w:r w:rsidRPr="0039525B">
            <w:rPr>
              <w:b w:val="0"/>
            </w:rPr>
            <w:t xml:space="preserve"> </w:t>
          </w:r>
          <w:r>
            <w:rPr>
              <w:b w:val="0"/>
            </w:rPr>
            <w:t xml:space="preserve">12.1.2 </w:t>
          </w:r>
          <w:r w:rsidRPr="0039525B">
            <w:rPr>
              <w:b w:val="0"/>
            </w:rPr>
            <w:t xml:space="preserve">Lesson </w:t>
          </w:r>
          <w:r>
            <w:rPr>
              <w:b w:val="0"/>
            </w:rPr>
            <w:t>4</w:t>
          </w:r>
          <w:r w:rsidRPr="002E4C92">
            <w:t xml:space="preserve"> Date:</w:t>
          </w:r>
          <w:r w:rsidRPr="0039525B">
            <w:rPr>
              <w:b w:val="0"/>
            </w:rPr>
            <w:t xml:space="preserve"> </w:t>
          </w:r>
          <w:r w:rsidR="00027168">
            <w:rPr>
              <w:b w:val="0"/>
            </w:rPr>
            <w:t>10</w:t>
          </w:r>
          <w:r w:rsidRPr="00027168">
            <w:rPr>
              <w:b w:val="0"/>
            </w:rPr>
            <w:t>/</w:t>
          </w:r>
          <w:r w:rsidR="00027168">
            <w:rPr>
              <w:b w:val="0"/>
            </w:rPr>
            <w:t>17</w:t>
          </w:r>
          <w:r w:rsidRPr="00027168">
            <w:rPr>
              <w:b w:val="0"/>
            </w:rPr>
            <w:t>/2014</w:t>
          </w:r>
          <w:r w:rsidRPr="0039525B">
            <w:rPr>
              <w:b w:val="0"/>
            </w:rPr>
            <w:t xml:space="preserve"> </w:t>
          </w:r>
          <w:r w:rsidRPr="002E4C92">
            <w:t>Classroom Use:</w:t>
          </w:r>
          <w:r w:rsidRPr="0039525B">
            <w:rPr>
              <w:b w:val="0"/>
            </w:rPr>
            <w:t xml:space="preserve"> </w:t>
          </w:r>
          <w:r w:rsidRPr="00EC225F">
            <w:rPr>
              <w:b w:val="0"/>
            </w:rPr>
            <w:t>Starting 10/2014</w:t>
          </w:r>
          <w:r w:rsidRPr="0039525B">
            <w:rPr>
              <w:b w:val="0"/>
            </w:rPr>
            <w:t xml:space="preserve"> </w:t>
          </w:r>
        </w:p>
        <w:p w14:paraId="5697CA46" w14:textId="77777777" w:rsidR="00CE478B" w:rsidRPr="0039525B" w:rsidRDefault="00CE478B"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837B6A6" w14:textId="77777777" w:rsidR="00CE478B" w:rsidRPr="0039525B" w:rsidRDefault="00CE478B" w:rsidP="007017EB">
          <w:pPr>
            <w:pStyle w:val="FooterText"/>
            <w:rPr>
              <w:b w:val="0"/>
              <w:i/>
            </w:rPr>
          </w:pPr>
          <w:r w:rsidRPr="0039525B">
            <w:rPr>
              <w:b w:val="0"/>
              <w:i/>
              <w:sz w:val="12"/>
            </w:rPr>
            <w:t>Creative Commons Attribution-NonCommercial-ShareAlike 3.0 Unported License</w:t>
          </w:r>
        </w:p>
        <w:p w14:paraId="2C66C244" w14:textId="77777777" w:rsidR="00CE478B" w:rsidRPr="002E4C92" w:rsidRDefault="00363E15" w:rsidP="007017EB">
          <w:pPr>
            <w:pStyle w:val="FooterText"/>
          </w:pPr>
          <w:hyperlink r:id="rId1" w:history="1">
            <w:r w:rsidR="00CE478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D377ADF" w14:textId="77777777" w:rsidR="00CE478B" w:rsidRPr="002E4C92" w:rsidRDefault="00351BB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E478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05CB8">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14:paraId="5471CADA" w14:textId="77777777" w:rsidR="00CE478B" w:rsidRPr="002E4C92" w:rsidRDefault="00CE478B"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352ED44" wp14:editId="3F6511B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0EEE007" w14:textId="77777777" w:rsidR="00CE478B" w:rsidRPr="007017EB" w:rsidRDefault="00CE478B"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C48B" w14:textId="77777777" w:rsidR="00363E15" w:rsidRDefault="00363E15">
      <w:pPr>
        <w:spacing w:before="0" w:after="0" w:line="240" w:lineRule="auto"/>
      </w:pPr>
      <w:r>
        <w:separator/>
      </w:r>
    </w:p>
  </w:footnote>
  <w:footnote w:type="continuationSeparator" w:id="0">
    <w:p w14:paraId="29D79603" w14:textId="77777777" w:rsidR="00363E15" w:rsidRDefault="00363E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E478B" w:rsidRPr="00563CB8" w14:paraId="6B7F3831" w14:textId="77777777">
      <w:tc>
        <w:tcPr>
          <w:tcW w:w="3708" w:type="dxa"/>
          <w:shd w:val="clear" w:color="auto" w:fill="auto"/>
        </w:tcPr>
        <w:p w14:paraId="511C6110" w14:textId="77777777" w:rsidR="00CE478B" w:rsidRPr="00563CB8" w:rsidRDefault="00CE478B"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8C4723C" w14:textId="77777777" w:rsidR="00CE478B" w:rsidRPr="00563CB8" w:rsidRDefault="00CE478B" w:rsidP="007017EB">
          <w:pPr>
            <w:jc w:val="center"/>
          </w:pPr>
          <w:r w:rsidRPr="00563CB8">
            <w:t>D R A F T</w:t>
          </w:r>
        </w:p>
      </w:tc>
      <w:tc>
        <w:tcPr>
          <w:tcW w:w="3438" w:type="dxa"/>
          <w:shd w:val="clear" w:color="auto" w:fill="auto"/>
        </w:tcPr>
        <w:p w14:paraId="335F5651" w14:textId="77777777" w:rsidR="00CE478B" w:rsidRPr="00E946A0" w:rsidRDefault="00CE478B" w:rsidP="007017EB">
          <w:pPr>
            <w:pStyle w:val="PageHeader"/>
            <w:jc w:val="right"/>
            <w:rPr>
              <w:b w:val="0"/>
            </w:rPr>
          </w:pPr>
          <w:r>
            <w:rPr>
              <w:b w:val="0"/>
            </w:rPr>
            <w:t>Grade 12 • Module 1 • Unit 2 • Lesson 4</w:t>
          </w:r>
        </w:p>
      </w:tc>
    </w:tr>
  </w:tbl>
  <w:p w14:paraId="0A9B96AE" w14:textId="77777777" w:rsidR="00CE478B" w:rsidRPr="007017EB" w:rsidRDefault="00CE478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4A2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FA3EAF"/>
    <w:multiLevelType w:val="hybridMultilevel"/>
    <w:tmpl w:val="D4B6D960"/>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74555B"/>
    <w:multiLevelType w:val="hybridMultilevel"/>
    <w:tmpl w:val="BB14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B77AC"/>
    <w:multiLevelType w:val="hybridMultilevel"/>
    <w:tmpl w:val="E5F8F680"/>
    <w:lvl w:ilvl="0" w:tplc="383484A4">
      <w:start w:val="2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E1E15"/>
    <w:multiLevelType w:val="hybridMultilevel"/>
    <w:tmpl w:val="8AD0D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36ABB"/>
    <w:multiLevelType w:val="hybridMultilevel"/>
    <w:tmpl w:val="B3B6FDB4"/>
    <w:lvl w:ilvl="0" w:tplc="0D5A8C9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6A4A3A"/>
    <w:multiLevelType w:val="hybridMultilevel"/>
    <w:tmpl w:val="76EEF496"/>
    <w:lvl w:ilvl="0" w:tplc="5C72F158">
      <w:start w:val="2"/>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A748C6"/>
    <w:multiLevelType w:val="hybridMultilevel"/>
    <w:tmpl w:val="48B6EBE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1"/>
  </w:num>
  <w:num w:numId="4">
    <w:abstractNumId w:val="12"/>
  </w:num>
  <w:num w:numId="5">
    <w:abstractNumId w:val="2"/>
  </w:num>
  <w:num w:numId="6">
    <w:abstractNumId w:val="16"/>
  </w:num>
  <w:num w:numId="7">
    <w:abstractNumId w:val="8"/>
    <w:lvlOverride w:ilvl="0">
      <w:startOverride w:val="1"/>
    </w:lvlOverride>
  </w:num>
  <w:num w:numId="8">
    <w:abstractNumId w:val="18"/>
  </w:num>
  <w:num w:numId="9">
    <w:abstractNumId w:val="4"/>
  </w:num>
  <w:num w:numId="10">
    <w:abstractNumId w:val="14"/>
  </w:num>
  <w:num w:numId="11">
    <w:abstractNumId w:val="19"/>
  </w:num>
  <w:num w:numId="12">
    <w:abstractNumId w:val="8"/>
  </w:num>
  <w:num w:numId="13">
    <w:abstractNumId w:val="8"/>
    <w:lvlOverride w:ilvl="0">
      <w:startOverride w:val="1"/>
    </w:lvlOverride>
  </w:num>
  <w:num w:numId="14">
    <w:abstractNumId w:val="7"/>
    <w:lvlOverride w:ilvl="0">
      <w:startOverride w:val="1"/>
    </w:lvlOverride>
  </w:num>
  <w:num w:numId="15">
    <w:abstractNumId w:val="18"/>
  </w:num>
  <w:num w:numId="16">
    <w:abstractNumId w:val="6"/>
  </w:num>
  <w:num w:numId="17">
    <w:abstractNumId w:val="1"/>
  </w:num>
  <w:num w:numId="18">
    <w:abstractNumId w:val="5"/>
  </w:num>
  <w:num w:numId="19">
    <w:abstractNumId w:val="17"/>
  </w:num>
  <w:num w:numId="20">
    <w:abstractNumId w:val="18"/>
  </w:num>
  <w:num w:numId="21">
    <w:abstractNumId w:val="4"/>
  </w:num>
  <w:num w:numId="22">
    <w:abstractNumId w:val="14"/>
  </w:num>
  <w:num w:numId="23">
    <w:abstractNumId w:val="2"/>
  </w:num>
  <w:num w:numId="24">
    <w:abstractNumId w:val="12"/>
  </w:num>
  <w:num w:numId="25">
    <w:abstractNumId w:val="9"/>
  </w:num>
  <w:num w:numId="26">
    <w:abstractNumId w:val="13"/>
  </w:num>
  <w:num w:numId="27">
    <w:abstractNumId w:val="20"/>
  </w:num>
  <w:num w:numId="28">
    <w:abstractNumId w:val="15"/>
  </w:num>
  <w:num w:numId="29">
    <w:abstractNumId w:val="10"/>
  </w:num>
  <w:num w:numId="30">
    <w:abstractNumId w:val="3"/>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11A50"/>
    <w:rsid w:val="00016223"/>
    <w:rsid w:val="0002000B"/>
    <w:rsid w:val="00027168"/>
    <w:rsid w:val="000409B6"/>
    <w:rsid w:val="0005281F"/>
    <w:rsid w:val="00067706"/>
    <w:rsid w:val="00070CF2"/>
    <w:rsid w:val="00081531"/>
    <w:rsid w:val="00086ADF"/>
    <w:rsid w:val="000A30A0"/>
    <w:rsid w:val="000A37A3"/>
    <w:rsid w:val="000A456F"/>
    <w:rsid w:val="000A7B7A"/>
    <w:rsid w:val="000B3273"/>
    <w:rsid w:val="000B3A6F"/>
    <w:rsid w:val="000B7931"/>
    <w:rsid w:val="000C2163"/>
    <w:rsid w:val="000D13E8"/>
    <w:rsid w:val="000D5D73"/>
    <w:rsid w:val="000E5BF1"/>
    <w:rsid w:val="000F6128"/>
    <w:rsid w:val="001043C9"/>
    <w:rsid w:val="0011291D"/>
    <w:rsid w:val="00113862"/>
    <w:rsid w:val="00123D3F"/>
    <w:rsid w:val="001279A9"/>
    <w:rsid w:val="00137345"/>
    <w:rsid w:val="001405EE"/>
    <w:rsid w:val="00140A1A"/>
    <w:rsid w:val="00144B97"/>
    <w:rsid w:val="00152084"/>
    <w:rsid w:val="00153B91"/>
    <w:rsid w:val="001735F1"/>
    <w:rsid w:val="001744DD"/>
    <w:rsid w:val="00177B38"/>
    <w:rsid w:val="00193DDC"/>
    <w:rsid w:val="001B5275"/>
    <w:rsid w:val="001C51B2"/>
    <w:rsid w:val="001D04FD"/>
    <w:rsid w:val="001D39DB"/>
    <w:rsid w:val="001D6D4A"/>
    <w:rsid w:val="001E737F"/>
    <w:rsid w:val="001F5CCA"/>
    <w:rsid w:val="001F792E"/>
    <w:rsid w:val="00205151"/>
    <w:rsid w:val="00230AD9"/>
    <w:rsid w:val="0023113B"/>
    <w:rsid w:val="00236040"/>
    <w:rsid w:val="002373AA"/>
    <w:rsid w:val="00263664"/>
    <w:rsid w:val="00282D21"/>
    <w:rsid w:val="00283455"/>
    <w:rsid w:val="002975D0"/>
    <w:rsid w:val="002A1190"/>
    <w:rsid w:val="002A338C"/>
    <w:rsid w:val="002A5066"/>
    <w:rsid w:val="002A7DAD"/>
    <w:rsid w:val="002C2544"/>
    <w:rsid w:val="002C4195"/>
    <w:rsid w:val="0030239B"/>
    <w:rsid w:val="00302BCA"/>
    <w:rsid w:val="00304CED"/>
    <w:rsid w:val="00306214"/>
    <w:rsid w:val="00312D72"/>
    <w:rsid w:val="00314136"/>
    <w:rsid w:val="00314627"/>
    <w:rsid w:val="00325A11"/>
    <w:rsid w:val="00331FE9"/>
    <w:rsid w:val="003378B8"/>
    <w:rsid w:val="00341F48"/>
    <w:rsid w:val="00345BD2"/>
    <w:rsid w:val="00351BBE"/>
    <w:rsid w:val="00355CB2"/>
    <w:rsid w:val="0036327E"/>
    <w:rsid w:val="00363E15"/>
    <w:rsid w:val="0037250E"/>
    <w:rsid w:val="00386791"/>
    <w:rsid w:val="00387A6F"/>
    <w:rsid w:val="00387FE3"/>
    <w:rsid w:val="00392DF5"/>
    <w:rsid w:val="00396DFA"/>
    <w:rsid w:val="003A43A3"/>
    <w:rsid w:val="003A48AC"/>
    <w:rsid w:val="003A4EC0"/>
    <w:rsid w:val="003C25F8"/>
    <w:rsid w:val="003D0C59"/>
    <w:rsid w:val="003F4A72"/>
    <w:rsid w:val="00415EFA"/>
    <w:rsid w:val="00420FD2"/>
    <w:rsid w:val="00422B47"/>
    <w:rsid w:val="00427034"/>
    <w:rsid w:val="00427F65"/>
    <w:rsid w:val="004478FB"/>
    <w:rsid w:val="00451BFC"/>
    <w:rsid w:val="00460B28"/>
    <w:rsid w:val="00461159"/>
    <w:rsid w:val="00490490"/>
    <w:rsid w:val="004B2599"/>
    <w:rsid w:val="004C077D"/>
    <w:rsid w:val="004C3FA3"/>
    <w:rsid w:val="004C75FB"/>
    <w:rsid w:val="004D00B8"/>
    <w:rsid w:val="004D1F96"/>
    <w:rsid w:val="004D5564"/>
    <w:rsid w:val="004E1340"/>
    <w:rsid w:val="004E4E1D"/>
    <w:rsid w:val="004F1E67"/>
    <w:rsid w:val="00502E8A"/>
    <w:rsid w:val="0051575D"/>
    <w:rsid w:val="00530B48"/>
    <w:rsid w:val="00554CFC"/>
    <w:rsid w:val="00565F56"/>
    <w:rsid w:val="005A6B97"/>
    <w:rsid w:val="005B2339"/>
    <w:rsid w:val="005C5B40"/>
    <w:rsid w:val="005D11A3"/>
    <w:rsid w:val="005D59EB"/>
    <w:rsid w:val="005E2373"/>
    <w:rsid w:val="005E5A2D"/>
    <w:rsid w:val="005E6E55"/>
    <w:rsid w:val="005F03DC"/>
    <w:rsid w:val="005F066E"/>
    <w:rsid w:val="005F6C20"/>
    <w:rsid w:val="00601F7C"/>
    <w:rsid w:val="00603BF4"/>
    <w:rsid w:val="00604B3C"/>
    <w:rsid w:val="00605CB8"/>
    <w:rsid w:val="00605E69"/>
    <w:rsid w:val="00606B8A"/>
    <w:rsid w:val="006109F6"/>
    <w:rsid w:val="00612581"/>
    <w:rsid w:val="0061518D"/>
    <w:rsid w:val="00632299"/>
    <w:rsid w:val="00651824"/>
    <w:rsid w:val="00652C38"/>
    <w:rsid w:val="006532F0"/>
    <w:rsid w:val="006676C6"/>
    <w:rsid w:val="00667EA2"/>
    <w:rsid w:val="00670171"/>
    <w:rsid w:val="0067028A"/>
    <w:rsid w:val="006765DF"/>
    <w:rsid w:val="00680F2F"/>
    <w:rsid w:val="00690FAE"/>
    <w:rsid w:val="00694347"/>
    <w:rsid w:val="006A2480"/>
    <w:rsid w:val="006A4278"/>
    <w:rsid w:val="006C5DC3"/>
    <w:rsid w:val="006F5CD1"/>
    <w:rsid w:val="007017EB"/>
    <w:rsid w:val="0070710B"/>
    <w:rsid w:val="00707B75"/>
    <w:rsid w:val="00720A7B"/>
    <w:rsid w:val="00751345"/>
    <w:rsid w:val="00751D37"/>
    <w:rsid w:val="00756D2D"/>
    <w:rsid w:val="0076015C"/>
    <w:rsid w:val="00762E60"/>
    <w:rsid w:val="00764C8E"/>
    <w:rsid w:val="0076594A"/>
    <w:rsid w:val="007739E5"/>
    <w:rsid w:val="0077666F"/>
    <w:rsid w:val="0078475C"/>
    <w:rsid w:val="00784891"/>
    <w:rsid w:val="00790507"/>
    <w:rsid w:val="00790BCC"/>
    <w:rsid w:val="00793C13"/>
    <w:rsid w:val="007A0694"/>
    <w:rsid w:val="007A74B3"/>
    <w:rsid w:val="007B24C4"/>
    <w:rsid w:val="007D2598"/>
    <w:rsid w:val="007D37CE"/>
    <w:rsid w:val="007D62AE"/>
    <w:rsid w:val="007E4161"/>
    <w:rsid w:val="007E484F"/>
    <w:rsid w:val="007E616D"/>
    <w:rsid w:val="007E7778"/>
    <w:rsid w:val="007F1A07"/>
    <w:rsid w:val="007F37BA"/>
    <w:rsid w:val="00801E2A"/>
    <w:rsid w:val="00803338"/>
    <w:rsid w:val="00821CA6"/>
    <w:rsid w:val="008221AA"/>
    <w:rsid w:val="00824442"/>
    <w:rsid w:val="00824B5B"/>
    <w:rsid w:val="008260A3"/>
    <w:rsid w:val="00831A40"/>
    <w:rsid w:val="00845491"/>
    <w:rsid w:val="00851E3F"/>
    <w:rsid w:val="0085461E"/>
    <w:rsid w:val="00877C39"/>
    <w:rsid w:val="00880364"/>
    <w:rsid w:val="00885969"/>
    <w:rsid w:val="008C427A"/>
    <w:rsid w:val="008C570B"/>
    <w:rsid w:val="008C6C65"/>
    <w:rsid w:val="008D3E85"/>
    <w:rsid w:val="008E0122"/>
    <w:rsid w:val="008E3DC9"/>
    <w:rsid w:val="008F0A8A"/>
    <w:rsid w:val="008F4422"/>
    <w:rsid w:val="008F5371"/>
    <w:rsid w:val="00902CF8"/>
    <w:rsid w:val="009102D4"/>
    <w:rsid w:val="009219A0"/>
    <w:rsid w:val="00927DE5"/>
    <w:rsid w:val="00931BA5"/>
    <w:rsid w:val="009329D3"/>
    <w:rsid w:val="009337FC"/>
    <w:rsid w:val="009340E9"/>
    <w:rsid w:val="00935683"/>
    <w:rsid w:val="0094222F"/>
    <w:rsid w:val="00942259"/>
    <w:rsid w:val="0094257B"/>
    <w:rsid w:val="009450B7"/>
    <w:rsid w:val="009450F1"/>
    <w:rsid w:val="00951FFF"/>
    <w:rsid w:val="009551C2"/>
    <w:rsid w:val="0098265B"/>
    <w:rsid w:val="00982806"/>
    <w:rsid w:val="0098654E"/>
    <w:rsid w:val="00995B98"/>
    <w:rsid w:val="009A1115"/>
    <w:rsid w:val="009A1C5A"/>
    <w:rsid w:val="009B2367"/>
    <w:rsid w:val="009B4AA8"/>
    <w:rsid w:val="009B4DB6"/>
    <w:rsid w:val="009D10F7"/>
    <w:rsid w:val="009D11E8"/>
    <w:rsid w:val="009F5CAD"/>
    <w:rsid w:val="00A0496A"/>
    <w:rsid w:val="00A161B4"/>
    <w:rsid w:val="00A16B67"/>
    <w:rsid w:val="00A21DD9"/>
    <w:rsid w:val="00A250F0"/>
    <w:rsid w:val="00A355E6"/>
    <w:rsid w:val="00A40D5F"/>
    <w:rsid w:val="00A5431C"/>
    <w:rsid w:val="00A55D6A"/>
    <w:rsid w:val="00A65000"/>
    <w:rsid w:val="00A752E4"/>
    <w:rsid w:val="00A82C86"/>
    <w:rsid w:val="00A90797"/>
    <w:rsid w:val="00AA0469"/>
    <w:rsid w:val="00AA24D3"/>
    <w:rsid w:val="00AB758D"/>
    <w:rsid w:val="00AC0EC4"/>
    <w:rsid w:val="00AC54FC"/>
    <w:rsid w:val="00AD1AA9"/>
    <w:rsid w:val="00AF3330"/>
    <w:rsid w:val="00AF3AC7"/>
    <w:rsid w:val="00B02DE0"/>
    <w:rsid w:val="00B111C6"/>
    <w:rsid w:val="00B13C3A"/>
    <w:rsid w:val="00B205E6"/>
    <w:rsid w:val="00B20F0C"/>
    <w:rsid w:val="00B33034"/>
    <w:rsid w:val="00B37008"/>
    <w:rsid w:val="00B45403"/>
    <w:rsid w:val="00B50CEC"/>
    <w:rsid w:val="00B75B8D"/>
    <w:rsid w:val="00B80CE2"/>
    <w:rsid w:val="00B82485"/>
    <w:rsid w:val="00B939DC"/>
    <w:rsid w:val="00B94A89"/>
    <w:rsid w:val="00B956A4"/>
    <w:rsid w:val="00BA5706"/>
    <w:rsid w:val="00BB3046"/>
    <w:rsid w:val="00BB332D"/>
    <w:rsid w:val="00BB3E52"/>
    <w:rsid w:val="00BC5CA7"/>
    <w:rsid w:val="00BD1D50"/>
    <w:rsid w:val="00BD46D7"/>
    <w:rsid w:val="00BD484D"/>
    <w:rsid w:val="00BD5E48"/>
    <w:rsid w:val="00BE30C3"/>
    <w:rsid w:val="00BE5BDF"/>
    <w:rsid w:val="00BF3EA7"/>
    <w:rsid w:val="00BF6EB1"/>
    <w:rsid w:val="00C10964"/>
    <w:rsid w:val="00C26C5B"/>
    <w:rsid w:val="00C3388E"/>
    <w:rsid w:val="00C37A5E"/>
    <w:rsid w:val="00C42FDE"/>
    <w:rsid w:val="00C5268D"/>
    <w:rsid w:val="00C63C33"/>
    <w:rsid w:val="00C7067D"/>
    <w:rsid w:val="00C7106F"/>
    <w:rsid w:val="00C73D5D"/>
    <w:rsid w:val="00C75FA7"/>
    <w:rsid w:val="00C80A8F"/>
    <w:rsid w:val="00C8228F"/>
    <w:rsid w:val="00C84668"/>
    <w:rsid w:val="00C8744C"/>
    <w:rsid w:val="00C921AC"/>
    <w:rsid w:val="00C930BB"/>
    <w:rsid w:val="00C96103"/>
    <w:rsid w:val="00C96D19"/>
    <w:rsid w:val="00CA47A7"/>
    <w:rsid w:val="00CB2166"/>
    <w:rsid w:val="00CB3BBC"/>
    <w:rsid w:val="00CC101A"/>
    <w:rsid w:val="00CC677C"/>
    <w:rsid w:val="00CD7FBB"/>
    <w:rsid w:val="00CE478B"/>
    <w:rsid w:val="00CF16CA"/>
    <w:rsid w:val="00CF30A9"/>
    <w:rsid w:val="00CF576F"/>
    <w:rsid w:val="00CF742B"/>
    <w:rsid w:val="00D05051"/>
    <w:rsid w:val="00D05139"/>
    <w:rsid w:val="00D10124"/>
    <w:rsid w:val="00D10150"/>
    <w:rsid w:val="00D176F4"/>
    <w:rsid w:val="00D20211"/>
    <w:rsid w:val="00D25F6E"/>
    <w:rsid w:val="00D3172E"/>
    <w:rsid w:val="00D31F4D"/>
    <w:rsid w:val="00D33ED8"/>
    <w:rsid w:val="00D344FA"/>
    <w:rsid w:val="00D43571"/>
    <w:rsid w:val="00D511A7"/>
    <w:rsid w:val="00D60704"/>
    <w:rsid w:val="00D61726"/>
    <w:rsid w:val="00D70987"/>
    <w:rsid w:val="00D829D5"/>
    <w:rsid w:val="00D96EC8"/>
    <w:rsid w:val="00DB614D"/>
    <w:rsid w:val="00DC0256"/>
    <w:rsid w:val="00DD272C"/>
    <w:rsid w:val="00DD32B3"/>
    <w:rsid w:val="00DE15F7"/>
    <w:rsid w:val="00DE695E"/>
    <w:rsid w:val="00DF068D"/>
    <w:rsid w:val="00DF12AD"/>
    <w:rsid w:val="00DF1E75"/>
    <w:rsid w:val="00DF1F6E"/>
    <w:rsid w:val="00DF26EC"/>
    <w:rsid w:val="00DF3E66"/>
    <w:rsid w:val="00DF62D0"/>
    <w:rsid w:val="00E0032B"/>
    <w:rsid w:val="00E127F6"/>
    <w:rsid w:val="00E13537"/>
    <w:rsid w:val="00E165E3"/>
    <w:rsid w:val="00E24A65"/>
    <w:rsid w:val="00E252EB"/>
    <w:rsid w:val="00E31223"/>
    <w:rsid w:val="00E33805"/>
    <w:rsid w:val="00E415B9"/>
    <w:rsid w:val="00E62267"/>
    <w:rsid w:val="00E635B1"/>
    <w:rsid w:val="00E653C7"/>
    <w:rsid w:val="00E6691C"/>
    <w:rsid w:val="00E70321"/>
    <w:rsid w:val="00E71533"/>
    <w:rsid w:val="00E72151"/>
    <w:rsid w:val="00E76783"/>
    <w:rsid w:val="00E857D4"/>
    <w:rsid w:val="00E8603B"/>
    <w:rsid w:val="00E8692D"/>
    <w:rsid w:val="00E93A3E"/>
    <w:rsid w:val="00EA187A"/>
    <w:rsid w:val="00EA5069"/>
    <w:rsid w:val="00EC225F"/>
    <w:rsid w:val="00ED70A4"/>
    <w:rsid w:val="00EE361C"/>
    <w:rsid w:val="00EE7C81"/>
    <w:rsid w:val="00EF77FD"/>
    <w:rsid w:val="00F01916"/>
    <w:rsid w:val="00F06CB5"/>
    <w:rsid w:val="00F125EE"/>
    <w:rsid w:val="00F20B17"/>
    <w:rsid w:val="00F31F18"/>
    <w:rsid w:val="00F51845"/>
    <w:rsid w:val="00F648EF"/>
    <w:rsid w:val="00F64A08"/>
    <w:rsid w:val="00F6674F"/>
    <w:rsid w:val="00F72591"/>
    <w:rsid w:val="00FA29DD"/>
    <w:rsid w:val="00FA46CA"/>
    <w:rsid w:val="00FC0EBD"/>
    <w:rsid w:val="00FC1A3D"/>
    <w:rsid w:val="00FD1B13"/>
    <w:rsid w:val="00FD4EFA"/>
    <w:rsid w:val="00FD5B97"/>
    <w:rsid w:val="00FE149D"/>
    <w:rsid w:val="00FE41AB"/>
    <w:rsid w:val="00FF4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9A207"/>
  <w15:docId w15:val="{8E1328D4-926A-4CC0-A6B7-4B198421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hwc">
    <w:name w:val="hwc"/>
    <w:basedOn w:val="DefaultParagraphFont"/>
    <w:rsid w:val="00A250F0"/>
  </w:style>
  <w:style w:type="character" w:styleId="Emphasis">
    <w:name w:val="Emphasis"/>
    <w:basedOn w:val="DefaultParagraphFont"/>
    <w:uiPriority w:val="20"/>
    <w:qFormat/>
    <w:rsid w:val="006532F0"/>
    <w:rPr>
      <w:i/>
      <w:iCs/>
    </w:rPr>
  </w:style>
  <w:style w:type="character" w:customStyle="1" w:styleId="deftext">
    <w:name w:val="def_text"/>
    <w:basedOn w:val="DefaultParagraphFont"/>
    <w:rsid w:val="00E13537"/>
  </w:style>
  <w:style w:type="character" w:customStyle="1" w:styleId="ssens">
    <w:name w:val="ssens"/>
    <w:basedOn w:val="DefaultParagraphFont"/>
    <w:rsid w:val="00E13537"/>
  </w:style>
  <w:style w:type="paragraph" w:styleId="Revision">
    <w:name w:val="Revision"/>
    <w:hidden/>
    <w:uiPriority w:val="99"/>
    <w:semiHidden/>
    <w:rsid w:val="009A1C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476">
      <w:bodyDiv w:val="1"/>
      <w:marLeft w:val="0"/>
      <w:marRight w:val="0"/>
      <w:marTop w:val="0"/>
      <w:marBottom w:val="0"/>
      <w:divBdr>
        <w:top w:val="none" w:sz="0" w:space="0" w:color="auto"/>
        <w:left w:val="none" w:sz="0" w:space="0" w:color="auto"/>
        <w:bottom w:val="none" w:sz="0" w:space="0" w:color="auto"/>
        <w:right w:val="none" w:sz="0" w:space="0" w:color="auto"/>
      </w:divBdr>
    </w:div>
    <w:div w:id="65691412">
      <w:bodyDiv w:val="1"/>
      <w:marLeft w:val="60"/>
      <w:marRight w:val="60"/>
      <w:marTop w:val="60"/>
      <w:marBottom w:val="15"/>
      <w:divBdr>
        <w:top w:val="none" w:sz="0" w:space="0" w:color="auto"/>
        <w:left w:val="none" w:sz="0" w:space="0" w:color="auto"/>
        <w:bottom w:val="none" w:sz="0" w:space="0" w:color="auto"/>
        <w:right w:val="none" w:sz="0" w:space="0" w:color="auto"/>
      </w:divBdr>
      <w:divsChild>
        <w:div w:id="929892949">
          <w:marLeft w:val="0"/>
          <w:marRight w:val="0"/>
          <w:marTop w:val="0"/>
          <w:marBottom w:val="0"/>
          <w:divBdr>
            <w:top w:val="none" w:sz="0" w:space="0" w:color="auto"/>
            <w:left w:val="none" w:sz="0" w:space="0" w:color="auto"/>
            <w:bottom w:val="none" w:sz="0" w:space="0" w:color="auto"/>
            <w:right w:val="none" w:sz="0" w:space="0" w:color="auto"/>
          </w:divBdr>
        </w:div>
        <w:div w:id="2094159258">
          <w:marLeft w:val="0"/>
          <w:marRight w:val="0"/>
          <w:marTop w:val="0"/>
          <w:marBottom w:val="0"/>
          <w:divBdr>
            <w:top w:val="none" w:sz="0" w:space="0" w:color="auto"/>
            <w:left w:val="none" w:sz="0" w:space="0" w:color="auto"/>
            <w:bottom w:val="none" w:sz="0" w:space="0" w:color="auto"/>
            <w:right w:val="none" w:sz="0" w:space="0" w:color="auto"/>
          </w:divBdr>
        </w:div>
      </w:divsChild>
    </w:div>
    <w:div w:id="365757856">
      <w:bodyDiv w:val="1"/>
      <w:marLeft w:val="0"/>
      <w:marRight w:val="0"/>
      <w:marTop w:val="0"/>
      <w:marBottom w:val="0"/>
      <w:divBdr>
        <w:top w:val="none" w:sz="0" w:space="0" w:color="auto"/>
        <w:left w:val="none" w:sz="0" w:space="0" w:color="auto"/>
        <w:bottom w:val="none" w:sz="0" w:space="0" w:color="auto"/>
        <w:right w:val="none" w:sz="0" w:space="0" w:color="auto"/>
      </w:divBdr>
    </w:div>
    <w:div w:id="394469951">
      <w:bodyDiv w:val="1"/>
      <w:marLeft w:val="0"/>
      <w:marRight w:val="0"/>
      <w:marTop w:val="0"/>
      <w:marBottom w:val="0"/>
      <w:divBdr>
        <w:top w:val="none" w:sz="0" w:space="0" w:color="auto"/>
        <w:left w:val="none" w:sz="0" w:space="0" w:color="auto"/>
        <w:bottom w:val="none" w:sz="0" w:space="0" w:color="auto"/>
        <w:right w:val="none" w:sz="0" w:space="0" w:color="auto"/>
      </w:divBdr>
    </w:div>
    <w:div w:id="464855642">
      <w:bodyDiv w:val="1"/>
      <w:marLeft w:val="0"/>
      <w:marRight w:val="0"/>
      <w:marTop w:val="0"/>
      <w:marBottom w:val="0"/>
      <w:divBdr>
        <w:top w:val="none" w:sz="0" w:space="0" w:color="auto"/>
        <w:left w:val="none" w:sz="0" w:space="0" w:color="auto"/>
        <w:bottom w:val="none" w:sz="0" w:space="0" w:color="auto"/>
        <w:right w:val="none" w:sz="0" w:space="0" w:color="auto"/>
      </w:divBdr>
    </w:div>
    <w:div w:id="483156499">
      <w:bodyDiv w:val="1"/>
      <w:marLeft w:val="0"/>
      <w:marRight w:val="0"/>
      <w:marTop w:val="0"/>
      <w:marBottom w:val="0"/>
      <w:divBdr>
        <w:top w:val="none" w:sz="0" w:space="0" w:color="auto"/>
        <w:left w:val="none" w:sz="0" w:space="0" w:color="auto"/>
        <w:bottom w:val="none" w:sz="0" w:space="0" w:color="auto"/>
        <w:right w:val="none" w:sz="0" w:space="0" w:color="auto"/>
      </w:divBdr>
    </w:div>
    <w:div w:id="874150657">
      <w:bodyDiv w:val="1"/>
      <w:marLeft w:val="0"/>
      <w:marRight w:val="0"/>
      <w:marTop w:val="0"/>
      <w:marBottom w:val="0"/>
      <w:divBdr>
        <w:top w:val="none" w:sz="0" w:space="0" w:color="auto"/>
        <w:left w:val="none" w:sz="0" w:space="0" w:color="auto"/>
        <w:bottom w:val="none" w:sz="0" w:space="0" w:color="auto"/>
        <w:right w:val="none" w:sz="0" w:space="0" w:color="auto"/>
      </w:divBdr>
    </w:div>
    <w:div w:id="942960148">
      <w:bodyDiv w:val="1"/>
      <w:marLeft w:val="0"/>
      <w:marRight w:val="0"/>
      <w:marTop w:val="0"/>
      <w:marBottom w:val="0"/>
      <w:divBdr>
        <w:top w:val="none" w:sz="0" w:space="0" w:color="auto"/>
        <w:left w:val="none" w:sz="0" w:space="0" w:color="auto"/>
        <w:bottom w:val="none" w:sz="0" w:space="0" w:color="auto"/>
        <w:right w:val="none" w:sz="0" w:space="0" w:color="auto"/>
      </w:divBdr>
    </w:div>
    <w:div w:id="944077537">
      <w:bodyDiv w:val="1"/>
      <w:marLeft w:val="0"/>
      <w:marRight w:val="0"/>
      <w:marTop w:val="0"/>
      <w:marBottom w:val="0"/>
      <w:divBdr>
        <w:top w:val="none" w:sz="0" w:space="0" w:color="auto"/>
        <w:left w:val="none" w:sz="0" w:space="0" w:color="auto"/>
        <w:bottom w:val="none" w:sz="0" w:space="0" w:color="auto"/>
        <w:right w:val="none" w:sz="0" w:space="0" w:color="auto"/>
      </w:divBdr>
    </w:div>
    <w:div w:id="1083801270">
      <w:bodyDiv w:val="1"/>
      <w:marLeft w:val="0"/>
      <w:marRight w:val="0"/>
      <w:marTop w:val="0"/>
      <w:marBottom w:val="0"/>
      <w:divBdr>
        <w:top w:val="none" w:sz="0" w:space="0" w:color="auto"/>
        <w:left w:val="none" w:sz="0" w:space="0" w:color="auto"/>
        <w:bottom w:val="none" w:sz="0" w:space="0" w:color="auto"/>
        <w:right w:val="none" w:sz="0" w:space="0" w:color="auto"/>
      </w:divBdr>
    </w:div>
    <w:div w:id="1144084754">
      <w:bodyDiv w:val="1"/>
      <w:marLeft w:val="0"/>
      <w:marRight w:val="0"/>
      <w:marTop w:val="0"/>
      <w:marBottom w:val="0"/>
      <w:divBdr>
        <w:top w:val="none" w:sz="0" w:space="0" w:color="auto"/>
        <w:left w:val="none" w:sz="0" w:space="0" w:color="auto"/>
        <w:bottom w:val="none" w:sz="0" w:space="0" w:color="auto"/>
        <w:right w:val="none" w:sz="0" w:space="0" w:color="auto"/>
      </w:divBdr>
    </w:div>
    <w:div w:id="1384714098">
      <w:bodyDiv w:val="1"/>
      <w:marLeft w:val="0"/>
      <w:marRight w:val="0"/>
      <w:marTop w:val="0"/>
      <w:marBottom w:val="0"/>
      <w:divBdr>
        <w:top w:val="none" w:sz="0" w:space="0" w:color="auto"/>
        <w:left w:val="none" w:sz="0" w:space="0" w:color="auto"/>
        <w:bottom w:val="none" w:sz="0" w:space="0" w:color="auto"/>
        <w:right w:val="none" w:sz="0" w:space="0" w:color="auto"/>
      </w:divBdr>
      <w:divsChild>
        <w:div w:id="745423375">
          <w:marLeft w:val="0"/>
          <w:marRight w:val="0"/>
          <w:marTop w:val="0"/>
          <w:marBottom w:val="0"/>
          <w:divBdr>
            <w:top w:val="none" w:sz="0" w:space="0" w:color="auto"/>
            <w:left w:val="none" w:sz="0" w:space="0" w:color="auto"/>
            <w:bottom w:val="none" w:sz="0" w:space="0" w:color="auto"/>
            <w:right w:val="none" w:sz="0" w:space="0" w:color="auto"/>
          </w:divBdr>
        </w:div>
        <w:div w:id="1309095875">
          <w:marLeft w:val="0"/>
          <w:marRight w:val="0"/>
          <w:marTop w:val="0"/>
          <w:marBottom w:val="0"/>
          <w:divBdr>
            <w:top w:val="none" w:sz="0" w:space="0" w:color="auto"/>
            <w:left w:val="none" w:sz="0" w:space="0" w:color="auto"/>
            <w:bottom w:val="none" w:sz="0" w:space="0" w:color="auto"/>
            <w:right w:val="none" w:sz="0" w:space="0" w:color="auto"/>
          </w:divBdr>
        </w:div>
      </w:divsChild>
    </w:div>
    <w:div w:id="1695378201">
      <w:bodyDiv w:val="1"/>
      <w:marLeft w:val="0"/>
      <w:marRight w:val="0"/>
      <w:marTop w:val="0"/>
      <w:marBottom w:val="0"/>
      <w:divBdr>
        <w:top w:val="none" w:sz="0" w:space="0" w:color="auto"/>
        <w:left w:val="none" w:sz="0" w:space="0" w:color="auto"/>
        <w:bottom w:val="none" w:sz="0" w:space="0" w:color="auto"/>
        <w:right w:val="none" w:sz="0" w:space="0" w:color="auto"/>
      </w:divBdr>
      <w:divsChild>
        <w:div w:id="1057513993">
          <w:marLeft w:val="0"/>
          <w:marRight w:val="0"/>
          <w:marTop w:val="0"/>
          <w:marBottom w:val="0"/>
          <w:divBdr>
            <w:top w:val="none" w:sz="0" w:space="0" w:color="auto"/>
            <w:left w:val="none" w:sz="0" w:space="0" w:color="auto"/>
            <w:bottom w:val="none" w:sz="0" w:space="0" w:color="auto"/>
            <w:right w:val="none" w:sz="0" w:space="0" w:color="auto"/>
          </w:divBdr>
        </w:div>
        <w:div w:id="476997471">
          <w:marLeft w:val="0"/>
          <w:marRight w:val="0"/>
          <w:marTop w:val="0"/>
          <w:marBottom w:val="0"/>
          <w:divBdr>
            <w:top w:val="none" w:sz="0" w:space="0" w:color="auto"/>
            <w:left w:val="none" w:sz="0" w:space="0" w:color="auto"/>
            <w:bottom w:val="none" w:sz="0" w:space="0" w:color="auto"/>
            <w:right w:val="none" w:sz="0" w:space="0" w:color="auto"/>
          </w:divBdr>
        </w:div>
        <w:div w:id="1233809191">
          <w:marLeft w:val="0"/>
          <w:marRight w:val="0"/>
          <w:marTop w:val="0"/>
          <w:marBottom w:val="0"/>
          <w:divBdr>
            <w:top w:val="none" w:sz="0" w:space="0" w:color="auto"/>
            <w:left w:val="none" w:sz="0" w:space="0" w:color="auto"/>
            <w:bottom w:val="none" w:sz="0" w:space="0" w:color="auto"/>
            <w:right w:val="none" w:sz="0" w:space="0" w:color="auto"/>
          </w:divBdr>
        </w:div>
        <w:div w:id="1661956044">
          <w:marLeft w:val="0"/>
          <w:marRight w:val="0"/>
          <w:marTop w:val="0"/>
          <w:marBottom w:val="0"/>
          <w:divBdr>
            <w:top w:val="none" w:sz="0" w:space="0" w:color="auto"/>
            <w:left w:val="none" w:sz="0" w:space="0" w:color="auto"/>
            <w:bottom w:val="none" w:sz="0" w:space="0" w:color="auto"/>
            <w:right w:val="none" w:sz="0" w:space="0" w:color="auto"/>
          </w:divBdr>
        </w:div>
        <w:div w:id="148525274">
          <w:marLeft w:val="0"/>
          <w:marRight w:val="0"/>
          <w:marTop w:val="0"/>
          <w:marBottom w:val="0"/>
          <w:divBdr>
            <w:top w:val="none" w:sz="0" w:space="0" w:color="auto"/>
            <w:left w:val="none" w:sz="0" w:space="0" w:color="auto"/>
            <w:bottom w:val="none" w:sz="0" w:space="0" w:color="auto"/>
            <w:right w:val="none" w:sz="0" w:space="0" w:color="auto"/>
          </w:divBdr>
        </w:div>
        <w:div w:id="1344824529">
          <w:marLeft w:val="0"/>
          <w:marRight w:val="0"/>
          <w:marTop w:val="0"/>
          <w:marBottom w:val="0"/>
          <w:divBdr>
            <w:top w:val="none" w:sz="0" w:space="0" w:color="auto"/>
            <w:left w:val="none" w:sz="0" w:space="0" w:color="auto"/>
            <w:bottom w:val="none" w:sz="0" w:space="0" w:color="auto"/>
            <w:right w:val="none" w:sz="0" w:space="0" w:color="auto"/>
          </w:divBdr>
        </w:div>
        <w:div w:id="1508060677">
          <w:marLeft w:val="0"/>
          <w:marRight w:val="0"/>
          <w:marTop w:val="0"/>
          <w:marBottom w:val="0"/>
          <w:divBdr>
            <w:top w:val="none" w:sz="0" w:space="0" w:color="auto"/>
            <w:left w:val="none" w:sz="0" w:space="0" w:color="auto"/>
            <w:bottom w:val="none" w:sz="0" w:space="0" w:color="auto"/>
            <w:right w:val="none" w:sz="0" w:space="0" w:color="auto"/>
          </w:divBdr>
        </w:div>
        <w:div w:id="269170760">
          <w:marLeft w:val="0"/>
          <w:marRight w:val="0"/>
          <w:marTop w:val="0"/>
          <w:marBottom w:val="0"/>
          <w:divBdr>
            <w:top w:val="none" w:sz="0" w:space="0" w:color="auto"/>
            <w:left w:val="none" w:sz="0" w:space="0" w:color="auto"/>
            <w:bottom w:val="none" w:sz="0" w:space="0" w:color="auto"/>
            <w:right w:val="none" w:sz="0" w:space="0" w:color="auto"/>
          </w:divBdr>
        </w:div>
        <w:div w:id="1289169197">
          <w:marLeft w:val="0"/>
          <w:marRight w:val="0"/>
          <w:marTop w:val="0"/>
          <w:marBottom w:val="0"/>
          <w:divBdr>
            <w:top w:val="none" w:sz="0" w:space="0" w:color="auto"/>
            <w:left w:val="none" w:sz="0" w:space="0" w:color="auto"/>
            <w:bottom w:val="none" w:sz="0" w:space="0" w:color="auto"/>
            <w:right w:val="none" w:sz="0" w:space="0" w:color="auto"/>
          </w:divBdr>
        </w:div>
        <w:div w:id="850072197">
          <w:marLeft w:val="0"/>
          <w:marRight w:val="0"/>
          <w:marTop w:val="0"/>
          <w:marBottom w:val="0"/>
          <w:divBdr>
            <w:top w:val="none" w:sz="0" w:space="0" w:color="auto"/>
            <w:left w:val="none" w:sz="0" w:space="0" w:color="auto"/>
            <w:bottom w:val="none" w:sz="0" w:space="0" w:color="auto"/>
            <w:right w:val="none" w:sz="0" w:space="0" w:color="auto"/>
          </w:divBdr>
        </w:div>
        <w:div w:id="74977908">
          <w:marLeft w:val="0"/>
          <w:marRight w:val="0"/>
          <w:marTop w:val="0"/>
          <w:marBottom w:val="0"/>
          <w:divBdr>
            <w:top w:val="none" w:sz="0" w:space="0" w:color="auto"/>
            <w:left w:val="none" w:sz="0" w:space="0" w:color="auto"/>
            <w:bottom w:val="none" w:sz="0" w:space="0" w:color="auto"/>
            <w:right w:val="none" w:sz="0" w:space="0" w:color="auto"/>
          </w:divBdr>
        </w:div>
        <w:div w:id="12998099">
          <w:marLeft w:val="0"/>
          <w:marRight w:val="0"/>
          <w:marTop w:val="0"/>
          <w:marBottom w:val="0"/>
          <w:divBdr>
            <w:top w:val="none" w:sz="0" w:space="0" w:color="auto"/>
            <w:left w:val="none" w:sz="0" w:space="0" w:color="auto"/>
            <w:bottom w:val="none" w:sz="0" w:space="0" w:color="auto"/>
            <w:right w:val="none" w:sz="0" w:space="0" w:color="auto"/>
          </w:divBdr>
        </w:div>
        <w:div w:id="531848063">
          <w:marLeft w:val="0"/>
          <w:marRight w:val="0"/>
          <w:marTop w:val="0"/>
          <w:marBottom w:val="0"/>
          <w:divBdr>
            <w:top w:val="none" w:sz="0" w:space="0" w:color="auto"/>
            <w:left w:val="none" w:sz="0" w:space="0" w:color="auto"/>
            <w:bottom w:val="none" w:sz="0" w:space="0" w:color="auto"/>
            <w:right w:val="none" w:sz="0" w:space="0" w:color="auto"/>
          </w:divBdr>
        </w:div>
        <w:div w:id="1051921096">
          <w:marLeft w:val="0"/>
          <w:marRight w:val="0"/>
          <w:marTop w:val="0"/>
          <w:marBottom w:val="0"/>
          <w:divBdr>
            <w:top w:val="none" w:sz="0" w:space="0" w:color="auto"/>
            <w:left w:val="none" w:sz="0" w:space="0" w:color="auto"/>
            <w:bottom w:val="none" w:sz="0" w:space="0" w:color="auto"/>
            <w:right w:val="none" w:sz="0" w:space="0" w:color="auto"/>
          </w:divBdr>
        </w:div>
        <w:div w:id="565382586">
          <w:marLeft w:val="0"/>
          <w:marRight w:val="0"/>
          <w:marTop w:val="0"/>
          <w:marBottom w:val="0"/>
          <w:divBdr>
            <w:top w:val="none" w:sz="0" w:space="0" w:color="auto"/>
            <w:left w:val="none" w:sz="0" w:space="0" w:color="auto"/>
            <w:bottom w:val="none" w:sz="0" w:space="0" w:color="auto"/>
            <w:right w:val="none" w:sz="0" w:space="0" w:color="auto"/>
          </w:divBdr>
        </w:div>
        <w:div w:id="609967972">
          <w:marLeft w:val="0"/>
          <w:marRight w:val="0"/>
          <w:marTop w:val="0"/>
          <w:marBottom w:val="0"/>
          <w:divBdr>
            <w:top w:val="none" w:sz="0" w:space="0" w:color="auto"/>
            <w:left w:val="none" w:sz="0" w:space="0" w:color="auto"/>
            <w:bottom w:val="none" w:sz="0" w:space="0" w:color="auto"/>
            <w:right w:val="none" w:sz="0" w:space="0" w:color="auto"/>
          </w:divBdr>
        </w:div>
        <w:div w:id="413627355">
          <w:marLeft w:val="0"/>
          <w:marRight w:val="0"/>
          <w:marTop w:val="0"/>
          <w:marBottom w:val="0"/>
          <w:divBdr>
            <w:top w:val="none" w:sz="0" w:space="0" w:color="auto"/>
            <w:left w:val="none" w:sz="0" w:space="0" w:color="auto"/>
            <w:bottom w:val="none" w:sz="0" w:space="0" w:color="auto"/>
            <w:right w:val="none" w:sz="0" w:space="0" w:color="auto"/>
          </w:divBdr>
        </w:div>
        <w:div w:id="1397967909">
          <w:marLeft w:val="0"/>
          <w:marRight w:val="0"/>
          <w:marTop w:val="0"/>
          <w:marBottom w:val="0"/>
          <w:divBdr>
            <w:top w:val="none" w:sz="0" w:space="0" w:color="auto"/>
            <w:left w:val="none" w:sz="0" w:space="0" w:color="auto"/>
            <w:bottom w:val="none" w:sz="0" w:space="0" w:color="auto"/>
            <w:right w:val="none" w:sz="0" w:space="0" w:color="auto"/>
          </w:divBdr>
        </w:div>
        <w:div w:id="1334339262">
          <w:marLeft w:val="0"/>
          <w:marRight w:val="0"/>
          <w:marTop w:val="0"/>
          <w:marBottom w:val="0"/>
          <w:divBdr>
            <w:top w:val="none" w:sz="0" w:space="0" w:color="auto"/>
            <w:left w:val="none" w:sz="0" w:space="0" w:color="auto"/>
            <w:bottom w:val="none" w:sz="0" w:space="0" w:color="auto"/>
            <w:right w:val="none" w:sz="0" w:space="0" w:color="auto"/>
          </w:divBdr>
        </w:div>
        <w:div w:id="654144696">
          <w:marLeft w:val="0"/>
          <w:marRight w:val="0"/>
          <w:marTop w:val="0"/>
          <w:marBottom w:val="0"/>
          <w:divBdr>
            <w:top w:val="none" w:sz="0" w:space="0" w:color="auto"/>
            <w:left w:val="none" w:sz="0" w:space="0" w:color="auto"/>
            <w:bottom w:val="none" w:sz="0" w:space="0" w:color="auto"/>
            <w:right w:val="none" w:sz="0" w:space="0" w:color="auto"/>
          </w:divBdr>
        </w:div>
        <w:div w:id="1320498541">
          <w:marLeft w:val="0"/>
          <w:marRight w:val="0"/>
          <w:marTop w:val="0"/>
          <w:marBottom w:val="0"/>
          <w:divBdr>
            <w:top w:val="none" w:sz="0" w:space="0" w:color="auto"/>
            <w:left w:val="none" w:sz="0" w:space="0" w:color="auto"/>
            <w:bottom w:val="none" w:sz="0" w:space="0" w:color="auto"/>
            <w:right w:val="none" w:sz="0" w:space="0" w:color="auto"/>
          </w:divBdr>
        </w:div>
        <w:div w:id="995378642">
          <w:marLeft w:val="0"/>
          <w:marRight w:val="0"/>
          <w:marTop w:val="0"/>
          <w:marBottom w:val="0"/>
          <w:divBdr>
            <w:top w:val="none" w:sz="0" w:space="0" w:color="auto"/>
            <w:left w:val="none" w:sz="0" w:space="0" w:color="auto"/>
            <w:bottom w:val="none" w:sz="0" w:space="0" w:color="auto"/>
            <w:right w:val="none" w:sz="0" w:space="0" w:color="auto"/>
          </w:divBdr>
        </w:div>
        <w:div w:id="960645942">
          <w:marLeft w:val="0"/>
          <w:marRight w:val="0"/>
          <w:marTop w:val="0"/>
          <w:marBottom w:val="0"/>
          <w:divBdr>
            <w:top w:val="none" w:sz="0" w:space="0" w:color="auto"/>
            <w:left w:val="none" w:sz="0" w:space="0" w:color="auto"/>
            <w:bottom w:val="none" w:sz="0" w:space="0" w:color="auto"/>
            <w:right w:val="none" w:sz="0" w:space="0" w:color="auto"/>
          </w:divBdr>
        </w:div>
        <w:div w:id="2061325533">
          <w:marLeft w:val="0"/>
          <w:marRight w:val="0"/>
          <w:marTop w:val="0"/>
          <w:marBottom w:val="0"/>
          <w:divBdr>
            <w:top w:val="none" w:sz="0" w:space="0" w:color="auto"/>
            <w:left w:val="none" w:sz="0" w:space="0" w:color="auto"/>
            <w:bottom w:val="none" w:sz="0" w:space="0" w:color="auto"/>
            <w:right w:val="none" w:sz="0" w:space="0" w:color="auto"/>
          </w:divBdr>
        </w:div>
        <w:div w:id="1310162493">
          <w:marLeft w:val="0"/>
          <w:marRight w:val="0"/>
          <w:marTop w:val="0"/>
          <w:marBottom w:val="0"/>
          <w:divBdr>
            <w:top w:val="none" w:sz="0" w:space="0" w:color="auto"/>
            <w:left w:val="none" w:sz="0" w:space="0" w:color="auto"/>
            <w:bottom w:val="none" w:sz="0" w:space="0" w:color="auto"/>
            <w:right w:val="none" w:sz="0" w:space="0" w:color="auto"/>
          </w:divBdr>
        </w:div>
        <w:div w:id="320233802">
          <w:marLeft w:val="0"/>
          <w:marRight w:val="0"/>
          <w:marTop w:val="0"/>
          <w:marBottom w:val="0"/>
          <w:divBdr>
            <w:top w:val="none" w:sz="0" w:space="0" w:color="auto"/>
            <w:left w:val="none" w:sz="0" w:space="0" w:color="auto"/>
            <w:bottom w:val="none" w:sz="0" w:space="0" w:color="auto"/>
            <w:right w:val="none" w:sz="0" w:space="0" w:color="auto"/>
          </w:divBdr>
        </w:div>
        <w:div w:id="43068549">
          <w:marLeft w:val="0"/>
          <w:marRight w:val="0"/>
          <w:marTop w:val="0"/>
          <w:marBottom w:val="0"/>
          <w:divBdr>
            <w:top w:val="none" w:sz="0" w:space="0" w:color="auto"/>
            <w:left w:val="none" w:sz="0" w:space="0" w:color="auto"/>
            <w:bottom w:val="none" w:sz="0" w:space="0" w:color="auto"/>
            <w:right w:val="none" w:sz="0" w:space="0" w:color="auto"/>
          </w:divBdr>
        </w:div>
        <w:div w:id="147945306">
          <w:marLeft w:val="0"/>
          <w:marRight w:val="0"/>
          <w:marTop w:val="0"/>
          <w:marBottom w:val="0"/>
          <w:divBdr>
            <w:top w:val="none" w:sz="0" w:space="0" w:color="auto"/>
            <w:left w:val="none" w:sz="0" w:space="0" w:color="auto"/>
            <w:bottom w:val="none" w:sz="0" w:space="0" w:color="auto"/>
            <w:right w:val="none" w:sz="0" w:space="0" w:color="auto"/>
          </w:divBdr>
        </w:div>
      </w:divsChild>
    </w:div>
    <w:div w:id="1701012788">
      <w:bodyDiv w:val="1"/>
      <w:marLeft w:val="0"/>
      <w:marRight w:val="0"/>
      <w:marTop w:val="0"/>
      <w:marBottom w:val="0"/>
      <w:divBdr>
        <w:top w:val="none" w:sz="0" w:space="0" w:color="auto"/>
        <w:left w:val="none" w:sz="0" w:space="0" w:color="auto"/>
        <w:bottom w:val="none" w:sz="0" w:space="0" w:color="auto"/>
        <w:right w:val="none" w:sz="0" w:space="0" w:color="auto"/>
      </w:divBdr>
    </w:div>
    <w:div w:id="19691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2014-10-16T22:55:00Z</dcterms:created>
  <dcterms:modified xsi:type="dcterms:W3CDTF">2014-10-16T22:55:00Z</dcterms:modified>
</cp:coreProperties>
</file>