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A06369" w:rsidRPr="00790BCC">
        <w:trPr>
          <w:trHeight w:val="1008"/>
        </w:trPr>
        <w:tc>
          <w:tcPr>
            <w:tcW w:w="1980" w:type="dxa"/>
            <w:shd w:val="clear" w:color="auto" w:fill="385623"/>
            <w:vAlign w:val="center"/>
          </w:tcPr>
          <w:p w:rsidR="00A06369" w:rsidRPr="0072358D" w:rsidRDefault="00A06369" w:rsidP="00882A5B">
            <w:pPr>
              <w:pStyle w:val="Header-banner"/>
            </w:pPr>
            <w:r w:rsidRPr="0072358D">
              <w:t>12.1.</w:t>
            </w:r>
            <w:r>
              <w:t>2</w:t>
            </w:r>
          </w:p>
        </w:tc>
        <w:tc>
          <w:tcPr>
            <w:tcW w:w="7380" w:type="dxa"/>
            <w:shd w:val="clear" w:color="auto" w:fill="76923C"/>
            <w:vAlign w:val="center"/>
          </w:tcPr>
          <w:p w:rsidR="00A06369" w:rsidRPr="0072358D" w:rsidRDefault="00A06369" w:rsidP="00882A5B">
            <w:pPr>
              <w:pStyle w:val="Header2banner"/>
            </w:pPr>
            <w:r w:rsidRPr="0072358D">
              <w:t xml:space="preserve">Lesson </w:t>
            </w:r>
            <w:r>
              <w:t>3</w:t>
            </w:r>
          </w:p>
        </w:tc>
      </w:tr>
    </w:tbl>
    <w:p w:rsidR="00790BCC" w:rsidRPr="00790BCC" w:rsidRDefault="00790BCC" w:rsidP="00D31F4D">
      <w:pPr>
        <w:pStyle w:val="Heading1"/>
      </w:pPr>
      <w:r w:rsidRPr="00790BCC">
        <w:t>Introduction</w:t>
      </w:r>
    </w:p>
    <w:p w:rsidR="00944A2F" w:rsidRDefault="003C25F8" w:rsidP="00024A98">
      <w:r w:rsidRPr="00944A2F">
        <w:t xml:space="preserve">In this lesson, students read and analyze </w:t>
      </w:r>
      <w:r w:rsidR="00042DB3" w:rsidRPr="00944A2F">
        <w:t>paragraphs 11</w:t>
      </w:r>
      <w:r w:rsidR="00172499">
        <w:t>–</w:t>
      </w:r>
      <w:r w:rsidR="00042DB3" w:rsidRPr="00944A2F">
        <w:t>16</w:t>
      </w:r>
      <w:r w:rsidRPr="00944A2F">
        <w:t xml:space="preserve"> (</w:t>
      </w:r>
      <w:r w:rsidR="00BB13C7">
        <w:t xml:space="preserve">from </w:t>
      </w:r>
      <w:r w:rsidRPr="00944A2F">
        <w:t>“</w:t>
      </w:r>
      <w:r w:rsidR="00042DB3" w:rsidRPr="00944A2F">
        <w:t>My great-grandmother was dark and handsome</w:t>
      </w:r>
      <w:r w:rsidRPr="00175A75">
        <w:t>” to “</w:t>
      </w:r>
      <w:r w:rsidR="00042DB3" w:rsidRPr="00175A75">
        <w:t>she is a sprightly grandmother walking down the road</w:t>
      </w:r>
      <w:r w:rsidRPr="00175A75">
        <w:t xml:space="preserve">”). In this </w:t>
      </w:r>
      <w:r w:rsidR="00944A2F" w:rsidRPr="00175A75">
        <w:t>section of text</w:t>
      </w:r>
      <w:r w:rsidRPr="00175A75">
        <w:t xml:space="preserve">, </w:t>
      </w:r>
      <w:r w:rsidR="00944A2F" w:rsidRPr="00175A75">
        <w:t>Silko</w:t>
      </w:r>
      <w:r w:rsidRPr="00175A75">
        <w:t xml:space="preserve"> </w:t>
      </w:r>
      <w:r w:rsidR="00175A75" w:rsidRPr="00175A75">
        <w:t>describes the ways of the old-time Pueblo people in greater detail</w:t>
      </w:r>
      <w:r w:rsidRPr="00175A75">
        <w:t xml:space="preserve">. Students </w:t>
      </w:r>
      <w:r w:rsidR="00944A2F" w:rsidRPr="00175A75">
        <w:t>identify emerging central ideas</w:t>
      </w:r>
      <w:r w:rsidR="00944A2F" w:rsidRPr="00944A2F">
        <w:t xml:space="preserve"> and trace their development in the text. </w:t>
      </w:r>
      <w:r w:rsidR="009F6F39">
        <w:rPr>
          <w:color w:val="000000"/>
          <w:sz w:val="23"/>
          <w:szCs w:val="23"/>
        </w:rPr>
        <w:t>Student learning is assessed via a Quick Write at the end the lesson</w:t>
      </w:r>
      <w:r w:rsidRPr="00944A2F">
        <w:t xml:space="preserve">: </w:t>
      </w:r>
      <w:r w:rsidR="00944A2F" w:rsidRPr="00944A2F">
        <w:t>Determine two central ideas in paragraphs 11</w:t>
      </w:r>
      <w:r w:rsidR="00172499">
        <w:t>–</w:t>
      </w:r>
      <w:r w:rsidR="00944A2F" w:rsidRPr="00944A2F">
        <w:t xml:space="preserve">16 and analyze how they interact and build on one another. </w:t>
      </w:r>
    </w:p>
    <w:p w:rsidR="003C25F8" w:rsidRPr="00944A2F" w:rsidRDefault="003C25F8" w:rsidP="00024A98">
      <w:pPr>
        <w:rPr>
          <w:highlight w:val="yellow"/>
        </w:rPr>
      </w:pPr>
      <w:r w:rsidRPr="00944A2F">
        <w:t xml:space="preserve">For homework, </w:t>
      </w:r>
      <w:r w:rsidR="007C1DD4">
        <w:t>s</w:t>
      </w:r>
      <w:r w:rsidR="007C1DD4" w:rsidRPr="00AF1685">
        <w:t xml:space="preserve">tudents write a list of ideas about how they would respond to the following college interview question: </w:t>
      </w:r>
      <w:r w:rsidR="008E17A5" w:rsidRPr="008E17A5">
        <w:t>Why do you want to attend our college?</w:t>
      </w:r>
      <w:r w:rsidR="007C1DD4">
        <w:t xml:space="preserve"> Also for homework, </w:t>
      </w:r>
      <w:r w:rsidRPr="00944A2F">
        <w:t xml:space="preserve">students </w:t>
      </w:r>
      <w:r w:rsidRPr="00944A2F">
        <w:rPr>
          <w:shd w:val="clear" w:color="auto" w:fill="FFFFFF"/>
        </w:rPr>
        <w:t xml:space="preserve">briefly </w:t>
      </w:r>
      <w:r w:rsidR="0044517E">
        <w:rPr>
          <w:shd w:val="clear" w:color="auto" w:fill="FFFFFF"/>
        </w:rPr>
        <w:t>analyze</w:t>
      </w:r>
      <w:r w:rsidR="0044517E" w:rsidRPr="00944A2F">
        <w:rPr>
          <w:shd w:val="clear" w:color="auto" w:fill="FFFFFF"/>
        </w:rPr>
        <w:t xml:space="preserve"> </w:t>
      </w:r>
      <w:r w:rsidRPr="00944A2F">
        <w:rPr>
          <w:shd w:val="clear" w:color="auto" w:fill="FFFFFF"/>
        </w:rPr>
        <w:t xml:space="preserve">in writing </w:t>
      </w:r>
      <w:r w:rsidR="00944A2F" w:rsidRPr="00944A2F">
        <w:rPr>
          <w:shd w:val="clear" w:color="auto" w:fill="FFFFFF"/>
        </w:rPr>
        <w:t>how Silko uses a</w:t>
      </w:r>
      <w:r w:rsidR="00944A2F" w:rsidRPr="00175AB3">
        <w:rPr>
          <w:shd w:val="clear" w:color="auto" w:fill="FFFFFF"/>
        </w:rPr>
        <w:t xml:space="preserve"> variety of techniques to sequence events so that they build on one another to create a coherent whole and build toward a particular tone and outcome (e.g., a sense of mystery, suspense, growth, or resolution).</w:t>
      </w:r>
      <w:r w:rsidR="000C4698">
        <w:rPr>
          <w:shd w:val="clear" w:color="auto" w:fill="FFFFFF"/>
        </w:rPr>
        <w:t xml:space="preserve"> </w:t>
      </w:r>
      <w:r w:rsidR="000C4698">
        <w:t>Additionally, students continue searching for an appropriate Accountable Independent Reading (AIR) text.</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2"/>
        <w:gridCol w:w="8038"/>
      </w:tblGrid>
      <w:tr w:rsidR="00790BCC" w:rsidRPr="00790BCC">
        <w:trPr>
          <w:trHeight w:val="349"/>
        </w:trPr>
        <w:tc>
          <w:tcPr>
            <w:tcW w:w="9450" w:type="dxa"/>
            <w:gridSpan w:val="2"/>
            <w:shd w:val="clear" w:color="auto" w:fill="76923C"/>
          </w:tcPr>
          <w:p w:rsidR="00790BCC" w:rsidRPr="00790BCC" w:rsidRDefault="00790BCC" w:rsidP="007017EB">
            <w:pPr>
              <w:pStyle w:val="TableHeaders"/>
            </w:pPr>
            <w:r w:rsidRPr="00790BCC">
              <w:t>Assessed Standard(s)</w:t>
            </w:r>
          </w:p>
        </w:tc>
      </w:tr>
      <w:tr w:rsidR="00790BCC" w:rsidRPr="00790BCC">
        <w:trPr>
          <w:trHeight w:val="1018"/>
        </w:trPr>
        <w:tc>
          <w:tcPr>
            <w:tcW w:w="1329" w:type="dxa"/>
          </w:tcPr>
          <w:p w:rsidR="00790BCC" w:rsidRPr="00790BCC" w:rsidRDefault="00042DB3" w:rsidP="00D31F4D">
            <w:pPr>
              <w:pStyle w:val="TableText"/>
            </w:pPr>
            <w:r>
              <w:t>RI.11-12.2</w:t>
            </w:r>
          </w:p>
        </w:tc>
        <w:tc>
          <w:tcPr>
            <w:tcW w:w="8121" w:type="dxa"/>
          </w:tcPr>
          <w:p w:rsidR="00790BCC" w:rsidRPr="00790BCC" w:rsidRDefault="00944A2F" w:rsidP="00024A98">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trPr>
          <w:trHeight w:val="349"/>
        </w:trPr>
        <w:tc>
          <w:tcPr>
            <w:tcW w:w="9450" w:type="dxa"/>
            <w:gridSpan w:val="2"/>
            <w:shd w:val="clear" w:color="auto" w:fill="76923C"/>
          </w:tcPr>
          <w:p w:rsidR="00790BCC" w:rsidRPr="00790BCC" w:rsidRDefault="00790BCC" w:rsidP="007017EB">
            <w:pPr>
              <w:pStyle w:val="TableHeaders"/>
            </w:pPr>
            <w:r w:rsidRPr="00790BCC">
              <w:t>Addressed Standard(s)</w:t>
            </w:r>
          </w:p>
        </w:tc>
      </w:tr>
      <w:tr w:rsidR="00790BCC" w:rsidRPr="00790BCC">
        <w:trPr>
          <w:trHeight w:val="1671"/>
        </w:trPr>
        <w:tc>
          <w:tcPr>
            <w:tcW w:w="1329" w:type="dxa"/>
          </w:tcPr>
          <w:p w:rsidR="00790BCC" w:rsidRPr="00790BCC" w:rsidRDefault="00042DB3" w:rsidP="007017EB">
            <w:pPr>
              <w:pStyle w:val="TableText"/>
            </w:pPr>
            <w:r>
              <w:t>W.11-12.3.c</w:t>
            </w:r>
          </w:p>
        </w:tc>
        <w:tc>
          <w:tcPr>
            <w:tcW w:w="8121" w:type="dxa"/>
          </w:tcPr>
          <w:p w:rsidR="00944A2F" w:rsidRDefault="00944A2F" w:rsidP="00944A2F">
            <w:pPr>
              <w:pStyle w:val="TableText"/>
            </w:pPr>
            <w:r>
              <w:t>Write narratives to develop real or imagined experiences or events using effective technique, well-chosen details, and well-structured event sequences.</w:t>
            </w:r>
          </w:p>
          <w:p w:rsidR="00790BCC" w:rsidRPr="00024A98" w:rsidRDefault="00944A2F" w:rsidP="00024A98">
            <w:pPr>
              <w:pStyle w:val="SubStandard"/>
            </w:pPr>
            <w:r w:rsidRPr="00024A98">
              <w:t>Use a variety of techniques to sequence events so that they build on one another to create a coherent whole and build toward a particular tone and outcome (e.g., a sense of mystery, suspense, growth, or resolution).</w:t>
            </w:r>
          </w:p>
        </w:tc>
      </w:tr>
      <w:tr w:rsidR="00944A2F" w:rsidRPr="00790BCC">
        <w:trPr>
          <w:trHeight w:val="426"/>
        </w:trPr>
        <w:tc>
          <w:tcPr>
            <w:tcW w:w="1329" w:type="dxa"/>
          </w:tcPr>
          <w:p w:rsidR="00944A2F" w:rsidRDefault="00944A2F" w:rsidP="007017EB">
            <w:pPr>
              <w:pStyle w:val="TableText"/>
            </w:pPr>
            <w:r>
              <w:t>W.11-12.9.b</w:t>
            </w:r>
          </w:p>
        </w:tc>
        <w:tc>
          <w:tcPr>
            <w:tcW w:w="8121" w:type="dxa"/>
          </w:tcPr>
          <w:p w:rsidR="00944A2F" w:rsidRDefault="00944A2F" w:rsidP="00944A2F">
            <w:pPr>
              <w:pStyle w:val="TableText"/>
            </w:pPr>
            <w:r>
              <w:t>Draw evidence f</w:t>
            </w:r>
            <w:r w:rsidR="00940B1B">
              <w:t>ro</w:t>
            </w:r>
            <w:r>
              <w:t>m literary or informational texts to support analysis, reflection, and research.</w:t>
            </w:r>
          </w:p>
          <w:p w:rsidR="00944A2F" w:rsidRPr="00790BCC" w:rsidRDefault="00944A2F" w:rsidP="00024A98">
            <w:pPr>
              <w:pStyle w:val="SubStandard"/>
              <w:numPr>
                <w:ilvl w:val="0"/>
                <w:numId w:val="31"/>
              </w:numPr>
            </w:pPr>
            <w:r>
              <w:t xml:space="preserve">Apply </w:t>
            </w:r>
            <w:r w:rsidRPr="00024A98">
              <w:rPr>
                <w:i/>
              </w:rPr>
              <w:t>grades 11–12 Reading standards</w:t>
            </w:r>
            <w:r>
              <w:t xml:space="preserve"> to literary nonfiction (e.g., “Delineate and </w:t>
            </w:r>
            <w:r>
              <w:lastRenderedPageBreak/>
              <w:t>evaluate the reasoning in seminal U.S. texts, including the application of constitutional principles and use of legal reasoning [e.g., in U.S. Supreme Court Case</w:t>
            </w:r>
            <w:r w:rsidR="00BB13C7">
              <w:t xml:space="preserve"> majority opinions and dissents]</w:t>
            </w:r>
            <w:r>
              <w:t xml:space="preserve"> and the premises, purposes, and argumen</w:t>
            </w:r>
            <w:r w:rsidR="00BB13C7">
              <w:t>ts in works of public advocacy [</w:t>
            </w:r>
            <w:r>
              <w:t xml:space="preserve">e.g., </w:t>
            </w:r>
            <w:r w:rsidRPr="00024A98">
              <w:rPr>
                <w:i/>
              </w:rPr>
              <w:t xml:space="preserve">The Federalist, </w:t>
            </w:r>
            <w:r>
              <w:t>presidential addresses]”).</w:t>
            </w:r>
          </w:p>
        </w:tc>
      </w:tr>
      <w:tr w:rsidR="009B441A" w:rsidRPr="00790BCC">
        <w:trPr>
          <w:trHeight w:val="145"/>
        </w:trPr>
        <w:tc>
          <w:tcPr>
            <w:tcW w:w="1329" w:type="dxa"/>
          </w:tcPr>
          <w:p w:rsidR="009B441A" w:rsidRDefault="009B441A" w:rsidP="007017EB">
            <w:pPr>
              <w:pStyle w:val="TableText"/>
            </w:pPr>
            <w:r>
              <w:lastRenderedPageBreak/>
              <w:t>L.11-12.4.a</w:t>
            </w:r>
          </w:p>
        </w:tc>
        <w:tc>
          <w:tcPr>
            <w:tcW w:w="8121" w:type="dxa"/>
          </w:tcPr>
          <w:p w:rsidR="009B441A" w:rsidRDefault="009B441A" w:rsidP="00BE116F">
            <w:pPr>
              <w:pStyle w:val="TableText"/>
            </w:pPr>
            <w:r>
              <w:t xml:space="preserve">Determine or clarify the meaning of unknown and multiple-meaning words and phrases based on </w:t>
            </w:r>
            <w:r w:rsidRPr="00262716">
              <w:rPr>
                <w:i/>
              </w:rPr>
              <w:t>grades 11–12 reading and content,</w:t>
            </w:r>
            <w:r>
              <w:t xml:space="preserve"> choosing flexibly from a range of strategies.</w:t>
            </w:r>
          </w:p>
          <w:p w:rsidR="009B441A" w:rsidRDefault="009B441A" w:rsidP="00024A98">
            <w:pPr>
              <w:pStyle w:val="SubStandard"/>
              <w:numPr>
                <w:ilvl w:val="0"/>
                <w:numId w:val="32"/>
              </w:numPr>
            </w:pPr>
            <w:r>
              <w:t>Use context (e.g., the overall meaning of a sentence, paragraph, or text; a word’s</w:t>
            </w:r>
            <w:r w:rsidR="00024A98">
              <w:t xml:space="preserve"> </w:t>
            </w:r>
            <w:r>
              <w:t>position or function in a sentence) as a clue to the meaning of a word 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rPr>
          <w:trHeight w:val="365"/>
        </w:trPr>
        <w:tc>
          <w:tcPr>
            <w:tcW w:w="9450" w:type="dxa"/>
            <w:shd w:val="clear" w:color="auto" w:fill="76923C"/>
          </w:tcPr>
          <w:p w:rsidR="00790BCC" w:rsidRPr="00790BCC" w:rsidRDefault="00790BCC" w:rsidP="007017EB">
            <w:pPr>
              <w:pStyle w:val="TableHeaders"/>
            </w:pPr>
            <w:r w:rsidRPr="00790BCC">
              <w:t>Assessment(s)</w:t>
            </w:r>
          </w:p>
        </w:tc>
      </w:tr>
      <w:tr w:rsidR="00790BCC" w:rsidRPr="00790BCC">
        <w:trPr>
          <w:trHeight w:val="1426"/>
        </w:trPr>
        <w:tc>
          <w:tcPr>
            <w:tcW w:w="9450" w:type="dxa"/>
            <w:tcBorders>
              <w:top w:val="single" w:sz="4" w:space="0" w:color="auto"/>
              <w:left w:val="single" w:sz="4" w:space="0" w:color="auto"/>
              <w:bottom w:val="single" w:sz="4" w:space="0" w:color="auto"/>
              <w:right w:val="single" w:sz="4" w:space="0" w:color="auto"/>
            </w:tcBorders>
          </w:tcPr>
          <w:p w:rsidR="00790BCC" w:rsidRPr="00790BCC" w:rsidRDefault="003C25F8" w:rsidP="00D31F4D">
            <w:pPr>
              <w:pStyle w:val="TableText"/>
            </w:pPr>
            <w:r>
              <w:t>Student learning is assessed via a Quick Write at the end of the lesson. Students answer the following prompt, citing textual evidence to support analysis and inferences drawn from the text.</w:t>
            </w:r>
          </w:p>
          <w:p w:rsidR="00790BCC" w:rsidRPr="00790BCC" w:rsidRDefault="00042DB3" w:rsidP="00024A98">
            <w:pPr>
              <w:pStyle w:val="BulletedList"/>
            </w:pPr>
            <w:r w:rsidRPr="00175AB3">
              <w:t>Determine two central ideas in paragraphs 11–16 and analyze how they interact and build on one another.</w:t>
            </w:r>
          </w:p>
        </w:tc>
      </w:tr>
      <w:tr w:rsidR="00790BCC" w:rsidRPr="00790BCC">
        <w:trPr>
          <w:trHeight w:val="347"/>
        </w:trPr>
        <w:tc>
          <w:tcPr>
            <w:tcW w:w="9450" w:type="dxa"/>
            <w:shd w:val="clear" w:color="auto" w:fill="76923C"/>
          </w:tcPr>
          <w:p w:rsidR="00790BCC" w:rsidRPr="00790BCC" w:rsidRDefault="00790BCC" w:rsidP="007017EB">
            <w:pPr>
              <w:pStyle w:val="TableHeaders"/>
            </w:pPr>
            <w:r w:rsidRPr="00790BCC">
              <w:t>High Performance Response(s)</w:t>
            </w:r>
          </w:p>
        </w:tc>
      </w:tr>
      <w:tr w:rsidR="00790BCC" w:rsidRPr="00790BCC">
        <w:trPr>
          <w:trHeight w:val="3905"/>
        </w:trPr>
        <w:tc>
          <w:tcPr>
            <w:tcW w:w="9450" w:type="dxa"/>
          </w:tcPr>
          <w:p w:rsidR="00790BCC" w:rsidRPr="00790BCC" w:rsidRDefault="00790BCC" w:rsidP="00D31F4D">
            <w:pPr>
              <w:pStyle w:val="TableText"/>
            </w:pPr>
            <w:r w:rsidRPr="00790BCC">
              <w:t>A High Performance Response should:</w:t>
            </w:r>
          </w:p>
          <w:p w:rsidR="006B4652" w:rsidRDefault="00944A2F" w:rsidP="006B4652">
            <w:pPr>
              <w:pStyle w:val="BulletedList"/>
            </w:pPr>
            <w:r>
              <w:t>Identify two central ideas in paragraphs 11</w:t>
            </w:r>
            <w:r w:rsidR="00B346E1">
              <w:t>–</w:t>
            </w:r>
            <w:r>
              <w:t>16 (e.g.</w:t>
            </w:r>
            <w:r w:rsidR="000B1127">
              <w:t>,</w:t>
            </w:r>
            <w:r>
              <w:t xml:space="preserve"> </w:t>
            </w:r>
            <w:r w:rsidR="00DA7361">
              <w:t>harmony, beauty, cultural inheritance</w:t>
            </w:r>
            <w:r w:rsidR="006B4652">
              <w:t>).</w:t>
            </w:r>
          </w:p>
          <w:p w:rsidR="00F15926" w:rsidRPr="00790BCC" w:rsidRDefault="00944A2F" w:rsidP="00F12C50">
            <w:pPr>
              <w:pStyle w:val="BulletedList"/>
            </w:pPr>
            <w:r>
              <w:t xml:space="preserve">Analyze how </w:t>
            </w:r>
            <w:r w:rsidR="00F12C50">
              <w:t>these two central ideas</w:t>
            </w:r>
            <w:r>
              <w:t xml:space="preserve"> interact and build on one another (e.g.</w:t>
            </w:r>
            <w:r w:rsidR="006B4652">
              <w:t>,</w:t>
            </w:r>
            <w:r>
              <w:t xml:space="preserve"> </w:t>
            </w:r>
            <w:r w:rsidR="006B4652">
              <w:t xml:space="preserve">In this excerpt, beauty and harmony are deeply connected. </w:t>
            </w:r>
            <w:r w:rsidR="0034547B">
              <w:t>Silko writes</w:t>
            </w:r>
            <w:r w:rsidR="006B4652">
              <w:t xml:space="preserve"> that in the Laguna culture,</w:t>
            </w:r>
            <w:r w:rsidR="006B4652" w:rsidRPr="00DD7E06">
              <w:t xml:space="preserve"> </w:t>
            </w:r>
            <w:r w:rsidR="006B4652">
              <w:t>p</w:t>
            </w:r>
            <w:r w:rsidR="006B4652" w:rsidRPr="00DD7E06">
              <w:t>hysical appea</w:t>
            </w:r>
            <w:r w:rsidR="006B4652">
              <w:t xml:space="preserve">rance is not related to beauty as in </w:t>
            </w:r>
            <w:r w:rsidR="000B2802">
              <w:t xml:space="preserve">white </w:t>
            </w:r>
            <w:r w:rsidR="006B4652">
              <w:t>Western culture, where “definitions of beauty</w:t>
            </w:r>
            <w:r w:rsidR="0063076D">
              <w:t xml:space="preserve"> </w:t>
            </w:r>
            <w:r w:rsidR="006B4652">
              <w:t>…</w:t>
            </w:r>
            <w:r w:rsidR="0063076D">
              <w:t xml:space="preserve"> </w:t>
            </w:r>
            <w:r w:rsidR="006B4652">
              <w:t>are really codes for determining social status” (par</w:t>
            </w:r>
            <w:r w:rsidR="000B1127">
              <w:t>.</w:t>
            </w:r>
            <w:r w:rsidR="006B4652">
              <w:t xml:space="preserve"> 12). C</w:t>
            </w:r>
            <w:r w:rsidR="006B4652" w:rsidRPr="00DD7E06">
              <w:t>omparing appearance to determine beauty was “silly because each being or thing is unique and therefore incomparably valuable” (par</w:t>
            </w:r>
            <w:r w:rsidR="000B1127">
              <w:t>.</w:t>
            </w:r>
            <w:r w:rsidR="006B4652" w:rsidRPr="00DD7E06">
              <w:t xml:space="preserve"> 11)</w:t>
            </w:r>
            <w:r w:rsidR="006B4652">
              <w:t>. All living things are all unique and special</w:t>
            </w:r>
            <w:r w:rsidR="006B4652" w:rsidRPr="00DD7E06">
              <w:t>.</w:t>
            </w:r>
            <w:r w:rsidR="000B2802">
              <w:t xml:space="preserve"> In the </w:t>
            </w:r>
            <w:r w:rsidR="000B2802" w:rsidRPr="00F12C50">
              <w:t>egalitarian</w:t>
            </w:r>
            <w:r w:rsidR="000B2802">
              <w:t xml:space="preserve"> Pueblo society, there is “no social ladder to fall from” (par</w:t>
            </w:r>
            <w:r w:rsidR="000B1127">
              <w:t>.</w:t>
            </w:r>
            <w:r w:rsidR="000B2802">
              <w:t xml:space="preserve"> 12) and people may live in harmony, accepted for who they are.</w:t>
            </w:r>
            <w:r w:rsidR="006B4652" w:rsidRPr="00DD7E06">
              <w:t xml:space="preserve"> </w:t>
            </w:r>
            <w:r w:rsidR="006B4652">
              <w:t xml:space="preserve">Beauty is “manifested in behavior and in one’s relationships with other living </w:t>
            </w:r>
            <w:r w:rsidR="00136CF3">
              <w:t>beings</w:t>
            </w:r>
            <w:r w:rsidR="006B4652">
              <w:t>” (par</w:t>
            </w:r>
            <w:r w:rsidR="000B1127">
              <w:t>.</w:t>
            </w:r>
            <w:r w:rsidR="006B4652">
              <w:t xml:space="preserve"> 13)</w:t>
            </w:r>
            <w:r w:rsidR="0063076D">
              <w:t>,</w:t>
            </w:r>
            <w:r w:rsidR="006B4652">
              <w:t xml:space="preserve"> </w:t>
            </w:r>
            <w:r w:rsidR="0063076D">
              <w:t xml:space="preserve">so </w:t>
            </w:r>
            <w:r w:rsidR="006B4652">
              <w:t>someone who is “unhappy” (par</w:t>
            </w:r>
            <w:r w:rsidR="000B1127">
              <w:t>.</w:t>
            </w:r>
            <w:r w:rsidR="006B4652">
              <w:t xml:space="preserve"> 13) an</w:t>
            </w:r>
            <w:r w:rsidR="0063076D">
              <w:t>d</w:t>
            </w:r>
            <w:r w:rsidR="006B4652">
              <w:t xml:space="preserve"> </w:t>
            </w:r>
            <w:r w:rsidR="0063076D">
              <w:t xml:space="preserve">seeks </w:t>
            </w:r>
            <w:r w:rsidR="006B4652">
              <w:t>cosmetic surgery to change his or her appearance “would not be considered beautiful” (par</w:t>
            </w:r>
            <w:r w:rsidR="003F363F">
              <w:t>.</w:t>
            </w:r>
            <w:r w:rsidR="006B4652">
              <w:t xml:space="preserve"> 13)</w:t>
            </w:r>
            <w:r w:rsidR="0063076D">
              <w:t>.</w:t>
            </w:r>
            <w:r w:rsidR="006B4652">
              <w:t xml:space="preserve"> </w:t>
            </w:r>
            <w:r w:rsidR="0063076D">
              <w:t>Silko indicates</w:t>
            </w:r>
            <w:r w:rsidR="006B4652">
              <w:t xml:space="preserve"> that for a person to be beautiful, it is</w:t>
            </w:r>
            <w:r w:rsidR="006B4652" w:rsidRPr="00DD7E06">
              <w:t xml:space="preserve"> important to be “in harmony with the world around” (par</w:t>
            </w:r>
            <w:r w:rsidR="003F363F">
              <w:t>.</w:t>
            </w:r>
            <w:r w:rsidR="006B4652" w:rsidRPr="00DD7E06">
              <w:t xml:space="preserve"> 13) and “at peace with [oneself] too” (par</w:t>
            </w:r>
            <w:r w:rsidR="003F363F">
              <w:t>.</w:t>
            </w:r>
            <w:r w:rsidR="006B4652" w:rsidRPr="00DD7E06">
              <w:t xml:space="preserve"> 13).</w:t>
            </w:r>
            <w:r>
              <w:t>)</w:t>
            </w:r>
            <w:r w:rsidR="006B4652">
              <w:t>.</w:t>
            </w:r>
          </w:p>
        </w:tc>
      </w:tr>
    </w:tbl>
    <w:p w:rsidR="00F12C50" w:rsidRDefault="00F12C50" w:rsidP="00F12C50"/>
    <w:p w:rsidR="00F12C50" w:rsidRPr="00F12C50" w:rsidRDefault="00F12C50" w:rsidP="00F12C50"/>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1193" w:rsidRPr="00790BCC">
        <w:tc>
          <w:tcPr>
            <w:tcW w:w="9450" w:type="dxa"/>
            <w:shd w:val="clear" w:color="auto" w:fill="76923C"/>
          </w:tcPr>
          <w:p w:rsidR="00E41193" w:rsidRPr="00790BCC" w:rsidRDefault="00E41193" w:rsidP="00134790">
            <w:pPr>
              <w:pStyle w:val="TableHeaders"/>
            </w:pPr>
            <w:r w:rsidRPr="00790BCC">
              <w:t>Vocabulary to provide directly (will not include extended instruction)</w:t>
            </w:r>
          </w:p>
        </w:tc>
      </w:tr>
      <w:tr w:rsidR="00E41193" w:rsidRPr="00790BCC">
        <w:tc>
          <w:tcPr>
            <w:tcW w:w="9450" w:type="dxa"/>
          </w:tcPr>
          <w:p w:rsidR="00E41193" w:rsidRDefault="00C14E19" w:rsidP="00134790">
            <w:pPr>
              <w:pStyle w:val="BulletedList"/>
            </w:pPr>
            <w:r>
              <w:t>communal (adj</w:t>
            </w:r>
            <w:r w:rsidR="00E41193">
              <w:t xml:space="preserve">.) – </w:t>
            </w:r>
            <w:r w:rsidR="00E41193">
              <w:rPr>
                <w:rStyle w:val="hwc"/>
              </w:rPr>
              <w:t>used</w:t>
            </w:r>
            <w:r w:rsidR="00E41193">
              <w:t xml:space="preserve"> </w:t>
            </w:r>
            <w:r w:rsidR="00E41193">
              <w:rPr>
                <w:rStyle w:val="hwc"/>
              </w:rPr>
              <w:t>or</w:t>
            </w:r>
            <w:r w:rsidR="00E41193">
              <w:t xml:space="preserve"> </w:t>
            </w:r>
            <w:r w:rsidR="00E41193">
              <w:rPr>
                <w:rStyle w:val="hwc"/>
              </w:rPr>
              <w:t>shared</w:t>
            </w:r>
            <w:r w:rsidR="00E41193">
              <w:t xml:space="preserve"> </w:t>
            </w:r>
            <w:r w:rsidR="00E41193">
              <w:rPr>
                <w:rStyle w:val="hwc"/>
              </w:rPr>
              <w:t>in</w:t>
            </w:r>
            <w:r w:rsidR="00E41193">
              <w:t xml:space="preserve"> </w:t>
            </w:r>
            <w:r w:rsidR="00E41193">
              <w:rPr>
                <w:rStyle w:val="hwc"/>
              </w:rPr>
              <w:t>common</w:t>
            </w:r>
            <w:r w:rsidR="00E41193">
              <w:t xml:space="preserve"> </w:t>
            </w:r>
            <w:r w:rsidR="00E41193">
              <w:rPr>
                <w:rStyle w:val="hwc"/>
              </w:rPr>
              <w:t>by</w:t>
            </w:r>
            <w:r w:rsidR="00E41193">
              <w:t xml:space="preserve"> </w:t>
            </w:r>
            <w:r w:rsidR="00E41193">
              <w:rPr>
                <w:rStyle w:val="hwc"/>
              </w:rPr>
              <w:t>everyone</w:t>
            </w:r>
            <w:r w:rsidR="00E41193">
              <w:t xml:space="preserve"> </w:t>
            </w:r>
            <w:r w:rsidR="00E41193">
              <w:rPr>
                <w:rStyle w:val="hwc"/>
              </w:rPr>
              <w:t>in</w:t>
            </w:r>
            <w:r w:rsidR="00E41193">
              <w:t xml:space="preserve"> </w:t>
            </w:r>
            <w:r w:rsidR="00E41193">
              <w:rPr>
                <w:rStyle w:val="hwc"/>
              </w:rPr>
              <w:t>a</w:t>
            </w:r>
            <w:r w:rsidR="00E41193">
              <w:t xml:space="preserve"> </w:t>
            </w:r>
            <w:r w:rsidR="00E41193">
              <w:rPr>
                <w:rStyle w:val="hwc"/>
              </w:rPr>
              <w:t>group</w:t>
            </w:r>
          </w:p>
          <w:p w:rsidR="005366F8" w:rsidRDefault="005366F8" w:rsidP="005366F8">
            <w:pPr>
              <w:pStyle w:val="BulletedList"/>
              <w:rPr>
                <w:rStyle w:val="hwc"/>
              </w:rPr>
            </w:pPr>
            <w:r>
              <w:t>manifested (v</w:t>
            </w:r>
            <w:r w:rsidRPr="00790BCC">
              <w:t xml:space="preserve">.) – </w:t>
            </w:r>
            <w:r w:rsidR="00687FC3">
              <w:rPr>
                <w:rStyle w:val="hwc"/>
              </w:rPr>
              <w:t>showed</w:t>
            </w:r>
            <w:r w:rsidR="00687FC3">
              <w:t xml:space="preserve"> </w:t>
            </w:r>
            <w:r w:rsidR="00687FC3">
              <w:rPr>
                <w:rStyle w:val="hwc"/>
              </w:rPr>
              <w:t>plainly;</w:t>
            </w:r>
            <w:r w:rsidR="00687FC3">
              <w:t xml:space="preserve"> </w:t>
            </w:r>
            <w:r w:rsidR="00687FC3">
              <w:rPr>
                <w:rStyle w:val="hwc"/>
              </w:rPr>
              <w:t>revealed</w:t>
            </w:r>
            <w:r w:rsidR="00687FC3">
              <w:t xml:space="preserve"> </w:t>
            </w:r>
            <w:r w:rsidR="00687FC3">
              <w:rPr>
                <w:rStyle w:val="hwc"/>
              </w:rPr>
              <w:t>or</w:t>
            </w:r>
            <w:r w:rsidR="00687FC3">
              <w:t xml:space="preserve"> </w:t>
            </w:r>
            <w:r w:rsidR="00687FC3">
              <w:rPr>
                <w:rStyle w:val="hwc"/>
              </w:rPr>
              <w:t>displayed</w:t>
            </w:r>
          </w:p>
          <w:p w:rsidR="00E41193" w:rsidRDefault="00C14E19" w:rsidP="00134790">
            <w:pPr>
              <w:pStyle w:val="BulletedList"/>
            </w:pPr>
            <w:r>
              <w:t>aural (adj</w:t>
            </w:r>
            <w:r w:rsidR="00E41193">
              <w:t xml:space="preserve">.) – </w:t>
            </w:r>
            <w:r w:rsidR="00E41193">
              <w:rPr>
                <w:rStyle w:val="hwc"/>
              </w:rPr>
              <w:t>of</w:t>
            </w:r>
            <w:r w:rsidR="00E41193">
              <w:t xml:space="preserve"> </w:t>
            </w:r>
            <w:r w:rsidR="00E41193">
              <w:rPr>
                <w:rStyle w:val="hwc"/>
              </w:rPr>
              <w:t>or</w:t>
            </w:r>
            <w:r w:rsidR="00E41193">
              <w:t xml:space="preserve"> </w:t>
            </w:r>
            <w:r w:rsidR="00E41193">
              <w:rPr>
                <w:rStyle w:val="hwc"/>
              </w:rPr>
              <w:t>pertaining</w:t>
            </w:r>
            <w:r w:rsidR="00E41193">
              <w:t xml:space="preserve"> </w:t>
            </w:r>
            <w:r w:rsidR="00E41193">
              <w:rPr>
                <w:rStyle w:val="hwc"/>
              </w:rPr>
              <w:t>to</w:t>
            </w:r>
            <w:r w:rsidR="00E41193">
              <w:t xml:space="preserve"> </w:t>
            </w:r>
            <w:r w:rsidR="00E41193">
              <w:rPr>
                <w:rStyle w:val="hwc"/>
              </w:rPr>
              <w:t>the</w:t>
            </w:r>
            <w:r w:rsidR="00E41193">
              <w:t xml:space="preserve"> </w:t>
            </w:r>
            <w:r w:rsidR="00E41193">
              <w:rPr>
                <w:rStyle w:val="hwc"/>
              </w:rPr>
              <w:t>ear</w:t>
            </w:r>
            <w:r w:rsidR="00E41193">
              <w:t xml:space="preserve"> </w:t>
            </w:r>
            <w:r w:rsidR="00E41193">
              <w:rPr>
                <w:rStyle w:val="hwc"/>
              </w:rPr>
              <w:t>or</w:t>
            </w:r>
            <w:r w:rsidR="00E41193">
              <w:t xml:space="preserve"> </w:t>
            </w:r>
            <w:r w:rsidR="00E41193">
              <w:rPr>
                <w:rStyle w:val="hwc"/>
              </w:rPr>
              <w:t>to</w:t>
            </w:r>
            <w:r w:rsidR="00E41193">
              <w:t xml:space="preserve"> </w:t>
            </w:r>
            <w:r w:rsidR="00E41193">
              <w:rPr>
                <w:rStyle w:val="hwc"/>
              </w:rPr>
              <w:t>the</w:t>
            </w:r>
            <w:r w:rsidR="00E41193">
              <w:t xml:space="preserve"> </w:t>
            </w:r>
            <w:r w:rsidR="00E41193">
              <w:rPr>
                <w:rStyle w:val="hwc"/>
              </w:rPr>
              <w:t>sense</w:t>
            </w:r>
            <w:r w:rsidR="00E41193">
              <w:t xml:space="preserve"> </w:t>
            </w:r>
            <w:r w:rsidR="00E41193">
              <w:rPr>
                <w:rStyle w:val="hwc"/>
              </w:rPr>
              <w:t>of</w:t>
            </w:r>
            <w:r w:rsidR="00E41193">
              <w:t xml:space="preserve"> </w:t>
            </w:r>
            <w:r w:rsidR="00E41193">
              <w:rPr>
                <w:rStyle w:val="hwc"/>
              </w:rPr>
              <w:t>hearing</w:t>
            </w:r>
          </w:p>
          <w:p w:rsidR="00E41193" w:rsidRDefault="00E41193" w:rsidP="00134790">
            <w:pPr>
              <w:pStyle w:val="BulletedList"/>
              <w:rPr>
                <w:rStyle w:val="hwc"/>
              </w:rPr>
            </w:pPr>
            <w:r>
              <w:t xml:space="preserve">stigma (n.) – </w:t>
            </w:r>
            <w:r>
              <w:rPr>
                <w:rStyle w:val="hwc"/>
              </w:rPr>
              <w:t>a</w:t>
            </w:r>
            <w:r>
              <w:t xml:space="preserve"> </w:t>
            </w:r>
            <w:r>
              <w:rPr>
                <w:rStyle w:val="hwc"/>
              </w:rPr>
              <w:t>mark</w:t>
            </w:r>
            <w:r>
              <w:t xml:space="preserve"> </w:t>
            </w:r>
            <w:r>
              <w:rPr>
                <w:rStyle w:val="hwc"/>
              </w:rPr>
              <w:t>of</w:t>
            </w:r>
            <w:r>
              <w:t xml:space="preserve"> </w:t>
            </w:r>
            <w:r>
              <w:rPr>
                <w:rStyle w:val="hwc"/>
              </w:rPr>
              <w:t>disgrace</w:t>
            </w:r>
            <w:r>
              <w:t xml:space="preserve"> </w:t>
            </w:r>
            <w:r>
              <w:rPr>
                <w:rStyle w:val="hwc"/>
              </w:rPr>
              <w:t>or</w:t>
            </w:r>
            <w:r>
              <w:t xml:space="preserve"> </w:t>
            </w:r>
            <w:r>
              <w:rPr>
                <w:rStyle w:val="hwc"/>
              </w:rPr>
              <w:t>infamy;</w:t>
            </w:r>
            <w:r>
              <w:t xml:space="preserve"> </w:t>
            </w:r>
            <w:r>
              <w:rPr>
                <w:rStyle w:val="hwc"/>
              </w:rPr>
              <w:t>a</w:t>
            </w:r>
            <w:r>
              <w:t xml:space="preserve"> </w:t>
            </w:r>
            <w:r>
              <w:rPr>
                <w:rStyle w:val="hwc"/>
              </w:rPr>
              <w:t>stain</w:t>
            </w:r>
            <w:r>
              <w:t xml:space="preserve"> </w:t>
            </w:r>
            <w:r>
              <w:rPr>
                <w:rStyle w:val="hwc"/>
              </w:rPr>
              <w:t>or</w:t>
            </w:r>
            <w:r>
              <w:t xml:space="preserve"> </w:t>
            </w:r>
            <w:r>
              <w:rPr>
                <w:rStyle w:val="hwc"/>
              </w:rPr>
              <w:t>reproach,</w:t>
            </w:r>
            <w:r>
              <w:t xml:space="preserve"> </w:t>
            </w:r>
            <w:r>
              <w:rPr>
                <w:rStyle w:val="hwc"/>
              </w:rPr>
              <w:t>as</w:t>
            </w:r>
            <w:r>
              <w:t xml:space="preserve"> </w:t>
            </w:r>
            <w:r>
              <w:rPr>
                <w:rStyle w:val="hwc"/>
              </w:rPr>
              <w:t>on</w:t>
            </w:r>
            <w:r>
              <w:t xml:space="preserve"> </w:t>
            </w:r>
            <w:r>
              <w:rPr>
                <w:rStyle w:val="hwc"/>
              </w:rPr>
              <w:t>one's</w:t>
            </w:r>
            <w:r>
              <w:t xml:space="preserve"> </w:t>
            </w:r>
            <w:r>
              <w:rPr>
                <w:rStyle w:val="hwc"/>
              </w:rPr>
              <w:t>reputation</w:t>
            </w:r>
          </w:p>
          <w:p w:rsidR="00E41193" w:rsidRPr="00790BCC" w:rsidRDefault="00E41193" w:rsidP="00321275">
            <w:pPr>
              <w:pStyle w:val="BulletedList"/>
            </w:pPr>
            <w:r>
              <w:t xml:space="preserve">sprightly </w:t>
            </w:r>
            <w:r w:rsidR="00C14E19">
              <w:t>(ad</w:t>
            </w:r>
            <w:r w:rsidR="00021B1D">
              <w:t>j</w:t>
            </w:r>
            <w:r w:rsidRPr="00790BCC">
              <w:t xml:space="preserve">.) – </w:t>
            </w:r>
            <w:r>
              <w:rPr>
                <w:rStyle w:val="hwc"/>
              </w:rPr>
              <w:t>full</w:t>
            </w:r>
            <w:r>
              <w:t xml:space="preserve"> </w:t>
            </w:r>
            <w:r>
              <w:rPr>
                <w:rStyle w:val="hwc"/>
              </w:rPr>
              <w:t>of</w:t>
            </w:r>
            <w:r>
              <w:t xml:space="preserve"> </w:t>
            </w:r>
            <w:r w:rsidR="00321275">
              <w:rPr>
                <w:rStyle w:val="hwc"/>
              </w:rPr>
              <w:t>life and energy</w:t>
            </w:r>
          </w:p>
        </w:tc>
      </w:tr>
      <w:tr w:rsidR="00E41193" w:rsidRPr="00790BCC">
        <w:tc>
          <w:tcPr>
            <w:tcW w:w="9450" w:type="dxa"/>
            <w:shd w:val="clear" w:color="auto" w:fill="76923C"/>
          </w:tcPr>
          <w:p w:rsidR="00E41193" w:rsidRPr="00790BCC" w:rsidRDefault="00E41193" w:rsidP="00134790">
            <w:pPr>
              <w:pStyle w:val="TableHeaders"/>
            </w:pPr>
            <w:r w:rsidRPr="00790BCC">
              <w:t>Vocabulary to teach (may include direct word work and/or questions)</w:t>
            </w:r>
          </w:p>
        </w:tc>
      </w:tr>
      <w:tr w:rsidR="00E41193" w:rsidRPr="00790BCC">
        <w:tc>
          <w:tcPr>
            <w:tcW w:w="9450" w:type="dxa"/>
          </w:tcPr>
          <w:p w:rsidR="00E41193" w:rsidRDefault="00E41193" w:rsidP="00E41193">
            <w:pPr>
              <w:pStyle w:val="BulletedList"/>
            </w:pPr>
            <w:r>
              <w:t xml:space="preserve">egalitarian </w:t>
            </w:r>
            <w:r w:rsidR="00C14E19">
              <w:t>(adj</w:t>
            </w:r>
            <w:r w:rsidRPr="00790BCC">
              <w:t xml:space="preserve">.) – </w:t>
            </w:r>
            <w:r w:rsidRPr="001000A1">
              <w:t xml:space="preserve">asserting, resulting from, or characterized by belief in the equality of all people, especially in political, economic, or social life </w:t>
            </w:r>
          </w:p>
          <w:p w:rsidR="00E41193" w:rsidRPr="00790BCC" w:rsidRDefault="00E41193" w:rsidP="00134790">
            <w:pPr>
              <w:pStyle w:val="BulletedList"/>
            </w:pPr>
            <w:r>
              <w:t xml:space="preserve">flux (n.) – </w:t>
            </w:r>
            <w:r>
              <w:rPr>
                <w:rStyle w:val="hwc"/>
              </w:rPr>
              <w:t>continuous</w:t>
            </w:r>
            <w:r>
              <w:t xml:space="preserve"> </w:t>
            </w:r>
            <w:r>
              <w:rPr>
                <w:rStyle w:val="hwc"/>
              </w:rPr>
              <w:t>change,</w:t>
            </w:r>
            <w:r>
              <w:t xml:space="preserve"> </w:t>
            </w:r>
            <w:r>
              <w:rPr>
                <w:rStyle w:val="hwc"/>
              </w:rPr>
              <w:t>passage,</w:t>
            </w:r>
            <w:r>
              <w:t xml:space="preserve"> </w:t>
            </w:r>
            <w:r>
              <w:rPr>
                <w:rStyle w:val="hwc"/>
              </w:rPr>
              <w:t>or movement</w:t>
            </w:r>
          </w:p>
        </w:tc>
      </w:tr>
      <w:tr w:rsidR="00E41193"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E41193" w:rsidRPr="00790BCC" w:rsidRDefault="00E41193" w:rsidP="00134790">
            <w:pPr>
              <w:pStyle w:val="TableHeaders"/>
            </w:pPr>
            <w:r w:rsidRPr="00790BCC">
              <w:t>Additional vocabulary to support English Language Learners (to provide directly)</w:t>
            </w:r>
          </w:p>
        </w:tc>
      </w:tr>
      <w:tr w:rsidR="00E41193" w:rsidRPr="00790BCC">
        <w:tc>
          <w:tcPr>
            <w:tcW w:w="9450" w:type="dxa"/>
            <w:tcBorders>
              <w:top w:val="single" w:sz="4" w:space="0" w:color="auto"/>
              <w:left w:val="single" w:sz="4" w:space="0" w:color="auto"/>
              <w:bottom w:val="single" w:sz="4" w:space="0" w:color="auto"/>
              <w:right w:val="single" w:sz="4" w:space="0" w:color="auto"/>
            </w:tcBorders>
          </w:tcPr>
          <w:p w:rsidR="00E41193" w:rsidRDefault="00E41193" w:rsidP="00134790">
            <w:pPr>
              <w:pStyle w:val="BulletedList"/>
            </w:pPr>
            <w:r>
              <w:t xml:space="preserve">liposuction </w:t>
            </w:r>
            <w:r w:rsidRPr="00790BCC">
              <w:t xml:space="preserve">(n.) – </w:t>
            </w:r>
            <w:r>
              <w:rPr>
                <w:rStyle w:val="deftext"/>
              </w:rPr>
              <w:t>a kind of surgery that removes fat from a person's body</w:t>
            </w:r>
          </w:p>
          <w:p w:rsidR="00E41193" w:rsidRPr="00790BCC" w:rsidRDefault="00E41193" w:rsidP="00134790">
            <w:pPr>
              <w:pStyle w:val="BulletedList"/>
            </w:pPr>
            <w:r>
              <w:t xml:space="preserve">cosmetic </w:t>
            </w:r>
            <w:r w:rsidR="00C14E19">
              <w:t>(adj</w:t>
            </w:r>
            <w:r w:rsidRPr="00790BCC">
              <w:t xml:space="preserve">.) – </w:t>
            </w:r>
            <w:r>
              <w:rPr>
                <w:rStyle w:val="deftext"/>
              </w:rPr>
              <w:t>used or done in order to improve a person's appearance</w:t>
            </w:r>
          </w:p>
        </w:tc>
      </w:tr>
    </w:tbl>
    <w:p w:rsidR="00790BCC" w:rsidRPr="00790BCC" w:rsidRDefault="00790BCC" w:rsidP="00D31F4D">
      <w:pPr>
        <w:pStyle w:val="Heading1"/>
      </w:pPr>
      <w:r w:rsidRPr="00790BCC">
        <w:t>Lesson Agenda/Overview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789"/>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8F4422" w:rsidP="00D31F4D">
            <w:pPr>
              <w:pStyle w:val="BulletedList"/>
            </w:pPr>
            <w:r>
              <w:t xml:space="preserve">Standards: </w:t>
            </w:r>
            <w:r w:rsidR="00944A2F">
              <w:t>RI.11-12.2, W.11-12.3.c, W.11-12.9.b</w:t>
            </w:r>
            <w:r w:rsidR="00AB651B">
              <w:t>, L.11-12.4.a</w:t>
            </w:r>
          </w:p>
          <w:p w:rsidR="00790BCC" w:rsidRPr="00790BCC" w:rsidRDefault="00790BCC" w:rsidP="00656762">
            <w:pPr>
              <w:pStyle w:val="BulletedList"/>
            </w:pPr>
            <w:r w:rsidRPr="00790BCC">
              <w:t xml:space="preserve">Text: </w:t>
            </w:r>
            <w:r w:rsidR="008F4422">
              <w:t>“Yellow Woman and a Beauty of the Spirit” by Leslie Marmon Silko</w:t>
            </w:r>
            <w:r w:rsidR="00113E0F">
              <w:t>, paragraphs 11</w:t>
            </w:r>
            <w:r w:rsidR="00656762">
              <w:t>–</w:t>
            </w:r>
            <w:r w:rsidR="00113E0F">
              <w:t>16</w:t>
            </w:r>
          </w:p>
        </w:tc>
        <w:tc>
          <w:tcPr>
            <w:tcW w:w="1800"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8F4422" w:rsidP="00D31F4D">
            <w:pPr>
              <w:pStyle w:val="NumberedList"/>
            </w:pPr>
            <w:r>
              <w:t>Reading and Discussion</w:t>
            </w:r>
          </w:p>
          <w:p w:rsidR="00790BCC" w:rsidRPr="00790BCC" w:rsidRDefault="008F4422" w:rsidP="008F4422">
            <w:pPr>
              <w:pStyle w:val="NumberedList"/>
            </w:pPr>
            <w:r>
              <w:t>Quick Write</w:t>
            </w:r>
          </w:p>
          <w:p w:rsidR="00790BCC" w:rsidRPr="00790BCC" w:rsidRDefault="00790BCC" w:rsidP="00D31F4D">
            <w:pPr>
              <w:pStyle w:val="NumberedList"/>
            </w:pPr>
            <w:r w:rsidRPr="00790BCC">
              <w:t>Closing</w:t>
            </w:r>
          </w:p>
        </w:tc>
        <w:tc>
          <w:tcPr>
            <w:tcW w:w="1800"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5241B8" w:rsidP="00D31F4D">
            <w:pPr>
              <w:pStyle w:val="NumberedList"/>
              <w:numPr>
                <w:ilvl w:val="0"/>
                <w:numId w:val="13"/>
              </w:numPr>
            </w:pPr>
            <w:r>
              <w:t>20</w:t>
            </w:r>
            <w:r w:rsidR="00790BCC" w:rsidRPr="00790BCC">
              <w:t>%</w:t>
            </w:r>
          </w:p>
          <w:p w:rsidR="00790BCC" w:rsidRPr="00790BCC" w:rsidRDefault="005241B8" w:rsidP="00D31F4D">
            <w:pPr>
              <w:pStyle w:val="NumberedList"/>
              <w:numPr>
                <w:ilvl w:val="0"/>
                <w:numId w:val="13"/>
              </w:numPr>
            </w:pPr>
            <w:r>
              <w:t>55</w:t>
            </w:r>
            <w:r w:rsidR="00790BCC" w:rsidRPr="00790BCC">
              <w:t>%</w:t>
            </w:r>
          </w:p>
          <w:p w:rsidR="00790BCC" w:rsidRPr="00790BCC" w:rsidRDefault="003366E4" w:rsidP="008F4422">
            <w:pPr>
              <w:pStyle w:val="NumberedList"/>
              <w:numPr>
                <w:ilvl w:val="0"/>
                <w:numId w:val="13"/>
              </w:numPr>
            </w:pPr>
            <w:r>
              <w:t>15</w:t>
            </w:r>
            <w:r w:rsidR="008F4422">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DE5773" w:rsidRDefault="00DE5773" w:rsidP="003C25F8">
      <w:pPr>
        <w:pStyle w:val="BulletedList"/>
      </w:pPr>
      <w:r>
        <w:t>Student copies of the Central Ideas Tracking Tool</w:t>
      </w:r>
      <w:r w:rsidR="00A06369">
        <w:t xml:space="preserve"> (refer to 12.1.2</w:t>
      </w:r>
      <w:r w:rsidR="004D30B2">
        <w:t xml:space="preserve"> Lesson </w:t>
      </w:r>
      <w:r w:rsidR="00A06369">
        <w:t>2</w:t>
      </w:r>
      <w:r w:rsidR="004D30B2">
        <w:t>) (optional</w:t>
      </w:r>
      <w:r w:rsidR="008E11F6">
        <w:t>)</w:t>
      </w:r>
      <w:r w:rsidR="007F52FF">
        <w:t>—students may need additional blank copies</w:t>
      </w:r>
    </w:p>
    <w:p w:rsidR="00024A98" w:rsidRDefault="003C25F8" w:rsidP="00D31F4D">
      <w:pPr>
        <w:pStyle w:val="BulletedList"/>
      </w:pPr>
      <w:r>
        <w:t>Student copies of the Short Response Rubric and Checklist (refer to 12.1.1 Lesson 1)</w:t>
      </w:r>
    </w:p>
    <w:p w:rsidR="00790BCC" w:rsidRDefault="00790BCC" w:rsidP="00024A98">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45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55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55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55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55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F12C50">
      <w:pPr>
        <w:pStyle w:val="LearningSequenceHeader"/>
      </w:pPr>
      <w:r w:rsidRPr="00790BCC">
        <w:t>Activity 1: Introduction of Lesson Agenda</w:t>
      </w:r>
      <w:r w:rsidRPr="00790BCC">
        <w:tab/>
        <w:t>5%</w:t>
      </w:r>
    </w:p>
    <w:p w:rsidR="008F4422" w:rsidRPr="00E3603B" w:rsidRDefault="008F4422" w:rsidP="00E3603B">
      <w:pPr>
        <w:pStyle w:val="TA"/>
      </w:pPr>
      <w:r w:rsidRPr="00E3603B">
        <w:t>Be</w:t>
      </w:r>
      <w:r w:rsidR="00F12C50">
        <w:t>gin by reviewing the agenda and</w:t>
      </w:r>
      <w:r w:rsidRPr="00E3603B">
        <w:t xml:space="preserve"> the assessed standard for this lesson: </w:t>
      </w:r>
      <w:r w:rsidR="000500AB" w:rsidRPr="00E3603B">
        <w:t>RI.11-12.2</w:t>
      </w:r>
      <w:r w:rsidRPr="00E3603B">
        <w:t xml:space="preserve">. In this lesson, students continue to read </w:t>
      </w:r>
      <w:r w:rsidR="000500AB" w:rsidRPr="00E3603B">
        <w:t xml:space="preserve">“Yellow Woman and </w:t>
      </w:r>
      <w:r w:rsidR="0067385B" w:rsidRPr="00E3603B">
        <w:t>a</w:t>
      </w:r>
      <w:r w:rsidR="000500AB" w:rsidRPr="00E3603B">
        <w:t xml:space="preserve"> Beauty of </w:t>
      </w:r>
      <w:r w:rsidR="00154205" w:rsidRPr="00E3603B">
        <w:t>the</w:t>
      </w:r>
      <w:r w:rsidR="00365657" w:rsidRPr="00E3603B">
        <w:t xml:space="preserve"> </w:t>
      </w:r>
      <w:r w:rsidR="000500AB" w:rsidRPr="00E3603B">
        <w:t>Spirit</w:t>
      </w:r>
      <w:r w:rsidRPr="00E3603B">
        <w:t>,</w:t>
      </w:r>
      <w:r w:rsidR="000500AB" w:rsidRPr="00E3603B">
        <w:t>”</w:t>
      </w:r>
      <w:r w:rsidRPr="00E3603B">
        <w:t xml:space="preserve"> </w:t>
      </w:r>
      <w:r w:rsidR="000500AB" w:rsidRPr="00E3603B">
        <w:t>paragraphs 11</w:t>
      </w:r>
      <w:r w:rsidR="00F37D70" w:rsidRPr="00E3603B">
        <w:t>–</w:t>
      </w:r>
      <w:r w:rsidR="000500AB" w:rsidRPr="00E3603B">
        <w:t>16</w:t>
      </w:r>
      <w:r w:rsidRPr="00E3603B">
        <w:t xml:space="preserve">, and determine </w:t>
      </w:r>
      <w:r w:rsidR="000500AB" w:rsidRPr="00E3603B">
        <w:t>central ideas</w:t>
      </w:r>
      <w:r w:rsidRPr="00E3603B">
        <w:t xml:space="preserve">. Then students analyze how </w:t>
      </w:r>
      <w:r w:rsidR="000500AB" w:rsidRPr="00E3603B">
        <w:t>two central ideas interact and build on one another.</w:t>
      </w:r>
    </w:p>
    <w:p w:rsidR="008F4422" w:rsidRDefault="008F4422" w:rsidP="008F4422">
      <w:pPr>
        <w:pStyle w:val="SA"/>
        <w:numPr>
          <w:ilvl w:val="0"/>
          <w:numId w:val="20"/>
        </w:numPr>
      </w:pPr>
      <w:r>
        <w:t xml:space="preserve">Students </w:t>
      </w:r>
      <w:r w:rsidR="00F12C50">
        <w:t>look at the agenda</w:t>
      </w:r>
      <w:r>
        <w:t>.</w:t>
      </w:r>
    </w:p>
    <w:p w:rsidR="00790BCC" w:rsidRPr="00790BCC" w:rsidRDefault="00790BCC" w:rsidP="007017EB">
      <w:pPr>
        <w:pStyle w:val="LearningSequenceHeader"/>
      </w:pPr>
      <w:r w:rsidRPr="00790BCC">
        <w:t>Activity 2: Homework Accountability</w:t>
      </w:r>
      <w:r w:rsidRPr="00790BCC">
        <w:tab/>
      </w:r>
      <w:r w:rsidR="005241B8">
        <w:t>20</w:t>
      </w:r>
      <w:r w:rsidRPr="00790BCC">
        <w:t>%</w:t>
      </w:r>
    </w:p>
    <w:p w:rsidR="00D805DC" w:rsidRPr="00497981" w:rsidRDefault="00D805DC" w:rsidP="00497981">
      <w:pPr>
        <w:pStyle w:val="TA"/>
      </w:pPr>
      <w:r w:rsidRPr="00655076">
        <w:t>Instruct student</w:t>
      </w:r>
      <w:r>
        <w:t>s to take out their responses to the previous lesson’s homework assignment. (</w:t>
      </w:r>
      <w:r w:rsidR="005B7D11" w:rsidRPr="008116B3">
        <w:t xml:space="preserve">Write a list of ideas about how you would respond to the following college interview question. Remember to keep in mind </w:t>
      </w:r>
      <w:r w:rsidR="00600BCB">
        <w:t>your</w:t>
      </w:r>
      <w:r w:rsidR="005B7D11" w:rsidRPr="008116B3">
        <w:t xml:space="preserve"> task, purpose, and audience</w:t>
      </w:r>
      <w:r w:rsidR="00497981">
        <w:t xml:space="preserve"> as you consider your response. </w:t>
      </w:r>
      <w:r w:rsidR="005B7D11" w:rsidRPr="00530CC6">
        <w:rPr>
          <w:shd w:val="clear" w:color="auto" w:fill="FFFFFF"/>
        </w:rPr>
        <w:t>What do you expect to be doing</w:t>
      </w:r>
      <w:r w:rsidR="005B7D11" w:rsidRPr="00530CC6">
        <w:t xml:space="preserve"> ten years from now</w:t>
      </w:r>
      <w:r w:rsidR="005B7D11" w:rsidRPr="00530CC6">
        <w:rPr>
          <w:shd w:val="clear" w:color="auto" w:fill="FFFFFF"/>
        </w:rPr>
        <w:t>?</w:t>
      </w:r>
      <w:r w:rsidR="00497981">
        <w:rPr>
          <w:shd w:val="clear" w:color="auto" w:fill="FFFFFF"/>
        </w:rPr>
        <w:t>)</w:t>
      </w:r>
    </w:p>
    <w:p w:rsidR="00D805DC" w:rsidRDefault="00D805DC" w:rsidP="00D805DC">
      <w:pPr>
        <w:pStyle w:val="TA"/>
      </w:pPr>
      <w:r>
        <w:t>Instruct students to form</w:t>
      </w:r>
      <w:r w:rsidRPr="00655076">
        <w:t xml:space="preserve"> pairs </w:t>
      </w:r>
      <w:r>
        <w:t>to</w:t>
      </w:r>
      <w:r w:rsidRPr="00655076">
        <w:t xml:space="preserve"> ask and answer the college interview question</w:t>
      </w:r>
      <w:r>
        <w:t>.</w:t>
      </w:r>
      <w:r w:rsidRPr="00655076">
        <w:t xml:space="preserve"> For this practice session, students should focus on</w:t>
      </w:r>
      <w:r>
        <w:t xml:space="preserve"> </w:t>
      </w:r>
      <w:r w:rsidR="005B7D11">
        <w:t>making eye contact and giving examples to support the statements they make about themselves</w:t>
      </w:r>
      <w:r>
        <w:t>.</w:t>
      </w:r>
    </w:p>
    <w:p w:rsidR="00D805DC" w:rsidRDefault="00D805DC" w:rsidP="00D805DC">
      <w:pPr>
        <w:pStyle w:val="SA"/>
        <w:numPr>
          <w:ilvl w:val="0"/>
          <w:numId w:val="8"/>
        </w:numPr>
      </w:pPr>
      <w:r w:rsidRPr="00526668">
        <w:t>Students practice asking and answering the college interview question.</w:t>
      </w:r>
    </w:p>
    <w:p w:rsidR="002344A1" w:rsidRPr="002344A1" w:rsidRDefault="002344A1" w:rsidP="002344A1">
      <w:pPr>
        <w:pStyle w:val="IN"/>
        <w:rPr>
          <w:rFonts w:ascii="Times" w:hAnsi="Times"/>
          <w:sz w:val="20"/>
          <w:szCs w:val="20"/>
        </w:rPr>
      </w:pPr>
      <w:r w:rsidRPr="002344A1">
        <w:rPr>
          <w:shd w:val="clear" w:color="auto" w:fill="FFFFFF"/>
        </w:rPr>
        <w:lastRenderedPageBreak/>
        <w:t>Instruct students to keep their interview preparation notes in a writing journal or folder as a portfolio of their interview preparation throughout the module.</w:t>
      </w:r>
    </w:p>
    <w:p w:rsidR="00D805DC" w:rsidRDefault="00D805DC" w:rsidP="008B2933">
      <w:pPr>
        <w:pStyle w:val="BR"/>
      </w:pPr>
    </w:p>
    <w:p w:rsidR="008F4422" w:rsidRPr="00E3603B" w:rsidRDefault="008F4422" w:rsidP="00E3603B">
      <w:pPr>
        <w:pStyle w:val="TA"/>
      </w:pPr>
      <w:r w:rsidRPr="00E3603B">
        <w:t xml:space="preserve">Instruct students to take out their </w:t>
      </w:r>
      <w:r w:rsidR="00F12C50">
        <w:t xml:space="preserve">responses to the </w:t>
      </w:r>
      <w:r w:rsidR="00497981">
        <w:t>second</w:t>
      </w:r>
      <w:r w:rsidR="00F12C50">
        <w:t xml:space="preserve"> </w:t>
      </w:r>
      <w:r w:rsidRPr="00E3603B">
        <w:t xml:space="preserve">homework </w:t>
      </w:r>
      <w:r w:rsidR="00F12C50">
        <w:t>assignment</w:t>
      </w:r>
      <w:r w:rsidR="00F37D70" w:rsidRPr="00E3603B">
        <w:t>.</w:t>
      </w:r>
      <w:r w:rsidRPr="00E3603B">
        <w:t xml:space="preserve"> (</w:t>
      </w:r>
      <w:r w:rsidR="000500AB" w:rsidRPr="00E3603B">
        <w:t>Respond briefly in writing to the following prompt: Analyze how Silko uses narrative techniques, such as dialogue, pacing, description, reflection, and multiple plot lines, to develop experiences, events, and/or characters.</w:t>
      </w:r>
      <w:r w:rsidRPr="00E3603B">
        <w:t>)</w:t>
      </w:r>
    </w:p>
    <w:p w:rsidR="008F4422" w:rsidRPr="00E3603B" w:rsidRDefault="008F4422" w:rsidP="00E3603B">
      <w:pPr>
        <w:pStyle w:val="TA"/>
      </w:pPr>
      <w:r w:rsidRPr="00E3603B">
        <w:t xml:space="preserve">Instruct students to </w:t>
      </w:r>
      <w:r w:rsidR="00DA7361" w:rsidRPr="00E3603B">
        <w:t xml:space="preserve">talk in pairs about their responses to the prompt. </w:t>
      </w:r>
    </w:p>
    <w:p w:rsidR="008F4422" w:rsidRPr="00DA7361" w:rsidRDefault="00A250F0" w:rsidP="00DA7361">
      <w:pPr>
        <w:pStyle w:val="SR"/>
      </w:pPr>
      <w:r w:rsidRPr="00DA7361">
        <w:t xml:space="preserve">Student responses may include: </w:t>
      </w:r>
    </w:p>
    <w:p w:rsidR="008F4422" w:rsidRPr="00E3603B" w:rsidRDefault="00175A75" w:rsidP="00E3603B">
      <w:pPr>
        <w:pStyle w:val="SASRBullet"/>
      </w:pPr>
      <w:r w:rsidRPr="00E3603B">
        <w:t>Silko uses reflection in her essay to look back at her experiences as a child within the Pueblo society. She describes how her appearance affected others because she was half white and half Laguna, but that she found no “signs of that strain or anxiety” (par</w:t>
      </w:r>
      <w:r w:rsidR="003F363F">
        <w:t>.</w:t>
      </w:r>
      <w:r w:rsidRPr="00E3603B">
        <w:t xml:space="preserve"> 2) in her Grandmother’s face. </w:t>
      </w:r>
    </w:p>
    <w:p w:rsidR="0036213C" w:rsidRDefault="0034547B" w:rsidP="00E3603B">
      <w:pPr>
        <w:pStyle w:val="SASRBullet"/>
      </w:pPr>
      <w:r w:rsidRPr="00E3603B">
        <w:t>Silko</w:t>
      </w:r>
      <w:r w:rsidR="00ED2B65">
        <w:t xml:space="preserve"> builds her </w:t>
      </w:r>
      <w:r w:rsidR="00A15078" w:rsidRPr="00E3603B">
        <w:t>relationship with her Grandmother A’mooh</w:t>
      </w:r>
      <w:r w:rsidR="00ED2B65">
        <w:t xml:space="preserve"> in the text</w:t>
      </w:r>
      <w:r w:rsidR="00A15078" w:rsidRPr="00E3603B">
        <w:t xml:space="preserve"> </w:t>
      </w:r>
      <w:r w:rsidR="00ED2B65">
        <w:t xml:space="preserve">as she </w:t>
      </w:r>
      <w:r w:rsidR="00134790" w:rsidRPr="00E3603B">
        <w:t>describ</w:t>
      </w:r>
      <w:r w:rsidR="00ED2B65">
        <w:t>es</w:t>
      </w:r>
      <w:r w:rsidR="00A15078" w:rsidRPr="00E3603B">
        <w:t xml:space="preserve"> how </w:t>
      </w:r>
      <w:r w:rsidR="009F3A6A" w:rsidRPr="00E3603B">
        <w:t>her</w:t>
      </w:r>
      <w:r w:rsidR="00A15078" w:rsidRPr="00E3603B">
        <w:t xml:space="preserve"> identity is constructed not by how she looks, but by what she does: </w:t>
      </w:r>
      <w:r w:rsidR="00F95EF1" w:rsidRPr="00E3603B">
        <w:t>“a person’s appearance and possessions did not matter nearly as much as a person’s behavior” (par</w:t>
      </w:r>
      <w:r w:rsidR="003F363F">
        <w:t>.</w:t>
      </w:r>
      <w:r w:rsidR="00F95EF1" w:rsidRPr="00E3603B">
        <w:t xml:space="preserve"> 3)</w:t>
      </w:r>
      <w:r w:rsidR="004F5DBA" w:rsidRPr="00E3603B">
        <w:t>.</w:t>
      </w:r>
      <w:r w:rsidR="00134790" w:rsidRPr="00E3603B">
        <w:t xml:space="preserve"> </w:t>
      </w:r>
    </w:p>
    <w:p w:rsidR="00790BCC" w:rsidRPr="00E3603B" w:rsidRDefault="0034547B" w:rsidP="00E3603B">
      <w:pPr>
        <w:pStyle w:val="SASRBullet"/>
      </w:pPr>
      <w:r w:rsidRPr="00E3603B">
        <w:t>Silko</w:t>
      </w:r>
      <w:r w:rsidR="00134790" w:rsidRPr="00E3603B">
        <w:t xml:space="preserve"> introduces multiple events and recollections </w:t>
      </w:r>
      <w:r w:rsidR="0036213C">
        <w:t xml:space="preserve">that build an understanding of the Pueblo culture’s values as compared to those commonly held in contemporary American society. These events include stories, descriptions of norms in society, and specific memories that align to the idea of a more accepting culture that allowed for greater difference and respect for women. </w:t>
      </w:r>
      <w:r w:rsidR="00134790" w:rsidRPr="00E3603B">
        <w:t xml:space="preserve"> </w:t>
      </w:r>
    </w:p>
    <w:p w:rsidR="00134790" w:rsidRPr="00E3603B" w:rsidRDefault="00AB1CA3" w:rsidP="00E3603B">
      <w:pPr>
        <w:pStyle w:val="SASRBullet"/>
      </w:pPr>
      <w:r w:rsidRPr="00E3603B">
        <w:t>Silko</w:t>
      </w:r>
      <w:r w:rsidR="00134790" w:rsidRPr="00E3603B">
        <w:t xml:space="preserve"> introduces </w:t>
      </w:r>
      <w:r w:rsidRPr="00E3603B">
        <w:t>the</w:t>
      </w:r>
      <w:r w:rsidR="00134790" w:rsidRPr="00E3603B">
        <w:t xml:space="preserve"> time with her great-grandmother as a time before she understood her own identity, and then contrasts that with her time at the Bureau of Indian Affairs day school, where she “learned just how different [she] looked from [her] classmates” (par</w:t>
      </w:r>
      <w:r w:rsidR="003F363F">
        <w:t>.</w:t>
      </w:r>
      <w:r w:rsidR="00134790" w:rsidRPr="00E3603B">
        <w:t xml:space="preserve"> 8). From here, she begins to reflect on the overall differences between the white world and the Laguna world. </w:t>
      </w:r>
    </w:p>
    <w:p w:rsidR="00790BCC" w:rsidRPr="00790BCC" w:rsidRDefault="00A250F0" w:rsidP="007017EB">
      <w:pPr>
        <w:pStyle w:val="LearningSequenceHeader"/>
      </w:pPr>
      <w:r>
        <w:t>Activity 3: Reading and Discussion</w:t>
      </w:r>
      <w:r w:rsidR="00790BCC" w:rsidRPr="00790BCC">
        <w:tab/>
      </w:r>
      <w:r w:rsidR="005241B8">
        <w:t>55</w:t>
      </w:r>
      <w:r w:rsidR="00790BCC" w:rsidRPr="00790BCC">
        <w:t>%</w:t>
      </w:r>
    </w:p>
    <w:p w:rsidR="009D67E2" w:rsidRPr="009D67E2" w:rsidRDefault="00415007" w:rsidP="00E3603B">
      <w:pPr>
        <w:pStyle w:val="TA"/>
        <w:rPr>
          <w:rFonts w:ascii="Times New Roman" w:eastAsia="Times New Roman" w:hAnsi="Times New Roman"/>
          <w:sz w:val="24"/>
          <w:szCs w:val="24"/>
        </w:rPr>
      </w:pPr>
      <w:r w:rsidRPr="00DA7361">
        <w:t>Instruct student</w:t>
      </w:r>
      <w:r w:rsidR="00F12C50">
        <w:t xml:space="preserve">s to form pairs. Post or project each set of questions below for students to discuss. </w:t>
      </w:r>
      <w:r w:rsidR="009D67E2" w:rsidRPr="00F12C50">
        <w:rPr>
          <w:rFonts w:eastAsia="Times New Roman"/>
          <w:color w:val="000000"/>
        </w:rPr>
        <w:t>Instruct students to annotate their texts for central idea</w:t>
      </w:r>
      <w:r w:rsidRPr="00F12C50">
        <w:rPr>
          <w:rFonts w:eastAsia="Times New Roman"/>
          <w:color w:val="000000"/>
        </w:rPr>
        <w:t>s</w:t>
      </w:r>
      <w:r w:rsidR="009D67E2" w:rsidRPr="00F12C50">
        <w:rPr>
          <w:rFonts w:eastAsia="Times New Roman"/>
          <w:color w:val="000000"/>
        </w:rPr>
        <w:t xml:space="preserve">, using the code CI. Remind students that annotating helps them keep track of evidence they use later in </w:t>
      </w:r>
      <w:r w:rsidR="00741C13" w:rsidRPr="00F12C50">
        <w:rPr>
          <w:rFonts w:eastAsia="Times New Roman"/>
          <w:color w:val="000000"/>
        </w:rPr>
        <w:t xml:space="preserve">this </w:t>
      </w:r>
      <w:r w:rsidR="009D67E2" w:rsidRPr="00F12C50">
        <w:rPr>
          <w:rFonts w:eastAsia="Times New Roman"/>
          <w:color w:val="000000"/>
        </w:rPr>
        <w:t>lesson assessment, which focuses on the development of central ideas.</w:t>
      </w:r>
    </w:p>
    <w:p w:rsidR="009D67E2" w:rsidRPr="00E3603B" w:rsidRDefault="009D67E2" w:rsidP="00E3603B">
      <w:pPr>
        <w:pStyle w:val="IN"/>
      </w:pPr>
      <w:r w:rsidRPr="00E3603B">
        <w:t>Consider drawing students’ attention to their application of standard W.11-12.9.b through the process of drawing evidence from the text to support reflection and analysis.</w:t>
      </w:r>
    </w:p>
    <w:p w:rsidR="009D67E2" w:rsidRPr="00E3603B" w:rsidRDefault="00D21093" w:rsidP="00E3603B">
      <w:pPr>
        <w:pStyle w:val="IN"/>
      </w:pPr>
      <w:r>
        <w:rPr>
          <w:b/>
        </w:rPr>
        <w:lastRenderedPageBreak/>
        <w:t xml:space="preserve">Differentiation Consideration: </w:t>
      </w:r>
      <w:r w:rsidR="009D67E2" w:rsidRPr="00E3603B">
        <w:t xml:space="preserve">Students may use their </w:t>
      </w:r>
      <w:bookmarkStart w:id="0" w:name="_GoBack"/>
      <w:r w:rsidR="009D67E2" w:rsidRPr="00E3603B">
        <w:t>Central Idea</w:t>
      </w:r>
      <w:r>
        <w:t>s</w:t>
      </w:r>
      <w:r w:rsidR="009D67E2" w:rsidRPr="00E3603B">
        <w:t xml:space="preserve"> Tracking</w:t>
      </w:r>
      <w:bookmarkEnd w:id="0"/>
      <w:r w:rsidR="009D67E2" w:rsidRPr="00E3603B">
        <w:t xml:space="preserve"> Tools to record central ideas they identify and discuss.</w:t>
      </w:r>
    </w:p>
    <w:p w:rsidR="00A250F0" w:rsidRPr="00E3603B" w:rsidRDefault="00A250F0" w:rsidP="00E3603B">
      <w:pPr>
        <w:pStyle w:val="IN"/>
      </w:pPr>
      <w:r w:rsidRPr="00E3603B">
        <w:t xml:space="preserve">If necessary to support comprehension and fluency, consider using a masterful reading of the focus excerpt for the lesson. </w:t>
      </w:r>
    </w:p>
    <w:p w:rsidR="009D67E2" w:rsidRPr="009D67E2" w:rsidRDefault="009D67E2" w:rsidP="009D67E2">
      <w:pPr>
        <w:pStyle w:val="IN"/>
        <w:rPr>
          <w:rFonts w:ascii="Times New Roman" w:hAnsi="Times New Roman"/>
          <w:sz w:val="24"/>
          <w:szCs w:val="24"/>
        </w:rPr>
      </w:pPr>
      <w:r w:rsidRPr="009D67E2">
        <w:rPr>
          <w:b/>
          <w:bCs/>
        </w:rPr>
        <w:t>Differentiation Consideration:</w:t>
      </w:r>
      <w:r w:rsidRPr="009D67E2">
        <w:t xml:space="preserve"> Consider posting or projecting the following guiding </w:t>
      </w:r>
      <w:r w:rsidR="00687FC3">
        <w:t>statement</w:t>
      </w:r>
      <w:r w:rsidR="00687FC3" w:rsidRPr="009D67E2">
        <w:t xml:space="preserve"> </w:t>
      </w:r>
      <w:r w:rsidRPr="009D67E2">
        <w:t>to support students throughout the lesson:</w:t>
      </w:r>
    </w:p>
    <w:p w:rsidR="009D67E2" w:rsidRPr="00E3603B" w:rsidRDefault="009D67E2" w:rsidP="00E3603B">
      <w:pPr>
        <w:pStyle w:val="DCwithQ"/>
      </w:pPr>
      <w:r w:rsidRPr="00E3603B">
        <w:t>Find two central ideas in this passage and explain how they are related.</w:t>
      </w:r>
    </w:p>
    <w:p w:rsidR="00F12C50" w:rsidRDefault="00F12C50" w:rsidP="00A250F0">
      <w:pPr>
        <w:pStyle w:val="TA"/>
      </w:pPr>
      <w:r>
        <w:t>Instruct student</w:t>
      </w:r>
      <w:r w:rsidRPr="00DA7361">
        <w:t xml:space="preserve"> pai</w:t>
      </w:r>
      <w:r>
        <w:t>rs to re</w:t>
      </w:r>
      <w:r w:rsidRPr="00DA7361">
        <w:t xml:space="preserve">read </w:t>
      </w:r>
      <w:r>
        <w:t>paragraphs 11–13</w:t>
      </w:r>
      <w:r w:rsidRPr="00DA7361">
        <w:t xml:space="preserve"> (from “My great-grandmother was dark and handsome” to “</w:t>
      </w:r>
      <w:r>
        <w:t>an unhappy or spiteful person would not be considered beautiful</w:t>
      </w:r>
      <w:r w:rsidRPr="00DA7361">
        <w:t>”</w:t>
      </w:r>
      <w:r>
        <w:t>) and answer the following questions before sharing out with the class.</w:t>
      </w:r>
    </w:p>
    <w:p w:rsidR="00A250F0" w:rsidRDefault="00A250F0" w:rsidP="00A250F0">
      <w:pPr>
        <w:pStyle w:val="TA"/>
      </w:pPr>
      <w:r w:rsidRPr="00365657">
        <w:t xml:space="preserve">Provide students with the following definition: </w:t>
      </w:r>
      <w:r w:rsidR="00365657" w:rsidRPr="00365657">
        <w:rPr>
          <w:i/>
        </w:rPr>
        <w:t>communal</w:t>
      </w:r>
      <w:r w:rsidRPr="00365657">
        <w:t xml:space="preserve"> means “</w:t>
      </w:r>
      <w:r w:rsidR="00365657" w:rsidRPr="00365657">
        <w:rPr>
          <w:rStyle w:val="hwc"/>
        </w:rPr>
        <w:t>used</w:t>
      </w:r>
      <w:r w:rsidR="00365657" w:rsidRPr="00365657">
        <w:t xml:space="preserve"> </w:t>
      </w:r>
      <w:r w:rsidR="00365657" w:rsidRPr="00365657">
        <w:rPr>
          <w:rStyle w:val="hwc"/>
        </w:rPr>
        <w:t>or</w:t>
      </w:r>
      <w:r w:rsidR="00365657" w:rsidRPr="00365657">
        <w:t xml:space="preserve"> </w:t>
      </w:r>
      <w:r w:rsidR="00365657" w:rsidRPr="00365657">
        <w:rPr>
          <w:rStyle w:val="hwc"/>
        </w:rPr>
        <w:t>shared</w:t>
      </w:r>
      <w:r w:rsidR="00365657" w:rsidRPr="00365657">
        <w:t xml:space="preserve"> </w:t>
      </w:r>
      <w:r w:rsidR="00365657" w:rsidRPr="00365657">
        <w:rPr>
          <w:rStyle w:val="hwc"/>
        </w:rPr>
        <w:t>in</w:t>
      </w:r>
      <w:r w:rsidR="00365657" w:rsidRPr="00365657">
        <w:t xml:space="preserve"> </w:t>
      </w:r>
      <w:r w:rsidR="00365657" w:rsidRPr="00365657">
        <w:rPr>
          <w:rStyle w:val="hwc"/>
        </w:rPr>
        <w:t>common</w:t>
      </w:r>
      <w:r w:rsidR="00365657" w:rsidRPr="00365657">
        <w:t xml:space="preserve"> </w:t>
      </w:r>
      <w:r w:rsidR="00365657" w:rsidRPr="00365657">
        <w:rPr>
          <w:rStyle w:val="hwc"/>
        </w:rPr>
        <w:t>by</w:t>
      </w:r>
      <w:r w:rsidR="00365657" w:rsidRPr="00365657">
        <w:t xml:space="preserve"> </w:t>
      </w:r>
      <w:r w:rsidR="00365657" w:rsidRPr="00365657">
        <w:rPr>
          <w:rStyle w:val="hwc"/>
        </w:rPr>
        <w:t>everyone</w:t>
      </w:r>
      <w:r w:rsidR="00365657" w:rsidRPr="00365657">
        <w:t xml:space="preserve"> </w:t>
      </w:r>
      <w:r w:rsidR="00365657" w:rsidRPr="00365657">
        <w:rPr>
          <w:rStyle w:val="hwc"/>
        </w:rPr>
        <w:t>in</w:t>
      </w:r>
      <w:r w:rsidR="00365657" w:rsidRPr="00365657">
        <w:t xml:space="preserve"> </w:t>
      </w:r>
      <w:r w:rsidR="00365657" w:rsidRPr="00365657">
        <w:rPr>
          <w:rStyle w:val="hwc"/>
        </w:rPr>
        <w:t>a</w:t>
      </w:r>
      <w:r w:rsidR="00365657" w:rsidRPr="00365657">
        <w:t xml:space="preserve"> </w:t>
      </w:r>
      <w:r w:rsidR="00365657" w:rsidRPr="00365657">
        <w:rPr>
          <w:rStyle w:val="hwc"/>
        </w:rPr>
        <w:t>group</w:t>
      </w:r>
      <w:r w:rsidR="00482198">
        <w:rPr>
          <w:rStyle w:val="hwc"/>
        </w:rPr>
        <w:t>,</w:t>
      </w:r>
      <w:r w:rsidRPr="00365657">
        <w:t>”</w:t>
      </w:r>
      <w:r w:rsidR="0035261A">
        <w:t xml:space="preserve"> </w:t>
      </w:r>
      <w:r w:rsidR="0035261A" w:rsidRPr="00905F93">
        <w:rPr>
          <w:i/>
        </w:rPr>
        <w:t>manifested</w:t>
      </w:r>
      <w:r w:rsidR="0035261A">
        <w:t xml:space="preserve"> means “</w:t>
      </w:r>
      <w:r w:rsidR="0035261A">
        <w:rPr>
          <w:rStyle w:val="hwc"/>
        </w:rPr>
        <w:t>showed</w:t>
      </w:r>
      <w:r w:rsidR="0035261A">
        <w:t xml:space="preserve"> </w:t>
      </w:r>
      <w:r w:rsidR="0035261A">
        <w:rPr>
          <w:rStyle w:val="hwc"/>
        </w:rPr>
        <w:t>plainly;</w:t>
      </w:r>
      <w:r w:rsidR="0035261A">
        <w:t xml:space="preserve"> </w:t>
      </w:r>
      <w:r w:rsidR="0035261A">
        <w:rPr>
          <w:rStyle w:val="hwc"/>
        </w:rPr>
        <w:t>revealed</w:t>
      </w:r>
      <w:r w:rsidR="0035261A">
        <w:t xml:space="preserve"> </w:t>
      </w:r>
      <w:r w:rsidR="0035261A">
        <w:rPr>
          <w:rStyle w:val="hwc"/>
        </w:rPr>
        <w:t>or</w:t>
      </w:r>
      <w:r w:rsidR="0035261A">
        <w:t xml:space="preserve"> </w:t>
      </w:r>
      <w:r w:rsidR="0035261A">
        <w:rPr>
          <w:rStyle w:val="hwc"/>
        </w:rPr>
        <w:t>displayed,</w:t>
      </w:r>
      <w:r w:rsidR="0035261A" w:rsidRPr="00262ADC">
        <w:t>”</w:t>
      </w:r>
      <w:r w:rsidR="0035261A">
        <w:rPr>
          <w:i/>
        </w:rPr>
        <w:t xml:space="preserve"> </w:t>
      </w:r>
      <w:r w:rsidR="0035261A" w:rsidRPr="00365657">
        <w:t>and</w:t>
      </w:r>
      <w:r w:rsidR="0035261A" w:rsidRPr="00365657">
        <w:rPr>
          <w:i/>
        </w:rPr>
        <w:t xml:space="preserve"> aural</w:t>
      </w:r>
      <w:r w:rsidR="0035261A" w:rsidRPr="00365657">
        <w:t xml:space="preserve"> means “</w:t>
      </w:r>
      <w:r w:rsidR="0035261A" w:rsidRPr="00365657">
        <w:rPr>
          <w:rStyle w:val="hwc"/>
        </w:rPr>
        <w:t>of</w:t>
      </w:r>
      <w:r w:rsidR="0035261A" w:rsidRPr="00365657">
        <w:t xml:space="preserve"> </w:t>
      </w:r>
      <w:r w:rsidR="0035261A" w:rsidRPr="00365657">
        <w:rPr>
          <w:rStyle w:val="hwc"/>
        </w:rPr>
        <w:t>or</w:t>
      </w:r>
      <w:r w:rsidR="0035261A" w:rsidRPr="00365657">
        <w:t xml:space="preserve"> </w:t>
      </w:r>
      <w:r w:rsidR="0035261A" w:rsidRPr="00365657">
        <w:rPr>
          <w:rStyle w:val="hwc"/>
        </w:rPr>
        <w:t>pertaining</w:t>
      </w:r>
      <w:r w:rsidR="0035261A" w:rsidRPr="00365657">
        <w:t xml:space="preserve"> </w:t>
      </w:r>
      <w:r w:rsidR="0035261A" w:rsidRPr="00365657">
        <w:rPr>
          <w:rStyle w:val="hwc"/>
        </w:rPr>
        <w:t>to</w:t>
      </w:r>
      <w:r w:rsidR="0035261A" w:rsidRPr="00365657">
        <w:t xml:space="preserve"> </w:t>
      </w:r>
      <w:r w:rsidR="0035261A" w:rsidRPr="00365657">
        <w:rPr>
          <w:rStyle w:val="hwc"/>
        </w:rPr>
        <w:t>the</w:t>
      </w:r>
      <w:r w:rsidR="0035261A" w:rsidRPr="00365657">
        <w:t xml:space="preserve"> </w:t>
      </w:r>
      <w:r w:rsidR="0035261A" w:rsidRPr="00365657">
        <w:rPr>
          <w:rStyle w:val="hwc"/>
        </w:rPr>
        <w:t>ear</w:t>
      </w:r>
      <w:r w:rsidR="0035261A" w:rsidRPr="00365657">
        <w:t xml:space="preserve"> </w:t>
      </w:r>
      <w:r w:rsidR="0035261A" w:rsidRPr="00365657">
        <w:rPr>
          <w:rStyle w:val="hwc"/>
        </w:rPr>
        <w:t>or</w:t>
      </w:r>
      <w:r w:rsidR="0035261A" w:rsidRPr="00365657">
        <w:t xml:space="preserve"> </w:t>
      </w:r>
      <w:r w:rsidR="0035261A" w:rsidRPr="00365657">
        <w:rPr>
          <w:rStyle w:val="hwc"/>
        </w:rPr>
        <w:t>to</w:t>
      </w:r>
      <w:r w:rsidR="0035261A" w:rsidRPr="00365657">
        <w:t xml:space="preserve"> </w:t>
      </w:r>
      <w:r w:rsidR="0035261A" w:rsidRPr="00365657">
        <w:rPr>
          <w:rStyle w:val="hwc"/>
        </w:rPr>
        <w:t>the</w:t>
      </w:r>
      <w:r w:rsidR="0035261A" w:rsidRPr="00365657">
        <w:t xml:space="preserve"> </w:t>
      </w:r>
      <w:r w:rsidR="0035261A" w:rsidRPr="00365657">
        <w:rPr>
          <w:rStyle w:val="hwc"/>
        </w:rPr>
        <w:t>sense</w:t>
      </w:r>
      <w:r w:rsidR="0035261A" w:rsidRPr="00365657">
        <w:t xml:space="preserve"> </w:t>
      </w:r>
      <w:r w:rsidR="0035261A" w:rsidRPr="00365657">
        <w:rPr>
          <w:rStyle w:val="hwc"/>
        </w:rPr>
        <w:t>of</w:t>
      </w:r>
      <w:r w:rsidR="0035261A" w:rsidRPr="00365657">
        <w:t xml:space="preserve"> </w:t>
      </w:r>
      <w:r w:rsidR="0035261A" w:rsidRPr="00365657">
        <w:rPr>
          <w:rStyle w:val="hwc"/>
        </w:rPr>
        <w:t>hearing</w:t>
      </w:r>
      <w:r w:rsidR="0035261A">
        <w:rPr>
          <w:rStyle w:val="hwc"/>
        </w:rPr>
        <w:t>.</w:t>
      </w:r>
      <w:r w:rsidR="0035261A" w:rsidRPr="00365657">
        <w:t>”</w:t>
      </w:r>
    </w:p>
    <w:p w:rsidR="005C7B9C" w:rsidRDefault="009332D3">
      <w:pPr>
        <w:pStyle w:val="IN"/>
        <w:rPr>
          <w:rFonts w:ascii="Times" w:hAnsi="Times"/>
          <w:sz w:val="20"/>
          <w:szCs w:val="20"/>
        </w:rPr>
      </w:pPr>
      <w:r w:rsidRPr="00875BC7">
        <w:rPr>
          <w:shd w:val="clear" w:color="auto" w:fill="FFFFFF"/>
        </w:rPr>
        <w:t>Students may be familiar with</w:t>
      </w:r>
      <w:r>
        <w:rPr>
          <w:shd w:val="clear" w:color="auto" w:fill="FFFFFF"/>
        </w:rPr>
        <w:t xml:space="preserve"> </w:t>
      </w:r>
      <w:r w:rsidR="0035261A">
        <w:rPr>
          <w:shd w:val="clear" w:color="auto" w:fill="FFFFFF"/>
        </w:rPr>
        <w:t>these</w:t>
      </w:r>
      <w:r w:rsidR="00C9352B">
        <w:rPr>
          <w:shd w:val="clear" w:color="auto" w:fill="FFFFFF"/>
        </w:rPr>
        <w:t xml:space="preserve"> word</w:t>
      </w:r>
      <w:r w:rsidR="0035261A">
        <w:rPr>
          <w:shd w:val="clear" w:color="auto" w:fill="FFFFFF"/>
        </w:rPr>
        <w:t>s</w:t>
      </w:r>
      <w:r w:rsidRPr="00875BC7">
        <w:rPr>
          <w:shd w:val="clear" w:color="auto" w:fill="FFFFFF"/>
        </w:rPr>
        <w:t xml:space="preserve">. Consider asking students to volunteer </w:t>
      </w:r>
      <w:r w:rsidR="00C9352B">
        <w:rPr>
          <w:shd w:val="clear" w:color="auto" w:fill="FFFFFF"/>
        </w:rPr>
        <w:t>the definition</w:t>
      </w:r>
      <w:r w:rsidR="0035261A">
        <w:rPr>
          <w:shd w:val="clear" w:color="auto" w:fill="FFFFFF"/>
        </w:rPr>
        <w:t>s</w:t>
      </w:r>
      <w:r w:rsidRPr="00875BC7">
        <w:rPr>
          <w:shd w:val="clear" w:color="auto" w:fill="FFFFFF"/>
        </w:rPr>
        <w:t xml:space="preserve"> before providing </w:t>
      </w:r>
      <w:r w:rsidR="0035261A">
        <w:rPr>
          <w:shd w:val="clear" w:color="auto" w:fill="FFFFFF"/>
        </w:rPr>
        <w:t>them</w:t>
      </w:r>
      <w:r w:rsidRPr="00875BC7">
        <w:rPr>
          <w:shd w:val="clear" w:color="auto" w:fill="FFFFFF"/>
        </w:rPr>
        <w:t xml:space="preserve"> to the class.</w:t>
      </w:r>
    </w:p>
    <w:p w:rsidR="00A250F0" w:rsidRPr="00365657" w:rsidRDefault="00A250F0" w:rsidP="00A250F0">
      <w:pPr>
        <w:pStyle w:val="SA"/>
        <w:numPr>
          <w:ilvl w:val="0"/>
          <w:numId w:val="20"/>
        </w:numPr>
      </w:pPr>
      <w:r w:rsidRPr="00365657">
        <w:t xml:space="preserve">Students write the definition of </w:t>
      </w:r>
      <w:r w:rsidR="00365657" w:rsidRPr="00365657">
        <w:rPr>
          <w:i/>
        </w:rPr>
        <w:t>communal</w:t>
      </w:r>
      <w:r w:rsidR="00414DE5" w:rsidRPr="00414DE5">
        <w:t>,</w:t>
      </w:r>
      <w:r w:rsidR="0035261A">
        <w:rPr>
          <w:i/>
        </w:rPr>
        <w:t xml:space="preserve"> manifested</w:t>
      </w:r>
      <w:r w:rsidR="00414DE5" w:rsidRPr="00414DE5">
        <w:t xml:space="preserve">, and </w:t>
      </w:r>
      <w:r w:rsidR="0035261A">
        <w:rPr>
          <w:i/>
        </w:rPr>
        <w:t>aural</w:t>
      </w:r>
      <w:r w:rsidR="00365657">
        <w:t xml:space="preserve"> on their copies</w:t>
      </w:r>
      <w:r w:rsidRPr="00365657">
        <w:t xml:space="preserve"> of the text or in a vocabulary journal.</w:t>
      </w:r>
    </w:p>
    <w:p w:rsidR="00A250F0" w:rsidRPr="00365657" w:rsidRDefault="00A250F0" w:rsidP="00A250F0">
      <w:pPr>
        <w:pStyle w:val="IN"/>
        <w:numPr>
          <w:ilvl w:val="0"/>
          <w:numId w:val="23"/>
        </w:numPr>
        <w:ind w:left="360"/>
      </w:pPr>
      <w:r w:rsidRPr="00365657">
        <w:rPr>
          <w:b/>
        </w:rPr>
        <w:t xml:space="preserve">Differentiation Consideration: </w:t>
      </w:r>
      <w:r w:rsidRPr="00365657">
        <w:t>Consider</w:t>
      </w:r>
      <w:r w:rsidRPr="00365657">
        <w:rPr>
          <w:b/>
        </w:rPr>
        <w:t xml:space="preserve"> </w:t>
      </w:r>
      <w:r w:rsidRPr="00365657">
        <w:t>providing</w:t>
      </w:r>
      <w:r w:rsidR="004515D4">
        <w:t xml:space="preserve"> students with </w:t>
      </w:r>
      <w:r w:rsidRPr="00365657">
        <w:t xml:space="preserve">the following definitions: </w:t>
      </w:r>
      <w:r w:rsidR="00365657" w:rsidRPr="00365657">
        <w:rPr>
          <w:i/>
        </w:rPr>
        <w:t>liposuction</w:t>
      </w:r>
      <w:r w:rsidRPr="00365657">
        <w:t xml:space="preserve"> means “</w:t>
      </w:r>
      <w:r w:rsidR="00365657" w:rsidRPr="00365657">
        <w:rPr>
          <w:rStyle w:val="deftext"/>
        </w:rPr>
        <w:t>a kind of surgery that removes fat from a person's body</w:t>
      </w:r>
      <w:r w:rsidRPr="00365657">
        <w:t xml:space="preserve">” and </w:t>
      </w:r>
      <w:r w:rsidR="00365657" w:rsidRPr="00365657">
        <w:rPr>
          <w:i/>
        </w:rPr>
        <w:t>cosmetic</w:t>
      </w:r>
      <w:r w:rsidRPr="00365657">
        <w:t xml:space="preserve"> means “</w:t>
      </w:r>
      <w:r w:rsidR="00365657" w:rsidRPr="00365657">
        <w:rPr>
          <w:rStyle w:val="deftext"/>
        </w:rPr>
        <w:t>used or done in order to improve a person's appearance</w:t>
      </w:r>
      <w:r w:rsidRPr="00365657">
        <w:rPr>
          <w:rStyle w:val="hwc"/>
        </w:rPr>
        <w:t>.”</w:t>
      </w:r>
    </w:p>
    <w:p w:rsidR="00DA7361" w:rsidRPr="00171413" w:rsidRDefault="00A250F0" w:rsidP="007017EB">
      <w:pPr>
        <w:pStyle w:val="DCwithSA"/>
        <w:numPr>
          <w:ilvl w:val="0"/>
          <w:numId w:val="20"/>
        </w:numPr>
      </w:pPr>
      <w:r w:rsidRPr="00365657">
        <w:t xml:space="preserve">Students write the definitions of </w:t>
      </w:r>
      <w:r w:rsidR="00365657" w:rsidRPr="00365657">
        <w:rPr>
          <w:i/>
        </w:rPr>
        <w:t>liposuction</w:t>
      </w:r>
      <w:r w:rsidRPr="00365657">
        <w:rPr>
          <w:i/>
        </w:rPr>
        <w:t xml:space="preserve"> </w:t>
      </w:r>
      <w:r w:rsidRPr="00365657">
        <w:t xml:space="preserve">and </w:t>
      </w:r>
      <w:r w:rsidR="00365657" w:rsidRPr="00365657">
        <w:rPr>
          <w:i/>
        </w:rPr>
        <w:t>cosmetic</w:t>
      </w:r>
      <w:r w:rsidRPr="00365657">
        <w:rPr>
          <w:i/>
        </w:rPr>
        <w:t xml:space="preserve"> </w:t>
      </w:r>
      <w:r w:rsidRPr="00365657">
        <w:t xml:space="preserve">on their </w:t>
      </w:r>
      <w:r w:rsidR="00863ABD" w:rsidRPr="00365657">
        <w:t>copies</w:t>
      </w:r>
      <w:r w:rsidRPr="00365657">
        <w:t xml:space="preserve"> of the text or in a vocabulary journal. </w:t>
      </w:r>
    </w:p>
    <w:p w:rsidR="003E0302" w:rsidRDefault="003E0302" w:rsidP="00E3603B">
      <w:pPr>
        <w:pStyle w:val="Q"/>
      </w:pPr>
      <w:r>
        <w:t>Wh</w:t>
      </w:r>
      <w:r w:rsidR="008673A5">
        <w:t xml:space="preserve">y is </w:t>
      </w:r>
      <w:r w:rsidR="00AB1CA3">
        <w:t>Silko</w:t>
      </w:r>
      <w:r w:rsidR="008673A5">
        <w:t xml:space="preserve"> unsure whether her grandmother would be considered beautiful? </w:t>
      </w:r>
    </w:p>
    <w:p w:rsidR="00A83D8A" w:rsidRDefault="00253705">
      <w:pPr>
        <w:pStyle w:val="SR"/>
      </w:pPr>
      <w:r>
        <w:t>Silko writes</w:t>
      </w:r>
      <w:r w:rsidR="008673A5">
        <w:t xml:space="preserve"> that she does not know whether white people would consider her grandmother beautiful because she was “dark and handsome” (par</w:t>
      </w:r>
      <w:r w:rsidR="00482198">
        <w:t>.</w:t>
      </w:r>
      <w:r w:rsidR="008673A5">
        <w:t xml:space="preserve"> 11), which may not fit the </w:t>
      </w:r>
      <w:r w:rsidR="00161DEC">
        <w:t>white culture’s</w:t>
      </w:r>
      <w:r w:rsidR="008673A5">
        <w:t xml:space="preserve"> view of beauty, rooted in physical appearance. However, she is </w:t>
      </w:r>
      <w:r w:rsidR="00F30089">
        <w:t xml:space="preserve">also </w:t>
      </w:r>
      <w:r w:rsidR="008673A5">
        <w:t>unsure whether the Pueblo considered her beautiful because she is not sure they “thought in those terms” (par</w:t>
      </w:r>
      <w:r w:rsidR="00482198">
        <w:t>.</w:t>
      </w:r>
      <w:r w:rsidR="008673A5">
        <w:t xml:space="preserve"> 11).</w:t>
      </w:r>
    </w:p>
    <w:p w:rsidR="00DA7361" w:rsidRPr="00E13F11" w:rsidRDefault="00DA7361" w:rsidP="00E3603B">
      <w:pPr>
        <w:pStyle w:val="Q"/>
      </w:pPr>
      <w:r w:rsidRPr="00E13F11">
        <w:t>Compare “the white pe</w:t>
      </w:r>
      <w:r w:rsidR="00337A7D">
        <w:t>ople’s way” and the “Laguna way</w:t>
      </w:r>
      <w:r w:rsidRPr="00E13F11">
        <w:t xml:space="preserve">” </w:t>
      </w:r>
      <w:r w:rsidR="00337A7D">
        <w:t>(par</w:t>
      </w:r>
      <w:r w:rsidR="00482198">
        <w:t>.</w:t>
      </w:r>
      <w:r w:rsidR="00337A7D">
        <w:t xml:space="preserve"> 11).</w:t>
      </w:r>
    </w:p>
    <w:p w:rsidR="00E13F11" w:rsidRDefault="00E13F11" w:rsidP="00E13F11">
      <w:pPr>
        <w:pStyle w:val="SR"/>
      </w:pPr>
      <w:r w:rsidRPr="00E13F11">
        <w:t xml:space="preserve">Student responses may include: </w:t>
      </w:r>
    </w:p>
    <w:p w:rsidR="00337A7D" w:rsidRDefault="00337A7D" w:rsidP="007017EB">
      <w:pPr>
        <w:pStyle w:val="SASRBullet"/>
      </w:pPr>
      <w:r>
        <w:t>In the “Laguna way, it was bad manners to make comparisons that might hurt another’s feelings” (par</w:t>
      </w:r>
      <w:r w:rsidR="00482198">
        <w:t>.</w:t>
      </w:r>
      <w:r>
        <w:t xml:space="preserve"> 11)</w:t>
      </w:r>
      <w:r w:rsidR="00DD014E">
        <w:t>, or to suggest that one person was more beautiful than another</w:t>
      </w:r>
      <w:r>
        <w:t xml:space="preserve">. </w:t>
      </w:r>
      <w:r>
        <w:lastRenderedPageBreak/>
        <w:t xml:space="preserve">However, </w:t>
      </w:r>
      <w:r w:rsidR="005B42B0">
        <w:t>Silko</w:t>
      </w:r>
      <w:r>
        <w:t xml:space="preserve"> </w:t>
      </w:r>
      <w:r w:rsidR="00BE116F">
        <w:t>describes how in</w:t>
      </w:r>
      <w:r w:rsidR="004515D4">
        <w:t xml:space="preserve"> the</w:t>
      </w:r>
      <w:r w:rsidR="00BE116F">
        <w:t xml:space="preserve"> </w:t>
      </w:r>
      <w:r w:rsidR="00161DEC">
        <w:t>white</w:t>
      </w:r>
      <w:r w:rsidR="00BE116F">
        <w:t xml:space="preserve"> </w:t>
      </w:r>
      <w:r w:rsidR="00161DEC">
        <w:t>people’s way</w:t>
      </w:r>
      <w:r w:rsidR="00BE116F">
        <w:t xml:space="preserve">, improvements </w:t>
      </w:r>
      <w:r w:rsidR="005C7B9C">
        <w:t xml:space="preserve">to </w:t>
      </w:r>
      <w:r w:rsidR="00BE116F">
        <w:t>physical beauty w</w:t>
      </w:r>
      <w:r w:rsidR="00FA5E6E">
        <w:t>ere</w:t>
      </w:r>
      <w:r w:rsidR="00BE116F">
        <w:t xml:space="preserve"> used as “codes for determining social status” (par</w:t>
      </w:r>
      <w:r w:rsidR="00482198">
        <w:t>.</w:t>
      </w:r>
      <w:r w:rsidR="00BE116F">
        <w:t xml:space="preserve"> 12) and to demonstrate wealth relative to others</w:t>
      </w:r>
      <w:r>
        <w:t xml:space="preserve">. </w:t>
      </w:r>
    </w:p>
    <w:p w:rsidR="00DA7361" w:rsidRDefault="00337A7D" w:rsidP="007017EB">
      <w:pPr>
        <w:pStyle w:val="SASRBullet"/>
      </w:pPr>
      <w:r>
        <w:t>The Laguna way values every living thing as unique and “therefore incomparably valuable” (par</w:t>
      </w:r>
      <w:r w:rsidR="00482198">
        <w:t>.</w:t>
      </w:r>
      <w:r>
        <w:t xml:space="preserve"> 11). In the white people</w:t>
      </w:r>
      <w:r w:rsidR="004515D4">
        <w:t>’s</w:t>
      </w:r>
      <w:r>
        <w:t xml:space="preserve"> way, the act of comparing one living thing to another is normal and expected.</w:t>
      </w:r>
    </w:p>
    <w:p w:rsidR="00171413" w:rsidRPr="00337A7D" w:rsidRDefault="00171413" w:rsidP="007017EB">
      <w:pPr>
        <w:pStyle w:val="SASRBullet"/>
      </w:pPr>
      <w:r>
        <w:t>In the Laguna way, attaching importance to people’s appearances was “crazy” (par</w:t>
      </w:r>
      <w:r w:rsidR="00482198">
        <w:t>.</w:t>
      </w:r>
      <w:r>
        <w:t xml:space="preserve"> 11) because there was no “social ladder” (par</w:t>
      </w:r>
      <w:r w:rsidR="00482198">
        <w:t>.</w:t>
      </w:r>
      <w:r>
        <w:t xml:space="preserve"> 12) to climb or from which to fall. </w:t>
      </w:r>
      <w:r w:rsidR="00342106">
        <w:t xml:space="preserve">Whereas, in </w:t>
      </w:r>
      <w:r>
        <w:t xml:space="preserve">the white people’s way, people have </w:t>
      </w:r>
      <w:r w:rsidRPr="00F12C50">
        <w:rPr>
          <w:i/>
        </w:rPr>
        <w:t>cosmetic</w:t>
      </w:r>
      <w:r>
        <w:t xml:space="preserve"> surgery to change their appearances, and then they brag about it for social status. </w:t>
      </w:r>
    </w:p>
    <w:p w:rsidR="00DA7361" w:rsidRPr="00E13F11" w:rsidRDefault="009D67E2" w:rsidP="00E3603B">
      <w:pPr>
        <w:pStyle w:val="Q"/>
      </w:pPr>
      <w:r w:rsidRPr="00E13F11">
        <w:t xml:space="preserve">How did the Pueblo keep their society “strictly </w:t>
      </w:r>
      <w:r w:rsidRPr="00041468">
        <w:rPr>
          <w:i/>
        </w:rPr>
        <w:t>egalitarian</w:t>
      </w:r>
      <w:r w:rsidRPr="00E13F11">
        <w:t>”</w:t>
      </w:r>
      <w:r w:rsidR="00A9340C">
        <w:t xml:space="preserve"> (par</w:t>
      </w:r>
      <w:r w:rsidR="00482198">
        <w:t>.</w:t>
      </w:r>
      <w:r w:rsidR="00A9340C">
        <w:t xml:space="preserve"> 12)</w:t>
      </w:r>
      <w:r w:rsidRPr="00E13F11">
        <w:t xml:space="preserve">? </w:t>
      </w:r>
      <w:r w:rsidR="00DA7361" w:rsidRPr="00E13F11">
        <w:t xml:space="preserve">Based on the context, what does </w:t>
      </w:r>
      <w:r w:rsidR="00DA7361" w:rsidRPr="00E13F11">
        <w:rPr>
          <w:i/>
        </w:rPr>
        <w:t>egalitarian</w:t>
      </w:r>
      <w:r w:rsidR="00DA7361" w:rsidRPr="00E13F11">
        <w:t xml:space="preserve"> mean?</w:t>
      </w:r>
      <w:r w:rsidRPr="00E13F11">
        <w:t xml:space="preserve"> </w:t>
      </w:r>
    </w:p>
    <w:p w:rsidR="00E13F11" w:rsidRPr="00E13F11" w:rsidRDefault="00E13F11" w:rsidP="007017EB">
      <w:pPr>
        <w:pStyle w:val="SR"/>
      </w:pPr>
      <w:r w:rsidRPr="00E13F11">
        <w:t xml:space="preserve">Student responses may include: </w:t>
      </w:r>
    </w:p>
    <w:p w:rsidR="00B52C4F" w:rsidRPr="00B52C4F" w:rsidRDefault="000A32FC" w:rsidP="00B52C4F">
      <w:pPr>
        <w:pStyle w:val="SASRBullet"/>
      </w:pPr>
      <w:r>
        <w:t>Silko writes,</w:t>
      </w:r>
      <w:r w:rsidR="00B52C4F" w:rsidRPr="00B52C4F">
        <w:t xml:space="preserve"> “no matter how well or poorly one might have dressed, there was no social ladder to fall from” (par</w:t>
      </w:r>
      <w:r w:rsidR="00482198">
        <w:t>.</w:t>
      </w:r>
      <w:r w:rsidR="00B52C4F" w:rsidRPr="00B52C4F">
        <w:t xml:space="preserve"> 12)</w:t>
      </w:r>
      <w:r w:rsidR="00EB0F95">
        <w:t>.</w:t>
      </w:r>
      <w:r w:rsidR="00B52C4F" w:rsidRPr="00B52C4F">
        <w:t xml:space="preserve"> That means no one would judge him or her for dressing that way, so no one was better or worse than anyone else.</w:t>
      </w:r>
      <w:r w:rsidR="00AB5A46">
        <w:t xml:space="preserve"> Everyone was treated equally.</w:t>
      </w:r>
      <w:r w:rsidR="00B52C4F" w:rsidRPr="00B52C4F">
        <w:t xml:space="preserve"> </w:t>
      </w:r>
    </w:p>
    <w:p w:rsidR="00FA5E6E" w:rsidRDefault="00AB5A46" w:rsidP="00E13F11">
      <w:pPr>
        <w:pStyle w:val="SASRBullet"/>
      </w:pPr>
      <w:r>
        <w:t>The Pueblo</w:t>
      </w:r>
      <w:r w:rsidRPr="00B52C4F">
        <w:t xml:space="preserve"> </w:t>
      </w:r>
      <w:r w:rsidR="00B52C4F" w:rsidRPr="00B52C4F">
        <w:t>“strictly shared” (par</w:t>
      </w:r>
      <w:r w:rsidR="00482198">
        <w:t>.</w:t>
      </w:r>
      <w:r w:rsidR="00B52C4F" w:rsidRPr="00B52C4F">
        <w:t xml:space="preserve"> 12)</w:t>
      </w:r>
      <w:r w:rsidR="002511B0" w:rsidRPr="00B52C4F">
        <w:t xml:space="preserve"> food and paid no attention to appearances except on special days, so everyone felt equal. </w:t>
      </w:r>
    </w:p>
    <w:p w:rsidR="00C0239E" w:rsidRDefault="00FA5E6E">
      <w:pPr>
        <w:pStyle w:val="SR"/>
      </w:pPr>
      <w:r>
        <w:t>Student responses should include:</w:t>
      </w:r>
    </w:p>
    <w:p w:rsidR="00DA7361" w:rsidRPr="00B52C4F" w:rsidRDefault="002511B0" w:rsidP="00E13F11">
      <w:pPr>
        <w:pStyle w:val="SASRBullet"/>
      </w:pPr>
      <w:r w:rsidRPr="00041468">
        <w:rPr>
          <w:i/>
        </w:rPr>
        <w:t>Egalitarian</w:t>
      </w:r>
      <w:r w:rsidRPr="00B52C4F">
        <w:t xml:space="preserve"> means equal or fair. </w:t>
      </w:r>
    </w:p>
    <w:p w:rsidR="00041468" w:rsidRPr="00041468" w:rsidRDefault="00041468" w:rsidP="00E13F11">
      <w:pPr>
        <w:pStyle w:val="IN"/>
      </w:pPr>
      <w:r w:rsidRPr="00041468">
        <w:t>Consider drawing students’ attention to their application of standard L.11-12.4.a through the process of determining the meaning of words through contexts. </w:t>
      </w:r>
    </w:p>
    <w:p w:rsidR="00E13F11" w:rsidRPr="00E13F11" w:rsidRDefault="00E13F11" w:rsidP="00E3603B">
      <w:pPr>
        <w:pStyle w:val="Q"/>
      </w:pPr>
      <w:r w:rsidRPr="00E13F11">
        <w:t>How do</w:t>
      </w:r>
      <w:r w:rsidR="009F6F39">
        <w:t xml:space="preserve"> the references </w:t>
      </w:r>
      <w:r w:rsidR="009F6F39" w:rsidRPr="00F12C50">
        <w:t>to cosmetic</w:t>
      </w:r>
      <w:r w:rsidR="009F6F39">
        <w:t xml:space="preserve"> surgery</w:t>
      </w:r>
      <w:r w:rsidRPr="00E13F11">
        <w:t xml:space="preserve"> develop </w:t>
      </w:r>
      <w:r>
        <w:t>a central idea</w:t>
      </w:r>
      <w:r w:rsidRPr="00E13F11">
        <w:t xml:space="preserve"> in this </w:t>
      </w:r>
      <w:r w:rsidR="00171413">
        <w:t>section</w:t>
      </w:r>
      <w:r w:rsidRPr="00E13F11">
        <w:t>?</w:t>
      </w:r>
    </w:p>
    <w:p w:rsidR="00E13F11" w:rsidRPr="00E13F11" w:rsidRDefault="00E13F11" w:rsidP="00E13F11">
      <w:pPr>
        <w:pStyle w:val="SR"/>
      </w:pPr>
      <w:r w:rsidRPr="00E13F11">
        <w:t xml:space="preserve">Student responses may include: </w:t>
      </w:r>
    </w:p>
    <w:p w:rsidR="00E13F11" w:rsidRPr="009C22FF" w:rsidRDefault="005B42B0" w:rsidP="00E13F11">
      <w:pPr>
        <w:pStyle w:val="SASRBullet"/>
      </w:pPr>
      <w:r>
        <w:t>Silko</w:t>
      </w:r>
      <w:r w:rsidR="000F3518">
        <w:t xml:space="preserve"> develops the idea of beauty</w:t>
      </w:r>
      <w:r w:rsidR="00F12C50">
        <w:t xml:space="preserve"> in this section.</w:t>
      </w:r>
      <w:r w:rsidR="00171413" w:rsidRPr="009C22FF">
        <w:t xml:space="preserve"> </w:t>
      </w:r>
      <w:r w:rsidR="00F12C50">
        <w:t>T</w:t>
      </w:r>
      <w:r w:rsidR="00171413" w:rsidRPr="009C22FF">
        <w:t xml:space="preserve">he white people’s </w:t>
      </w:r>
      <w:r w:rsidR="00171413" w:rsidRPr="00F12C50">
        <w:t xml:space="preserve">cosmetic </w:t>
      </w:r>
      <w:r w:rsidR="00171413" w:rsidRPr="009C22FF">
        <w:t>surgery and comparisons of physical beauty is “crazy” (par</w:t>
      </w:r>
      <w:r w:rsidR="00482198">
        <w:t>.</w:t>
      </w:r>
      <w:r w:rsidR="00171413" w:rsidRPr="009C22FF">
        <w:t xml:space="preserve"> 11) to the Laguna. The Laguna see every living thing as unique and therefore beautiful. </w:t>
      </w:r>
    </w:p>
    <w:p w:rsidR="009F6F39" w:rsidRDefault="005B42B0" w:rsidP="007017EB">
      <w:pPr>
        <w:pStyle w:val="SASRBullet"/>
      </w:pPr>
      <w:r>
        <w:t>Silko</w:t>
      </w:r>
      <w:r w:rsidR="009F6F39">
        <w:t xml:space="preserve"> </w:t>
      </w:r>
      <w:r w:rsidR="00A72D93">
        <w:t>writes</w:t>
      </w:r>
      <w:r w:rsidR="009F6F39">
        <w:t xml:space="preserve"> that the “point of the [cosmetic surgery] procedures isn’t just cosmetic, it is social” (par</w:t>
      </w:r>
      <w:r w:rsidR="00482198">
        <w:t>.</w:t>
      </w:r>
      <w:r w:rsidR="009F6F39">
        <w:t xml:space="preserve"> </w:t>
      </w:r>
      <w:r w:rsidR="00FB631F">
        <w:t xml:space="preserve">12). This </w:t>
      </w:r>
      <w:r w:rsidR="000A32FC">
        <w:t>sentence suggests</w:t>
      </w:r>
      <w:r w:rsidR="00FB631F">
        <w:t xml:space="preserve"> that the </w:t>
      </w:r>
      <w:r w:rsidR="0043460C" w:rsidRPr="0043460C">
        <w:rPr>
          <w:i/>
        </w:rPr>
        <w:t>egalitarian</w:t>
      </w:r>
      <w:r w:rsidR="00FB631F">
        <w:t xml:space="preserve"> society does not value these alterations in appearance because there is “no social ladder to fall from” (par</w:t>
      </w:r>
      <w:r w:rsidR="00482198">
        <w:t>.</w:t>
      </w:r>
      <w:r w:rsidR="00FB631F">
        <w:t xml:space="preserve"> 12)</w:t>
      </w:r>
      <w:r w:rsidR="00F15926">
        <w:t xml:space="preserve">, and all people may live in harmony </w:t>
      </w:r>
      <w:r w:rsidR="00E50E22">
        <w:t>and be</w:t>
      </w:r>
      <w:r w:rsidR="00F15926">
        <w:t xml:space="preserve"> accepted for who they are</w:t>
      </w:r>
      <w:r w:rsidR="00E50E22">
        <w:t xml:space="preserve"> and what they look like</w:t>
      </w:r>
      <w:r w:rsidR="00FB631F">
        <w:t>.</w:t>
      </w:r>
    </w:p>
    <w:p w:rsidR="00CD5982" w:rsidRPr="00E13F11" w:rsidRDefault="00CD5982" w:rsidP="00E3603B">
      <w:pPr>
        <w:pStyle w:val="Q"/>
      </w:pPr>
      <w:r>
        <w:t>How was</w:t>
      </w:r>
      <w:r w:rsidRPr="00E13F11">
        <w:t xml:space="preserve"> “beauty</w:t>
      </w:r>
      <w:r>
        <w:t xml:space="preserve"> … </w:t>
      </w:r>
      <w:r w:rsidRPr="00C70EE3">
        <w:t>manifested”</w:t>
      </w:r>
      <w:r w:rsidRPr="00E13F11">
        <w:t xml:space="preserve"> (par</w:t>
      </w:r>
      <w:r w:rsidR="00482198">
        <w:t>.</w:t>
      </w:r>
      <w:r w:rsidRPr="00E13F11">
        <w:t xml:space="preserve"> 13) in the old-time Pueblo world</w:t>
      </w:r>
      <w:r>
        <w:t>?</w:t>
      </w:r>
    </w:p>
    <w:p w:rsidR="00CD5982" w:rsidRPr="00E13F11" w:rsidRDefault="00CD5982" w:rsidP="00CD5982">
      <w:pPr>
        <w:pStyle w:val="SR"/>
      </w:pPr>
      <w:r w:rsidRPr="00E13F11">
        <w:lastRenderedPageBreak/>
        <w:t xml:space="preserve">Student responses may include: </w:t>
      </w:r>
    </w:p>
    <w:p w:rsidR="00CD5982" w:rsidRDefault="00253705" w:rsidP="00CD5982">
      <w:pPr>
        <w:pStyle w:val="SASRBullet"/>
      </w:pPr>
      <w:r>
        <w:t>Silko</w:t>
      </w:r>
      <w:r w:rsidR="00CD5982">
        <w:t xml:space="preserve"> writes,</w:t>
      </w:r>
      <w:r w:rsidR="00CD5982" w:rsidRPr="00262ADC">
        <w:t xml:space="preserve"> “beauty was manifested in behavior and </w:t>
      </w:r>
      <w:r w:rsidR="00021B1D">
        <w:t xml:space="preserve">in </w:t>
      </w:r>
      <w:r w:rsidR="00CD5982" w:rsidRPr="00262ADC">
        <w:t xml:space="preserve">one’s relationships with other living </w:t>
      </w:r>
      <w:r w:rsidR="00021B1D">
        <w:t>beings</w:t>
      </w:r>
      <w:r w:rsidR="00CD5982" w:rsidRPr="00262ADC">
        <w:t>” (par</w:t>
      </w:r>
      <w:r w:rsidR="00074698">
        <w:t>.</w:t>
      </w:r>
      <w:r w:rsidR="00CD5982" w:rsidRPr="00262ADC">
        <w:t xml:space="preserve"> 13). </w:t>
      </w:r>
      <w:r w:rsidR="00CD5982">
        <w:t xml:space="preserve">Beauty is </w:t>
      </w:r>
      <w:r w:rsidR="00CD5982" w:rsidRPr="00F12C50">
        <w:rPr>
          <w:i/>
        </w:rPr>
        <w:t xml:space="preserve">manifested </w:t>
      </w:r>
      <w:r w:rsidR="00CD5982">
        <w:t>in one’s relationships, so a “spiteful person would not be considered beautiful” (par</w:t>
      </w:r>
      <w:r w:rsidR="00074698">
        <w:t>.</w:t>
      </w:r>
      <w:r w:rsidR="00CD5982">
        <w:t xml:space="preserve"> 13).</w:t>
      </w:r>
    </w:p>
    <w:p w:rsidR="00CD5982" w:rsidRDefault="00CD5982" w:rsidP="00CD5982">
      <w:pPr>
        <w:pStyle w:val="SASRBullet"/>
      </w:pPr>
      <w:r>
        <w:t xml:space="preserve">Beauty is </w:t>
      </w:r>
      <w:r w:rsidRPr="00F12C50">
        <w:rPr>
          <w:i/>
        </w:rPr>
        <w:t>manifested</w:t>
      </w:r>
      <w:r>
        <w:t xml:space="preserve"> in health. Unhealthy people</w:t>
      </w:r>
      <w:r w:rsidRPr="00262ADC">
        <w:t xml:space="preserve"> “inspired feelings of </w:t>
      </w:r>
      <w:r w:rsidR="00021B1D">
        <w:t>worry and anxiety</w:t>
      </w:r>
      <w:r w:rsidRPr="00262ADC">
        <w:t>” (par</w:t>
      </w:r>
      <w:r w:rsidR="00074698">
        <w:t>.</w:t>
      </w:r>
      <w:r w:rsidRPr="00262ADC">
        <w:t xml:space="preserve"> 13). </w:t>
      </w:r>
      <w:r w:rsidR="00253705">
        <w:t>Silko</w:t>
      </w:r>
      <w:r>
        <w:t xml:space="preserve"> indicates that both physical and spiritual health is part of beauty: “a healthy person … is in harmony with the world around her; she is at peace with herself too” (par</w:t>
      </w:r>
      <w:r w:rsidR="00074698">
        <w:t>.</w:t>
      </w:r>
      <w:r>
        <w:t xml:space="preserve"> 13). A beautiful person is healthy and at peace in both her body and her spirit. </w:t>
      </w:r>
    </w:p>
    <w:p w:rsidR="008C069D" w:rsidRPr="00E3603B" w:rsidRDefault="009C22FF" w:rsidP="00E3603B">
      <w:pPr>
        <w:pStyle w:val="TA"/>
      </w:pPr>
      <w:r w:rsidRPr="00E3603B">
        <w:t>Lead a brief whole-class discussion of student responses.</w:t>
      </w:r>
    </w:p>
    <w:p w:rsidR="00DA7361" w:rsidRDefault="00DA7361" w:rsidP="00365657">
      <w:pPr>
        <w:pStyle w:val="BR"/>
      </w:pPr>
    </w:p>
    <w:p w:rsidR="00F12C50" w:rsidRDefault="00365657" w:rsidP="00F12C50">
      <w:pPr>
        <w:pStyle w:val="TA"/>
      </w:pPr>
      <w:r>
        <w:t>Instruct student pairs to re</w:t>
      </w:r>
      <w:r w:rsidR="00A41505" w:rsidRPr="00DA7361">
        <w:t xml:space="preserve">read </w:t>
      </w:r>
      <w:r w:rsidR="00DA7361" w:rsidRPr="00DA7361">
        <w:t>paragraphs</w:t>
      </w:r>
      <w:r w:rsidR="00A41505" w:rsidRPr="00DA7361">
        <w:t xml:space="preserve"> </w:t>
      </w:r>
      <w:r w:rsidR="00DA7361" w:rsidRPr="00DA7361">
        <w:t>1</w:t>
      </w:r>
      <w:r w:rsidR="0035261A">
        <w:t>4</w:t>
      </w:r>
      <w:r w:rsidR="00905F93">
        <w:t>–</w:t>
      </w:r>
      <w:r w:rsidR="00DA7361" w:rsidRPr="00DA7361">
        <w:t>1</w:t>
      </w:r>
      <w:r w:rsidR="0035261A">
        <w:t>6</w:t>
      </w:r>
      <w:r w:rsidR="00A41505" w:rsidRPr="00DA7361">
        <w:t xml:space="preserve"> (from </w:t>
      </w:r>
      <w:r w:rsidR="00DA7361" w:rsidRPr="00DA7361">
        <w:t>“In the old</w:t>
      </w:r>
      <w:r w:rsidR="0035261A">
        <w:t xml:space="preserve"> days, strong, sturdy women were most admired</w:t>
      </w:r>
      <w:r w:rsidR="00DA7361" w:rsidRPr="00DA7361">
        <w:t xml:space="preserve">” to </w:t>
      </w:r>
      <w:r w:rsidR="0035261A" w:rsidRPr="00365657">
        <w:t>“a sprightly grandmother walking down the road”</w:t>
      </w:r>
      <w:r w:rsidR="00A41505" w:rsidRPr="00DA7361">
        <w:t xml:space="preserve">) and answer the following questions before sharing out with the class. </w:t>
      </w:r>
    </w:p>
    <w:p w:rsidR="0035261A" w:rsidRDefault="00A41505" w:rsidP="00F12C50">
      <w:pPr>
        <w:pStyle w:val="TA"/>
      </w:pPr>
      <w:r w:rsidRPr="00365657">
        <w:t xml:space="preserve">Provide students with the following definitions: </w:t>
      </w:r>
      <w:r w:rsidR="00365657" w:rsidRPr="00365657">
        <w:rPr>
          <w:i/>
        </w:rPr>
        <w:t>stigma</w:t>
      </w:r>
      <w:r w:rsidR="00365657" w:rsidRPr="00365657">
        <w:t xml:space="preserve"> means “</w:t>
      </w:r>
      <w:r w:rsidR="00365657" w:rsidRPr="00365657">
        <w:rPr>
          <w:rStyle w:val="hwc"/>
        </w:rPr>
        <w:t>a</w:t>
      </w:r>
      <w:r w:rsidR="00365657" w:rsidRPr="00365657">
        <w:t xml:space="preserve"> </w:t>
      </w:r>
      <w:r w:rsidR="00365657" w:rsidRPr="00365657">
        <w:rPr>
          <w:rStyle w:val="hwc"/>
        </w:rPr>
        <w:t>mark</w:t>
      </w:r>
      <w:r w:rsidR="00365657" w:rsidRPr="00365657">
        <w:t xml:space="preserve"> </w:t>
      </w:r>
      <w:r w:rsidR="00365657" w:rsidRPr="00365657">
        <w:rPr>
          <w:rStyle w:val="hwc"/>
        </w:rPr>
        <w:t>of</w:t>
      </w:r>
      <w:r w:rsidR="00365657" w:rsidRPr="00365657">
        <w:t xml:space="preserve"> </w:t>
      </w:r>
      <w:r w:rsidR="00365657" w:rsidRPr="00365657">
        <w:rPr>
          <w:rStyle w:val="hwc"/>
        </w:rPr>
        <w:t>disgrace</w:t>
      </w:r>
      <w:r w:rsidR="00365657" w:rsidRPr="00365657">
        <w:t xml:space="preserve"> </w:t>
      </w:r>
      <w:r w:rsidR="00365657" w:rsidRPr="00365657">
        <w:rPr>
          <w:rStyle w:val="hwc"/>
        </w:rPr>
        <w:t>or</w:t>
      </w:r>
      <w:r w:rsidR="00365657" w:rsidRPr="00365657">
        <w:t xml:space="preserve"> </w:t>
      </w:r>
      <w:r w:rsidR="00365657" w:rsidRPr="00365657">
        <w:rPr>
          <w:rStyle w:val="hwc"/>
        </w:rPr>
        <w:t>infamy;</w:t>
      </w:r>
      <w:r w:rsidR="00365657" w:rsidRPr="00365657">
        <w:t xml:space="preserve"> </w:t>
      </w:r>
      <w:r w:rsidR="00365657" w:rsidRPr="00365657">
        <w:rPr>
          <w:rStyle w:val="hwc"/>
        </w:rPr>
        <w:t>a</w:t>
      </w:r>
      <w:r w:rsidR="00365657" w:rsidRPr="00365657">
        <w:t xml:space="preserve"> </w:t>
      </w:r>
      <w:r w:rsidR="00365657" w:rsidRPr="00365657">
        <w:rPr>
          <w:rStyle w:val="hwc"/>
        </w:rPr>
        <w:t>stain</w:t>
      </w:r>
      <w:r w:rsidR="00365657" w:rsidRPr="00365657">
        <w:t xml:space="preserve"> </w:t>
      </w:r>
      <w:r w:rsidR="00365657" w:rsidRPr="00365657">
        <w:rPr>
          <w:rStyle w:val="hwc"/>
        </w:rPr>
        <w:t>or</w:t>
      </w:r>
      <w:r w:rsidR="00365657" w:rsidRPr="00365657">
        <w:t xml:space="preserve"> </w:t>
      </w:r>
      <w:r w:rsidR="00365657" w:rsidRPr="00365657">
        <w:rPr>
          <w:rStyle w:val="hwc"/>
        </w:rPr>
        <w:t>reproach,</w:t>
      </w:r>
      <w:r w:rsidR="00365657" w:rsidRPr="00365657">
        <w:t xml:space="preserve"> </w:t>
      </w:r>
      <w:r w:rsidR="00365657" w:rsidRPr="00365657">
        <w:rPr>
          <w:rStyle w:val="hwc"/>
        </w:rPr>
        <w:t>as</w:t>
      </w:r>
      <w:r w:rsidR="00365657" w:rsidRPr="00365657">
        <w:t xml:space="preserve"> </w:t>
      </w:r>
      <w:r w:rsidR="00365657" w:rsidRPr="00365657">
        <w:rPr>
          <w:rStyle w:val="hwc"/>
        </w:rPr>
        <w:t>on</w:t>
      </w:r>
      <w:r w:rsidR="00365657" w:rsidRPr="00365657">
        <w:t xml:space="preserve"> </w:t>
      </w:r>
      <w:r w:rsidR="00365657" w:rsidRPr="00365657">
        <w:rPr>
          <w:rStyle w:val="hwc"/>
        </w:rPr>
        <w:t>one's</w:t>
      </w:r>
      <w:r w:rsidR="00365657" w:rsidRPr="00365657">
        <w:t xml:space="preserve"> </w:t>
      </w:r>
      <w:r w:rsidR="00365657" w:rsidRPr="00365657">
        <w:rPr>
          <w:rStyle w:val="hwc"/>
        </w:rPr>
        <w:t>reputation”</w:t>
      </w:r>
      <w:r w:rsidR="0035261A">
        <w:rPr>
          <w:rStyle w:val="hwc"/>
        </w:rPr>
        <w:t xml:space="preserve"> </w:t>
      </w:r>
      <w:r w:rsidR="0035261A">
        <w:t xml:space="preserve">and </w:t>
      </w:r>
      <w:r w:rsidR="0035261A" w:rsidRPr="00365657">
        <w:rPr>
          <w:i/>
        </w:rPr>
        <w:t>sprightly</w:t>
      </w:r>
      <w:r w:rsidR="0035261A" w:rsidRPr="00365657">
        <w:t xml:space="preserve"> means “</w:t>
      </w:r>
      <w:r w:rsidR="0035261A" w:rsidRPr="00365657">
        <w:rPr>
          <w:rStyle w:val="hwc"/>
        </w:rPr>
        <w:t>full</w:t>
      </w:r>
      <w:r w:rsidR="0035261A" w:rsidRPr="00365657">
        <w:t xml:space="preserve"> </w:t>
      </w:r>
      <w:r w:rsidR="0035261A" w:rsidRPr="00365657">
        <w:rPr>
          <w:rStyle w:val="hwc"/>
        </w:rPr>
        <w:t>of</w:t>
      </w:r>
      <w:r w:rsidR="0035261A" w:rsidRPr="00365657">
        <w:t xml:space="preserve"> </w:t>
      </w:r>
      <w:r w:rsidR="00687FC3">
        <w:rPr>
          <w:rStyle w:val="hwc"/>
        </w:rPr>
        <w:t>life and energy</w:t>
      </w:r>
      <w:r w:rsidR="0035261A" w:rsidRPr="00365657">
        <w:rPr>
          <w:rStyle w:val="hwc"/>
        </w:rPr>
        <w:t>.</w:t>
      </w:r>
      <w:r w:rsidR="0035261A" w:rsidRPr="00365657">
        <w:t>”</w:t>
      </w:r>
    </w:p>
    <w:p w:rsidR="0035261A" w:rsidRPr="009332D3" w:rsidRDefault="0035261A" w:rsidP="0035261A">
      <w:pPr>
        <w:pStyle w:val="IN"/>
        <w:rPr>
          <w:rFonts w:ascii="Times" w:hAnsi="Times"/>
          <w:sz w:val="20"/>
          <w:szCs w:val="20"/>
        </w:rPr>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the 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5C7B9C" w:rsidRPr="00F12C50" w:rsidRDefault="0035261A" w:rsidP="00F12C50">
      <w:pPr>
        <w:pStyle w:val="SA"/>
        <w:rPr>
          <w:rStyle w:val="hwc"/>
          <w:color w:val="4F81BD"/>
        </w:rPr>
      </w:pPr>
      <w:r w:rsidRPr="00F12C50">
        <w:t xml:space="preserve">Students write the definitions of </w:t>
      </w:r>
      <w:r w:rsidR="00414DE5" w:rsidRPr="00F12C50">
        <w:rPr>
          <w:i/>
        </w:rPr>
        <w:t>stigma</w:t>
      </w:r>
      <w:r w:rsidRPr="00F12C50">
        <w:t xml:space="preserve"> and </w:t>
      </w:r>
      <w:r w:rsidRPr="00F12C50">
        <w:rPr>
          <w:i/>
        </w:rPr>
        <w:t>sprightly</w:t>
      </w:r>
      <w:r w:rsidRPr="00F12C50">
        <w:t xml:space="preserve"> on thei</w:t>
      </w:r>
      <w:r w:rsidR="00F12C50">
        <w:t>r copies</w:t>
      </w:r>
      <w:r w:rsidRPr="00F12C50">
        <w:t xml:space="preserve"> of the text or in a vocabulary journal.</w:t>
      </w:r>
    </w:p>
    <w:p w:rsidR="006D3A5B" w:rsidRPr="00E13F11" w:rsidRDefault="006D3A5B" w:rsidP="00E3603B">
      <w:pPr>
        <w:pStyle w:val="Q"/>
      </w:pPr>
      <w:r w:rsidRPr="00E13F11">
        <w:t xml:space="preserve">What does </w:t>
      </w:r>
      <w:r w:rsidR="00AB1CA3">
        <w:t>Silko</w:t>
      </w:r>
      <w:r w:rsidRPr="00E13F11">
        <w:t xml:space="preserve"> imply </w:t>
      </w:r>
      <w:r>
        <w:t xml:space="preserve">about </w:t>
      </w:r>
      <w:r w:rsidR="00D436EA">
        <w:t>white</w:t>
      </w:r>
      <w:r>
        <w:t xml:space="preserve"> American culture </w:t>
      </w:r>
      <w:r w:rsidRPr="00E13F11">
        <w:t>in the statement “gender is not used to control behavior” (par</w:t>
      </w:r>
      <w:r w:rsidR="00074698">
        <w:t>.</w:t>
      </w:r>
      <w:r w:rsidRPr="00E13F11">
        <w:t xml:space="preserve"> 14)?</w:t>
      </w:r>
      <w:r>
        <w:t xml:space="preserve"> How does </w:t>
      </w:r>
      <w:r w:rsidR="00C92A88">
        <w:t xml:space="preserve">this </w:t>
      </w:r>
      <w:r>
        <w:t xml:space="preserve">implication develop </w:t>
      </w:r>
      <w:r w:rsidR="00AB5A46">
        <w:t xml:space="preserve">a </w:t>
      </w:r>
      <w:r>
        <w:t xml:space="preserve">central idea? </w:t>
      </w:r>
    </w:p>
    <w:p w:rsidR="006D3A5B" w:rsidRDefault="003B4FC9" w:rsidP="006D3A5B">
      <w:pPr>
        <w:pStyle w:val="SR"/>
      </w:pPr>
      <w:r>
        <w:t>Silko</w:t>
      </w:r>
      <w:r w:rsidR="006D3A5B" w:rsidRPr="000F3518">
        <w:t xml:space="preserve"> implies that gender is used to control behavior outside of the Laguna society </w:t>
      </w:r>
      <w:r w:rsidR="00EA1FC8">
        <w:t xml:space="preserve">(i.e., white </w:t>
      </w:r>
      <w:r w:rsidR="006C7F3E">
        <w:t xml:space="preserve">American </w:t>
      </w:r>
      <w:r w:rsidR="00EA1FC8">
        <w:t>culture)</w:t>
      </w:r>
      <w:r w:rsidR="00074698">
        <w:t>,</w:t>
      </w:r>
      <w:r w:rsidR="00EA1FC8">
        <w:t xml:space="preserve"> </w:t>
      </w:r>
      <w:r w:rsidR="006D3A5B" w:rsidRPr="000F3518">
        <w:t xml:space="preserve">and that describing “a man’s job or a woman’s job” </w:t>
      </w:r>
      <w:r w:rsidR="006D3A5B">
        <w:t>(par</w:t>
      </w:r>
      <w:r w:rsidR="00074698">
        <w:t>.</w:t>
      </w:r>
      <w:r w:rsidR="006D3A5B">
        <w:t xml:space="preserve"> 14) </w:t>
      </w:r>
      <w:r w:rsidR="006D3A5B" w:rsidRPr="000F3518">
        <w:t>creates artificial separation</w:t>
      </w:r>
      <w:r w:rsidR="006D3A5B">
        <w:t xml:space="preserve">, which </w:t>
      </w:r>
      <w:r w:rsidR="00AB5A46">
        <w:t>contradicts</w:t>
      </w:r>
      <w:r w:rsidR="006D3A5B">
        <w:t xml:space="preserve"> the </w:t>
      </w:r>
      <w:r w:rsidR="006D3A5B" w:rsidRPr="00F95C9E">
        <w:rPr>
          <w:i/>
        </w:rPr>
        <w:t>egalitarian</w:t>
      </w:r>
      <w:r w:rsidR="006D3A5B">
        <w:t xml:space="preserve"> spirit. Therefore</w:t>
      </w:r>
      <w:r w:rsidR="00C92A88">
        <w:t>,</w:t>
      </w:r>
      <w:r w:rsidR="006D3A5B">
        <w:t xml:space="preserve"> gender-specific roles compromise harmony.</w:t>
      </w:r>
    </w:p>
    <w:p w:rsidR="001C005F" w:rsidRDefault="009822C7" w:rsidP="00E3603B">
      <w:pPr>
        <w:pStyle w:val="Q"/>
      </w:pPr>
      <w:r w:rsidRPr="00F46F22">
        <w:t>How</w:t>
      </w:r>
      <w:r w:rsidR="001C005F" w:rsidRPr="00F46F22">
        <w:t xml:space="preserve"> does the description of Grandma Lily relate to the idea of “women’s work” in paragraph 16?</w:t>
      </w:r>
      <w:r w:rsidR="001C005F">
        <w:t xml:space="preserve"> </w:t>
      </w:r>
    </w:p>
    <w:p w:rsidR="001C005F" w:rsidRPr="00E13F11" w:rsidRDefault="001C005F" w:rsidP="001C005F">
      <w:pPr>
        <w:pStyle w:val="SR"/>
      </w:pPr>
      <w:r w:rsidRPr="00E13F11">
        <w:t xml:space="preserve">Student responses may include: </w:t>
      </w:r>
    </w:p>
    <w:p w:rsidR="00AE050A" w:rsidRPr="004D174F" w:rsidRDefault="00AE050A" w:rsidP="00AE050A">
      <w:pPr>
        <w:pStyle w:val="SASRBullet"/>
      </w:pPr>
      <w:r w:rsidRPr="009822C7">
        <w:t>Grandma Lily is “small and wiry” (par</w:t>
      </w:r>
      <w:r w:rsidR="00FB6FEA">
        <w:t>.</w:t>
      </w:r>
      <w:r w:rsidRPr="009822C7">
        <w:t xml:space="preserve"> 15), which would suggest that she would be more suited to what people in </w:t>
      </w:r>
      <w:r>
        <w:t>white</w:t>
      </w:r>
      <w:r w:rsidRPr="009822C7">
        <w:t xml:space="preserve"> culture call “women’s work</w:t>
      </w:r>
      <w:r w:rsidR="00CB5874">
        <w:t>” (par</w:t>
      </w:r>
      <w:r w:rsidR="00FB6FEA">
        <w:t>.</w:t>
      </w:r>
      <w:r w:rsidR="00CB5874">
        <w:t xml:space="preserve"> 15).</w:t>
      </w:r>
      <w:r w:rsidRPr="009822C7">
        <w:t xml:space="preserve"> She did not appear to be strong or tall. However, she “could lift her weight in rolled roofing” (par</w:t>
      </w:r>
      <w:r w:rsidR="00FB6FEA">
        <w:t>.</w:t>
      </w:r>
      <w:r w:rsidRPr="009822C7">
        <w:t xml:space="preserve"> 15), which suggests that the idea of separating work for women and men is used more to “control behavior” (par</w:t>
      </w:r>
      <w:r w:rsidR="00C73FC8">
        <w:t>.</w:t>
      </w:r>
      <w:r w:rsidRPr="009822C7">
        <w:t xml:space="preserve"> 14</w:t>
      </w:r>
      <w:r>
        <w:t xml:space="preserve">) than for </w:t>
      </w:r>
      <w:r w:rsidR="00C92A88">
        <w:t>physical</w:t>
      </w:r>
      <w:r>
        <w:t xml:space="preserve"> reasons. </w:t>
      </w:r>
    </w:p>
    <w:p w:rsidR="00AE050A" w:rsidRDefault="009822C7" w:rsidP="007017EB">
      <w:pPr>
        <w:pStyle w:val="SASRBullet"/>
      </w:pPr>
      <w:r w:rsidRPr="009822C7">
        <w:lastRenderedPageBreak/>
        <w:t xml:space="preserve">When </w:t>
      </w:r>
      <w:r w:rsidR="00AE050A">
        <w:t>Grandma Lily</w:t>
      </w:r>
      <w:r w:rsidR="00AE050A" w:rsidRPr="009822C7">
        <w:t xml:space="preserve"> </w:t>
      </w:r>
      <w:r w:rsidRPr="009822C7">
        <w:t xml:space="preserve">was </w:t>
      </w:r>
      <w:r w:rsidR="00F12C50">
        <w:t>75</w:t>
      </w:r>
      <w:r w:rsidR="00AE050A">
        <w:t xml:space="preserve">, </w:t>
      </w:r>
      <w:r w:rsidRPr="009822C7">
        <w:t xml:space="preserve">she was </w:t>
      </w:r>
      <w:r w:rsidR="00A27A33">
        <w:t>“</w:t>
      </w:r>
      <w:r w:rsidRPr="009822C7">
        <w:t>still repairing washing machines in my uncle’s coin-operated laundry” (par</w:t>
      </w:r>
      <w:r w:rsidR="00C73FC8">
        <w:t>.</w:t>
      </w:r>
      <w:r w:rsidRPr="009822C7">
        <w:t xml:space="preserve"> 15). </w:t>
      </w:r>
      <w:r w:rsidR="00AE050A">
        <w:t xml:space="preserve">The word “still” suggests that according to </w:t>
      </w:r>
      <w:r w:rsidR="007D053D">
        <w:t>white</w:t>
      </w:r>
      <w:r w:rsidR="00AE050A">
        <w:t xml:space="preserve"> American society, the work would be considered too hard for a woman of her age. </w:t>
      </w:r>
    </w:p>
    <w:p w:rsidR="003212B3" w:rsidRDefault="003212B3" w:rsidP="00E3603B">
      <w:pPr>
        <w:pStyle w:val="Q"/>
      </w:pPr>
      <w:r>
        <w:t xml:space="preserve">How does the lack of </w:t>
      </w:r>
      <w:r w:rsidR="00815368">
        <w:t>“</w:t>
      </w:r>
      <w:r>
        <w:t>social boundaries</w:t>
      </w:r>
      <w:r w:rsidR="00815368">
        <w:t>” (par</w:t>
      </w:r>
      <w:r w:rsidR="00C73FC8">
        <w:t>.</w:t>
      </w:r>
      <w:r w:rsidR="00815368">
        <w:t xml:space="preserve"> 16)</w:t>
      </w:r>
      <w:r>
        <w:t xml:space="preserve"> affect the way people work and live in the old-time Pueblo culture?</w:t>
      </w:r>
    </w:p>
    <w:p w:rsidR="00F15926" w:rsidRDefault="00F15926">
      <w:pPr>
        <w:pStyle w:val="SR"/>
        <w:rPr>
          <w:rStyle w:val="SRChar"/>
          <w:b/>
        </w:rPr>
      </w:pPr>
      <w:r>
        <w:rPr>
          <w:rStyle w:val="SRChar"/>
        </w:rPr>
        <w:t>Student responses may include:</w:t>
      </w:r>
    </w:p>
    <w:p w:rsidR="00506A6E" w:rsidRDefault="00414DE5">
      <w:pPr>
        <w:pStyle w:val="SASRBullet"/>
      </w:pPr>
      <w:r w:rsidRPr="00414DE5">
        <w:rPr>
          <w:rStyle w:val="SRChar"/>
        </w:rPr>
        <w:t>Without artificial social boundaries, such as gender and age, work was “there to be done by</w:t>
      </w:r>
      <w:r w:rsidR="003212B3">
        <w:t xml:space="preserve"> any able-bodied person </w:t>
      </w:r>
      <w:r w:rsidR="00CB5874">
        <w:t xml:space="preserve">who wanted </w:t>
      </w:r>
      <w:r w:rsidR="003212B3">
        <w:t>to do it” (par</w:t>
      </w:r>
      <w:r w:rsidR="00C73FC8">
        <w:t>.</w:t>
      </w:r>
      <w:r w:rsidR="003212B3">
        <w:t xml:space="preserve"> 16). People could know their own limits and did not have to apply age or gender restrictions, such as retirement age or gender-specific work. </w:t>
      </w:r>
    </w:p>
    <w:p w:rsidR="0036213C" w:rsidRDefault="00F15926" w:rsidP="0036213C">
      <w:pPr>
        <w:pStyle w:val="SASRBullet"/>
      </w:pPr>
      <w:r w:rsidRPr="00F15926">
        <w:t xml:space="preserve">The lack of artificial social boundaries makes it </w:t>
      </w:r>
      <w:r w:rsidR="0036213C">
        <w:t>appropriate</w:t>
      </w:r>
      <w:r w:rsidRPr="00F15926">
        <w:t xml:space="preserve"> for </w:t>
      </w:r>
      <w:r w:rsidRPr="0036213C">
        <w:t>“young men to marry women as old as their mothers</w:t>
      </w:r>
      <w:r w:rsidR="0036213C">
        <w:t>” (par</w:t>
      </w:r>
      <w:r w:rsidR="00C73FC8">
        <w:t>.</w:t>
      </w:r>
      <w:r w:rsidR="0036213C">
        <w:t xml:space="preserve"> 16)</w:t>
      </w:r>
      <w:r w:rsidRPr="0036213C">
        <w:t>.</w:t>
      </w:r>
      <w:r w:rsidR="0036213C">
        <w:t xml:space="preserve"> Although this age difference in marriage relationships is unacceptable in white American culture, it was appropriate for the Pueblo because “there were no social boundaries</w:t>
      </w:r>
      <w:r w:rsidR="0036213C" w:rsidRPr="0036213C">
        <w:t xml:space="preserve"> </w:t>
      </w:r>
      <w:r w:rsidR="0036213C">
        <w:t>drawn by the passage of years” (par</w:t>
      </w:r>
      <w:r w:rsidR="00C73FC8">
        <w:t>.</w:t>
      </w:r>
      <w:r w:rsidR="0036213C">
        <w:t xml:space="preserve"> 16). </w:t>
      </w:r>
    </w:p>
    <w:p w:rsidR="00147CFE" w:rsidRPr="00E13F11" w:rsidRDefault="00815368" w:rsidP="00E3603B">
      <w:pPr>
        <w:pStyle w:val="Q"/>
      </w:pPr>
      <w:r>
        <w:t>H</w:t>
      </w:r>
      <w:r w:rsidR="00147CFE" w:rsidRPr="009C22FF">
        <w:t xml:space="preserve">ow </w:t>
      </w:r>
      <w:r w:rsidR="0036213C">
        <w:t>does the story of Spider Woman explain how identity can be</w:t>
      </w:r>
      <w:r w:rsidR="00147CFE" w:rsidRPr="009C22FF">
        <w:t xml:space="preserve"> “in a</w:t>
      </w:r>
      <w:r w:rsidR="00147CFE" w:rsidRPr="00501A9A">
        <w:t xml:space="preserve"> flux</w:t>
      </w:r>
      <w:r w:rsidR="00147CFE" w:rsidRPr="009C22FF">
        <w:t>”</w:t>
      </w:r>
      <w:r w:rsidR="00147CFE">
        <w:t xml:space="preserve"> (par</w:t>
      </w:r>
      <w:r w:rsidR="00C73FC8">
        <w:t>.</w:t>
      </w:r>
      <w:r w:rsidR="00147CFE">
        <w:t xml:space="preserve"> 16)</w:t>
      </w:r>
      <w:r w:rsidR="00147CFE" w:rsidRPr="009C22FF">
        <w:t>?</w:t>
      </w:r>
      <w:r w:rsidR="00147CFE" w:rsidRPr="00E13F11">
        <w:t xml:space="preserve"> </w:t>
      </w:r>
      <w:r w:rsidR="00147CFE" w:rsidRPr="009C22FF">
        <w:t xml:space="preserve">What does “in a </w:t>
      </w:r>
      <w:r w:rsidR="00147CFE" w:rsidRPr="00CE6C5E">
        <w:t>flux</w:t>
      </w:r>
      <w:r w:rsidR="00147CFE" w:rsidRPr="009C22FF">
        <w:t xml:space="preserve">” mean? </w:t>
      </w:r>
    </w:p>
    <w:p w:rsidR="00147CFE" w:rsidRPr="00F46F22" w:rsidRDefault="003B4FC9" w:rsidP="00147CFE">
      <w:pPr>
        <w:pStyle w:val="SR"/>
      </w:pPr>
      <w:r>
        <w:t>Silko</w:t>
      </w:r>
      <w:r w:rsidR="00147CFE" w:rsidRPr="00F46F22">
        <w:t xml:space="preserve"> describes </w:t>
      </w:r>
      <w:r>
        <w:t xml:space="preserve">identity </w:t>
      </w:r>
      <w:r w:rsidR="00147CFE" w:rsidRPr="00F46F22">
        <w:t xml:space="preserve">“in a flux” using the story of how Spider Woman was at once a spider and </w:t>
      </w:r>
      <w:r w:rsidR="008D29CE">
        <w:t>“a sprightly grandmother” (par</w:t>
      </w:r>
      <w:r w:rsidR="00C73FC8">
        <w:t>.</w:t>
      </w:r>
      <w:r w:rsidR="00147CFE" w:rsidRPr="00F46F22">
        <w:t xml:space="preserve"> </w:t>
      </w:r>
      <w:r w:rsidR="008D29CE">
        <w:t>16</w:t>
      </w:r>
      <w:r w:rsidR="00147CFE" w:rsidRPr="00F46F22">
        <w:t xml:space="preserve">). This description shows that identity is changing constantly and not a fixed thing, so </w:t>
      </w:r>
      <w:r w:rsidR="00147CFE" w:rsidRPr="00F46F22">
        <w:rPr>
          <w:i/>
        </w:rPr>
        <w:t>flux</w:t>
      </w:r>
      <w:r w:rsidR="000F77C1">
        <w:t xml:space="preserve"> must mean in a changing state.</w:t>
      </w:r>
      <w:r w:rsidR="00147CFE" w:rsidRPr="00F46F22">
        <w:t xml:space="preserve"> </w:t>
      </w:r>
    </w:p>
    <w:p w:rsidR="00147CFE" w:rsidRPr="00041468" w:rsidRDefault="00147CFE" w:rsidP="00147CFE">
      <w:pPr>
        <w:pStyle w:val="IN"/>
      </w:pPr>
      <w:r w:rsidRPr="002C6343">
        <w:t>Consider drawing students’ attention to their application of standard L.11-12.4.a through the process of determining the meaning of words through</w:t>
      </w:r>
      <w:r w:rsidR="00F12C50">
        <w:t xml:space="preserve"> context</w:t>
      </w:r>
      <w:r w:rsidRPr="002C6343">
        <w:t>. </w:t>
      </w:r>
    </w:p>
    <w:p w:rsidR="00A83D8A" w:rsidRDefault="0043460C" w:rsidP="00E3603B">
      <w:pPr>
        <w:pStyle w:val="Q"/>
      </w:pPr>
      <w:r w:rsidRPr="0043460C">
        <w:t xml:space="preserve">How does the </w:t>
      </w:r>
      <w:r w:rsidR="0050519C">
        <w:t>story of</w:t>
      </w:r>
      <w:r w:rsidRPr="0043460C">
        <w:t xml:space="preserve"> Spider Woman develop a</w:t>
      </w:r>
      <w:r w:rsidR="00AB5A46">
        <w:t xml:space="preserve"> central</w:t>
      </w:r>
      <w:r w:rsidRPr="0043460C">
        <w:t xml:space="preserve"> idea in the passage? </w:t>
      </w:r>
    </w:p>
    <w:p w:rsidR="00506A6E" w:rsidRDefault="001C005F">
      <w:pPr>
        <w:pStyle w:val="SR"/>
      </w:pPr>
      <w:r w:rsidRPr="009822C7">
        <w:t xml:space="preserve">The story of Spider Woman relates to the idea of harmony because people and </w:t>
      </w:r>
      <w:r w:rsidR="000F77C1">
        <w:t>animals</w:t>
      </w:r>
      <w:r w:rsidR="000F77C1" w:rsidRPr="009822C7">
        <w:t xml:space="preserve"> </w:t>
      </w:r>
      <w:r w:rsidRPr="009822C7">
        <w:t>are not separate</w:t>
      </w:r>
      <w:r w:rsidR="00F15926">
        <w:t>d based on their appearance</w:t>
      </w:r>
      <w:r w:rsidRPr="009822C7">
        <w:t xml:space="preserve">. </w:t>
      </w:r>
      <w:r w:rsidR="000F77C1" w:rsidRPr="009822C7">
        <w:t>Spider Woman is at the same time “a little spider under a yucca plant” and “a sprightly grandmother” (par</w:t>
      </w:r>
      <w:r w:rsidR="00C73FC8">
        <w:t>.</w:t>
      </w:r>
      <w:r w:rsidR="000F77C1" w:rsidRPr="009822C7">
        <w:t xml:space="preserve"> 16)</w:t>
      </w:r>
      <w:r w:rsidR="000F77C1">
        <w:t>.</w:t>
      </w:r>
      <w:r w:rsidR="00F15926">
        <w:t xml:space="preserve"> </w:t>
      </w:r>
      <w:r w:rsidR="00F15926" w:rsidRPr="002F2AD1">
        <w:t>Because S</w:t>
      </w:r>
      <w:r w:rsidR="00307E88">
        <w:t>pider Woman is both an animal (“</w:t>
      </w:r>
      <w:r w:rsidR="00F15926" w:rsidRPr="002F2AD1">
        <w:t>a li</w:t>
      </w:r>
      <w:r w:rsidR="00307E88">
        <w:t>ttle spider under a yucca plant”) and a person (“a sprightly grandmother”</w:t>
      </w:r>
      <w:r w:rsidR="00F15926" w:rsidRPr="002F2AD1">
        <w:t xml:space="preserve">), her story develops the idea of interconnectedness </w:t>
      </w:r>
      <w:r w:rsidR="0050519C">
        <w:t>of</w:t>
      </w:r>
      <w:r w:rsidR="00F15926" w:rsidRPr="002F2AD1">
        <w:t xml:space="preserve"> all living things</w:t>
      </w:r>
      <w:r w:rsidR="0050519C">
        <w:t xml:space="preserve"> and then necessity for harmony between them</w:t>
      </w:r>
      <w:r w:rsidR="00307E88">
        <w:t>. In Spider Woman’</w:t>
      </w:r>
      <w:r w:rsidR="00F15926" w:rsidRPr="002F2AD1">
        <w:t>s being</w:t>
      </w:r>
      <w:r w:rsidR="00F15926">
        <w:t>,</w:t>
      </w:r>
      <w:r w:rsidR="00F15926" w:rsidRPr="002F2AD1">
        <w:t xml:space="preserve"> both animal and human live in harmony.</w:t>
      </w:r>
    </w:p>
    <w:p w:rsidR="009D6109" w:rsidRDefault="009C22FF" w:rsidP="007017EB">
      <w:pPr>
        <w:pStyle w:val="TA"/>
      </w:pPr>
      <w:r w:rsidRPr="00DF7C88">
        <w:t>Lead a brief whole-class discussion of student responses.</w:t>
      </w:r>
    </w:p>
    <w:p w:rsidR="005D1544" w:rsidRPr="005D1544" w:rsidRDefault="00D21093" w:rsidP="007017EB">
      <w:pPr>
        <w:pStyle w:val="IN"/>
        <w:rPr>
          <w:rFonts w:ascii="Times New Roman" w:hAnsi="Times New Roman"/>
          <w:sz w:val="24"/>
          <w:szCs w:val="24"/>
        </w:rPr>
      </w:pPr>
      <w:r>
        <w:rPr>
          <w:b/>
        </w:rPr>
        <w:t xml:space="preserve">Differentiation Consideration: </w:t>
      </w:r>
      <w:r w:rsidR="005D1544" w:rsidRPr="009D67E2">
        <w:t>Students may use their Central Idea</w:t>
      </w:r>
      <w:r>
        <w:t>s</w:t>
      </w:r>
      <w:r w:rsidR="005D1544" w:rsidRPr="009D67E2">
        <w:t xml:space="preserve"> Tracking Tools to record central ideas they identify and discuss.</w:t>
      </w:r>
    </w:p>
    <w:p w:rsidR="00790BCC" w:rsidRPr="00790BCC" w:rsidRDefault="00790BCC" w:rsidP="007017EB">
      <w:pPr>
        <w:pStyle w:val="LearningSequenceHeader"/>
      </w:pPr>
      <w:r w:rsidRPr="00790BCC">
        <w:lastRenderedPageBreak/>
        <w:t xml:space="preserve">Activity </w:t>
      </w:r>
      <w:r w:rsidR="000211C6">
        <w:t>4</w:t>
      </w:r>
      <w:r w:rsidRPr="00790BCC">
        <w:t xml:space="preserve">: </w:t>
      </w:r>
      <w:r w:rsidR="003C25F8">
        <w:t>Quick Write</w:t>
      </w:r>
      <w:r w:rsidRPr="00790BCC">
        <w:tab/>
      </w:r>
      <w:r w:rsidR="003C25F8">
        <w:t>15</w:t>
      </w:r>
      <w:r w:rsidRPr="00790BCC">
        <w:t>%</w:t>
      </w:r>
    </w:p>
    <w:p w:rsidR="003C25F8" w:rsidRPr="00A41505" w:rsidRDefault="003C25F8" w:rsidP="003C25F8">
      <w:pPr>
        <w:pStyle w:val="TA"/>
      </w:pPr>
      <w:r w:rsidRPr="00A41505">
        <w:t>Instruct students to respond briefly in writing to the following prompt:</w:t>
      </w:r>
    </w:p>
    <w:p w:rsidR="00A41505" w:rsidRPr="00A41505" w:rsidRDefault="00A41505" w:rsidP="00E3603B">
      <w:pPr>
        <w:pStyle w:val="Q"/>
      </w:pPr>
      <w:r w:rsidRPr="00A41505">
        <w:t>Determine two central ideas in paragraphs 11–16 and analyze how they interact and build on one another.</w:t>
      </w:r>
    </w:p>
    <w:p w:rsidR="003C25F8" w:rsidRPr="00A41505" w:rsidRDefault="003C25F8" w:rsidP="003C25F8">
      <w:pPr>
        <w:pStyle w:val="TA"/>
      </w:pPr>
      <w:r w:rsidRPr="00A41505">
        <w:t>Instruct students to look at their annotations to find evidence. Ask students to use this lesson’s vocabulary wherever possible in their written responses. Remind students to use the Short Response Rubric and Checklist to guide their written responses.</w:t>
      </w:r>
      <w:r w:rsidR="005C4E28">
        <w:t xml:space="preserve"> </w:t>
      </w:r>
    </w:p>
    <w:p w:rsidR="003C25F8" w:rsidRPr="00A41505" w:rsidRDefault="003C25F8" w:rsidP="003C25F8">
      <w:pPr>
        <w:pStyle w:val="SA"/>
        <w:numPr>
          <w:ilvl w:val="0"/>
          <w:numId w:val="20"/>
        </w:numPr>
      </w:pPr>
      <w:r w:rsidRPr="00A41505">
        <w:t>Students listen and read the Quick Write prompt.</w:t>
      </w:r>
    </w:p>
    <w:p w:rsidR="003C25F8" w:rsidRPr="00A41505" w:rsidRDefault="003C25F8" w:rsidP="003C25F8">
      <w:pPr>
        <w:pStyle w:val="IN"/>
        <w:numPr>
          <w:ilvl w:val="0"/>
          <w:numId w:val="23"/>
        </w:numPr>
        <w:ind w:left="360"/>
      </w:pPr>
      <w:r w:rsidRPr="00A41505">
        <w:t>Display the prompt for students to see, or provide the prompt in hard copy.</w:t>
      </w:r>
    </w:p>
    <w:p w:rsidR="003C25F8" w:rsidRPr="00A41505" w:rsidRDefault="003C25F8" w:rsidP="003C25F8">
      <w:pPr>
        <w:pStyle w:val="TA"/>
        <w:rPr>
          <w:rFonts w:cs="Cambria"/>
        </w:rPr>
      </w:pPr>
      <w:r w:rsidRPr="00A41505">
        <w:rPr>
          <w:rFonts w:cs="Cambria"/>
        </w:rPr>
        <w:t>Transition to the independent Quick Write.</w:t>
      </w:r>
      <w:r w:rsidRPr="00A41505">
        <w:t xml:space="preserve"> </w:t>
      </w:r>
    </w:p>
    <w:p w:rsidR="003C25F8" w:rsidRPr="00A41505" w:rsidRDefault="003C25F8" w:rsidP="003C25F8">
      <w:pPr>
        <w:pStyle w:val="SA"/>
        <w:numPr>
          <w:ilvl w:val="0"/>
          <w:numId w:val="20"/>
        </w:numPr>
      </w:pPr>
      <w:r w:rsidRPr="00A41505">
        <w:t xml:space="preserve">Students independently answer the prompt, using evidence from the text. </w:t>
      </w:r>
    </w:p>
    <w:p w:rsidR="003C25F8" w:rsidRDefault="003C25F8" w:rsidP="000211C6">
      <w:pPr>
        <w:pStyle w:val="SR"/>
      </w:pPr>
      <w:r w:rsidRPr="00A41505">
        <w:t>See the High Performance Response at the beginning of this lesson.</w:t>
      </w:r>
    </w:p>
    <w:p w:rsidR="00790BCC" w:rsidRPr="00790BCC" w:rsidRDefault="00790BCC" w:rsidP="007017EB">
      <w:pPr>
        <w:pStyle w:val="LearningSequenceHeader"/>
      </w:pPr>
      <w:r w:rsidRPr="00790BCC">
        <w:t xml:space="preserve">Activity </w:t>
      </w:r>
      <w:r w:rsidR="004B565F">
        <w:t>5</w:t>
      </w:r>
      <w:r w:rsidRPr="00790BCC">
        <w:t>: Closing</w:t>
      </w:r>
      <w:r w:rsidRPr="00790BCC">
        <w:tab/>
        <w:t>5%</w:t>
      </w:r>
    </w:p>
    <w:p w:rsidR="00316D3B" w:rsidRDefault="003C25F8" w:rsidP="00316D3B">
      <w:pPr>
        <w:pStyle w:val="TA"/>
      </w:pPr>
      <w:r w:rsidRPr="00A41505">
        <w:rPr>
          <w:shd w:val="clear" w:color="auto" w:fill="FFFFFF"/>
        </w:rPr>
        <w:t xml:space="preserve">Display and distribute the homework assignment. </w:t>
      </w:r>
      <w:r w:rsidR="00C21FC2">
        <w:t>For homework, i</w:t>
      </w:r>
      <w:r w:rsidR="00316D3B" w:rsidRPr="00800403">
        <w:t xml:space="preserve">nstruct students to write a list of ideas about how they would respond to the following college interview question. Remind students to keep in mind their task, purpose, and audience as they consider their response. </w:t>
      </w:r>
      <w:r w:rsidR="003D05B1">
        <w:t>Explain to</w:t>
      </w:r>
      <w:r w:rsidR="00316D3B">
        <w:t xml:space="preserve"> students </w:t>
      </w:r>
      <w:r w:rsidR="003D05B1">
        <w:t>that to respond to the interview question, they should</w:t>
      </w:r>
      <w:r w:rsidR="00316D3B">
        <w:t xml:space="preserve"> conduct brief online searches for information about </w:t>
      </w:r>
      <w:r w:rsidR="003D05B1">
        <w:t>a</w:t>
      </w:r>
      <w:r w:rsidR="00316D3B">
        <w:t xml:space="preserve"> college that interests them. </w:t>
      </w:r>
      <w:r w:rsidR="00316D3B" w:rsidRPr="00800403">
        <w:t>Inform students that they will practice responding to this interview question in the following lesson.</w:t>
      </w:r>
      <w:r w:rsidR="00316D3B">
        <w:t xml:space="preserve"> </w:t>
      </w:r>
    </w:p>
    <w:p w:rsidR="00316D3B" w:rsidRPr="00763184" w:rsidRDefault="00763184" w:rsidP="00763184">
      <w:pPr>
        <w:pStyle w:val="Q"/>
        <w:rPr>
          <w:rFonts w:ascii="Times" w:hAnsi="Times"/>
          <w:sz w:val="20"/>
          <w:szCs w:val="20"/>
        </w:rPr>
      </w:pPr>
      <w:r w:rsidRPr="00763184">
        <w:rPr>
          <w:shd w:val="clear" w:color="auto" w:fill="FFFFFF"/>
        </w:rPr>
        <w:t>Why do you want to attend our college?</w:t>
      </w:r>
    </w:p>
    <w:p w:rsidR="006474BD" w:rsidRDefault="00316D3B" w:rsidP="00316D3B">
      <w:pPr>
        <w:pStyle w:val="TA"/>
        <w:rPr>
          <w:shd w:val="clear" w:color="auto" w:fill="FFFFFF"/>
        </w:rPr>
      </w:pPr>
      <w:r>
        <w:t>Also for homework</w:t>
      </w:r>
      <w:r w:rsidR="00763184">
        <w:t xml:space="preserve">, </w:t>
      </w:r>
      <w:r w:rsidR="00F12C50">
        <w:rPr>
          <w:shd w:val="clear" w:color="auto" w:fill="FFFFFF"/>
        </w:rPr>
        <w:t xml:space="preserve">instruct </w:t>
      </w:r>
      <w:r w:rsidR="003C25F8" w:rsidRPr="00A41505">
        <w:rPr>
          <w:shd w:val="clear" w:color="auto" w:fill="FFFFFF"/>
        </w:rPr>
        <w:t xml:space="preserve">students </w:t>
      </w:r>
      <w:r w:rsidR="00F12C50">
        <w:rPr>
          <w:shd w:val="clear" w:color="auto" w:fill="FFFFFF"/>
        </w:rPr>
        <w:t xml:space="preserve">to </w:t>
      </w:r>
      <w:r w:rsidR="006474BD">
        <w:rPr>
          <w:shd w:val="clear" w:color="auto" w:fill="FFFFFF"/>
        </w:rPr>
        <w:t>respond</w:t>
      </w:r>
      <w:r w:rsidR="00A41505" w:rsidRPr="00A41505">
        <w:rPr>
          <w:shd w:val="clear" w:color="auto" w:fill="FFFFFF"/>
        </w:rPr>
        <w:t xml:space="preserve"> brief</w:t>
      </w:r>
      <w:r w:rsidR="006474BD">
        <w:rPr>
          <w:shd w:val="clear" w:color="auto" w:fill="FFFFFF"/>
        </w:rPr>
        <w:t>ly in writing to the following prompt:</w:t>
      </w:r>
    </w:p>
    <w:p w:rsidR="006474BD" w:rsidRDefault="006474BD" w:rsidP="006474BD">
      <w:pPr>
        <w:pStyle w:val="Q"/>
        <w:rPr>
          <w:shd w:val="clear" w:color="auto" w:fill="FFFFFF"/>
        </w:rPr>
      </w:pPr>
      <w:r w:rsidRPr="00175AB3">
        <w:rPr>
          <w:shd w:val="clear" w:color="auto" w:fill="FFFFFF"/>
        </w:rPr>
        <w:t xml:space="preserve">Analyze how Silko uses a variety of techniques to sequence events so that they build on one another to create a coherent whole and build toward a particular tone </w:t>
      </w:r>
      <w:r>
        <w:rPr>
          <w:shd w:val="clear" w:color="auto" w:fill="FFFFFF"/>
        </w:rPr>
        <w:t>or</w:t>
      </w:r>
      <w:r w:rsidRPr="00175AB3">
        <w:rPr>
          <w:shd w:val="clear" w:color="auto" w:fill="FFFFFF"/>
        </w:rPr>
        <w:t xml:space="preserve"> outcome (e.g., a sense of mystery, suspense, growth, or resolution).</w:t>
      </w:r>
    </w:p>
    <w:p w:rsidR="003C25F8" w:rsidRDefault="002E1AC8" w:rsidP="006474BD">
      <w:pPr>
        <w:pStyle w:val="TA"/>
      </w:pPr>
      <w:r w:rsidRPr="002A7464">
        <w:t>Consider drawing students’ attention to their work with W.11-12.3.</w:t>
      </w:r>
      <w:r>
        <w:t>c</w:t>
      </w:r>
      <w:r w:rsidRPr="002A7464">
        <w:t xml:space="preserve"> as they </w:t>
      </w:r>
      <w:r>
        <w:t>analyze how Silko uses structural techniques</w:t>
      </w:r>
      <w:r w:rsidRPr="002A7464">
        <w:t>.</w:t>
      </w:r>
    </w:p>
    <w:p w:rsidR="00FE4B3A" w:rsidRDefault="00FE4B3A" w:rsidP="003C25F8">
      <w:pPr>
        <w:pStyle w:val="IN"/>
      </w:pPr>
      <w:r>
        <w:t xml:space="preserve">If necessary, remind students </w:t>
      </w:r>
      <w:r w:rsidR="000F5255">
        <w:t>of the following definitions taught in 12.1.1 Lesson 17.</w:t>
      </w:r>
    </w:p>
    <w:p w:rsidR="00506A6E" w:rsidRDefault="00035C63">
      <w:pPr>
        <w:pStyle w:val="IN"/>
        <w:numPr>
          <w:ilvl w:val="0"/>
          <w:numId w:val="0"/>
        </w:numPr>
        <w:ind w:left="360"/>
      </w:pPr>
      <w:r w:rsidRPr="00035C63">
        <w:rPr>
          <w:i/>
        </w:rPr>
        <w:t>foreshadowing</w:t>
      </w:r>
      <w:r w:rsidR="00FE4B3A">
        <w:t>: device in which a writer gives a hint of what is to come later in the story</w:t>
      </w:r>
    </w:p>
    <w:p w:rsidR="00506A6E" w:rsidRDefault="00035C63">
      <w:pPr>
        <w:pStyle w:val="IN"/>
        <w:numPr>
          <w:ilvl w:val="0"/>
          <w:numId w:val="0"/>
        </w:numPr>
        <w:ind w:left="360"/>
      </w:pPr>
      <w:r w:rsidRPr="00035C63">
        <w:rPr>
          <w:i/>
        </w:rPr>
        <w:lastRenderedPageBreak/>
        <w:t>reflection</w:t>
      </w:r>
      <w:r w:rsidR="00FE4B3A">
        <w:t xml:space="preserve">: refers to consideration of a subject, idea, or past event </w:t>
      </w:r>
    </w:p>
    <w:p w:rsidR="00506A6E" w:rsidRDefault="00035C63">
      <w:pPr>
        <w:pStyle w:val="IN"/>
        <w:numPr>
          <w:ilvl w:val="0"/>
          <w:numId w:val="0"/>
        </w:numPr>
        <w:ind w:left="360"/>
      </w:pPr>
      <w:r w:rsidRPr="00035C63">
        <w:rPr>
          <w:i/>
        </w:rPr>
        <w:t>summarizing</w:t>
      </w:r>
      <w:r w:rsidR="00FE4B3A">
        <w:t>: briefly expressing the main and supporting ideas of a text</w:t>
      </w:r>
    </w:p>
    <w:p w:rsidR="00506A6E" w:rsidRDefault="00035C63">
      <w:pPr>
        <w:pStyle w:val="IN"/>
        <w:numPr>
          <w:ilvl w:val="0"/>
          <w:numId w:val="0"/>
        </w:numPr>
        <w:ind w:left="360"/>
      </w:pPr>
      <w:r w:rsidRPr="00035C63">
        <w:rPr>
          <w:i/>
        </w:rPr>
        <w:t>turning point</w:t>
      </w:r>
      <w:r w:rsidR="00FE4B3A">
        <w:t>: a point at which a decisive or important change takes place</w:t>
      </w:r>
    </w:p>
    <w:p w:rsidR="00506A6E" w:rsidRDefault="00035C63">
      <w:pPr>
        <w:pStyle w:val="IN"/>
        <w:numPr>
          <w:ilvl w:val="0"/>
          <w:numId w:val="0"/>
        </w:numPr>
        <w:ind w:left="360"/>
      </w:pPr>
      <w:r w:rsidRPr="00035C63">
        <w:rPr>
          <w:i/>
        </w:rPr>
        <w:t>flashback</w:t>
      </w:r>
      <w:r w:rsidR="00FE4B3A">
        <w:t>: a transition in a narrative to an earlier scene or event</w:t>
      </w:r>
    </w:p>
    <w:p w:rsidR="00506A6E" w:rsidRDefault="00035C63">
      <w:pPr>
        <w:pStyle w:val="IN"/>
        <w:numPr>
          <w:ilvl w:val="0"/>
          <w:numId w:val="0"/>
        </w:numPr>
        <w:ind w:left="360"/>
      </w:pPr>
      <w:r w:rsidRPr="00035C63">
        <w:rPr>
          <w:i/>
        </w:rPr>
        <w:t>circular narration</w:t>
      </w:r>
      <w:r w:rsidR="00FE4B3A">
        <w:t xml:space="preserve">: a narrative that ends in the same place it began; a narrative that has certain plot points repeated </w:t>
      </w:r>
    </w:p>
    <w:p w:rsidR="00506A6E" w:rsidRDefault="00035C63">
      <w:pPr>
        <w:pStyle w:val="IN"/>
        <w:numPr>
          <w:ilvl w:val="0"/>
          <w:numId w:val="0"/>
        </w:numPr>
        <w:ind w:left="360"/>
      </w:pPr>
      <w:r w:rsidRPr="00035C63">
        <w:rPr>
          <w:i/>
        </w:rPr>
        <w:t>juxtaposition</w:t>
      </w:r>
      <w:r w:rsidR="00FE4B3A">
        <w:t>: an act or instance of placing close together or side by side, especially for comparison or contrast</w:t>
      </w:r>
    </w:p>
    <w:p w:rsidR="00387087" w:rsidRDefault="00387087" w:rsidP="00387087">
      <w:pPr>
        <w:pStyle w:val="TA"/>
      </w:pPr>
      <w:r>
        <w:t xml:space="preserve">Ask students to use this lesson’s vocabulary wherever possible in their written responses.  </w:t>
      </w:r>
    </w:p>
    <w:p w:rsidR="00775A82" w:rsidRPr="00F648EF" w:rsidRDefault="00775A82" w:rsidP="00DB3203">
      <w:r>
        <w:t>Additionally, remind students to continue to look for an appropriate text for their Accountable Independent Reading, which they will begin reading in 12.1.3.</w:t>
      </w:r>
    </w:p>
    <w:p w:rsidR="00790BCC" w:rsidRPr="00790BCC" w:rsidRDefault="003C25F8" w:rsidP="007017EB">
      <w:pPr>
        <w:pStyle w:val="SA"/>
      </w:pPr>
      <w:r w:rsidRPr="00A41505">
        <w:t>Students follow along.</w:t>
      </w:r>
    </w:p>
    <w:p w:rsidR="00790BCC" w:rsidRPr="00790BCC" w:rsidRDefault="00790BCC" w:rsidP="007017EB">
      <w:pPr>
        <w:pStyle w:val="Heading1"/>
      </w:pPr>
      <w:r w:rsidRPr="00790BCC">
        <w:t>Homework</w:t>
      </w:r>
    </w:p>
    <w:p w:rsidR="00CC1A0E" w:rsidRPr="00CC1A0E" w:rsidRDefault="00CC1A0E" w:rsidP="00CC1A0E">
      <w:pPr>
        <w:rPr>
          <w:shd w:val="clear" w:color="auto" w:fill="FFFFFF"/>
        </w:rPr>
      </w:pPr>
      <w:r w:rsidRPr="00CC1A0E">
        <w:rPr>
          <w:shd w:val="clear" w:color="auto" w:fill="FFFFFF"/>
        </w:rPr>
        <w:t xml:space="preserve">Write a list of ideas about how you would respond to the following college interview question. Remember to keep in mind </w:t>
      </w:r>
      <w:r w:rsidR="00D04590">
        <w:rPr>
          <w:shd w:val="clear" w:color="auto" w:fill="FFFFFF"/>
        </w:rPr>
        <w:t>your</w:t>
      </w:r>
      <w:r w:rsidRPr="00CC1A0E">
        <w:rPr>
          <w:shd w:val="clear" w:color="auto" w:fill="FFFFFF"/>
        </w:rPr>
        <w:t xml:space="preserve"> task, purpose, and audience as you consider your response. </w:t>
      </w:r>
      <w:r w:rsidR="00877CDC">
        <w:t>To respond to the interview question, you should c</w:t>
      </w:r>
      <w:r>
        <w:t xml:space="preserve">onduct brief online searches for information about </w:t>
      </w:r>
      <w:r w:rsidR="00403BDB">
        <w:t>a</w:t>
      </w:r>
      <w:r>
        <w:t xml:space="preserve"> college that interests </w:t>
      </w:r>
      <w:r w:rsidR="005B78A9">
        <w:t>you</w:t>
      </w:r>
      <w:r>
        <w:t xml:space="preserve">. </w:t>
      </w:r>
      <w:r w:rsidRPr="00CC1A0E">
        <w:rPr>
          <w:shd w:val="clear" w:color="auto" w:fill="FFFFFF"/>
        </w:rPr>
        <w:t>You will practice responding to this interview question in the following lesson.</w:t>
      </w:r>
    </w:p>
    <w:p w:rsidR="00C41211" w:rsidRPr="00763184" w:rsidRDefault="00C41211" w:rsidP="00C41211">
      <w:pPr>
        <w:pStyle w:val="Q"/>
        <w:rPr>
          <w:rFonts w:ascii="Times" w:hAnsi="Times"/>
          <w:sz w:val="20"/>
          <w:szCs w:val="20"/>
        </w:rPr>
      </w:pPr>
      <w:r w:rsidRPr="00763184">
        <w:rPr>
          <w:shd w:val="clear" w:color="auto" w:fill="FFFFFF"/>
        </w:rPr>
        <w:t>Why do you want to attend our college?</w:t>
      </w:r>
    </w:p>
    <w:p w:rsidR="006474BD" w:rsidRDefault="00CC1A0E" w:rsidP="007F52FF">
      <w:pPr>
        <w:pStyle w:val="TA"/>
        <w:spacing w:before="240"/>
        <w:rPr>
          <w:shd w:val="clear" w:color="auto" w:fill="FFFFFF"/>
        </w:rPr>
      </w:pPr>
      <w:r>
        <w:rPr>
          <w:shd w:val="clear" w:color="auto" w:fill="FFFFFF"/>
        </w:rPr>
        <w:t>Also, r</w:t>
      </w:r>
      <w:r w:rsidR="00042DB3" w:rsidRPr="00175AB3">
        <w:rPr>
          <w:shd w:val="clear" w:color="auto" w:fill="FFFFFF"/>
        </w:rPr>
        <w:t xml:space="preserve">espond briefly in writing to the following prompt: </w:t>
      </w:r>
    </w:p>
    <w:p w:rsidR="00790BCC" w:rsidRDefault="00042DB3" w:rsidP="006474BD">
      <w:pPr>
        <w:pStyle w:val="Q"/>
        <w:rPr>
          <w:shd w:val="clear" w:color="auto" w:fill="FFFFFF"/>
        </w:rPr>
      </w:pPr>
      <w:r w:rsidRPr="00175AB3">
        <w:rPr>
          <w:shd w:val="clear" w:color="auto" w:fill="FFFFFF"/>
        </w:rPr>
        <w:t xml:space="preserve">Analyze how Silko uses a variety of techniques to sequence events so that they build on one another to create a coherent whole and build toward a particular tone </w:t>
      </w:r>
      <w:r w:rsidR="005858AF">
        <w:rPr>
          <w:shd w:val="clear" w:color="auto" w:fill="FFFFFF"/>
        </w:rPr>
        <w:t>or</w:t>
      </w:r>
      <w:r w:rsidR="005858AF" w:rsidRPr="00175AB3">
        <w:rPr>
          <w:shd w:val="clear" w:color="auto" w:fill="FFFFFF"/>
        </w:rPr>
        <w:t xml:space="preserve"> </w:t>
      </w:r>
      <w:r w:rsidRPr="00175AB3">
        <w:rPr>
          <w:shd w:val="clear" w:color="auto" w:fill="FFFFFF"/>
        </w:rPr>
        <w:t>outcome (e.g., a sense of mystery, suspense, growth, or resolution).</w:t>
      </w:r>
    </w:p>
    <w:p w:rsidR="00387087" w:rsidRDefault="00387087" w:rsidP="004D34DC">
      <w:pPr>
        <w:spacing w:before="240"/>
        <w:rPr>
          <w:shd w:val="clear" w:color="auto" w:fill="FFFFFF"/>
        </w:rPr>
      </w:pPr>
      <w:r>
        <w:t xml:space="preserve">Use this lesson’s vocabulary wherever possible in your written responses. </w:t>
      </w:r>
    </w:p>
    <w:p w:rsidR="00775A82" w:rsidRPr="00F648EF" w:rsidRDefault="00775A82" w:rsidP="007F52FF">
      <w:pPr>
        <w:spacing w:before="240"/>
      </w:pPr>
      <w:r>
        <w:t xml:space="preserve">Additionally, continue to look for an appropriate text for </w:t>
      </w:r>
      <w:r w:rsidR="00F737C8">
        <w:t>your</w:t>
      </w:r>
      <w:r>
        <w:t xml:space="preserve"> Accountable Independent Reading, which you will begin reading in 12.1.3.</w:t>
      </w:r>
    </w:p>
    <w:p w:rsidR="00365657" w:rsidRPr="00365657" w:rsidRDefault="00790BCC" w:rsidP="00365657">
      <w:pPr>
        <w:pStyle w:val="ToolHeader"/>
      </w:pPr>
      <w:r w:rsidRPr="00790BCC">
        <w:rPr>
          <w:i/>
        </w:rPr>
        <w:br w:type="page"/>
      </w:r>
      <w:r w:rsidR="00365657" w:rsidRPr="00365657">
        <w:lastRenderedPageBreak/>
        <w:t>Model Central Ideas Tracking Tool</w:t>
      </w:r>
    </w:p>
    <w:tbl>
      <w:tblPr>
        <w:tblStyle w:val="TableGrid"/>
        <w:tblW w:w="9450" w:type="dxa"/>
        <w:tblInd w:w="108" w:type="dxa"/>
        <w:tblLook w:val="04A0" w:firstRow="1" w:lastRow="0" w:firstColumn="1" w:lastColumn="0" w:noHBand="0" w:noVBand="1"/>
      </w:tblPr>
      <w:tblGrid>
        <w:gridCol w:w="828"/>
        <w:gridCol w:w="2816"/>
        <w:gridCol w:w="739"/>
        <w:gridCol w:w="3078"/>
        <w:gridCol w:w="727"/>
        <w:gridCol w:w="1262"/>
      </w:tblGrid>
      <w:tr w:rsidR="00365657" w:rsidRPr="00A06369">
        <w:trPr>
          <w:trHeight w:val="562"/>
        </w:trPr>
        <w:tc>
          <w:tcPr>
            <w:tcW w:w="828" w:type="dxa"/>
            <w:shd w:val="clear" w:color="auto" w:fill="D9D9D9" w:themeFill="background1" w:themeFillShade="D9"/>
            <w:vAlign w:val="center"/>
          </w:tcPr>
          <w:p w:rsidR="00365657" w:rsidRPr="00A06369" w:rsidRDefault="00365657" w:rsidP="00A06369">
            <w:pPr>
              <w:pStyle w:val="ToolTableText"/>
              <w:rPr>
                <w:b/>
                <w:sz w:val="22"/>
                <w:szCs w:val="22"/>
              </w:rPr>
            </w:pPr>
            <w:r w:rsidRPr="00A06369">
              <w:rPr>
                <w:b/>
                <w:sz w:val="22"/>
                <w:szCs w:val="22"/>
              </w:rPr>
              <w:t>Name:</w:t>
            </w:r>
          </w:p>
        </w:tc>
        <w:tc>
          <w:tcPr>
            <w:tcW w:w="2816" w:type="dxa"/>
            <w:vAlign w:val="center"/>
          </w:tcPr>
          <w:p w:rsidR="00365657" w:rsidRPr="00A06369" w:rsidRDefault="00365657" w:rsidP="00A06369">
            <w:pPr>
              <w:pStyle w:val="ToolTableText"/>
              <w:rPr>
                <w:b/>
                <w:sz w:val="22"/>
                <w:szCs w:val="22"/>
              </w:rPr>
            </w:pPr>
          </w:p>
        </w:tc>
        <w:tc>
          <w:tcPr>
            <w:tcW w:w="739" w:type="dxa"/>
            <w:shd w:val="clear" w:color="auto" w:fill="D9D9D9" w:themeFill="background1" w:themeFillShade="D9"/>
            <w:vAlign w:val="center"/>
          </w:tcPr>
          <w:p w:rsidR="00365657" w:rsidRPr="00A06369" w:rsidRDefault="00365657" w:rsidP="00A06369">
            <w:pPr>
              <w:pStyle w:val="ToolTableText"/>
              <w:rPr>
                <w:b/>
                <w:sz w:val="22"/>
                <w:szCs w:val="22"/>
              </w:rPr>
            </w:pPr>
            <w:r w:rsidRPr="00A06369">
              <w:rPr>
                <w:b/>
                <w:sz w:val="22"/>
                <w:szCs w:val="22"/>
              </w:rPr>
              <w:t>Class:</w:t>
            </w:r>
          </w:p>
        </w:tc>
        <w:tc>
          <w:tcPr>
            <w:tcW w:w="3078" w:type="dxa"/>
            <w:vAlign w:val="center"/>
          </w:tcPr>
          <w:p w:rsidR="00365657" w:rsidRPr="00A06369" w:rsidRDefault="00365657" w:rsidP="00A06369">
            <w:pPr>
              <w:pStyle w:val="ToolTableText"/>
              <w:rPr>
                <w:b/>
                <w:sz w:val="22"/>
                <w:szCs w:val="22"/>
              </w:rPr>
            </w:pPr>
          </w:p>
        </w:tc>
        <w:tc>
          <w:tcPr>
            <w:tcW w:w="727" w:type="dxa"/>
            <w:shd w:val="clear" w:color="auto" w:fill="D9D9D9" w:themeFill="background1" w:themeFillShade="D9"/>
            <w:vAlign w:val="center"/>
          </w:tcPr>
          <w:p w:rsidR="00365657" w:rsidRPr="00A06369" w:rsidRDefault="00365657" w:rsidP="00A06369">
            <w:pPr>
              <w:pStyle w:val="ToolTableText"/>
              <w:rPr>
                <w:b/>
                <w:sz w:val="22"/>
                <w:szCs w:val="22"/>
              </w:rPr>
            </w:pPr>
            <w:r w:rsidRPr="00A06369">
              <w:rPr>
                <w:b/>
                <w:sz w:val="22"/>
                <w:szCs w:val="22"/>
              </w:rPr>
              <w:t>Date:</w:t>
            </w:r>
          </w:p>
        </w:tc>
        <w:tc>
          <w:tcPr>
            <w:tcW w:w="1262" w:type="dxa"/>
            <w:vAlign w:val="center"/>
          </w:tcPr>
          <w:p w:rsidR="00365657" w:rsidRPr="00A06369" w:rsidRDefault="00365657" w:rsidP="00A06369">
            <w:pPr>
              <w:pStyle w:val="ToolTableText"/>
              <w:rPr>
                <w:b/>
                <w:sz w:val="22"/>
                <w:szCs w:val="22"/>
              </w:rPr>
            </w:pPr>
          </w:p>
        </w:tc>
      </w:tr>
    </w:tbl>
    <w:p w:rsidR="00365657" w:rsidRPr="000621CD" w:rsidRDefault="00365657" w:rsidP="000621CD">
      <w:pPr>
        <w:spacing w:before="0" w:after="0"/>
        <w:rPr>
          <w:sz w:val="14"/>
          <w:szCs w:val="14"/>
        </w:rPr>
      </w:pPr>
    </w:p>
    <w:tbl>
      <w:tblPr>
        <w:tblStyle w:val="TableGrid"/>
        <w:tblW w:w="9450" w:type="dxa"/>
        <w:tblInd w:w="108" w:type="dxa"/>
        <w:tblLook w:val="04A0" w:firstRow="1" w:lastRow="0" w:firstColumn="1" w:lastColumn="0" w:noHBand="0" w:noVBand="1"/>
      </w:tblPr>
      <w:tblGrid>
        <w:gridCol w:w="9450"/>
      </w:tblGrid>
      <w:tr w:rsidR="00365657" w:rsidRPr="00A06369">
        <w:trPr>
          <w:trHeight w:val="562"/>
        </w:trPr>
        <w:tc>
          <w:tcPr>
            <w:tcW w:w="9450" w:type="dxa"/>
            <w:shd w:val="clear" w:color="auto" w:fill="D9D9D9" w:themeFill="background1" w:themeFillShade="D9"/>
            <w:vAlign w:val="center"/>
          </w:tcPr>
          <w:p w:rsidR="00365657" w:rsidRPr="00A06369" w:rsidRDefault="00365657" w:rsidP="00DD7E06">
            <w:pPr>
              <w:pStyle w:val="ToolTableText"/>
              <w:rPr>
                <w:b/>
                <w:sz w:val="22"/>
                <w:szCs w:val="22"/>
              </w:rPr>
            </w:pPr>
            <w:r w:rsidRPr="00A06369">
              <w:rPr>
                <w:b/>
                <w:sz w:val="22"/>
                <w:szCs w:val="22"/>
              </w:rPr>
              <w:t xml:space="preserve">Directions: </w:t>
            </w:r>
            <w:r w:rsidRPr="00A06369">
              <w:rPr>
                <w:sz w:val="22"/>
                <w:szCs w:val="22"/>
              </w:rPr>
              <w:t>Identify the central ideas that you encounter throughout the text. Trace the development of those ideas by noting how the author introduces, develops, or refines these ideas in the texts. Cite textual evidence to support your work.</w:t>
            </w:r>
          </w:p>
        </w:tc>
      </w:tr>
    </w:tbl>
    <w:p w:rsidR="00365657" w:rsidRPr="000621CD" w:rsidRDefault="00365657" w:rsidP="000621CD">
      <w:pPr>
        <w:spacing w:before="0" w:after="0"/>
        <w:rPr>
          <w:sz w:val="14"/>
          <w:szCs w:val="14"/>
        </w:rPr>
      </w:pPr>
    </w:p>
    <w:tbl>
      <w:tblPr>
        <w:tblStyle w:val="TableGrid"/>
        <w:tblW w:w="9450" w:type="dxa"/>
        <w:tblInd w:w="108" w:type="dxa"/>
        <w:tblLook w:val="04A0" w:firstRow="1" w:lastRow="0" w:firstColumn="1" w:lastColumn="0" w:noHBand="0" w:noVBand="1"/>
      </w:tblPr>
      <w:tblGrid>
        <w:gridCol w:w="763"/>
        <w:gridCol w:w="8687"/>
      </w:tblGrid>
      <w:tr w:rsidR="00365657" w:rsidRPr="00D21093">
        <w:trPr>
          <w:trHeight w:val="557"/>
        </w:trPr>
        <w:tc>
          <w:tcPr>
            <w:tcW w:w="763" w:type="dxa"/>
            <w:shd w:val="clear" w:color="auto" w:fill="D9D9D9" w:themeFill="background1" w:themeFillShade="D9"/>
            <w:vAlign w:val="center"/>
          </w:tcPr>
          <w:p w:rsidR="00365657" w:rsidRPr="00D21093" w:rsidRDefault="00365657" w:rsidP="00DD7E06">
            <w:pPr>
              <w:pStyle w:val="ToolTableText"/>
              <w:rPr>
                <w:b/>
                <w:sz w:val="22"/>
                <w:szCs w:val="22"/>
              </w:rPr>
            </w:pPr>
            <w:r w:rsidRPr="00D21093">
              <w:rPr>
                <w:b/>
                <w:sz w:val="22"/>
                <w:szCs w:val="22"/>
              </w:rPr>
              <w:t>Text:</w:t>
            </w:r>
          </w:p>
        </w:tc>
        <w:tc>
          <w:tcPr>
            <w:tcW w:w="8687" w:type="dxa"/>
            <w:vAlign w:val="center"/>
          </w:tcPr>
          <w:p w:rsidR="00365657" w:rsidRPr="00D21093" w:rsidRDefault="00365657" w:rsidP="00365657">
            <w:pPr>
              <w:pStyle w:val="ToolTableText"/>
              <w:rPr>
                <w:sz w:val="22"/>
                <w:szCs w:val="22"/>
              </w:rPr>
            </w:pPr>
            <w:r w:rsidRPr="00D21093">
              <w:rPr>
                <w:sz w:val="22"/>
                <w:szCs w:val="22"/>
              </w:rPr>
              <w:t xml:space="preserve">“Yellow Woman and a Beauty of </w:t>
            </w:r>
            <w:r w:rsidR="00154205" w:rsidRPr="00D21093">
              <w:rPr>
                <w:sz w:val="22"/>
                <w:szCs w:val="22"/>
              </w:rPr>
              <w:t>the</w:t>
            </w:r>
            <w:r w:rsidRPr="00D21093">
              <w:rPr>
                <w:sz w:val="22"/>
                <w:szCs w:val="22"/>
              </w:rPr>
              <w:t xml:space="preserve"> Spirit” by Leslie Marmon Silko</w:t>
            </w:r>
          </w:p>
        </w:tc>
      </w:tr>
    </w:tbl>
    <w:p w:rsidR="00365657" w:rsidRPr="000621CD" w:rsidRDefault="00365657" w:rsidP="00365657">
      <w:pPr>
        <w:spacing w:before="0" w:after="0"/>
        <w:rPr>
          <w:sz w:val="14"/>
          <w:szCs w:val="14"/>
          <w:highlight w:val="yellow"/>
        </w:rPr>
      </w:pPr>
    </w:p>
    <w:tbl>
      <w:tblPr>
        <w:tblStyle w:val="TableGrid"/>
        <w:tblW w:w="9450" w:type="dxa"/>
        <w:tblInd w:w="108" w:type="dxa"/>
        <w:tblLook w:val="04A0" w:firstRow="1" w:lastRow="0" w:firstColumn="1" w:lastColumn="0" w:noHBand="0" w:noVBand="1"/>
      </w:tblPr>
      <w:tblGrid>
        <w:gridCol w:w="1351"/>
        <w:gridCol w:w="2897"/>
        <w:gridCol w:w="5202"/>
      </w:tblGrid>
      <w:tr w:rsidR="00365657" w:rsidRPr="00A06369" w:rsidDel="002A5AC0">
        <w:trPr>
          <w:trHeight w:val="530"/>
        </w:trPr>
        <w:tc>
          <w:tcPr>
            <w:tcW w:w="1351" w:type="dxa"/>
            <w:shd w:val="clear" w:color="auto" w:fill="D9D9D9" w:themeFill="background1" w:themeFillShade="D9"/>
          </w:tcPr>
          <w:p w:rsidR="00365657" w:rsidRPr="00A06369" w:rsidDel="002A5AC0" w:rsidRDefault="00365657" w:rsidP="00DD7E06">
            <w:pPr>
              <w:pStyle w:val="ToolTableText"/>
              <w:jc w:val="center"/>
              <w:rPr>
                <w:b/>
                <w:sz w:val="22"/>
                <w:szCs w:val="22"/>
              </w:rPr>
            </w:pPr>
            <w:r w:rsidRPr="00A06369">
              <w:rPr>
                <w:b/>
                <w:sz w:val="22"/>
                <w:szCs w:val="22"/>
              </w:rPr>
              <w:t>Paragraph #</w:t>
            </w:r>
          </w:p>
        </w:tc>
        <w:tc>
          <w:tcPr>
            <w:tcW w:w="2897" w:type="dxa"/>
            <w:shd w:val="clear" w:color="auto" w:fill="D9D9D9" w:themeFill="background1" w:themeFillShade="D9"/>
          </w:tcPr>
          <w:p w:rsidR="00365657" w:rsidRPr="00A06369" w:rsidDel="002A5AC0" w:rsidRDefault="00365657" w:rsidP="00DD7E06">
            <w:pPr>
              <w:pStyle w:val="ToolTableText"/>
              <w:jc w:val="center"/>
              <w:rPr>
                <w:b/>
                <w:sz w:val="22"/>
                <w:szCs w:val="22"/>
              </w:rPr>
            </w:pPr>
            <w:r w:rsidRPr="00A06369">
              <w:rPr>
                <w:b/>
                <w:sz w:val="22"/>
                <w:szCs w:val="22"/>
              </w:rPr>
              <w:t>Central Ideas</w:t>
            </w:r>
          </w:p>
        </w:tc>
        <w:tc>
          <w:tcPr>
            <w:tcW w:w="5202" w:type="dxa"/>
            <w:shd w:val="clear" w:color="auto" w:fill="D9D9D9" w:themeFill="background1" w:themeFillShade="D9"/>
          </w:tcPr>
          <w:p w:rsidR="00365657" w:rsidRPr="00A06369" w:rsidDel="002A5AC0" w:rsidRDefault="00365657" w:rsidP="00DD7E06">
            <w:pPr>
              <w:pStyle w:val="ToolTableText"/>
              <w:jc w:val="center"/>
              <w:rPr>
                <w:b/>
                <w:sz w:val="22"/>
                <w:szCs w:val="22"/>
              </w:rPr>
            </w:pPr>
            <w:r w:rsidRPr="00A06369">
              <w:rPr>
                <w:b/>
                <w:sz w:val="22"/>
                <w:szCs w:val="22"/>
              </w:rPr>
              <w:t>Notes and Connections</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 </w:t>
            </w:r>
            <w:r w:rsidR="00365657" w:rsidRPr="00A06369">
              <w:rPr>
                <w:sz w:val="22"/>
                <w:szCs w:val="22"/>
              </w:rPr>
              <w:t>11</w:t>
            </w:r>
          </w:p>
          <w:p w:rsidR="00365657" w:rsidRPr="00A06369" w:rsidRDefault="00365657" w:rsidP="00DD7E06">
            <w:pPr>
              <w:rPr>
                <w:sz w:val="22"/>
                <w:szCs w:val="22"/>
              </w:rPr>
            </w:pPr>
          </w:p>
          <w:p w:rsidR="00365657" w:rsidRPr="00A06369" w:rsidDel="002A5AC0" w:rsidRDefault="00365657" w:rsidP="00DD7E06">
            <w:pPr>
              <w:rPr>
                <w:sz w:val="22"/>
                <w:szCs w:val="22"/>
              </w:rPr>
            </w:pPr>
          </w:p>
        </w:tc>
        <w:tc>
          <w:tcPr>
            <w:tcW w:w="2897" w:type="dxa"/>
          </w:tcPr>
          <w:p w:rsidR="00365657" w:rsidRPr="00A06369" w:rsidDel="002A5AC0" w:rsidRDefault="00262ADC" w:rsidP="00DD7E06">
            <w:pPr>
              <w:rPr>
                <w:sz w:val="22"/>
                <w:szCs w:val="22"/>
              </w:rPr>
            </w:pPr>
            <w:r w:rsidRPr="00A06369">
              <w:rPr>
                <w:sz w:val="22"/>
                <w:szCs w:val="22"/>
              </w:rPr>
              <w:t>Beauty</w:t>
            </w:r>
          </w:p>
        </w:tc>
        <w:tc>
          <w:tcPr>
            <w:tcW w:w="5202" w:type="dxa"/>
          </w:tcPr>
          <w:p w:rsidR="00365657" w:rsidRPr="00A06369" w:rsidDel="002A5AC0" w:rsidRDefault="00DD7E06" w:rsidP="00DD7E06">
            <w:pPr>
              <w:rPr>
                <w:sz w:val="22"/>
                <w:szCs w:val="22"/>
              </w:rPr>
            </w:pPr>
            <w:r w:rsidRPr="00A06369">
              <w:rPr>
                <w:sz w:val="22"/>
                <w:szCs w:val="22"/>
              </w:rPr>
              <w:t>The Laguna people believed that comparing appearance to determine beauty was “silly because each being or thing is unique and therefore incomparably valuable” (par</w:t>
            </w:r>
            <w:r w:rsidR="00C73FC8" w:rsidRPr="00A06369">
              <w:rPr>
                <w:sz w:val="22"/>
                <w:szCs w:val="22"/>
              </w:rPr>
              <w:t>.</w:t>
            </w:r>
            <w:r w:rsidRPr="00A06369">
              <w:rPr>
                <w:sz w:val="22"/>
                <w:szCs w:val="22"/>
              </w:rPr>
              <w:t xml:space="preserve"> 11). </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 </w:t>
            </w:r>
            <w:r w:rsidR="00DD7E06" w:rsidRPr="00A06369">
              <w:rPr>
                <w:sz w:val="22"/>
                <w:szCs w:val="22"/>
              </w:rPr>
              <w:t>11</w:t>
            </w:r>
          </w:p>
          <w:p w:rsidR="00365657" w:rsidRPr="00A06369" w:rsidRDefault="00365657" w:rsidP="00DD7E06">
            <w:pPr>
              <w:rPr>
                <w:sz w:val="22"/>
                <w:szCs w:val="22"/>
              </w:rPr>
            </w:pPr>
          </w:p>
          <w:p w:rsidR="00365657" w:rsidRPr="00A06369" w:rsidDel="002A5AC0" w:rsidRDefault="00365657" w:rsidP="00DD7E06">
            <w:pPr>
              <w:rPr>
                <w:sz w:val="22"/>
                <w:szCs w:val="22"/>
              </w:rPr>
            </w:pPr>
          </w:p>
        </w:tc>
        <w:tc>
          <w:tcPr>
            <w:tcW w:w="2897" w:type="dxa"/>
          </w:tcPr>
          <w:p w:rsidR="00365657" w:rsidRPr="00A06369" w:rsidDel="002A5AC0" w:rsidRDefault="00262ADC" w:rsidP="00DD7E06">
            <w:pPr>
              <w:rPr>
                <w:sz w:val="22"/>
                <w:szCs w:val="22"/>
              </w:rPr>
            </w:pPr>
            <w:r w:rsidRPr="00A06369">
              <w:rPr>
                <w:sz w:val="22"/>
                <w:szCs w:val="22"/>
              </w:rPr>
              <w:t>Cultural inheritance</w:t>
            </w:r>
          </w:p>
        </w:tc>
        <w:tc>
          <w:tcPr>
            <w:tcW w:w="5202" w:type="dxa"/>
          </w:tcPr>
          <w:p w:rsidR="00365657" w:rsidRPr="00A06369" w:rsidDel="002A5AC0" w:rsidRDefault="002C7C23" w:rsidP="0036213C">
            <w:pPr>
              <w:rPr>
                <w:sz w:val="22"/>
                <w:szCs w:val="22"/>
              </w:rPr>
            </w:pPr>
            <w:r w:rsidRPr="00A06369">
              <w:rPr>
                <w:sz w:val="22"/>
                <w:szCs w:val="22"/>
              </w:rPr>
              <w:t>Silko</w:t>
            </w:r>
            <w:r w:rsidR="00DD7E06" w:rsidRPr="00A06369">
              <w:rPr>
                <w:sz w:val="22"/>
                <w:szCs w:val="22"/>
              </w:rPr>
              <w:t xml:space="preserve"> describes “two distinct ways of interpreting the world” (par</w:t>
            </w:r>
            <w:r w:rsidR="00C73FC8" w:rsidRPr="00A06369">
              <w:rPr>
                <w:sz w:val="22"/>
                <w:szCs w:val="22"/>
              </w:rPr>
              <w:t>.</w:t>
            </w:r>
            <w:r w:rsidR="00DD7E06" w:rsidRPr="00A06369">
              <w:rPr>
                <w:sz w:val="22"/>
                <w:szCs w:val="22"/>
              </w:rPr>
              <w:t xml:space="preserve"> 11): the Laguna way and the white people’s way. This </w:t>
            </w:r>
            <w:r w:rsidR="0036213C" w:rsidRPr="00A06369">
              <w:rPr>
                <w:sz w:val="22"/>
                <w:szCs w:val="22"/>
              </w:rPr>
              <w:t xml:space="preserve">difference between the ways of interpreting the world </w:t>
            </w:r>
            <w:r w:rsidR="00DD7E06" w:rsidRPr="00A06369">
              <w:rPr>
                <w:sz w:val="22"/>
                <w:szCs w:val="22"/>
              </w:rPr>
              <w:t xml:space="preserve">supports the idea of cultural inheritance because each way of interpretation is passed down through culture. </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 </w:t>
            </w:r>
            <w:r w:rsidR="00DD7E06" w:rsidRPr="00A06369">
              <w:rPr>
                <w:sz w:val="22"/>
                <w:szCs w:val="22"/>
              </w:rPr>
              <w:t>12</w:t>
            </w:r>
          </w:p>
          <w:p w:rsidR="00365657" w:rsidRPr="00A06369" w:rsidRDefault="00365657" w:rsidP="00DD7E06">
            <w:pPr>
              <w:rPr>
                <w:sz w:val="22"/>
                <w:szCs w:val="22"/>
              </w:rPr>
            </w:pPr>
          </w:p>
          <w:p w:rsidR="00365657" w:rsidRPr="00A06369" w:rsidDel="002A5AC0" w:rsidRDefault="00365657" w:rsidP="00DD7E06">
            <w:pPr>
              <w:rPr>
                <w:sz w:val="22"/>
                <w:szCs w:val="22"/>
              </w:rPr>
            </w:pPr>
          </w:p>
        </w:tc>
        <w:tc>
          <w:tcPr>
            <w:tcW w:w="2897" w:type="dxa"/>
          </w:tcPr>
          <w:p w:rsidR="00365657" w:rsidRPr="00A06369" w:rsidDel="002A5AC0" w:rsidRDefault="00262ADC" w:rsidP="00DD7E06">
            <w:pPr>
              <w:rPr>
                <w:sz w:val="22"/>
                <w:szCs w:val="22"/>
              </w:rPr>
            </w:pPr>
            <w:r w:rsidRPr="00A06369">
              <w:rPr>
                <w:sz w:val="22"/>
                <w:szCs w:val="22"/>
              </w:rPr>
              <w:t>Beauty</w:t>
            </w:r>
          </w:p>
        </w:tc>
        <w:tc>
          <w:tcPr>
            <w:tcW w:w="5202" w:type="dxa"/>
          </w:tcPr>
          <w:p w:rsidR="00365657" w:rsidRPr="00A06369" w:rsidDel="002A5AC0" w:rsidRDefault="00DD7E06" w:rsidP="00DD7E06">
            <w:pPr>
              <w:rPr>
                <w:sz w:val="22"/>
                <w:szCs w:val="22"/>
              </w:rPr>
            </w:pPr>
            <w:r w:rsidRPr="00A06369">
              <w:rPr>
                <w:sz w:val="22"/>
                <w:szCs w:val="22"/>
              </w:rPr>
              <w:t>Physical appearance is not related to beauty, as in Western culture, where “definitions of beauty</w:t>
            </w:r>
            <w:r w:rsidR="00276DFD" w:rsidRPr="00A06369">
              <w:rPr>
                <w:sz w:val="22"/>
                <w:szCs w:val="22"/>
              </w:rPr>
              <w:t xml:space="preserve"> </w:t>
            </w:r>
            <w:r w:rsidRPr="00A06369">
              <w:rPr>
                <w:sz w:val="22"/>
                <w:szCs w:val="22"/>
              </w:rPr>
              <w:t>…</w:t>
            </w:r>
            <w:r w:rsidR="00276DFD" w:rsidRPr="00A06369">
              <w:rPr>
                <w:sz w:val="22"/>
                <w:szCs w:val="22"/>
              </w:rPr>
              <w:t xml:space="preserve"> </w:t>
            </w:r>
            <w:r w:rsidRPr="00A06369">
              <w:rPr>
                <w:sz w:val="22"/>
                <w:szCs w:val="22"/>
              </w:rPr>
              <w:t>are really codes for determining social status” (par</w:t>
            </w:r>
            <w:r w:rsidR="00C73FC8" w:rsidRPr="00A06369">
              <w:rPr>
                <w:sz w:val="22"/>
                <w:szCs w:val="22"/>
              </w:rPr>
              <w:t>.</w:t>
            </w:r>
            <w:r w:rsidRPr="00A06369">
              <w:rPr>
                <w:sz w:val="22"/>
                <w:szCs w:val="22"/>
              </w:rPr>
              <w:t xml:space="preserve"> 12)</w:t>
            </w:r>
            <w:r w:rsidR="00276DFD" w:rsidRPr="00A06369">
              <w:rPr>
                <w:sz w:val="22"/>
                <w:szCs w:val="22"/>
              </w:rPr>
              <w:t>.</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Paragraphs </w:t>
            </w:r>
            <w:r w:rsidR="00DD7E06" w:rsidRPr="00A06369">
              <w:rPr>
                <w:sz w:val="22"/>
                <w:szCs w:val="22"/>
              </w:rPr>
              <w:t>13</w:t>
            </w:r>
            <w:r w:rsidR="00C73FC8" w:rsidRPr="00A06369">
              <w:rPr>
                <w:sz w:val="22"/>
                <w:szCs w:val="22"/>
              </w:rPr>
              <w:t>–</w:t>
            </w:r>
            <w:r w:rsidR="00DD7E06" w:rsidRPr="00A06369">
              <w:rPr>
                <w:sz w:val="22"/>
                <w:szCs w:val="22"/>
              </w:rPr>
              <w:t>14</w:t>
            </w:r>
          </w:p>
          <w:p w:rsidR="00365657" w:rsidRPr="00A06369" w:rsidRDefault="00365657" w:rsidP="00DD7E06">
            <w:pPr>
              <w:rPr>
                <w:sz w:val="22"/>
                <w:szCs w:val="22"/>
              </w:rPr>
            </w:pPr>
          </w:p>
          <w:p w:rsidR="00365657" w:rsidRPr="00A06369" w:rsidDel="002A5AC0" w:rsidRDefault="00365657" w:rsidP="00DD7E06">
            <w:pPr>
              <w:rPr>
                <w:sz w:val="22"/>
                <w:szCs w:val="22"/>
              </w:rPr>
            </w:pPr>
          </w:p>
        </w:tc>
        <w:tc>
          <w:tcPr>
            <w:tcW w:w="2897" w:type="dxa"/>
          </w:tcPr>
          <w:p w:rsidR="00365657" w:rsidRPr="00A06369" w:rsidDel="002A5AC0" w:rsidRDefault="0036213C" w:rsidP="00DD7E06">
            <w:pPr>
              <w:rPr>
                <w:sz w:val="22"/>
                <w:szCs w:val="22"/>
              </w:rPr>
            </w:pPr>
            <w:r w:rsidRPr="00A06369">
              <w:rPr>
                <w:sz w:val="22"/>
                <w:szCs w:val="22"/>
              </w:rPr>
              <w:t>H</w:t>
            </w:r>
            <w:r w:rsidR="00262ADC" w:rsidRPr="00A06369">
              <w:rPr>
                <w:sz w:val="22"/>
                <w:szCs w:val="22"/>
              </w:rPr>
              <w:t>armony</w:t>
            </w:r>
          </w:p>
        </w:tc>
        <w:tc>
          <w:tcPr>
            <w:tcW w:w="5202" w:type="dxa"/>
          </w:tcPr>
          <w:p w:rsidR="00365657" w:rsidRPr="00A06369" w:rsidRDefault="00DD7E06" w:rsidP="00DD7E06">
            <w:pPr>
              <w:rPr>
                <w:sz w:val="22"/>
                <w:szCs w:val="22"/>
              </w:rPr>
            </w:pPr>
            <w:r w:rsidRPr="00A06369">
              <w:rPr>
                <w:sz w:val="22"/>
                <w:szCs w:val="22"/>
              </w:rPr>
              <w:t>It is important to be “in harmony with the world around” (par</w:t>
            </w:r>
            <w:r w:rsidR="00C73FC8" w:rsidRPr="00A06369">
              <w:rPr>
                <w:sz w:val="22"/>
                <w:szCs w:val="22"/>
              </w:rPr>
              <w:t>.</w:t>
            </w:r>
            <w:r w:rsidRPr="00A06369">
              <w:rPr>
                <w:sz w:val="22"/>
                <w:szCs w:val="22"/>
              </w:rPr>
              <w:t xml:space="preserve"> 13) and “at peace with [oneself] too” (par</w:t>
            </w:r>
            <w:r w:rsidR="00C73FC8" w:rsidRPr="00A06369">
              <w:rPr>
                <w:sz w:val="22"/>
                <w:szCs w:val="22"/>
              </w:rPr>
              <w:t>.</w:t>
            </w:r>
            <w:r w:rsidRPr="00A06369">
              <w:rPr>
                <w:sz w:val="22"/>
                <w:szCs w:val="22"/>
              </w:rPr>
              <w:t xml:space="preserve"> 13). </w:t>
            </w:r>
          </w:p>
          <w:p w:rsidR="00DD7E06" w:rsidRPr="00A06369" w:rsidDel="002A5AC0" w:rsidRDefault="00DD7E06" w:rsidP="00DD7E06">
            <w:pPr>
              <w:rPr>
                <w:sz w:val="22"/>
                <w:szCs w:val="22"/>
              </w:rPr>
            </w:pPr>
            <w:r w:rsidRPr="00A06369">
              <w:rPr>
                <w:sz w:val="22"/>
                <w:szCs w:val="22"/>
              </w:rPr>
              <w:t xml:space="preserve">The description of the Laguna women working together to build the roof also shows harmony. </w:t>
            </w:r>
          </w:p>
        </w:tc>
      </w:tr>
      <w:tr w:rsidR="00365657" w:rsidRPr="00A06369" w:rsidDel="002A5AC0">
        <w:trPr>
          <w:trHeight w:val="530"/>
        </w:trPr>
        <w:tc>
          <w:tcPr>
            <w:tcW w:w="1351" w:type="dxa"/>
          </w:tcPr>
          <w:p w:rsidR="00365657" w:rsidRPr="00A06369" w:rsidRDefault="007136A4" w:rsidP="00DD7E06">
            <w:pPr>
              <w:rPr>
                <w:sz w:val="22"/>
                <w:szCs w:val="22"/>
              </w:rPr>
            </w:pPr>
            <w:r>
              <w:rPr>
                <w:sz w:val="22"/>
                <w:szCs w:val="22"/>
              </w:rPr>
              <w:lastRenderedPageBreak/>
              <w:t xml:space="preserve">Paragraph </w:t>
            </w:r>
            <w:r w:rsidR="00DD7E06" w:rsidRPr="00A06369">
              <w:rPr>
                <w:sz w:val="22"/>
                <w:szCs w:val="22"/>
              </w:rPr>
              <w:t>13</w:t>
            </w:r>
          </w:p>
        </w:tc>
        <w:tc>
          <w:tcPr>
            <w:tcW w:w="2897" w:type="dxa"/>
          </w:tcPr>
          <w:p w:rsidR="00365657" w:rsidRPr="00A06369" w:rsidRDefault="00276DFD" w:rsidP="00DD7E06">
            <w:pPr>
              <w:rPr>
                <w:sz w:val="22"/>
                <w:szCs w:val="22"/>
              </w:rPr>
            </w:pPr>
            <w:r w:rsidRPr="00A06369">
              <w:rPr>
                <w:sz w:val="22"/>
                <w:szCs w:val="22"/>
              </w:rPr>
              <w:t>Beauty</w:t>
            </w:r>
          </w:p>
        </w:tc>
        <w:tc>
          <w:tcPr>
            <w:tcW w:w="5202" w:type="dxa"/>
          </w:tcPr>
          <w:p w:rsidR="00365657" w:rsidRPr="00A06369" w:rsidRDefault="00DD7E06" w:rsidP="00DD7E06">
            <w:pPr>
              <w:rPr>
                <w:sz w:val="22"/>
                <w:szCs w:val="22"/>
              </w:rPr>
            </w:pPr>
            <w:r w:rsidRPr="00A06369">
              <w:rPr>
                <w:sz w:val="22"/>
                <w:szCs w:val="22"/>
              </w:rPr>
              <w:t>Beauty cannot be achieved by cosmetic surgery because “beauty was manifested in behavior and in one’s relationships with other living beings” (par</w:t>
            </w:r>
            <w:r w:rsidR="00C73FC8" w:rsidRPr="00A06369">
              <w:rPr>
                <w:sz w:val="22"/>
                <w:szCs w:val="22"/>
              </w:rPr>
              <w:t>.</w:t>
            </w:r>
            <w:r w:rsidRPr="00A06369">
              <w:rPr>
                <w:sz w:val="22"/>
                <w:szCs w:val="22"/>
              </w:rPr>
              <w:t xml:space="preserve"> 13)</w:t>
            </w:r>
            <w:r w:rsidR="00276DFD" w:rsidRPr="00A06369">
              <w:rPr>
                <w:sz w:val="22"/>
                <w:szCs w:val="22"/>
              </w:rPr>
              <w:t>.</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Paragraphs </w:t>
            </w:r>
            <w:r w:rsidR="004D174F" w:rsidRPr="00A06369">
              <w:rPr>
                <w:sz w:val="22"/>
                <w:szCs w:val="22"/>
              </w:rPr>
              <w:t>15</w:t>
            </w:r>
            <w:r w:rsidR="00C73FC8" w:rsidRPr="00A06369">
              <w:rPr>
                <w:sz w:val="22"/>
                <w:szCs w:val="22"/>
              </w:rPr>
              <w:t>–</w:t>
            </w:r>
            <w:r w:rsidR="004D174F" w:rsidRPr="00A06369">
              <w:rPr>
                <w:sz w:val="22"/>
                <w:szCs w:val="22"/>
              </w:rPr>
              <w:t>16</w:t>
            </w:r>
          </w:p>
        </w:tc>
        <w:tc>
          <w:tcPr>
            <w:tcW w:w="2897" w:type="dxa"/>
          </w:tcPr>
          <w:p w:rsidR="00365657" w:rsidRPr="00A06369" w:rsidRDefault="00276DFD" w:rsidP="00DD7E06">
            <w:pPr>
              <w:rPr>
                <w:sz w:val="22"/>
                <w:szCs w:val="22"/>
              </w:rPr>
            </w:pPr>
            <w:r w:rsidRPr="00A06369">
              <w:rPr>
                <w:sz w:val="22"/>
                <w:szCs w:val="22"/>
              </w:rPr>
              <w:t>Identity</w:t>
            </w:r>
          </w:p>
        </w:tc>
        <w:tc>
          <w:tcPr>
            <w:tcW w:w="5202" w:type="dxa"/>
          </w:tcPr>
          <w:p w:rsidR="00365657" w:rsidRPr="00A06369" w:rsidRDefault="009F3A6A" w:rsidP="00882A5B">
            <w:pPr>
              <w:rPr>
                <w:sz w:val="22"/>
                <w:szCs w:val="22"/>
              </w:rPr>
            </w:pPr>
            <w:r w:rsidRPr="00A06369">
              <w:rPr>
                <w:sz w:val="22"/>
                <w:szCs w:val="22"/>
              </w:rPr>
              <w:t>Silko</w:t>
            </w:r>
            <w:r w:rsidR="00276DFD" w:rsidRPr="00A06369">
              <w:rPr>
                <w:sz w:val="22"/>
                <w:szCs w:val="22"/>
              </w:rPr>
              <w:t xml:space="preserve"> writes,</w:t>
            </w:r>
            <w:r w:rsidR="004D174F" w:rsidRPr="00A06369">
              <w:rPr>
                <w:sz w:val="22"/>
                <w:szCs w:val="22"/>
              </w:rPr>
              <w:t xml:space="preserve"> “[W]hen a person was ready to do something, she did it” (par</w:t>
            </w:r>
            <w:r w:rsidR="00C73FC8" w:rsidRPr="00A06369">
              <w:rPr>
                <w:sz w:val="22"/>
                <w:szCs w:val="22"/>
              </w:rPr>
              <w:t>.</w:t>
            </w:r>
            <w:r w:rsidR="004D174F" w:rsidRPr="00A06369">
              <w:rPr>
                <w:sz w:val="22"/>
                <w:szCs w:val="22"/>
              </w:rPr>
              <w:t xml:space="preserve"> 15)</w:t>
            </w:r>
            <w:r w:rsidR="00276DFD" w:rsidRPr="00A06369">
              <w:rPr>
                <w:sz w:val="22"/>
                <w:szCs w:val="22"/>
              </w:rPr>
              <w:t>.</w:t>
            </w:r>
            <w:r w:rsidR="004D174F" w:rsidRPr="00A06369">
              <w:rPr>
                <w:sz w:val="22"/>
                <w:szCs w:val="22"/>
              </w:rPr>
              <w:t xml:space="preserve"> This </w:t>
            </w:r>
            <w:r w:rsidR="00AB5A46" w:rsidRPr="00A06369">
              <w:rPr>
                <w:sz w:val="22"/>
                <w:szCs w:val="22"/>
              </w:rPr>
              <w:t xml:space="preserve">quote </w:t>
            </w:r>
            <w:r w:rsidR="004D174F" w:rsidRPr="00A06369">
              <w:rPr>
                <w:sz w:val="22"/>
                <w:szCs w:val="22"/>
              </w:rPr>
              <w:t xml:space="preserve">suggests that people were aware of their own abilities and did not rely on others </w:t>
            </w:r>
            <w:r w:rsidR="00882A5B">
              <w:rPr>
                <w:sz w:val="22"/>
                <w:szCs w:val="22"/>
              </w:rPr>
              <w:t>or</w:t>
            </w:r>
            <w:r w:rsidR="004D174F" w:rsidRPr="00A06369">
              <w:rPr>
                <w:sz w:val="22"/>
                <w:szCs w:val="22"/>
              </w:rPr>
              <w:t xml:space="preserve"> external factors to determine that for them. </w:t>
            </w:r>
          </w:p>
        </w:tc>
      </w:tr>
      <w:tr w:rsidR="00365657" w:rsidRPr="00A06369" w:rsidDel="002A5AC0">
        <w:trPr>
          <w:trHeight w:val="530"/>
        </w:trPr>
        <w:tc>
          <w:tcPr>
            <w:tcW w:w="1351" w:type="dxa"/>
          </w:tcPr>
          <w:p w:rsidR="00365657" w:rsidRPr="00A06369" w:rsidRDefault="00A06369" w:rsidP="00DD7E06">
            <w:pPr>
              <w:rPr>
                <w:sz w:val="22"/>
                <w:szCs w:val="22"/>
              </w:rPr>
            </w:pPr>
            <w:r>
              <w:rPr>
                <w:sz w:val="22"/>
                <w:szCs w:val="22"/>
              </w:rPr>
              <w:t xml:space="preserve">Paragraph </w:t>
            </w:r>
            <w:r w:rsidR="004D174F" w:rsidRPr="00A06369">
              <w:rPr>
                <w:sz w:val="22"/>
                <w:szCs w:val="22"/>
              </w:rPr>
              <w:t>16</w:t>
            </w:r>
          </w:p>
        </w:tc>
        <w:tc>
          <w:tcPr>
            <w:tcW w:w="2897" w:type="dxa"/>
          </w:tcPr>
          <w:p w:rsidR="00365657" w:rsidRPr="00A06369" w:rsidRDefault="004D174F" w:rsidP="00DD7E06">
            <w:pPr>
              <w:rPr>
                <w:sz w:val="22"/>
                <w:szCs w:val="22"/>
              </w:rPr>
            </w:pPr>
            <w:r w:rsidRPr="00A06369">
              <w:rPr>
                <w:sz w:val="22"/>
                <w:szCs w:val="22"/>
              </w:rPr>
              <w:t xml:space="preserve">Beauty </w:t>
            </w:r>
          </w:p>
        </w:tc>
        <w:tc>
          <w:tcPr>
            <w:tcW w:w="5202" w:type="dxa"/>
          </w:tcPr>
          <w:p w:rsidR="00365657" w:rsidRPr="00A06369" w:rsidRDefault="004D174F" w:rsidP="000B23D5">
            <w:pPr>
              <w:rPr>
                <w:sz w:val="22"/>
                <w:szCs w:val="22"/>
              </w:rPr>
            </w:pPr>
            <w:r w:rsidRPr="00A06369">
              <w:rPr>
                <w:sz w:val="22"/>
                <w:szCs w:val="22"/>
              </w:rPr>
              <w:t>People did not worry about looking old because “there were no social boundaries drawn by the passage of years” (par</w:t>
            </w:r>
            <w:r w:rsidR="00C73FC8" w:rsidRPr="00A06369">
              <w:rPr>
                <w:sz w:val="22"/>
                <w:szCs w:val="22"/>
              </w:rPr>
              <w:t>.</w:t>
            </w:r>
            <w:r w:rsidRPr="00A06369">
              <w:rPr>
                <w:sz w:val="22"/>
                <w:szCs w:val="22"/>
              </w:rPr>
              <w:t xml:space="preserve"> 16). Women might marry men much younger than they were, so the idea of beauty in </w:t>
            </w:r>
            <w:r w:rsidR="000B23D5" w:rsidRPr="00A06369">
              <w:rPr>
                <w:sz w:val="22"/>
                <w:szCs w:val="22"/>
              </w:rPr>
              <w:t>white</w:t>
            </w:r>
            <w:r w:rsidR="00276DFD" w:rsidRPr="00A06369">
              <w:rPr>
                <w:sz w:val="22"/>
                <w:szCs w:val="22"/>
              </w:rPr>
              <w:t xml:space="preserve"> </w:t>
            </w:r>
            <w:r w:rsidRPr="00A06369">
              <w:rPr>
                <w:sz w:val="22"/>
                <w:szCs w:val="22"/>
              </w:rPr>
              <w:t>culture</w:t>
            </w:r>
            <w:r w:rsidR="006B4652" w:rsidRPr="00A06369">
              <w:rPr>
                <w:sz w:val="22"/>
                <w:szCs w:val="22"/>
              </w:rPr>
              <w:t xml:space="preserve"> </w:t>
            </w:r>
            <w:r w:rsidRPr="00A06369">
              <w:rPr>
                <w:sz w:val="22"/>
                <w:szCs w:val="22"/>
              </w:rPr>
              <w:t xml:space="preserve">as youthful did not apply. </w:t>
            </w:r>
          </w:p>
        </w:tc>
      </w:tr>
    </w:tbl>
    <w:p w:rsidR="00365657" w:rsidRDefault="00365657" w:rsidP="00365657"/>
    <w:p w:rsidR="00365657" w:rsidRDefault="00365657" w:rsidP="00365657"/>
    <w:p w:rsidR="00365657" w:rsidRDefault="00365657" w:rsidP="00365657">
      <w:pPr>
        <w:pStyle w:val="ToolHeader"/>
      </w:pPr>
    </w:p>
    <w:p w:rsidR="00790BCC" w:rsidRPr="00790BCC" w:rsidRDefault="00365657" w:rsidP="00365657">
      <w:pPr>
        <w:pStyle w:val="ToolHeader"/>
      </w:pPr>
      <w:r w:rsidRPr="00790BCC">
        <w:t xml:space="preserve"> </w:t>
      </w:r>
    </w:p>
    <w:p w:rsidR="007E484F" w:rsidRDefault="007E484F"/>
    <w:sectPr w:rsidR="007E484F" w:rsidSect="00134790">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2F" w:rsidRDefault="00D5162F">
      <w:pPr>
        <w:spacing w:before="0" w:after="0" w:line="240" w:lineRule="auto"/>
      </w:pPr>
      <w:r>
        <w:separator/>
      </w:r>
    </w:p>
  </w:endnote>
  <w:endnote w:type="continuationSeparator" w:id="0">
    <w:p w:rsidR="00D5162F" w:rsidRDefault="00D516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B" w:rsidRDefault="00923028" w:rsidP="00134790">
    <w:pPr>
      <w:pStyle w:val="Footer"/>
      <w:rPr>
        <w:rStyle w:val="PageNumber"/>
        <w:rFonts w:ascii="Calibri" w:hAnsi="Calibri"/>
        <w:sz w:val="22"/>
      </w:rPr>
    </w:pPr>
    <w:r>
      <w:rPr>
        <w:rStyle w:val="PageNumber"/>
      </w:rPr>
      <w:fldChar w:fldCharType="begin"/>
    </w:r>
    <w:r w:rsidR="00882A5B">
      <w:rPr>
        <w:rStyle w:val="PageNumber"/>
      </w:rPr>
      <w:instrText xml:space="preserve">PAGE  </w:instrText>
    </w:r>
    <w:r>
      <w:rPr>
        <w:rStyle w:val="PageNumber"/>
      </w:rPr>
      <w:fldChar w:fldCharType="end"/>
    </w:r>
  </w:p>
  <w:p w:rsidR="00882A5B" w:rsidRDefault="00882A5B" w:rsidP="00134790">
    <w:pPr>
      <w:pStyle w:val="Footer"/>
    </w:pPr>
  </w:p>
  <w:p w:rsidR="00882A5B" w:rsidRDefault="00882A5B" w:rsidP="00134790"/>
  <w:p w:rsidR="00882A5B" w:rsidRDefault="00882A5B" w:rsidP="001347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B" w:rsidRPr="00563CB8" w:rsidRDefault="00882A5B"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82A5B">
      <w:trPr>
        <w:trHeight w:val="705"/>
      </w:trPr>
      <w:tc>
        <w:tcPr>
          <w:tcW w:w="4609" w:type="dxa"/>
          <w:shd w:val="clear" w:color="auto" w:fill="auto"/>
          <w:vAlign w:val="center"/>
        </w:tcPr>
        <w:p w:rsidR="00882A5B" w:rsidRPr="002E4C92" w:rsidRDefault="00882A5B" w:rsidP="007017EB">
          <w:pPr>
            <w:pStyle w:val="FooterText"/>
          </w:pPr>
          <w:r w:rsidRPr="002E4C92">
            <w:t>File:</w:t>
          </w:r>
          <w:r w:rsidRPr="0039525B">
            <w:rPr>
              <w:b w:val="0"/>
            </w:rPr>
            <w:t xml:space="preserve"> </w:t>
          </w:r>
          <w:r>
            <w:rPr>
              <w:b w:val="0"/>
            </w:rPr>
            <w:t>12.1</w:t>
          </w:r>
          <w:r w:rsidRPr="0039525B">
            <w:rPr>
              <w:b w:val="0"/>
            </w:rPr>
            <w:t>.</w:t>
          </w:r>
          <w:r>
            <w:rPr>
              <w:b w:val="0"/>
            </w:rPr>
            <w:t>2</w:t>
          </w:r>
          <w:r w:rsidRPr="0039525B">
            <w:rPr>
              <w:b w:val="0"/>
            </w:rPr>
            <w:t xml:space="preserve"> Lesson </w:t>
          </w:r>
          <w:r>
            <w:rPr>
              <w:b w:val="0"/>
            </w:rPr>
            <w:t>3</w:t>
          </w:r>
          <w:r w:rsidRPr="002E4C92">
            <w:t xml:space="preserve"> Date:</w:t>
          </w:r>
          <w:r w:rsidRPr="0039525B">
            <w:rPr>
              <w:b w:val="0"/>
            </w:rPr>
            <w:t xml:space="preserve"> </w:t>
          </w:r>
          <w:r w:rsidR="007F52FF">
            <w:rPr>
              <w:b w:val="0"/>
            </w:rPr>
            <w:t>10</w:t>
          </w:r>
          <w:r w:rsidRPr="007F52FF">
            <w:rPr>
              <w:b w:val="0"/>
            </w:rPr>
            <w:t>/</w:t>
          </w:r>
          <w:r w:rsidR="007F52FF">
            <w:rPr>
              <w:b w:val="0"/>
            </w:rPr>
            <w:t>17</w:t>
          </w:r>
          <w:r w:rsidRPr="007F52FF">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882A5B" w:rsidRPr="0039525B" w:rsidRDefault="00882A5B"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82A5B" w:rsidRPr="0039525B" w:rsidRDefault="00882A5B" w:rsidP="007017EB">
          <w:pPr>
            <w:pStyle w:val="FooterText"/>
            <w:rPr>
              <w:b w:val="0"/>
              <w:i/>
            </w:rPr>
          </w:pPr>
          <w:r w:rsidRPr="0039525B">
            <w:rPr>
              <w:b w:val="0"/>
              <w:i/>
              <w:sz w:val="12"/>
            </w:rPr>
            <w:t>Creative Commons Attribution-NonCommercial-ShareAlike 3.0 Unported License</w:t>
          </w:r>
        </w:p>
        <w:p w:rsidR="00882A5B" w:rsidRPr="002E4C92" w:rsidRDefault="00D5162F" w:rsidP="007017EB">
          <w:pPr>
            <w:pStyle w:val="FooterText"/>
          </w:pPr>
          <w:hyperlink r:id="rId1" w:history="1">
            <w:r w:rsidR="00882A5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82A5B" w:rsidRPr="002E4C92" w:rsidRDefault="0092302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82A5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52FF">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rsidR="00882A5B" w:rsidRPr="002E4C92" w:rsidRDefault="00882A5B"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82A5B" w:rsidRPr="007017EB" w:rsidRDefault="00882A5B"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2F" w:rsidRDefault="00D5162F">
      <w:pPr>
        <w:spacing w:before="0" w:after="0" w:line="240" w:lineRule="auto"/>
      </w:pPr>
      <w:r>
        <w:separator/>
      </w:r>
    </w:p>
  </w:footnote>
  <w:footnote w:type="continuationSeparator" w:id="0">
    <w:p w:rsidR="00D5162F" w:rsidRDefault="00D516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82A5B" w:rsidRPr="00563CB8">
      <w:tc>
        <w:tcPr>
          <w:tcW w:w="3708" w:type="dxa"/>
          <w:shd w:val="clear" w:color="auto" w:fill="auto"/>
        </w:tcPr>
        <w:p w:rsidR="00882A5B" w:rsidRPr="00563CB8" w:rsidRDefault="00882A5B"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82A5B" w:rsidRPr="00563CB8" w:rsidRDefault="00882A5B" w:rsidP="007017EB">
          <w:pPr>
            <w:jc w:val="center"/>
          </w:pPr>
          <w:r w:rsidRPr="00563CB8">
            <w:t>D R A F T</w:t>
          </w:r>
        </w:p>
      </w:tc>
      <w:tc>
        <w:tcPr>
          <w:tcW w:w="3438" w:type="dxa"/>
          <w:shd w:val="clear" w:color="auto" w:fill="auto"/>
        </w:tcPr>
        <w:p w:rsidR="00882A5B" w:rsidRPr="00E946A0" w:rsidRDefault="00882A5B" w:rsidP="00042DB3">
          <w:pPr>
            <w:pStyle w:val="PageHeader"/>
            <w:jc w:val="right"/>
            <w:rPr>
              <w:b w:val="0"/>
            </w:rPr>
          </w:pPr>
          <w:r>
            <w:rPr>
              <w:b w:val="0"/>
            </w:rPr>
            <w:t>Grade 12 • Module 1 • Unit 2</w:t>
          </w:r>
          <w:r w:rsidRPr="00E946A0">
            <w:rPr>
              <w:b w:val="0"/>
            </w:rPr>
            <w:t xml:space="preserve"> • Lesson </w:t>
          </w:r>
          <w:r>
            <w:rPr>
              <w:b w:val="0"/>
            </w:rPr>
            <w:t>3</w:t>
          </w:r>
        </w:p>
      </w:tc>
    </w:tr>
  </w:tbl>
  <w:p w:rsidR="00882A5B" w:rsidRPr="007017EB" w:rsidRDefault="00882A5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B68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3C120C"/>
    <w:lvl w:ilvl="0">
      <w:start w:val="1"/>
      <w:numFmt w:val="decimal"/>
      <w:lvlText w:val="%1."/>
      <w:lvlJc w:val="left"/>
      <w:pPr>
        <w:tabs>
          <w:tab w:val="num" w:pos="1800"/>
        </w:tabs>
        <w:ind w:left="1800" w:hanging="360"/>
      </w:pPr>
    </w:lvl>
  </w:abstractNum>
  <w:abstractNum w:abstractNumId="2">
    <w:nsid w:val="FFFFFF7F"/>
    <w:multiLevelType w:val="singleLevel"/>
    <w:tmpl w:val="36CA6EF0"/>
    <w:lvl w:ilvl="0">
      <w:start w:val="1"/>
      <w:numFmt w:val="decimal"/>
      <w:lvlText w:val="%1."/>
      <w:lvlJc w:val="left"/>
      <w:pPr>
        <w:tabs>
          <w:tab w:val="num" w:pos="720"/>
        </w:tabs>
        <w:ind w:left="720" w:hanging="360"/>
      </w:pPr>
    </w:lvl>
  </w:abstractNum>
  <w:abstractNum w:abstractNumId="3">
    <w:nsid w:val="01066266"/>
    <w:multiLevelType w:val="hybridMultilevel"/>
    <w:tmpl w:val="233AD130"/>
    <w:lvl w:ilvl="0" w:tplc="4DE22C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C61FB"/>
    <w:multiLevelType w:val="hybridMultilevel"/>
    <w:tmpl w:val="2A5C6E2A"/>
    <w:lvl w:ilvl="0" w:tplc="402AF99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65EEB"/>
    <w:multiLevelType w:val="hybridMultilevel"/>
    <w:tmpl w:val="3A1A75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313614"/>
    <w:multiLevelType w:val="hybridMultilevel"/>
    <w:tmpl w:val="C5A6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1834A4"/>
    <w:multiLevelType w:val="hybridMultilevel"/>
    <w:tmpl w:val="0868F20E"/>
    <w:lvl w:ilvl="0" w:tplc="4466924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7637E5"/>
    <w:multiLevelType w:val="hybridMultilevel"/>
    <w:tmpl w:val="2982BAB0"/>
    <w:lvl w:ilvl="0" w:tplc="C3F044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BDE69192"/>
    <w:lvl w:ilvl="0" w:tplc="50648AA0">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6"/>
  </w:num>
  <w:num w:numId="4">
    <w:abstractNumId w:val="17"/>
  </w:num>
  <w:num w:numId="5">
    <w:abstractNumId w:val="6"/>
  </w:num>
  <w:num w:numId="6">
    <w:abstractNumId w:val="19"/>
  </w:num>
  <w:num w:numId="7">
    <w:abstractNumId w:val="12"/>
    <w:lvlOverride w:ilvl="0">
      <w:startOverride w:val="1"/>
    </w:lvlOverride>
  </w:num>
  <w:num w:numId="8">
    <w:abstractNumId w:val="21"/>
  </w:num>
  <w:num w:numId="9">
    <w:abstractNumId w:val="7"/>
  </w:num>
  <w:num w:numId="10">
    <w:abstractNumId w:val="18"/>
  </w:num>
  <w:num w:numId="11">
    <w:abstractNumId w:val="22"/>
  </w:num>
  <w:num w:numId="12">
    <w:abstractNumId w:val="12"/>
  </w:num>
  <w:num w:numId="13">
    <w:abstractNumId w:val="12"/>
    <w:lvlOverride w:ilvl="0">
      <w:startOverride w:val="1"/>
    </w:lvlOverride>
  </w:num>
  <w:num w:numId="14">
    <w:abstractNumId w:val="11"/>
    <w:lvlOverride w:ilvl="0">
      <w:startOverride w:val="1"/>
    </w:lvlOverride>
  </w:num>
  <w:num w:numId="15">
    <w:abstractNumId w:val="21"/>
  </w:num>
  <w:num w:numId="16">
    <w:abstractNumId w:val="9"/>
  </w:num>
  <w:num w:numId="17">
    <w:abstractNumId w:val="4"/>
  </w:num>
  <w:num w:numId="18">
    <w:abstractNumId w:val="8"/>
  </w:num>
  <w:num w:numId="19">
    <w:abstractNumId w:val="20"/>
  </w:num>
  <w:num w:numId="20">
    <w:abstractNumId w:val="21"/>
  </w:num>
  <w:num w:numId="21">
    <w:abstractNumId w:val="7"/>
  </w:num>
  <w:num w:numId="22">
    <w:abstractNumId w:val="18"/>
  </w:num>
  <w:num w:numId="23">
    <w:abstractNumId w:val="6"/>
  </w:num>
  <w:num w:numId="24">
    <w:abstractNumId w:val="17"/>
  </w:num>
  <w:num w:numId="25">
    <w:abstractNumId w:val="13"/>
  </w:num>
  <w:num w:numId="26">
    <w:abstractNumId w:val="14"/>
  </w:num>
  <w:num w:numId="27">
    <w:abstractNumId w:val="10"/>
  </w:num>
  <w:num w:numId="28">
    <w:abstractNumId w:val="5"/>
  </w:num>
  <w:num w:numId="29">
    <w:abstractNumId w:val="15"/>
  </w:num>
  <w:num w:numId="30">
    <w:abstractNumId w:val="22"/>
  </w:num>
  <w:num w:numId="31">
    <w:abstractNumId w:val="22"/>
    <w:lvlOverride w:ilvl="0">
      <w:startOverride w:val="2"/>
    </w:lvlOverride>
  </w:num>
  <w:num w:numId="32">
    <w:abstractNumId w:val="22"/>
    <w:lvlOverride w:ilvl="0">
      <w:startOverride w:val="1"/>
    </w:lvlOverride>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D53"/>
    <w:rsid w:val="000211C6"/>
    <w:rsid w:val="00021B1D"/>
    <w:rsid w:val="00024A98"/>
    <w:rsid w:val="00025FB3"/>
    <w:rsid w:val="00035C63"/>
    <w:rsid w:val="00041468"/>
    <w:rsid w:val="00042DB3"/>
    <w:rsid w:val="00047EEB"/>
    <w:rsid w:val="000500AB"/>
    <w:rsid w:val="000613FA"/>
    <w:rsid w:val="000621CD"/>
    <w:rsid w:val="00074698"/>
    <w:rsid w:val="000A32FC"/>
    <w:rsid w:val="000B1127"/>
    <w:rsid w:val="000B23D5"/>
    <w:rsid w:val="000B2802"/>
    <w:rsid w:val="000B3273"/>
    <w:rsid w:val="000B3A6F"/>
    <w:rsid w:val="000C4091"/>
    <w:rsid w:val="000C4698"/>
    <w:rsid w:val="000F3518"/>
    <w:rsid w:val="000F5255"/>
    <w:rsid w:val="000F77C1"/>
    <w:rsid w:val="00113E0F"/>
    <w:rsid w:val="001244C8"/>
    <w:rsid w:val="00130526"/>
    <w:rsid w:val="00134790"/>
    <w:rsid w:val="00136CF3"/>
    <w:rsid w:val="0013718B"/>
    <w:rsid w:val="00144B97"/>
    <w:rsid w:val="00147CFE"/>
    <w:rsid w:val="00154205"/>
    <w:rsid w:val="00161DEC"/>
    <w:rsid w:val="00164B1E"/>
    <w:rsid w:val="00170AE5"/>
    <w:rsid w:val="00171413"/>
    <w:rsid w:val="00172499"/>
    <w:rsid w:val="001735F1"/>
    <w:rsid w:val="00175A75"/>
    <w:rsid w:val="001907D3"/>
    <w:rsid w:val="001C005F"/>
    <w:rsid w:val="001C4179"/>
    <w:rsid w:val="001E0295"/>
    <w:rsid w:val="0020392E"/>
    <w:rsid w:val="00212AAA"/>
    <w:rsid w:val="00221E9E"/>
    <w:rsid w:val="002319C2"/>
    <w:rsid w:val="00233B95"/>
    <w:rsid w:val="002344A1"/>
    <w:rsid w:val="002471A1"/>
    <w:rsid w:val="00250FC4"/>
    <w:rsid w:val="002511B0"/>
    <w:rsid w:val="00253705"/>
    <w:rsid w:val="00262ADC"/>
    <w:rsid w:val="00264EFD"/>
    <w:rsid w:val="00276DFD"/>
    <w:rsid w:val="00281493"/>
    <w:rsid w:val="002B734C"/>
    <w:rsid w:val="002C7C23"/>
    <w:rsid w:val="002D611C"/>
    <w:rsid w:val="002E1AC8"/>
    <w:rsid w:val="002F2AD1"/>
    <w:rsid w:val="00307E88"/>
    <w:rsid w:val="00316D3B"/>
    <w:rsid w:val="00321275"/>
    <w:rsid w:val="003212B3"/>
    <w:rsid w:val="00326AFF"/>
    <w:rsid w:val="003366E4"/>
    <w:rsid w:val="00337A7D"/>
    <w:rsid w:val="00341F48"/>
    <w:rsid w:val="00342106"/>
    <w:rsid w:val="00342CA1"/>
    <w:rsid w:val="0034547B"/>
    <w:rsid w:val="0035261A"/>
    <w:rsid w:val="003543C9"/>
    <w:rsid w:val="0036213C"/>
    <w:rsid w:val="00365657"/>
    <w:rsid w:val="00380F41"/>
    <w:rsid w:val="00387087"/>
    <w:rsid w:val="003A1482"/>
    <w:rsid w:val="003A6EB0"/>
    <w:rsid w:val="003B0C7C"/>
    <w:rsid w:val="003B4FC9"/>
    <w:rsid w:val="003C25F8"/>
    <w:rsid w:val="003D05B1"/>
    <w:rsid w:val="003D63D9"/>
    <w:rsid w:val="003E0302"/>
    <w:rsid w:val="003E1CF3"/>
    <w:rsid w:val="003F1597"/>
    <w:rsid w:val="003F363F"/>
    <w:rsid w:val="00403BDB"/>
    <w:rsid w:val="00414DE5"/>
    <w:rsid w:val="00415007"/>
    <w:rsid w:val="004179CE"/>
    <w:rsid w:val="0043460C"/>
    <w:rsid w:val="0044517E"/>
    <w:rsid w:val="004515D4"/>
    <w:rsid w:val="00453511"/>
    <w:rsid w:val="004536D5"/>
    <w:rsid w:val="004746DA"/>
    <w:rsid w:val="00482198"/>
    <w:rsid w:val="00497981"/>
    <w:rsid w:val="004B565F"/>
    <w:rsid w:val="004B6FFA"/>
    <w:rsid w:val="004D174F"/>
    <w:rsid w:val="004D2F6A"/>
    <w:rsid w:val="004D30B2"/>
    <w:rsid w:val="004D34DC"/>
    <w:rsid w:val="004D3886"/>
    <w:rsid w:val="004E52BE"/>
    <w:rsid w:val="004F5209"/>
    <w:rsid w:val="004F5DBA"/>
    <w:rsid w:val="00501A9A"/>
    <w:rsid w:val="0050519C"/>
    <w:rsid w:val="00506A6E"/>
    <w:rsid w:val="005241B8"/>
    <w:rsid w:val="005366F8"/>
    <w:rsid w:val="00537BEA"/>
    <w:rsid w:val="00571B4D"/>
    <w:rsid w:val="0058016C"/>
    <w:rsid w:val="005858AF"/>
    <w:rsid w:val="00591F98"/>
    <w:rsid w:val="00592CB2"/>
    <w:rsid w:val="005A0F1F"/>
    <w:rsid w:val="005B42B0"/>
    <w:rsid w:val="005B78A9"/>
    <w:rsid w:val="005B7D11"/>
    <w:rsid w:val="005C4E28"/>
    <w:rsid w:val="005C7B9C"/>
    <w:rsid w:val="005D1544"/>
    <w:rsid w:val="00600BCB"/>
    <w:rsid w:val="006011E4"/>
    <w:rsid w:val="00630722"/>
    <w:rsid w:val="0063076D"/>
    <w:rsid w:val="006474BD"/>
    <w:rsid w:val="00656762"/>
    <w:rsid w:val="0066369E"/>
    <w:rsid w:val="0067385B"/>
    <w:rsid w:val="00687FC3"/>
    <w:rsid w:val="00690A3E"/>
    <w:rsid w:val="006B4652"/>
    <w:rsid w:val="006C7F3E"/>
    <w:rsid w:val="006D18CE"/>
    <w:rsid w:val="006D3A5B"/>
    <w:rsid w:val="006E3D1F"/>
    <w:rsid w:val="006F0CD2"/>
    <w:rsid w:val="006F6EBB"/>
    <w:rsid w:val="007017EB"/>
    <w:rsid w:val="007136A4"/>
    <w:rsid w:val="00740A63"/>
    <w:rsid w:val="00741C13"/>
    <w:rsid w:val="00747A3B"/>
    <w:rsid w:val="0075088B"/>
    <w:rsid w:val="007528DC"/>
    <w:rsid w:val="00763184"/>
    <w:rsid w:val="00774811"/>
    <w:rsid w:val="00775A82"/>
    <w:rsid w:val="00790BCC"/>
    <w:rsid w:val="007B7036"/>
    <w:rsid w:val="007C1DD4"/>
    <w:rsid w:val="007D053D"/>
    <w:rsid w:val="007D16D2"/>
    <w:rsid w:val="007D2598"/>
    <w:rsid w:val="007D2E57"/>
    <w:rsid w:val="007E484F"/>
    <w:rsid w:val="007F138F"/>
    <w:rsid w:val="007F52FF"/>
    <w:rsid w:val="007F5CE9"/>
    <w:rsid w:val="008135AA"/>
    <w:rsid w:val="00813ED5"/>
    <w:rsid w:val="00815368"/>
    <w:rsid w:val="008552F5"/>
    <w:rsid w:val="00863ABD"/>
    <w:rsid w:val="008673A5"/>
    <w:rsid w:val="008706AE"/>
    <w:rsid w:val="00877CDC"/>
    <w:rsid w:val="00882A5B"/>
    <w:rsid w:val="0089245C"/>
    <w:rsid w:val="0089329D"/>
    <w:rsid w:val="008A3323"/>
    <w:rsid w:val="008B2933"/>
    <w:rsid w:val="008C069D"/>
    <w:rsid w:val="008D29CE"/>
    <w:rsid w:val="008E0122"/>
    <w:rsid w:val="008E11F6"/>
    <w:rsid w:val="008E17A5"/>
    <w:rsid w:val="008E1CFA"/>
    <w:rsid w:val="008E6369"/>
    <w:rsid w:val="008F4422"/>
    <w:rsid w:val="00902CF8"/>
    <w:rsid w:val="00905F93"/>
    <w:rsid w:val="009176E2"/>
    <w:rsid w:val="00923028"/>
    <w:rsid w:val="009332D3"/>
    <w:rsid w:val="00933549"/>
    <w:rsid w:val="00940B1B"/>
    <w:rsid w:val="00944A2F"/>
    <w:rsid w:val="009450B7"/>
    <w:rsid w:val="009450F1"/>
    <w:rsid w:val="00956FDA"/>
    <w:rsid w:val="00961444"/>
    <w:rsid w:val="00967BE1"/>
    <w:rsid w:val="009822C7"/>
    <w:rsid w:val="009B441A"/>
    <w:rsid w:val="009C22FF"/>
    <w:rsid w:val="009C50E0"/>
    <w:rsid w:val="009C7817"/>
    <w:rsid w:val="009D14C1"/>
    <w:rsid w:val="009D6109"/>
    <w:rsid w:val="009D67E2"/>
    <w:rsid w:val="009F3A6A"/>
    <w:rsid w:val="009F6F39"/>
    <w:rsid w:val="00A06369"/>
    <w:rsid w:val="00A15078"/>
    <w:rsid w:val="00A250F0"/>
    <w:rsid w:val="00A27A33"/>
    <w:rsid w:val="00A41505"/>
    <w:rsid w:val="00A46A47"/>
    <w:rsid w:val="00A526EE"/>
    <w:rsid w:val="00A563F2"/>
    <w:rsid w:val="00A662DE"/>
    <w:rsid w:val="00A72D93"/>
    <w:rsid w:val="00A83D8A"/>
    <w:rsid w:val="00A9340C"/>
    <w:rsid w:val="00AA1FE1"/>
    <w:rsid w:val="00AB1CA3"/>
    <w:rsid w:val="00AB5A46"/>
    <w:rsid w:val="00AB635A"/>
    <w:rsid w:val="00AB651B"/>
    <w:rsid w:val="00AB758D"/>
    <w:rsid w:val="00AB78BE"/>
    <w:rsid w:val="00AD19D1"/>
    <w:rsid w:val="00AD4A5C"/>
    <w:rsid w:val="00AD76A4"/>
    <w:rsid w:val="00AE050A"/>
    <w:rsid w:val="00AF7566"/>
    <w:rsid w:val="00AF7BCA"/>
    <w:rsid w:val="00B063FE"/>
    <w:rsid w:val="00B06C19"/>
    <w:rsid w:val="00B346E1"/>
    <w:rsid w:val="00B52C4F"/>
    <w:rsid w:val="00B57649"/>
    <w:rsid w:val="00BA5856"/>
    <w:rsid w:val="00BB13C7"/>
    <w:rsid w:val="00BC4711"/>
    <w:rsid w:val="00BE116F"/>
    <w:rsid w:val="00C0239E"/>
    <w:rsid w:val="00C14E19"/>
    <w:rsid w:val="00C21FC2"/>
    <w:rsid w:val="00C226AD"/>
    <w:rsid w:val="00C23628"/>
    <w:rsid w:val="00C41211"/>
    <w:rsid w:val="00C5268D"/>
    <w:rsid w:val="00C70EE3"/>
    <w:rsid w:val="00C73FC8"/>
    <w:rsid w:val="00C92A88"/>
    <w:rsid w:val="00C9352B"/>
    <w:rsid w:val="00CA35CF"/>
    <w:rsid w:val="00CB5874"/>
    <w:rsid w:val="00CC1A0E"/>
    <w:rsid w:val="00CC2841"/>
    <w:rsid w:val="00CD5982"/>
    <w:rsid w:val="00CD7FBB"/>
    <w:rsid w:val="00CE39E2"/>
    <w:rsid w:val="00CE6C5E"/>
    <w:rsid w:val="00CF5589"/>
    <w:rsid w:val="00D04590"/>
    <w:rsid w:val="00D05139"/>
    <w:rsid w:val="00D12082"/>
    <w:rsid w:val="00D131D5"/>
    <w:rsid w:val="00D13FE6"/>
    <w:rsid w:val="00D16F24"/>
    <w:rsid w:val="00D21093"/>
    <w:rsid w:val="00D27982"/>
    <w:rsid w:val="00D304FA"/>
    <w:rsid w:val="00D311F5"/>
    <w:rsid w:val="00D31F4D"/>
    <w:rsid w:val="00D43571"/>
    <w:rsid w:val="00D436EA"/>
    <w:rsid w:val="00D5162F"/>
    <w:rsid w:val="00D54605"/>
    <w:rsid w:val="00D748A0"/>
    <w:rsid w:val="00D805DC"/>
    <w:rsid w:val="00D830D2"/>
    <w:rsid w:val="00D977B1"/>
    <w:rsid w:val="00DA7361"/>
    <w:rsid w:val="00DB3203"/>
    <w:rsid w:val="00DC3CF5"/>
    <w:rsid w:val="00DD014E"/>
    <w:rsid w:val="00DD4E56"/>
    <w:rsid w:val="00DD7E06"/>
    <w:rsid w:val="00DE3DF7"/>
    <w:rsid w:val="00DE5773"/>
    <w:rsid w:val="00DE7590"/>
    <w:rsid w:val="00E13F11"/>
    <w:rsid w:val="00E17B1E"/>
    <w:rsid w:val="00E26958"/>
    <w:rsid w:val="00E3603B"/>
    <w:rsid w:val="00E41193"/>
    <w:rsid w:val="00E50E22"/>
    <w:rsid w:val="00E60B87"/>
    <w:rsid w:val="00EA1FC8"/>
    <w:rsid w:val="00EA5069"/>
    <w:rsid w:val="00EB0F95"/>
    <w:rsid w:val="00ED2B65"/>
    <w:rsid w:val="00F12C50"/>
    <w:rsid w:val="00F15926"/>
    <w:rsid w:val="00F30089"/>
    <w:rsid w:val="00F3224F"/>
    <w:rsid w:val="00F37D70"/>
    <w:rsid w:val="00F46F22"/>
    <w:rsid w:val="00F525E5"/>
    <w:rsid w:val="00F737C8"/>
    <w:rsid w:val="00F95C9E"/>
    <w:rsid w:val="00F95EF1"/>
    <w:rsid w:val="00FA556C"/>
    <w:rsid w:val="00FA5E6E"/>
    <w:rsid w:val="00FB631F"/>
    <w:rsid w:val="00FB6FEA"/>
    <w:rsid w:val="00FD4EFA"/>
    <w:rsid w:val="00FE4B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911A3-ADAC-4EA2-A37A-3AA6574A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hwc">
    <w:name w:val="hwc"/>
    <w:basedOn w:val="DefaultParagraphFont"/>
    <w:rsid w:val="00A250F0"/>
  </w:style>
  <w:style w:type="character" w:customStyle="1" w:styleId="deftext">
    <w:name w:val="def_text"/>
    <w:basedOn w:val="DefaultParagraphFont"/>
    <w:rsid w:val="00E41193"/>
  </w:style>
  <w:style w:type="paragraph" w:styleId="Revision">
    <w:name w:val="Revision"/>
    <w:hidden/>
    <w:rsid w:val="006F0C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476">
      <w:bodyDiv w:val="1"/>
      <w:marLeft w:val="0"/>
      <w:marRight w:val="0"/>
      <w:marTop w:val="0"/>
      <w:marBottom w:val="0"/>
      <w:divBdr>
        <w:top w:val="none" w:sz="0" w:space="0" w:color="auto"/>
        <w:left w:val="none" w:sz="0" w:space="0" w:color="auto"/>
        <w:bottom w:val="none" w:sz="0" w:space="0" w:color="auto"/>
        <w:right w:val="none" w:sz="0" w:space="0" w:color="auto"/>
      </w:divBdr>
    </w:div>
    <w:div w:id="244532124">
      <w:bodyDiv w:val="1"/>
      <w:marLeft w:val="0"/>
      <w:marRight w:val="0"/>
      <w:marTop w:val="0"/>
      <w:marBottom w:val="0"/>
      <w:divBdr>
        <w:top w:val="none" w:sz="0" w:space="0" w:color="auto"/>
        <w:left w:val="none" w:sz="0" w:space="0" w:color="auto"/>
        <w:bottom w:val="none" w:sz="0" w:space="0" w:color="auto"/>
        <w:right w:val="none" w:sz="0" w:space="0" w:color="auto"/>
      </w:divBdr>
    </w:div>
    <w:div w:id="339041338">
      <w:bodyDiv w:val="1"/>
      <w:marLeft w:val="0"/>
      <w:marRight w:val="0"/>
      <w:marTop w:val="0"/>
      <w:marBottom w:val="0"/>
      <w:divBdr>
        <w:top w:val="none" w:sz="0" w:space="0" w:color="auto"/>
        <w:left w:val="none" w:sz="0" w:space="0" w:color="auto"/>
        <w:bottom w:val="none" w:sz="0" w:space="0" w:color="auto"/>
        <w:right w:val="none" w:sz="0" w:space="0" w:color="auto"/>
      </w:divBdr>
    </w:div>
    <w:div w:id="349529626">
      <w:bodyDiv w:val="1"/>
      <w:marLeft w:val="0"/>
      <w:marRight w:val="0"/>
      <w:marTop w:val="0"/>
      <w:marBottom w:val="0"/>
      <w:divBdr>
        <w:top w:val="none" w:sz="0" w:space="0" w:color="auto"/>
        <w:left w:val="none" w:sz="0" w:space="0" w:color="auto"/>
        <w:bottom w:val="none" w:sz="0" w:space="0" w:color="auto"/>
        <w:right w:val="none" w:sz="0" w:space="0" w:color="auto"/>
      </w:divBdr>
    </w:div>
    <w:div w:id="365757856">
      <w:bodyDiv w:val="1"/>
      <w:marLeft w:val="0"/>
      <w:marRight w:val="0"/>
      <w:marTop w:val="0"/>
      <w:marBottom w:val="0"/>
      <w:divBdr>
        <w:top w:val="none" w:sz="0" w:space="0" w:color="auto"/>
        <w:left w:val="none" w:sz="0" w:space="0" w:color="auto"/>
        <w:bottom w:val="none" w:sz="0" w:space="0" w:color="auto"/>
        <w:right w:val="none" w:sz="0" w:space="0" w:color="auto"/>
      </w:divBdr>
    </w:div>
    <w:div w:id="394469951">
      <w:bodyDiv w:val="1"/>
      <w:marLeft w:val="0"/>
      <w:marRight w:val="0"/>
      <w:marTop w:val="0"/>
      <w:marBottom w:val="0"/>
      <w:divBdr>
        <w:top w:val="none" w:sz="0" w:space="0" w:color="auto"/>
        <w:left w:val="none" w:sz="0" w:space="0" w:color="auto"/>
        <w:bottom w:val="none" w:sz="0" w:space="0" w:color="auto"/>
        <w:right w:val="none" w:sz="0" w:space="0" w:color="auto"/>
      </w:divBdr>
    </w:div>
    <w:div w:id="464855642">
      <w:bodyDiv w:val="1"/>
      <w:marLeft w:val="0"/>
      <w:marRight w:val="0"/>
      <w:marTop w:val="0"/>
      <w:marBottom w:val="0"/>
      <w:divBdr>
        <w:top w:val="none" w:sz="0" w:space="0" w:color="auto"/>
        <w:left w:val="none" w:sz="0" w:space="0" w:color="auto"/>
        <w:bottom w:val="none" w:sz="0" w:space="0" w:color="auto"/>
        <w:right w:val="none" w:sz="0" w:space="0" w:color="auto"/>
      </w:divBdr>
    </w:div>
    <w:div w:id="468786921">
      <w:bodyDiv w:val="1"/>
      <w:marLeft w:val="0"/>
      <w:marRight w:val="0"/>
      <w:marTop w:val="0"/>
      <w:marBottom w:val="0"/>
      <w:divBdr>
        <w:top w:val="none" w:sz="0" w:space="0" w:color="auto"/>
        <w:left w:val="none" w:sz="0" w:space="0" w:color="auto"/>
        <w:bottom w:val="none" w:sz="0" w:space="0" w:color="auto"/>
        <w:right w:val="none" w:sz="0" w:space="0" w:color="auto"/>
      </w:divBdr>
      <w:divsChild>
        <w:div w:id="1359041678">
          <w:marLeft w:val="0"/>
          <w:marRight w:val="0"/>
          <w:marTop w:val="0"/>
          <w:marBottom w:val="0"/>
          <w:divBdr>
            <w:top w:val="none" w:sz="0" w:space="0" w:color="auto"/>
            <w:left w:val="none" w:sz="0" w:space="0" w:color="auto"/>
            <w:bottom w:val="none" w:sz="0" w:space="0" w:color="auto"/>
            <w:right w:val="none" w:sz="0" w:space="0" w:color="auto"/>
          </w:divBdr>
        </w:div>
        <w:div w:id="1780833220">
          <w:marLeft w:val="0"/>
          <w:marRight w:val="0"/>
          <w:marTop w:val="0"/>
          <w:marBottom w:val="0"/>
          <w:divBdr>
            <w:top w:val="none" w:sz="0" w:space="0" w:color="auto"/>
            <w:left w:val="none" w:sz="0" w:space="0" w:color="auto"/>
            <w:bottom w:val="none" w:sz="0" w:space="0" w:color="auto"/>
            <w:right w:val="none" w:sz="0" w:space="0" w:color="auto"/>
          </w:divBdr>
        </w:div>
      </w:divsChild>
    </w:div>
    <w:div w:id="483156499">
      <w:bodyDiv w:val="1"/>
      <w:marLeft w:val="0"/>
      <w:marRight w:val="0"/>
      <w:marTop w:val="0"/>
      <w:marBottom w:val="0"/>
      <w:divBdr>
        <w:top w:val="none" w:sz="0" w:space="0" w:color="auto"/>
        <w:left w:val="none" w:sz="0" w:space="0" w:color="auto"/>
        <w:bottom w:val="none" w:sz="0" w:space="0" w:color="auto"/>
        <w:right w:val="none" w:sz="0" w:space="0" w:color="auto"/>
      </w:divBdr>
    </w:div>
    <w:div w:id="874150657">
      <w:bodyDiv w:val="1"/>
      <w:marLeft w:val="0"/>
      <w:marRight w:val="0"/>
      <w:marTop w:val="0"/>
      <w:marBottom w:val="0"/>
      <w:divBdr>
        <w:top w:val="none" w:sz="0" w:space="0" w:color="auto"/>
        <w:left w:val="none" w:sz="0" w:space="0" w:color="auto"/>
        <w:bottom w:val="none" w:sz="0" w:space="0" w:color="auto"/>
        <w:right w:val="none" w:sz="0" w:space="0" w:color="auto"/>
      </w:divBdr>
    </w:div>
    <w:div w:id="876701983">
      <w:bodyDiv w:val="1"/>
      <w:marLeft w:val="0"/>
      <w:marRight w:val="0"/>
      <w:marTop w:val="0"/>
      <w:marBottom w:val="0"/>
      <w:divBdr>
        <w:top w:val="none" w:sz="0" w:space="0" w:color="auto"/>
        <w:left w:val="none" w:sz="0" w:space="0" w:color="auto"/>
        <w:bottom w:val="none" w:sz="0" w:space="0" w:color="auto"/>
        <w:right w:val="none" w:sz="0" w:space="0" w:color="auto"/>
      </w:divBdr>
      <w:divsChild>
        <w:div w:id="1333143251">
          <w:marLeft w:val="0"/>
          <w:marRight w:val="0"/>
          <w:marTop w:val="0"/>
          <w:marBottom w:val="0"/>
          <w:divBdr>
            <w:top w:val="none" w:sz="0" w:space="0" w:color="auto"/>
            <w:left w:val="none" w:sz="0" w:space="0" w:color="auto"/>
            <w:bottom w:val="none" w:sz="0" w:space="0" w:color="auto"/>
            <w:right w:val="none" w:sz="0" w:space="0" w:color="auto"/>
          </w:divBdr>
        </w:div>
        <w:div w:id="29384815">
          <w:marLeft w:val="0"/>
          <w:marRight w:val="0"/>
          <w:marTop w:val="0"/>
          <w:marBottom w:val="0"/>
          <w:divBdr>
            <w:top w:val="none" w:sz="0" w:space="0" w:color="auto"/>
            <w:left w:val="none" w:sz="0" w:space="0" w:color="auto"/>
            <w:bottom w:val="none" w:sz="0" w:space="0" w:color="auto"/>
            <w:right w:val="none" w:sz="0" w:space="0" w:color="auto"/>
          </w:divBdr>
        </w:div>
      </w:divsChild>
    </w:div>
    <w:div w:id="932317359">
      <w:bodyDiv w:val="1"/>
      <w:marLeft w:val="0"/>
      <w:marRight w:val="0"/>
      <w:marTop w:val="0"/>
      <w:marBottom w:val="0"/>
      <w:divBdr>
        <w:top w:val="none" w:sz="0" w:space="0" w:color="auto"/>
        <w:left w:val="none" w:sz="0" w:space="0" w:color="auto"/>
        <w:bottom w:val="none" w:sz="0" w:space="0" w:color="auto"/>
        <w:right w:val="none" w:sz="0" w:space="0" w:color="auto"/>
      </w:divBdr>
    </w:div>
    <w:div w:id="998727931">
      <w:bodyDiv w:val="1"/>
      <w:marLeft w:val="0"/>
      <w:marRight w:val="0"/>
      <w:marTop w:val="0"/>
      <w:marBottom w:val="0"/>
      <w:divBdr>
        <w:top w:val="none" w:sz="0" w:space="0" w:color="auto"/>
        <w:left w:val="none" w:sz="0" w:space="0" w:color="auto"/>
        <w:bottom w:val="none" w:sz="0" w:space="0" w:color="auto"/>
        <w:right w:val="none" w:sz="0" w:space="0" w:color="auto"/>
      </w:divBdr>
      <w:divsChild>
        <w:div w:id="317392658">
          <w:marLeft w:val="0"/>
          <w:marRight w:val="0"/>
          <w:marTop w:val="0"/>
          <w:marBottom w:val="0"/>
          <w:divBdr>
            <w:top w:val="none" w:sz="0" w:space="0" w:color="auto"/>
            <w:left w:val="none" w:sz="0" w:space="0" w:color="auto"/>
            <w:bottom w:val="none" w:sz="0" w:space="0" w:color="auto"/>
            <w:right w:val="none" w:sz="0" w:space="0" w:color="auto"/>
          </w:divBdr>
        </w:div>
        <w:div w:id="1460418494">
          <w:marLeft w:val="0"/>
          <w:marRight w:val="0"/>
          <w:marTop w:val="0"/>
          <w:marBottom w:val="0"/>
          <w:divBdr>
            <w:top w:val="none" w:sz="0" w:space="0" w:color="auto"/>
            <w:left w:val="none" w:sz="0" w:space="0" w:color="auto"/>
            <w:bottom w:val="none" w:sz="0" w:space="0" w:color="auto"/>
            <w:right w:val="none" w:sz="0" w:space="0" w:color="auto"/>
          </w:divBdr>
        </w:div>
        <w:div w:id="401879015">
          <w:marLeft w:val="0"/>
          <w:marRight w:val="0"/>
          <w:marTop w:val="0"/>
          <w:marBottom w:val="0"/>
          <w:divBdr>
            <w:top w:val="none" w:sz="0" w:space="0" w:color="auto"/>
            <w:left w:val="none" w:sz="0" w:space="0" w:color="auto"/>
            <w:bottom w:val="none" w:sz="0" w:space="0" w:color="auto"/>
            <w:right w:val="none" w:sz="0" w:space="0" w:color="auto"/>
          </w:divBdr>
        </w:div>
      </w:divsChild>
    </w:div>
    <w:div w:id="1083801270">
      <w:bodyDiv w:val="1"/>
      <w:marLeft w:val="0"/>
      <w:marRight w:val="0"/>
      <w:marTop w:val="0"/>
      <w:marBottom w:val="0"/>
      <w:divBdr>
        <w:top w:val="none" w:sz="0" w:space="0" w:color="auto"/>
        <w:left w:val="none" w:sz="0" w:space="0" w:color="auto"/>
        <w:bottom w:val="none" w:sz="0" w:space="0" w:color="auto"/>
        <w:right w:val="none" w:sz="0" w:space="0" w:color="auto"/>
      </w:divBdr>
    </w:div>
    <w:div w:id="1118791864">
      <w:bodyDiv w:val="1"/>
      <w:marLeft w:val="0"/>
      <w:marRight w:val="0"/>
      <w:marTop w:val="0"/>
      <w:marBottom w:val="0"/>
      <w:divBdr>
        <w:top w:val="none" w:sz="0" w:space="0" w:color="auto"/>
        <w:left w:val="none" w:sz="0" w:space="0" w:color="auto"/>
        <w:bottom w:val="none" w:sz="0" w:space="0" w:color="auto"/>
        <w:right w:val="none" w:sz="0" w:space="0" w:color="auto"/>
      </w:divBdr>
      <w:divsChild>
        <w:div w:id="2018729500">
          <w:marLeft w:val="0"/>
          <w:marRight w:val="0"/>
          <w:marTop w:val="0"/>
          <w:marBottom w:val="0"/>
          <w:divBdr>
            <w:top w:val="none" w:sz="0" w:space="0" w:color="auto"/>
            <w:left w:val="none" w:sz="0" w:space="0" w:color="auto"/>
            <w:bottom w:val="none" w:sz="0" w:space="0" w:color="auto"/>
            <w:right w:val="none" w:sz="0" w:space="0" w:color="auto"/>
          </w:divBdr>
        </w:div>
        <w:div w:id="1788044594">
          <w:marLeft w:val="0"/>
          <w:marRight w:val="0"/>
          <w:marTop w:val="0"/>
          <w:marBottom w:val="0"/>
          <w:divBdr>
            <w:top w:val="none" w:sz="0" w:space="0" w:color="auto"/>
            <w:left w:val="none" w:sz="0" w:space="0" w:color="auto"/>
            <w:bottom w:val="none" w:sz="0" w:space="0" w:color="auto"/>
            <w:right w:val="none" w:sz="0" w:space="0" w:color="auto"/>
          </w:divBdr>
        </w:div>
      </w:divsChild>
    </w:div>
    <w:div w:id="1141927399">
      <w:bodyDiv w:val="1"/>
      <w:marLeft w:val="0"/>
      <w:marRight w:val="0"/>
      <w:marTop w:val="0"/>
      <w:marBottom w:val="0"/>
      <w:divBdr>
        <w:top w:val="none" w:sz="0" w:space="0" w:color="auto"/>
        <w:left w:val="none" w:sz="0" w:space="0" w:color="auto"/>
        <w:bottom w:val="none" w:sz="0" w:space="0" w:color="auto"/>
        <w:right w:val="none" w:sz="0" w:space="0" w:color="auto"/>
      </w:divBdr>
    </w:div>
    <w:div w:id="1144084754">
      <w:bodyDiv w:val="1"/>
      <w:marLeft w:val="0"/>
      <w:marRight w:val="0"/>
      <w:marTop w:val="0"/>
      <w:marBottom w:val="0"/>
      <w:divBdr>
        <w:top w:val="none" w:sz="0" w:space="0" w:color="auto"/>
        <w:left w:val="none" w:sz="0" w:space="0" w:color="auto"/>
        <w:bottom w:val="none" w:sz="0" w:space="0" w:color="auto"/>
        <w:right w:val="none" w:sz="0" w:space="0" w:color="auto"/>
      </w:divBdr>
    </w:div>
    <w:div w:id="1701012788">
      <w:bodyDiv w:val="1"/>
      <w:marLeft w:val="0"/>
      <w:marRight w:val="0"/>
      <w:marTop w:val="0"/>
      <w:marBottom w:val="0"/>
      <w:divBdr>
        <w:top w:val="none" w:sz="0" w:space="0" w:color="auto"/>
        <w:left w:val="none" w:sz="0" w:space="0" w:color="auto"/>
        <w:bottom w:val="none" w:sz="0" w:space="0" w:color="auto"/>
        <w:right w:val="none" w:sz="0" w:space="0" w:color="auto"/>
      </w:divBdr>
    </w:div>
    <w:div w:id="1740322343">
      <w:bodyDiv w:val="1"/>
      <w:marLeft w:val="0"/>
      <w:marRight w:val="0"/>
      <w:marTop w:val="0"/>
      <w:marBottom w:val="0"/>
      <w:divBdr>
        <w:top w:val="none" w:sz="0" w:space="0" w:color="auto"/>
        <w:left w:val="none" w:sz="0" w:space="0" w:color="auto"/>
        <w:bottom w:val="none" w:sz="0" w:space="0" w:color="auto"/>
        <w:right w:val="none" w:sz="0" w:space="0" w:color="auto"/>
      </w:divBdr>
    </w:div>
    <w:div w:id="19691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2014-10-16T16:31:00Z</dcterms:created>
  <dcterms:modified xsi:type="dcterms:W3CDTF">2014-10-16T16:31:00Z</dcterms:modified>
</cp:coreProperties>
</file>