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insideH w:val="single" w:sz="18" w:space="0" w:color="FFFFFF"/>
          <w:insideV w:val="single" w:sz="18" w:space="0" w:color="FFFFFF"/>
        </w:tblBorders>
        <w:shd w:val="clear" w:color="1F497D" w:fill="244061"/>
        <w:tblLook w:val="00A0" w:firstRow="1" w:lastRow="0" w:firstColumn="1" w:lastColumn="0" w:noHBand="0" w:noVBand="0"/>
      </w:tblPr>
      <w:tblGrid>
        <w:gridCol w:w="1972"/>
        <w:gridCol w:w="7388"/>
      </w:tblGrid>
      <w:tr w:rsidR="00790BCC" w:rsidRPr="00790BCC">
        <w:trPr>
          <w:trHeight w:val="1008"/>
          <w:jc w:val="center"/>
        </w:trPr>
        <w:tc>
          <w:tcPr>
            <w:tcW w:w="1980" w:type="dxa"/>
            <w:shd w:val="clear" w:color="auto" w:fill="385623"/>
            <w:vAlign w:val="center"/>
          </w:tcPr>
          <w:p w:rsidR="00790BCC" w:rsidRPr="00D31F4D" w:rsidRDefault="000C7C4F" w:rsidP="00D31F4D">
            <w:pPr>
              <w:pStyle w:val="Header-banner"/>
              <w:rPr>
                <w:rFonts w:asciiTheme="minorHAnsi" w:hAnsiTheme="minorHAnsi"/>
              </w:rPr>
            </w:pPr>
            <w:r>
              <w:rPr>
                <w:rFonts w:asciiTheme="minorHAnsi" w:hAnsiTheme="minorHAnsi"/>
              </w:rPr>
              <w:t>12.1.2</w:t>
            </w:r>
          </w:p>
        </w:tc>
        <w:tc>
          <w:tcPr>
            <w:tcW w:w="7470" w:type="dxa"/>
            <w:shd w:val="clear" w:color="auto" w:fill="76923C"/>
            <w:vAlign w:val="center"/>
          </w:tcPr>
          <w:p w:rsidR="00790BCC" w:rsidRPr="00D31F4D" w:rsidRDefault="00BF0B81" w:rsidP="00D31F4D">
            <w:pPr>
              <w:pStyle w:val="Header2banner"/>
              <w:rPr>
                <w:rFonts w:asciiTheme="minorHAnsi" w:hAnsiTheme="minorHAnsi"/>
              </w:rPr>
            </w:pPr>
            <w:r>
              <w:rPr>
                <w:rFonts w:asciiTheme="minorHAnsi" w:hAnsiTheme="minorHAnsi"/>
              </w:rPr>
              <w:t xml:space="preserve">Lesson </w:t>
            </w:r>
            <w:r w:rsidR="00CC30D9">
              <w:rPr>
                <w:rFonts w:asciiTheme="minorHAnsi" w:hAnsiTheme="minorHAnsi"/>
              </w:rPr>
              <w:t>2</w:t>
            </w:r>
          </w:p>
        </w:tc>
      </w:tr>
    </w:tbl>
    <w:p w:rsidR="00790BCC" w:rsidRPr="00790BCC" w:rsidRDefault="00790BCC" w:rsidP="00D31F4D">
      <w:pPr>
        <w:pStyle w:val="Heading1"/>
      </w:pPr>
      <w:r w:rsidRPr="00790BCC">
        <w:t>Introduction</w:t>
      </w:r>
    </w:p>
    <w:p w:rsidR="00FE58B4" w:rsidRDefault="00426FF5" w:rsidP="00C2406E">
      <w:r>
        <w:t>In this</w:t>
      </w:r>
      <w:r w:rsidR="00FE58B4">
        <w:t xml:space="preserve"> lesson</w:t>
      </w:r>
      <w:r w:rsidR="00933750">
        <w:t>,</w:t>
      </w:r>
      <w:r w:rsidR="00FE58B4">
        <w:t xml:space="preserve"> students </w:t>
      </w:r>
      <w:r>
        <w:t>analyze paragraphs 4–10 of</w:t>
      </w:r>
      <w:r w:rsidR="00FE58B4">
        <w:t xml:space="preserve"> Silko’s “Yellow W</w:t>
      </w:r>
      <w:r>
        <w:t>oman and a Beauty of the Spirit</w:t>
      </w:r>
      <w:r w:rsidR="00FE58B4">
        <w:t>”</w:t>
      </w:r>
      <w:r w:rsidR="00AC4F85">
        <w:t xml:space="preserve"> </w:t>
      </w:r>
      <w:r w:rsidR="00C208A5">
        <w:t>(from “</w:t>
      </w:r>
      <w:r>
        <w:t>I spent a great deal of time</w:t>
      </w:r>
      <w:r w:rsidR="00C208A5">
        <w:t>” t</w:t>
      </w:r>
      <w:r w:rsidR="0067311D">
        <w:t>o</w:t>
      </w:r>
      <w:r w:rsidR="00C208A5">
        <w:t xml:space="preserve"> “</w:t>
      </w:r>
      <w:r w:rsidR="008F5796">
        <w:t>The rain is simply itself</w:t>
      </w:r>
      <w:r w:rsidR="00C208A5">
        <w:t xml:space="preserve">”), in which Silko </w:t>
      </w:r>
      <w:r w:rsidR="000A0134">
        <w:t xml:space="preserve">describes significant </w:t>
      </w:r>
      <w:r w:rsidR="005C5D68">
        <w:t>people</w:t>
      </w:r>
      <w:r w:rsidR="000D7DD7">
        <w:t>, stories,</w:t>
      </w:r>
      <w:r w:rsidR="000A0134">
        <w:t xml:space="preserve"> and memories from her childhood</w:t>
      </w:r>
      <w:r w:rsidR="000D3300">
        <w:t xml:space="preserve">. </w:t>
      </w:r>
      <w:r w:rsidR="00410242">
        <w:t>Students explore central ideas that emerge through Silko’s description of her childhood.</w:t>
      </w:r>
      <w:r w:rsidR="00525968">
        <w:t xml:space="preserve"> Student learning is assessed via a Quick Write at the end of the lesson: </w:t>
      </w:r>
      <w:r w:rsidR="007A0B49">
        <w:t>How do the author’s interactions with other individuals develop an idea in paragraphs 4–10</w:t>
      </w:r>
      <w:r w:rsidR="00410242">
        <w:t>?</w:t>
      </w:r>
    </w:p>
    <w:p w:rsidR="00790BCC" w:rsidRPr="00A76238" w:rsidRDefault="00565BA3" w:rsidP="001559E5">
      <w:r>
        <w:t xml:space="preserve">For homework, </w:t>
      </w:r>
      <w:r w:rsidR="001F4399">
        <w:t>s</w:t>
      </w:r>
      <w:r w:rsidR="001F4399" w:rsidRPr="00AF1685">
        <w:t xml:space="preserve">tudents write a list of ideas about how they would respond to the following college interview question: </w:t>
      </w:r>
      <w:r w:rsidR="00824555" w:rsidRPr="00824555">
        <w:t>What do you expect to be doing ten years from now?</w:t>
      </w:r>
      <w:r w:rsidR="00824555">
        <w:t xml:space="preserve"> </w:t>
      </w:r>
      <w:r w:rsidR="001F4399">
        <w:t xml:space="preserve">Also for homework, </w:t>
      </w:r>
      <w:r>
        <w:t>students respond briefly in writing</w:t>
      </w:r>
      <w:r w:rsidR="001559E5">
        <w:t xml:space="preserve"> to the following prompt: </w:t>
      </w:r>
      <w:r w:rsidR="001559E5" w:rsidRPr="00DA7361">
        <w:t xml:space="preserve">Analyze how Silko uses </w:t>
      </w:r>
      <w:r w:rsidR="007A0B49">
        <w:t xml:space="preserve">one of the following </w:t>
      </w:r>
      <w:r w:rsidR="001559E5" w:rsidRPr="00DA7361">
        <w:t>narrative techniques, such as dialogue, pacing, description, reflection, and multiple plot lines, to develop experiences, events, and/or characters.</w:t>
      </w:r>
      <w:r w:rsidR="006753F3">
        <w:t xml:space="preserve"> Additionally, students continue searching for an appropriate Accountable Independent Reading (AIR) text.</w:t>
      </w:r>
    </w:p>
    <w:p w:rsidR="00790BCC" w:rsidRPr="00790BCC" w:rsidRDefault="00790BCC" w:rsidP="00D31F4D">
      <w:pPr>
        <w:pStyle w:val="Heading1"/>
      </w:pPr>
      <w:r w:rsidRPr="00790BCC">
        <w:t xml:space="preserve">Standards </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2"/>
        <w:gridCol w:w="8038"/>
      </w:tblGrid>
      <w:tr w:rsidR="00790BCC" w:rsidRPr="00790BCC">
        <w:trPr>
          <w:jc w:val="center"/>
        </w:trPr>
        <w:tc>
          <w:tcPr>
            <w:tcW w:w="9450" w:type="dxa"/>
            <w:gridSpan w:val="2"/>
            <w:shd w:val="clear" w:color="auto" w:fill="76923C"/>
          </w:tcPr>
          <w:p w:rsidR="00790BCC" w:rsidRPr="00790BCC" w:rsidRDefault="00790BCC" w:rsidP="007017EB">
            <w:pPr>
              <w:pStyle w:val="TableHeaders"/>
            </w:pPr>
            <w:r w:rsidRPr="00790BCC">
              <w:t>Assessed Standard(s)</w:t>
            </w:r>
          </w:p>
        </w:tc>
      </w:tr>
      <w:tr w:rsidR="00790BCC" w:rsidRPr="00790BCC">
        <w:trPr>
          <w:jc w:val="center"/>
        </w:trPr>
        <w:tc>
          <w:tcPr>
            <w:tcW w:w="1329" w:type="dxa"/>
          </w:tcPr>
          <w:p w:rsidR="00790BCC" w:rsidRPr="00790BCC" w:rsidRDefault="004E6494" w:rsidP="00D31F4D">
            <w:pPr>
              <w:pStyle w:val="TableText"/>
            </w:pPr>
            <w:r>
              <w:t>RI.11-12.</w:t>
            </w:r>
            <w:r w:rsidR="00546C69">
              <w:t>3</w:t>
            </w:r>
          </w:p>
        </w:tc>
        <w:tc>
          <w:tcPr>
            <w:tcW w:w="8121" w:type="dxa"/>
          </w:tcPr>
          <w:p w:rsidR="00790BCC" w:rsidRPr="00790BCC" w:rsidRDefault="00B04F0C" w:rsidP="00B04F0C">
            <w:pPr>
              <w:pStyle w:val="TableText"/>
            </w:pPr>
            <w:r>
              <w:t>Analyze a complex set of ideas or sequence of events and explain how specific individuals, ideas, or events interact and develop over the course of the text.</w:t>
            </w:r>
          </w:p>
        </w:tc>
      </w:tr>
      <w:tr w:rsidR="00790BCC" w:rsidRPr="00790BCC">
        <w:trPr>
          <w:jc w:val="center"/>
        </w:trPr>
        <w:tc>
          <w:tcPr>
            <w:tcW w:w="9450" w:type="dxa"/>
            <w:gridSpan w:val="2"/>
            <w:shd w:val="clear" w:color="auto" w:fill="76923C"/>
          </w:tcPr>
          <w:p w:rsidR="00790BCC" w:rsidRPr="00790BCC" w:rsidRDefault="00790BCC" w:rsidP="007017EB">
            <w:pPr>
              <w:pStyle w:val="TableHeaders"/>
            </w:pPr>
            <w:r w:rsidRPr="00790BCC">
              <w:t>Addressed Standard(s)</w:t>
            </w:r>
          </w:p>
        </w:tc>
      </w:tr>
      <w:tr w:rsidR="00DD2FA6" w:rsidRPr="00790BCC">
        <w:trPr>
          <w:jc w:val="center"/>
        </w:trPr>
        <w:tc>
          <w:tcPr>
            <w:tcW w:w="1329" w:type="dxa"/>
          </w:tcPr>
          <w:p w:rsidR="00DD2FA6" w:rsidRDefault="00DD2FA6" w:rsidP="00881F8D">
            <w:pPr>
              <w:pStyle w:val="TableText"/>
            </w:pPr>
            <w:r>
              <w:t>W.11-12.3.b</w:t>
            </w:r>
          </w:p>
        </w:tc>
        <w:tc>
          <w:tcPr>
            <w:tcW w:w="8121" w:type="dxa"/>
          </w:tcPr>
          <w:p w:rsidR="00DD2FA6" w:rsidRDefault="00DD2FA6" w:rsidP="00DD2FA6">
            <w:pPr>
              <w:pStyle w:val="TableText"/>
            </w:pPr>
            <w:r>
              <w:t>Write narratives to develop real or imagined experiences or events using effective technique, well-chosen details, and well-structured event sequences.</w:t>
            </w:r>
          </w:p>
          <w:p w:rsidR="00DD2FA6" w:rsidRDefault="00DD2FA6" w:rsidP="00DD2FA6">
            <w:pPr>
              <w:pStyle w:val="SubStandard"/>
            </w:pPr>
            <w:r>
              <w:t>Use narrative techniques, such as dialogue, pacing, description, reflection, and multiple plot lines, to develop experiences, events, and/or characters.</w:t>
            </w:r>
          </w:p>
        </w:tc>
      </w:tr>
      <w:tr w:rsidR="00790BCC" w:rsidRPr="00790BCC">
        <w:trPr>
          <w:jc w:val="center"/>
        </w:trPr>
        <w:tc>
          <w:tcPr>
            <w:tcW w:w="1329" w:type="dxa"/>
          </w:tcPr>
          <w:p w:rsidR="00790BCC" w:rsidRPr="00790BCC" w:rsidRDefault="00DD2FA6" w:rsidP="00881F8D">
            <w:pPr>
              <w:pStyle w:val="TableText"/>
            </w:pPr>
            <w:r>
              <w:t>L.11-12.4.a</w:t>
            </w:r>
          </w:p>
        </w:tc>
        <w:tc>
          <w:tcPr>
            <w:tcW w:w="8121" w:type="dxa"/>
          </w:tcPr>
          <w:p w:rsidR="00DD2FA6" w:rsidRDefault="00DD2FA6" w:rsidP="00DD2FA6">
            <w:pPr>
              <w:pStyle w:val="TableText"/>
            </w:pPr>
            <w:r>
              <w:t xml:space="preserve">Determine or clarify the meaning of unknown and multiple-meaning words and phrases based on </w:t>
            </w:r>
            <w:r>
              <w:rPr>
                <w:i/>
              </w:rPr>
              <w:t>grades 11–12 reading and content</w:t>
            </w:r>
            <w:r>
              <w:t>, choosing flexibly from a range of strategies.</w:t>
            </w:r>
          </w:p>
          <w:p w:rsidR="00790BCC" w:rsidRPr="00EC7CA9" w:rsidRDefault="00DD2FA6" w:rsidP="00DD2FA6">
            <w:pPr>
              <w:pStyle w:val="SubStandard"/>
              <w:numPr>
                <w:ilvl w:val="0"/>
                <w:numId w:val="23"/>
              </w:numPr>
            </w:pPr>
            <w:r>
              <w:t>Use context (e.g., the overall meaning of a sentence, paragraph, or text; a word’s position or function in a sentence) as a clue to the meaning of a word or phrase.</w:t>
            </w:r>
          </w:p>
        </w:tc>
      </w:tr>
    </w:tbl>
    <w:p w:rsidR="0067311D" w:rsidRPr="0067311D" w:rsidRDefault="0067311D" w:rsidP="0067311D"/>
    <w:p w:rsidR="00790BCC" w:rsidRPr="00790BCC" w:rsidRDefault="00790BCC" w:rsidP="00D31F4D">
      <w:pPr>
        <w:pStyle w:val="Heading1"/>
      </w:pPr>
      <w:r w:rsidRPr="00790BCC">
        <w:lastRenderedPageBreak/>
        <w:t>Assessment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rPr>
          <w:jc w:val="center"/>
        </w:trPr>
        <w:tc>
          <w:tcPr>
            <w:tcW w:w="9450" w:type="dxa"/>
            <w:shd w:val="clear" w:color="auto" w:fill="76923C"/>
          </w:tcPr>
          <w:p w:rsidR="00790BCC" w:rsidRPr="00790BCC" w:rsidRDefault="00790BCC" w:rsidP="007017EB">
            <w:pPr>
              <w:pStyle w:val="TableHeaders"/>
            </w:pPr>
            <w:r w:rsidRPr="00790BCC">
              <w:t>Assessment(s)</w:t>
            </w:r>
          </w:p>
        </w:tc>
      </w:tr>
      <w:tr w:rsidR="00790BCC" w:rsidRPr="00790BCC">
        <w:trPr>
          <w:jc w:val="center"/>
        </w:trPr>
        <w:tc>
          <w:tcPr>
            <w:tcW w:w="9450" w:type="dxa"/>
            <w:tcBorders>
              <w:top w:val="single" w:sz="4" w:space="0" w:color="auto"/>
              <w:left w:val="single" w:sz="4" w:space="0" w:color="auto"/>
              <w:bottom w:val="single" w:sz="4" w:space="0" w:color="auto"/>
              <w:right w:val="single" w:sz="4" w:space="0" w:color="auto"/>
            </w:tcBorders>
          </w:tcPr>
          <w:p w:rsidR="00790BCC" w:rsidRPr="00E625A4" w:rsidRDefault="00E625A4" w:rsidP="00D31F4D">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790BCC" w:rsidRPr="00790BCC" w:rsidRDefault="00874B9D" w:rsidP="00E009F5">
            <w:pPr>
              <w:pStyle w:val="BulletedList"/>
            </w:pPr>
            <w:r>
              <w:t xml:space="preserve">How do the </w:t>
            </w:r>
            <w:r w:rsidR="00F24B0C">
              <w:t xml:space="preserve">author’s interactions with other </w:t>
            </w:r>
            <w:r w:rsidR="00E009F5">
              <w:t>individuals</w:t>
            </w:r>
            <w:r w:rsidR="00F24B0C">
              <w:t xml:space="preserve"> develop an </w:t>
            </w:r>
            <w:r w:rsidR="00D72107">
              <w:t>idea</w:t>
            </w:r>
            <w:r>
              <w:t xml:space="preserve"> in paragraphs 4–10?</w:t>
            </w:r>
          </w:p>
        </w:tc>
      </w:tr>
      <w:tr w:rsidR="00790BCC" w:rsidRPr="00790BCC">
        <w:trPr>
          <w:jc w:val="center"/>
        </w:trPr>
        <w:tc>
          <w:tcPr>
            <w:tcW w:w="9450" w:type="dxa"/>
            <w:shd w:val="clear" w:color="auto" w:fill="76923C"/>
          </w:tcPr>
          <w:p w:rsidR="00790BCC" w:rsidRPr="00790BCC" w:rsidRDefault="00790BCC" w:rsidP="007017EB">
            <w:pPr>
              <w:pStyle w:val="TableHeaders"/>
            </w:pPr>
            <w:r w:rsidRPr="00790BCC">
              <w:t>High Performance Response(s)</w:t>
            </w:r>
          </w:p>
        </w:tc>
      </w:tr>
      <w:tr w:rsidR="00790BCC" w:rsidRPr="00790BCC">
        <w:trPr>
          <w:jc w:val="center"/>
        </w:trPr>
        <w:tc>
          <w:tcPr>
            <w:tcW w:w="9450" w:type="dxa"/>
          </w:tcPr>
          <w:p w:rsidR="00790BCC" w:rsidRPr="00790BCC" w:rsidRDefault="00790BCC" w:rsidP="00D31F4D">
            <w:pPr>
              <w:pStyle w:val="TableText"/>
            </w:pPr>
            <w:r w:rsidRPr="00790BCC">
              <w:t>A High Performance Response should:</w:t>
            </w:r>
          </w:p>
          <w:p w:rsidR="007D079D" w:rsidRDefault="007D079D" w:rsidP="00881F8D">
            <w:pPr>
              <w:pStyle w:val="BulletedList"/>
            </w:pPr>
            <w:r>
              <w:t xml:space="preserve">Identify </w:t>
            </w:r>
            <w:r w:rsidR="00770056">
              <w:t xml:space="preserve">the interactions the author has with other </w:t>
            </w:r>
            <w:r>
              <w:t>individuals (e.g.,</w:t>
            </w:r>
            <w:r w:rsidR="0028791A">
              <w:t xml:space="preserve"> </w:t>
            </w:r>
            <w:r w:rsidR="00770056">
              <w:t xml:space="preserve">Silko interacts with her </w:t>
            </w:r>
            <w:r w:rsidR="00CC3619">
              <w:t xml:space="preserve">Grandma A’mooh </w:t>
            </w:r>
            <w:r w:rsidR="00770056">
              <w:t xml:space="preserve">and her </w:t>
            </w:r>
            <w:r w:rsidR="00CC3619">
              <w:t>aunts</w:t>
            </w:r>
            <w:r w:rsidR="002D1733">
              <w:t>.</w:t>
            </w:r>
            <w:r w:rsidR="007338F7">
              <w:t>).</w:t>
            </w:r>
          </w:p>
          <w:p w:rsidR="00770056" w:rsidRDefault="00770056" w:rsidP="00881F8D">
            <w:pPr>
              <w:pStyle w:val="BulletedList"/>
            </w:pPr>
            <w:r>
              <w:t xml:space="preserve">Identify </w:t>
            </w:r>
            <w:r w:rsidR="00A72C69">
              <w:t>an idea that these interactions develop (e.g., cultural inheritance, cultural heritage).</w:t>
            </w:r>
          </w:p>
          <w:p w:rsidR="00293697" w:rsidRDefault="007D079D" w:rsidP="0067311D">
            <w:pPr>
              <w:pStyle w:val="BulletedList"/>
              <w:rPr>
                <w:rFonts w:hAnsi="MS Gothic"/>
              </w:rPr>
            </w:pPr>
            <w:r>
              <w:t xml:space="preserve">Explain how the </w:t>
            </w:r>
            <w:r w:rsidR="00330528">
              <w:t>interactions</w:t>
            </w:r>
            <w:r>
              <w:t xml:space="preserve"> develop the idea (e.g., </w:t>
            </w:r>
            <w:r w:rsidR="00D76BA5">
              <w:t>Silko’s Grandma A’mooh passed down both “family stories about relatives who had been killed by Apache raiders” and “Bible stories” (par</w:t>
            </w:r>
            <w:r w:rsidR="006572BD">
              <w:t>.</w:t>
            </w:r>
            <w:r w:rsidR="00D76BA5">
              <w:t xml:space="preserve"> 6) to Silko, giving her an understanding of her family history and cultural heritage. Just like “in the old days,” Silko’s aunts “took time out to talk to and teach” </w:t>
            </w:r>
            <w:r w:rsidR="0067311D">
              <w:t xml:space="preserve">her </w:t>
            </w:r>
            <w:r w:rsidR="00D76BA5">
              <w:t>(par</w:t>
            </w:r>
            <w:r w:rsidR="006572BD">
              <w:t>.</w:t>
            </w:r>
            <w:r w:rsidR="00D76BA5">
              <w:t xml:space="preserve"> 7)</w:t>
            </w:r>
            <w:r w:rsidR="002D1733">
              <w:t>,</w:t>
            </w:r>
            <w:r w:rsidR="00D76BA5">
              <w:t xml:space="preserve"> even though she was a child always asking them questions when “[t]hey were usually busy chopping wood or cooking” (par</w:t>
            </w:r>
            <w:r w:rsidR="006572BD">
              <w:t>.</w:t>
            </w:r>
            <w:r w:rsidR="00D76BA5">
              <w:t xml:space="preserve"> 7). Silko’s aunts “answer[ed] </w:t>
            </w:r>
            <w:r w:rsidR="00052C03">
              <w:t>[</w:t>
            </w:r>
            <w:r w:rsidR="00D76BA5">
              <w:t>her</w:t>
            </w:r>
            <w:r w:rsidR="00052C03">
              <w:t>]</w:t>
            </w:r>
            <w:r w:rsidR="00D76BA5">
              <w:t xml:space="preserve"> questions” and “told [her] the hummah-hah stories” (par</w:t>
            </w:r>
            <w:r w:rsidR="006572BD">
              <w:t>.</w:t>
            </w:r>
            <w:r w:rsidR="00D76BA5">
              <w:t xml:space="preserve"> 7), passing on to Silko what they knew because “[e]veryone was a teacher” (par</w:t>
            </w:r>
            <w:r w:rsidR="006572BD">
              <w:t>.</w:t>
            </w:r>
            <w:r w:rsidR="00D76BA5">
              <w:t xml:space="preserve"> 7) with something to offer to the younger generation. Through their interactions, the generations older than Silko—her Grandma A’mooh and her aunts—pass down their knowledge and values to her as someone of the younger generation.</w:t>
            </w:r>
            <w:r w:rsidR="00E20966">
              <w:t>).</w:t>
            </w:r>
          </w:p>
        </w:tc>
      </w:tr>
    </w:tbl>
    <w:p w:rsidR="00790BCC" w:rsidRPr="00790BCC" w:rsidRDefault="00790BCC" w:rsidP="00D31F4D">
      <w:pPr>
        <w:pStyle w:val="Heading1"/>
      </w:pPr>
      <w:r w:rsidRPr="00341F48">
        <w:t>Vocabulary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rPr>
          <w:jc w:val="center"/>
        </w:trPr>
        <w:tc>
          <w:tcPr>
            <w:tcW w:w="945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rPr>
          <w:jc w:val="center"/>
        </w:trPr>
        <w:tc>
          <w:tcPr>
            <w:tcW w:w="9450" w:type="dxa"/>
          </w:tcPr>
          <w:p w:rsidR="001E5459" w:rsidRDefault="001E5459" w:rsidP="001E5459">
            <w:pPr>
              <w:pStyle w:val="BulletedList"/>
            </w:pPr>
            <w:r>
              <w:t>kindling (n.) – dry twigs, pieces of paper, etc. that burn easily and are used to start a fire</w:t>
            </w:r>
          </w:p>
          <w:p w:rsidR="00293697" w:rsidRDefault="001E5459">
            <w:pPr>
              <w:pStyle w:val="BulletedList"/>
              <w:rPr>
                <w:rFonts w:hAnsi="MS Gothic"/>
              </w:rPr>
            </w:pPr>
            <w:r>
              <w:t>vigorous (adj.) – healthy and strong</w:t>
            </w:r>
          </w:p>
        </w:tc>
      </w:tr>
      <w:tr w:rsidR="00790BCC" w:rsidRPr="00790BCC">
        <w:trPr>
          <w:jc w:val="center"/>
        </w:trPr>
        <w:tc>
          <w:tcPr>
            <w:tcW w:w="945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rPr>
          <w:jc w:val="center"/>
        </w:trPr>
        <w:tc>
          <w:tcPr>
            <w:tcW w:w="9450" w:type="dxa"/>
          </w:tcPr>
          <w:p w:rsidR="00790BCC" w:rsidRPr="00790BCC" w:rsidRDefault="00F661AE" w:rsidP="00606789">
            <w:pPr>
              <w:pStyle w:val="BulletedList"/>
            </w:pPr>
            <w:r>
              <w:t>ebb and flow (idiom</w:t>
            </w:r>
            <w:r w:rsidR="00790BCC" w:rsidRPr="00790BCC">
              <w:t xml:space="preserve">) – </w:t>
            </w:r>
            <w:r w:rsidR="00606789">
              <w:t>a decline and increase, constant fluctuations</w:t>
            </w:r>
          </w:p>
        </w:tc>
      </w:tr>
      <w:tr w:rsidR="00790BCC" w:rsidRPr="00790BCC">
        <w:trPr>
          <w:jc w:val="center"/>
        </w:trPr>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rPr>
          <w:jc w:val="center"/>
        </w:trPr>
        <w:tc>
          <w:tcPr>
            <w:tcW w:w="9450" w:type="dxa"/>
            <w:tcBorders>
              <w:top w:val="single" w:sz="4" w:space="0" w:color="auto"/>
              <w:left w:val="single" w:sz="4" w:space="0" w:color="auto"/>
              <w:bottom w:val="single" w:sz="4" w:space="0" w:color="auto"/>
              <w:right w:val="single" w:sz="4" w:space="0" w:color="auto"/>
            </w:tcBorders>
          </w:tcPr>
          <w:p w:rsidR="004520FB" w:rsidRDefault="004520FB" w:rsidP="00B32CBC">
            <w:pPr>
              <w:pStyle w:val="BulletedList"/>
            </w:pPr>
            <w:r>
              <w:t>haul (v</w:t>
            </w:r>
            <w:r w:rsidR="00790BCC" w:rsidRPr="00790BCC">
              <w:t xml:space="preserve">.) – </w:t>
            </w:r>
            <w:r w:rsidR="00D1736E">
              <w:t>to move or carry (something) with effort</w:t>
            </w:r>
          </w:p>
          <w:p w:rsidR="004455C8" w:rsidRDefault="004455C8" w:rsidP="00B32CBC">
            <w:pPr>
              <w:pStyle w:val="BulletedList"/>
            </w:pPr>
            <w:r>
              <w:t xml:space="preserve">puzzled (adj.) – </w:t>
            </w:r>
            <w:r w:rsidR="00493B04">
              <w:t>confused</w:t>
            </w:r>
          </w:p>
          <w:p w:rsidR="00F258E5" w:rsidRDefault="004455C8" w:rsidP="00B32CBC">
            <w:pPr>
              <w:pStyle w:val="BulletedList"/>
            </w:pPr>
            <w:r>
              <w:t xml:space="preserve">bear (v.) – </w:t>
            </w:r>
            <w:r w:rsidR="00603BCD">
              <w:t>to produce (something)</w:t>
            </w:r>
          </w:p>
          <w:p w:rsidR="00790BCC" w:rsidRPr="00790BCC" w:rsidRDefault="00F258E5" w:rsidP="00472E47">
            <w:pPr>
              <w:pStyle w:val="BulletedList"/>
            </w:pPr>
            <w:r>
              <w:lastRenderedPageBreak/>
              <w:t xml:space="preserve">abundant (adj.) – </w:t>
            </w:r>
            <w:r w:rsidR="00472E47">
              <w:t>existing or occurring in large amounts</w:t>
            </w:r>
            <w:r>
              <w:t xml:space="preserve"> </w:t>
            </w:r>
          </w:p>
        </w:tc>
      </w:tr>
    </w:tbl>
    <w:p w:rsidR="00790BCC" w:rsidRPr="00790BCC" w:rsidRDefault="00790BCC" w:rsidP="00D31F4D">
      <w:pPr>
        <w:pStyle w:val="Heading1"/>
      </w:pPr>
      <w:r w:rsidRPr="00790BCC">
        <w:lastRenderedPageBreak/>
        <w:t>Lesson Agenda/Overview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trPr>
          <w:jc w:val="center"/>
        </w:trPr>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jc w:val="center"/>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Sta</w:t>
            </w:r>
            <w:r w:rsidR="00874B9D">
              <w:t>ndards: RI.11-12.3</w:t>
            </w:r>
            <w:r w:rsidR="00B32CBC">
              <w:t>, W.11-12.3</w:t>
            </w:r>
            <w:r w:rsidR="00874B9D">
              <w:t>.b</w:t>
            </w:r>
            <w:r w:rsidR="00DD2FA6">
              <w:t>, L.11-12.4.a</w:t>
            </w:r>
          </w:p>
          <w:p w:rsidR="00790BCC" w:rsidRPr="00790BCC" w:rsidRDefault="00556E09" w:rsidP="00AD17E7">
            <w:pPr>
              <w:pStyle w:val="BulletedList"/>
            </w:pPr>
            <w:r>
              <w:t xml:space="preserve">Text: </w:t>
            </w:r>
            <w:r w:rsidR="00B32CBC">
              <w:t>“Yellow Woman and a Beauty of the Spirit” by L</w:t>
            </w:r>
            <w:r w:rsidR="00874B9D">
              <w:t>eslie Marmon Silko, paragraphs 4</w:t>
            </w:r>
            <w:r w:rsidR="00B32CBC">
              <w:t>–</w:t>
            </w:r>
            <w:r w:rsidR="00874B9D">
              <w:t>10</w:t>
            </w:r>
            <w:r w:rsidR="00B32CBC">
              <w:t xml:space="preserve">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rPr>
          <w:jc w:val="center"/>
        </w:trPr>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0E3C4F" w:rsidRDefault="00790BCC" w:rsidP="00D31F4D">
            <w:pPr>
              <w:pStyle w:val="NumberedList"/>
            </w:pPr>
            <w:r w:rsidRPr="00790BCC">
              <w:t>Homework Accountability</w:t>
            </w:r>
          </w:p>
          <w:p w:rsidR="00790BCC" w:rsidRPr="00790BCC" w:rsidRDefault="00916161" w:rsidP="00D31F4D">
            <w:pPr>
              <w:pStyle w:val="NumberedList"/>
            </w:pPr>
            <w:r>
              <w:t>Reading and Discussion</w:t>
            </w:r>
          </w:p>
          <w:p w:rsidR="00790BCC" w:rsidRPr="00790BCC" w:rsidRDefault="00916161" w:rsidP="00D31F4D">
            <w:pPr>
              <w:pStyle w:val="NumberedList"/>
            </w:pPr>
            <w:r>
              <w:t>Quick Write</w:t>
            </w:r>
          </w:p>
          <w:p w:rsidR="00790BCC" w:rsidRPr="00790BCC" w:rsidRDefault="00916161" w:rsidP="00D31F4D">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A60DB2" w:rsidP="00D31F4D">
            <w:pPr>
              <w:pStyle w:val="NumberedList"/>
              <w:numPr>
                <w:ilvl w:val="0"/>
                <w:numId w:val="13"/>
              </w:numPr>
            </w:pPr>
            <w:r>
              <w:t>20</w:t>
            </w:r>
            <w:r w:rsidR="00790BCC" w:rsidRPr="00790BCC">
              <w:t>%</w:t>
            </w:r>
          </w:p>
          <w:p w:rsidR="000E3C4F" w:rsidRDefault="00A60DB2" w:rsidP="00D31F4D">
            <w:pPr>
              <w:pStyle w:val="NumberedList"/>
              <w:numPr>
                <w:ilvl w:val="0"/>
                <w:numId w:val="13"/>
              </w:numPr>
            </w:pPr>
            <w:r>
              <w:t>55</w:t>
            </w:r>
            <w:r w:rsidR="00790BCC" w:rsidRPr="00790BCC">
              <w:t>%</w:t>
            </w:r>
          </w:p>
          <w:p w:rsidR="00790BCC" w:rsidRPr="00790BCC" w:rsidRDefault="002F693C" w:rsidP="00D31F4D">
            <w:pPr>
              <w:pStyle w:val="NumberedList"/>
              <w:numPr>
                <w:ilvl w:val="0"/>
                <w:numId w:val="13"/>
              </w:numPr>
            </w:pPr>
            <w:r>
              <w:t>15%</w:t>
            </w:r>
          </w:p>
          <w:p w:rsidR="00790BCC" w:rsidRPr="00790BCC" w:rsidRDefault="00916161" w:rsidP="00D31F4D">
            <w:pPr>
              <w:pStyle w:val="NumberedList"/>
              <w:numPr>
                <w:ilvl w:val="0"/>
                <w:numId w:val="13"/>
              </w:numPr>
            </w:pPr>
            <w:r>
              <w:t>5%</w:t>
            </w:r>
          </w:p>
        </w:tc>
      </w:tr>
    </w:tbl>
    <w:p w:rsidR="00790BCC" w:rsidRPr="00790BCC" w:rsidRDefault="00790BCC" w:rsidP="00D31F4D">
      <w:pPr>
        <w:pStyle w:val="Heading1"/>
      </w:pPr>
      <w:r w:rsidRPr="00790BCC">
        <w:t>Materials</w:t>
      </w:r>
    </w:p>
    <w:p w:rsidR="008F0D99" w:rsidRDefault="002E0109" w:rsidP="00D31F4D">
      <w:pPr>
        <w:pStyle w:val="BulletedList"/>
      </w:pPr>
      <w:r w:rsidRPr="002E0109">
        <w:t xml:space="preserve">Copies of the </w:t>
      </w:r>
      <w:bookmarkStart w:id="0" w:name="_GoBack"/>
      <w:r w:rsidRPr="002E0109">
        <w:t>Central Idea</w:t>
      </w:r>
      <w:r w:rsidR="00A3405F">
        <w:t>s</w:t>
      </w:r>
      <w:r w:rsidRPr="002E0109">
        <w:t xml:space="preserve"> Tracking</w:t>
      </w:r>
      <w:bookmarkEnd w:id="0"/>
      <w:r w:rsidRPr="002E0109">
        <w:t xml:space="preserve"> Tool for each student</w:t>
      </w:r>
      <w:r w:rsidR="0015684D">
        <w:t xml:space="preserve"> </w:t>
      </w:r>
      <w:r w:rsidRPr="002E0109">
        <w:t xml:space="preserve">(optional) </w:t>
      </w:r>
    </w:p>
    <w:p w:rsidR="00790BCC" w:rsidRPr="00790BCC" w:rsidRDefault="00D5653E" w:rsidP="00D31F4D">
      <w:pPr>
        <w:pStyle w:val="BulletedList"/>
      </w:pPr>
      <w:r>
        <w:t>Student copies</w:t>
      </w:r>
      <w:r w:rsidR="00D56EDB" w:rsidRPr="0069346C">
        <w:t xml:space="preserve"> of the Short Response R</w:t>
      </w:r>
      <w:r w:rsidR="00D56EDB">
        <w:t>ubric and Checklist (refer to 12.1</w:t>
      </w:r>
      <w:r w:rsidR="00D56EDB" w:rsidRPr="0069346C">
        <w:t>.1 Lesson 1)</w:t>
      </w:r>
    </w:p>
    <w:p w:rsidR="00790BCC" w:rsidRDefault="00790BCC" w:rsidP="00D31F4D">
      <w:pPr>
        <w:pStyle w:val="Heading1"/>
      </w:pPr>
      <w:r w:rsidRPr="00790BCC">
        <w:t>Learning Sequence</w:t>
      </w:r>
    </w:p>
    <w:tbl>
      <w:tblPr>
        <w:tblStyle w:val="TableGrid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rPr>
          <w:jc w:val="center"/>
        </w:trPr>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rPr>
          <w:jc w:val="center"/>
        </w:trPr>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rPr>
          <w:jc w:val="center"/>
        </w:trPr>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rPr>
          <w:jc w:val="center"/>
        </w:trPr>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rPr>
          <w:jc w:val="center"/>
        </w:trPr>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rPr>
          <w:jc w:val="center"/>
        </w:trPr>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rPr>
          <w:jc w:val="center"/>
        </w:trPr>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D0921">
      <w:pPr>
        <w:pStyle w:val="LearningSequenceHeader"/>
      </w:pPr>
      <w:r w:rsidRPr="00790BCC">
        <w:lastRenderedPageBreak/>
        <w:t>Activity 1: Introduction of Lesson Agenda</w:t>
      </w:r>
      <w:r w:rsidRPr="00790BCC">
        <w:tab/>
        <w:t>5%</w:t>
      </w:r>
    </w:p>
    <w:p w:rsidR="0006262E" w:rsidRPr="008D628E" w:rsidRDefault="0006262E" w:rsidP="008D628E">
      <w:pPr>
        <w:pStyle w:val="TA"/>
      </w:pPr>
      <w:r w:rsidRPr="008D628E">
        <w:t xml:space="preserve">Begin by reviewing the agenda and the assessed standard for this lesson: </w:t>
      </w:r>
      <w:r w:rsidR="006A4616" w:rsidRPr="008D628E">
        <w:t>RI.11-12.3</w:t>
      </w:r>
      <w:r w:rsidRPr="008D628E">
        <w:t xml:space="preserve">. In this lesson, students read and discuss </w:t>
      </w:r>
      <w:r w:rsidR="006A4616" w:rsidRPr="008D628E">
        <w:t>paragraphs 4</w:t>
      </w:r>
      <w:r w:rsidR="00C96B0E" w:rsidRPr="008D628E">
        <w:t>–</w:t>
      </w:r>
      <w:r w:rsidR="006A4616" w:rsidRPr="008D628E">
        <w:t>10</w:t>
      </w:r>
      <w:r w:rsidR="00C96B0E" w:rsidRPr="008D628E">
        <w:t xml:space="preserve"> of “Yellow Woman and a Beauty of the Spirit.” </w:t>
      </w:r>
      <w:r w:rsidR="006A4616" w:rsidRPr="008D628E">
        <w:t>Students explore central ideas that emerge through Silko’s description of her childhood.</w:t>
      </w:r>
    </w:p>
    <w:p w:rsidR="0006262E" w:rsidRDefault="0006262E" w:rsidP="0006262E">
      <w:pPr>
        <w:pStyle w:val="SA"/>
        <w:numPr>
          <w:ilvl w:val="0"/>
          <w:numId w:val="8"/>
        </w:numPr>
      </w:pPr>
      <w:r>
        <w:t>Students look at the agenda.</w:t>
      </w:r>
    </w:p>
    <w:p w:rsidR="00790BCC" w:rsidRPr="00790BCC" w:rsidRDefault="00790BCC" w:rsidP="007017EB">
      <w:pPr>
        <w:pStyle w:val="LearningSequenceHeader"/>
      </w:pPr>
      <w:r w:rsidRPr="00790BCC">
        <w:t>Activi</w:t>
      </w:r>
      <w:r w:rsidR="0044686B">
        <w:t>ty 2: Homework Accountabili</w:t>
      </w:r>
      <w:r w:rsidR="008014EF">
        <w:t>ty</w:t>
      </w:r>
      <w:r w:rsidR="008014EF">
        <w:tab/>
      </w:r>
      <w:r w:rsidR="00A60DB2">
        <w:t>20</w:t>
      </w:r>
      <w:r w:rsidRPr="00790BCC">
        <w:t>%</w:t>
      </w:r>
    </w:p>
    <w:p w:rsidR="008809F5" w:rsidRDefault="00655076" w:rsidP="00E06E32">
      <w:pPr>
        <w:pStyle w:val="TA"/>
      </w:pPr>
      <w:r w:rsidRPr="00655076">
        <w:t>Instruct student</w:t>
      </w:r>
      <w:r w:rsidR="0067151E">
        <w:t>s to take out their responses to the previous lesson’s homework assignment. (</w:t>
      </w:r>
      <w:r w:rsidR="008809F5">
        <w:t xml:space="preserve">Write a list of ideas about how you would respond to the following college interview question. Remember to keep in mind </w:t>
      </w:r>
      <w:r w:rsidR="00DF3D30">
        <w:t>your</w:t>
      </w:r>
      <w:r w:rsidR="008809F5">
        <w:t xml:space="preserve"> task, purpose, and audience as you consider your response.</w:t>
      </w:r>
      <w:r w:rsidR="004B690F">
        <w:t xml:space="preserve"> </w:t>
      </w:r>
      <w:r w:rsidR="008809F5">
        <w:t>What do you want to do after graduating from college?</w:t>
      </w:r>
      <w:r w:rsidR="004B690F">
        <w:t>)</w:t>
      </w:r>
    </w:p>
    <w:p w:rsidR="00655076" w:rsidRDefault="008809F5" w:rsidP="00221EC5">
      <w:pPr>
        <w:pStyle w:val="TA"/>
      </w:pPr>
      <w:r>
        <w:t>Instruct students to form</w:t>
      </w:r>
      <w:r w:rsidR="00655076" w:rsidRPr="00655076">
        <w:t xml:space="preserve"> pairs </w:t>
      </w:r>
      <w:r w:rsidR="00F821CC">
        <w:t>to</w:t>
      </w:r>
      <w:r w:rsidR="00655076" w:rsidRPr="00655076">
        <w:t xml:space="preserve"> ask and answer the college interview question</w:t>
      </w:r>
      <w:r w:rsidR="00F821CC">
        <w:t>.</w:t>
      </w:r>
      <w:r w:rsidR="00655076" w:rsidRPr="00655076">
        <w:t xml:space="preserve"> For this practice session, students should focus on</w:t>
      </w:r>
      <w:r w:rsidR="007B34FB">
        <w:t xml:space="preserve"> speaking clearly</w:t>
      </w:r>
      <w:r w:rsidR="00892A26">
        <w:t xml:space="preserve"> and</w:t>
      </w:r>
      <w:r w:rsidR="007B34FB">
        <w:t xml:space="preserve"> audibly and using formal English.</w:t>
      </w:r>
    </w:p>
    <w:p w:rsidR="007B34FB" w:rsidRDefault="00F821CC" w:rsidP="00DE2270">
      <w:pPr>
        <w:pStyle w:val="SA"/>
        <w:numPr>
          <w:ilvl w:val="0"/>
          <w:numId w:val="8"/>
        </w:numPr>
      </w:pPr>
      <w:r w:rsidRPr="00526668">
        <w:t>Students practice asking and answering the college interview question.</w:t>
      </w:r>
    </w:p>
    <w:p w:rsidR="00655076" w:rsidRDefault="00655076" w:rsidP="00DE2270">
      <w:pPr>
        <w:pStyle w:val="BR"/>
      </w:pPr>
    </w:p>
    <w:p w:rsidR="00C6399E" w:rsidRPr="007D0921" w:rsidRDefault="00C6399E" w:rsidP="00221EC5">
      <w:pPr>
        <w:pStyle w:val="TA"/>
      </w:pPr>
      <w:r>
        <w:t xml:space="preserve">Instruct students to take out their </w:t>
      </w:r>
      <w:r w:rsidR="007D0921">
        <w:t xml:space="preserve">responses to the </w:t>
      </w:r>
      <w:r w:rsidR="004B690F">
        <w:t>second</w:t>
      </w:r>
      <w:r w:rsidR="007D0921">
        <w:t xml:space="preserve"> </w:t>
      </w:r>
      <w:r>
        <w:t xml:space="preserve">homework </w:t>
      </w:r>
      <w:r w:rsidR="007D0921">
        <w:t>assignment</w:t>
      </w:r>
      <w:r>
        <w:t>. (Re</w:t>
      </w:r>
      <w:r w:rsidR="00967065">
        <w:t xml:space="preserve">spond briefly in writing to the following prompt: </w:t>
      </w:r>
      <w:r w:rsidR="00AF76B9" w:rsidRPr="007D0921">
        <w:t>Analyze how Silko creates a smooth progression of events at the beginning of her text</w:t>
      </w:r>
      <w:r w:rsidR="00221EC5" w:rsidRPr="007D0921">
        <w:t>.</w:t>
      </w:r>
      <w:r w:rsidR="007D0921">
        <w:t>)</w:t>
      </w:r>
    </w:p>
    <w:p w:rsidR="00C6399E" w:rsidRDefault="00C6399E" w:rsidP="00C6399E">
      <w:pPr>
        <w:pStyle w:val="TA"/>
      </w:pPr>
      <w:r>
        <w:t xml:space="preserve">Instruct </w:t>
      </w:r>
      <w:r w:rsidR="00D453A3">
        <w:t>students to discuss their responses in pairs.</w:t>
      </w:r>
    </w:p>
    <w:p w:rsidR="00D453A3" w:rsidRDefault="00C6399E" w:rsidP="00B80149">
      <w:pPr>
        <w:pStyle w:val="SR"/>
      </w:pPr>
      <w:r>
        <w:t xml:space="preserve">Student </w:t>
      </w:r>
      <w:r w:rsidR="00DC7441">
        <w:t xml:space="preserve">responses </w:t>
      </w:r>
      <w:r w:rsidR="009D692B">
        <w:t>may include</w:t>
      </w:r>
      <w:r w:rsidR="008D628E">
        <w:t>:</w:t>
      </w:r>
    </w:p>
    <w:p w:rsidR="00F012A0" w:rsidRDefault="00CE5207" w:rsidP="00F012A0">
      <w:pPr>
        <w:pStyle w:val="SASRBullet"/>
      </w:pPr>
      <w:r>
        <w:t>In the first sentence of her essay, Silko observes that “[f]rom the time [she] was a small child, [she] was aware that [she] was different” (par</w:t>
      </w:r>
      <w:r w:rsidR="006572BD">
        <w:t>.</w:t>
      </w:r>
      <w:r>
        <w:t xml:space="preserve"> 1).</w:t>
      </w:r>
      <w:r w:rsidR="000C200A">
        <w:t xml:space="preserve"> Silko creates a smooth progression by immediately following this observation with an explanation </w:t>
      </w:r>
      <w:r w:rsidR="00DE57EA">
        <w:t xml:space="preserve">of </w:t>
      </w:r>
      <w:r w:rsidR="000C200A">
        <w:t>why she “</w:t>
      </w:r>
      <w:r w:rsidR="00AE4DBB">
        <w:t>was different</w:t>
      </w:r>
      <w:r w:rsidR="006E6417">
        <w:t>”</w:t>
      </w:r>
      <w:r w:rsidR="00AE4DBB">
        <w:t xml:space="preserve"> (par</w:t>
      </w:r>
      <w:r w:rsidR="006572BD">
        <w:t>.</w:t>
      </w:r>
      <w:r w:rsidR="00AE4DBB">
        <w:t xml:space="preserve"> 1).</w:t>
      </w:r>
      <w:r w:rsidR="006E6417">
        <w:t xml:space="preserve"> Silko clarifies that her difference is racial: her great-grandfather was white and “married [a] full-blood Laguna Pueblo wom[a]n” (par</w:t>
      </w:r>
      <w:r w:rsidR="006572BD">
        <w:t>.</w:t>
      </w:r>
      <w:r w:rsidR="006E6417">
        <w:t xml:space="preserve"> 1). </w:t>
      </w:r>
    </w:p>
    <w:p w:rsidR="0084746C" w:rsidRDefault="004C4CDE" w:rsidP="0084746C">
      <w:pPr>
        <w:pStyle w:val="SASRBullet"/>
      </w:pPr>
      <w:r>
        <w:t xml:space="preserve">The contrasts Silko uses in paragraph 3 to </w:t>
      </w:r>
      <w:r w:rsidR="00E73B95">
        <w:t>describe the differences between the views of the “[y]ounger people” and “the old-time people” (par</w:t>
      </w:r>
      <w:r w:rsidR="006572BD">
        <w:t>.</w:t>
      </w:r>
      <w:r w:rsidR="00E73B95">
        <w:t xml:space="preserve"> 3) follows directly fro</w:t>
      </w:r>
      <w:r w:rsidR="00E57C63">
        <w:t>m the experience in paragraph 2 that her “appearance was not acceptable to some people, white and Indian” (par</w:t>
      </w:r>
      <w:r w:rsidR="006572BD">
        <w:t>.</w:t>
      </w:r>
      <w:r w:rsidR="00E57C63">
        <w:t xml:space="preserve"> 2). At the same time, Silko’s Grandma A’mooh does not seem to care about Silko’s “appearance” (par</w:t>
      </w:r>
      <w:r w:rsidR="006572BD">
        <w:t>.</w:t>
      </w:r>
      <w:r w:rsidR="00E57C63">
        <w:t xml:space="preserve"> 2), because Silko never saw Grandma A’mooh express “any signs of that strain or anxiety” (par</w:t>
      </w:r>
      <w:r w:rsidR="006572BD">
        <w:t>.</w:t>
      </w:r>
      <w:r w:rsidR="00E57C63">
        <w:t xml:space="preserve"> 2).</w:t>
      </w:r>
    </w:p>
    <w:p w:rsidR="00750914" w:rsidRDefault="007D0921" w:rsidP="00591F5A">
      <w:pPr>
        <w:pStyle w:val="TA"/>
      </w:pPr>
      <w:r>
        <w:t>Lead a brief</w:t>
      </w:r>
      <w:r w:rsidR="00591F5A">
        <w:t xml:space="preserve"> whole-class discussion of student responses.</w:t>
      </w:r>
    </w:p>
    <w:p w:rsidR="00790BCC" w:rsidRPr="00790BCC" w:rsidRDefault="0044686B" w:rsidP="007017EB">
      <w:pPr>
        <w:pStyle w:val="LearningSequenceHeader"/>
      </w:pPr>
      <w:r>
        <w:lastRenderedPageBreak/>
        <w:t>Activ</w:t>
      </w:r>
      <w:r w:rsidR="00475D5A">
        <w:t xml:space="preserve">ity </w:t>
      </w:r>
      <w:r w:rsidR="00076722">
        <w:t>3</w:t>
      </w:r>
      <w:r w:rsidR="00BF502E">
        <w:t>: Reading and Discussion</w:t>
      </w:r>
      <w:r w:rsidR="008014EF">
        <w:tab/>
      </w:r>
      <w:r w:rsidR="00A60DB2">
        <w:t>55</w:t>
      </w:r>
      <w:r w:rsidR="00790BCC" w:rsidRPr="00790BCC">
        <w:t>%</w:t>
      </w:r>
    </w:p>
    <w:p w:rsidR="006750EA" w:rsidRDefault="003D25DB" w:rsidP="003D25DB">
      <w:pPr>
        <w:pStyle w:val="TA"/>
      </w:pPr>
      <w:r w:rsidRPr="002C011B">
        <w:t xml:space="preserve">Instruct students to form </w:t>
      </w:r>
      <w:r w:rsidR="004B2C70">
        <w:t>small groups</w:t>
      </w:r>
      <w:r w:rsidR="007D0921">
        <w:t xml:space="preserve">. Post or project each set of questions below for students to discuss. </w:t>
      </w:r>
      <w:r>
        <w:t xml:space="preserve">Instruct students to continue to annotate </w:t>
      </w:r>
      <w:r w:rsidR="005B0F7C">
        <w:t xml:space="preserve">the text </w:t>
      </w:r>
      <w:r w:rsidR="00892A26">
        <w:t xml:space="preserve">for central ideas, </w:t>
      </w:r>
      <w:r w:rsidR="00EF6D85">
        <w:t>using the code CI</w:t>
      </w:r>
      <w:r w:rsidR="00892A26">
        <w:t>,</w:t>
      </w:r>
      <w:r w:rsidR="00EF6D85">
        <w:t xml:space="preserve"> </w:t>
      </w:r>
      <w:r w:rsidR="005B0F7C">
        <w:t>as they read and discuss</w:t>
      </w:r>
      <w:r>
        <w:t xml:space="preserve">. </w:t>
      </w:r>
    </w:p>
    <w:p w:rsidR="00D855D2" w:rsidRDefault="00431F7A" w:rsidP="006750EA">
      <w:pPr>
        <w:pStyle w:val="IN"/>
      </w:pPr>
      <w:r w:rsidRPr="003F0339">
        <w:t>This annotation exercise supports students’ engagement with W.11-12.9.b, which addresses the use of textual evidence in writing.</w:t>
      </w:r>
    </w:p>
    <w:p w:rsidR="00A31376" w:rsidRPr="00090A5A" w:rsidRDefault="00E06E32" w:rsidP="006750EA">
      <w:pPr>
        <w:pStyle w:val="IN"/>
      </w:pPr>
      <w:r>
        <w:rPr>
          <w:b/>
        </w:rPr>
        <w:t xml:space="preserve">Differentiation Consideration: </w:t>
      </w:r>
      <w:r w:rsidR="00D855D2">
        <w:t xml:space="preserve">Students may use their </w:t>
      </w:r>
      <w:r w:rsidR="00A3405F">
        <w:t xml:space="preserve">Central </w:t>
      </w:r>
      <w:r w:rsidR="00D855D2">
        <w:t xml:space="preserve">Ideas Tracking Tools to record the ideas </w:t>
      </w:r>
      <w:r w:rsidR="000C5EB0">
        <w:t xml:space="preserve">they </w:t>
      </w:r>
      <w:r w:rsidR="00D855D2">
        <w:t>identif</w:t>
      </w:r>
      <w:r w:rsidR="000C5EB0">
        <w:t>y</w:t>
      </w:r>
      <w:r w:rsidR="00D855D2">
        <w:t xml:space="preserve"> and discuss</w:t>
      </w:r>
      <w:r w:rsidR="000C5EB0">
        <w:t>.</w:t>
      </w:r>
    </w:p>
    <w:p w:rsidR="000C5EB0" w:rsidRDefault="000C5EB0" w:rsidP="000C5EB0">
      <w:pPr>
        <w:pStyle w:val="IN"/>
      </w:pPr>
      <w:r w:rsidRPr="00DA7361">
        <w:t xml:space="preserve">If necessary to support comprehension and fluency, consider using a masterful reading of the focus excerpt for the lesson. </w:t>
      </w:r>
    </w:p>
    <w:p w:rsidR="006750EA" w:rsidRPr="00FF2C62" w:rsidRDefault="006750EA" w:rsidP="006750EA">
      <w:pPr>
        <w:pStyle w:val="IN"/>
        <w:rPr>
          <w:rFonts w:ascii="Times" w:hAnsi="Times"/>
        </w:rPr>
      </w:pPr>
      <w:r>
        <w:rPr>
          <w:b/>
        </w:rPr>
        <w:t>Differentiation Consideration:</w:t>
      </w:r>
      <w:r w:rsidRPr="006750EA">
        <w:t xml:space="preserve"> Consider posting or projecting the following guiding question to support students throughout this lesson:</w:t>
      </w:r>
    </w:p>
    <w:p w:rsidR="003D25DB" w:rsidRPr="006750EA" w:rsidRDefault="006750EA" w:rsidP="008D628E">
      <w:pPr>
        <w:pStyle w:val="DCwithQ"/>
      </w:pPr>
      <w:r>
        <w:t xml:space="preserve">What </w:t>
      </w:r>
      <w:r w:rsidR="009E1061">
        <w:t>ideas does Silko develop in paragraphs 4–10?</w:t>
      </w:r>
    </w:p>
    <w:p w:rsidR="007D0921" w:rsidRDefault="007D0921" w:rsidP="00F81094">
      <w:pPr>
        <w:pStyle w:val="TA"/>
      </w:pPr>
      <w:r>
        <w:t>Instruct student groups to reread paragraphs 4–7 (from “I spent a great deal of time with my great-grandmother” to “every activity had the potential to teach the child”) and answer the following questions before sharing out with the class.</w:t>
      </w:r>
    </w:p>
    <w:p w:rsidR="00F81094" w:rsidRPr="00F81094" w:rsidRDefault="00F81094" w:rsidP="00F81094">
      <w:pPr>
        <w:pStyle w:val="TA"/>
      </w:pPr>
      <w:r>
        <w:t xml:space="preserve">Provide students with the following definitions: </w:t>
      </w:r>
      <w:r>
        <w:rPr>
          <w:i/>
        </w:rPr>
        <w:t>kindling</w:t>
      </w:r>
      <w:r>
        <w:t xml:space="preserve"> means “</w:t>
      </w:r>
      <w:r>
        <w:rPr>
          <w:rFonts w:eastAsiaTheme="minorHAnsi" w:cs="Calibri"/>
        </w:rPr>
        <w:t>dry twigs, pieces of paper, etc. that burn easily and are used to start a fire</w:t>
      </w:r>
      <w:r w:rsidR="007D0921">
        <w:rPr>
          <w:rFonts w:eastAsiaTheme="minorHAnsi" w:cs="Calibri"/>
        </w:rPr>
        <w:t>,</w:t>
      </w:r>
      <w:r>
        <w:t xml:space="preserve">” and </w:t>
      </w:r>
      <w:r>
        <w:rPr>
          <w:i/>
        </w:rPr>
        <w:t>vigorous</w:t>
      </w:r>
      <w:r>
        <w:t xml:space="preserve"> means “</w:t>
      </w:r>
      <w:r>
        <w:rPr>
          <w:rFonts w:eastAsiaTheme="minorHAnsi" w:cs="Calibri"/>
        </w:rPr>
        <w:t>healthy and strong</w:t>
      </w:r>
      <w:r>
        <w:t>.”</w:t>
      </w:r>
    </w:p>
    <w:p w:rsidR="00F81094" w:rsidRPr="006F146C" w:rsidRDefault="00F81094" w:rsidP="00F81094">
      <w:pPr>
        <w:pStyle w:val="IN"/>
      </w:pPr>
      <w:r>
        <w:t>Students may be familiar with some of these words. Consider asking students to volunteer definitions before providing them to the group.</w:t>
      </w:r>
    </w:p>
    <w:p w:rsidR="0084746C" w:rsidRPr="0084746C" w:rsidRDefault="00F81094" w:rsidP="0084746C">
      <w:pPr>
        <w:pStyle w:val="SA"/>
        <w:numPr>
          <w:ilvl w:val="0"/>
          <w:numId w:val="8"/>
        </w:numPr>
      </w:pPr>
      <w:r w:rsidRPr="003665B1">
        <w:t>Students write the definition</w:t>
      </w:r>
      <w:r>
        <w:t xml:space="preserve">s of </w:t>
      </w:r>
      <w:r>
        <w:rPr>
          <w:i/>
        </w:rPr>
        <w:t>kindling</w:t>
      </w:r>
      <w:r>
        <w:t xml:space="preserve"> and </w:t>
      </w:r>
      <w:r>
        <w:rPr>
          <w:i/>
        </w:rPr>
        <w:t>vigorous</w:t>
      </w:r>
      <w:r>
        <w:t xml:space="preserve"> </w:t>
      </w:r>
      <w:r w:rsidRPr="003665B1">
        <w:t>on their cop</w:t>
      </w:r>
      <w:r>
        <w:t>ies</w:t>
      </w:r>
      <w:r w:rsidRPr="003665B1">
        <w:t xml:space="preserve"> of the text or in a vocabulary </w:t>
      </w:r>
      <w:r>
        <w:t>journal</w:t>
      </w:r>
      <w:r w:rsidRPr="003665B1">
        <w:t>.</w:t>
      </w:r>
    </w:p>
    <w:p w:rsidR="006F440F" w:rsidRDefault="006F440F" w:rsidP="006F440F">
      <w:pPr>
        <w:pStyle w:val="IN"/>
      </w:pPr>
      <w:r>
        <w:rPr>
          <w:b/>
        </w:rPr>
        <w:t xml:space="preserve">Differentiation Consideration: </w:t>
      </w:r>
      <w:r w:rsidRPr="00A25D9C">
        <w:t>Consider providing</w:t>
      </w:r>
      <w:r>
        <w:t xml:space="preserve"> students with the following definition: </w:t>
      </w:r>
      <w:r w:rsidR="00DD52CB">
        <w:rPr>
          <w:i/>
        </w:rPr>
        <w:t>haul</w:t>
      </w:r>
      <w:r>
        <w:t xml:space="preserve"> means “</w:t>
      </w:r>
      <w:r w:rsidR="00C52A81">
        <w:rPr>
          <w:rFonts w:eastAsiaTheme="minorHAnsi" w:cs="Calibri"/>
        </w:rPr>
        <w:t>to move or carry (something) with effort</w:t>
      </w:r>
      <w:r w:rsidR="006572BD">
        <w:t>.</w:t>
      </w:r>
      <w:r>
        <w:t xml:space="preserve">” </w:t>
      </w:r>
    </w:p>
    <w:p w:rsidR="003D25DB" w:rsidRDefault="006F440F" w:rsidP="00EF46B5">
      <w:pPr>
        <w:pStyle w:val="DCwithSA"/>
        <w:numPr>
          <w:ilvl w:val="0"/>
          <w:numId w:val="8"/>
        </w:numPr>
      </w:pPr>
      <w:r>
        <w:t xml:space="preserve">Students write the definition of </w:t>
      </w:r>
      <w:r w:rsidR="0069480C">
        <w:rPr>
          <w:i/>
        </w:rPr>
        <w:t>haul</w:t>
      </w:r>
      <w:r w:rsidR="001315D6">
        <w:t xml:space="preserve"> </w:t>
      </w:r>
      <w:r>
        <w:t>on their cop</w:t>
      </w:r>
      <w:r w:rsidR="009E3924">
        <w:t>ies</w:t>
      </w:r>
      <w:r>
        <w:t xml:space="preserve"> of the text or in a vocabulary journal.</w:t>
      </w:r>
    </w:p>
    <w:p w:rsidR="003D6F3C" w:rsidRDefault="00692B52" w:rsidP="00EF46B5">
      <w:pPr>
        <w:pStyle w:val="Q"/>
      </w:pPr>
      <w:r>
        <w:t xml:space="preserve">What do the details in paragraphs 4–5 suggest about Silko’s relationship with her great-grandmother? </w:t>
      </w:r>
    </w:p>
    <w:p w:rsidR="00A26D86" w:rsidRDefault="00A26D86" w:rsidP="003D6F3C">
      <w:pPr>
        <w:pStyle w:val="SR"/>
      </w:pPr>
      <w:r>
        <w:t>Student responses may include:</w:t>
      </w:r>
    </w:p>
    <w:p w:rsidR="003967F9" w:rsidRDefault="003D6F3C" w:rsidP="00A26D86">
      <w:pPr>
        <w:pStyle w:val="SASRBullet"/>
      </w:pPr>
      <w:r>
        <w:t>By describing how she would “wake up at dawn” (par</w:t>
      </w:r>
      <w:r w:rsidR="006572BD">
        <w:t>.</w:t>
      </w:r>
      <w:r>
        <w:t xml:space="preserve"> 4) earlier than anyone else in her family to “go wait on the porch swing or on the back steps” (par</w:t>
      </w:r>
      <w:r w:rsidR="006572BD">
        <w:t>.</w:t>
      </w:r>
      <w:r w:rsidR="003D71F5">
        <w:t xml:space="preserve"> 4) for her great-grandmother, Silko emphasizes how</w:t>
      </w:r>
      <w:r w:rsidR="002661F4">
        <w:t xml:space="preserve"> much she wanted to spend time with her great-grandmother and how</w:t>
      </w:r>
      <w:r w:rsidR="003D71F5">
        <w:t xml:space="preserve"> important her great-grandmother was in her life.</w:t>
      </w:r>
    </w:p>
    <w:p w:rsidR="006417C4" w:rsidRDefault="002661F4" w:rsidP="006417C4">
      <w:pPr>
        <w:pStyle w:val="SASRBullet"/>
      </w:pPr>
      <w:r>
        <w:lastRenderedPageBreak/>
        <w:t>Silko explains that</w:t>
      </w:r>
      <w:r w:rsidR="00E948B3">
        <w:t xml:space="preserve"> </w:t>
      </w:r>
      <w:r w:rsidR="00532B90">
        <w:t>she arrived early at her great-grandmother’s house everyday “to help Grandma water the plants before the heat of the day arrived” (par</w:t>
      </w:r>
      <w:r w:rsidR="006572BD">
        <w:t>.</w:t>
      </w:r>
      <w:r w:rsidR="00532B90">
        <w:t xml:space="preserve"> 5)</w:t>
      </w:r>
      <w:r w:rsidR="00952536">
        <w:t>. Silko’s dedication to helping her great-grandmother suggests that Silko respects her and desires to help her in whatever way she can.</w:t>
      </w:r>
    </w:p>
    <w:p w:rsidR="006750EA" w:rsidRDefault="006750EA" w:rsidP="006750EA">
      <w:pPr>
        <w:pStyle w:val="Q"/>
      </w:pPr>
      <w:r>
        <w:t>How does Grandma A’mooh influence Silko?</w:t>
      </w:r>
    </w:p>
    <w:p w:rsidR="006750EA" w:rsidRDefault="006750EA" w:rsidP="006750EA">
      <w:pPr>
        <w:pStyle w:val="SR"/>
      </w:pPr>
      <w:r>
        <w:t>Student responses may include:</w:t>
      </w:r>
    </w:p>
    <w:p w:rsidR="006750EA" w:rsidRDefault="006750EA" w:rsidP="006750EA">
      <w:pPr>
        <w:pStyle w:val="SASRBullet"/>
      </w:pPr>
      <w:r>
        <w:t>Silko’s Grandma A’mooh passed down both “family stories about relatives who had been killed by Apache raiders” and “Bible stories” (par</w:t>
      </w:r>
      <w:r w:rsidR="006572BD">
        <w:t>.</w:t>
      </w:r>
      <w:r>
        <w:t xml:space="preserve"> 6) to Silko, giving her an understanding of her family history and cultural heritage. </w:t>
      </w:r>
    </w:p>
    <w:p w:rsidR="006750EA" w:rsidRDefault="006750EA" w:rsidP="006750EA">
      <w:pPr>
        <w:pStyle w:val="SASRBullet"/>
      </w:pPr>
      <w:r>
        <w:t>Silko’s great-grandmother acted as a role model, because even though she was elderly, she “water[ed] the plants,” “haul[ed] in firewood,” and “still chopped her own kindling” (par</w:t>
      </w:r>
      <w:r w:rsidR="006572BD">
        <w:t>.</w:t>
      </w:r>
      <w:r>
        <w:t xml:space="preserve"> 6). Seeing her great-grandmother this way encouraged Silko to “carr[y] armloads of kindling too, and </w:t>
      </w:r>
      <w:r w:rsidR="005768BB">
        <w:t xml:space="preserve">… </w:t>
      </w:r>
      <w:r>
        <w:t>learn[] to be proud of [her] strength” (par</w:t>
      </w:r>
      <w:r w:rsidR="00E61861">
        <w:t xml:space="preserve">. </w:t>
      </w:r>
      <w:r>
        <w:t>6).</w:t>
      </w:r>
    </w:p>
    <w:p w:rsidR="006750EA" w:rsidRDefault="006750EA" w:rsidP="006750EA">
      <w:pPr>
        <w:pStyle w:val="Q"/>
      </w:pPr>
      <w:r>
        <w:t>What does Silko suggest that “the Pueblo people” valued “[i]n the old days” (par</w:t>
      </w:r>
      <w:r w:rsidR="006572BD">
        <w:t>.</w:t>
      </w:r>
      <w:r>
        <w:t xml:space="preserve"> 7)?</w:t>
      </w:r>
    </w:p>
    <w:p w:rsidR="006750EA" w:rsidRDefault="006750EA" w:rsidP="006750EA">
      <w:pPr>
        <w:pStyle w:val="SR"/>
      </w:pPr>
      <w:r>
        <w:t>Student responses may include:</w:t>
      </w:r>
    </w:p>
    <w:p w:rsidR="006750EA" w:rsidRDefault="006750EA" w:rsidP="006750EA">
      <w:pPr>
        <w:pStyle w:val="SASRBullet"/>
      </w:pPr>
      <w:r>
        <w:t>Because “adults took time out to talk to and teach young people,” the Pueblo culture “[i]n the old days” (par</w:t>
      </w:r>
      <w:r w:rsidR="006572BD">
        <w:t>.</w:t>
      </w:r>
      <w:r>
        <w:t xml:space="preserve"> 7) seemed to value passing down knowledge from the older people to the “young[er] people” (par</w:t>
      </w:r>
      <w:r w:rsidR="006572BD">
        <w:t>.</w:t>
      </w:r>
      <w:r>
        <w:t xml:space="preserve"> 7).</w:t>
      </w:r>
    </w:p>
    <w:p w:rsidR="006750EA" w:rsidRDefault="006750EA" w:rsidP="006750EA">
      <w:pPr>
        <w:pStyle w:val="SASRBullet"/>
      </w:pPr>
      <w:r>
        <w:t>Since “[e]veryone was a teacher, and every activity had the potential to teach the child,” the Pueblo culture “[i]n the old days” (par</w:t>
      </w:r>
      <w:r w:rsidR="006572BD">
        <w:t>.</w:t>
      </w:r>
      <w:r>
        <w:t xml:space="preserve"> 7) seemed to believe that everyone has something worthwhile to share with “young people” (par</w:t>
      </w:r>
      <w:r w:rsidR="006572BD">
        <w:t>.</w:t>
      </w:r>
      <w:r>
        <w:t xml:space="preserve"> 7).</w:t>
      </w:r>
    </w:p>
    <w:p w:rsidR="006750EA" w:rsidRDefault="006750EA" w:rsidP="006750EA">
      <w:pPr>
        <w:pStyle w:val="Q"/>
      </w:pPr>
      <w:r>
        <w:t>How does Silko’s experience with her aunts connect to “the old days” (par</w:t>
      </w:r>
      <w:r w:rsidR="00EC5058">
        <w:t>.</w:t>
      </w:r>
      <w:r>
        <w:t xml:space="preserve"> 7)?</w:t>
      </w:r>
    </w:p>
    <w:p w:rsidR="00480653" w:rsidRDefault="006750EA" w:rsidP="006750EA">
      <w:pPr>
        <w:pStyle w:val="SR"/>
      </w:pPr>
      <w:r>
        <w:t>Just like “</w:t>
      </w:r>
      <w:r w:rsidR="00493B04">
        <w:t>[</w:t>
      </w:r>
      <w:r>
        <w:t>i</w:t>
      </w:r>
      <w:r w:rsidR="00493B04">
        <w:t>]</w:t>
      </w:r>
      <w:r>
        <w:t>n the old days,” Silko’s aunts “took time out to talk to and teach” (par</w:t>
      </w:r>
      <w:r w:rsidR="00EC5058">
        <w:t>.</w:t>
      </w:r>
      <w:r>
        <w:t xml:space="preserve"> 7) her even though she was a child always asking them questions when “[t]hey were usually busy chopping wood or cooking” (par</w:t>
      </w:r>
      <w:r w:rsidR="00EC5058">
        <w:t>.</w:t>
      </w:r>
      <w:r>
        <w:t xml:space="preserve"> 7). Silko’s aunts “answer[ed] her questions” and “told [her] the hummah-hah stories” (par</w:t>
      </w:r>
      <w:r w:rsidR="00EC5058">
        <w:t>.</w:t>
      </w:r>
      <w:r>
        <w:t xml:space="preserve"> 7), passing on to Silko what they knew, because “[e]veryone was a teacher” (par</w:t>
      </w:r>
      <w:r w:rsidR="00EC5058">
        <w:t>.</w:t>
      </w:r>
      <w:r>
        <w:t xml:space="preserve"> 7) with something to offer to the younger generation.</w:t>
      </w:r>
    </w:p>
    <w:p w:rsidR="00480653" w:rsidRDefault="00480653" w:rsidP="00480653">
      <w:pPr>
        <w:pStyle w:val="IN"/>
      </w:pPr>
      <w:r>
        <w:rPr>
          <w:b/>
        </w:rPr>
        <w:t>Differentiation Consideration:</w:t>
      </w:r>
      <w:r>
        <w:t xml:space="preserve"> If students struggle to make the connection between Silko’s experience with her aunts and “the old days” (par</w:t>
      </w:r>
      <w:r w:rsidR="00EC5058">
        <w:t>.</w:t>
      </w:r>
      <w:r>
        <w:t xml:space="preserve"> 7), consider asking the following scaffolding question:</w:t>
      </w:r>
    </w:p>
    <w:p w:rsidR="00480653" w:rsidRDefault="007E1923" w:rsidP="00480653">
      <w:pPr>
        <w:pStyle w:val="DCwithQ"/>
      </w:pPr>
      <w:r>
        <w:t>What happens when Silko visits her aunts</w:t>
      </w:r>
      <w:r w:rsidR="00480653">
        <w:t xml:space="preserve"> “almost daily” (par</w:t>
      </w:r>
      <w:r w:rsidR="00EC5058">
        <w:t>.</w:t>
      </w:r>
      <w:r w:rsidR="00480653">
        <w:t xml:space="preserve"> 7)?</w:t>
      </w:r>
    </w:p>
    <w:p w:rsidR="00480653" w:rsidRDefault="00480653" w:rsidP="00480653">
      <w:pPr>
        <w:pStyle w:val="DCwithSR"/>
      </w:pPr>
      <w:r>
        <w:lastRenderedPageBreak/>
        <w:t>Silko explains that although her aunts typically had many things to do, they “never hesitated to take time to answer [Silko’s] questions” (par</w:t>
      </w:r>
      <w:r w:rsidR="00EC5058">
        <w:t>.</w:t>
      </w:r>
      <w:r>
        <w:t xml:space="preserve"> 7). Silko also loved that her aunts spent time </w:t>
      </w:r>
      <w:r w:rsidR="00E61861">
        <w:t>s</w:t>
      </w:r>
      <w:r>
        <w:t>haring “the hummah-hah stories” (par</w:t>
      </w:r>
      <w:r w:rsidR="00EC5058">
        <w:t>.</w:t>
      </w:r>
      <w:r>
        <w:t xml:space="preserve"> 7) with her.</w:t>
      </w:r>
    </w:p>
    <w:p w:rsidR="00480653" w:rsidRDefault="00480653" w:rsidP="00480653">
      <w:pPr>
        <w:pStyle w:val="Q"/>
      </w:pPr>
      <w:r>
        <w:t xml:space="preserve">What idea does Silko introduce through </w:t>
      </w:r>
      <w:r w:rsidR="008316F2">
        <w:t xml:space="preserve">the descriptions of </w:t>
      </w:r>
      <w:r>
        <w:t>her experiences with her family?</w:t>
      </w:r>
    </w:p>
    <w:p w:rsidR="00EF46B5" w:rsidRDefault="00480653" w:rsidP="00480653">
      <w:pPr>
        <w:pStyle w:val="SR"/>
      </w:pPr>
      <w:r>
        <w:t>Silko’s experiences of hearing her great-grandmother</w:t>
      </w:r>
      <w:r w:rsidR="00B6270F">
        <w:t>’s</w:t>
      </w:r>
      <w:r>
        <w:t xml:space="preserve"> and aunts’ stories, seeing how her great-grandmother “still chopped her own kindling” (par</w:t>
      </w:r>
      <w:r w:rsidR="00EC5058">
        <w:t>.</w:t>
      </w:r>
      <w:r>
        <w:t xml:space="preserve"> 6) and knowing that her aunts “were vigorous women who valued books and writing” (par</w:t>
      </w:r>
      <w:r w:rsidR="00EC5058">
        <w:t>.</w:t>
      </w:r>
      <w:r>
        <w:t xml:space="preserve"> 7) all develop the idea of cultural inheritance. Through their interactions, the generations older than Silko pass down their knowledge and values to her as someone of the younger generation.</w:t>
      </w:r>
    </w:p>
    <w:p w:rsidR="00A31376" w:rsidDel="00A31376" w:rsidRDefault="006B119D" w:rsidP="00A31376">
      <w:pPr>
        <w:pStyle w:val="TA"/>
      </w:pPr>
      <w:r>
        <w:t xml:space="preserve">Lead a brief whole-class discussion of student responses. </w:t>
      </w:r>
    </w:p>
    <w:p w:rsidR="00EF46B5" w:rsidRDefault="00EF46B5" w:rsidP="00A31376">
      <w:pPr>
        <w:pStyle w:val="BR"/>
      </w:pPr>
    </w:p>
    <w:p w:rsidR="008C0DE3" w:rsidRDefault="00E61861" w:rsidP="006B119D">
      <w:pPr>
        <w:pStyle w:val="TA"/>
      </w:pPr>
      <w:r>
        <w:t xml:space="preserve">Instruct students to </w:t>
      </w:r>
      <w:r w:rsidR="006B119D">
        <w:t xml:space="preserve">reread </w:t>
      </w:r>
      <w:r w:rsidR="00FB244B">
        <w:t xml:space="preserve">paragraphs 8–10 </w:t>
      </w:r>
      <w:r w:rsidR="000E671A">
        <w:t>(</w:t>
      </w:r>
      <w:r w:rsidR="00DC2AED">
        <w:t xml:space="preserve">from </w:t>
      </w:r>
      <w:r w:rsidR="00930653">
        <w:t>“</w:t>
      </w:r>
      <w:r w:rsidR="00FB244B">
        <w:t>But as soon as I started kindergarten” to “The rain is simply itself”)</w:t>
      </w:r>
      <w:r>
        <w:t xml:space="preserve"> and answer the following questions before</w:t>
      </w:r>
      <w:r w:rsidR="000E671A">
        <w:t xml:space="preserve"> sharing out with the class</w:t>
      </w:r>
      <w:r w:rsidR="006B119D">
        <w:t xml:space="preserve">. </w:t>
      </w:r>
    </w:p>
    <w:p w:rsidR="008C0DE3" w:rsidRDefault="008C0DE3" w:rsidP="008C0DE3">
      <w:pPr>
        <w:pStyle w:val="IN"/>
      </w:pPr>
      <w:r>
        <w:rPr>
          <w:b/>
        </w:rPr>
        <w:t xml:space="preserve">Differentiation Consideration: </w:t>
      </w:r>
      <w:r w:rsidRPr="00A25D9C">
        <w:t>Consider providing</w:t>
      </w:r>
      <w:r>
        <w:t xml:space="preserve"> students with the following definitions: </w:t>
      </w:r>
      <w:r w:rsidR="00F258E5">
        <w:rPr>
          <w:i/>
        </w:rPr>
        <w:t>puzzled</w:t>
      </w:r>
      <w:r>
        <w:t xml:space="preserve"> means “</w:t>
      </w:r>
      <w:r w:rsidR="00493B04">
        <w:rPr>
          <w:rFonts w:eastAsiaTheme="minorHAnsi" w:cs="Calibri"/>
        </w:rPr>
        <w:t>confused</w:t>
      </w:r>
      <w:r w:rsidR="00F258E5">
        <w:t>,</w:t>
      </w:r>
      <w:r>
        <w:t>”</w:t>
      </w:r>
      <w:r w:rsidR="00F258E5">
        <w:t xml:space="preserve"> </w:t>
      </w:r>
      <w:r w:rsidR="00F258E5">
        <w:rPr>
          <w:i/>
        </w:rPr>
        <w:t>bear</w:t>
      </w:r>
      <w:r w:rsidR="00F258E5">
        <w:t xml:space="preserve"> means “</w:t>
      </w:r>
      <w:r w:rsidR="00C52A81">
        <w:rPr>
          <w:rFonts w:eastAsiaTheme="minorHAnsi" w:cs="Calibri"/>
        </w:rPr>
        <w:t>to produce (something)</w:t>
      </w:r>
      <w:r w:rsidR="00F258E5">
        <w:t xml:space="preserve">,” and </w:t>
      </w:r>
      <w:r w:rsidR="00F258E5">
        <w:rPr>
          <w:i/>
        </w:rPr>
        <w:t>abundant</w:t>
      </w:r>
      <w:r>
        <w:t xml:space="preserve"> means “</w:t>
      </w:r>
      <w:r w:rsidR="00C52A81">
        <w:rPr>
          <w:rFonts w:eastAsiaTheme="minorHAnsi" w:cs="Calibri"/>
        </w:rPr>
        <w:t>existing or occurring in large amounts</w:t>
      </w:r>
      <w:r w:rsidR="00F258E5">
        <w:t>.”</w:t>
      </w:r>
    </w:p>
    <w:p w:rsidR="006B119D" w:rsidRDefault="008C0DE3" w:rsidP="006B119D">
      <w:pPr>
        <w:pStyle w:val="DCwithSA"/>
        <w:numPr>
          <w:ilvl w:val="0"/>
          <w:numId w:val="8"/>
        </w:numPr>
      </w:pPr>
      <w:r>
        <w:t xml:space="preserve">Students write the definitions of </w:t>
      </w:r>
      <w:r w:rsidR="0045196E">
        <w:rPr>
          <w:i/>
        </w:rPr>
        <w:t>puzzled</w:t>
      </w:r>
      <w:r w:rsidR="000A02F4" w:rsidRPr="00083336">
        <w:t>,</w:t>
      </w:r>
      <w:r w:rsidR="000A02F4" w:rsidRPr="00083336">
        <w:rPr>
          <w:color w:val="auto"/>
        </w:rPr>
        <w:t xml:space="preserve"> </w:t>
      </w:r>
      <w:r w:rsidR="0045196E">
        <w:rPr>
          <w:i/>
        </w:rPr>
        <w:t>bear</w:t>
      </w:r>
      <w:r w:rsidR="0045196E">
        <w:t>,</w:t>
      </w:r>
      <w:r>
        <w:t xml:space="preserve"> and </w:t>
      </w:r>
      <w:r w:rsidR="0045196E">
        <w:rPr>
          <w:i/>
        </w:rPr>
        <w:t>abundant</w:t>
      </w:r>
      <w:r>
        <w:t xml:space="preserve"> on their cop</w:t>
      </w:r>
      <w:r w:rsidR="00AB7392">
        <w:t>ies</w:t>
      </w:r>
      <w:r>
        <w:t xml:space="preserve"> of the text or in a vocabulary journal.</w:t>
      </w:r>
    </w:p>
    <w:p w:rsidR="00EF46B5" w:rsidRDefault="00480653" w:rsidP="00480653">
      <w:pPr>
        <w:pStyle w:val="Q"/>
      </w:pPr>
      <w:r>
        <w:t>Based on the incident with “the tourist man,” what might the values of “the outside world” (par</w:t>
      </w:r>
      <w:r w:rsidR="00EC5058">
        <w:t>.</w:t>
      </w:r>
      <w:r>
        <w:t xml:space="preserve"> 8) include?</w:t>
      </w:r>
    </w:p>
    <w:p w:rsidR="00480653" w:rsidRDefault="0066351F" w:rsidP="00EF46B5">
      <w:pPr>
        <w:pStyle w:val="SR"/>
      </w:pPr>
      <w:r>
        <w:t>“[T]he tourist man” says “‘[n]ot you’” (par</w:t>
      </w:r>
      <w:r w:rsidR="00EC5058">
        <w:t>.</w:t>
      </w:r>
      <w:r>
        <w:t xml:space="preserve"> 8) to Silko and waves her away, b</w:t>
      </w:r>
      <w:r w:rsidR="00480653">
        <w:t xml:space="preserve">ecause </w:t>
      </w:r>
      <w:r>
        <w:t>he</w:t>
      </w:r>
      <w:r w:rsidR="00480653">
        <w:t xml:space="preserve"> does not want Silko in the picture based on her skin color</w:t>
      </w:r>
      <w:r>
        <w:t>.</w:t>
      </w:r>
      <w:r w:rsidR="00480653">
        <w:t xml:space="preserve"> </w:t>
      </w:r>
      <w:r>
        <w:t>T</w:t>
      </w:r>
      <w:r w:rsidR="00480653">
        <w:t xml:space="preserve">his incident demonstrates how </w:t>
      </w:r>
      <w:r>
        <w:t xml:space="preserve">he and </w:t>
      </w:r>
      <w:r w:rsidR="00480653">
        <w:t xml:space="preserve">“the outside world” </w:t>
      </w:r>
      <w:r w:rsidR="00E61861">
        <w:t xml:space="preserve">he represents </w:t>
      </w:r>
      <w:r w:rsidR="00480653">
        <w:t>(par</w:t>
      </w:r>
      <w:r w:rsidR="00EC5058">
        <w:t>.</w:t>
      </w:r>
      <w:r w:rsidR="00480653">
        <w:t xml:space="preserve"> 8) </w:t>
      </w:r>
      <w:r>
        <w:t>look at the world in a way that “include[s</w:t>
      </w:r>
      <w:r w:rsidR="003D1BCE">
        <w:t>]</w:t>
      </w:r>
      <w:r>
        <w:t xml:space="preserve"> racism” (par</w:t>
      </w:r>
      <w:r w:rsidR="00EC5058">
        <w:t>.</w:t>
      </w:r>
      <w:r>
        <w:t xml:space="preserve"> 3), therefore </w:t>
      </w:r>
      <w:r w:rsidR="00480653">
        <w:t>valu</w:t>
      </w:r>
      <w:r>
        <w:t>ing</w:t>
      </w:r>
      <w:r w:rsidR="00480653">
        <w:t xml:space="preserve"> appearances over a person’s character or feelings. </w:t>
      </w:r>
    </w:p>
    <w:p w:rsidR="00480653" w:rsidRDefault="00480653" w:rsidP="00480653">
      <w:pPr>
        <w:pStyle w:val="Q"/>
      </w:pPr>
      <w:r>
        <w:t>What effect does “the tourist man</w:t>
      </w:r>
      <w:r w:rsidR="00DC2AED">
        <w:t>[’</w:t>
      </w:r>
      <w:r>
        <w:t>s]” (par</w:t>
      </w:r>
      <w:r w:rsidR="00EC5058">
        <w:t>.</w:t>
      </w:r>
      <w:r>
        <w:t xml:space="preserve"> 8) actions have on Silko?</w:t>
      </w:r>
      <w:r w:rsidR="00DC2AED">
        <w:t xml:space="preserve"> </w:t>
      </w:r>
    </w:p>
    <w:p w:rsidR="00480653" w:rsidRDefault="00480653" w:rsidP="00480653">
      <w:pPr>
        <w:pStyle w:val="SR"/>
      </w:pPr>
      <w:r>
        <w:t>Silko expresses that she “felt so embarrassed that [she] wanted to disappear” (par</w:t>
      </w:r>
      <w:r w:rsidR="00EC5058">
        <w:t>.</w:t>
      </w:r>
      <w:r>
        <w:t xml:space="preserve"> 8). By telling her to get out of the picture, “the tourist man” makes Silko feel bad for “look[ing] different,” for being “part white” (par</w:t>
      </w:r>
      <w:r w:rsidR="00EC5058">
        <w:t>.</w:t>
      </w:r>
      <w:r>
        <w:t xml:space="preserve"> 8). </w:t>
      </w:r>
    </w:p>
    <w:p w:rsidR="00480653" w:rsidRPr="008D628E" w:rsidRDefault="00480653" w:rsidP="008D628E">
      <w:pPr>
        <w:pStyle w:val="Q"/>
      </w:pPr>
      <w:r w:rsidRPr="008D628E">
        <w:t>How does the incident with “the tourist man” (par</w:t>
      </w:r>
      <w:r w:rsidR="00EC5058">
        <w:t>.</w:t>
      </w:r>
      <w:r w:rsidRPr="008D628E">
        <w:t xml:space="preserve"> 8) </w:t>
      </w:r>
      <w:r w:rsidR="0009355D">
        <w:t>refine</w:t>
      </w:r>
      <w:r w:rsidR="0009355D" w:rsidRPr="008D628E">
        <w:t xml:space="preserve"> </w:t>
      </w:r>
      <w:r w:rsidR="00431552" w:rsidRPr="008D628E">
        <w:t xml:space="preserve">an </w:t>
      </w:r>
      <w:r w:rsidRPr="008D628E">
        <w:t xml:space="preserve">idea </w:t>
      </w:r>
      <w:r w:rsidR="00431552" w:rsidRPr="008D628E">
        <w:t>introduced earlier in the text</w:t>
      </w:r>
      <w:r w:rsidRPr="008D628E">
        <w:t>?</w:t>
      </w:r>
    </w:p>
    <w:p w:rsidR="0067116A" w:rsidRDefault="00480653" w:rsidP="00480653">
      <w:pPr>
        <w:pStyle w:val="SR"/>
      </w:pPr>
      <w:r>
        <w:lastRenderedPageBreak/>
        <w:t>“</w:t>
      </w:r>
      <w:r w:rsidR="00673F8D">
        <w:t>[T]</w:t>
      </w:r>
      <w:r>
        <w:t>he tourist man” cared only that Silko “looked different, because [she] was part white” (par</w:t>
      </w:r>
      <w:r w:rsidR="00EC5058">
        <w:t>.</w:t>
      </w:r>
      <w:r>
        <w:t xml:space="preserve"> 8), and he wanted to take a picture of children who were not white. Silko’s experience with “the tourist man” (par</w:t>
      </w:r>
      <w:r w:rsidR="00EC5058">
        <w:t>.</w:t>
      </w:r>
      <w:r>
        <w:t xml:space="preserve"> 8) emphasizes “the differences between the Laguna Pueblo world and the outside world” (par</w:t>
      </w:r>
      <w:r w:rsidR="00EC5058">
        <w:t>.</w:t>
      </w:r>
      <w:r>
        <w:t xml:space="preserve"> 8), thereby </w:t>
      </w:r>
      <w:r w:rsidR="0009355D">
        <w:t xml:space="preserve">refining </w:t>
      </w:r>
      <w:r>
        <w:t xml:space="preserve">the idea of </w:t>
      </w:r>
      <w:r w:rsidR="0009355D">
        <w:t xml:space="preserve">difference to that of </w:t>
      </w:r>
      <w:r w:rsidR="007162B0">
        <w:t>cultural identity</w:t>
      </w:r>
      <w:r w:rsidR="00C51069">
        <w:t>—Silko’s cultural identity is both white and Laguna Pueblo</w:t>
      </w:r>
      <w:r w:rsidR="00B06120">
        <w:t>, something that many people cannot accept</w:t>
      </w:r>
      <w:r>
        <w:t>.</w:t>
      </w:r>
    </w:p>
    <w:p w:rsidR="00AE3252" w:rsidRDefault="00C529DC" w:rsidP="00A3405F">
      <w:pPr>
        <w:pStyle w:val="Q"/>
        <w:keepNext/>
      </w:pPr>
      <w:r>
        <w:t>According to</w:t>
      </w:r>
      <w:r w:rsidR="007C62A4">
        <w:t xml:space="preserve"> “the </w:t>
      </w:r>
      <w:r w:rsidR="008B4D99">
        <w:t xml:space="preserve">view of the </w:t>
      </w:r>
      <w:r w:rsidR="007C62A4">
        <w:t>old-time people”</w:t>
      </w:r>
      <w:r w:rsidR="008B4D99">
        <w:t xml:space="preserve"> (par</w:t>
      </w:r>
      <w:r w:rsidR="00EC5058">
        <w:t>.</w:t>
      </w:r>
      <w:r w:rsidR="008B4D99">
        <w:t xml:space="preserve"> 9), how should one behave</w:t>
      </w:r>
      <w:r w:rsidR="004830E6">
        <w:t xml:space="preserve"> toward others</w:t>
      </w:r>
      <w:r w:rsidR="008B4D99">
        <w:t>?</w:t>
      </w:r>
      <w:r w:rsidR="00673F8D">
        <w:t xml:space="preserve"> </w:t>
      </w:r>
    </w:p>
    <w:p w:rsidR="00A25394" w:rsidRDefault="00C529DC" w:rsidP="00AE3252">
      <w:pPr>
        <w:pStyle w:val="SR"/>
      </w:pPr>
      <w:r>
        <w:t>According to “the old-time people</w:t>
      </w:r>
      <w:r w:rsidR="004830E6">
        <w:t>,</w:t>
      </w:r>
      <w:r>
        <w:t>” everyone is “sisters and brothers</w:t>
      </w:r>
      <w:r w:rsidR="004830E6">
        <w:t xml:space="preserve">,” and even “[t]he plants, the birds, fish, clouds, water, even the clay—they are all related to us” </w:t>
      </w:r>
      <w:r>
        <w:t>(par</w:t>
      </w:r>
      <w:r w:rsidR="00EC5058">
        <w:t>.</w:t>
      </w:r>
      <w:r>
        <w:t xml:space="preserve"> 9).</w:t>
      </w:r>
      <w:r w:rsidR="007374D4">
        <w:t xml:space="preserve"> Because “all things</w:t>
      </w:r>
      <w:r w:rsidR="00597E4C">
        <w:t xml:space="preserve"> </w:t>
      </w:r>
      <w:r w:rsidR="007374D4">
        <w:t>…</w:t>
      </w:r>
      <w:r w:rsidR="00597E4C">
        <w:t xml:space="preserve"> </w:t>
      </w:r>
      <w:r w:rsidR="007374D4">
        <w:t>have spirit and being” and “want only to continue being as they are” (par</w:t>
      </w:r>
      <w:r w:rsidR="00EC5058">
        <w:t>.</w:t>
      </w:r>
      <w:r w:rsidR="007374D4">
        <w:t xml:space="preserve"> 9), then one should not “disturb the earth unnecessarily” (par</w:t>
      </w:r>
      <w:r w:rsidR="00EC5058">
        <w:t>.</w:t>
      </w:r>
      <w:r w:rsidR="007374D4">
        <w:t xml:space="preserve"> 9).</w:t>
      </w:r>
      <w:r>
        <w:t xml:space="preserve"> </w:t>
      </w:r>
      <w:r w:rsidR="00937298">
        <w:t>Everyone should treat each other, each object, and each part of the earth with respect.</w:t>
      </w:r>
    </w:p>
    <w:p w:rsidR="00A25394" w:rsidRDefault="00A25394" w:rsidP="00A25394">
      <w:pPr>
        <w:pStyle w:val="Q"/>
      </w:pPr>
      <w:r>
        <w:t xml:space="preserve">How does the </w:t>
      </w:r>
      <w:r w:rsidR="00514468">
        <w:t xml:space="preserve">advice from the </w:t>
      </w:r>
      <w:r>
        <w:t>“old folks” develop the idea of “harmony” (par</w:t>
      </w:r>
      <w:r w:rsidR="00EC5058">
        <w:t>.</w:t>
      </w:r>
      <w:r>
        <w:t xml:space="preserve"> 9)?</w:t>
      </w:r>
    </w:p>
    <w:p w:rsidR="00AD7449" w:rsidRDefault="00A25394" w:rsidP="00AE3252">
      <w:pPr>
        <w:pStyle w:val="SR"/>
      </w:pPr>
      <w:r>
        <w:t>Because “[a]ll things as they were created exist already in harmony” (par</w:t>
      </w:r>
      <w:r w:rsidR="00EC5058">
        <w:t>.</w:t>
      </w:r>
      <w:r>
        <w:t xml:space="preserve"> 9), then any disturbance of other people, animals, or the earth would throw off the original balance. This </w:t>
      </w:r>
      <w:r w:rsidR="007A3C07">
        <w:t xml:space="preserve">sentence </w:t>
      </w:r>
      <w:r>
        <w:t>develops the idea that “harmony” is the natural state of things</w:t>
      </w:r>
      <w:r w:rsidR="00164E37">
        <w:t xml:space="preserve"> and maintaining harmony requires that people understand that everything—“[t]he plants, the birds, fish, clouds, water, even the clay” (par</w:t>
      </w:r>
      <w:r w:rsidR="00EC5058">
        <w:t>.</w:t>
      </w:r>
      <w:r w:rsidR="00164E37">
        <w:t xml:space="preserve"> 9)—is interconnected.</w:t>
      </w:r>
    </w:p>
    <w:p w:rsidR="00CF4AE2" w:rsidRDefault="000F3D7A" w:rsidP="00CF4AE2">
      <w:pPr>
        <w:pStyle w:val="Q"/>
      </w:pPr>
      <w:r>
        <w:t>How does the story of “Thought Woman” (par</w:t>
      </w:r>
      <w:r w:rsidR="00EC5058">
        <w:t>.</w:t>
      </w:r>
      <w:r>
        <w:t xml:space="preserve"> 10) develop </w:t>
      </w:r>
      <w:r w:rsidR="00C93598">
        <w:t xml:space="preserve">Silko’s observation </w:t>
      </w:r>
      <w:r w:rsidR="00993243">
        <w:t>of</w:t>
      </w:r>
      <w:r w:rsidR="00C93598">
        <w:t xml:space="preserve"> her difference? </w:t>
      </w:r>
    </w:p>
    <w:p w:rsidR="006417C4" w:rsidRDefault="00CF4AE2" w:rsidP="006417C4">
      <w:pPr>
        <w:pStyle w:val="SR"/>
      </w:pPr>
      <w:r>
        <w:t>The story of “Thought Woman” (par</w:t>
      </w:r>
      <w:r w:rsidR="00EC5058">
        <w:t>.</w:t>
      </w:r>
      <w:r>
        <w:t xml:space="preserve"> 10) explains that </w:t>
      </w:r>
      <w:r w:rsidR="00D66CA6">
        <w:t>Silko’s</w:t>
      </w:r>
      <w:r>
        <w:t xml:space="preserve"> appearance is natural. Because “the whole universe came into being” (par</w:t>
      </w:r>
      <w:r w:rsidR="00EC5058">
        <w:t>.</w:t>
      </w:r>
      <w:r>
        <w:t xml:space="preserve"> 10) based on what Thought Woman and her sisters imagined, Silko exists as Thought Woman intended. If “there is no absolute good or absolute bad” (par</w:t>
      </w:r>
      <w:r w:rsidR="00EC5058">
        <w:t>.</w:t>
      </w:r>
      <w:r>
        <w:t xml:space="preserve"> 10), then Silko’s appearance cannot be “good” or “bad” like “the tourist man” (par</w:t>
      </w:r>
      <w:r w:rsidR="00EC5058">
        <w:t>.</w:t>
      </w:r>
      <w:r>
        <w:t xml:space="preserve"> 8) </w:t>
      </w:r>
      <w:r w:rsidR="000C12ED">
        <w:t>and “some people” (par</w:t>
      </w:r>
      <w:r w:rsidR="00EC5058">
        <w:t>.</w:t>
      </w:r>
      <w:r w:rsidR="000C12ED">
        <w:t xml:space="preserve"> 2) </w:t>
      </w:r>
      <w:r>
        <w:t xml:space="preserve">made her </w:t>
      </w:r>
      <w:r w:rsidR="00A16231">
        <w:t>feel</w:t>
      </w:r>
      <w:r>
        <w:t>.</w:t>
      </w:r>
    </w:p>
    <w:p w:rsidR="005A5023" w:rsidRDefault="005A5023" w:rsidP="00161400">
      <w:pPr>
        <w:pStyle w:val="Q"/>
      </w:pPr>
      <w:r>
        <w:t>How is the rain an example of something that “ebb[s] and flow[s]” (par</w:t>
      </w:r>
      <w:r w:rsidR="00EC5058">
        <w:t>.</w:t>
      </w:r>
      <w:r>
        <w:t xml:space="preserve"> 10)? What might the phrase </w:t>
      </w:r>
      <w:r>
        <w:rPr>
          <w:i/>
        </w:rPr>
        <w:t>ebb and flow</w:t>
      </w:r>
      <w:r>
        <w:t xml:space="preserve"> mean?</w:t>
      </w:r>
    </w:p>
    <w:p w:rsidR="004F770E" w:rsidRDefault="00AF2282" w:rsidP="005A5023">
      <w:pPr>
        <w:pStyle w:val="SR"/>
      </w:pPr>
      <w:r>
        <w:t>The</w:t>
      </w:r>
      <w:r w:rsidR="003B11D6">
        <w:t xml:space="preserve"> amount of rain </w:t>
      </w:r>
      <w:r>
        <w:t>varies from season to season, from “abundant rain” to “too little rain” to “so much rain” (par</w:t>
      </w:r>
      <w:r w:rsidR="00EC5058">
        <w:t>.</w:t>
      </w:r>
      <w:r>
        <w:t xml:space="preserve"> 10), so the phrase </w:t>
      </w:r>
      <w:r>
        <w:rPr>
          <w:i/>
        </w:rPr>
        <w:t>ebb and flow</w:t>
      </w:r>
      <w:r>
        <w:t xml:space="preserve"> might describe something that </w:t>
      </w:r>
      <w:r w:rsidR="00351B92">
        <w:t xml:space="preserve">changes </w:t>
      </w:r>
      <w:r>
        <w:t>by declining and increasing.</w:t>
      </w:r>
    </w:p>
    <w:p w:rsidR="00D65935" w:rsidRDefault="00D65935" w:rsidP="00D65935">
      <w:pPr>
        <w:pStyle w:val="IN"/>
      </w:pPr>
      <w:r w:rsidRPr="002F2D15">
        <w:t xml:space="preserve">Consider drawing students’ attention to their application of standard L.11-12.4.a through the process of using context as a clue to determine the meaning of a </w:t>
      </w:r>
      <w:r w:rsidR="003D2F45">
        <w:t>phrase</w:t>
      </w:r>
      <w:r w:rsidRPr="002F2D15">
        <w:t xml:space="preserve">. </w:t>
      </w:r>
    </w:p>
    <w:p w:rsidR="00161400" w:rsidRDefault="0009355D" w:rsidP="00161400">
      <w:pPr>
        <w:pStyle w:val="Q"/>
      </w:pPr>
      <w:r>
        <w:t>How does Silko further develop the idea of harmony</w:t>
      </w:r>
      <w:r w:rsidR="009021E4">
        <w:t xml:space="preserve"> in paragraph 10</w:t>
      </w:r>
      <w:r w:rsidR="00161400">
        <w:t>?</w:t>
      </w:r>
    </w:p>
    <w:p w:rsidR="00EF46B5" w:rsidRPr="000139A8" w:rsidRDefault="00514468" w:rsidP="009021E4">
      <w:pPr>
        <w:pStyle w:val="SR"/>
      </w:pPr>
      <w:r>
        <w:lastRenderedPageBreak/>
        <w:t>Silko further develops the idea of harmony b</w:t>
      </w:r>
      <w:r w:rsidR="000139A8" w:rsidRPr="000139A8">
        <w:t>y explaining that sometimes there is “abundant rain,” sometimes “there is too little rain,” and at other times “there is so much rain that floods cause destruction” (par</w:t>
      </w:r>
      <w:r w:rsidR="00EC5058">
        <w:t>.</w:t>
      </w:r>
      <w:r>
        <w:t xml:space="preserve"> 10)</w:t>
      </w:r>
      <w:r w:rsidR="000139A8" w:rsidRPr="000139A8">
        <w:t xml:space="preserve">. Harmony is about “balance” as the rains </w:t>
      </w:r>
      <w:r w:rsidR="00A92BDC">
        <w:t>“</w:t>
      </w:r>
      <w:r w:rsidR="000139A8" w:rsidRPr="000139A8">
        <w:t>ebb and flow</w:t>
      </w:r>
      <w:r w:rsidR="00A92BDC">
        <w:t>”</w:t>
      </w:r>
      <w:r w:rsidR="000139A8" w:rsidRPr="000139A8">
        <w:t xml:space="preserve"> across the seasons, but harmony is also about accepting natural forces like rain as neither an </w:t>
      </w:r>
      <w:r w:rsidR="00A92BDC">
        <w:t>“</w:t>
      </w:r>
      <w:r w:rsidR="000139A8" w:rsidRPr="000139A8">
        <w:t>absolute good or absolute bad</w:t>
      </w:r>
      <w:r w:rsidR="00A92BDC">
        <w:t>”</w:t>
      </w:r>
      <w:r w:rsidR="000139A8" w:rsidRPr="000139A8">
        <w:t xml:space="preserve"> (par</w:t>
      </w:r>
      <w:r w:rsidR="00EC5058">
        <w:t>.</w:t>
      </w:r>
      <w:r w:rsidR="000139A8" w:rsidRPr="000139A8">
        <w:t xml:space="preserve"> 10) because “rain itself is neither innocent nor guilty. The rain is simply itself” (par</w:t>
      </w:r>
      <w:r w:rsidR="00EC5058">
        <w:t>.</w:t>
      </w:r>
      <w:r w:rsidR="000139A8" w:rsidRPr="000139A8">
        <w:t xml:space="preserve"> 10).</w:t>
      </w:r>
    </w:p>
    <w:p w:rsidR="00E578B5" w:rsidRDefault="00514468" w:rsidP="00930653">
      <w:pPr>
        <w:pStyle w:val="TA"/>
      </w:pPr>
      <w:r>
        <w:t>Lead a brief</w:t>
      </w:r>
      <w:r w:rsidR="00930653">
        <w:t xml:space="preserve"> whole-class discussion of student responses. </w:t>
      </w:r>
    </w:p>
    <w:p w:rsidR="00790BCC" w:rsidRPr="00D66CA6" w:rsidRDefault="00DB6615" w:rsidP="00E578B5">
      <w:pPr>
        <w:pStyle w:val="IN"/>
      </w:pPr>
      <w:r w:rsidRPr="00D66CA6">
        <w:t xml:space="preserve">Students may use their </w:t>
      </w:r>
      <w:r w:rsidR="00070FFF" w:rsidRPr="00D66CA6">
        <w:t>Ideas Tracking</w:t>
      </w:r>
      <w:r w:rsidRPr="00D66CA6">
        <w:t xml:space="preserve"> Tools to record the </w:t>
      </w:r>
      <w:r w:rsidR="00070FFF" w:rsidRPr="00D66CA6">
        <w:t>ideas</w:t>
      </w:r>
      <w:r w:rsidRPr="00D66CA6">
        <w:t xml:space="preserve"> </w:t>
      </w:r>
      <w:r w:rsidR="000829AF">
        <w:t xml:space="preserve">they </w:t>
      </w:r>
      <w:r w:rsidRPr="00D66CA6">
        <w:t>identified and discussed.</w:t>
      </w:r>
    </w:p>
    <w:p w:rsidR="00790BCC" w:rsidRPr="00790BCC" w:rsidRDefault="00BE6859" w:rsidP="007017EB">
      <w:pPr>
        <w:pStyle w:val="LearningSequenceHeader"/>
      </w:pPr>
      <w:r>
        <w:t xml:space="preserve">Activity </w:t>
      </w:r>
      <w:r w:rsidR="00076722">
        <w:t>4</w:t>
      </w:r>
      <w:r w:rsidR="001D7037">
        <w:t>: Quick Write</w:t>
      </w:r>
      <w:r w:rsidR="001D7037">
        <w:tab/>
        <w:t>15</w:t>
      </w:r>
      <w:r w:rsidR="00790BCC" w:rsidRPr="00790BCC">
        <w:t>%</w:t>
      </w:r>
    </w:p>
    <w:p w:rsidR="0039654B" w:rsidRDefault="0039654B" w:rsidP="0039654B">
      <w:pPr>
        <w:pStyle w:val="TA"/>
      </w:pPr>
      <w:r>
        <w:t>Instruct students to respond briefly in writing to the following prompt:</w:t>
      </w:r>
    </w:p>
    <w:p w:rsidR="004E4E81" w:rsidRDefault="00C8273E" w:rsidP="004E4E81">
      <w:pPr>
        <w:pStyle w:val="Q"/>
      </w:pPr>
      <w:r>
        <w:t>How do the author’s interactions with other individuals develop an idea in paragraphs 4–10</w:t>
      </w:r>
      <w:r w:rsidR="004E4E81">
        <w:t>?</w:t>
      </w:r>
    </w:p>
    <w:p w:rsidR="0039654B" w:rsidRDefault="0039654B" w:rsidP="0039654B">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39654B" w:rsidRDefault="0039654B" w:rsidP="0039654B">
      <w:pPr>
        <w:pStyle w:val="SA"/>
        <w:numPr>
          <w:ilvl w:val="0"/>
          <w:numId w:val="8"/>
        </w:numPr>
      </w:pPr>
      <w:r>
        <w:t>Students listen and read the Quick Write prompt.</w:t>
      </w:r>
    </w:p>
    <w:p w:rsidR="0039654B" w:rsidRDefault="0039654B" w:rsidP="0039654B">
      <w:pPr>
        <w:pStyle w:val="IN"/>
      </w:pPr>
      <w:r>
        <w:t>Display the prompt for students to see, or provide the prompt in hard copy.</w:t>
      </w:r>
    </w:p>
    <w:p w:rsidR="0039654B" w:rsidRDefault="0039654B" w:rsidP="0039654B">
      <w:pPr>
        <w:pStyle w:val="TA"/>
      </w:pPr>
      <w:r>
        <w:t xml:space="preserve">Transition to the independent Quick Write. </w:t>
      </w:r>
    </w:p>
    <w:p w:rsidR="0039654B" w:rsidRDefault="0039654B" w:rsidP="0039654B">
      <w:pPr>
        <w:pStyle w:val="SA"/>
        <w:numPr>
          <w:ilvl w:val="0"/>
          <w:numId w:val="8"/>
        </w:numPr>
      </w:pPr>
      <w:r>
        <w:t xml:space="preserve">Students independently answer the prompt using evidence from the text. </w:t>
      </w:r>
    </w:p>
    <w:p w:rsidR="00790BCC" w:rsidRPr="00790BCC" w:rsidRDefault="0039654B" w:rsidP="007017EB">
      <w:pPr>
        <w:pStyle w:val="SR"/>
      </w:pPr>
      <w:r>
        <w:t>See the High Performance Response at the beginning of this lesson.</w:t>
      </w:r>
    </w:p>
    <w:p w:rsidR="00790BCC" w:rsidRPr="00790BCC" w:rsidRDefault="00BE6859" w:rsidP="007017EB">
      <w:pPr>
        <w:pStyle w:val="LearningSequenceHeader"/>
      </w:pPr>
      <w:r>
        <w:t xml:space="preserve">Activity </w:t>
      </w:r>
      <w:r w:rsidR="00076722">
        <w:t>5</w:t>
      </w:r>
      <w:r w:rsidR="00790BCC" w:rsidRPr="00790BCC">
        <w:t>: Closing</w:t>
      </w:r>
      <w:r w:rsidR="00790BCC" w:rsidRPr="00790BCC">
        <w:tab/>
        <w:t>5%</w:t>
      </w:r>
    </w:p>
    <w:p w:rsidR="00A50A44" w:rsidRDefault="00F43229" w:rsidP="00F43229">
      <w:pPr>
        <w:pStyle w:val="TA"/>
      </w:pPr>
      <w:r>
        <w:t xml:space="preserve">Display and distribute the homework assignment. </w:t>
      </w:r>
      <w:r w:rsidR="0030138B">
        <w:t>For homework, i</w:t>
      </w:r>
      <w:r w:rsidR="00800403" w:rsidRPr="00800403">
        <w:t>nstruct students to write a list of ideas about how they would respond to the following college interview question. Remind students to keep in mind their task, purpose, and audience as they consider their response. Inform students that they will practice responding to this interview question in the following lesson.</w:t>
      </w:r>
    </w:p>
    <w:p w:rsidR="00E25E18" w:rsidRPr="004F731D" w:rsidRDefault="00530CC6" w:rsidP="004F731D">
      <w:pPr>
        <w:pStyle w:val="Q"/>
        <w:rPr>
          <w:rFonts w:ascii="Times" w:hAnsi="Times"/>
          <w:sz w:val="20"/>
          <w:szCs w:val="20"/>
        </w:rPr>
      </w:pPr>
      <w:r w:rsidRPr="00530CC6">
        <w:rPr>
          <w:shd w:val="clear" w:color="auto" w:fill="FFFFFF"/>
        </w:rPr>
        <w:t>What do you expect to be doing</w:t>
      </w:r>
      <w:r w:rsidRPr="00530CC6">
        <w:t xml:space="preserve"> ten years from now</w:t>
      </w:r>
      <w:r w:rsidRPr="00530CC6">
        <w:rPr>
          <w:shd w:val="clear" w:color="auto" w:fill="FFFFFF"/>
        </w:rPr>
        <w:t>?</w:t>
      </w:r>
    </w:p>
    <w:p w:rsidR="0030789A" w:rsidRDefault="00A50A44" w:rsidP="00F43229">
      <w:pPr>
        <w:pStyle w:val="TA"/>
      </w:pPr>
      <w:r>
        <w:t>Also</w:t>
      </w:r>
      <w:r w:rsidR="00237E7E">
        <w:t xml:space="preserve"> for homework</w:t>
      </w:r>
      <w:r w:rsidR="00F43229">
        <w:t xml:space="preserve">, instruct students to </w:t>
      </w:r>
      <w:r w:rsidR="0030789A">
        <w:t>r</w:t>
      </w:r>
      <w:r w:rsidR="0030789A" w:rsidRPr="00DA7361">
        <w:t xml:space="preserve">espond briefly in writing to the following prompt: </w:t>
      </w:r>
    </w:p>
    <w:p w:rsidR="00F43229" w:rsidRDefault="0030789A" w:rsidP="0030789A">
      <w:pPr>
        <w:pStyle w:val="Q"/>
      </w:pPr>
      <w:r w:rsidRPr="00DA7361">
        <w:lastRenderedPageBreak/>
        <w:t xml:space="preserve">Analyze how Silko uses </w:t>
      </w:r>
      <w:r w:rsidR="002178BF">
        <w:t xml:space="preserve">one of the following </w:t>
      </w:r>
      <w:r w:rsidRPr="00DA7361">
        <w:t>narrative techniques, such as dialogue, pacing, description, reflection, and multiple plot lines, to develop experiences, events, and/or characters.</w:t>
      </w:r>
    </w:p>
    <w:p w:rsidR="00071C92" w:rsidRPr="002E1AC8" w:rsidRDefault="00071C92" w:rsidP="00071C92">
      <w:pPr>
        <w:pStyle w:val="IN"/>
      </w:pPr>
      <w:r w:rsidRPr="002A7464">
        <w:t>Consider drawing students’ attention to their work with W.11-12.3.</w:t>
      </w:r>
      <w:r>
        <w:t>b</w:t>
      </w:r>
      <w:r w:rsidRPr="002A7464">
        <w:t xml:space="preserve"> as they </w:t>
      </w:r>
      <w:r>
        <w:t>analyze how Silko uses structural techniques</w:t>
      </w:r>
      <w:r w:rsidRPr="002A7464">
        <w:t>.</w:t>
      </w:r>
    </w:p>
    <w:p w:rsidR="00071C92" w:rsidRDefault="00071C92" w:rsidP="0030789A">
      <w:pPr>
        <w:pStyle w:val="IN"/>
      </w:pPr>
      <w:r>
        <w:t xml:space="preserve">If necessary, remind students of the following definitions taught in 12.1.1 Lesson </w:t>
      </w:r>
      <w:r w:rsidR="00E05D7C">
        <w:t>11</w:t>
      </w:r>
      <w:r w:rsidRPr="002A7464">
        <w:t>.</w:t>
      </w:r>
    </w:p>
    <w:p w:rsidR="00E05D7C" w:rsidRPr="0091049E" w:rsidRDefault="00E05D7C" w:rsidP="001B5F58">
      <w:pPr>
        <w:pStyle w:val="IN"/>
        <w:numPr>
          <w:ilvl w:val="0"/>
          <w:numId w:val="0"/>
        </w:numPr>
        <w:ind w:left="360"/>
      </w:pPr>
      <w:r w:rsidRPr="00823B4F">
        <w:rPr>
          <w:i/>
        </w:rPr>
        <w:t>Pacing</w:t>
      </w:r>
      <w:r w:rsidRPr="0091049E">
        <w:t>: how the author handles the passage of time in a narrative, moving through events either more quickly or slowly to serve the purpose of the text</w:t>
      </w:r>
    </w:p>
    <w:p w:rsidR="00E05D7C" w:rsidRPr="0091049E" w:rsidRDefault="00E05D7C" w:rsidP="001B5F58">
      <w:pPr>
        <w:pStyle w:val="IN"/>
        <w:numPr>
          <w:ilvl w:val="0"/>
          <w:numId w:val="0"/>
        </w:numPr>
        <w:ind w:left="360"/>
      </w:pPr>
      <w:r w:rsidRPr="00823B4F">
        <w:rPr>
          <w:i/>
        </w:rPr>
        <w:t>Dialogue</w:t>
      </w:r>
      <w:r w:rsidRPr="0091049E">
        <w:t>: refers to the lines spoken by characters in drama or fiction; conversation between two or more characters</w:t>
      </w:r>
    </w:p>
    <w:p w:rsidR="00E05D7C" w:rsidRPr="0091049E" w:rsidRDefault="00E05D7C" w:rsidP="001B5F58">
      <w:pPr>
        <w:pStyle w:val="IN"/>
        <w:numPr>
          <w:ilvl w:val="0"/>
          <w:numId w:val="0"/>
        </w:numPr>
        <w:ind w:left="360"/>
      </w:pPr>
      <w:r w:rsidRPr="00823B4F">
        <w:rPr>
          <w:i/>
        </w:rPr>
        <w:t>Description</w:t>
      </w:r>
      <w:r w:rsidRPr="0091049E">
        <w:t>: details about a person, place</w:t>
      </w:r>
      <w:r w:rsidR="004F731D">
        <w:t>,</w:t>
      </w:r>
      <w:r w:rsidRPr="0091049E">
        <w:t xml:space="preserve"> or thing in order to create an image in the reader’s mind</w:t>
      </w:r>
    </w:p>
    <w:p w:rsidR="00E05D7C" w:rsidRPr="0091049E" w:rsidRDefault="00E05D7C" w:rsidP="001B5F58">
      <w:pPr>
        <w:pStyle w:val="IN"/>
        <w:numPr>
          <w:ilvl w:val="0"/>
          <w:numId w:val="0"/>
        </w:numPr>
        <w:ind w:left="360"/>
      </w:pPr>
      <w:r w:rsidRPr="00823B4F">
        <w:rPr>
          <w:i/>
        </w:rPr>
        <w:t>Reflection</w:t>
      </w:r>
      <w:r w:rsidRPr="0091049E">
        <w:t>: refers to consideration of a subject, idea, or past event</w:t>
      </w:r>
    </w:p>
    <w:p w:rsidR="006A4903" w:rsidRDefault="00E05D7C" w:rsidP="001B5F58">
      <w:pPr>
        <w:pStyle w:val="IN"/>
        <w:numPr>
          <w:ilvl w:val="0"/>
          <w:numId w:val="0"/>
        </w:numPr>
        <w:ind w:left="360"/>
      </w:pPr>
      <w:r w:rsidRPr="00823B4F">
        <w:rPr>
          <w:i/>
        </w:rPr>
        <w:t>Multiple plot lines</w:t>
      </w:r>
      <w:r w:rsidRPr="0091049E">
        <w:t>: refers to the different plots of a literary text</w:t>
      </w:r>
    </w:p>
    <w:p w:rsidR="00C93C42" w:rsidRDefault="00C93C42" w:rsidP="00514468">
      <w:pPr>
        <w:pStyle w:val="TA"/>
      </w:pPr>
      <w:r>
        <w:t>Ask students to use this lesson’s vocabulary wherever possible in their written responses. </w:t>
      </w:r>
    </w:p>
    <w:p w:rsidR="00914F32" w:rsidRPr="00F648EF" w:rsidRDefault="00914F32" w:rsidP="00C86460">
      <w:r>
        <w:t>Additionally, remind students to continue to look for an appropriate text for their Accountable Independent Reading, which they will begin reading in 12.1.3.</w:t>
      </w:r>
    </w:p>
    <w:p w:rsidR="00790BCC" w:rsidRPr="00790BCC" w:rsidRDefault="00F43229" w:rsidP="00F43229">
      <w:pPr>
        <w:pStyle w:val="SA"/>
      </w:pPr>
      <w:r>
        <w:t>Students follow along.</w:t>
      </w:r>
    </w:p>
    <w:p w:rsidR="00790BCC" w:rsidRPr="00790BCC" w:rsidRDefault="00790BCC" w:rsidP="007017EB">
      <w:pPr>
        <w:pStyle w:val="Heading1"/>
      </w:pPr>
      <w:r w:rsidRPr="00790BCC">
        <w:t>Homework</w:t>
      </w:r>
    </w:p>
    <w:p w:rsidR="00B8312A" w:rsidRPr="00C86460" w:rsidRDefault="00B8312A" w:rsidP="00C86460">
      <w:r w:rsidRPr="00C86460">
        <w:t xml:space="preserve">Write a list of ideas about how you would respond to the following college interview question. Remember to keep in mind </w:t>
      </w:r>
      <w:r w:rsidR="00D52553">
        <w:t>your</w:t>
      </w:r>
      <w:r w:rsidRPr="00C86460">
        <w:t xml:space="preserve"> task, purpose, and audience as you consider your response. You will practice responding to this interview question in the following lesson.</w:t>
      </w:r>
    </w:p>
    <w:p w:rsidR="00B8312A" w:rsidRPr="00C86460" w:rsidRDefault="00CA6A7B" w:rsidP="00C86460">
      <w:pPr>
        <w:pStyle w:val="Q"/>
        <w:rPr>
          <w:rFonts w:ascii="Times" w:hAnsi="Times"/>
          <w:sz w:val="20"/>
          <w:szCs w:val="20"/>
        </w:rPr>
      </w:pPr>
      <w:r w:rsidRPr="00530CC6">
        <w:rPr>
          <w:shd w:val="clear" w:color="auto" w:fill="FFFFFF"/>
        </w:rPr>
        <w:t>What do you expect to be doing</w:t>
      </w:r>
      <w:r w:rsidRPr="00530CC6">
        <w:t xml:space="preserve"> ten years from now</w:t>
      </w:r>
      <w:r w:rsidRPr="00530CC6">
        <w:rPr>
          <w:shd w:val="clear" w:color="auto" w:fill="FFFFFF"/>
        </w:rPr>
        <w:t>?</w:t>
      </w:r>
    </w:p>
    <w:p w:rsidR="0030789A" w:rsidRDefault="00B8312A" w:rsidP="00C86460">
      <w:pPr>
        <w:pStyle w:val="TA"/>
      </w:pPr>
      <w:r>
        <w:t>Also, r</w:t>
      </w:r>
      <w:r w:rsidR="0030789A" w:rsidRPr="00DA7361">
        <w:t xml:space="preserve">espond briefly in writing to the following prompt: </w:t>
      </w:r>
    </w:p>
    <w:p w:rsidR="00790BCC" w:rsidRDefault="0030789A" w:rsidP="0030789A">
      <w:pPr>
        <w:pStyle w:val="Q"/>
      </w:pPr>
      <w:r w:rsidRPr="00DA7361">
        <w:t xml:space="preserve">Analyze how Silko uses </w:t>
      </w:r>
      <w:r w:rsidR="002178BF">
        <w:t xml:space="preserve">one of the following </w:t>
      </w:r>
      <w:r w:rsidRPr="00DA7361">
        <w:t>narrative techniques, such as dialogue, pacing, description, reflection, and multiple plot lines, to develop experiences, events, and/or characters.</w:t>
      </w:r>
    </w:p>
    <w:p w:rsidR="00C93C42" w:rsidRPr="00790BCC" w:rsidRDefault="00C93C42" w:rsidP="00514468">
      <w:pPr>
        <w:pStyle w:val="TA"/>
      </w:pPr>
      <w:r>
        <w:t>Use this lesson’s vocabulary wherever possible in your written responses.</w:t>
      </w:r>
    </w:p>
    <w:p w:rsidR="00057A29" w:rsidRDefault="00B0265A" w:rsidP="00083021">
      <w:r>
        <w:t xml:space="preserve">Additionally, continue to look for an appropriate text for </w:t>
      </w:r>
      <w:r w:rsidR="003A44C0">
        <w:t>your</w:t>
      </w:r>
      <w:r>
        <w:t xml:space="preserve"> Accountable Independent Reading, which you will begin reading in 12.1.3.</w:t>
      </w:r>
      <w:r w:rsidR="00057A29">
        <w:br w:type="page"/>
      </w:r>
    </w:p>
    <w:p w:rsidR="007E484F" w:rsidRDefault="0026252A" w:rsidP="00B25A81">
      <w:pPr>
        <w:pStyle w:val="ToolHeader"/>
      </w:pPr>
      <w:r>
        <w:lastRenderedPageBreak/>
        <w:t>Central</w:t>
      </w:r>
      <w:r w:rsidR="00035DB5" w:rsidRPr="00903CAE">
        <w:t xml:space="preserve"> Ideas Tracking Tool</w:t>
      </w:r>
      <w:r w:rsidR="0004262A" w:rsidRPr="00903CAE">
        <w:tab/>
      </w: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022"/>
        <w:gridCol w:w="737"/>
        <w:gridCol w:w="2692"/>
        <w:gridCol w:w="725"/>
        <w:gridCol w:w="1437"/>
      </w:tblGrid>
      <w:tr w:rsidR="0026252A">
        <w:trPr>
          <w:trHeight w:val="682"/>
          <w:jc w:val="right"/>
        </w:trPr>
        <w:tc>
          <w:tcPr>
            <w:tcW w:w="834" w:type="dxa"/>
            <w:shd w:val="clear" w:color="auto" w:fill="D9D9D9"/>
            <w:vAlign w:val="center"/>
          </w:tcPr>
          <w:p w:rsidR="0026252A" w:rsidRPr="00B5772E" w:rsidRDefault="0026252A" w:rsidP="00B5772E">
            <w:pPr>
              <w:pStyle w:val="ToolTableText"/>
              <w:rPr>
                <w:b/>
              </w:rPr>
            </w:pPr>
            <w:r w:rsidRPr="00B5772E">
              <w:rPr>
                <w:b/>
              </w:rPr>
              <w:t>Name:</w:t>
            </w:r>
          </w:p>
        </w:tc>
        <w:tc>
          <w:tcPr>
            <w:tcW w:w="3052" w:type="dxa"/>
            <w:vAlign w:val="center"/>
          </w:tcPr>
          <w:p w:rsidR="0026252A" w:rsidRPr="00B5772E" w:rsidRDefault="0026252A" w:rsidP="00B5772E">
            <w:pPr>
              <w:pStyle w:val="ToolTableText"/>
              <w:rPr>
                <w:b/>
              </w:rPr>
            </w:pPr>
          </w:p>
        </w:tc>
        <w:tc>
          <w:tcPr>
            <w:tcW w:w="737" w:type="dxa"/>
            <w:shd w:val="clear" w:color="auto" w:fill="D9D9D9"/>
            <w:vAlign w:val="center"/>
          </w:tcPr>
          <w:p w:rsidR="0026252A" w:rsidRPr="00B5772E" w:rsidRDefault="0026252A" w:rsidP="00B5772E">
            <w:pPr>
              <w:pStyle w:val="ToolTableText"/>
              <w:rPr>
                <w:b/>
              </w:rPr>
            </w:pPr>
            <w:r w:rsidRPr="00B5772E">
              <w:rPr>
                <w:b/>
              </w:rPr>
              <w:t>Class:</w:t>
            </w:r>
          </w:p>
        </w:tc>
        <w:tc>
          <w:tcPr>
            <w:tcW w:w="2719" w:type="dxa"/>
            <w:vAlign w:val="center"/>
          </w:tcPr>
          <w:p w:rsidR="0026252A" w:rsidRPr="00B5772E" w:rsidRDefault="0026252A" w:rsidP="00B5772E">
            <w:pPr>
              <w:pStyle w:val="ToolTableText"/>
              <w:rPr>
                <w:b/>
              </w:rPr>
            </w:pPr>
          </w:p>
        </w:tc>
        <w:tc>
          <w:tcPr>
            <w:tcW w:w="725" w:type="dxa"/>
            <w:shd w:val="clear" w:color="auto" w:fill="D9D9D9"/>
            <w:vAlign w:val="center"/>
          </w:tcPr>
          <w:p w:rsidR="0026252A" w:rsidRPr="00B5772E" w:rsidRDefault="0026252A" w:rsidP="00B5772E">
            <w:pPr>
              <w:pStyle w:val="ToolTableText"/>
              <w:rPr>
                <w:b/>
              </w:rPr>
            </w:pPr>
            <w:r w:rsidRPr="00B5772E">
              <w:rPr>
                <w:b/>
              </w:rPr>
              <w:t>Date:</w:t>
            </w:r>
          </w:p>
        </w:tc>
        <w:tc>
          <w:tcPr>
            <w:tcW w:w="1450" w:type="dxa"/>
            <w:vAlign w:val="center"/>
          </w:tcPr>
          <w:p w:rsidR="0026252A" w:rsidRPr="00B5772E" w:rsidRDefault="0026252A" w:rsidP="00B5772E">
            <w:pPr>
              <w:pStyle w:val="ToolTableText"/>
              <w:rPr>
                <w:b/>
              </w:rPr>
            </w:pPr>
          </w:p>
        </w:tc>
      </w:tr>
    </w:tbl>
    <w:p w:rsidR="0026252A" w:rsidRPr="00076722" w:rsidRDefault="0026252A" w:rsidP="00B5772E">
      <w:pPr>
        <w:pStyle w:val="ToolTableText"/>
        <w:spacing w:before="0" w:after="0"/>
        <w:rPr>
          <w:sz w:val="14"/>
          <w:szCs w:val="1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6"/>
      </w:tblGrid>
      <w:tr w:rsidR="0026252A">
        <w:trPr>
          <w:trHeight w:val="562"/>
          <w:jc w:val="right"/>
        </w:trPr>
        <w:tc>
          <w:tcPr>
            <w:tcW w:w="9450" w:type="dxa"/>
            <w:shd w:val="clear" w:color="auto" w:fill="D9D9D9" w:themeFill="background1" w:themeFillShade="D9"/>
            <w:vAlign w:val="center"/>
          </w:tcPr>
          <w:p w:rsidR="0026252A" w:rsidRPr="00317D7B" w:rsidRDefault="0026252A" w:rsidP="00B5772E">
            <w:pPr>
              <w:pStyle w:val="ToolTableText"/>
            </w:pPr>
            <w:r w:rsidRPr="00B5772E">
              <w:rPr>
                <w:b/>
              </w:rPr>
              <w:t>Directions:</w:t>
            </w:r>
            <w:r w:rsidRPr="00317D7B">
              <w:t xml:space="preserve"> </w:t>
            </w:r>
            <w:r>
              <w:t>Identify the central ideas that you encounter throughout the text. Trace the development of those ideas by noting how the author introduces, develops, or refines these ideas in the texts. Cite textual evidence to support your work.</w:t>
            </w:r>
          </w:p>
        </w:tc>
      </w:tr>
    </w:tbl>
    <w:p w:rsidR="0026252A" w:rsidRPr="00076722" w:rsidRDefault="0026252A" w:rsidP="00B5772E">
      <w:pPr>
        <w:pStyle w:val="ToolTableText"/>
        <w:spacing w:before="0" w:after="0"/>
        <w:rPr>
          <w:sz w:val="14"/>
          <w:szCs w:val="1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68"/>
      </w:tblGrid>
      <w:tr w:rsidR="0026252A">
        <w:trPr>
          <w:trHeight w:val="557"/>
          <w:jc w:val="right"/>
        </w:trPr>
        <w:tc>
          <w:tcPr>
            <w:tcW w:w="778" w:type="dxa"/>
            <w:shd w:val="clear" w:color="auto" w:fill="D9D9D9"/>
            <w:vAlign w:val="center"/>
          </w:tcPr>
          <w:p w:rsidR="0026252A" w:rsidRPr="00B5772E" w:rsidRDefault="0026252A" w:rsidP="00B5772E">
            <w:pPr>
              <w:pStyle w:val="ToolTableText"/>
              <w:rPr>
                <w:b/>
              </w:rPr>
            </w:pPr>
            <w:r w:rsidRPr="00B5772E">
              <w:rPr>
                <w:b/>
              </w:rPr>
              <w:t>Text:</w:t>
            </w:r>
          </w:p>
        </w:tc>
        <w:tc>
          <w:tcPr>
            <w:tcW w:w="8672" w:type="dxa"/>
            <w:vAlign w:val="center"/>
          </w:tcPr>
          <w:p w:rsidR="0026252A" w:rsidRPr="00EC2F2A" w:rsidRDefault="0026252A" w:rsidP="00B5772E">
            <w:pPr>
              <w:pStyle w:val="ToolTableText"/>
            </w:pPr>
          </w:p>
        </w:tc>
      </w:tr>
    </w:tbl>
    <w:p w:rsidR="0026252A" w:rsidRPr="00076722" w:rsidRDefault="0026252A" w:rsidP="00B5772E">
      <w:pPr>
        <w:pStyle w:val="ToolTableText"/>
        <w:spacing w:before="0" w:after="0"/>
        <w:rPr>
          <w:sz w:val="14"/>
          <w:szCs w:val="14"/>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2896"/>
        <w:gridCol w:w="5199"/>
      </w:tblGrid>
      <w:tr w:rsidR="0026252A">
        <w:trPr>
          <w:trHeight w:val="530"/>
          <w:jc w:val="right"/>
        </w:trPr>
        <w:tc>
          <w:tcPr>
            <w:tcW w:w="1373" w:type="dxa"/>
            <w:shd w:val="clear" w:color="auto" w:fill="D9D9D9"/>
          </w:tcPr>
          <w:p w:rsidR="0026252A" w:rsidRPr="00B5772E" w:rsidRDefault="0026252A" w:rsidP="00083021">
            <w:pPr>
              <w:pStyle w:val="ToolTableText"/>
              <w:jc w:val="center"/>
              <w:rPr>
                <w:b/>
              </w:rPr>
            </w:pPr>
            <w:r w:rsidRPr="00B5772E">
              <w:rPr>
                <w:b/>
              </w:rPr>
              <w:t>Paragraph</w:t>
            </w:r>
            <w:r w:rsidR="00A3405F">
              <w:rPr>
                <w:b/>
              </w:rPr>
              <w:t xml:space="preserve"> #</w:t>
            </w:r>
          </w:p>
        </w:tc>
        <w:tc>
          <w:tcPr>
            <w:tcW w:w="2896" w:type="dxa"/>
            <w:shd w:val="clear" w:color="auto" w:fill="D9D9D9"/>
          </w:tcPr>
          <w:p w:rsidR="0026252A" w:rsidRPr="00B5772E" w:rsidRDefault="0026252A" w:rsidP="00083021">
            <w:pPr>
              <w:pStyle w:val="ToolTableText"/>
              <w:jc w:val="center"/>
              <w:rPr>
                <w:b/>
              </w:rPr>
            </w:pPr>
            <w:r w:rsidRPr="00B5772E">
              <w:rPr>
                <w:b/>
              </w:rPr>
              <w:t>Central Idea</w:t>
            </w:r>
          </w:p>
        </w:tc>
        <w:tc>
          <w:tcPr>
            <w:tcW w:w="5199" w:type="dxa"/>
            <w:shd w:val="clear" w:color="auto" w:fill="D9D9D9"/>
          </w:tcPr>
          <w:p w:rsidR="0026252A" w:rsidRPr="00B5772E" w:rsidRDefault="0026252A" w:rsidP="00083021">
            <w:pPr>
              <w:pStyle w:val="ToolTableText"/>
              <w:jc w:val="center"/>
              <w:rPr>
                <w:b/>
              </w:rPr>
            </w:pPr>
            <w:r w:rsidRPr="00B5772E">
              <w:rPr>
                <w:b/>
              </w:rPr>
              <w:t>Notes and Connections</w:t>
            </w:r>
          </w:p>
        </w:tc>
      </w:tr>
      <w:tr w:rsidR="0026252A">
        <w:trPr>
          <w:trHeight w:val="530"/>
          <w:jc w:val="right"/>
        </w:trPr>
        <w:tc>
          <w:tcPr>
            <w:tcW w:w="1373" w:type="dxa"/>
          </w:tcPr>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tc>
        <w:tc>
          <w:tcPr>
            <w:tcW w:w="2896" w:type="dxa"/>
          </w:tcPr>
          <w:p w:rsidR="0026252A" w:rsidRDefault="0026252A" w:rsidP="00970B7B">
            <w:pPr>
              <w:pStyle w:val="ToolTableText"/>
            </w:pPr>
          </w:p>
        </w:tc>
        <w:tc>
          <w:tcPr>
            <w:tcW w:w="5199" w:type="dxa"/>
          </w:tcPr>
          <w:p w:rsidR="0026252A" w:rsidRDefault="0026252A" w:rsidP="00970B7B">
            <w:pPr>
              <w:pStyle w:val="ToolTableText"/>
            </w:pPr>
          </w:p>
        </w:tc>
      </w:tr>
      <w:tr w:rsidR="0026252A">
        <w:trPr>
          <w:trHeight w:val="530"/>
          <w:jc w:val="right"/>
        </w:trPr>
        <w:tc>
          <w:tcPr>
            <w:tcW w:w="1373" w:type="dxa"/>
          </w:tcPr>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tc>
        <w:tc>
          <w:tcPr>
            <w:tcW w:w="2896" w:type="dxa"/>
          </w:tcPr>
          <w:p w:rsidR="0026252A" w:rsidRDefault="0026252A" w:rsidP="00970B7B">
            <w:pPr>
              <w:pStyle w:val="ToolTableText"/>
            </w:pPr>
          </w:p>
        </w:tc>
        <w:tc>
          <w:tcPr>
            <w:tcW w:w="5199" w:type="dxa"/>
          </w:tcPr>
          <w:p w:rsidR="0026252A" w:rsidRDefault="0026252A" w:rsidP="00C93598">
            <w:pPr>
              <w:pStyle w:val="ToolTableText"/>
            </w:pPr>
          </w:p>
        </w:tc>
      </w:tr>
      <w:tr w:rsidR="0026252A">
        <w:trPr>
          <w:trHeight w:val="530"/>
          <w:jc w:val="right"/>
        </w:trPr>
        <w:tc>
          <w:tcPr>
            <w:tcW w:w="1373" w:type="dxa"/>
          </w:tcPr>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p w:rsidR="0026252A" w:rsidRDefault="0026252A" w:rsidP="00970B7B">
            <w:pPr>
              <w:pStyle w:val="ToolTableText"/>
            </w:pPr>
          </w:p>
        </w:tc>
        <w:tc>
          <w:tcPr>
            <w:tcW w:w="2896" w:type="dxa"/>
          </w:tcPr>
          <w:p w:rsidR="0026252A" w:rsidRDefault="0026252A" w:rsidP="00970B7B">
            <w:pPr>
              <w:pStyle w:val="ToolTableText"/>
            </w:pPr>
          </w:p>
        </w:tc>
        <w:tc>
          <w:tcPr>
            <w:tcW w:w="5199" w:type="dxa"/>
          </w:tcPr>
          <w:p w:rsidR="0026252A" w:rsidRDefault="0026252A" w:rsidP="00FD0532">
            <w:pPr>
              <w:pStyle w:val="ToolTableText"/>
            </w:pPr>
          </w:p>
        </w:tc>
      </w:tr>
    </w:tbl>
    <w:p w:rsidR="0026252A" w:rsidRDefault="0026252A" w:rsidP="00EC2F2A">
      <w:pPr>
        <w:pStyle w:val="ToolHeader"/>
      </w:pPr>
    </w:p>
    <w:p w:rsidR="005E057A" w:rsidRDefault="005E057A">
      <w:pPr>
        <w:spacing w:before="0" w:after="160" w:line="259" w:lineRule="auto"/>
        <w:rPr>
          <w:rFonts w:asciiTheme="minorHAnsi" w:hAnsiTheme="minorHAnsi"/>
          <w:b/>
          <w:bCs/>
          <w:color w:val="365F91"/>
          <w:sz w:val="32"/>
          <w:szCs w:val="28"/>
        </w:rPr>
      </w:pPr>
      <w:r>
        <w:br w:type="page"/>
      </w:r>
    </w:p>
    <w:p w:rsidR="00EC2F2A" w:rsidRDefault="00EC2F2A" w:rsidP="00EC2F2A">
      <w:pPr>
        <w:pStyle w:val="ToolHeader"/>
      </w:pPr>
      <w:r>
        <w:lastRenderedPageBreak/>
        <w:t>Model Central Ideas Tracking Tool</w:t>
      </w: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028"/>
        <w:gridCol w:w="732"/>
        <w:gridCol w:w="2698"/>
        <w:gridCol w:w="720"/>
        <w:gridCol w:w="1439"/>
      </w:tblGrid>
      <w:tr w:rsidR="00EC2F2A">
        <w:trPr>
          <w:trHeight w:val="562"/>
          <w:jc w:val="right"/>
        </w:trPr>
        <w:tc>
          <w:tcPr>
            <w:tcW w:w="828" w:type="dxa"/>
            <w:shd w:val="clear" w:color="auto" w:fill="D9D9D9"/>
            <w:vAlign w:val="center"/>
          </w:tcPr>
          <w:p w:rsidR="00EC2F2A" w:rsidRPr="00C06D3D" w:rsidRDefault="00EC2F2A" w:rsidP="00C06D3D">
            <w:pPr>
              <w:pStyle w:val="ToolTableText"/>
              <w:rPr>
                <w:b/>
              </w:rPr>
            </w:pPr>
            <w:r w:rsidRPr="00C06D3D">
              <w:rPr>
                <w:b/>
              </w:rPr>
              <w:t>Name:</w:t>
            </w:r>
          </w:p>
        </w:tc>
        <w:tc>
          <w:tcPr>
            <w:tcW w:w="3030" w:type="dxa"/>
            <w:vAlign w:val="center"/>
          </w:tcPr>
          <w:p w:rsidR="00EC2F2A" w:rsidRPr="00C06D3D" w:rsidRDefault="00EC2F2A" w:rsidP="00C06D3D">
            <w:pPr>
              <w:pStyle w:val="ToolTableText"/>
              <w:rPr>
                <w:b/>
              </w:rPr>
            </w:pPr>
          </w:p>
        </w:tc>
        <w:tc>
          <w:tcPr>
            <w:tcW w:w="732" w:type="dxa"/>
            <w:shd w:val="clear" w:color="auto" w:fill="D9D9D9"/>
            <w:vAlign w:val="center"/>
          </w:tcPr>
          <w:p w:rsidR="00EC2F2A" w:rsidRPr="00C06D3D" w:rsidRDefault="00EC2F2A" w:rsidP="00C06D3D">
            <w:pPr>
              <w:pStyle w:val="ToolTableText"/>
              <w:rPr>
                <w:b/>
              </w:rPr>
            </w:pPr>
            <w:r w:rsidRPr="00C06D3D">
              <w:rPr>
                <w:b/>
              </w:rPr>
              <w:t>Class:</w:t>
            </w:r>
          </w:p>
        </w:tc>
        <w:tc>
          <w:tcPr>
            <w:tcW w:w="2700" w:type="dxa"/>
            <w:vAlign w:val="center"/>
          </w:tcPr>
          <w:p w:rsidR="00EC2F2A" w:rsidRPr="00C06D3D" w:rsidRDefault="00EC2F2A" w:rsidP="00C06D3D">
            <w:pPr>
              <w:pStyle w:val="ToolTableText"/>
              <w:rPr>
                <w:b/>
              </w:rPr>
            </w:pPr>
          </w:p>
        </w:tc>
        <w:tc>
          <w:tcPr>
            <w:tcW w:w="720" w:type="dxa"/>
            <w:shd w:val="clear" w:color="auto" w:fill="D9D9D9"/>
            <w:vAlign w:val="center"/>
          </w:tcPr>
          <w:p w:rsidR="00EC2F2A" w:rsidRPr="00C06D3D" w:rsidRDefault="00EC2F2A" w:rsidP="00C06D3D">
            <w:pPr>
              <w:pStyle w:val="ToolTableText"/>
              <w:rPr>
                <w:b/>
              </w:rPr>
            </w:pPr>
            <w:r w:rsidRPr="00C06D3D">
              <w:rPr>
                <w:b/>
              </w:rPr>
              <w:t>Date:</w:t>
            </w:r>
          </w:p>
        </w:tc>
        <w:tc>
          <w:tcPr>
            <w:tcW w:w="1440" w:type="dxa"/>
            <w:vAlign w:val="center"/>
          </w:tcPr>
          <w:p w:rsidR="00EC2F2A" w:rsidRPr="00C06D3D" w:rsidRDefault="00EC2F2A" w:rsidP="00C06D3D">
            <w:pPr>
              <w:pStyle w:val="ToolTableText"/>
              <w:rPr>
                <w:b/>
              </w:rPr>
            </w:pPr>
          </w:p>
        </w:tc>
      </w:tr>
    </w:tbl>
    <w:p w:rsidR="00EC2F2A" w:rsidRPr="00076722" w:rsidRDefault="00EC2F2A" w:rsidP="00B5772E">
      <w:pPr>
        <w:pStyle w:val="ToolTableText"/>
        <w:spacing w:before="0" w:after="0"/>
        <w:rPr>
          <w:sz w:val="14"/>
          <w:szCs w:val="1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6"/>
      </w:tblGrid>
      <w:tr w:rsidR="00EC2F2A">
        <w:trPr>
          <w:trHeight w:val="562"/>
          <w:jc w:val="right"/>
        </w:trPr>
        <w:tc>
          <w:tcPr>
            <w:tcW w:w="9450" w:type="dxa"/>
            <w:shd w:val="clear" w:color="auto" w:fill="D9D9D9"/>
            <w:vAlign w:val="center"/>
          </w:tcPr>
          <w:p w:rsidR="00EC2F2A" w:rsidRPr="00317D7B" w:rsidRDefault="00EC2F2A" w:rsidP="00C06D3D">
            <w:pPr>
              <w:pStyle w:val="ToolTableText"/>
            </w:pPr>
            <w:r w:rsidRPr="00C06D3D">
              <w:rPr>
                <w:b/>
              </w:rPr>
              <w:t>Directions:</w:t>
            </w:r>
            <w:r w:rsidRPr="00317D7B">
              <w:t xml:space="preserve"> </w:t>
            </w:r>
            <w:r>
              <w:t>Identify the central ideas that you encounter throughout the text. Trace the development of those ideas by noting how the author introduces, develops, or refines these ideas in the texts. Cite textual evidence to support your work.</w:t>
            </w:r>
          </w:p>
        </w:tc>
      </w:tr>
    </w:tbl>
    <w:p w:rsidR="00EC2F2A" w:rsidRPr="00076722" w:rsidRDefault="00EC2F2A" w:rsidP="00B5772E">
      <w:pPr>
        <w:pStyle w:val="ToolTableText"/>
        <w:spacing w:before="0" w:after="0"/>
        <w:rPr>
          <w:sz w:val="14"/>
          <w:szCs w:val="1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68"/>
      </w:tblGrid>
      <w:tr w:rsidR="00EC2F2A">
        <w:trPr>
          <w:trHeight w:val="557"/>
          <w:jc w:val="right"/>
        </w:trPr>
        <w:tc>
          <w:tcPr>
            <w:tcW w:w="778" w:type="dxa"/>
            <w:shd w:val="clear" w:color="auto" w:fill="D9D9D9"/>
            <w:vAlign w:val="center"/>
          </w:tcPr>
          <w:p w:rsidR="00EC2F2A" w:rsidRPr="00C06D3D" w:rsidRDefault="00EC2F2A" w:rsidP="00C06D3D">
            <w:pPr>
              <w:pStyle w:val="ToolTableText"/>
              <w:rPr>
                <w:b/>
              </w:rPr>
            </w:pPr>
            <w:r w:rsidRPr="00C06D3D">
              <w:rPr>
                <w:b/>
              </w:rPr>
              <w:t>Text:</w:t>
            </w:r>
          </w:p>
        </w:tc>
        <w:tc>
          <w:tcPr>
            <w:tcW w:w="8672" w:type="dxa"/>
            <w:vAlign w:val="center"/>
          </w:tcPr>
          <w:p w:rsidR="00EC2F2A" w:rsidRPr="00EC2F2A" w:rsidRDefault="00EC2F2A" w:rsidP="00C06D3D">
            <w:pPr>
              <w:pStyle w:val="ToolTableText"/>
            </w:pPr>
            <w:r>
              <w:t>“Yellow Woman and a Beauty of the Spirit” by Leslie Marmon Silko</w:t>
            </w:r>
          </w:p>
        </w:tc>
      </w:tr>
    </w:tbl>
    <w:p w:rsidR="00EC2F2A" w:rsidRPr="00076722" w:rsidRDefault="00EC2F2A" w:rsidP="00EC2F2A">
      <w:pPr>
        <w:spacing w:before="0" w:after="0"/>
        <w:rPr>
          <w:sz w:val="14"/>
          <w:szCs w:val="1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6"/>
        <w:gridCol w:w="5199"/>
      </w:tblGrid>
      <w:tr w:rsidR="00EC2F2A">
        <w:trPr>
          <w:trHeight w:val="530"/>
          <w:jc w:val="right"/>
        </w:trPr>
        <w:tc>
          <w:tcPr>
            <w:tcW w:w="1351" w:type="dxa"/>
            <w:shd w:val="clear" w:color="auto" w:fill="D9D9D9"/>
          </w:tcPr>
          <w:p w:rsidR="00EC2F2A" w:rsidRPr="00317D7B" w:rsidRDefault="00EC2F2A" w:rsidP="000D6C1B">
            <w:pPr>
              <w:pStyle w:val="ToolTableText"/>
              <w:jc w:val="center"/>
              <w:rPr>
                <w:b/>
                <w:bCs/>
              </w:rPr>
            </w:pPr>
            <w:r>
              <w:rPr>
                <w:b/>
                <w:bCs/>
              </w:rPr>
              <w:t>Paragraph</w:t>
            </w:r>
            <w:r w:rsidR="00E06E32">
              <w:rPr>
                <w:b/>
                <w:bCs/>
              </w:rPr>
              <w:t xml:space="preserve"> #</w:t>
            </w:r>
          </w:p>
        </w:tc>
        <w:tc>
          <w:tcPr>
            <w:tcW w:w="2897" w:type="dxa"/>
            <w:shd w:val="clear" w:color="auto" w:fill="D9D9D9"/>
          </w:tcPr>
          <w:p w:rsidR="00EC2F2A" w:rsidRPr="00317D7B" w:rsidRDefault="00EC2F2A" w:rsidP="000D6C1B">
            <w:pPr>
              <w:pStyle w:val="ToolTableText"/>
              <w:jc w:val="center"/>
              <w:rPr>
                <w:b/>
                <w:bCs/>
              </w:rPr>
            </w:pPr>
            <w:r w:rsidRPr="00317D7B">
              <w:rPr>
                <w:b/>
                <w:bCs/>
              </w:rPr>
              <w:t>Central Idea</w:t>
            </w:r>
          </w:p>
        </w:tc>
        <w:tc>
          <w:tcPr>
            <w:tcW w:w="5202" w:type="dxa"/>
            <w:shd w:val="clear" w:color="auto" w:fill="D9D9D9"/>
          </w:tcPr>
          <w:p w:rsidR="00EC2F2A" w:rsidRPr="00317D7B" w:rsidRDefault="00EC2F2A" w:rsidP="000D6C1B">
            <w:pPr>
              <w:pStyle w:val="ToolTableText"/>
              <w:jc w:val="center"/>
              <w:rPr>
                <w:b/>
                <w:bCs/>
              </w:rPr>
            </w:pPr>
            <w:r w:rsidRPr="00317D7B">
              <w:rPr>
                <w:b/>
                <w:bCs/>
              </w:rPr>
              <w:t>Notes and Connections</w:t>
            </w:r>
          </w:p>
        </w:tc>
      </w:tr>
      <w:tr w:rsidR="00EC2F2A">
        <w:trPr>
          <w:trHeight w:val="530"/>
          <w:jc w:val="right"/>
        </w:trPr>
        <w:tc>
          <w:tcPr>
            <w:tcW w:w="1351" w:type="dxa"/>
          </w:tcPr>
          <w:p w:rsidR="0084746C" w:rsidRDefault="00A3405F" w:rsidP="00C06D3D">
            <w:pPr>
              <w:pStyle w:val="ToolTableText"/>
            </w:pPr>
            <w:r>
              <w:t xml:space="preserve">Paragraphs </w:t>
            </w:r>
            <w:r w:rsidR="00551A77">
              <w:t xml:space="preserve">4–7 </w:t>
            </w:r>
          </w:p>
          <w:p w:rsidR="0084746C" w:rsidRDefault="0084746C" w:rsidP="00C06D3D">
            <w:pPr>
              <w:pStyle w:val="ToolTableText"/>
            </w:pPr>
          </w:p>
        </w:tc>
        <w:tc>
          <w:tcPr>
            <w:tcW w:w="2897" w:type="dxa"/>
          </w:tcPr>
          <w:p w:rsidR="0084746C" w:rsidRDefault="00551A77" w:rsidP="00C06D3D">
            <w:pPr>
              <w:pStyle w:val="ToolTableText"/>
            </w:pPr>
            <w:r>
              <w:t>Cultural inheritance</w:t>
            </w:r>
          </w:p>
        </w:tc>
        <w:tc>
          <w:tcPr>
            <w:tcW w:w="5202" w:type="dxa"/>
          </w:tcPr>
          <w:p w:rsidR="0084746C" w:rsidRDefault="00551A77" w:rsidP="00C06D3D">
            <w:pPr>
              <w:pStyle w:val="ToolTableText"/>
            </w:pPr>
            <w:r>
              <w:t>Silko’s experiences of hearing her great-grandmother’s and aunts’ stories, seeing how her great-grandmother “still chopped her own kindling” (par</w:t>
            </w:r>
            <w:r w:rsidR="00D8527B">
              <w:t>.</w:t>
            </w:r>
            <w:r>
              <w:t xml:space="preserve"> 6), and knowing that her aunts “were vigorous women who valued books and writing” (par</w:t>
            </w:r>
            <w:r w:rsidR="00D8527B">
              <w:t>.</w:t>
            </w:r>
            <w:r>
              <w:t xml:space="preserve"> 7)</w:t>
            </w:r>
            <w:r w:rsidR="00514468">
              <w:t xml:space="preserve"> </w:t>
            </w:r>
            <w:r>
              <w:t>all develop the idea of cultural inheritance. Through their interactions, the generations older than Silko pass down their knowledge and values to her as someone of the younger generation.</w:t>
            </w:r>
          </w:p>
        </w:tc>
      </w:tr>
      <w:tr w:rsidR="00EC2F2A">
        <w:trPr>
          <w:trHeight w:val="530"/>
          <w:jc w:val="right"/>
        </w:trPr>
        <w:tc>
          <w:tcPr>
            <w:tcW w:w="1351" w:type="dxa"/>
          </w:tcPr>
          <w:p w:rsidR="0084746C" w:rsidRDefault="00A3405F" w:rsidP="00C06D3D">
            <w:pPr>
              <w:pStyle w:val="ToolTableText"/>
            </w:pPr>
            <w:r>
              <w:t xml:space="preserve">Paragraph </w:t>
            </w:r>
            <w:r w:rsidR="00C93598">
              <w:t>8</w:t>
            </w:r>
          </w:p>
          <w:p w:rsidR="0084746C" w:rsidRDefault="0084746C" w:rsidP="00C06D3D">
            <w:pPr>
              <w:pStyle w:val="ToolTableText"/>
            </w:pPr>
          </w:p>
        </w:tc>
        <w:tc>
          <w:tcPr>
            <w:tcW w:w="2897" w:type="dxa"/>
          </w:tcPr>
          <w:p w:rsidR="0084746C" w:rsidRDefault="00C93598" w:rsidP="00C06D3D">
            <w:pPr>
              <w:pStyle w:val="ToolTableText"/>
            </w:pPr>
            <w:r>
              <w:t>Cultural identity</w:t>
            </w:r>
          </w:p>
        </w:tc>
        <w:tc>
          <w:tcPr>
            <w:tcW w:w="5202" w:type="dxa"/>
          </w:tcPr>
          <w:p w:rsidR="0084746C" w:rsidRDefault="00C93598" w:rsidP="00C06D3D">
            <w:pPr>
              <w:pStyle w:val="ToolTableText"/>
            </w:pPr>
            <w:r>
              <w:t>“[T]he tourist man” cared only that Silko “looked different, because [she] was part white” (par</w:t>
            </w:r>
            <w:r w:rsidR="00D8527B">
              <w:t>.</w:t>
            </w:r>
            <w:r>
              <w:t xml:space="preserve"> 8), and he wanted to take a picture of children who were not white. Silko’s experience with “the tourist man” (par</w:t>
            </w:r>
            <w:r w:rsidR="00D8527B">
              <w:t>.</w:t>
            </w:r>
            <w:r>
              <w:t xml:space="preserve"> 8) emphasizes “the differences between the Laguna Pueblo world and the outside world” (par</w:t>
            </w:r>
            <w:r w:rsidR="00D8527B">
              <w:t>.</w:t>
            </w:r>
            <w:r>
              <w:t xml:space="preserve"> 8), thereby developing the idea of cultural identity</w:t>
            </w:r>
            <w:r w:rsidR="008A7B46">
              <w:t>—Silko’s cultural identity is both white and Laguna Pueblo, something that many people cannot accept</w:t>
            </w:r>
            <w:r>
              <w:t>.</w:t>
            </w:r>
          </w:p>
        </w:tc>
      </w:tr>
      <w:tr w:rsidR="00FD0532">
        <w:trPr>
          <w:trHeight w:val="530"/>
          <w:jc w:val="right"/>
        </w:trPr>
        <w:tc>
          <w:tcPr>
            <w:tcW w:w="1351" w:type="dxa"/>
          </w:tcPr>
          <w:p w:rsidR="00FD0532" w:rsidRDefault="00A3405F" w:rsidP="00C06D3D">
            <w:pPr>
              <w:pStyle w:val="ToolTableText"/>
            </w:pPr>
            <w:r>
              <w:t xml:space="preserve">Paragraphs </w:t>
            </w:r>
            <w:r w:rsidR="00FD0532">
              <w:t xml:space="preserve">9–10 </w:t>
            </w:r>
          </w:p>
        </w:tc>
        <w:tc>
          <w:tcPr>
            <w:tcW w:w="2897" w:type="dxa"/>
          </w:tcPr>
          <w:p w:rsidR="00FD0532" w:rsidRDefault="00FD0532" w:rsidP="00C06D3D">
            <w:pPr>
              <w:pStyle w:val="ToolTableText"/>
            </w:pPr>
            <w:r>
              <w:t>Harmony</w:t>
            </w:r>
          </w:p>
        </w:tc>
        <w:tc>
          <w:tcPr>
            <w:tcW w:w="5202" w:type="dxa"/>
          </w:tcPr>
          <w:p w:rsidR="00FD0532" w:rsidRDefault="00FD0532" w:rsidP="00C06D3D">
            <w:pPr>
              <w:pStyle w:val="ToolTableText"/>
            </w:pPr>
            <w:r>
              <w:t>Because “[a]ll things as they were created exist already in harmony” (par</w:t>
            </w:r>
            <w:r w:rsidR="00D8527B">
              <w:t>.</w:t>
            </w:r>
            <w:r>
              <w:t xml:space="preserve"> 9), any disturbance of other people, animals, or the earth would throw off the original balance. This </w:t>
            </w:r>
            <w:r w:rsidR="007A3C07">
              <w:t xml:space="preserve">sentence </w:t>
            </w:r>
            <w:r>
              <w:t>develops the idea that “harmony” is the natural state of things and maintaining harmony requires that people understand that everything—“[t]he plants, the birds, fish, clouds, water, even the clay” (par</w:t>
            </w:r>
            <w:r w:rsidR="00D8527B">
              <w:t>.</w:t>
            </w:r>
            <w:r>
              <w:t xml:space="preserve"> 9)—is interconnected.</w:t>
            </w:r>
          </w:p>
          <w:p w:rsidR="00FD0532" w:rsidRDefault="00FD0532" w:rsidP="00C06D3D">
            <w:pPr>
              <w:pStyle w:val="ToolTableText"/>
            </w:pPr>
            <w:r>
              <w:t xml:space="preserve">By explaining that sometimes there is “abundant rain,” </w:t>
            </w:r>
            <w:r>
              <w:lastRenderedPageBreak/>
              <w:t>sometimes “there is too little rain,” and at other times “there is so much rain that floods cause destruction” (par</w:t>
            </w:r>
            <w:r w:rsidR="00D8527B">
              <w:t>.</w:t>
            </w:r>
            <w:r>
              <w:t xml:space="preserve"> 10), Silko further develops the idea of harmony. Harmony is about “balance” and not about one object or entity being an “absolute good or absolute bad” (par</w:t>
            </w:r>
            <w:r w:rsidR="00D8527B">
              <w:t>.</w:t>
            </w:r>
            <w:r>
              <w:t xml:space="preserve"> 10). Conditions change, like the amount of rain every season, but these changes are the “ebb and flow” that create the “balances and harmonies” (par</w:t>
            </w:r>
            <w:r w:rsidR="00D8527B">
              <w:t>.</w:t>
            </w:r>
            <w:r>
              <w:t xml:space="preserve"> 10).</w:t>
            </w:r>
          </w:p>
        </w:tc>
      </w:tr>
    </w:tbl>
    <w:p w:rsidR="00EC2F2A" w:rsidRPr="00903CAE" w:rsidRDefault="00EC2F2A" w:rsidP="00C06D3D"/>
    <w:sectPr w:rsidR="00EC2F2A" w:rsidRPr="00903CAE" w:rsidSect="00BA6EEB">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92" w:rsidRDefault="004D6992">
      <w:pPr>
        <w:spacing w:before="0" w:after="0" w:line="240" w:lineRule="auto"/>
      </w:pPr>
      <w:r>
        <w:separator/>
      </w:r>
    </w:p>
  </w:endnote>
  <w:endnote w:type="continuationSeparator" w:id="0">
    <w:p w:rsidR="004D6992" w:rsidRDefault="004D69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70" w:rsidRDefault="00AD611D" w:rsidP="00BA6EEB">
    <w:pPr>
      <w:pStyle w:val="Footer"/>
      <w:rPr>
        <w:rStyle w:val="PageNumber"/>
        <w:rFonts w:ascii="Calibri" w:hAnsi="Calibri"/>
        <w:sz w:val="22"/>
      </w:rPr>
    </w:pPr>
    <w:r>
      <w:rPr>
        <w:rStyle w:val="PageNumber"/>
      </w:rPr>
      <w:fldChar w:fldCharType="begin"/>
    </w:r>
    <w:r w:rsidR="00DE2270">
      <w:rPr>
        <w:rStyle w:val="PageNumber"/>
      </w:rPr>
      <w:instrText xml:space="preserve">PAGE  </w:instrText>
    </w:r>
    <w:r>
      <w:rPr>
        <w:rStyle w:val="PageNumber"/>
      </w:rPr>
      <w:fldChar w:fldCharType="end"/>
    </w:r>
  </w:p>
  <w:p w:rsidR="00DE2270" w:rsidRDefault="00DE2270" w:rsidP="00BA6EEB">
    <w:pPr>
      <w:pStyle w:val="Footer"/>
    </w:pPr>
  </w:p>
  <w:p w:rsidR="00DE2270" w:rsidRDefault="00DE2270" w:rsidP="00BA6EEB"/>
  <w:p w:rsidR="00DE2270" w:rsidRDefault="00DE2270" w:rsidP="00BA6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70" w:rsidRPr="00563CB8" w:rsidRDefault="00DE2270"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E2270">
      <w:trPr>
        <w:trHeight w:val="705"/>
      </w:trPr>
      <w:tc>
        <w:tcPr>
          <w:tcW w:w="4680" w:type="dxa"/>
          <w:shd w:val="clear" w:color="auto" w:fill="auto"/>
          <w:vAlign w:val="center"/>
        </w:tcPr>
        <w:p w:rsidR="00DE2270" w:rsidRPr="002E4C92" w:rsidRDefault="00DE2270" w:rsidP="008D5B21">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2</w:t>
          </w:r>
          <w:r w:rsidRPr="0039525B">
            <w:rPr>
              <w:b w:val="0"/>
            </w:rPr>
            <w:t xml:space="preserve"> Lesson </w:t>
          </w:r>
          <w:r>
            <w:rPr>
              <w:b w:val="0"/>
            </w:rPr>
            <w:t>2</w:t>
          </w:r>
          <w:r w:rsidRPr="002E4C92">
            <w:t xml:space="preserve"> Date:</w:t>
          </w:r>
          <w:r w:rsidRPr="0039525B">
            <w:rPr>
              <w:b w:val="0"/>
            </w:rPr>
            <w:t xml:space="preserve"> </w:t>
          </w:r>
          <w:r w:rsidR="00312D27">
            <w:rPr>
              <w:b w:val="0"/>
            </w:rPr>
            <w:t>10</w:t>
          </w:r>
          <w:r w:rsidRPr="00312D27">
            <w:rPr>
              <w:b w:val="0"/>
            </w:rPr>
            <w:t>/</w:t>
          </w:r>
          <w:r w:rsidR="00312D27">
            <w:rPr>
              <w:b w:val="0"/>
            </w:rPr>
            <w:t>17</w:t>
          </w:r>
          <w:r w:rsidRPr="00312D27">
            <w:rPr>
              <w:b w:val="0"/>
            </w:rPr>
            <w:t>/14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DE2270" w:rsidRPr="0039525B" w:rsidRDefault="00DE2270"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E2270" w:rsidRPr="0039525B" w:rsidRDefault="00DE2270" w:rsidP="008D5B21">
          <w:pPr>
            <w:pStyle w:val="FooterText"/>
            <w:rPr>
              <w:b w:val="0"/>
              <w:i/>
            </w:rPr>
          </w:pPr>
          <w:r w:rsidRPr="0039525B">
            <w:rPr>
              <w:b w:val="0"/>
              <w:i/>
              <w:sz w:val="12"/>
            </w:rPr>
            <w:t>Creative Commons Attribution-NonCommercial-ShareAlike 3.0 Unported License</w:t>
          </w:r>
        </w:p>
        <w:p w:rsidR="00DE2270" w:rsidRPr="002E4C92" w:rsidRDefault="004D6992" w:rsidP="008D5B21">
          <w:pPr>
            <w:pStyle w:val="FooterText"/>
          </w:pPr>
          <w:hyperlink r:id="rId1" w:history="1">
            <w:r w:rsidR="00DE2270"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rsidR="00DE2270" w:rsidRPr="002E4C92" w:rsidRDefault="00AD611D"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DE227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2D27">
            <w:rPr>
              <w:rFonts w:ascii="Calibri" w:hAnsi="Calibri" w:cs="Calibri"/>
              <w:b/>
              <w:noProof/>
              <w:color w:val="1F4E79"/>
              <w:sz w:val="28"/>
            </w:rPr>
            <w:t>3</w:t>
          </w:r>
          <w:r w:rsidRPr="002E4C92">
            <w:rPr>
              <w:rFonts w:ascii="Calibri" w:hAnsi="Calibri" w:cs="Calibri"/>
              <w:b/>
              <w:color w:val="1F4E79"/>
              <w:sz w:val="28"/>
            </w:rPr>
            <w:fldChar w:fldCharType="end"/>
          </w:r>
        </w:p>
      </w:tc>
      <w:tc>
        <w:tcPr>
          <w:tcW w:w="4250" w:type="dxa"/>
          <w:shd w:val="clear" w:color="auto" w:fill="auto"/>
          <w:vAlign w:val="bottom"/>
        </w:tcPr>
        <w:p w:rsidR="00DE2270" w:rsidRPr="002E4C92" w:rsidRDefault="00DE2270"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E2270" w:rsidRPr="008D5B21" w:rsidRDefault="00DE2270"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92" w:rsidRDefault="004D6992">
      <w:pPr>
        <w:spacing w:before="0" w:after="0" w:line="240" w:lineRule="auto"/>
      </w:pPr>
      <w:r>
        <w:separator/>
      </w:r>
    </w:p>
  </w:footnote>
  <w:footnote w:type="continuationSeparator" w:id="0">
    <w:p w:rsidR="004D6992" w:rsidRDefault="004D699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E2270" w:rsidRPr="00563CB8">
      <w:tc>
        <w:tcPr>
          <w:tcW w:w="3630" w:type="dxa"/>
          <w:shd w:val="clear" w:color="auto" w:fill="auto"/>
        </w:tcPr>
        <w:p w:rsidR="00DE2270" w:rsidRPr="00563CB8" w:rsidRDefault="00DE2270"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E2270" w:rsidRPr="00563CB8" w:rsidRDefault="00DE2270" w:rsidP="007017EB">
          <w:pPr>
            <w:jc w:val="center"/>
          </w:pPr>
          <w:r w:rsidRPr="00563CB8">
            <w:t>D R A F T</w:t>
          </w:r>
        </w:p>
      </w:tc>
      <w:tc>
        <w:tcPr>
          <w:tcW w:w="3541" w:type="dxa"/>
          <w:shd w:val="clear" w:color="auto" w:fill="auto"/>
        </w:tcPr>
        <w:p w:rsidR="00DE2270" w:rsidRPr="00E946A0" w:rsidRDefault="00DE2270" w:rsidP="00A5478B">
          <w:pPr>
            <w:pStyle w:val="PageHeader"/>
            <w:jc w:val="right"/>
            <w:rPr>
              <w:b w:val="0"/>
            </w:rPr>
          </w:pPr>
          <w:r>
            <w:rPr>
              <w:b w:val="0"/>
            </w:rPr>
            <w:t>Grade 12 • Module 1 • Unit 2 • Lesson 2</w:t>
          </w:r>
        </w:p>
      </w:tc>
    </w:tr>
  </w:tbl>
  <w:p w:rsidR="00DE2270" w:rsidRPr="007017EB" w:rsidRDefault="00DE227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408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F82A5E"/>
    <w:lvl w:ilvl="0">
      <w:start w:val="1"/>
      <w:numFmt w:val="decimal"/>
      <w:lvlText w:val="%1."/>
      <w:lvlJc w:val="left"/>
      <w:pPr>
        <w:tabs>
          <w:tab w:val="num" w:pos="1800"/>
        </w:tabs>
        <w:ind w:left="1800" w:hanging="360"/>
      </w:pPr>
    </w:lvl>
  </w:abstractNum>
  <w:abstractNum w:abstractNumId="2">
    <w:nsid w:val="FFFFFF7F"/>
    <w:multiLevelType w:val="singleLevel"/>
    <w:tmpl w:val="F0E049E0"/>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2346F2"/>
    <w:multiLevelType w:val="multilevel"/>
    <w:tmpl w:val="CE90E19E"/>
    <w:lvl w:ilvl="0">
      <w:start w:val="2"/>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8A7144"/>
    <w:multiLevelType w:val="multilevel"/>
    <w:tmpl w:val="D10A216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4395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1542C35E"/>
    <w:lvl w:ilvl="0" w:tplc="03FA118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3"/>
  </w:num>
  <w:num w:numId="5">
    <w:abstractNumId w:val="4"/>
  </w:num>
  <w:num w:numId="6">
    <w:abstractNumId w:val="16"/>
  </w:num>
  <w:num w:numId="7">
    <w:abstractNumId w:val="9"/>
    <w:lvlOverride w:ilvl="0">
      <w:startOverride w:val="1"/>
    </w:lvlOverride>
  </w:num>
  <w:num w:numId="8">
    <w:abstractNumId w:val="18"/>
  </w:num>
  <w:num w:numId="9">
    <w:abstractNumId w:val="5"/>
  </w:num>
  <w:num w:numId="10">
    <w:abstractNumId w:val="14"/>
  </w:num>
  <w:num w:numId="11">
    <w:abstractNumId w:val="19"/>
  </w:num>
  <w:num w:numId="12">
    <w:abstractNumId w:val="9"/>
  </w:num>
  <w:num w:numId="13">
    <w:abstractNumId w:val="9"/>
    <w:lvlOverride w:ilvl="0">
      <w:startOverride w:val="1"/>
    </w:lvlOverride>
  </w:num>
  <w:num w:numId="14">
    <w:abstractNumId w:val="8"/>
    <w:lvlOverride w:ilvl="0">
      <w:startOverride w:val="1"/>
    </w:lvlOverride>
  </w:num>
  <w:num w:numId="15">
    <w:abstractNumId w:val="18"/>
  </w:num>
  <w:num w:numId="16">
    <w:abstractNumId w:val="7"/>
  </w:num>
  <w:num w:numId="17">
    <w:abstractNumId w:val="3"/>
  </w:num>
  <w:num w:numId="18">
    <w:abstractNumId w:val="6"/>
  </w:num>
  <w:num w:numId="19">
    <w:abstractNumId w:val="17"/>
  </w:num>
  <w:num w:numId="20">
    <w:abstractNumId w:val="15"/>
  </w:num>
  <w:num w:numId="21">
    <w:abstractNumId w:val="19"/>
  </w:num>
  <w:num w:numId="22">
    <w:abstractNumId w:val="10"/>
  </w:num>
  <w:num w:numId="23">
    <w:abstractNumId w:val="19"/>
    <w:lvlOverride w:ilvl="0">
      <w:startOverride w:val="1"/>
    </w:lvlOverride>
  </w:num>
  <w:num w:numId="24">
    <w:abstractNumId w:val="12"/>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3369"/>
    <w:rsid w:val="000139A8"/>
    <w:rsid w:val="00020CEB"/>
    <w:rsid w:val="00022911"/>
    <w:rsid w:val="00022CFC"/>
    <w:rsid w:val="00022D04"/>
    <w:rsid w:val="00023844"/>
    <w:rsid w:val="00023E80"/>
    <w:rsid w:val="00023EF1"/>
    <w:rsid w:val="00024232"/>
    <w:rsid w:val="0002632D"/>
    <w:rsid w:val="0003140E"/>
    <w:rsid w:val="00031EC1"/>
    <w:rsid w:val="000343A6"/>
    <w:rsid w:val="00034846"/>
    <w:rsid w:val="00035DB5"/>
    <w:rsid w:val="00037188"/>
    <w:rsid w:val="00040BD6"/>
    <w:rsid w:val="00040BDC"/>
    <w:rsid w:val="00041F21"/>
    <w:rsid w:val="0004262A"/>
    <w:rsid w:val="00045A20"/>
    <w:rsid w:val="00045A8D"/>
    <w:rsid w:val="00052C03"/>
    <w:rsid w:val="000575C0"/>
    <w:rsid w:val="00057A29"/>
    <w:rsid w:val="0006262E"/>
    <w:rsid w:val="00063CB5"/>
    <w:rsid w:val="00065F0D"/>
    <w:rsid w:val="00070FFF"/>
    <w:rsid w:val="00071C92"/>
    <w:rsid w:val="00073FEB"/>
    <w:rsid w:val="00076722"/>
    <w:rsid w:val="000829AF"/>
    <w:rsid w:val="00083021"/>
    <w:rsid w:val="00083336"/>
    <w:rsid w:val="00084586"/>
    <w:rsid w:val="00090A5A"/>
    <w:rsid w:val="00091F78"/>
    <w:rsid w:val="0009355D"/>
    <w:rsid w:val="000961D7"/>
    <w:rsid w:val="00097650"/>
    <w:rsid w:val="000A0134"/>
    <w:rsid w:val="000A02F4"/>
    <w:rsid w:val="000A118A"/>
    <w:rsid w:val="000A65CB"/>
    <w:rsid w:val="000B3273"/>
    <w:rsid w:val="000B3A6F"/>
    <w:rsid w:val="000B5266"/>
    <w:rsid w:val="000C12ED"/>
    <w:rsid w:val="000C200A"/>
    <w:rsid w:val="000C21D2"/>
    <w:rsid w:val="000C253C"/>
    <w:rsid w:val="000C58A0"/>
    <w:rsid w:val="000C5EB0"/>
    <w:rsid w:val="000C7C4F"/>
    <w:rsid w:val="000D3300"/>
    <w:rsid w:val="000D6C1B"/>
    <w:rsid w:val="000D7DD7"/>
    <w:rsid w:val="000E3C4F"/>
    <w:rsid w:val="000E671A"/>
    <w:rsid w:val="000F3D7A"/>
    <w:rsid w:val="000F6928"/>
    <w:rsid w:val="00115A38"/>
    <w:rsid w:val="0011701C"/>
    <w:rsid w:val="00117071"/>
    <w:rsid w:val="00117C10"/>
    <w:rsid w:val="001202F6"/>
    <w:rsid w:val="001260F3"/>
    <w:rsid w:val="001315D6"/>
    <w:rsid w:val="00133F06"/>
    <w:rsid w:val="00142FC1"/>
    <w:rsid w:val="00143DD3"/>
    <w:rsid w:val="00144B97"/>
    <w:rsid w:val="00144DCB"/>
    <w:rsid w:val="00146AF9"/>
    <w:rsid w:val="00152378"/>
    <w:rsid w:val="001559E5"/>
    <w:rsid w:val="0015684D"/>
    <w:rsid w:val="00160B50"/>
    <w:rsid w:val="001612AE"/>
    <w:rsid w:val="00161400"/>
    <w:rsid w:val="00164E37"/>
    <w:rsid w:val="0016506D"/>
    <w:rsid w:val="0017204E"/>
    <w:rsid w:val="00172DD7"/>
    <w:rsid w:val="001735F1"/>
    <w:rsid w:val="001772C7"/>
    <w:rsid w:val="001853CF"/>
    <w:rsid w:val="001975EA"/>
    <w:rsid w:val="00197DA5"/>
    <w:rsid w:val="001A2411"/>
    <w:rsid w:val="001B31FF"/>
    <w:rsid w:val="001B3E66"/>
    <w:rsid w:val="001B5F58"/>
    <w:rsid w:val="001B618C"/>
    <w:rsid w:val="001B74ED"/>
    <w:rsid w:val="001C6A7F"/>
    <w:rsid w:val="001C79A5"/>
    <w:rsid w:val="001D4379"/>
    <w:rsid w:val="001D4C63"/>
    <w:rsid w:val="001D7037"/>
    <w:rsid w:val="001E5459"/>
    <w:rsid w:val="001E6AFD"/>
    <w:rsid w:val="001E6ED4"/>
    <w:rsid w:val="001F3794"/>
    <w:rsid w:val="001F4399"/>
    <w:rsid w:val="00200AB1"/>
    <w:rsid w:val="00215B02"/>
    <w:rsid w:val="002178BF"/>
    <w:rsid w:val="00221EC5"/>
    <w:rsid w:val="0022353F"/>
    <w:rsid w:val="0023076A"/>
    <w:rsid w:val="0023078F"/>
    <w:rsid w:val="00230E9F"/>
    <w:rsid w:val="00236E3B"/>
    <w:rsid w:val="00237E7E"/>
    <w:rsid w:val="00246175"/>
    <w:rsid w:val="0024655D"/>
    <w:rsid w:val="00257FF9"/>
    <w:rsid w:val="0026252A"/>
    <w:rsid w:val="002630AC"/>
    <w:rsid w:val="002661F4"/>
    <w:rsid w:val="002675B9"/>
    <w:rsid w:val="0027228C"/>
    <w:rsid w:val="002825EC"/>
    <w:rsid w:val="00284A19"/>
    <w:rsid w:val="00285C13"/>
    <w:rsid w:val="0028791A"/>
    <w:rsid w:val="00293697"/>
    <w:rsid w:val="00295581"/>
    <w:rsid w:val="00295E2E"/>
    <w:rsid w:val="002A2EE6"/>
    <w:rsid w:val="002A4747"/>
    <w:rsid w:val="002A4B77"/>
    <w:rsid w:val="002A6B26"/>
    <w:rsid w:val="002B1654"/>
    <w:rsid w:val="002B760F"/>
    <w:rsid w:val="002C5C2A"/>
    <w:rsid w:val="002D0056"/>
    <w:rsid w:val="002D1733"/>
    <w:rsid w:val="002D6BE6"/>
    <w:rsid w:val="002D6F7E"/>
    <w:rsid w:val="002E00FF"/>
    <w:rsid w:val="002E0109"/>
    <w:rsid w:val="002E36F2"/>
    <w:rsid w:val="002F416D"/>
    <w:rsid w:val="002F693C"/>
    <w:rsid w:val="0030138B"/>
    <w:rsid w:val="0030187B"/>
    <w:rsid w:val="0030789A"/>
    <w:rsid w:val="0030798D"/>
    <w:rsid w:val="00312D27"/>
    <w:rsid w:val="00316B9E"/>
    <w:rsid w:val="00330528"/>
    <w:rsid w:val="00332A3E"/>
    <w:rsid w:val="003405BD"/>
    <w:rsid w:val="00341ED6"/>
    <w:rsid w:val="00341EEE"/>
    <w:rsid w:val="00341F48"/>
    <w:rsid w:val="00342339"/>
    <w:rsid w:val="00350D8E"/>
    <w:rsid w:val="00351B92"/>
    <w:rsid w:val="00352B48"/>
    <w:rsid w:val="00354989"/>
    <w:rsid w:val="003617D8"/>
    <w:rsid w:val="00364242"/>
    <w:rsid w:val="00372103"/>
    <w:rsid w:val="00382073"/>
    <w:rsid w:val="00382786"/>
    <w:rsid w:val="003846E7"/>
    <w:rsid w:val="003875CD"/>
    <w:rsid w:val="0039475E"/>
    <w:rsid w:val="0039654B"/>
    <w:rsid w:val="003967F9"/>
    <w:rsid w:val="003A112A"/>
    <w:rsid w:val="003A2007"/>
    <w:rsid w:val="003A44C0"/>
    <w:rsid w:val="003A7B70"/>
    <w:rsid w:val="003B11D6"/>
    <w:rsid w:val="003B3D1A"/>
    <w:rsid w:val="003B7556"/>
    <w:rsid w:val="003B789E"/>
    <w:rsid w:val="003C6AB7"/>
    <w:rsid w:val="003D1BCE"/>
    <w:rsid w:val="003D25DB"/>
    <w:rsid w:val="003D2F45"/>
    <w:rsid w:val="003D6F3C"/>
    <w:rsid w:val="003D71F5"/>
    <w:rsid w:val="003F32A1"/>
    <w:rsid w:val="004006CB"/>
    <w:rsid w:val="00402CC8"/>
    <w:rsid w:val="004054F0"/>
    <w:rsid w:val="00410242"/>
    <w:rsid w:val="00411612"/>
    <w:rsid w:val="00416B9C"/>
    <w:rsid w:val="004221EE"/>
    <w:rsid w:val="00423EDC"/>
    <w:rsid w:val="0042688F"/>
    <w:rsid w:val="00426FF5"/>
    <w:rsid w:val="00427054"/>
    <w:rsid w:val="00430C9F"/>
    <w:rsid w:val="00431552"/>
    <w:rsid w:val="00431E5B"/>
    <w:rsid w:val="00431F7A"/>
    <w:rsid w:val="00437153"/>
    <w:rsid w:val="004455C8"/>
    <w:rsid w:val="0044686B"/>
    <w:rsid w:val="0045196E"/>
    <w:rsid w:val="004520FB"/>
    <w:rsid w:val="0045464A"/>
    <w:rsid w:val="0046482B"/>
    <w:rsid w:val="00464A85"/>
    <w:rsid w:val="00464CF5"/>
    <w:rsid w:val="00472E47"/>
    <w:rsid w:val="0047422E"/>
    <w:rsid w:val="00475D5A"/>
    <w:rsid w:val="00480653"/>
    <w:rsid w:val="004811FE"/>
    <w:rsid w:val="004812EB"/>
    <w:rsid w:val="0048187B"/>
    <w:rsid w:val="004830E6"/>
    <w:rsid w:val="00484151"/>
    <w:rsid w:val="00485E12"/>
    <w:rsid w:val="00492D39"/>
    <w:rsid w:val="00493B04"/>
    <w:rsid w:val="004A74AC"/>
    <w:rsid w:val="004B2C70"/>
    <w:rsid w:val="004B690F"/>
    <w:rsid w:val="004C4CDE"/>
    <w:rsid w:val="004C7D39"/>
    <w:rsid w:val="004D6992"/>
    <w:rsid w:val="004D7CD6"/>
    <w:rsid w:val="004E24F4"/>
    <w:rsid w:val="004E4E81"/>
    <w:rsid w:val="004E6494"/>
    <w:rsid w:val="004F339B"/>
    <w:rsid w:val="004F731D"/>
    <w:rsid w:val="004F770E"/>
    <w:rsid w:val="00500523"/>
    <w:rsid w:val="005050A1"/>
    <w:rsid w:val="00505E21"/>
    <w:rsid w:val="00507606"/>
    <w:rsid w:val="00512C1B"/>
    <w:rsid w:val="00514468"/>
    <w:rsid w:val="005167D4"/>
    <w:rsid w:val="005206B8"/>
    <w:rsid w:val="00520BEC"/>
    <w:rsid w:val="00525968"/>
    <w:rsid w:val="00530CC6"/>
    <w:rsid w:val="00532B90"/>
    <w:rsid w:val="005341D5"/>
    <w:rsid w:val="00536856"/>
    <w:rsid w:val="005427BB"/>
    <w:rsid w:val="0054341C"/>
    <w:rsid w:val="00544F0F"/>
    <w:rsid w:val="00546C69"/>
    <w:rsid w:val="00551A77"/>
    <w:rsid w:val="00556E09"/>
    <w:rsid w:val="00561703"/>
    <w:rsid w:val="005625A4"/>
    <w:rsid w:val="005631D1"/>
    <w:rsid w:val="00565BA3"/>
    <w:rsid w:val="005768BB"/>
    <w:rsid w:val="00577876"/>
    <w:rsid w:val="00577C3B"/>
    <w:rsid w:val="00580B6C"/>
    <w:rsid w:val="005876BF"/>
    <w:rsid w:val="00590D68"/>
    <w:rsid w:val="00591B1F"/>
    <w:rsid w:val="00591DFC"/>
    <w:rsid w:val="00591F5A"/>
    <w:rsid w:val="00597E4C"/>
    <w:rsid w:val="005A036A"/>
    <w:rsid w:val="005A0F98"/>
    <w:rsid w:val="005A5023"/>
    <w:rsid w:val="005A7ED5"/>
    <w:rsid w:val="005B0F7C"/>
    <w:rsid w:val="005B36FF"/>
    <w:rsid w:val="005B5792"/>
    <w:rsid w:val="005C34FC"/>
    <w:rsid w:val="005C5D68"/>
    <w:rsid w:val="005C6350"/>
    <w:rsid w:val="005D23D3"/>
    <w:rsid w:val="005E057A"/>
    <w:rsid w:val="005F154C"/>
    <w:rsid w:val="005F5C8B"/>
    <w:rsid w:val="005F735C"/>
    <w:rsid w:val="00603BCD"/>
    <w:rsid w:val="00605CD6"/>
    <w:rsid w:val="00606789"/>
    <w:rsid w:val="00616435"/>
    <w:rsid w:val="0062243A"/>
    <w:rsid w:val="00625BAC"/>
    <w:rsid w:val="006266B0"/>
    <w:rsid w:val="00641071"/>
    <w:rsid w:val="006417C4"/>
    <w:rsid w:val="00650826"/>
    <w:rsid w:val="006526B9"/>
    <w:rsid w:val="00655076"/>
    <w:rsid w:val="00656DAA"/>
    <w:rsid w:val="006572BD"/>
    <w:rsid w:val="006603DB"/>
    <w:rsid w:val="0066351F"/>
    <w:rsid w:val="00664F2F"/>
    <w:rsid w:val="00670488"/>
    <w:rsid w:val="0067116A"/>
    <w:rsid w:val="0067151E"/>
    <w:rsid w:val="0067311D"/>
    <w:rsid w:val="00673F8D"/>
    <w:rsid w:val="006750EA"/>
    <w:rsid w:val="006753F3"/>
    <w:rsid w:val="00676BC3"/>
    <w:rsid w:val="00685C8C"/>
    <w:rsid w:val="006864B9"/>
    <w:rsid w:val="00692B52"/>
    <w:rsid w:val="00692C24"/>
    <w:rsid w:val="0069480C"/>
    <w:rsid w:val="0069764B"/>
    <w:rsid w:val="006A4616"/>
    <w:rsid w:val="006A4903"/>
    <w:rsid w:val="006A51C8"/>
    <w:rsid w:val="006A735A"/>
    <w:rsid w:val="006A763C"/>
    <w:rsid w:val="006B119D"/>
    <w:rsid w:val="006C60BA"/>
    <w:rsid w:val="006D0877"/>
    <w:rsid w:val="006D49A4"/>
    <w:rsid w:val="006D50AB"/>
    <w:rsid w:val="006D59B3"/>
    <w:rsid w:val="006E1B3A"/>
    <w:rsid w:val="006E6417"/>
    <w:rsid w:val="006F3694"/>
    <w:rsid w:val="006F440F"/>
    <w:rsid w:val="006F4B43"/>
    <w:rsid w:val="007017EB"/>
    <w:rsid w:val="00704976"/>
    <w:rsid w:val="00707C8A"/>
    <w:rsid w:val="007106F1"/>
    <w:rsid w:val="00710EB7"/>
    <w:rsid w:val="00711939"/>
    <w:rsid w:val="00711E65"/>
    <w:rsid w:val="00712674"/>
    <w:rsid w:val="00715DCC"/>
    <w:rsid w:val="007162B0"/>
    <w:rsid w:val="0071631F"/>
    <w:rsid w:val="007208F6"/>
    <w:rsid w:val="0073378E"/>
    <w:rsid w:val="007338F7"/>
    <w:rsid w:val="0073597F"/>
    <w:rsid w:val="007374D4"/>
    <w:rsid w:val="00740DB9"/>
    <w:rsid w:val="00743B60"/>
    <w:rsid w:val="007445D9"/>
    <w:rsid w:val="00750914"/>
    <w:rsid w:val="00750F01"/>
    <w:rsid w:val="00755289"/>
    <w:rsid w:val="00757FEA"/>
    <w:rsid w:val="0076310F"/>
    <w:rsid w:val="00764D8B"/>
    <w:rsid w:val="00770056"/>
    <w:rsid w:val="00775C41"/>
    <w:rsid w:val="007779A3"/>
    <w:rsid w:val="00783F49"/>
    <w:rsid w:val="00790BCC"/>
    <w:rsid w:val="00792693"/>
    <w:rsid w:val="00793F60"/>
    <w:rsid w:val="007A0B49"/>
    <w:rsid w:val="007A3C07"/>
    <w:rsid w:val="007A3F04"/>
    <w:rsid w:val="007A6BE3"/>
    <w:rsid w:val="007A6EB2"/>
    <w:rsid w:val="007B34FB"/>
    <w:rsid w:val="007B794A"/>
    <w:rsid w:val="007C62A4"/>
    <w:rsid w:val="007D079D"/>
    <w:rsid w:val="007D0921"/>
    <w:rsid w:val="007D2598"/>
    <w:rsid w:val="007D729A"/>
    <w:rsid w:val="007E1923"/>
    <w:rsid w:val="007E484F"/>
    <w:rsid w:val="007E6869"/>
    <w:rsid w:val="007E6E75"/>
    <w:rsid w:val="007E71AA"/>
    <w:rsid w:val="007F1AD0"/>
    <w:rsid w:val="007F25E0"/>
    <w:rsid w:val="00800403"/>
    <w:rsid w:val="008014EF"/>
    <w:rsid w:val="00813708"/>
    <w:rsid w:val="00817FD0"/>
    <w:rsid w:val="00824555"/>
    <w:rsid w:val="00824FDD"/>
    <w:rsid w:val="008316F2"/>
    <w:rsid w:val="00833101"/>
    <w:rsid w:val="008437D7"/>
    <w:rsid w:val="00845984"/>
    <w:rsid w:val="0084746C"/>
    <w:rsid w:val="008515FA"/>
    <w:rsid w:val="0086007C"/>
    <w:rsid w:val="00862FDC"/>
    <w:rsid w:val="00867727"/>
    <w:rsid w:val="00874B9D"/>
    <w:rsid w:val="008771FE"/>
    <w:rsid w:val="008809F5"/>
    <w:rsid w:val="00881B7D"/>
    <w:rsid w:val="00881F8D"/>
    <w:rsid w:val="00891B23"/>
    <w:rsid w:val="00892956"/>
    <w:rsid w:val="00892A26"/>
    <w:rsid w:val="008957C3"/>
    <w:rsid w:val="008A0D09"/>
    <w:rsid w:val="008A5C21"/>
    <w:rsid w:val="008A7B46"/>
    <w:rsid w:val="008B23E8"/>
    <w:rsid w:val="008B47BB"/>
    <w:rsid w:val="008B4D99"/>
    <w:rsid w:val="008C0DE3"/>
    <w:rsid w:val="008C22AD"/>
    <w:rsid w:val="008C3C9C"/>
    <w:rsid w:val="008C6B3D"/>
    <w:rsid w:val="008D5B21"/>
    <w:rsid w:val="008D628E"/>
    <w:rsid w:val="008E0122"/>
    <w:rsid w:val="008E3960"/>
    <w:rsid w:val="008E6AE6"/>
    <w:rsid w:val="008F0D99"/>
    <w:rsid w:val="008F199B"/>
    <w:rsid w:val="008F1A0B"/>
    <w:rsid w:val="008F28C4"/>
    <w:rsid w:val="008F5796"/>
    <w:rsid w:val="009021E4"/>
    <w:rsid w:val="00902CF8"/>
    <w:rsid w:val="00903CAE"/>
    <w:rsid w:val="00905CBF"/>
    <w:rsid w:val="00911647"/>
    <w:rsid w:val="00914F32"/>
    <w:rsid w:val="00916161"/>
    <w:rsid w:val="00920DC4"/>
    <w:rsid w:val="009215B0"/>
    <w:rsid w:val="00930653"/>
    <w:rsid w:val="00931699"/>
    <w:rsid w:val="00932796"/>
    <w:rsid w:val="00933750"/>
    <w:rsid w:val="00937298"/>
    <w:rsid w:val="009414E3"/>
    <w:rsid w:val="009416DC"/>
    <w:rsid w:val="009450B7"/>
    <w:rsid w:val="009450F1"/>
    <w:rsid w:val="00952536"/>
    <w:rsid w:val="00952BF1"/>
    <w:rsid w:val="0095431B"/>
    <w:rsid w:val="00961035"/>
    <w:rsid w:val="0096421D"/>
    <w:rsid w:val="00967065"/>
    <w:rsid w:val="00970B7B"/>
    <w:rsid w:val="009714BE"/>
    <w:rsid w:val="00993243"/>
    <w:rsid w:val="009A370B"/>
    <w:rsid w:val="009A6D97"/>
    <w:rsid w:val="009B4775"/>
    <w:rsid w:val="009B77AD"/>
    <w:rsid w:val="009C2136"/>
    <w:rsid w:val="009D692B"/>
    <w:rsid w:val="009D6CA3"/>
    <w:rsid w:val="009E1061"/>
    <w:rsid w:val="009E150E"/>
    <w:rsid w:val="009E3924"/>
    <w:rsid w:val="009E69B6"/>
    <w:rsid w:val="009F5156"/>
    <w:rsid w:val="009F6EC5"/>
    <w:rsid w:val="00A07348"/>
    <w:rsid w:val="00A16231"/>
    <w:rsid w:val="00A16356"/>
    <w:rsid w:val="00A17803"/>
    <w:rsid w:val="00A25394"/>
    <w:rsid w:val="00A267D3"/>
    <w:rsid w:val="00A26D86"/>
    <w:rsid w:val="00A31376"/>
    <w:rsid w:val="00A33D8B"/>
    <w:rsid w:val="00A3405F"/>
    <w:rsid w:val="00A364F9"/>
    <w:rsid w:val="00A50A44"/>
    <w:rsid w:val="00A52835"/>
    <w:rsid w:val="00A5478B"/>
    <w:rsid w:val="00A60DB2"/>
    <w:rsid w:val="00A60DF0"/>
    <w:rsid w:val="00A658AE"/>
    <w:rsid w:val="00A72C19"/>
    <w:rsid w:val="00A72C69"/>
    <w:rsid w:val="00A752CA"/>
    <w:rsid w:val="00A76238"/>
    <w:rsid w:val="00A84D05"/>
    <w:rsid w:val="00A92BDC"/>
    <w:rsid w:val="00A9518B"/>
    <w:rsid w:val="00A957E9"/>
    <w:rsid w:val="00AA1B4A"/>
    <w:rsid w:val="00AA4304"/>
    <w:rsid w:val="00AB33C0"/>
    <w:rsid w:val="00AB4A39"/>
    <w:rsid w:val="00AB6180"/>
    <w:rsid w:val="00AB637E"/>
    <w:rsid w:val="00AB7392"/>
    <w:rsid w:val="00AB758D"/>
    <w:rsid w:val="00AC170B"/>
    <w:rsid w:val="00AC4F85"/>
    <w:rsid w:val="00AC5BEE"/>
    <w:rsid w:val="00AC5F6C"/>
    <w:rsid w:val="00AD0726"/>
    <w:rsid w:val="00AD1017"/>
    <w:rsid w:val="00AD17E7"/>
    <w:rsid w:val="00AD611D"/>
    <w:rsid w:val="00AD7449"/>
    <w:rsid w:val="00AD78FC"/>
    <w:rsid w:val="00AE3252"/>
    <w:rsid w:val="00AE4DBB"/>
    <w:rsid w:val="00AE57C3"/>
    <w:rsid w:val="00AF125B"/>
    <w:rsid w:val="00AF2282"/>
    <w:rsid w:val="00AF76B9"/>
    <w:rsid w:val="00B0265A"/>
    <w:rsid w:val="00B04F0C"/>
    <w:rsid w:val="00B06120"/>
    <w:rsid w:val="00B11BE7"/>
    <w:rsid w:val="00B1412C"/>
    <w:rsid w:val="00B145D2"/>
    <w:rsid w:val="00B16182"/>
    <w:rsid w:val="00B210BF"/>
    <w:rsid w:val="00B2524C"/>
    <w:rsid w:val="00B25A81"/>
    <w:rsid w:val="00B32CBC"/>
    <w:rsid w:val="00B41291"/>
    <w:rsid w:val="00B42A4B"/>
    <w:rsid w:val="00B436EA"/>
    <w:rsid w:val="00B5772E"/>
    <w:rsid w:val="00B6270F"/>
    <w:rsid w:val="00B635CC"/>
    <w:rsid w:val="00B70090"/>
    <w:rsid w:val="00B765DF"/>
    <w:rsid w:val="00B80149"/>
    <w:rsid w:val="00B8312A"/>
    <w:rsid w:val="00B863E0"/>
    <w:rsid w:val="00B9194F"/>
    <w:rsid w:val="00B9339E"/>
    <w:rsid w:val="00BA663F"/>
    <w:rsid w:val="00BA6757"/>
    <w:rsid w:val="00BA6EEB"/>
    <w:rsid w:val="00BB2803"/>
    <w:rsid w:val="00BB606F"/>
    <w:rsid w:val="00BB6A7A"/>
    <w:rsid w:val="00BB6B14"/>
    <w:rsid w:val="00BC19BF"/>
    <w:rsid w:val="00BD135A"/>
    <w:rsid w:val="00BD5CCE"/>
    <w:rsid w:val="00BD6161"/>
    <w:rsid w:val="00BE3250"/>
    <w:rsid w:val="00BE6859"/>
    <w:rsid w:val="00BE72DD"/>
    <w:rsid w:val="00BF0B81"/>
    <w:rsid w:val="00BF502E"/>
    <w:rsid w:val="00C04B86"/>
    <w:rsid w:val="00C06D3D"/>
    <w:rsid w:val="00C0780E"/>
    <w:rsid w:val="00C12C91"/>
    <w:rsid w:val="00C208A5"/>
    <w:rsid w:val="00C22073"/>
    <w:rsid w:val="00C24059"/>
    <w:rsid w:val="00C2406E"/>
    <w:rsid w:val="00C24C07"/>
    <w:rsid w:val="00C325E7"/>
    <w:rsid w:val="00C36D1B"/>
    <w:rsid w:val="00C42B48"/>
    <w:rsid w:val="00C4509C"/>
    <w:rsid w:val="00C4710B"/>
    <w:rsid w:val="00C47662"/>
    <w:rsid w:val="00C51069"/>
    <w:rsid w:val="00C5268D"/>
    <w:rsid w:val="00C529DC"/>
    <w:rsid w:val="00C52A81"/>
    <w:rsid w:val="00C57A89"/>
    <w:rsid w:val="00C57B20"/>
    <w:rsid w:val="00C6399E"/>
    <w:rsid w:val="00C71452"/>
    <w:rsid w:val="00C7798C"/>
    <w:rsid w:val="00C8273E"/>
    <w:rsid w:val="00C83DA2"/>
    <w:rsid w:val="00C8437B"/>
    <w:rsid w:val="00C85147"/>
    <w:rsid w:val="00C863D5"/>
    <w:rsid w:val="00C86460"/>
    <w:rsid w:val="00C906FD"/>
    <w:rsid w:val="00C93598"/>
    <w:rsid w:val="00C93C42"/>
    <w:rsid w:val="00C96B0E"/>
    <w:rsid w:val="00C974D2"/>
    <w:rsid w:val="00CA00A7"/>
    <w:rsid w:val="00CA28D5"/>
    <w:rsid w:val="00CA57D7"/>
    <w:rsid w:val="00CA6A7B"/>
    <w:rsid w:val="00CB0E86"/>
    <w:rsid w:val="00CB57E8"/>
    <w:rsid w:val="00CB70A3"/>
    <w:rsid w:val="00CC09C0"/>
    <w:rsid w:val="00CC1F23"/>
    <w:rsid w:val="00CC30D9"/>
    <w:rsid w:val="00CC3619"/>
    <w:rsid w:val="00CC3693"/>
    <w:rsid w:val="00CD4D20"/>
    <w:rsid w:val="00CD7FBB"/>
    <w:rsid w:val="00CE29D6"/>
    <w:rsid w:val="00CE417F"/>
    <w:rsid w:val="00CE44E6"/>
    <w:rsid w:val="00CE5207"/>
    <w:rsid w:val="00CF4AE2"/>
    <w:rsid w:val="00CF6923"/>
    <w:rsid w:val="00CF70B9"/>
    <w:rsid w:val="00CF7C04"/>
    <w:rsid w:val="00D01F8D"/>
    <w:rsid w:val="00D03EE9"/>
    <w:rsid w:val="00D06573"/>
    <w:rsid w:val="00D06C1B"/>
    <w:rsid w:val="00D127E1"/>
    <w:rsid w:val="00D132E8"/>
    <w:rsid w:val="00D13E18"/>
    <w:rsid w:val="00D1736E"/>
    <w:rsid w:val="00D21D00"/>
    <w:rsid w:val="00D31F4D"/>
    <w:rsid w:val="00D43571"/>
    <w:rsid w:val="00D453A3"/>
    <w:rsid w:val="00D4746D"/>
    <w:rsid w:val="00D47B34"/>
    <w:rsid w:val="00D50231"/>
    <w:rsid w:val="00D52553"/>
    <w:rsid w:val="00D53B68"/>
    <w:rsid w:val="00D5653E"/>
    <w:rsid w:val="00D56EDB"/>
    <w:rsid w:val="00D65935"/>
    <w:rsid w:val="00D66CA6"/>
    <w:rsid w:val="00D72107"/>
    <w:rsid w:val="00D76BA5"/>
    <w:rsid w:val="00D8527B"/>
    <w:rsid w:val="00D855D2"/>
    <w:rsid w:val="00D87C6E"/>
    <w:rsid w:val="00D94337"/>
    <w:rsid w:val="00DA01BB"/>
    <w:rsid w:val="00DA4803"/>
    <w:rsid w:val="00DA521D"/>
    <w:rsid w:val="00DB017C"/>
    <w:rsid w:val="00DB5D16"/>
    <w:rsid w:val="00DB6615"/>
    <w:rsid w:val="00DC2AED"/>
    <w:rsid w:val="00DC7441"/>
    <w:rsid w:val="00DC75E7"/>
    <w:rsid w:val="00DD1AEE"/>
    <w:rsid w:val="00DD2A17"/>
    <w:rsid w:val="00DD2FA6"/>
    <w:rsid w:val="00DD35D7"/>
    <w:rsid w:val="00DD52CB"/>
    <w:rsid w:val="00DE0126"/>
    <w:rsid w:val="00DE125A"/>
    <w:rsid w:val="00DE2270"/>
    <w:rsid w:val="00DE57EA"/>
    <w:rsid w:val="00DF149A"/>
    <w:rsid w:val="00DF3D30"/>
    <w:rsid w:val="00DF70B6"/>
    <w:rsid w:val="00E009F5"/>
    <w:rsid w:val="00E0187F"/>
    <w:rsid w:val="00E05D7C"/>
    <w:rsid w:val="00E06E32"/>
    <w:rsid w:val="00E07918"/>
    <w:rsid w:val="00E162F7"/>
    <w:rsid w:val="00E20966"/>
    <w:rsid w:val="00E21A6B"/>
    <w:rsid w:val="00E25E18"/>
    <w:rsid w:val="00E302CC"/>
    <w:rsid w:val="00E36375"/>
    <w:rsid w:val="00E40327"/>
    <w:rsid w:val="00E5169F"/>
    <w:rsid w:val="00E535D1"/>
    <w:rsid w:val="00E53795"/>
    <w:rsid w:val="00E578B5"/>
    <w:rsid w:val="00E57C63"/>
    <w:rsid w:val="00E61861"/>
    <w:rsid w:val="00E625A4"/>
    <w:rsid w:val="00E63774"/>
    <w:rsid w:val="00E7075E"/>
    <w:rsid w:val="00E7108A"/>
    <w:rsid w:val="00E71BD1"/>
    <w:rsid w:val="00E725AB"/>
    <w:rsid w:val="00E73B95"/>
    <w:rsid w:val="00E743AE"/>
    <w:rsid w:val="00E8462A"/>
    <w:rsid w:val="00E948B3"/>
    <w:rsid w:val="00EA0770"/>
    <w:rsid w:val="00EA5069"/>
    <w:rsid w:val="00EA5EE0"/>
    <w:rsid w:val="00EB2E6D"/>
    <w:rsid w:val="00EB560A"/>
    <w:rsid w:val="00EC2F2A"/>
    <w:rsid w:val="00EC5058"/>
    <w:rsid w:val="00EC7CA9"/>
    <w:rsid w:val="00ED6EB2"/>
    <w:rsid w:val="00EE09DD"/>
    <w:rsid w:val="00EE5DBD"/>
    <w:rsid w:val="00EF357C"/>
    <w:rsid w:val="00EF46B5"/>
    <w:rsid w:val="00EF6D85"/>
    <w:rsid w:val="00F012A0"/>
    <w:rsid w:val="00F04444"/>
    <w:rsid w:val="00F140A1"/>
    <w:rsid w:val="00F14BFF"/>
    <w:rsid w:val="00F23E45"/>
    <w:rsid w:val="00F24B0C"/>
    <w:rsid w:val="00F258E5"/>
    <w:rsid w:val="00F268E9"/>
    <w:rsid w:val="00F33B35"/>
    <w:rsid w:val="00F35BAC"/>
    <w:rsid w:val="00F36AD4"/>
    <w:rsid w:val="00F42060"/>
    <w:rsid w:val="00F43229"/>
    <w:rsid w:val="00F47CEB"/>
    <w:rsid w:val="00F47F61"/>
    <w:rsid w:val="00F5270D"/>
    <w:rsid w:val="00F56464"/>
    <w:rsid w:val="00F60B07"/>
    <w:rsid w:val="00F615DC"/>
    <w:rsid w:val="00F64FFB"/>
    <w:rsid w:val="00F661AE"/>
    <w:rsid w:val="00F720B3"/>
    <w:rsid w:val="00F81094"/>
    <w:rsid w:val="00F821CC"/>
    <w:rsid w:val="00F8254D"/>
    <w:rsid w:val="00F8524B"/>
    <w:rsid w:val="00F8746B"/>
    <w:rsid w:val="00F87BD7"/>
    <w:rsid w:val="00F9203A"/>
    <w:rsid w:val="00F93CE3"/>
    <w:rsid w:val="00F9644F"/>
    <w:rsid w:val="00FA0358"/>
    <w:rsid w:val="00FA1D00"/>
    <w:rsid w:val="00FB244B"/>
    <w:rsid w:val="00FB5707"/>
    <w:rsid w:val="00FC02F6"/>
    <w:rsid w:val="00FC563D"/>
    <w:rsid w:val="00FC70C6"/>
    <w:rsid w:val="00FD0532"/>
    <w:rsid w:val="00FD3055"/>
    <w:rsid w:val="00FD37CB"/>
    <w:rsid w:val="00FD4EFA"/>
    <w:rsid w:val="00FE1B43"/>
    <w:rsid w:val="00FE3952"/>
    <w:rsid w:val="00FE519E"/>
    <w:rsid w:val="00FE58B4"/>
    <w:rsid w:val="00FF1888"/>
    <w:rsid w:val="00FF2B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E80B2-595D-478B-AE02-DDDCA45B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uiPriority w:val="99"/>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388">
      <w:bodyDiv w:val="1"/>
      <w:marLeft w:val="0"/>
      <w:marRight w:val="0"/>
      <w:marTop w:val="0"/>
      <w:marBottom w:val="0"/>
      <w:divBdr>
        <w:top w:val="none" w:sz="0" w:space="0" w:color="auto"/>
        <w:left w:val="none" w:sz="0" w:space="0" w:color="auto"/>
        <w:bottom w:val="none" w:sz="0" w:space="0" w:color="auto"/>
        <w:right w:val="none" w:sz="0" w:space="0" w:color="auto"/>
      </w:divBdr>
    </w:div>
    <w:div w:id="311563492">
      <w:bodyDiv w:val="1"/>
      <w:marLeft w:val="0"/>
      <w:marRight w:val="0"/>
      <w:marTop w:val="0"/>
      <w:marBottom w:val="0"/>
      <w:divBdr>
        <w:top w:val="none" w:sz="0" w:space="0" w:color="auto"/>
        <w:left w:val="none" w:sz="0" w:space="0" w:color="auto"/>
        <w:bottom w:val="none" w:sz="0" w:space="0" w:color="auto"/>
        <w:right w:val="none" w:sz="0" w:space="0" w:color="auto"/>
      </w:divBdr>
    </w:div>
    <w:div w:id="1228616062">
      <w:bodyDiv w:val="1"/>
      <w:marLeft w:val="60"/>
      <w:marRight w:val="60"/>
      <w:marTop w:val="60"/>
      <w:marBottom w:val="15"/>
      <w:divBdr>
        <w:top w:val="none" w:sz="0" w:space="0" w:color="auto"/>
        <w:left w:val="none" w:sz="0" w:space="0" w:color="auto"/>
        <w:bottom w:val="none" w:sz="0" w:space="0" w:color="auto"/>
        <w:right w:val="none" w:sz="0" w:space="0" w:color="auto"/>
      </w:divBdr>
      <w:divsChild>
        <w:div w:id="365956800">
          <w:marLeft w:val="0"/>
          <w:marRight w:val="0"/>
          <w:marTop w:val="0"/>
          <w:marBottom w:val="0"/>
          <w:divBdr>
            <w:top w:val="none" w:sz="0" w:space="0" w:color="auto"/>
            <w:left w:val="none" w:sz="0" w:space="0" w:color="auto"/>
            <w:bottom w:val="none" w:sz="0" w:space="0" w:color="auto"/>
            <w:right w:val="none" w:sz="0" w:space="0" w:color="auto"/>
          </w:divBdr>
        </w:div>
        <w:div w:id="1627197196">
          <w:marLeft w:val="0"/>
          <w:marRight w:val="0"/>
          <w:marTop w:val="0"/>
          <w:marBottom w:val="0"/>
          <w:divBdr>
            <w:top w:val="none" w:sz="0" w:space="0" w:color="auto"/>
            <w:left w:val="none" w:sz="0" w:space="0" w:color="auto"/>
            <w:bottom w:val="none" w:sz="0" w:space="0" w:color="auto"/>
            <w:right w:val="none" w:sz="0" w:space="0" w:color="auto"/>
          </w:divBdr>
        </w:div>
      </w:divsChild>
    </w:div>
    <w:div w:id="21351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434E-3077-4BCF-A7CF-336F93B2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2014-10-16T16:20:00Z</dcterms:created>
  <dcterms:modified xsi:type="dcterms:W3CDTF">2014-10-16T16:20:00Z</dcterms:modified>
</cp:coreProperties>
</file>