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2"/>
        <w:gridCol w:w="7388"/>
      </w:tblGrid>
      <w:tr w:rsidR="00790BCC" w:rsidRPr="00790BCC" w14:paraId="1F373F0D" w14:textId="77777777">
        <w:trPr>
          <w:trHeight w:val="1008"/>
        </w:trPr>
        <w:tc>
          <w:tcPr>
            <w:tcW w:w="1980" w:type="dxa"/>
            <w:shd w:val="clear" w:color="auto" w:fill="385623"/>
            <w:vAlign w:val="center"/>
          </w:tcPr>
          <w:p w14:paraId="61500EED" w14:textId="77777777" w:rsidR="00790BCC" w:rsidRPr="00D31F4D" w:rsidRDefault="000C7C4F" w:rsidP="00D31F4D">
            <w:pPr>
              <w:pStyle w:val="Header-banner"/>
              <w:rPr>
                <w:rFonts w:asciiTheme="minorHAnsi" w:hAnsiTheme="minorHAnsi"/>
              </w:rPr>
            </w:pPr>
            <w:r>
              <w:rPr>
                <w:rFonts w:asciiTheme="minorHAnsi" w:hAnsiTheme="minorHAnsi"/>
              </w:rPr>
              <w:t>12.1.2</w:t>
            </w:r>
          </w:p>
        </w:tc>
        <w:tc>
          <w:tcPr>
            <w:tcW w:w="7470" w:type="dxa"/>
            <w:shd w:val="clear" w:color="auto" w:fill="76923C"/>
            <w:vAlign w:val="center"/>
          </w:tcPr>
          <w:p w14:paraId="57597DAD" w14:textId="77777777" w:rsidR="00790BCC" w:rsidRPr="00D31F4D" w:rsidRDefault="00BF0B81" w:rsidP="00D31F4D">
            <w:pPr>
              <w:pStyle w:val="Header2banner"/>
              <w:rPr>
                <w:rFonts w:asciiTheme="minorHAnsi" w:hAnsiTheme="minorHAnsi"/>
              </w:rPr>
            </w:pPr>
            <w:r>
              <w:rPr>
                <w:rFonts w:asciiTheme="minorHAnsi" w:hAnsiTheme="minorHAnsi"/>
              </w:rPr>
              <w:t>Lesson 1</w:t>
            </w:r>
          </w:p>
        </w:tc>
      </w:tr>
    </w:tbl>
    <w:p w14:paraId="257A8A19" w14:textId="77777777" w:rsidR="00790BCC" w:rsidRPr="00790BCC" w:rsidRDefault="00790BCC" w:rsidP="00D31F4D">
      <w:pPr>
        <w:pStyle w:val="Heading1"/>
      </w:pPr>
      <w:r w:rsidRPr="00790BCC">
        <w:t>Introduction</w:t>
      </w:r>
    </w:p>
    <w:p w14:paraId="6910B9A5" w14:textId="3DE31362" w:rsidR="00FE58B4" w:rsidRDefault="00FE58B4" w:rsidP="00106230">
      <w:r>
        <w:t>In this first lesson of the unit, students begin analysis of Leslie Marmon Silko’s personal narrative essay</w:t>
      </w:r>
      <w:r w:rsidR="00A50B48">
        <w:t>,</w:t>
      </w:r>
      <w:r>
        <w:t xml:space="preserve"> “Yellow Woman and a Beauty of the Spirit.”</w:t>
      </w:r>
      <w:r w:rsidR="00AC4F85">
        <w:t xml:space="preserve"> Students listen to a masterful reading of the full text before analyzing </w:t>
      </w:r>
      <w:r w:rsidR="00C208A5">
        <w:t xml:space="preserve">the first </w:t>
      </w:r>
      <w:r w:rsidR="00A50B48">
        <w:t xml:space="preserve">three </w:t>
      </w:r>
      <w:r w:rsidR="00C208A5">
        <w:t xml:space="preserve">paragraphs of the essay (from “From the time I was a small child” through “Many worlds may coexist here”), in which Silko </w:t>
      </w:r>
      <w:r w:rsidR="00CB57E8">
        <w:t xml:space="preserve">introduces the reader to </w:t>
      </w:r>
      <w:r w:rsidR="0076310F">
        <w:t xml:space="preserve">her </w:t>
      </w:r>
      <w:r w:rsidR="000D3300">
        <w:t xml:space="preserve">family history and Laguna Pueblo heritage. </w:t>
      </w:r>
      <w:r w:rsidR="00641071">
        <w:t xml:space="preserve">Students explore how Silko </w:t>
      </w:r>
      <w:r w:rsidR="00C57A89">
        <w:t>structures the beginning of</w:t>
      </w:r>
      <w:r w:rsidR="00641071">
        <w:t xml:space="preserve"> her text</w:t>
      </w:r>
      <w:r w:rsidR="00E40327">
        <w:t>, analyzing how she engages and orients the reader.</w:t>
      </w:r>
      <w:r w:rsidR="00525968">
        <w:t xml:space="preserve"> Student learning is assessed via a Quick Write at the end of the lesson: Analyze the effectiveness of the way Silko begins the text.</w:t>
      </w:r>
    </w:p>
    <w:p w14:paraId="41AEE39B" w14:textId="55124DF4" w:rsidR="00790BCC" w:rsidRDefault="00C2406E" w:rsidP="00106230">
      <w:r>
        <w:t xml:space="preserve">For homework, </w:t>
      </w:r>
      <w:r w:rsidR="00286F18">
        <w:t>s</w:t>
      </w:r>
      <w:r w:rsidR="00286F18" w:rsidRPr="00286F18">
        <w:t xml:space="preserve">tudents </w:t>
      </w:r>
      <w:r w:rsidR="00D04825">
        <w:t>continue to practice for</w:t>
      </w:r>
      <w:r w:rsidR="00286F18" w:rsidRPr="00286F18">
        <w:t xml:space="preserve"> the Performance Assessment task, a practice college interview at the end of the module. </w:t>
      </w:r>
      <w:r w:rsidR="00AF1685">
        <w:t>S</w:t>
      </w:r>
      <w:r w:rsidR="00AF1685" w:rsidRPr="00AF1685">
        <w:t xml:space="preserve">tudents write a list of ideas about how they would respond to the following college interview question: </w:t>
      </w:r>
      <w:r w:rsidR="00FC36C1" w:rsidRPr="00FC36C1">
        <w:t>What do you want to do after graduating from college?</w:t>
      </w:r>
      <w:r w:rsidR="00FC36C1">
        <w:t xml:space="preserve"> </w:t>
      </w:r>
      <w:r w:rsidR="00286F18">
        <w:t xml:space="preserve">Also for homework, </w:t>
      </w:r>
      <w:r>
        <w:t>students</w:t>
      </w:r>
      <w:r w:rsidR="0064364C">
        <w:t xml:space="preserve"> respond briefly in </w:t>
      </w:r>
      <w:r w:rsidR="007513B6">
        <w:t xml:space="preserve">writing to the following prompt: </w:t>
      </w:r>
      <w:r w:rsidR="00863188">
        <w:t xml:space="preserve">Analyze how Silko creates a smooth progression of events at the beginning of her text. </w:t>
      </w:r>
      <w:r w:rsidR="0064364C">
        <w:t xml:space="preserve">Additionally, students </w:t>
      </w:r>
      <w:r w:rsidR="0058161A">
        <w:t>continue searching for an appropriate A</w:t>
      </w:r>
      <w:r w:rsidR="007C67B3">
        <w:t xml:space="preserve">ccountable </w:t>
      </w:r>
      <w:r w:rsidR="0058161A">
        <w:t>I</w:t>
      </w:r>
      <w:r w:rsidR="007C67B3">
        <w:t xml:space="preserve">ndependent </w:t>
      </w:r>
      <w:r w:rsidR="0058161A">
        <w:t>R</w:t>
      </w:r>
      <w:r w:rsidR="007C67B3">
        <w:t>eading</w:t>
      </w:r>
      <w:r w:rsidR="0058161A">
        <w:t xml:space="preserve"> </w:t>
      </w:r>
      <w:r w:rsidR="008C2784">
        <w:t xml:space="preserve">(AIR) </w:t>
      </w:r>
      <w:r w:rsidR="0058161A">
        <w:t>text.</w:t>
      </w:r>
    </w:p>
    <w:p w14:paraId="6D5E8407" w14:textId="4B6B60B5" w:rsidR="00884A92" w:rsidRPr="00106230" w:rsidRDefault="00884A92" w:rsidP="00106230">
      <w:pPr>
        <w:pStyle w:val="IN"/>
      </w:pPr>
      <w:r w:rsidRPr="00106230">
        <w:t>This unit focuses on the text of “Yellow Woman and a Beauty of the Spirit</w:t>
      </w:r>
      <w:r w:rsidR="008C2784">
        <w:t>,</w:t>
      </w:r>
      <w:r w:rsidRPr="00106230">
        <w:t>” not the other essays in Silko’</w:t>
      </w:r>
      <w:r w:rsidR="004B193B" w:rsidRPr="00106230">
        <w:t>s collection by the same name</w:t>
      </w:r>
      <w:r w:rsidR="00A50B48">
        <w:t>,</w:t>
      </w:r>
      <w:r w:rsidRPr="00106230">
        <w:t xml:space="preserve"> nor the notes that follow this essay. Students </w:t>
      </w:r>
      <w:r w:rsidR="00065213" w:rsidRPr="00106230">
        <w:t>may</w:t>
      </w:r>
      <w:r w:rsidRPr="00106230">
        <w:t xml:space="preserve"> read the other essays or notes as part of their </w:t>
      </w:r>
      <w:r w:rsidR="007C67B3">
        <w:t>AIR</w:t>
      </w:r>
      <w:r w:rsidRPr="00106230">
        <w:t>.</w:t>
      </w:r>
    </w:p>
    <w:p w14:paraId="5DFBEEC3"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3"/>
        <w:gridCol w:w="8037"/>
      </w:tblGrid>
      <w:tr w:rsidR="00790BCC" w:rsidRPr="00790BCC" w14:paraId="14BEBFF4" w14:textId="77777777">
        <w:tc>
          <w:tcPr>
            <w:tcW w:w="9450" w:type="dxa"/>
            <w:gridSpan w:val="2"/>
            <w:shd w:val="clear" w:color="auto" w:fill="76923C"/>
          </w:tcPr>
          <w:p w14:paraId="2503902C" w14:textId="77777777" w:rsidR="00790BCC" w:rsidRPr="00790BCC" w:rsidRDefault="00790BCC" w:rsidP="007017EB">
            <w:pPr>
              <w:pStyle w:val="TableHeaders"/>
            </w:pPr>
            <w:r w:rsidRPr="00790BCC">
              <w:t>Assessed Standard(s)</w:t>
            </w:r>
          </w:p>
        </w:tc>
      </w:tr>
      <w:tr w:rsidR="00790BCC" w:rsidRPr="00790BCC" w14:paraId="17C907A8" w14:textId="77777777">
        <w:tc>
          <w:tcPr>
            <w:tcW w:w="1329" w:type="dxa"/>
          </w:tcPr>
          <w:p w14:paraId="74D6B08E" w14:textId="77777777" w:rsidR="00790BCC" w:rsidRPr="00790BCC" w:rsidRDefault="004E6494" w:rsidP="00D31F4D">
            <w:pPr>
              <w:pStyle w:val="TableText"/>
            </w:pPr>
            <w:r>
              <w:t>RI.11-12.</w:t>
            </w:r>
            <w:r w:rsidR="00881F8D">
              <w:t>5</w:t>
            </w:r>
          </w:p>
        </w:tc>
        <w:tc>
          <w:tcPr>
            <w:tcW w:w="8121" w:type="dxa"/>
          </w:tcPr>
          <w:p w14:paraId="6B402B46" w14:textId="77777777" w:rsidR="00790BCC" w:rsidRPr="00106230" w:rsidRDefault="00C57A89" w:rsidP="00106230">
            <w:pPr>
              <w:pStyle w:val="TableText"/>
            </w:pPr>
            <w:r w:rsidRPr="00106230">
              <w:t xml:space="preserve">Analyze and evaluate the effectiveness of the structure an author uses in his or her exposition or argument, including whether the structure makes points clear, convincing, and engaging. </w:t>
            </w:r>
          </w:p>
        </w:tc>
      </w:tr>
      <w:tr w:rsidR="00790BCC" w:rsidRPr="00790BCC" w14:paraId="66BCB08D" w14:textId="77777777">
        <w:tc>
          <w:tcPr>
            <w:tcW w:w="9450" w:type="dxa"/>
            <w:gridSpan w:val="2"/>
            <w:shd w:val="clear" w:color="auto" w:fill="76923C"/>
          </w:tcPr>
          <w:p w14:paraId="163768D0" w14:textId="77777777" w:rsidR="00790BCC" w:rsidRPr="00790BCC" w:rsidRDefault="00790BCC" w:rsidP="007017EB">
            <w:pPr>
              <w:pStyle w:val="TableHeaders"/>
            </w:pPr>
            <w:r w:rsidRPr="00790BCC">
              <w:t>Addressed Standard(s)</w:t>
            </w:r>
          </w:p>
        </w:tc>
      </w:tr>
      <w:tr w:rsidR="00C5197E" w:rsidRPr="00790BCC" w14:paraId="07988BBA" w14:textId="77777777">
        <w:tc>
          <w:tcPr>
            <w:tcW w:w="1329" w:type="dxa"/>
          </w:tcPr>
          <w:p w14:paraId="6FCE0BE1" w14:textId="77777777" w:rsidR="00C5197E" w:rsidRDefault="00C5197E" w:rsidP="00881F8D">
            <w:pPr>
              <w:pStyle w:val="TableText"/>
            </w:pPr>
            <w:r>
              <w:t>W.11-12.3.a</w:t>
            </w:r>
          </w:p>
        </w:tc>
        <w:tc>
          <w:tcPr>
            <w:tcW w:w="8121" w:type="dxa"/>
          </w:tcPr>
          <w:p w14:paraId="4EAA9DD7" w14:textId="77777777" w:rsidR="00C5197E" w:rsidRPr="00106230" w:rsidRDefault="00C5197E" w:rsidP="00106230">
            <w:pPr>
              <w:pStyle w:val="TableText"/>
            </w:pPr>
            <w:r w:rsidRPr="00106230">
              <w:t>Write narratives to develop real or imagined experiences or events using effective technique, well-chosen details, and well-structured event sequences.</w:t>
            </w:r>
            <w:r w:rsidR="00321447" w:rsidRPr="00106230">
              <w:t xml:space="preserve"> </w:t>
            </w:r>
          </w:p>
          <w:p w14:paraId="0276188D" w14:textId="77777777" w:rsidR="00C5197E" w:rsidRPr="00EC7CA9" w:rsidRDefault="00C5197E" w:rsidP="00C57A89">
            <w:pPr>
              <w:pStyle w:val="SubStandard"/>
            </w:pPr>
            <w:r>
              <w:t xml:space="preserve">Engage and orient the reader by setting out a problem, situation, or observation and its significance, establishing one or multiple point(s) of view, and introducing a </w:t>
            </w:r>
            <w:r>
              <w:lastRenderedPageBreak/>
              <w:t>narrator and/or characters; create a smooth progression of experiences or events.</w:t>
            </w:r>
          </w:p>
        </w:tc>
      </w:tr>
      <w:tr w:rsidR="00C5197E" w:rsidRPr="00790BCC" w14:paraId="7BEFBD70" w14:textId="77777777">
        <w:tc>
          <w:tcPr>
            <w:tcW w:w="1329" w:type="dxa"/>
          </w:tcPr>
          <w:p w14:paraId="02352263" w14:textId="03A7EB4E" w:rsidR="00C5197E" w:rsidRPr="00790BCC" w:rsidRDefault="00C5197E" w:rsidP="00A50B48">
            <w:pPr>
              <w:pStyle w:val="TableText"/>
            </w:pPr>
            <w:r>
              <w:lastRenderedPageBreak/>
              <w:t>L.11-12.4.a</w:t>
            </w:r>
            <w:r w:rsidR="00A50B48">
              <w:t xml:space="preserve">, </w:t>
            </w:r>
            <w:r w:rsidR="003911D0">
              <w:t>b</w:t>
            </w:r>
          </w:p>
        </w:tc>
        <w:tc>
          <w:tcPr>
            <w:tcW w:w="8121" w:type="dxa"/>
          </w:tcPr>
          <w:p w14:paraId="4B74E2D5" w14:textId="77777777" w:rsidR="00EE2072" w:rsidRDefault="00EE2072" w:rsidP="00EE2072">
            <w:pPr>
              <w:pStyle w:val="TableText"/>
            </w:pPr>
            <w:r>
              <w:t xml:space="preserve">Determine or clarify the meaning of unknown and multiple-meaning words and phrases based on </w:t>
            </w:r>
            <w:r>
              <w:rPr>
                <w:i/>
              </w:rPr>
              <w:t>grades 11–12 reading and content</w:t>
            </w:r>
            <w:r>
              <w:t>, choosing flexibly from a range of strategies.</w:t>
            </w:r>
          </w:p>
          <w:p w14:paraId="5E2EDCC6" w14:textId="77777777" w:rsidR="003911D0" w:rsidRDefault="00EE2072" w:rsidP="00EE2072">
            <w:pPr>
              <w:pStyle w:val="SubStandard"/>
              <w:numPr>
                <w:ilvl w:val="0"/>
                <w:numId w:val="22"/>
              </w:numPr>
            </w:pPr>
            <w:r>
              <w:t>Use context (e.g., the overall meaning of a sentence, paragraph, or text; a word’s position or function in a sentence) as a clue to the meaning of a word or phrase.</w:t>
            </w:r>
          </w:p>
          <w:p w14:paraId="46D8883F" w14:textId="77777777" w:rsidR="00C5197E" w:rsidRPr="00EC7CA9" w:rsidRDefault="00E03840" w:rsidP="00EE2072">
            <w:pPr>
              <w:pStyle w:val="SubStandard"/>
              <w:numPr>
                <w:ilvl w:val="0"/>
                <w:numId w:val="22"/>
              </w:numPr>
            </w:pPr>
            <w:r w:rsidRPr="00E03840">
              <w:t xml:space="preserve">Identify and correctly use patterns of word changes that indicate different meanings or parts of speech (e.g., </w:t>
            </w:r>
            <w:r w:rsidRPr="00A50B48">
              <w:rPr>
                <w:i/>
              </w:rPr>
              <w:t>conceive</w:t>
            </w:r>
            <w:r w:rsidRPr="00E03840">
              <w:t xml:space="preserve">, </w:t>
            </w:r>
            <w:r w:rsidRPr="00A50B48">
              <w:rPr>
                <w:i/>
              </w:rPr>
              <w:t>conception</w:t>
            </w:r>
            <w:r w:rsidRPr="00E03840">
              <w:t xml:space="preserve">, </w:t>
            </w:r>
            <w:r w:rsidRPr="00A50B48">
              <w:rPr>
                <w:i/>
              </w:rPr>
              <w:t>conceivable</w:t>
            </w:r>
            <w:r w:rsidRPr="00E03840">
              <w:t>).</w:t>
            </w:r>
          </w:p>
        </w:tc>
      </w:tr>
    </w:tbl>
    <w:p w14:paraId="374368C0"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46EB619" w14:textId="77777777">
        <w:tc>
          <w:tcPr>
            <w:tcW w:w="9450" w:type="dxa"/>
            <w:shd w:val="clear" w:color="auto" w:fill="76923C"/>
          </w:tcPr>
          <w:p w14:paraId="3016595B" w14:textId="77777777" w:rsidR="00790BCC" w:rsidRPr="00790BCC" w:rsidRDefault="00790BCC" w:rsidP="007017EB">
            <w:pPr>
              <w:pStyle w:val="TableHeaders"/>
            </w:pPr>
            <w:r w:rsidRPr="00790BCC">
              <w:t>Assessment(s)</w:t>
            </w:r>
          </w:p>
        </w:tc>
      </w:tr>
      <w:tr w:rsidR="00790BCC" w:rsidRPr="00790BCC" w14:paraId="59E91793" w14:textId="77777777">
        <w:tc>
          <w:tcPr>
            <w:tcW w:w="9450" w:type="dxa"/>
            <w:tcBorders>
              <w:top w:val="single" w:sz="4" w:space="0" w:color="auto"/>
              <w:left w:val="single" w:sz="4" w:space="0" w:color="auto"/>
              <w:bottom w:val="single" w:sz="4" w:space="0" w:color="auto"/>
              <w:right w:val="single" w:sz="4" w:space="0" w:color="auto"/>
            </w:tcBorders>
          </w:tcPr>
          <w:p w14:paraId="064CC636" w14:textId="77777777" w:rsidR="00790BCC" w:rsidRPr="00E625A4" w:rsidRDefault="00E625A4" w:rsidP="00D31F4D">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4A5CB306" w14:textId="77777777" w:rsidR="00790BCC" w:rsidRDefault="00BA6EEB" w:rsidP="000F5C19">
            <w:pPr>
              <w:pStyle w:val="BulletedList"/>
            </w:pPr>
            <w:r>
              <w:t xml:space="preserve">Analyze </w:t>
            </w:r>
            <w:r w:rsidR="00881F8D">
              <w:t>the effectiveness of the way Silko begins the text.</w:t>
            </w:r>
          </w:p>
          <w:p w14:paraId="614CC9DD" w14:textId="77777777" w:rsidR="00A359E4" w:rsidRPr="00790BCC" w:rsidRDefault="00A359E4" w:rsidP="00A50B48">
            <w:pPr>
              <w:pStyle w:val="IN"/>
            </w:pPr>
            <w:r>
              <w:t>Throughout this unit, Quick Writes will be evaluated using the Short Response Rubric.</w:t>
            </w:r>
          </w:p>
        </w:tc>
      </w:tr>
      <w:tr w:rsidR="00790BCC" w:rsidRPr="00790BCC" w14:paraId="7A9BEE66" w14:textId="77777777">
        <w:tc>
          <w:tcPr>
            <w:tcW w:w="9450" w:type="dxa"/>
            <w:shd w:val="clear" w:color="auto" w:fill="76923C"/>
          </w:tcPr>
          <w:p w14:paraId="5E3A38A5" w14:textId="77777777" w:rsidR="00790BCC" w:rsidRPr="00790BCC" w:rsidRDefault="00790BCC" w:rsidP="007017EB">
            <w:pPr>
              <w:pStyle w:val="TableHeaders"/>
            </w:pPr>
            <w:r w:rsidRPr="00790BCC">
              <w:t>High Performance Response(s)</w:t>
            </w:r>
          </w:p>
        </w:tc>
      </w:tr>
      <w:tr w:rsidR="00790BCC" w:rsidRPr="00790BCC" w14:paraId="68C120C8" w14:textId="77777777">
        <w:tc>
          <w:tcPr>
            <w:tcW w:w="9450" w:type="dxa"/>
          </w:tcPr>
          <w:p w14:paraId="4B15C4CD" w14:textId="77777777" w:rsidR="00790BCC" w:rsidRPr="00790BCC" w:rsidRDefault="00790BCC" w:rsidP="00D31F4D">
            <w:pPr>
              <w:pStyle w:val="TableText"/>
            </w:pPr>
            <w:r w:rsidRPr="00790BCC">
              <w:t>A High Performance Response should:</w:t>
            </w:r>
          </w:p>
          <w:p w14:paraId="1D2BCF28" w14:textId="3E97A826" w:rsidR="004200D1" w:rsidRDefault="004200D1" w:rsidP="000D5624">
            <w:pPr>
              <w:pStyle w:val="BulletedList"/>
            </w:pPr>
            <w:r>
              <w:t xml:space="preserve">Describe an aspect of the way Silko begins the text (e.g., </w:t>
            </w:r>
            <w:r w:rsidR="00FD643C">
              <w:t>In her first sentence, Silko observes that “[f]rom the time [she] was a small child, [she] was aware that [she] was different” (par</w:t>
            </w:r>
            <w:r w:rsidR="00AE7900">
              <w:t>.</w:t>
            </w:r>
            <w:r w:rsidR="00FD643C">
              <w:t xml:space="preserve"> 1).).</w:t>
            </w:r>
          </w:p>
          <w:p w14:paraId="34B6ED7A" w14:textId="16DA962B" w:rsidR="00790BCC" w:rsidRPr="00790BCC" w:rsidRDefault="003C593F" w:rsidP="00D04517">
            <w:pPr>
              <w:pStyle w:val="BulletedList"/>
            </w:pPr>
            <w:r>
              <w:t xml:space="preserve">Explain </w:t>
            </w:r>
            <w:r w:rsidR="004200D1">
              <w:t>whether or not and why</w:t>
            </w:r>
            <w:r>
              <w:t xml:space="preserve"> the way Silko begi</w:t>
            </w:r>
            <w:r w:rsidR="008B7BB2">
              <w:t xml:space="preserve">ns the text is effective (e.g., </w:t>
            </w:r>
            <w:r w:rsidR="00FD643C">
              <w:t>Because</w:t>
            </w:r>
            <w:r w:rsidR="008F1781">
              <w:t xml:space="preserve"> this observation </w:t>
            </w:r>
            <w:r w:rsidR="00BD5819">
              <w:t>indicates</w:t>
            </w:r>
            <w:r w:rsidR="008F1781">
              <w:t xml:space="preserve"> </w:t>
            </w:r>
            <w:r w:rsidR="008B7BB2">
              <w:t>that Silko has struggled with this awareness of differ</w:t>
            </w:r>
            <w:r w:rsidR="008F1781">
              <w:t xml:space="preserve">ence </w:t>
            </w:r>
            <w:r w:rsidR="00BD5819">
              <w:t>“[f]rom the time [she] was a small child” (par</w:t>
            </w:r>
            <w:r w:rsidR="00AE7900">
              <w:t>.</w:t>
            </w:r>
            <w:r w:rsidR="00BD5819">
              <w:t xml:space="preserve"> 1)</w:t>
            </w:r>
            <w:r w:rsidR="008F1781">
              <w:t>, the reader instantly understands its importance to Silko.</w:t>
            </w:r>
            <w:r w:rsidR="005B3308">
              <w:t xml:space="preserve"> By </w:t>
            </w:r>
            <w:r w:rsidR="000D5624">
              <w:t>setting out</w:t>
            </w:r>
            <w:r w:rsidR="005B3308">
              <w:t xml:space="preserve"> such a personal and significant observation in the very first sentence, Silko </w:t>
            </w:r>
            <w:r w:rsidR="008D36D2">
              <w:t xml:space="preserve">immediately </w:t>
            </w:r>
            <w:r w:rsidR="005B3308">
              <w:t xml:space="preserve">engages the reader by making him or her curious about </w:t>
            </w:r>
            <w:r w:rsidR="002D74DA">
              <w:t>why Silko “was different” (par</w:t>
            </w:r>
            <w:r w:rsidR="00AE7900">
              <w:t>.</w:t>
            </w:r>
            <w:r w:rsidR="002D74DA">
              <w:t xml:space="preserve"> 1)</w:t>
            </w:r>
            <w:r w:rsidR="005B3308">
              <w:t xml:space="preserve"> and how </w:t>
            </w:r>
            <w:r w:rsidR="002D74DA">
              <w:t>she</w:t>
            </w:r>
            <w:r w:rsidR="005B3308">
              <w:t xml:space="preserve"> has ex</w:t>
            </w:r>
            <w:r w:rsidR="00023471">
              <w:t>perienced it over the course of her life.</w:t>
            </w:r>
            <w:r w:rsidR="0035042C">
              <w:t xml:space="preserve"> Directly following the observation of her difference, Silko </w:t>
            </w:r>
            <w:r w:rsidR="00997A28">
              <w:t>reaches further back in time before her childhood and explains that her great-grandfather was white and “married [a] full-blood Laguna Pueblo wom[a]n” (par</w:t>
            </w:r>
            <w:r w:rsidR="00AE7900">
              <w:t>.</w:t>
            </w:r>
            <w:r w:rsidR="00997A28">
              <w:t xml:space="preserve"> 1). Through sharing her family history</w:t>
            </w:r>
            <w:r w:rsidR="00640B08">
              <w:t xml:space="preserve">, Silko clarifies </w:t>
            </w:r>
            <w:r w:rsidR="0035042C">
              <w:t xml:space="preserve">why </w:t>
            </w:r>
            <w:r w:rsidR="00997A28">
              <w:t>she and her sisters “didn’t look quite like the other Laguna Pueblo children, but [they] didn’t look quite white either” (par</w:t>
            </w:r>
            <w:r w:rsidR="00AE7900">
              <w:t>.</w:t>
            </w:r>
            <w:r w:rsidR="00997A28">
              <w:t xml:space="preserve"> 1)</w:t>
            </w:r>
            <w:r w:rsidR="00640B08">
              <w:t xml:space="preserve">. </w:t>
            </w:r>
            <w:r w:rsidR="003D3D79">
              <w:t xml:space="preserve">Including this information helps clarify why Silko’s appearance as both white and Indian is a significant issue for Silko to discuss. </w:t>
            </w:r>
            <w:r w:rsidR="00640B08">
              <w:t>Though the reader understands by the end of the first paragraph why Silko “was different” (par</w:t>
            </w:r>
            <w:r w:rsidR="00AE7900">
              <w:t>.</w:t>
            </w:r>
            <w:r w:rsidR="00640B08">
              <w:t xml:space="preserve"> 1), the reader remains curious about why </w:t>
            </w:r>
            <w:r w:rsidR="00D04517">
              <w:t>this difference is significant to Silko.</w:t>
            </w:r>
            <w:r w:rsidR="004F4874">
              <w:t>).</w:t>
            </w:r>
            <w:r w:rsidR="00D04517">
              <w:t xml:space="preserve"> </w:t>
            </w:r>
          </w:p>
        </w:tc>
      </w:tr>
    </w:tbl>
    <w:p w14:paraId="54139317"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E082406" w14:textId="77777777">
        <w:tc>
          <w:tcPr>
            <w:tcW w:w="9450" w:type="dxa"/>
            <w:shd w:val="clear" w:color="auto" w:fill="76923C"/>
          </w:tcPr>
          <w:p w14:paraId="0DFEAB8E" w14:textId="77777777" w:rsidR="00790BCC" w:rsidRPr="00790BCC" w:rsidRDefault="00790BCC" w:rsidP="00D31F4D">
            <w:pPr>
              <w:pStyle w:val="TableHeaders"/>
            </w:pPr>
            <w:r w:rsidRPr="00790BCC">
              <w:t>Vocabulary to provide directly (will not include extended instruction)</w:t>
            </w:r>
          </w:p>
        </w:tc>
      </w:tr>
      <w:tr w:rsidR="00790BCC" w:rsidRPr="00790BCC" w14:paraId="128AC8C1" w14:textId="77777777">
        <w:tc>
          <w:tcPr>
            <w:tcW w:w="9450" w:type="dxa"/>
          </w:tcPr>
          <w:p w14:paraId="195AF849" w14:textId="4A04F598" w:rsidR="00C7130B" w:rsidRDefault="00C7130B" w:rsidP="00B32CBC">
            <w:pPr>
              <w:pStyle w:val="BulletedList"/>
            </w:pPr>
            <w:r>
              <w:t>survey</w:t>
            </w:r>
            <w:r w:rsidR="00F5270D">
              <w:t xml:space="preserve"> (v</w:t>
            </w:r>
            <w:r w:rsidR="00790BCC" w:rsidRPr="00790BCC">
              <w:t xml:space="preserve">.) – </w:t>
            </w:r>
            <w:r w:rsidR="00A50B48">
              <w:t xml:space="preserve">to </w:t>
            </w:r>
            <w:r w:rsidR="00EB0EB4">
              <w:t>lo</w:t>
            </w:r>
            <w:r w:rsidR="00E76525">
              <w:t>ok at and examine all parts of something</w:t>
            </w:r>
          </w:p>
          <w:p w14:paraId="51F3D6F8" w14:textId="77777777" w:rsidR="00790BCC" w:rsidRPr="00790BCC" w:rsidRDefault="00C7130B" w:rsidP="00354E7A">
            <w:pPr>
              <w:pStyle w:val="BulletedList"/>
            </w:pPr>
            <w:r>
              <w:t xml:space="preserve">reservation (n.) – </w:t>
            </w:r>
            <w:r w:rsidR="00354E7A">
              <w:t>an area of public land set apart for a special purpose, as for the use of an Indian tribe</w:t>
            </w:r>
          </w:p>
        </w:tc>
      </w:tr>
      <w:tr w:rsidR="00790BCC" w:rsidRPr="00790BCC" w14:paraId="654CE893" w14:textId="77777777">
        <w:tc>
          <w:tcPr>
            <w:tcW w:w="9450" w:type="dxa"/>
            <w:shd w:val="clear" w:color="auto" w:fill="76923C"/>
          </w:tcPr>
          <w:p w14:paraId="714453BA" w14:textId="77777777" w:rsidR="00790BCC" w:rsidRPr="00790BCC" w:rsidRDefault="00790BCC" w:rsidP="00D31F4D">
            <w:pPr>
              <w:pStyle w:val="TableHeaders"/>
            </w:pPr>
            <w:r w:rsidRPr="00790BCC">
              <w:t>Vocabulary to teach (may include direct word work and/or questions)</w:t>
            </w:r>
          </w:p>
        </w:tc>
      </w:tr>
      <w:tr w:rsidR="00790BCC" w:rsidRPr="00790BCC" w14:paraId="10305A67" w14:textId="77777777">
        <w:tc>
          <w:tcPr>
            <w:tcW w:w="9450" w:type="dxa"/>
          </w:tcPr>
          <w:p w14:paraId="52833FB8" w14:textId="03C154B1" w:rsidR="00790BCC" w:rsidRPr="00790BCC" w:rsidRDefault="00371166" w:rsidP="00F81D86">
            <w:pPr>
              <w:pStyle w:val="BulletedList"/>
            </w:pPr>
            <w:r>
              <w:t xml:space="preserve">coexist (v.) – </w:t>
            </w:r>
            <w:r w:rsidR="00284BB1">
              <w:t xml:space="preserve">to be </w:t>
            </w:r>
            <w:r w:rsidR="00F81D86">
              <w:t>or live</w:t>
            </w:r>
            <w:r w:rsidR="00284BB1">
              <w:t xml:space="preserve"> </w:t>
            </w:r>
            <w:r w:rsidR="00CD660B">
              <w:t>together at the same time</w:t>
            </w:r>
            <w:r>
              <w:t xml:space="preserve"> </w:t>
            </w:r>
          </w:p>
        </w:tc>
      </w:tr>
      <w:tr w:rsidR="00790BCC" w:rsidRPr="00790BCC" w14:paraId="2E7D76A4"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A08CBC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2BF4FC3" w14:textId="77777777">
        <w:tc>
          <w:tcPr>
            <w:tcW w:w="9450" w:type="dxa"/>
            <w:tcBorders>
              <w:top w:val="single" w:sz="4" w:space="0" w:color="auto"/>
              <w:left w:val="single" w:sz="4" w:space="0" w:color="auto"/>
              <w:bottom w:val="single" w:sz="4" w:space="0" w:color="auto"/>
              <w:right w:val="single" w:sz="4" w:space="0" w:color="auto"/>
            </w:tcBorders>
          </w:tcPr>
          <w:p w14:paraId="1E3D4F04" w14:textId="77777777" w:rsidR="00627107" w:rsidRDefault="00627107" w:rsidP="00B32CBC">
            <w:pPr>
              <w:pStyle w:val="BulletedList"/>
            </w:pPr>
            <w:r>
              <w:t xml:space="preserve">full-blood (adj.) – </w:t>
            </w:r>
            <w:r w:rsidR="00371166">
              <w:t>having parents who are of the same race or origin</w:t>
            </w:r>
          </w:p>
          <w:p w14:paraId="310D1356" w14:textId="77777777" w:rsidR="00EB0EB4" w:rsidRDefault="00EB0EB4" w:rsidP="00B32CBC">
            <w:pPr>
              <w:pStyle w:val="BulletedList"/>
            </w:pPr>
            <w:r>
              <w:t>strain</w:t>
            </w:r>
            <w:r w:rsidR="00790BCC" w:rsidRPr="00790BCC">
              <w:t xml:space="preserve"> (n.) – </w:t>
            </w:r>
            <w:r w:rsidR="00371166">
              <w:t>something that is very difficult to deal with and that causes harm or trouble</w:t>
            </w:r>
          </w:p>
          <w:p w14:paraId="5DAB9DA3" w14:textId="77777777" w:rsidR="00EB0EB4" w:rsidRDefault="00EB0EB4" w:rsidP="00B32CBC">
            <w:pPr>
              <w:pStyle w:val="BulletedList"/>
            </w:pPr>
            <w:r>
              <w:t xml:space="preserve">anxiety (n.) – </w:t>
            </w:r>
            <w:r w:rsidR="00371166">
              <w:t>fear or nervousness about what might happen</w:t>
            </w:r>
          </w:p>
          <w:p w14:paraId="1BCB566D" w14:textId="77777777" w:rsidR="00790BCC" w:rsidRPr="00790BCC" w:rsidRDefault="00EB0EB4" w:rsidP="00371166">
            <w:pPr>
              <w:pStyle w:val="BulletedList"/>
            </w:pPr>
            <w:r>
              <w:t xml:space="preserve">damnation (n.) – </w:t>
            </w:r>
            <w:r w:rsidR="00371166">
              <w:t>the state of being in hell as punishment after death</w:t>
            </w:r>
          </w:p>
        </w:tc>
      </w:tr>
    </w:tbl>
    <w:p w14:paraId="6063E692" w14:textId="77777777" w:rsidR="00790BCC" w:rsidRPr="00790BCC" w:rsidRDefault="00790BCC" w:rsidP="00D31F4D">
      <w:pPr>
        <w:pStyle w:val="Heading1"/>
      </w:pPr>
      <w:r w:rsidRPr="00790BCC">
        <w:t>Lesson Agenda/Overview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10"/>
      </w:tblGrid>
      <w:tr w:rsidR="00790BCC" w:rsidRPr="00790BCC" w14:paraId="68D79103" w14:textId="77777777">
        <w:trPr>
          <w:trHeight w:val="354"/>
        </w:trPr>
        <w:tc>
          <w:tcPr>
            <w:tcW w:w="7730" w:type="dxa"/>
            <w:tcBorders>
              <w:bottom w:val="single" w:sz="4" w:space="0" w:color="auto"/>
            </w:tcBorders>
            <w:shd w:val="clear" w:color="auto" w:fill="76923C"/>
          </w:tcPr>
          <w:p w14:paraId="73915D1B" w14:textId="77777777" w:rsidR="00790BCC" w:rsidRPr="00790BCC" w:rsidRDefault="00790BCC" w:rsidP="00D31F4D">
            <w:pPr>
              <w:pStyle w:val="TableHeaders"/>
            </w:pPr>
            <w:r w:rsidRPr="00790BCC">
              <w:t>Student-Facing Agenda</w:t>
            </w:r>
          </w:p>
        </w:tc>
        <w:tc>
          <w:tcPr>
            <w:tcW w:w="1722" w:type="dxa"/>
            <w:tcBorders>
              <w:bottom w:val="single" w:sz="4" w:space="0" w:color="auto"/>
            </w:tcBorders>
            <w:shd w:val="clear" w:color="auto" w:fill="76923C"/>
          </w:tcPr>
          <w:p w14:paraId="2AADCE7E" w14:textId="77777777" w:rsidR="00790BCC" w:rsidRPr="00790BCC" w:rsidRDefault="00790BCC" w:rsidP="00D31F4D">
            <w:pPr>
              <w:pStyle w:val="TableHeaders"/>
            </w:pPr>
            <w:r w:rsidRPr="00790BCC">
              <w:t>% of Lesson</w:t>
            </w:r>
          </w:p>
        </w:tc>
      </w:tr>
      <w:tr w:rsidR="00790BCC" w:rsidRPr="00790BCC" w14:paraId="791ACF7D" w14:textId="77777777">
        <w:trPr>
          <w:trHeight w:val="1334"/>
        </w:trPr>
        <w:tc>
          <w:tcPr>
            <w:tcW w:w="7730" w:type="dxa"/>
            <w:tcBorders>
              <w:bottom w:val="nil"/>
            </w:tcBorders>
          </w:tcPr>
          <w:p w14:paraId="30E306BE" w14:textId="77777777" w:rsidR="00790BCC" w:rsidRPr="00D31F4D" w:rsidRDefault="00790BCC" w:rsidP="00D31F4D">
            <w:pPr>
              <w:pStyle w:val="TableText"/>
              <w:rPr>
                <w:b/>
              </w:rPr>
            </w:pPr>
            <w:r w:rsidRPr="00D31F4D">
              <w:rPr>
                <w:b/>
              </w:rPr>
              <w:t>Standards &amp; Text:</w:t>
            </w:r>
          </w:p>
          <w:p w14:paraId="10867B05" w14:textId="23229ED0" w:rsidR="00790BCC" w:rsidRPr="00790BCC" w:rsidRDefault="00790BCC" w:rsidP="00D31F4D">
            <w:pPr>
              <w:pStyle w:val="BulletedList"/>
            </w:pPr>
            <w:r w:rsidRPr="00790BCC">
              <w:t>Sta</w:t>
            </w:r>
            <w:r w:rsidR="00B32CBC">
              <w:t>ndards: RI.11-12.5, W.11-12.3</w:t>
            </w:r>
            <w:r w:rsidR="00CF7C04">
              <w:t>.a</w:t>
            </w:r>
            <w:r w:rsidR="00A50B48">
              <w:t xml:space="preserve">, L.11-12.4.a, </w:t>
            </w:r>
            <w:r w:rsidR="003911D0">
              <w:t>b</w:t>
            </w:r>
          </w:p>
          <w:p w14:paraId="122A3A0C" w14:textId="6C0BA129" w:rsidR="00790BCC" w:rsidRPr="00E76525" w:rsidRDefault="00556E09" w:rsidP="005E1CF0">
            <w:pPr>
              <w:pStyle w:val="BulletedList"/>
            </w:pPr>
            <w:r>
              <w:t xml:space="preserve">Text: </w:t>
            </w:r>
            <w:r w:rsidR="00B32CBC">
              <w:t xml:space="preserve">“Yellow Woman and a Beauty of the Spirit” by Leslie Marmon Silko, paragraphs 1–3 </w:t>
            </w:r>
            <w:r w:rsidR="005E1CF0">
              <w:t>(</w:t>
            </w:r>
            <w:hyperlink r:id="rId8" w:history="1">
              <w:r w:rsidR="005E1CF0" w:rsidRPr="00A046FE">
                <w:rPr>
                  <w:rStyle w:val="Hyperlink"/>
                </w:rPr>
                <w:t>http://www.uidaho.edu/</w:t>
              </w:r>
            </w:hyperlink>
            <w:r w:rsidR="005E1CF0">
              <w:t>; for search terms</w:t>
            </w:r>
            <w:r w:rsidR="00CD19EE">
              <w:t>,</w:t>
            </w:r>
            <w:r w:rsidR="005E1CF0">
              <w:t xml:space="preserve"> use the title)</w:t>
            </w:r>
            <w:r w:rsidR="005E1CF0" w:rsidRPr="005E1CF0">
              <w:t xml:space="preserve"> </w:t>
            </w:r>
          </w:p>
        </w:tc>
        <w:tc>
          <w:tcPr>
            <w:tcW w:w="1722" w:type="dxa"/>
            <w:tcBorders>
              <w:bottom w:val="nil"/>
            </w:tcBorders>
          </w:tcPr>
          <w:p w14:paraId="79019FEB" w14:textId="77777777" w:rsidR="00790BCC" w:rsidRPr="00790BCC" w:rsidRDefault="00790BCC" w:rsidP="00790BCC"/>
          <w:p w14:paraId="4E60F81A" w14:textId="77777777" w:rsidR="00790BCC" w:rsidRPr="00790BCC" w:rsidRDefault="00790BCC" w:rsidP="00790BCC">
            <w:pPr>
              <w:spacing w:after="60" w:line="240" w:lineRule="auto"/>
            </w:pPr>
          </w:p>
        </w:tc>
      </w:tr>
      <w:tr w:rsidR="00790BCC" w:rsidRPr="00790BCC" w14:paraId="42DBBF23" w14:textId="77777777">
        <w:trPr>
          <w:trHeight w:val="2403"/>
        </w:trPr>
        <w:tc>
          <w:tcPr>
            <w:tcW w:w="7730" w:type="dxa"/>
            <w:tcBorders>
              <w:top w:val="nil"/>
            </w:tcBorders>
          </w:tcPr>
          <w:p w14:paraId="1496EAA5" w14:textId="77777777" w:rsidR="00790BCC" w:rsidRPr="00D31F4D" w:rsidRDefault="00790BCC" w:rsidP="00D31F4D">
            <w:pPr>
              <w:pStyle w:val="TableText"/>
              <w:rPr>
                <w:b/>
              </w:rPr>
            </w:pPr>
            <w:r w:rsidRPr="00D31F4D">
              <w:rPr>
                <w:b/>
              </w:rPr>
              <w:t>Learning Sequence:</w:t>
            </w:r>
          </w:p>
          <w:p w14:paraId="7CB475B5" w14:textId="77777777" w:rsidR="00790BCC" w:rsidRPr="00790BCC" w:rsidRDefault="00790BCC" w:rsidP="00D31F4D">
            <w:pPr>
              <w:pStyle w:val="NumberedList"/>
            </w:pPr>
            <w:r w:rsidRPr="00790BCC">
              <w:t>Introduction of Lesson Agenda</w:t>
            </w:r>
          </w:p>
          <w:p w14:paraId="3214A2AE" w14:textId="77777777" w:rsidR="000E3C4F" w:rsidRDefault="00790BCC" w:rsidP="00D31F4D">
            <w:pPr>
              <w:pStyle w:val="NumberedList"/>
            </w:pPr>
            <w:r w:rsidRPr="00790BCC">
              <w:t>Homework Accountability</w:t>
            </w:r>
          </w:p>
          <w:p w14:paraId="5CB1C5DA" w14:textId="77777777" w:rsidR="00790BCC" w:rsidRPr="00790BCC" w:rsidRDefault="000E3C4F" w:rsidP="00D31F4D">
            <w:pPr>
              <w:pStyle w:val="NumberedList"/>
            </w:pPr>
            <w:r>
              <w:t>Masterful Reading</w:t>
            </w:r>
          </w:p>
          <w:p w14:paraId="2B001177" w14:textId="77777777" w:rsidR="00790BCC" w:rsidRPr="00790BCC" w:rsidRDefault="00916161" w:rsidP="00D31F4D">
            <w:pPr>
              <w:pStyle w:val="NumberedList"/>
            </w:pPr>
            <w:r>
              <w:t>Reading and Discussion</w:t>
            </w:r>
          </w:p>
          <w:p w14:paraId="3CAAD0D5" w14:textId="77777777" w:rsidR="00790BCC" w:rsidRPr="00790BCC" w:rsidRDefault="00916161" w:rsidP="00D31F4D">
            <w:pPr>
              <w:pStyle w:val="NumberedList"/>
            </w:pPr>
            <w:r>
              <w:t>Quick Write</w:t>
            </w:r>
          </w:p>
          <w:p w14:paraId="001A439D" w14:textId="77777777" w:rsidR="00790BCC" w:rsidRPr="00790BCC" w:rsidRDefault="00916161" w:rsidP="00D31F4D">
            <w:pPr>
              <w:pStyle w:val="NumberedList"/>
            </w:pPr>
            <w:r>
              <w:t>Closing</w:t>
            </w:r>
          </w:p>
        </w:tc>
        <w:tc>
          <w:tcPr>
            <w:tcW w:w="1722" w:type="dxa"/>
            <w:tcBorders>
              <w:top w:val="nil"/>
            </w:tcBorders>
          </w:tcPr>
          <w:p w14:paraId="0AA09569" w14:textId="77777777" w:rsidR="00790BCC" w:rsidRPr="00790BCC" w:rsidRDefault="00790BCC" w:rsidP="00790BCC">
            <w:pPr>
              <w:spacing w:before="40" w:after="40"/>
            </w:pPr>
          </w:p>
          <w:p w14:paraId="4D90998A" w14:textId="77777777" w:rsidR="00790BCC" w:rsidRPr="00790BCC" w:rsidRDefault="00790BCC" w:rsidP="00D31F4D">
            <w:pPr>
              <w:pStyle w:val="NumberedList"/>
              <w:numPr>
                <w:ilvl w:val="0"/>
                <w:numId w:val="13"/>
              </w:numPr>
            </w:pPr>
            <w:r w:rsidRPr="00790BCC">
              <w:t>5%</w:t>
            </w:r>
          </w:p>
          <w:p w14:paraId="3F5F146C" w14:textId="77777777" w:rsidR="00790BCC" w:rsidRPr="00790BCC" w:rsidRDefault="00132494" w:rsidP="00D31F4D">
            <w:pPr>
              <w:pStyle w:val="NumberedList"/>
              <w:numPr>
                <w:ilvl w:val="0"/>
                <w:numId w:val="13"/>
              </w:numPr>
            </w:pPr>
            <w:r>
              <w:t>5</w:t>
            </w:r>
            <w:r w:rsidR="00790BCC" w:rsidRPr="00790BCC">
              <w:t>%</w:t>
            </w:r>
          </w:p>
          <w:p w14:paraId="3D9F40DC" w14:textId="77777777" w:rsidR="00790BCC" w:rsidRPr="00790BCC" w:rsidRDefault="002F693C" w:rsidP="00D31F4D">
            <w:pPr>
              <w:pStyle w:val="NumberedList"/>
              <w:numPr>
                <w:ilvl w:val="0"/>
                <w:numId w:val="13"/>
              </w:numPr>
            </w:pPr>
            <w:r>
              <w:t>45</w:t>
            </w:r>
            <w:r w:rsidR="00790BCC" w:rsidRPr="00790BCC">
              <w:t>%</w:t>
            </w:r>
          </w:p>
          <w:p w14:paraId="218818A8" w14:textId="77777777" w:rsidR="000E3C4F" w:rsidRDefault="00132494" w:rsidP="00D31F4D">
            <w:pPr>
              <w:pStyle w:val="NumberedList"/>
              <w:numPr>
                <w:ilvl w:val="0"/>
                <w:numId w:val="13"/>
              </w:numPr>
            </w:pPr>
            <w:r>
              <w:t>25</w:t>
            </w:r>
            <w:r w:rsidR="00790BCC" w:rsidRPr="00790BCC">
              <w:t>%</w:t>
            </w:r>
          </w:p>
          <w:p w14:paraId="7D26AB9C" w14:textId="77777777" w:rsidR="00790BCC" w:rsidRPr="00790BCC" w:rsidRDefault="002F693C" w:rsidP="00D31F4D">
            <w:pPr>
              <w:pStyle w:val="NumberedList"/>
              <w:numPr>
                <w:ilvl w:val="0"/>
                <w:numId w:val="13"/>
              </w:numPr>
            </w:pPr>
            <w:r>
              <w:t>15%</w:t>
            </w:r>
          </w:p>
          <w:p w14:paraId="4F9283EB" w14:textId="77777777" w:rsidR="00790BCC" w:rsidRPr="00790BCC" w:rsidRDefault="00916161" w:rsidP="00D31F4D">
            <w:pPr>
              <w:pStyle w:val="NumberedList"/>
              <w:numPr>
                <w:ilvl w:val="0"/>
                <w:numId w:val="13"/>
              </w:numPr>
            </w:pPr>
            <w:r>
              <w:t>5%</w:t>
            </w:r>
          </w:p>
        </w:tc>
      </w:tr>
    </w:tbl>
    <w:p w14:paraId="034089B8" w14:textId="77777777" w:rsidR="00790BCC" w:rsidRPr="00790BCC" w:rsidRDefault="00790BCC" w:rsidP="00D31F4D">
      <w:pPr>
        <w:pStyle w:val="Heading1"/>
      </w:pPr>
      <w:r w:rsidRPr="00790BCC">
        <w:t>Materials</w:t>
      </w:r>
    </w:p>
    <w:p w14:paraId="5DF00FD0" w14:textId="77777777" w:rsidR="00CC1F9E" w:rsidRDefault="00CC1F9E" w:rsidP="00D31F4D">
      <w:pPr>
        <w:pStyle w:val="BulletedList"/>
      </w:pPr>
      <w:r>
        <w:t>Copies of “Yellow Woman and a Beauty of the Spirit” by Leslie Marmon Silko</w:t>
      </w:r>
      <w:r w:rsidR="00DC635A">
        <w:t xml:space="preserve"> for each student</w:t>
      </w:r>
    </w:p>
    <w:p w14:paraId="5D9B92B4" w14:textId="77777777" w:rsidR="00CC1F9E" w:rsidRDefault="00D5653E" w:rsidP="00D31F4D">
      <w:pPr>
        <w:pStyle w:val="BulletedList"/>
      </w:pPr>
      <w:r>
        <w:lastRenderedPageBreak/>
        <w:t>Student copies</w:t>
      </w:r>
      <w:r w:rsidR="00D56EDB" w:rsidRPr="0069346C">
        <w:t xml:space="preserve"> of the Short Response R</w:t>
      </w:r>
      <w:r w:rsidR="00D56EDB">
        <w:t>ubric and Checklist (refer to 12.1</w:t>
      </w:r>
      <w:r w:rsidR="00D56EDB" w:rsidRPr="0069346C">
        <w:t>.1 Lesson 1)</w:t>
      </w:r>
    </w:p>
    <w:p w14:paraId="3457E2B3" w14:textId="77777777" w:rsidR="00790BCC" w:rsidRPr="00790BCC" w:rsidRDefault="00CC1F9E" w:rsidP="00CC1F9E">
      <w:pPr>
        <w:pStyle w:val="IN"/>
      </w:pPr>
      <w:r w:rsidRPr="00CC1F9E">
        <w:t>Consider numbering the paragraphs of “Yellow Woman and a Beauty of the Spirit” before the lesson.</w:t>
      </w:r>
    </w:p>
    <w:p w14:paraId="2AA0C8AB"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8457"/>
      </w:tblGrid>
      <w:tr w:rsidR="00D31F4D" w:rsidRPr="00D31F4D" w14:paraId="0D1E848F" w14:textId="77777777">
        <w:trPr>
          <w:trHeight w:val="360"/>
        </w:trPr>
        <w:tc>
          <w:tcPr>
            <w:tcW w:w="9456" w:type="dxa"/>
            <w:gridSpan w:val="2"/>
            <w:shd w:val="clear" w:color="auto" w:fill="76923C"/>
          </w:tcPr>
          <w:p w14:paraId="753F0137" w14:textId="77777777" w:rsidR="00D31F4D" w:rsidRPr="00D31F4D" w:rsidRDefault="00D31F4D" w:rsidP="009450B7">
            <w:pPr>
              <w:pStyle w:val="TableHeaders"/>
            </w:pPr>
            <w:r w:rsidRPr="009450B7">
              <w:rPr>
                <w:sz w:val="22"/>
              </w:rPr>
              <w:t>How to Use the Learning Sequence</w:t>
            </w:r>
          </w:p>
        </w:tc>
      </w:tr>
      <w:tr w:rsidR="00D31F4D" w:rsidRPr="00D31F4D" w14:paraId="26FFC82D" w14:textId="77777777">
        <w:trPr>
          <w:trHeight w:val="360"/>
        </w:trPr>
        <w:tc>
          <w:tcPr>
            <w:tcW w:w="903" w:type="dxa"/>
            <w:shd w:val="clear" w:color="auto" w:fill="76923C"/>
          </w:tcPr>
          <w:p w14:paraId="66D012E0" w14:textId="77777777" w:rsidR="00D31F4D" w:rsidRPr="009450B7" w:rsidRDefault="00D31F4D" w:rsidP="00D31F4D">
            <w:pPr>
              <w:pStyle w:val="TableHeaders"/>
              <w:rPr>
                <w:sz w:val="22"/>
              </w:rPr>
            </w:pPr>
            <w:r w:rsidRPr="009450B7">
              <w:rPr>
                <w:sz w:val="22"/>
              </w:rPr>
              <w:t>Symbol</w:t>
            </w:r>
          </w:p>
        </w:tc>
        <w:tc>
          <w:tcPr>
            <w:tcW w:w="8553" w:type="dxa"/>
            <w:shd w:val="clear" w:color="auto" w:fill="76923C"/>
          </w:tcPr>
          <w:p w14:paraId="57710CAA"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B3CF418" w14:textId="77777777">
        <w:trPr>
          <w:trHeight w:val="286"/>
        </w:trPr>
        <w:tc>
          <w:tcPr>
            <w:tcW w:w="903" w:type="dxa"/>
          </w:tcPr>
          <w:p w14:paraId="3DAF27D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3" w:type="dxa"/>
          </w:tcPr>
          <w:p w14:paraId="03980D2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28D90CC" w14:textId="77777777">
        <w:trPr>
          <w:trHeight w:val="298"/>
        </w:trPr>
        <w:tc>
          <w:tcPr>
            <w:tcW w:w="903" w:type="dxa"/>
            <w:vMerge w:val="restart"/>
            <w:vAlign w:val="center"/>
          </w:tcPr>
          <w:p w14:paraId="6C6D2AA3" w14:textId="77777777" w:rsidR="00D31F4D" w:rsidRPr="00D31F4D" w:rsidRDefault="00D31F4D" w:rsidP="00D31F4D">
            <w:pPr>
              <w:spacing w:before="20" w:after="20" w:line="240" w:lineRule="auto"/>
              <w:jc w:val="center"/>
              <w:rPr>
                <w:sz w:val="18"/>
              </w:rPr>
            </w:pPr>
            <w:r w:rsidRPr="00D31F4D">
              <w:rPr>
                <w:sz w:val="18"/>
              </w:rPr>
              <w:t>no symbol</w:t>
            </w:r>
          </w:p>
        </w:tc>
        <w:tc>
          <w:tcPr>
            <w:tcW w:w="8553" w:type="dxa"/>
          </w:tcPr>
          <w:p w14:paraId="33099B0A" w14:textId="77777777" w:rsidR="00D31F4D" w:rsidRPr="00D31F4D" w:rsidRDefault="00D31F4D" w:rsidP="00D31F4D">
            <w:pPr>
              <w:spacing w:before="20" w:after="20" w:line="240" w:lineRule="auto"/>
            </w:pPr>
            <w:r w:rsidRPr="00D31F4D">
              <w:t>Plain text indicates teacher action.</w:t>
            </w:r>
          </w:p>
        </w:tc>
      </w:tr>
      <w:tr w:rsidR="00D31F4D" w:rsidRPr="00D31F4D" w14:paraId="54180DE3" w14:textId="77777777">
        <w:trPr>
          <w:trHeight w:val="149"/>
        </w:trPr>
        <w:tc>
          <w:tcPr>
            <w:tcW w:w="903" w:type="dxa"/>
            <w:vMerge/>
          </w:tcPr>
          <w:p w14:paraId="5BF8A47F" w14:textId="77777777" w:rsidR="00D31F4D" w:rsidRPr="00D31F4D" w:rsidRDefault="00D31F4D" w:rsidP="00D31F4D">
            <w:pPr>
              <w:spacing w:before="20" w:after="20" w:line="240" w:lineRule="auto"/>
              <w:jc w:val="center"/>
              <w:rPr>
                <w:b/>
                <w:color w:val="000000"/>
              </w:rPr>
            </w:pPr>
          </w:p>
        </w:tc>
        <w:tc>
          <w:tcPr>
            <w:tcW w:w="8553" w:type="dxa"/>
          </w:tcPr>
          <w:p w14:paraId="6CCB736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9CA9B42" w14:textId="77777777">
        <w:trPr>
          <w:trHeight w:val="149"/>
        </w:trPr>
        <w:tc>
          <w:tcPr>
            <w:tcW w:w="903" w:type="dxa"/>
            <w:vMerge/>
          </w:tcPr>
          <w:p w14:paraId="39D9AFE2" w14:textId="77777777" w:rsidR="00D31F4D" w:rsidRPr="00D31F4D" w:rsidRDefault="00D31F4D" w:rsidP="00D31F4D">
            <w:pPr>
              <w:spacing w:before="20" w:after="20" w:line="240" w:lineRule="auto"/>
              <w:jc w:val="center"/>
              <w:rPr>
                <w:b/>
                <w:color w:val="000000"/>
              </w:rPr>
            </w:pPr>
          </w:p>
        </w:tc>
        <w:tc>
          <w:tcPr>
            <w:tcW w:w="8553" w:type="dxa"/>
          </w:tcPr>
          <w:p w14:paraId="6F3D329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D3A7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03" w:type="dxa"/>
            <w:vAlign w:val="bottom"/>
          </w:tcPr>
          <w:p w14:paraId="0CB2E2B6" w14:textId="77777777" w:rsidR="00D31F4D" w:rsidRPr="00D31F4D" w:rsidRDefault="00D31F4D" w:rsidP="00D31F4D">
            <w:pPr>
              <w:spacing w:before="40" w:after="0" w:line="240" w:lineRule="auto"/>
              <w:jc w:val="center"/>
            </w:pPr>
            <w:r w:rsidRPr="00D31F4D">
              <w:sym w:font="Webdings" w:char="F034"/>
            </w:r>
          </w:p>
        </w:tc>
        <w:tc>
          <w:tcPr>
            <w:tcW w:w="8553" w:type="dxa"/>
          </w:tcPr>
          <w:p w14:paraId="45B00847" w14:textId="77777777" w:rsidR="00D31F4D" w:rsidRPr="00D31F4D" w:rsidRDefault="00D31F4D" w:rsidP="00D31F4D">
            <w:pPr>
              <w:spacing w:before="20" w:after="20" w:line="240" w:lineRule="auto"/>
            </w:pPr>
            <w:r w:rsidRPr="00D31F4D">
              <w:t>Indicates student action(s).</w:t>
            </w:r>
          </w:p>
        </w:tc>
      </w:tr>
      <w:tr w:rsidR="00D31F4D" w:rsidRPr="00D31F4D" w14:paraId="73176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03" w:type="dxa"/>
            <w:vAlign w:val="center"/>
          </w:tcPr>
          <w:p w14:paraId="166AB1BB" w14:textId="77777777" w:rsidR="00D31F4D" w:rsidRPr="00D31F4D" w:rsidRDefault="00D31F4D" w:rsidP="00D31F4D">
            <w:pPr>
              <w:spacing w:before="80" w:after="0" w:line="240" w:lineRule="auto"/>
              <w:jc w:val="center"/>
            </w:pPr>
            <w:r w:rsidRPr="00D31F4D">
              <w:sym w:font="Webdings" w:char="F028"/>
            </w:r>
          </w:p>
        </w:tc>
        <w:tc>
          <w:tcPr>
            <w:tcW w:w="8553" w:type="dxa"/>
          </w:tcPr>
          <w:p w14:paraId="16310EF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531915B" w14:textId="77777777">
        <w:trPr>
          <w:trHeight w:val="298"/>
        </w:trPr>
        <w:tc>
          <w:tcPr>
            <w:tcW w:w="903" w:type="dxa"/>
            <w:vAlign w:val="bottom"/>
          </w:tcPr>
          <w:p w14:paraId="64C041D9"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3" w:type="dxa"/>
          </w:tcPr>
          <w:p w14:paraId="3EAB1AD7"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9A23570" w14:textId="77777777" w:rsidR="00790BCC" w:rsidRPr="00790BCC" w:rsidRDefault="00790BCC" w:rsidP="00A50B48">
      <w:pPr>
        <w:pStyle w:val="LearningSequenceHeader"/>
      </w:pPr>
      <w:r w:rsidRPr="00790BCC">
        <w:t>Activity 1: Introduction of Lesson Agenda</w:t>
      </w:r>
      <w:r w:rsidRPr="00790BCC">
        <w:tab/>
        <w:t>5%</w:t>
      </w:r>
    </w:p>
    <w:p w14:paraId="7EE8DA4F" w14:textId="50F0363E" w:rsidR="0006262E" w:rsidRPr="007C67B3" w:rsidRDefault="0006262E" w:rsidP="007C67B3">
      <w:pPr>
        <w:pStyle w:val="TA"/>
      </w:pPr>
      <w:r w:rsidRPr="007C67B3">
        <w:t xml:space="preserve">Begin by reviewing the agenda </w:t>
      </w:r>
      <w:r w:rsidR="00A50B48">
        <w:t>and</w:t>
      </w:r>
      <w:r w:rsidRPr="007C67B3">
        <w:t xml:space="preserve"> the assessed standard for this lesson: </w:t>
      </w:r>
      <w:r w:rsidR="00C96B0E" w:rsidRPr="007C67B3">
        <w:t>RI.11-12.5</w:t>
      </w:r>
      <w:r w:rsidRPr="007C67B3">
        <w:t xml:space="preserve">. In this lesson, students read and discuss </w:t>
      </w:r>
      <w:r w:rsidR="00C96B0E" w:rsidRPr="007C67B3">
        <w:t>paragraphs 1–3 of “Yellow Woman and a Beauty of the Spirit.” Students explore how Silko structures the beginning of her text, analyzing how she engages and orients the reader.</w:t>
      </w:r>
    </w:p>
    <w:p w14:paraId="460BF39F" w14:textId="77777777" w:rsidR="0006262E" w:rsidRPr="007C67B3" w:rsidRDefault="0006262E" w:rsidP="007C67B3">
      <w:pPr>
        <w:pStyle w:val="SA"/>
      </w:pPr>
      <w:r w:rsidRPr="007C67B3">
        <w:t>Students look at the agenda.</w:t>
      </w:r>
    </w:p>
    <w:p w14:paraId="538DFC64" w14:textId="77777777" w:rsidR="00790BCC" w:rsidRPr="00790BCC" w:rsidRDefault="00790BCC" w:rsidP="007017EB">
      <w:pPr>
        <w:pStyle w:val="LearningSequenceHeader"/>
      </w:pPr>
      <w:r w:rsidRPr="00790BCC">
        <w:t>Activi</w:t>
      </w:r>
      <w:r w:rsidR="0044686B">
        <w:t>ty 2: Homework Accountabili</w:t>
      </w:r>
      <w:r w:rsidR="000F5C19">
        <w:t>ty</w:t>
      </w:r>
      <w:r w:rsidR="000F5C19">
        <w:tab/>
      </w:r>
      <w:r w:rsidR="004F339B">
        <w:t>5</w:t>
      </w:r>
      <w:r w:rsidRPr="00790BCC">
        <w:t>%</w:t>
      </w:r>
    </w:p>
    <w:p w14:paraId="09187C2C" w14:textId="16941B82" w:rsidR="00C6399E" w:rsidRPr="007C67B3" w:rsidRDefault="00C6399E" w:rsidP="007C67B3">
      <w:pPr>
        <w:pStyle w:val="TA"/>
      </w:pPr>
      <w:r w:rsidRPr="007C67B3">
        <w:t xml:space="preserve">Instruct students to </w:t>
      </w:r>
      <w:r w:rsidR="006A319D" w:rsidRPr="007C67B3">
        <w:t>form pairs to discuss</w:t>
      </w:r>
      <w:r w:rsidRPr="007C67B3">
        <w:t xml:space="preserve"> their homework from the previous lesson. (</w:t>
      </w:r>
      <w:r w:rsidR="00230726" w:rsidRPr="00230726">
        <w:t>Look for an appropriate text for your Accountable Independent Reading</w:t>
      </w:r>
      <w:r w:rsidR="00C04B86" w:rsidRPr="007C67B3">
        <w:t>.</w:t>
      </w:r>
      <w:r w:rsidRPr="007C67B3">
        <w:t>)</w:t>
      </w:r>
    </w:p>
    <w:p w14:paraId="0B60506C" w14:textId="77777777" w:rsidR="000F5C19" w:rsidRPr="007C67B3" w:rsidRDefault="0037512D" w:rsidP="007C67B3">
      <w:pPr>
        <w:pStyle w:val="SA"/>
      </w:pPr>
      <w:r w:rsidRPr="007C67B3">
        <w:t>Students discuss the progress they have made in searching for an appropriate AIR text.</w:t>
      </w:r>
    </w:p>
    <w:p w14:paraId="08F9E7B3" w14:textId="77777777" w:rsidR="00475D5A" w:rsidRDefault="00475D5A" w:rsidP="00B77B1C">
      <w:pPr>
        <w:pStyle w:val="LearningSequenceHeader"/>
        <w:keepNext/>
      </w:pPr>
      <w:r>
        <w:t>Activity 3: Masterful Reading</w:t>
      </w:r>
      <w:r>
        <w:tab/>
        <w:t>45%</w:t>
      </w:r>
    </w:p>
    <w:p w14:paraId="763A74CC" w14:textId="404F690D" w:rsidR="00F14BFF" w:rsidRPr="007C67B3" w:rsidRDefault="008A5C21" w:rsidP="007C67B3">
      <w:pPr>
        <w:pStyle w:val="TA"/>
      </w:pPr>
      <w:r w:rsidRPr="007C67B3">
        <w:t xml:space="preserve">Have students listen to a masterful reading of “Yellow Woman and a Beauty of the Spirit” in its entirety. </w:t>
      </w:r>
      <w:r w:rsidR="00A50B48">
        <w:t xml:space="preserve">Explain that </w:t>
      </w:r>
      <w:r w:rsidR="00F14BFF" w:rsidRPr="007C67B3">
        <w:t xml:space="preserve">students </w:t>
      </w:r>
      <w:r w:rsidR="00A50B48">
        <w:t>will</w:t>
      </w:r>
      <w:r w:rsidR="00F14BFF" w:rsidRPr="007C67B3">
        <w:t xml:space="preserve"> follow along and pause twice during the essay (after paragraph 10 and paragraph 24) to write down their initial questions and reactions. </w:t>
      </w:r>
    </w:p>
    <w:p w14:paraId="3B9FADD8" w14:textId="146D183C" w:rsidR="00F14BFF" w:rsidRPr="00771BA8" w:rsidRDefault="00F14BFF" w:rsidP="00F14BFF">
      <w:pPr>
        <w:pStyle w:val="SA"/>
        <w:numPr>
          <w:ilvl w:val="0"/>
          <w:numId w:val="8"/>
        </w:numPr>
      </w:pPr>
      <w:r w:rsidRPr="00771BA8">
        <w:lastRenderedPageBreak/>
        <w:t xml:space="preserve">Students follow along, reading silently, then </w:t>
      </w:r>
      <w:r w:rsidR="00A50B48">
        <w:t>write</w:t>
      </w:r>
      <w:r w:rsidRPr="00771BA8">
        <w:t xml:space="preserve"> initial reactions and questions.</w:t>
      </w:r>
    </w:p>
    <w:p w14:paraId="77DD1B7F" w14:textId="26313905" w:rsidR="00F14BFF" w:rsidRDefault="00F14BFF" w:rsidP="00F14BFF">
      <w:pPr>
        <w:pStyle w:val="IN"/>
      </w:pPr>
      <w:r w:rsidRPr="00E12AE1">
        <w:rPr>
          <w:b/>
        </w:rPr>
        <w:t>Differentiation Consideration:</w:t>
      </w:r>
      <w:r>
        <w:t xml:space="preserve"> Consider pausing more frequently during the </w:t>
      </w:r>
      <w:r w:rsidR="008C2784">
        <w:t>m</w:t>
      </w:r>
      <w:r>
        <w:t xml:space="preserve">asterful </w:t>
      </w:r>
      <w:r w:rsidR="008C2784">
        <w:t>r</w:t>
      </w:r>
      <w:r>
        <w:t xml:space="preserve">eading to support students’ comprehension and understanding. </w:t>
      </w:r>
    </w:p>
    <w:p w14:paraId="7874C3C8" w14:textId="76860759" w:rsidR="00F14BFF" w:rsidRPr="00FF2C62" w:rsidRDefault="00F14BFF" w:rsidP="00F14BFF">
      <w:pPr>
        <w:pStyle w:val="IN"/>
        <w:rPr>
          <w:rFonts w:ascii="Times" w:hAnsi="Times"/>
        </w:rPr>
      </w:pPr>
      <w:r>
        <w:rPr>
          <w:b/>
        </w:rPr>
        <w:t>Differentiation Consideration:</w:t>
      </w:r>
      <w:r w:rsidRPr="00E031FD">
        <w:t xml:space="preserve"> </w:t>
      </w:r>
      <w:r w:rsidRPr="00E031FD">
        <w:rPr>
          <w:shd w:val="clear" w:color="auto" w:fill="FFFFFF"/>
        </w:rPr>
        <w:t xml:space="preserve">Consider posting or projecting the following </w:t>
      </w:r>
      <w:bookmarkStart w:id="0" w:name="_GoBack"/>
      <w:r w:rsidRPr="00E031FD">
        <w:rPr>
          <w:shd w:val="clear" w:color="auto" w:fill="FFFFFF"/>
        </w:rPr>
        <w:t>guiding</w:t>
      </w:r>
      <w:bookmarkEnd w:id="0"/>
      <w:r w:rsidRPr="00E031FD">
        <w:rPr>
          <w:shd w:val="clear" w:color="auto" w:fill="FFFFFF"/>
        </w:rPr>
        <w:t xml:space="preserve"> question to support students throughout this lesson:</w:t>
      </w:r>
    </w:p>
    <w:p w14:paraId="3287B82F" w14:textId="77777777" w:rsidR="0030187B" w:rsidRDefault="00A43B43" w:rsidP="007C67B3">
      <w:pPr>
        <w:pStyle w:val="DCwithQ"/>
      </w:pPr>
      <w:r>
        <w:t xml:space="preserve">How does Silko </w:t>
      </w:r>
      <w:r w:rsidR="00BE75B4">
        <w:t>begin</w:t>
      </w:r>
      <w:r>
        <w:t xml:space="preserve"> her essay?</w:t>
      </w:r>
      <w:r w:rsidR="00A138DE">
        <w:t xml:space="preserve"> </w:t>
      </w:r>
      <w:r w:rsidR="00BE75B4">
        <w:t>What information does she give</w:t>
      </w:r>
      <w:r w:rsidR="00D0344A">
        <w:t xml:space="preserve"> the reader</w:t>
      </w:r>
      <w:r w:rsidR="00BE75B4">
        <w:t xml:space="preserve">? </w:t>
      </w:r>
    </w:p>
    <w:p w14:paraId="1BB1A58A" w14:textId="49652AFD" w:rsidR="00475D5A" w:rsidRPr="00475D5A" w:rsidRDefault="0030187B" w:rsidP="0030187B">
      <w:pPr>
        <w:pStyle w:val="TA"/>
      </w:pPr>
      <w:r>
        <w:t>Lead a brief whole-class discussion of students’ initial reactions and questions. Remind students that as they analyze the text throughout the unit, they will answer many of these initial questions.</w:t>
      </w:r>
    </w:p>
    <w:p w14:paraId="09285708" w14:textId="77777777" w:rsidR="00F935EC" w:rsidRDefault="00A60BFA" w:rsidP="00F935EC">
      <w:pPr>
        <w:pStyle w:val="IN"/>
      </w:pPr>
      <w:r>
        <w:t>Throughout the text, Silko uses the words “Laguna</w:t>
      </w:r>
      <w:r w:rsidR="00F935EC">
        <w:t xml:space="preserve">” </w:t>
      </w:r>
      <w:r>
        <w:t>and “Laguna Pueblo</w:t>
      </w:r>
      <w:r w:rsidR="00F935EC">
        <w:t xml:space="preserve">” to describe </w:t>
      </w:r>
      <w:r w:rsidR="006B4BF0">
        <w:t>her family’s</w:t>
      </w:r>
      <w:r>
        <w:t xml:space="preserve"> cultural background</w:t>
      </w:r>
      <w:r w:rsidR="00F935EC">
        <w:t xml:space="preserve">. Students should use </w:t>
      </w:r>
      <w:r w:rsidR="006B4BF0">
        <w:t>Silko</w:t>
      </w:r>
      <w:r w:rsidR="00F935EC">
        <w:t>’s language when reading or citing textual evidence</w:t>
      </w:r>
      <w:r>
        <w:t xml:space="preserve"> and when discussing the text.</w:t>
      </w:r>
    </w:p>
    <w:p w14:paraId="6B9F94B6" w14:textId="77777777" w:rsidR="00790BCC" w:rsidRPr="00790BCC" w:rsidRDefault="0044686B" w:rsidP="007017EB">
      <w:pPr>
        <w:pStyle w:val="LearningSequenceHeader"/>
      </w:pPr>
      <w:r>
        <w:t>Activ</w:t>
      </w:r>
      <w:r w:rsidR="00475D5A">
        <w:t>ity 4</w:t>
      </w:r>
      <w:r w:rsidR="00BF502E">
        <w:t>: Reading and Discussion</w:t>
      </w:r>
      <w:r w:rsidR="00475D5A">
        <w:tab/>
        <w:t>2</w:t>
      </w:r>
      <w:r w:rsidR="00F2343A">
        <w:t>5</w:t>
      </w:r>
      <w:r w:rsidR="00790BCC" w:rsidRPr="00790BCC">
        <w:t>%</w:t>
      </w:r>
    </w:p>
    <w:p w14:paraId="6418FCE8" w14:textId="5186C9CD" w:rsidR="003D25DB" w:rsidRDefault="00A50B48" w:rsidP="003D25DB">
      <w:pPr>
        <w:pStyle w:val="TA"/>
      </w:pPr>
      <w:r>
        <w:t xml:space="preserve">Instruct students to form small groups. </w:t>
      </w:r>
      <w:r w:rsidR="003D25DB">
        <w:t xml:space="preserve">Post or project the following questions for students to discuss. Instruct students to continue to annotate </w:t>
      </w:r>
      <w:r w:rsidR="005B0F7C">
        <w:t>the text as they read and discuss</w:t>
      </w:r>
      <w:r w:rsidR="003D25DB">
        <w:t xml:space="preserve">. </w:t>
      </w:r>
    </w:p>
    <w:p w14:paraId="35F4BF25" w14:textId="0C7FDE57" w:rsidR="00A50B48" w:rsidRDefault="00A50B48" w:rsidP="006F440F">
      <w:pPr>
        <w:pStyle w:val="TA"/>
      </w:pPr>
      <w:r w:rsidRPr="002C011B">
        <w:t xml:space="preserve">Instruct </w:t>
      </w:r>
      <w:r>
        <w:t>student groups to reread paragraphs 1–3 (from “From the time I was a small child” to “Many worlds may coexist here”), and answer the following questions before sharing out with the class.</w:t>
      </w:r>
    </w:p>
    <w:p w14:paraId="2DAB349D" w14:textId="0281334C" w:rsidR="006F440F" w:rsidRDefault="006F440F" w:rsidP="006F440F">
      <w:pPr>
        <w:pStyle w:val="TA"/>
      </w:pPr>
      <w:r>
        <w:t xml:space="preserve">Provide students with the following definitions: </w:t>
      </w:r>
      <w:r w:rsidR="00E11D6C">
        <w:rPr>
          <w:i/>
        </w:rPr>
        <w:t>survey</w:t>
      </w:r>
      <w:r>
        <w:t xml:space="preserve"> means “</w:t>
      </w:r>
      <w:r w:rsidR="00A50B48">
        <w:t xml:space="preserve">to </w:t>
      </w:r>
      <w:r w:rsidR="004010C5">
        <w:rPr>
          <w:rFonts w:eastAsiaTheme="minorHAnsi" w:cs="Calibri"/>
        </w:rPr>
        <w:t>lo</w:t>
      </w:r>
      <w:r w:rsidR="00E76525">
        <w:rPr>
          <w:rFonts w:eastAsiaTheme="minorHAnsi" w:cs="Calibri"/>
        </w:rPr>
        <w:t>ok at and examine all parts of something</w:t>
      </w:r>
      <w:r>
        <w:t xml:space="preserve">” and </w:t>
      </w:r>
      <w:r w:rsidR="00E11D6C">
        <w:rPr>
          <w:i/>
        </w:rPr>
        <w:t>reservation</w:t>
      </w:r>
      <w:r w:rsidR="004010C5">
        <w:t xml:space="preserve"> means “</w:t>
      </w:r>
      <w:r w:rsidR="004010C5">
        <w:rPr>
          <w:rFonts w:eastAsiaTheme="minorHAnsi" w:cs="Calibri"/>
        </w:rPr>
        <w:t>an area of public land set apart for a special purpose, as for the use of an Indian tribe</w:t>
      </w:r>
      <w:r w:rsidR="00E635C0">
        <w:t>.</w:t>
      </w:r>
      <w:r w:rsidR="00E11D6C">
        <w:t>”</w:t>
      </w:r>
    </w:p>
    <w:p w14:paraId="1C0E26D5" w14:textId="77777777" w:rsidR="006F440F" w:rsidRPr="006F146C" w:rsidRDefault="006F440F" w:rsidP="006F440F">
      <w:pPr>
        <w:pStyle w:val="IN"/>
      </w:pPr>
      <w:r>
        <w:t>Students may be familiar with some of these words. Consider asking students to volunteer definitions before providing them to the group.</w:t>
      </w:r>
    </w:p>
    <w:p w14:paraId="65F46AE8" w14:textId="77777777" w:rsidR="006F440F" w:rsidRDefault="006F440F" w:rsidP="006F440F">
      <w:pPr>
        <w:pStyle w:val="SA"/>
        <w:numPr>
          <w:ilvl w:val="0"/>
          <w:numId w:val="8"/>
        </w:numPr>
      </w:pPr>
      <w:r w:rsidRPr="003665B1">
        <w:t>Students write the definition</w:t>
      </w:r>
      <w:r>
        <w:t xml:space="preserve">s of </w:t>
      </w:r>
      <w:r w:rsidR="00E11D6C">
        <w:rPr>
          <w:i/>
        </w:rPr>
        <w:t>survey</w:t>
      </w:r>
      <w:r>
        <w:t xml:space="preserve"> and </w:t>
      </w:r>
      <w:r w:rsidR="00E11D6C">
        <w:rPr>
          <w:i/>
        </w:rPr>
        <w:t>reservation</w:t>
      </w:r>
      <w:r>
        <w:t xml:space="preserve"> </w:t>
      </w:r>
      <w:r w:rsidRPr="003665B1">
        <w:t>on their cop</w:t>
      </w:r>
      <w:r w:rsidR="009E3924">
        <w:t>ies</w:t>
      </w:r>
      <w:r w:rsidRPr="003665B1">
        <w:t xml:space="preserve"> of the text or in a vocabulary </w:t>
      </w:r>
      <w:r>
        <w:t>journal</w:t>
      </w:r>
      <w:r w:rsidRPr="003665B1">
        <w:t>.</w:t>
      </w:r>
    </w:p>
    <w:p w14:paraId="6CB62297" w14:textId="77777777" w:rsidR="006F440F" w:rsidRDefault="006F440F" w:rsidP="006F440F">
      <w:pPr>
        <w:pStyle w:val="IN"/>
      </w:pPr>
      <w:r>
        <w:rPr>
          <w:b/>
        </w:rPr>
        <w:t xml:space="preserve">Differentiation Consideration: </w:t>
      </w:r>
      <w:r w:rsidRPr="00A25D9C">
        <w:t>Consider providing</w:t>
      </w:r>
      <w:r>
        <w:t xml:space="preserve"> students with the following definitions: </w:t>
      </w:r>
      <w:r w:rsidR="004010C5">
        <w:rPr>
          <w:i/>
        </w:rPr>
        <w:t>full-blood</w:t>
      </w:r>
      <w:r w:rsidR="004010C5">
        <w:t xml:space="preserve"> means “</w:t>
      </w:r>
      <w:r w:rsidR="004010C5">
        <w:rPr>
          <w:rFonts w:eastAsiaTheme="minorHAnsi" w:cs="Calibri"/>
        </w:rPr>
        <w:t>having parents who are of the same race or origin</w:t>
      </w:r>
      <w:r w:rsidR="004010C5">
        <w:t>,”</w:t>
      </w:r>
      <w:r w:rsidR="004010C5">
        <w:rPr>
          <w:i/>
        </w:rPr>
        <w:t xml:space="preserve"> </w:t>
      </w:r>
      <w:r w:rsidR="00E11D6C">
        <w:rPr>
          <w:i/>
        </w:rPr>
        <w:t>strain</w:t>
      </w:r>
      <w:r>
        <w:t xml:space="preserve"> means “</w:t>
      </w:r>
      <w:r w:rsidR="004010C5">
        <w:rPr>
          <w:rFonts w:eastAsiaTheme="minorHAnsi" w:cs="Calibri"/>
        </w:rPr>
        <w:t>something that is very difficult to deal with and that causes harm or trouble</w:t>
      </w:r>
      <w:r w:rsidR="00E11D6C">
        <w:t>,</w:t>
      </w:r>
      <w:r>
        <w:t xml:space="preserve">” </w:t>
      </w:r>
      <w:r w:rsidR="00E11D6C">
        <w:rPr>
          <w:i/>
        </w:rPr>
        <w:t>anxiety</w:t>
      </w:r>
      <w:r>
        <w:t xml:space="preserve"> means “</w:t>
      </w:r>
      <w:r w:rsidR="004010C5">
        <w:rPr>
          <w:rFonts w:eastAsiaTheme="minorHAnsi" w:cs="Calibri"/>
        </w:rPr>
        <w:t>fear or nervousness about what might happen</w:t>
      </w:r>
      <w:r w:rsidR="00E11D6C">
        <w:t>,</w:t>
      </w:r>
      <w:r>
        <w:t>”</w:t>
      </w:r>
      <w:r w:rsidR="00371166">
        <w:t xml:space="preserve"> and</w:t>
      </w:r>
      <w:r w:rsidR="00E11D6C">
        <w:t xml:space="preserve"> </w:t>
      </w:r>
      <w:r w:rsidR="00E11D6C">
        <w:rPr>
          <w:i/>
        </w:rPr>
        <w:t>damnation</w:t>
      </w:r>
      <w:r w:rsidR="00E11D6C">
        <w:t xml:space="preserve"> mea</w:t>
      </w:r>
      <w:r w:rsidR="004010C5">
        <w:t>ns “</w:t>
      </w:r>
      <w:r w:rsidR="004010C5">
        <w:rPr>
          <w:rFonts w:eastAsiaTheme="minorHAnsi" w:cs="Calibri"/>
        </w:rPr>
        <w:t>the state of being in hell as punishment after death.</w:t>
      </w:r>
      <w:r w:rsidR="00371166">
        <w:t>”</w:t>
      </w:r>
    </w:p>
    <w:p w14:paraId="2259F2AB" w14:textId="77777777" w:rsidR="003D25DB" w:rsidRPr="007C67B3" w:rsidRDefault="006F440F" w:rsidP="007C67B3">
      <w:pPr>
        <w:pStyle w:val="DCwithSA"/>
      </w:pPr>
      <w:r w:rsidRPr="007C67B3">
        <w:t xml:space="preserve">Students write the definitions of </w:t>
      </w:r>
      <w:r w:rsidR="004010C5" w:rsidRPr="00F356AE">
        <w:rPr>
          <w:i/>
        </w:rPr>
        <w:t xml:space="preserve">full-blood, </w:t>
      </w:r>
      <w:r w:rsidR="00E63ECA" w:rsidRPr="00F356AE">
        <w:rPr>
          <w:i/>
        </w:rPr>
        <w:t>strain, anxiety</w:t>
      </w:r>
      <w:r w:rsidR="00E63ECA" w:rsidRPr="007C67B3">
        <w:t xml:space="preserve">, </w:t>
      </w:r>
      <w:r w:rsidR="00CD660B" w:rsidRPr="007C67B3">
        <w:t xml:space="preserve">and </w:t>
      </w:r>
      <w:r w:rsidR="00E63ECA" w:rsidRPr="00F356AE">
        <w:rPr>
          <w:i/>
        </w:rPr>
        <w:t>damnation</w:t>
      </w:r>
      <w:r w:rsidR="00CD660B" w:rsidRPr="007C67B3">
        <w:t xml:space="preserve"> </w:t>
      </w:r>
      <w:r w:rsidRPr="007C67B3">
        <w:t>on their cop</w:t>
      </w:r>
      <w:r w:rsidR="009E3924" w:rsidRPr="007C67B3">
        <w:t>ies</w:t>
      </w:r>
      <w:r w:rsidRPr="007C67B3">
        <w:t xml:space="preserve"> of the text or in a vocabulary journal.</w:t>
      </w:r>
    </w:p>
    <w:p w14:paraId="6FBF4EAE" w14:textId="77777777" w:rsidR="00EF46B5" w:rsidRPr="007C67B3" w:rsidRDefault="0014542A" w:rsidP="007C67B3">
      <w:pPr>
        <w:pStyle w:val="Q"/>
      </w:pPr>
      <w:r w:rsidRPr="007C67B3">
        <w:lastRenderedPageBreak/>
        <w:t xml:space="preserve">What observation does Silko make in the first sentence? What does the reader learn about </w:t>
      </w:r>
      <w:r w:rsidR="00D710F4" w:rsidRPr="007C67B3">
        <w:t>Silko</w:t>
      </w:r>
      <w:r w:rsidR="00026CC4" w:rsidRPr="007C67B3">
        <w:t xml:space="preserve"> </w:t>
      </w:r>
      <w:r w:rsidRPr="007C67B3">
        <w:t>from this observation?</w:t>
      </w:r>
    </w:p>
    <w:p w14:paraId="193A4AC5" w14:textId="21666FE9" w:rsidR="0014542A" w:rsidRDefault="0014542A" w:rsidP="00062AB8">
      <w:pPr>
        <w:pStyle w:val="SR"/>
      </w:pPr>
      <w:r>
        <w:t>Silko makes the observation that since she was very young she “was aware that [she] was different” (par</w:t>
      </w:r>
      <w:r w:rsidR="00AE7900">
        <w:t>.</w:t>
      </w:r>
      <w:r>
        <w:t xml:space="preserve"> 1), which suggests that this awareness of difference has been present throughout her life and has had a powerful </w:t>
      </w:r>
      <w:r w:rsidR="00A26B7F">
        <w:t>e</w:t>
      </w:r>
      <w:r>
        <w:t>ffect on her.</w:t>
      </w:r>
    </w:p>
    <w:p w14:paraId="6C532E39" w14:textId="77777777" w:rsidR="0014542A" w:rsidRDefault="00BC664C" w:rsidP="0014542A">
      <w:pPr>
        <w:pStyle w:val="Q"/>
      </w:pPr>
      <w:r>
        <w:t xml:space="preserve">How </w:t>
      </w:r>
      <w:r w:rsidR="006253F7">
        <w:t>does</w:t>
      </w:r>
      <w:r w:rsidR="00901049">
        <w:t xml:space="preserve"> the observation in the first sentence</w:t>
      </w:r>
      <w:r w:rsidR="00D710F4">
        <w:t xml:space="preserve"> </w:t>
      </w:r>
      <w:r w:rsidR="006253F7">
        <w:t xml:space="preserve">engage </w:t>
      </w:r>
      <w:r w:rsidR="00D710F4">
        <w:t>the reader</w:t>
      </w:r>
      <w:r w:rsidR="00901049">
        <w:t>?</w:t>
      </w:r>
    </w:p>
    <w:p w14:paraId="4E21258F" w14:textId="3B7932A9" w:rsidR="0014542A" w:rsidRDefault="0014542A" w:rsidP="0014542A">
      <w:pPr>
        <w:pStyle w:val="SR"/>
      </w:pPr>
      <w:r>
        <w:t>By sharing a personally significant observation at the very beginning of her ess</w:t>
      </w:r>
      <w:r w:rsidR="00F0764F">
        <w:t xml:space="preserve">ay, Silko makes the reader immediately </w:t>
      </w:r>
      <w:r>
        <w:t>curious about why she felt “different” (par</w:t>
      </w:r>
      <w:r w:rsidR="00AE7900">
        <w:t>.</w:t>
      </w:r>
      <w:r>
        <w:t xml:space="preserve"> 1) and how she experienced this difference “[f]rom the time [she] was a small child” (par</w:t>
      </w:r>
      <w:r w:rsidR="00AE7900">
        <w:t>.</w:t>
      </w:r>
      <w:r>
        <w:t xml:space="preserve"> 1).</w:t>
      </w:r>
    </w:p>
    <w:p w14:paraId="68AACBAB" w14:textId="339959A2" w:rsidR="0014542A" w:rsidRDefault="00901049" w:rsidP="0014542A">
      <w:pPr>
        <w:pStyle w:val="Q"/>
      </w:pPr>
      <w:r>
        <w:t>How does Silko’s explanation of what happened “[i]n the 1880s” (par</w:t>
      </w:r>
      <w:r w:rsidR="00AE7900">
        <w:t>.</w:t>
      </w:r>
      <w:r>
        <w:t xml:space="preserve"> 1) </w:t>
      </w:r>
      <w:r w:rsidR="00511386">
        <w:t>orient the reader</w:t>
      </w:r>
      <w:r>
        <w:t xml:space="preserve">? </w:t>
      </w:r>
    </w:p>
    <w:p w14:paraId="7B544E76" w14:textId="77777777" w:rsidR="0014542A" w:rsidRDefault="0014542A" w:rsidP="0014542A">
      <w:pPr>
        <w:pStyle w:val="SR"/>
      </w:pPr>
      <w:r>
        <w:t>Student responses may include:</w:t>
      </w:r>
    </w:p>
    <w:p w14:paraId="6C5301EC" w14:textId="1932937D" w:rsidR="0014542A" w:rsidRPr="00F356AE" w:rsidRDefault="002B11D3" w:rsidP="00F356AE">
      <w:pPr>
        <w:pStyle w:val="SASRBullet"/>
      </w:pPr>
      <w:r w:rsidRPr="00F356AE">
        <w:t>Silko orients the reader b</w:t>
      </w:r>
      <w:r w:rsidR="00497710" w:rsidRPr="00F356AE">
        <w:t>y going back to a time before she was born</w:t>
      </w:r>
      <w:r w:rsidRPr="00F356AE">
        <w:t xml:space="preserve"> to</w:t>
      </w:r>
      <w:r w:rsidR="0014542A" w:rsidRPr="00F356AE">
        <w:t xml:space="preserve"> explain the reason for her difference, why she and her sisters “didn’t look quite like the other Laguna Pueblo children, but [they] didn’t look quite white either” (par</w:t>
      </w:r>
      <w:r w:rsidR="00AE7900">
        <w:t>.</w:t>
      </w:r>
      <w:r w:rsidR="0014542A" w:rsidRPr="00F356AE">
        <w:t xml:space="preserve"> 1). Her great-grandfather was whi</w:t>
      </w:r>
      <w:r w:rsidR="00C769B3" w:rsidRPr="00F356AE">
        <w:t>te and “married [a] full-blood</w:t>
      </w:r>
      <w:r w:rsidR="0014542A" w:rsidRPr="00F356AE">
        <w:t xml:space="preserve"> Laguna Pueblo wom[a]n” (par</w:t>
      </w:r>
      <w:r w:rsidR="00AE7900">
        <w:t>.</w:t>
      </w:r>
      <w:r w:rsidR="0014542A" w:rsidRPr="00F356AE">
        <w:t xml:space="preserve"> 1).</w:t>
      </w:r>
    </w:p>
    <w:p w14:paraId="477D9AB8" w14:textId="4450D643" w:rsidR="00174AB4" w:rsidRPr="00F356AE" w:rsidRDefault="00684E05" w:rsidP="00F356AE">
      <w:pPr>
        <w:pStyle w:val="SASRBullet"/>
      </w:pPr>
      <w:r w:rsidRPr="00F356AE">
        <w:t>Silko explains that the white side of her family originally came to where the Laguna Pueblo lived to “survey the land for the U.S. government” and “send[] Indian children thousands of miles away from their families” (par</w:t>
      </w:r>
      <w:r w:rsidR="00AE7900">
        <w:t>.</w:t>
      </w:r>
      <w:r w:rsidRPr="00F356AE">
        <w:t xml:space="preserve"> 1). Including this information </w:t>
      </w:r>
      <w:r w:rsidR="002B11D3" w:rsidRPr="00F356AE">
        <w:t>orients the reader by helping</w:t>
      </w:r>
      <w:r w:rsidRPr="00F356AE">
        <w:t xml:space="preserve"> </w:t>
      </w:r>
      <w:r w:rsidR="00A05979" w:rsidRPr="00F356AE">
        <w:t>clarify</w:t>
      </w:r>
      <w:r w:rsidRPr="00F356AE">
        <w:t xml:space="preserve"> why Silko’</w:t>
      </w:r>
      <w:r w:rsidR="00A05979" w:rsidRPr="00F356AE">
        <w:t>s appearance</w:t>
      </w:r>
      <w:r w:rsidR="0049157F" w:rsidRPr="00F356AE">
        <w:t xml:space="preserve"> as both white and Indian</w:t>
      </w:r>
      <w:r w:rsidR="00C95997" w:rsidRPr="00F356AE">
        <w:t xml:space="preserve"> is a</w:t>
      </w:r>
      <w:r w:rsidR="00F65B53" w:rsidRPr="00F356AE">
        <w:t xml:space="preserve"> </w:t>
      </w:r>
      <w:r w:rsidR="00C95997" w:rsidRPr="00F356AE">
        <w:t>significant</w:t>
      </w:r>
      <w:r w:rsidR="00F65B53" w:rsidRPr="00F356AE">
        <w:t xml:space="preserve"> issue</w:t>
      </w:r>
      <w:r w:rsidR="00C95997" w:rsidRPr="00F356AE">
        <w:t xml:space="preserve"> for Silko to discuss</w:t>
      </w:r>
      <w:r w:rsidR="00F65B53" w:rsidRPr="00F356AE">
        <w:t>.</w:t>
      </w:r>
    </w:p>
    <w:p w14:paraId="38A5528C" w14:textId="77777777" w:rsidR="00196329" w:rsidRDefault="00D54C90" w:rsidP="0051509C">
      <w:pPr>
        <w:pStyle w:val="Q"/>
      </w:pPr>
      <w:r>
        <w:t xml:space="preserve">What details in </w:t>
      </w:r>
      <w:r w:rsidR="00D01E6B">
        <w:t xml:space="preserve">the </w:t>
      </w:r>
      <w:r w:rsidR="0051509C">
        <w:t xml:space="preserve">second paragraph develop Silko’s observation from the first sentence of the essay? </w:t>
      </w:r>
    </w:p>
    <w:p w14:paraId="395C8633" w14:textId="77777777" w:rsidR="00A91261" w:rsidRDefault="00A91261" w:rsidP="00196329">
      <w:pPr>
        <w:pStyle w:val="SR"/>
      </w:pPr>
      <w:r>
        <w:t>Student responses may include:</w:t>
      </w:r>
    </w:p>
    <w:p w14:paraId="2D9514FD" w14:textId="51715232" w:rsidR="00F935EC" w:rsidRDefault="002B58C9">
      <w:pPr>
        <w:pStyle w:val="SASRBullet"/>
      </w:pPr>
      <w:r>
        <w:t xml:space="preserve">Silko begins the essay </w:t>
      </w:r>
      <w:r w:rsidR="00B85896">
        <w:t xml:space="preserve">by observing </w:t>
      </w:r>
      <w:r w:rsidR="00C86C82">
        <w:t xml:space="preserve">only </w:t>
      </w:r>
      <w:r w:rsidR="00B85896">
        <w:t>that she “looked different” (par</w:t>
      </w:r>
      <w:r w:rsidR="00AE7900">
        <w:t>.</w:t>
      </w:r>
      <w:r w:rsidR="00C86C82">
        <w:t xml:space="preserve"> 1) without </w:t>
      </w:r>
      <w:r w:rsidR="00E57B34">
        <w:t>stating</w:t>
      </w:r>
      <w:r w:rsidR="009E047D">
        <w:t xml:space="preserve"> whether</w:t>
      </w:r>
      <w:r w:rsidR="00C86C82">
        <w:t xml:space="preserve"> her experience of difference was positive or negative. I</w:t>
      </w:r>
      <w:r w:rsidR="00196329">
        <w:t xml:space="preserve">n paragraph 2, she develops this observation by sharing that she </w:t>
      </w:r>
      <w:r w:rsidR="002A68BB">
        <w:t>“sensed immediately that something about [her] appearance was not acceptable to some people, white and Indian” (par</w:t>
      </w:r>
      <w:r w:rsidR="00AE7900">
        <w:t>.</w:t>
      </w:r>
      <w:r w:rsidR="002A68BB">
        <w:t xml:space="preserve"> 2</w:t>
      </w:r>
      <w:r w:rsidR="00F818E4">
        <w:t>)</w:t>
      </w:r>
      <w:r w:rsidR="0028501B">
        <w:t>.</w:t>
      </w:r>
    </w:p>
    <w:p w14:paraId="4B530C2B" w14:textId="766FBC97" w:rsidR="00A90AC8" w:rsidRDefault="005B2444" w:rsidP="00A91261">
      <w:pPr>
        <w:pStyle w:val="SASRBullet"/>
      </w:pPr>
      <w:r>
        <w:t>In contrast to “some people” (par</w:t>
      </w:r>
      <w:r w:rsidR="00AE7900">
        <w:t>.</w:t>
      </w:r>
      <w:r>
        <w:t xml:space="preserve"> 2), </w:t>
      </w:r>
      <w:r w:rsidR="00A91261">
        <w:t>Silko’s Grandma A’mooh does not seem to care about Silko’s “appearance” (par</w:t>
      </w:r>
      <w:r w:rsidR="00AE7900">
        <w:t>.</w:t>
      </w:r>
      <w:r w:rsidR="00A91261">
        <w:t xml:space="preserve"> 2), because </w:t>
      </w:r>
      <w:r w:rsidR="00077E2E">
        <w:t>Silko never saw Grandma A’mooh express “any signs of that strain or anxiety” (par</w:t>
      </w:r>
      <w:r w:rsidR="00AE7900">
        <w:t>.</w:t>
      </w:r>
      <w:r w:rsidR="00077E2E">
        <w:t xml:space="preserve"> 2) that Silko saw in other people who judged her for the way she looked.</w:t>
      </w:r>
    </w:p>
    <w:p w14:paraId="4C06BACB" w14:textId="7CE0D30F" w:rsidR="0014542A" w:rsidRDefault="00A90AC8" w:rsidP="00A90AC8">
      <w:pPr>
        <w:pStyle w:val="IN"/>
      </w:pPr>
      <w:r>
        <w:lastRenderedPageBreak/>
        <w:t xml:space="preserve">Consider clarifying that the woman </w:t>
      </w:r>
      <w:r w:rsidR="005C3BA9">
        <w:t xml:space="preserve">Silko calls </w:t>
      </w:r>
      <w:r>
        <w:t>“Grandma A’mooh” (par</w:t>
      </w:r>
      <w:r w:rsidR="00AE7900">
        <w:t>.</w:t>
      </w:r>
      <w:r>
        <w:t xml:space="preserve"> 2) is Silko’s </w:t>
      </w:r>
      <w:r w:rsidR="005C3BA9">
        <w:t>“</w:t>
      </w:r>
      <w:r>
        <w:t>great-grandmother</w:t>
      </w:r>
      <w:r w:rsidR="005C3BA9">
        <w:t>”</w:t>
      </w:r>
      <w:r>
        <w:t xml:space="preserve"> (par</w:t>
      </w:r>
      <w:r w:rsidR="00AE7900">
        <w:t>.</w:t>
      </w:r>
      <w:r>
        <w:t xml:space="preserve"> 1).</w:t>
      </w:r>
      <w:r w:rsidR="00880352">
        <w:t xml:space="preserve"> Throughout the essay, Silko uses “Grandma A’mooh” and “great-grandmother” interchangeably. </w:t>
      </w:r>
    </w:p>
    <w:p w14:paraId="3938CA2C" w14:textId="580DEB12" w:rsidR="00D66655" w:rsidRDefault="0094379B" w:rsidP="0014542A">
      <w:pPr>
        <w:pStyle w:val="Q"/>
      </w:pPr>
      <w:r>
        <w:t>How does Silko’s description of</w:t>
      </w:r>
      <w:r w:rsidR="00D66655">
        <w:t xml:space="preserve"> the views of the “[y]ounger people” and “the old-time people” (par</w:t>
      </w:r>
      <w:r w:rsidR="00AE7900">
        <w:t>.</w:t>
      </w:r>
      <w:r w:rsidR="00D66655">
        <w:t xml:space="preserve"> 3)</w:t>
      </w:r>
      <w:r>
        <w:t xml:space="preserve"> further develop </w:t>
      </w:r>
      <w:r w:rsidR="007A3DEB">
        <w:t>the situation she describes in paragraph 2</w:t>
      </w:r>
      <w:r w:rsidR="00D66655">
        <w:t>?</w:t>
      </w:r>
    </w:p>
    <w:p w14:paraId="52B0DE50" w14:textId="796D849A" w:rsidR="009B4904" w:rsidRDefault="007E5CB5">
      <w:pPr>
        <w:pStyle w:val="SR"/>
      </w:pPr>
      <w:r>
        <w:t>Silko’s description of the views of the “[y]ounger people” and “the old-time people” (par</w:t>
      </w:r>
      <w:r w:rsidR="00AE7900">
        <w:t>.</w:t>
      </w:r>
      <w:r>
        <w:t xml:space="preserve"> 3) clarifies the difference she </w:t>
      </w:r>
      <w:r w:rsidR="00994E84">
        <w:t>experiences</w:t>
      </w:r>
      <w:r>
        <w:t xml:space="preserve"> in paragraph 2 </w:t>
      </w:r>
      <w:r w:rsidR="00362D47">
        <w:t xml:space="preserve">based on </w:t>
      </w:r>
      <w:r>
        <w:t>how people view her. By highlighting the differences in the two worldviews—the “[y]ounger people” value “a person’s appearance” while “the old-time people” value “a person’s behavior” (par</w:t>
      </w:r>
      <w:r w:rsidR="00AE7900">
        <w:t>.</w:t>
      </w:r>
      <w:r>
        <w:t xml:space="preserve"> 3)—Silko clarifies why her “appearance was not acceptable to some people” (par</w:t>
      </w:r>
      <w:r w:rsidR="00AE7900">
        <w:t>.</w:t>
      </w:r>
      <w:r>
        <w:t xml:space="preserve"> 2), but </w:t>
      </w:r>
      <w:r w:rsidR="00B517CF">
        <w:t xml:space="preserve">her appearance did not matter to </w:t>
      </w:r>
      <w:r>
        <w:t>Grandma A’mooh.</w:t>
      </w:r>
    </w:p>
    <w:p w14:paraId="664D8537" w14:textId="77777777" w:rsidR="00E742DB" w:rsidRDefault="00E742DB" w:rsidP="00E742DB">
      <w:pPr>
        <w:pStyle w:val="IN"/>
      </w:pPr>
      <w:r>
        <w:rPr>
          <w:b/>
        </w:rPr>
        <w:t>Differentiation Consideration:</w:t>
      </w:r>
      <w:r>
        <w:t xml:space="preserve"> If students struggle to make the connection between paragraphs 2 and 3, consider </w:t>
      </w:r>
      <w:r w:rsidR="002F0C43">
        <w:t xml:space="preserve">posing </w:t>
      </w:r>
      <w:r>
        <w:t>the following scaffolding questions:</w:t>
      </w:r>
    </w:p>
    <w:p w14:paraId="46FC8D3C" w14:textId="79851149" w:rsidR="00E742DB" w:rsidRPr="00F356AE" w:rsidRDefault="00E742DB" w:rsidP="00F356AE">
      <w:pPr>
        <w:pStyle w:val="DCwithQ"/>
      </w:pPr>
      <w:r w:rsidRPr="00F356AE">
        <w:t>What is important to the “[y]ounger people” (par</w:t>
      </w:r>
      <w:r w:rsidR="00AE7900">
        <w:t>.</w:t>
      </w:r>
      <w:r w:rsidRPr="00F356AE">
        <w:t xml:space="preserve"> 3)?</w:t>
      </w:r>
    </w:p>
    <w:p w14:paraId="61C3131B" w14:textId="56375751" w:rsidR="009B4904" w:rsidRDefault="0008075B">
      <w:pPr>
        <w:pStyle w:val="DCwithSR"/>
      </w:pPr>
      <w:r>
        <w:t>According to Silko, the “[y]ounger people” view the world in a “way” that “included racism” (par</w:t>
      </w:r>
      <w:r w:rsidR="00AE7900">
        <w:t>.</w:t>
      </w:r>
      <w:r>
        <w:t xml:space="preserve"> 3). They value a person’s “physical appearance” (par</w:t>
      </w:r>
      <w:r w:rsidR="00AE7900">
        <w:t>.</w:t>
      </w:r>
      <w:r>
        <w:t xml:space="preserve"> 3).</w:t>
      </w:r>
    </w:p>
    <w:p w14:paraId="13C0EA9F" w14:textId="241D96D8" w:rsidR="00E742DB" w:rsidRDefault="00E742DB" w:rsidP="00E742DB">
      <w:pPr>
        <w:pStyle w:val="DCwithQ"/>
      </w:pPr>
      <w:r>
        <w:t>What is important to “the old-time people” (par</w:t>
      </w:r>
      <w:r w:rsidR="00AE7900">
        <w:t>.</w:t>
      </w:r>
      <w:r>
        <w:t xml:space="preserve"> 3)?</w:t>
      </w:r>
    </w:p>
    <w:p w14:paraId="6AF59A3E" w14:textId="1E30A84C" w:rsidR="009B4904" w:rsidRDefault="007E3980">
      <w:pPr>
        <w:pStyle w:val="DCwithSR"/>
      </w:pPr>
      <w:r>
        <w:t xml:space="preserve">“[T]he old-time people” are not interested in the way someone looks or how much they own, “[f]or them, a person’s value lies in how that person interacts with other people, how that person behaves toward </w:t>
      </w:r>
      <w:r w:rsidR="00B9246D">
        <w:t xml:space="preserve">the </w:t>
      </w:r>
      <w:r>
        <w:t>animals and the earth” (par</w:t>
      </w:r>
      <w:r w:rsidR="00AE7900">
        <w:t>.</w:t>
      </w:r>
      <w:r>
        <w:t xml:space="preserve"> 3). </w:t>
      </w:r>
    </w:p>
    <w:p w14:paraId="6B2B3D79" w14:textId="4BB53E8E" w:rsidR="005B5723" w:rsidRDefault="005B5723" w:rsidP="0014542A">
      <w:pPr>
        <w:pStyle w:val="Q"/>
      </w:pPr>
      <w:r>
        <w:t>What does Silko mean when she writes “[m]any worlds may coexist here” (par</w:t>
      </w:r>
      <w:r w:rsidR="00AE7900">
        <w:t>.</w:t>
      </w:r>
      <w:r>
        <w:t xml:space="preserve"> 3)? </w:t>
      </w:r>
    </w:p>
    <w:p w14:paraId="74E23C05" w14:textId="09ECED3B" w:rsidR="006B119D" w:rsidRDefault="005B5723" w:rsidP="005B5723">
      <w:pPr>
        <w:pStyle w:val="SR"/>
      </w:pPr>
      <w:r>
        <w:t xml:space="preserve">Although </w:t>
      </w:r>
      <w:r w:rsidR="00455EA2">
        <w:t>Silko identifies</w:t>
      </w:r>
      <w:r>
        <w:t xml:space="preserve"> differences between the “modern way” and “[t]he old-time beliefs” (par</w:t>
      </w:r>
      <w:r w:rsidR="00AE7900">
        <w:t>.</w:t>
      </w:r>
      <w:r>
        <w:t xml:space="preserve"> 3), </w:t>
      </w:r>
      <w:r w:rsidR="00455EA2">
        <w:t xml:space="preserve">Silko means that </w:t>
      </w:r>
      <w:r>
        <w:t>both ways of seeing the world exist in the present moment. The phrase “[m]any worlds may coexist here” explains why Silko plans to “refer to</w:t>
      </w:r>
      <w:r w:rsidR="00B9246D">
        <w:t xml:space="preserve"> the</w:t>
      </w:r>
      <w:r>
        <w:t xml:space="preserve"> old-time people in the present tense as well as the past” (par</w:t>
      </w:r>
      <w:r w:rsidR="00AE7900">
        <w:t>.</w:t>
      </w:r>
      <w:r>
        <w:t xml:space="preserve"> 3). </w:t>
      </w:r>
    </w:p>
    <w:p w14:paraId="26258FC4" w14:textId="61559C31" w:rsidR="00EB3B3B" w:rsidRDefault="00EB3B3B" w:rsidP="00EB3B3B">
      <w:pPr>
        <w:pStyle w:val="IN"/>
      </w:pPr>
      <w:r>
        <w:rPr>
          <w:b/>
        </w:rPr>
        <w:t>Differentiation Consideration:</w:t>
      </w:r>
      <w:r>
        <w:t xml:space="preserve"> If students struggle to understand the phrase “[m]any worlds may coexist here” (par</w:t>
      </w:r>
      <w:r w:rsidR="00AE7900">
        <w:t>.</w:t>
      </w:r>
      <w:r>
        <w:t xml:space="preserve"> 3), consider asking the following scaffolding questions:</w:t>
      </w:r>
    </w:p>
    <w:p w14:paraId="0A09271A" w14:textId="77777777" w:rsidR="00EB3B3B" w:rsidRDefault="00EB3B3B" w:rsidP="00EB3B3B">
      <w:pPr>
        <w:pStyle w:val="DCwithQ"/>
      </w:pPr>
      <w:r>
        <w:t xml:space="preserve">What familiar word is in </w:t>
      </w:r>
      <w:r>
        <w:rPr>
          <w:i/>
        </w:rPr>
        <w:t>coexist</w:t>
      </w:r>
      <w:r>
        <w:t>?</w:t>
      </w:r>
    </w:p>
    <w:p w14:paraId="1C2DBC35" w14:textId="77777777" w:rsidR="00EB3B3B" w:rsidRDefault="00EB3B3B" w:rsidP="00EB3B3B">
      <w:pPr>
        <w:pStyle w:val="DCwithSR"/>
      </w:pPr>
      <w:r>
        <w:t xml:space="preserve">The familiar word </w:t>
      </w:r>
      <w:r>
        <w:rPr>
          <w:i/>
        </w:rPr>
        <w:t>exist</w:t>
      </w:r>
      <w:r>
        <w:t xml:space="preserve"> is in the word </w:t>
      </w:r>
      <w:r>
        <w:rPr>
          <w:i/>
        </w:rPr>
        <w:t>coexist.</w:t>
      </w:r>
    </w:p>
    <w:p w14:paraId="2199F3BB" w14:textId="77777777" w:rsidR="00EB3B3B" w:rsidRDefault="00EB3B3B" w:rsidP="00EB3B3B">
      <w:pPr>
        <w:pStyle w:val="DCwithQ"/>
      </w:pPr>
      <w:r>
        <w:t xml:space="preserve">Using the context and word parts, what </w:t>
      </w:r>
      <w:r w:rsidR="00F66622">
        <w:t>does</w:t>
      </w:r>
      <w:r>
        <w:t xml:space="preserve"> the word </w:t>
      </w:r>
      <w:r>
        <w:rPr>
          <w:i/>
        </w:rPr>
        <w:t>coexist</w:t>
      </w:r>
      <w:r>
        <w:t xml:space="preserve"> mean?</w:t>
      </w:r>
    </w:p>
    <w:p w14:paraId="2A28026F" w14:textId="43B63E8B" w:rsidR="009B4904" w:rsidRDefault="00F66622">
      <w:pPr>
        <w:pStyle w:val="DCwithSR"/>
      </w:pPr>
      <w:r>
        <w:lastRenderedPageBreak/>
        <w:t>Even though “[t]he old-time beliefs” (par</w:t>
      </w:r>
      <w:r w:rsidR="00AE7900">
        <w:t>.</w:t>
      </w:r>
      <w:r>
        <w:t xml:space="preserve"> 3) are from an earlier time than the “more modern way” (par</w:t>
      </w:r>
      <w:r w:rsidR="00AE7900">
        <w:t>.</w:t>
      </w:r>
      <w:r>
        <w:t xml:space="preserve"> 3), these “beliefs persist today” (par</w:t>
      </w:r>
      <w:r w:rsidR="00AE7900">
        <w:t>.</w:t>
      </w:r>
      <w:r>
        <w:t xml:space="preserve"> 3), indicating that</w:t>
      </w:r>
      <w:r w:rsidR="00117512">
        <w:t xml:space="preserve"> they</w:t>
      </w:r>
      <w:r>
        <w:t xml:space="preserve"> exist in the present at the same time as the “modern way” (par</w:t>
      </w:r>
      <w:r w:rsidR="00AE7900">
        <w:t>.</w:t>
      </w:r>
      <w:r>
        <w:t xml:space="preserve"> 3) beliefs. </w:t>
      </w:r>
      <w:r>
        <w:rPr>
          <w:i/>
        </w:rPr>
        <w:t>Coexist</w:t>
      </w:r>
      <w:r>
        <w:t xml:space="preserve"> means </w:t>
      </w:r>
      <w:r w:rsidR="00292516">
        <w:t>“</w:t>
      </w:r>
      <w:r w:rsidR="00763129">
        <w:t>being found or occu</w:t>
      </w:r>
      <w:r w:rsidR="0069662A">
        <w:t>r</w:t>
      </w:r>
      <w:r w:rsidR="00763129">
        <w:t>ring</w:t>
      </w:r>
      <w:r>
        <w:t xml:space="preserve"> together at the same time.</w:t>
      </w:r>
      <w:r w:rsidR="00292516">
        <w:t>”</w:t>
      </w:r>
    </w:p>
    <w:p w14:paraId="5BF22A53" w14:textId="6B9D9752" w:rsidR="00F935EC" w:rsidRDefault="00886D10">
      <w:pPr>
        <w:pStyle w:val="IN"/>
      </w:pPr>
      <w:r w:rsidRPr="00043F7A">
        <w:t>Consider drawing students’ attention to their application of standard L.11-12.4.a</w:t>
      </w:r>
      <w:r w:rsidR="00292516">
        <w:t xml:space="preserve">, </w:t>
      </w:r>
      <w:r w:rsidRPr="00043F7A">
        <w:t>b through the pr</w:t>
      </w:r>
      <w:r w:rsidR="00E76525">
        <w:t>ocess of using context and word</w:t>
      </w:r>
      <w:r w:rsidRPr="00043F7A">
        <w:t xml:space="preserve"> parts to make meaning of a word.</w:t>
      </w:r>
    </w:p>
    <w:p w14:paraId="744E8F5C" w14:textId="447CC250" w:rsidR="00E578B5" w:rsidRDefault="006B119D" w:rsidP="006B119D">
      <w:pPr>
        <w:pStyle w:val="TA"/>
      </w:pPr>
      <w:r>
        <w:t xml:space="preserve">Lead a brief whole-class discussion of student responses. </w:t>
      </w:r>
    </w:p>
    <w:p w14:paraId="04DEBB21" w14:textId="77777777" w:rsidR="00790BCC" w:rsidRPr="00790BCC" w:rsidRDefault="00BE6859" w:rsidP="007017EB">
      <w:pPr>
        <w:pStyle w:val="LearningSequenceHeader"/>
      </w:pPr>
      <w:r>
        <w:t>Activity 5</w:t>
      </w:r>
      <w:r w:rsidR="001D7037">
        <w:t>: Quick Write</w:t>
      </w:r>
      <w:r w:rsidR="001D7037">
        <w:tab/>
        <w:t>15</w:t>
      </w:r>
      <w:r w:rsidR="00790BCC" w:rsidRPr="00790BCC">
        <w:t>%</w:t>
      </w:r>
    </w:p>
    <w:p w14:paraId="6FBD9A75" w14:textId="77777777" w:rsidR="0039654B" w:rsidRDefault="0039654B" w:rsidP="0039654B">
      <w:pPr>
        <w:pStyle w:val="TA"/>
      </w:pPr>
      <w:r>
        <w:t>Instruct students to respond briefly in writing to the following prompt:</w:t>
      </w:r>
    </w:p>
    <w:p w14:paraId="57DB608E" w14:textId="77777777" w:rsidR="00BE6859" w:rsidRDefault="00BE6859" w:rsidP="00BE6859">
      <w:pPr>
        <w:pStyle w:val="Q"/>
      </w:pPr>
      <w:r>
        <w:t>Analyze the effectiveness of the way Silko begins the text.</w:t>
      </w:r>
    </w:p>
    <w:p w14:paraId="161410B7" w14:textId="77777777" w:rsidR="0039654B" w:rsidRDefault="0039654B" w:rsidP="0039654B">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14:paraId="1AD1E9E4" w14:textId="77777777" w:rsidR="0039654B" w:rsidRDefault="0039654B" w:rsidP="0039654B">
      <w:pPr>
        <w:pStyle w:val="SA"/>
        <w:numPr>
          <w:ilvl w:val="0"/>
          <w:numId w:val="8"/>
        </w:numPr>
      </w:pPr>
      <w:r>
        <w:t>Students listen and read the Quick Write prompt.</w:t>
      </w:r>
    </w:p>
    <w:p w14:paraId="02068628" w14:textId="77777777" w:rsidR="0039654B" w:rsidRDefault="0039654B" w:rsidP="0039654B">
      <w:pPr>
        <w:pStyle w:val="IN"/>
      </w:pPr>
      <w:r>
        <w:t>Display the prompt for students to see, or provide the prompt in hard copy.</w:t>
      </w:r>
    </w:p>
    <w:p w14:paraId="4F555418" w14:textId="426A616B" w:rsidR="0039654B" w:rsidRDefault="0039654B" w:rsidP="0039654B">
      <w:pPr>
        <w:pStyle w:val="TA"/>
      </w:pPr>
      <w:r>
        <w:t xml:space="preserve">Transition to the independent Quick Write. </w:t>
      </w:r>
    </w:p>
    <w:p w14:paraId="1787F2F7" w14:textId="77777777" w:rsidR="0039654B" w:rsidRDefault="0039654B" w:rsidP="0039654B">
      <w:pPr>
        <w:pStyle w:val="SA"/>
        <w:numPr>
          <w:ilvl w:val="0"/>
          <w:numId w:val="8"/>
        </w:numPr>
      </w:pPr>
      <w:r>
        <w:t xml:space="preserve">Students independently answer the prompt using evidence from the text. </w:t>
      </w:r>
    </w:p>
    <w:p w14:paraId="5580BAD5" w14:textId="77777777" w:rsidR="00790BCC" w:rsidRPr="00790BCC" w:rsidRDefault="0039654B" w:rsidP="007017EB">
      <w:pPr>
        <w:pStyle w:val="SR"/>
      </w:pPr>
      <w:r>
        <w:t>See the High Performance Response at the beginning of this lesson.</w:t>
      </w:r>
    </w:p>
    <w:p w14:paraId="468C53B2" w14:textId="77777777" w:rsidR="00790BCC" w:rsidRPr="00790BCC" w:rsidRDefault="00BE6859" w:rsidP="007017EB">
      <w:pPr>
        <w:pStyle w:val="LearningSequenceHeader"/>
      </w:pPr>
      <w:r>
        <w:t>Activity 6</w:t>
      </w:r>
      <w:r w:rsidR="00790BCC" w:rsidRPr="00790BCC">
        <w:t>: Closing</w:t>
      </w:r>
      <w:r w:rsidR="00790BCC" w:rsidRPr="00790BCC">
        <w:tab/>
        <w:t>5%</w:t>
      </w:r>
    </w:p>
    <w:p w14:paraId="6BA0836A" w14:textId="29998FC5" w:rsidR="00FC36C1" w:rsidRDefault="00F43229" w:rsidP="00F43229">
      <w:pPr>
        <w:pStyle w:val="TA"/>
      </w:pPr>
      <w:r>
        <w:t xml:space="preserve">Display and distribute the homework assignment. </w:t>
      </w:r>
      <w:r w:rsidR="00D55E4E">
        <w:t>For homework, i</w:t>
      </w:r>
      <w:r w:rsidR="00831E8F" w:rsidRPr="00831E8F">
        <w:t>nstruct students to write a list of ideas about how they would respond to the following college interview question. Remind students to keep in mind their task, purpose, and audience as they consider their response. Inform students that they will practice responding to this interview question in the following lesson.</w:t>
      </w:r>
    </w:p>
    <w:p w14:paraId="5B59733A" w14:textId="2F7F90D7" w:rsidR="00831E8F" w:rsidRPr="00B77B1C" w:rsidRDefault="00831E8F" w:rsidP="00B77B1C">
      <w:pPr>
        <w:pStyle w:val="Q"/>
        <w:rPr>
          <w:rFonts w:ascii="Times" w:hAnsi="Times"/>
          <w:sz w:val="20"/>
          <w:szCs w:val="20"/>
        </w:rPr>
      </w:pPr>
      <w:r w:rsidRPr="00831E8F">
        <w:rPr>
          <w:shd w:val="clear" w:color="auto" w:fill="FFFFFF"/>
        </w:rPr>
        <w:t>What do you want to do after graduating from college?</w:t>
      </w:r>
    </w:p>
    <w:p w14:paraId="1073B719" w14:textId="0ED4E1C4" w:rsidR="00571B8B" w:rsidRDefault="00FC36C1" w:rsidP="00F43229">
      <w:pPr>
        <w:pStyle w:val="TA"/>
      </w:pPr>
      <w:r>
        <w:t>Also f</w:t>
      </w:r>
      <w:r w:rsidR="00F43229">
        <w:t xml:space="preserve">or homework, instruct students to </w:t>
      </w:r>
      <w:r w:rsidR="00571B8B">
        <w:t>respond briefly in writing to the following prompt:</w:t>
      </w:r>
    </w:p>
    <w:p w14:paraId="4243EEFB" w14:textId="77777777" w:rsidR="00571B8B" w:rsidRDefault="00A1701D" w:rsidP="00571B8B">
      <w:pPr>
        <w:pStyle w:val="Q"/>
      </w:pPr>
      <w:r>
        <w:t>Analyze how Silko create</w:t>
      </w:r>
      <w:r w:rsidR="00D27AE2">
        <w:t>s</w:t>
      </w:r>
      <w:r>
        <w:t xml:space="preserve"> a smooth progression of events</w:t>
      </w:r>
      <w:r w:rsidR="0011548A">
        <w:t xml:space="preserve"> at the beginning of her text</w:t>
      </w:r>
      <w:r>
        <w:t>.</w:t>
      </w:r>
    </w:p>
    <w:p w14:paraId="4333F62A" w14:textId="77777777" w:rsidR="00F132D7" w:rsidRDefault="00F132D7" w:rsidP="00292516">
      <w:pPr>
        <w:pStyle w:val="TA"/>
      </w:pPr>
      <w:r>
        <w:t xml:space="preserve">Ask students to use this lesson’s vocabulary wherever possible in their written responses.  </w:t>
      </w:r>
    </w:p>
    <w:p w14:paraId="3B778113" w14:textId="77777777" w:rsidR="006F6462" w:rsidRDefault="00ED178B" w:rsidP="00F43229">
      <w:pPr>
        <w:pStyle w:val="IN"/>
      </w:pPr>
      <w:r w:rsidRPr="002A7464">
        <w:lastRenderedPageBreak/>
        <w:t>Consider drawing students’ attention to their work with W.11-12.3.</w:t>
      </w:r>
      <w:r>
        <w:t>a</w:t>
      </w:r>
      <w:r w:rsidRPr="002A7464">
        <w:t xml:space="preserve"> as they </w:t>
      </w:r>
      <w:r>
        <w:t>analyze the way Silko structures the events in her introduction</w:t>
      </w:r>
      <w:r w:rsidRPr="002A7464">
        <w:t>.</w:t>
      </w:r>
    </w:p>
    <w:p w14:paraId="79F5AF85" w14:textId="75908029" w:rsidR="00390466" w:rsidRPr="00F648EF" w:rsidRDefault="00390466" w:rsidP="00B77B1C">
      <w:pPr>
        <w:pStyle w:val="TA"/>
      </w:pPr>
      <w:r>
        <w:t xml:space="preserve">Additionally, remind students to continue to look for an appropriate text for their </w:t>
      </w:r>
      <w:r w:rsidR="00B77B1C">
        <w:t>AIR</w:t>
      </w:r>
      <w:r>
        <w:t xml:space="preserve">, which they will begin reading in </w:t>
      </w:r>
      <w:r w:rsidR="008F5018">
        <w:t>12.1.3</w:t>
      </w:r>
      <w:r>
        <w:t>.</w:t>
      </w:r>
    </w:p>
    <w:p w14:paraId="6DADC574" w14:textId="77777777" w:rsidR="00790BCC" w:rsidRPr="00790BCC" w:rsidRDefault="00F43229" w:rsidP="00F43229">
      <w:pPr>
        <w:pStyle w:val="SA"/>
      </w:pPr>
      <w:r>
        <w:t>Students follow along.</w:t>
      </w:r>
    </w:p>
    <w:p w14:paraId="3E7CDDC4" w14:textId="77777777" w:rsidR="00790BCC" w:rsidRPr="00F82D22" w:rsidRDefault="00790BCC" w:rsidP="00F82D22">
      <w:pPr>
        <w:pStyle w:val="Heading1"/>
      </w:pPr>
      <w:r w:rsidRPr="00790BCC">
        <w:t>Homework</w:t>
      </w:r>
    </w:p>
    <w:p w14:paraId="3ED85F38" w14:textId="02D1E161" w:rsidR="00AE04C2" w:rsidRDefault="00AE04C2" w:rsidP="00AE04C2">
      <w:pPr>
        <w:pStyle w:val="TA"/>
      </w:pPr>
      <w:r>
        <w:t>W</w:t>
      </w:r>
      <w:r w:rsidRPr="00831E8F">
        <w:t xml:space="preserve">rite a list of ideas about how </w:t>
      </w:r>
      <w:r>
        <w:t>you</w:t>
      </w:r>
      <w:r w:rsidRPr="00831E8F">
        <w:t xml:space="preserve"> would respond to the following college interview question. </w:t>
      </w:r>
      <w:r>
        <w:t>Remember</w:t>
      </w:r>
      <w:r w:rsidRPr="00831E8F">
        <w:t xml:space="preserve"> to keep in mind </w:t>
      </w:r>
      <w:r w:rsidR="0020272F">
        <w:t>your</w:t>
      </w:r>
      <w:r w:rsidRPr="00831E8F">
        <w:t xml:space="preserve"> task, purpose, and audience as </w:t>
      </w:r>
      <w:r>
        <w:t>you</w:t>
      </w:r>
      <w:r w:rsidRPr="00831E8F">
        <w:t xml:space="preserve"> consider </w:t>
      </w:r>
      <w:r>
        <w:t>your</w:t>
      </w:r>
      <w:r w:rsidRPr="00831E8F">
        <w:t xml:space="preserve"> response. </w:t>
      </w:r>
      <w:r>
        <w:t>You</w:t>
      </w:r>
      <w:r w:rsidRPr="00831E8F">
        <w:t xml:space="preserve"> will practice responding to this interview question in the following lesson.</w:t>
      </w:r>
    </w:p>
    <w:p w14:paraId="0DC9AB3B" w14:textId="77777777" w:rsidR="00AE04C2" w:rsidRPr="008116B3" w:rsidRDefault="00AE04C2" w:rsidP="00AE04C2">
      <w:pPr>
        <w:pStyle w:val="Q"/>
        <w:rPr>
          <w:rFonts w:ascii="Times" w:hAnsi="Times"/>
          <w:sz w:val="20"/>
          <w:szCs w:val="20"/>
        </w:rPr>
      </w:pPr>
      <w:r w:rsidRPr="00831E8F">
        <w:rPr>
          <w:shd w:val="clear" w:color="auto" w:fill="FFFFFF"/>
        </w:rPr>
        <w:t>What do you want to do after graduating from college?</w:t>
      </w:r>
    </w:p>
    <w:p w14:paraId="57546DF6" w14:textId="4391A47F" w:rsidR="00571B8B" w:rsidRDefault="00AE04C2" w:rsidP="00FD6CB8">
      <w:pPr>
        <w:pStyle w:val="TA"/>
        <w:spacing w:before="240"/>
      </w:pPr>
      <w:r>
        <w:t>Also, r</w:t>
      </w:r>
      <w:r w:rsidR="00571B8B">
        <w:t>espond briefly in writing to the following prompt:</w:t>
      </w:r>
    </w:p>
    <w:p w14:paraId="5D0B5453" w14:textId="77777777" w:rsidR="00A1701D" w:rsidRDefault="00A1701D" w:rsidP="00F356AE">
      <w:pPr>
        <w:pStyle w:val="Q"/>
      </w:pPr>
      <w:r w:rsidRPr="00F356AE">
        <w:t>Analyze how Silko create</w:t>
      </w:r>
      <w:r w:rsidR="006F7A7D" w:rsidRPr="00F356AE">
        <w:t>s</w:t>
      </w:r>
      <w:r w:rsidRPr="00F356AE">
        <w:t xml:space="preserve"> a smooth progression of events</w:t>
      </w:r>
      <w:r w:rsidR="006F7A7D" w:rsidRPr="00F356AE">
        <w:t xml:space="preserve"> at the beginning of her text</w:t>
      </w:r>
      <w:r w:rsidRPr="00F356AE">
        <w:t>.</w:t>
      </w:r>
    </w:p>
    <w:p w14:paraId="16AEEBD1" w14:textId="77777777" w:rsidR="00F132D7" w:rsidRPr="00F356AE" w:rsidRDefault="00F132D7" w:rsidP="00E76525">
      <w:pPr>
        <w:spacing w:before="240"/>
      </w:pPr>
      <w:r>
        <w:t xml:space="preserve">Use this lesson’s vocabulary wherever possible in your written responses. </w:t>
      </w:r>
    </w:p>
    <w:p w14:paraId="3CB0D22F" w14:textId="46E9A41E" w:rsidR="008F5018" w:rsidRDefault="008F5018" w:rsidP="00FD6CB8">
      <w:pPr>
        <w:spacing w:before="240"/>
      </w:pPr>
      <w:r>
        <w:t>Additionally, continue to look for an appropriate text for your Accountable Independent Reading, which you will begin reading in 12.1.3.</w:t>
      </w:r>
    </w:p>
    <w:p w14:paraId="4F996779" w14:textId="0CEB3002" w:rsidR="00790BCC" w:rsidRPr="00790BCC" w:rsidRDefault="00790BCC" w:rsidP="008F5018"/>
    <w:sectPr w:rsidR="00790BCC" w:rsidRPr="00790BCC" w:rsidSect="00BA6EEB">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E55F" w14:textId="77777777" w:rsidR="00757108" w:rsidRDefault="00757108">
      <w:pPr>
        <w:spacing w:before="0" w:after="0" w:line="240" w:lineRule="auto"/>
      </w:pPr>
      <w:r>
        <w:separator/>
      </w:r>
    </w:p>
  </w:endnote>
  <w:endnote w:type="continuationSeparator" w:id="0">
    <w:p w14:paraId="767341B7" w14:textId="77777777" w:rsidR="00757108" w:rsidRDefault="007571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FDF0" w14:textId="77777777" w:rsidR="00A50B48" w:rsidRDefault="00A50B48" w:rsidP="00BA6EE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89BC809" w14:textId="77777777" w:rsidR="00A50B48" w:rsidRDefault="00A50B48" w:rsidP="00BA6EEB">
    <w:pPr>
      <w:pStyle w:val="Footer"/>
    </w:pPr>
  </w:p>
  <w:p w14:paraId="0B55F82F" w14:textId="77777777" w:rsidR="00A50B48" w:rsidRDefault="00A50B48" w:rsidP="00BA6EEB"/>
  <w:p w14:paraId="7C1EE0BD" w14:textId="77777777" w:rsidR="00A50B48" w:rsidRDefault="00A50B48" w:rsidP="00BA6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5BDC" w14:textId="77777777" w:rsidR="00A50B48" w:rsidRPr="00563CB8" w:rsidRDefault="00A50B48"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A50B48" w14:paraId="53104FD6" w14:textId="77777777">
      <w:trPr>
        <w:trHeight w:val="705"/>
      </w:trPr>
      <w:tc>
        <w:tcPr>
          <w:tcW w:w="4680" w:type="dxa"/>
          <w:shd w:val="clear" w:color="auto" w:fill="auto"/>
          <w:vAlign w:val="center"/>
        </w:tcPr>
        <w:p w14:paraId="0D2CEFAD" w14:textId="16DFEB1B" w:rsidR="00A50B48" w:rsidRPr="002E4C92" w:rsidRDefault="00A50B48" w:rsidP="008D5B21">
          <w:pPr>
            <w:pStyle w:val="FooterText"/>
          </w:pPr>
          <w:r w:rsidRPr="002E4C92">
            <w:t>File:</w:t>
          </w:r>
          <w:r w:rsidRPr="0039525B">
            <w:rPr>
              <w:b w:val="0"/>
            </w:rPr>
            <w:t xml:space="preserve"> </w:t>
          </w:r>
          <w:r w:rsidRPr="009F0061">
            <w:rPr>
              <w:b w:val="0"/>
            </w:rPr>
            <w:t>12.1.2 Lesson 1</w:t>
          </w:r>
          <w:r w:rsidRPr="009F0061">
            <w:t xml:space="preserve"> Date:</w:t>
          </w:r>
          <w:r w:rsidRPr="009F0061">
            <w:rPr>
              <w:b w:val="0"/>
            </w:rPr>
            <w:t xml:space="preserve"> </w:t>
          </w:r>
          <w:r w:rsidR="00FD6CB8">
            <w:rPr>
              <w:b w:val="0"/>
            </w:rPr>
            <w:t>10</w:t>
          </w:r>
          <w:r w:rsidRPr="00FD6CB8">
            <w:rPr>
              <w:b w:val="0"/>
            </w:rPr>
            <w:t>/</w:t>
          </w:r>
          <w:r w:rsidR="00FD6CB8">
            <w:rPr>
              <w:b w:val="0"/>
            </w:rPr>
            <w:t>17</w:t>
          </w:r>
          <w:r w:rsidRPr="00FD6CB8">
            <w:rPr>
              <w:b w:val="0"/>
            </w:rPr>
            <w:t>/14</w:t>
          </w:r>
          <w:r w:rsidRPr="009F0061">
            <w:rPr>
              <w:b w:val="0"/>
            </w:rPr>
            <w:t xml:space="preserve"> </w:t>
          </w:r>
          <w:r w:rsidRPr="009F0061">
            <w:t>Classroom Use:</w:t>
          </w:r>
          <w:r w:rsidRPr="009F0061">
            <w:rPr>
              <w:b w:val="0"/>
            </w:rPr>
            <w:t xml:space="preserve"> Starting 10/2014</w:t>
          </w:r>
          <w:r w:rsidRPr="0039525B">
            <w:rPr>
              <w:b w:val="0"/>
            </w:rPr>
            <w:t xml:space="preserve"> </w:t>
          </w:r>
        </w:p>
        <w:p w14:paraId="0FF370EE" w14:textId="77777777" w:rsidR="00A50B48" w:rsidRPr="0039525B" w:rsidRDefault="00A50B48"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9400CF7" w14:textId="77777777" w:rsidR="00A50B48" w:rsidRPr="0039525B" w:rsidRDefault="00A50B48" w:rsidP="008D5B21">
          <w:pPr>
            <w:pStyle w:val="FooterText"/>
            <w:rPr>
              <w:b w:val="0"/>
              <w:i/>
            </w:rPr>
          </w:pPr>
          <w:r w:rsidRPr="0039525B">
            <w:rPr>
              <w:b w:val="0"/>
              <w:i/>
              <w:sz w:val="12"/>
            </w:rPr>
            <w:t>Creative Commons Attribution-NonCommercial-ShareAlike 3.0 Unported License</w:t>
          </w:r>
        </w:p>
        <w:p w14:paraId="793E238A" w14:textId="77777777" w:rsidR="00A50B48" w:rsidRPr="002E4C92" w:rsidRDefault="00757108" w:rsidP="008D5B21">
          <w:pPr>
            <w:pStyle w:val="FooterText"/>
          </w:pPr>
          <w:hyperlink r:id="rId1" w:history="1">
            <w:r w:rsidR="00A50B48"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5FE64DBB" w14:textId="77777777" w:rsidR="00A50B48" w:rsidRPr="002E4C92" w:rsidRDefault="00A50B48"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D6CB8">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2140EEA7" w14:textId="77777777" w:rsidR="00A50B48" w:rsidRPr="002E4C92" w:rsidRDefault="00A50B48"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6CE5CFD" wp14:editId="65D240D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3D3B669" w14:textId="77777777" w:rsidR="00A50B48" w:rsidRPr="008D5B21" w:rsidRDefault="00A50B48"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F049" w14:textId="77777777" w:rsidR="00757108" w:rsidRDefault="00757108">
      <w:pPr>
        <w:spacing w:before="0" w:after="0" w:line="240" w:lineRule="auto"/>
      </w:pPr>
      <w:r>
        <w:separator/>
      </w:r>
    </w:p>
  </w:footnote>
  <w:footnote w:type="continuationSeparator" w:id="0">
    <w:p w14:paraId="663D2683" w14:textId="77777777" w:rsidR="00757108" w:rsidRDefault="007571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A50B48" w:rsidRPr="00563CB8" w14:paraId="2F52150C" w14:textId="77777777">
      <w:tc>
        <w:tcPr>
          <w:tcW w:w="3630" w:type="dxa"/>
          <w:shd w:val="clear" w:color="auto" w:fill="auto"/>
        </w:tcPr>
        <w:p w14:paraId="6A3E1802" w14:textId="77777777" w:rsidR="00A50B48" w:rsidRPr="00563CB8" w:rsidRDefault="00A50B48"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6B2BFBDC" w14:textId="77777777" w:rsidR="00A50B48" w:rsidRPr="00563CB8" w:rsidRDefault="00A50B48" w:rsidP="007017EB">
          <w:pPr>
            <w:jc w:val="center"/>
          </w:pPr>
          <w:r w:rsidRPr="00563CB8">
            <w:t>D R A F T</w:t>
          </w:r>
        </w:p>
      </w:tc>
      <w:tc>
        <w:tcPr>
          <w:tcW w:w="3541" w:type="dxa"/>
          <w:shd w:val="clear" w:color="auto" w:fill="auto"/>
        </w:tcPr>
        <w:p w14:paraId="116A1FC9" w14:textId="77777777" w:rsidR="00A50B48" w:rsidRPr="00E946A0" w:rsidRDefault="00A50B48" w:rsidP="00A5478B">
          <w:pPr>
            <w:pStyle w:val="PageHeader"/>
            <w:jc w:val="right"/>
            <w:rPr>
              <w:b w:val="0"/>
            </w:rPr>
          </w:pPr>
          <w:r>
            <w:rPr>
              <w:b w:val="0"/>
            </w:rPr>
            <w:t>Grade 12 • Module 1 • Unit 2 • Lesson 1</w:t>
          </w:r>
        </w:p>
      </w:tc>
    </w:tr>
  </w:tbl>
  <w:p w14:paraId="7AFE3B95" w14:textId="77777777" w:rsidR="00A50B48" w:rsidRPr="007017EB" w:rsidRDefault="00A50B4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0E3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7C24BE"/>
    <w:lvl w:ilvl="0">
      <w:start w:val="1"/>
      <w:numFmt w:val="decimal"/>
      <w:lvlText w:val="%1."/>
      <w:lvlJc w:val="left"/>
      <w:pPr>
        <w:tabs>
          <w:tab w:val="num" w:pos="1800"/>
        </w:tabs>
        <w:ind w:left="1800" w:hanging="360"/>
      </w:pPr>
    </w:lvl>
  </w:abstractNum>
  <w:abstractNum w:abstractNumId="2">
    <w:nsid w:val="FFFFFF7F"/>
    <w:multiLevelType w:val="singleLevel"/>
    <w:tmpl w:val="392EE646"/>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D9A4A2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291206"/>
    <w:multiLevelType w:val="hybridMultilevel"/>
    <w:tmpl w:val="10D4E68E"/>
    <w:lvl w:ilvl="0" w:tplc="4D46EC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0330955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3"/>
  </w:num>
  <w:num w:numId="5">
    <w:abstractNumId w:val="4"/>
  </w:num>
  <w:num w:numId="6">
    <w:abstractNumId w:val="15"/>
  </w:num>
  <w:num w:numId="7">
    <w:abstractNumId w:val="10"/>
    <w:lvlOverride w:ilvl="0">
      <w:startOverride w:val="1"/>
    </w:lvlOverride>
  </w:num>
  <w:num w:numId="8">
    <w:abstractNumId w:val="17"/>
  </w:num>
  <w:num w:numId="9">
    <w:abstractNumId w:val="5"/>
  </w:num>
  <w:num w:numId="10">
    <w:abstractNumId w:val="14"/>
  </w:num>
  <w:num w:numId="11">
    <w:abstractNumId w:val="18"/>
  </w:num>
  <w:num w:numId="12">
    <w:abstractNumId w:val="10"/>
  </w:num>
  <w:num w:numId="13">
    <w:abstractNumId w:val="10"/>
    <w:lvlOverride w:ilvl="0">
      <w:startOverride w:val="1"/>
    </w:lvlOverride>
  </w:num>
  <w:num w:numId="14">
    <w:abstractNumId w:val="8"/>
    <w:lvlOverride w:ilvl="0">
      <w:startOverride w:val="1"/>
    </w:lvlOverride>
  </w:num>
  <w:num w:numId="15">
    <w:abstractNumId w:val="17"/>
  </w:num>
  <w:num w:numId="16">
    <w:abstractNumId w:val="7"/>
  </w:num>
  <w:num w:numId="17">
    <w:abstractNumId w:val="3"/>
  </w:num>
  <w:num w:numId="18">
    <w:abstractNumId w:val="6"/>
  </w:num>
  <w:num w:numId="19">
    <w:abstractNumId w:val="16"/>
  </w:num>
  <w:num w:numId="20">
    <w:abstractNumId w:val="11"/>
  </w:num>
  <w:num w:numId="21">
    <w:abstractNumId w:val="9"/>
  </w:num>
  <w:num w:numId="22">
    <w:abstractNumId w:val="18"/>
    <w:lvlOverride w:ilvl="0">
      <w:startOverride w:val="1"/>
    </w:lvlOverride>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22911"/>
    <w:rsid w:val="00022D04"/>
    <w:rsid w:val="00023471"/>
    <w:rsid w:val="00023EF1"/>
    <w:rsid w:val="00024232"/>
    <w:rsid w:val="0002632D"/>
    <w:rsid w:val="00026CC4"/>
    <w:rsid w:val="00031EC1"/>
    <w:rsid w:val="00034846"/>
    <w:rsid w:val="00035CF1"/>
    <w:rsid w:val="00037188"/>
    <w:rsid w:val="000404E0"/>
    <w:rsid w:val="000416EF"/>
    <w:rsid w:val="00041F21"/>
    <w:rsid w:val="00045A20"/>
    <w:rsid w:val="00045A8D"/>
    <w:rsid w:val="00047268"/>
    <w:rsid w:val="0005007E"/>
    <w:rsid w:val="0006262E"/>
    <w:rsid w:val="0006270E"/>
    <w:rsid w:val="00062AB8"/>
    <w:rsid w:val="00065213"/>
    <w:rsid w:val="000653A0"/>
    <w:rsid w:val="00065F0D"/>
    <w:rsid w:val="000704B6"/>
    <w:rsid w:val="00071FE6"/>
    <w:rsid w:val="00073FEB"/>
    <w:rsid w:val="00077E2E"/>
    <w:rsid w:val="00080084"/>
    <w:rsid w:val="0008075B"/>
    <w:rsid w:val="00082DBB"/>
    <w:rsid w:val="000961D7"/>
    <w:rsid w:val="000B2A9F"/>
    <w:rsid w:val="000B3273"/>
    <w:rsid w:val="000B335E"/>
    <w:rsid w:val="000B3A6F"/>
    <w:rsid w:val="000C253C"/>
    <w:rsid w:val="000C4F77"/>
    <w:rsid w:val="000C7B34"/>
    <w:rsid w:val="000C7C4F"/>
    <w:rsid w:val="000D3300"/>
    <w:rsid w:val="000D47A2"/>
    <w:rsid w:val="000D5624"/>
    <w:rsid w:val="000E1732"/>
    <w:rsid w:val="000E1DF0"/>
    <w:rsid w:val="000E3C4F"/>
    <w:rsid w:val="000E671A"/>
    <w:rsid w:val="000F5C19"/>
    <w:rsid w:val="000F6928"/>
    <w:rsid w:val="00106230"/>
    <w:rsid w:val="00107BE0"/>
    <w:rsid w:val="0011548A"/>
    <w:rsid w:val="00115A38"/>
    <w:rsid w:val="00117512"/>
    <w:rsid w:val="00117C10"/>
    <w:rsid w:val="00121963"/>
    <w:rsid w:val="00125152"/>
    <w:rsid w:val="00132494"/>
    <w:rsid w:val="00133F06"/>
    <w:rsid w:val="00134FEF"/>
    <w:rsid w:val="00143DD3"/>
    <w:rsid w:val="00144B97"/>
    <w:rsid w:val="00144DCB"/>
    <w:rsid w:val="0014542A"/>
    <w:rsid w:val="00146AF9"/>
    <w:rsid w:val="00152378"/>
    <w:rsid w:val="00160A99"/>
    <w:rsid w:val="00160B50"/>
    <w:rsid w:val="0016305C"/>
    <w:rsid w:val="00163AA5"/>
    <w:rsid w:val="00167D75"/>
    <w:rsid w:val="0017204E"/>
    <w:rsid w:val="00172DD7"/>
    <w:rsid w:val="001735F1"/>
    <w:rsid w:val="00174AB4"/>
    <w:rsid w:val="0018486B"/>
    <w:rsid w:val="00196329"/>
    <w:rsid w:val="00196F6D"/>
    <w:rsid w:val="001975EA"/>
    <w:rsid w:val="00197DA5"/>
    <w:rsid w:val="001B0437"/>
    <w:rsid w:val="001B31FF"/>
    <w:rsid w:val="001B3881"/>
    <w:rsid w:val="001B3E66"/>
    <w:rsid w:val="001C4908"/>
    <w:rsid w:val="001C6A7F"/>
    <w:rsid w:val="001C79A5"/>
    <w:rsid w:val="001D20F4"/>
    <w:rsid w:val="001D4379"/>
    <w:rsid w:val="001D7037"/>
    <w:rsid w:val="001E6ED4"/>
    <w:rsid w:val="001F1B01"/>
    <w:rsid w:val="001F3794"/>
    <w:rsid w:val="00201006"/>
    <w:rsid w:val="0020272F"/>
    <w:rsid w:val="00203B22"/>
    <w:rsid w:val="00215B02"/>
    <w:rsid w:val="002163A8"/>
    <w:rsid w:val="00230726"/>
    <w:rsid w:val="00230E9F"/>
    <w:rsid w:val="00236762"/>
    <w:rsid w:val="00241660"/>
    <w:rsid w:val="00243CF0"/>
    <w:rsid w:val="0025326A"/>
    <w:rsid w:val="00257BB7"/>
    <w:rsid w:val="00257FF9"/>
    <w:rsid w:val="00265755"/>
    <w:rsid w:val="002709E9"/>
    <w:rsid w:val="0027228C"/>
    <w:rsid w:val="0027408C"/>
    <w:rsid w:val="00284BB1"/>
    <w:rsid w:val="0028501B"/>
    <w:rsid w:val="00285C13"/>
    <w:rsid w:val="00286F18"/>
    <w:rsid w:val="00292516"/>
    <w:rsid w:val="002A2EE6"/>
    <w:rsid w:val="002A30CF"/>
    <w:rsid w:val="002A4747"/>
    <w:rsid w:val="002A68BB"/>
    <w:rsid w:val="002B11D3"/>
    <w:rsid w:val="002B58C9"/>
    <w:rsid w:val="002B7DDF"/>
    <w:rsid w:val="002C5C2A"/>
    <w:rsid w:val="002D0056"/>
    <w:rsid w:val="002D69A8"/>
    <w:rsid w:val="002D69C1"/>
    <w:rsid w:val="002D74DA"/>
    <w:rsid w:val="002E01A0"/>
    <w:rsid w:val="002F0C43"/>
    <w:rsid w:val="002F416D"/>
    <w:rsid w:val="002F693C"/>
    <w:rsid w:val="0030187B"/>
    <w:rsid w:val="00321447"/>
    <w:rsid w:val="00330EF2"/>
    <w:rsid w:val="003405BD"/>
    <w:rsid w:val="00341ED6"/>
    <w:rsid w:val="00341F48"/>
    <w:rsid w:val="00342339"/>
    <w:rsid w:val="0035042C"/>
    <w:rsid w:val="00351206"/>
    <w:rsid w:val="00352AEC"/>
    <w:rsid w:val="00352B48"/>
    <w:rsid w:val="00354E7A"/>
    <w:rsid w:val="00362D47"/>
    <w:rsid w:val="00371166"/>
    <w:rsid w:val="003719C6"/>
    <w:rsid w:val="0037512D"/>
    <w:rsid w:val="003767D6"/>
    <w:rsid w:val="00382786"/>
    <w:rsid w:val="003875CD"/>
    <w:rsid w:val="00390466"/>
    <w:rsid w:val="003911D0"/>
    <w:rsid w:val="00392C3F"/>
    <w:rsid w:val="0039654B"/>
    <w:rsid w:val="003C00E8"/>
    <w:rsid w:val="003C38FB"/>
    <w:rsid w:val="003C593F"/>
    <w:rsid w:val="003C5E96"/>
    <w:rsid w:val="003D25DB"/>
    <w:rsid w:val="003D3559"/>
    <w:rsid w:val="003D3D79"/>
    <w:rsid w:val="003D41F2"/>
    <w:rsid w:val="003D62DA"/>
    <w:rsid w:val="003D6B5A"/>
    <w:rsid w:val="003E3327"/>
    <w:rsid w:val="003F32A1"/>
    <w:rsid w:val="004006CB"/>
    <w:rsid w:val="004010C5"/>
    <w:rsid w:val="00401D54"/>
    <w:rsid w:val="00402892"/>
    <w:rsid w:val="00405670"/>
    <w:rsid w:val="004121FC"/>
    <w:rsid w:val="00413958"/>
    <w:rsid w:val="00415364"/>
    <w:rsid w:val="00415A98"/>
    <w:rsid w:val="00416B9C"/>
    <w:rsid w:val="004200D1"/>
    <w:rsid w:val="00427054"/>
    <w:rsid w:val="00430C9F"/>
    <w:rsid w:val="0043250C"/>
    <w:rsid w:val="00436297"/>
    <w:rsid w:val="00437BE0"/>
    <w:rsid w:val="0044686B"/>
    <w:rsid w:val="00452714"/>
    <w:rsid w:val="0045464A"/>
    <w:rsid w:val="00455EA2"/>
    <w:rsid w:val="0046482B"/>
    <w:rsid w:val="0047422E"/>
    <w:rsid w:val="00475D5A"/>
    <w:rsid w:val="004811FE"/>
    <w:rsid w:val="00485E12"/>
    <w:rsid w:val="0049157F"/>
    <w:rsid w:val="004931A9"/>
    <w:rsid w:val="00497710"/>
    <w:rsid w:val="004A74AC"/>
    <w:rsid w:val="004B0BD7"/>
    <w:rsid w:val="004B193B"/>
    <w:rsid w:val="004B2C70"/>
    <w:rsid w:val="004C0A68"/>
    <w:rsid w:val="004C3B2B"/>
    <w:rsid w:val="004C7D39"/>
    <w:rsid w:val="004D3482"/>
    <w:rsid w:val="004D7CD6"/>
    <w:rsid w:val="004E17AE"/>
    <w:rsid w:val="004E6494"/>
    <w:rsid w:val="004F339B"/>
    <w:rsid w:val="004F4874"/>
    <w:rsid w:val="00504441"/>
    <w:rsid w:val="00511386"/>
    <w:rsid w:val="0051509C"/>
    <w:rsid w:val="005167D4"/>
    <w:rsid w:val="00525968"/>
    <w:rsid w:val="0053159D"/>
    <w:rsid w:val="00540E9E"/>
    <w:rsid w:val="005427BB"/>
    <w:rsid w:val="00544F0F"/>
    <w:rsid w:val="00551E91"/>
    <w:rsid w:val="00556E09"/>
    <w:rsid w:val="005635A1"/>
    <w:rsid w:val="00571B8B"/>
    <w:rsid w:val="00577C3B"/>
    <w:rsid w:val="00580B6C"/>
    <w:rsid w:val="0058161A"/>
    <w:rsid w:val="00586D5B"/>
    <w:rsid w:val="005876BF"/>
    <w:rsid w:val="00590D68"/>
    <w:rsid w:val="005A0F98"/>
    <w:rsid w:val="005A3AB1"/>
    <w:rsid w:val="005B0F7C"/>
    <w:rsid w:val="005B2444"/>
    <w:rsid w:val="005B3308"/>
    <w:rsid w:val="005B5723"/>
    <w:rsid w:val="005B5792"/>
    <w:rsid w:val="005C13DA"/>
    <w:rsid w:val="005C145A"/>
    <w:rsid w:val="005C3BA9"/>
    <w:rsid w:val="005E1CF0"/>
    <w:rsid w:val="005F154C"/>
    <w:rsid w:val="00616435"/>
    <w:rsid w:val="0062243A"/>
    <w:rsid w:val="006253F7"/>
    <w:rsid w:val="00627107"/>
    <w:rsid w:val="00634272"/>
    <w:rsid w:val="00640B08"/>
    <w:rsid w:val="00641071"/>
    <w:rsid w:val="0064364C"/>
    <w:rsid w:val="00650826"/>
    <w:rsid w:val="006526B9"/>
    <w:rsid w:val="00656DAA"/>
    <w:rsid w:val="00664F2F"/>
    <w:rsid w:val="00670488"/>
    <w:rsid w:val="00670C81"/>
    <w:rsid w:val="00675BF7"/>
    <w:rsid w:val="00676BC3"/>
    <w:rsid w:val="00681E88"/>
    <w:rsid w:val="00684E05"/>
    <w:rsid w:val="0069662A"/>
    <w:rsid w:val="006A319D"/>
    <w:rsid w:val="006A51C8"/>
    <w:rsid w:val="006A70EB"/>
    <w:rsid w:val="006A763C"/>
    <w:rsid w:val="006B119D"/>
    <w:rsid w:val="006B1BC5"/>
    <w:rsid w:val="006B272D"/>
    <w:rsid w:val="006B4BF0"/>
    <w:rsid w:val="006C60BA"/>
    <w:rsid w:val="006D49A4"/>
    <w:rsid w:val="006E09E3"/>
    <w:rsid w:val="006E1B3A"/>
    <w:rsid w:val="006E52C7"/>
    <w:rsid w:val="006F3694"/>
    <w:rsid w:val="006F440F"/>
    <w:rsid w:val="006F4B43"/>
    <w:rsid w:val="006F5364"/>
    <w:rsid w:val="006F6462"/>
    <w:rsid w:val="006F76A1"/>
    <w:rsid w:val="006F7A7D"/>
    <w:rsid w:val="007017EB"/>
    <w:rsid w:val="007026D5"/>
    <w:rsid w:val="007031FE"/>
    <w:rsid w:val="00704976"/>
    <w:rsid w:val="00707C8A"/>
    <w:rsid w:val="00711939"/>
    <w:rsid w:val="00711E65"/>
    <w:rsid w:val="00712674"/>
    <w:rsid w:val="0071631F"/>
    <w:rsid w:val="007208F6"/>
    <w:rsid w:val="007275C8"/>
    <w:rsid w:val="0073378E"/>
    <w:rsid w:val="00740DB9"/>
    <w:rsid w:val="00743B60"/>
    <w:rsid w:val="00743BAD"/>
    <w:rsid w:val="007442E9"/>
    <w:rsid w:val="007513B6"/>
    <w:rsid w:val="00755289"/>
    <w:rsid w:val="00757108"/>
    <w:rsid w:val="00757FEA"/>
    <w:rsid w:val="0076310F"/>
    <w:rsid w:val="00763129"/>
    <w:rsid w:val="00764BD4"/>
    <w:rsid w:val="00766D85"/>
    <w:rsid w:val="00775C41"/>
    <w:rsid w:val="0077614E"/>
    <w:rsid w:val="00783CA7"/>
    <w:rsid w:val="00790BCC"/>
    <w:rsid w:val="00792693"/>
    <w:rsid w:val="007A26EE"/>
    <w:rsid w:val="007A3DEB"/>
    <w:rsid w:val="007A6BE3"/>
    <w:rsid w:val="007C0A95"/>
    <w:rsid w:val="007C67B3"/>
    <w:rsid w:val="007C7C5B"/>
    <w:rsid w:val="007D0F2C"/>
    <w:rsid w:val="007D2598"/>
    <w:rsid w:val="007D729A"/>
    <w:rsid w:val="007E1041"/>
    <w:rsid w:val="007E3980"/>
    <w:rsid w:val="007E45EA"/>
    <w:rsid w:val="007E484F"/>
    <w:rsid w:val="007E59DF"/>
    <w:rsid w:val="007E5CB5"/>
    <w:rsid w:val="007F25E0"/>
    <w:rsid w:val="007F565B"/>
    <w:rsid w:val="0080048A"/>
    <w:rsid w:val="0080108C"/>
    <w:rsid w:val="00813B91"/>
    <w:rsid w:val="00817FD0"/>
    <w:rsid w:val="0083169F"/>
    <w:rsid w:val="00831E8F"/>
    <w:rsid w:val="00840D54"/>
    <w:rsid w:val="008515FA"/>
    <w:rsid w:val="00862FDC"/>
    <w:rsid w:val="00863188"/>
    <w:rsid w:val="008632BA"/>
    <w:rsid w:val="008645D6"/>
    <w:rsid w:val="00880352"/>
    <w:rsid w:val="00881B7D"/>
    <w:rsid w:val="00881F8D"/>
    <w:rsid w:val="00884A92"/>
    <w:rsid w:val="00885569"/>
    <w:rsid w:val="00886D10"/>
    <w:rsid w:val="008957C3"/>
    <w:rsid w:val="00895A85"/>
    <w:rsid w:val="008A5C21"/>
    <w:rsid w:val="008B23E8"/>
    <w:rsid w:val="008B3087"/>
    <w:rsid w:val="008B7BB2"/>
    <w:rsid w:val="008C0DE3"/>
    <w:rsid w:val="008C22AD"/>
    <w:rsid w:val="008C2784"/>
    <w:rsid w:val="008C36ED"/>
    <w:rsid w:val="008C3C9C"/>
    <w:rsid w:val="008C6B3D"/>
    <w:rsid w:val="008D29AB"/>
    <w:rsid w:val="008D36D2"/>
    <w:rsid w:val="008D375F"/>
    <w:rsid w:val="008D5B21"/>
    <w:rsid w:val="008E0122"/>
    <w:rsid w:val="008F1781"/>
    <w:rsid w:val="008F1A0B"/>
    <w:rsid w:val="008F5018"/>
    <w:rsid w:val="008F6C8B"/>
    <w:rsid w:val="00901049"/>
    <w:rsid w:val="00902CF8"/>
    <w:rsid w:val="00903DE0"/>
    <w:rsid w:val="00904A51"/>
    <w:rsid w:val="00905CBF"/>
    <w:rsid w:val="00916161"/>
    <w:rsid w:val="00920DC4"/>
    <w:rsid w:val="009215B0"/>
    <w:rsid w:val="00930653"/>
    <w:rsid w:val="00931699"/>
    <w:rsid w:val="00932796"/>
    <w:rsid w:val="009414E3"/>
    <w:rsid w:val="009416DC"/>
    <w:rsid w:val="00942D8D"/>
    <w:rsid w:val="0094379B"/>
    <w:rsid w:val="009450B7"/>
    <w:rsid w:val="009450F1"/>
    <w:rsid w:val="00952D81"/>
    <w:rsid w:val="009635EF"/>
    <w:rsid w:val="0096421D"/>
    <w:rsid w:val="009876DD"/>
    <w:rsid w:val="00994E84"/>
    <w:rsid w:val="00997A28"/>
    <w:rsid w:val="009A691A"/>
    <w:rsid w:val="009B4775"/>
    <w:rsid w:val="009B47B8"/>
    <w:rsid w:val="009B4904"/>
    <w:rsid w:val="009B632D"/>
    <w:rsid w:val="009B7189"/>
    <w:rsid w:val="009C2136"/>
    <w:rsid w:val="009C4A8B"/>
    <w:rsid w:val="009D00EE"/>
    <w:rsid w:val="009D6CA3"/>
    <w:rsid w:val="009E047D"/>
    <w:rsid w:val="009E3924"/>
    <w:rsid w:val="009E7708"/>
    <w:rsid w:val="009F0061"/>
    <w:rsid w:val="009F5156"/>
    <w:rsid w:val="00A035CB"/>
    <w:rsid w:val="00A04498"/>
    <w:rsid w:val="00A05979"/>
    <w:rsid w:val="00A07348"/>
    <w:rsid w:val="00A12248"/>
    <w:rsid w:val="00A138DE"/>
    <w:rsid w:val="00A1465B"/>
    <w:rsid w:val="00A16356"/>
    <w:rsid w:val="00A1701D"/>
    <w:rsid w:val="00A21F42"/>
    <w:rsid w:val="00A267D3"/>
    <w:rsid w:val="00A26B7F"/>
    <w:rsid w:val="00A275A2"/>
    <w:rsid w:val="00A27D54"/>
    <w:rsid w:val="00A33E14"/>
    <w:rsid w:val="00A359E4"/>
    <w:rsid w:val="00A364F9"/>
    <w:rsid w:val="00A43B43"/>
    <w:rsid w:val="00A47F08"/>
    <w:rsid w:val="00A50B48"/>
    <w:rsid w:val="00A5319A"/>
    <w:rsid w:val="00A5478B"/>
    <w:rsid w:val="00A60BFA"/>
    <w:rsid w:val="00A60DF0"/>
    <w:rsid w:val="00A65129"/>
    <w:rsid w:val="00A658AE"/>
    <w:rsid w:val="00A711A4"/>
    <w:rsid w:val="00A76238"/>
    <w:rsid w:val="00A76984"/>
    <w:rsid w:val="00A84D05"/>
    <w:rsid w:val="00A90AC8"/>
    <w:rsid w:val="00A91261"/>
    <w:rsid w:val="00A955BC"/>
    <w:rsid w:val="00A957E9"/>
    <w:rsid w:val="00AA11A2"/>
    <w:rsid w:val="00AB33C0"/>
    <w:rsid w:val="00AB4A39"/>
    <w:rsid w:val="00AB7392"/>
    <w:rsid w:val="00AB758D"/>
    <w:rsid w:val="00AC170B"/>
    <w:rsid w:val="00AC4F85"/>
    <w:rsid w:val="00AC5BEE"/>
    <w:rsid w:val="00AD0726"/>
    <w:rsid w:val="00AD1017"/>
    <w:rsid w:val="00AD5C67"/>
    <w:rsid w:val="00AE04C2"/>
    <w:rsid w:val="00AE7900"/>
    <w:rsid w:val="00AF125B"/>
    <w:rsid w:val="00AF1685"/>
    <w:rsid w:val="00AF29F2"/>
    <w:rsid w:val="00AF34E0"/>
    <w:rsid w:val="00AF6E3B"/>
    <w:rsid w:val="00B1412C"/>
    <w:rsid w:val="00B16E8A"/>
    <w:rsid w:val="00B210BF"/>
    <w:rsid w:val="00B32CBC"/>
    <w:rsid w:val="00B42A4B"/>
    <w:rsid w:val="00B436EA"/>
    <w:rsid w:val="00B517CF"/>
    <w:rsid w:val="00B70090"/>
    <w:rsid w:val="00B720A9"/>
    <w:rsid w:val="00B72413"/>
    <w:rsid w:val="00B75173"/>
    <w:rsid w:val="00B765DF"/>
    <w:rsid w:val="00B7786A"/>
    <w:rsid w:val="00B77B1C"/>
    <w:rsid w:val="00B80149"/>
    <w:rsid w:val="00B825BC"/>
    <w:rsid w:val="00B85896"/>
    <w:rsid w:val="00B9246D"/>
    <w:rsid w:val="00BA663F"/>
    <w:rsid w:val="00BA6757"/>
    <w:rsid w:val="00BA6EEB"/>
    <w:rsid w:val="00BB2803"/>
    <w:rsid w:val="00BB606F"/>
    <w:rsid w:val="00BB6A7A"/>
    <w:rsid w:val="00BB6D1E"/>
    <w:rsid w:val="00BC19BF"/>
    <w:rsid w:val="00BC4BB6"/>
    <w:rsid w:val="00BC664C"/>
    <w:rsid w:val="00BD5819"/>
    <w:rsid w:val="00BD5CCE"/>
    <w:rsid w:val="00BD6161"/>
    <w:rsid w:val="00BE607E"/>
    <w:rsid w:val="00BE6859"/>
    <w:rsid w:val="00BE75B4"/>
    <w:rsid w:val="00BE77B3"/>
    <w:rsid w:val="00BF0B81"/>
    <w:rsid w:val="00BF2E8A"/>
    <w:rsid w:val="00BF502E"/>
    <w:rsid w:val="00C035EE"/>
    <w:rsid w:val="00C04308"/>
    <w:rsid w:val="00C04B86"/>
    <w:rsid w:val="00C0780E"/>
    <w:rsid w:val="00C208A5"/>
    <w:rsid w:val="00C22073"/>
    <w:rsid w:val="00C24059"/>
    <w:rsid w:val="00C2406E"/>
    <w:rsid w:val="00C24C07"/>
    <w:rsid w:val="00C325E7"/>
    <w:rsid w:val="00C35B46"/>
    <w:rsid w:val="00C36D1B"/>
    <w:rsid w:val="00C401E1"/>
    <w:rsid w:val="00C42B48"/>
    <w:rsid w:val="00C5197E"/>
    <w:rsid w:val="00C5268D"/>
    <w:rsid w:val="00C56406"/>
    <w:rsid w:val="00C57A89"/>
    <w:rsid w:val="00C6399E"/>
    <w:rsid w:val="00C7130B"/>
    <w:rsid w:val="00C71452"/>
    <w:rsid w:val="00C769B3"/>
    <w:rsid w:val="00C83DA2"/>
    <w:rsid w:val="00C8437B"/>
    <w:rsid w:val="00C85147"/>
    <w:rsid w:val="00C86C82"/>
    <w:rsid w:val="00C95997"/>
    <w:rsid w:val="00C96B0E"/>
    <w:rsid w:val="00CA28D5"/>
    <w:rsid w:val="00CB0E86"/>
    <w:rsid w:val="00CB57E8"/>
    <w:rsid w:val="00CC0E3F"/>
    <w:rsid w:val="00CC1F9E"/>
    <w:rsid w:val="00CC3693"/>
    <w:rsid w:val="00CC4960"/>
    <w:rsid w:val="00CD19EE"/>
    <w:rsid w:val="00CD4D20"/>
    <w:rsid w:val="00CD660B"/>
    <w:rsid w:val="00CD7FBB"/>
    <w:rsid w:val="00CE417F"/>
    <w:rsid w:val="00CF7C04"/>
    <w:rsid w:val="00D01E6B"/>
    <w:rsid w:val="00D01F8D"/>
    <w:rsid w:val="00D0344A"/>
    <w:rsid w:val="00D04517"/>
    <w:rsid w:val="00D04825"/>
    <w:rsid w:val="00D06C1B"/>
    <w:rsid w:val="00D132E8"/>
    <w:rsid w:val="00D21D00"/>
    <w:rsid w:val="00D26E6D"/>
    <w:rsid w:val="00D27557"/>
    <w:rsid w:val="00D27AE2"/>
    <w:rsid w:val="00D311B8"/>
    <w:rsid w:val="00D31F4D"/>
    <w:rsid w:val="00D3351C"/>
    <w:rsid w:val="00D43571"/>
    <w:rsid w:val="00D4463C"/>
    <w:rsid w:val="00D47B34"/>
    <w:rsid w:val="00D50231"/>
    <w:rsid w:val="00D54C90"/>
    <w:rsid w:val="00D55E4E"/>
    <w:rsid w:val="00D5653E"/>
    <w:rsid w:val="00D56EDB"/>
    <w:rsid w:val="00D66655"/>
    <w:rsid w:val="00D710F4"/>
    <w:rsid w:val="00D72F75"/>
    <w:rsid w:val="00D73205"/>
    <w:rsid w:val="00D77D36"/>
    <w:rsid w:val="00DA04AC"/>
    <w:rsid w:val="00DA4803"/>
    <w:rsid w:val="00DB6615"/>
    <w:rsid w:val="00DC635A"/>
    <w:rsid w:val="00DC75E7"/>
    <w:rsid w:val="00DD2A17"/>
    <w:rsid w:val="00DD35D7"/>
    <w:rsid w:val="00DD54A9"/>
    <w:rsid w:val="00DD63F1"/>
    <w:rsid w:val="00DF70B6"/>
    <w:rsid w:val="00E03840"/>
    <w:rsid w:val="00E06CA4"/>
    <w:rsid w:val="00E07426"/>
    <w:rsid w:val="00E07848"/>
    <w:rsid w:val="00E11D6C"/>
    <w:rsid w:val="00E21A6B"/>
    <w:rsid w:val="00E25B6D"/>
    <w:rsid w:val="00E27837"/>
    <w:rsid w:val="00E27D50"/>
    <w:rsid w:val="00E302CC"/>
    <w:rsid w:val="00E36375"/>
    <w:rsid w:val="00E368C9"/>
    <w:rsid w:val="00E40327"/>
    <w:rsid w:val="00E41B26"/>
    <w:rsid w:val="00E5169F"/>
    <w:rsid w:val="00E53795"/>
    <w:rsid w:val="00E57091"/>
    <w:rsid w:val="00E578B5"/>
    <w:rsid w:val="00E57B34"/>
    <w:rsid w:val="00E625A4"/>
    <w:rsid w:val="00E635C0"/>
    <w:rsid w:val="00E63774"/>
    <w:rsid w:val="00E63ECA"/>
    <w:rsid w:val="00E70BCF"/>
    <w:rsid w:val="00E7108A"/>
    <w:rsid w:val="00E71BD1"/>
    <w:rsid w:val="00E725AB"/>
    <w:rsid w:val="00E742DB"/>
    <w:rsid w:val="00E743AE"/>
    <w:rsid w:val="00E76525"/>
    <w:rsid w:val="00E86C3D"/>
    <w:rsid w:val="00EA127A"/>
    <w:rsid w:val="00EA5069"/>
    <w:rsid w:val="00EA70D2"/>
    <w:rsid w:val="00EB0EB4"/>
    <w:rsid w:val="00EB3B3B"/>
    <w:rsid w:val="00EB560A"/>
    <w:rsid w:val="00EC7CA9"/>
    <w:rsid w:val="00ED178B"/>
    <w:rsid w:val="00EE0D0C"/>
    <w:rsid w:val="00EE2072"/>
    <w:rsid w:val="00EE2A1B"/>
    <w:rsid w:val="00EE5DBD"/>
    <w:rsid w:val="00EF357C"/>
    <w:rsid w:val="00EF46B5"/>
    <w:rsid w:val="00F007E1"/>
    <w:rsid w:val="00F04444"/>
    <w:rsid w:val="00F0764F"/>
    <w:rsid w:val="00F12C19"/>
    <w:rsid w:val="00F132D7"/>
    <w:rsid w:val="00F14BFF"/>
    <w:rsid w:val="00F22102"/>
    <w:rsid w:val="00F2343A"/>
    <w:rsid w:val="00F356AE"/>
    <w:rsid w:val="00F35BAC"/>
    <w:rsid w:val="00F367E7"/>
    <w:rsid w:val="00F43229"/>
    <w:rsid w:val="00F47F61"/>
    <w:rsid w:val="00F5270D"/>
    <w:rsid w:val="00F529E4"/>
    <w:rsid w:val="00F615DC"/>
    <w:rsid w:val="00F64FFB"/>
    <w:rsid w:val="00F65B53"/>
    <w:rsid w:val="00F65ECB"/>
    <w:rsid w:val="00F66622"/>
    <w:rsid w:val="00F67771"/>
    <w:rsid w:val="00F720B3"/>
    <w:rsid w:val="00F818E4"/>
    <w:rsid w:val="00F81D86"/>
    <w:rsid w:val="00F823E4"/>
    <w:rsid w:val="00F82D22"/>
    <w:rsid w:val="00F8746B"/>
    <w:rsid w:val="00F9203A"/>
    <w:rsid w:val="00F935EC"/>
    <w:rsid w:val="00F93CE3"/>
    <w:rsid w:val="00F9644F"/>
    <w:rsid w:val="00FA532A"/>
    <w:rsid w:val="00FB5707"/>
    <w:rsid w:val="00FC02F6"/>
    <w:rsid w:val="00FC0928"/>
    <w:rsid w:val="00FC36C1"/>
    <w:rsid w:val="00FC70C6"/>
    <w:rsid w:val="00FD37CB"/>
    <w:rsid w:val="00FD4EFA"/>
    <w:rsid w:val="00FD643C"/>
    <w:rsid w:val="00FD6CB8"/>
    <w:rsid w:val="00FE58B4"/>
    <w:rsid w:val="00FF07A2"/>
    <w:rsid w:val="00FF2B21"/>
    <w:rsid w:val="00FF4B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5F992"/>
  <w15:docId w15:val="{B5D2A97D-9DF4-4A56-B2DF-F42DF7C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22025">
      <w:bodyDiv w:val="1"/>
      <w:marLeft w:val="0"/>
      <w:marRight w:val="0"/>
      <w:marTop w:val="0"/>
      <w:marBottom w:val="0"/>
      <w:divBdr>
        <w:top w:val="none" w:sz="0" w:space="0" w:color="auto"/>
        <w:left w:val="none" w:sz="0" w:space="0" w:color="auto"/>
        <w:bottom w:val="none" w:sz="0" w:space="0" w:color="auto"/>
        <w:right w:val="none" w:sz="0" w:space="0" w:color="auto"/>
      </w:divBdr>
    </w:div>
    <w:div w:id="8852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B962-3C61-4D9A-8590-F886FFF2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2014-06-30T21:20:00Z</cp:lastPrinted>
  <dcterms:created xsi:type="dcterms:W3CDTF">2014-10-16T16:07:00Z</dcterms:created>
  <dcterms:modified xsi:type="dcterms:W3CDTF">2014-10-16T16:07:00Z</dcterms:modified>
</cp:coreProperties>
</file>