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7834B2" w:rsidRDefault="00B86379" w:rsidP="00D31F4D">
            <w:pPr>
              <w:pStyle w:val="Header-banner"/>
            </w:pPr>
            <w:r w:rsidRPr="007834B2">
              <w:t>12.1</w:t>
            </w:r>
            <w:r w:rsidR="00073EC2" w:rsidRPr="007834B2">
              <w:t>.</w:t>
            </w:r>
            <w:r w:rsidRPr="007834B2">
              <w:t>1</w:t>
            </w:r>
          </w:p>
        </w:tc>
        <w:tc>
          <w:tcPr>
            <w:tcW w:w="7380" w:type="dxa"/>
            <w:shd w:val="clear" w:color="auto" w:fill="76923C"/>
            <w:vAlign w:val="center"/>
          </w:tcPr>
          <w:p w:rsidR="00790BCC" w:rsidRPr="007834B2" w:rsidRDefault="00790BCC" w:rsidP="00D31F4D">
            <w:pPr>
              <w:pStyle w:val="Header2banner"/>
            </w:pPr>
            <w:r w:rsidRPr="007834B2">
              <w:t xml:space="preserve">Lesson </w:t>
            </w:r>
            <w:r w:rsidR="00644FC7" w:rsidRPr="007834B2">
              <w:t>2</w:t>
            </w:r>
            <w:r w:rsidR="00896B75" w:rsidRPr="007834B2">
              <w:t>8</w:t>
            </w:r>
          </w:p>
        </w:tc>
      </w:tr>
    </w:tbl>
    <w:p w:rsidR="00790BCC" w:rsidRPr="00790BCC" w:rsidRDefault="00790BCC" w:rsidP="00D31F4D">
      <w:pPr>
        <w:pStyle w:val="Heading1"/>
      </w:pPr>
      <w:r w:rsidRPr="00790BCC">
        <w:t>Introduction</w:t>
      </w:r>
    </w:p>
    <w:p w:rsidR="00F803B3" w:rsidRDefault="003A2E6A" w:rsidP="00D31F4D">
      <w:r>
        <w:t xml:space="preserve">In this lesson, students draft or revise a response to a Common Application essay prompt, </w:t>
      </w:r>
      <w:r w:rsidR="00516726">
        <w:t>practicing</w:t>
      </w:r>
      <w:r w:rsidR="00F90DBC">
        <w:t xml:space="preserve"> W.11-12.3.e</w:t>
      </w:r>
      <w:r>
        <w:t xml:space="preserve"> to help them</w:t>
      </w:r>
      <w:r w:rsidR="00F90DBC">
        <w:t xml:space="preserve"> create a conclusion that follows from and reflects on what is experienced, observed, or resolved over the course of their essay</w:t>
      </w:r>
      <w:r w:rsidR="00516726">
        <w:t>s</w:t>
      </w:r>
      <w:r>
        <w:t xml:space="preserve">. </w:t>
      </w:r>
      <w:r w:rsidR="00EE6380">
        <w:t>Student learning is assessed via their draft conclusions</w:t>
      </w:r>
      <w:r>
        <w:t>.</w:t>
      </w:r>
      <w:bookmarkStart w:id="0" w:name="_GoBack"/>
      <w:bookmarkEnd w:id="0"/>
    </w:p>
    <w:p w:rsidR="00790BCC" w:rsidRPr="00790BCC" w:rsidRDefault="003A2E6A" w:rsidP="00D31F4D">
      <w:r>
        <w:t>For homework, students</w:t>
      </w:r>
      <w:r w:rsidRPr="003A2E6A">
        <w:t xml:space="preserve"> </w:t>
      </w:r>
      <w:r w:rsidR="005F37AB">
        <w:t>begin</w:t>
      </w:r>
      <w:r w:rsidR="00902D2F">
        <w:t xml:space="preserve"> searching for an A</w:t>
      </w:r>
      <w:r w:rsidR="005F37AB">
        <w:t xml:space="preserve">ccountable </w:t>
      </w:r>
      <w:r w:rsidR="00902D2F">
        <w:t>I</w:t>
      </w:r>
      <w:r w:rsidR="005F37AB">
        <w:t xml:space="preserve">ndependent </w:t>
      </w:r>
      <w:r w:rsidR="00902D2F">
        <w:t>R</w:t>
      </w:r>
      <w:r w:rsidR="005F37AB">
        <w:t>eading</w:t>
      </w:r>
      <w:r w:rsidR="00902D2F">
        <w:t xml:space="preserve"> </w:t>
      </w:r>
      <w:r w:rsidR="008431BF">
        <w:t xml:space="preserve">(AIR) </w:t>
      </w:r>
      <w:r w:rsidR="00902D2F">
        <w:t>text.</w:t>
      </w:r>
    </w:p>
    <w:p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834B2" w:rsidRDefault="00790BCC" w:rsidP="007017EB">
            <w:pPr>
              <w:pStyle w:val="TableHeaders"/>
            </w:pPr>
            <w:r w:rsidRPr="007834B2">
              <w:t>Assessed Standard(s)</w:t>
            </w:r>
          </w:p>
        </w:tc>
      </w:tr>
      <w:tr w:rsidR="00790BCC" w:rsidRPr="00790BCC">
        <w:tc>
          <w:tcPr>
            <w:tcW w:w="1329" w:type="dxa"/>
          </w:tcPr>
          <w:p w:rsidR="00790BCC" w:rsidRPr="00790BCC" w:rsidRDefault="00EC7554" w:rsidP="00D31F4D">
            <w:pPr>
              <w:pStyle w:val="TableText"/>
            </w:pPr>
            <w:r>
              <w:t>W.11-12.3.</w:t>
            </w:r>
            <w:r w:rsidR="00F46CED">
              <w:t>e</w:t>
            </w:r>
          </w:p>
        </w:tc>
        <w:tc>
          <w:tcPr>
            <w:tcW w:w="8031" w:type="dxa"/>
          </w:tcPr>
          <w:p w:rsidR="00EC7554" w:rsidRPr="00AE3F73" w:rsidRDefault="00EC7554" w:rsidP="00AE3F73">
            <w:pPr>
              <w:pStyle w:val="TableText"/>
            </w:pPr>
            <w:r w:rsidRPr="00AE3F73">
              <w:t>Write narratives to develop real or imagined experiences or events using effective technique, well-chosen details, and well-structured event sequences.</w:t>
            </w:r>
          </w:p>
          <w:p w:rsidR="00790BCC" w:rsidRPr="00790BCC" w:rsidRDefault="006047E1" w:rsidP="00F46CED">
            <w:pPr>
              <w:pStyle w:val="SubStandard"/>
            </w:pPr>
            <w:r>
              <w:rPr>
                <w:lang w:eastAsia="fr-FR"/>
              </w:rPr>
              <w:t>Provide a conclusion that follows from and reflects on what is experienced, observed, or resolved over the course of the narrative.</w:t>
            </w:r>
          </w:p>
        </w:tc>
      </w:tr>
      <w:tr w:rsidR="00790BCC" w:rsidRPr="00790BCC">
        <w:tc>
          <w:tcPr>
            <w:tcW w:w="9360" w:type="dxa"/>
            <w:gridSpan w:val="2"/>
            <w:shd w:val="clear" w:color="auto" w:fill="76923C"/>
          </w:tcPr>
          <w:p w:rsidR="00790BCC" w:rsidRPr="007834B2" w:rsidRDefault="00790BCC" w:rsidP="007017EB">
            <w:pPr>
              <w:pStyle w:val="TableHeaders"/>
            </w:pPr>
            <w:r w:rsidRPr="007834B2">
              <w:t>Addressed Standard(s)</w:t>
            </w:r>
          </w:p>
        </w:tc>
      </w:tr>
      <w:tr w:rsidR="009130BE" w:rsidRPr="00790BCC">
        <w:tc>
          <w:tcPr>
            <w:tcW w:w="1329" w:type="dxa"/>
          </w:tcPr>
          <w:p w:rsidR="009130BE" w:rsidDel="000C0160" w:rsidRDefault="009130BE" w:rsidP="009C550F">
            <w:pPr>
              <w:pStyle w:val="TableText"/>
            </w:pPr>
            <w:r>
              <w:t>W.11-12.3.f</w:t>
            </w:r>
          </w:p>
        </w:tc>
        <w:tc>
          <w:tcPr>
            <w:tcW w:w="8031" w:type="dxa"/>
          </w:tcPr>
          <w:p w:rsidR="009130BE" w:rsidRPr="004D1B8A" w:rsidRDefault="009130BE" w:rsidP="00051772">
            <w:pPr>
              <w:pStyle w:val="TableText"/>
            </w:pPr>
            <w:r w:rsidRPr="004D1B8A">
              <w:t>Write narratives to develop real or imagined experiences or events using effective technique, well-chosen details, and well-structured event sequences.</w:t>
            </w:r>
          </w:p>
          <w:p w:rsidR="009130BE" w:rsidRDefault="009130BE" w:rsidP="009130BE">
            <w:pPr>
              <w:pStyle w:val="SubStandard"/>
            </w:pPr>
            <w:r w:rsidRPr="004D1B8A">
              <w:t>Adapt voice, awareness of audience, and use of language to accommodate a variety of cultural contexts.</w:t>
            </w:r>
          </w:p>
        </w:tc>
      </w:tr>
      <w:tr w:rsidR="007771DE" w:rsidRPr="00790BCC">
        <w:tc>
          <w:tcPr>
            <w:tcW w:w="1329" w:type="dxa"/>
          </w:tcPr>
          <w:p w:rsidR="007771DE" w:rsidRDefault="007771DE" w:rsidP="009C550F">
            <w:pPr>
              <w:pStyle w:val="TableText"/>
            </w:pPr>
            <w:r>
              <w:t>W.11-12.4</w:t>
            </w:r>
          </w:p>
        </w:tc>
        <w:tc>
          <w:tcPr>
            <w:tcW w:w="8031" w:type="dxa"/>
          </w:tcPr>
          <w:p w:rsidR="007771DE" w:rsidRPr="008F4450" w:rsidRDefault="007771DE" w:rsidP="00D31F4D">
            <w:pPr>
              <w:pStyle w:val="TableText"/>
            </w:pPr>
            <w:r w:rsidRPr="007771DE">
              <w:t>Produce clear and coherent writing in which the development, organization, and style are appropriate to task, purpose, and audience.</w:t>
            </w:r>
          </w:p>
        </w:tc>
      </w:tr>
      <w:tr w:rsidR="009130BE" w:rsidRPr="00790BCC">
        <w:tc>
          <w:tcPr>
            <w:tcW w:w="1329" w:type="dxa"/>
          </w:tcPr>
          <w:p w:rsidR="009130BE" w:rsidRPr="00790BCC" w:rsidRDefault="009130BE" w:rsidP="009C550F">
            <w:pPr>
              <w:pStyle w:val="TableText"/>
            </w:pPr>
            <w:r>
              <w:t>W.11-12.5</w:t>
            </w:r>
          </w:p>
        </w:tc>
        <w:tc>
          <w:tcPr>
            <w:tcW w:w="8031" w:type="dxa"/>
          </w:tcPr>
          <w:p w:rsidR="009130BE" w:rsidRPr="00790BCC" w:rsidRDefault="009130BE" w:rsidP="00D31F4D">
            <w:pPr>
              <w:pStyle w:val="TableText"/>
            </w:pPr>
            <w:r w:rsidRPr="008F4450">
              <w:t>Develop and strengthen writing as needed by planning, revising, editing, rewriting, or trying a new approach, focusing on addressing what is most significant for a specific purpose and audience.</w:t>
            </w:r>
          </w:p>
        </w:tc>
      </w:tr>
    </w:tbl>
    <w:p w:rsidR="00AE3F73" w:rsidRPr="00AE3F73" w:rsidRDefault="00AE3F73" w:rsidP="00AE3F73"/>
    <w:p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834B2" w:rsidRDefault="00790BCC" w:rsidP="007017EB">
            <w:pPr>
              <w:pStyle w:val="TableHeaders"/>
            </w:pPr>
            <w:r w:rsidRPr="007834B2">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EC7554" w:rsidRPr="00790BCC" w:rsidRDefault="00EC7554" w:rsidP="00EC7554">
            <w:pPr>
              <w:pStyle w:val="TableText"/>
            </w:pPr>
            <w:r w:rsidRPr="006D5695">
              <w:t xml:space="preserve">Student learning </w:t>
            </w:r>
            <w:r>
              <w:t>is</w:t>
            </w:r>
            <w:r w:rsidRPr="006D5695">
              <w:t xml:space="preserve"> assessed via </w:t>
            </w:r>
            <w:r>
              <w:t>a response to the following prompt.</w:t>
            </w:r>
          </w:p>
          <w:p w:rsidR="00790BCC" w:rsidRPr="009C550F" w:rsidRDefault="00EC7554" w:rsidP="00282695">
            <w:pPr>
              <w:pStyle w:val="BulletedList"/>
              <w:rPr>
                <w:rFonts w:ascii="Times" w:hAnsi="Times"/>
                <w:sz w:val="20"/>
                <w:szCs w:val="20"/>
                <w:lang w:eastAsia="fr-FR"/>
              </w:rPr>
            </w:pPr>
            <w:r w:rsidRPr="00EC7554">
              <w:rPr>
                <w:lang w:eastAsia="fr-FR"/>
              </w:rPr>
              <w:t xml:space="preserve">Draft a </w:t>
            </w:r>
            <w:r w:rsidR="000D6E9D">
              <w:rPr>
                <w:lang w:eastAsia="fr-FR"/>
              </w:rPr>
              <w:t>paragraph</w:t>
            </w:r>
            <w:r w:rsidR="00EE6380">
              <w:rPr>
                <w:lang w:eastAsia="fr-FR"/>
              </w:rPr>
              <w:t xml:space="preserve"> in </w:t>
            </w:r>
            <w:r w:rsidRPr="00EC7554">
              <w:rPr>
                <w:lang w:eastAsia="fr-FR"/>
              </w:rPr>
              <w:t xml:space="preserve">response to </w:t>
            </w:r>
            <w:r w:rsidR="00282695">
              <w:rPr>
                <w:lang w:eastAsia="fr-FR"/>
              </w:rPr>
              <w:t>a</w:t>
            </w:r>
            <w:r w:rsidRPr="00EC7554">
              <w:rPr>
                <w:lang w:eastAsia="fr-FR"/>
              </w:rPr>
              <w:t xml:space="preserve"> Common Application</w:t>
            </w:r>
            <w:r w:rsidR="00282695">
              <w:rPr>
                <w:lang w:eastAsia="fr-FR"/>
              </w:rPr>
              <w:t xml:space="preserve"> essay</w:t>
            </w:r>
            <w:r w:rsidRPr="00EC7554">
              <w:rPr>
                <w:lang w:eastAsia="fr-FR"/>
              </w:rPr>
              <w:t xml:space="preserve"> prompt, focusing on </w:t>
            </w:r>
            <w:r w:rsidR="00DE7EF9">
              <w:rPr>
                <w:lang w:eastAsia="fr-FR"/>
              </w:rPr>
              <w:t xml:space="preserve">providing a </w:t>
            </w:r>
            <w:r w:rsidR="00DE7EF9">
              <w:t xml:space="preserve">conclusion that follows from and reflects on what is experienced, observed, or resolved over the course of their </w:t>
            </w:r>
            <w:r w:rsidR="009026EA">
              <w:t>narrative</w:t>
            </w:r>
            <w:r w:rsidR="00DE7EF9">
              <w:t>.</w:t>
            </w:r>
          </w:p>
          <w:p w:rsidR="00B6582E" w:rsidRDefault="009C550F" w:rsidP="002C597B">
            <w:pPr>
              <w:pStyle w:val="IN"/>
              <w:rPr>
                <w:lang w:eastAsia="fr-FR"/>
              </w:rPr>
            </w:pPr>
            <w:r>
              <w:rPr>
                <w:lang w:eastAsia="fr-FR"/>
              </w:rPr>
              <w:t xml:space="preserve">This assessment will be evaluated using the </w:t>
            </w:r>
            <w:r w:rsidR="004E6669">
              <w:rPr>
                <w:lang w:eastAsia="fr-FR"/>
              </w:rPr>
              <w:t xml:space="preserve">12.1 </w:t>
            </w:r>
            <w:r>
              <w:rPr>
                <w:lang w:eastAsia="fr-FR"/>
              </w:rPr>
              <w:t>Narrative Writing Rubric.</w:t>
            </w:r>
          </w:p>
        </w:tc>
      </w:tr>
      <w:tr w:rsidR="00790BCC" w:rsidRPr="00790BCC">
        <w:tc>
          <w:tcPr>
            <w:tcW w:w="9360" w:type="dxa"/>
            <w:shd w:val="clear" w:color="auto" w:fill="76923C"/>
          </w:tcPr>
          <w:p w:rsidR="00790BCC" w:rsidRPr="007834B2" w:rsidRDefault="00790BCC" w:rsidP="007017EB">
            <w:pPr>
              <w:pStyle w:val="TableHeaders"/>
            </w:pPr>
            <w:r w:rsidRPr="007834B2">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AE3F73" w:rsidRDefault="00A72485" w:rsidP="00A72485">
            <w:pPr>
              <w:pStyle w:val="BulletedList"/>
            </w:pPr>
            <w:r>
              <w:t xml:space="preserve">Revise and expand upon the response to the </w:t>
            </w:r>
            <w:r w:rsidR="00D4473B">
              <w:t>narrative</w:t>
            </w:r>
            <w:r>
              <w:t xml:space="preserve"> prompt in 12.1.1 Lesson </w:t>
            </w:r>
            <w:r w:rsidR="00F6794E">
              <w:t>24</w:t>
            </w:r>
            <w:r>
              <w:t xml:space="preserve">, adding </w:t>
            </w:r>
            <w:r w:rsidR="00F6794E">
              <w:rPr>
                <w:lang w:eastAsia="fr-FR"/>
              </w:rPr>
              <w:t>a conclusion that follows from and reflects on what is experienced, observed, or resolved over the course of the essay</w:t>
            </w:r>
            <w:r w:rsidR="00AE3F73">
              <w:rPr>
                <w:lang w:eastAsia="fr-FR"/>
              </w:rPr>
              <w:t xml:space="preserve"> </w:t>
            </w:r>
            <w:r w:rsidR="00157E55">
              <w:rPr>
                <w:lang w:eastAsia="fr-FR"/>
              </w:rPr>
              <w:t>(</w:t>
            </w:r>
            <w:r w:rsidR="00AE3F73">
              <w:rPr>
                <w:lang w:eastAsia="fr-FR"/>
              </w:rPr>
              <w:t xml:space="preserve">e.g., </w:t>
            </w:r>
            <w:r w:rsidR="00AE3F73" w:rsidRPr="00AE3F73">
              <w:rPr>
                <w:lang w:eastAsia="fr-FR"/>
              </w:rPr>
              <w:t>I am eager to continue my life journey at a college where my passion, entrepreneurial spirit, and desire to effect social change can intersect and be ignited by a powerful educational experience. In business and in service to others, I can only imagine all the places my shoes will take me next.</w:t>
            </w:r>
            <w:r w:rsidR="00AE3F73">
              <w:rPr>
                <w:lang w:eastAsia="fr-FR"/>
              </w:rPr>
              <w:t>).</w:t>
            </w:r>
            <w:r w:rsidR="000E49EF">
              <w:rPr>
                <w:lang w:eastAsia="fr-FR"/>
              </w:rPr>
              <w:t xml:space="preserve"> </w:t>
            </w:r>
          </w:p>
          <w:p w:rsidR="00AE3F73" w:rsidRDefault="00AE3F73" w:rsidP="00AE3F73">
            <w:pPr>
              <w:pStyle w:val="BulletedList"/>
              <w:numPr>
                <w:ilvl w:val="0"/>
                <w:numId w:val="0"/>
              </w:numPr>
            </w:pPr>
            <w:r>
              <w:rPr>
                <w:lang w:eastAsia="fr-FR"/>
              </w:rPr>
              <w:t>OR</w:t>
            </w:r>
          </w:p>
          <w:p w:rsidR="00790BCC" w:rsidRPr="00790BCC" w:rsidRDefault="00CA5AAE" w:rsidP="005E65C2">
            <w:pPr>
              <w:pStyle w:val="BulletedList"/>
            </w:pPr>
            <w:r w:rsidRPr="008F58C5">
              <w:rPr>
                <w:spacing w:val="-2"/>
                <w:lang w:eastAsia="fr-FR"/>
              </w:rPr>
              <w:t>Begin a new draft to a different Common Application prompt, adding a conclusion that follows from and reflects on what is experienced, observed, or resolved over the course of the essay</w:t>
            </w:r>
            <w:r>
              <w:rPr>
                <w:lang w:eastAsia="fr-FR"/>
              </w:rPr>
              <w:t>.</w:t>
            </w:r>
          </w:p>
        </w:tc>
      </w:tr>
    </w:tbl>
    <w:p w:rsidR="00AD67DF" w:rsidRDefault="00790BCC">
      <w:pPr>
        <w:pStyle w:val="Heading1"/>
        <w:spacing w:before="240"/>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834B2" w:rsidRDefault="00790BCC" w:rsidP="00D31F4D">
            <w:pPr>
              <w:pStyle w:val="TableHeaders"/>
            </w:pPr>
            <w:r w:rsidRPr="007834B2">
              <w:t>Vocabulary to provide directly (will not include extended instruction)</w:t>
            </w:r>
          </w:p>
        </w:tc>
      </w:tr>
      <w:tr w:rsidR="00790BCC" w:rsidRPr="00790BCC">
        <w:tc>
          <w:tcPr>
            <w:tcW w:w="9360" w:type="dxa"/>
          </w:tcPr>
          <w:p w:rsidR="00790BCC" w:rsidRPr="00790BCC" w:rsidRDefault="00EC7554" w:rsidP="00D31F4D">
            <w:pPr>
              <w:pStyle w:val="BulletedList"/>
            </w:pPr>
            <w:r>
              <w:t>None.</w:t>
            </w:r>
            <w:r w:rsidR="00157E55">
              <w:t>*</w:t>
            </w:r>
          </w:p>
        </w:tc>
      </w:tr>
      <w:tr w:rsidR="00790BCC" w:rsidRPr="00790BCC">
        <w:tc>
          <w:tcPr>
            <w:tcW w:w="9360" w:type="dxa"/>
            <w:shd w:val="clear" w:color="auto" w:fill="76923C"/>
          </w:tcPr>
          <w:p w:rsidR="00790BCC" w:rsidRPr="007834B2" w:rsidRDefault="00790BCC" w:rsidP="00D31F4D">
            <w:pPr>
              <w:pStyle w:val="TableHeaders"/>
            </w:pPr>
            <w:r w:rsidRPr="007834B2">
              <w:t>Vocabulary to teach (may include direct word work and/or questions)</w:t>
            </w:r>
          </w:p>
        </w:tc>
      </w:tr>
      <w:tr w:rsidR="00790BCC" w:rsidRPr="00790BCC">
        <w:tc>
          <w:tcPr>
            <w:tcW w:w="9360" w:type="dxa"/>
          </w:tcPr>
          <w:p w:rsidR="00790BCC" w:rsidRPr="00790BCC" w:rsidRDefault="00EC7554" w:rsidP="00D31F4D">
            <w:pPr>
              <w:pStyle w:val="BulletedList"/>
            </w:pPr>
            <w:r>
              <w:t>None.</w:t>
            </w:r>
            <w:r w:rsidR="00157E55">
              <w:t>*</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834B2" w:rsidRDefault="00790BCC" w:rsidP="00D31F4D">
            <w:pPr>
              <w:pStyle w:val="TableHeaders"/>
            </w:pPr>
            <w:r w:rsidRPr="007834B2">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EC7554" w:rsidP="00D31F4D">
            <w:pPr>
              <w:pStyle w:val="BulletedList"/>
            </w:pPr>
            <w:r>
              <w:t>None.</w:t>
            </w:r>
            <w:r w:rsidR="00157E55">
              <w:t>*</w:t>
            </w:r>
          </w:p>
        </w:tc>
      </w:tr>
    </w:tbl>
    <w:p w:rsidR="00AD67DF" w:rsidRPr="00AE3F73" w:rsidRDefault="00515264">
      <w:pPr>
        <w:spacing w:after="120"/>
        <w:rPr>
          <w:sz w:val="18"/>
          <w:szCs w:val="18"/>
        </w:rPr>
      </w:pPr>
      <w:r w:rsidRPr="00AE3F73">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A2203B">
        <w:rPr>
          <w:sz w:val="18"/>
          <w:szCs w:val="18"/>
        </w:rPr>
        <w:t>scribed in 1e</w:t>
      </w:r>
      <w:r w:rsidRPr="00AE3F73">
        <w:rPr>
          <w:sz w:val="18"/>
          <w:szCs w:val="18"/>
        </w:rPr>
        <w:t xml:space="preserve"> of this document </w:t>
      </w:r>
      <w:hyperlink r:id="rId7">
        <w:r w:rsidRPr="00AE3F73">
          <w:rPr>
            <w:color w:val="0000FF"/>
            <w:sz w:val="18"/>
            <w:szCs w:val="18"/>
            <w:u w:val="single"/>
          </w:rPr>
          <w:t>http://www.engageny.org/sites/default/files/resource/attachments/9-12_ela_prefatory_material.pdf</w:t>
        </w:r>
      </w:hyperlink>
      <w:r w:rsidRPr="00AE3F73">
        <w:rPr>
          <w:sz w:val="18"/>
          <w:szCs w:val="18"/>
        </w:rPr>
        <w:t xml:space="preserve">. </w:t>
      </w:r>
    </w:p>
    <w:p w:rsidR="00AD67DF" w:rsidRDefault="00790BCC">
      <w:pPr>
        <w:pStyle w:val="Heading1"/>
        <w:spacing w:before="360"/>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834B2" w:rsidRDefault="00790BCC" w:rsidP="00D31F4D">
            <w:pPr>
              <w:pStyle w:val="TableHeaders"/>
            </w:pPr>
            <w:r w:rsidRPr="007834B2">
              <w:t>Student-Facing Agenda</w:t>
            </w:r>
          </w:p>
        </w:tc>
        <w:tc>
          <w:tcPr>
            <w:tcW w:w="1705" w:type="dxa"/>
            <w:tcBorders>
              <w:bottom w:val="single" w:sz="4" w:space="0" w:color="auto"/>
            </w:tcBorders>
            <w:shd w:val="clear" w:color="auto" w:fill="76923C"/>
          </w:tcPr>
          <w:p w:rsidR="00790BCC" w:rsidRPr="007834B2" w:rsidRDefault="00790BCC" w:rsidP="00D31F4D">
            <w:pPr>
              <w:pStyle w:val="TableHeaders"/>
            </w:pPr>
            <w:r w:rsidRPr="007834B2">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494EF8" w:rsidP="00D31F4D">
            <w:pPr>
              <w:pStyle w:val="BulletedList"/>
            </w:pPr>
            <w:r>
              <w:t>Standards: W.11-12.3.e</w:t>
            </w:r>
            <w:r w:rsidR="00E8552A">
              <w:t xml:space="preserve">, W.11-12.3.f, </w:t>
            </w:r>
            <w:r w:rsidR="005D7FFE">
              <w:t xml:space="preserve">W.11-12.4, </w:t>
            </w:r>
            <w:r w:rsidR="00E8552A">
              <w:t>W.11-12.5</w:t>
            </w:r>
          </w:p>
          <w:p w:rsidR="00790BCC" w:rsidRPr="00790BCC" w:rsidRDefault="00790BCC" w:rsidP="00B14F03">
            <w:pPr>
              <w:pStyle w:val="BulletedList"/>
            </w:pPr>
            <w:r w:rsidRPr="00790BCC">
              <w:t xml:space="preserve">Text: </w:t>
            </w:r>
            <w:r w:rsidR="008A44C2">
              <w:rPr>
                <w:i/>
              </w:rPr>
              <w:t>The Autobiography of Malcolm X</w:t>
            </w:r>
            <w:r w:rsidR="0020581F">
              <w:t xml:space="preserve"> as told to Alex Haley</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EC7554" w:rsidP="00D31F4D">
            <w:pPr>
              <w:pStyle w:val="NumberedList"/>
            </w:pPr>
            <w:r>
              <w:t>Writing Instruction</w:t>
            </w:r>
            <w:r w:rsidR="00AE4827">
              <w:t>: Conclusions</w:t>
            </w:r>
          </w:p>
          <w:p w:rsidR="00790BCC" w:rsidRPr="00790BCC" w:rsidRDefault="00EC7554" w:rsidP="00D31F4D">
            <w:pPr>
              <w:pStyle w:val="NumberedList"/>
            </w:pPr>
            <w:r>
              <w:t>Drafting</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D94C16" w:rsidP="00D31F4D">
            <w:pPr>
              <w:pStyle w:val="NumberedList"/>
              <w:numPr>
                <w:ilvl w:val="0"/>
                <w:numId w:val="13"/>
              </w:numPr>
            </w:pPr>
            <w:r>
              <w:t>15</w:t>
            </w:r>
            <w:r w:rsidR="00790BCC" w:rsidRPr="00790BCC">
              <w:t>%</w:t>
            </w:r>
          </w:p>
          <w:p w:rsidR="00790BCC" w:rsidRPr="00790BCC" w:rsidRDefault="00EC7554" w:rsidP="00D31F4D">
            <w:pPr>
              <w:pStyle w:val="NumberedList"/>
              <w:numPr>
                <w:ilvl w:val="0"/>
                <w:numId w:val="13"/>
              </w:numPr>
            </w:pPr>
            <w:r>
              <w:t>20</w:t>
            </w:r>
            <w:r w:rsidR="00790BCC" w:rsidRPr="00790BCC">
              <w:t>%</w:t>
            </w:r>
          </w:p>
          <w:p w:rsidR="00790BCC" w:rsidRPr="00790BCC" w:rsidRDefault="0003391C" w:rsidP="00EC7554">
            <w:pPr>
              <w:pStyle w:val="NumberedList"/>
              <w:numPr>
                <w:ilvl w:val="0"/>
                <w:numId w:val="13"/>
              </w:numPr>
            </w:pPr>
            <w:r>
              <w:t>50</w:t>
            </w:r>
            <w:r w:rsidR="00790BCC" w:rsidRPr="00790BCC">
              <w:t>%</w:t>
            </w:r>
          </w:p>
          <w:p w:rsidR="00790BCC" w:rsidRPr="00790BCC" w:rsidRDefault="0003391C" w:rsidP="00D31F4D">
            <w:pPr>
              <w:pStyle w:val="NumberedList"/>
              <w:numPr>
                <w:ilvl w:val="0"/>
                <w:numId w:val="13"/>
              </w:numPr>
            </w:pPr>
            <w:r>
              <w:t>10</w:t>
            </w:r>
            <w:r w:rsidR="00790BCC" w:rsidRPr="00790BCC">
              <w:t>%</w:t>
            </w:r>
          </w:p>
        </w:tc>
      </w:tr>
    </w:tbl>
    <w:p w:rsidR="00790BCC" w:rsidRPr="00790BCC" w:rsidRDefault="00790BCC" w:rsidP="00D31F4D">
      <w:pPr>
        <w:pStyle w:val="Heading1"/>
      </w:pPr>
      <w:r w:rsidRPr="00790BCC">
        <w:t>Materials</w:t>
      </w:r>
    </w:p>
    <w:p w:rsidR="00D23853" w:rsidRDefault="00D23853" w:rsidP="00D23853">
      <w:pPr>
        <w:pStyle w:val="BulletedList"/>
      </w:pPr>
      <w:r>
        <w:t xml:space="preserve">Student copies of their </w:t>
      </w:r>
      <w:r w:rsidR="00B14F03">
        <w:t xml:space="preserve">personal </w:t>
      </w:r>
      <w:r w:rsidR="00D4473B">
        <w:t>narratives</w:t>
      </w:r>
      <w:r>
        <w:t xml:space="preserve"> </w:t>
      </w:r>
      <w:r w:rsidR="00472736">
        <w:t>(refer to 12.1.1 Lesson 24)</w:t>
      </w:r>
    </w:p>
    <w:p w:rsidR="00B6582E" w:rsidRDefault="00D23853">
      <w:pPr>
        <w:pStyle w:val="BulletedList"/>
      </w:pPr>
      <w:r>
        <w:t xml:space="preserve">Student copies of the </w:t>
      </w:r>
      <w:r w:rsidR="001C6D9B">
        <w:t xml:space="preserve">12.1 </w:t>
      </w:r>
      <w:r>
        <w:t>Narrative Writing Rubric and Checklist (refer to 12.1.1 Lesson 2)</w:t>
      </w:r>
    </w:p>
    <w:p w:rsidR="00790BCC" w:rsidRDefault="00790BCC" w:rsidP="00D31F4D">
      <w:pPr>
        <w:pStyle w:val="Heading1"/>
      </w:pPr>
      <w:r w:rsidRPr="00790BCC">
        <w:t>Learning Sequence</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7834B2" w:rsidRDefault="00D31F4D" w:rsidP="009450B7">
            <w:pPr>
              <w:pStyle w:val="TableHeaders"/>
              <w:rPr>
                <w:sz w:val="20"/>
                <w:szCs w:val="20"/>
              </w:rPr>
            </w:pPr>
            <w:r w:rsidRPr="007834B2">
              <w:rPr>
                <w:szCs w:val="20"/>
              </w:rPr>
              <w:t>How to Use the Learning Sequence</w:t>
            </w:r>
          </w:p>
        </w:tc>
      </w:tr>
      <w:tr w:rsidR="00D31F4D" w:rsidRPr="00D31F4D">
        <w:tc>
          <w:tcPr>
            <w:tcW w:w="894" w:type="dxa"/>
            <w:shd w:val="clear" w:color="auto" w:fill="76923C"/>
          </w:tcPr>
          <w:p w:rsidR="00D31F4D" w:rsidRPr="007834B2" w:rsidRDefault="00D31F4D" w:rsidP="00D31F4D">
            <w:pPr>
              <w:pStyle w:val="TableHeaders"/>
              <w:rPr>
                <w:szCs w:val="20"/>
              </w:rPr>
            </w:pPr>
            <w:r w:rsidRPr="007834B2">
              <w:rPr>
                <w:szCs w:val="20"/>
              </w:rPr>
              <w:t>Symbol</w:t>
            </w:r>
          </w:p>
        </w:tc>
        <w:tc>
          <w:tcPr>
            <w:tcW w:w="8466" w:type="dxa"/>
            <w:shd w:val="clear" w:color="auto" w:fill="76923C"/>
          </w:tcPr>
          <w:p w:rsidR="00D31F4D" w:rsidRPr="007834B2" w:rsidRDefault="00D31F4D" w:rsidP="00D31F4D">
            <w:pPr>
              <w:pStyle w:val="TableHeaders"/>
              <w:rPr>
                <w:szCs w:val="20"/>
              </w:rPr>
            </w:pPr>
            <w:r w:rsidRPr="007834B2">
              <w:rPr>
                <w:szCs w:val="20"/>
              </w:rPr>
              <w:t>Type of Text &amp; Interpretation of the Symbol</w:t>
            </w:r>
          </w:p>
        </w:tc>
      </w:tr>
      <w:tr w:rsidR="00D31F4D" w:rsidRPr="00D31F4D">
        <w:tc>
          <w:tcPr>
            <w:tcW w:w="894" w:type="dxa"/>
            <w:shd w:val="clear" w:color="auto" w:fill="auto"/>
          </w:tcPr>
          <w:p w:rsidR="00D31F4D" w:rsidRPr="007834B2" w:rsidRDefault="00D31F4D" w:rsidP="007834B2">
            <w:pPr>
              <w:spacing w:before="20" w:after="20" w:line="240" w:lineRule="auto"/>
              <w:jc w:val="center"/>
              <w:rPr>
                <w:b/>
                <w:color w:val="4F81BD"/>
                <w:sz w:val="20"/>
                <w:szCs w:val="20"/>
              </w:rPr>
            </w:pPr>
            <w:r w:rsidRPr="007834B2">
              <w:rPr>
                <w:b/>
                <w:color w:val="4F81BD"/>
                <w:sz w:val="20"/>
                <w:szCs w:val="20"/>
              </w:rPr>
              <w:t>10%</w:t>
            </w:r>
          </w:p>
        </w:tc>
        <w:tc>
          <w:tcPr>
            <w:tcW w:w="8466" w:type="dxa"/>
            <w:shd w:val="clear" w:color="auto" w:fill="auto"/>
          </w:tcPr>
          <w:p w:rsidR="00D31F4D" w:rsidRPr="007834B2" w:rsidRDefault="00D31F4D" w:rsidP="007834B2">
            <w:pPr>
              <w:spacing w:before="20" w:after="20" w:line="240" w:lineRule="auto"/>
              <w:rPr>
                <w:b/>
                <w:color w:val="4F81BD"/>
                <w:sz w:val="20"/>
                <w:szCs w:val="20"/>
              </w:rPr>
            </w:pPr>
            <w:r w:rsidRPr="007834B2">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7834B2" w:rsidRDefault="00D31F4D" w:rsidP="007834B2">
            <w:pPr>
              <w:spacing w:before="20" w:after="20" w:line="240" w:lineRule="auto"/>
              <w:jc w:val="center"/>
              <w:rPr>
                <w:sz w:val="18"/>
                <w:szCs w:val="20"/>
              </w:rPr>
            </w:pPr>
            <w:r w:rsidRPr="007834B2">
              <w:rPr>
                <w:sz w:val="18"/>
                <w:szCs w:val="20"/>
              </w:rPr>
              <w:t>no symbol</w:t>
            </w:r>
          </w:p>
        </w:tc>
        <w:tc>
          <w:tcPr>
            <w:tcW w:w="8466" w:type="dxa"/>
            <w:shd w:val="clear" w:color="auto" w:fill="auto"/>
          </w:tcPr>
          <w:p w:rsidR="00D31F4D" w:rsidRPr="007834B2" w:rsidRDefault="00D31F4D" w:rsidP="007834B2">
            <w:pPr>
              <w:spacing w:before="20" w:after="20" w:line="240" w:lineRule="auto"/>
              <w:rPr>
                <w:sz w:val="20"/>
                <w:szCs w:val="20"/>
              </w:rPr>
            </w:pPr>
            <w:r w:rsidRPr="007834B2">
              <w:rPr>
                <w:sz w:val="20"/>
                <w:szCs w:val="20"/>
              </w:rPr>
              <w:t>Plain text indicates teacher action.</w:t>
            </w:r>
          </w:p>
        </w:tc>
      </w:tr>
      <w:tr w:rsidR="00D31F4D" w:rsidRPr="00D31F4D">
        <w:tc>
          <w:tcPr>
            <w:tcW w:w="894" w:type="dxa"/>
            <w:vMerge/>
            <w:shd w:val="clear" w:color="auto" w:fill="auto"/>
          </w:tcPr>
          <w:p w:rsidR="00D31F4D" w:rsidRPr="007834B2" w:rsidRDefault="00D31F4D" w:rsidP="007834B2">
            <w:pPr>
              <w:spacing w:before="20" w:after="20" w:line="240" w:lineRule="auto"/>
              <w:jc w:val="center"/>
              <w:rPr>
                <w:b/>
                <w:color w:val="000000"/>
                <w:sz w:val="20"/>
                <w:szCs w:val="20"/>
              </w:rPr>
            </w:pPr>
          </w:p>
        </w:tc>
        <w:tc>
          <w:tcPr>
            <w:tcW w:w="8466" w:type="dxa"/>
            <w:shd w:val="clear" w:color="auto" w:fill="auto"/>
          </w:tcPr>
          <w:p w:rsidR="00D31F4D" w:rsidRPr="007834B2" w:rsidRDefault="00D31F4D" w:rsidP="007834B2">
            <w:pPr>
              <w:spacing w:before="20" w:after="20" w:line="240" w:lineRule="auto"/>
              <w:rPr>
                <w:color w:val="4F81BD"/>
                <w:sz w:val="20"/>
                <w:szCs w:val="20"/>
              </w:rPr>
            </w:pPr>
            <w:r w:rsidRPr="007834B2">
              <w:rPr>
                <w:b/>
                <w:sz w:val="20"/>
                <w:szCs w:val="20"/>
              </w:rPr>
              <w:t>Bold text indicates questions for the teacher to ask students.</w:t>
            </w:r>
          </w:p>
        </w:tc>
      </w:tr>
      <w:tr w:rsidR="00D31F4D" w:rsidRPr="00D31F4D">
        <w:tc>
          <w:tcPr>
            <w:tcW w:w="894" w:type="dxa"/>
            <w:vMerge/>
            <w:shd w:val="clear" w:color="auto" w:fill="auto"/>
          </w:tcPr>
          <w:p w:rsidR="00D31F4D" w:rsidRPr="007834B2" w:rsidRDefault="00D31F4D" w:rsidP="007834B2">
            <w:pPr>
              <w:spacing w:before="20" w:after="20" w:line="240" w:lineRule="auto"/>
              <w:jc w:val="center"/>
              <w:rPr>
                <w:b/>
                <w:color w:val="000000"/>
                <w:sz w:val="20"/>
                <w:szCs w:val="20"/>
              </w:rPr>
            </w:pPr>
          </w:p>
        </w:tc>
        <w:tc>
          <w:tcPr>
            <w:tcW w:w="8466" w:type="dxa"/>
            <w:shd w:val="clear" w:color="auto" w:fill="auto"/>
          </w:tcPr>
          <w:p w:rsidR="00D31F4D" w:rsidRPr="007834B2" w:rsidRDefault="00D31F4D" w:rsidP="007834B2">
            <w:pPr>
              <w:spacing w:before="20" w:after="20" w:line="240" w:lineRule="auto"/>
              <w:rPr>
                <w:i/>
                <w:sz w:val="20"/>
                <w:szCs w:val="20"/>
              </w:rPr>
            </w:pPr>
            <w:r w:rsidRPr="007834B2">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7834B2" w:rsidRDefault="00D31F4D" w:rsidP="007834B2">
            <w:pPr>
              <w:spacing w:before="40" w:after="0" w:line="240" w:lineRule="auto"/>
              <w:jc w:val="center"/>
              <w:rPr>
                <w:sz w:val="20"/>
                <w:szCs w:val="20"/>
              </w:rPr>
            </w:pPr>
            <w:r w:rsidRPr="007834B2">
              <w:rPr>
                <w:sz w:val="20"/>
                <w:szCs w:val="20"/>
              </w:rPr>
              <w:sym w:font="Webdings" w:char="F034"/>
            </w:r>
          </w:p>
        </w:tc>
        <w:tc>
          <w:tcPr>
            <w:tcW w:w="8466" w:type="dxa"/>
            <w:shd w:val="clear" w:color="auto" w:fill="auto"/>
          </w:tcPr>
          <w:p w:rsidR="00D31F4D" w:rsidRPr="007834B2" w:rsidRDefault="00D31F4D" w:rsidP="007834B2">
            <w:pPr>
              <w:spacing w:before="20" w:after="20" w:line="240" w:lineRule="auto"/>
              <w:rPr>
                <w:sz w:val="20"/>
                <w:szCs w:val="20"/>
              </w:rPr>
            </w:pPr>
            <w:r w:rsidRPr="007834B2">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7834B2" w:rsidRDefault="00D31F4D" w:rsidP="007834B2">
            <w:pPr>
              <w:spacing w:before="80" w:after="0" w:line="240" w:lineRule="auto"/>
              <w:jc w:val="center"/>
              <w:rPr>
                <w:sz w:val="20"/>
                <w:szCs w:val="20"/>
              </w:rPr>
            </w:pPr>
            <w:r w:rsidRPr="007834B2">
              <w:rPr>
                <w:sz w:val="20"/>
                <w:szCs w:val="20"/>
              </w:rPr>
              <w:sym w:font="Webdings" w:char="F028"/>
            </w:r>
          </w:p>
        </w:tc>
        <w:tc>
          <w:tcPr>
            <w:tcW w:w="8466" w:type="dxa"/>
            <w:shd w:val="clear" w:color="auto" w:fill="auto"/>
          </w:tcPr>
          <w:p w:rsidR="00D31F4D" w:rsidRPr="007834B2" w:rsidRDefault="00D31F4D" w:rsidP="007834B2">
            <w:pPr>
              <w:spacing w:before="20" w:after="20" w:line="240" w:lineRule="auto"/>
              <w:rPr>
                <w:sz w:val="20"/>
                <w:szCs w:val="20"/>
              </w:rPr>
            </w:pPr>
            <w:r w:rsidRPr="007834B2">
              <w:rPr>
                <w:sz w:val="20"/>
                <w:szCs w:val="20"/>
              </w:rPr>
              <w:t>Indicates possible student response(s) to teacher questions.</w:t>
            </w:r>
          </w:p>
        </w:tc>
      </w:tr>
      <w:tr w:rsidR="00D31F4D" w:rsidRPr="00D31F4D">
        <w:tc>
          <w:tcPr>
            <w:tcW w:w="894" w:type="dxa"/>
            <w:shd w:val="clear" w:color="auto" w:fill="auto"/>
            <w:vAlign w:val="bottom"/>
          </w:tcPr>
          <w:p w:rsidR="00D31F4D" w:rsidRPr="007834B2" w:rsidRDefault="00D31F4D" w:rsidP="007834B2">
            <w:pPr>
              <w:spacing w:after="0" w:line="240" w:lineRule="auto"/>
              <w:jc w:val="center"/>
              <w:rPr>
                <w:color w:val="4F81BD"/>
                <w:sz w:val="20"/>
                <w:szCs w:val="20"/>
              </w:rPr>
            </w:pPr>
            <w:r w:rsidRPr="007834B2">
              <w:rPr>
                <w:color w:val="4F81BD"/>
                <w:sz w:val="20"/>
                <w:szCs w:val="20"/>
              </w:rPr>
              <w:sym w:font="Webdings" w:char="F069"/>
            </w:r>
          </w:p>
        </w:tc>
        <w:tc>
          <w:tcPr>
            <w:tcW w:w="8466" w:type="dxa"/>
            <w:shd w:val="clear" w:color="auto" w:fill="auto"/>
          </w:tcPr>
          <w:p w:rsidR="00D31F4D" w:rsidRPr="007834B2" w:rsidRDefault="00D31F4D" w:rsidP="007834B2">
            <w:pPr>
              <w:spacing w:before="20" w:after="20" w:line="240" w:lineRule="auto"/>
              <w:rPr>
                <w:color w:val="4F81BD"/>
                <w:sz w:val="20"/>
                <w:szCs w:val="20"/>
              </w:rPr>
            </w:pPr>
            <w:r w:rsidRPr="007834B2">
              <w:rPr>
                <w:color w:val="4F81BD"/>
                <w:sz w:val="20"/>
                <w:szCs w:val="20"/>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EC7554" w:rsidRDefault="00EC7554" w:rsidP="00EC7554">
      <w:pPr>
        <w:pStyle w:val="TA"/>
      </w:pPr>
      <w:r>
        <w:t>Begin by reviewing the lesson agenda and the assessed stand</w:t>
      </w:r>
      <w:r w:rsidR="00494EF8">
        <w:t>ard for this lesson: W.11-12.3.e</w:t>
      </w:r>
      <w:r>
        <w:t xml:space="preserve">. Inform students that they </w:t>
      </w:r>
      <w:r w:rsidR="00494EF8">
        <w:t>continue</w:t>
      </w:r>
      <w:r>
        <w:t xml:space="preserve"> their work with the Common Application essay prompts, using the assessed </w:t>
      </w:r>
      <w:r>
        <w:lastRenderedPageBreak/>
        <w:t xml:space="preserve">standard </w:t>
      </w:r>
      <w:r w:rsidR="008A44C2">
        <w:t>to guide their writing</w:t>
      </w:r>
      <w:r>
        <w:t>.</w:t>
      </w:r>
      <w:r w:rsidR="00E8552A">
        <w:t xml:space="preserve"> </w:t>
      </w:r>
      <w:r w:rsidR="00E8552A">
        <w:rPr>
          <w:rFonts w:asciiTheme="minorHAnsi" w:hAnsiTheme="minorHAnsi"/>
        </w:rPr>
        <w:t xml:space="preserve">This work supports </w:t>
      </w:r>
      <w:r w:rsidR="00994FBF">
        <w:rPr>
          <w:rFonts w:asciiTheme="minorHAnsi" w:hAnsiTheme="minorHAnsi"/>
        </w:rPr>
        <w:t xml:space="preserve">W.11-12.3.f, W.11-12.4, and </w:t>
      </w:r>
      <w:r w:rsidR="00E8552A">
        <w:rPr>
          <w:rFonts w:asciiTheme="minorHAnsi" w:hAnsiTheme="minorHAnsi"/>
        </w:rPr>
        <w:t xml:space="preserve">W.11-12.5, which ask students to </w:t>
      </w:r>
      <w:r w:rsidR="00994FBF">
        <w:rPr>
          <w:rFonts w:asciiTheme="minorHAnsi" w:hAnsiTheme="minorHAnsi"/>
        </w:rPr>
        <w:t>produce writing</w:t>
      </w:r>
      <w:r w:rsidR="00E8552A" w:rsidRPr="00E07E1A">
        <w:rPr>
          <w:rFonts w:asciiTheme="minorHAnsi" w:hAnsiTheme="minorHAnsi"/>
        </w:rPr>
        <w:t xml:space="preserve"> focusing on addressing what is most significant for a specific </w:t>
      </w:r>
      <w:r w:rsidR="00994FBF">
        <w:rPr>
          <w:rFonts w:asciiTheme="minorHAnsi" w:hAnsiTheme="minorHAnsi"/>
        </w:rPr>
        <w:t xml:space="preserve">task, </w:t>
      </w:r>
      <w:r w:rsidR="00E8552A" w:rsidRPr="00E07E1A">
        <w:rPr>
          <w:rFonts w:asciiTheme="minorHAnsi" w:hAnsiTheme="minorHAnsi"/>
        </w:rPr>
        <w:t>purpose</w:t>
      </w:r>
      <w:r w:rsidR="00994FBF">
        <w:rPr>
          <w:rFonts w:asciiTheme="minorHAnsi" w:hAnsiTheme="minorHAnsi"/>
        </w:rPr>
        <w:t>,</w:t>
      </w:r>
      <w:r w:rsidR="00E8552A" w:rsidRPr="00E07E1A">
        <w:rPr>
          <w:rFonts w:asciiTheme="minorHAnsi" w:hAnsiTheme="minorHAnsi"/>
        </w:rPr>
        <w:t xml:space="preserve"> and audience</w:t>
      </w:r>
      <w:r w:rsidR="00E8552A">
        <w:rPr>
          <w:rFonts w:asciiTheme="minorHAnsi" w:hAnsiTheme="minorHAnsi"/>
        </w:rPr>
        <w:t>.</w:t>
      </w:r>
    </w:p>
    <w:p w:rsidR="00EC7554" w:rsidRDefault="00EC7554" w:rsidP="00EC7554">
      <w:pPr>
        <w:pStyle w:val="SA"/>
      </w:pPr>
      <w:r>
        <w:t>Students look at the agenda.</w:t>
      </w:r>
    </w:p>
    <w:p w:rsidR="00790BCC" w:rsidRPr="00790BCC" w:rsidRDefault="00790BCC" w:rsidP="007017EB">
      <w:pPr>
        <w:pStyle w:val="LearningSequenceHeader"/>
      </w:pPr>
      <w:r w:rsidRPr="00790BCC">
        <w:t>Activ</w:t>
      </w:r>
      <w:r w:rsidR="00C80F77">
        <w:t>ity 2: Homework Accountability</w:t>
      </w:r>
      <w:r w:rsidR="00C80F77">
        <w:tab/>
      </w:r>
      <w:r w:rsidR="00D94C16">
        <w:t>15</w:t>
      </w:r>
      <w:r w:rsidRPr="00790BCC">
        <w:t>%</w:t>
      </w:r>
    </w:p>
    <w:p w:rsidR="00C80F77" w:rsidRDefault="00C80F77" w:rsidP="007017EB">
      <w:pPr>
        <w:pStyle w:val="TA"/>
        <w:rPr>
          <w:lang w:eastAsia="fr-FR"/>
        </w:rPr>
      </w:pPr>
      <w:r>
        <w:t>Instruct students to take out the</w:t>
      </w:r>
      <w:r w:rsidR="007A68CD">
        <w:t>ir</w:t>
      </w:r>
      <w:r>
        <w:t xml:space="preserve"> </w:t>
      </w:r>
      <w:r w:rsidR="00A22466">
        <w:t xml:space="preserve">responses to the </w:t>
      </w:r>
      <w:r>
        <w:t>previous lesson’s homework assignment</w:t>
      </w:r>
      <w:r w:rsidR="008A44C2">
        <w:t>. (R</w:t>
      </w:r>
      <w:r>
        <w:t xml:space="preserve">espond briefly in writing to the following prompt: </w:t>
      </w:r>
      <w:r w:rsidR="00C11808">
        <w:rPr>
          <w:lang w:eastAsia="fr-FR"/>
        </w:rPr>
        <w:t xml:space="preserve">Analyze how the author </w:t>
      </w:r>
      <w:r w:rsidR="00C11808">
        <w:t>provides a conclusion that follows from and reflects on what is experienced, observed, or resolved over the course of the narrative.)</w:t>
      </w:r>
      <w:r>
        <w:rPr>
          <w:lang w:eastAsia="fr-FR"/>
        </w:rPr>
        <w:t xml:space="preserve"> Instruct students to </w:t>
      </w:r>
      <w:r w:rsidR="008A44C2">
        <w:rPr>
          <w:lang w:eastAsia="fr-FR"/>
        </w:rPr>
        <w:t>form</w:t>
      </w:r>
      <w:r>
        <w:rPr>
          <w:lang w:eastAsia="fr-FR"/>
        </w:rPr>
        <w:t xml:space="preserve"> pairs and share their responses.</w:t>
      </w:r>
    </w:p>
    <w:p w:rsidR="00C80F77" w:rsidRDefault="00FE674A" w:rsidP="00C80F77">
      <w:pPr>
        <w:pStyle w:val="SR"/>
      </w:pPr>
      <w:r>
        <w:t>Student responses should</w:t>
      </w:r>
      <w:r w:rsidR="00A22466">
        <w:t xml:space="preserve"> include</w:t>
      </w:r>
      <w:r w:rsidR="00C80F77">
        <w:t>:</w:t>
      </w:r>
    </w:p>
    <w:p w:rsidR="00AD67DF" w:rsidRDefault="008F58C5">
      <w:pPr>
        <w:pStyle w:val="SASRBullet"/>
      </w:pPr>
      <w:r w:rsidRPr="008F58C5">
        <w:t>Malcolm</w:t>
      </w:r>
      <w:r w:rsidR="006C3A30">
        <w:t xml:space="preserve"> X</w:t>
      </w:r>
      <w:r w:rsidRPr="008F58C5">
        <w:t xml:space="preserve"> </w:t>
      </w:r>
      <w:r w:rsidR="007B2F7C">
        <w:t xml:space="preserve">describes his </w:t>
      </w:r>
      <w:r w:rsidRPr="008F58C5">
        <w:t xml:space="preserve">experiences and shares </w:t>
      </w:r>
      <w:r w:rsidR="00D13847">
        <w:t>his</w:t>
      </w:r>
      <w:r w:rsidRPr="008F58C5">
        <w:t xml:space="preserve"> thoughts essentially in the chronological order of his life. The conclusion follows in this sequential order, ending with </w:t>
      </w:r>
      <w:r w:rsidR="00D13847">
        <w:t>his</w:t>
      </w:r>
      <w:r w:rsidRPr="008F58C5">
        <w:t xml:space="preserve"> thoughts in the present time of the book’s ending. Malcolm</w:t>
      </w:r>
      <w:r w:rsidR="006C3A30">
        <w:t xml:space="preserve"> X</w:t>
      </w:r>
      <w:r w:rsidRPr="008F58C5">
        <w:t xml:space="preserve"> explains that “now, each day I live as if I am already dead” (p. 388), and he speculates on w</w:t>
      </w:r>
      <w:r w:rsidR="00A04C0B">
        <w:t>hat will happen after his death:</w:t>
      </w:r>
      <w:r w:rsidRPr="008F58C5">
        <w:t xml:space="preserve"> “that the white man, in his press, is going to identify me with ‘hate’” (p. 389).</w:t>
      </w:r>
    </w:p>
    <w:p w:rsidR="00790BCC" w:rsidRPr="00790BCC" w:rsidRDefault="000671F9" w:rsidP="00663F52">
      <w:pPr>
        <w:pStyle w:val="SASRBullet"/>
      </w:pPr>
      <w:r>
        <w:t>In the conclusi</w:t>
      </w:r>
      <w:r w:rsidR="002B5DE6">
        <w:t>on, Malcolm</w:t>
      </w:r>
      <w:r w:rsidR="006C3A30">
        <w:t xml:space="preserve"> X</w:t>
      </w:r>
      <w:r w:rsidR="002B5DE6">
        <w:t xml:space="preserve"> </w:t>
      </w:r>
      <w:r w:rsidR="007B2F7C">
        <w:t xml:space="preserve">reflects </w:t>
      </w:r>
      <w:r w:rsidR="002B5DE6">
        <w:t>on what he has experienced in his life and on how these experiences relate to the wider social situation. For the readers of the book, Malcolm</w:t>
      </w:r>
      <w:r w:rsidR="006C3A30">
        <w:t xml:space="preserve"> X</w:t>
      </w:r>
      <w:r w:rsidR="002B5DE6">
        <w:t xml:space="preserve"> hopes that they “may see how in the society to which [he] was exposed as a black youth here in America, for [him] to wind up in a prison was really just about inevitable. It happens to so many thousands of black youth” (p. 386).</w:t>
      </w:r>
    </w:p>
    <w:p w:rsidR="0076430E" w:rsidRPr="0076430E" w:rsidRDefault="00A431ED" w:rsidP="0076430E">
      <w:pPr>
        <w:pStyle w:val="TA"/>
        <w:rPr>
          <w:shd w:val="clear" w:color="auto" w:fill="FFFFFF"/>
          <w:lang w:eastAsia="fr-FR"/>
        </w:rPr>
      </w:pPr>
      <w:r>
        <w:t>Instruct students to discuss</w:t>
      </w:r>
      <w:r w:rsidR="0076430E">
        <w:t xml:space="preserve"> in pairs the second part of the homework assignment</w:t>
      </w:r>
      <w:r w:rsidR="00390C70">
        <w:t>.</w:t>
      </w:r>
      <w:r w:rsidR="0076430E">
        <w:t xml:space="preserve"> (</w:t>
      </w:r>
      <w:r w:rsidR="00390C70">
        <w:rPr>
          <w:shd w:val="clear" w:color="auto" w:fill="FFFFFF"/>
          <w:lang w:eastAsia="fr-FR"/>
        </w:rPr>
        <w:t>R</w:t>
      </w:r>
      <w:r w:rsidR="0076430E" w:rsidRPr="0076430E">
        <w:rPr>
          <w:shd w:val="clear" w:color="auto" w:fill="FFFFFF"/>
          <w:lang w:eastAsia="fr-FR"/>
        </w:rPr>
        <w:t xml:space="preserve">eread your </w:t>
      </w:r>
      <w:r w:rsidR="00094F0C">
        <w:rPr>
          <w:shd w:val="clear" w:color="auto" w:fill="FFFFFF"/>
          <w:lang w:eastAsia="fr-FR"/>
        </w:rPr>
        <w:t xml:space="preserve">personal </w:t>
      </w:r>
      <w:r w:rsidR="0076430E" w:rsidRPr="0076430E">
        <w:rPr>
          <w:shd w:val="clear" w:color="auto" w:fill="FFFFFF"/>
          <w:lang w:eastAsia="fr-FR"/>
        </w:rPr>
        <w:t xml:space="preserve">narrative from </w:t>
      </w:r>
      <w:r w:rsidR="00246110">
        <w:rPr>
          <w:shd w:val="clear" w:color="auto" w:fill="FFFFFF"/>
          <w:lang w:eastAsia="fr-FR"/>
        </w:rPr>
        <w:t xml:space="preserve">12.1.1 </w:t>
      </w:r>
      <w:r w:rsidR="0076430E" w:rsidRPr="0076430E">
        <w:rPr>
          <w:shd w:val="clear" w:color="auto" w:fill="FFFFFF"/>
          <w:lang w:eastAsia="fr-FR"/>
        </w:rPr>
        <w:t xml:space="preserve">Lesson 24 and consider </w:t>
      </w:r>
      <w:r>
        <w:rPr>
          <w:shd w:val="clear" w:color="auto" w:fill="FFFFFF"/>
          <w:lang w:eastAsia="fr-FR"/>
        </w:rPr>
        <w:t>whether</w:t>
      </w:r>
      <w:r w:rsidRPr="0076430E">
        <w:rPr>
          <w:shd w:val="clear" w:color="auto" w:fill="FFFFFF"/>
          <w:lang w:eastAsia="fr-FR"/>
        </w:rPr>
        <w:t xml:space="preserve"> </w:t>
      </w:r>
      <w:r w:rsidR="0076430E" w:rsidRPr="0076430E">
        <w:rPr>
          <w:shd w:val="clear" w:color="auto" w:fill="FFFFFF"/>
          <w:lang w:eastAsia="fr-FR"/>
        </w:rPr>
        <w:t xml:space="preserve">you would like to expand it into a longer composition or </w:t>
      </w:r>
      <w:r w:rsidR="00390C70">
        <w:rPr>
          <w:shd w:val="clear" w:color="auto" w:fill="FFFFFF"/>
          <w:lang w:eastAsia="fr-FR"/>
        </w:rPr>
        <w:t>whether</w:t>
      </w:r>
      <w:r w:rsidR="00390C70" w:rsidRPr="0076430E">
        <w:rPr>
          <w:shd w:val="clear" w:color="auto" w:fill="FFFFFF"/>
          <w:lang w:eastAsia="fr-FR"/>
        </w:rPr>
        <w:t xml:space="preserve"> </w:t>
      </w:r>
      <w:r w:rsidR="0076430E" w:rsidRPr="0076430E">
        <w:rPr>
          <w:shd w:val="clear" w:color="auto" w:fill="FFFFFF"/>
          <w:lang w:eastAsia="fr-FR"/>
        </w:rPr>
        <w:t xml:space="preserve">you would like to try a different Common Application prompt in </w:t>
      </w:r>
      <w:r w:rsidR="00246110">
        <w:rPr>
          <w:shd w:val="clear" w:color="auto" w:fill="FFFFFF"/>
          <w:lang w:eastAsia="fr-FR"/>
        </w:rPr>
        <w:t xml:space="preserve">12.1.1 </w:t>
      </w:r>
      <w:r w:rsidR="0076430E" w:rsidRPr="0076430E">
        <w:rPr>
          <w:shd w:val="clear" w:color="auto" w:fill="FFFFFF"/>
          <w:lang w:eastAsia="fr-FR"/>
        </w:rPr>
        <w:t>Lesson 28</w:t>
      </w:r>
      <w:r w:rsidR="0076430E" w:rsidRPr="00AA57B1">
        <w:t>.</w:t>
      </w:r>
      <w:r w:rsidR="0076430E">
        <w:t xml:space="preserve">) Instruct students to review their statements of purpose from </w:t>
      </w:r>
      <w:r w:rsidR="00246110">
        <w:t xml:space="preserve">12.1.1 </w:t>
      </w:r>
      <w:r w:rsidR="0076430E">
        <w:t>Lesson 24 and consider which</w:t>
      </w:r>
      <w:r w:rsidR="0076430E">
        <w:rPr>
          <w:shd w:val="clear" w:color="auto" w:fill="FFFFFF"/>
        </w:rPr>
        <w:t xml:space="preserve"> Common Application prompt allow</w:t>
      </w:r>
      <w:r w:rsidR="0063426D">
        <w:rPr>
          <w:shd w:val="clear" w:color="auto" w:fill="FFFFFF"/>
        </w:rPr>
        <w:t>s</w:t>
      </w:r>
      <w:r w:rsidR="0076430E">
        <w:rPr>
          <w:shd w:val="clear" w:color="auto" w:fill="FFFFFF"/>
        </w:rPr>
        <w:t xml:space="preserve"> them to best complete their purposes.</w:t>
      </w:r>
    </w:p>
    <w:p w:rsidR="00663F52" w:rsidRDefault="0076430E" w:rsidP="00663F52">
      <w:pPr>
        <w:pStyle w:val="SA"/>
      </w:pPr>
      <w:r>
        <w:t>Students discuss their decisions regarding the Common Application essay</w:t>
      </w:r>
      <w:r w:rsidR="00663F52">
        <w:t>.</w:t>
      </w:r>
    </w:p>
    <w:p w:rsidR="00790BCC" w:rsidRPr="00790BCC" w:rsidRDefault="00073EC2" w:rsidP="007017EB">
      <w:pPr>
        <w:pStyle w:val="LearningSequenceHeader"/>
      </w:pPr>
      <w:r>
        <w:t xml:space="preserve">Activity 3: </w:t>
      </w:r>
      <w:r w:rsidR="00EC7554">
        <w:t>Writing</w:t>
      </w:r>
      <w:r>
        <w:t xml:space="preserve"> Instruction</w:t>
      </w:r>
      <w:r w:rsidR="00AE4827">
        <w:t>: Conclusions</w:t>
      </w:r>
      <w:r w:rsidR="00EC7554">
        <w:tab/>
        <w:t>20</w:t>
      </w:r>
      <w:r w:rsidR="00790BCC" w:rsidRPr="00790BCC">
        <w:t>%</w:t>
      </w:r>
    </w:p>
    <w:p w:rsidR="0025738C" w:rsidRDefault="00A22466" w:rsidP="00EC7554">
      <w:pPr>
        <w:pStyle w:val="TA"/>
        <w:rPr>
          <w:lang w:eastAsia="fr-FR"/>
        </w:rPr>
      </w:pPr>
      <w:r>
        <w:t>Explain to</w:t>
      </w:r>
      <w:r w:rsidR="00282695">
        <w:t xml:space="preserve"> students that th</w:t>
      </w:r>
      <w:r>
        <w:t xml:space="preserve">is part of the lesson focuses on adding to their Common Application responses by writing </w:t>
      </w:r>
      <w:r w:rsidR="007F3A92">
        <w:t>a conclusion that follows from and reflects on what is experienced, observed, or resolved over the course of their essay.</w:t>
      </w:r>
    </w:p>
    <w:p w:rsidR="0025738C" w:rsidRDefault="0025738C" w:rsidP="00EC7554">
      <w:pPr>
        <w:pStyle w:val="TA"/>
        <w:rPr>
          <w:lang w:eastAsia="fr-FR"/>
        </w:rPr>
      </w:pPr>
      <w:r>
        <w:rPr>
          <w:lang w:eastAsia="fr-FR"/>
        </w:rPr>
        <w:t>Ask students</w:t>
      </w:r>
      <w:r w:rsidR="00D94C16">
        <w:rPr>
          <w:lang w:eastAsia="fr-FR"/>
        </w:rPr>
        <w:t xml:space="preserve"> to Think, Pair, Share about the following question</w:t>
      </w:r>
      <w:r>
        <w:rPr>
          <w:lang w:eastAsia="fr-FR"/>
        </w:rPr>
        <w:t>:</w:t>
      </w:r>
    </w:p>
    <w:p w:rsidR="0025738C" w:rsidRDefault="00DA53D5" w:rsidP="0025738C">
      <w:pPr>
        <w:pStyle w:val="Q"/>
        <w:rPr>
          <w:lang w:eastAsia="fr-FR"/>
        </w:rPr>
      </w:pPr>
      <w:r>
        <w:lastRenderedPageBreak/>
        <w:t>What is the purpose of providing</w:t>
      </w:r>
      <w:r w:rsidR="00D100EE">
        <w:t xml:space="preserve"> a conclusion</w:t>
      </w:r>
      <w:r w:rsidR="0080383B">
        <w:t xml:space="preserve"> in a narrative piece of writing?</w:t>
      </w:r>
    </w:p>
    <w:p w:rsidR="0025738C" w:rsidRDefault="0025738C" w:rsidP="0025738C">
      <w:pPr>
        <w:pStyle w:val="SR"/>
      </w:pPr>
      <w:r>
        <w:t>Student responses may include:</w:t>
      </w:r>
    </w:p>
    <w:p w:rsidR="00873DA5" w:rsidRDefault="0080383B" w:rsidP="0025738C">
      <w:pPr>
        <w:pStyle w:val="SASRBullet"/>
      </w:pPr>
      <w:r>
        <w:t>A conclusion provides an ending for a narrative</w:t>
      </w:r>
      <w:r w:rsidR="005D6151">
        <w:t xml:space="preserve">, </w:t>
      </w:r>
      <w:r w:rsidR="000D3E4A">
        <w:t>giving the author the space to finish</w:t>
      </w:r>
      <w:r w:rsidR="005D6151">
        <w:t xml:space="preserve"> conveying what he or she wants to communicate</w:t>
      </w:r>
      <w:r>
        <w:t>.</w:t>
      </w:r>
    </w:p>
    <w:p w:rsidR="0080383B" w:rsidRDefault="00873DA5" w:rsidP="0025738C">
      <w:pPr>
        <w:pStyle w:val="SASRBullet"/>
      </w:pPr>
      <w:r>
        <w:t>A conclusion is the end point for the smooth progression of experiences or events established earlier in the narrative.</w:t>
      </w:r>
    </w:p>
    <w:p w:rsidR="0025738C" w:rsidRDefault="0080383B" w:rsidP="0025738C">
      <w:pPr>
        <w:pStyle w:val="SASRBullet"/>
      </w:pPr>
      <w:r>
        <w:t xml:space="preserve">A conclusion may </w:t>
      </w:r>
      <w:r w:rsidR="00C34C56">
        <w:t>bring together</w:t>
      </w:r>
      <w:r>
        <w:t xml:space="preserve"> important points or settle unresolved </w:t>
      </w:r>
      <w:r w:rsidR="00FD5561">
        <w:t>problems</w:t>
      </w:r>
      <w:r>
        <w:t>.</w:t>
      </w:r>
    </w:p>
    <w:p w:rsidR="0025738C" w:rsidRDefault="00FD5561" w:rsidP="0025738C">
      <w:pPr>
        <w:pStyle w:val="SASRBullet"/>
      </w:pPr>
      <w:r>
        <w:t>A conclusion may demonstrate the development of central ideas or individuals.</w:t>
      </w:r>
    </w:p>
    <w:p w:rsidR="00390C70" w:rsidRDefault="00390C70" w:rsidP="0025738C">
      <w:pPr>
        <w:pStyle w:val="SASRBullet"/>
      </w:pPr>
      <w:r>
        <w:t>A conclusion may introduce new</w:t>
      </w:r>
      <w:r w:rsidR="00DA11F8">
        <w:t>, yet</w:t>
      </w:r>
      <w:r>
        <w:t xml:space="preserve"> related</w:t>
      </w:r>
      <w:r w:rsidR="00246110">
        <w:t>,</w:t>
      </w:r>
      <w:r>
        <w:t xml:space="preserve"> ideas to </w:t>
      </w:r>
      <w:r w:rsidR="001731C9">
        <w:t>encourage</w:t>
      </w:r>
      <w:r>
        <w:t xml:space="preserve"> the </w:t>
      </w:r>
      <w:r w:rsidRPr="00390C70">
        <w:t>reader</w:t>
      </w:r>
      <w:r w:rsidR="001731C9">
        <w:t xml:space="preserve"> to continue</w:t>
      </w:r>
      <w:r w:rsidRPr="00390C70">
        <w:t xml:space="preserve"> thinking beyond the conclusion of the narrative.</w:t>
      </w:r>
    </w:p>
    <w:p w:rsidR="0025738C" w:rsidRDefault="0025738C" w:rsidP="0025738C">
      <w:pPr>
        <w:pStyle w:val="TA"/>
      </w:pPr>
      <w:r>
        <w:t xml:space="preserve">Lead a brief </w:t>
      </w:r>
      <w:r w:rsidR="00D94C16">
        <w:t>whole</w:t>
      </w:r>
      <w:r>
        <w:t>-class discussion of student responses.</w:t>
      </w:r>
    </w:p>
    <w:p w:rsidR="00B007F3" w:rsidRDefault="00B007F3" w:rsidP="00B007F3">
      <w:pPr>
        <w:pStyle w:val="BR"/>
      </w:pPr>
    </w:p>
    <w:p w:rsidR="00C02BE4" w:rsidRDefault="00036BB3" w:rsidP="0025738C">
      <w:pPr>
        <w:pStyle w:val="TA"/>
      </w:pPr>
      <w:r>
        <w:t>Remind</w:t>
      </w:r>
      <w:r w:rsidR="00BD009E">
        <w:t xml:space="preserve"> students that a conclusion in a narrative piece of writing both “follows from” and “reflects on” the material preceding it in the piece.</w:t>
      </w:r>
      <w:r w:rsidR="008B1005" w:rsidDel="00BD009E">
        <w:t xml:space="preserve"> </w:t>
      </w:r>
      <w:r w:rsidR="00C02BE4">
        <w:t>Explain that t</w:t>
      </w:r>
      <w:r w:rsidR="00C02BE4" w:rsidRPr="00C02BE4">
        <w:t xml:space="preserve">he length of a conclusion will vary depending on the length of the </w:t>
      </w:r>
      <w:r w:rsidR="00C02BE4">
        <w:t>entire</w:t>
      </w:r>
      <w:r w:rsidR="00C02BE4" w:rsidRPr="00C02BE4">
        <w:t xml:space="preserve"> text. </w:t>
      </w:r>
      <w:r w:rsidR="00BB6126">
        <w:t xml:space="preserve">The conclusion to a longer piece of writing (e.g., an autobiography, novel, </w:t>
      </w:r>
      <w:r>
        <w:t xml:space="preserve">or </w:t>
      </w:r>
      <w:r w:rsidR="00BB6126">
        <w:t xml:space="preserve">memoir) may </w:t>
      </w:r>
      <w:r w:rsidR="002658FF">
        <w:t>be</w:t>
      </w:r>
      <w:r w:rsidR="00BB6126">
        <w:t xml:space="preserve"> several pages long, but the conclusion to a shorter piece of writing (e.g., a narrative essay) may be only one or two paragraphs. Although there is no set length required for a conclusion,</w:t>
      </w:r>
      <w:r w:rsidR="004223BE">
        <w:t xml:space="preserve"> </w:t>
      </w:r>
      <w:r w:rsidR="00B007F3">
        <w:t>students</w:t>
      </w:r>
      <w:r w:rsidR="004223BE">
        <w:t xml:space="preserve"> should </w:t>
      </w:r>
      <w:r w:rsidR="00B007F3">
        <w:t xml:space="preserve">always </w:t>
      </w:r>
      <w:r w:rsidR="004223BE">
        <w:t>be concise</w:t>
      </w:r>
      <w:r w:rsidR="00B007F3">
        <w:t xml:space="preserve"> and let </w:t>
      </w:r>
      <w:r w:rsidR="00BB6126">
        <w:t xml:space="preserve">the task, purpose, audience, </w:t>
      </w:r>
      <w:r w:rsidR="00B007F3">
        <w:t>and</w:t>
      </w:r>
      <w:r w:rsidR="00BB6126">
        <w:t xml:space="preserve"> length of the entire piece guide the writer’s decision.</w:t>
      </w:r>
    </w:p>
    <w:p w:rsidR="00496125" w:rsidRDefault="0025738C" w:rsidP="0025738C">
      <w:pPr>
        <w:pStyle w:val="TA"/>
      </w:pPr>
      <w:r>
        <w:t xml:space="preserve">Inform students that to </w:t>
      </w:r>
      <w:r w:rsidR="00B007F3">
        <w:t>write</w:t>
      </w:r>
      <w:r w:rsidR="0022310E">
        <w:t xml:space="preserve"> a conclusion that “follows from</w:t>
      </w:r>
      <w:r w:rsidR="00EA2AA9">
        <w:t xml:space="preserve"> </w:t>
      </w:r>
      <w:r w:rsidR="0022310E">
        <w:t>…</w:t>
      </w:r>
      <w:r w:rsidR="00EA2AA9">
        <w:t xml:space="preserve"> </w:t>
      </w:r>
      <w:r w:rsidR="0022310E">
        <w:t xml:space="preserve">what is experienced, observed, or resolved over the course of the narrative” means that the conclusion should </w:t>
      </w:r>
      <w:r w:rsidR="00A431ED">
        <w:t xml:space="preserve">present </w:t>
      </w:r>
      <w:r w:rsidR="0022310E">
        <w:t xml:space="preserve">a logical ending to the material preceding it. </w:t>
      </w:r>
      <w:r w:rsidR="000F0B95">
        <w:t>The conclusion should clearly connect</w:t>
      </w:r>
      <w:r w:rsidR="008B1005">
        <w:t xml:space="preserve"> to</w:t>
      </w:r>
      <w:r w:rsidR="00176066">
        <w:t xml:space="preserve"> </w:t>
      </w:r>
      <w:r w:rsidR="00DE1EFA">
        <w:t>the</w:t>
      </w:r>
      <w:r w:rsidR="00176066">
        <w:t xml:space="preserve"> same</w:t>
      </w:r>
      <w:r w:rsidR="00DE1EFA">
        <w:t xml:space="preserve"> ideas</w:t>
      </w:r>
      <w:r w:rsidR="00176066">
        <w:t xml:space="preserve">, </w:t>
      </w:r>
      <w:r w:rsidR="005576D1">
        <w:t>experiences</w:t>
      </w:r>
      <w:r w:rsidR="00176066">
        <w:t xml:space="preserve">, or individuals </w:t>
      </w:r>
      <w:r w:rsidR="00DE1EFA">
        <w:t xml:space="preserve">explored in the narrative. </w:t>
      </w:r>
      <w:r w:rsidR="00C81479">
        <w:t>A</w:t>
      </w:r>
      <w:r w:rsidR="00DE1EFA">
        <w:t xml:space="preserve"> conclusion</w:t>
      </w:r>
      <w:r w:rsidR="00176066">
        <w:t xml:space="preserve"> that </w:t>
      </w:r>
      <w:r w:rsidR="00DE1EFA">
        <w:t xml:space="preserve">follows from the preceding material may </w:t>
      </w:r>
      <w:r w:rsidR="001C5A8F">
        <w:t xml:space="preserve">summarize, </w:t>
      </w:r>
      <w:r w:rsidR="00DE1EFA">
        <w:t>build upon</w:t>
      </w:r>
      <w:r w:rsidR="001C5A8F">
        <w:t>, or comment on</w:t>
      </w:r>
      <w:r w:rsidR="00DE1EFA">
        <w:t xml:space="preserve"> the ideas </w:t>
      </w:r>
      <w:r w:rsidR="00C96507">
        <w:t xml:space="preserve">or experiences </w:t>
      </w:r>
      <w:r w:rsidR="00DE1EFA">
        <w:t>developed in the narrative</w:t>
      </w:r>
      <w:r w:rsidR="001C5A8F">
        <w:t xml:space="preserve">. </w:t>
      </w:r>
      <w:r w:rsidR="00C96507">
        <w:t xml:space="preserve">A conclusion may also settle unresolved problems or tie together </w:t>
      </w:r>
      <w:r w:rsidR="00365AFF">
        <w:t>separate</w:t>
      </w:r>
      <w:r w:rsidR="00C96507">
        <w:t xml:space="preserve"> </w:t>
      </w:r>
      <w:r w:rsidR="007C23FF">
        <w:t>plot lines</w:t>
      </w:r>
      <w:r w:rsidR="00C96507">
        <w:t xml:space="preserve"> of the narrative.</w:t>
      </w:r>
    </w:p>
    <w:p w:rsidR="00496125" w:rsidRDefault="00496125" w:rsidP="0025738C">
      <w:pPr>
        <w:pStyle w:val="TA"/>
      </w:pPr>
      <w:r>
        <w:t>Provide students with the following example</w:t>
      </w:r>
      <w:r w:rsidR="00791A44">
        <w:t xml:space="preserve"> of a </w:t>
      </w:r>
      <w:r w:rsidR="00EA4148">
        <w:t>conclusion that “follows from … what is experienced, observed, or resolved over the course of the nar</w:t>
      </w:r>
      <w:r w:rsidR="002020CA">
        <w:t>rative</w:t>
      </w:r>
      <w:r w:rsidR="00EA4148">
        <w:t>”</w:t>
      </w:r>
      <w:r w:rsidR="002020CA">
        <w:t>:</w:t>
      </w:r>
    </w:p>
    <w:p w:rsidR="0022310E" w:rsidRDefault="00E25B6C" w:rsidP="00A27493">
      <w:pPr>
        <w:pStyle w:val="BulletedList"/>
      </w:pPr>
      <w:r>
        <w:t>“</w:t>
      </w:r>
      <w:r w:rsidR="00A27493">
        <w:t>I think that an objective reader may see how in the society to which I was exposed as a black youth here in America, for me to wind up in a prison was really just about inevitable. It happens to so many thousands of black youth</w:t>
      </w:r>
      <w:r w:rsidR="00ED4EF9">
        <w:t>. I think that an objective reader may see how when I heard ‘The white man is the devil,’ when I played back what had been my own experiences, it was inevitable that I would respond positively; then the next twelve years of my life were devoted and dedicated to propagating that phrase among the black people”</w:t>
      </w:r>
      <w:r w:rsidR="0010004E">
        <w:t xml:space="preserve"> (p.</w:t>
      </w:r>
      <w:r w:rsidR="00036BB3">
        <w:t xml:space="preserve"> </w:t>
      </w:r>
      <w:r w:rsidR="0010004E">
        <w:t>386)</w:t>
      </w:r>
      <w:r w:rsidR="002B7C48">
        <w:t>.</w:t>
      </w:r>
    </w:p>
    <w:p w:rsidR="00780C02" w:rsidRDefault="002020CA">
      <w:pPr>
        <w:pStyle w:val="IN"/>
      </w:pPr>
      <w:r>
        <w:t xml:space="preserve">Consider explaining to students that this example is not the entire conclusion; rather, it is part of a larger concluding section in </w:t>
      </w:r>
      <w:r>
        <w:rPr>
          <w:i/>
        </w:rPr>
        <w:t>The Autobiography of Malcolm X</w:t>
      </w:r>
      <w:r>
        <w:t>.</w:t>
      </w:r>
    </w:p>
    <w:p w:rsidR="0025738C" w:rsidRDefault="00B007F3" w:rsidP="0025738C">
      <w:pPr>
        <w:pStyle w:val="TA"/>
      </w:pPr>
      <w:r>
        <w:lastRenderedPageBreak/>
        <w:t>Ask the whole class:</w:t>
      </w:r>
    </w:p>
    <w:p w:rsidR="0025738C" w:rsidRDefault="000F687A" w:rsidP="0025738C">
      <w:pPr>
        <w:pStyle w:val="Q"/>
      </w:pPr>
      <w:r>
        <w:t>How does this section of the conclusion follow from what Malcolm X has experienced, observed, or resolved over the course of the narrative?</w:t>
      </w:r>
    </w:p>
    <w:p w:rsidR="005F08B5" w:rsidRDefault="005F08B5" w:rsidP="00AB1446">
      <w:pPr>
        <w:pStyle w:val="SR"/>
      </w:pPr>
      <w:r>
        <w:t>Student responses may include:</w:t>
      </w:r>
    </w:p>
    <w:p w:rsidR="00780C02" w:rsidRDefault="00C05F9C">
      <w:pPr>
        <w:pStyle w:val="SASRBullet"/>
      </w:pPr>
      <w:r>
        <w:t>This</w:t>
      </w:r>
      <w:r w:rsidR="00934514">
        <w:t xml:space="preserve"> </w:t>
      </w:r>
      <w:r w:rsidR="0025738C">
        <w:t xml:space="preserve">example </w:t>
      </w:r>
      <w:r w:rsidR="006E5A34">
        <w:t xml:space="preserve">logically continues out of </w:t>
      </w:r>
      <w:r>
        <w:t xml:space="preserve">the </w:t>
      </w:r>
      <w:r w:rsidR="006E5A34">
        <w:t>narrative</w:t>
      </w:r>
      <w:r>
        <w:t xml:space="preserve"> of Malcolm X’s life, because it </w:t>
      </w:r>
      <w:r w:rsidR="00D07A59">
        <w:t>refers to experiences and ideas explored earlier in the narrative</w:t>
      </w:r>
      <w:r w:rsidR="00EE21B5">
        <w:t>.</w:t>
      </w:r>
    </w:p>
    <w:p w:rsidR="00780C02" w:rsidRDefault="00EE21B5">
      <w:pPr>
        <w:pStyle w:val="SASRBullet"/>
      </w:pPr>
      <w:r>
        <w:t xml:space="preserve">Malcolm X </w:t>
      </w:r>
      <w:r w:rsidR="004777B2">
        <w:t>comments</w:t>
      </w:r>
      <w:r>
        <w:t xml:space="preserve"> on the central idea of systemic oppression</w:t>
      </w:r>
      <w:r w:rsidR="00AC2485">
        <w:t xml:space="preserve"> </w:t>
      </w:r>
      <w:r w:rsidR="001F145B">
        <w:t>by referring to</w:t>
      </w:r>
      <w:r w:rsidR="00AC2485">
        <w:t xml:space="preserve"> </w:t>
      </w:r>
      <w:r w:rsidR="00BD4ADD">
        <w:t>his experiences “as a black youth” and the time he spent in prison (p. 386</w:t>
      </w:r>
      <w:r w:rsidR="004777B2">
        <w:t>)</w:t>
      </w:r>
      <w:r w:rsidR="00AC2485">
        <w:t xml:space="preserve"> to </w:t>
      </w:r>
      <w:r w:rsidR="004777B2">
        <w:t xml:space="preserve">recall the past and </w:t>
      </w:r>
      <w:r w:rsidR="00AC2485">
        <w:t xml:space="preserve">bring </w:t>
      </w:r>
      <w:r w:rsidR="00D94D95">
        <w:t>the narrative toward an ending</w:t>
      </w:r>
      <w:r w:rsidR="00BD4ADD">
        <w:t>.</w:t>
      </w:r>
    </w:p>
    <w:p w:rsidR="00780C02" w:rsidRDefault="004777B2">
      <w:pPr>
        <w:pStyle w:val="SASRBullet"/>
      </w:pPr>
      <w:r>
        <w:t xml:space="preserve">Malcolm X </w:t>
      </w:r>
      <w:r w:rsidR="007B7DE5">
        <w:t>builds</w:t>
      </w:r>
      <w:r>
        <w:t xml:space="preserve"> on his experiences with the central idea of systematic oppression</w:t>
      </w:r>
      <w:r w:rsidR="007B7DE5">
        <w:t xml:space="preserve"> by relating his </w:t>
      </w:r>
      <w:r w:rsidR="002D0098">
        <w:t>individual</w:t>
      </w:r>
      <w:r w:rsidR="007B7DE5">
        <w:t xml:space="preserve"> experiences </w:t>
      </w:r>
      <w:r w:rsidR="002D0098">
        <w:t>“as a black youth” to the experiences of “many thousands of black youth” (p. 386) in the wider society.</w:t>
      </w:r>
    </w:p>
    <w:p w:rsidR="00B007F3" w:rsidRDefault="00B007F3" w:rsidP="00B007F3">
      <w:pPr>
        <w:pStyle w:val="BR"/>
      </w:pPr>
    </w:p>
    <w:p w:rsidR="000A1048" w:rsidRDefault="00B007F3" w:rsidP="0067401D">
      <w:pPr>
        <w:pStyle w:val="TA"/>
      </w:pPr>
      <w:r>
        <w:t>Explain</w:t>
      </w:r>
      <w:r w:rsidR="004807D9">
        <w:t xml:space="preserve"> that</w:t>
      </w:r>
      <w:r w:rsidR="0004586E">
        <w:t xml:space="preserve"> a conclusion </w:t>
      </w:r>
      <w:r w:rsidR="007A2E91">
        <w:t>also “reflect</w:t>
      </w:r>
      <w:r w:rsidR="003845F2">
        <w:t>s</w:t>
      </w:r>
      <w:r w:rsidR="007A2E91">
        <w:t xml:space="preserve"> on what is experienced, observed, or resol</w:t>
      </w:r>
      <w:r w:rsidR="004807D9">
        <w:t xml:space="preserve">ved over the course of the </w:t>
      </w:r>
      <w:r w:rsidR="003845F2">
        <w:t>narrative</w:t>
      </w:r>
      <w:r w:rsidR="004807D9">
        <w:t xml:space="preserve">.” </w:t>
      </w:r>
      <w:r w:rsidR="0064236A">
        <w:t>In a conclusion</w:t>
      </w:r>
      <w:r w:rsidR="00E74B71">
        <w:t xml:space="preserve">, the writer should </w:t>
      </w:r>
      <w:r w:rsidR="00AB1446">
        <w:t xml:space="preserve">convey </w:t>
      </w:r>
      <w:r w:rsidR="0064236A">
        <w:t>his or her thinking about</w:t>
      </w:r>
      <w:r w:rsidR="00AB1446">
        <w:t xml:space="preserve"> the</w:t>
      </w:r>
      <w:r w:rsidR="0064236A">
        <w:t xml:space="preserve"> experiences, observations, or resolutions</w:t>
      </w:r>
      <w:r w:rsidR="00AB1446">
        <w:t xml:space="preserve"> in the narrative</w:t>
      </w:r>
      <w:r w:rsidR="0064236A">
        <w:t xml:space="preserve">, </w:t>
      </w:r>
      <w:r>
        <w:t>telling</w:t>
      </w:r>
      <w:r w:rsidR="0064236A">
        <w:t xml:space="preserve"> the reader why the piece as a whole is significant. </w:t>
      </w:r>
      <w:r w:rsidR="007D7CAC">
        <w:t>A conclusion that reflects on the text preceding it may introduce a new, yet related, idea or way of thinking about the ideas, experiences, and individuals in the narrative</w:t>
      </w:r>
      <w:r w:rsidR="008558E1">
        <w:t xml:space="preserve">. </w:t>
      </w:r>
      <w:r w:rsidR="00722478">
        <w:t xml:space="preserve">A conclusion may also encourage the reader to continue thinking about the ideas or experiences explored </w:t>
      </w:r>
      <w:r w:rsidR="00BC328C">
        <w:t xml:space="preserve">in the text </w:t>
      </w:r>
      <w:r w:rsidR="00722478">
        <w:t>even after the text ends.</w:t>
      </w:r>
    </w:p>
    <w:p w:rsidR="000A1048" w:rsidRDefault="000A1048" w:rsidP="0067401D">
      <w:pPr>
        <w:pStyle w:val="TA"/>
      </w:pPr>
      <w:r>
        <w:t>Provide students with the following example</w:t>
      </w:r>
      <w:r w:rsidR="003845F2">
        <w:t xml:space="preserve"> of a concluding statement that “reflects on what is experienced, observed, or resolved over the course of the narrative</w:t>
      </w:r>
      <w:r w:rsidR="004D44B5">
        <w:t>”:</w:t>
      </w:r>
    </w:p>
    <w:p w:rsidR="0004586E" w:rsidRDefault="000A1048" w:rsidP="000A1048">
      <w:pPr>
        <w:pStyle w:val="BulletedList"/>
      </w:pPr>
      <w:r>
        <w:t xml:space="preserve">“And if I can die having brought any light, having exposed any meaningful truth that will help to destroy the racist cancer that is malignant in the body of America—then, all </w:t>
      </w:r>
      <w:r w:rsidR="00E25B6C">
        <w:t xml:space="preserve">of the </w:t>
      </w:r>
      <w:r>
        <w:t>credit is due to Allah. Only the mistakes have been mine” (p. 389)</w:t>
      </w:r>
      <w:r w:rsidR="002B7C48">
        <w:t>.</w:t>
      </w:r>
    </w:p>
    <w:p w:rsidR="00780C02" w:rsidRDefault="004D44B5">
      <w:pPr>
        <w:pStyle w:val="IN"/>
      </w:pPr>
      <w:r>
        <w:t xml:space="preserve">Consider </w:t>
      </w:r>
      <w:r w:rsidR="00AB0D7B">
        <w:t>reminding</w:t>
      </w:r>
      <w:r>
        <w:t xml:space="preserve"> students that this example is not the entire conclusion; rather, it is part of a larger concluding section in </w:t>
      </w:r>
      <w:r>
        <w:rPr>
          <w:i/>
        </w:rPr>
        <w:t>The Autobiography of Malcolm X</w:t>
      </w:r>
      <w:r>
        <w:t>.</w:t>
      </w:r>
    </w:p>
    <w:p w:rsidR="002F25AE" w:rsidRDefault="00B007F3" w:rsidP="007017EB">
      <w:pPr>
        <w:pStyle w:val="TA"/>
      </w:pPr>
      <w:r>
        <w:t>Ask the whole class:</w:t>
      </w:r>
    </w:p>
    <w:p w:rsidR="002F25AE" w:rsidRDefault="00CE57FC" w:rsidP="002F25AE">
      <w:pPr>
        <w:pStyle w:val="Q"/>
      </w:pPr>
      <w:r>
        <w:t xml:space="preserve">How does </w:t>
      </w:r>
      <w:r w:rsidR="00AB0D7B">
        <w:t xml:space="preserve">Malcolm </w:t>
      </w:r>
      <w:r w:rsidR="00F47432">
        <w:t xml:space="preserve">X </w:t>
      </w:r>
      <w:r w:rsidR="00AB0D7B">
        <w:t>reflect on what</w:t>
      </w:r>
      <w:r>
        <w:t xml:space="preserve"> </w:t>
      </w:r>
      <w:r w:rsidR="00520E87">
        <w:t xml:space="preserve">has </w:t>
      </w:r>
      <w:r>
        <w:t>experienced, observed, or resolved over the course of the narrative?</w:t>
      </w:r>
    </w:p>
    <w:p w:rsidR="002F25AE" w:rsidRDefault="002F25AE" w:rsidP="002F25AE">
      <w:pPr>
        <w:pStyle w:val="SR"/>
      </w:pPr>
      <w:r>
        <w:t>Student responses may include:</w:t>
      </w:r>
    </w:p>
    <w:p w:rsidR="001D783F" w:rsidRDefault="00620112" w:rsidP="00620112">
      <w:pPr>
        <w:pStyle w:val="SASRBullet"/>
      </w:pPr>
      <w:r>
        <w:t>Malcolm</w:t>
      </w:r>
      <w:r w:rsidR="00AB1446">
        <w:t xml:space="preserve"> X</w:t>
      </w:r>
      <w:r>
        <w:t xml:space="preserve"> </w:t>
      </w:r>
      <w:r w:rsidR="001F6CE2">
        <w:t>reflects on</w:t>
      </w:r>
      <w:r>
        <w:t xml:space="preserve"> the purpose and importance of sharing his life’s story.</w:t>
      </w:r>
    </w:p>
    <w:p w:rsidR="00DE599C" w:rsidRDefault="00DE599C" w:rsidP="00620112">
      <w:pPr>
        <w:pStyle w:val="SASRBullet"/>
      </w:pPr>
      <w:r>
        <w:lastRenderedPageBreak/>
        <w:t xml:space="preserve">By </w:t>
      </w:r>
      <w:r w:rsidR="00F47432">
        <w:t xml:space="preserve">concluding </w:t>
      </w:r>
      <w:r>
        <w:t xml:space="preserve">with </w:t>
      </w:r>
      <w:r w:rsidR="00F47432">
        <w:t xml:space="preserve">his </w:t>
      </w:r>
      <w:r>
        <w:t xml:space="preserve">desire to credit Allah for any positive outcomes, </w:t>
      </w:r>
      <w:r w:rsidR="00F47432">
        <w:t>Malcolm X</w:t>
      </w:r>
      <w:r w:rsidR="00AF59C9">
        <w:t xml:space="preserve"> demonstrates how influential </w:t>
      </w:r>
      <w:r w:rsidR="00F47432">
        <w:t xml:space="preserve">his </w:t>
      </w:r>
      <w:r>
        <w:t>experience with Islam has been in his life and work.</w:t>
      </w:r>
    </w:p>
    <w:p w:rsidR="00620112" w:rsidRDefault="00FE3751" w:rsidP="00620112">
      <w:pPr>
        <w:pStyle w:val="SASRBullet"/>
      </w:pPr>
      <w:r>
        <w:t xml:space="preserve">By </w:t>
      </w:r>
      <w:r w:rsidR="00C46A30">
        <w:t>repeating</w:t>
      </w:r>
      <w:r>
        <w:t xml:space="preserve"> </w:t>
      </w:r>
      <w:r w:rsidR="00F47432">
        <w:t xml:space="preserve">his </w:t>
      </w:r>
      <w:r>
        <w:t>desire to “destroy the racist cancer”</w:t>
      </w:r>
      <w:r w:rsidR="00C46A30">
        <w:t xml:space="preserve"> (p. 389)</w:t>
      </w:r>
      <w:r>
        <w:t xml:space="preserve"> that he believes is </w:t>
      </w:r>
      <w:r w:rsidR="001731C9">
        <w:t xml:space="preserve">ruining </w:t>
      </w:r>
      <w:r>
        <w:t xml:space="preserve">America, </w:t>
      </w:r>
      <w:r w:rsidR="00F47432">
        <w:t>Malcolm X</w:t>
      </w:r>
      <w:r w:rsidR="00C46A30">
        <w:t xml:space="preserve"> </w:t>
      </w:r>
      <w:r w:rsidR="00722478">
        <w:t xml:space="preserve">encourages the reader to </w:t>
      </w:r>
      <w:r w:rsidR="00E741D0">
        <w:t xml:space="preserve">continue thinking about how racism negatively affects America and perhaps also encourages the reader to take action to help “destroy the racist cancer” </w:t>
      </w:r>
      <w:r w:rsidR="00364A9E">
        <w:t>(</w:t>
      </w:r>
      <w:r w:rsidR="00E741D0">
        <w:t>p. 389)</w:t>
      </w:r>
      <w:r w:rsidR="00C46A30">
        <w:t>.</w:t>
      </w:r>
    </w:p>
    <w:p w:rsidR="002F48DF" w:rsidRDefault="001F6CE2" w:rsidP="00620112">
      <w:pPr>
        <w:pStyle w:val="SASRBullet"/>
      </w:pPr>
      <w:r>
        <w:t>Malcolm</w:t>
      </w:r>
      <w:r w:rsidR="00B7789B">
        <w:t xml:space="preserve"> </w:t>
      </w:r>
      <w:r w:rsidR="00D70F21">
        <w:t xml:space="preserve">X </w:t>
      </w:r>
      <w:r w:rsidR="00A27EFF">
        <w:t xml:space="preserve">provides closure to </w:t>
      </w:r>
      <w:r w:rsidR="00B7789B">
        <w:t xml:space="preserve">the experiences in </w:t>
      </w:r>
      <w:r>
        <w:t>his</w:t>
      </w:r>
      <w:r w:rsidR="00B7789B">
        <w:t xml:space="preserve"> life by </w:t>
      </w:r>
      <w:r w:rsidR="002F48DF">
        <w:t xml:space="preserve">assigning </w:t>
      </w:r>
      <w:r w:rsidR="0045618F">
        <w:t>“credit</w:t>
      </w:r>
      <w:r w:rsidR="00EA2AA9">
        <w:t xml:space="preserve"> </w:t>
      </w:r>
      <w:r w:rsidR="0045618F">
        <w:t>… to Allah”</w:t>
      </w:r>
      <w:r w:rsidR="002F48DF">
        <w:t xml:space="preserve"> and</w:t>
      </w:r>
      <w:r w:rsidR="0045618F">
        <w:t xml:space="preserve"> </w:t>
      </w:r>
      <w:r w:rsidR="002F48DF">
        <w:t>accepting responsibili</w:t>
      </w:r>
      <w:r w:rsidR="00B7789B">
        <w:t xml:space="preserve">ty for any “mistakes” (p. 389), thereby providing </w:t>
      </w:r>
      <w:r w:rsidR="00842F58">
        <w:t xml:space="preserve">for the reader </w:t>
      </w:r>
      <w:r w:rsidR="0062325F">
        <w:t xml:space="preserve">an </w:t>
      </w:r>
      <w:r w:rsidR="00B7789B">
        <w:t xml:space="preserve">end point </w:t>
      </w:r>
      <w:r w:rsidR="00FB5B2E">
        <w:t xml:space="preserve">in </w:t>
      </w:r>
      <w:r>
        <w:t xml:space="preserve">his </w:t>
      </w:r>
      <w:r w:rsidR="00FB5B2E">
        <w:t>development</w:t>
      </w:r>
      <w:r w:rsidR="00B7789B">
        <w:t>.</w:t>
      </w:r>
    </w:p>
    <w:p w:rsidR="00E6600B" w:rsidRDefault="00E6600B" w:rsidP="00E6600B">
      <w:pPr>
        <w:pStyle w:val="IN"/>
      </w:pPr>
      <w:r>
        <w:t xml:space="preserve">Consider reminding students that while they should write about important moments of their lives in response to the Common Application prompts, their responses </w:t>
      </w:r>
      <w:r w:rsidR="0062325F">
        <w:t>do not need to be</w:t>
      </w:r>
      <w:r>
        <w:t xml:space="preserve"> intense as the scenes from </w:t>
      </w:r>
      <w:r>
        <w:rPr>
          <w:i/>
        </w:rPr>
        <w:t>The Autobiography</w:t>
      </w:r>
      <w:r>
        <w:t xml:space="preserve"> </w:t>
      </w:r>
      <w:r w:rsidRPr="00020D02">
        <w:rPr>
          <w:i/>
        </w:rPr>
        <w:t>of Malcolm X</w:t>
      </w:r>
      <w:r>
        <w:t>.</w:t>
      </w:r>
    </w:p>
    <w:p w:rsidR="00F576BE" w:rsidRDefault="00F576BE" w:rsidP="00F576BE">
      <w:pPr>
        <w:pStyle w:val="BR"/>
      </w:pPr>
    </w:p>
    <w:p w:rsidR="00B007F3" w:rsidRDefault="00F576BE" w:rsidP="00F576BE">
      <w:r>
        <w:t xml:space="preserve">Inform students that they should also review their voice and language as they complete their drafts of their narrative essays. </w:t>
      </w:r>
      <w:r w:rsidR="00E70D6D">
        <w:t>Therefore,</w:t>
      </w:r>
      <w:r>
        <w:t xml:space="preserve"> students should ensure that their voice and use of language is appropriate for their </w:t>
      </w:r>
      <w:r w:rsidR="00A15CBC">
        <w:t>task, pu</w:t>
      </w:r>
      <w:r w:rsidR="00F06786">
        <w:t>r</w:t>
      </w:r>
      <w:r w:rsidR="00A15CBC">
        <w:t xml:space="preserve">pose, and </w:t>
      </w:r>
      <w:r>
        <w:t xml:space="preserve">audience. </w:t>
      </w:r>
    </w:p>
    <w:p w:rsidR="00F576BE" w:rsidRDefault="00B007F3" w:rsidP="00F576BE">
      <w:r>
        <w:t>Instruct</w:t>
      </w:r>
      <w:r w:rsidR="00F576BE">
        <w:t xml:space="preserve"> students to Think, Pair, Share about the following question:</w:t>
      </w:r>
    </w:p>
    <w:p w:rsidR="00F576BE" w:rsidRDefault="00F576BE" w:rsidP="00F576BE">
      <w:pPr>
        <w:pStyle w:val="Q"/>
      </w:pPr>
      <w:r>
        <w:t xml:space="preserve">How might your </w:t>
      </w:r>
      <w:r w:rsidR="00757944">
        <w:t xml:space="preserve">task, purpose, and </w:t>
      </w:r>
      <w:r>
        <w:t xml:space="preserve">audience </w:t>
      </w:r>
      <w:r w:rsidR="00055C8E">
        <w:t xml:space="preserve">inform </w:t>
      </w:r>
      <w:r>
        <w:t>the voice and language you plan to use in your conclusion?</w:t>
      </w:r>
    </w:p>
    <w:p w:rsidR="00F576BE" w:rsidRDefault="00F576BE" w:rsidP="00F576BE">
      <w:pPr>
        <w:pStyle w:val="SR"/>
      </w:pPr>
      <w:r>
        <w:t>Student responses may include:</w:t>
      </w:r>
    </w:p>
    <w:p w:rsidR="00F576BE" w:rsidRDefault="00F576BE" w:rsidP="00F576BE">
      <w:pPr>
        <w:pStyle w:val="SASRBullet"/>
      </w:pPr>
      <w:r>
        <w:t xml:space="preserve">Because </w:t>
      </w:r>
      <w:r w:rsidR="007771DE">
        <w:t xml:space="preserve">the </w:t>
      </w:r>
      <w:r>
        <w:t xml:space="preserve">audience is a college admissions board examining </w:t>
      </w:r>
      <w:r w:rsidR="007771DE">
        <w:t xml:space="preserve">an </w:t>
      </w:r>
      <w:r>
        <w:t>application,</w:t>
      </w:r>
      <w:r w:rsidR="00C01F49">
        <w:t xml:space="preserve"> and the essay should demonstrate </w:t>
      </w:r>
      <w:r w:rsidR="00F43A66">
        <w:t>strong candidacy,</w:t>
      </w:r>
      <w:r>
        <w:t xml:space="preserve"> the voice </w:t>
      </w:r>
      <w:r w:rsidR="00F43A66">
        <w:t>of the c</w:t>
      </w:r>
      <w:r>
        <w:t>onclusion will be thoughtful</w:t>
      </w:r>
      <w:r w:rsidR="00F43A66">
        <w:t>, concise, and consistent with the rest of the essay.</w:t>
      </w:r>
    </w:p>
    <w:p w:rsidR="00F576BE" w:rsidRDefault="00F576BE" w:rsidP="00F576BE">
      <w:pPr>
        <w:pStyle w:val="SASRBullet"/>
      </w:pPr>
      <w:r>
        <w:t xml:space="preserve">Because </w:t>
      </w:r>
      <w:r w:rsidR="00E43A7B">
        <w:t>the audience is</w:t>
      </w:r>
      <w:r w:rsidR="005475F9">
        <w:t xml:space="preserve"> made up of </w:t>
      </w:r>
      <w:r>
        <w:t xml:space="preserve">professionals on a college admissions board, the language </w:t>
      </w:r>
      <w:r w:rsidR="00E43A7B">
        <w:t>in the</w:t>
      </w:r>
      <w:r>
        <w:t xml:space="preserve"> conclusion will be precise and</w:t>
      </w:r>
      <w:r w:rsidR="00E43A7B">
        <w:t xml:space="preserve"> formal</w:t>
      </w:r>
      <w:r w:rsidR="00C715E8">
        <w:t xml:space="preserve">. However, because the essay is </w:t>
      </w:r>
      <w:r w:rsidR="00427D13">
        <w:t xml:space="preserve">supposed to be </w:t>
      </w:r>
      <w:r w:rsidR="00C715E8">
        <w:t>personal in nature, the language will not be</w:t>
      </w:r>
      <w:r w:rsidR="00E43A7B">
        <w:t xml:space="preserve"> overly academic</w:t>
      </w:r>
      <w:r>
        <w:t xml:space="preserve">. This use of language will show skillful use </w:t>
      </w:r>
      <w:r w:rsidR="005475F9">
        <w:t xml:space="preserve">of </w:t>
      </w:r>
      <w:r>
        <w:t>advanced vocabulary when appropriate</w:t>
      </w:r>
      <w:r w:rsidR="00C715E8">
        <w:t>.</w:t>
      </w:r>
    </w:p>
    <w:p w:rsidR="00F576BE" w:rsidRDefault="00F576BE" w:rsidP="00F576BE">
      <w:r>
        <w:t>Lead a brief whole-class discussion of student responses. Remind students to revise for their use of voice and language as it pertains to their potential audience.</w:t>
      </w:r>
    </w:p>
    <w:p w:rsidR="00B007F3" w:rsidRDefault="00B007F3" w:rsidP="00F576BE"/>
    <w:p w:rsidR="00B007F3" w:rsidRDefault="00B007F3" w:rsidP="00F576BE"/>
    <w:p w:rsidR="00790BCC" w:rsidRPr="00790BCC" w:rsidRDefault="00C80F77" w:rsidP="007017EB">
      <w:pPr>
        <w:pStyle w:val="LearningSequenceHeader"/>
      </w:pPr>
      <w:r>
        <w:lastRenderedPageBreak/>
        <w:t>Activity 4: Drafting</w:t>
      </w:r>
      <w:r>
        <w:tab/>
      </w:r>
      <w:r w:rsidR="0003391C">
        <w:t>50</w:t>
      </w:r>
      <w:r w:rsidR="00790BCC" w:rsidRPr="00790BCC">
        <w:t>%</w:t>
      </w:r>
    </w:p>
    <w:p w:rsidR="009F2E5C" w:rsidRPr="00DA50BE" w:rsidRDefault="009F2E5C" w:rsidP="009F2E5C">
      <w:pPr>
        <w:pStyle w:val="Q"/>
        <w:rPr>
          <w:b w:val="0"/>
        </w:rPr>
      </w:pPr>
      <w:r>
        <w:rPr>
          <w:b w:val="0"/>
        </w:rPr>
        <w:t>Instruct</w:t>
      </w:r>
      <w:r w:rsidRPr="00DA50BE">
        <w:rPr>
          <w:b w:val="0"/>
        </w:rPr>
        <w:t xml:space="preserve"> students to discuss </w:t>
      </w:r>
      <w:r w:rsidR="00B007F3">
        <w:rPr>
          <w:b w:val="0"/>
        </w:rPr>
        <w:t>in pairs</w:t>
      </w:r>
      <w:r w:rsidRPr="00DA50BE">
        <w:rPr>
          <w:b w:val="0"/>
        </w:rPr>
        <w:t xml:space="preserve"> </w:t>
      </w:r>
      <w:r w:rsidR="00A52975">
        <w:rPr>
          <w:b w:val="0"/>
        </w:rPr>
        <w:t>how they will write an essay</w:t>
      </w:r>
      <w:r w:rsidR="00B007F3">
        <w:rPr>
          <w:b w:val="0"/>
        </w:rPr>
        <w:t xml:space="preserve"> </w:t>
      </w:r>
      <w:r w:rsidR="007B3326">
        <w:rPr>
          <w:b w:val="0"/>
        </w:rPr>
        <w:t>conclusion</w:t>
      </w:r>
      <w:r w:rsidR="00A52975">
        <w:rPr>
          <w:b w:val="0"/>
        </w:rPr>
        <w:t xml:space="preserve"> that</w:t>
      </w:r>
      <w:r w:rsidR="007B3326">
        <w:rPr>
          <w:b w:val="0"/>
        </w:rPr>
        <w:t xml:space="preserve"> follow</w:t>
      </w:r>
      <w:r w:rsidR="0063426D">
        <w:rPr>
          <w:b w:val="0"/>
        </w:rPr>
        <w:t>s</w:t>
      </w:r>
      <w:r w:rsidR="007B3326">
        <w:rPr>
          <w:b w:val="0"/>
        </w:rPr>
        <w:t xml:space="preserve"> from or reflect</w:t>
      </w:r>
      <w:r w:rsidR="0063426D">
        <w:rPr>
          <w:b w:val="0"/>
        </w:rPr>
        <w:t>s</w:t>
      </w:r>
      <w:r w:rsidR="007B3326">
        <w:rPr>
          <w:b w:val="0"/>
        </w:rPr>
        <w:t xml:space="preserve"> on what they experienced, observed, or resolved </w:t>
      </w:r>
      <w:r w:rsidRPr="00DA50BE">
        <w:rPr>
          <w:b w:val="0"/>
        </w:rPr>
        <w:t>in their essays.</w:t>
      </w:r>
    </w:p>
    <w:p w:rsidR="009F2E5C" w:rsidRDefault="009F2E5C" w:rsidP="009F2E5C">
      <w:pPr>
        <w:pStyle w:val="SR"/>
      </w:pPr>
      <w:r>
        <w:t xml:space="preserve">Student responses </w:t>
      </w:r>
      <w:r w:rsidR="00FB7CE1">
        <w:t>will vary.</w:t>
      </w:r>
    </w:p>
    <w:p w:rsidR="001E55D1" w:rsidRDefault="001E55D1" w:rsidP="007017EB">
      <w:pPr>
        <w:pStyle w:val="TA"/>
      </w:pPr>
      <w:r>
        <w:t>Instruct students to work individually to respond to the following prompt:</w:t>
      </w:r>
    </w:p>
    <w:p w:rsidR="00AF59C9" w:rsidRPr="009C550F" w:rsidRDefault="00AF59C9" w:rsidP="00AF59C9">
      <w:pPr>
        <w:pStyle w:val="Q"/>
        <w:rPr>
          <w:rFonts w:ascii="Times" w:hAnsi="Times"/>
          <w:sz w:val="20"/>
          <w:szCs w:val="20"/>
          <w:lang w:eastAsia="fr-FR"/>
        </w:rPr>
      </w:pPr>
      <w:r w:rsidRPr="00EC7554">
        <w:rPr>
          <w:lang w:eastAsia="fr-FR"/>
        </w:rPr>
        <w:t xml:space="preserve">Draft a </w:t>
      </w:r>
      <w:r w:rsidR="000D6E9D">
        <w:rPr>
          <w:lang w:eastAsia="fr-FR"/>
        </w:rPr>
        <w:t>paragraph</w:t>
      </w:r>
      <w:r w:rsidR="00EE6380">
        <w:rPr>
          <w:lang w:eastAsia="fr-FR"/>
        </w:rPr>
        <w:t xml:space="preserve"> in </w:t>
      </w:r>
      <w:r w:rsidRPr="00EC7554">
        <w:rPr>
          <w:lang w:eastAsia="fr-FR"/>
        </w:rPr>
        <w:t xml:space="preserve">response to </w:t>
      </w:r>
      <w:r>
        <w:rPr>
          <w:lang w:eastAsia="fr-FR"/>
        </w:rPr>
        <w:t>a</w:t>
      </w:r>
      <w:r w:rsidRPr="00EC7554">
        <w:rPr>
          <w:lang w:eastAsia="fr-FR"/>
        </w:rPr>
        <w:t xml:space="preserve"> Common Application</w:t>
      </w:r>
      <w:r>
        <w:rPr>
          <w:lang w:eastAsia="fr-FR"/>
        </w:rPr>
        <w:t xml:space="preserve"> essay</w:t>
      </w:r>
      <w:r w:rsidRPr="00EC7554">
        <w:rPr>
          <w:lang w:eastAsia="fr-FR"/>
        </w:rPr>
        <w:t xml:space="preserve"> prompt, focusing on </w:t>
      </w:r>
      <w:r>
        <w:rPr>
          <w:lang w:eastAsia="fr-FR"/>
        </w:rPr>
        <w:t xml:space="preserve">providing a </w:t>
      </w:r>
      <w:r>
        <w:t>conclusion that follows from and reflects on what is experienced, observed, or resolved over the course of their essay.</w:t>
      </w:r>
    </w:p>
    <w:p w:rsidR="001E55D1" w:rsidRDefault="001E55D1" w:rsidP="007017EB">
      <w:pPr>
        <w:pStyle w:val="TA"/>
      </w:pPr>
      <w:r>
        <w:t>Inform students that they may expand upon their Quick Wr</w:t>
      </w:r>
      <w:r w:rsidR="006047E1">
        <w:t>ite prompt from 12.1.1 Lesson 24</w:t>
      </w:r>
      <w:r>
        <w:t xml:space="preserve"> or respond to a different Common Application essay prompt.</w:t>
      </w:r>
    </w:p>
    <w:p w:rsidR="00D614A0" w:rsidDel="00D614A0" w:rsidRDefault="00D614A0" w:rsidP="007017EB">
      <w:pPr>
        <w:pStyle w:val="TA"/>
      </w:pPr>
      <w:r>
        <w:t xml:space="preserve">Remind students to use the </w:t>
      </w:r>
      <w:r w:rsidR="001C6D9B">
        <w:t xml:space="preserve">12.1 </w:t>
      </w:r>
      <w:r>
        <w:t>Narrative Writing Rubric and Checklist to guide their written responses.</w:t>
      </w:r>
    </w:p>
    <w:p w:rsidR="009C1532" w:rsidRDefault="009C1532" w:rsidP="009C1532">
      <w:pPr>
        <w:pStyle w:val="SA"/>
        <w:numPr>
          <w:ilvl w:val="0"/>
          <w:numId w:val="8"/>
        </w:numPr>
      </w:pPr>
      <w:r>
        <w:t xml:space="preserve">Students listen and read the </w:t>
      </w:r>
      <w:r w:rsidR="00786C86">
        <w:t>writing</w:t>
      </w:r>
      <w:r>
        <w:t xml:space="preserve"> prompt.</w:t>
      </w:r>
    </w:p>
    <w:p w:rsidR="009C1532" w:rsidRDefault="009C1532" w:rsidP="009C1532">
      <w:pPr>
        <w:pStyle w:val="IN"/>
      </w:pPr>
      <w:r>
        <w:t>Display the</w:t>
      </w:r>
      <w:r w:rsidRPr="002C38DB">
        <w:t xml:space="preserve"> prompt for students to see</w:t>
      </w:r>
      <w:r>
        <w:t>, or provide the prompt in</w:t>
      </w:r>
      <w:r w:rsidRPr="002C38DB">
        <w:t xml:space="preserve"> hard copy</w:t>
      </w:r>
      <w:r>
        <w:t>.</w:t>
      </w:r>
    </w:p>
    <w:p w:rsidR="009C1532" w:rsidRDefault="009C1532" w:rsidP="009C1532">
      <w:pPr>
        <w:pStyle w:val="TA"/>
        <w:rPr>
          <w:rFonts w:cs="Cambria"/>
        </w:rPr>
      </w:pPr>
      <w:r>
        <w:rPr>
          <w:rFonts w:cs="Cambria"/>
        </w:rPr>
        <w:t xml:space="preserve">Transition to the independent </w:t>
      </w:r>
      <w:r w:rsidR="00786C86">
        <w:rPr>
          <w:rFonts w:cs="Cambria"/>
        </w:rPr>
        <w:t>writing</w:t>
      </w:r>
      <w:r>
        <w:rPr>
          <w:rFonts w:cs="Cambria"/>
        </w:rPr>
        <w:t>.</w:t>
      </w:r>
    </w:p>
    <w:p w:rsidR="009C1532" w:rsidRPr="00707670" w:rsidRDefault="009C1532" w:rsidP="009C1532">
      <w:pPr>
        <w:pStyle w:val="SR"/>
      </w:pPr>
      <w:r>
        <w:t>See the High Performance Response at the beginning of this lesson.</w:t>
      </w:r>
    </w:p>
    <w:p w:rsidR="003A2077" w:rsidRDefault="003A2077" w:rsidP="003A2077">
      <w:pPr>
        <w:pStyle w:val="IN"/>
      </w:pPr>
      <w:r w:rsidRPr="000610A3">
        <w:t xml:space="preserve">Instruct students to keep their </w:t>
      </w:r>
      <w:r w:rsidR="00094F0C">
        <w:t xml:space="preserve">personal </w:t>
      </w:r>
      <w:r w:rsidRPr="000610A3">
        <w:t>narratives in a writing journal or folder as a portfolio of their narrative writing throughout the module.</w:t>
      </w:r>
    </w:p>
    <w:p w:rsidR="00790BCC" w:rsidRPr="00790BCC" w:rsidRDefault="00D616F1" w:rsidP="007017EB">
      <w:pPr>
        <w:pStyle w:val="LearningSequenceHeader"/>
      </w:pPr>
      <w:r>
        <w:t>Activity 5</w:t>
      </w:r>
      <w:r w:rsidR="00790BCC" w:rsidRPr="00790BCC">
        <w:t>: Closing</w:t>
      </w:r>
      <w:r w:rsidR="00790BCC" w:rsidRPr="00790BCC">
        <w:tab/>
      </w:r>
      <w:r w:rsidR="0003391C">
        <w:t>10</w:t>
      </w:r>
      <w:r w:rsidR="00790BCC" w:rsidRPr="00790BCC">
        <w:t>%</w:t>
      </w:r>
    </w:p>
    <w:p w:rsidR="005F37AB" w:rsidRDefault="00EC7554" w:rsidP="005F37AB">
      <w:pPr>
        <w:pStyle w:val="TA"/>
      </w:pPr>
      <w:r>
        <w:t xml:space="preserve">Display </w:t>
      </w:r>
      <w:r w:rsidR="00255F94">
        <w:t xml:space="preserve">and </w:t>
      </w:r>
      <w:r w:rsidR="0089254B">
        <w:t xml:space="preserve">distribute </w:t>
      </w:r>
      <w:r>
        <w:t>the homework assignment</w:t>
      </w:r>
      <w:r w:rsidR="0089254B">
        <w:t>.</w:t>
      </w:r>
      <w:r w:rsidR="00A52975">
        <w:t xml:space="preserve"> </w:t>
      </w:r>
      <w:r w:rsidR="005F37AB">
        <w:t>Explain to students that part of the daily homework expectation is to read outside of class.</w:t>
      </w:r>
      <w:r w:rsidR="00A52975">
        <w:t xml:space="preserve"> The expectation for </w:t>
      </w:r>
      <w:r w:rsidR="005F37AB" w:rsidRPr="00150B44">
        <w:rPr>
          <w:rFonts w:cs="Cambria"/>
        </w:rPr>
        <w:t>A</w:t>
      </w:r>
      <w:r w:rsidR="005F37AB">
        <w:rPr>
          <w:rFonts w:cs="Cambria"/>
        </w:rPr>
        <w:t>IR</w:t>
      </w:r>
      <w:r w:rsidR="005F37AB" w:rsidRPr="00150B44">
        <w:rPr>
          <w:rFonts w:cs="Cambria"/>
        </w:rPr>
        <w:t xml:space="preserve"> </w:t>
      </w:r>
      <w:r w:rsidR="00A52975">
        <w:rPr>
          <w:rFonts w:cs="Cambria"/>
        </w:rPr>
        <w:t>is</w:t>
      </w:r>
      <w:r w:rsidR="005F37AB" w:rsidRPr="00150B44">
        <w:rPr>
          <w:rFonts w:cs="Cambria"/>
        </w:rPr>
        <w:t xml:space="preserve"> </w:t>
      </w:r>
      <w:r w:rsidR="005F37AB">
        <w:rPr>
          <w:rFonts w:cs="Cambria"/>
        </w:rPr>
        <w:t xml:space="preserve">that </w:t>
      </w:r>
      <w:r w:rsidR="005F37AB" w:rsidRPr="00150B44">
        <w:rPr>
          <w:rFonts w:cs="Cambria"/>
        </w:rPr>
        <w:t xml:space="preserve">all students find, read, and respond to reading material written at their independent reading level. </w:t>
      </w:r>
      <w:r w:rsidR="005F37AB">
        <w:t>The purpose of AIR is to have students practice reading outside of the classroom and stimulate an interest and enjoyment of reading.</w:t>
      </w:r>
    </w:p>
    <w:p w:rsidR="005F37AB" w:rsidRDefault="005F37AB" w:rsidP="005F37AB">
      <w:pPr>
        <w:pStyle w:val="SA"/>
        <w:numPr>
          <w:ilvl w:val="0"/>
          <w:numId w:val="8"/>
        </w:numPr>
      </w:pPr>
      <w:r>
        <w:t>Students listen.</w:t>
      </w:r>
    </w:p>
    <w:p w:rsidR="005F37AB" w:rsidRDefault="005F37AB" w:rsidP="005F37AB">
      <w:pPr>
        <w:pStyle w:val="IN"/>
      </w:pPr>
      <w:r w:rsidRPr="00150B44">
        <w:t>AIR is an expectation for all students at all grade</w:t>
      </w:r>
      <w:r>
        <w:t xml:space="preserve"> levels</w:t>
      </w:r>
      <w:r w:rsidRPr="00150B44">
        <w:t xml:space="preserve">. </w:t>
      </w:r>
      <w:r>
        <w:t xml:space="preserve">An </w:t>
      </w:r>
      <w:r w:rsidRPr="00150B44">
        <w:t>AIR text should be</w:t>
      </w:r>
      <w:r>
        <w:t xml:space="preserve"> of</w:t>
      </w:r>
      <w:r w:rsidRPr="00150B44">
        <w:t xml:space="preserve"> high interest but also a text that students can easily decode and comprehend. </w:t>
      </w:r>
      <w:r>
        <w:t>Give</w:t>
      </w:r>
      <w:r w:rsidRPr="00150B44">
        <w:t xml:space="preserve"> students</w:t>
      </w:r>
      <w:r>
        <w:t xml:space="preserve"> a few days</w:t>
      </w:r>
      <w:r w:rsidRPr="00150B44">
        <w:t xml:space="preserve"> to find the correct text.</w:t>
      </w:r>
    </w:p>
    <w:p w:rsidR="005F37AB" w:rsidRDefault="005F37AB" w:rsidP="005F37AB">
      <w:pPr>
        <w:pStyle w:val="TA"/>
      </w:pPr>
      <w:r>
        <w:t xml:space="preserve">Explain to students that they need to find an appropriate text (or “just the right book”). Suggest different places where students can look for texts, including but not limited to the local or school library, </w:t>
      </w:r>
      <w:r>
        <w:lastRenderedPageBreak/>
        <w:t>electronic books, classroom library, or home library. As the year progresses, students are held accountable for their reading in a variety of ways.</w:t>
      </w:r>
    </w:p>
    <w:p w:rsidR="005F37AB" w:rsidRDefault="005F37AB" w:rsidP="005F37AB">
      <w:pPr>
        <w:pStyle w:val="SA"/>
        <w:numPr>
          <w:ilvl w:val="0"/>
          <w:numId w:val="8"/>
        </w:numPr>
      </w:pPr>
      <w:r>
        <w:t>Students listen.</w:t>
      </w:r>
    </w:p>
    <w:p w:rsidR="00DB5C22" w:rsidRPr="00A13C39" w:rsidRDefault="00DB5C22" w:rsidP="00DB5C22">
      <w:pPr>
        <w:pStyle w:val="IN"/>
      </w:pPr>
      <w:r>
        <w:t xml:space="preserve">Because Unit 3 of this module focuses on writing a narrative essay, consider encouraging students to read a selection of essays for their AIR texts over the remainder of this module. For example, students could read Chang Rae Lee’s “Coming Home Again,” </w:t>
      </w:r>
      <w:r w:rsidR="00AF3F9C">
        <w:t>Maya Angelou’s “Wouldn’t Take Nothing for My Journey Now,”</w:t>
      </w:r>
      <w:r>
        <w:t xml:space="preserve"> or </w:t>
      </w:r>
      <w:r w:rsidR="00AF3F9C">
        <w:t xml:space="preserve">Annie Dillard’s “The Chase” </w:t>
      </w:r>
      <w:r>
        <w:t xml:space="preserve">for the remainder of </w:t>
      </w:r>
      <w:r w:rsidR="00FF5786">
        <w:t xml:space="preserve">Module </w:t>
      </w:r>
      <w:r>
        <w:t>12.1.</w:t>
      </w:r>
    </w:p>
    <w:p w:rsidR="005F37AB" w:rsidRDefault="005F37AB" w:rsidP="005F37AB">
      <w:pPr>
        <w:pStyle w:val="IN"/>
      </w:pPr>
      <w:r>
        <w:t>In addition to class discussions about AIR texts, consider other methods of holding students accountable for AIR. Ideas for accountability include reading logs, reading journals, posting to a class wiki, peer/teacher conferencing, and blogging.</w:t>
      </w:r>
    </w:p>
    <w:p w:rsidR="005F37AB" w:rsidRDefault="005F37AB" w:rsidP="005F37AB">
      <w:pPr>
        <w:pStyle w:val="TA"/>
      </w:pPr>
      <w:r>
        <w:t>For homework, instruct students to begin to look for an appropriate text for their AIR.</w:t>
      </w:r>
      <w:r w:rsidR="00A736B0">
        <w:t xml:space="preserve"> Students should have their text by </w:t>
      </w:r>
      <w:r w:rsidR="00B9238A">
        <w:t>12.1.</w:t>
      </w:r>
      <w:r w:rsidR="00D70B5B">
        <w:t>2</w:t>
      </w:r>
      <w:r w:rsidR="00B9238A">
        <w:t xml:space="preserve"> Lesson </w:t>
      </w:r>
      <w:r w:rsidR="00612F37">
        <w:t>4.</w:t>
      </w:r>
    </w:p>
    <w:p w:rsidR="00790BCC" w:rsidRPr="00790BCC" w:rsidRDefault="00CC6C95" w:rsidP="00CC6C95">
      <w:pPr>
        <w:pStyle w:val="SA"/>
      </w:pPr>
      <w:r>
        <w:t>Students follow along.</w:t>
      </w:r>
    </w:p>
    <w:p w:rsidR="00790BCC" w:rsidRPr="00790BCC" w:rsidRDefault="00790BCC" w:rsidP="007017EB">
      <w:pPr>
        <w:pStyle w:val="Heading1"/>
      </w:pPr>
      <w:r w:rsidRPr="00790BCC">
        <w:t>Homework</w:t>
      </w:r>
    </w:p>
    <w:p w:rsidR="00AD67DF" w:rsidRDefault="00A52975">
      <w:r>
        <w:t>Look</w:t>
      </w:r>
      <w:r w:rsidR="00087981">
        <w:t xml:space="preserve"> for an appropriate text for your </w:t>
      </w:r>
      <w:r>
        <w:t>Accountable Independent Reading</w:t>
      </w:r>
      <w:r w:rsidR="00EA2AA9">
        <w:t>.</w:t>
      </w:r>
    </w:p>
    <w:sectPr w:rsidR="00AD67DF" w:rsidSect="00FE674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F8" w:rsidRDefault="00F70EF8">
      <w:pPr>
        <w:spacing w:before="0" w:after="0" w:line="240" w:lineRule="auto"/>
      </w:pPr>
      <w:r>
        <w:separator/>
      </w:r>
    </w:p>
  </w:endnote>
  <w:endnote w:type="continuationSeparator" w:id="0">
    <w:p w:rsidR="00F70EF8" w:rsidRDefault="00F70E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F3" w:rsidRDefault="00BF335E" w:rsidP="00FE674A">
    <w:pPr>
      <w:pStyle w:val="Footer"/>
      <w:rPr>
        <w:rStyle w:val="PageNumber"/>
        <w:rFonts w:ascii="Calibri" w:hAnsi="Calibri"/>
        <w:sz w:val="22"/>
      </w:rPr>
    </w:pPr>
    <w:r>
      <w:rPr>
        <w:rStyle w:val="PageNumber"/>
      </w:rPr>
      <w:fldChar w:fldCharType="begin"/>
    </w:r>
    <w:r w:rsidR="00B007F3">
      <w:rPr>
        <w:rStyle w:val="PageNumber"/>
      </w:rPr>
      <w:instrText xml:space="preserve">PAGE  </w:instrText>
    </w:r>
    <w:r>
      <w:rPr>
        <w:rStyle w:val="PageNumber"/>
      </w:rPr>
      <w:fldChar w:fldCharType="end"/>
    </w:r>
  </w:p>
  <w:p w:rsidR="00B007F3" w:rsidRDefault="00B007F3" w:rsidP="00FE674A">
    <w:pPr>
      <w:pStyle w:val="Footer"/>
    </w:pPr>
  </w:p>
  <w:p w:rsidR="00B007F3" w:rsidRDefault="00B007F3" w:rsidP="00FE674A"/>
  <w:p w:rsidR="00B007F3" w:rsidRDefault="00B007F3" w:rsidP="00FE67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F3" w:rsidRPr="00563CB8" w:rsidRDefault="00B007F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007F3">
      <w:trPr>
        <w:trHeight w:val="705"/>
      </w:trPr>
      <w:tc>
        <w:tcPr>
          <w:tcW w:w="4609" w:type="dxa"/>
          <w:shd w:val="clear" w:color="auto" w:fill="auto"/>
          <w:vAlign w:val="center"/>
        </w:tcPr>
        <w:p w:rsidR="00B007F3" w:rsidRPr="002E4C92" w:rsidRDefault="00B007F3"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28</w:t>
          </w:r>
          <w:r w:rsidRPr="002E4C92">
            <w:t xml:space="preserve"> Date:</w:t>
          </w:r>
          <w:r w:rsidR="00B14F03">
            <w:rPr>
              <w:b w:val="0"/>
            </w:rPr>
            <w:t xml:space="preserve"> 10</w:t>
          </w:r>
          <w:r w:rsidRPr="0039525B">
            <w:rPr>
              <w:b w:val="0"/>
            </w:rPr>
            <w:t>/</w:t>
          </w:r>
          <w:r w:rsidR="00B14F03">
            <w:rPr>
              <w:b w:val="0"/>
            </w:rPr>
            <w:t>17</w:t>
          </w:r>
          <w:r w:rsidR="00615C32">
            <w:rPr>
              <w:b w:val="0"/>
            </w:rPr>
            <w:t>/</w:t>
          </w:r>
          <w:r w:rsidRPr="0039525B">
            <w:rPr>
              <w:b w:val="0"/>
            </w:rPr>
            <w:t>1</w:t>
          </w:r>
          <w:r>
            <w:rPr>
              <w:b w:val="0"/>
            </w:rPr>
            <w:t>4</w:t>
          </w:r>
          <w:r w:rsidRPr="0039525B">
            <w:rPr>
              <w:b w:val="0"/>
            </w:rPr>
            <w:t xml:space="preserve"> </w:t>
          </w:r>
          <w:r w:rsidRPr="002E4C92">
            <w:t>Classroom Use:</w:t>
          </w:r>
          <w:r w:rsidR="00615C32">
            <w:rPr>
              <w:b w:val="0"/>
            </w:rPr>
            <w:t xml:space="preserve"> Starting 10</w:t>
          </w:r>
          <w:r w:rsidRPr="0039525B">
            <w:rPr>
              <w:b w:val="0"/>
            </w:rPr>
            <w:t>/201</w:t>
          </w:r>
          <w:r>
            <w:rPr>
              <w:b w:val="0"/>
            </w:rPr>
            <w:t>4</w:t>
          </w:r>
          <w:r w:rsidRPr="0039525B">
            <w:rPr>
              <w:b w:val="0"/>
            </w:rPr>
            <w:t xml:space="preserve"> </w:t>
          </w:r>
        </w:p>
        <w:p w:rsidR="00B007F3" w:rsidRPr="0039525B" w:rsidRDefault="00B007F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007F3" w:rsidRPr="0039525B" w:rsidRDefault="00B007F3" w:rsidP="007017EB">
          <w:pPr>
            <w:pStyle w:val="FooterText"/>
            <w:rPr>
              <w:b w:val="0"/>
              <w:i/>
            </w:rPr>
          </w:pPr>
          <w:r w:rsidRPr="0039525B">
            <w:rPr>
              <w:b w:val="0"/>
              <w:i/>
              <w:sz w:val="12"/>
            </w:rPr>
            <w:t>Creative Commons Attribution-NonCommercial-ShareAlike 3.0 Unported License</w:t>
          </w:r>
        </w:p>
        <w:p w:rsidR="00B007F3" w:rsidRPr="002E4C92" w:rsidRDefault="00F70EF8" w:rsidP="007017EB">
          <w:pPr>
            <w:pStyle w:val="FooterText"/>
          </w:pPr>
          <w:hyperlink r:id="rId1" w:history="1">
            <w:r w:rsidR="00B007F3" w:rsidRPr="007834B2">
              <w:rPr>
                <w:rStyle w:val="Hyperlink"/>
                <w:sz w:val="12"/>
                <w:szCs w:val="12"/>
              </w:rPr>
              <w:t>http://creativecommons.org/licenses/by-nc-sa/3.0/</w:t>
            </w:r>
          </w:hyperlink>
        </w:p>
      </w:tc>
      <w:tc>
        <w:tcPr>
          <w:tcW w:w="625" w:type="dxa"/>
          <w:shd w:val="clear" w:color="auto" w:fill="auto"/>
          <w:vAlign w:val="center"/>
        </w:tcPr>
        <w:p w:rsidR="00B007F3" w:rsidRPr="002E4C92" w:rsidRDefault="00BF335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007F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D0016">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B007F3" w:rsidRPr="002E4C92" w:rsidRDefault="00B007F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704975" cy="638175"/>
                <wp:effectExtent l="0" t="0" r="9525"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tc>
    </w:tr>
  </w:tbl>
  <w:p w:rsidR="00B007F3" w:rsidRPr="007017EB" w:rsidRDefault="00B007F3" w:rsidP="007A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F8" w:rsidRDefault="00F70EF8">
      <w:pPr>
        <w:spacing w:before="0" w:after="0" w:line="240" w:lineRule="auto"/>
      </w:pPr>
      <w:r>
        <w:separator/>
      </w:r>
    </w:p>
  </w:footnote>
  <w:footnote w:type="continuationSeparator" w:id="0">
    <w:p w:rsidR="00F70EF8" w:rsidRDefault="00F70E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B007F3" w:rsidRPr="00E946A0">
      <w:tc>
        <w:tcPr>
          <w:tcW w:w="3713" w:type="dxa"/>
          <w:shd w:val="clear" w:color="auto" w:fill="auto"/>
        </w:tcPr>
        <w:p w:rsidR="00B007F3" w:rsidRPr="00563CB8" w:rsidRDefault="00B007F3" w:rsidP="005D7FFE">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B007F3" w:rsidRPr="00563CB8" w:rsidRDefault="00B007F3" w:rsidP="005D7FFE">
          <w:pPr>
            <w:jc w:val="center"/>
          </w:pPr>
          <w:r w:rsidRPr="00563CB8">
            <w:t>D R A F T</w:t>
          </w:r>
        </w:p>
      </w:tc>
      <w:tc>
        <w:tcPr>
          <w:tcW w:w="3623" w:type="dxa"/>
          <w:shd w:val="clear" w:color="auto" w:fill="auto"/>
        </w:tcPr>
        <w:p w:rsidR="00B007F3" w:rsidRPr="00E946A0" w:rsidRDefault="00B007F3" w:rsidP="007A68CD">
          <w:pPr>
            <w:pStyle w:val="PageHeader"/>
            <w:jc w:val="right"/>
            <w:rPr>
              <w:b w:val="0"/>
            </w:rPr>
          </w:pPr>
          <w:r>
            <w:rPr>
              <w:b w:val="0"/>
            </w:rPr>
            <w:t>Grade 12 • Module 1 • Unit 1 • Lesson 28</w:t>
          </w:r>
        </w:p>
      </w:tc>
    </w:tr>
  </w:tbl>
  <w:p w:rsidR="00B007F3" w:rsidRPr="007017EB" w:rsidRDefault="00B007F3" w:rsidP="00F102C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D2FC98"/>
    <w:lvl w:ilvl="0">
      <w:start w:val="1"/>
      <w:numFmt w:val="decimal"/>
      <w:lvlText w:val="%1."/>
      <w:lvlJc w:val="left"/>
      <w:pPr>
        <w:tabs>
          <w:tab w:val="num" w:pos="1800"/>
        </w:tabs>
        <w:ind w:left="1800" w:hanging="360"/>
      </w:pPr>
    </w:lvl>
  </w:abstractNum>
  <w:abstractNum w:abstractNumId="1">
    <w:nsid w:val="FFFFFF7F"/>
    <w:multiLevelType w:val="singleLevel"/>
    <w:tmpl w:val="014E4BA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390EB7"/>
    <w:multiLevelType w:val="multilevel"/>
    <w:tmpl w:val="DE32E8C4"/>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B0310B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87100C56"/>
    <w:lvl w:ilvl="0" w:tplc="D2A81C78">
      <w:start w:val="5"/>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1"/>
  </w:num>
  <w:num w:numId="4">
    <w:abstractNumId w:val="12"/>
  </w:num>
  <w:num w:numId="5">
    <w:abstractNumId w:val="3"/>
  </w:num>
  <w:num w:numId="6">
    <w:abstractNumId w:val="14"/>
  </w:num>
  <w:num w:numId="7">
    <w:abstractNumId w:val="8"/>
    <w:lvlOverride w:ilvl="0">
      <w:startOverride w:val="1"/>
    </w:lvlOverride>
  </w:num>
  <w:num w:numId="8">
    <w:abstractNumId w:val="16"/>
  </w:num>
  <w:num w:numId="9">
    <w:abstractNumId w:val="4"/>
  </w:num>
  <w:num w:numId="10">
    <w:abstractNumId w:val="13"/>
  </w:num>
  <w:num w:numId="11">
    <w:abstractNumId w:val="17"/>
  </w:num>
  <w:num w:numId="12">
    <w:abstractNumId w:val="8"/>
  </w:num>
  <w:num w:numId="13">
    <w:abstractNumId w:val="8"/>
    <w:lvlOverride w:ilvl="0">
      <w:startOverride w:val="1"/>
    </w:lvlOverride>
  </w:num>
  <w:num w:numId="14">
    <w:abstractNumId w:val="7"/>
    <w:lvlOverride w:ilvl="0">
      <w:startOverride w:val="1"/>
    </w:lvlOverride>
  </w:num>
  <w:num w:numId="15">
    <w:abstractNumId w:val="16"/>
  </w:num>
  <w:num w:numId="16">
    <w:abstractNumId w:val="6"/>
  </w:num>
  <w:num w:numId="17">
    <w:abstractNumId w:val="2"/>
  </w:num>
  <w:num w:numId="18">
    <w:abstractNumId w:val="5"/>
  </w:num>
  <w:num w:numId="19">
    <w:abstractNumId w:val="15"/>
  </w:num>
  <w:num w:numId="20">
    <w:abstractNumId w:val="10"/>
  </w:num>
  <w:num w:numId="21">
    <w:abstractNumId w:val="9"/>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6716"/>
    <w:rsid w:val="00016FE1"/>
    <w:rsid w:val="00030CF0"/>
    <w:rsid w:val="0003391C"/>
    <w:rsid w:val="00036BB3"/>
    <w:rsid w:val="0004586E"/>
    <w:rsid w:val="00051772"/>
    <w:rsid w:val="00055C8E"/>
    <w:rsid w:val="00056136"/>
    <w:rsid w:val="000671F9"/>
    <w:rsid w:val="000720DD"/>
    <w:rsid w:val="000728C7"/>
    <w:rsid w:val="00073EC2"/>
    <w:rsid w:val="00080092"/>
    <w:rsid w:val="00082000"/>
    <w:rsid w:val="00087981"/>
    <w:rsid w:val="00094F0C"/>
    <w:rsid w:val="00097D8A"/>
    <w:rsid w:val="000A1048"/>
    <w:rsid w:val="000A5246"/>
    <w:rsid w:val="000B3273"/>
    <w:rsid w:val="000B3A6F"/>
    <w:rsid w:val="000C0160"/>
    <w:rsid w:val="000C0605"/>
    <w:rsid w:val="000D3E4A"/>
    <w:rsid w:val="000D60CF"/>
    <w:rsid w:val="000D6E9D"/>
    <w:rsid w:val="000E311C"/>
    <w:rsid w:val="000E49EF"/>
    <w:rsid w:val="000F0B95"/>
    <w:rsid w:val="000F687A"/>
    <w:rsid w:val="0010004E"/>
    <w:rsid w:val="0011759D"/>
    <w:rsid w:val="00124FD4"/>
    <w:rsid w:val="00144B97"/>
    <w:rsid w:val="00157E55"/>
    <w:rsid w:val="001611CE"/>
    <w:rsid w:val="001622E2"/>
    <w:rsid w:val="001657B8"/>
    <w:rsid w:val="00166686"/>
    <w:rsid w:val="0017135B"/>
    <w:rsid w:val="001731C9"/>
    <w:rsid w:val="001735F1"/>
    <w:rsid w:val="001737C3"/>
    <w:rsid w:val="00176066"/>
    <w:rsid w:val="00185748"/>
    <w:rsid w:val="00195F6F"/>
    <w:rsid w:val="001C2D37"/>
    <w:rsid w:val="001C35AD"/>
    <w:rsid w:val="001C5A8F"/>
    <w:rsid w:val="001C6D9B"/>
    <w:rsid w:val="001D0016"/>
    <w:rsid w:val="001D5DCC"/>
    <w:rsid w:val="001D783F"/>
    <w:rsid w:val="001E1752"/>
    <w:rsid w:val="001E2E41"/>
    <w:rsid w:val="001E55D1"/>
    <w:rsid w:val="001E7D8A"/>
    <w:rsid w:val="001F145B"/>
    <w:rsid w:val="001F6CE2"/>
    <w:rsid w:val="001F6E6A"/>
    <w:rsid w:val="002020CA"/>
    <w:rsid w:val="00203C0D"/>
    <w:rsid w:val="0020581F"/>
    <w:rsid w:val="00212480"/>
    <w:rsid w:val="00213B2B"/>
    <w:rsid w:val="00215839"/>
    <w:rsid w:val="00222790"/>
    <w:rsid w:val="0022310E"/>
    <w:rsid w:val="0023080A"/>
    <w:rsid w:val="00237EDC"/>
    <w:rsid w:val="00244167"/>
    <w:rsid w:val="00246110"/>
    <w:rsid w:val="00255F94"/>
    <w:rsid w:val="0025738C"/>
    <w:rsid w:val="002658FF"/>
    <w:rsid w:val="00273E9A"/>
    <w:rsid w:val="00275EEF"/>
    <w:rsid w:val="00282695"/>
    <w:rsid w:val="00291D6E"/>
    <w:rsid w:val="0029705E"/>
    <w:rsid w:val="002B5DE6"/>
    <w:rsid w:val="002B7C48"/>
    <w:rsid w:val="002C4B7F"/>
    <w:rsid w:val="002C597B"/>
    <w:rsid w:val="002D0098"/>
    <w:rsid w:val="002D2991"/>
    <w:rsid w:val="002D7706"/>
    <w:rsid w:val="002F25AE"/>
    <w:rsid w:val="002F48DF"/>
    <w:rsid w:val="00305415"/>
    <w:rsid w:val="00312D3F"/>
    <w:rsid w:val="003347DD"/>
    <w:rsid w:val="00334A95"/>
    <w:rsid w:val="00341236"/>
    <w:rsid w:val="00341F48"/>
    <w:rsid w:val="00342795"/>
    <w:rsid w:val="003442D5"/>
    <w:rsid w:val="00355913"/>
    <w:rsid w:val="00364A9E"/>
    <w:rsid w:val="00365AFF"/>
    <w:rsid w:val="00370CF0"/>
    <w:rsid w:val="003831A0"/>
    <w:rsid w:val="003845F2"/>
    <w:rsid w:val="00384636"/>
    <w:rsid w:val="00390C70"/>
    <w:rsid w:val="00394B50"/>
    <w:rsid w:val="003A2077"/>
    <w:rsid w:val="003A2E6A"/>
    <w:rsid w:val="003A7DA8"/>
    <w:rsid w:val="003B68BA"/>
    <w:rsid w:val="003C4E99"/>
    <w:rsid w:val="003D1909"/>
    <w:rsid w:val="003D5478"/>
    <w:rsid w:val="00410358"/>
    <w:rsid w:val="00421036"/>
    <w:rsid w:val="004223BE"/>
    <w:rsid w:val="00427D13"/>
    <w:rsid w:val="00430263"/>
    <w:rsid w:val="00431EF9"/>
    <w:rsid w:val="00433864"/>
    <w:rsid w:val="00433C11"/>
    <w:rsid w:val="004554C9"/>
    <w:rsid w:val="0045618F"/>
    <w:rsid w:val="00472736"/>
    <w:rsid w:val="004777B2"/>
    <w:rsid w:val="004807D9"/>
    <w:rsid w:val="00494EF8"/>
    <w:rsid w:val="00496125"/>
    <w:rsid w:val="004A0AF7"/>
    <w:rsid w:val="004A40CC"/>
    <w:rsid w:val="004C4EED"/>
    <w:rsid w:val="004C5167"/>
    <w:rsid w:val="004D44B5"/>
    <w:rsid w:val="004E04B0"/>
    <w:rsid w:val="004E6669"/>
    <w:rsid w:val="00515264"/>
    <w:rsid w:val="00516726"/>
    <w:rsid w:val="00520E87"/>
    <w:rsid w:val="00541F5F"/>
    <w:rsid w:val="005475F9"/>
    <w:rsid w:val="00547DFD"/>
    <w:rsid w:val="00555A14"/>
    <w:rsid w:val="005576D1"/>
    <w:rsid w:val="005628D6"/>
    <w:rsid w:val="00573A5F"/>
    <w:rsid w:val="005763A1"/>
    <w:rsid w:val="005909D0"/>
    <w:rsid w:val="005967E9"/>
    <w:rsid w:val="005A3D93"/>
    <w:rsid w:val="005B1277"/>
    <w:rsid w:val="005C0D1A"/>
    <w:rsid w:val="005C4A5A"/>
    <w:rsid w:val="005D2534"/>
    <w:rsid w:val="005D6151"/>
    <w:rsid w:val="005D7FFE"/>
    <w:rsid w:val="005E04EF"/>
    <w:rsid w:val="005E65C2"/>
    <w:rsid w:val="005F08B5"/>
    <w:rsid w:val="005F37AB"/>
    <w:rsid w:val="005F3CB6"/>
    <w:rsid w:val="006047E1"/>
    <w:rsid w:val="00607957"/>
    <w:rsid w:val="00610CA5"/>
    <w:rsid w:val="00612F37"/>
    <w:rsid w:val="006153FC"/>
    <w:rsid w:val="00615C32"/>
    <w:rsid w:val="00620032"/>
    <w:rsid w:val="00620112"/>
    <w:rsid w:val="0062325F"/>
    <w:rsid w:val="00631812"/>
    <w:rsid w:val="0063426D"/>
    <w:rsid w:val="0064236A"/>
    <w:rsid w:val="00644FC7"/>
    <w:rsid w:val="0065018D"/>
    <w:rsid w:val="00655119"/>
    <w:rsid w:val="00662065"/>
    <w:rsid w:val="00663DBB"/>
    <w:rsid w:val="00663F52"/>
    <w:rsid w:val="0067401D"/>
    <w:rsid w:val="006827CF"/>
    <w:rsid w:val="006A1281"/>
    <w:rsid w:val="006C3A30"/>
    <w:rsid w:val="006C515F"/>
    <w:rsid w:val="006D14B3"/>
    <w:rsid w:val="006E5773"/>
    <w:rsid w:val="006E5A34"/>
    <w:rsid w:val="006F6657"/>
    <w:rsid w:val="007017EB"/>
    <w:rsid w:val="00705FD1"/>
    <w:rsid w:val="00722478"/>
    <w:rsid w:val="007226B0"/>
    <w:rsid w:val="007354AF"/>
    <w:rsid w:val="007360CB"/>
    <w:rsid w:val="007407F7"/>
    <w:rsid w:val="007574AF"/>
    <w:rsid w:val="00757944"/>
    <w:rsid w:val="00763A10"/>
    <w:rsid w:val="0076430E"/>
    <w:rsid w:val="007771DE"/>
    <w:rsid w:val="00780C02"/>
    <w:rsid w:val="007834B2"/>
    <w:rsid w:val="00786C86"/>
    <w:rsid w:val="00790BCC"/>
    <w:rsid w:val="00791A44"/>
    <w:rsid w:val="00793558"/>
    <w:rsid w:val="007A2E91"/>
    <w:rsid w:val="007A68CD"/>
    <w:rsid w:val="007A7FA3"/>
    <w:rsid w:val="007B2F7C"/>
    <w:rsid w:val="007B3326"/>
    <w:rsid w:val="007B6E6E"/>
    <w:rsid w:val="007B7DE5"/>
    <w:rsid w:val="007C23FF"/>
    <w:rsid w:val="007C6045"/>
    <w:rsid w:val="007D2598"/>
    <w:rsid w:val="007D4100"/>
    <w:rsid w:val="007D4E4A"/>
    <w:rsid w:val="007D7CAC"/>
    <w:rsid w:val="007E0B97"/>
    <w:rsid w:val="007E484F"/>
    <w:rsid w:val="007E7992"/>
    <w:rsid w:val="007F3A92"/>
    <w:rsid w:val="007F5B50"/>
    <w:rsid w:val="007F631B"/>
    <w:rsid w:val="00801502"/>
    <w:rsid w:val="0080383B"/>
    <w:rsid w:val="00803DD4"/>
    <w:rsid w:val="0083346E"/>
    <w:rsid w:val="00837A7C"/>
    <w:rsid w:val="00842F58"/>
    <w:rsid w:val="008431BF"/>
    <w:rsid w:val="00844C76"/>
    <w:rsid w:val="0085540C"/>
    <w:rsid w:val="008558E1"/>
    <w:rsid w:val="00873DA5"/>
    <w:rsid w:val="008770EB"/>
    <w:rsid w:val="00886ECB"/>
    <w:rsid w:val="00890F4B"/>
    <w:rsid w:val="0089254B"/>
    <w:rsid w:val="008936F6"/>
    <w:rsid w:val="00894FB2"/>
    <w:rsid w:val="00896B75"/>
    <w:rsid w:val="00896F4F"/>
    <w:rsid w:val="008A44C2"/>
    <w:rsid w:val="008A7011"/>
    <w:rsid w:val="008B1005"/>
    <w:rsid w:val="008B1464"/>
    <w:rsid w:val="008C0380"/>
    <w:rsid w:val="008D3694"/>
    <w:rsid w:val="008E0122"/>
    <w:rsid w:val="008E508B"/>
    <w:rsid w:val="008F58C5"/>
    <w:rsid w:val="009026EA"/>
    <w:rsid w:val="00902CF8"/>
    <w:rsid w:val="00902D2F"/>
    <w:rsid w:val="009045E6"/>
    <w:rsid w:val="00906EAE"/>
    <w:rsid w:val="009073C0"/>
    <w:rsid w:val="009130BE"/>
    <w:rsid w:val="0091482F"/>
    <w:rsid w:val="00922EDF"/>
    <w:rsid w:val="00934514"/>
    <w:rsid w:val="00936B65"/>
    <w:rsid w:val="009450B7"/>
    <w:rsid w:val="009450F1"/>
    <w:rsid w:val="009571FA"/>
    <w:rsid w:val="00976564"/>
    <w:rsid w:val="00976914"/>
    <w:rsid w:val="00977522"/>
    <w:rsid w:val="00981EF2"/>
    <w:rsid w:val="00994643"/>
    <w:rsid w:val="00994FBF"/>
    <w:rsid w:val="009C0EE3"/>
    <w:rsid w:val="009C1532"/>
    <w:rsid w:val="009C550F"/>
    <w:rsid w:val="009F1211"/>
    <w:rsid w:val="009F1510"/>
    <w:rsid w:val="009F2E5C"/>
    <w:rsid w:val="009F7A67"/>
    <w:rsid w:val="00A04C0B"/>
    <w:rsid w:val="00A04D72"/>
    <w:rsid w:val="00A15CBC"/>
    <w:rsid w:val="00A2203B"/>
    <w:rsid w:val="00A22466"/>
    <w:rsid w:val="00A27493"/>
    <w:rsid w:val="00A27EFF"/>
    <w:rsid w:val="00A431ED"/>
    <w:rsid w:val="00A52975"/>
    <w:rsid w:val="00A54D64"/>
    <w:rsid w:val="00A57C1C"/>
    <w:rsid w:val="00A57EB0"/>
    <w:rsid w:val="00A6138A"/>
    <w:rsid w:val="00A62BB7"/>
    <w:rsid w:val="00A72485"/>
    <w:rsid w:val="00A72510"/>
    <w:rsid w:val="00A736B0"/>
    <w:rsid w:val="00A813FC"/>
    <w:rsid w:val="00AA0E1E"/>
    <w:rsid w:val="00AA3C5C"/>
    <w:rsid w:val="00AA57B9"/>
    <w:rsid w:val="00AB0D7B"/>
    <w:rsid w:val="00AB1446"/>
    <w:rsid w:val="00AB758D"/>
    <w:rsid w:val="00AC2485"/>
    <w:rsid w:val="00AC2547"/>
    <w:rsid w:val="00AD67DF"/>
    <w:rsid w:val="00AE3F73"/>
    <w:rsid w:val="00AE4827"/>
    <w:rsid w:val="00AF3F9C"/>
    <w:rsid w:val="00AF59C9"/>
    <w:rsid w:val="00B007F3"/>
    <w:rsid w:val="00B14408"/>
    <w:rsid w:val="00B14F03"/>
    <w:rsid w:val="00B336CB"/>
    <w:rsid w:val="00B4366A"/>
    <w:rsid w:val="00B45286"/>
    <w:rsid w:val="00B538A9"/>
    <w:rsid w:val="00B54297"/>
    <w:rsid w:val="00B6582E"/>
    <w:rsid w:val="00B725BE"/>
    <w:rsid w:val="00B7789B"/>
    <w:rsid w:val="00B80C96"/>
    <w:rsid w:val="00B819A7"/>
    <w:rsid w:val="00B86379"/>
    <w:rsid w:val="00B917D9"/>
    <w:rsid w:val="00B9238A"/>
    <w:rsid w:val="00BA58DD"/>
    <w:rsid w:val="00BA5F58"/>
    <w:rsid w:val="00BB6126"/>
    <w:rsid w:val="00BB6DC9"/>
    <w:rsid w:val="00BC1F71"/>
    <w:rsid w:val="00BC328C"/>
    <w:rsid w:val="00BC69CA"/>
    <w:rsid w:val="00BD009E"/>
    <w:rsid w:val="00BD4ADD"/>
    <w:rsid w:val="00BD5596"/>
    <w:rsid w:val="00BF335E"/>
    <w:rsid w:val="00C01A24"/>
    <w:rsid w:val="00C01EE6"/>
    <w:rsid w:val="00C01F49"/>
    <w:rsid w:val="00C02BE4"/>
    <w:rsid w:val="00C05495"/>
    <w:rsid w:val="00C05F9C"/>
    <w:rsid w:val="00C11808"/>
    <w:rsid w:val="00C22593"/>
    <w:rsid w:val="00C23476"/>
    <w:rsid w:val="00C34C56"/>
    <w:rsid w:val="00C46A30"/>
    <w:rsid w:val="00C5268D"/>
    <w:rsid w:val="00C62E84"/>
    <w:rsid w:val="00C6378B"/>
    <w:rsid w:val="00C715E8"/>
    <w:rsid w:val="00C7688A"/>
    <w:rsid w:val="00C80F77"/>
    <w:rsid w:val="00C81479"/>
    <w:rsid w:val="00C84DA8"/>
    <w:rsid w:val="00C9211A"/>
    <w:rsid w:val="00C939D0"/>
    <w:rsid w:val="00C93CAD"/>
    <w:rsid w:val="00C93FC8"/>
    <w:rsid w:val="00C94D20"/>
    <w:rsid w:val="00C94FAC"/>
    <w:rsid w:val="00C96507"/>
    <w:rsid w:val="00C97620"/>
    <w:rsid w:val="00CA5AAE"/>
    <w:rsid w:val="00CB37BF"/>
    <w:rsid w:val="00CC4F8C"/>
    <w:rsid w:val="00CC6C95"/>
    <w:rsid w:val="00CD495C"/>
    <w:rsid w:val="00CD7FBB"/>
    <w:rsid w:val="00CE158C"/>
    <w:rsid w:val="00CE3526"/>
    <w:rsid w:val="00CE57FC"/>
    <w:rsid w:val="00CF7883"/>
    <w:rsid w:val="00D07A59"/>
    <w:rsid w:val="00D100EE"/>
    <w:rsid w:val="00D13847"/>
    <w:rsid w:val="00D23853"/>
    <w:rsid w:val="00D2410B"/>
    <w:rsid w:val="00D24B6F"/>
    <w:rsid w:val="00D26BF0"/>
    <w:rsid w:val="00D31959"/>
    <w:rsid w:val="00D31F4D"/>
    <w:rsid w:val="00D43571"/>
    <w:rsid w:val="00D44210"/>
    <w:rsid w:val="00D4473B"/>
    <w:rsid w:val="00D51340"/>
    <w:rsid w:val="00D614A0"/>
    <w:rsid w:val="00D616F1"/>
    <w:rsid w:val="00D635F9"/>
    <w:rsid w:val="00D63C0C"/>
    <w:rsid w:val="00D70B5B"/>
    <w:rsid w:val="00D70F21"/>
    <w:rsid w:val="00D718AF"/>
    <w:rsid w:val="00D72116"/>
    <w:rsid w:val="00D81D57"/>
    <w:rsid w:val="00D868CD"/>
    <w:rsid w:val="00D94C16"/>
    <w:rsid w:val="00D94D95"/>
    <w:rsid w:val="00DA081F"/>
    <w:rsid w:val="00DA11F8"/>
    <w:rsid w:val="00DA53D5"/>
    <w:rsid w:val="00DB5C22"/>
    <w:rsid w:val="00DC193F"/>
    <w:rsid w:val="00DC29DD"/>
    <w:rsid w:val="00DD6ABC"/>
    <w:rsid w:val="00DE1078"/>
    <w:rsid w:val="00DE1EFA"/>
    <w:rsid w:val="00DE599C"/>
    <w:rsid w:val="00DE7EF9"/>
    <w:rsid w:val="00DF0609"/>
    <w:rsid w:val="00E019FE"/>
    <w:rsid w:val="00E01D04"/>
    <w:rsid w:val="00E04A88"/>
    <w:rsid w:val="00E05CE2"/>
    <w:rsid w:val="00E13950"/>
    <w:rsid w:val="00E237FB"/>
    <w:rsid w:val="00E25B6C"/>
    <w:rsid w:val="00E43A7B"/>
    <w:rsid w:val="00E44217"/>
    <w:rsid w:val="00E4550D"/>
    <w:rsid w:val="00E57A1B"/>
    <w:rsid w:val="00E57B7F"/>
    <w:rsid w:val="00E6600B"/>
    <w:rsid w:val="00E70D6D"/>
    <w:rsid w:val="00E741D0"/>
    <w:rsid w:val="00E74B71"/>
    <w:rsid w:val="00E8552A"/>
    <w:rsid w:val="00EA2AA9"/>
    <w:rsid w:val="00EA4148"/>
    <w:rsid w:val="00EA5069"/>
    <w:rsid w:val="00EB7904"/>
    <w:rsid w:val="00EC3CF8"/>
    <w:rsid w:val="00EC7554"/>
    <w:rsid w:val="00ED0917"/>
    <w:rsid w:val="00ED4EF9"/>
    <w:rsid w:val="00EE21B5"/>
    <w:rsid w:val="00EE6380"/>
    <w:rsid w:val="00F06786"/>
    <w:rsid w:val="00F102CE"/>
    <w:rsid w:val="00F15F5F"/>
    <w:rsid w:val="00F22B9B"/>
    <w:rsid w:val="00F26E7B"/>
    <w:rsid w:val="00F271D7"/>
    <w:rsid w:val="00F2746A"/>
    <w:rsid w:val="00F41885"/>
    <w:rsid w:val="00F43A66"/>
    <w:rsid w:val="00F46CED"/>
    <w:rsid w:val="00F47432"/>
    <w:rsid w:val="00F576BE"/>
    <w:rsid w:val="00F5799E"/>
    <w:rsid w:val="00F60B2A"/>
    <w:rsid w:val="00F6794E"/>
    <w:rsid w:val="00F70EF8"/>
    <w:rsid w:val="00F77A37"/>
    <w:rsid w:val="00F803B3"/>
    <w:rsid w:val="00F90DBC"/>
    <w:rsid w:val="00FB5B2E"/>
    <w:rsid w:val="00FB5DDF"/>
    <w:rsid w:val="00FB7CE1"/>
    <w:rsid w:val="00FC44C6"/>
    <w:rsid w:val="00FC609D"/>
    <w:rsid w:val="00FD4EFA"/>
    <w:rsid w:val="00FD5561"/>
    <w:rsid w:val="00FD570F"/>
    <w:rsid w:val="00FD6395"/>
    <w:rsid w:val="00FE3751"/>
    <w:rsid w:val="00FE674A"/>
    <w:rsid w:val="00FE7DFB"/>
    <w:rsid w:val="00FF57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5C608-CC27-4F42-A4BD-E4D53FC9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rsid w:val="005F08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51570">
      <w:bodyDiv w:val="1"/>
      <w:marLeft w:val="0"/>
      <w:marRight w:val="0"/>
      <w:marTop w:val="0"/>
      <w:marBottom w:val="0"/>
      <w:divBdr>
        <w:top w:val="none" w:sz="0" w:space="0" w:color="auto"/>
        <w:left w:val="none" w:sz="0" w:space="0" w:color="auto"/>
        <w:bottom w:val="none" w:sz="0" w:space="0" w:color="auto"/>
        <w:right w:val="none" w:sz="0" w:space="0" w:color="auto"/>
      </w:divBdr>
    </w:div>
    <w:div w:id="9983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2014-10-16T15:30:00Z</dcterms:created>
  <dcterms:modified xsi:type="dcterms:W3CDTF">2014-10-16T15:30:00Z</dcterms:modified>
</cp:coreProperties>
</file>