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60" w:type="dxa"/>
        <w:tblInd w:w="108" w:type="dxa"/>
        <w:tblBorders>
          <w:insideH w:val="single" w:sz="18" w:space="0" w:color="FFFFFF"/>
          <w:insideV w:val="single" w:sz="18" w:space="0" w:color="FFFFFF"/>
        </w:tblBorders>
        <w:shd w:val="clear" w:color="1F497D" w:fill="244061"/>
        <w:tblLook w:val="00A0" w:firstRow="1" w:lastRow="0" w:firstColumn="1" w:lastColumn="0" w:noHBand="0" w:noVBand="0"/>
      </w:tblPr>
      <w:tblGrid>
        <w:gridCol w:w="1980"/>
        <w:gridCol w:w="7380"/>
      </w:tblGrid>
      <w:tr w:rsidR="00790BCC" w:rsidRPr="00790BCC">
        <w:trPr>
          <w:trHeight w:val="1008"/>
        </w:trPr>
        <w:tc>
          <w:tcPr>
            <w:tcW w:w="1980" w:type="dxa"/>
            <w:shd w:val="clear" w:color="auto" w:fill="385623"/>
            <w:vAlign w:val="center"/>
          </w:tcPr>
          <w:p w:rsidR="00790BCC" w:rsidRPr="00D31F4D" w:rsidRDefault="006E06A0" w:rsidP="00D31F4D">
            <w:pPr>
              <w:pStyle w:val="Header-banner"/>
              <w:rPr>
                <w:rFonts w:asciiTheme="minorHAnsi" w:hAnsiTheme="minorHAnsi"/>
              </w:rPr>
            </w:pPr>
            <w:r>
              <w:rPr>
                <w:rFonts w:asciiTheme="minorHAnsi" w:hAnsiTheme="minorHAnsi"/>
              </w:rPr>
              <w:t>12.1</w:t>
            </w:r>
            <w:r w:rsidR="00790BCC" w:rsidRPr="00D31F4D">
              <w:rPr>
                <w:rFonts w:asciiTheme="minorHAnsi" w:hAnsiTheme="minorHAnsi"/>
              </w:rPr>
              <w:t>.</w:t>
            </w:r>
            <w:r>
              <w:rPr>
                <w:rFonts w:asciiTheme="minorHAnsi" w:hAnsiTheme="minorHAnsi"/>
              </w:rPr>
              <w:t>1</w:t>
            </w:r>
          </w:p>
        </w:tc>
        <w:tc>
          <w:tcPr>
            <w:tcW w:w="7380" w:type="dxa"/>
            <w:shd w:val="clear" w:color="auto" w:fill="76923C"/>
            <w:vAlign w:val="center"/>
          </w:tcPr>
          <w:p w:rsidR="00790BCC" w:rsidRPr="00D31F4D" w:rsidRDefault="00790BCC" w:rsidP="00D31F4D">
            <w:pPr>
              <w:pStyle w:val="Header2banner"/>
              <w:rPr>
                <w:rFonts w:asciiTheme="minorHAnsi" w:hAnsiTheme="minorHAnsi"/>
              </w:rPr>
            </w:pPr>
            <w:r w:rsidRPr="00D31F4D">
              <w:rPr>
                <w:rFonts w:asciiTheme="minorHAnsi" w:hAnsiTheme="minorHAnsi"/>
              </w:rPr>
              <w:t xml:space="preserve">Lesson </w:t>
            </w:r>
            <w:r w:rsidR="006E06A0">
              <w:rPr>
                <w:rFonts w:asciiTheme="minorHAnsi" w:hAnsiTheme="minorHAnsi"/>
              </w:rPr>
              <w:t>21</w:t>
            </w:r>
          </w:p>
        </w:tc>
      </w:tr>
    </w:tbl>
    <w:p w:rsidR="00790BCC" w:rsidRPr="00790BCC" w:rsidRDefault="00790BCC" w:rsidP="00D31F4D">
      <w:pPr>
        <w:pStyle w:val="Heading1"/>
      </w:pPr>
      <w:r w:rsidRPr="00790BCC">
        <w:t>Introduction</w:t>
      </w:r>
    </w:p>
    <w:p w:rsidR="00050726" w:rsidRDefault="009E4F1F" w:rsidP="00920A12">
      <w:r>
        <w:t>In this lesson, students read and analyze a section from</w:t>
      </w:r>
      <w:r w:rsidRPr="00790BCC">
        <w:t xml:space="preserve"> </w:t>
      </w:r>
      <w:r w:rsidR="00E910BB">
        <w:t xml:space="preserve">chapter </w:t>
      </w:r>
      <w:r w:rsidR="00E831E4">
        <w:t xml:space="preserve">16 of </w:t>
      </w:r>
      <w:r w:rsidR="00E831E4">
        <w:rPr>
          <w:i/>
        </w:rPr>
        <w:t xml:space="preserve">The Autobiography of </w:t>
      </w:r>
      <w:r w:rsidR="009D3301">
        <w:rPr>
          <w:i/>
        </w:rPr>
        <w:t>Malcolm X</w:t>
      </w:r>
      <w:r w:rsidR="00E831E4">
        <w:rPr>
          <w:i/>
        </w:rPr>
        <w:t xml:space="preserve">, </w:t>
      </w:r>
      <w:r w:rsidR="00E831E4">
        <w:t>pages 305</w:t>
      </w:r>
      <w:r w:rsidR="00D73B0B">
        <w:t>–</w:t>
      </w:r>
      <w:r w:rsidR="00E831E4">
        <w:t>309</w:t>
      </w:r>
      <w:r w:rsidR="00E831E4" w:rsidRPr="00E831E4">
        <w:t xml:space="preserve"> (from “I remembered that when an epidemic</w:t>
      </w:r>
      <w:r w:rsidR="004F77AA">
        <w:t xml:space="preserve"> is about to hit</w:t>
      </w:r>
      <w:r w:rsidR="00E831E4" w:rsidRPr="00E831E4">
        <w:t>” to “</w:t>
      </w:r>
      <w:r w:rsidR="004F77AA">
        <w:t xml:space="preserve">if not </w:t>
      </w:r>
      <w:r w:rsidR="00E831E4" w:rsidRPr="00E831E4">
        <w:t>actua</w:t>
      </w:r>
      <w:r w:rsidR="00E831E4">
        <w:t>lly initiated</w:t>
      </w:r>
      <w:r w:rsidR="005E7AA8">
        <w:t xml:space="preserve">—by </w:t>
      </w:r>
      <w:r w:rsidR="00E831E4">
        <w:t xml:space="preserve">only one man”), in which </w:t>
      </w:r>
      <w:r w:rsidR="009D3301">
        <w:t>Malcolm X</w:t>
      </w:r>
      <w:r w:rsidR="00E831E4">
        <w:t xml:space="preserve"> </w:t>
      </w:r>
      <w:r w:rsidR="00095D20">
        <w:t xml:space="preserve">details his struggles within the Nation of Islam after the paternity scandals of Elijah Muhammad. </w:t>
      </w:r>
      <w:r w:rsidRPr="00D73B0B">
        <w:t>Student learning is assessed via a Qu</w:t>
      </w:r>
      <w:r w:rsidR="00095D20" w:rsidRPr="00D73B0B">
        <w:t>ick Write at the end the lesson: Analyze how style and content contribute to the power or beauty</w:t>
      </w:r>
      <w:r w:rsidR="00923893">
        <w:t xml:space="preserve"> </w:t>
      </w:r>
      <w:r w:rsidR="00095D20" w:rsidRPr="00D73B0B">
        <w:t xml:space="preserve">in </w:t>
      </w:r>
      <w:r w:rsidR="00E910BB">
        <w:t>c</w:t>
      </w:r>
      <w:r w:rsidR="00E910BB" w:rsidRPr="00D73B0B">
        <w:t xml:space="preserve">hapter </w:t>
      </w:r>
      <w:r w:rsidR="00095D20" w:rsidRPr="00D73B0B">
        <w:t xml:space="preserve">16. </w:t>
      </w:r>
    </w:p>
    <w:p w:rsidR="009E4F1F" w:rsidRPr="00D73B0B" w:rsidRDefault="009E4F1F" w:rsidP="00920A12">
      <w:r w:rsidRPr="00D73B0B">
        <w:t xml:space="preserve">For homework, students </w:t>
      </w:r>
      <w:r w:rsidR="00095D20" w:rsidRPr="00D73B0B">
        <w:t xml:space="preserve">continue to </w:t>
      </w:r>
      <w:r w:rsidRPr="00D73B0B">
        <w:t>read and annotate</w:t>
      </w:r>
      <w:r w:rsidR="00095D20" w:rsidRPr="00D73B0B">
        <w:t xml:space="preserve"> </w:t>
      </w:r>
      <w:r w:rsidR="00E910BB">
        <w:t xml:space="preserve">chapter </w:t>
      </w:r>
      <w:r w:rsidR="000A5782">
        <w:t xml:space="preserve">16 of </w:t>
      </w:r>
      <w:r w:rsidR="00095D20" w:rsidRPr="00D73B0B">
        <w:rPr>
          <w:i/>
        </w:rPr>
        <w:t xml:space="preserve">The Autobiography of </w:t>
      </w:r>
      <w:r w:rsidR="009D3301">
        <w:rPr>
          <w:i/>
        </w:rPr>
        <w:t>Malcolm X</w:t>
      </w:r>
      <w:r w:rsidR="00095D20" w:rsidRPr="00D73B0B">
        <w:rPr>
          <w:i/>
        </w:rPr>
        <w:t>.</w:t>
      </w:r>
      <w:r w:rsidR="00095D20" w:rsidRPr="00D73B0B">
        <w:t xml:space="preserve"> Students also develop discussion questions </w:t>
      </w:r>
      <w:r w:rsidR="000A5782">
        <w:t xml:space="preserve">focused on how </w:t>
      </w:r>
      <w:r w:rsidR="000A5782" w:rsidRPr="00FB413D">
        <w:t xml:space="preserve">the structure </w:t>
      </w:r>
      <w:r w:rsidR="000A5782">
        <w:t xml:space="preserve">of the text </w:t>
      </w:r>
      <w:r w:rsidR="000A5782" w:rsidRPr="00FB413D">
        <w:t>makes points clear, convincing, and engaging</w:t>
      </w:r>
      <w:r w:rsidR="00095D20" w:rsidRPr="00D73B0B">
        <w:t xml:space="preserve">. </w:t>
      </w:r>
    </w:p>
    <w:p w:rsidR="00790BCC" w:rsidRPr="00790BCC" w:rsidRDefault="00790BCC" w:rsidP="00D31F4D">
      <w:pPr>
        <w:pStyle w:val="Heading1"/>
      </w:pPr>
      <w:r w:rsidRPr="00790BCC">
        <w:t xml:space="preserve">Standards </w:t>
      </w:r>
    </w:p>
    <w:tbl>
      <w:tblPr>
        <w:tblW w:w="9360"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329"/>
        <w:gridCol w:w="8031"/>
      </w:tblGrid>
      <w:tr w:rsidR="00790BCC" w:rsidRPr="00790BCC">
        <w:tc>
          <w:tcPr>
            <w:tcW w:w="9360" w:type="dxa"/>
            <w:gridSpan w:val="2"/>
            <w:shd w:val="clear" w:color="auto" w:fill="76923C"/>
          </w:tcPr>
          <w:p w:rsidR="00790BCC" w:rsidRPr="00790BCC" w:rsidRDefault="00790BCC" w:rsidP="007017EB">
            <w:pPr>
              <w:pStyle w:val="TableHeaders"/>
            </w:pPr>
            <w:r w:rsidRPr="00790BCC">
              <w:t>Assessed Standard(s)</w:t>
            </w:r>
          </w:p>
        </w:tc>
      </w:tr>
      <w:tr w:rsidR="00790BCC" w:rsidRPr="00790BCC">
        <w:tc>
          <w:tcPr>
            <w:tcW w:w="1329" w:type="dxa"/>
          </w:tcPr>
          <w:p w:rsidR="00790BCC" w:rsidRPr="00790BCC" w:rsidRDefault="001A2775" w:rsidP="00D31F4D">
            <w:pPr>
              <w:pStyle w:val="TableText"/>
            </w:pPr>
            <w:r>
              <w:t>RI.11-12.6</w:t>
            </w:r>
          </w:p>
        </w:tc>
        <w:tc>
          <w:tcPr>
            <w:tcW w:w="8031" w:type="dxa"/>
          </w:tcPr>
          <w:p w:rsidR="00790BCC" w:rsidRPr="00790BCC" w:rsidRDefault="00CE08A5" w:rsidP="00CE08A5">
            <w:pPr>
              <w:pStyle w:val="TableText"/>
            </w:pPr>
            <w:r w:rsidRPr="0018141E">
              <w:rPr>
                <w:rFonts w:cs="Calibri"/>
              </w:rPr>
              <w:t>Determine an author’s point of view or purpose in a text in which the rhetoric is particularly</w:t>
            </w:r>
            <w:r>
              <w:rPr>
                <w:rFonts w:cs="Calibri"/>
              </w:rPr>
              <w:t xml:space="preserve"> </w:t>
            </w:r>
            <w:r w:rsidRPr="0018141E">
              <w:rPr>
                <w:rFonts w:cs="Calibri"/>
              </w:rPr>
              <w:t>effective, analyzing how style and content contribute to the power, persuasiveness, or beauty of the</w:t>
            </w:r>
            <w:r>
              <w:rPr>
                <w:rFonts w:cs="Calibri"/>
              </w:rPr>
              <w:t xml:space="preserve"> </w:t>
            </w:r>
            <w:r w:rsidRPr="0018141E">
              <w:rPr>
                <w:rFonts w:cs="Calibri"/>
              </w:rPr>
              <w:t>text.</w:t>
            </w:r>
          </w:p>
        </w:tc>
      </w:tr>
      <w:tr w:rsidR="00790BCC" w:rsidRPr="00790BCC">
        <w:tc>
          <w:tcPr>
            <w:tcW w:w="9360" w:type="dxa"/>
            <w:gridSpan w:val="2"/>
            <w:shd w:val="clear" w:color="auto" w:fill="76923C"/>
          </w:tcPr>
          <w:p w:rsidR="00790BCC" w:rsidRPr="00790BCC" w:rsidRDefault="00790BCC" w:rsidP="007017EB">
            <w:pPr>
              <w:pStyle w:val="TableHeaders"/>
            </w:pPr>
            <w:r w:rsidRPr="00790BCC">
              <w:t>Addressed Standard(s)</w:t>
            </w:r>
          </w:p>
        </w:tc>
      </w:tr>
      <w:tr w:rsidR="00C852E3" w:rsidRPr="00790BCC">
        <w:tc>
          <w:tcPr>
            <w:tcW w:w="1329" w:type="dxa"/>
          </w:tcPr>
          <w:p w:rsidR="00C852E3" w:rsidRDefault="00C852E3" w:rsidP="00D31F4D">
            <w:pPr>
              <w:pStyle w:val="TableText"/>
            </w:pPr>
            <w:r w:rsidRPr="008117E3">
              <w:t>W.11-12.9</w:t>
            </w:r>
            <w:r>
              <w:t>.b</w:t>
            </w:r>
          </w:p>
        </w:tc>
        <w:tc>
          <w:tcPr>
            <w:tcW w:w="8031" w:type="dxa"/>
          </w:tcPr>
          <w:p w:rsidR="00C852E3" w:rsidRDefault="00C852E3" w:rsidP="009D1F0B">
            <w:pPr>
              <w:pStyle w:val="TableText"/>
            </w:pPr>
            <w:r w:rsidRPr="00030856">
              <w:t>Draw evidence from literary or informational texts to support analysis, reflection, and research.</w:t>
            </w:r>
          </w:p>
          <w:p w:rsidR="00C852E3" w:rsidRPr="00790BCC" w:rsidRDefault="00C852E3" w:rsidP="00920A12">
            <w:pPr>
              <w:pStyle w:val="SubStandard"/>
            </w:pPr>
            <w:r w:rsidRPr="00312E77">
              <w:t xml:space="preserve">Apply </w:t>
            </w:r>
            <w:r w:rsidRPr="00312E77">
              <w:rPr>
                <w:i/>
              </w:rPr>
              <w:t>grades 11–12 Reading standards</w:t>
            </w:r>
            <w:r w:rsidRPr="00312E77">
              <w:t xml:space="preserve"> to literary nonfiction (e.g., “Delineate and evaluate the reasoning in seminal U.S. texts, including the application of constitutional principles and use of legal reasoning [e.g., in U.S. Supreme Court Case majority opinions and dissents] and the premises, purposes, and arguments in works of public advocacy [e.g., </w:t>
            </w:r>
            <w:r w:rsidRPr="00B37AA9">
              <w:rPr>
                <w:i/>
              </w:rPr>
              <w:t>The Federalist</w:t>
            </w:r>
            <w:r w:rsidRPr="00312E77">
              <w:t>, presidential addresses]”).</w:t>
            </w:r>
          </w:p>
        </w:tc>
      </w:tr>
      <w:tr w:rsidR="00C117D5" w:rsidRPr="00790BCC">
        <w:tc>
          <w:tcPr>
            <w:tcW w:w="1329" w:type="dxa"/>
          </w:tcPr>
          <w:p w:rsidR="00C117D5" w:rsidRDefault="00C117D5" w:rsidP="00D31F4D">
            <w:pPr>
              <w:pStyle w:val="TableText"/>
            </w:pPr>
            <w:r>
              <w:t>L.11-12.4.a</w:t>
            </w:r>
          </w:p>
        </w:tc>
        <w:tc>
          <w:tcPr>
            <w:tcW w:w="8031" w:type="dxa"/>
          </w:tcPr>
          <w:p w:rsidR="00C117D5" w:rsidRDefault="00C117D5" w:rsidP="00D31F4D">
            <w:pPr>
              <w:pStyle w:val="TableText"/>
            </w:pPr>
            <w:r w:rsidRPr="00EB7548">
              <w:t>Determine or clarify the meaning of unknown</w:t>
            </w:r>
            <w:r>
              <w:t xml:space="preserve"> and multiple-meaning words and </w:t>
            </w:r>
            <w:r w:rsidRPr="00EB7548">
              <w:t xml:space="preserve">phrases based on </w:t>
            </w:r>
            <w:r w:rsidRPr="00D02330">
              <w:rPr>
                <w:i/>
              </w:rPr>
              <w:t>grades 11–12 reading and content</w:t>
            </w:r>
            <w:r>
              <w:t xml:space="preserve">, choosing flexibly from a </w:t>
            </w:r>
            <w:r w:rsidRPr="00EB7548">
              <w:t>range of strategies.</w:t>
            </w:r>
          </w:p>
          <w:p w:rsidR="00544E19" w:rsidRDefault="00C117D5">
            <w:pPr>
              <w:pStyle w:val="SubStandard"/>
              <w:numPr>
                <w:ilvl w:val="0"/>
                <w:numId w:val="25"/>
              </w:numPr>
              <w:rPr>
                <w:i/>
                <w:iCs/>
                <w:color w:val="243F60" w:themeColor="accent1" w:themeShade="7F"/>
              </w:rPr>
            </w:pPr>
            <w:r w:rsidRPr="00EB7548">
              <w:t xml:space="preserve">Use context (e.g., the overall meaning of a </w:t>
            </w:r>
            <w:r>
              <w:t xml:space="preserve">sentence, paragraph, or text; a </w:t>
            </w:r>
            <w:r w:rsidRPr="00EB7548">
              <w:t xml:space="preserve">word’s position or function in a sentence) as </w:t>
            </w:r>
            <w:r>
              <w:t xml:space="preserve">a clue to the meaning of a word </w:t>
            </w:r>
            <w:r w:rsidRPr="00EB7548">
              <w:t>or phrase.</w:t>
            </w:r>
          </w:p>
        </w:tc>
      </w:tr>
      <w:tr w:rsidR="00C852E3" w:rsidRPr="00790BCC">
        <w:tc>
          <w:tcPr>
            <w:tcW w:w="1329" w:type="dxa"/>
          </w:tcPr>
          <w:p w:rsidR="00C852E3" w:rsidRPr="008117E3" w:rsidRDefault="00C852E3" w:rsidP="00D31F4D">
            <w:pPr>
              <w:pStyle w:val="TableText"/>
            </w:pPr>
            <w:r>
              <w:lastRenderedPageBreak/>
              <w:t>L.11-12.5.a</w:t>
            </w:r>
          </w:p>
        </w:tc>
        <w:tc>
          <w:tcPr>
            <w:tcW w:w="8031" w:type="dxa"/>
          </w:tcPr>
          <w:p w:rsidR="00C852E3" w:rsidRDefault="00C852E3" w:rsidP="009D1F0B">
            <w:pPr>
              <w:pStyle w:val="TableText"/>
            </w:pPr>
            <w:r>
              <w:t>Demonstrate understanding of figurative language, word relationships, and nuances in word meanings.</w:t>
            </w:r>
          </w:p>
          <w:p w:rsidR="00544E19" w:rsidRPr="00661847" w:rsidRDefault="00C852E3" w:rsidP="00661847">
            <w:pPr>
              <w:pStyle w:val="SubStandard"/>
              <w:numPr>
                <w:ilvl w:val="0"/>
                <w:numId w:val="28"/>
              </w:numPr>
              <w:rPr>
                <w:i/>
                <w:iCs/>
                <w:color w:val="243F60" w:themeColor="accent1" w:themeShade="7F"/>
              </w:rPr>
            </w:pPr>
            <w:r>
              <w:t>Interpret figures of speech (e.g., hyperbole, paradox) in context and analyze their role in the text.</w:t>
            </w:r>
          </w:p>
        </w:tc>
      </w:tr>
    </w:tbl>
    <w:p w:rsidR="00790BCC" w:rsidRPr="00790BCC" w:rsidRDefault="00790BCC" w:rsidP="00D31F4D">
      <w:pPr>
        <w:pStyle w:val="Heading1"/>
      </w:pPr>
      <w:r w:rsidRPr="00790BCC">
        <w:t>Assessment</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790BCC" w:rsidRPr="00790BCC">
        <w:tc>
          <w:tcPr>
            <w:tcW w:w="9360" w:type="dxa"/>
            <w:shd w:val="clear" w:color="auto" w:fill="76923C"/>
          </w:tcPr>
          <w:p w:rsidR="00790BCC" w:rsidRPr="00790BCC" w:rsidRDefault="00790BCC" w:rsidP="007017EB">
            <w:pPr>
              <w:pStyle w:val="TableHeaders"/>
            </w:pPr>
            <w:r w:rsidRPr="00790BCC">
              <w:t>Assessment(s)</w:t>
            </w:r>
          </w:p>
        </w:tc>
      </w:tr>
      <w:tr w:rsidR="00790BCC" w:rsidRPr="00790BCC">
        <w:tc>
          <w:tcPr>
            <w:tcW w:w="9360" w:type="dxa"/>
            <w:tcBorders>
              <w:top w:val="single" w:sz="4" w:space="0" w:color="auto"/>
              <w:left w:val="single" w:sz="4" w:space="0" w:color="auto"/>
              <w:bottom w:val="single" w:sz="4" w:space="0" w:color="auto"/>
              <w:right w:val="single" w:sz="4" w:space="0" w:color="auto"/>
            </w:tcBorders>
          </w:tcPr>
          <w:p w:rsidR="009E4F1F" w:rsidRDefault="009E4F1F" w:rsidP="009E4F1F">
            <w:pPr>
              <w:pStyle w:val="TableText"/>
            </w:pPr>
            <w:r>
              <w:t xml:space="preserve">Student learning is assessed via a Quick Write at the end of the lesson. Students </w:t>
            </w:r>
            <w:r w:rsidR="005E6299">
              <w:t>respond to</w:t>
            </w:r>
            <w:r>
              <w:t xml:space="preserve"> the following prompt, citing textual evidence to support analysis and inferences drawn from the text. </w:t>
            </w:r>
          </w:p>
          <w:p w:rsidR="00790BCC" w:rsidRPr="00790BCC" w:rsidRDefault="001A2775" w:rsidP="007E2015">
            <w:pPr>
              <w:pStyle w:val="BulletedList"/>
            </w:pPr>
            <w:r w:rsidRPr="001A2775">
              <w:t>Analyze how style and content contribute to the power</w:t>
            </w:r>
            <w:r w:rsidR="00923893">
              <w:t xml:space="preserve"> </w:t>
            </w:r>
            <w:r w:rsidRPr="001A2775">
              <w:t xml:space="preserve">or beauty in </w:t>
            </w:r>
            <w:r w:rsidR="00E910BB">
              <w:t>c</w:t>
            </w:r>
            <w:r w:rsidR="00E910BB" w:rsidRPr="001A2775">
              <w:t xml:space="preserve">hapter </w:t>
            </w:r>
            <w:r w:rsidRPr="001A2775">
              <w:t xml:space="preserve">16. </w:t>
            </w:r>
          </w:p>
        </w:tc>
      </w:tr>
      <w:tr w:rsidR="00790BCC" w:rsidRPr="00790BCC">
        <w:tc>
          <w:tcPr>
            <w:tcW w:w="9360" w:type="dxa"/>
            <w:shd w:val="clear" w:color="auto" w:fill="76923C"/>
          </w:tcPr>
          <w:p w:rsidR="00790BCC" w:rsidRPr="00790BCC" w:rsidRDefault="00790BCC" w:rsidP="007017EB">
            <w:pPr>
              <w:pStyle w:val="TableHeaders"/>
            </w:pPr>
            <w:r w:rsidRPr="00790BCC">
              <w:t>High Performance Response(s)</w:t>
            </w:r>
          </w:p>
        </w:tc>
      </w:tr>
      <w:tr w:rsidR="00790BCC" w:rsidRPr="00790BCC">
        <w:tc>
          <w:tcPr>
            <w:tcW w:w="9360" w:type="dxa"/>
          </w:tcPr>
          <w:p w:rsidR="00790BCC" w:rsidRPr="00790BCC" w:rsidRDefault="00790BCC" w:rsidP="00D31F4D">
            <w:pPr>
              <w:pStyle w:val="TableText"/>
            </w:pPr>
            <w:r w:rsidRPr="00790BCC">
              <w:t>A High Performance Response should:</w:t>
            </w:r>
          </w:p>
          <w:p w:rsidR="006664F3" w:rsidRDefault="006664F3" w:rsidP="00923893">
            <w:pPr>
              <w:pStyle w:val="BulletedList"/>
            </w:pPr>
            <w:r>
              <w:t xml:space="preserve">Identify examples of stylistic choices </w:t>
            </w:r>
            <w:r w:rsidR="0059606D" w:rsidRPr="00FD6059">
              <w:t>(e.g.</w:t>
            </w:r>
            <w:r w:rsidR="0059606D">
              <w:t>,</w:t>
            </w:r>
            <w:r w:rsidR="0059606D" w:rsidRPr="00FD6059">
              <w:t xml:space="preserve"> varied syntax, figurative language</w:t>
            </w:r>
            <w:r w:rsidR="002D55D7">
              <w:t>, etc.</w:t>
            </w:r>
            <w:r>
              <w:t>).</w:t>
            </w:r>
          </w:p>
          <w:p w:rsidR="006664F3" w:rsidRDefault="006664F3" w:rsidP="006664F3">
            <w:pPr>
              <w:pStyle w:val="BulletedList"/>
            </w:pPr>
            <w:r>
              <w:t xml:space="preserve">Identify examples of content choices (e.g., </w:t>
            </w:r>
            <w:r w:rsidR="00B65447">
              <w:t xml:space="preserve">the event of </w:t>
            </w:r>
            <w:r w:rsidR="009D3301">
              <w:t>Malcolm X</w:t>
            </w:r>
            <w:r w:rsidR="00B65447">
              <w:t>’s visit with Elijah Muhammad in Arizona</w:t>
            </w:r>
            <w:r>
              <w:t>).</w:t>
            </w:r>
          </w:p>
          <w:p w:rsidR="00333219" w:rsidRDefault="00333219" w:rsidP="00333219">
            <w:pPr>
              <w:pStyle w:val="BulletedList"/>
            </w:pPr>
            <w:r w:rsidRPr="001A2775">
              <w:t>Analyze how style contribute</w:t>
            </w:r>
            <w:r>
              <w:t>s</w:t>
            </w:r>
            <w:r w:rsidRPr="001A2775">
              <w:t xml:space="preserve"> to the power or beauty</w:t>
            </w:r>
            <w:r>
              <w:t xml:space="preserve"> of the text (e.g., </w:t>
            </w:r>
            <w:r w:rsidR="009D3301">
              <w:t>Malcolm X</w:t>
            </w:r>
            <w:r>
              <w:t xml:space="preserve"> uses the figurative language of the “epidemic” (p. 305) to engage the reader with </w:t>
            </w:r>
            <w:r w:rsidR="009D3301">
              <w:t>Malcolm X</w:t>
            </w:r>
            <w:r>
              <w:t xml:space="preserve">’s struggle with the Nation of Islam by making it seem dangerous and life threatening. </w:t>
            </w:r>
            <w:r w:rsidR="009D3301">
              <w:t>Malcolm X</w:t>
            </w:r>
            <w:r>
              <w:t xml:space="preserve"> states that he “never dreamed” (p. 306) that his officials would turn on him by making it appear that </w:t>
            </w:r>
            <w:r w:rsidR="009D3301">
              <w:t>Malcolm X</w:t>
            </w:r>
            <w:r>
              <w:t xml:space="preserve"> had “started” the rumors about Elijah Muhammad. In addition, </w:t>
            </w:r>
            <w:r w:rsidR="009D3301">
              <w:t>Malcolm X</w:t>
            </w:r>
            <w:r>
              <w:t xml:space="preserve"> states that “many times since then” he has looked back on the events surrounding his separation from the Nation of Islam (p. 307). He states that it “makes me </w:t>
            </w:r>
            <w:r w:rsidR="00E12BDA">
              <w:t xml:space="preserve">feel </w:t>
            </w:r>
            <w:r>
              <w:t xml:space="preserve">weary to think of it all now” (p. 308). This language makes this section quite powerful as the reader sees the direct impact of these events on </w:t>
            </w:r>
            <w:r w:rsidR="009D3301">
              <w:t>Malcolm X</w:t>
            </w:r>
            <w:r>
              <w:t>’s future life as he struggles to define himself as separate from the Nation of Islam.</w:t>
            </w:r>
            <w:r w:rsidR="005E6299">
              <w:t>).</w:t>
            </w:r>
            <w:r>
              <w:t xml:space="preserve"> </w:t>
            </w:r>
          </w:p>
          <w:p w:rsidR="00790BCC" w:rsidRPr="00790BCC" w:rsidRDefault="0044586D" w:rsidP="00333219">
            <w:pPr>
              <w:pStyle w:val="BulletedList"/>
            </w:pPr>
            <w:r w:rsidRPr="001A2775">
              <w:t>Analyze how content contribute</w:t>
            </w:r>
            <w:r w:rsidR="00333219">
              <w:t>s</w:t>
            </w:r>
            <w:r w:rsidRPr="001A2775">
              <w:t xml:space="preserve"> to the power or beauty</w:t>
            </w:r>
            <w:r>
              <w:t xml:space="preserve"> of the text (e.g.,</w:t>
            </w:r>
            <w:r w:rsidR="00EA4EE1">
              <w:t xml:space="preserve"> </w:t>
            </w:r>
            <w:r w:rsidR="00333219">
              <w:t>T</w:t>
            </w:r>
            <w:r w:rsidR="00B0691B">
              <w:t xml:space="preserve">he way the </w:t>
            </w:r>
            <w:r w:rsidR="002D55D7">
              <w:t>author reveals</w:t>
            </w:r>
            <w:r w:rsidR="00B0691B">
              <w:t xml:space="preserve"> </w:t>
            </w:r>
            <w:r w:rsidR="000A33FA">
              <w:t xml:space="preserve">information </w:t>
            </w:r>
            <w:r w:rsidR="00B0691B">
              <w:t xml:space="preserve">about </w:t>
            </w:r>
            <w:r w:rsidR="009D3301">
              <w:t>Malcolm X</w:t>
            </w:r>
            <w:r w:rsidR="00B0691B">
              <w:t xml:space="preserve">’s struggles with the Nation of Islam piece by piece, as if uncovering </w:t>
            </w:r>
            <w:r w:rsidR="00333219">
              <w:t>a</w:t>
            </w:r>
            <w:r w:rsidR="00B0691B">
              <w:t xml:space="preserve"> mystery</w:t>
            </w:r>
            <w:r w:rsidR="002D55D7">
              <w:t>,</w:t>
            </w:r>
            <w:r w:rsidR="000A33FA">
              <w:t xml:space="preserve"> contributes </w:t>
            </w:r>
            <w:r w:rsidR="005E6299">
              <w:t xml:space="preserve">to </w:t>
            </w:r>
            <w:r w:rsidR="000A33FA">
              <w:t>the tension and suspense of the story</w:t>
            </w:r>
            <w:r w:rsidR="00B0691B">
              <w:t xml:space="preserve"> by </w:t>
            </w:r>
            <w:r w:rsidR="00A944EF">
              <w:t>allowing the reader to feel like an active participant in uncovering the dangerous plot</w:t>
            </w:r>
            <w:r w:rsidR="000A33FA">
              <w:t>. T</w:t>
            </w:r>
            <w:r w:rsidR="00B0691B">
              <w:t>he</w:t>
            </w:r>
            <w:r w:rsidR="001738C0">
              <w:t xml:space="preserve"> reader </w:t>
            </w:r>
            <w:r w:rsidR="002D55D7">
              <w:t xml:space="preserve">continues to </w:t>
            </w:r>
            <w:r w:rsidR="00333219">
              <w:t>piece together</w:t>
            </w:r>
            <w:r w:rsidR="000A33FA">
              <w:t xml:space="preserve"> </w:t>
            </w:r>
            <w:r w:rsidR="002D55D7">
              <w:t xml:space="preserve">this plot as </w:t>
            </w:r>
            <w:r w:rsidR="009D3301">
              <w:t>Malcolm X</w:t>
            </w:r>
            <w:r w:rsidR="002D55D7">
              <w:t xml:space="preserve"> reveals his</w:t>
            </w:r>
            <w:r w:rsidR="000A33FA">
              <w:t xml:space="preserve"> suspicion that he is “being set up”</w:t>
            </w:r>
            <w:r w:rsidR="00EA4EE1">
              <w:t xml:space="preserve"> </w:t>
            </w:r>
            <w:r w:rsidR="00E12BDA">
              <w:t>and engages in “death-</w:t>
            </w:r>
            <w:r w:rsidR="00333219">
              <w:t xml:space="preserve">talk” </w:t>
            </w:r>
            <w:r w:rsidR="000A33FA">
              <w:t>(p. 309)</w:t>
            </w:r>
            <w:r w:rsidR="002D55D7">
              <w:t xml:space="preserve">. </w:t>
            </w:r>
            <w:r w:rsidR="00333219">
              <w:t>By r</w:t>
            </w:r>
            <w:r w:rsidR="002D55D7">
              <w:t xml:space="preserve">evealing </w:t>
            </w:r>
            <w:r w:rsidR="00333219">
              <w:t xml:space="preserve">this </w:t>
            </w:r>
            <w:r w:rsidR="002D55D7">
              <w:t>suspicion</w:t>
            </w:r>
            <w:r w:rsidR="00333219">
              <w:t xml:space="preserve"> and hinting at </w:t>
            </w:r>
            <w:r w:rsidR="009D3301">
              <w:t>Malcolm X</w:t>
            </w:r>
            <w:r w:rsidR="00333219">
              <w:t xml:space="preserve">’s death, the author keeps the reader engaged in figuring out what might happen to </w:t>
            </w:r>
            <w:r w:rsidR="009D3301">
              <w:t>Malcolm X</w:t>
            </w:r>
            <w:r w:rsidR="00333219">
              <w:t>, which</w:t>
            </w:r>
            <w:r w:rsidR="002D55D7">
              <w:t xml:space="preserve"> increases the power and tension of </w:t>
            </w:r>
            <w:r w:rsidR="000A33FA">
              <w:t>this section.</w:t>
            </w:r>
            <w:r w:rsidR="001738C0">
              <w:t>).</w:t>
            </w:r>
            <w:r w:rsidR="000A33FA">
              <w:t xml:space="preserve"> </w:t>
            </w:r>
          </w:p>
        </w:tc>
      </w:tr>
    </w:tbl>
    <w:p w:rsidR="00790BCC" w:rsidRPr="00790BCC" w:rsidRDefault="00790BCC" w:rsidP="00D31F4D">
      <w:pPr>
        <w:pStyle w:val="Heading1"/>
      </w:pPr>
      <w:r w:rsidRPr="00341F48">
        <w:lastRenderedPageBreak/>
        <w:t>Vocabulary</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790BCC" w:rsidRPr="00790BCC">
        <w:tc>
          <w:tcPr>
            <w:tcW w:w="9360" w:type="dxa"/>
            <w:shd w:val="clear" w:color="auto" w:fill="76923C"/>
          </w:tcPr>
          <w:p w:rsidR="00790BCC" w:rsidRPr="00790BCC" w:rsidRDefault="00790BCC" w:rsidP="00D31F4D">
            <w:pPr>
              <w:pStyle w:val="TableHeaders"/>
            </w:pPr>
            <w:r w:rsidRPr="00790BCC">
              <w:t>Vocabulary to provide directly (will not include extended instruction)</w:t>
            </w:r>
          </w:p>
        </w:tc>
      </w:tr>
      <w:tr w:rsidR="00790BCC" w:rsidRPr="00790BCC">
        <w:tc>
          <w:tcPr>
            <w:tcW w:w="9360" w:type="dxa"/>
          </w:tcPr>
          <w:p w:rsidR="001A2775" w:rsidRDefault="004E2CF2" w:rsidP="00D31F4D">
            <w:pPr>
              <w:pStyle w:val="BulletedList"/>
            </w:pPr>
            <w:r>
              <w:t>a</w:t>
            </w:r>
            <w:r w:rsidR="001A2775">
              <w:t>ntiquity</w:t>
            </w:r>
            <w:r>
              <w:t xml:space="preserve"> (n.) </w:t>
            </w:r>
            <w:r w:rsidR="00A51A5A">
              <w:t xml:space="preserve">– </w:t>
            </w:r>
            <w:r w:rsidRPr="004E2CF2">
              <w:t>ancient</w:t>
            </w:r>
            <w:r w:rsidR="00D51786">
              <w:t xml:space="preserve"> times; former ages</w:t>
            </w:r>
          </w:p>
          <w:p w:rsidR="001A2775" w:rsidRDefault="001A2775" w:rsidP="00D31F4D">
            <w:pPr>
              <w:pStyle w:val="BulletedList"/>
            </w:pPr>
            <w:r>
              <w:t>personages</w:t>
            </w:r>
            <w:r w:rsidR="004E2CF2">
              <w:t xml:space="preserve"> (n.) </w:t>
            </w:r>
            <w:r w:rsidR="00A362E1">
              <w:t>–</w:t>
            </w:r>
            <w:r w:rsidR="004E2CF2">
              <w:t xml:space="preserve"> </w:t>
            </w:r>
            <w:r w:rsidR="00A362E1">
              <w:t>people</w:t>
            </w:r>
            <w:r w:rsidR="004E2CF2" w:rsidRPr="004E2CF2">
              <w:t xml:space="preserve"> of distinction or importance</w:t>
            </w:r>
          </w:p>
          <w:p w:rsidR="001A2775" w:rsidRPr="00790BCC" w:rsidRDefault="004E2CF2" w:rsidP="00A362E1">
            <w:pPr>
              <w:pStyle w:val="BulletedList"/>
            </w:pPr>
            <w:r>
              <w:t>a</w:t>
            </w:r>
            <w:r w:rsidR="001A2775">
              <w:t>miability</w:t>
            </w:r>
            <w:r>
              <w:t xml:space="preserve"> (adj.) </w:t>
            </w:r>
            <w:r w:rsidR="00A51A5A">
              <w:t xml:space="preserve">– </w:t>
            </w:r>
            <w:r w:rsidR="00BF7363" w:rsidRPr="00BF7363">
              <w:t>having or showing pleasant, good-natured personal qualities</w:t>
            </w:r>
          </w:p>
        </w:tc>
      </w:tr>
      <w:tr w:rsidR="00790BCC" w:rsidRPr="00790BCC">
        <w:tc>
          <w:tcPr>
            <w:tcW w:w="9360" w:type="dxa"/>
            <w:shd w:val="clear" w:color="auto" w:fill="76923C"/>
          </w:tcPr>
          <w:p w:rsidR="00790BCC" w:rsidRPr="00790BCC" w:rsidRDefault="00790BCC" w:rsidP="00D31F4D">
            <w:pPr>
              <w:pStyle w:val="TableHeaders"/>
            </w:pPr>
            <w:r w:rsidRPr="00790BCC">
              <w:t>Vocabulary to teach (may include direct word work and/or questions)</w:t>
            </w:r>
          </w:p>
        </w:tc>
      </w:tr>
      <w:tr w:rsidR="00790BCC" w:rsidRPr="00790BCC">
        <w:tc>
          <w:tcPr>
            <w:tcW w:w="9360" w:type="dxa"/>
          </w:tcPr>
          <w:p w:rsidR="00A362E1" w:rsidRDefault="00A362E1" w:rsidP="00A362E1">
            <w:pPr>
              <w:pStyle w:val="BulletedList"/>
            </w:pPr>
            <w:r>
              <w:t>epidemic (n</w:t>
            </w:r>
            <w:r w:rsidRPr="00790BCC">
              <w:t xml:space="preserve">.) – </w:t>
            </w:r>
            <w:r w:rsidRPr="004E2CF2">
              <w:t>a rapid spread or increase in the occurrence of something</w:t>
            </w:r>
          </w:p>
          <w:p w:rsidR="00790BCC" w:rsidRPr="00790BCC" w:rsidRDefault="00A362E1" w:rsidP="005E6299">
            <w:pPr>
              <w:pStyle w:val="BulletedList"/>
            </w:pPr>
            <w:r>
              <w:t xml:space="preserve">inoculated (v.) </w:t>
            </w:r>
            <w:r w:rsidR="00A51A5A">
              <w:t>–</w:t>
            </w:r>
            <w:r w:rsidR="005E6299">
              <w:t xml:space="preserve"> </w:t>
            </w:r>
            <w:r w:rsidRPr="004E2CF2">
              <w:t>implant</w:t>
            </w:r>
            <w:r w:rsidR="005E6299">
              <w:t>ed</w:t>
            </w:r>
            <w:r w:rsidRPr="004E2CF2">
              <w:t xml:space="preserve"> (a disease agent) in a person, animal, or plant to produce a disease for study or to stimulate disease resistance</w:t>
            </w:r>
          </w:p>
        </w:tc>
      </w:tr>
      <w:tr w:rsidR="00790BCC" w:rsidRPr="00790BCC">
        <w:tc>
          <w:tcPr>
            <w:tcW w:w="9360" w:type="dxa"/>
            <w:tcBorders>
              <w:top w:val="single" w:sz="4" w:space="0" w:color="auto"/>
              <w:left w:val="single" w:sz="4" w:space="0" w:color="auto"/>
              <w:bottom w:val="single" w:sz="4" w:space="0" w:color="auto"/>
              <w:right w:val="single" w:sz="4" w:space="0" w:color="auto"/>
            </w:tcBorders>
            <w:shd w:val="clear" w:color="auto" w:fill="76923C"/>
          </w:tcPr>
          <w:p w:rsidR="00790BCC" w:rsidRPr="00790BCC" w:rsidRDefault="00790BCC" w:rsidP="00D31F4D">
            <w:pPr>
              <w:pStyle w:val="TableHeaders"/>
            </w:pPr>
            <w:r w:rsidRPr="00790BCC">
              <w:t>Additional vocabulary to support English Language Learners (to provide directly)</w:t>
            </w:r>
          </w:p>
        </w:tc>
      </w:tr>
      <w:tr w:rsidR="00790BCC" w:rsidRPr="00790BCC">
        <w:tc>
          <w:tcPr>
            <w:tcW w:w="9360" w:type="dxa"/>
            <w:tcBorders>
              <w:top w:val="single" w:sz="4" w:space="0" w:color="auto"/>
              <w:left w:val="single" w:sz="4" w:space="0" w:color="auto"/>
              <w:bottom w:val="single" w:sz="4" w:space="0" w:color="auto"/>
              <w:right w:val="single" w:sz="4" w:space="0" w:color="auto"/>
            </w:tcBorders>
          </w:tcPr>
          <w:p w:rsidR="00790BCC" w:rsidRDefault="004A6C6C" w:rsidP="00D31F4D">
            <w:pPr>
              <w:pStyle w:val="BulletedList"/>
            </w:pPr>
            <w:r>
              <w:t>hypocritical</w:t>
            </w:r>
            <w:r w:rsidR="00772690">
              <w:t xml:space="preserve"> </w:t>
            </w:r>
            <w:r>
              <w:t xml:space="preserve">(adj.) – pretending to </w:t>
            </w:r>
            <w:r w:rsidR="00B94D4F">
              <w:t>believe</w:t>
            </w:r>
            <w:r>
              <w:t xml:space="preserve"> what </w:t>
            </w:r>
            <w:r w:rsidR="005E6299">
              <w:t xml:space="preserve">one </w:t>
            </w:r>
            <w:r w:rsidR="00B94D4F">
              <w:t>do</w:t>
            </w:r>
            <w:r w:rsidR="005E6299">
              <w:t>es</w:t>
            </w:r>
            <w:r w:rsidR="00B94D4F">
              <w:t xml:space="preserve"> not believe</w:t>
            </w:r>
          </w:p>
          <w:p w:rsidR="004A6C6C" w:rsidRDefault="004A6C6C" w:rsidP="00D31F4D">
            <w:pPr>
              <w:pStyle w:val="BulletedList"/>
            </w:pPr>
            <w:r>
              <w:t>sow</w:t>
            </w:r>
            <w:r w:rsidR="00A362E1">
              <w:t xml:space="preserve"> (v.) </w:t>
            </w:r>
            <w:r w:rsidR="00A51A5A">
              <w:t>–</w:t>
            </w:r>
            <w:r w:rsidR="00A362E1">
              <w:t xml:space="preserve"> </w:t>
            </w:r>
            <w:r w:rsidR="00A362E1" w:rsidRPr="00A362E1">
              <w:t>to cause (fear, doubt, etc.) to affect many people</w:t>
            </w:r>
          </w:p>
          <w:p w:rsidR="004A6C6C" w:rsidRPr="00790BCC" w:rsidRDefault="004A6C6C" w:rsidP="00A51A5A">
            <w:pPr>
              <w:pStyle w:val="BulletedList"/>
            </w:pPr>
            <w:r>
              <w:t>reap</w:t>
            </w:r>
            <w:r w:rsidR="00A362E1">
              <w:t xml:space="preserve"> (v.) </w:t>
            </w:r>
            <w:r w:rsidR="00A51A5A">
              <w:t>–</w:t>
            </w:r>
            <w:r w:rsidR="00A362E1">
              <w:t xml:space="preserve"> </w:t>
            </w:r>
            <w:r w:rsidR="00A362E1" w:rsidRPr="00A362E1">
              <w:t>to get (something, such as a reward) as a result of something that you have done</w:t>
            </w:r>
          </w:p>
        </w:tc>
      </w:tr>
    </w:tbl>
    <w:p w:rsidR="00790BCC" w:rsidRPr="00790BCC" w:rsidRDefault="00790BCC" w:rsidP="00D31F4D">
      <w:pPr>
        <w:pStyle w:val="Heading1"/>
      </w:pPr>
      <w:r w:rsidRPr="00790BCC">
        <w:t>Lesson Agenda/Overview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0"/>
        <w:gridCol w:w="1705"/>
      </w:tblGrid>
      <w:tr w:rsidR="00790BCC" w:rsidRPr="00790BCC">
        <w:tc>
          <w:tcPr>
            <w:tcW w:w="7650" w:type="dxa"/>
            <w:tcBorders>
              <w:bottom w:val="single" w:sz="4" w:space="0" w:color="auto"/>
            </w:tcBorders>
            <w:shd w:val="clear" w:color="auto" w:fill="76923C"/>
          </w:tcPr>
          <w:p w:rsidR="00790BCC" w:rsidRPr="00790BCC" w:rsidRDefault="00790BCC" w:rsidP="00D31F4D">
            <w:pPr>
              <w:pStyle w:val="TableHeaders"/>
            </w:pPr>
            <w:r w:rsidRPr="00790BCC">
              <w:t>Student-Facing Agenda</w:t>
            </w:r>
          </w:p>
        </w:tc>
        <w:tc>
          <w:tcPr>
            <w:tcW w:w="1705" w:type="dxa"/>
            <w:tcBorders>
              <w:bottom w:val="single" w:sz="4" w:space="0" w:color="auto"/>
            </w:tcBorders>
            <w:shd w:val="clear" w:color="auto" w:fill="76923C"/>
          </w:tcPr>
          <w:p w:rsidR="00790BCC" w:rsidRPr="00790BCC" w:rsidRDefault="00790BCC" w:rsidP="00D31F4D">
            <w:pPr>
              <w:pStyle w:val="TableHeaders"/>
            </w:pPr>
            <w:r w:rsidRPr="00790BCC">
              <w:t>% of Lesson</w:t>
            </w:r>
          </w:p>
        </w:tc>
      </w:tr>
      <w:tr w:rsidR="00790BCC" w:rsidRPr="00790BCC">
        <w:trPr>
          <w:trHeight w:val="1313"/>
        </w:trPr>
        <w:tc>
          <w:tcPr>
            <w:tcW w:w="7650" w:type="dxa"/>
            <w:tcBorders>
              <w:bottom w:val="nil"/>
            </w:tcBorders>
          </w:tcPr>
          <w:p w:rsidR="00790BCC" w:rsidRPr="00D31F4D" w:rsidRDefault="00790BCC" w:rsidP="00D31F4D">
            <w:pPr>
              <w:pStyle w:val="TableText"/>
              <w:rPr>
                <w:b/>
              </w:rPr>
            </w:pPr>
            <w:r w:rsidRPr="00D31F4D">
              <w:rPr>
                <w:b/>
              </w:rPr>
              <w:t>Standards &amp; Text:</w:t>
            </w:r>
          </w:p>
          <w:p w:rsidR="00790BCC" w:rsidRPr="00790BCC" w:rsidRDefault="00790BCC" w:rsidP="00D31F4D">
            <w:pPr>
              <w:pStyle w:val="BulletedList"/>
            </w:pPr>
            <w:r w:rsidRPr="00790BCC">
              <w:t xml:space="preserve">Standards: </w:t>
            </w:r>
            <w:r w:rsidR="009E4F1F">
              <w:t>RI.11-12.6</w:t>
            </w:r>
            <w:r w:rsidR="0038403E">
              <w:t xml:space="preserve">, W.11-12.9.b, </w:t>
            </w:r>
            <w:r w:rsidR="008555A2">
              <w:t>L.11-12.4.a, L.11-12.5.</w:t>
            </w:r>
            <w:r w:rsidR="004E3FA8">
              <w:t>a</w:t>
            </w:r>
          </w:p>
          <w:p w:rsidR="00790BCC" w:rsidRPr="00790BCC" w:rsidRDefault="00790BCC" w:rsidP="00DB357E">
            <w:pPr>
              <w:pStyle w:val="BulletedList"/>
            </w:pPr>
            <w:r w:rsidRPr="00790BCC">
              <w:t xml:space="preserve">Text: </w:t>
            </w:r>
            <w:r w:rsidR="009E4F1F" w:rsidRPr="0092396F">
              <w:rPr>
                <w:i/>
              </w:rPr>
              <w:t xml:space="preserve">The Autobiography of </w:t>
            </w:r>
            <w:r w:rsidR="009D3301">
              <w:rPr>
                <w:i/>
              </w:rPr>
              <w:t>Malcolm X</w:t>
            </w:r>
            <w:r w:rsidR="009E4F1F">
              <w:t xml:space="preserve"> as told to Alex Haley, Chapter</w:t>
            </w:r>
            <w:r w:rsidR="00237307">
              <w:t xml:space="preserve"> 16, p</w:t>
            </w:r>
            <w:r w:rsidR="00DB357E">
              <w:t>ages</w:t>
            </w:r>
            <w:r w:rsidR="00237307">
              <w:t xml:space="preserve"> 305</w:t>
            </w:r>
            <w:r w:rsidR="0082752C">
              <w:t>–</w:t>
            </w:r>
            <w:r w:rsidR="00237307">
              <w:t>309</w:t>
            </w:r>
          </w:p>
        </w:tc>
        <w:tc>
          <w:tcPr>
            <w:tcW w:w="1705" w:type="dxa"/>
            <w:tcBorders>
              <w:bottom w:val="nil"/>
            </w:tcBorders>
          </w:tcPr>
          <w:p w:rsidR="00790BCC" w:rsidRPr="00790BCC" w:rsidRDefault="00790BCC" w:rsidP="00790BCC"/>
          <w:p w:rsidR="00790BCC" w:rsidRPr="00790BCC" w:rsidRDefault="00790BCC" w:rsidP="00790BCC">
            <w:pPr>
              <w:spacing w:after="60" w:line="240" w:lineRule="auto"/>
            </w:pPr>
          </w:p>
        </w:tc>
      </w:tr>
      <w:tr w:rsidR="00790BCC" w:rsidRPr="00790BCC">
        <w:tc>
          <w:tcPr>
            <w:tcW w:w="7650" w:type="dxa"/>
            <w:tcBorders>
              <w:top w:val="nil"/>
            </w:tcBorders>
          </w:tcPr>
          <w:p w:rsidR="00790BCC" w:rsidRPr="00D31F4D" w:rsidRDefault="00790BCC" w:rsidP="00D31F4D">
            <w:pPr>
              <w:pStyle w:val="TableText"/>
              <w:rPr>
                <w:b/>
              </w:rPr>
            </w:pPr>
            <w:r w:rsidRPr="00D31F4D">
              <w:rPr>
                <w:b/>
              </w:rPr>
              <w:t>Learning Sequence:</w:t>
            </w:r>
          </w:p>
          <w:p w:rsidR="00790BCC" w:rsidRPr="00790BCC" w:rsidRDefault="00790BCC" w:rsidP="00D31F4D">
            <w:pPr>
              <w:pStyle w:val="NumberedList"/>
            </w:pPr>
            <w:r w:rsidRPr="00790BCC">
              <w:t>Introduction of Lesson Agenda</w:t>
            </w:r>
          </w:p>
          <w:p w:rsidR="00790BCC" w:rsidRPr="00790BCC" w:rsidRDefault="00790BCC" w:rsidP="00D31F4D">
            <w:pPr>
              <w:pStyle w:val="NumberedList"/>
            </w:pPr>
            <w:r w:rsidRPr="00790BCC">
              <w:t>Homework Accountability</w:t>
            </w:r>
          </w:p>
          <w:p w:rsidR="00790BCC" w:rsidRPr="00790BCC" w:rsidRDefault="009E4F1F" w:rsidP="00D31F4D">
            <w:pPr>
              <w:pStyle w:val="NumberedList"/>
            </w:pPr>
            <w:r>
              <w:t>Reading and Discussion</w:t>
            </w:r>
          </w:p>
          <w:p w:rsidR="00790BCC" w:rsidRPr="00790BCC" w:rsidRDefault="009E4F1F" w:rsidP="009E4F1F">
            <w:pPr>
              <w:pStyle w:val="NumberedList"/>
            </w:pPr>
            <w:r>
              <w:t>Quick Write</w:t>
            </w:r>
          </w:p>
          <w:p w:rsidR="00790BCC" w:rsidRPr="00790BCC" w:rsidRDefault="00790BCC" w:rsidP="00D31F4D">
            <w:pPr>
              <w:pStyle w:val="NumberedList"/>
            </w:pPr>
            <w:r w:rsidRPr="00790BCC">
              <w:t>Closing</w:t>
            </w:r>
          </w:p>
        </w:tc>
        <w:tc>
          <w:tcPr>
            <w:tcW w:w="1705" w:type="dxa"/>
            <w:tcBorders>
              <w:top w:val="nil"/>
            </w:tcBorders>
          </w:tcPr>
          <w:p w:rsidR="00790BCC" w:rsidRPr="00790BCC" w:rsidRDefault="00790BCC" w:rsidP="00790BCC">
            <w:pPr>
              <w:spacing w:before="40" w:after="40"/>
            </w:pPr>
          </w:p>
          <w:p w:rsidR="00790BCC" w:rsidRPr="00790BCC" w:rsidRDefault="00790BCC" w:rsidP="00D31F4D">
            <w:pPr>
              <w:pStyle w:val="NumberedList"/>
              <w:numPr>
                <w:ilvl w:val="0"/>
                <w:numId w:val="13"/>
              </w:numPr>
            </w:pPr>
            <w:r w:rsidRPr="00790BCC">
              <w:t>5%</w:t>
            </w:r>
          </w:p>
          <w:p w:rsidR="00790BCC" w:rsidRPr="00790BCC" w:rsidRDefault="002F58B3" w:rsidP="00D31F4D">
            <w:pPr>
              <w:pStyle w:val="NumberedList"/>
              <w:numPr>
                <w:ilvl w:val="0"/>
                <w:numId w:val="13"/>
              </w:numPr>
            </w:pPr>
            <w:r>
              <w:t>15</w:t>
            </w:r>
            <w:r w:rsidR="00790BCC" w:rsidRPr="00790BCC">
              <w:t>%</w:t>
            </w:r>
          </w:p>
          <w:p w:rsidR="00790BCC" w:rsidRPr="00790BCC" w:rsidRDefault="002F58B3" w:rsidP="00D31F4D">
            <w:pPr>
              <w:pStyle w:val="NumberedList"/>
              <w:numPr>
                <w:ilvl w:val="0"/>
                <w:numId w:val="13"/>
              </w:numPr>
            </w:pPr>
            <w:r>
              <w:t>60</w:t>
            </w:r>
            <w:r w:rsidR="00790BCC" w:rsidRPr="00790BCC">
              <w:t>%</w:t>
            </w:r>
          </w:p>
          <w:p w:rsidR="00790BCC" w:rsidRPr="00790BCC" w:rsidRDefault="009E4F1F" w:rsidP="009E4F1F">
            <w:pPr>
              <w:pStyle w:val="NumberedList"/>
              <w:numPr>
                <w:ilvl w:val="0"/>
                <w:numId w:val="13"/>
              </w:numPr>
            </w:pPr>
            <w:r>
              <w:t>15</w:t>
            </w:r>
            <w:r w:rsidR="00790BCC" w:rsidRPr="00790BCC">
              <w:t>%</w:t>
            </w:r>
          </w:p>
          <w:p w:rsidR="00790BCC" w:rsidRPr="00790BCC" w:rsidRDefault="00790BCC" w:rsidP="00D31F4D">
            <w:pPr>
              <w:pStyle w:val="NumberedList"/>
              <w:numPr>
                <w:ilvl w:val="0"/>
                <w:numId w:val="13"/>
              </w:numPr>
            </w:pPr>
            <w:r w:rsidRPr="00790BCC">
              <w:t>5%</w:t>
            </w:r>
          </w:p>
        </w:tc>
      </w:tr>
    </w:tbl>
    <w:p w:rsidR="00790BCC" w:rsidRPr="00790BCC" w:rsidRDefault="00790BCC" w:rsidP="00D31F4D">
      <w:pPr>
        <w:pStyle w:val="Heading1"/>
      </w:pPr>
      <w:r w:rsidRPr="00790BCC">
        <w:lastRenderedPageBreak/>
        <w:t>Materials</w:t>
      </w:r>
    </w:p>
    <w:p w:rsidR="00E81BC2" w:rsidRPr="00790BCC" w:rsidRDefault="00E81BC2" w:rsidP="00E81BC2">
      <w:pPr>
        <w:pStyle w:val="BulletedList"/>
        <w:ind w:left="317" w:hanging="317"/>
      </w:pPr>
      <w:r>
        <w:t xml:space="preserve">Student copies of the </w:t>
      </w:r>
      <w:r w:rsidR="006664F3">
        <w:t>Style and Content</w:t>
      </w:r>
      <w:r>
        <w:t xml:space="preserve"> Tool (refer to 12.1.1 Lesson 5) (optional)</w:t>
      </w:r>
      <w:r w:rsidR="00D47F42">
        <w:t>—students may need additional blank copies</w:t>
      </w:r>
    </w:p>
    <w:p w:rsidR="00E81BC2" w:rsidRPr="00790BCC" w:rsidRDefault="00E81BC2" w:rsidP="00E81BC2">
      <w:pPr>
        <w:pStyle w:val="BulletedList"/>
        <w:ind w:left="317" w:hanging="317"/>
      </w:pPr>
      <w:r>
        <w:t xml:space="preserve">Student copies of the Character Development Tool (refer to 12.1.1 Lesson </w:t>
      </w:r>
      <w:r w:rsidR="008F5CE2">
        <w:t>3</w:t>
      </w:r>
      <w:r>
        <w:t>) (optional)</w:t>
      </w:r>
      <w:r w:rsidR="00D47F42" w:rsidRPr="00D47F42">
        <w:t xml:space="preserve"> </w:t>
      </w:r>
      <w:r w:rsidR="00D47F42">
        <w:t>—students may need additional blank copies</w:t>
      </w:r>
    </w:p>
    <w:p w:rsidR="00237307" w:rsidRDefault="009E4F1F" w:rsidP="00237307">
      <w:pPr>
        <w:pStyle w:val="BulletedList"/>
        <w:ind w:left="317" w:hanging="317"/>
      </w:pPr>
      <w:r>
        <w:t>Student copies of the Short Response Rubric and Checklist (refer to 12.1.1 Lesson 1)</w:t>
      </w:r>
    </w:p>
    <w:p w:rsidR="00790BCC" w:rsidRDefault="00790BCC" w:rsidP="00D31F4D">
      <w:pPr>
        <w:pStyle w:val="Heading1"/>
      </w:pPr>
      <w:r w:rsidRPr="00790BCC">
        <w:t>Learning Sequence</w:t>
      </w:r>
    </w:p>
    <w:tbl>
      <w:tblPr>
        <w:tblStyle w:val="TableGrid1"/>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4"/>
        <w:gridCol w:w="8466"/>
      </w:tblGrid>
      <w:tr w:rsidR="00D31F4D" w:rsidRPr="00D31F4D">
        <w:tc>
          <w:tcPr>
            <w:tcW w:w="9360" w:type="dxa"/>
            <w:gridSpan w:val="2"/>
            <w:shd w:val="clear" w:color="auto" w:fill="76923C"/>
          </w:tcPr>
          <w:p w:rsidR="00D31F4D" w:rsidRPr="00D31F4D" w:rsidRDefault="00D31F4D" w:rsidP="009450B7">
            <w:pPr>
              <w:pStyle w:val="TableHeaders"/>
            </w:pPr>
            <w:r w:rsidRPr="009450B7">
              <w:t>How to Use the Learning Sequence</w:t>
            </w:r>
          </w:p>
        </w:tc>
      </w:tr>
      <w:tr w:rsidR="00D31F4D" w:rsidRPr="00D31F4D">
        <w:tc>
          <w:tcPr>
            <w:tcW w:w="894" w:type="dxa"/>
            <w:shd w:val="clear" w:color="auto" w:fill="76923C"/>
          </w:tcPr>
          <w:p w:rsidR="00D31F4D" w:rsidRPr="009450B7" w:rsidRDefault="00D31F4D" w:rsidP="00D31F4D">
            <w:pPr>
              <w:pStyle w:val="TableHeaders"/>
            </w:pPr>
            <w:r w:rsidRPr="009450B7">
              <w:t>Symbol</w:t>
            </w:r>
          </w:p>
        </w:tc>
        <w:tc>
          <w:tcPr>
            <w:tcW w:w="8466" w:type="dxa"/>
            <w:shd w:val="clear" w:color="auto" w:fill="76923C"/>
          </w:tcPr>
          <w:p w:rsidR="00D31F4D" w:rsidRPr="009450B7" w:rsidRDefault="00D31F4D" w:rsidP="00D31F4D">
            <w:pPr>
              <w:pStyle w:val="TableHeaders"/>
            </w:pPr>
            <w:r w:rsidRPr="009450B7">
              <w:t>Type of Text &amp; Interpretation of the Symbol</w:t>
            </w:r>
          </w:p>
        </w:tc>
      </w:tr>
      <w:tr w:rsidR="00D31F4D" w:rsidRPr="00D31F4D">
        <w:tc>
          <w:tcPr>
            <w:tcW w:w="894" w:type="dxa"/>
          </w:tcPr>
          <w:p w:rsidR="00D31F4D" w:rsidRPr="00D31F4D" w:rsidRDefault="00D31F4D" w:rsidP="00D31F4D">
            <w:pPr>
              <w:spacing w:before="20" w:after="20" w:line="240" w:lineRule="auto"/>
              <w:jc w:val="center"/>
              <w:rPr>
                <w:b/>
                <w:color w:val="4F81BD"/>
              </w:rPr>
            </w:pPr>
            <w:r w:rsidRPr="00D31F4D">
              <w:rPr>
                <w:b/>
                <w:color w:val="4F81BD"/>
              </w:rPr>
              <w:t>10%</w:t>
            </w:r>
          </w:p>
        </w:tc>
        <w:tc>
          <w:tcPr>
            <w:tcW w:w="8466" w:type="dxa"/>
          </w:tcPr>
          <w:p w:rsidR="00D31F4D" w:rsidRPr="00D31F4D" w:rsidRDefault="00D31F4D" w:rsidP="00D31F4D">
            <w:pPr>
              <w:spacing w:before="20" w:after="20" w:line="240" w:lineRule="auto"/>
              <w:rPr>
                <w:b/>
                <w:color w:val="4F81BD"/>
              </w:rPr>
            </w:pPr>
            <w:r w:rsidRPr="00D31F4D">
              <w:rPr>
                <w:b/>
                <w:color w:val="4F81BD"/>
              </w:rPr>
              <w:t>Percentage indicates the percentage of lesson time each activity should take.</w:t>
            </w:r>
          </w:p>
        </w:tc>
      </w:tr>
      <w:tr w:rsidR="00D31F4D" w:rsidRPr="00D31F4D">
        <w:tc>
          <w:tcPr>
            <w:tcW w:w="894" w:type="dxa"/>
            <w:vMerge w:val="restart"/>
            <w:vAlign w:val="center"/>
          </w:tcPr>
          <w:p w:rsidR="00D31F4D" w:rsidRPr="00D31F4D" w:rsidRDefault="00D31F4D" w:rsidP="00D31F4D">
            <w:pPr>
              <w:spacing w:before="20" w:after="20" w:line="240" w:lineRule="auto"/>
              <w:jc w:val="center"/>
              <w:rPr>
                <w:sz w:val="18"/>
              </w:rPr>
            </w:pPr>
            <w:r w:rsidRPr="00D31F4D">
              <w:rPr>
                <w:sz w:val="18"/>
              </w:rPr>
              <w:t>no symbol</w:t>
            </w:r>
          </w:p>
        </w:tc>
        <w:tc>
          <w:tcPr>
            <w:tcW w:w="8466" w:type="dxa"/>
          </w:tcPr>
          <w:p w:rsidR="00D31F4D" w:rsidRPr="00D31F4D" w:rsidRDefault="00D31F4D" w:rsidP="00D31F4D">
            <w:pPr>
              <w:spacing w:before="20" w:after="20" w:line="240" w:lineRule="auto"/>
            </w:pPr>
            <w:r w:rsidRPr="00D31F4D">
              <w:t>Plain text indicates teacher action.</w:t>
            </w:r>
          </w:p>
        </w:tc>
      </w:tr>
      <w:tr w:rsidR="00D31F4D" w:rsidRPr="00D31F4D">
        <w:tc>
          <w:tcPr>
            <w:tcW w:w="894" w:type="dxa"/>
            <w:vMerge/>
          </w:tcPr>
          <w:p w:rsidR="00D31F4D" w:rsidRPr="00D31F4D" w:rsidRDefault="00D31F4D" w:rsidP="00D31F4D">
            <w:pPr>
              <w:spacing w:before="20" w:after="20" w:line="240" w:lineRule="auto"/>
              <w:jc w:val="center"/>
              <w:rPr>
                <w:b/>
                <w:color w:val="000000"/>
              </w:rPr>
            </w:pPr>
          </w:p>
        </w:tc>
        <w:tc>
          <w:tcPr>
            <w:tcW w:w="8466" w:type="dxa"/>
          </w:tcPr>
          <w:p w:rsidR="00D31F4D" w:rsidRPr="00D31F4D" w:rsidRDefault="00D31F4D" w:rsidP="00D31F4D">
            <w:pPr>
              <w:spacing w:before="20" w:after="20" w:line="240" w:lineRule="auto"/>
              <w:rPr>
                <w:color w:val="4F81BD"/>
              </w:rPr>
            </w:pPr>
            <w:r w:rsidRPr="00D31F4D">
              <w:rPr>
                <w:b/>
              </w:rPr>
              <w:t>Bold text indicates questions for the teacher to ask students.</w:t>
            </w:r>
          </w:p>
        </w:tc>
      </w:tr>
      <w:tr w:rsidR="00D31F4D" w:rsidRPr="00D31F4D">
        <w:tc>
          <w:tcPr>
            <w:tcW w:w="894" w:type="dxa"/>
            <w:vMerge/>
          </w:tcPr>
          <w:p w:rsidR="00D31F4D" w:rsidRPr="00D31F4D" w:rsidRDefault="00D31F4D" w:rsidP="00D31F4D">
            <w:pPr>
              <w:spacing w:before="20" w:after="20" w:line="240" w:lineRule="auto"/>
              <w:jc w:val="center"/>
              <w:rPr>
                <w:b/>
                <w:color w:val="000000"/>
              </w:rPr>
            </w:pPr>
          </w:p>
        </w:tc>
        <w:tc>
          <w:tcPr>
            <w:tcW w:w="8466" w:type="dxa"/>
          </w:tcPr>
          <w:p w:rsidR="00D31F4D" w:rsidRPr="00D31F4D" w:rsidRDefault="00D31F4D" w:rsidP="00D31F4D">
            <w:pPr>
              <w:spacing w:before="20" w:after="20" w:line="240" w:lineRule="auto"/>
              <w:rPr>
                <w:i/>
              </w:rPr>
            </w:pPr>
            <w:r w:rsidRPr="00D31F4D">
              <w:rPr>
                <w:i/>
              </w:rPr>
              <w:t>Italicized text indicates a vocabulary word.</w:t>
            </w:r>
          </w:p>
        </w:tc>
      </w:tr>
      <w:tr w:rsidR="00D31F4D" w:rsidRPr="00D31F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vAlign w:val="bottom"/>
          </w:tcPr>
          <w:p w:rsidR="00D31F4D" w:rsidRPr="00D31F4D" w:rsidRDefault="00D31F4D" w:rsidP="00D31F4D">
            <w:pPr>
              <w:spacing w:before="40" w:after="0" w:line="240" w:lineRule="auto"/>
              <w:jc w:val="center"/>
            </w:pPr>
            <w:r w:rsidRPr="00D31F4D">
              <w:sym w:font="Webdings" w:char="F034"/>
            </w:r>
          </w:p>
        </w:tc>
        <w:tc>
          <w:tcPr>
            <w:tcW w:w="8466" w:type="dxa"/>
          </w:tcPr>
          <w:p w:rsidR="00D31F4D" w:rsidRPr="00D31F4D" w:rsidRDefault="00D31F4D" w:rsidP="00D31F4D">
            <w:pPr>
              <w:spacing w:before="20" w:after="20" w:line="240" w:lineRule="auto"/>
            </w:pPr>
            <w:r w:rsidRPr="00D31F4D">
              <w:t>Indicates student action(s).</w:t>
            </w:r>
          </w:p>
        </w:tc>
      </w:tr>
      <w:tr w:rsidR="00D31F4D" w:rsidRPr="00D31F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vAlign w:val="center"/>
          </w:tcPr>
          <w:p w:rsidR="00D31F4D" w:rsidRPr="00D31F4D" w:rsidRDefault="00D31F4D" w:rsidP="00D31F4D">
            <w:pPr>
              <w:spacing w:before="80" w:after="0" w:line="240" w:lineRule="auto"/>
              <w:jc w:val="center"/>
            </w:pPr>
            <w:r w:rsidRPr="00D31F4D">
              <w:sym w:font="Webdings" w:char="F028"/>
            </w:r>
          </w:p>
        </w:tc>
        <w:tc>
          <w:tcPr>
            <w:tcW w:w="8466" w:type="dxa"/>
          </w:tcPr>
          <w:p w:rsidR="00D31F4D" w:rsidRPr="00D31F4D" w:rsidRDefault="00D31F4D" w:rsidP="00D31F4D">
            <w:pPr>
              <w:spacing w:before="20" w:after="20" w:line="240" w:lineRule="auto"/>
            </w:pPr>
            <w:r w:rsidRPr="00D31F4D">
              <w:t>Indicates possible student response(s) to teacher questions.</w:t>
            </w:r>
          </w:p>
        </w:tc>
      </w:tr>
      <w:tr w:rsidR="00D31F4D" w:rsidRPr="00D31F4D">
        <w:tc>
          <w:tcPr>
            <w:tcW w:w="894" w:type="dxa"/>
            <w:vAlign w:val="bottom"/>
          </w:tcPr>
          <w:p w:rsidR="00D31F4D" w:rsidRPr="00D31F4D" w:rsidRDefault="00D31F4D" w:rsidP="00D31F4D">
            <w:pPr>
              <w:spacing w:after="0" w:line="240" w:lineRule="auto"/>
              <w:jc w:val="center"/>
              <w:rPr>
                <w:color w:val="4F81BD"/>
              </w:rPr>
            </w:pPr>
            <w:r w:rsidRPr="00D31F4D">
              <w:rPr>
                <w:color w:val="4F81BD"/>
              </w:rPr>
              <w:sym w:font="Webdings" w:char="F069"/>
            </w:r>
          </w:p>
        </w:tc>
        <w:tc>
          <w:tcPr>
            <w:tcW w:w="8466" w:type="dxa"/>
          </w:tcPr>
          <w:p w:rsidR="00D31F4D" w:rsidRPr="00D31F4D" w:rsidRDefault="00D31F4D" w:rsidP="00D31F4D">
            <w:pPr>
              <w:spacing w:before="20" w:after="20" w:line="240" w:lineRule="auto"/>
              <w:rPr>
                <w:color w:val="4F81BD"/>
              </w:rPr>
            </w:pPr>
            <w:r w:rsidRPr="00D31F4D">
              <w:rPr>
                <w:color w:val="4F81BD"/>
              </w:rPr>
              <w:t>Indicates instructional notes for the teacher.</w:t>
            </w:r>
          </w:p>
        </w:tc>
      </w:tr>
    </w:tbl>
    <w:p w:rsidR="00790BCC" w:rsidRPr="00790BCC" w:rsidRDefault="00790BCC" w:rsidP="00740AC7">
      <w:pPr>
        <w:pStyle w:val="LearningSequenceHeader"/>
      </w:pPr>
      <w:r w:rsidRPr="00790BCC">
        <w:t>Activity 1: Introduction of Lesson Agenda</w:t>
      </w:r>
      <w:r w:rsidRPr="00790BCC">
        <w:tab/>
        <w:t>5%</w:t>
      </w:r>
    </w:p>
    <w:p w:rsidR="00237307" w:rsidRDefault="00237307" w:rsidP="00237307">
      <w:pPr>
        <w:pStyle w:val="TA"/>
        <w:spacing w:line="276" w:lineRule="auto"/>
        <w:rPr>
          <w:rFonts w:asciiTheme="minorHAnsi" w:hAnsiTheme="minorHAnsi"/>
        </w:rPr>
      </w:pPr>
      <w:r>
        <w:t xml:space="preserve">Begin by reviewing the agenda and the assessed standard for this lesson: </w:t>
      </w:r>
      <w:r>
        <w:rPr>
          <w:rFonts w:asciiTheme="minorHAnsi" w:hAnsiTheme="minorHAnsi"/>
        </w:rPr>
        <w:t xml:space="preserve">RI.11-12.6. In this lesson, students read and discuss </w:t>
      </w:r>
      <w:r w:rsidR="00B17C67">
        <w:rPr>
          <w:rFonts w:asciiTheme="minorHAnsi" w:hAnsiTheme="minorHAnsi"/>
        </w:rPr>
        <w:t>pages 305–309</w:t>
      </w:r>
      <w:r w:rsidR="009B01A2">
        <w:rPr>
          <w:rFonts w:asciiTheme="minorHAnsi" w:hAnsiTheme="minorHAnsi"/>
        </w:rPr>
        <w:t xml:space="preserve"> of </w:t>
      </w:r>
      <w:r w:rsidR="00E910BB">
        <w:rPr>
          <w:rFonts w:asciiTheme="minorHAnsi" w:hAnsiTheme="minorHAnsi"/>
        </w:rPr>
        <w:t xml:space="preserve">chapter </w:t>
      </w:r>
      <w:r w:rsidR="009B01A2">
        <w:rPr>
          <w:rFonts w:asciiTheme="minorHAnsi" w:hAnsiTheme="minorHAnsi"/>
        </w:rPr>
        <w:t>16</w:t>
      </w:r>
      <w:r>
        <w:rPr>
          <w:rFonts w:asciiTheme="minorHAnsi" w:hAnsiTheme="minorHAnsi"/>
        </w:rPr>
        <w:t xml:space="preserve"> of </w:t>
      </w:r>
      <w:r w:rsidRPr="0041740A">
        <w:rPr>
          <w:rFonts w:asciiTheme="minorHAnsi" w:hAnsiTheme="minorHAnsi"/>
          <w:i/>
        </w:rPr>
        <w:t xml:space="preserve">The Autobiography of </w:t>
      </w:r>
      <w:r w:rsidR="009D3301">
        <w:rPr>
          <w:rFonts w:asciiTheme="minorHAnsi" w:hAnsiTheme="minorHAnsi"/>
          <w:i/>
        </w:rPr>
        <w:t>Malcolm X</w:t>
      </w:r>
      <w:r>
        <w:rPr>
          <w:rFonts w:asciiTheme="minorHAnsi" w:hAnsiTheme="minorHAnsi"/>
        </w:rPr>
        <w:t xml:space="preserve"> focusing </w:t>
      </w:r>
      <w:r>
        <w:t>on the</w:t>
      </w:r>
      <w:r w:rsidR="009B01A2">
        <w:t xml:space="preserve"> </w:t>
      </w:r>
      <w:r w:rsidR="00EA4EE1">
        <w:t>author</w:t>
      </w:r>
      <w:r w:rsidR="000376FF">
        <w:t>’</w:t>
      </w:r>
      <w:r w:rsidR="00EA4EE1">
        <w:t>s use of style and content</w:t>
      </w:r>
      <w:r>
        <w:rPr>
          <w:rFonts w:asciiTheme="minorHAnsi" w:hAnsiTheme="minorHAnsi"/>
        </w:rPr>
        <w:t>.</w:t>
      </w:r>
    </w:p>
    <w:p w:rsidR="00237307" w:rsidRDefault="00237307" w:rsidP="00237307">
      <w:pPr>
        <w:pStyle w:val="SA"/>
        <w:numPr>
          <w:ilvl w:val="0"/>
          <w:numId w:val="8"/>
        </w:numPr>
      </w:pPr>
      <w:r>
        <w:t>Students look at the agenda.</w:t>
      </w:r>
    </w:p>
    <w:p w:rsidR="00790BCC" w:rsidRPr="00790BCC" w:rsidRDefault="00790BCC" w:rsidP="007017EB">
      <w:pPr>
        <w:pStyle w:val="LearningSequenceHeader"/>
      </w:pPr>
      <w:r w:rsidRPr="00790BCC">
        <w:t>Activity 2: Homework Accountability</w:t>
      </w:r>
      <w:r w:rsidRPr="00790BCC">
        <w:tab/>
      </w:r>
      <w:r w:rsidR="002F58B3">
        <w:t>15</w:t>
      </w:r>
      <w:r w:rsidRPr="00790BCC">
        <w:t>%</w:t>
      </w:r>
    </w:p>
    <w:p w:rsidR="00B75F73" w:rsidRDefault="00B75F73" w:rsidP="00B75F73">
      <w:pPr>
        <w:pStyle w:val="TA"/>
      </w:pPr>
      <w:r>
        <w:t xml:space="preserve">Instruct students to take out their </w:t>
      </w:r>
      <w:r w:rsidR="00A55FD0">
        <w:t xml:space="preserve">responses to the previous lesson’s </w:t>
      </w:r>
      <w:r>
        <w:t xml:space="preserve">homework </w:t>
      </w:r>
      <w:r w:rsidR="00A55FD0">
        <w:t>assignment</w:t>
      </w:r>
      <w:r>
        <w:t>. (</w:t>
      </w:r>
      <w:r w:rsidR="00E67D04" w:rsidRPr="00E67D04">
        <w:t xml:space="preserve">Read </w:t>
      </w:r>
      <w:r w:rsidR="00BB1FC4">
        <w:t xml:space="preserve">and annotate </w:t>
      </w:r>
      <w:r w:rsidR="00E67D04" w:rsidRPr="00E67D04">
        <w:t>pages 29</w:t>
      </w:r>
      <w:r w:rsidR="008F6DA6">
        <w:t>4</w:t>
      </w:r>
      <w:r w:rsidR="00E67D04" w:rsidRPr="00E67D04">
        <w:t xml:space="preserve">–309 in </w:t>
      </w:r>
      <w:r w:rsidR="00E67D04" w:rsidRPr="00A55FD0">
        <w:rPr>
          <w:i/>
        </w:rPr>
        <w:t xml:space="preserve">The Autobiography of </w:t>
      </w:r>
      <w:r w:rsidR="009D3301" w:rsidRPr="00A55FD0">
        <w:rPr>
          <w:i/>
        </w:rPr>
        <w:t>Malcolm X</w:t>
      </w:r>
      <w:r w:rsidR="00E67D04" w:rsidRPr="00E67D04">
        <w:t xml:space="preserve"> (from “In nineteen-sixty one, Mr. Muhammad’s condition” to “if not actually initiated—by only one man”)</w:t>
      </w:r>
      <w:r w:rsidR="00BB1FC4">
        <w:t>.</w:t>
      </w:r>
      <w:r w:rsidR="00E67D04" w:rsidRPr="00E67D04">
        <w:t xml:space="preserve"> </w:t>
      </w:r>
      <w:r w:rsidR="00BB1FC4">
        <w:t>Develop</w:t>
      </w:r>
      <w:r w:rsidR="00E67D04" w:rsidRPr="00E67D04">
        <w:t xml:space="preserve"> 2–3 discussion questions focused on </w:t>
      </w:r>
      <w:r w:rsidR="007A6561" w:rsidRPr="00304593">
        <w:t>how style and content contribute to the power or beauty of the text</w:t>
      </w:r>
      <w:r w:rsidR="007A6561">
        <w:t xml:space="preserve"> (</w:t>
      </w:r>
      <w:r w:rsidR="00E67D04" w:rsidRPr="00E67D04">
        <w:t>RI.11.12.6</w:t>
      </w:r>
      <w:r w:rsidR="007A6561">
        <w:t>)</w:t>
      </w:r>
      <w:r w:rsidR="00E67D04" w:rsidRPr="00E67D04">
        <w:t>. Prepare possible answers to your questions for discussion.</w:t>
      </w:r>
      <w:r>
        <w:t>)</w:t>
      </w:r>
    </w:p>
    <w:p w:rsidR="00B75F73" w:rsidRDefault="00B75F73" w:rsidP="00B75F73">
      <w:pPr>
        <w:pStyle w:val="TA"/>
      </w:pPr>
      <w:r>
        <w:t xml:space="preserve">Instruct students to talk in pairs about </w:t>
      </w:r>
      <w:r w:rsidR="007E192A">
        <w:t xml:space="preserve">the </w:t>
      </w:r>
      <w:r>
        <w:t xml:space="preserve">questions </w:t>
      </w:r>
      <w:r w:rsidR="0085784D" w:rsidRPr="00683B0D">
        <w:rPr>
          <w:lang w:eastAsia="fr-FR"/>
        </w:rPr>
        <w:t>they developed</w:t>
      </w:r>
      <w:r w:rsidR="0085784D">
        <w:rPr>
          <w:lang w:eastAsia="fr-FR"/>
        </w:rPr>
        <w:t xml:space="preserve"> for homework, specifically analyzing </w:t>
      </w:r>
      <w:r>
        <w:t xml:space="preserve">how </w:t>
      </w:r>
      <w:r w:rsidR="008213A9">
        <w:t>style and content contribute to the power and beauty of the text (RI.11-12.6)</w:t>
      </w:r>
      <w:r>
        <w:t>.</w:t>
      </w:r>
    </w:p>
    <w:p w:rsidR="00AF057E" w:rsidRDefault="00B75F73">
      <w:pPr>
        <w:pStyle w:val="SR"/>
      </w:pPr>
      <w:r>
        <w:lastRenderedPageBreak/>
        <w:t>Student questions may include:</w:t>
      </w:r>
    </w:p>
    <w:p w:rsidR="00B663FB" w:rsidRDefault="00B663FB" w:rsidP="00050726">
      <w:pPr>
        <w:pStyle w:val="Q"/>
        <w:ind w:left="720"/>
      </w:pPr>
      <w:r>
        <w:t xml:space="preserve">How does the author establish </w:t>
      </w:r>
      <w:r w:rsidR="009D3301">
        <w:t>Malcolm X</w:t>
      </w:r>
      <w:r w:rsidR="00672658">
        <w:t xml:space="preserve">’s opinion of </w:t>
      </w:r>
      <w:r>
        <w:t>Elijah Muhammad in this chapter</w:t>
      </w:r>
      <w:r w:rsidR="00C8590E">
        <w:t>?</w:t>
      </w:r>
    </w:p>
    <w:p w:rsidR="00333219" w:rsidRDefault="00333219" w:rsidP="00050726">
      <w:pPr>
        <w:pStyle w:val="SR"/>
        <w:ind w:left="1080"/>
      </w:pPr>
      <w:r>
        <w:t>Student responses may include:</w:t>
      </w:r>
    </w:p>
    <w:p w:rsidR="00333219" w:rsidRDefault="009D3301" w:rsidP="00050726">
      <w:pPr>
        <w:pStyle w:val="SASRBullet"/>
        <w:ind w:left="1440"/>
      </w:pPr>
      <w:r>
        <w:t>Malcolm X</w:t>
      </w:r>
      <w:r w:rsidR="00CF0816">
        <w:t xml:space="preserve"> </w:t>
      </w:r>
      <w:r w:rsidR="00333219">
        <w:t xml:space="preserve">states </w:t>
      </w:r>
      <w:r w:rsidR="00CF0816">
        <w:t>that “</w:t>
      </w:r>
      <w:r w:rsidR="00614D54">
        <w:t>[</w:t>
      </w:r>
      <w:r w:rsidR="00CF0816">
        <w:t>T</w:t>
      </w:r>
      <w:r w:rsidR="00614D54">
        <w:t>]</w:t>
      </w:r>
      <w:r w:rsidR="00CF0816">
        <w:t>he Nation of Islam was Mr. Muhammad”</w:t>
      </w:r>
      <w:r w:rsidR="00E317A1">
        <w:t xml:space="preserve"> (p. </w:t>
      </w:r>
      <w:r w:rsidR="00C12AA7">
        <w:t>294</w:t>
      </w:r>
      <w:r w:rsidR="00E317A1">
        <w:t>)</w:t>
      </w:r>
      <w:r w:rsidR="00333219">
        <w:t>, suggesting that Mr. Muhammad is so central to the organization that he is in fact the organization</w:t>
      </w:r>
      <w:r w:rsidR="00E317A1">
        <w:t>.</w:t>
      </w:r>
      <w:r w:rsidR="00CF0816">
        <w:t xml:space="preserve"> </w:t>
      </w:r>
    </w:p>
    <w:p w:rsidR="00333219" w:rsidRDefault="009D3301" w:rsidP="00050726">
      <w:pPr>
        <w:pStyle w:val="SASRBullet"/>
        <w:ind w:left="1440"/>
      </w:pPr>
      <w:r>
        <w:t>Malcolm X</w:t>
      </w:r>
      <w:r w:rsidR="00333219">
        <w:t xml:space="preserve"> </w:t>
      </w:r>
      <w:r w:rsidR="00CF0816">
        <w:t xml:space="preserve">calls </w:t>
      </w:r>
      <w:r w:rsidR="00333219">
        <w:t xml:space="preserve">Mr. Muhammad </w:t>
      </w:r>
      <w:r w:rsidR="00CF0816">
        <w:t xml:space="preserve">“the beacon” and </w:t>
      </w:r>
      <w:r w:rsidR="00333219">
        <w:t>states</w:t>
      </w:r>
      <w:r w:rsidR="00CF0816">
        <w:t>, “without his light, we would all be in darkness”</w:t>
      </w:r>
      <w:r w:rsidR="00E317A1">
        <w:t xml:space="preserve"> (p. </w:t>
      </w:r>
      <w:r w:rsidR="003C1312">
        <w:t>295</w:t>
      </w:r>
      <w:r w:rsidR="00E317A1">
        <w:t>)</w:t>
      </w:r>
      <w:r w:rsidR="00CF0816">
        <w:t xml:space="preserve">. </w:t>
      </w:r>
      <w:r w:rsidR="0065756D">
        <w:t xml:space="preserve">A “beacon” is a powerful light that guides those in darkness, so with this image </w:t>
      </w:r>
      <w:r>
        <w:t>Malcolm X</w:t>
      </w:r>
      <w:r w:rsidR="0065756D">
        <w:t xml:space="preserve"> is suggesting that Mr. Muhammad is a powerful guide to those in need of direction. </w:t>
      </w:r>
    </w:p>
    <w:p w:rsidR="0065756D" w:rsidRDefault="009D3301" w:rsidP="00050726">
      <w:pPr>
        <w:pStyle w:val="SASRBullet"/>
        <w:ind w:left="1440"/>
      </w:pPr>
      <w:r>
        <w:t>Malcolm X</w:t>
      </w:r>
      <w:r w:rsidR="00B65447">
        <w:t xml:space="preserve"> </w:t>
      </w:r>
      <w:r w:rsidR="0065756D">
        <w:t>describes</w:t>
      </w:r>
      <w:r w:rsidR="00B65447">
        <w:t xml:space="preserve"> Elijah Muhammad </w:t>
      </w:r>
      <w:r w:rsidR="0065756D">
        <w:t xml:space="preserve">as </w:t>
      </w:r>
      <w:r w:rsidR="00B65447">
        <w:t>“the man who had trained me, who had treated me as if I were his own flesh and blood</w:t>
      </w:r>
      <w:r w:rsidR="0065756D">
        <w:t>” (p. 305)</w:t>
      </w:r>
      <w:r w:rsidR="00B65447">
        <w:t xml:space="preserve">. </w:t>
      </w:r>
      <w:r w:rsidR="0065756D">
        <w:t xml:space="preserve">The phrase “flesh and blood” indicates that </w:t>
      </w:r>
      <w:r>
        <w:t>Malcolm X</w:t>
      </w:r>
      <w:r w:rsidR="0065756D">
        <w:t xml:space="preserve"> feels like he is part of Mr. Muhammad’s family.</w:t>
      </w:r>
    </w:p>
    <w:p w:rsidR="0065756D" w:rsidRDefault="009D3301" w:rsidP="00050726">
      <w:pPr>
        <w:pStyle w:val="SASRBullet"/>
        <w:ind w:left="1440"/>
      </w:pPr>
      <w:r>
        <w:t>Malcolm X</w:t>
      </w:r>
      <w:r w:rsidR="0065756D">
        <w:t xml:space="preserve"> describes Mr. Muhammad as “</w:t>
      </w:r>
      <w:r w:rsidR="00B65447">
        <w:t>the man who had given me wings</w:t>
      </w:r>
      <w:r w:rsidR="0065756D">
        <w:t>—</w:t>
      </w:r>
      <w:r w:rsidR="00B65447">
        <w:t xml:space="preserve">to go places, to do things I otherwise never would have dreamed of” (p. 305). </w:t>
      </w:r>
      <w:r w:rsidR="00B2235E">
        <w:t xml:space="preserve">Because </w:t>
      </w:r>
      <w:r>
        <w:t>Malcolm X</w:t>
      </w:r>
      <w:r w:rsidR="00B2235E">
        <w:t xml:space="preserve">’s “wings” have taken him all around the country as a powerful minister in the Nation of Islam, this example shows that </w:t>
      </w:r>
      <w:r>
        <w:t>Malcolm X</w:t>
      </w:r>
      <w:r w:rsidR="00B2235E">
        <w:t xml:space="preserve"> gives Mr. Muhammad the credit for the public figure he has become.</w:t>
      </w:r>
    </w:p>
    <w:p w:rsidR="00FF147A" w:rsidRDefault="00FF147A" w:rsidP="00050726">
      <w:pPr>
        <w:pStyle w:val="SR"/>
        <w:ind w:left="1080"/>
      </w:pPr>
      <w:r>
        <w:t>Student responses should include:</w:t>
      </w:r>
    </w:p>
    <w:p w:rsidR="00544E19" w:rsidRDefault="00D47ED3" w:rsidP="00050726">
      <w:pPr>
        <w:pStyle w:val="SASRBullet"/>
        <w:ind w:left="1440"/>
      </w:pPr>
      <w:r>
        <w:t>Through these examples of figurative language, the author vividly</w:t>
      </w:r>
      <w:r w:rsidR="00CF0816">
        <w:t xml:space="preserve"> </w:t>
      </w:r>
      <w:r w:rsidR="00FE50BB">
        <w:t xml:space="preserve">establishes Elijah Muhammad as </w:t>
      </w:r>
      <w:r w:rsidR="00B65447">
        <w:t>a</w:t>
      </w:r>
      <w:r w:rsidR="00FE50BB">
        <w:t xml:space="preserve"> </w:t>
      </w:r>
      <w:r w:rsidR="00B65447">
        <w:t>very</w:t>
      </w:r>
      <w:r w:rsidR="00FE50BB">
        <w:t xml:space="preserve"> important </w:t>
      </w:r>
      <w:r w:rsidR="00904542">
        <w:t>person</w:t>
      </w:r>
      <w:r w:rsidR="00FE50BB">
        <w:t xml:space="preserve"> in </w:t>
      </w:r>
      <w:r w:rsidR="009D3301">
        <w:t>Malcolm X</w:t>
      </w:r>
      <w:r w:rsidR="00FE50BB">
        <w:t>’s life</w:t>
      </w:r>
      <w:r w:rsidR="00B65447">
        <w:t xml:space="preserve"> and a person who </w:t>
      </w:r>
      <w:r w:rsidR="009D3301">
        <w:t>Malcolm X</w:t>
      </w:r>
      <w:r w:rsidR="00B65447">
        <w:t xml:space="preserve"> views as vital to the Nation of Islam</w:t>
      </w:r>
      <w:r w:rsidR="00FE50BB">
        <w:t xml:space="preserve">. </w:t>
      </w:r>
    </w:p>
    <w:p w:rsidR="00672658" w:rsidRDefault="000C530B" w:rsidP="00050726">
      <w:pPr>
        <w:pStyle w:val="Q"/>
        <w:ind w:left="720"/>
      </w:pPr>
      <w:r>
        <w:t xml:space="preserve">What </w:t>
      </w:r>
      <w:r w:rsidR="00D413BA">
        <w:t>does</w:t>
      </w:r>
      <w:r>
        <w:t xml:space="preserve"> Elijah Muhammad imply </w:t>
      </w:r>
      <w:r w:rsidR="00D413BA">
        <w:t>with the statement</w:t>
      </w:r>
      <w:r>
        <w:t xml:space="preserve">, “I’m David” </w:t>
      </w:r>
      <w:r w:rsidR="005076CE">
        <w:t>(p.</w:t>
      </w:r>
      <w:r>
        <w:t xml:space="preserve"> 305</w:t>
      </w:r>
      <w:r w:rsidR="00F63F46">
        <w:t>)</w:t>
      </w:r>
      <w:r>
        <w:t>?</w:t>
      </w:r>
    </w:p>
    <w:p w:rsidR="00544E19" w:rsidRDefault="000C530B" w:rsidP="00050726">
      <w:pPr>
        <w:pStyle w:val="SR"/>
        <w:ind w:left="1080"/>
      </w:pPr>
      <w:r>
        <w:t xml:space="preserve">He </w:t>
      </w:r>
      <w:r w:rsidR="00D413BA">
        <w:t>compares</w:t>
      </w:r>
      <w:r>
        <w:t xml:space="preserve"> himself to the biblical figures that </w:t>
      </w:r>
      <w:r w:rsidR="009D3301">
        <w:t>Malcolm X</w:t>
      </w:r>
      <w:r>
        <w:t xml:space="preserve"> researched, implying that he was fated to have his affairs. He tells </w:t>
      </w:r>
      <w:r w:rsidR="009D3301">
        <w:t>Malcolm X</w:t>
      </w:r>
      <w:r w:rsidR="00E55ACA">
        <w:t>,</w:t>
      </w:r>
      <w:r>
        <w:t xml:space="preserve"> “</w:t>
      </w:r>
      <w:r w:rsidR="00614D54">
        <w:rPr>
          <w:lang w:eastAsia="fr-FR"/>
        </w:rPr>
        <w:t>‘</w:t>
      </w:r>
      <w:r>
        <w:t>that’s what all of this is</w:t>
      </w:r>
      <w:r w:rsidR="00E55ACA">
        <w:t>—</w:t>
      </w:r>
      <w:r>
        <w:t>prophecy</w:t>
      </w:r>
      <w:r w:rsidR="00614D54">
        <w:t>’</w:t>
      </w:r>
      <w:r>
        <w:t xml:space="preserve">” (p. 305) </w:t>
      </w:r>
      <w:r w:rsidR="00CF0816">
        <w:t xml:space="preserve">and </w:t>
      </w:r>
      <w:r w:rsidR="00BD4DD0">
        <w:t>explains</w:t>
      </w:r>
      <w:r w:rsidR="00E55ACA">
        <w:t>,</w:t>
      </w:r>
      <w:r w:rsidR="00CF0816">
        <w:t xml:space="preserve"> “</w:t>
      </w:r>
      <w:r w:rsidR="00614D54">
        <w:rPr>
          <w:lang w:eastAsia="fr-FR"/>
        </w:rPr>
        <w:t>‘</w:t>
      </w:r>
      <w:r w:rsidR="00CF0816">
        <w:t xml:space="preserve">I have to fulfill </w:t>
      </w:r>
      <w:r w:rsidR="008F6DA6">
        <w:t xml:space="preserve">all of </w:t>
      </w:r>
      <w:r w:rsidR="00CF0816">
        <w:t>those things</w:t>
      </w:r>
      <w:r w:rsidR="00614D54">
        <w:t>’</w:t>
      </w:r>
      <w:r w:rsidR="00CF0816">
        <w:t xml:space="preserve">” (p. 305). </w:t>
      </w:r>
      <w:r w:rsidR="00991F65">
        <w:t xml:space="preserve">This </w:t>
      </w:r>
      <w:r w:rsidR="0009452C">
        <w:t xml:space="preserve">statement </w:t>
      </w:r>
      <w:r w:rsidR="009D2929">
        <w:t>implies not only were his</w:t>
      </w:r>
      <w:r w:rsidR="00991F65">
        <w:t xml:space="preserve"> act</w:t>
      </w:r>
      <w:r w:rsidR="00B65447">
        <w:t>s</w:t>
      </w:r>
      <w:r w:rsidR="00991F65">
        <w:t xml:space="preserve"> beyond his control, but that he is an important religious figure, comparable to Noah or David. </w:t>
      </w:r>
    </w:p>
    <w:p w:rsidR="00EB0989" w:rsidRPr="00790BCC" w:rsidRDefault="00EB0989" w:rsidP="00EB0989">
      <w:pPr>
        <w:pStyle w:val="IN"/>
      </w:pPr>
      <w:r>
        <w:t>If student discussion is rich, text-dependent, and building toward the assessment prompt, consider extending the discussions beyond the a</w:t>
      </w:r>
      <w:r w:rsidR="00740AC7">
        <w:t xml:space="preserve">llotted time. Then lead a brief </w:t>
      </w:r>
      <w:r>
        <w:t xml:space="preserve">whole-class discussion using any additional Reading and Discussion questions necessary to ensure students are prepared for the assessment. </w:t>
      </w:r>
      <w:r w:rsidRPr="00FA3426">
        <w:t>(Key questions are marked with an asterisk*.)</w:t>
      </w:r>
    </w:p>
    <w:p w:rsidR="00790BCC" w:rsidRPr="00790BCC" w:rsidRDefault="009E4F1F" w:rsidP="00BF5D36">
      <w:pPr>
        <w:pStyle w:val="LearningSequenceHeader"/>
        <w:keepNext/>
      </w:pPr>
      <w:bookmarkStart w:id="0" w:name="_GoBack"/>
      <w:bookmarkEnd w:id="0"/>
      <w:r>
        <w:lastRenderedPageBreak/>
        <w:t>Activity 3: Reading and Discussion</w:t>
      </w:r>
      <w:r w:rsidR="00790BCC" w:rsidRPr="00790BCC">
        <w:tab/>
      </w:r>
      <w:r w:rsidR="002F58B3">
        <w:t>60</w:t>
      </w:r>
      <w:r w:rsidR="00790BCC" w:rsidRPr="00790BCC">
        <w:t>%</w:t>
      </w:r>
    </w:p>
    <w:p w:rsidR="00DE13A7" w:rsidRDefault="009E4F1F" w:rsidP="005E23B7">
      <w:pPr>
        <w:pStyle w:val="TA"/>
        <w:rPr>
          <w:rFonts w:eastAsia="Times New Roman"/>
          <w:color w:val="000000"/>
          <w:sz w:val="23"/>
          <w:szCs w:val="23"/>
        </w:rPr>
      </w:pPr>
      <w:r w:rsidRPr="009D2929">
        <w:t>Instruct students to</w:t>
      </w:r>
      <w:r w:rsidR="00B75F73" w:rsidRPr="009D2929">
        <w:t xml:space="preserve"> for</w:t>
      </w:r>
      <w:r w:rsidR="0036241A" w:rsidRPr="009D2929">
        <w:t>m pairs</w:t>
      </w:r>
      <w:r w:rsidR="00DE13A7">
        <w:rPr>
          <w:rFonts w:eastAsia="Times New Roman"/>
          <w:color w:val="000000"/>
          <w:sz w:val="23"/>
          <w:szCs w:val="23"/>
        </w:rPr>
        <w:t xml:space="preserve">. </w:t>
      </w:r>
      <w:r w:rsidR="00DE13A7" w:rsidRPr="00B9725A">
        <w:t>Post or project each set of questions below for students to discuss</w:t>
      </w:r>
      <w:r w:rsidR="00DE13A7">
        <w:t>.</w:t>
      </w:r>
      <w:r w:rsidR="0036241A">
        <w:rPr>
          <w:rFonts w:eastAsia="Times New Roman"/>
          <w:color w:val="000000"/>
          <w:sz w:val="23"/>
          <w:szCs w:val="23"/>
        </w:rPr>
        <w:t xml:space="preserve"> </w:t>
      </w:r>
    </w:p>
    <w:p w:rsidR="001D3117" w:rsidRDefault="001D3117" w:rsidP="001A0B9D">
      <w:pPr>
        <w:pStyle w:val="IN"/>
      </w:pPr>
      <w:r>
        <w:t xml:space="preserve">If necessary to support comprehension and fluency, consider using a masterful reading of the focus excerpt for the lesson. </w:t>
      </w:r>
    </w:p>
    <w:p w:rsidR="00DE13A7" w:rsidRPr="009D2929" w:rsidRDefault="00DE13A7" w:rsidP="001A0B9D">
      <w:pPr>
        <w:pStyle w:val="TA"/>
      </w:pPr>
      <w:r w:rsidRPr="009D2929">
        <w:t>Instruct student pairs to</w:t>
      </w:r>
      <w:r w:rsidR="0036241A" w:rsidRPr="009D2929">
        <w:t xml:space="preserve"> read pages 305–307</w:t>
      </w:r>
      <w:r w:rsidR="009E4F1F" w:rsidRPr="009D2929">
        <w:t xml:space="preserve"> (from “</w:t>
      </w:r>
      <w:r w:rsidR="00B75F73" w:rsidRPr="009D2929">
        <w:t>I reme</w:t>
      </w:r>
      <w:r w:rsidR="00191E06" w:rsidRPr="009D2929">
        <w:t>mbered that when an epidemic</w:t>
      </w:r>
      <w:r w:rsidR="008F6DA6" w:rsidRPr="009D2929">
        <w:t xml:space="preserve"> is about to hit</w:t>
      </w:r>
      <w:r w:rsidR="00191E06" w:rsidRPr="009D2929">
        <w:t>” to “</w:t>
      </w:r>
      <w:r w:rsidR="0036241A" w:rsidRPr="009D2929">
        <w:t>true color of great men of antiquity</w:t>
      </w:r>
      <w:r w:rsidR="00EA4EE1" w:rsidRPr="009D2929">
        <w:t>”)</w:t>
      </w:r>
      <w:r w:rsidRPr="009D2929">
        <w:t xml:space="preserve"> </w:t>
      </w:r>
      <w:r w:rsidRPr="001A0B9D">
        <w:t>and answer the following questions before sharing out</w:t>
      </w:r>
      <w:r w:rsidRPr="005076CE">
        <w:t xml:space="preserve"> with the class</w:t>
      </w:r>
      <w:r w:rsidR="009E4F1F" w:rsidRPr="009D2929">
        <w:t xml:space="preserve">. </w:t>
      </w:r>
    </w:p>
    <w:p w:rsidR="005E23B7" w:rsidRDefault="00B14C3B" w:rsidP="005E23B7">
      <w:pPr>
        <w:pStyle w:val="TA"/>
      </w:pPr>
      <w:r w:rsidRPr="0091120E">
        <w:t xml:space="preserve">Instruct students to continue to annotate </w:t>
      </w:r>
      <w:r w:rsidR="000A6A8E">
        <w:t xml:space="preserve">for </w:t>
      </w:r>
      <w:r w:rsidR="006664F3">
        <w:t>examples of stylistic or content choices</w:t>
      </w:r>
      <w:r w:rsidR="000A6A8E">
        <w:t xml:space="preserve">. </w:t>
      </w:r>
      <w:r w:rsidR="005E23B7">
        <w:t xml:space="preserve">Remind students that annotating helps them </w:t>
      </w:r>
      <w:r w:rsidR="00740AC7">
        <w:t xml:space="preserve">to </w:t>
      </w:r>
      <w:r w:rsidR="005E23B7">
        <w:t xml:space="preserve">keep track of evidence they </w:t>
      </w:r>
      <w:r w:rsidR="00DB24E1">
        <w:t xml:space="preserve">use later in lesson assessments </w:t>
      </w:r>
      <w:r w:rsidR="00740AC7">
        <w:t>that</w:t>
      </w:r>
      <w:r w:rsidR="00DB24E1">
        <w:t xml:space="preserve"> focus</w:t>
      </w:r>
      <w:r w:rsidR="005E23B7">
        <w:t xml:space="preserve"> on the </w:t>
      </w:r>
      <w:r w:rsidR="00DB24E1">
        <w:t>how style and content contribute to power and beauty in the text</w:t>
      </w:r>
      <w:r w:rsidR="005E23B7">
        <w:t>.</w:t>
      </w:r>
    </w:p>
    <w:p w:rsidR="009E4F1F" w:rsidRPr="00DB24E1" w:rsidRDefault="005E23B7" w:rsidP="00DB24E1">
      <w:pPr>
        <w:pStyle w:val="IN"/>
      </w:pPr>
      <w:r>
        <w:t>Consider drawing students’ attention to their application of standard W.11-12.9.b through the process of drawing evidence from the text to support reflection and analysis.</w:t>
      </w:r>
    </w:p>
    <w:p w:rsidR="00EA4EE1" w:rsidRDefault="001072AF" w:rsidP="00EA4EE1">
      <w:pPr>
        <w:pStyle w:val="IN"/>
      </w:pPr>
      <w:r>
        <w:rPr>
          <w:b/>
        </w:rPr>
        <w:t xml:space="preserve">Differentiation Consideration: </w:t>
      </w:r>
      <w:r w:rsidR="00EA4EE1">
        <w:t xml:space="preserve">Students may use the </w:t>
      </w:r>
      <w:r w:rsidR="006664F3">
        <w:t>Style and Content</w:t>
      </w:r>
      <w:r w:rsidR="00EA4EE1">
        <w:t xml:space="preserve"> Tool to record </w:t>
      </w:r>
      <w:r w:rsidR="003670FF" w:rsidRPr="00DD6BB6">
        <w:t xml:space="preserve">stylistic or content choices </w:t>
      </w:r>
      <w:r w:rsidR="00EA4EE1">
        <w:t>they identify and discuss.</w:t>
      </w:r>
    </w:p>
    <w:p w:rsidR="001252DD" w:rsidRDefault="001252DD" w:rsidP="001252DD">
      <w:pPr>
        <w:pStyle w:val="IN"/>
      </w:pPr>
      <w:r>
        <w:rPr>
          <w:b/>
        </w:rPr>
        <w:t>Differentiation Consideration:</w:t>
      </w:r>
      <w:r>
        <w:t xml:space="preserve"> Consider posting or projecting the following guiding question to support students throughout the lesson:</w:t>
      </w:r>
    </w:p>
    <w:p w:rsidR="00A362E1" w:rsidRPr="001252DD" w:rsidRDefault="001252DD" w:rsidP="001252DD">
      <w:pPr>
        <w:pStyle w:val="DCwithQ"/>
      </w:pPr>
      <w:r>
        <w:t xml:space="preserve">How does the author use </w:t>
      </w:r>
      <w:r w:rsidR="001A10AC">
        <w:t>certain words to make the text more powerful or beautiful</w:t>
      </w:r>
      <w:r>
        <w:t>? What effect does this</w:t>
      </w:r>
      <w:r w:rsidR="00770DAB">
        <w:t xml:space="preserve"> language</w:t>
      </w:r>
      <w:r>
        <w:t xml:space="preserve"> have</w:t>
      </w:r>
      <w:r w:rsidR="001A10AC">
        <w:t xml:space="preserve"> on</w:t>
      </w:r>
      <w:r w:rsidR="00770DAB">
        <w:t xml:space="preserve"> pages 305</w:t>
      </w:r>
      <w:r w:rsidR="00CD6F86">
        <w:t>–</w:t>
      </w:r>
      <w:r w:rsidR="00770DAB">
        <w:t>307</w:t>
      </w:r>
      <w:r w:rsidRPr="00C543F8">
        <w:t>?</w:t>
      </w:r>
    </w:p>
    <w:p w:rsidR="00A362E1" w:rsidRDefault="00A362E1" w:rsidP="00A362E1">
      <w:pPr>
        <w:pStyle w:val="TA"/>
      </w:pPr>
      <w:r>
        <w:t xml:space="preserve">Provide students with the following definition: </w:t>
      </w:r>
      <w:r w:rsidR="00B95A94" w:rsidRPr="00B95A94">
        <w:rPr>
          <w:i/>
        </w:rPr>
        <w:t>antiquity</w:t>
      </w:r>
      <w:r>
        <w:t xml:space="preserve"> means “</w:t>
      </w:r>
      <w:r w:rsidR="00B16BFE" w:rsidRPr="00B16BFE">
        <w:t>ancient times; former ages</w:t>
      </w:r>
      <w:r>
        <w:t>.”</w:t>
      </w:r>
    </w:p>
    <w:p w:rsidR="00A362E1" w:rsidRDefault="00A362E1" w:rsidP="00A362E1">
      <w:pPr>
        <w:pStyle w:val="IN"/>
      </w:pPr>
      <w:r>
        <w:t xml:space="preserve">Students may be familiar with </w:t>
      </w:r>
      <w:r w:rsidR="00645A9D">
        <w:t>this</w:t>
      </w:r>
      <w:r>
        <w:t xml:space="preserve"> word. Consider asking students to volunteer definitions before providing </w:t>
      </w:r>
      <w:r w:rsidR="00645A9D">
        <w:t>it</w:t>
      </w:r>
      <w:r>
        <w:t xml:space="preserve"> to the </w:t>
      </w:r>
      <w:r w:rsidR="00645A9D">
        <w:t>class</w:t>
      </w:r>
      <w:r>
        <w:t>.</w:t>
      </w:r>
    </w:p>
    <w:p w:rsidR="00A362E1" w:rsidRPr="001252DD" w:rsidRDefault="00A362E1" w:rsidP="00EA4EE1">
      <w:pPr>
        <w:pStyle w:val="SA"/>
        <w:numPr>
          <w:ilvl w:val="0"/>
          <w:numId w:val="8"/>
        </w:numPr>
        <w:rPr>
          <w:rFonts w:eastAsia="Times New Roman"/>
          <w:color w:val="000000"/>
          <w:sz w:val="23"/>
          <w:szCs w:val="23"/>
        </w:rPr>
      </w:pPr>
      <w:r>
        <w:t xml:space="preserve">Students write the definition of </w:t>
      </w:r>
      <w:r w:rsidR="00B95A94" w:rsidRPr="00B95A94">
        <w:rPr>
          <w:i/>
        </w:rPr>
        <w:t>antiquity</w:t>
      </w:r>
      <w:r w:rsidR="00645A9D">
        <w:rPr>
          <w:i/>
        </w:rPr>
        <w:t xml:space="preserve"> </w:t>
      </w:r>
      <w:r>
        <w:t>on their copies of the text or in a vocabulary journal.</w:t>
      </w:r>
    </w:p>
    <w:p w:rsidR="00790BCC" w:rsidRPr="004722E4" w:rsidRDefault="00C04E87" w:rsidP="00C04E87">
      <w:pPr>
        <w:pStyle w:val="Q"/>
      </w:pPr>
      <w:r>
        <w:t xml:space="preserve">What is the “epidemic” </w:t>
      </w:r>
      <w:r w:rsidR="00256811">
        <w:t xml:space="preserve">for which </w:t>
      </w:r>
      <w:r w:rsidR="009D3301">
        <w:t>Malcolm X</w:t>
      </w:r>
      <w:r>
        <w:t xml:space="preserve"> prepares </w:t>
      </w:r>
      <w:r w:rsidR="005076CE">
        <w:t>(p.</w:t>
      </w:r>
      <w:r>
        <w:t xml:space="preserve"> 305</w:t>
      </w:r>
      <w:r w:rsidR="00586D77">
        <w:t>)</w:t>
      </w:r>
      <w:r>
        <w:t>?</w:t>
      </w:r>
      <w:r w:rsidR="004722E4">
        <w:t xml:space="preserve"> What </w:t>
      </w:r>
      <w:r w:rsidR="00FE4C26">
        <w:t xml:space="preserve">words and phrases </w:t>
      </w:r>
      <w:r w:rsidR="00256811">
        <w:t>suggest the</w:t>
      </w:r>
      <w:r w:rsidR="001B0512">
        <w:t xml:space="preserve"> meaning of the word</w:t>
      </w:r>
      <w:r w:rsidR="004722E4">
        <w:t xml:space="preserve"> </w:t>
      </w:r>
      <w:r w:rsidR="004722E4">
        <w:rPr>
          <w:i/>
        </w:rPr>
        <w:t xml:space="preserve">epidemic </w:t>
      </w:r>
      <w:r w:rsidR="004722E4">
        <w:t>in this context?</w:t>
      </w:r>
    </w:p>
    <w:p w:rsidR="005C5DE8" w:rsidRDefault="005C5DE8" w:rsidP="00C04E87">
      <w:pPr>
        <w:pStyle w:val="SR"/>
      </w:pPr>
      <w:r>
        <w:t xml:space="preserve">Student responses </w:t>
      </w:r>
      <w:r w:rsidR="001D261D">
        <w:t xml:space="preserve">should </w:t>
      </w:r>
      <w:r>
        <w:t>include:</w:t>
      </w:r>
    </w:p>
    <w:p w:rsidR="00C04E87" w:rsidRDefault="00C62B94" w:rsidP="005C5DE8">
      <w:pPr>
        <w:pStyle w:val="SASRBullet"/>
      </w:pPr>
      <w:r>
        <w:t xml:space="preserve">The “epidemic” refers to the </w:t>
      </w:r>
      <w:r w:rsidR="00506723">
        <w:t>spread of news about the “fulfillment of prophecy” (p. 306)</w:t>
      </w:r>
      <w:r w:rsidR="009D2929">
        <w:t>,</w:t>
      </w:r>
      <w:r w:rsidR="00506723">
        <w:t xml:space="preserve"> meaning the numerous affairs that Elijah Muhammad had with his secretaries. </w:t>
      </w:r>
    </w:p>
    <w:p w:rsidR="00E841B4" w:rsidRDefault="009D3301" w:rsidP="005C5DE8">
      <w:pPr>
        <w:pStyle w:val="SASRBullet"/>
      </w:pPr>
      <w:r>
        <w:t>Malcolm X</w:t>
      </w:r>
      <w:r w:rsidR="00E841B4">
        <w:t xml:space="preserve"> mentions that people get “</w:t>
      </w:r>
      <w:r w:rsidR="008F6DA6">
        <w:t xml:space="preserve">inoculated against exposure” </w:t>
      </w:r>
      <w:r w:rsidR="00E841B4">
        <w:t>to an epidemic and that they</w:t>
      </w:r>
      <w:r w:rsidR="0003116C">
        <w:t xml:space="preserve"> a</w:t>
      </w:r>
      <w:r w:rsidR="00E841B4">
        <w:t xml:space="preserve">re treated with “the same germs” that cause it and “this prepares them to resist the oncoming virus” (p. 305). The context makes it seem like an </w:t>
      </w:r>
      <w:r w:rsidR="00E841B4">
        <w:rPr>
          <w:i/>
        </w:rPr>
        <w:t>epidemic</w:t>
      </w:r>
      <w:r w:rsidR="00E841B4">
        <w:t xml:space="preserve"> is a large outbreak of a sickness or disease. </w:t>
      </w:r>
    </w:p>
    <w:p w:rsidR="00C04E87" w:rsidRPr="005C5DE8" w:rsidRDefault="00C04E87" w:rsidP="00C04E87">
      <w:pPr>
        <w:pStyle w:val="Q"/>
      </w:pPr>
      <w:r>
        <w:lastRenderedPageBreak/>
        <w:t xml:space="preserve">What does </w:t>
      </w:r>
      <w:r w:rsidR="009D3301">
        <w:t>Malcolm X</w:t>
      </w:r>
      <w:r>
        <w:t xml:space="preserve"> do to </w:t>
      </w:r>
      <w:r w:rsidR="005C5DE8">
        <w:t>“</w:t>
      </w:r>
      <w:r>
        <w:t>inoculate</w:t>
      </w:r>
      <w:r w:rsidR="001D3117">
        <w:t>[]</w:t>
      </w:r>
      <w:r w:rsidR="005C5DE8">
        <w:t>”</w:t>
      </w:r>
      <w:r>
        <w:t xml:space="preserve"> the temple</w:t>
      </w:r>
      <w:r w:rsidR="009C0627">
        <w:t xml:space="preserve"> </w:t>
      </w:r>
      <w:r w:rsidR="005076CE">
        <w:t>(p.</w:t>
      </w:r>
      <w:r w:rsidR="009C0627">
        <w:t xml:space="preserve"> 305)</w:t>
      </w:r>
      <w:r>
        <w:t>?</w:t>
      </w:r>
      <w:r w:rsidR="005C5DE8">
        <w:t xml:space="preserve"> What does the word </w:t>
      </w:r>
      <w:r w:rsidR="005C5DE8">
        <w:rPr>
          <w:i/>
        </w:rPr>
        <w:t>inoculate</w:t>
      </w:r>
      <w:r w:rsidR="001D3117">
        <w:rPr>
          <w:i/>
        </w:rPr>
        <w:t>d</w:t>
      </w:r>
      <w:r w:rsidR="005C5DE8">
        <w:t xml:space="preserve"> mean in this context?</w:t>
      </w:r>
    </w:p>
    <w:p w:rsidR="00E97C86" w:rsidRDefault="00E97C86" w:rsidP="00E97C86">
      <w:pPr>
        <w:pStyle w:val="SR"/>
      </w:pPr>
      <w:r>
        <w:t xml:space="preserve">Student responses </w:t>
      </w:r>
      <w:r w:rsidR="001A10AC">
        <w:t>should</w:t>
      </w:r>
      <w:r>
        <w:t xml:space="preserve"> include:</w:t>
      </w:r>
    </w:p>
    <w:p w:rsidR="00C04E87" w:rsidRDefault="00506723" w:rsidP="00E97C86">
      <w:pPr>
        <w:pStyle w:val="SASRBullet"/>
      </w:pPr>
      <w:r>
        <w:t xml:space="preserve">He tells “six other East Coast Muslim officials” </w:t>
      </w:r>
      <w:r w:rsidR="00E841B4">
        <w:t xml:space="preserve">(p. 305) about the details </w:t>
      </w:r>
      <w:r w:rsidR="001A10AC">
        <w:t>of Elijah Muhammad’s actions</w:t>
      </w:r>
      <w:r w:rsidR="00E841B4">
        <w:t xml:space="preserve"> to ensure they</w:t>
      </w:r>
      <w:r w:rsidR="0003116C">
        <w:t xml:space="preserve"> a</w:t>
      </w:r>
      <w:r w:rsidR="00E841B4">
        <w:t xml:space="preserve">re not “caught by surprise” </w:t>
      </w:r>
      <w:r w:rsidR="00E97C86">
        <w:t>(p. 305)</w:t>
      </w:r>
      <w:r w:rsidR="001A10AC">
        <w:t xml:space="preserve"> if they need to teach the “fulfillment of prophecy” (p. 306) and explain Elijah Muhammad’s actions.</w:t>
      </w:r>
    </w:p>
    <w:p w:rsidR="00C04E87" w:rsidRDefault="009D3301" w:rsidP="009C0627">
      <w:pPr>
        <w:pStyle w:val="SASRBullet"/>
      </w:pPr>
      <w:r>
        <w:t>Malcolm X</w:t>
      </w:r>
      <w:r w:rsidR="00D31767">
        <w:t xml:space="preserve"> </w:t>
      </w:r>
      <w:r w:rsidR="00BD4DD0">
        <w:t>explains</w:t>
      </w:r>
      <w:r w:rsidR="00D31767">
        <w:t xml:space="preserve"> that it is</w:t>
      </w:r>
      <w:r w:rsidR="00E841B4">
        <w:t xml:space="preserve"> something that</w:t>
      </w:r>
      <w:r w:rsidR="00770DAB">
        <w:t xml:space="preserve"> i</w:t>
      </w:r>
      <w:r w:rsidR="00E841B4">
        <w:t xml:space="preserve">s done to help prevent the spread of a disease or sickness. </w:t>
      </w:r>
      <w:r>
        <w:t>Malcolm X</w:t>
      </w:r>
      <w:r w:rsidR="00E841B4">
        <w:t xml:space="preserve"> </w:t>
      </w:r>
      <w:r w:rsidR="00BD4DD0">
        <w:t xml:space="preserve">states </w:t>
      </w:r>
      <w:r w:rsidR="00E841B4">
        <w:t>that it uses “the same germs that are anticipated”</w:t>
      </w:r>
      <w:r w:rsidR="009C0627">
        <w:t xml:space="preserve"> (p. 305),</w:t>
      </w:r>
      <w:r w:rsidR="00E841B4">
        <w:t xml:space="preserve"> so </w:t>
      </w:r>
      <w:r w:rsidR="00963D9F">
        <w:rPr>
          <w:i/>
        </w:rPr>
        <w:t>i</w:t>
      </w:r>
      <w:r w:rsidR="00963D9F" w:rsidRPr="00D47F42">
        <w:rPr>
          <w:i/>
        </w:rPr>
        <w:t>noculated</w:t>
      </w:r>
      <w:r w:rsidR="00D31767">
        <w:t xml:space="preserve"> </w:t>
      </w:r>
      <w:r w:rsidR="00E841B4">
        <w:t xml:space="preserve">appears to be </w:t>
      </w:r>
      <w:r w:rsidR="00963D9F">
        <w:t>something done</w:t>
      </w:r>
      <w:r w:rsidR="00E841B4">
        <w:t xml:space="preserve"> to prevent the sickness.</w:t>
      </w:r>
    </w:p>
    <w:p w:rsidR="00F26E45" w:rsidRPr="009257AC" w:rsidRDefault="00F26E45" w:rsidP="00F26E45">
      <w:pPr>
        <w:pStyle w:val="IN"/>
      </w:pPr>
      <w:r>
        <w:t>Consider drawing students’ attention to their work with L.</w:t>
      </w:r>
      <w:r w:rsidR="00C93982">
        <w:t>11</w:t>
      </w:r>
      <w:r>
        <w:t>-</w:t>
      </w:r>
      <w:r w:rsidR="00C93982">
        <w:t>12</w:t>
      </w:r>
      <w:r>
        <w:t>.4.a as they use context clues to determine the meaning of a word.</w:t>
      </w:r>
    </w:p>
    <w:p w:rsidR="00BB406C" w:rsidRDefault="00BB406C" w:rsidP="00BB406C">
      <w:pPr>
        <w:pStyle w:val="Q"/>
      </w:pPr>
      <w:r>
        <w:t xml:space="preserve">*What does </w:t>
      </w:r>
      <w:r w:rsidR="009D3301">
        <w:t>Malcolm X</w:t>
      </w:r>
      <w:r>
        <w:t>’s use of figurative language suggest about his feelings towards Elijah Muhammad’s actions?</w:t>
      </w:r>
    </w:p>
    <w:p w:rsidR="00333219" w:rsidRDefault="009D3301">
      <w:pPr>
        <w:pStyle w:val="SR"/>
      </w:pPr>
      <w:r>
        <w:t>Malcolm X</w:t>
      </w:r>
      <w:r w:rsidR="00BB406C">
        <w:t xml:space="preserve"> is worried about the fallout of the actions of Elijah Muhammad and the danger that this fallout might pose to the Nation of Islam. </w:t>
      </w:r>
      <w:r>
        <w:t>Malcolm X</w:t>
      </w:r>
      <w:r w:rsidR="00BB406C">
        <w:t xml:space="preserve"> frames the danger </w:t>
      </w:r>
      <w:r w:rsidR="00256E59">
        <w:t xml:space="preserve">that fellow </w:t>
      </w:r>
      <w:r w:rsidR="00BB406C">
        <w:t xml:space="preserve">Muslims </w:t>
      </w:r>
      <w:r w:rsidR="00256E59">
        <w:t xml:space="preserve">will </w:t>
      </w:r>
      <w:r w:rsidR="00BB406C">
        <w:t>discover Elijah Muhammad’s infidelities as an “epidemic” against which everyone must be “inoculated” to prevent the spread of “the oncoming virus”</w:t>
      </w:r>
      <w:r w:rsidR="00BB406C" w:rsidRPr="00D358D6">
        <w:t xml:space="preserve"> </w:t>
      </w:r>
      <w:r w:rsidR="00BB406C">
        <w:t xml:space="preserve">(p. 305). </w:t>
      </w:r>
    </w:p>
    <w:p w:rsidR="00C04E87" w:rsidRDefault="00E609D7" w:rsidP="00C04E87">
      <w:pPr>
        <w:pStyle w:val="Q"/>
      </w:pPr>
      <w:r>
        <w:t xml:space="preserve">What does </w:t>
      </w:r>
      <w:r w:rsidR="009D3301">
        <w:t>Malcolm X</w:t>
      </w:r>
      <w:r>
        <w:t xml:space="preserve"> mean </w:t>
      </w:r>
      <w:r w:rsidR="0006443A">
        <w:t>when he says that</w:t>
      </w:r>
      <w:r>
        <w:t xml:space="preserve"> </w:t>
      </w:r>
      <w:r w:rsidR="00D31767">
        <w:t xml:space="preserve">Chicago Muslim officials </w:t>
      </w:r>
      <w:r>
        <w:t>might “make it appear that I was throwing gasoline on the fire instead of water</w:t>
      </w:r>
      <w:r w:rsidR="009C0627">
        <w:t>”</w:t>
      </w:r>
      <w:r w:rsidR="007B0FD9">
        <w:t xml:space="preserve"> </w:t>
      </w:r>
      <w:r w:rsidR="005076CE">
        <w:t>(p.</w:t>
      </w:r>
      <w:r w:rsidR="009C0627">
        <w:t xml:space="preserve"> </w:t>
      </w:r>
      <w:r w:rsidR="007B0FD9">
        <w:t>306)</w:t>
      </w:r>
      <w:r>
        <w:t>?</w:t>
      </w:r>
      <w:r w:rsidR="00EF3F11">
        <w:t xml:space="preserve"> </w:t>
      </w:r>
    </w:p>
    <w:p w:rsidR="00E609D7" w:rsidRDefault="009D3301" w:rsidP="00E609D7">
      <w:pPr>
        <w:pStyle w:val="SR"/>
      </w:pPr>
      <w:r>
        <w:t>Malcolm X</w:t>
      </w:r>
      <w:r w:rsidR="007B0FD9">
        <w:t xml:space="preserve"> </w:t>
      </w:r>
      <w:r w:rsidR="00895784">
        <w:t>implies</w:t>
      </w:r>
      <w:r w:rsidR="00892F3D">
        <w:t xml:space="preserve"> that t</w:t>
      </w:r>
      <w:r w:rsidR="00E609D7">
        <w:t xml:space="preserve">he Chicago officials </w:t>
      </w:r>
      <w:r w:rsidR="00506723">
        <w:t xml:space="preserve">might give </w:t>
      </w:r>
      <w:r w:rsidR="00892F3D">
        <w:t xml:space="preserve">the appearance that </w:t>
      </w:r>
      <w:r>
        <w:t>Malcolm X</w:t>
      </w:r>
      <w:r w:rsidR="00892F3D">
        <w:t xml:space="preserve"> was</w:t>
      </w:r>
      <w:r w:rsidR="00E609D7">
        <w:t xml:space="preserve"> spreading word about the infidelities</w:t>
      </w:r>
      <w:r w:rsidR="00506723">
        <w:t xml:space="preserve"> in</w:t>
      </w:r>
      <w:r w:rsidR="00892F3D">
        <w:t xml:space="preserve"> order to “shift their focus off the epidemic” (p. 306) and onto </w:t>
      </w:r>
      <w:r>
        <w:t>Malcolm X</w:t>
      </w:r>
      <w:r w:rsidR="00892F3D">
        <w:t xml:space="preserve">. </w:t>
      </w:r>
      <w:r w:rsidR="0003116C">
        <w:t xml:space="preserve"> </w:t>
      </w:r>
    </w:p>
    <w:p w:rsidR="00544E19" w:rsidRDefault="00FE50BB">
      <w:pPr>
        <w:pStyle w:val="Q"/>
      </w:pPr>
      <w:r>
        <w:t xml:space="preserve">How does </w:t>
      </w:r>
      <w:r w:rsidR="00951B18">
        <w:t>the figurative language describing Elijah Muhammad’s actions</w:t>
      </w:r>
      <w:r>
        <w:t xml:space="preserve"> affect the power</w:t>
      </w:r>
      <w:r w:rsidR="007327DF">
        <w:t xml:space="preserve"> </w:t>
      </w:r>
      <w:r>
        <w:t xml:space="preserve">of this section? </w:t>
      </w:r>
    </w:p>
    <w:p w:rsidR="00FE50BB" w:rsidRDefault="00951B18" w:rsidP="00FE50BB">
      <w:pPr>
        <w:pStyle w:val="SR"/>
      </w:pPr>
      <w:r>
        <w:t xml:space="preserve">The metaphor of the “epidemic” </w:t>
      </w:r>
      <w:r w:rsidR="00FE50BB">
        <w:t>engages the reader by setting up a grim scenario for the future</w:t>
      </w:r>
      <w:r w:rsidR="002D279C">
        <w:t xml:space="preserve"> in which many people are </w:t>
      </w:r>
      <w:r w:rsidR="00B0691B">
        <w:t>“</w:t>
      </w:r>
      <w:r w:rsidR="002D279C">
        <w:t>infected</w:t>
      </w:r>
      <w:r w:rsidR="00B0691B">
        <w:t>” by the knowledge of Elijah Muhammad’s actions</w:t>
      </w:r>
      <w:r w:rsidR="00FE50BB">
        <w:t xml:space="preserve">. </w:t>
      </w:r>
      <w:r w:rsidR="00D358D6">
        <w:t xml:space="preserve">The use of the “epidemic” (p. 305) </w:t>
      </w:r>
      <w:r>
        <w:t xml:space="preserve">metaphor </w:t>
      </w:r>
      <w:r w:rsidR="00D358D6">
        <w:t xml:space="preserve">contributes to the power of the section by making </w:t>
      </w:r>
      <w:r w:rsidR="009D3301">
        <w:t>Malcolm X</w:t>
      </w:r>
      <w:r w:rsidR="00B0691B">
        <w:t>’s</w:t>
      </w:r>
      <w:r w:rsidR="00D358D6">
        <w:t xml:space="preserve"> situation seem dangerous and frantic</w:t>
      </w:r>
      <w:r w:rsidR="00B0691B">
        <w:t xml:space="preserve"> as he races to “inoculate</w:t>
      </w:r>
      <w:r w:rsidR="002D4924">
        <w:t>[]</w:t>
      </w:r>
      <w:r w:rsidR="00B0691B">
        <w:t xml:space="preserve">” (p. 305) those close to him. Relating the spread of Elijah Muhammad’s actions to the spread of a deadly virus helps to engage the reader and connect them to a powerful sense of urgency. </w:t>
      </w:r>
    </w:p>
    <w:p w:rsidR="00331525" w:rsidRDefault="00331525" w:rsidP="00331525">
      <w:pPr>
        <w:pStyle w:val="IN"/>
      </w:pPr>
      <w:r w:rsidRPr="00331525">
        <w:t xml:space="preserve">Consider drawing students’ attention to their application of standard L.11-12.5.a through the process of using context to interpret the meaning </w:t>
      </w:r>
      <w:r>
        <w:t xml:space="preserve">and role </w:t>
      </w:r>
      <w:r w:rsidRPr="00331525">
        <w:t>of figurative language</w:t>
      </w:r>
      <w:r>
        <w:t xml:space="preserve"> in the text</w:t>
      </w:r>
      <w:r w:rsidRPr="00331525">
        <w:t>.</w:t>
      </w:r>
    </w:p>
    <w:p w:rsidR="00EF3F11" w:rsidRDefault="00EF3F11" w:rsidP="00EF3F11">
      <w:pPr>
        <w:pStyle w:val="TA"/>
      </w:pPr>
      <w:r>
        <w:lastRenderedPageBreak/>
        <w:t>Lead a brief whole-class discussion of student responses.</w:t>
      </w:r>
    </w:p>
    <w:p w:rsidR="00F6520D" w:rsidRDefault="001072AF" w:rsidP="00EF3F11">
      <w:pPr>
        <w:pStyle w:val="IN"/>
      </w:pPr>
      <w:r>
        <w:rPr>
          <w:b/>
        </w:rPr>
        <w:t xml:space="preserve">Differentiation Consideration: </w:t>
      </w:r>
      <w:r w:rsidR="00F6520D">
        <w:t xml:space="preserve">Students may use their Character Development Tools to record </w:t>
      </w:r>
      <w:r w:rsidR="009D3301">
        <w:t>Malcolm X</w:t>
      </w:r>
      <w:r w:rsidR="00F6520D">
        <w:t>’s development that they identify and discuss.</w:t>
      </w:r>
    </w:p>
    <w:p w:rsidR="0036241A" w:rsidRDefault="0036241A" w:rsidP="0036241A">
      <w:pPr>
        <w:pStyle w:val="BR"/>
      </w:pPr>
    </w:p>
    <w:p w:rsidR="001A0B9D" w:rsidRDefault="0036241A" w:rsidP="001A0B9D">
      <w:pPr>
        <w:pStyle w:val="TA"/>
      </w:pPr>
      <w:r w:rsidRPr="009E4F1F">
        <w:t>Instruct students to</w:t>
      </w:r>
      <w:r>
        <w:t xml:space="preserve"> read pages 307–309</w:t>
      </w:r>
      <w:r w:rsidRPr="009E4F1F">
        <w:t xml:space="preserve"> (from “</w:t>
      </w:r>
      <w:r>
        <w:t>I’ve said that I expected headlines</w:t>
      </w:r>
      <w:r w:rsidR="006F0DD4">
        <w:t xml:space="preserve"> momentarily</w:t>
      </w:r>
      <w:r>
        <w:t>” to “true color of great men of antiquity</w:t>
      </w:r>
      <w:r w:rsidRPr="009E4F1F">
        <w:t>”)</w:t>
      </w:r>
      <w:r w:rsidR="001A0B9D">
        <w:t xml:space="preserve"> and answer the following questions before sharing out with the class. </w:t>
      </w:r>
    </w:p>
    <w:p w:rsidR="0036241A" w:rsidRPr="0036241A" w:rsidRDefault="00B95889" w:rsidP="0036241A">
      <w:pPr>
        <w:pStyle w:val="TA"/>
        <w:rPr>
          <w:rFonts w:ascii="Times" w:hAnsi="Times"/>
          <w:sz w:val="20"/>
          <w:szCs w:val="20"/>
        </w:rPr>
      </w:pPr>
      <w:r>
        <w:t>Remind</w:t>
      </w:r>
      <w:r w:rsidR="00B14C3B" w:rsidRPr="0091120E">
        <w:t xml:space="preserve"> students to continue to annotate </w:t>
      </w:r>
      <w:r>
        <w:t>for rhetorical devices (RD)</w:t>
      </w:r>
      <w:r w:rsidR="00B14C3B" w:rsidRPr="0091120E">
        <w:t>.</w:t>
      </w:r>
    </w:p>
    <w:p w:rsidR="00A220A7" w:rsidRDefault="00506723" w:rsidP="00A220A7">
      <w:pPr>
        <w:pStyle w:val="IN"/>
      </w:pPr>
      <w:r>
        <w:t xml:space="preserve">If necessary to aid student comprehension </w:t>
      </w:r>
      <w:r w:rsidR="00B95889">
        <w:t>explain to</w:t>
      </w:r>
      <w:r>
        <w:t xml:space="preserve"> students that the statement “who got assassinated in Dallas, Texas, on November 22, 1963” (p. 307) is a reference to the assassination of President John F. Kennedy.</w:t>
      </w:r>
    </w:p>
    <w:p w:rsidR="00EB2413" w:rsidRDefault="00EB2413" w:rsidP="00EB2413">
      <w:pPr>
        <w:pStyle w:val="TA"/>
      </w:pPr>
      <w:r>
        <w:t xml:space="preserve">Provide students with the following definitions: </w:t>
      </w:r>
      <w:r w:rsidRPr="00B95A94">
        <w:rPr>
          <w:i/>
        </w:rPr>
        <w:t>personages</w:t>
      </w:r>
      <w:r>
        <w:t xml:space="preserve"> means “people of distinction or importance” and </w:t>
      </w:r>
      <w:r w:rsidRPr="00B95A94">
        <w:rPr>
          <w:i/>
        </w:rPr>
        <w:t xml:space="preserve">amiability </w:t>
      </w:r>
      <w:r>
        <w:t>means “having or showing pleasant, good-natured personal qualities.”</w:t>
      </w:r>
    </w:p>
    <w:p w:rsidR="00EB2413" w:rsidRDefault="00EB2413" w:rsidP="00EB2413">
      <w:pPr>
        <w:pStyle w:val="IN"/>
      </w:pPr>
      <w:r>
        <w:t>Students may be familiar with these words. Consider asking students to volunteer definitions before providing them to the group.</w:t>
      </w:r>
    </w:p>
    <w:p w:rsidR="00EB2413" w:rsidRPr="001252DD" w:rsidRDefault="00EB2413" w:rsidP="00EB2413">
      <w:pPr>
        <w:pStyle w:val="SA"/>
        <w:numPr>
          <w:ilvl w:val="0"/>
          <w:numId w:val="8"/>
        </w:numPr>
        <w:rPr>
          <w:rFonts w:eastAsia="Times New Roman"/>
          <w:color w:val="000000"/>
          <w:sz w:val="23"/>
          <w:szCs w:val="23"/>
        </w:rPr>
      </w:pPr>
      <w:r>
        <w:t xml:space="preserve">Students write the definitions of </w:t>
      </w:r>
      <w:r w:rsidRPr="00B95A94">
        <w:rPr>
          <w:i/>
        </w:rPr>
        <w:t>personages</w:t>
      </w:r>
      <w:r>
        <w:t xml:space="preserve"> and </w:t>
      </w:r>
      <w:r w:rsidRPr="00B95A94">
        <w:rPr>
          <w:i/>
        </w:rPr>
        <w:t>amiability</w:t>
      </w:r>
      <w:r>
        <w:t xml:space="preserve"> on their copies of the text or in a vocabulary journal.</w:t>
      </w:r>
    </w:p>
    <w:p w:rsidR="006043D4" w:rsidRDefault="006043D4" w:rsidP="006043D4">
      <w:pPr>
        <w:pStyle w:val="IN"/>
      </w:pPr>
      <w:r>
        <w:rPr>
          <w:b/>
        </w:rPr>
        <w:t xml:space="preserve">Differentiation Consideration: </w:t>
      </w:r>
      <w:r w:rsidRPr="00A25D9C">
        <w:t>Consider providing</w:t>
      </w:r>
      <w:r>
        <w:t xml:space="preserve"> students with the following definitions: </w:t>
      </w:r>
      <w:r>
        <w:rPr>
          <w:i/>
        </w:rPr>
        <w:t>hypocritical</w:t>
      </w:r>
      <w:r>
        <w:t xml:space="preserve"> means “</w:t>
      </w:r>
      <w:r w:rsidRPr="006043D4">
        <w:t xml:space="preserve">pretending to believe what </w:t>
      </w:r>
      <w:r w:rsidR="00B16BFE">
        <w:t>one does</w:t>
      </w:r>
      <w:r w:rsidRPr="006043D4">
        <w:t xml:space="preserve"> not believe</w:t>
      </w:r>
      <w:r>
        <w:t xml:space="preserve">,” </w:t>
      </w:r>
      <w:r>
        <w:rPr>
          <w:i/>
        </w:rPr>
        <w:t>sow</w:t>
      </w:r>
      <w:r>
        <w:t xml:space="preserve"> means “to cause (fear, doubt, etc.) to affect many people,” and </w:t>
      </w:r>
      <w:r>
        <w:rPr>
          <w:i/>
        </w:rPr>
        <w:t>reap</w:t>
      </w:r>
      <w:r>
        <w:t xml:space="preserve"> means “to get (something, such as a reward) as a result of something that you have done.”</w:t>
      </w:r>
    </w:p>
    <w:p w:rsidR="006043D4" w:rsidRDefault="006043D4" w:rsidP="006043D4">
      <w:pPr>
        <w:pStyle w:val="DCwithSA"/>
        <w:numPr>
          <w:ilvl w:val="0"/>
          <w:numId w:val="8"/>
        </w:numPr>
      </w:pPr>
      <w:r>
        <w:t xml:space="preserve">Students write the definitions of </w:t>
      </w:r>
      <w:r>
        <w:rPr>
          <w:i/>
        </w:rPr>
        <w:t>hypocritical, sow,</w:t>
      </w:r>
      <w:r>
        <w:t xml:space="preserve"> and </w:t>
      </w:r>
      <w:r>
        <w:rPr>
          <w:i/>
        </w:rPr>
        <w:t>reap</w:t>
      </w:r>
      <w:r>
        <w:t xml:space="preserve"> on their copies of the text or in a vocabulary journal.</w:t>
      </w:r>
    </w:p>
    <w:p w:rsidR="0036241A" w:rsidRDefault="00805408" w:rsidP="000D5F38">
      <w:pPr>
        <w:pStyle w:val="Q"/>
      </w:pPr>
      <w:r>
        <w:t>*</w:t>
      </w:r>
      <w:r w:rsidR="0036241A">
        <w:t xml:space="preserve">What is the topic of </w:t>
      </w:r>
      <w:r w:rsidR="009D3301">
        <w:t>Malcolm X</w:t>
      </w:r>
      <w:r w:rsidR="0036241A">
        <w:t xml:space="preserve">’s speech on page 307? </w:t>
      </w:r>
      <w:r w:rsidR="00221919">
        <w:t>How might this</w:t>
      </w:r>
      <w:r w:rsidR="00B95889">
        <w:t xml:space="preserve"> topic</w:t>
      </w:r>
      <w:r w:rsidR="0036241A">
        <w:t xml:space="preserve"> </w:t>
      </w:r>
      <w:r w:rsidR="00221919">
        <w:t xml:space="preserve">be </w:t>
      </w:r>
      <w:r w:rsidR="0036241A">
        <w:t>controversial</w:t>
      </w:r>
      <w:r w:rsidR="00221919">
        <w:t xml:space="preserve"> at this time</w:t>
      </w:r>
      <w:r w:rsidR="0036241A">
        <w:t>?</w:t>
      </w:r>
    </w:p>
    <w:p w:rsidR="0036241A" w:rsidRDefault="009D3301" w:rsidP="0036241A">
      <w:pPr>
        <w:pStyle w:val="SR"/>
      </w:pPr>
      <w:r>
        <w:t>Malcolm X</w:t>
      </w:r>
      <w:r w:rsidR="0036241A">
        <w:t xml:space="preserve"> </w:t>
      </w:r>
      <w:r w:rsidR="00BD4DD0">
        <w:t xml:space="preserve">explains </w:t>
      </w:r>
      <w:r w:rsidR="0036241A">
        <w:t>the title was “</w:t>
      </w:r>
      <w:r w:rsidR="002D4924">
        <w:rPr>
          <w:lang w:eastAsia="fr-FR"/>
        </w:rPr>
        <w:t>‘</w:t>
      </w:r>
      <w:r w:rsidR="0036241A">
        <w:t>God’s Judgment of White America</w:t>
      </w:r>
      <w:r w:rsidR="002D4924">
        <w:t>’</w:t>
      </w:r>
      <w:r w:rsidR="0036241A">
        <w:t xml:space="preserve">” and </w:t>
      </w:r>
      <w:r w:rsidR="007B2E3A">
        <w:t>the theme was “</w:t>
      </w:r>
      <w:r w:rsidR="002D4924">
        <w:rPr>
          <w:lang w:eastAsia="fr-FR"/>
        </w:rPr>
        <w:t>‘</w:t>
      </w:r>
      <w:r w:rsidR="007B2E3A">
        <w:t>as you sow, so shall you reap</w:t>
      </w:r>
      <w:r w:rsidR="002D4924">
        <w:t>’</w:t>
      </w:r>
      <w:r w:rsidR="007B2E3A">
        <w:t xml:space="preserve">” (p. 307). The subject is the judgment of white America for the “hate” it has caused. </w:t>
      </w:r>
      <w:r w:rsidR="00B95889">
        <w:t>Because</w:t>
      </w:r>
      <w:r w:rsidR="007B2E3A">
        <w:t xml:space="preserve"> the </w:t>
      </w:r>
      <w:r w:rsidR="00B16BFE">
        <w:t>p</w:t>
      </w:r>
      <w:r w:rsidR="007B2E3A">
        <w:t>resident had just been assassinated</w:t>
      </w:r>
      <w:r w:rsidR="00B95889">
        <w:t xml:space="preserve"> and was the only topic of news, </w:t>
      </w:r>
      <w:r>
        <w:t>Malcolm X</w:t>
      </w:r>
      <w:r w:rsidR="00B95889">
        <w:t xml:space="preserve">’s speech topic </w:t>
      </w:r>
      <w:r w:rsidR="00221919">
        <w:t xml:space="preserve">might </w:t>
      </w:r>
      <w:r w:rsidR="00B95889">
        <w:t>suggest that the president deserved what he got</w:t>
      </w:r>
      <w:r w:rsidR="007B2E3A">
        <w:t xml:space="preserve">. </w:t>
      </w:r>
    </w:p>
    <w:p w:rsidR="00544E19" w:rsidRDefault="00B21208">
      <w:pPr>
        <w:pStyle w:val="IN"/>
      </w:pPr>
      <w:r>
        <w:rPr>
          <w:b/>
        </w:rPr>
        <w:t xml:space="preserve">Differentiation Consideration: </w:t>
      </w:r>
      <w:r>
        <w:t>Consider explain</w:t>
      </w:r>
      <w:r w:rsidR="00AB06A9">
        <w:t>ing</w:t>
      </w:r>
      <w:r>
        <w:t xml:space="preserve"> what is meant by </w:t>
      </w:r>
      <w:r w:rsidR="00AB06A9">
        <w:t xml:space="preserve">the </w:t>
      </w:r>
      <w:r>
        <w:t>proverb “as you sow, so shall you reap</w:t>
      </w:r>
      <w:r w:rsidR="009A0188">
        <w:t>.</w:t>
      </w:r>
      <w:r>
        <w:t xml:space="preserve">” </w:t>
      </w:r>
      <w:r w:rsidR="009A0188">
        <w:t xml:space="preserve">Translate the phrase to “you harvest what you plant.” Ask students to consider what </w:t>
      </w:r>
      <w:r w:rsidR="009A0188">
        <w:lastRenderedPageBreak/>
        <w:t xml:space="preserve">this metaphor could mean in the context of </w:t>
      </w:r>
      <w:r w:rsidR="009D3301">
        <w:t>Malcolm X</w:t>
      </w:r>
      <w:r w:rsidR="009A0188">
        <w:t>’s speech. If necessary, e</w:t>
      </w:r>
      <w:r>
        <w:t xml:space="preserve">xplain that the proverb means that </w:t>
      </w:r>
      <w:r w:rsidR="009A0188">
        <w:t>everything that happens is a result of one’s own actions</w:t>
      </w:r>
      <w:r>
        <w:t xml:space="preserve">. </w:t>
      </w:r>
    </w:p>
    <w:p w:rsidR="007625AF" w:rsidRDefault="001311D9" w:rsidP="007625AF">
      <w:pPr>
        <w:pStyle w:val="Q"/>
      </w:pPr>
      <w:r>
        <w:t xml:space="preserve">What tone does </w:t>
      </w:r>
      <w:r w:rsidR="009D3301">
        <w:t>Malcolm X</w:t>
      </w:r>
      <w:r>
        <w:t xml:space="preserve"> create with the statement, “Many times since then, I’ve looked at the speech notes I used that day” </w:t>
      </w:r>
      <w:r w:rsidR="005076CE">
        <w:t>(p.</w:t>
      </w:r>
      <w:r>
        <w:t xml:space="preserve"> 307)?</w:t>
      </w:r>
    </w:p>
    <w:p w:rsidR="003670FF" w:rsidRDefault="001311D9" w:rsidP="003670FF">
      <w:pPr>
        <w:pStyle w:val="SR"/>
      </w:pPr>
      <w:r>
        <w:t xml:space="preserve">By implying that he has continued to think for many years about his speech, </w:t>
      </w:r>
      <w:r w:rsidR="006F6BE1">
        <w:t xml:space="preserve">Malcom’s statement </w:t>
      </w:r>
      <w:r>
        <w:t xml:space="preserve">suggests something memorable is about to happen within an already tense national climate, </w:t>
      </w:r>
      <w:r w:rsidR="001324A5">
        <w:t>which</w:t>
      </w:r>
      <w:r>
        <w:t xml:space="preserve"> creates a </w:t>
      </w:r>
      <w:r w:rsidR="001324A5">
        <w:t>sense</w:t>
      </w:r>
      <w:r>
        <w:t xml:space="preserve"> of uncertainty or foreboding. </w:t>
      </w:r>
    </w:p>
    <w:p w:rsidR="007625AF" w:rsidRDefault="001311D9" w:rsidP="007625AF">
      <w:pPr>
        <w:pStyle w:val="Q"/>
      </w:pPr>
      <w:r>
        <w:t xml:space="preserve">How does the detail that the speech “had been prepared at least a week before the assassination” </w:t>
      </w:r>
      <w:r w:rsidR="005076CE">
        <w:t>(p.</w:t>
      </w:r>
      <w:r w:rsidR="001E5D9F">
        <w:t xml:space="preserve"> 307) </w:t>
      </w:r>
      <w:r>
        <w:t>impact the reader’s understanding of the speech and the public’s response?</w:t>
      </w:r>
    </w:p>
    <w:p w:rsidR="00333219" w:rsidRDefault="00862095">
      <w:pPr>
        <w:pStyle w:val="SR"/>
      </w:pPr>
      <w:r>
        <w:t>This detail</w:t>
      </w:r>
      <w:r w:rsidR="001E5D9F">
        <w:t xml:space="preserve"> establishes that the speech was not written in response to the assassination. </w:t>
      </w:r>
      <w:r w:rsidR="009D3301">
        <w:t>Malcolm X</w:t>
      </w:r>
      <w:r w:rsidR="001E5D9F">
        <w:t xml:space="preserve">’s theme that the “hypocritical American white man” </w:t>
      </w:r>
      <w:r w:rsidR="00405BA8">
        <w:t xml:space="preserve">(p. 307) </w:t>
      </w:r>
      <w:r w:rsidR="001E5D9F">
        <w:t xml:space="preserve">was getting what he deserved was not directly related to the president’s death. </w:t>
      </w:r>
      <w:r w:rsidR="00405BA8">
        <w:t xml:space="preserve">The fact that </w:t>
      </w:r>
      <w:r w:rsidR="009D3301">
        <w:t>Malcolm X</w:t>
      </w:r>
      <w:r w:rsidR="00405BA8">
        <w:t xml:space="preserve"> clarifies this point suggests that the public might have thought the</w:t>
      </w:r>
      <w:r w:rsidR="003F3848">
        <w:t xml:space="preserve"> speech was written in response</w:t>
      </w:r>
      <w:r w:rsidR="00405BA8">
        <w:t xml:space="preserve"> to the assassination. </w:t>
      </w:r>
    </w:p>
    <w:p w:rsidR="00A220A7" w:rsidRDefault="006F6BE1" w:rsidP="00D04236">
      <w:pPr>
        <w:pStyle w:val="Q"/>
      </w:pPr>
      <w:r>
        <w:t xml:space="preserve">Why </w:t>
      </w:r>
      <w:r w:rsidR="001311D9">
        <w:t>is</w:t>
      </w:r>
      <w:r>
        <w:t xml:space="preserve"> </w:t>
      </w:r>
      <w:r w:rsidR="009D3301">
        <w:t>Malcolm X</w:t>
      </w:r>
      <w:r w:rsidR="00D04236">
        <w:t xml:space="preserve"> “weary to think of it all now”</w:t>
      </w:r>
      <w:r w:rsidR="00D33228">
        <w:t xml:space="preserve"> </w:t>
      </w:r>
      <w:r w:rsidR="005076CE">
        <w:t>(p.</w:t>
      </w:r>
      <w:r w:rsidR="00D33228">
        <w:t xml:space="preserve"> 308)</w:t>
      </w:r>
      <w:r w:rsidR="00D04236">
        <w:t>?</w:t>
      </w:r>
    </w:p>
    <w:p w:rsidR="006C2706" w:rsidDel="007625AF" w:rsidRDefault="005121A0" w:rsidP="005121A0">
      <w:pPr>
        <w:pStyle w:val="SR"/>
      </w:pPr>
      <w:r w:rsidRPr="005121A0">
        <w:t xml:space="preserve">When </w:t>
      </w:r>
      <w:r w:rsidR="009D3301">
        <w:t>Malcolm X</w:t>
      </w:r>
      <w:r w:rsidRPr="005121A0">
        <w:t xml:space="preserve"> </w:t>
      </w:r>
      <w:r w:rsidR="00862095">
        <w:t>states that he is “weary to think of it all now,”</w:t>
      </w:r>
      <w:r w:rsidRPr="005121A0">
        <w:t xml:space="preserve"> he is implying that he is tired of thinking about the even</w:t>
      </w:r>
      <w:r>
        <w:t>ts that led up to his silencing</w:t>
      </w:r>
      <w:r w:rsidR="00862095">
        <w:t xml:space="preserve">. The word “weary” also conveys </w:t>
      </w:r>
      <w:r w:rsidR="00C63008">
        <w:t>impatience or dissatisfaction</w:t>
      </w:r>
      <w:r w:rsidR="00862095">
        <w:t xml:space="preserve">, which </w:t>
      </w:r>
      <w:r w:rsidR="009D3301">
        <w:t>Malcolm X</w:t>
      </w:r>
      <w:r w:rsidR="00862095">
        <w:t xml:space="preserve"> demonstrates in his </w:t>
      </w:r>
      <w:r w:rsidR="00501578">
        <w:t>claim</w:t>
      </w:r>
      <w:r w:rsidR="00862095">
        <w:t xml:space="preserve"> </w:t>
      </w:r>
      <w:r w:rsidR="00C8582F">
        <w:t>that</w:t>
      </w:r>
      <w:r w:rsidR="00862095">
        <w:t xml:space="preserve"> the </w:t>
      </w:r>
      <w:r w:rsidR="00501578">
        <w:t>public condemnation of him was</w:t>
      </w:r>
      <w:r>
        <w:t xml:space="preserve"> unfair. </w:t>
      </w:r>
      <w:r w:rsidR="00C63008">
        <w:t>He</w:t>
      </w:r>
      <w:r w:rsidRPr="005121A0">
        <w:t xml:space="preserve"> </w:t>
      </w:r>
      <w:r w:rsidR="00C63008">
        <w:t>argues</w:t>
      </w:r>
      <w:r w:rsidRPr="005121A0">
        <w:t xml:space="preserve"> that other</w:t>
      </w:r>
      <w:r w:rsidR="003F3848">
        <w:t xml:space="preserve"> people all over the world said</w:t>
      </w:r>
      <w:r w:rsidRPr="005121A0">
        <w:t xml:space="preserve"> “that America’s climate of hate had been responsible for the President’s death” (p. 308). However, </w:t>
      </w:r>
      <w:r w:rsidR="009D3301">
        <w:t>Malcolm X</w:t>
      </w:r>
      <w:r w:rsidRPr="005121A0">
        <w:t>’s words had negative consequences f</w:t>
      </w:r>
      <w:r>
        <w:t xml:space="preserve">or him and the Nation of Islam because “when </w:t>
      </w:r>
      <w:r w:rsidR="009D3301">
        <w:t>Malcolm X</w:t>
      </w:r>
      <w:r>
        <w:t xml:space="preserve"> said the same thing, it was ominous” (p. 308).</w:t>
      </w:r>
    </w:p>
    <w:p w:rsidR="00D04236" w:rsidRDefault="00D04236" w:rsidP="00D04236">
      <w:pPr>
        <w:pStyle w:val="Q"/>
      </w:pPr>
      <w:r>
        <w:t xml:space="preserve">What about </w:t>
      </w:r>
      <w:r w:rsidR="009D3301">
        <w:t>Malcolm X</w:t>
      </w:r>
      <w:r>
        <w:t>’s speech could be considered “ominous”</w:t>
      </w:r>
      <w:r w:rsidR="00DB4762">
        <w:t xml:space="preserve"> </w:t>
      </w:r>
      <w:r w:rsidR="005076CE">
        <w:t>(p.</w:t>
      </w:r>
      <w:r w:rsidR="00DB4762">
        <w:t xml:space="preserve"> 308)</w:t>
      </w:r>
      <w:r>
        <w:t>?</w:t>
      </w:r>
    </w:p>
    <w:p w:rsidR="00211F0C" w:rsidRDefault="009D3301" w:rsidP="00211F0C">
      <w:pPr>
        <w:pStyle w:val="SR"/>
      </w:pPr>
      <w:r>
        <w:t>Malcolm X</w:t>
      </w:r>
      <w:r w:rsidR="002B4D13">
        <w:t xml:space="preserve"> was giving a speech about “</w:t>
      </w:r>
      <w:r w:rsidR="002D4924">
        <w:rPr>
          <w:lang w:eastAsia="fr-FR"/>
        </w:rPr>
        <w:t>‘</w:t>
      </w:r>
      <w:r w:rsidR="002B4D13">
        <w:t>God’s Judgment</w:t>
      </w:r>
      <w:r w:rsidR="00A11AE1">
        <w:t xml:space="preserve"> of White America</w:t>
      </w:r>
      <w:r w:rsidR="002D4924">
        <w:t>’</w:t>
      </w:r>
      <w:r w:rsidR="002B4D13">
        <w:t>”</w:t>
      </w:r>
      <w:r w:rsidR="00B57295">
        <w:t xml:space="preserve"> </w:t>
      </w:r>
      <w:r w:rsidR="006F0DD4">
        <w:t>(p.</w:t>
      </w:r>
      <w:r w:rsidR="00D51786">
        <w:t xml:space="preserve"> </w:t>
      </w:r>
      <w:r w:rsidR="006F0DD4">
        <w:t>307)</w:t>
      </w:r>
      <w:r w:rsidR="002B4D13">
        <w:t xml:space="preserve"> right after the assassination of the president. </w:t>
      </w:r>
      <w:r w:rsidR="0075796B">
        <w:t>The</w:t>
      </w:r>
      <w:r w:rsidR="002B4D13">
        <w:t xml:space="preserve"> speech implies that violence is the result of white America’s actions and it coincides with the murder of a man whom the country “</w:t>
      </w:r>
      <w:r w:rsidR="002D4924">
        <w:rPr>
          <w:lang w:eastAsia="fr-FR"/>
        </w:rPr>
        <w:t>‘</w:t>
      </w:r>
      <w:r w:rsidR="002B4D13">
        <w:t>loved</w:t>
      </w:r>
      <w:r w:rsidR="002D4924">
        <w:t>’</w:t>
      </w:r>
      <w:r w:rsidR="002B4D13">
        <w:t>” (p. 308).</w:t>
      </w:r>
      <w:r w:rsidR="00405BA8">
        <w:t xml:space="preserve"> As</w:t>
      </w:r>
      <w:r w:rsidR="00335B2C">
        <w:t xml:space="preserve"> </w:t>
      </w:r>
      <w:r>
        <w:t>Malcolm X</w:t>
      </w:r>
      <w:r w:rsidR="00335B2C">
        <w:t xml:space="preserve"> and the members of the </w:t>
      </w:r>
      <w:r w:rsidR="005121A0">
        <w:t xml:space="preserve">Nation of Islam </w:t>
      </w:r>
      <w:r w:rsidR="00335B2C">
        <w:t>were</w:t>
      </w:r>
      <w:r w:rsidR="002F2D2A">
        <w:t xml:space="preserve"> considered </w:t>
      </w:r>
      <w:r w:rsidR="00335B2C">
        <w:t>by many to be</w:t>
      </w:r>
      <w:r w:rsidR="00405BA8">
        <w:t xml:space="preserve"> dangerous</w:t>
      </w:r>
      <w:r w:rsidR="002C09AB">
        <w:t>,</w:t>
      </w:r>
      <w:r w:rsidR="00405BA8">
        <w:t xml:space="preserve"> </w:t>
      </w:r>
      <w:r w:rsidR="002C09AB">
        <w:t>an</w:t>
      </w:r>
      <w:r w:rsidR="00405BA8">
        <w:t xml:space="preserve"> </w:t>
      </w:r>
      <w:r w:rsidR="00B16BFE">
        <w:t xml:space="preserve">aggressive </w:t>
      </w:r>
      <w:r w:rsidR="00335B2C">
        <w:t xml:space="preserve">speech from </w:t>
      </w:r>
      <w:r>
        <w:t>Malcolm X</w:t>
      </w:r>
      <w:r w:rsidR="00335B2C">
        <w:t xml:space="preserve"> on the topic of “</w:t>
      </w:r>
      <w:r w:rsidR="002D4924">
        <w:rPr>
          <w:lang w:eastAsia="fr-FR"/>
        </w:rPr>
        <w:t>‘</w:t>
      </w:r>
      <w:r w:rsidR="00335B2C">
        <w:t>God’s Judgment</w:t>
      </w:r>
      <w:r w:rsidR="002C09AB">
        <w:t xml:space="preserve"> of White America</w:t>
      </w:r>
      <w:r w:rsidR="002D4924">
        <w:t>’</w:t>
      </w:r>
      <w:r w:rsidR="00335B2C">
        <w:t xml:space="preserve">” would have seemed ominous. </w:t>
      </w:r>
    </w:p>
    <w:p w:rsidR="003B5B88" w:rsidRDefault="003B5B88" w:rsidP="003B5B88">
      <w:pPr>
        <w:pStyle w:val="IN"/>
      </w:pPr>
      <w:r>
        <w:rPr>
          <w:b/>
        </w:rPr>
        <w:t xml:space="preserve">Differentiation Consideration: </w:t>
      </w:r>
      <w:r>
        <w:t xml:space="preserve">If necessary, </w:t>
      </w:r>
      <w:r w:rsidR="003F3848">
        <w:t>consider reminding</w:t>
      </w:r>
      <w:r>
        <w:t xml:space="preserve"> studen</w:t>
      </w:r>
      <w:r w:rsidR="00B16BFE">
        <w:t xml:space="preserve">ts of their work with the word </w:t>
      </w:r>
      <w:r w:rsidR="00B16BFE" w:rsidRPr="00B16BFE">
        <w:rPr>
          <w:i/>
        </w:rPr>
        <w:t>ominous</w:t>
      </w:r>
      <w:r w:rsidR="00B16BFE">
        <w:t xml:space="preserve"> </w:t>
      </w:r>
      <w:r>
        <w:t>in 12.1.1 Lesson 17.</w:t>
      </w:r>
    </w:p>
    <w:p w:rsidR="00211F0C" w:rsidRDefault="0004590E" w:rsidP="0004590E">
      <w:pPr>
        <w:pStyle w:val="Q"/>
      </w:pPr>
      <w:r>
        <w:lastRenderedPageBreak/>
        <w:t xml:space="preserve">What is the outcome of </w:t>
      </w:r>
      <w:r w:rsidR="009D3301">
        <w:t>Malcolm X</w:t>
      </w:r>
      <w:r>
        <w:t xml:space="preserve">’s meeting with Elijah Muhammad </w:t>
      </w:r>
      <w:r w:rsidR="005076CE">
        <w:t>(p.</w:t>
      </w:r>
      <w:r>
        <w:t xml:space="preserve"> 308</w:t>
      </w:r>
      <w:r w:rsidR="00727AE9">
        <w:t>)</w:t>
      </w:r>
      <w:r>
        <w:t>?</w:t>
      </w:r>
      <w:r w:rsidR="002B4D13">
        <w:t xml:space="preserve"> </w:t>
      </w:r>
      <w:r w:rsidR="00B01E74">
        <w:t>What is the reason for this outcome?</w:t>
      </w:r>
    </w:p>
    <w:p w:rsidR="0004590E" w:rsidRDefault="009D3301" w:rsidP="0004590E">
      <w:pPr>
        <w:pStyle w:val="SR"/>
      </w:pPr>
      <w:r>
        <w:t>Malcolm X</w:t>
      </w:r>
      <w:r w:rsidR="005675FE">
        <w:t xml:space="preserve"> </w:t>
      </w:r>
      <w:r w:rsidR="0004590E">
        <w:t>is silenced</w:t>
      </w:r>
      <w:r w:rsidR="002B4D13">
        <w:t xml:space="preserve"> for “ninety days” (p. 308)</w:t>
      </w:r>
      <w:r w:rsidR="005675FE">
        <w:t xml:space="preserve"> as a result of </w:t>
      </w:r>
      <w:r w:rsidR="00227FF7">
        <w:t>telling the press he thought President Kennedy’s murder was “a case of ‘the chickens coming home to roost’” (p. 307)</w:t>
      </w:r>
      <w:r w:rsidR="002B4D13">
        <w:t xml:space="preserve">. Elijah Muhammad </w:t>
      </w:r>
      <w:r w:rsidR="00EE074A">
        <w:t>explains that the silencing</w:t>
      </w:r>
      <w:r w:rsidR="0003116C">
        <w:t xml:space="preserve"> i</w:t>
      </w:r>
      <w:r w:rsidR="002B4D13">
        <w:t>s so that “</w:t>
      </w:r>
      <w:r w:rsidR="002D4924">
        <w:rPr>
          <w:lang w:eastAsia="fr-FR"/>
        </w:rPr>
        <w:t>‘</w:t>
      </w:r>
      <w:r w:rsidR="002B4D13">
        <w:t>Muslims everywhere can be disassociated from the blunder</w:t>
      </w:r>
      <w:r w:rsidR="002D4924">
        <w:t>’</w:t>
      </w:r>
      <w:r w:rsidR="002B4D13">
        <w:t>”</w:t>
      </w:r>
      <w:r w:rsidR="006C3EBD">
        <w:t xml:space="preserve"> </w:t>
      </w:r>
      <w:r w:rsidR="00227FF7">
        <w:t xml:space="preserve">of </w:t>
      </w:r>
      <w:r>
        <w:t>Malcolm X</w:t>
      </w:r>
      <w:r w:rsidR="00227FF7">
        <w:t xml:space="preserve">’s statement </w:t>
      </w:r>
      <w:r w:rsidR="003C0193">
        <w:t>(p. 308)</w:t>
      </w:r>
      <w:r w:rsidR="002B4D13">
        <w:t xml:space="preserve">. </w:t>
      </w:r>
      <w:r w:rsidR="0009452C">
        <w:t>Elijah Muhammad suggests</w:t>
      </w:r>
      <w:r w:rsidR="005675FE">
        <w:t xml:space="preserve"> that </w:t>
      </w:r>
      <w:r>
        <w:t>Malcolm X</w:t>
      </w:r>
      <w:r w:rsidR="00D92C77">
        <w:t xml:space="preserve"> is being</w:t>
      </w:r>
      <w:r w:rsidR="002B4D13">
        <w:t xml:space="preserve"> punished so that </w:t>
      </w:r>
      <w:r w:rsidR="005675FE">
        <w:t xml:space="preserve">the American public </w:t>
      </w:r>
      <w:r w:rsidR="0003116C">
        <w:t xml:space="preserve">will not </w:t>
      </w:r>
      <w:r w:rsidR="002B4D13">
        <w:t xml:space="preserve">be upset with the Nation of Islam. </w:t>
      </w:r>
    </w:p>
    <w:p w:rsidR="009F1E34" w:rsidRDefault="00C0000E">
      <w:pPr>
        <w:pStyle w:val="Q"/>
      </w:pPr>
      <w:r>
        <w:t xml:space="preserve">What does </w:t>
      </w:r>
      <w:r w:rsidR="009D3301">
        <w:t>Malcolm X</w:t>
      </w:r>
      <w:r w:rsidR="002D4924">
        <w:t xml:space="preserve"> mean by the statement “my ‘s</w:t>
      </w:r>
      <w:r>
        <w:t xml:space="preserve">ilencing’ was even more thorough than I had thought” </w:t>
      </w:r>
      <w:r w:rsidR="005076CE">
        <w:t>(p.</w:t>
      </w:r>
      <w:r>
        <w:t xml:space="preserve"> 309</w:t>
      </w:r>
      <w:r w:rsidR="00227FF7">
        <w:t>)</w:t>
      </w:r>
      <w:r>
        <w:t>?</w:t>
      </w:r>
    </w:p>
    <w:p w:rsidR="009F1E34" w:rsidRDefault="009D3301">
      <w:pPr>
        <w:pStyle w:val="SR"/>
      </w:pPr>
      <w:r>
        <w:t>Malcolm X</w:t>
      </w:r>
      <w:r w:rsidR="00C0000E">
        <w:t xml:space="preserve"> </w:t>
      </w:r>
      <w:r w:rsidR="00B01E74">
        <w:t>means that</w:t>
      </w:r>
      <w:r w:rsidR="00C0000E">
        <w:t xml:space="preserve"> his silencing goes beyond </w:t>
      </w:r>
      <w:r w:rsidR="002B0A20">
        <w:t>just his interactions</w:t>
      </w:r>
      <w:r w:rsidR="00C0000E">
        <w:t xml:space="preserve"> with the press</w:t>
      </w:r>
      <w:r w:rsidR="00F80A6F">
        <w:t>. He is “forbidden to talk with the press</w:t>
      </w:r>
      <w:r w:rsidR="00227FF7">
        <w:t>,</w:t>
      </w:r>
      <w:r w:rsidR="00F80A6F">
        <w:t xml:space="preserve">” but he is also “not even to teach” (p. 309) within his own </w:t>
      </w:r>
      <w:r w:rsidR="00B500FF">
        <w:t>m</w:t>
      </w:r>
      <w:r w:rsidR="00F80A6F">
        <w:t>osque.</w:t>
      </w:r>
    </w:p>
    <w:p w:rsidR="0004590E" w:rsidRDefault="00F874D7" w:rsidP="0004590E">
      <w:pPr>
        <w:pStyle w:val="Q"/>
      </w:pPr>
      <w:r>
        <w:t xml:space="preserve">What makes </w:t>
      </w:r>
      <w:r w:rsidR="009D3301">
        <w:t>Malcolm X</w:t>
      </w:r>
      <w:r>
        <w:t xml:space="preserve"> </w:t>
      </w:r>
      <w:r w:rsidR="00646D32">
        <w:t xml:space="preserve">“suspicious” about his treatment </w:t>
      </w:r>
      <w:r w:rsidR="005076CE">
        <w:t>(p.</w:t>
      </w:r>
      <w:r w:rsidR="00646D32">
        <w:t xml:space="preserve"> 309</w:t>
      </w:r>
      <w:r w:rsidR="00727AE9">
        <w:t>)</w:t>
      </w:r>
      <w:r w:rsidR="00646D32">
        <w:t xml:space="preserve">? Why does </w:t>
      </w:r>
      <w:r w:rsidR="009D3301">
        <w:t>Malcolm X</w:t>
      </w:r>
      <w:r w:rsidR="00646D32">
        <w:t xml:space="preserve"> think </w:t>
      </w:r>
      <w:r w:rsidR="00AA0693">
        <w:t xml:space="preserve">he is </w:t>
      </w:r>
      <w:r w:rsidR="00646D32">
        <w:t>being “set up”</w:t>
      </w:r>
      <w:r w:rsidR="00C24F2D">
        <w:t xml:space="preserve"> </w:t>
      </w:r>
      <w:r w:rsidR="005076CE">
        <w:t>(p.</w:t>
      </w:r>
      <w:r w:rsidR="00727AE9">
        <w:t xml:space="preserve"> 309)</w:t>
      </w:r>
      <w:r w:rsidR="00646D32">
        <w:t>?</w:t>
      </w:r>
      <w:r>
        <w:t xml:space="preserve"> </w:t>
      </w:r>
    </w:p>
    <w:p w:rsidR="002B4D13" w:rsidRDefault="009D3301" w:rsidP="002B4D13">
      <w:pPr>
        <w:pStyle w:val="SR"/>
      </w:pPr>
      <w:r>
        <w:t>Malcolm X</w:t>
      </w:r>
      <w:r w:rsidR="00E841B4">
        <w:t xml:space="preserve"> is suspicious because of the deliberate misinformation being spread about him. </w:t>
      </w:r>
      <w:r w:rsidR="00227FF7">
        <w:t xml:space="preserve">The Nation released a statement that </w:t>
      </w:r>
      <w:r w:rsidR="009210FA">
        <w:t>im</w:t>
      </w:r>
      <w:r w:rsidR="002B4D13">
        <w:t xml:space="preserve">plied that </w:t>
      </w:r>
      <w:r>
        <w:t>Malcolm X</w:t>
      </w:r>
      <w:r w:rsidR="00227FF7">
        <w:t xml:space="preserve"> </w:t>
      </w:r>
      <w:r w:rsidR="0003116C">
        <w:t>i</w:t>
      </w:r>
      <w:r w:rsidR="002B4D13">
        <w:t>s not submitting to the judgment of Elijah Muhammad, even though he said that he will “</w:t>
      </w:r>
      <w:r w:rsidR="002D4924">
        <w:rPr>
          <w:lang w:eastAsia="fr-FR"/>
        </w:rPr>
        <w:t>‘</w:t>
      </w:r>
      <w:r w:rsidR="002B4D13">
        <w:t>submit</w:t>
      </w:r>
      <w:r w:rsidR="006F0DD4">
        <w:t>,</w:t>
      </w:r>
      <w:r w:rsidR="002B4D13">
        <w:t xml:space="preserve"> one hundred per</w:t>
      </w:r>
      <w:r w:rsidR="002D4924">
        <w:t xml:space="preserve"> </w:t>
      </w:r>
      <w:r w:rsidR="002B4D13">
        <w:t>cent</w:t>
      </w:r>
      <w:r w:rsidR="002D4924">
        <w:t>’</w:t>
      </w:r>
      <w:r w:rsidR="002B4D13">
        <w:t xml:space="preserve">” (p. 308). </w:t>
      </w:r>
      <w:r w:rsidR="00E841B4">
        <w:t xml:space="preserve">The Nation of Islam </w:t>
      </w:r>
      <w:r w:rsidR="00227FF7">
        <w:t xml:space="preserve">states </w:t>
      </w:r>
      <w:r w:rsidR="00E841B4">
        <w:t>that he will be reinstated “</w:t>
      </w:r>
      <w:r w:rsidR="00742E78">
        <w:rPr>
          <w:lang w:eastAsia="fr-FR"/>
        </w:rPr>
        <w:t>‘</w:t>
      </w:r>
      <w:r w:rsidR="00E841B4" w:rsidRPr="00D51786">
        <w:rPr>
          <w:i/>
        </w:rPr>
        <w:t>if he submits</w:t>
      </w:r>
      <w:r w:rsidR="00742E78">
        <w:rPr>
          <w:i/>
        </w:rPr>
        <w:t>’</w:t>
      </w:r>
      <w:r w:rsidR="00E841B4">
        <w:t>” (p. 309)</w:t>
      </w:r>
      <w:r w:rsidR="003F3848">
        <w:t>,</w:t>
      </w:r>
      <w:r w:rsidR="00E841B4">
        <w:t xml:space="preserve"> which </w:t>
      </w:r>
      <w:r w:rsidR="00D51786">
        <w:t xml:space="preserve">the author italicizes to emphasize his suspicions and to show that </w:t>
      </w:r>
      <w:r>
        <w:t>Malcolm X</w:t>
      </w:r>
      <w:r w:rsidR="00E841B4">
        <w:t xml:space="preserve"> </w:t>
      </w:r>
      <w:r w:rsidR="00D51786">
        <w:t xml:space="preserve">believes </w:t>
      </w:r>
      <w:r w:rsidR="00E841B4">
        <w:t xml:space="preserve">that he is being set up and painted in a negative light. </w:t>
      </w:r>
    </w:p>
    <w:p w:rsidR="009F1E34" w:rsidRDefault="004116E7">
      <w:pPr>
        <w:pStyle w:val="IN"/>
      </w:pPr>
      <w:r w:rsidRPr="00661E0A">
        <w:rPr>
          <w:b/>
        </w:rPr>
        <w:t>Differentiation Consideration:</w:t>
      </w:r>
      <w:r>
        <w:t xml:space="preserve"> If necessary to aid student comprehension </w:t>
      </w:r>
      <w:r w:rsidR="003F3848">
        <w:t>consider asking</w:t>
      </w:r>
      <w:r>
        <w:t xml:space="preserve"> students the following </w:t>
      </w:r>
      <w:r w:rsidR="00C0000E">
        <w:t>questions:</w:t>
      </w:r>
      <w:r>
        <w:t xml:space="preserve"> </w:t>
      </w:r>
    </w:p>
    <w:p w:rsidR="009F1E34" w:rsidRDefault="00C0000E">
      <w:pPr>
        <w:pStyle w:val="DCwithQ"/>
      </w:pPr>
      <w:r>
        <w:t xml:space="preserve">What does </w:t>
      </w:r>
      <w:r w:rsidR="009D3301">
        <w:t>Malcolm X</w:t>
      </w:r>
      <w:r>
        <w:t xml:space="preserve"> mean by the statement “I hadn’t hustled in the streets for years for nothing” </w:t>
      </w:r>
      <w:r w:rsidR="005076CE">
        <w:t>(p.</w:t>
      </w:r>
      <w:r>
        <w:t xml:space="preserve"> 309</w:t>
      </w:r>
      <w:r w:rsidR="00227FF7">
        <w:t>)</w:t>
      </w:r>
      <w:r>
        <w:t xml:space="preserve">? </w:t>
      </w:r>
    </w:p>
    <w:p w:rsidR="009F1E34" w:rsidRDefault="009D3301">
      <w:pPr>
        <w:pStyle w:val="DCwithSR"/>
      </w:pPr>
      <w:r>
        <w:t>Malcolm X</w:t>
      </w:r>
      <w:r w:rsidR="00C0000E">
        <w:t xml:space="preserve"> </w:t>
      </w:r>
      <w:r w:rsidR="00D2046F">
        <w:t xml:space="preserve">is </w:t>
      </w:r>
      <w:r w:rsidR="00740FA4">
        <w:t>suggest</w:t>
      </w:r>
      <w:r w:rsidR="00D2046F">
        <w:t>ing</w:t>
      </w:r>
      <w:r w:rsidR="00C0000E">
        <w:t xml:space="preserve"> that something underhanded is happening. </w:t>
      </w:r>
      <w:r w:rsidR="001A0B2C">
        <w:t xml:space="preserve">Because </w:t>
      </w:r>
      <w:r>
        <w:t>Malcolm X</w:t>
      </w:r>
      <w:r w:rsidR="0003116C">
        <w:t xml:space="preserve"> learned</w:t>
      </w:r>
      <w:r w:rsidR="00CD5D34">
        <w:t xml:space="preserve"> how to con and </w:t>
      </w:r>
      <w:r w:rsidR="0003116C">
        <w:t>fool others as</w:t>
      </w:r>
      <w:r w:rsidR="001A0B2C">
        <w:t xml:space="preserve"> a criminal and hustler h</w:t>
      </w:r>
      <w:r w:rsidR="00C0000E">
        <w:t xml:space="preserve">e </w:t>
      </w:r>
      <w:r w:rsidR="001A0B2C">
        <w:t xml:space="preserve">is able to see </w:t>
      </w:r>
      <w:r w:rsidR="00CC3FF6">
        <w:t xml:space="preserve">when others are trying to trick him. He knows </w:t>
      </w:r>
      <w:r w:rsidR="00C0000E">
        <w:t xml:space="preserve">that he is being set up for something.   </w:t>
      </w:r>
    </w:p>
    <w:p w:rsidR="009F1E34" w:rsidRDefault="001072AF">
      <w:pPr>
        <w:pStyle w:val="IN"/>
      </w:pPr>
      <w:r>
        <w:rPr>
          <w:b/>
        </w:rPr>
        <w:t xml:space="preserve">Differentiation Consideration: </w:t>
      </w:r>
      <w:r w:rsidR="00C719C2">
        <w:t xml:space="preserve">Students may use their Character Development Tools to record </w:t>
      </w:r>
      <w:r w:rsidR="009D3301">
        <w:t>Malcolm X</w:t>
      </w:r>
      <w:r w:rsidR="00C719C2">
        <w:t>’s development that they identify and discuss.</w:t>
      </w:r>
      <w:r w:rsidR="0003116C">
        <w:t xml:space="preserve"> </w:t>
      </w:r>
    </w:p>
    <w:p w:rsidR="009F1E34" w:rsidRDefault="00D2046F">
      <w:pPr>
        <w:pStyle w:val="Q"/>
      </w:pPr>
      <w:r>
        <w:t xml:space="preserve">How does </w:t>
      </w:r>
      <w:r w:rsidR="009D3301">
        <w:t>Malcolm X</w:t>
      </w:r>
      <w:r>
        <w:t xml:space="preserve">’s choice not to name the “one man” </w:t>
      </w:r>
      <w:r w:rsidR="00742E78">
        <w:t xml:space="preserve">(p. 309) </w:t>
      </w:r>
      <w:r>
        <w:t>contribute to the power of the section</w:t>
      </w:r>
      <w:r w:rsidR="001F6137">
        <w:t>?</w:t>
      </w:r>
    </w:p>
    <w:p w:rsidR="009F1E34" w:rsidRDefault="00BB6B89">
      <w:pPr>
        <w:pStyle w:val="SR"/>
      </w:pPr>
      <w:r>
        <w:lastRenderedPageBreak/>
        <w:t>Referring to Elijah Muhammad only as “one man”</w:t>
      </w:r>
      <w:r w:rsidR="001F6137">
        <w:t xml:space="preserve"> heightens the power of the section by building a sense of mystery within the text. Right after </w:t>
      </w:r>
      <w:r w:rsidR="009D3301">
        <w:t>Malcolm X</w:t>
      </w:r>
      <w:r w:rsidR="001F6137">
        <w:t xml:space="preserve"> </w:t>
      </w:r>
      <w:r w:rsidR="001177D5">
        <w:t>reveals</w:t>
      </w:r>
      <w:r w:rsidR="001F6137">
        <w:t xml:space="preserve"> that his assistant is encouraging Mosque Seven brothers to “</w:t>
      </w:r>
      <w:r w:rsidR="00AA210C">
        <w:rPr>
          <w:lang w:eastAsia="fr-FR"/>
        </w:rPr>
        <w:t>‘</w:t>
      </w:r>
      <w:r w:rsidR="001F6137">
        <w:t>kill him yourself</w:t>
      </w:r>
      <w:r w:rsidR="00AA210C">
        <w:t>’</w:t>
      </w:r>
      <w:r w:rsidR="001F6137">
        <w:t>” (p. 309)</w:t>
      </w:r>
      <w:r w:rsidR="00B500FF">
        <w:t>,</w:t>
      </w:r>
      <w:r w:rsidR="001F6137">
        <w:t xml:space="preserve"> he </w:t>
      </w:r>
      <w:r w:rsidR="001177D5">
        <w:t>explains</w:t>
      </w:r>
      <w:r w:rsidR="001F6137">
        <w:t xml:space="preserve"> that he “instantly” knows who the “one man”</w:t>
      </w:r>
      <w:r w:rsidR="006F0DD4">
        <w:t xml:space="preserve"> (p.</w:t>
      </w:r>
      <w:r w:rsidR="00D51786">
        <w:t xml:space="preserve"> </w:t>
      </w:r>
      <w:r w:rsidR="006F0DD4">
        <w:t>309)</w:t>
      </w:r>
      <w:r w:rsidR="001F6137">
        <w:t xml:space="preserve"> is but withholds his name. </w:t>
      </w:r>
      <w:r w:rsidR="0009452C">
        <w:t>The reader must then</w:t>
      </w:r>
      <w:r w:rsidR="001F6137">
        <w:t xml:space="preserve"> fill in the blanks and come to the conclusion of Elijah Muhammad’s identity much like </w:t>
      </w:r>
      <w:r w:rsidR="009D3301">
        <w:t>Malcolm X</w:t>
      </w:r>
      <w:r w:rsidR="001F6137">
        <w:t xml:space="preserve"> did. </w:t>
      </w:r>
      <w:r w:rsidR="0009452C">
        <w:t>Involving the reader</w:t>
      </w:r>
      <w:r w:rsidR="001F6137">
        <w:t xml:space="preserve"> makes the section more powerful by relating the reader</w:t>
      </w:r>
      <w:r w:rsidR="00F5655A">
        <w:t>’</w:t>
      </w:r>
      <w:r w:rsidR="001F6137">
        <w:t xml:space="preserve">s reaction to </w:t>
      </w:r>
      <w:r w:rsidR="009D3301">
        <w:t>Malcolm X</w:t>
      </w:r>
      <w:r w:rsidR="001F6137">
        <w:t xml:space="preserve">’s. </w:t>
      </w:r>
    </w:p>
    <w:p w:rsidR="00D70367" w:rsidRDefault="00D70367" w:rsidP="00D70367">
      <w:pPr>
        <w:pStyle w:val="IN"/>
      </w:pPr>
      <w:r>
        <w:rPr>
          <w:b/>
        </w:rPr>
        <w:t xml:space="preserve">Differentiation Consideration: </w:t>
      </w:r>
      <w:r>
        <w:t>If students struggle to answer this question, pose the following question to support their understanding.</w:t>
      </w:r>
    </w:p>
    <w:p w:rsidR="00D70367" w:rsidRDefault="00D70367" w:rsidP="00D70367">
      <w:pPr>
        <w:pStyle w:val="DCwithQ"/>
      </w:pPr>
      <w:r>
        <w:t>Who is the “one man” who coul</w:t>
      </w:r>
      <w:r w:rsidR="00B500FF">
        <w:t>d have started any “death talk”</w:t>
      </w:r>
      <w:r>
        <w:t xml:space="preserve"> </w:t>
      </w:r>
      <w:r w:rsidR="00B500FF">
        <w:t>(</w:t>
      </w:r>
      <w:r w:rsidR="005076CE">
        <w:t xml:space="preserve">p. </w:t>
      </w:r>
      <w:r>
        <w:t>309)?</w:t>
      </w:r>
    </w:p>
    <w:p w:rsidR="00D70367" w:rsidRDefault="009D3301" w:rsidP="00D70367">
      <w:pPr>
        <w:pStyle w:val="DCwithSR"/>
      </w:pPr>
      <w:r>
        <w:t>Malcolm X</w:t>
      </w:r>
      <w:r w:rsidR="00D70367">
        <w:t xml:space="preserve"> implies that Elijah Muhammad is the “one man” (p. 309). He </w:t>
      </w:r>
      <w:r w:rsidR="00BD4DD0">
        <w:t>states</w:t>
      </w:r>
      <w:r w:rsidR="00D70367">
        <w:t xml:space="preserve"> that “any official in the Nation of Islam” (p. 309) would have known that only “one </w:t>
      </w:r>
      <w:r w:rsidR="00AA210C">
        <w:t>man” could have approved “death-</w:t>
      </w:r>
      <w:r w:rsidR="00D70367">
        <w:t xml:space="preserve">talk” about </w:t>
      </w:r>
      <w:r>
        <w:t>Malcolm X</w:t>
      </w:r>
      <w:r w:rsidR="00D70367">
        <w:t xml:space="preserve"> (p. 309). Elijah Muhammad knows that </w:t>
      </w:r>
      <w:r>
        <w:t>Malcolm X</w:t>
      </w:r>
      <w:r w:rsidR="00D70367">
        <w:t xml:space="preserve"> “completely submitted” (p. 309), so he must be the person who is spreading the misinformation.</w:t>
      </w:r>
    </w:p>
    <w:p w:rsidR="00544E19" w:rsidRDefault="00805408">
      <w:pPr>
        <w:pStyle w:val="Q"/>
      </w:pPr>
      <w:r>
        <w:t>*</w:t>
      </w:r>
      <w:r w:rsidR="00DF7AC9">
        <w:t xml:space="preserve">How does the author increase the tension of </w:t>
      </w:r>
      <w:r w:rsidR="009D3301">
        <w:t>Malcolm X</w:t>
      </w:r>
      <w:r w:rsidR="00DF7AC9">
        <w:t>’s situation</w:t>
      </w:r>
      <w:r w:rsidR="00C53B26">
        <w:t xml:space="preserve"> on pages 308 and 309</w:t>
      </w:r>
      <w:r w:rsidR="00DF7AC9">
        <w:t xml:space="preserve">? </w:t>
      </w:r>
      <w:r w:rsidR="00772690">
        <w:t xml:space="preserve"> </w:t>
      </w:r>
      <w:r w:rsidR="00506723">
        <w:t xml:space="preserve"> </w:t>
      </w:r>
    </w:p>
    <w:p w:rsidR="00D2046F" w:rsidRDefault="00D2046F" w:rsidP="00DF7AC9">
      <w:pPr>
        <w:pStyle w:val="SR"/>
      </w:pPr>
      <w:r>
        <w:t>Student responses may include:</w:t>
      </w:r>
    </w:p>
    <w:p w:rsidR="00333219" w:rsidRDefault="00C92899">
      <w:pPr>
        <w:pStyle w:val="SASRBullet"/>
      </w:pPr>
      <w:r>
        <w:t xml:space="preserve">The author uses </w:t>
      </w:r>
      <w:r w:rsidR="00D2046F">
        <w:t>varied syntax</w:t>
      </w:r>
      <w:r>
        <w:t xml:space="preserve"> to make the section seem tense and exciting. Short sentences like “</w:t>
      </w:r>
      <w:r w:rsidR="002338E7">
        <w:t>‘</w:t>
      </w:r>
      <w:r w:rsidR="009D3301">
        <w:rPr>
          <w:i/>
        </w:rPr>
        <w:t>Malcolm X</w:t>
      </w:r>
      <w:r w:rsidR="00C54BBB" w:rsidRPr="00C54BBB">
        <w:rPr>
          <w:i/>
        </w:rPr>
        <w:t xml:space="preserve"> Silenced</w:t>
      </w:r>
      <w:r w:rsidR="004937E4">
        <w:rPr>
          <w:i/>
        </w:rPr>
        <w:t>!</w:t>
      </w:r>
      <w:r w:rsidR="00C54BBB" w:rsidRPr="00C54BBB">
        <w:rPr>
          <w:i/>
        </w:rPr>
        <w:t xml:space="preserve">’ </w:t>
      </w:r>
      <w:r>
        <w:t xml:space="preserve">It was headlines” (p. 309) help to communicate the tension that </w:t>
      </w:r>
      <w:r w:rsidR="009D3301">
        <w:t>Malcolm X</w:t>
      </w:r>
      <w:r>
        <w:t xml:space="preserve"> is feeling. </w:t>
      </w:r>
    </w:p>
    <w:p w:rsidR="00333219" w:rsidRDefault="00D2046F">
      <w:pPr>
        <w:pStyle w:val="SASRBullet"/>
      </w:pPr>
      <w:r>
        <w:t xml:space="preserve">The author uses </w:t>
      </w:r>
      <w:r w:rsidR="00C92899">
        <w:t>phrases like “made me suspicious” and “</w:t>
      </w:r>
      <w:r w:rsidR="00AA210C">
        <w:t>[</w:t>
      </w:r>
      <w:r w:rsidR="00C92899">
        <w:t>b</w:t>
      </w:r>
      <w:r w:rsidR="00AA210C">
        <w:t>]</w:t>
      </w:r>
      <w:r w:rsidR="00C92899">
        <w:t>ut, deliberately”</w:t>
      </w:r>
      <w:r w:rsidR="004937E4">
        <w:t xml:space="preserve"> (p. 309)</w:t>
      </w:r>
      <w:r w:rsidR="00C92899">
        <w:t xml:space="preserve"> </w:t>
      </w:r>
      <w:r>
        <w:t xml:space="preserve">in </w:t>
      </w:r>
      <w:r w:rsidR="00C92899">
        <w:t xml:space="preserve">reference to the actions of the Nation of Islam </w:t>
      </w:r>
      <w:r>
        <w:t xml:space="preserve">after </w:t>
      </w:r>
      <w:r w:rsidR="009D3301">
        <w:t>Malcolm X</w:t>
      </w:r>
      <w:r>
        <w:t xml:space="preserve">’s silencing. This language </w:t>
      </w:r>
      <w:r w:rsidR="00F5616B">
        <w:t xml:space="preserve">increases the tension because it is nonspecific and creates mystery and concern for who is trying to hurt or even kill </w:t>
      </w:r>
      <w:r w:rsidR="009D3301">
        <w:t>Malcolm X</w:t>
      </w:r>
      <w:r w:rsidR="00C92899">
        <w:t>.</w:t>
      </w:r>
    </w:p>
    <w:p w:rsidR="00B17C67" w:rsidRDefault="00B14C3B">
      <w:pPr>
        <w:pStyle w:val="TA"/>
      </w:pPr>
      <w:r w:rsidRPr="00DF7C88">
        <w:t>Lead a brief whole-class discussion of student responses.</w:t>
      </w:r>
    </w:p>
    <w:p w:rsidR="00D47F42" w:rsidRDefault="00D47F42" w:rsidP="00D47F42">
      <w:pPr>
        <w:pStyle w:val="IN"/>
      </w:pPr>
      <w:r>
        <w:rPr>
          <w:b/>
        </w:rPr>
        <w:t xml:space="preserve">Differentiation Consideration: </w:t>
      </w:r>
      <w:r>
        <w:t xml:space="preserve">Students may use the Style and Content Tool to record </w:t>
      </w:r>
      <w:r w:rsidRPr="00DD6BB6">
        <w:t xml:space="preserve">stylistic or content choices </w:t>
      </w:r>
      <w:r>
        <w:t>they identify and discuss.</w:t>
      </w:r>
    </w:p>
    <w:p w:rsidR="00790BCC" w:rsidRPr="00790BCC" w:rsidRDefault="00237307" w:rsidP="007017EB">
      <w:pPr>
        <w:pStyle w:val="LearningSequenceHeader"/>
      </w:pPr>
      <w:r>
        <w:t>Acti</w:t>
      </w:r>
      <w:r w:rsidR="004E2CF2">
        <w:t>vity 4</w:t>
      </w:r>
      <w:r>
        <w:t>: Quick Write</w:t>
      </w:r>
      <w:r>
        <w:tab/>
        <w:t>15</w:t>
      </w:r>
      <w:r w:rsidR="00790BCC" w:rsidRPr="00790BCC">
        <w:t>%</w:t>
      </w:r>
    </w:p>
    <w:p w:rsidR="00237307" w:rsidRDefault="00237307" w:rsidP="00237307">
      <w:pPr>
        <w:pStyle w:val="TA"/>
      </w:pPr>
      <w:r>
        <w:t>Instruct students to respond briefly in writing to the following prompt:</w:t>
      </w:r>
    </w:p>
    <w:p w:rsidR="00237307" w:rsidRDefault="00237307" w:rsidP="00237307">
      <w:pPr>
        <w:pStyle w:val="Q"/>
      </w:pPr>
      <w:r w:rsidRPr="001A2775">
        <w:t>Analyze how style and content contribute to the power</w:t>
      </w:r>
      <w:r w:rsidR="00B44725">
        <w:t xml:space="preserve"> or</w:t>
      </w:r>
      <w:r w:rsidRPr="001A2775">
        <w:t xml:space="preserve"> beauty in </w:t>
      </w:r>
      <w:r w:rsidR="00E910BB">
        <w:t>c</w:t>
      </w:r>
      <w:r w:rsidR="00E910BB" w:rsidRPr="001A2775">
        <w:t xml:space="preserve">hapter </w:t>
      </w:r>
      <w:r w:rsidRPr="001A2775">
        <w:t>16.</w:t>
      </w:r>
    </w:p>
    <w:p w:rsidR="00237307" w:rsidRDefault="00237307" w:rsidP="00237307">
      <w:pPr>
        <w:pStyle w:val="TA"/>
      </w:pPr>
      <w:r>
        <w:lastRenderedPageBreak/>
        <w:t>Instruct students to look at their annotations to find evidence. Ask students to use this lesson’s vocabulary wherever possible in their written responses. Remind students to use the Short Response Rubric and Checklist to guide their written responses.</w:t>
      </w:r>
    </w:p>
    <w:p w:rsidR="00237307" w:rsidRDefault="00237307" w:rsidP="00237307">
      <w:pPr>
        <w:pStyle w:val="SA"/>
        <w:numPr>
          <w:ilvl w:val="0"/>
          <w:numId w:val="8"/>
        </w:numPr>
      </w:pPr>
      <w:r>
        <w:t>Students listen and read the Quick Write prompt.</w:t>
      </w:r>
    </w:p>
    <w:p w:rsidR="00237307" w:rsidRDefault="00237307" w:rsidP="00237307">
      <w:pPr>
        <w:pStyle w:val="IN"/>
      </w:pPr>
      <w:r>
        <w:t>Display the prompt for students to see, or provide the prompt in hard copy.</w:t>
      </w:r>
    </w:p>
    <w:p w:rsidR="00237307" w:rsidRDefault="00237307" w:rsidP="00237307">
      <w:pPr>
        <w:pStyle w:val="TA"/>
      </w:pPr>
      <w:r>
        <w:t xml:space="preserve">Transition to the independent Quick Write. </w:t>
      </w:r>
    </w:p>
    <w:p w:rsidR="00237307" w:rsidRDefault="00237307" w:rsidP="00237307">
      <w:pPr>
        <w:pStyle w:val="SA"/>
        <w:numPr>
          <w:ilvl w:val="0"/>
          <w:numId w:val="8"/>
        </w:numPr>
      </w:pPr>
      <w:r>
        <w:t xml:space="preserve">Students independently answer the prompt using evidence from the text. </w:t>
      </w:r>
    </w:p>
    <w:p w:rsidR="00237307" w:rsidRPr="00790BCC" w:rsidRDefault="00237307" w:rsidP="00237307">
      <w:pPr>
        <w:pStyle w:val="SR"/>
      </w:pPr>
      <w:r>
        <w:t>See the High Performance Response at the beginning of this lesson.</w:t>
      </w:r>
    </w:p>
    <w:p w:rsidR="00790BCC" w:rsidRPr="00790BCC" w:rsidRDefault="004E2CF2" w:rsidP="007017EB">
      <w:pPr>
        <w:pStyle w:val="LearningSequenceHeader"/>
      </w:pPr>
      <w:r>
        <w:t>Activity 5</w:t>
      </w:r>
      <w:r w:rsidR="00790BCC" w:rsidRPr="00790BCC">
        <w:t>: Closing</w:t>
      </w:r>
      <w:r w:rsidR="00790BCC" w:rsidRPr="00790BCC">
        <w:tab/>
        <w:t>5%</w:t>
      </w:r>
    </w:p>
    <w:p w:rsidR="00B75F73" w:rsidRDefault="00B75F73" w:rsidP="00B75F73">
      <w:pPr>
        <w:pStyle w:val="TA"/>
      </w:pPr>
      <w:r>
        <w:t xml:space="preserve">Display and distribute the homework assignment. For homework, instruct students to read and annotate </w:t>
      </w:r>
      <w:r w:rsidR="00E2303C">
        <w:t xml:space="preserve">pages </w:t>
      </w:r>
      <w:r w:rsidR="00D908AD">
        <w:t>309</w:t>
      </w:r>
      <w:r w:rsidR="00E2303C">
        <w:t>–</w:t>
      </w:r>
      <w:r w:rsidR="00D908AD">
        <w:t>324</w:t>
      </w:r>
      <w:r w:rsidR="00E2303C">
        <w:t xml:space="preserve"> in </w:t>
      </w:r>
      <w:r w:rsidR="00E2303C">
        <w:rPr>
          <w:i/>
        </w:rPr>
        <w:t xml:space="preserve">The Autobiography of </w:t>
      </w:r>
      <w:r w:rsidR="009D3301">
        <w:rPr>
          <w:i/>
        </w:rPr>
        <w:t>Malcolm X</w:t>
      </w:r>
      <w:r w:rsidR="00E2303C">
        <w:t xml:space="preserve"> (from “</w:t>
      </w:r>
      <w:r w:rsidR="00D908AD">
        <w:t>My head felt like it was bleeding inside</w:t>
      </w:r>
      <w:r w:rsidR="00E2303C">
        <w:t>” to “</w:t>
      </w:r>
      <w:r w:rsidR="006F0DD4">
        <w:t>Ella said, ‘</w:t>
      </w:r>
      <w:r w:rsidR="00D908AD">
        <w:t>How much do you need?</w:t>
      </w:r>
      <w:r w:rsidR="006F0DD4">
        <w:t>’</w:t>
      </w:r>
      <w:r w:rsidR="00E2303C">
        <w:t>”)</w:t>
      </w:r>
      <w:r w:rsidR="00B500FF">
        <w:t>. Instruct students to</w:t>
      </w:r>
      <w:r w:rsidR="00060007">
        <w:t xml:space="preserve"> d</w:t>
      </w:r>
      <w:r>
        <w:t xml:space="preserve">evelop 2–3 discussion questions focused on </w:t>
      </w:r>
      <w:r w:rsidR="00683869">
        <w:t xml:space="preserve">how </w:t>
      </w:r>
      <w:r w:rsidR="00683869" w:rsidRPr="00FB413D">
        <w:t xml:space="preserve">the structure </w:t>
      </w:r>
      <w:r w:rsidR="00683869">
        <w:t xml:space="preserve">of the text </w:t>
      </w:r>
      <w:r w:rsidR="00683869" w:rsidRPr="00FB413D">
        <w:t>makes points clear, convincing, and engaging</w:t>
      </w:r>
      <w:r w:rsidR="00683869">
        <w:t xml:space="preserve"> (</w:t>
      </w:r>
      <w:r>
        <w:t>RI.11-12.5</w:t>
      </w:r>
      <w:r w:rsidR="00683869">
        <w:t>)</w:t>
      </w:r>
      <w:r>
        <w:t xml:space="preserve">. </w:t>
      </w:r>
      <w:r w:rsidR="00160DEA">
        <w:t>Instruct students to p</w:t>
      </w:r>
      <w:r>
        <w:t xml:space="preserve">repare possible answers to </w:t>
      </w:r>
      <w:r w:rsidR="00A2650F">
        <w:t xml:space="preserve">their </w:t>
      </w:r>
      <w:r>
        <w:t>question</w:t>
      </w:r>
      <w:r w:rsidR="00A2650F">
        <w:t>s</w:t>
      </w:r>
      <w:r>
        <w:t xml:space="preserve"> for discussion.</w:t>
      </w:r>
    </w:p>
    <w:p w:rsidR="00B75F73" w:rsidRPr="00790BCC" w:rsidRDefault="00B75F73" w:rsidP="00B75F73">
      <w:pPr>
        <w:pStyle w:val="SA"/>
        <w:numPr>
          <w:ilvl w:val="0"/>
          <w:numId w:val="8"/>
        </w:numPr>
      </w:pPr>
      <w:r>
        <w:t>Students follow along.</w:t>
      </w:r>
    </w:p>
    <w:p w:rsidR="007A6D5E" w:rsidRDefault="007A6D5E" w:rsidP="007A6D5E">
      <w:pPr>
        <w:pStyle w:val="IN"/>
        <w:rPr>
          <w:shd w:val="clear" w:color="auto" w:fill="FFFFFF"/>
        </w:rPr>
      </w:pPr>
      <w:r>
        <w:rPr>
          <w:shd w:val="clear" w:color="auto" w:fill="FFFFFF"/>
        </w:rPr>
        <w:t xml:space="preserve">For </w:t>
      </w:r>
      <w:r w:rsidR="00160DEA">
        <w:rPr>
          <w:shd w:val="clear" w:color="auto" w:fill="FFFFFF"/>
        </w:rPr>
        <w:t>Accountable Independent Writing</w:t>
      </w:r>
      <w:r>
        <w:rPr>
          <w:shd w:val="clear" w:color="auto" w:fill="FFFFFF"/>
        </w:rPr>
        <w:t xml:space="preserve"> homework, instruct students to continue drafting their </w:t>
      </w:r>
      <w:r w:rsidR="00A200B1">
        <w:rPr>
          <w:shd w:val="clear" w:color="auto" w:fill="FFFFFF"/>
        </w:rPr>
        <w:t xml:space="preserve">personal </w:t>
      </w:r>
      <w:r>
        <w:rPr>
          <w:shd w:val="clear" w:color="auto" w:fill="FFFFFF"/>
        </w:rPr>
        <w:t xml:space="preserve">narratives. Students </w:t>
      </w:r>
      <w:r w:rsidR="00B44725">
        <w:rPr>
          <w:shd w:val="clear" w:color="auto" w:fill="FFFFFF"/>
        </w:rPr>
        <w:t xml:space="preserve">may </w:t>
      </w:r>
      <w:r>
        <w:rPr>
          <w:shd w:val="clear" w:color="auto" w:fill="FFFFFF"/>
        </w:rPr>
        <w:t xml:space="preserve">continue the draft they have been working on or choose to respond to a new Common Application prompt. Remind students to focus on </w:t>
      </w:r>
      <w:r w:rsidR="003516AB" w:rsidRPr="00673A69">
        <w:rPr>
          <w:shd w:val="clear" w:color="auto" w:fill="FFFFFF"/>
        </w:rPr>
        <w:t>a variety of techniques to sequence events so that they build on one another to create a coherent whole and build toward a particular tone and outcome (e.g., a sense of mystery, s</w:t>
      </w:r>
      <w:r w:rsidR="003516AB">
        <w:rPr>
          <w:shd w:val="clear" w:color="auto" w:fill="FFFFFF"/>
        </w:rPr>
        <w:t>uspense, growth, or resolution)</w:t>
      </w:r>
      <w:r>
        <w:rPr>
          <w:shd w:val="clear" w:color="auto" w:fill="FFFFFF"/>
        </w:rPr>
        <w:t xml:space="preserve">. </w:t>
      </w:r>
    </w:p>
    <w:p w:rsidR="007A6D5E" w:rsidRDefault="00B04E07" w:rsidP="007A6D5E">
      <w:pPr>
        <w:pStyle w:val="IN"/>
        <w:numPr>
          <w:ilvl w:val="0"/>
          <w:numId w:val="0"/>
        </w:numPr>
        <w:ind w:left="360"/>
        <w:rPr>
          <w:shd w:val="clear" w:color="auto" w:fill="FFFFFF"/>
        </w:rPr>
      </w:pPr>
      <w:r w:rsidRPr="00B04E07">
        <w:t xml:space="preserve">Students may post their drafts to the class’s online writing community and be paired for peer review. </w:t>
      </w:r>
      <w:r w:rsidR="007A6D5E">
        <w:t xml:space="preserve">Remind peer reviewers to consider how </w:t>
      </w:r>
      <w:r>
        <w:t xml:space="preserve">effectively </w:t>
      </w:r>
      <w:r w:rsidR="007A6D5E">
        <w:t xml:space="preserve">their peer </w:t>
      </w:r>
      <w:r w:rsidR="00B44725">
        <w:t>uses</w:t>
      </w:r>
      <w:r w:rsidR="00595E40">
        <w:t xml:space="preserve"> </w:t>
      </w:r>
      <w:r w:rsidR="00595E40" w:rsidRPr="00673A69">
        <w:rPr>
          <w:shd w:val="clear" w:color="auto" w:fill="FFFFFF"/>
        </w:rPr>
        <w:t>a variety of techniques to sequence events so that they build on one another to create a coherent whole and build toward a particular tone and outcome (e.g., a sense of mystery, s</w:t>
      </w:r>
      <w:r w:rsidR="00595E40">
        <w:rPr>
          <w:shd w:val="clear" w:color="auto" w:fill="FFFFFF"/>
        </w:rPr>
        <w:t>uspense, growth, or resolution)</w:t>
      </w:r>
      <w:r w:rsidR="007A6D5E">
        <w:rPr>
          <w:shd w:val="clear" w:color="auto" w:fill="FFFFFF"/>
        </w:rPr>
        <w:t xml:space="preserve">. </w:t>
      </w:r>
    </w:p>
    <w:p w:rsidR="007A6D5E" w:rsidRDefault="00B04E07" w:rsidP="007A6D5E">
      <w:pPr>
        <w:pStyle w:val="IN"/>
        <w:numPr>
          <w:ilvl w:val="0"/>
          <w:numId w:val="0"/>
        </w:numPr>
        <w:ind w:left="360"/>
        <w:rPr>
          <w:shd w:val="clear" w:color="auto" w:fill="FFFFFF"/>
        </w:rPr>
      </w:pPr>
      <w:r w:rsidRPr="00B04E07">
        <w:rPr>
          <w:shd w:val="clear" w:color="auto" w:fill="FFFFFF"/>
        </w:rPr>
        <w:t xml:space="preserve">Consider maintaining the same peer review pairs through 12.1.1 Lesson </w:t>
      </w:r>
      <w:r w:rsidR="00D172E8">
        <w:rPr>
          <w:shd w:val="clear" w:color="auto" w:fill="FFFFFF"/>
        </w:rPr>
        <w:t>24</w:t>
      </w:r>
      <w:r w:rsidRPr="00B04E07">
        <w:rPr>
          <w:shd w:val="clear" w:color="auto" w:fill="FFFFFF"/>
        </w:rPr>
        <w:t xml:space="preserve"> so that students can provide and receive consistent feedback from a peer familiar with their work in relation to W.11-12.3</w:t>
      </w:r>
      <w:r w:rsidR="00286723">
        <w:rPr>
          <w:shd w:val="clear" w:color="auto" w:fill="FFFFFF"/>
        </w:rPr>
        <w:t>.c</w:t>
      </w:r>
      <w:r w:rsidR="007A6D5E">
        <w:rPr>
          <w:shd w:val="clear" w:color="auto" w:fill="FFFFFF"/>
        </w:rPr>
        <w:t xml:space="preserve">. </w:t>
      </w:r>
    </w:p>
    <w:p w:rsidR="00B75F73" w:rsidRPr="00790BCC" w:rsidRDefault="00B75F73" w:rsidP="00B75F73">
      <w:pPr>
        <w:pStyle w:val="Heading1"/>
      </w:pPr>
      <w:r w:rsidRPr="00790BCC">
        <w:t>Homework</w:t>
      </w:r>
    </w:p>
    <w:p w:rsidR="007E484F" w:rsidRDefault="00B75F73" w:rsidP="00160DEA">
      <w:r>
        <w:t xml:space="preserve">Read and annotate </w:t>
      </w:r>
      <w:r w:rsidR="00E2303C">
        <w:t xml:space="preserve">pages </w:t>
      </w:r>
      <w:r w:rsidR="00975846">
        <w:t>309</w:t>
      </w:r>
      <w:r w:rsidR="00E2303C">
        <w:t>–</w:t>
      </w:r>
      <w:r w:rsidR="00975846">
        <w:t xml:space="preserve">324 </w:t>
      </w:r>
      <w:r w:rsidR="00E2303C">
        <w:t xml:space="preserve">in </w:t>
      </w:r>
      <w:r w:rsidR="00E2303C">
        <w:rPr>
          <w:i/>
        </w:rPr>
        <w:t xml:space="preserve">The Autobiography of </w:t>
      </w:r>
      <w:r w:rsidR="009D3301">
        <w:rPr>
          <w:i/>
        </w:rPr>
        <w:t>Malcolm X</w:t>
      </w:r>
      <w:r w:rsidR="00E2303C">
        <w:t xml:space="preserve"> </w:t>
      </w:r>
      <w:r w:rsidR="00017884">
        <w:t>(from “My head felt like it was bleeding inside” to “</w:t>
      </w:r>
      <w:r w:rsidR="006F0DD4">
        <w:t>Ella said, ‘</w:t>
      </w:r>
      <w:r w:rsidR="00017884">
        <w:t>How much do you need?</w:t>
      </w:r>
      <w:r w:rsidR="006F0DD4">
        <w:t>’</w:t>
      </w:r>
      <w:r w:rsidR="00017884">
        <w:t>”)</w:t>
      </w:r>
      <w:r w:rsidR="00060007">
        <w:t>.</w:t>
      </w:r>
      <w:r w:rsidR="00E2303C">
        <w:t xml:space="preserve"> </w:t>
      </w:r>
      <w:r w:rsidR="00060007">
        <w:t>D</w:t>
      </w:r>
      <w:r>
        <w:t xml:space="preserve">evelop 2–3 discussion questions focused on </w:t>
      </w:r>
      <w:r w:rsidR="00C47A21">
        <w:lastRenderedPageBreak/>
        <w:t xml:space="preserve">how </w:t>
      </w:r>
      <w:r w:rsidR="00C47A21" w:rsidRPr="00FB413D">
        <w:t xml:space="preserve">the structure </w:t>
      </w:r>
      <w:r w:rsidR="00C47A21">
        <w:t xml:space="preserve">of the text </w:t>
      </w:r>
      <w:r w:rsidR="00C47A21" w:rsidRPr="00FB413D">
        <w:t>makes points clear, convincing, and engaging</w:t>
      </w:r>
      <w:r w:rsidR="00C47A21">
        <w:t xml:space="preserve"> (</w:t>
      </w:r>
      <w:r>
        <w:t>RI.11-12.5</w:t>
      </w:r>
      <w:r w:rsidR="00C47A21">
        <w:t>)</w:t>
      </w:r>
      <w:r>
        <w:t>. Prepare possible answers to your question</w:t>
      </w:r>
      <w:r w:rsidR="00A2650F">
        <w:t>s</w:t>
      </w:r>
      <w:r>
        <w:t xml:space="preserve"> for discussion.</w:t>
      </w:r>
    </w:p>
    <w:p w:rsidR="00B57295" w:rsidRDefault="00B57295" w:rsidP="002F5BED">
      <w:pPr>
        <w:pStyle w:val="ToolHeader"/>
        <w:sectPr w:rsidR="00B57295">
          <w:headerReference w:type="default" r:id="rId8"/>
          <w:footerReference w:type="even" r:id="rId9"/>
          <w:footerReference w:type="default" r:id="rId10"/>
          <w:pgSz w:w="12240" w:h="15840"/>
          <w:pgMar w:top="1440" w:right="1440" w:bottom="1440" w:left="1440" w:header="432" w:footer="648" w:gutter="0"/>
          <w:cols w:space="720"/>
          <w:docGrid w:linePitch="299"/>
        </w:sectPr>
      </w:pPr>
    </w:p>
    <w:p w:rsidR="009152F7" w:rsidRDefault="009152F7" w:rsidP="009152F7">
      <w:pPr>
        <w:pStyle w:val="ToolHeader"/>
      </w:pPr>
      <w:r>
        <w:lastRenderedPageBreak/>
        <w:t>Model Style and Content Tool</w:t>
      </w:r>
    </w:p>
    <w:tbl>
      <w:tblPr>
        <w:tblStyle w:val="TableGrid"/>
        <w:tblW w:w="0" w:type="auto"/>
        <w:tblInd w:w="108" w:type="dxa"/>
        <w:tblLook w:val="04A0" w:firstRow="1" w:lastRow="0" w:firstColumn="1" w:lastColumn="0" w:noHBand="0" w:noVBand="1"/>
      </w:tblPr>
      <w:tblGrid>
        <w:gridCol w:w="895"/>
        <w:gridCol w:w="2793"/>
        <w:gridCol w:w="766"/>
        <w:gridCol w:w="2789"/>
        <w:gridCol w:w="759"/>
        <w:gridCol w:w="1466"/>
      </w:tblGrid>
      <w:tr w:rsidR="009152F7" w:rsidRPr="00D47F42">
        <w:trPr>
          <w:trHeight w:val="557"/>
        </w:trPr>
        <w:tc>
          <w:tcPr>
            <w:tcW w:w="895" w:type="dxa"/>
            <w:shd w:val="clear" w:color="auto" w:fill="D9D9D9" w:themeFill="background1" w:themeFillShade="D9"/>
            <w:vAlign w:val="center"/>
          </w:tcPr>
          <w:p w:rsidR="009152F7" w:rsidRPr="00D47F42" w:rsidRDefault="009152F7" w:rsidP="00B500FF">
            <w:pPr>
              <w:pStyle w:val="ToolTableText"/>
              <w:rPr>
                <w:b/>
                <w:sz w:val="22"/>
                <w:szCs w:val="22"/>
              </w:rPr>
            </w:pPr>
            <w:r w:rsidRPr="00D47F42">
              <w:rPr>
                <w:b/>
                <w:sz w:val="22"/>
                <w:szCs w:val="22"/>
              </w:rPr>
              <w:t>Name:</w:t>
            </w:r>
          </w:p>
        </w:tc>
        <w:tc>
          <w:tcPr>
            <w:tcW w:w="2793" w:type="dxa"/>
            <w:vAlign w:val="center"/>
          </w:tcPr>
          <w:p w:rsidR="009152F7" w:rsidRPr="00D47F42" w:rsidRDefault="009152F7" w:rsidP="00B500FF">
            <w:pPr>
              <w:pStyle w:val="ToolTableText"/>
              <w:rPr>
                <w:b/>
                <w:sz w:val="22"/>
                <w:szCs w:val="22"/>
              </w:rPr>
            </w:pPr>
          </w:p>
        </w:tc>
        <w:tc>
          <w:tcPr>
            <w:tcW w:w="766" w:type="dxa"/>
            <w:shd w:val="clear" w:color="auto" w:fill="D9D9D9" w:themeFill="background1" w:themeFillShade="D9"/>
            <w:vAlign w:val="center"/>
          </w:tcPr>
          <w:p w:rsidR="009152F7" w:rsidRPr="00D47F42" w:rsidRDefault="009152F7" w:rsidP="00B500FF">
            <w:pPr>
              <w:pStyle w:val="ToolTableText"/>
              <w:rPr>
                <w:b/>
                <w:sz w:val="22"/>
                <w:szCs w:val="22"/>
              </w:rPr>
            </w:pPr>
            <w:r w:rsidRPr="00D47F42">
              <w:rPr>
                <w:b/>
                <w:sz w:val="22"/>
                <w:szCs w:val="22"/>
              </w:rPr>
              <w:t>Class:</w:t>
            </w:r>
          </w:p>
        </w:tc>
        <w:tc>
          <w:tcPr>
            <w:tcW w:w="2789" w:type="dxa"/>
            <w:vAlign w:val="center"/>
          </w:tcPr>
          <w:p w:rsidR="009152F7" w:rsidRPr="00D47F42" w:rsidRDefault="009152F7" w:rsidP="00B500FF">
            <w:pPr>
              <w:pStyle w:val="ToolTableText"/>
              <w:rPr>
                <w:b/>
                <w:sz w:val="22"/>
                <w:szCs w:val="22"/>
              </w:rPr>
            </w:pPr>
          </w:p>
        </w:tc>
        <w:tc>
          <w:tcPr>
            <w:tcW w:w="759" w:type="dxa"/>
            <w:shd w:val="clear" w:color="auto" w:fill="D9D9D9" w:themeFill="background1" w:themeFillShade="D9"/>
            <w:vAlign w:val="center"/>
          </w:tcPr>
          <w:p w:rsidR="009152F7" w:rsidRPr="00D47F42" w:rsidRDefault="009152F7" w:rsidP="00B500FF">
            <w:pPr>
              <w:pStyle w:val="ToolTableText"/>
              <w:rPr>
                <w:b/>
                <w:sz w:val="22"/>
                <w:szCs w:val="22"/>
              </w:rPr>
            </w:pPr>
            <w:r w:rsidRPr="00D47F42">
              <w:rPr>
                <w:b/>
                <w:sz w:val="22"/>
                <w:szCs w:val="22"/>
              </w:rPr>
              <w:t>Date:</w:t>
            </w:r>
          </w:p>
        </w:tc>
        <w:tc>
          <w:tcPr>
            <w:tcW w:w="1466" w:type="dxa"/>
            <w:vAlign w:val="center"/>
          </w:tcPr>
          <w:p w:rsidR="009152F7" w:rsidRPr="00D47F42" w:rsidRDefault="009152F7" w:rsidP="00C511AE">
            <w:pPr>
              <w:pStyle w:val="TableText"/>
              <w:rPr>
                <w:b/>
                <w:sz w:val="22"/>
                <w:szCs w:val="22"/>
              </w:rPr>
            </w:pPr>
          </w:p>
        </w:tc>
      </w:tr>
    </w:tbl>
    <w:p w:rsidR="002A4DAB" w:rsidRPr="00B500FF" w:rsidRDefault="002A4DAB" w:rsidP="002A4DAB">
      <w:pPr>
        <w:spacing w:before="0" w:after="0"/>
        <w:rPr>
          <w:sz w:val="14"/>
          <w:szCs w:val="1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8"/>
      </w:tblGrid>
      <w:tr w:rsidR="002A4DAB" w:rsidRPr="0060438E">
        <w:trPr>
          <w:trHeight w:val="557"/>
        </w:trPr>
        <w:tc>
          <w:tcPr>
            <w:tcW w:w="9468" w:type="dxa"/>
            <w:shd w:val="clear" w:color="auto" w:fill="D9D9D9"/>
            <w:vAlign w:val="center"/>
          </w:tcPr>
          <w:p w:rsidR="002A4DAB" w:rsidRPr="00674AAF" w:rsidRDefault="002A4DAB" w:rsidP="00B500FF">
            <w:pPr>
              <w:pStyle w:val="ToolTableText"/>
            </w:pPr>
            <w:r w:rsidRPr="00B500FF">
              <w:rPr>
                <w:b/>
              </w:rPr>
              <w:t>Directions:</w:t>
            </w:r>
            <w:r>
              <w:t xml:space="preserve"> </w:t>
            </w:r>
            <w:r w:rsidRPr="00674AAF">
              <w:t>Use this tool to track the stylistic or content choices you encounter in the text, as well as examples and explanations of these choices. Be sure to note the rhetorical effect of each choice on the text.</w:t>
            </w:r>
          </w:p>
        </w:tc>
      </w:tr>
    </w:tbl>
    <w:p w:rsidR="002A4DAB" w:rsidRPr="00B500FF" w:rsidRDefault="002A4DAB" w:rsidP="002A4DAB">
      <w:pPr>
        <w:spacing w:before="0" w:after="0"/>
        <w:rPr>
          <w:sz w:val="14"/>
          <w:szCs w:val="1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8"/>
      </w:tblGrid>
      <w:tr w:rsidR="002A4DAB" w:rsidRPr="0060438E">
        <w:trPr>
          <w:trHeight w:val="557"/>
        </w:trPr>
        <w:tc>
          <w:tcPr>
            <w:tcW w:w="9468" w:type="dxa"/>
            <w:shd w:val="clear" w:color="auto" w:fill="D9D9D9"/>
          </w:tcPr>
          <w:p w:rsidR="002A4DAB" w:rsidRPr="002D3209" w:rsidRDefault="002A4DAB" w:rsidP="005E6299">
            <w:pPr>
              <w:pStyle w:val="ToolTableText"/>
            </w:pPr>
            <w:r w:rsidRPr="00B500FF">
              <w:rPr>
                <w:b/>
              </w:rPr>
              <w:t>RI.11-12.6:</w:t>
            </w:r>
            <w:r>
              <w:t xml:space="preserve"> Determine an author’s point of view or purpose in a text in which the rhetoric is particularly effective, analyzing how style and content contribute to the power, persuasiveness, or beauty of the text.</w:t>
            </w:r>
          </w:p>
        </w:tc>
      </w:tr>
      <w:tr w:rsidR="002A4DAB" w:rsidRPr="0060438E">
        <w:trPr>
          <w:trHeight w:val="557"/>
        </w:trPr>
        <w:tc>
          <w:tcPr>
            <w:tcW w:w="9468" w:type="dxa"/>
            <w:shd w:val="clear" w:color="auto" w:fill="D9D9D9"/>
          </w:tcPr>
          <w:p w:rsidR="002A4DAB" w:rsidRDefault="002A4DAB" w:rsidP="00B500FF">
            <w:pPr>
              <w:pStyle w:val="ToolTableText"/>
            </w:pPr>
            <w:r w:rsidRPr="005D136F">
              <w:rPr>
                <w:b/>
              </w:rPr>
              <w:t>Rhetoric:</w:t>
            </w:r>
            <w:r w:rsidRPr="001661E8">
              <w:t xml:space="preserve"> the specific techniques that writers or speakers use to create meaning in a text, enhance a text or a </w:t>
            </w:r>
            <w:r>
              <w:t>lecture</w:t>
            </w:r>
            <w:r w:rsidRPr="001661E8">
              <w:t xml:space="preserve">, and </w:t>
            </w:r>
            <w:r>
              <w:t>often</w:t>
            </w:r>
            <w:r w:rsidRPr="001661E8">
              <w:t>, persuade readers or listeners</w:t>
            </w:r>
          </w:p>
          <w:p w:rsidR="002A4DAB" w:rsidRPr="00E97E31" w:rsidRDefault="002A4DAB" w:rsidP="00B500FF">
            <w:pPr>
              <w:pStyle w:val="ToolTableText"/>
            </w:pPr>
            <w:r w:rsidRPr="005D136F">
              <w:rPr>
                <w:b/>
              </w:rPr>
              <w:t>Style:</w:t>
            </w:r>
            <w:r>
              <w:t xml:space="preserve"> </w:t>
            </w:r>
            <w:r w:rsidRPr="00E97E31">
              <w:t>how the author expresses content, which frequently includes the use of figurative language or rhetorical devices</w:t>
            </w:r>
            <w:r>
              <w:t xml:space="preserve"> </w:t>
            </w:r>
          </w:p>
          <w:p w:rsidR="002A4DAB" w:rsidRDefault="002A4DAB" w:rsidP="00B500FF">
            <w:pPr>
              <w:pStyle w:val="ToolTableText"/>
            </w:pPr>
            <w:r w:rsidRPr="005D136F">
              <w:rPr>
                <w:b/>
              </w:rPr>
              <w:t>Content:</w:t>
            </w:r>
            <w:r>
              <w:t xml:space="preserve"> </w:t>
            </w:r>
            <w:r w:rsidRPr="00E97E31">
              <w:t>what the author writes, including events, ideas, and details the author chooses to include</w:t>
            </w:r>
          </w:p>
          <w:p w:rsidR="002A4DAB" w:rsidRDefault="002A4DAB" w:rsidP="00B500FF">
            <w:pPr>
              <w:pStyle w:val="ToolTableText"/>
            </w:pPr>
            <w:r w:rsidRPr="005D136F">
              <w:rPr>
                <w:b/>
              </w:rPr>
              <w:t>Point of View:</w:t>
            </w:r>
            <w:r>
              <w:t xml:space="preserve"> </w:t>
            </w:r>
            <w:r w:rsidRPr="001661E8">
              <w:t>an author’s opinion, attitude, or judgment</w:t>
            </w:r>
            <w:r>
              <w:t xml:space="preserve"> </w:t>
            </w:r>
          </w:p>
          <w:p w:rsidR="002A4DAB" w:rsidRDefault="002A4DAB" w:rsidP="00B500FF">
            <w:pPr>
              <w:pStyle w:val="ToolTableText"/>
            </w:pPr>
            <w:r w:rsidRPr="005D136F">
              <w:rPr>
                <w:b/>
              </w:rPr>
              <w:t xml:space="preserve">Purpose: </w:t>
            </w:r>
            <w:r w:rsidRPr="001661E8">
              <w:t>an author’s reason for writing</w:t>
            </w:r>
            <w:r>
              <w:t xml:space="preserve"> </w:t>
            </w:r>
          </w:p>
        </w:tc>
      </w:tr>
    </w:tbl>
    <w:p w:rsidR="009152F7" w:rsidRPr="00B500FF" w:rsidRDefault="009152F7" w:rsidP="009152F7">
      <w:pPr>
        <w:spacing w:before="0" w:after="0"/>
        <w:rPr>
          <w:sz w:val="14"/>
          <w:szCs w:val="14"/>
        </w:rPr>
      </w:pPr>
    </w:p>
    <w:tbl>
      <w:tblPr>
        <w:tblStyle w:val="TableGrid"/>
        <w:tblW w:w="9446" w:type="dxa"/>
        <w:tblInd w:w="108" w:type="dxa"/>
        <w:tblLayout w:type="fixed"/>
        <w:tblLook w:val="04A0" w:firstRow="1" w:lastRow="0" w:firstColumn="1" w:lastColumn="0" w:noHBand="0" w:noVBand="1"/>
      </w:tblPr>
      <w:tblGrid>
        <w:gridCol w:w="4723"/>
        <w:gridCol w:w="4723"/>
      </w:tblGrid>
      <w:tr w:rsidR="009152F7" w:rsidRPr="00F344F1">
        <w:tc>
          <w:tcPr>
            <w:tcW w:w="4723" w:type="dxa"/>
            <w:shd w:val="clear" w:color="auto" w:fill="D9D9D9"/>
          </w:tcPr>
          <w:p w:rsidR="009152F7" w:rsidRPr="00F344F1" w:rsidRDefault="009152F7" w:rsidP="00050726">
            <w:pPr>
              <w:pStyle w:val="ToolTableText"/>
              <w:rPr>
                <w:b/>
                <w:sz w:val="22"/>
                <w:szCs w:val="22"/>
              </w:rPr>
            </w:pPr>
            <w:r w:rsidRPr="00F344F1">
              <w:rPr>
                <w:b/>
                <w:sz w:val="22"/>
                <w:szCs w:val="22"/>
              </w:rPr>
              <w:t>Example of style (figurative language or rhetorical device) or content (events, ideas, details) (with page reference)</w:t>
            </w:r>
          </w:p>
        </w:tc>
        <w:tc>
          <w:tcPr>
            <w:tcW w:w="4723" w:type="dxa"/>
            <w:shd w:val="clear" w:color="auto" w:fill="D9D9D9"/>
          </w:tcPr>
          <w:p w:rsidR="009152F7" w:rsidRPr="00F344F1" w:rsidRDefault="009152F7" w:rsidP="00050726">
            <w:pPr>
              <w:pStyle w:val="ToolTableText"/>
              <w:rPr>
                <w:b/>
                <w:sz w:val="22"/>
                <w:szCs w:val="22"/>
              </w:rPr>
            </w:pPr>
            <w:r w:rsidRPr="00F344F1">
              <w:rPr>
                <w:b/>
                <w:sz w:val="22"/>
                <w:szCs w:val="22"/>
              </w:rPr>
              <w:t>Rhetorical Effect (power, beauty, point of view, purpose)</w:t>
            </w:r>
          </w:p>
        </w:tc>
      </w:tr>
      <w:tr w:rsidR="009152F7" w:rsidRPr="00F344F1">
        <w:trPr>
          <w:trHeight w:val="1152"/>
        </w:trPr>
        <w:tc>
          <w:tcPr>
            <w:tcW w:w="4723" w:type="dxa"/>
          </w:tcPr>
          <w:p w:rsidR="009152F7" w:rsidRPr="00F344F1" w:rsidRDefault="009D3301" w:rsidP="00050726">
            <w:pPr>
              <w:pStyle w:val="ToolTableText"/>
              <w:rPr>
                <w:sz w:val="22"/>
                <w:szCs w:val="22"/>
              </w:rPr>
            </w:pPr>
            <w:r w:rsidRPr="00F344F1">
              <w:rPr>
                <w:sz w:val="22"/>
                <w:szCs w:val="22"/>
              </w:rPr>
              <w:t>Malcolm X</w:t>
            </w:r>
            <w:r w:rsidR="00C511AE" w:rsidRPr="00F344F1">
              <w:rPr>
                <w:sz w:val="22"/>
                <w:szCs w:val="22"/>
              </w:rPr>
              <w:t xml:space="preserve"> uses figurative language to </w:t>
            </w:r>
            <w:r w:rsidR="00971E8D" w:rsidRPr="00F344F1">
              <w:rPr>
                <w:sz w:val="22"/>
                <w:szCs w:val="22"/>
              </w:rPr>
              <w:t xml:space="preserve">describe the gifts that Elijah Muhammad has given him. He </w:t>
            </w:r>
            <w:r w:rsidR="00BD4DD0" w:rsidRPr="00F344F1">
              <w:rPr>
                <w:sz w:val="22"/>
                <w:szCs w:val="22"/>
              </w:rPr>
              <w:t>states</w:t>
            </w:r>
            <w:r w:rsidR="00971E8D" w:rsidRPr="00F344F1">
              <w:rPr>
                <w:sz w:val="22"/>
                <w:szCs w:val="22"/>
              </w:rPr>
              <w:t xml:space="preserve"> that Mr. Mu</w:t>
            </w:r>
            <w:r w:rsidR="00B500FF" w:rsidRPr="00F344F1">
              <w:rPr>
                <w:sz w:val="22"/>
                <w:szCs w:val="22"/>
              </w:rPr>
              <w:t>hammad had “given him wings”  (p</w:t>
            </w:r>
            <w:r w:rsidR="00971E8D" w:rsidRPr="00F344F1">
              <w:rPr>
                <w:sz w:val="22"/>
                <w:szCs w:val="22"/>
              </w:rPr>
              <w:t>. 305)</w:t>
            </w:r>
            <w:r w:rsidR="003F3848">
              <w:rPr>
                <w:sz w:val="22"/>
                <w:szCs w:val="22"/>
              </w:rPr>
              <w:t>.</w:t>
            </w:r>
          </w:p>
        </w:tc>
        <w:tc>
          <w:tcPr>
            <w:tcW w:w="4723" w:type="dxa"/>
            <w:shd w:val="clear" w:color="auto" w:fill="auto"/>
          </w:tcPr>
          <w:p w:rsidR="009152F7" w:rsidRPr="00F344F1" w:rsidRDefault="00971E8D" w:rsidP="00050726">
            <w:pPr>
              <w:pStyle w:val="ToolTableText"/>
              <w:rPr>
                <w:sz w:val="22"/>
                <w:szCs w:val="22"/>
              </w:rPr>
            </w:pPr>
            <w:r w:rsidRPr="00F344F1">
              <w:rPr>
                <w:sz w:val="22"/>
                <w:szCs w:val="22"/>
              </w:rPr>
              <w:t xml:space="preserve">This figurative language implies that </w:t>
            </w:r>
            <w:r w:rsidR="009D3301" w:rsidRPr="00F344F1">
              <w:rPr>
                <w:sz w:val="22"/>
                <w:szCs w:val="22"/>
              </w:rPr>
              <w:t>Malcolm X</w:t>
            </w:r>
            <w:r w:rsidRPr="00F344F1">
              <w:rPr>
                <w:sz w:val="22"/>
                <w:szCs w:val="22"/>
              </w:rPr>
              <w:t xml:space="preserve"> feels a significant amount of gratitude towards Elijah Muhammad. Mr. Muhammad’s “wings” allow </w:t>
            </w:r>
            <w:r w:rsidR="009D3301" w:rsidRPr="00F344F1">
              <w:rPr>
                <w:sz w:val="22"/>
                <w:szCs w:val="22"/>
              </w:rPr>
              <w:t>Malcolm X</w:t>
            </w:r>
            <w:r w:rsidRPr="00F344F1">
              <w:rPr>
                <w:sz w:val="22"/>
                <w:szCs w:val="22"/>
              </w:rPr>
              <w:t xml:space="preserve"> to assist Mr. Muhammad. </w:t>
            </w:r>
          </w:p>
        </w:tc>
      </w:tr>
      <w:tr w:rsidR="009152F7" w:rsidRPr="00F344F1">
        <w:trPr>
          <w:trHeight w:val="1152"/>
        </w:trPr>
        <w:tc>
          <w:tcPr>
            <w:tcW w:w="4723" w:type="dxa"/>
          </w:tcPr>
          <w:p w:rsidR="009152F7" w:rsidRPr="00F344F1" w:rsidRDefault="009D3301" w:rsidP="00050726">
            <w:pPr>
              <w:pStyle w:val="ToolTableText"/>
              <w:rPr>
                <w:sz w:val="22"/>
                <w:szCs w:val="22"/>
              </w:rPr>
            </w:pPr>
            <w:r w:rsidRPr="00F344F1">
              <w:rPr>
                <w:sz w:val="22"/>
                <w:szCs w:val="22"/>
              </w:rPr>
              <w:t>Malcolm X</w:t>
            </w:r>
            <w:r w:rsidR="00C511AE" w:rsidRPr="00F344F1">
              <w:rPr>
                <w:sz w:val="22"/>
                <w:szCs w:val="22"/>
              </w:rPr>
              <w:t xml:space="preserve"> uses metaph</w:t>
            </w:r>
            <w:r w:rsidR="00971E8D" w:rsidRPr="00F344F1">
              <w:rPr>
                <w:sz w:val="22"/>
                <w:szCs w:val="22"/>
              </w:rPr>
              <w:t>or to frame</w:t>
            </w:r>
            <w:r w:rsidR="00C511AE" w:rsidRPr="00F344F1">
              <w:rPr>
                <w:sz w:val="22"/>
                <w:szCs w:val="22"/>
              </w:rPr>
              <w:t xml:space="preserve"> the knowledge of Elijah Muhammad’s behavior as an “epidemic” in which he needs to have everyone “inoculated” to prevent the spread of “the oncoming virus” (p. 305).</w:t>
            </w:r>
          </w:p>
        </w:tc>
        <w:tc>
          <w:tcPr>
            <w:tcW w:w="4723" w:type="dxa"/>
            <w:shd w:val="clear" w:color="auto" w:fill="auto"/>
          </w:tcPr>
          <w:p w:rsidR="009152F7" w:rsidRPr="00F344F1" w:rsidRDefault="00971E8D" w:rsidP="00050726">
            <w:pPr>
              <w:pStyle w:val="ToolTableText"/>
              <w:rPr>
                <w:sz w:val="22"/>
                <w:szCs w:val="22"/>
              </w:rPr>
            </w:pPr>
            <w:r w:rsidRPr="00F344F1">
              <w:rPr>
                <w:sz w:val="22"/>
                <w:szCs w:val="22"/>
              </w:rPr>
              <w:t xml:space="preserve">The use of the “epidemic” as a metaphor communicates the idea that knowledge of Elijah Muhammad’s actions would contaminate and sicken people who were exposed to it. </w:t>
            </w:r>
          </w:p>
        </w:tc>
      </w:tr>
      <w:tr w:rsidR="00055B26" w:rsidRPr="00F344F1">
        <w:trPr>
          <w:trHeight w:val="710"/>
        </w:trPr>
        <w:tc>
          <w:tcPr>
            <w:tcW w:w="4723" w:type="dxa"/>
          </w:tcPr>
          <w:p w:rsidR="00055B26" w:rsidRPr="00F344F1" w:rsidRDefault="009D3301" w:rsidP="00050726">
            <w:pPr>
              <w:pStyle w:val="ToolTableText"/>
              <w:rPr>
                <w:sz w:val="22"/>
                <w:szCs w:val="22"/>
              </w:rPr>
            </w:pPr>
            <w:r w:rsidRPr="00F344F1">
              <w:rPr>
                <w:sz w:val="22"/>
                <w:szCs w:val="22"/>
              </w:rPr>
              <w:t>Malcolm X</w:t>
            </w:r>
            <w:r w:rsidR="00055B26" w:rsidRPr="00F344F1">
              <w:rPr>
                <w:sz w:val="22"/>
                <w:szCs w:val="22"/>
              </w:rPr>
              <w:t xml:space="preserve"> uses figurative language to describe the Chicago ministers of the Nation of Islam accusing him, making “it appear that [</w:t>
            </w:r>
            <w:r w:rsidRPr="00F344F1">
              <w:rPr>
                <w:sz w:val="22"/>
                <w:szCs w:val="22"/>
              </w:rPr>
              <w:t>Malcolm X</w:t>
            </w:r>
            <w:r w:rsidR="00055B26" w:rsidRPr="00F344F1">
              <w:rPr>
                <w:sz w:val="22"/>
                <w:szCs w:val="22"/>
              </w:rPr>
              <w:t xml:space="preserve">] was throwing gasoline on the fire instead of water” </w:t>
            </w:r>
            <w:r w:rsidR="005076CE" w:rsidRPr="00F344F1">
              <w:rPr>
                <w:sz w:val="22"/>
                <w:szCs w:val="22"/>
              </w:rPr>
              <w:t>(p.</w:t>
            </w:r>
            <w:r w:rsidR="00055B26" w:rsidRPr="00F344F1">
              <w:rPr>
                <w:sz w:val="22"/>
                <w:szCs w:val="22"/>
              </w:rPr>
              <w:t xml:space="preserve"> 306). </w:t>
            </w:r>
          </w:p>
        </w:tc>
        <w:tc>
          <w:tcPr>
            <w:tcW w:w="4723" w:type="dxa"/>
            <w:shd w:val="clear" w:color="auto" w:fill="auto"/>
          </w:tcPr>
          <w:p w:rsidR="00055B26" w:rsidRPr="00F344F1" w:rsidRDefault="00055B26" w:rsidP="00050726">
            <w:pPr>
              <w:pStyle w:val="ToolTableText"/>
              <w:rPr>
                <w:sz w:val="22"/>
                <w:szCs w:val="22"/>
              </w:rPr>
            </w:pPr>
            <w:r w:rsidRPr="00F344F1">
              <w:rPr>
                <w:sz w:val="22"/>
                <w:szCs w:val="22"/>
              </w:rPr>
              <w:t xml:space="preserve">This image uses the dangerous idea of pouring </w:t>
            </w:r>
            <w:r w:rsidR="00971E8D" w:rsidRPr="00F344F1">
              <w:rPr>
                <w:sz w:val="22"/>
                <w:szCs w:val="22"/>
              </w:rPr>
              <w:t xml:space="preserve">gasoline on a flame to illustrate how </w:t>
            </w:r>
            <w:r w:rsidRPr="00F344F1">
              <w:rPr>
                <w:sz w:val="22"/>
                <w:szCs w:val="22"/>
              </w:rPr>
              <w:t xml:space="preserve">the Chicago officials might make it look like he was making things worse rather than better. They might give the appearance that </w:t>
            </w:r>
            <w:r w:rsidR="009D3301" w:rsidRPr="00F344F1">
              <w:rPr>
                <w:sz w:val="22"/>
                <w:szCs w:val="22"/>
              </w:rPr>
              <w:t>Malcolm X</w:t>
            </w:r>
            <w:r w:rsidRPr="00F344F1">
              <w:rPr>
                <w:sz w:val="22"/>
                <w:szCs w:val="22"/>
              </w:rPr>
              <w:t xml:space="preserve"> was spreading word about the infidelities </w:t>
            </w:r>
            <w:r w:rsidR="00971E8D" w:rsidRPr="00F344F1">
              <w:rPr>
                <w:sz w:val="22"/>
                <w:szCs w:val="22"/>
              </w:rPr>
              <w:t xml:space="preserve">of Elijah Muhammad </w:t>
            </w:r>
            <w:r w:rsidRPr="00F344F1">
              <w:rPr>
                <w:sz w:val="22"/>
                <w:szCs w:val="22"/>
              </w:rPr>
              <w:t xml:space="preserve">in </w:t>
            </w:r>
            <w:r w:rsidRPr="00F344F1">
              <w:rPr>
                <w:sz w:val="22"/>
                <w:szCs w:val="22"/>
              </w:rPr>
              <w:lastRenderedPageBreak/>
              <w:t xml:space="preserve">order to “shift their focus off the epidemic” (p. 306) and onto </w:t>
            </w:r>
            <w:r w:rsidR="009D3301" w:rsidRPr="00F344F1">
              <w:rPr>
                <w:sz w:val="22"/>
                <w:szCs w:val="22"/>
              </w:rPr>
              <w:t>Malcolm X</w:t>
            </w:r>
            <w:r w:rsidRPr="00F344F1">
              <w:rPr>
                <w:sz w:val="22"/>
                <w:szCs w:val="22"/>
              </w:rPr>
              <w:t xml:space="preserve">. </w:t>
            </w:r>
          </w:p>
        </w:tc>
      </w:tr>
      <w:tr w:rsidR="00055B26" w:rsidRPr="00F344F1">
        <w:trPr>
          <w:trHeight w:val="1152"/>
        </w:trPr>
        <w:tc>
          <w:tcPr>
            <w:tcW w:w="4723" w:type="dxa"/>
          </w:tcPr>
          <w:p w:rsidR="00055B26" w:rsidRPr="00F344F1" w:rsidRDefault="00055B26" w:rsidP="00050726">
            <w:pPr>
              <w:pStyle w:val="ToolTableText"/>
              <w:rPr>
                <w:sz w:val="22"/>
                <w:szCs w:val="22"/>
              </w:rPr>
            </w:pPr>
            <w:r w:rsidRPr="00F344F1">
              <w:rPr>
                <w:sz w:val="22"/>
                <w:szCs w:val="22"/>
              </w:rPr>
              <w:lastRenderedPageBreak/>
              <w:t>The author uses varied syntax such as “I was numb” (p. 308) and “</w:t>
            </w:r>
            <w:r w:rsidR="002338E7" w:rsidRPr="00F344F1">
              <w:rPr>
                <w:sz w:val="22"/>
                <w:szCs w:val="22"/>
              </w:rPr>
              <w:t>‘</w:t>
            </w:r>
            <w:r w:rsidR="009D3301" w:rsidRPr="003F3848">
              <w:rPr>
                <w:i/>
                <w:sz w:val="22"/>
                <w:szCs w:val="22"/>
              </w:rPr>
              <w:t>Malcolm X</w:t>
            </w:r>
            <w:r w:rsidRPr="003F3848">
              <w:rPr>
                <w:i/>
                <w:sz w:val="22"/>
                <w:szCs w:val="22"/>
              </w:rPr>
              <w:t xml:space="preserve"> Silenced!</w:t>
            </w:r>
            <w:r w:rsidRPr="00F344F1">
              <w:rPr>
                <w:sz w:val="22"/>
                <w:szCs w:val="22"/>
              </w:rPr>
              <w:t xml:space="preserve">’ It was headlines” (p. 309) to describe the events of </w:t>
            </w:r>
            <w:r w:rsidR="009D3301" w:rsidRPr="00F344F1">
              <w:rPr>
                <w:sz w:val="22"/>
                <w:szCs w:val="22"/>
              </w:rPr>
              <w:t>Malcolm X</w:t>
            </w:r>
            <w:r w:rsidRPr="00F344F1">
              <w:rPr>
                <w:sz w:val="22"/>
                <w:szCs w:val="22"/>
              </w:rPr>
              <w:t>’s “silencing</w:t>
            </w:r>
            <w:r w:rsidR="00B500FF" w:rsidRPr="00F344F1">
              <w:rPr>
                <w:sz w:val="22"/>
                <w:szCs w:val="22"/>
              </w:rPr>
              <w:t>.</w:t>
            </w:r>
            <w:r w:rsidRPr="00F344F1">
              <w:rPr>
                <w:sz w:val="22"/>
                <w:szCs w:val="22"/>
              </w:rPr>
              <w:t xml:space="preserve">” </w:t>
            </w:r>
          </w:p>
        </w:tc>
        <w:tc>
          <w:tcPr>
            <w:tcW w:w="4723" w:type="dxa"/>
            <w:shd w:val="clear" w:color="auto" w:fill="auto"/>
          </w:tcPr>
          <w:p w:rsidR="00055B26" w:rsidRPr="00F344F1" w:rsidRDefault="00055B26" w:rsidP="00050726">
            <w:pPr>
              <w:pStyle w:val="ToolTableText"/>
              <w:rPr>
                <w:sz w:val="22"/>
                <w:szCs w:val="22"/>
              </w:rPr>
            </w:pPr>
            <w:r w:rsidRPr="00F344F1">
              <w:rPr>
                <w:sz w:val="22"/>
                <w:szCs w:val="22"/>
              </w:rPr>
              <w:t>The author uses short sentences and transitional words to make the section seem tense and exciting. The abrupt appearance of shorter sentences in this section “</w:t>
            </w:r>
            <w:r w:rsidR="002338E7" w:rsidRPr="00F344F1">
              <w:rPr>
                <w:sz w:val="22"/>
                <w:szCs w:val="22"/>
              </w:rPr>
              <w:t>‘</w:t>
            </w:r>
            <w:r w:rsidR="009D3301" w:rsidRPr="003F3848">
              <w:rPr>
                <w:i/>
                <w:sz w:val="22"/>
                <w:szCs w:val="22"/>
              </w:rPr>
              <w:t>Malcolm X</w:t>
            </w:r>
            <w:r w:rsidRPr="003F3848">
              <w:rPr>
                <w:i/>
                <w:sz w:val="22"/>
                <w:szCs w:val="22"/>
              </w:rPr>
              <w:t xml:space="preserve"> Silenced!</w:t>
            </w:r>
            <w:r w:rsidRPr="00F344F1">
              <w:rPr>
                <w:sz w:val="22"/>
                <w:szCs w:val="22"/>
              </w:rPr>
              <w:t xml:space="preserve">’ It was headlines” (p. 309) help to communicate the tension that </w:t>
            </w:r>
            <w:r w:rsidR="009D3301" w:rsidRPr="00F344F1">
              <w:rPr>
                <w:sz w:val="22"/>
                <w:szCs w:val="22"/>
              </w:rPr>
              <w:t>Malcolm X</w:t>
            </w:r>
            <w:r w:rsidRPr="00F344F1">
              <w:rPr>
                <w:sz w:val="22"/>
                <w:szCs w:val="22"/>
              </w:rPr>
              <w:t xml:space="preserve"> is feeling in the face of his trouble with the Nation of Islam. </w:t>
            </w:r>
          </w:p>
        </w:tc>
      </w:tr>
    </w:tbl>
    <w:p w:rsidR="00B57295" w:rsidRDefault="00B57295" w:rsidP="00930F31">
      <w:pPr>
        <w:pStyle w:val="ToolHeader"/>
        <w:rPr>
          <w:color w:val="2B4C7C"/>
          <w:szCs w:val="32"/>
        </w:rPr>
        <w:sectPr w:rsidR="00B57295">
          <w:headerReference w:type="default" r:id="rId11"/>
          <w:footerReference w:type="default" r:id="rId12"/>
          <w:pgSz w:w="12240" w:h="15840"/>
          <w:pgMar w:top="1440" w:right="1440" w:bottom="1440" w:left="1440" w:header="432" w:footer="648" w:gutter="0"/>
          <w:cols w:space="720"/>
          <w:docGrid w:linePitch="299"/>
        </w:sectPr>
      </w:pPr>
    </w:p>
    <w:p w:rsidR="00930F31" w:rsidRPr="00790BCC" w:rsidRDefault="00930F31" w:rsidP="00930F31">
      <w:pPr>
        <w:pStyle w:val="ToolHeader"/>
      </w:pPr>
      <w:r w:rsidRPr="00CB2C13">
        <w:rPr>
          <w:color w:val="2B4C7C"/>
          <w:szCs w:val="32"/>
        </w:rPr>
        <w:lastRenderedPageBreak/>
        <w:t>Model</w:t>
      </w:r>
      <w:r w:rsidRPr="00CB2C13">
        <w:rPr>
          <w:rFonts w:ascii="Calibri" w:hAnsi="Calibri"/>
          <w:color w:val="2B4C7C"/>
          <w:sz w:val="22"/>
          <w:szCs w:val="22"/>
        </w:rPr>
        <w:t xml:space="preserve"> </w:t>
      </w:r>
      <w:r>
        <w:t>Character Development Tool</w:t>
      </w:r>
    </w:p>
    <w:tbl>
      <w:tblPr>
        <w:tblStyle w:val="TableGrid"/>
        <w:tblW w:w="9576" w:type="dxa"/>
        <w:tblInd w:w="108" w:type="dxa"/>
        <w:tblLook w:val="04A0" w:firstRow="1" w:lastRow="0" w:firstColumn="1" w:lastColumn="0" w:noHBand="0" w:noVBand="1"/>
      </w:tblPr>
      <w:tblGrid>
        <w:gridCol w:w="820"/>
        <w:gridCol w:w="3215"/>
        <w:gridCol w:w="732"/>
        <w:gridCol w:w="2744"/>
        <w:gridCol w:w="711"/>
        <w:gridCol w:w="1354"/>
      </w:tblGrid>
      <w:tr w:rsidR="00930F31" w:rsidRPr="00F344F1">
        <w:trPr>
          <w:trHeight w:val="557"/>
        </w:trPr>
        <w:tc>
          <w:tcPr>
            <w:tcW w:w="796" w:type="dxa"/>
            <w:shd w:val="clear" w:color="auto" w:fill="D9D9D9"/>
            <w:vAlign w:val="center"/>
          </w:tcPr>
          <w:p w:rsidR="00930F31" w:rsidRPr="00F344F1" w:rsidRDefault="00930F31" w:rsidP="00B500FF">
            <w:pPr>
              <w:pStyle w:val="ToolTableText"/>
              <w:rPr>
                <w:b/>
                <w:sz w:val="22"/>
                <w:szCs w:val="22"/>
              </w:rPr>
            </w:pPr>
            <w:r w:rsidRPr="00F344F1">
              <w:rPr>
                <w:b/>
                <w:sz w:val="22"/>
                <w:szCs w:val="22"/>
              </w:rPr>
              <w:t>Name:</w:t>
            </w:r>
          </w:p>
        </w:tc>
        <w:tc>
          <w:tcPr>
            <w:tcW w:w="3257" w:type="dxa"/>
            <w:vAlign w:val="center"/>
          </w:tcPr>
          <w:p w:rsidR="00930F31" w:rsidRPr="00F344F1" w:rsidRDefault="00930F31" w:rsidP="00B500FF">
            <w:pPr>
              <w:pStyle w:val="ToolTableText"/>
              <w:rPr>
                <w:b/>
                <w:sz w:val="22"/>
                <w:szCs w:val="22"/>
              </w:rPr>
            </w:pPr>
          </w:p>
        </w:tc>
        <w:tc>
          <w:tcPr>
            <w:tcW w:w="707" w:type="dxa"/>
            <w:shd w:val="clear" w:color="auto" w:fill="D9D9D9"/>
            <w:vAlign w:val="center"/>
          </w:tcPr>
          <w:p w:rsidR="00930F31" w:rsidRPr="00F344F1" w:rsidRDefault="00930F31" w:rsidP="00B500FF">
            <w:pPr>
              <w:pStyle w:val="ToolTableText"/>
              <w:rPr>
                <w:b/>
                <w:sz w:val="22"/>
                <w:szCs w:val="22"/>
              </w:rPr>
            </w:pPr>
            <w:r w:rsidRPr="00F344F1">
              <w:rPr>
                <w:b/>
                <w:sz w:val="22"/>
                <w:szCs w:val="22"/>
              </w:rPr>
              <w:t>Class:</w:t>
            </w:r>
          </w:p>
        </w:tc>
        <w:tc>
          <w:tcPr>
            <w:tcW w:w="2780" w:type="dxa"/>
            <w:vAlign w:val="center"/>
          </w:tcPr>
          <w:p w:rsidR="00930F31" w:rsidRPr="00F344F1" w:rsidRDefault="00930F31" w:rsidP="00B500FF">
            <w:pPr>
              <w:pStyle w:val="ToolTableText"/>
              <w:rPr>
                <w:b/>
                <w:sz w:val="22"/>
                <w:szCs w:val="22"/>
              </w:rPr>
            </w:pPr>
          </w:p>
        </w:tc>
        <w:tc>
          <w:tcPr>
            <w:tcW w:w="666" w:type="dxa"/>
            <w:shd w:val="clear" w:color="auto" w:fill="D9D9D9"/>
            <w:vAlign w:val="center"/>
          </w:tcPr>
          <w:p w:rsidR="00930F31" w:rsidRPr="00F344F1" w:rsidRDefault="00930F31" w:rsidP="00B500FF">
            <w:pPr>
              <w:pStyle w:val="ToolTableText"/>
              <w:rPr>
                <w:b/>
                <w:sz w:val="22"/>
                <w:szCs w:val="22"/>
              </w:rPr>
            </w:pPr>
            <w:r w:rsidRPr="00F344F1">
              <w:rPr>
                <w:b/>
                <w:sz w:val="22"/>
                <w:szCs w:val="22"/>
              </w:rPr>
              <w:t>Date:</w:t>
            </w:r>
          </w:p>
        </w:tc>
        <w:tc>
          <w:tcPr>
            <w:tcW w:w="1370" w:type="dxa"/>
            <w:vAlign w:val="center"/>
          </w:tcPr>
          <w:p w:rsidR="00930F31" w:rsidRPr="00F344F1" w:rsidRDefault="00930F31" w:rsidP="00930F31">
            <w:pPr>
              <w:pStyle w:val="TableText"/>
              <w:rPr>
                <w:b/>
                <w:sz w:val="22"/>
                <w:szCs w:val="22"/>
              </w:rPr>
            </w:pPr>
          </w:p>
        </w:tc>
      </w:tr>
    </w:tbl>
    <w:p w:rsidR="00930F31" w:rsidRPr="00B500FF" w:rsidRDefault="00930F31" w:rsidP="00B500FF">
      <w:pPr>
        <w:spacing w:before="0" w:after="0"/>
        <w:rPr>
          <w:sz w:val="14"/>
          <w:szCs w:val="14"/>
        </w:rPr>
      </w:pPr>
    </w:p>
    <w:tbl>
      <w:tblPr>
        <w:tblStyle w:val="TableGrid"/>
        <w:tblW w:w="9576" w:type="dxa"/>
        <w:tblInd w:w="108" w:type="dxa"/>
        <w:tblLook w:val="04A0" w:firstRow="1" w:lastRow="0" w:firstColumn="1" w:lastColumn="0" w:noHBand="0" w:noVBand="1"/>
      </w:tblPr>
      <w:tblGrid>
        <w:gridCol w:w="9576"/>
      </w:tblGrid>
      <w:tr w:rsidR="00930F31" w:rsidRPr="00F344F1">
        <w:trPr>
          <w:trHeight w:val="557"/>
        </w:trPr>
        <w:tc>
          <w:tcPr>
            <w:tcW w:w="9576" w:type="dxa"/>
            <w:shd w:val="clear" w:color="auto" w:fill="D9D9D9"/>
            <w:vAlign w:val="center"/>
          </w:tcPr>
          <w:p w:rsidR="00930F31" w:rsidRPr="00F344F1" w:rsidRDefault="00930F31" w:rsidP="002737EC">
            <w:pPr>
              <w:pStyle w:val="ToolTableText"/>
              <w:rPr>
                <w:b/>
                <w:sz w:val="22"/>
                <w:szCs w:val="22"/>
              </w:rPr>
            </w:pPr>
            <w:r w:rsidRPr="00F344F1">
              <w:rPr>
                <w:b/>
                <w:sz w:val="22"/>
                <w:szCs w:val="22"/>
              </w:rPr>
              <w:t xml:space="preserve">Directions: </w:t>
            </w:r>
            <w:r w:rsidRPr="00F344F1">
              <w:rPr>
                <w:sz w:val="22"/>
                <w:szCs w:val="22"/>
              </w:rPr>
              <w:t xml:space="preserve">Analyze the character development that you encounter in the text. Identify the events that are connected to this development. Cite textual evidence to support your work. </w:t>
            </w:r>
          </w:p>
        </w:tc>
      </w:tr>
    </w:tbl>
    <w:p w:rsidR="00930F31" w:rsidRPr="00B500FF" w:rsidRDefault="00930F31" w:rsidP="00B500FF">
      <w:pPr>
        <w:spacing w:before="0" w:after="0"/>
        <w:rPr>
          <w:sz w:val="14"/>
          <w:szCs w:val="14"/>
        </w:rPr>
      </w:pPr>
    </w:p>
    <w:tbl>
      <w:tblPr>
        <w:tblStyle w:val="TableGrid"/>
        <w:tblW w:w="9576" w:type="dxa"/>
        <w:tblInd w:w="108" w:type="dxa"/>
        <w:tblLook w:val="04A0" w:firstRow="1" w:lastRow="0" w:firstColumn="1" w:lastColumn="0" w:noHBand="0" w:noVBand="1"/>
      </w:tblPr>
      <w:tblGrid>
        <w:gridCol w:w="3096"/>
        <w:gridCol w:w="3096"/>
        <w:gridCol w:w="3384"/>
      </w:tblGrid>
      <w:tr w:rsidR="00930F31" w:rsidRPr="00F344F1">
        <w:trPr>
          <w:trHeight w:val="402"/>
        </w:trPr>
        <w:tc>
          <w:tcPr>
            <w:tcW w:w="3096" w:type="dxa"/>
            <w:shd w:val="clear" w:color="auto" w:fill="D9D9D9"/>
          </w:tcPr>
          <w:p w:rsidR="00930F31" w:rsidRPr="00F344F1" w:rsidRDefault="00930F31" w:rsidP="00930F31">
            <w:pPr>
              <w:pStyle w:val="ToolTableText"/>
              <w:rPr>
                <w:b/>
                <w:sz w:val="22"/>
                <w:szCs w:val="22"/>
              </w:rPr>
            </w:pPr>
            <w:r w:rsidRPr="00F344F1">
              <w:rPr>
                <w:b/>
                <w:sz w:val="22"/>
                <w:szCs w:val="22"/>
              </w:rPr>
              <w:t>Character Development</w:t>
            </w:r>
          </w:p>
        </w:tc>
        <w:tc>
          <w:tcPr>
            <w:tcW w:w="3096" w:type="dxa"/>
            <w:shd w:val="clear" w:color="auto" w:fill="D9D9D9"/>
          </w:tcPr>
          <w:p w:rsidR="00930F31" w:rsidRPr="00F344F1" w:rsidRDefault="00930F31" w:rsidP="00930F31">
            <w:pPr>
              <w:pStyle w:val="ToolTableText"/>
              <w:rPr>
                <w:b/>
                <w:sz w:val="22"/>
                <w:szCs w:val="22"/>
              </w:rPr>
            </w:pPr>
            <w:r w:rsidRPr="00F344F1">
              <w:rPr>
                <w:b/>
                <w:sz w:val="22"/>
                <w:szCs w:val="22"/>
              </w:rPr>
              <w:t>Event</w:t>
            </w:r>
          </w:p>
        </w:tc>
        <w:tc>
          <w:tcPr>
            <w:tcW w:w="3384" w:type="dxa"/>
            <w:shd w:val="clear" w:color="auto" w:fill="D9D9D9"/>
          </w:tcPr>
          <w:p w:rsidR="00930F31" w:rsidRPr="00F344F1" w:rsidRDefault="00930F31" w:rsidP="00930F31">
            <w:pPr>
              <w:pStyle w:val="ToolTableText"/>
              <w:rPr>
                <w:b/>
                <w:sz w:val="22"/>
                <w:szCs w:val="22"/>
              </w:rPr>
            </w:pPr>
            <w:r w:rsidRPr="00F344F1">
              <w:rPr>
                <w:b/>
                <w:sz w:val="22"/>
                <w:szCs w:val="22"/>
              </w:rPr>
              <w:t>Evidence</w:t>
            </w:r>
          </w:p>
        </w:tc>
      </w:tr>
      <w:tr w:rsidR="00930F31" w:rsidRPr="00F344F1">
        <w:trPr>
          <w:trHeight w:val="1790"/>
        </w:trPr>
        <w:tc>
          <w:tcPr>
            <w:tcW w:w="3096" w:type="dxa"/>
          </w:tcPr>
          <w:p w:rsidR="00930F31" w:rsidRPr="00F344F1" w:rsidRDefault="009D3301" w:rsidP="007F444B">
            <w:pPr>
              <w:pStyle w:val="ToolTableText"/>
              <w:rPr>
                <w:sz w:val="22"/>
                <w:szCs w:val="22"/>
              </w:rPr>
            </w:pPr>
            <w:r w:rsidRPr="00F344F1">
              <w:rPr>
                <w:sz w:val="22"/>
                <w:szCs w:val="22"/>
              </w:rPr>
              <w:t>Malcolm X</w:t>
            </w:r>
            <w:r w:rsidR="00930F31" w:rsidRPr="00F344F1">
              <w:rPr>
                <w:sz w:val="22"/>
                <w:szCs w:val="22"/>
              </w:rPr>
              <w:t xml:space="preserve"> shows a </w:t>
            </w:r>
            <w:r w:rsidR="00E054B4" w:rsidRPr="00F344F1">
              <w:rPr>
                <w:sz w:val="22"/>
                <w:szCs w:val="22"/>
              </w:rPr>
              <w:t>d</w:t>
            </w:r>
            <w:r w:rsidR="007F444B" w:rsidRPr="00F344F1">
              <w:rPr>
                <w:sz w:val="22"/>
                <w:szCs w:val="22"/>
              </w:rPr>
              <w:t>eep dedication to the Nation of Islam.</w:t>
            </w:r>
          </w:p>
        </w:tc>
        <w:tc>
          <w:tcPr>
            <w:tcW w:w="3096" w:type="dxa"/>
          </w:tcPr>
          <w:p w:rsidR="00930F31" w:rsidRPr="00F344F1" w:rsidRDefault="009D3301" w:rsidP="007F444B">
            <w:pPr>
              <w:pStyle w:val="ToolTableText"/>
              <w:rPr>
                <w:sz w:val="22"/>
                <w:szCs w:val="22"/>
              </w:rPr>
            </w:pPr>
            <w:r w:rsidRPr="00F344F1">
              <w:rPr>
                <w:sz w:val="22"/>
                <w:szCs w:val="22"/>
              </w:rPr>
              <w:t>Malcolm X</w:t>
            </w:r>
            <w:r w:rsidR="007F444B" w:rsidRPr="00F344F1">
              <w:rPr>
                <w:sz w:val="22"/>
                <w:szCs w:val="22"/>
              </w:rPr>
              <w:t xml:space="preserve"> works tirelessly to support Elijah Muhammad and the Nation of Islam</w:t>
            </w:r>
            <w:r w:rsidR="00930F31" w:rsidRPr="00F344F1">
              <w:rPr>
                <w:sz w:val="22"/>
                <w:szCs w:val="22"/>
              </w:rPr>
              <w:t xml:space="preserve">. </w:t>
            </w:r>
          </w:p>
        </w:tc>
        <w:tc>
          <w:tcPr>
            <w:tcW w:w="3384" w:type="dxa"/>
          </w:tcPr>
          <w:p w:rsidR="00930F31" w:rsidRPr="00F344F1" w:rsidRDefault="007F444B" w:rsidP="00930F31">
            <w:pPr>
              <w:pStyle w:val="ToolTableText"/>
              <w:rPr>
                <w:sz w:val="22"/>
                <w:szCs w:val="22"/>
              </w:rPr>
            </w:pPr>
            <w:r w:rsidRPr="00F344F1">
              <w:rPr>
                <w:sz w:val="22"/>
                <w:szCs w:val="22"/>
              </w:rPr>
              <w:t>“Only by being two people could I have worked harder in the service of the Nation of Islam</w:t>
            </w:r>
            <w:r w:rsidR="00126AC9" w:rsidRPr="00F344F1">
              <w:rPr>
                <w:sz w:val="22"/>
                <w:szCs w:val="22"/>
              </w:rPr>
              <w:t>.</w:t>
            </w:r>
            <w:r w:rsidRPr="00F344F1">
              <w:rPr>
                <w:sz w:val="22"/>
                <w:szCs w:val="22"/>
              </w:rPr>
              <w:t>” (</w:t>
            </w:r>
            <w:r w:rsidR="00B82D94" w:rsidRPr="00F344F1">
              <w:rPr>
                <w:sz w:val="22"/>
                <w:szCs w:val="22"/>
              </w:rPr>
              <w:t>p</w:t>
            </w:r>
            <w:r w:rsidRPr="00F344F1">
              <w:rPr>
                <w:sz w:val="22"/>
                <w:szCs w:val="22"/>
              </w:rPr>
              <w:t>. 295)</w:t>
            </w:r>
          </w:p>
          <w:p w:rsidR="00930F31" w:rsidRPr="00F344F1" w:rsidRDefault="00930F31" w:rsidP="007F444B">
            <w:pPr>
              <w:pStyle w:val="ToolTableText"/>
              <w:rPr>
                <w:sz w:val="22"/>
                <w:szCs w:val="22"/>
              </w:rPr>
            </w:pPr>
            <w:r w:rsidRPr="00F344F1">
              <w:rPr>
                <w:sz w:val="22"/>
                <w:szCs w:val="22"/>
              </w:rPr>
              <w:t>“</w:t>
            </w:r>
            <w:r w:rsidR="007F444B" w:rsidRPr="00F344F1">
              <w:rPr>
                <w:sz w:val="22"/>
                <w:szCs w:val="22"/>
              </w:rPr>
              <w:t xml:space="preserve">I had helped </w:t>
            </w:r>
            <w:r w:rsidR="00F06F6D" w:rsidRPr="00F344F1">
              <w:rPr>
                <w:sz w:val="22"/>
                <w:szCs w:val="22"/>
              </w:rPr>
              <w:t>bring about the progress and national impact such that none could call us liars when we called Mr. Muhammad the most powerful black man in America</w:t>
            </w:r>
            <w:r w:rsidR="00126AC9" w:rsidRPr="00F344F1">
              <w:rPr>
                <w:sz w:val="22"/>
                <w:szCs w:val="22"/>
              </w:rPr>
              <w:t>.</w:t>
            </w:r>
            <w:r w:rsidR="00F06F6D" w:rsidRPr="00F344F1">
              <w:rPr>
                <w:sz w:val="22"/>
                <w:szCs w:val="22"/>
              </w:rPr>
              <w:t>” (p.</w:t>
            </w:r>
            <w:r w:rsidR="00126AC9" w:rsidRPr="00F344F1">
              <w:rPr>
                <w:sz w:val="22"/>
                <w:szCs w:val="22"/>
              </w:rPr>
              <w:t xml:space="preserve"> </w:t>
            </w:r>
            <w:r w:rsidR="00F06F6D" w:rsidRPr="00F344F1">
              <w:rPr>
                <w:sz w:val="22"/>
                <w:szCs w:val="22"/>
              </w:rPr>
              <w:t>295</w:t>
            </w:r>
            <w:r w:rsidRPr="00F344F1">
              <w:rPr>
                <w:sz w:val="22"/>
                <w:szCs w:val="22"/>
              </w:rPr>
              <w:t>)</w:t>
            </w:r>
          </w:p>
        </w:tc>
      </w:tr>
      <w:tr w:rsidR="00930F31" w:rsidRPr="00F344F1">
        <w:trPr>
          <w:trHeight w:val="2060"/>
        </w:trPr>
        <w:tc>
          <w:tcPr>
            <w:tcW w:w="3096" w:type="dxa"/>
          </w:tcPr>
          <w:p w:rsidR="00930F31" w:rsidRPr="00F344F1" w:rsidRDefault="009D3301" w:rsidP="00F06F6D">
            <w:pPr>
              <w:pStyle w:val="ToolTableText"/>
              <w:rPr>
                <w:sz w:val="22"/>
                <w:szCs w:val="22"/>
              </w:rPr>
            </w:pPr>
            <w:r w:rsidRPr="00F344F1">
              <w:rPr>
                <w:sz w:val="22"/>
                <w:szCs w:val="22"/>
              </w:rPr>
              <w:t>Malcolm X</w:t>
            </w:r>
            <w:r w:rsidR="00930F31" w:rsidRPr="00F344F1">
              <w:rPr>
                <w:sz w:val="22"/>
                <w:szCs w:val="22"/>
              </w:rPr>
              <w:t xml:space="preserve"> </w:t>
            </w:r>
            <w:r w:rsidR="00F06F6D" w:rsidRPr="00F344F1">
              <w:rPr>
                <w:sz w:val="22"/>
                <w:szCs w:val="22"/>
              </w:rPr>
              <w:t>puts Elijah Muhammad before him in all things</w:t>
            </w:r>
            <w:r w:rsidR="00930F31" w:rsidRPr="00F344F1">
              <w:rPr>
                <w:sz w:val="22"/>
                <w:szCs w:val="22"/>
              </w:rPr>
              <w:t>.</w:t>
            </w:r>
          </w:p>
        </w:tc>
        <w:tc>
          <w:tcPr>
            <w:tcW w:w="3096" w:type="dxa"/>
          </w:tcPr>
          <w:p w:rsidR="00930F31" w:rsidRPr="00F344F1" w:rsidRDefault="009D3301" w:rsidP="00930F31">
            <w:pPr>
              <w:pStyle w:val="ToolTableText"/>
              <w:rPr>
                <w:sz w:val="22"/>
                <w:szCs w:val="22"/>
              </w:rPr>
            </w:pPr>
            <w:r w:rsidRPr="00F344F1">
              <w:rPr>
                <w:sz w:val="22"/>
                <w:szCs w:val="22"/>
              </w:rPr>
              <w:t>Malcolm X</w:t>
            </w:r>
            <w:r w:rsidR="00F06F6D" w:rsidRPr="00F344F1">
              <w:rPr>
                <w:sz w:val="22"/>
                <w:szCs w:val="22"/>
              </w:rPr>
              <w:t xml:space="preserve"> always credits Mr. Muhammad in interviews and TV reports.</w:t>
            </w:r>
          </w:p>
        </w:tc>
        <w:tc>
          <w:tcPr>
            <w:tcW w:w="3384" w:type="dxa"/>
          </w:tcPr>
          <w:p w:rsidR="00930F31" w:rsidRPr="00F344F1" w:rsidRDefault="00930F31" w:rsidP="00930F31">
            <w:pPr>
              <w:pStyle w:val="ToolTableText"/>
              <w:rPr>
                <w:sz w:val="22"/>
                <w:szCs w:val="22"/>
              </w:rPr>
            </w:pPr>
            <w:r w:rsidRPr="00F344F1">
              <w:rPr>
                <w:sz w:val="22"/>
                <w:szCs w:val="22"/>
              </w:rPr>
              <w:t>“</w:t>
            </w:r>
            <w:r w:rsidR="00F06F6D" w:rsidRPr="00F344F1">
              <w:rPr>
                <w:sz w:val="22"/>
                <w:szCs w:val="22"/>
              </w:rPr>
              <w:t>I rarely spoke to a white writer, or a black writer either, whom I didn’t urge to visit Mr. Muhammad in person”</w:t>
            </w:r>
            <w:r w:rsidRPr="00F344F1">
              <w:rPr>
                <w:sz w:val="22"/>
                <w:szCs w:val="22"/>
              </w:rPr>
              <w:t xml:space="preserve"> (p. 2</w:t>
            </w:r>
            <w:r w:rsidR="00F06F6D" w:rsidRPr="00F344F1">
              <w:rPr>
                <w:sz w:val="22"/>
                <w:szCs w:val="22"/>
              </w:rPr>
              <w:t>9</w:t>
            </w:r>
            <w:r w:rsidRPr="00F344F1">
              <w:rPr>
                <w:sz w:val="22"/>
                <w:szCs w:val="22"/>
              </w:rPr>
              <w:t>7)</w:t>
            </w:r>
          </w:p>
          <w:p w:rsidR="00F06F6D" w:rsidRPr="00F344F1" w:rsidRDefault="00F06F6D" w:rsidP="00930F31">
            <w:pPr>
              <w:pStyle w:val="ToolTableText"/>
              <w:rPr>
                <w:sz w:val="22"/>
                <w:szCs w:val="22"/>
              </w:rPr>
            </w:pPr>
            <w:r w:rsidRPr="00F344F1">
              <w:rPr>
                <w:sz w:val="22"/>
                <w:szCs w:val="22"/>
              </w:rPr>
              <w:t>“</w:t>
            </w:r>
            <w:r w:rsidR="00E054B4" w:rsidRPr="00F344F1">
              <w:rPr>
                <w:sz w:val="22"/>
                <w:szCs w:val="22"/>
              </w:rPr>
              <w:t>Anything creditable that I do is</w:t>
            </w:r>
            <w:r w:rsidRPr="00F344F1">
              <w:rPr>
                <w:sz w:val="22"/>
                <w:szCs w:val="22"/>
              </w:rPr>
              <w:t xml:space="preserve"> due to Mr. Elijah Muhammad</w:t>
            </w:r>
            <w:r w:rsidR="00126AC9" w:rsidRPr="00F344F1">
              <w:rPr>
                <w:sz w:val="22"/>
                <w:szCs w:val="22"/>
              </w:rPr>
              <w:t>.</w:t>
            </w:r>
            <w:r w:rsidRPr="00F344F1">
              <w:rPr>
                <w:sz w:val="22"/>
                <w:szCs w:val="22"/>
              </w:rPr>
              <w:t>” (p. 298)</w:t>
            </w:r>
          </w:p>
        </w:tc>
      </w:tr>
      <w:tr w:rsidR="00930F31" w:rsidRPr="00F344F1">
        <w:trPr>
          <w:trHeight w:val="1871"/>
        </w:trPr>
        <w:tc>
          <w:tcPr>
            <w:tcW w:w="3096" w:type="dxa"/>
          </w:tcPr>
          <w:p w:rsidR="00930F31" w:rsidRPr="00F344F1" w:rsidRDefault="009D3301" w:rsidP="00930F31">
            <w:pPr>
              <w:pStyle w:val="ToolTableText"/>
              <w:rPr>
                <w:sz w:val="22"/>
                <w:szCs w:val="22"/>
              </w:rPr>
            </w:pPr>
            <w:r w:rsidRPr="00F344F1">
              <w:rPr>
                <w:sz w:val="22"/>
                <w:szCs w:val="22"/>
              </w:rPr>
              <w:t>Malcolm X</w:t>
            </w:r>
            <w:r w:rsidR="00F06F6D" w:rsidRPr="00F344F1">
              <w:rPr>
                <w:sz w:val="22"/>
                <w:szCs w:val="22"/>
              </w:rPr>
              <w:t xml:space="preserve"> grows to be sensitive about his critics within the Nation of Islam</w:t>
            </w:r>
            <w:r w:rsidR="00930F31" w:rsidRPr="00F344F1">
              <w:rPr>
                <w:sz w:val="22"/>
                <w:szCs w:val="22"/>
              </w:rPr>
              <w:t xml:space="preserve">. </w:t>
            </w:r>
          </w:p>
        </w:tc>
        <w:tc>
          <w:tcPr>
            <w:tcW w:w="3096" w:type="dxa"/>
          </w:tcPr>
          <w:p w:rsidR="00930F31" w:rsidRPr="00F344F1" w:rsidRDefault="009D3301" w:rsidP="005C263D">
            <w:pPr>
              <w:pStyle w:val="ToolTableText"/>
              <w:rPr>
                <w:sz w:val="22"/>
                <w:szCs w:val="22"/>
              </w:rPr>
            </w:pPr>
            <w:r w:rsidRPr="00F344F1">
              <w:rPr>
                <w:sz w:val="22"/>
                <w:szCs w:val="22"/>
              </w:rPr>
              <w:t>Malcolm X</w:t>
            </w:r>
            <w:r w:rsidR="00C15CA3" w:rsidRPr="00F344F1">
              <w:rPr>
                <w:sz w:val="22"/>
                <w:szCs w:val="22"/>
              </w:rPr>
              <w:t xml:space="preserve"> is often in the press and has staged very successful events and rallies. </w:t>
            </w:r>
            <w:r w:rsidRPr="00F344F1">
              <w:rPr>
                <w:sz w:val="22"/>
                <w:szCs w:val="22"/>
              </w:rPr>
              <w:t>Malcolm X</w:t>
            </w:r>
            <w:r w:rsidR="005C263D" w:rsidRPr="00F344F1">
              <w:rPr>
                <w:sz w:val="22"/>
                <w:szCs w:val="22"/>
              </w:rPr>
              <w:t xml:space="preserve">’s public presence </w:t>
            </w:r>
            <w:r w:rsidR="00C15CA3" w:rsidRPr="00F344F1">
              <w:rPr>
                <w:sz w:val="22"/>
                <w:szCs w:val="22"/>
              </w:rPr>
              <w:t>creates jealousy within the Nation of Islam.</w:t>
            </w:r>
          </w:p>
        </w:tc>
        <w:tc>
          <w:tcPr>
            <w:tcW w:w="3384" w:type="dxa"/>
          </w:tcPr>
          <w:p w:rsidR="00C15CA3" w:rsidRPr="00F344F1" w:rsidRDefault="00C15CA3" w:rsidP="00C15CA3">
            <w:pPr>
              <w:pStyle w:val="ToolTableText"/>
              <w:rPr>
                <w:sz w:val="22"/>
                <w:szCs w:val="22"/>
              </w:rPr>
            </w:pPr>
            <w:r w:rsidRPr="00F344F1">
              <w:rPr>
                <w:sz w:val="22"/>
                <w:szCs w:val="22"/>
              </w:rPr>
              <w:t>“It made other Muslim officials jealous because my picture was often in the daily press.” (p. 299)</w:t>
            </w:r>
          </w:p>
          <w:p w:rsidR="00930F31" w:rsidRPr="00F344F1" w:rsidRDefault="00930F31" w:rsidP="00C15CA3">
            <w:pPr>
              <w:pStyle w:val="ToolTableText"/>
              <w:rPr>
                <w:sz w:val="22"/>
                <w:szCs w:val="22"/>
              </w:rPr>
            </w:pPr>
            <w:r w:rsidRPr="00F344F1">
              <w:rPr>
                <w:sz w:val="22"/>
                <w:szCs w:val="22"/>
              </w:rPr>
              <w:t>“</w:t>
            </w:r>
            <w:r w:rsidR="00C15CA3" w:rsidRPr="00F344F1">
              <w:rPr>
                <w:sz w:val="22"/>
                <w:szCs w:val="22"/>
              </w:rPr>
              <w:t>Slighting remarks were being made about ‘</w:t>
            </w:r>
            <w:r w:rsidR="009D3301" w:rsidRPr="00F344F1">
              <w:rPr>
                <w:sz w:val="22"/>
                <w:szCs w:val="22"/>
              </w:rPr>
              <w:t>Malcolm</w:t>
            </w:r>
            <w:r w:rsidR="00C15CA3" w:rsidRPr="00F344F1">
              <w:rPr>
                <w:sz w:val="22"/>
                <w:szCs w:val="22"/>
              </w:rPr>
              <w:t>’s ministers’.” (p.</w:t>
            </w:r>
            <w:r w:rsidR="002A4DAB" w:rsidRPr="00F344F1">
              <w:rPr>
                <w:sz w:val="22"/>
                <w:szCs w:val="22"/>
              </w:rPr>
              <w:t xml:space="preserve"> </w:t>
            </w:r>
            <w:r w:rsidR="00C15CA3" w:rsidRPr="00F344F1">
              <w:rPr>
                <w:sz w:val="22"/>
                <w:szCs w:val="22"/>
              </w:rPr>
              <w:t>299)</w:t>
            </w:r>
          </w:p>
        </w:tc>
      </w:tr>
      <w:tr w:rsidR="00930F31" w:rsidRPr="00F344F1">
        <w:trPr>
          <w:trHeight w:val="1880"/>
        </w:trPr>
        <w:tc>
          <w:tcPr>
            <w:tcW w:w="3096" w:type="dxa"/>
          </w:tcPr>
          <w:p w:rsidR="00930F31" w:rsidRPr="00F344F1" w:rsidRDefault="009D3301" w:rsidP="00F06F6D">
            <w:pPr>
              <w:pStyle w:val="ToolTableText"/>
              <w:rPr>
                <w:sz w:val="22"/>
                <w:szCs w:val="22"/>
              </w:rPr>
            </w:pPr>
            <w:r w:rsidRPr="00F344F1">
              <w:rPr>
                <w:sz w:val="22"/>
                <w:szCs w:val="22"/>
              </w:rPr>
              <w:t>Malcolm X</w:t>
            </w:r>
            <w:r w:rsidR="00930F31" w:rsidRPr="00F344F1">
              <w:rPr>
                <w:sz w:val="22"/>
                <w:szCs w:val="22"/>
              </w:rPr>
              <w:t xml:space="preserve"> </w:t>
            </w:r>
            <w:r w:rsidR="00F06F6D" w:rsidRPr="00F344F1">
              <w:rPr>
                <w:sz w:val="22"/>
                <w:szCs w:val="22"/>
              </w:rPr>
              <w:t xml:space="preserve">is tormented by the idea that Elijah Muhammad could have done something morally questionable. </w:t>
            </w:r>
          </w:p>
        </w:tc>
        <w:tc>
          <w:tcPr>
            <w:tcW w:w="3096" w:type="dxa"/>
          </w:tcPr>
          <w:p w:rsidR="00930F31" w:rsidRPr="00F344F1" w:rsidRDefault="009D3301" w:rsidP="00930F31">
            <w:pPr>
              <w:pStyle w:val="ToolTableText"/>
              <w:rPr>
                <w:sz w:val="22"/>
                <w:szCs w:val="22"/>
              </w:rPr>
            </w:pPr>
            <w:r w:rsidRPr="00F344F1">
              <w:rPr>
                <w:sz w:val="22"/>
                <w:szCs w:val="22"/>
              </w:rPr>
              <w:t>Malcolm X</w:t>
            </w:r>
            <w:r w:rsidR="00F06F6D" w:rsidRPr="00F344F1">
              <w:rPr>
                <w:sz w:val="22"/>
                <w:szCs w:val="22"/>
              </w:rPr>
              <w:t xml:space="preserve"> initially refuses to believe that Elijah Muhammad could have committed adultery</w:t>
            </w:r>
            <w:r w:rsidR="002A4DAB" w:rsidRPr="00F344F1">
              <w:rPr>
                <w:sz w:val="22"/>
                <w:szCs w:val="22"/>
              </w:rPr>
              <w:t>.</w:t>
            </w:r>
          </w:p>
        </w:tc>
        <w:tc>
          <w:tcPr>
            <w:tcW w:w="3384" w:type="dxa"/>
          </w:tcPr>
          <w:p w:rsidR="00930F31" w:rsidRPr="00F344F1" w:rsidRDefault="00930F31" w:rsidP="00930F31">
            <w:pPr>
              <w:pStyle w:val="ToolTableText"/>
              <w:rPr>
                <w:sz w:val="22"/>
                <w:szCs w:val="22"/>
              </w:rPr>
            </w:pPr>
            <w:r w:rsidRPr="00F344F1">
              <w:rPr>
                <w:sz w:val="22"/>
                <w:szCs w:val="22"/>
              </w:rPr>
              <w:t>“</w:t>
            </w:r>
            <w:r w:rsidR="00C15CA3" w:rsidRPr="00F344F1">
              <w:rPr>
                <w:sz w:val="22"/>
                <w:szCs w:val="22"/>
              </w:rPr>
              <w:t>For me to even consider believing anything as insane-sounding as any slightest implications of any immoral behavior of Mr. Muhammad</w:t>
            </w:r>
            <w:r w:rsidR="00117D22" w:rsidRPr="00F344F1">
              <w:rPr>
                <w:sz w:val="22"/>
                <w:szCs w:val="22"/>
              </w:rPr>
              <w:t>—</w:t>
            </w:r>
            <w:r w:rsidR="00C15CA3" w:rsidRPr="00F344F1">
              <w:rPr>
                <w:sz w:val="22"/>
                <w:szCs w:val="22"/>
              </w:rPr>
              <w:t>why, the very idea made me shake with fear.” (p. 301</w:t>
            </w:r>
            <w:r w:rsidRPr="00F344F1">
              <w:rPr>
                <w:sz w:val="22"/>
                <w:szCs w:val="22"/>
              </w:rPr>
              <w:t>)</w:t>
            </w:r>
          </w:p>
          <w:p w:rsidR="00930F31" w:rsidRPr="00F344F1" w:rsidRDefault="00930F31" w:rsidP="00930F31">
            <w:pPr>
              <w:pStyle w:val="ToolTableText"/>
              <w:rPr>
                <w:sz w:val="22"/>
                <w:szCs w:val="22"/>
              </w:rPr>
            </w:pPr>
          </w:p>
        </w:tc>
      </w:tr>
    </w:tbl>
    <w:p w:rsidR="00930F31" w:rsidRPr="00050726" w:rsidRDefault="00930F31">
      <w:pPr>
        <w:spacing w:before="0" w:after="160" w:line="259" w:lineRule="auto"/>
        <w:rPr>
          <w:rFonts w:asciiTheme="minorHAnsi" w:hAnsiTheme="minorHAnsi"/>
          <w:b/>
          <w:bCs/>
          <w:color w:val="365F91"/>
          <w:sz w:val="2"/>
          <w:szCs w:val="2"/>
        </w:rPr>
      </w:pPr>
    </w:p>
    <w:sectPr w:rsidR="00930F31" w:rsidRPr="00050726" w:rsidSect="002A4DAB">
      <w:headerReference w:type="default" r:id="rId13"/>
      <w:footerReference w:type="default" r:id="rId14"/>
      <w:pgSz w:w="12240" w:h="15840"/>
      <w:pgMar w:top="1440" w:right="1440" w:bottom="1440" w:left="1440" w:header="432" w:footer="64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7142" w:rsidRDefault="00ED7142">
      <w:pPr>
        <w:spacing w:before="0" w:after="0" w:line="240" w:lineRule="auto"/>
      </w:pPr>
      <w:r>
        <w:separator/>
      </w:r>
    </w:p>
  </w:endnote>
  <w:endnote w:type="continuationSeparator" w:id="0">
    <w:p w:rsidR="00ED7142" w:rsidRDefault="00ED714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Lucida Grande">
    <w:charset w:val="00"/>
    <w:family w:val="auto"/>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210C" w:rsidRDefault="00786637" w:rsidP="009E4F1F">
    <w:pPr>
      <w:pStyle w:val="Footer"/>
      <w:rPr>
        <w:rStyle w:val="PageNumber"/>
        <w:rFonts w:ascii="Calibri" w:hAnsi="Calibri"/>
        <w:sz w:val="22"/>
      </w:rPr>
    </w:pPr>
    <w:r>
      <w:rPr>
        <w:rStyle w:val="PageNumber"/>
      </w:rPr>
      <w:fldChar w:fldCharType="begin"/>
    </w:r>
    <w:r w:rsidR="00AA210C">
      <w:rPr>
        <w:rStyle w:val="PageNumber"/>
      </w:rPr>
      <w:instrText xml:space="preserve">PAGE  </w:instrText>
    </w:r>
    <w:r>
      <w:rPr>
        <w:rStyle w:val="PageNumber"/>
      </w:rPr>
      <w:fldChar w:fldCharType="end"/>
    </w:r>
  </w:p>
  <w:p w:rsidR="00AA210C" w:rsidRDefault="00AA210C" w:rsidP="009E4F1F">
    <w:pPr>
      <w:pStyle w:val="Footer"/>
    </w:pPr>
  </w:p>
  <w:p w:rsidR="00AA210C" w:rsidRDefault="00AA210C" w:rsidP="009E4F1F"/>
  <w:p w:rsidR="00AA210C" w:rsidRDefault="00AA210C" w:rsidP="009E4F1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210C" w:rsidRPr="00563CB8" w:rsidRDefault="00AA210C" w:rsidP="007017EB">
    <w:pPr>
      <w:spacing w:before="0" w:after="0" w:line="240" w:lineRule="auto"/>
      <w:rPr>
        <w:sz w:val="14"/>
      </w:rPr>
    </w:pPr>
  </w:p>
  <w:tbl>
    <w:tblPr>
      <w:tblW w:w="4991" w:type="pct"/>
      <w:tblBorders>
        <w:top w:val="single" w:sz="8" w:space="0" w:color="244061"/>
      </w:tblBorders>
      <w:tblLook w:val="04A0" w:firstRow="1" w:lastRow="0" w:firstColumn="1" w:lastColumn="0" w:noHBand="0" w:noVBand="1"/>
    </w:tblPr>
    <w:tblGrid>
      <w:gridCol w:w="4609"/>
      <w:gridCol w:w="625"/>
      <w:gridCol w:w="4325"/>
    </w:tblGrid>
    <w:tr w:rsidR="00AA210C">
      <w:trPr>
        <w:trHeight w:val="705"/>
      </w:trPr>
      <w:tc>
        <w:tcPr>
          <w:tcW w:w="4609" w:type="dxa"/>
          <w:shd w:val="clear" w:color="auto" w:fill="auto"/>
          <w:vAlign w:val="center"/>
        </w:tcPr>
        <w:p w:rsidR="00AA210C" w:rsidRPr="002E4C92" w:rsidRDefault="00AA210C" w:rsidP="007017EB">
          <w:pPr>
            <w:pStyle w:val="FooterText"/>
          </w:pPr>
          <w:r w:rsidRPr="002E4C92">
            <w:t>File:</w:t>
          </w:r>
          <w:r w:rsidRPr="0039525B">
            <w:rPr>
              <w:b w:val="0"/>
            </w:rPr>
            <w:t xml:space="preserve"> </w:t>
          </w:r>
          <w:r>
            <w:rPr>
              <w:b w:val="0"/>
            </w:rPr>
            <w:t>12</w:t>
          </w:r>
          <w:r w:rsidRPr="0039525B">
            <w:rPr>
              <w:b w:val="0"/>
            </w:rPr>
            <w:t>.</w:t>
          </w:r>
          <w:r>
            <w:rPr>
              <w:b w:val="0"/>
            </w:rPr>
            <w:t>1</w:t>
          </w:r>
          <w:r w:rsidRPr="0039525B">
            <w:rPr>
              <w:b w:val="0"/>
            </w:rPr>
            <w:t>.</w:t>
          </w:r>
          <w:r>
            <w:rPr>
              <w:b w:val="0"/>
            </w:rPr>
            <w:t>1</w:t>
          </w:r>
          <w:r w:rsidRPr="0039525B">
            <w:rPr>
              <w:b w:val="0"/>
            </w:rPr>
            <w:t xml:space="preserve"> Lesson </w:t>
          </w:r>
          <w:r>
            <w:rPr>
              <w:b w:val="0"/>
            </w:rPr>
            <w:t>21</w:t>
          </w:r>
          <w:r w:rsidRPr="002E4C92">
            <w:t xml:space="preserve"> Date:</w:t>
          </w:r>
          <w:r w:rsidRPr="0039525B">
            <w:rPr>
              <w:b w:val="0"/>
            </w:rPr>
            <w:t xml:space="preserve"> </w:t>
          </w:r>
          <w:r w:rsidR="00D47F42">
            <w:rPr>
              <w:b w:val="0"/>
            </w:rPr>
            <w:t>10</w:t>
          </w:r>
          <w:r w:rsidRPr="00050726">
            <w:rPr>
              <w:b w:val="0"/>
            </w:rPr>
            <w:t>/</w:t>
          </w:r>
          <w:r w:rsidR="00D47F42">
            <w:rPr>
              <w:b w:val="0"/>
            </w:rPr>
            <w:t>17</w:t>
          </w:r>
          <w:r>
            <w:rPr>
              <w:b w:val="0"/>
            </w:rPr>
            <w:t>/</w:t>
          </w:r>
          <w:r w:rsidRPr="0039525B">
            <w:rPr>
              <w:b w:val="0"/>
            </w:rPr>
            <w:t>1</w:t>
          </w:r>
          <w:r>
            <w:rPr>
              <w:b w:val="0"/>
            </w:rPr>
            <w:t>4</w:t>
          </w:r>
          <w:r w:rsidRPr="0039525B">
            <w:rPr>
              <w:b w:val="0"/>
            </w:rPr>
            <w:t xml:space="preserve"> </w:t>
          </w:r>
          <w:r w:rsidRPr="002E4C92">
            <w:t>Classroom Use:</w:t>
          </w:r>
          <w:r>
            <w:rPr>
              <w:b w:val="0"/>
            </w:rPr>
            <w:t xml:space="preserve"> Starting 10</w:t>
          </w:r>
          <w:r w:rsidRPr="0039525B">
            <w:rPr>
              <w:b w:val="0"/>
            </w:rPr>
            <w:t>/201</w:t>
          </w:r>
          <w:r>
            <w:rPr>
              <w:b w:val="0"/>
            </w:rPr>
            <w:t>4</w:t>
          </w:r>
          <w:r w:rsidRPr="0039525B">
            <w:rPr>
              <w:b w:val="0"/>
            </w:rPr>
            <w:t xml:space="preserve"> </w:t>
          </w:r>
        </w:p>
        <w:p w:rsidR="00AA210C" w:rsidRPr="0039525B" w:rsidRDefault="00AA210C" w:rsidP="007017EB">
          <w:pPr>
            <w:pStyle w:val="FooterText"/>
            <w:rPr>
              <w:b w:val="0"/>
              <w:i/>
              <w:sz w:val="12"/>
            </w:rPr>
          </w:pPr>
          <w:r w:rsidRPr="0039525B">
            <w:rPr>
              <w:b w:val="0"/>
              <w:sz w:val="12"/>
            </w:rPr>
            <w:t>© 201</w:t>
          </w:r>
          <w:r>
            <w:rPr>
              <w:b w:val="0"/>
              <w:sz w:val="12"/>
            </w:rPr>
            <w:t>4</w:t>
          </w:r>
          <w:r w:rsidRPr="0039525B">
            <w:rPr>
              <w:b w:val="0"/>
              <w:sz w:val="12"/>
            </w:rPr>
            <w:t xml:space="preserve"> Public Consulting Group.</w:t>
          </w:r>
          <w:r w:rsidRPr="0039525B">
            <w:rPr>
              <w:b w:val="0"/>
              <w:i/>
              <w:sz w:val="12"/>
            </w:rPr>
            <w:t xml:space="preserve"> This work is licensed under a </w:t>
          </w:r>
        </w:p>
        <w:p w:rsidR="00AA210C" w:rsidRPr="0039525B" w:rsidRDefault="00AA210C" w:rsidP="007017EB">
          <w:pPr>
            <w:pStyle w:val="FooterText"/>
            <w:rPr>
              <w:b w:val="0"/>
              <w:i/>
            </w:rPr>
          </w:pPr>
          <w:r w:rsidRPr="0039525B">
            <w:rPr>
              <w:b w:val="0"/>
              <w:i/>
              <w:sz w:val="12"/>
            </w:rPr>
            <w:t>Creative Commons Attribution-NonCommercial-ShareAlike 3.0 Unported License</w:t>
          </w:r>
        </w:p>
        <w:p w:rsidR="00AA210C" w:rsidRPr="002E4C92" w:rsidRDefault="00ED7142" w:rsidP="007017EB">
          <w:pPr>
            <w:pStyle w:val="FooterText"/>
          </w:pPr>
          <w:hyperlink r:id="rId1" w:history="1">
            <w:r w:rsidR="00AA210C" w:rsidRPr="0054791C">
              <w:rPr>
                <w:rStyle w:val="Hyperlink"/>
                <w:rFonts w:asciiTheme="minorHAnsi" w:hAnsiTheme="minorHAnsi" w:cstheme="minorHAnsi"/>
                <w:sz w:val="12"/>
                <w:szCs w:val="12"/>
              </w:rPr>
              <w:t>http://creativecommons.org/licenses/by-nc-sa/3.0/</w:t>
            </w:r>
          </w:hyperlink>
        </w:p>
      </w:tc>
      <w:tc>
        <w:tcPr>
          <w:tcW w:w="625" w:type="dxa"/>
          <w:shd w:val="clear" w:color="auto" w:fill="auto"/>
          <w:vAlign w:val="center"/>
        </w:tcPr>
        <w:p w:rsidR="00AA210C" w:rsidRPr="002E4C92" w:rsidRDefault="00786637" w:rsidP="007017EB">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00AA210C"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BF5D36">
            <w:rPr>
              <w:rFonts w:ascii="Calibri" w:hAnsi="Calibri" w:cs="Calibri"/>
              <w:b/>
              <w:noProof/>
              <w:color w:val="1F4E79"/>
              <w:sz w:val="28"/>
            </w:rPr>
            <w:t>1</w:t>
          </w:r>
          <w:r w:rsidRPr="002E4C92">
            <w:rPr>
              <w:rFonts w:ascii="Calibri" w:hAnsi="Calibri" w:cs="Calibri"/>
              <w:b/>
              <w:color w:val="1F4E79"/>
              <w:sz w:val="28"/>
            </w:rPr>
            <w:fldChar w:fldCharType="end"/>
          </w:r>
        </w:p>
      </w:tc>
      <w:tc>
        <w:tcPr>
          <w:tcW w:w="4325" w:type="dxa"/>
          <w:shd w:val="clear" w:color="auto" w:fill="auto"/>
          <w:vAlign w:val="bottom"/>
        </w:tcPr>
        <w:p w:rsidR="00AA210C" w:rsidRPr="002E4C92" w:rsidRDefault="00AA210C" w:rsidP="007017EB">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drawing>
              <wp:inline distT="0" distB="0" distL="0" distR="0">
                <wp:extent cx="1697355" cy="636270"/>
                <wp:effectExtent l="19050" t="0" r="0" b="0"/>
                <wp:docPr id="7"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srcRect/>
                        <a:stretch>
                          <a:fillRect/>
                        </a:stretch>
                      </pic:blipFill>
                      <pic:spPr bwMode="auto">
                        <a:xfrm>
                          <a:off x="0" y="0"/>
                          <a:ext cx="1697355" cy="636270"/>
                        </a:xfrm>
                        <a:prstGeom prst="rect">
                          <a:avLst/>
                        </a:prstGeom>
                        <a:noFill/>
                        <a:ln w="9525">
                          <a:noFill/>
                          <a:miter lim="800000"/>
                          <a:headEnd/>
                          <a:tailEnd/>
                        </a:ln>
                      </pic:spPr>
                    </pic:pic>
                  </a:graphicData>
                </a:graphic>
              </wp:inline>
            </w:drawing>
          </w:r>
        </w:p>
      </w:tc>
    </w:tr>
  </w:tbl>
  <w:p w:rsidR="00AA210C" w:rsidRPr="007017EB" w:rsidRDefault="00AA210C" w:rsidP="007017E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210C" w:rsidRPr="00563CB8" w:rsidRDefault="00AA210C" w:rsidP="007017EB">
    <w:pPr>
      <w:spacing w:before="0" w:after="0" w:line="240" w:lineRule="auto"/>
      <w:rPr>
        <w:sz w:val="14"/>
      </w:rPr>
    </w:pPr>
  </w:p>
  <w:tbl>
    <w:tblPr>
      <w:tblW w:w="4991" w:type="pct"/>
      <w:tblBorders>
        <w:top w:val="single" w:sz="8" w:space="0" w:color="244061"/>
      </w:tblBorders>
      <w:tblLook w:val="04A0" w:firstRow="1" w:lastRow="0" w:firstColumn="1" w:lastColumn="0" w:noHBand="0" w:noVBand="1"/>
    </w:tblPr>
    <w:tblGrid>
      <w:gridCol w:w="4609"/>
      <w:gridCol w:w="625"/>
      <w:gridCol w:w="4325"/>
    </w:tblGrid>
    <w:tr w:rsidR="00AA210C">
      <w:trPr>
        <w:trHeight w:val="705"/>
      </w:trPr>
      <w:tc>
        <w:tcPr>
          <w:tcW w:w="4609" w:type="dxa"/>
          <w:shd w:val="clear" w:color="auto" w:fill="auto"/>
          <w:vAlign w:val="center"/>
        </w:tcPr>
        <w:p w:rsidR="00AA210C" w:rsidRPr="002E4C92" w:rsidRDefault="00AA210C" w:rsidP="007017EB">
          <w:pPr>
            <w:pStyle w:val="FooterText"/>
          </w:pPr>
          <w:r w:rsidRPr="002E4C92">
            <w:t>File:</w:t>
          </w:r>
          <w:r w:rsidRPr="0039525B">
            <w:rPr>
              <w:b w:val="0"/>
            </w:rPr>
            <w:t xml:space="preserve"> </w:t>
          </w:r>
          <w:r>
            <w:rPr>
              <w:b w:val="0"/>
            </w:rPr>
            <w:t>12</w:t>
          </w:r>
          <w:r w:rsidRPr="0039525B">
            <w:rPr>
              <w:b w:val="0"/>
            </w:rPr>
            <w:t>.</w:t>
          </w:r>
          <w:r>
            <w:rPr>
              <w:b w:val="0"/>
            </w:rPr>
            <w:t>1</w:t>
          </w:r>
          <w:r w:rsidRPr="0039525B">
            <w:rPr>
              <w:b w:val="0"/>
            </w:rPr>
            <w:t>.</w:t>
          </w:r>
          <w:r>
            <w:rPr>
              <w:b w:val="0"/>
            </w:rPr>
            <w:t>1</w:t>
          </w:r>
          <w:r w:rsidRPr="0039525B">
            <w:rPr>
              <w:b w:val="0"/>
            </w:rPr>
            <w:t xml:space="preserve"> Lesson </w:t>
          </w:r>
          <w:r>
            <w:rPr>
              <w:b w:val="0"/>
            </w:rPr>
            <w:t>21</w:t>
          </w:r>
          <w:r w:rsidRPr="002E4C92">
            <w:t xml:space="preserve"> Date:</w:t>
          </w:r>
          <w:r w:rsidRPr="0039525B">
            <w:rPr>
              <w:b w:val="0"/>
            </w:rPr>
            <w:t xml:space="preserve"> </w:t>
          </w:r>
          <w:r w:rsidR="00D47F42">
            <w:rPr>
              <w:b w:val="0"/>
            </w:rPr>
            <w:t>10</w:t>
          </w:r>
          <w:r>
            <w:rPr>
              <w:b w:val="0"/>
            </w:rPr>
            <w:t>/</w:t>
          </w:r>
          <w:r w:rsidR="00D47F42">
            <w:rPr>
              <w:b w:val="0"/>
            </w:rPr>
            <w:t>17</w:t>
          </w:r>
          <w:r w:rsidRPr="0039525B">
            <w:rPr>
              <w:b w:val="0"/>
            </w:rPr>
            <w:t>/1</w:t>
          </w:r>
          <w:r>
            <w:rPr>
              <w:b w:val="0"/>
            </w:rPr>
            <w:t>4</w:t>
          </w:r>
          <w:r w:rsidRPr="0039525B">
            <w:rPr>
              <w:b w:val="0"/>
            </w:rPr>
            <w:t xml:space="preserve"> </w:t>
          </w:r>
          <w:r w:rsidRPr="002E4C92">
            <w:t>Classroom Use:</w:t>
          </w:r>
          <w:r>
            <w:rPr>
              <w:b w:val="0"/>
            </w:rPr>
            <w:t xml:space="preserve"> Starting 10</w:t>
          </w:r>
          <w:r w:rsidRPr="0039525B">
            <w:rPr>
              <w:b w:val="0"/>
            </w:rPr>
            <w:t>/201</w:t>
          </w:r>
          <w:r>
            <w:rPr>
              <w:b w:val="0"/>
            </w:rPr>
            <w:t>4</w:t>
          </w:r>
          <w:r w:rsidRPr="0039525B">
            <w:rPr>
              <w:b w:val="0"/>
            </w:rPr>
            <w:t xml:space="preserve"> </w:t>
          </w:r>
        </w:p>
        <w:p w:rsidR="00AA210C" w:rsidRPr="0039525B" w:rsidRDefault="00AA210C" w:rsidP="007017EB">
          <w:pPr>
            <w:pStyle w:val="FooterText"/>
            <w:rPr>
              <w:b w:val="0"/>
              <w:i/>
              <w:sz w:val="12"/>
            </w:rPr>
          </w:pPr>
          <w:r w:rsidRPr="0039525B">
            <w:rPr>
              <w:b w:val="0"/>
              <w:sz w:val="12"/>
            </w:rPr>
            <w:t>© 201</w:t>
          </w:r>
          <w:r>
            <w:rPr>
              <w:b w:val="0"/>
              <w:sz w:val="12"/>
            </w:rPr>
            <w:t>4</w:t>
          </w:r>
          <w:r w:rsidRPr="0039525B">
            <w:rPr>
              <w:b w:val="0"/>
              <w:sz w:val="12"/>
            </w:rPr>
            <w:t xml:space="preserve"> Public Consulting Group.</w:t>
          </w:r>
          <w:r w:rsidRPr="0039525B">
            <w:rPr>
              <w:b w:val="0"/>
              <w:i/>
              <w:sz w:val="12"/>
            </w:rPr>
            <w:t xml:space="preserve"> This work is licensed under a </w:t>
          </w:r>
        </w:p>
        <w:p w:rsidR="00AA210C" w:rsidRPr="0039525B" w:rsidRDefault="00AA210C" w:rsidP="007017EB">
          <w:pPr>
            <w:pStyle w:val="FooterText"/>
            <w:rPr>
              <w:b w:val="0"/>
              <w:i/>
            </w:rPr>
          </w:pPr>
          <w:r w:rsidRPr="0039525B">
            <w:rPr>
              <w:b w:val="0"/>
              <w:i/>
              <w:sz w:val="12"/>
            </w:rPr>
            <w:t>Creative Commons Attribution-NonCommercial-ShareAlike 3.0 Unported License</w:t>
          </w:r>
        </w:p>
        <w:p w:rsidR="00AA210C" w:rsidRPr="002E4C92" w:rsidRDefault="00ED7142" w:rsidP="007017EB">
          <w:pPr>
            <w:pStyle w:val="FooterText"/>
          </w:pPr>
          <w:hyperlink r:id="rId1" w:history="1">
            <w:r w:rsidR="00AA210C" w:rsidRPr="0054791C">
              <w:rPr>
                <w:rStyle w:val="Hyperlink"/>
                <w:rFonts w:asciiTheme="minorHAnsi" w:hAnsiTheme="minorHAnsi" w:cstheme="minorHAnsi"/>
                <w:sz w:val="12"/>
                <w:szCs w:val="12"/>
              </w:rPr>
              <w:t>http://creativecommons.org/licenses/by-nc-sa/3.0/</w:t>
            </w:r>
          </w:hyperlink>
        </w:p>
      </w:tc>
      <w:tc>
        <w:tcPr>
          <w:tcW w:w="625" w:type="dxa"/>
          <w:shd w:val="clear" w:color="auto" w:fill="auto"/>
          <w:vAlign w:val="center"/>
        </w:tcPr>
        <w:p w:rsidR="00AA210C" w:rsidRPr="002E4C92" w:rsidRDefault="00786637" w:rsidP="007017EB">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00AA210C"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BF5D36">
            <w:rPr>
              <w:rFonts w:ascii="Calibri" w:hAnsi="Calibri" w:cs="Calibri"/>
              <w:b/>
              <w:noProof/>
              <w:color w:val="1F4E79"/>
              <w:sz w:val="28"/>
            </w:rPr>
            <w:t>15</w:t>
          </w:r>
          <w:r w:rsidRPr="002E4C92">
            <w:rPr>
              <w:rFonts w:ascii="Calibri" w:hAnsi="Calibri" w:cs="Calibri"/>
              <w:b/>
              <w:color w:val="1F4E79"/>
              <w:sz w:val="28"/>
            </w:rPr>
            <w:fldChar w:fldCharType="end"/>
          </w:r>
        </w:p>
      </w:tc>
      <w:tc>
        <w:tcPr>
          <w:tcW w:w="4325" w:type="dxa"/>
          <w:shd w:val="clear" w:color="auto" w:fill="auto"/>
          <w:vAlign w:val="bottom"/>
        </w:tcPr>
        <w:p w:rsidR="00AA210C" w:rsidRPr="002E4C92" w:rsidRDefault="00AA210C" w:rsidP="007017EB">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drawing>
              <wp:inline distT="0" distB="0" distL="0" distR="0">
                <wp:extent cx="1697355" cy="636270"/>
                <wp:effectExtent l="19050" t="0" r="0" b="0"/>
                <wp:docPr id="5"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srcRect/>
                        <a:stretch>
                          <a:fillRect/>
                        </a:stretch>
                      </pic:blipFill>
                      <pic:spPr bwMode="auto">
                        <a:xfrm>
                          <a:off x="0" y="0"/>
                          <a:ext cx="1697355" cy="636270"/>
                        </a:xfrm>
                        <a:prstGeom prst="rect">
                          <a:avLst/>
                        </a:prstGeom>
                        <a:noFill/>
                        <a:ln w="9525">
                          <a:noFill/>
                          <a:miter lim="800000"/>
                          <a:headEnd/>
                          <a:tailEnd/>
                        </a:ln>
                      </pic:spPr>
                    </pic:pic>
                  </a:graphicData>
                </a:graphic>
              </wp:inline>
            </w:drawing>
          </w:r>
        </w:p>
      </w:tc>
    </w:tr>
  </w:tbl>
  <w:p w:rsidR="00AA210C" w:rsidRPr="007017EB" w:rsidRDefault="00AA210C" w:rsidP="007017E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210C" w:rsidRPr="00563CB8" w:rsidRDefault="00AA210C" w:rsidP="007017EB">
    <w:pPr>
      <w:spacing w:before="0" w:after="0" w:line="240" w:lineRule="auto"/>
      <w:rPr>
        <w:sz w:val="14"/>
      </w:rPr>
    </w:pPr>
  </w:p>
  <w:tbl>
    <w:tblPr>
      <w:tblW w:w="4991" w:type="pct"/>
      <w:tblBorders>
        <w:top w:val="single" w:sz="8" w:space="0" w:color="244061"/>
      </w:tblBorders>
      <w:tblLook w:val="04A0" w:firstRow="1" w:lastRow="0" w:firstColumn="1" w:lastColumn="0" w:noHBand="0" w:noVBand="1"/>
    </w:tblPr>
    <w:tblGrid>
      <w:gridCol w:w="4609"/>
      <w:gridCol w:w="625"/>
      <w:gridCol w:w="4325"/>
    </w:tblGrid>
    <w:tr w:rsidR="00AA210C">
      <w:trPr>
        <w:trHeight w:val="705"/>
      </w:trPr>
      <w:tc>
        <w:tcPr>
          <w:tcW w:w="4609" w:type="dxa"/>
          <w:shd w:val="clear" w:color="auto" w:fill="auto"/>
          <w:vAlign w:val="center"/>
        </w:tcPr>
        <w:p w:rsidR="00AA210C" w:rsidRPr="002E4C92" w:rsidRDefault="00AA210C" w:rsidP="007017EB">
          <w:pPr>
            <w:pStyle w:val="FooterText"/>
          </w:pPr>
          <w:r w:rsidRPr="002E4C92">
            <w:t>File:</w:t>
          </w:r>
          <w:r w:rsidRPr="0039525B">
            <w:rPr>
              <w:b w:val="0"/>
            </w:rPr>
            <w:t xml:space="preserve"> </w:t>
          </w:r>
          <w:r>
            <w:rPr>
              <w:b w:val="0"/>
            </w:rPr>
            <w:t>12</w:t>
          </w:r>
          <w:r w:rsidRPr="0039525B">
            <w:rPr>
              <w:b w:val="0"/>
            </w:rPr>
            <w:t>.</w:t>
          </w:r>
          <w:r>
            <w:rPr>
              <w:b w:val="0"/>
            </w:rPr>
            <w:t>1</w:t>
          </w:r>
          <w:r w:rsidRPr="0039525B">
            <w:rPr>
              <w:b w:val="0"/>
            </w:rPr>
            <w:t>.</w:t>
          </w:r>
          <w:r>
            <w:rPr>
              <w:b w:val="0"/>
            </w:rPr>
            <w:t>1</w:t>
          </w:r>
          <w:r w:rsidRPr="0039525B">
            <w:rPr>
              <w:b w:val="0"/>
            </w:rPr>
            <w:t xml:space="preserve"> Lesson </w:t>
          </w:r>
          <w:r>
            <w:rPr>
              <w:b w:val="0"/>
            </w:rPr>
            <w:t>21</w:t>
          </w:r>
          <w:r w:rsidRPr="002E4C92">
            <w:t xml:space="preserve"> Date:</w:t>
          </w:r>
          <w:r w:rsidRPr="0039525B">
            <w:rPr>
              <w:b w:val="0"/>
            </w:rPr>
            <w:t xml:space="preserve"> </w:t>
          </w:r>
          <w:r w:rsidR="00D47F42">
            <w:rPr>
              <w:b w:val="0"/>
            </w:rPr>
            <w:t>10</w:t>
          </w:r>
          <w:r>
            <w:rPr>
              <w:b w:val="0"/>
            </w:rPr>
            <w:t>/</w:t>
          </w:r>
          <w:r w:rsidR="00D47F42">
            <w:rPr>
              <w:b w:val="0"/>
            </w:rPr>
            <w:t>17</w:t>
          </w:r>
          <w:r w:rsidRPr="0039525B">
            <w:rPr>
              <w:b w:val="0"/>
            </w:rPr>
            <w:t>/1</w:t>
          </w:r>
          <w:r>
            <w:rPr>
              <w:b w:val="0"/>
            </w:rPr>
            <w:t>4</w:t>
          </w:r>
          <w:r w:rsidRPr="0039525B">
            <w:rPr>
              <w:b w:val="0"/>
            </w:rPr>
            <w:t xml:space="preserve"> </w:t>
          </w:r>
          <w:r w:rsidRPr="002E4C92">
            <w:t>Classroom Use:</w:t>
          </w:r>
          <w:r>
            <w:rPr>
              <w:b w:val="0"/>
            </w:rPr>
            <w:t xml:space="preserve"> Starting 10</w:t>
          </w:r>
          <w:r w:rsidRPr="0039525B">
            <w:rPr>
              <w:b w:val="0"/>
            </w:rPr>
            <w:t>/201</w:t>
          </w:r>
          <w:r>
            <w:rPr>
              <w:b w:val="0"/>
            </w:rPr>
            <w:t>4</w:t>
          </w:r>
          <w:r w:rsidRPr="0039525B">
            <w:rPr>
              <w:b w:val="0"/>
            </w:rPr>
            <w:t xml:space="preserve"> </w:t>
          </w:r>
        </w:p>
        <w:p w:rsidR="00AA210C" w:rsidRPr="0039525B" w:rsidRDefault="00AA210C" w:rsidP="007017EB">
          <w:pPr>
            <w:pStyle w:val="FooterText"/>
            <w:rPr>
              <w:b w:val="0"/>
              <w:i/>
              <w:sz w:val="12"/>
            </w:rPr>
          </w:pPr>
          <w:r w:rsidRPr="0039525B">
            <w:rPr>
              <w:b w:val="0"/>
              <w:sz w:val="12"/>
            </w:rPr>
            <w:t>© 201</w:t>
          </w:r>
          <w:r>
            <w:rPr>
              <w:b w:val="0"/>
              <w:sz w:val="12"/>
            </w:rPr>
            <w:t>4</w:t>
          </w:r>
          <w:r w:rsidRPr="0039525B">
            <w:rPr>
              <w:b w:val="0"/>
              <w:sz w:val="12"/>
            </w:rPr>
            <w:t xml:space="preserve"> Public Consulting Group.</w:t>
          </w:r>
          <w:r w:rsidRPr="0039525B">
            <w:rPr>
              <w:b w:val="0"/>
              <w:i/>
              <w:sz w:val="12"/>
            </w:rPr>
            <w:t xml:space="preserve"> This work is licensed under a </w:t>
          </w:r>
        </w:p>
        <w:p w:rsidR="00AA210C" w:rsidRPr="0039525B" w:rsidRDefault="00AA210C" w:rsidP="007017EB">
          <w:pPr>
            <w:pStyle w:val="FooterText"/>
            <w:rPr>
              <w:b w:val="0"/>
              <w:i/>
            </w:rPr>
          </w:pPr>
          <w:r w:rsidRPr="0039525B">
            <w:rPr>
              <w:b w:val="0"/>
              <w:i/>
              <w:sz w:val="12"/>
            </w:rPr>
            <w:t>Creative Commons Attribution-NonCommercial-ShareAlike 3.0 Unported License</w:t>
          </w:r>
        </w:p>
        <w:p w:rsidR="00AA210C" w:rsidRPr="002E4C92" w:rsidRDefault="00ED7142" w:rsidP="007017EB">
          <w:pPr>
            <w:pStyle w:val="FooterText"/>
          </w:pPr>
          <w:hyperlink r:id="rId1" w:history="1">
            <w:r w:rsidR="00AA210C" w:rsidRPr="0054791C">
              <w:rPr>
                <w:rStyle w:val="Hyperlink"/>
                <w:rFonts w:asciiTheme="minorHAnsi" w:hAnsiTheme="minorHAnsi" w:cstheme="minorHAnsi"/>
                <w:sz w:val="12"/>
                <w:szCs w:val="12"/>
              </w:rPr>
              <w:t>http://creativecommons.org/licenses/by-nc-sa/3.0/</w:t>
            </w:r>
          </w:hyperlink>
        </w:p>
      </w:tc>
      <w:tc>
        <w:tcPr>
          <w:tcW w:w="625" w:type="dxa"/>
          <w:shd w:val="clear" w:color="auto" w:fill="auto"/>
          <w:vAlign w:val="center"/>
        </w:tcPr>
        <w:p w:rsidR="00AA210C" w:rsidRPr="002E4C92" w:rsidRDefault="00786637" w:rsidP="007017EB">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00AA210C"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BF5D36">
            <w:rPr>
              <w:rFonts w:ascii="Calibri" w:hAnsi="Calibri" w:cs="Calibri"/>
              <w:b/>
              <w:noProof/>
              <w:color w:val="1F4E79"/>
              <w:sz w:val="28"/>
            </w:rPr>
            <w:t>16</w:t>
          </w:r>
          <w:r w:rsidRPr="002E4C92">
            <w:rPr>
              <w:rFonts w:ascii="Calibri" w:hAnsi="Calibri" w:cs="Calibri"/>
              <w:b/>
              <w:color w:val="1F4E79"/>
              <w:sz w:val="28"/>
            </w:rPr>
            <w:fldChar w:fldCharType="end"/>
          </w:r>
        </w:p>
      </w:tc>
      <w:tc>
        <w:tcPr>
          <w:tcW w:w="4325" w:type="dxa"/>
          <w:shd w:val="clear" w:color="auto" w:fill="auto"/>
          <w:vAlign w:val="bottom"/>
        </w:tcPr>
        <w:p w:rsidR="00AA210C" w:rsidRPr="002E4C92" w:rsidRDefault="00AA210C" w:rsidP="007017EB">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drawing>
              <wp:inline distT="0" distB="0" distL="0" distR="0">
                <wp:extent cx="1697355" cy="636270"/>
                <wp:effectExtent l="19050" t="0" r="0" b="0"/>
                <wp:docPr id="9"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srcRect/>
                        <a:stretch>
                          <a:fillRect/>
                        </a:stretch>
                      </pic:blipFill>
                      <pic:spPr bwMode="auto">
                        <a:xfrm>
                          <a:off x="0" y="0"/>
                          <a:ext cx="1697355" cy="636270"/>
                        </a:xfrm>
                        <a:prstGeom prst="rect">
                          <a:avLst/>
                        </a:prstGeom>
                        <a:noFill/>
                        <a:ln w="9525">
                          <a:noFill/>
                          <a:miter lim="800000"/>
                          <a:headEnd/>
                          <a:tailEnd/>
                        </a:ln>
                      </pic:spPr>
                    </pic:pic>
                  </a:graphicData>
                </a:graphic>
              </wp:inline>
            </w:drawing>
          </w:r>
        </w:p>
      </w:tc>
    </w:tr>
  </w:tbl>
  <w:p w:rsidR="00AA210C" w:rsidRPr="007017EB" w:rsidRDefault="00AA210C" w:rsidP="007017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7142" w:rsidRDefault="00ED7142">
      <w:pPr>
        <w:spacing w:before="0" w:after="0" w:line="240" w:lineRule="auto"/>
      </w:pPr>
      <w:r>
        <w:separator/>
      </w:r>
    </w:p>
  </w:footnote>
  <w:footnote w:type="continuationSeparator" w:id="0">
    <w:p w:rsidR="00ED7142" w:rsidRDefault="00ED7142">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Ind w:w="18" w:type="dxa"/>
      <w:tblLook w:val="04A0" w:firstRow="1" w:lastRow="0" w:firstColumn="1" w:lastColumn="0" w:noHBand="0" w:noVBand="1"/>
    </w:tblPr>
    <w:tblGrid>
      <w:gridCol w:w="3708"/>
      <w:gridCol w:w="2430"/>
      <w:gridCol w:w="3438"/>
    </w:tblGrid>
    <w:tr w:rsidR="00AA210C" w:rsidRPr="00563CB8">
      <w:tc>
        <w:tcPr>
          <w:tcW w:w="3708" w:type="dxa"/>
          <w:shd w:val="clear" w:color="auto" w:fill="auto"/>
        </w:tcPr>
        <w:p w:rsidR="00AA210C" w:rsidRPr="00563CB8" w:rsidRDefault="00AA210C" w:rsidP="007017EB">
          <w:pPr>
            <w:pStyle w:val="PageHeader"/>
          </w:pPr>
          <w:r w:rsidRPr="00563CB8">
            <w:t xml:space="preserve">NYS </w:t>
          </w:r>
          <w:r w:rsidRPr="00E946A0">
            <w:t>Common</w:t>
          </w:r>
          <w:r w:rsidRPr="00563CB8">
            <w:t xml:space="preserve"> Core ELA &amp; Literacy Curriculum</w:t>
          </w:r>
        </w:p>
      </w:tc>
      <w:tc>
        <w:tcPr>
          <w:tcW w:w="2430" w:type="dxa"/>
          <w:shd w:val="clear" w:color="auto" w:fill="auto"/>
          <w:vAlign w:val="center"/>
        </w:tcPr>
        <w:p w:rsidR="00AA210C" w:rsidRPr="00563CB8" w:rsidRDefault="00AA210C" w:rsidP="007017EB">
          <w:pPr>
            <w:jc w:val="center"/>
          </w:pPr>
          <w:r w:rsidRPr="00563CB8">
            <w:t>D R A F T</w:t>
          </w:r>
        </w:p>
      </w:tc>
      <w:tc>
        <w:tcPr>
          <w:tcW w:w="3438" w:type="dxa"/>
          <w:shd w:val="clear" w:color="auto" w:fill="auto"/>
        </w:tcPr>
        <w:p w:rsidR="00AA210C" w:rsidRPr="00E946A0" w:rsidRDefault="00AA210C" w:rsidP="0027415D">
          <w:pPr>
            <w:pStyle w:val="PageHeader"/>
            <w:jc w:val="right"/>
            <w:rPr>
              <w:b w:val="0"/>
            </w:rPr>
          </w:pPr>
          <w:r>
            <w:rPr>
              <w:b w:val="0"/>
            </w:rPr>
            <w:t>Grade 12 • Module 1</w:t>
          </w:r>
          <w:r w:rsidRPr="00E946A0">
            <w:rPr>
              <w:b w:val="0"/>
            </w:rPr>
            <w:t xml:space="preserve"> • Unit </w:t>
          </w:r>
          <w:r>
            <w:rPr>
              <w:b w:val="0"/>
            </w:rPr>
            <w:t>1</w:t>
          </w:r>
          <w:r w:rsidRPr="00E946A0">
            <w:rPr>
              <w:b w:val="0"/>
            </w:rPr>
            <w:t xml:space="preserve"> • Lesson </w:t>
          </w:r>
          <w:r>
            <w:rPr>
              <w:b w:val="0"/>
            </w:rPr>
            <w:t>21</w:t>
          </w:r>
        </w:p>
      </w:tc>
    </w:tr>
  </w:tbl>
  <w:p w:rsidR="00AA210C" w:rsidRPr="007017EB" w:rsidRDefault="00AA210C" w:rsidP="007017EB">
    <w:pPr>
      <w:pStyle w:val="Header"/>
      <w:rPr>
        <w:sz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Ind w:w="18" w:type="dxa"/>
      <w:tblLook w:val="04A0" w:firstRow="1" w:lastRow="0" w:firstColumn="1" w:lastColumn="0" w:noHBand="0" w:noVBand="1"/>
    </w:tblPr>
    <w:tblGrid>
      <w:gridCol w:w="3708"/>
      <w:gridCol w:w="2430"/>
      <w:gridCol w:w="3438"/>
    </w:tblGrid>
    <w:tr w:rsidR="00AA210C" w:rsidRPr="00563CB8">
      <w:tc>
        <w:tcPr>
          <w:tcW w:w="3708" w:type="dxa"/>
          <w:shd w:val="clear" w:color="auto" w:fill="auto"/>
        </w:tcPr>
        <w:p w:rsidR="00AA210C" w:rsidRPr="00563CB8" w:rsidRDefault="00AA210C" w:rsidP="007017EB">
          <w:pPr>
            <w:pStyle w:val="PageHeader"/>
          </w:pPr>
          <w:r w:rsidRPr="00563CB8">
            <w:t xml:space="preserve">NYS </w:t>
          </w:r>
          <w:r w:rsidRPr="00E946A0">
            <w:t>Common</w:t>
          </w:r>
          <w:r w:rsidRPr="00563CB8">
            <w:t xml:space="preserve"> Core ELA &amp; Literacy Curriculum</w:t>
          </w:r>
        </w:p>
      </w:tc>
      <w:tc>
        <w:tcPr>
          <w:tcW w:w="2430" w:type="dxa"/>
          <w:shd w:val="clear" w:color="auto" w:fill="auto"/>
          <w:vAlign w:val="center"/>
        </w:tcPr>
        <w:p w:rsidR="00AA210C" w:rsidRPr="00563CB8" w:rsidRDefault="00AA210C" w:rsidP="007017EB">
          <w:pPr>
            <w:jc w:val="center"/>
          </w:pPr>
          <w:r w:rsidRPr="00563CB8">
            <w:t>D R A F T</w:t>
          </w:r>
        </w:p>
      </w:tc>
      <w:tc>
        <w:tcPr>
          <w:tcW w:w="3438" w:type="dxa"/>
          <w:shd w:val="clear" w:color="auto" w:fill="auto"/>
        </w:tcPr>
        <w:p w:rsidR="00AA210C" w:rsidRPr="00E946A0" w:rsidRDefault="00AA210C" w:rsidP="0027415D">
          <w:pPr>
            <w:pStyle w:val="PageHeader"/>
            <w:jc w:val="right"/>
            <w:rPr>
              <w:b w:val="0"/>
            </w:rPr>
          </w:pPr>
          <w:r>
            <w:rPr>
              <w:b w:val="0"/>
            </w:rPr>
            <w:t>Grade 12 • Module 1</w:t>
          </w:r>
          <w:r w:rsidRPr="00E946A0">
            <w:rPr>
              <w:b w:val="0"/>
            </w:rPr>
            <w:t xml:space="preserve"> • Unit </w:t>
          </w:r>
          <w:r>
            <w:rPr>
              <w:b w:val="0"/>
            </w:rPr>
            <w:t>1</w:t>
          </w:r>
          <w:r w:rsidRPr="00E946A0">
            <w:rPr>
              <w:b w:val="0"/>
            </w:rPr>
            <w:t xml:space="preserve"> • Lesson </w:t>
          </w:r>
          <w:r>
            <w:rPr>
              <w:b w:val="0"/>
            </w:rPr>
            <w:t>21</w:t>
          </w:r>
        </w:p>
      </w:tc>
    </w:tr>
  </w:tbl>
  <w:p w:rsidR="00AA210C" w:rsidRPr="007017EB" w:rsidRDefault="00AA210C" w:rsidP="007017EB">
    <w:pPr>
      <w:pStyle w:val="Header"/>
      <w:rPr>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Ind w:w="18" w:type="dxa"/>
      <w:tblLook w:val="04A0" w:firstRow="1" w:lastRow="0" w:firstColumn="1" w:lastColumn="0" w:noHBand="0" w:noVBand="1"/>
    </w:tblPr>
    <w:tblGrid>
      <w:gridCol w:w="3708"/>
      <w:gridCol w:w="2430"/>
      <w:gridCol w:w="3438"/>
    </w:tblGrid>
    <w:tr w:rsidR="00AA210C" w:rsidRPr="00563CB8">
      <w:tc>
        <w:tcPr>
          <w:tcW w:w="3708" w:type="dxa"/>
          <w:shd w:val="clear" w:color="auto" w:fill="auto"/>
        </w:tcPr>
        <w:p w:rsidR="00AA210C" w:rsidRPr="00563CB8" w:rsidRDefault="00AA210C" w:rsidP="007017EB">
          <w:pPr>
            <w:pStyle w:val="PageHeader"/>
          </w:pPr>
          <w:r w:rsidRPr="00563CB8">
            <w:t xml:space="preserve">NYS </w:t>
          </w:r>
          <w:r w:rsidRPr="00E946A0">
            <w:t>Common</w:t>
          </w:r>
          <w:r w:rsidRPr="00563CB8">
            <w:t xml:space="preserve"> Core ELA &amp; Literacy Curriculum</w:t>
          </w:r>
        </w:p>
      </w:tc>
      <w:tc>
        <w:tcPr>
          <w:tcW w:w="2430" w:type="dxa"/>
          <w:shd w:val="clear" w:color="auto" w:fill="auto"/>
          <w:vAlign w:val="center"/>
        </w:tcPr>
        <w:p w:rsidR="00AA210C" w:rsidRPr="00563CB8" w:rsidRDefault="00AA210C" w:rsidP="007017EB">
          <w:pPr>
            <w:jc w:val="center"/>
          </w:pPr>
          <w:r w:rsidRPr="00563CB8">
            <w:t>D R A F T</w:t>
          </w:r>
        </w:p>
      </w:tc>
      <w:tc>
        <w:tcPr>
          <w:tcW w:w="3438" w:type="dxa"/>
          <w:shd w:val="clear" w:color="auto" w:fill="auto"/>
        </w:tcPr>
        <w:p w:rsidR="00AA210C" w:rsidRPr="00E946A0" w:rsidRDefault="00AA210C" w:rsidP="0027415D">
          <w:pPr>
            <w:pStyle w:val="PageHeader"/>
            <w:jc w:val="right"/>
            <w:rPr>
              <w:b w:val="0"/>
            </w:rPr>
          </w:pPr>
          <w:r>
            <w:rPr>
              <w:b w:val="0"/>
            </w:rPr>
            <w:t>Grade 12 • Module 1</w:t>
          </w:r>
          <w:r w:rsidRPr="00E946A0">
            <w:rPr>
              <w:b w:val="0"/>
            </w:rPr>
            <w:t xml:space="preserve"> • Unit </w:t>
          </w:r>
          <w:r>
            <w:rPr>
              <w:b w:val="0"/>
            </w:rPr>
            <w:t>1</w:t>
          </w:r>
          <w:r w:rsidRPr="00E946A0">
            <w:rPr>
              <w:b w:val="0"/>
            </w:rPr>
            <w:t xml:space="preserve"> • Lesson </w:t>
          </w:r>
          <w:r>
            <w:rPr>
              <w:b w:val="0"/>
            </w:rPr>
            <w:t>21</w:t>
          </w:r>
        </w:p>
      </w:tc>
    </w:tr>
  </w:tbl>
  <w:p w:rsidR="00AA210C" w:rsidRPr="007017EB" w:rsidRDefault="00AA210C" w:rsidP="007017EB">
    <w:pPr>
      <w:pStyle w:val="Header"/>
      <w:rPr>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8E09104"/>
    <w:lvl w:ilvl="0">
      <w:start w:val="1"/>
      <w:numFmt w:val="decimal"/>
      <w:lvlText w:val="%1."/>
      <w:lvlJc w:val="left"/>
      <w:pPr>
        <w:tabs>
          <w:tab w:val="num" w:pos="1800"/>
        </w:tabs>
        <w:ind w:left="1800" w:hanging="360"/>
      </w:pPr>
    </w:lvl>
  </w:abstractNum>
  <w:abstractNum w:abstractNumId="1">
    <w:nsid w:val="FFFFFF7F"/>
    <w:multiLevelType w:val="singleLevel"/>
    <w:tmpl w:val="9D3A2038"/>
    <w:lvl w:ilvl="0">
      <w:start w:val="1"/>
      <w:numFmt w:val="decimal"/>
      <w:lvlText w:val="%1."/>
      <w:lvlJc w:val="left"/>
      <w:pPr>
        <w:tabs>
          <w:tab w:val="num" w:pos="720"/>
        </w:tabs>
        <w:ind w:left="720" w:hanging="360"/>
      </w:pPr>
    </w:lvl>
  </w:abstractNum>
  <w:abstractNum w:abstractNumId="2">
    <w:nsid w:val="00143BA0"/>
    <w:multiLevelType w:val="multilevel"/>
    <w:tmpl w:val="F044E95A"/>
    <w:lvl w:ilvl="0">
      <w:start w:val="2"/>
      <w:numFmt w:val="low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nsid w:val="049B5950"/>
    <w:multiLevelType w:val="hybridMultilevel"/>
    <w:tmpl w:val="18D646F2"/>
    <w:lvl w:ilvl="0" w:tplc="49C8140C">
      <w:start w:val="1"/>
      <w:numFmt w:val="decimal"/>
      <w:lvlText w:val="%1."/>
      <w:lvlJc w:val="left"/>
      <w:pPr>
        <w:ind w:left="720" w:hanging="360"/>
      </w:pPr>
      <w:rPr>
        <w:rFonts w:ascii="Calibri" w:eastAsia="Times New Roman"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5C911EE"/>
    <w:multiLevelType w:val="hybridMultilevel"/>
    <w:tmpl w:val="2CEA737A"/>
    <w:lvl w:ilvl="0" w:tplc="8BF26D30">
      <w:start w:val="1"/>
      <w:numFmt w:val="bullet"/>
      <w:pStyle w:val="IN"/>
      <w:lvlText w:val=""/>
      <w:lvlJc w:val="left"/>
      <w:pPr>
        <w:ind w:left="1080" w:hanging="360"/>
      </w:pPr>
      <w:rPr>
        <w:rFonts w:ascii="Webdings" w:hAnsi="Webdings" w:hint="default"/>
      </w:rPr>
    </w:lvl>
    <w:lvl w:ilvl="1" w:tplc="04090003">
      <w:start w:val="1"/>
      <w:numFmt w:val="bullet"/>
      <w:lvlText w:val="o"/>
      <w:lvlJc w:val="left"/>
      <w:pPr>
        <w:ind w:left="1800" w:hanging="360"/>
      </w:pPr>
      <w:rPr>
        <w:rFonts w:ascii="Courier New" w:hAnsi="Courier New" w:cs="Calibri"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alibri"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alibri"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88466A8"/>
    <w:multiLevelType w:val="hybridMultilevel"/>
    <w:tmpl w:val="25A8162E"/>
    <w:lvl w:ilvl="0" w:tplc="4F469282">
      <w:start w:val="1"/>
      <w:numFmt w:val="bullet"/>
      <w:lvlText w:val=""/>
      <w:lvlJc w:val="left"/>
      <w:pPr>
        <w:ind w:left="1440" w:hanging="360"/>
      </w:pPr>
      <w:rPr>
        <w:rFonts w:ascii="Wingdings" w:hAnsi="Wingdings" w:hint="default"/>
      </w:rPr>
    </w:lvl>
    <w:lvl w:ilvl="1" w:tplc="90B26BF8">
      <w:start w:val="1"/>
      <w:numFmt w:val="bullet"/>
      <w:pStyle w:val="SASRBullet"/>
      <w:lvlText w:val="o"/>
      <w:lvlJc w:val="left"/>
      <w:pPr>
        <w:ind w:left="2160" w:hanging="360"/>
      </w:pPr>
      <w:rPr>
        <w:rFonts w:ascii="Courier New" w:hAnsi="Courier New" w:cs="Calibri"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alibri"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alibri"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096D5ABD"/>
    <w:multiLevelType w:val="hybridMultilevel"/>
    <w:tmpl w:val="B358C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B8A67BC"/>
    <w:multiLevelType w:val="multilevel"/>
    <w:tmpl w:val="E73C6760"/>
    <w:lvl w:ilvl="0">
      <w:start w:val="1"/>
      <w:numFmt w:val="bullet"/>
      <w:lvlText w:val=""/>
      <w:lvlJc w:val="left"/>
      <w:pPr>
        <w:ind w:left="1440" w:hanging="360"/>
      </w:pPr>
      <w:rPr>
        <w:rFonts w:ascii="Webdings" w:hAnsi="Webdings" w:hint="default"/>
      </w:rPr>
    </w:lvl>
    <w:lvl w:ilvl="1">
      <w:start w:val="1"/>
      <w:numFmt w:val="bullet"/>
      <w:lvlText w:val="o"/>
      <w:lvlJc w:val="left"/>
      <w:pPr>
        <w:ind w:left="1440" w:hanging="360"/>
      </w:pPr>
      <w:rPr>
        <w:rFonts w:ascii="Courier New" w:hAnsi="Courier New" w:cs="Calibri"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alibri"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alibri" w:hint="default"/>
      </w:rPr>
    </w:lvl>
    <w:lvl w:ilvl="8">
      <w:start w:val="1"/>
      <w:numFmt w:val="bullet"/>
      <w:lvlText w:val=""/>
      <w:lvlJc w:val="left"/>
      <w:pPr>
        <w:ind w:left="6480" w:hanging="360"/>
      </w:pPr>
      <w:rPr>
        <w:rFonts w:ascii="Wingdings" w:hAnsi="Wingdings" w:hint="default"/>
      </w:rPr>
    </w:lvl>
  </w:abstractNum>
  <w:abstractNum w:abstractNumId="8">
    <w:nsid w:val="0BC5336F"/>
    <w:multiLevelType w:val="hybridMultilevel"/>
    <w:tmpl w:val="36025B7A"/>
    <w:lvl w:ilvl="0" w:tplc="C4405466">
      <w:start w:val="1"/>
      <w:numFmt w:val="bullet"/>
      <w:pStyle w:val="DCwithSR"/>
      <w:lvlText w:val=""/>
      <w:lvlJc w:val="left"/>
      <w:pPr>
        <w:ind w:left="1440" w:hanging="360"/>
      </w:pPr>
      <w:rPr>
        <w:rFonts w:ascii="Webdings" w:hAnsi="Webdings" w:hint="default"/>
        <w:color w:val="4F81BD" w:themeColor="accen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A8C3417"/>
    <w:multiLevelType w:val="hybridMultilevel"/>
    <w:tmpl w:val="EC38C6D8"/>
    <w:lvl w:ilvl="0" w:tplc="F6EC464E">
      <w:start w:val="1"/>
      <w:numFmt w:val="decimal"/>
      <w:lvlText w:val="%1."/>
      <w:lvlJc w:val="left"/>
      <w:pPr>
        <w:ind w:left="360" w:hanging="360"/>
      </w:pPr>
      <w:rPr>
        <w:rFonts w:hint="default"/>
        <w:sz w:val="22"/>
      </w:rPr>
    </w:lvl>
    <w:lvl w:ilvl="1" w:tplc="04090003">
      <w:start w:val="1"/>
      <w:numFmt w:val="bullet"/>
      <w:lvlText w:val="o"/>
      <w:lvlJc w:val="left"/>
      <w:pPr>
        <w:ind w:left="360" w:hanging="360"/>
      </w:pPr>
      <w:rPr>
        <w:rFonts w:ascii="Courier New" w:hAnsi="Courier New" w:cs="Calibri"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alibri"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alibri" w:hint="default"/>
      </w:rPr>
    </w:lvl>
    <w:lvl w:ilvl="8" w:tplc="04090005" w:tentative="1">
      <w:start w:val="1"/>
      <w:numFmt w:val="bullet"/>
      <w:lvlText w:val=""/>
      <w:lvlJc w:val="left"/>
      <w:pPr>
        <w:ind w:left="5400" w:hanging="360"/>
      </w:pPr>
      <w:rPr>
        <w:rFonts w:ascii="Wingdings" w:hAnsi="Wingdings" w:hint="default"/>
      </w:rPr>
    </w:lvl>
  </w:abstractNum>
  <w:abstractNum w:abstractNumId="10">
    <w:nsid w:val="24CF5478"/>
    <w:multiLevelType w:val="hybridMultilevel"/>
    <w:tmpl w:val="82BE4B16"/>
    <w:lvl w:ilvl="0" w:tplc="D830595C">
      <w:start w:val="1"/>
      <w:numFmt w:val="decimal"/>
      <w:pStyle w:val="NumberedList"/>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832657F"/>
    <w:multiLevelType w:val="multilevel"/>
    <w:tmpl w:val="E4ECD5DC"/>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nsid w:val="49F32E6D"/>
    <w:multiLevelType w:val="hybridMultilevel"/>
    <w:tmpl w:val="6B5ABABC"/>
    <w:lvl w:ilvl="0" w:tplc="B130EF86">
      <w:start w:val="1"/>
      <w:numFmt w:val="bullet"/>
      <w:lvlText w:val=""/>
      <w:lvlJc w:val="left"/>
      <w:pPr>
        <w:ind w:left="360" w:hanging="360"/>
      </w:pPr>
      <w:rPr>
        <w:rFonts w:ascii="Wingdings" w:hAnsi="Wingdings" w:hint="default"/>
      </w:rPr>
    </w:lvl>
    <w:lvl w:ilvl="1" w:tplc="C47690DA">
      <w:start w:val="1"/>
      <w:numFmt w:val="bullet"/>
      <w:lvlText w:val=""/>
      <w:lvlJc w:val="left"/>
      <w:pPr>
        <w:ind w:left="1080" w:hanging="360"/>
      </w:pPr>
      <w:rPr>
        <w:rFonts w:ascii="Wingdings 2" w:hAnsi="Wingdings 2" w:hint="default"/>
        <w:sz w:val="16"/>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alibri"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alibri"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5AC57447"/>
    <w:multiLevelType w:val="hybridMultilevel"/>
    <w:tmpl w:val="3E7A38EC"/>
    <w:lvl w:ilvl="0" w:tplc="23E44AD0">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F4939C6"/>
    <w:multiLevelType w:val="hybridMultilevel"/>
    <w:tmpl w:val="E73C6760"/>
    <w:lvl w:ilvl="0" w:tplc="66BEF364">
      <w:start w:val="1"/>
      <w:numFmt w:val="bullet"/>
      <w:pStyle w:val="SR"/>
      <w:lvlText w:val=""/>
      <w:lvlJc w:val="left"/>
      <w:pPr>
        <w:ind w:left="1440" w:hanging="360"/>
      </w:pPr>
      <w:rPr>
        <w:rFonts w:ascii="Webdings" w:hAnsi="Webdings"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3492CEA"/>
    <w:multiLevelType w:val="multilevel"/>
    <w:tmpl w:val="D07CB72E"/>
    <w:lvl w:ilvl="0">
      <w:start w:val="2"/>
      <w:numFmt w:val="low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nsid w:val="67171F0E"/>
    <w:multiLevelType w:val="hybridMultilevel"/>
    <w:tmpl w:val="889E8C6E"/>
    <w:lvl w:ilvl="0" w:tplc="D122B6BA">
      <w:start w:val="1"/>
      <w:numFmt w:val="bullet"/>
      <w:pStyle w:val="INBullet"/>
      <w:lvlText w:val="o"/>
      <w:lvlJc w:val="left"/>
      <w:pPr>
        <w:ind w:left="1440" w:hanging="360"/>
      </w:pPr>
      <w:rPr>
        <w:rFonts w:ascii="Courier New" w:hAnsi="Courier New" w:cs="Calibri" w:hint="default"/>
      </w:rPr>
    </w:lvl>
    <w:lvl w:ilvl="1" w:tplc="04090003" w:tentative="1">
      <w:start w:val="1"/>
      <w:numFmt w:val="bullet"/>
      <w:lvlText w:val="o"/>
      <w:lvlJc w:val="left"/>
      <w:pPr>
        <w:ind w:left="2160" w:hanging="360"/>
      </w:pPr>
      <w:rPr>
        <w:rFonts w:ascii="Courier New" w:hAnsi="Courier New" w:cs="Calibri"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alibri"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alibri"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6B8D3F54"/>
    <w:multiLevelType w:val="multilevel"/>
    <w:tmpl w:val="18A82CE2"/>
    <w:lvl w:ilvl="0">
      <w:start w:val="2"/>
      <w:numFmt w:val="lowerLetter"/>
      <w:lvlText w:val="%1."/>
      <w:lvlJc w:val="left"/>
      <w:pPr>
        <w:ind w:left="360" w:hanging="360"/>
      </w:pPr>
      <w:rPr>
        <w:rFonts w:hint="default"/>
        <w:i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nsid w:val="6C262C50"/>
    <w:multiLevelType w:val="hybridMultilevel"/>
    <w:tmpl w:val="7D4A2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CB34FA9"/>
    <w:multiLevelType w:val="hybridMultilevel"/>
    <w:tmpl w:val="3336278A"/>
    <w:lvl w:ilvl="0" w:tplc="4CE8CD4E">
      <w:start w:val="1"/>
      <w:numFmt w:val="bullet"/>
      <w:pStyle w:val="SA"/>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0B1732A"/>
    <w:multiLevelType w:val="hybridMultilevel"/>
    <w:tmpl w:val="6EFAEE16"/>
    <w:lvl w:ilvl="0" w:tplc="3D80ADD2">
      <w:start w:val="2"/>
      <w:numFmt w:val="lowerLetter"/>
      <w:pStyle w:val="SubStandard"/>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7A253A75"/>
    <w:multiLevelType w:val="multilevel"/>
    <w:tmpl w:val="3ECC6486"/>
    <w:lvl w:ilvl="0">
      <w:start w:val="2"/>
      <w:numFmt w:val="low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0"/>
    <w:lvlOverride w:ilvl="0">
      <w:startOverride w:val="1"/>
    </w:lvlOverride>
  </w:num>
  <w:num w:numId="2">
    <w:abstractNumId w:val="10"/>
    <w:lvlOverride w:ilvl="0">
      <w:startOverride w:val="1"/>
    </w:lvlOverride>
  </w:num>
  <w:num w:numId="3">
    <w:abstractNumId w:val="12"/>
  </w:num>
  <w:num w:numId="4">
    <w:abstractNumId w:val="13"/>
  </w:num>
  <w:num w:numId="5">
    <w:abstractNumId w:val="4"/>
  </w:num>
  <w:num w:numId="6">
    <w:abstractNumId w:val="16"/>
  </w:num>
  <w:num w:numId="7">
    <w:abstractNumId w:val="10"/>
    <w:lvlOverride w:ilvl="0">
      <w:startOverride w:val="1"/>
    </w:lvlOverride>
  </w:num>
  <w:num w:numId="8">
    <w:abstractNumId w:val="19"/>
  </w:num>
  <w:num w:numId="9">
    <w:abstractNumId w:val="5"/>
  </w:num>
  <w:num w:numId="10">
    <w:abstractNumId w:val="14"/>
  </w:num>
  <w:num w:numId="11">
    <w:abstractNumId w:val="20"/>
  </w:num>
  <w:num w:numId="12">
    <w:abstractNumId w:val="10"/>
  </w:num>
  <w:num w:numId="13">
    <w:abstractNumId w:val="10"/>
    <w:lvlOverride w:ilvl="0">
      <w:startOverride w:val="1"/>
    </w:lvlOverride>
  </w:num>
  <w:num w:numId="14">
    <w:abstractNumId w:val="9"/>
    <w:lvlOverride w:ilvl="0">
      <w:startOverride w:val="1"/>
    </w:lvlOverride>
  </w:num>
  <w:num w:numId="15">
    <w:abstractNumId w:val="19"/>
  </w:num>
  <w:num w:numId="16">
    <w:abstractNumId w:val="8"/>
  </w:num>
  <w:num w:numId="17">
    <w:abstractNumId w:val="3"/>
  </w:num>
  <w:num w:numId="18">
    <w:abstractNumId w:val="6"/>
  </w:num>
  <w:num w:numId="19">
    <w:abstractNumId w:val="18"/>
  </w:num>
  <w:num w:numId="20">
    <w:abstractNumId w:val="11"/>
  </w:num>
  <w:num w:numId="21">
    <w:abstractNumId w:val="20"/>
    <w:lvlOverride w:ilvl="0">
      <w:startOverride w:val="1"/>
    </w:lvlOverride>
  </w:num>
  <w:num w:numId="22">
    <w:abstractNumId w:val="2"/>
  </w:num>
  <w:num w:numId="23">
    <w:abstractNumId w:val="20"/>
  </w:num>
  <w:num w:numId="24">
    <w:abstractNumId w:val="21"/>
  </w:num>
  <w:num w:numId="25">
    <w:abstractNumId w:val="20"/>
    <w:lvlOverride w:ilvl="0">
      <w:startOverride w:val="1"/>
    </w:lvlOverride>
  </w:num>
  <w:num w:numId="26">
    <w:abstractNumId w:val="15"/>
  </w:num>
  <w:num w:numId="27">
    <w:abstractNumId w:val="17"/>
  </w:num>
  <w:num w:numId="28">
    <w:abstractNumId w:val="20"/>
    <w:lvlOverride w:ilvl="0">
      <w:startOverride w:val="1"/>
    </w:lvlOverride>
  </w:num>
  <w:num w:numId="29">
    <w:abstractNumId w:val="7"/>
  </w:num>
  <w:num w:numId="30">
    <w:abstractNumId w:val="1"/>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NotTrackMove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90BCC"/>
    <w:rsid w:val="000052FE"/>
    <w:rsid w:val="00017884"/>
    <w:rsid w:val="00021E95"/>
    <w:rsid w:val="0003116C"/>
    <w:rsid w:val="00034EA3"/>
    <w:rsid w:val="000376FF"/>
    <w:rsid w:val="00042195"/>
    <w:rsid w:val="0004590E"/>
    <w:rsid w:val="00050726"/>
    <w:rsid w:val="00052D8C"/>
    <w:rsid w:val="00052F18"/>
    <w:rsid w:val="00055B26"/>
    <w:rsid w:val="00060007"/>
    <w:rsid w:val="0006443A"/>
    <w:rsid w:val="000701B3"/>
    <w:rsid w:val="0009452C"/>
    <w:rsid w:val="00095D20"/>
    <w:rsid w:val="000A33FA"/>
    <w:rsid w:val="000A5782"/>
    <w:rsid w:val="000A6A8E"/>
    <w:rsid w:val="000A6CA4"/>
    <w:rsid w:val="000B3273"/>
    <w:rsid w:val="000B3A6F"/>
    <w:rsid w:val="000C530B"/>
    <w:rsid w:val="000C7EB9"/>
    <w:rsid w:val="000D5816"/>
    <w:rsid w:val="000D5F38"/>
    <w:rsid w:val="001072AF"/>
    <w:rsid w:val="0011166D"/>
    <w:rsid w:val="001177D5"/>
    <w:rsid w:val="00117D22"/>
    <w:rsid w:val="0012077F"/>
    <w:rsid w:val="001252DD"/>
    <w:rsid w:val="00126AC9"/>
    <w:rsid w:val="001311D9"/>
    <w:rsid w:val="001324A5"/>
    <w:rsid w:val="00144B97"/>
    <w:rsid w:val="00160DEA"/>
    <w:rsid w:val="001735F1"/>
    <w:rsid w:val="001738C0"/>
    <w:rsid w:val="00185711"/>
    <w:rsid w:val="00191E06"/>
    <w:rsid w:val="001A0B2C"/>
    <w:rsid w:val="001A0B9D"/>
    <w:rsid w:val="001A10AC"/>
    <w:rsid w:val="001A2775"/>
    <w:rsid w:val="001B0512"/>
    <w:rsid w:val="001B6ECC"/>
    <w:rsid w:val="001D261D"/>
    <w:rsid w:val="001D3117"/>
    <w:rsid w:val="001E5D9F"/>
    <w:rsid w:val="001F6137"/>
    <w:rsid w:val="001F7A0C"/>
    <w:rsid w:val="00210AA3"/>
    <w:rsid w:val="00211F0C"/>
    <w:rsid w:val="00221919"/>
    <w:rsid w:val="00227FF7"/>
    <w:rsid w:val="002338E7"/>
    <w:rsid w:val="00237307"/>
    <w:rsid w:val="002416F6"/>
    <w:rsid w:val="00243B01"/>
    <w:rsid w:val="00256811"/>
    <w:rsid w:val="00256E59"/>
    <w:rsid w:val="002737EC"/>
    <w:rsid w:val="0027415D"/>
    <w:rsid w:val="00284D2B"/>
    <w:rsid w:val="00286723"/>
    <w:rsid w:val="00291C63"/>
    <w:rsid w:val="002A4DAB"/>
    <w:rsid w:val="002B0A20"/>
    <w:rsid w:val="002B4D13"/>
    <w:rsid w:val="002C069F"/>
    <w:rsid w:val="002C09AB"/>
    <w:rsid w:val="002D279C"/>
    <w:rsid w:val="002D4924"/>
    <w:rsid w:val="002D55D7"/>
    <w:rsid w:val="002E3201"/>
    <w:rsid w:val="002E7661"/>
    <w:rsid w:val="002F2D2A"/>
    <w:rsid w:val="002F58B3"/>
    <w:rsid w:val="002F5BED"/>
    <w:rsid w:val="00323843"/>
    <w:rsid w:val="00331525"/>
    <w:rsid w:val="00333219"/>
    <w:rsid w:val="00334A05"/>
    <w:rsid w:val="00335B2C"/>
    <w:rsid w:val="00341F48"/>
    <w:rsid w:val="003516AB"/>
    <w:rsid w:val="0035500C"/>
    <w:rsid w:val="00361C67"/>
    <w:rsid w:val="0036241A"/>
    <w:rsid w:val="0036474D"/>
    <w:rsid w:val="003670FF"/>
    <w:rsid w:val="00370F43"/>
    <w:rsid w:val="0038403E"/>
    <w:rsid w:val="00384E7F"/>
    <w:rsid w:val="003B5B88"/>
    <w:rsid w:val="003C0193"/>
    <w:rsid w:val="003C1312"/>
    <w:rsid w:val="003C1E9F"/>
    <w:rsid w:val="003C32A4"/>
    <w:rsid w:val="003D467A"/>
    <w:rsid w:val="003E0BDD"/>
    <w:rsid w:val="003E721F"/>
    <w:rsid w:val="003F36F7"/>
    <w:rsid w:val="003F3848"/>
    <w:rsid w:val="00405BA8"/>
    <w:rsid w:val="00406B62"/>
    <w:rsid w:val="004116E7"/>
    <w:rsid w:val="0044586D"/>
    <w:rsid w:val="00466D51"/>
    <w:rsid w:val="004722E4"/>
    <w:rsid w:val="004800EB"/>
    <w:rsid w:val="00483540"/>
    <w:rsid w:val="0049009E"/>
    <w:rsid w:val="004937E4"/>
    <w:rsid w:val="004A6C6C"/>
    <w:rsid w:val="004B5E16"/>
    <w:rsid w:val="004D74FE"/>
    <w:rsid w:val="004E2CF2"/>
    <w:rsid w:val="004E3FA8"/>
    <w:rsid w:val="004F6CB4"/>
    <w:rsid w:val="004F77AA"/>
    <w:rsid w:val="00501578"/>
    <w:rsid w:val="00506723"/>
    <w:rsid w:val="005076CE"/>
    <w:rsid w:val="005101EA"/>
    <w:rsid w:val="005121A0"/>
    <w:rsid w:val="00530D63"/>
    <w:rsid w:val="00535EA8"/>
    <w:rsid w:val="00544E19"/>
    <w:rsid w:val="00560B2A"/>
    <w:rsid w:val="005675FE"/>
    <w:rsid w:val="00586D77"/>
    <w:rsid w:val="00592ABD"/>
    <w:rsid w:val="00595E40"/>
    <w:rsid w:val="0059606D"/>
    <w:rsid w:val="005A1E10"/>
    <w:rsid w:val="005A5FC8"/>
    <w:rsid w:val="005B2AD0"/>
    <w:rsid w:val="005C263D"/>
    <w:rsid w:val="005C5DE8"/>
    <w:rsid w:val="005D0CB1"/>
    <w:rsid w:val="005D73A6"/>
    <w:rsid w:val="005E23B7"/>
    <w:rsid w:val="005E6299"/>
    <w:rsid w:val="005E7AA8"/>
    <w:rsid w:val="00603D49"/>
    <w:rsid w:val="006043D4"/>
    <w:rsid w:val="00605A91"/>
    <w:rsid w:val="00614D54"/>
    <w:rsid w:val="00614E3F"/>
    <w:rsid w:val="00633DEA"/>
    <w:rsid w:val="006425CC"/>
    <w:rsid w:val="0064295F"/>
    <w:rsid w:val="00645A9D"/>
    <w:rsid w:val="00646D32"/>
    <w:rsid w:val="00650180"/>
    <w:rsid w:val="0065756D"/>
    <w:rsid w:val="00661847"/>
    <w:rsid w:val="00661E0A"/>
    <w:rsid w:val="006664F3"/>
    <w:rsid w:val="006717CB"/>
    <w:rsid w:val="00672658"/>
    <w:rsid w:val="00683869"/>
    <w:rsid w:val="006909FF"/>
    <w:rsid w:val="006C2706"/>
    <w:rsid w:val="006C3EBD"/>
    <w:rsid w:val="006E06A0"/>
    <w:rsid w:val="006E5DBA"/>
    <w:rsid w:val="006E7F49"/>
    <w:rsid w:val="006F0DD4"/>
    <w:rsid w:val="006F4829"/>
    <w:rsid w:val="006F6072"/>
    <w:rsid w:val="006F6BE1"/>
    <w:rsid w:val="007017B1"/>
    <w:rsid w:val="007017EB"/>
    <w:rsid w:val="00727AE9"/>
    <w:rsid w:val="007327DF"/>
    <w:rsid w:val="00740AC7"/>
    <w:rsid w:val="00740FA4"/>
    <w:rsid w:val="00742E78"/>
    <w:rsid w:val="0075796B"/>
    <w:rsid w:val="007625AF"/>
    <w:rsid w:val="00762A6F"/>
    <w:rsid w:val="00762F2F"/>
    <w:rsid w:val="00770DAB"/>
    <w:rsid w:val="00772690"/>
    <w:rsid w:val="00784E25"/>
    <w:rsid w:val="00786637"/>
    <w:rsid w:val="00787815"/>
    <w:rsid w:val="00790BCC"/>
    <w:rsid w:val="00794894"/>
    <w:rsid w:val="0079559A"/>
    <w:rsid w:val="007955E0"/>
    <w:rsid w:val="007A029E"/>
    <w:rsid w:val="007A2535"/>
    <w:rsid w:val="007A6561"/>
    <w:rsid w:val="007A6D5E"/>
    <w:rsid w:val="007B0FD9"/>
    <w:rsid w:val="007B2E3A"/>
    <w:rsid w:val="007B3C29"/>
    <w:rsid w:val="007C707B"/>
    <w:rsid w:val="007D2598"/>
    <w:rsid w:val="007E192A"/>
    <w:rsid w:val="007E2015"/>
    <w:rsid w:val="007E484F"/>
    <w:rsid w:val="007F444B"/>
    <w:rsid w:val="00805408"/>
    <w:rsid w:val="00805756"/>
    <w:rsid w:val="008213A9"/>
    <w:rsid w:val="008213E4"/>
    <w:rsid w:val="00823C0D"/>
    <w:rsid w:val="00825FF1"/>
    <w:rsid w:val="0082752C"/>
    <w:rsid w:val="00830A38"/>
    <w:rsid w:val="008344A1"/>
    <w:rsid w:val="00840A06"/>
    <w:rsid w:val="008509BB"/>
    <w:rsid w:val="008544E0"/>
    <w:rsid w:val="008555A2"/>
    <w:rsid w:val="008572A8"/>
    <w:rsid w:val="0085784D"/>
    <w:rsid w:val="00862095"/>
    <w:rsid w:val="00892F3D"/>
    <w:rsid w:val="00895784"/>
    <w:rsid w:val="008C69BB"/>
    <w:rsid w:val="008D2D76"/>
    <w:rsid w:val="008E0122"/>
    <w:rsid w:val="008F5A88"/>
    <w:rsid w:val="008F5CE2"/>
    <w:rsid w:val="008F6DA6"/>
    <w:rsid w:val="00902CF8"/>
    <w:rsid w:val="00904542"/>
    <w:rsid w:val="009152F7"/>
    <w:rsid w:val="00920A12"/>
    <w:rsid w:val="009210FA"/>
    <w:rsid w:val="00923893"/>
    <w:rsid w:val="00930F31"/>
    <w:rsid w:val="00935330"/>
    <w:rsid w:val="009450B7"/>
    <w:rsid w:val="009450F1"/>
    <w:rsid w:val="0094568C"/>
    <w:rsid w:val="009478C1"/>
    <w:rsid w:val="00951B18"/>
    <w:rsid w:val="009527AC"/>
    <w:rsid w:val="00963D9F"/>
    <w:rsid w:val="00971E8D"/>
    <w:rsid w:val="00975846"/>
    <w:rsid w:val="00975F13"/>
    <w:rsid w:val="009817D7"/>
    <w:rsid w:val="0098197E"/>
    <w:rsid w:val="009832AB"/>
    <w:rsid w:val="00991F65"/>
    <w:rsid w:val="0099535F"/>
    <w:rsid w:val="009A0188"/>
    <w:rsid w:val="009A1826"/>
    <w:rsid w:val="009A1B7B"/>
    <w:rsid w:val="009A5D96"/>
    <w:rsid w:val="009B01A2"/>
    <w:rsid w:val="009C0627"/>
    <w:rsid w:val="009C32B9"/>
    <w:rsid w:val="009D1F0B"/>
    <w:rsid w:val="009D2929"/>
    <w:rsid w:val="009D3301"/>
    <w:rsid w:val="009E4F1F"/>
    <w:rsid w:val="009E7F21"/>
    <w:rsid w:val="009F1E34"/>
    <w:rsid w:val="009F2509"/>
    <w:rsid w:val="00A11AE1"/>
    <w:rsid w:val="00A200B1"/>
    <w:rsid w:val="00A220A7"/>
    <w:rsid w:val="00A2650F"/>
    <w:rsid w:val="00A26A96"/>
    <w:rsid w:val="00A313B9"/>
    <w:rsid w:val="00A362E1"/>
    <w:rsid w:val="00A47A51"/>
    <w:rsid w:val="00A51A5A"/>
    <w:rsid w:val="00A55FD0"/>
    <w:rsid w:val="00A632EE"/>
    <w:rsid w:val="00A662E6"/>
    <w:rsid w:val="00A750B2"/>
    <w:rsid w:val="00A944EF"/>
    <w:rsid w:val="00AA0693"/>
    <w:rsid w:val="00AA210C"/>
    <w:rsid w:val="00AB06A9"/>
    <w:rsid w:val="00AB33E9"/>
    <w:rsid w:val="00AB5BB6"/>
    <w:rsid w:val="00AB758D"/>
    <w:rsid w:val="00AC5147"/>
    <w:rsid w:val="00AC7882"/>
    <w:rsid w:val="00AE0ADD"/>
    <w:rsid w:val="00AF057E"/>
    <w:rsid w:val="00AF1269"/>
    <w:rsid w:val="00AF28AE"/>
    <w:rsid w:val="00B01E74"/>
    <w:rsid w:val="00B04E07"/>
    <w:rsid w:val="00B0691B"/>
    <w:rsid w:val="00B14C3B"/>
    <w:rsid w:val="00B16BFE"/>
    <w:rsid w:val="00B17C67"/>
    <w:rsid w:val="00B21208"/>
    <w:rsid w:val="00B2235E"/>
    <w:rsid w:val="00B24144"/>
    <w:rsid w:val="00B33062"/>
    <w:rsid w:val="00B37AA9"/>
    <w:rsid w:val="00B44725"/>
    <w:rsid w:val="00B45073"/>
    <w:rsid w:val="00B500FF"/>
    <w:rsid w:val="00B57295"/>
    <w:rsid w:val="00B65447"/>
    <w:rsid w:val="00B663FB"/>
    <w:rsid w:val="00B75F73"/>
    <w:rsid w:val="00B82D94"/>
    <w:rsid w:val="00B94D4F"/>
    <w:rsid w:val="00B95889"/>
    <w:rsid w:val="00B95A94"/>
    <w:rsid w:val="00BA0253"/>
    <w:rsid w:val="00BB1672"/>
    <w:rsid w:val="00BB1FC4"/>
    <w:rsid w:val="00BB406C"/>
    <w:rsid w:val="00BB4406"/>
    <w:rsid w:val="00BB4487"/>
    <w:rsid w:val="00BB6B89"/>
    <w:rsid w:val="00BC0E71"/>
    <w:rsid w:val="00BD4DD0"/>
    <w:rsid w:val="00BF5D36"/>
    <w:rsid w:val="00BF7363"/>
    <w:rsid w:val="00C0000E"/>
    <w:rsid w:val="00C04E87"/>
    <w:rsid w:val="00C117D5"/>
    <w:rsid w:val="00C12AA7"/>
    <w:rsid w:val="00C15CA3"/>
    <w:rsid w:val="00C22D06"/>
    <w:rsid w:val="00C24F2D"/>
    <w:rsid w:val="00C32B1C"/>
    <w:rsid w:val="00C47A21"/>
    <w:rsid w:val="00C511AE"/>
    <w:rsid w:val="00C5268D"/>
    <w:rsid w:val="00C537EC"/>
    <w:rsid w:val="00C53B26"/>
    <w:rsid w:val="00C54BBB"/>
    <w:rsid w:val="00C55006"/>
    <w:rsid w:val="00C617C1"/>
    <w:rsid w:val="00C62B94"/>
    <w:rsid w:val="00C63008"/>
    <w:rsid w:val="00C67E5D"/>
    <w:rsid w:val="00C719C2"/>
    <w:rsid w:val="00C852E3"/>
    <w:rsid w:val="00C8582F"/>
    <w:rsid w:val="00C8590E"/>
    <w:rsid w:val="00C87751"/>
    <w:rsid w:val="00C92899"/>
    <w:rsid w:val="00C93982"/>
    <w:rsid w:val="00C94C5B"/>
    <w:rsid w:val="00CC3C23"/>
    <w:rsid w:val="00CC3FF6"/>
    <w:rsid w:val="00CD11F8"/>
    <w:rsid w:val="00CD5D34"/>
    <w:rsid w:val="00CD6F86"/>
    <w:rsid w:val="00CD7FBB"/>
    <w:rsid w:val="00CE08A5"/>
    <w:rsid w:val="00CE341B"/>
    <w:rsid w:val="00CF0816"/>
    <w:rsid w:val="00CF7FC7"/>
    <w:rsid w:val="00D03361"/>
    <w:rsid w:val="00D04236"/>
    <w:rsid w:val="00D172E8"/>
    <w:rsid w:val="00D2046F"/>
    <w:rsid w:val="00D31767"/>
    <w:rsid w:val="00D31F4D"/>
    <w:rsid w:val="00D33228"/>
    <w:rsid w:val="00D358D6"/>
    <w:rsid w:val="00D413BA"/>
    <w:rsid w:val="00D43571"/>
    <w:rsid w:val="00D4362C"/>
    <w:rsid w:val="00D47ED3"/>
    <w:rsid w:val="00D47F42"/>
    <w:rsid w:val="00D51786"/>
    <w:rsid w:val="00D70367"/>
    <w:rsid w:val="00D73B0B"/>
    <w:rsid w:val="00D84CD8"/>
    <w:rsid w:val="00D908AD"/>
    <w:rsid w:val="00D92C77"/>
    <w:rsid w:val="00D9725D"/>
    <w:rsid w:val="00DA30BE"/>
    <w:rsid w:val="00DA75BF"/>
    <w:rsid w:val="00DB1603"/>
    <w:rsid w:val="00DB24E1"/>
    <w:rsid w:val="00DB357E"/>
    <w:rsid w:val="00DB4762"/>
    <w:rsid w:val="00DD5161"/>
    <w:rsid w:val="00DE13A7"/>
    <w:rsid w:val="00DE14E8"/>
    <w:rsid w:val="00DE2D56"/>
    <w:rsid w:val="00DF3B3D"/>
    <w:rsid w:val="00DF7AC9"/>
    <w:rsid w:val="00E054B4"/>
    <w:rsid w:val="00E1043D"/>
    <w:rsid w:val="00E12BDA"/>
    <w:rsid w:val="00E2303C"/>
    <w:rsid w:val="00E2453D"/>
    <w:rsid w:val="00E317A1"/>
    <w:rsid w:val="00E340FA"/>
    <w:rsid w:val="00E34854"/>
    <w:rsid w:val="00E51254"/>
    <w:rsid w:val="00E55ACA"/>
    <w:rsid w:val="00E609D7"/>
    <w:rsid w:val="00E60E4E"/>
    <w:rsid w:val="00E628F5"/>
    <w:rsid w:val="00E67D04"/>
    <w:rsid w:val="00E74C05"/>
    <w:rsid w:val="00E81BC2"/>
    <w:rsid w:val="00E831E4"/>
    <w:rsid w:val="00E841B4"/>
    <w:rsid w:val="00E910BB"/>
    <w:rsid w:val="00E97C86"/>
    <w:rsid w:val="00EA4EE1"/>
    <w:rsid w:val="00EA5069"/>
    <w:rsid w:val="00EA7527"/>
    <w:rsid w:val="00EB0989"/>
    <w:rsid w:val="00EB2413"/>
    <w:rsid w:val="00ED5280"/>
    <w:rsid w:val="00ED7142"/>
    <w:rsid w:val="00EE074A"/>
    <w:rsid w:val="00EE10EF"/>
    <w:rsid w:val="00EF1E66"/>
    <w:rsid w:val="00EF3F11"/>
    <w:rsid w:val="00F06F6D"/>
    <w:rsid w:val="00F17B65"/>
    <w:rsid w:val="00F224CF"/>
    <w:rsid w:val="00F2538B"/>
    <w:rsid w:val="00F26E45"/>
    <w:rsid w:val="00F32413"/>
    <w:rsid w:val="00F33650"/>
    <w:rsid w:val="00F344F1"/>
    <w:rsid w:val="00F36DA6"/>
    <w:rsid w:val="00F40160"/>
    <w:rsid w:val="00F5616B"/>
    <w:rsid w:val="00F5655A"/>
    <w:rsid w:val="00F63F46"/>
    <w:rsid w:val="00F6520D"/>
    <w:rsid w:val="00F80A6F"/>
    <w:rsid w:val="00F874D7"/>
    <w:rsid w:val="00F97F40"/>
    <w:rsid w:val="00FA76B0"/>
    <w:rsid w:val="00FB3AE5"/>
    <w:rsid w:val="00FC2978"/>
    <w:rsid w:val="00FD4EFA"/>
    <w:rsid w:val="00FD74DC"/>
    <w:rsid w:val="00FE4C26"/>
    <w:rsid w:val="00FE50BB"/>
    <w:rsid w:val="00FF0524"/>
    <w:rsid w:val="00FF147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3A3E525-BAEA-49B1-98A9-F05059A7D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w:qFormat/>
    <w:rsid w:val="00C5268D"/>
    <w:pPr>
      <w:spacing w:before="60" w:after="180" w:line="276" w:lineRule="auto"/>
    </w:pPr>
    <w:rPr>
      <w:rFonts w:ascii="Calibri" w:eastAsia="Calibri" w:hAnsi="Calibri" w:cs="Times New Roman"/>
    </w:rPr>
  </w:style>
  <w:style w:type="paragraph" w:styleId="Heading1">
    <w:name w:val="heading 1"/>
    <w:aliases w:val="*Headers"/>
    <w:basedOn w:val="Normal"/>
    <w:next w:val="Normal"/>
    <w:link w:val="Heading1Char"/>
    <w:uiPriority w:val="9"/>
    <w:qFormat/>
    <w:rsid w:val="00C5268D"/>
    <w:pPr>
      <w:keepNext/>
      <w:keepLines/>
      <w:spacing w:before="480" w:after="120"/>
      <w:outlineLvl w:val="0"/>
    </w:pPr>
    <w:rPr>
      <w:rFonts w:asciiTheme="minorHAnsi" w:hAnsiTheme="minorHAnsi"/>
      <w:b/>
      <w:bCs/>
      <w:color w:val="365F91"/>
      <w:sz w:val="32"/>
      <w:szCs w:val="28"/>
    </w:rPr>
  </w:style>
  <w:style w:type="paragraph" w:styleId="Heading2">
    <w:name w:val="heading 2"/>
    <w:basedOn w:val="Normal"/>
    <w:next w:val="Normal"/>
    <w:link w:val="Heading2Char"/>
    <w:uiPriority w:val="9"/>
    <w:rsid w:val="00C5268D"/>
    <w:pPr>
      <w:keepNext/>
      <w:keepLines/>
      <w:spacing w:before="360"/>
      <w:outlineLvl w:val="1"/>
    </w:pPr>
    <w:rPr>
      <w:rFonts w:ascii="Cambria" w:hAnsi="Cambria"/>
      <w:b/>
      <w:bCs/>
      <w:i/>
      <w:color w:val="4F81BD"/>
      <w:sz w:val="26"/>
      <w:szCs w:val="26"/>
    </w:rPr>
  </w:style>
  <w:style w:type="paragraph" w:styleId="Heading3">
    <w:name w:val="heading 3"/>
    <w:basedOn w:val="Normal"/>
    <w:next w:val="Normal"/>
    <w:link w:val="Heading3Char"/>
    <w:uiPriority w:val="9"/>
    <w:rsid w:val="00C5268D"/>
    <w:pPr>
      <w:keepNext/>
      <w:keepLines/>
      <w:pBdr>
        <w:top w:val="dotted" w:sz="4" w:space="1" w:color="808080"/>
      </w:pBdr>
      <w:spacing w:before="200" w:after="120"/>
      <w:outlineLvl w:val="2"/>
    </w:pPr>
    <w:rPr>
      <w:rFonts w:ascii="Cambria" w:hAnsi="Cambria"/>
      <w:b/>
      <w:bCs/>
      <w:i/>
      <w:color w:val="7F7F7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5268D"/>
    <w:pPr>
      <w:tabs>
        <w:tab w:val="center" w:pos="4320"/>
        <w:tab w:val="right" w:pos="8640"/>
      </w:tabs>
    </w:pPr>
    <w:rPr>
      <w:rFonts w:ascii="Times New Roman" w:hAnsi="Times New Roman"/>
      <w:sz w:val="20"/>
    </w:rPr>
  </w:style>
  <w:style w:type="character" w:customStyle="1" w:styleId="FooterChar">
    <w:name w:val="Footer Char"/>
    <w:link w:val="Footer"/>
    <w:uiPriority w:val="99"/>
    <w:rsid w:val="00C5268D"/>
    <w:rPr>
      <w:rFonts w:ascii="Times New Roman" w:eastAsia="Calibri" w:hAnsi="Times New Roman" w:cs="Times New Roman"/>
      <w:sz w:val="20"/>
    </w:rPr>
  </w:style>
  <w:style w:type="character" w:styleId="PageNumber">
    <w:name w:val="page number"/>
    <w:uiPriority w:val="99"/>
    <w:rsid w:val="00C5268D"/>
    <w:rPr>
      <w:rFonts w:cs="Times New Roman"/>
    </w:rPr>
  </w:style>
  <w:style w:type="character" w:styleId="Hyperlink">
    <w:name w:val="Hyperlink"/>
    <w:uiPriority w:val="99"/>
    <w:unhideWhenUsed/>
    <w:rsid w:val="00C5268D"/>
    <w:rPr>
      <w:color w:val="0000FF"/>
      <w:u w:val="single"/>
    </w:rPr>
  </w:style>
  <w:style w:type="table" w:styleId="TableGrid">
    <w:name w:val="Table Grid"/>
    <w:basedOn w:val="TableNormal"/>
    <w:uiPriority w:val="59"/>
    <w:rsid w:val="00C5268D"/>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lio">
    <w:name w:val="folio"/>
    <w:basedOn w:val="Normal"/>
    <w:link w:val="folioChar"/>
    <w:rsid w:val="00C5268D"/>
    <w:pPr>
      <w:pBdr>
        <w:top w:val="single" w:sz="8" w:space="4" w:color="244061"/>
      </w:pBdr>
      <w:tabs>
        <w:tab w:val="center" w:pos="6480"/>
        <w:tab w:val="right" w:pos="10080"/>
      </w:tabs>
    </w:pPr>
    <w:rPr>
      <w:rFonts w:ascii="Verdana" w:eastAsia="Verdana" w:hAnsi="Verdana" w:cs="Verdana"/>
      <w:color w:val="595959"/>
      <w:sz w:val="16"/>
    </w:rPr>
  </w:style>
  <w:style w:type="paragraph" w:customStyle="1" w:styleId="NumberedList">
    <w:name w:val="*Numbered List"/>
    <w:link w:val="NumberedListChar"/>
    <w:qFormat/>
    <w:rsid w:val="00C5268D"/>
    <w:pPr>
      <w:numPr>
        <w:numId w:val="7"/>
      </w:numPr>
      <w:spacing w:after="60" w:line="240" w:lineRule="auto"/>
    </w:pPr>
    <w:rPr>
      <w:rFonts w:ascii="Calibri" w:eastAsia="Calibri" w:hAnsi="Calibri" w:cs="Times New Roman"/>
    </w:rPr>
  </w:style>
  <w:style w:type="paragraph" w:customStyle="1" w:styleId="PageHeader">
    <w:name w:val="*PageHeader"/>
    <w:link w:val="PageHeaderChar"/>
    <w:qFormat/>
    <w:rsid w:val="00C5268D"/>
    <w:pPr>
      <w:spacing w:before="120" w:after="0" w:line="240" w:lineRule="auto"/>
    </w:pPr>
    <w:rPr>
      <w:rFonts w:ascii="Calibri" w:eastAsia="Calibri" w:hAnsi="Calibri" w:cs="Times New Roman"/>
      <w:b/>
      <w:sz w:val="18"/>
    </w:rPr>
  </w:style>
  <w:style w:type="character" w:customStyle="1" w:styleId="PageHeaderChar">
    <w:name w:val="*PageHeader Char"/>
    <w:basedOn w:val="DefaultParagraphFont"/>
    <w:link w:val="PageHeader"/>
    <w:rsid w:val="00C5268D"/>
    <w:rPr>
      <w:rFonts w:ascii="Calibri" w:eastAsia="Calibri" w:hAnsi="Calibri" w:cs="Times New Roman"/>
      <w:b/>
      <w:sz w:val="18"/>
    </w:rPr>
  </w:style>
  <w:style w:type="paragraph" w:customStyle="1" w:styleId="FooterText">
    <w:name w:val="*FooterText"/>
    <w:link w:val="FooterTextChar"/>
    <w:qFormat/>
    <w:rsid w:val="00C5268D"/>
    <w:pPr>
      <w:spacing w:after="0" w:line="200" w:lineRule="exact"/>
    </w:pPr>
    <w:rPr>
      <w:rFonts w:ascii="Calibri" w:eastAsia="Verdana" w:hAnsi="Calibri" w:cs="Calibri"/>
      <w:b/>
      <w:color w:val="595959"/>
      <w:sz w:val="14"/>
    </w:rPr>
  </w:style>
  <w:style w:type="character" w:customStyle="1" w:styleId="folioChar">
    <w:name w:val="folio Char"/>
    <w:basedOn w:val="DefaultParagraphFont"/>
    <w:link w:val="folio"/>
    <w:rsid w:val="00C5268D"/>
    <w:rPr>
      <w:rFonts w:ascii="Verdana" w:eastAsia="Verdana" w:hAnsi="Verdana" w:cs="Verdana"/>
      <w:color w:val="595959"/>
      <w:sz w:val="16"/>
    </w:rPr>
  </w:style>
  <w:style w:type="character" w:customStyle="1" w:styleId="FooterTextChar">
    <w:name w:val="FooterText Char"/>
    <w:basedOn w:val="folioChar"/>
    <w:link w:val="FooterText"/>
    <w:rsid w:val="00C5268D"/>
    <w:rPr>
      <w:rFonts w:ascii="Calibri" w:eastAsia="Verdana" w:hAnsi="Calibri" w:cs="Calibri"/>
      <w:b/>
      <w:color w:val="595959"/>
      <w:sz w:val="14"/>
    </w:rPr>
  </w:style>
  <w:style w:type="paragraph" w:styleId="Header">
    <w:name w:val="header"/>
    <w:basedOn w:val="Normal"/>
    <w:link w:val="HeaderChar"/>
    <w:uiPriority w:val="99"/>
    <w:unhideWhenUsed/>
    <w:rsid w:val="00C5268D"/>
    <w:pPr>
      <w:tabs>
        <w:tab w:val="center" w:pos="4680"/>
        <w:tab w:val="right" w:pos="9360"/>
      </w:tabs>
    </w:pPr>
    <w:rPr>
      <w:sz w:val="20"/>
    </w:rPr>
  </w:style>
  <w:style w:type="character" w:customStyle="1" w:styleId="HeaderChar">
    <w:name w:val="Header Char"/>
    <w:link w:val="Header"/>
    <w:uiPriority w:val="99"/>
    <w:rsid w:val="00C5268D"/>
    <w:rPr>
      <w:rFonts w:ascii="Calibri" w:eastAsia="Calibri" w:hAnsi="Calibri" w:cs="Times New Roman"/>
      <w:sz w:val="20"/>
    </w:rPr>
  </w:style>
  <w:style w:type="paragraph" w:customStyle="1" w:styleId="BR">
    <w:name w:val="*BR*"/>
    <w:link w:val="BRChar"/>
    <w:qFormat/>
    <w:rsid w:val="00C5268D"/>
    <w:pPr>
      <w:pBdr>
        <w:bottom w:val="single" w:sz="12" w:space="1" w:color="7F7F7F" w:themeColor="text1" w:themeTint="80"/>
      </w:pBdr>
      <w:spacing w:after="360" w:line="240" w:lineRule="auto"/>
      <w:ind w:left="2880" w:right="2880"/>
    </w:pPr>
    <w:rPr>
      <w:rFonts w:ascii="Calibri" w:eastAsia="Calibri" w:hAnsi="Calibri" w:cs="Times New Roman"/>
      <w:sz w:val="18"/>
    </w:rPr>
  </w:style>
  <w:style w:type="character" w:customStyle="1" w:styleId="BRChar">
    <w:name w:val="*BR* Char"/>
    <w:basedOn w:val="DefaultParagraphFont"/>
    <w:link w:val="BR"/>
    <w:rsid w:val="00C5268D"/>
    <w:rPr>
      <w:rFonts w:ascii="Calibri" w:eastAsia="Calibri" w:hAnsi="Calibri" w:cs="Times New Roman"/>
      <w:sz w:val="18"/>
    </w:rPr>
  </w:style>
  <w:style w:type="paragraph" w:customStyle="1" w:styleId="BulletedList">
    <w:name w:val="*Bulleted List"/>
    <w:link w:val="BulletedListChar"/>
    <w:qFormat/>
    <w:rsid w:val="00D43571"/>
    <w:pPr>
      <w:numPr>
        <w:numId w:val="4"/>
      </w:numPr>
      <w:spacing w:before="60" w:after="60" w:line="276" w:lineRule="auto"/>
      <w:ind w:left="360"/>
    </w:pPr>
    <w:rPr>
      <w:rFonts w:ascii="Calibri" w:eastAsia="Calibri" w:hAnsi="Calibri" w:cs="Times New Roman"/>
    </w:rPr>
  </w:style>
  <w:style w:type="character" w:customStyle="1" w:styleId="BulletedListChar">
    <w:name w:val="*Bulleted List Char"/>
    <w:basedOn w:val="DefaultParagraphFont"/>
    <w:link w:val="BulletedList"/>
    <w:rsid w:val="00D43571"/>
    <w:rPr>
      <w:rFonts w:ascii="Calibri" w:eastAsia="Calibri" w:hAnsi="Calibri" w:cs="Times New Roman"/>
    </w:rPr>
  </w:style>
  <w:style w:type="paragraph" w:customStyle="1" w:styleId="ExcerptAuthor">
    <w:name w:val="*ExcerptAuthor"/>
    <w:basedOn w:val="Normal"/>
    <w:link w:val="ExcerptAuthorChar"/>
    <w:qFormat/>
    <w:rsid w:val="00C5268D"/>
    <w:pPr>
      <w:jc w:val="center"/>
    </w:pPr>
    <w:rPr>
      <w:rFonts w:asciiTheme="majorHAnsi" w:hAnsiTheme="majorHAnsi"/>
      <w:b/>
    </w:rPr>
  </w:style>
  <w:style w:type="character" w:customStyle="1" w:styleId="ExcerptAuthorChar">
    <w:name w:val="*ExcerptAuthor Char"/>
    <w:basedOn w:val="DefaultParagraphFont"/>
    <w:link w:val="ExcerptAuthor"/>
    <w:rsid w:val="00C5268D"/>
    <w:rPr>
      <w:rFonts w:asciiTheme="majorHAnsi" w:eastAsia="Calibri" w:hAnsiTheme="majorHAnsi" w:cs="Times New Roman"/>
      <w:b/>
    </w:rPr>
  </w:style>
  <w:style w:type="paragraph" w:customStyle="1" w:styleId="ExcerptBody">
    <w:name w:val="*ExcerptBody"/>
    <w:basedOn w:val="Normal"/>
    <w:link w:val="ExcerptBodyChar"/>
    <w:qFormat/>
    <w:rsid w:val="00C5268D"/>
    <w:pPr>
      <w:spacing w:before="100" w:beforeAutospacing="1" w:after="100" w:afterAutospacing="1"/>
      <w:jc w:val="both"/>
    </w:pPr>
    <w:rPr>
      <w:rFonts w:ascii="Times New Roman" w:eastAsia="Times New Roman" w:hAnsi="Times New Roman"/>
      <w:color w:val="000000"/>
      <w:sz w:val="24"/>
      <w:szCs w:val="17"/>
    </w:rPr>
  </w:style>
  <w:style w:type="character" w:customStyle="1" w:styleId="ExcerptBodyChar">
    <w:name w:val="*ExcerptBody Char"/>
    <w:basedOn w:val="DefaultParagraphFont"/>
    <w:link w:val="ExcerptBody"/>
    <w:rsid w:val="00C5268D"/>
    <w:rPr>
      <w:rFonts w:ascii="Times New Roman" w:eastAsia="Times New Roman" w:hAnsi="Times New Roman" w:cs="Times New Roman"/>
      <w:color w:val="000000"/>
      <w:sz w:val="24"/>
      <w:szCs w:val="17"/>
    </w:rPr>
  </w:style>
  <w:style w:type="paragraph" w:customStyle="1" w:styleId="ExcerptTitle">
    <w:name w:val="*ExcerptTitle"/>
    <w:basedOn w:val="Normal"/>
    <w:link w:val="ExcerptTitleChar"/>
    <w:qFormat/>
    <w:rsid w:val="00C5268D"/>
    <w:pPr>
      <w:jc w:val="center"/>
    </w:pPr>
    <w:rPr>
      <w:rFonts w:asciiTheme="majorHAnsi" w:hAnsiTheme="majorHAnsi"/>
      <w:b/>
      <w:smallCaps/>
      <w:sz w:val="32"/>
    </w:rPr>
  </w:style>
  <w:style w:type="character" w:customStyle="1" w:styleId="ExcerptTitleChar">
    <w:name w:val="*ExcerptTitle Char"/>
    <w:basedOn w:val="DefaultParagraphFont"/>
    <w:link w:val="ExcerptTitle"/>
    <w:rsid w:val="00C5268D"/>
    <w:rPr>
      <w:rFonts w:asciiTheme="majorHAnsi" w:eastAsia="Calibri" w:hAnsiTheme="majorHAnsi" w:cs="Times New Roman"/>
      <w:b/>
      <w:smallCaps/>
      <w:sz w:val="32"/>
    </w:rPr>
  </w:style>
  <w:style w:type="paragraph" w:customStyle="1" w:styleId="IN">
    <w:name w:val="*IN*"/>
    <w:link w:val="INChar"/>
    <w:qFormat/>
    <w:rsid w:val="00CD7FBB"/>
    <w:pPr>
      <w:numPr>
        <w:numId w:val="5"/>
      </w:numPr>
      <w:spacing w:before="120" w:after="60" w:line="276" w:lineRule="auto"/>
      <w:ind w:left="360"/>
    </w:pPr>
    <w:rPr>
      <w:rFonts w:ascii="Calibri" w:eastAsia="Calibri" w:hAnsi="Calibri" w:cs="Times New Roman"/>
      <w:color w:val="4F81BD"/>
    </w:rPr>
  </w:style>
  <w:style w:type="character" w:customStyle="1" w:styleId="INChar">
    <w:name w:val="*IN* Char"/>
    <w:basedOn w:val="DefaultParagraphFont"/>
    <w:link w:val="IN"/>
    <w:rsid w:val="00CD7FBB"/>
    <w:rPr>
      <w:rFonts w:ascii="Calibri" w:eastAsia="Calibri" w:hAnsi="Calibri" w:cs="Times New Roman"/>
      <w:color w:val="4F81BD"/>
    </w:rPr>
  </w:style>
  <w:style w:type="paragraph" w:customStyle="1" w:styleId="INBullet">
    <w:name w:val="*IN* Bullet"/>
    <w:link w:val="INBulletChar"/>
    <w:qFormat/>
    <w:rsid w:val="00CD7FBB"/>
    <w:pPr>
      <w:numPr>
        <w:numId w:val="6"/>
      </w:numPr>
      <w:spacing w:after="60" w:line="276" w:lineRule="auto"/>
      <w:ind w:left="720"/>
    </w:pPr>
    <w:rPr>
      <w:rFonts w:ascii="Calibri" w:eastAsia="Calibri" w:hAnsi="Calibri" w:cs="Times New Roman"/>
      <w:color w:val="4F81BD"/>
    </w:rPr>
  </w:style>
  <w:style w:type="character" w:customStyle="1" w:styleId="INBulletChar">
    <w:name w:val="*IN* Bullet Char"/>
    <w:basedOn w:val="BulletedListChar"/>
    <w:link w:val="INBullet"/>
    <w:rsid w:val="00CD7FBB"/>
    <w:rPr>
      <w:rFonts w:ascii="Calibri" w:eastAsia="Calibri" w:hAnsi="Calibri" w:cs="Times New Roman"/>
      <w:color w:val="4F81BD"/>
    </w:rPr>
  </w:style>
  <w:style w:type="paragraph" w:customStyle="1" w:styleId="LearningSequenceHeader">
    <w:name w:val="*Learning Sequence Header"/>
    <w:next w:val="Normal"/>
    <w:link w:val="LearningSequenceHeaderChar"/>
    <w:qFormat/>
    <w:rsid w:val="00C5268D"/>
    <w:pPr>
      <w:pBdr>
        <w:bottom w:val="single" w:sz="12" w:space="1" w:color="9BBB59" w:themeColor="accent3"/>
      </w:pBdr>
      <w:tabs>
        <w:tab w:val="right" w:pos="9360"/>
      </w:tabs>
      <w:spacing w:before="480" w:after="0" w:line="240" w:lineRule="auto"/>
    </w:pPr>
    <w:rPr>
      <w:rFonts w:eastAsia="Calibri" w:cs="Times New Roman"/>
      <w:b/>
      <w:bCs/>
      <w:color w:val="4F81BD"/>
      <w:sz w:val="28"/>
      <w:szCs w:val="26"/>
    </w:rPr>
  </w:style>
  <w:style w:type="character" w:customStyle="1" w:styleId="LearningSequenceHeaderChar">
    <w:name w:val="*Learning Sequence Header Char"/>
    <w:basedOn w:val="DefaultParagraphFont"/>
    <w:link w:val="LearningSequenceHeader"/>
    <w:rsid w:val="00C5268D"/>
    <w:rPr>
      <w:rFonts w:eastAsia="Calibri" w:cs="Times New Roman"/>
      <w:b/>
      <w:bCs/>
      <w:color w:val="4F81BD"/>
      <w:sz w:val="28"/>
      <w:szCs w:val="26"/>
    </w:rPr>
  </w:style>
  <w:style w:type="character" w:customStyle="1" w:styleId="NumberedListChar">
    <w:name w:val="*Numbered List Char"/>
    <w:basedOn w:val="BulletedListChar"/>
    <w:link w:val="NumberedList"/>
    <w:rsid w:val="00C5268D"/>
    <w:rPr>
      <w:rFonts w:ascii="Calibri" w:eastAsia="Calibri" w:hAnsi="Calibri" w:cs="Times New Roman"/>
    </w:rPr>
  </w:style>
  <w:style w:type="paragraph" w:customStyle="1" w:styleId="Q">
    <w:name w:val="*Q*"/>
    <w:link w:val="QChar"/>
    <w:qFormat/>
    <w:rsid w:val="00C5268D"/>
    <w:pPr>
      <w:spacing w:before="240" w:after="0" w:line="276" w:lineRule="auto"/>
    </w:pPr>
    <w:rPr>
      <w:rFonts w:ascii="Calibri" w:eastAsia="Calibri" w:hAnsi="Calibri" w:cs="Times New Roman"/>
      <w:b/>
    </w:rPr>
  </w:style>
  <w:style w:type="character" w:customStyle="1" w:styleId="QChar">
    <w:name w:val="*Q* Char"/>
    <w:basedOn w:val="DefaultParagraphFont"/>
    <w:link w:val="Q"/>
    <w:rsid w:val="00C5268D"/>
    <w:rPr>
      <w:rFonts w:ascii="Calibri" w:eastAsia="Calibri" w:hAnsi="Calibri" w:cs="Times New Roman"/>
      <w:b/>
    </w:rPr>
  </w:style>
  <w:style w:type="paragraph" w:customStyle="1" w:styleId="SA">
    <w:name w:val="*SA*"/>
    <w:link w:val="SAChar"/>
    <w:qFormat/>
    <w:rsid w:val="00C5268D"/>
    <w:pPr>
      <w:numPr>
        <w:numId w:val="15"/>
      </w:numPr>
      <w:spacing w:before="120" w:after="0" w:line="276" w:lineRule="auto"/>
    </w:pPr>
    <w:rPr>
      <w:rFonts w:ascii="Calibri" w:eastAsia="Calibri" w:hAnsi="Calibri" w:cs="Times New Roman"/>
    </w:rPr>
  </w:style>
  <w:style w:type="character" w:customStyle="1" w:styleId="SAChar">
    <w:name w:val="*SA* Char"/>
    <w:basedOn w:val="DefaultParagraphFont"/>
    <w:link w:val="SA"/>
    <w:rsid w:val="00C5268D"/>
    <w:rPr>
      <w:rFonts w:ascii="Calibri" w:eastAsia="Calibri" w:hAnsi="Calibri" w:cs="Times New Roman"/>
    </w:rPr>
  </w:style>
  <w:style w:type="paragraph" w:customStyle="1" w:styleId="SASRBullet">
    <w:name w:val="*SA/SR Bullet"/>
    <w:basedOn w:val="Normal"/>
    <w:link w:val="SASRBulletChar"/>
    <w:qFormat/>
    <w:rsid w:val="00D43571"/>
    <w:pPr>
      <w:numPr>
        <w:ilvl w:val="1"/>
        <w:numId w:val="9"/>
      </w:numPr>
      <w:spacing w:before="120"/>
      <w:ind w:left="1080"/>
      <w:contextualSpacing/>
    </w:pPr>
  </w:style>
  <w:style w:type="character" w:customStyle="1" w:styleId="SASRBulletChar">
    <w:name w:val="*SA/SR Bullet Char"/>
    <w:basedOn w:val="DefaultParagraphFont"/>
    <w:link w:val="SASRBullet"/>
    <w:rsid w:val="00D43571"/>
    <w:rPr>
      <w:rFonts w:ascii="Calibri" w:eastAsia="Calibri" w:hAnsi="Calibri" w:cs="Times New Roman"/>
    </w:rPr>
  </w:style>
  <w:style w:type="paragraph" w:customStyle="1" w:styleId="SR">
    <w:name w:val="*SR*"/>
    <w:link w:val="SRChar"/>
    <w:qFormat/>
    <w:rsid w:val="00D43571"/>
    <w:pPr>
      <w:numPr>
        <w:numId w:val="10"/>
      </w:numPr>
      <w:spacing w:before="120" w:after="0" w:line="276" w:lineRule="auto"/>
      <w:ind w:left="720"/>
    </w:pPr>
    <w:rPr>
      <w:rFonts w:ascii="Calibri" w:eastAsia="Calibri" w:hAnsi="Calibri" w:cs="Times New Roman"/>
    </w:rPr>
  </w:style>
  <w:style w:type="character" w:customStyle="1" w:styleId="SRChar">
    <w:name w:val="*SR* Char"/>
    <w:basedOn w:val="DefaultParagraphFont"/>
    <w:link w:val="SR"/>
    <w:rsid w:val="00D43571"/>
    <w:rPr>
      <w:rFonts w:ascii="Calibri" w:eastAsia="Calibri" w:hAnsi="Calibri" w:cs="Times New Roman"/>
    </w:rPr>
  </w:style>
  <w:style w:type="paragraph" w:customStyle="1" w:styleId="TableText">
    <w:name w:val="*TableText"/>
    <w:link w:val="TableTextChar"/>
    <w:qFormat/>
    <w:rsid w:val="00C5268D"/>
    <w:pPr>
      <w:spacing w:before="40" w:after="40" w:line="276" w:lineRule="auto"/>
    </w:pPr>
    <w:rPr>
      <w:rFonts w:ascii="Calibri" w:eastAsia="Calibri" w:hAnsi="Calibri" w:cs="Times New Roman"/>
    </w:rPr>
  </w:style>
  <w:style w:type="character" w:customStyle="1" w:styleId="TableTextChar">
    <w:name w:val="*TableText Char"/>
    <w:basedOn w:val="DefaultParagraphFont"/>
    <w:link w:val="TableText"/>
    <w:rsid w:val="00C5268D"/>
    <w:rPr>
      <w:rFonts w:ascii="Calibri" w:eastAsia="Calibri" w:hAnsi="Calibri" w:cs="Times New Roman"/>
    </w:rPr>
  </w:style>
  <w:style w:type="paragraph" w:customStyle="1" w:styleId="SubStandard">
    <w:name w:val="*SubStandard"/>
    <w:basedOn w:val="TableText"/>
    <w:link w:val="SubStandardChar"/>
    <w:qFormat/>
    <w:rsid w:val="00C5268D"/>
    <w:pPr>
      <w:numPr>
        <w:numId w:val="11"/>
      </w:numPr>
    </w:pPr>
  </w:style>
  <w:style w:type="character" w:customStyle="1" w:styleId="SubStandardChar">
    <w:name w:val="*SubStandard Char"/>
    <w:basedOn w:val="TableTextChar"/>
    <w:link w:val="SubStandard"/>
    <w:rsid w:val="00C5268D"/>
    <w:rPr>
      <w:rFonts w:ascii="Calibri" w:eastAsia="Calibri" w:hAnsi="Calibri" w:cs="Times New Roman"/>
    </w:rPr>
  </w:style>
  <w:style w:type="paragraph" w:customStyle="1" w:styleId="TA">
    <w:name w:val="*TA*"/>
    <w:link w:val="TAChar"/>
    <w:qFormat/>
    <w:rsid w:val="00C5268D"/>
    <w:pPr>
      <w:spacing w:before="180" w:after="180" w:line="240" w:lineRule="auto"/>
    </w:pPr>
    <w:rPr>
      <w:rFonts w:ascii="Calibri" w:eastAsia="Calibri" w:hAnsi="Calibri" w:cs="Times New Roman"/>
    </w:rPr>
  </w:style>
  <w:style w:type="character" w:customStyle="1" w:styleId="TAChar">
    <w:name w:val="*TA* Char"/>
    <w:basedOn w:val="DefaultParagraphFont"/>
    <w:link w:val="TA"/>
    <w:rsid w:val="00C5268D"/>
    <w:rPr>
      <w:rFonts w:ascii="Calibri" w:eastAsia="Calibri" w:hAnsi="Calibri" w:cs="Times New Roman"/>
    </w:rPr>
  </w:style>
  <w:style w:type="paragraph" w:customStyle="1" w:styleId="TableHeaders">
    <w:name w:val="*TableHeaders"/>
    <w:basedOn w:val="Normal"/>
    <w:link w:val="TableHeadersChar"/>
    <w:qFormat/>
    <w:rsid w:val="00C5268D"/>
    <w:pPr>
      <w:spacing w:before="40" w:after="40" w:line="240" w:lineRule="auto"/>
    </w:pPr>
    <w:rPr>
      <w:b/>
      <w:color w:val="FFFFFF" w:themeColor="background1"/>
    </w:rPr>
  </w:style>
  <w:style w:type="character" w:customStyle="1" w:styleId="TableHeadersChar">
    <w:name w:val="*TableHeaders Char"/>
    <w:basedOn w:val="DefaultParagraphFont"/>
    <w:link w:val="TableHeaders"/>
    <w:rsid w:val="00C5268D"/>
    <w:rPr>
      <w:rFonts w:ascii="Calibri" w:eastAsia="Calibri" w:hAnsi="Calibri" w:cs="Times New Roman"/>
      <w:b/>
      <w:color w:val="FFFFFF" w:themeColor="background1"/>
    </w:rPr>
  </w:style>
  <w:style w:type="paragraph" w:customStyle="1" w:styleId="ToolHeader">
    <w:name w:val="*ToolHeader"/>
    <w:qFormat/>
    <w:rsid w:val="00C5268D"/>
    <w:pPr>
      <w:spacing w:after="120" w:line="240" w:lineRule="auto"/>
    </w:pPr>
    <w:rPr>
      <w:rFonts w:eastAsia="Calibri" w:cs="Times New Roman"/>
      <w:b/>
      <w:bCs/>
      <w:color w:val="365F91"/>
      <w:sz w:val="32"/>
      <w:szCs w:val="28"/>
    </w:rPr>
  </w:style>
  <w:style w:type="paragraph" w:customStyle="1" w:styleId="ToolTableText">
    <w:name w:val="*ToolTableText"/>
    <w:qFormat/>
    <w:rsid w:val="00C5268D"/>
    <w:pPr>
      <w:spacing w:before="40" w:after="120" w:line="240" w:lineRule="auto"/>
    </w:pPr>
    <w:rPr>
      <w:rFonts w:ascii="Calibri" w:eastAsia="Calibri" w:hAnsi="Calibri" w:cs="Times New Roman"/>
    </w:rPr>
  </w:style>
  <w:style w:type="character" w:customStyle="1" w:styleId="apple-converted-space">
    <w:name w:val="apple-converted-space"/>
    <w:rsid w:val="00C5268D"/>
  </w:style>
  <w:style w:type="paragraph" w:styleId="BalloonText">
    <w:name w:val="Balloon Text"/>
    <w:basedOn w:val="Normal"/>
    <w:link w:val="BalloonTextChar"/>
    <w:uiPriority w:val="99"/>
    <w:semiHidden/>
    <w:unhideWhenUsed/>
    <w:rsid w:val="00C5268D"/>
    <w:rPr>
      <w:rFonts w:ascii="Tahoma" w:hAnsi="Tahoma"/>
      <w:sz w:val="16"/>
      <w:szCs w:val="16"/>
    </w:rPr>
  </w:style>
  <w:style w:type="character" w:customStyle="1" w:styleId="BalloonTextChar">
    <w:name w:val="Balloon Text Char"/>
    <w:link w:val="BalloonText"/>
    <w:uiPriority w:val="99"/>
    <w:semiHidden/>
    <w:rsid w:val="00C5268D"/>
    <w:rPr>
      <w:rFonts w:ascii="Tahoma" w:eastAsia="Calibri" w:hAnsi="Tahoma" w:cs="Times New Roman"/>
      <w:sz w:val="16"/>
      <w:szCs w:val="16"/>
    </w:rPr>
  </w:style>
  <w:style w:type="paragraph" w:styleId="BodyText">
    <w:name w:val="Body Text"/>
    <w:basedOn w:val="Normal"/>
    <w:link w:val="BodyTextChar"/>
    <w:rsid w:val="00C5268D"/>
    <w:pPr>
      <w:spacing w:after="120"/>
    </w:pPr>
  </w:style>
  <w:style w:type="character" w:customStyle="1" w:styleId="BodyTextChar">
    <w:name w:val="Body Text Char"/>
    <w:link w:val="BodyText"/>
    <w:rsid w:val="00C5268D"/>
    <w:rPr>
      <w:rFonts w:ascii="Calibri" w:eastAsia="Calibri" w:hAnsi="Calibri" w:cs="Times New Roman"/>
    </w:rPr>
  </w:style>
  <w:style w:type="paragraph" w:customStyle="1" w:styleId="ColorfulList-Accent11">
    <w:name w:val="Colorful List - Accent 11"/>
    <w:basedOn w:val="Normal"/>
    <w:uiPriority w:val="34"/>
    <w:rsid w:val="00C5268D"/>
    <w:pPr>
      <w:ind w:left="720"/>
      <w:contextualSpacing/>
    </w:pPr>
  </w:style>
  <w:style w:type="character" w:styleId="CommentReference">
    <w:name w:val="annotation reference"/>
    <w:uiPriority w:val="99"/>
    <w:semiHidden/>
    <w:unhideWhenUsed/>
    <w:rsid w:val="00C5268D"/>
    <w:rPr>
      <w:sz w:val="16"/>
      <w:szCs w:val="16"/>
    </w:rPr>
  </w:style>
  <w:style w:type="paragraph" w:styleId="CommentText">
    <w:name w:val="annotation text"/>
    <w:basedOn w:val="Normal"/>
    <w:link w:val="CommentTextChar"/>
    <w:uiPriority w:val="99"/>
    <w:unhideWhenUsed/>
    <w:rsid w:val="00C5268D"/>
    <w:rPr>
      <w:sz w:val="20"/>
    </w:rPr>
  </w:style>
  <w:style w:type="character" w:customStyle="1" w:styleId="CommentTextChar">
    <w:name w:val="Comment Text Char"/>
    <w:link w:val="CommentText"/>
    <w:uiPriority w:val="99"/>
    <w:rsid w:val="00C5268D"/>
    <w:rPr>
      <w:rFonts w:ascii="Calibri" w:eastAsia="Calibri" w:hAnsi="Calibri" w:cs="Times New Roman"/>
      <w:sz w:val="20"/>
    </w:rPr>
  </w:style>
  <w:style w:type="paragraph" w:styleId="CommentSubject">
    <w:name w:val="annotation subject"/>
    <w:basedOn w:val="CommentText"/>
    <w:next w:val="CommentText"/>
    <w:link w:val="CommentSubjectChar"/>
    <w:uiPriority w:val="99"/>
    <w:semiHidden/>
    <w:unhideWhenUsed/>
    <w:rsid w:val="00C5268D"/>
    <w:rPr>
      <w:b/>
      <w:bCs/>
    </w:rPr>
  </w:style>
  <w:style w:type="character" w:customStyle="1" w:styleId="CommentSubjectChar">
    <w:name w:val="Comment Subject Char"/>
    <w:link w:val="CommentSubject"/>
    <w:uiPriority w:val="99"/>
    <w:semiHidden/>
    <w:rsid w:val="00C5268D"/>
    <w:rPr>
      <w:rFonts w:ascii="Calibri" w:eastAsia="Calibri" w:hAnsi="Calibri" w:cs="Times New Roman"/>
      <w:b/>
      <w:bCs/>
      <w:sz w:val="20"/>
    </w:rPr>
  </w:style>
  <w:style w:type="character" w:styleId="FollowedHyperlink">
    <w:name w:val="FollowedHyperlink"/>
    <w:uiPriority w:val="99"/>
    <w:semiHidden/>
    <w:unhideWhenUsed/>
    <w:rsid w:val="00C5268D"/>
    <w:rPr>
      <w:color w:val="954F72"/>
      <w:u w:val="single"/>
    </w:rPr>
  </w:style>
  <w:style w:type="character" w:styleId="FootnoteReference">
    <w:name w:val="footnote reference"/>
    <w:basedOn w:val="DefaultParagraphFont"/>
    <w:uiPriority w:val="99"/>
    <w:semiHidden/>
    <w:unhideWhenUsed/>
    <w:rsid w:val="00C5268D"/>
    <w:rPr>
      <w:vertAlign w:val="superscript"/>
    </w:rPr>
  </w:style>
  <w:style w:type="paragraph" w:styleId="FootnoteText">
    <w:name w:val="footnote text"/>
    <w:basedOn w:val="Normal"/>
    <w:link w:val="FootnoteTextChar"/>
    <w:uiPriority w:val="99"/>
    <w:semiHidden/>
    <w:unhideWhenUsed/>
    <w:rsid w:val="00C5268D"/>
    <w:rPr>
      <w:sz w:val="20"/>
    </w:rPr>
  </w:style>
  <w:style w:type="character" w:customStyle="1" w:styleId="FootnoteTextChar">
    <w:name w:val="Footnote Text Char"/>
    <w:basedOn w:val="DefaultParagraphFont"/>
    <w:link w:val="FootnoteText"/>
    <w:uiPriority w:val="99"/>
    <w:semiHidden/>
    <w:rsid w:val="00C5268D"/>
    <w:rPr>
      <w:rFonts w:ascii="Calibri" w:eastAsia="Calibri" w:hAnsi="Calibri" w:cs="Times New Roman"/>
      <w:sz w:val="20"/>
    </w:rPr>
  </w:style>
  <w:style w:type="paragraph" w:customStyle="1" w:styleId="Header-banner">
    <w:name w:val="Header-banner"/>
    <w:rsid w:val="00D31F4D"/>
    <w:pPr>
      <w:spacing w:after="0" w:line="240" w:lineRule="auto"/>
      <w:ind w:left="43" w:right="43"/>
      <w:jc w:val="center"/>
    </w:pPr>
    <w:rPr>
      <w:rFonts w:ascii="Calibri" w:eastAsia="Calibri" w:hAnsi="Calibri" w:cs="Calibri"/>
      <w:b/>
      <w:bCs/>
      <w:caps/>
      <w:color w:val="FFFFFF"/>
      <w:sz w:val="44"/>
    </w:rPr>
  </w:style>
  <w:style w:type="paragraph" w:customStyle="1" w:styleId="Header2banner">
    <w:name w:val="Header2_banner"/>
    <w:basedOn w:val="Header-banner"/>
    <w:rsid w:val="00D31F4D"/>
    <w:pPr>
      <w:spacing w:line="440" w:lineRule="exact"/>
      <w:jc w:val="left"/>
    </w:pPr>
    <w:rPr>
      <w:caps w:val="0"/>
    </w:rPr>
  </w:style>
  <w:style w:type="character" w:customStyle="1" w:styleId="Heading1Char">
    <w:name w:val="Heading 1 Char"/>
    <w:aliases w:val="*Headers Char"/>
    <w:link w:val="Heading1"/>
    <w:uiPriority w:val="9"/>
    <w:rsid w:val="00C5268D"/>
    <w:rPr>
      <w:rFonts w:eastAsia="Calibri" w:cs="Times New Roman"/>
      <w:b/>
      <w:bCs/>
      <w:color w:val="365F91"/>
      <w:sz w:val="32"/>
      <w:szCs w:val="28"/>
    </w:rPr>
  </w:style>
  <w:style w:type="character" w:customStyle="1" w:styleId="Heading2Char">
    <w:name w:val="Heading 2 Char"/>
    <w:link w:val="Heading2"/>
    <w:uiPriority w:val="9"/>
    <w:rsid w:val="00C5268D"/>
    <w:rPr>
      <w:rFonts w:ascii="Cambria" w:eastAsia="Calibri" w:hAnsi="Cambria" w:cs="Times New Roman"/>
      <w:b/>
      <w:bCs/>
      <w:i/>
      <w:color w:val="4F81BD"/>
      <w:sz w:val="26"/>
      <w:szCs w:val="26"/>
    </w:rPr>
  </w:style>
  <w:style w:type="character" w:customStyle="1" w:styleId="Heading3Char">
    <w:name w:val="Heading 3 Char"/>
    <w:link w:val="Heading3"/>
    <w:uiPriority w:val="9"/>
    <w:rsid w:val="00C5268D"/>
    <w:rPr>
      <w:rFonts w:ascii="Cambria" w:eastAsia="Calibri" w:hAnsi="Cambria" w:cs="Times New Roman"/>
      <w:b/>
      <w:bCs/>
      <w:i/>
      <w:color w:val="7F7F7F"/>
      <w:sz w:val="20"/>
    </w:rPr>
  </w:style>
  <w:style w:type="paragraph" w:styleId="ListParagraph">
    <w:name w:val="List Paragraph"/>
    <w:basedOn w:val="Normal"/>
    <w:link w:val="ListParagraphChar"/>
    <w:uiPriority w:val="34"/>
    <w:rsid w:val="00C5268D"/>
    <w:pPr>
      <w:ind w:left="720"/>
      <w:contextualSpacing/>
    </w:pPr>
  </w:style>
  <w:style w:type="character" w:customStyle="1" w:styleId="ListParagraphChar">
    <w:name w:val="List Paragraph Char"/>
    <w:basedOn w:val="DefaultParagraphFont"/>
    <w:link w:val="ListParagraph"/>
    <w:uiPriority w:val="34"/>
    <w:rsid w:val="00C5268D"/>
    <w:rPr>
      <w:rFonts w:ascii="Calibri" w:eastAsia="Calibri" w:hAnsi="Calibri" w:cs="Times New Roman"/>
    </w:rPr>
  </w:style>
  <w:style w:type="paragraph" w:customStyle="1" w:styleId="MediumGrid1-Accent21">
    <w:name w:val="Medium Grid 1 - Accent 21"/>
    <w:basedOn w:val="Normal"/>
    <w:uiPriority w:val="34"/>
    <w:rsid w:val="00C5268D"/>
    <w:pPr>
      <w:ind w:left="720"/>
      <w:contextualSpacing/>
    </w:pPr>
  </w:style>
  <w:style w:type="paragraph" w:customStyle="1" w:styleId="MediumList2-Accent41">
    <w:name w:val="Medium List 2 - Accent 41"/>
    <w:basedOn w:val="Normal"/>
    <w:link w:val="MediumList2-Accent41Char"/>
    <w:uiPriority w:val="34"/>
    <w:rsid w:val="00C5268D"/>
    <w:pPr>
      <w:spacing w:after="200"/>
      <w:ind w:left="720"/>
      <w:contextualSpacing/>
    </w:pPr>
  </w:style>
  <w:style w:type="character" w:customStyle="1" w:styleId="MediumList2-Accent41Char">
    <w:name w:val="Medium List 2 - Accent 41 Char"/>
    <w:basedOn w:val="DefaultParagraphFont"/>
    <w:link w:val="MediumList2-Accent41"/>
    <w:uiPriority w:val="34"/>
    <w:rsid w:val="00C5268D"/>
    <w:rPr>
      <w:rFonts w:ascii="Calibri" w:eastAsia="Calibri" w:hAnsi="Calibri" w:cs="Times New Roman"/>
    </w:rPr>
  </w:style>
  <w:style w:type="paragraph" w:customStyle="1" w:styleId="NoSpacing1">
    <w:name w:val="No Spacing1"/>
    <w:link w:val="NoSpacingChar"/>
    <w:rsid w:val="00C5268D"/>
    <w:pPr>
      <w:spacing w:after="0" w:line="240" w:lineRule="auto"/>
    </w:pPr>
    <w:rPr>
      <w:rFonts w:ascii="Tahoma" w:eastAsia="Calibri" w:hAnsi="Tahoma" w:cs="Times New Roman"/>
      <w:sz w:val="19"/>
    </w:rPr>
  </w:style>
  <w:style w:type="character" w:customStyle="1" w:styleId="NoSpacingChar">
    <w:name w:val="No Spacing Char"/>
    <w:link w:val="NoSpacing1"/>
    <w:rsid w:val="00C5268D"/>
    <w:rPr>
      <w:rFonts w:ascii="Tahoma" w:eastAsia="Calibri" w:hAnsi="Tahoma" w:cs="Times New Roman"/>
      <w:sz w:val="19"/>
    </w:rPr>
  </w:style>
  <w:style w:type="paragraph" w:styleId="NormalWeb">
    <w:name w:val="Normal (Web)"/>
    <w:basedOn w:val="Normal"/>
    <w:uiPriority w:val="99"/>
    <w:unhideWhenUsed/>
    <w:rsid w:val="00C5268D"/>
    <w:pPr>
      <w:spacing w:before="100" w:beforeAutospacing="1" w:after="100" w:afterAutospacing="1"/>
    </w:pPr>
    <w:rPr>
      <w:rFonts w:ascii="Times New Roman" w:hAnsi="Times New Roman"/>
      <w:sz w:val="24"/>
      <w:szCs w:val="24"/>
    </w:rPr>
  </w:style>
  <w:style w:type="paragraph" w:customStyle="1" w:styleId="Pa4">
    <w:name w:val="Pa4"/>
    <w:basedOn w:val="Normal"/>
    <w:next w:val="Normal"/>
    <w:uiPriority w:val="99"/>
    <w:rsid w:val="00C5268D"/>
    <w:pPr>
      <w:autoSpaceDE w:val="0"/>
      <w:autoSpaceDN w:val="0"/>
      <w:adjustRightInd w:val="0"/>
      <w:spacing w:line="241" w:lineRule="atLeast"/>
    </w:pPr>
    <w:rPr>
      <w:rFonts w:ascii="Garamond" w:hAnsi="Garamond"/>
      <w:sz w:val="24"/>
      <w:szCs w:val="24"/>
    </w:rPr>
  </w:style>
  <w:style w:type="character" w:customStyle="1" w:styleId="reference-text">
    <w:name w:val="reference-text"/>
    <w:rsid w:val="00C5268D"/>
  </w:style>
  <w:style w:type="paragraph" w:styleId="Title">
    <w:name w:val="Title"/>
    <w:basedOn w:val="Normal"/>
    <w:next w:val="Normal"/>
    <w:link w:val="TitleChar"/>
    <w:uiPriority w:val="10"/>
    <w:rsid w:val="00C5268D"/>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C5268D"/>
    <w:rPr>
      <w:rFonts w:ascii="Cambria" w:eastAsia="Calibri" w:hAnsi="Cambria" w:cs="Times New Roman"/>
      <w:color w:val="17365D"/>
      <w:spacing w:val="5"/>
      <w:kern w:val="28"/>
      <w:sz w:val="52"/>
      <w:szCs w:val="52"/>
    </w:rPr>
  </w:style>
  <w:style w:type="table" w:customStyle="1" w:styleId="TableGrid1">
    <w:name w:val="Table Grid1"/>
    <w:basedOn w:val="TableNormal"/>
    <w:next w:val="TableGrid"/>
    <w:uiPriority w:val="59"/>
    <w:rsid w:val="00D31F4D"/>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CwithQ">
    <w:name w:val="*DC* with *Q*"/>
    <w:basedOn w:val="Q"/>
    <w:qFormat/>
    <w:rsid w:val="00FD4EFA"/>
    <w:pPr>
      <w:ind w:left="360"/>
    </w:pPr>
    <w:rPr>
      <w:color w:val="4F81BD" w:themeColor="accent1"/>
    </w:rPr>
  </w:style>
  <w:style w:type="paragraph" w:customStyle="1" w:styleId="DCwithSA">
    <w:name w:val="*DC* with *SA*"/>
    <w:basedOn w:val="SA"/>
    <w:qFormat/>
    <w:rsid w:val="00FD4EFA"/>
    <w:rPr>
      <w:color w:val="4F81BD" w:themeColor="accent1"/>
    </w:rPr>
  </w:style>
  <w:style w:type="paragraph" w:customStyle="1" w:styleId="DCwithSR">
    <w:name w:val="*DC* with *SR*"/>
    <w:basedOn w:val="SR"/>
    <w:qFormat/>
    <w:rsid w:val="001735F1"/>
    <w:pPr>
      <w:numPr>
        <w:numId w:val="16"/>
      </w:numPr>
      <w:ind w:left="720"/>
    </w:pPr>
    <w:rPr>
      <w:color w:val="4F81BD" w:themeColor="accent1"/>
    </w:rPr>
  </w:style>
  <w:style w:type="paragraph" w:styleId="Revision">
    <w:name w:val="Revision"/>
    <w:hidden/>
    <w:rsid w:val="00920A12"/>
    <w:pPr>
      <w:spacing w:after="0" w:line="240" w:lineRule="auto"/>
    </w:pPr>
    <w:rPr>
      <w:rFonts w:ascii="Calibri" w:eastAsia="Calibri" w:hAnsi="Calibri" w:cs="Times New Roman"/>
    </w:rPr>
  </w:style>
  <w:style w:type="paragraph" w:styleId="DocumentMap">
    <w:name w:val="Document Map"/>
    <w:basedOn w:val="Normal"/>
    <w:link w:val="DocumentMapChar"/>
    <w:rsid w:val="00C92899"/>
    <w:pPr>
      <w:spacing w:before="0"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rsid w:val="00C92899"/>
    <w:rPr>
      <w:rFonts w:ascii="Lucida Grande" w:eastAsia="Calibri" w:hAnsi="Lucida Grande" w:cs="Lucida Grand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907923">
      <w:bodyDiv w:val="1"/>
      <w:marLeft w:val="0"/>
      <w:marRight w:val="0"/>
      <w:marTop w:val="0"/>
      <w:marBottom w:val="0"/>
      <w:divBdr>
        <w:top w:val="none" w:sz="0" w:space="0" w:color="auto"/>
        <w:left w:val="none" w:sz="0" w:space="0" w:color="auto"/>
        <w:bottom w:val="none" w:sz="0" w:space="0" w:color="auto"/>
        <w:right w:val="none" w:sz="0" w:space="0" w:color="auto"/>
      </w:divBdr>
    </w:div>
    <w:div w:id="134104363">
      <w:bodyDiv w:val="1"/>
      <w:marLeft w:val="0"/>
      <w:marRight w:val="0"/>
      <w:marTop w:val="0"/>
      <w:marBottom w:val="0"/>
      <w:divBdr>
        <w:top w:val="none" w:sz="0" w:space="0" w:color="auto"/>
        <w:left w:val="none" w:sz="0" w:space="0" w:color="auto"/>
        <w:bottom w:val="none" w:sz="0" w:space="0" w:color="auto"/>
        <w:right w:val="none" w:sz="0" w:space="0" w:color="auto"/>
      </w:divBdr>
    </w:div>
    <w:div w:id="157886394">
      <w:bodyDiv w:val="1"/>
      <w:marLeft w:val="0"/>
      <w:marRight w:val="0"/>
      <w:marTop w:val="0"/>
      <w:marBottom w:val="0"/>
      <w:divBdr>
        <w:top w:val="none" w:sz="0" w:space="0" w:color="auto"/>
        <w:left w:val="none" w:sz="0" w:space="0" w:color="auto"/>
        <w:bottom w:val="none" w:sz="0" w:space="0" w:color="auto"/>
        <w:right w:val="none" w:sz="0" w:space="0" w:color="auto"/>
      </w:divBdr>
    </w:div>
    <w:div w:id="262498919">
      <w:bodyDiv w:val="1"/>
      <w:marLeft w:val="0"/>
      <w:marRight w:val="0"/>
      <w:marTop w:val="0"/>
      <w:marBottom w:val="0"/>
      <w:divBdr>
        <w:top w:val="none" w:sz="0" w:space="0" w:color="auto"/>
        <w:left w:val="none" w:sz="0" w:space="0" w:color="auto"/>
        <w:bottom w:val="none" w:sz="0" w:space="0" w:color="auto"/>
        <w:right w:val="none" w:sz="0" w:space="0" w:color="auto"/>
      </w:divBdr>
    </w:div>
    <w:div w:id="903838353">
      <w:bodyDiv w:val="1"/>
      <w:marLeft w:val="0"/>
      <w:marRight w:val="0"/>
      <w:marTop w:val="0"/>
      <w:marBottom w:val="0"/>
      <w:divBdr>
        <w:top w:val="none" w:sz="0" w:space="0" w:color="auto"/>
        <w:left w:val="none" w:sz="0" w:space="0" w:color="auto"/>
        <w:bottom w:val="none" w:sz="0" w:space="0" w:color="auto"/>
        <w:right w:val="none" w:sz="0" w:space="0" w:color="auto"/>
      </w:divBdr>
    </w:div>
    <w:div w:id="1402557355">
      <w:bodyDiv w:val="1"/>
      <w:marLeft w:val="0"/>
      <w:marRight w:val="0"/>
      <w:marTop w:val="0"/>
      <w:marBottom w:val="0"/>
      <w:divBdr>
        <w:top w:val="none" w:sz="0" w:space="0" w:color="auto"/>
        <w:left w:val="none" w:sz="0" w:space="0" w:color="auto"/>
        <w:bottom w:val="none" w:sz="0" w:space="0" w:color="auto"/>
        <w:right w:val="none" w:sz="0" w:space="0" w:color="auto"/>
      </w:divBdr>
    </w:div>
    <w:div w:id="1720862249">
      <w:bodyDiv w:val="1"/>
      <w:marLeft w:val="0"/>
      <w:marRight w:val="0"/>
      <w:marTop w:val="0"/>
      <w:marBottom w:val="0"/>
      <w:divBdr>
        <w:top w:val="none" w:sz="0" w:space="0" w:color="auto"/>
        <w:left w:val="none" w:sz="0" w:space="0" w:color="auto"/>
        <w:bottom w:val="none" w:sz="0" w:space="0" w:color="auto"/>
        <w:right w:val="none" w:sz="0" w:space="0" w:color="auto"/>
      </w:divBdr>
    </w:div>
    <w:div w:id="1814131356">
      <w:bodyDiv w:val="1"/>
      <w:marLeft w:val="0"/>
      <w:marRight w:val="0"/>
      <w:marTop w:val="0"/>
      <w:marBottom w:val="0"/>
      <w:divBdr>
        <w:top w:val="none" w:sz="0" w:space="0" w:color="auto"/>
        <w:left w:val="none" w:sz="0" w:space="0" w:color="auto"/>
        <w:bottom w:val="none" w:sz="0" w:space="0" w:color="auto"/>
        <w:right w:val="none" w:sz="0" w:space="0" w:color="auto"/>
      </w:divBdr>
    </w:div>
    <w:div w:id="1857183516">
      <w:bodyDiv w:val="1"/>
      <w:marLeft w:val="0"/>
      <w:marRight w:val="0"/>
      <w:marTop w:val="0"/>
      <w:marBottom w:val="0"/>
      <w:divBdr>
        <w:top w:val="none" w:sz="0" w:space="0" w:color="auto"/>
        <w:left w:val="none" w:sz="0" w:space="0" w:color="auto"/>
        <w:bottom w:val="none" w:sz="0" w:space="0" w:color="auto"/>
        <w:right w:val="none" w:sz="0" w:space="0" w:color="auto"/>
      </w:divBdr>
    </w:div>
    <w:div w:id="1918438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_rels/footer4.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F2817B-752A-4E06-B861-8350E4066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4571</Words>
  <Characters>26058</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PCG Education</dc:creator>
  <cp:keywords/>
  <dc:description/>
  <cp:lastModifiedBy>Chmielewski, Elizabeth</cp:lastModifiedBy>
  <cp:revision>3</cp:revision>
  <dcterms:created xsi:type="dcterms:W3CDTF">2014-10-15T18:44:00Z</dcterms:created>
  <dcterms:modified xsi:type="dcterms:W3CDTF">2014-10-15T18:45:00Z</dcterms:modified>
</cp:coreProperties>
</file>