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trPr>
          <w:trHeight w:val="1008"/>
        </w:trPr>
        <w:tc>
          <w:tcPr>
            <w:tcW w:w="1872" w:type="dxa"/>
            <w:shd w:val="clear" w:color="auto" w:fill="385623"/>
            <w:vAlign w:val="center"/>
          </w:tcPr>
          <w:p w:rsidR="00790BCC" w:rsidRPr="00521F3C" w:rsidRDefault="00B86379" w:rsidP="00D31F4D">
            <w:pPr>
              <w:pStyle w:val="Header-banner"/>
            </w:pPr>
            <w:r w:rsidRPr="00521F3C">
              <w:t>12.1</w:t>
            </w:r>
            <w:r w:rsidR="00073EC2" w:rsidRPr="00521F3C">
              <w:t>.</w:t>
            </w:r>
            <w:r w:rsidRPr="00521F3C">
              <w:t>1</w:t>
            </w:r>
          </w:p>
        </w:tc>
        <w:tc>
          <w:tcPr>
            <w:tcW w:w="7578" w:type="dxa"/>
            <w:shd w:val="clear" w:color="auto" w:fill="76923C"/>
            <w:vAlign w:val="center"/>
          </w:tcPr>
          <w:p w:rsidR="00790BCC" w:rsidRPr="00521F3C" w:rsidRDefault="00790BCC" w:rsidP="00D31F4D">
            <w:pPr>
              <w:pStyle w:val="Header2banner"/>
            </w:pPr>
            <w:r w:rsidRPr="00521F3C">
              <w:t xml:space="preserve">Lesson </w:t>
            </w:r>
            <w:r w:rsidR="00B86379" w:rsidRPr="00521F3C">
              <w:t>1</w:t>
            </w:r>
            <w:r w:rsidR="00896B75" w:rsidRPr="00521F3C">
              <w:t>8</w:t>
            </w:r>
          </w:p>
        </w:tc>
      </w:tr>
    </w:tbl>
    <w:p w:rsidR="00790BCC" w:rsidRPr="00790BCC" w:rsidRDefault="00790BCC" w:rsidP="00D31F4D">
      <w:pPr>
        <w:pStyle w:val="Heading1"/>
      </w:pPr>
      <w:r w:rsidRPr="00790BCC">
        <w:t>Introduction</w:t>
      </w:r>
    </w:p>
    <w:p w:rsidR="005250C1" w:rsidRDefault="003A2E6A" w:rsidP="00D31F4D">
      <w:r>
        <w:t xml:space="preserve">In this lesson, students </w:t>
      </w:r>
      <w:r w:rsidR="005250C1">
        <w:t xml:space="preserve">draft a response to one of the </w:t>
      </w:r>
      <w:r w:rsidR="000052DF">
        <w:t>five</w:t>
      </w:r>
      <w:r w:rsidR="005250C1">
        <w:t xml:space="preserve"> Common Application prompts, focusing on how they sequence events to create a coherent whole. Students develop their narrative writing skills through </w:t>
      </w:r>
      <w:r w:rsidR="0057789B">
        <w:t>practice with</w:t>
      </w:r>
      <w:r w:rsidR="005250C1">
        <w:t xml:space="preserve"> standard W.11-12.3.c and </w:t>
      </w:r>
      <w:r w:rsidR="0057789B">
        <w:t xml:space="preserve">explore </w:t>
      </w:r>
      <w:r w:rsidR="005250C1">
        <w:t xml:space="preserve">examples from </w:t>
      </w:r>
      <w:r w:rsidR="005250C1" w:rsidRPr="003F2839">
        <w:rPr>
          <w:i/>
        </w:rPr>
        <w:t xml:space="preserve">The Autobiography of </w:t>
      </w:r>
      <w:r w:rsidR="005C15B0">
        <w:rPr>
          <w:i/>
        </w:rPr>
        <w:t>Malcolm X</w:t>
      </w:r>
      <w:r w:rsidR="005250C1">
        <w:t xml:space="preserve"> to </w:t>
      </w:r>
      <w:r w:rsidR="0057789B">
        <w:t>consider</w:t>
      </w:r>
      <w:r w:rsidR="0057789B" w:rsidRPr="00F06EB3">
        <w:rPr>
          <w:rStyle w:val="TAChar"/>
        </w:rPr>
        <w:t xml:space="preserve"> </w:t>
      </w:r>
      <w:r w:rsidR="005250C1" w:rsidRPr="00F06EB3">
        <w:rPr>
          <w:rStyle w:val="TAChar"/>
        </w:rPr>
        <w:t>how the author uses techniques to sequence events within the narrative to create a coherent whole and buil</w:t>
      </w:r>
      <w:r w:rsidR="005250C1">
        <w:rPr>
          <w:rStyle w:val="TAChar"/>
        </w:rPr>
        <w:t>d</w:t>
      </w:r>
      <w:r w:rsidR="00D05D86">
        <w:rPr>
          <w:rStyle w:val="TAChar"/>
        </w:rPr>
        <w:t xml:space="preserve"> toward</w:t>
      </w:r>
      <w:r w:rsidR="005250C1" w:rsidRPr="00F06EB3">
        <w:rPr>
          <w:rStyle w:val="TAChar"/>
        </w:rPr>
        <w:t xml:space="preserve"> a particular tone and outcome. Students then apply those techniqu</w:t>
      </w:r>
      <w:r w:rsidR="005250C1">
        <w:t>es to their own narrative writing in response to one of the Common Application prompts. Students have the choice of expanding on their</w:t>
      </w:r>
      <w:r w:rsidR="00075248">
        <w:t xml:space="preserve"> personal</w:t>
      </w:r>
      <w:r w:rsidR="005250C1">
        <w:t xml:space="preserve"> narratives from </w:t>
      </w:r>
      <w:r w:rsidR="00867F39">
        <w:t xml:space="preserve">12.1.1 </w:t>
      </w:r>
      <w:r w:rsidR="005250C1">
        <w:t xml:space="preserve">Lesson 6 or choosing to respond to a new prompt. </w:t>
      </w:r>
      <w:r w:rsidR="00E36FE2" w:rsidRPr="00E36FE2">
        <w:t xml:space="preserve">Student learning is assessed via students’ draft </w:t>
      </w:r>
      <w:r w:rsidR="00E36FE2">
        <w:t>body paragraphs.</w:t>
      </w:r>
    </w:p>
    <w:p w:rsidR="00790BCC" w:rsidRPr="00790BCC" w:rsidRDefault="003A2E6A" w:rsidP="00D31F4D">
      <w:r>
        <w:t>For homework, students</w:t>
      </w:r>
      <w:r w:rsidRPr="003A2E6A">
        <w:t xml:space="preserve"> </w:t>
      </w:r>
      <w:r>
        <w:t xml:space="preserve">read the remainder of </w:t>
      </w:r>
      <w:r w:rsidR="00867F39">
        <w:t>c</w:t>
      </w:r>
      <w:r>
        <w:t xml:space="preserve">hapter 14 </w:t>
      </w:r>
      <w:r w:rsidR="00201EE9">
        <w:t>from</w:t>
      </w:r>
      <w:r>
        <w:t xml:space="preserve"> </w:t>
      </w:r>
      <w:r>
        <w:rPr>
          <w:i/>
        </w:rPr>
        <w:t xml:space="preserve">The Autobiography of </w:t>
      </w:r>
      <w:r w:rsidR="005C15B0">
        <w:rPr>
          <w:i/>
        </w:rPr>
        <w:t>Malcolm X</w:t>
      </w:r>
      <w:r w:rsidR="00F22B9B">
        <w:t>, page</w:t>
      </w:r>
      <w:r w:rsidR="00157E55">
        <w:t>s</w:t>
      </w:r>
      <w:r w:rsidR="00F22B9B">
        <w:t xml:space="preserve"> 251</w:t>
      </w:r>
      <w:r w:rsidR="00157E55">
        <w:t>–</w:t>
      </w:r>
      <w:r w:rsidR="00F22B9B">
        <w:t>270, and develop 2</w:t>
      </w:r>
      <w:r w:rsidR="00157E55">
        <w:t>–</w:t>
      </w:r>
      <w:r w:rsidR="00F22B9B">
        <w:t xml:space="preserve">3 </w:t>
      </w:r>
      <w:r w:rsidR="00F5799E">
        <w:t xml:space="preserve">discussion </w:t>
      </w:r>
      <w:r w:rsidR="00F22B9B">
        <w:t xml:space="preserve">questions </w:t>
      </w:r>
      <w:r w:rsidR="00BA619F" w:rsidRPr="00683B0D">
        <w:rPr>
          <w:lang w:eastAsia="fr-FR"/>
        </w:rPr>
        <w:t xml:space="preserve">focused on </w:t>
      </w:r>
      <w:r w:rsidR="00BA619F">
        <w:t xml:space="preserve">how </w:t>
      </w:r>
      <w:r w:rsidR="00BA619F" w:rsidRPr="00FB413D">
        <w:t xml:space="preserve">the structure </w:t>
      </w:r>
      <w:r w:rsidR="00BA619F">
        <w:t xml:space="preserve">of the text </w:t>
      </w:r>
      <w:r w:rsidR="00BA619F" w:rsidRPr="00FB413D">
        <w:t>makes points clear, convincing, and engaging</w:t>
      </w:r>
      <w:r w:rsidR="00F22B9B">
        <w:t>.</w:t>
      </w:r>
    </w:p>
    <w:p w:rsidR="00790BCC" w:rsidRPr="00790BCC" w:rsidRDefault="00790BCC" w:rsidP="00D31F4D">
      <w:pPr>
        <w:pStyle w:val="Heading1"/>
      </w:pPr>
      <w:r w:rsidRPr="00790BCC">
        <w:t xml:space="preserve">Standards </w:t>
      </w:r>
    </w:p>
    <w:tbl>
      <w:tblPr>
        <w:tblW w:w="9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8280"/>
      </w:tblGrid>
      <w:tr w:rsidR="00790BCC" w:rsidRPr="00790BCC">
        <w:tc>
          <w:tcPr>
            <w:tcW w:w="9630" w:type="dxa"/>
            <w:gridSpan w:val="2"/>
            <w:shd w:val="clear" w:color="auto" w:fill="76923C"/>
          </w:tcPr>
          <w:p w:rsidR="00790BCC" w:rsidRPr="00521F3C" w:rsidRDefault="00790BCC" w:rsidP="007017EB">
            <w:pPr>
              <w:pStyle w:val="TableHeaders"/>
            </w:pPr>
            <w:r w:rsidRPr="00521F3C">
              <w:t>Assessed Standard(s)</w:t>
            </w:r>
          </w:p>
        </w:tc>
      </w:tr>
      <w:tr w:rsidR="00FE4B2C" w:rsidRPr="00790BCC">
        <w:tc>
          <w:tcPr>
            <w:tcW w:w="1350" w:type="dxa"/>
          </w:tcPr>
          <w:p w:rsidR="00FE4B2C" w:rsidRDefault="00FE4B2C" w:rsidP="00D05D86">
            <w:pPr>
              <w:pStyle w:val="TableText"/>
              <w:ind w:right="-245"/>
            </w:pPr>
            <w:r>
              <w:t>W.11-12.3.c</w:t>
            </w:r>
          </w:p>
        </w:tc>
        <w:tc>
          <w:tcPr>
            <w:tcW w:w="8280" w:type="dxa"/>
          </w:tcPr>
          <w:p w:rsidR="00FE4B2C" w:rsidRPr="00790BCC" w:rsidRDefault="00FE4B2C" w:rsidP="00721945">
            <w:pPr>
              <w:pStyle w:val="TableText"/>
            </w:pPr>
            <w:r>
              <w:t>Write narratives to develop real or imagined experiences or events using effective technique, well-chosen details, and well-structured event sequences.</w:t>
            </w:r>
          </w:p>
          <w:p w:rsidR="00523E3D" w:rsidRDefault="00FE4B2C" w:rsidP="00BA619F">
            <w:pPr>
              <w:pStyle w:val="SubStandard"/>
              <w:rPr>
                <w:lang w:eastAsia="fr-FR"/>
              </w:rPr>
            </w:pPr>
            <w:r>
              <w:t>Use a variety of techniques to sequence events so that they build on one another to create a coherent whole and build toward a particular tone and outcome (e.g., a sense of mystery, suspense, growth, or resolution).</w:t>
            </w:r>
          </w:p>
        </w:tc>
      </w:tr>
      <w:tr w:rsidR="00790BCC" w:rsidRPr="00790BCC">
        <w:tc>
          <w:tcPr>
            <w:tcW w:w="9630" w:type="dxa"/>
            <w:gridSpan w:val="2"/>
            <w:shd w:val="clear" w:color="auto" w:fill="76923C"/>
          </w:tcPr>
          <w:p w:rsidR="00790BCC" w:rsidRPr="00521F3C" w:rsidRDefault="00790BCC" w:rsidP="007017EB">
            <w:pPr>
              <w:pStyle w:val="TableHeaders"/>
            </w:pPr>
            <w:r w:rsidRPr="00521F3C">
              <w:t>Addressed Standard(s)</w:t>
            </w:r>
          </w:p>
        </w:tc>
      </w:tr>
      <w:tr w:rsidR="00E879B1" w:rsidRPr="00790BCC">
        <w:tc>
          <w:tcPr>
            <w:tcW w:w="1350" w:type="dxa"/>
          </w:tcPr>
          <w:p w:rsidR="00E879B1" w:rsidRPr="00790BCC" w:rsidRDefault="00E879B1" w:rsidP="009C550F">
            <w:pPr>
              <w:pStyle w:val="TableText"/>
            </w:pPr>
            <w:r>
              <w:t>W.11-12.3.f</w:t>
            </w:r>
          </w:p>
        </w:tc>
        <w:tc>
          <w:tcPr>
            <w:tcW w:w="8280" w:type="dxa"/>
          </w:tcPr>
          <w:p w:rsidR="00E879B1" w:rsidRDefault="00E879B1" w:rsidP="00BA619F">
            <w:pPr>
              <w:pStyle w:val="TableText"/>
            </w:pPr>
            <w:r>
              <w:t>Write narratives to develop real or imagined experiences or events using effective technique, well-chosen details, and well-structured event sequences.</w:t>
            </w:r>
          </w:p>
          <w:p w:rsidR="00616798" w:rsidRPr="00521F3C" w:rsidRDefault="00E879B1">
            <w:pPr>
              <w:pStyle w:val="SubStandard"/>
              <w:numPr>
                <w:ilvl w:val="0"/>
                <w:numId w:val="23"/>
              </w:numPr>
              <w:rPr>
                <w:color w:val="404040"/>
                <w:sz w:val="20"/>
                <w:szCs w:val="20"/>
              </w:rPr>
            </w:pPr>
            <w:r>
              <w:t>Adapt voice, awareness of audience, and use of language to accommodate a variety of cultural contexts.</w:t>
            </w:r>
          </w:p>
        </w:tc>
      </w:tr>
      <w:tr w:rsidR="00E879B1" w:rsidRPr="00790BCC">
        <w:tc>
          <w:tcPr>
            <w:tcW w:w="1350" w:type="dxa"/>
          </w:tcPr>
          <w:p w:rsidR="00E879B1" w:rsidRDefault="00E879B1" w:rsidP="009C550F">
            <w:pPr>
              <w:pStyle w:val="TableText"/>
            </w:pPr>
            <w:r>
              <w:t>W.11-12.5</w:t>
            </w:r>
          </w:p>
        </w:tc>
        <w:tc>
          <w:tcPr>
            <w:tcW w:w="8280" w:type="dxa"/>
          </w:tcPr>
          <w:p w:rsidR="00E879B1" w:rsidRDefault="00E879B1" w:rsidP="00D31F4D">
            <w:pPr>
              <w:pStyle w:val="TableText"/>
            </w:pPr>
            <w:r w:rsidRPr="008F4450">
              <w:t>Develop and strengthen writing as needed by planning, revising, editing, rewriting, or trying a new approach, focusing on addressing what is most significant for a specific purpose and audience.</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521F3C" w:rsidRDefault="00790BCC" w:rsidP="007017EB">
            <w:pPr>
              <w:pStyle w:val="TableHeaders"/>
            </w:pPr>
            <w:r w:rsidRPr="00521F3C">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EC7554" w:rsidRPr="00790BCC" w:rsidRDefault="00EC7554" w:rsidP="00EC7554">
            <w:pPr>
              <w:pStyle w:val="TableText"/>
            </w:pPr>
            <w:r w:rsidRPr="006D5695">
              <w:t xml:space="preserve">Student learning </w:t>
            </w:r>
            <w:r>
              <w:t>is</w:t>
            </w:r>
            <w:r w:rsidRPr="006D5695">
              <w:t xml:space="preserve"> assessed via </w:t>
            </w:r>
            <w:r>
              <w:t xml:space="preserve">a </w:t>
            </w:r>
            <w:r w:rsidR="00201EE9">
              <w:t>r</w:t>
            </w:r>
            <w:r w:rsidR="002063B3">
              <w:t>esponse to the following prompt:</w:t>
            </w:r>
          </w:p>
          <w:p w:rsidR="00790BCC" w:rsidRPr="009C550F" w:rsidRDefault="000B5CDA" w:rsidP="00282695">
            <w:pPr>
              <w:pStyle w:val="BulletedList"/>
              <w:rPr>
                <w:rFonts w:ascii="Times" w:hAnsi="Times"/>
                <w:sz w:val="20"/>
                <w:szCs w:val="20"/>
                <w:lang w:eastAsia="fr-FR"/>
              </w:rPr>
            </w:pPr>
            <w:r w:rsidRPr="00927CB4">
              <w:t xml:space="preserve">Draft a </w:t>
            </w:r>
            <w:r w:rsidR="00746CF0">
              <w:t xml:space="preserve">paragraph in </w:t>
            </w:r>
            <w:r w:rsidRPr="00927CB4">
              <w:t>response to the Common Application prompt, focusing on using a variety of techniques to sequence events so that they build on one another to create a coherent whole and build toward a particular tone and outcome (e.g., a sense of mystery, suspense, growth, or resolution).</w:t>
            </w:r>
            <w:r>
              <w:t xml:space="preserve"> </w:t>
            </w:r>
          </w:p>
          <w:p w:rsidR="00B6582E" w:rsidRDefault="009C550F" w:rsidP="002C597B">
            <w:pPr>
              <w:pStyle w:val="IN"/>
              <w:rPr>
                <w:lang w:eastAsia="fr-FR"/>
              </w:rPr>
            </w:pPr>
            <w:r>
              <w:rPr>
                <w:lang w:eastAsia="fr-FR"/>
              </w:rPr>
              <w:t xml:space="preserve">This assessment will be evaluated using the </w:t>
            </w:r>
            <w:r w:rsidR="008D601E">
              <w:rPr>
                <w:lang w:eastAsia="fr-FR"/>
              </w:rPr>
              <w:t xml:space="preserve">12.1 </w:t>
            </w:r>
            <w:r>
              <w:rPr>
                <w:lang w:eastAsia="fr-FR"/>
              </w:rPr>
              <w:t>Narrative Writing Rubric.</w:t>
            </w:r>
          </w:p>
        </w:tc>
      </w:tr>
      <w:tr w:rsidR="00790BCC" w:rsidRPr="00790BCC">
        <w:tc>
          <w:tcPr>
            <w:tcW w:w="9450" w:type="dxa"/>
            <w:shd w:val="clear" w:color="auto" w:fill="76923C"/>
          </w:tcPr>
          <w:p w:rsidR="00790BCC" w:rsidRPr="00521F3C" w:rsidRDefault="00790BCC" w:rsidP="007017EB">
            <w:pPr>
              <w:pStyle w:val="TableHeaders"/>
            </w:pPr>
            <w:r w:rsidRPr="00521F3C">
              <w:t>High Performance Response(s)</w:t>
            </w:r>
          </w:p>
        </w:tc>
      </w:tr>
      <w:tr w:rsidR="00790BCC" w:rsidRPr="00790BCC">
        <w:tc>
          <w:tcPr>
            <w:tcW w:w="9450" w:type="dxa"/>
          </w:tcPr>
          <w:p w:rsidR="00790BCC" w:rsidRPr="00790BCC" w:rsidRDefault="00790BCC" w:rsidP="00D31F4D">
            <w:pPr>
              <w:pStyle w:val="TableText"/>
            </w:pPr>
            <w:r w:rsidRPr="00790BCC">
              <w:t>A High Performance Response should:</w:t>
            </w:r>
          </w:p>
          <w:p w:rsidR="006A0C5F" w:rsidRDefault="001D0E51">
            <w:pPr>
              <w:pStyle w:val="BulletedList"/>
            </w:pPr>
            <w:r w:rsidRPr="008B130E">
              <w:t>Sequence events so that they build on one another to create a coherent whole and build toward a particular tone and outcome</w:t>
            </w:r>
            <w:r w:rsidR="006A0C5F">
              <w:t>.</w:t>
            </w:r>
            <w:r w:rsidRPr="008B130E">
              <w:t xml:space="preserve"> </w:t>
            </w:r>
            <w:r w:rsidR="006A0C5F">
              <w:t>(See examples below.)</w:t>
            </w:r>
            <w:r w:rsidRPr="00B94FB9">
              <w:t xml:space="preserve"> </w:t>
            </w:r>
          </w:p>
          <w:p w:rsidR="001D0E51" w:rsidRDefault="001D0E51" w:rsidP="00B61445">
            <w:pPr>
              <w:pStyle w:val="TableText"/>
              <w:ind w:left="360"/>
            </w:pPr>
            <w:r>
              <w:t>A shared passion for shoes creates an instant connection with people I meet, whether in a suburban shopping mall, or a trendy neon</w:t>
            </w:r>
            <w:r w:rsidR="0044350A">
              <w:t>-</w:t>
            </w:r>
            <w:r>
              <w:t xml:space="preserve">lit Los Angeles sneaker store. I have learned that in some places, shoes are not a fashion statement or a status symbol. Rather, shoes enable a child to make an arduous trek to school and surmount a potential barrier to an education. When I first learned about the nonprofit organization, In Ian’s Boots, I knew I found a way to marry my shoe passion with my mission to contribute positively to the world around me. Ian’s Boots collects used shoes for people in need around the world and was founded by the grieving parents of a fellow soccer goalie killed in a sledding accident. Doctors found a biblical message in his boots urging “perseverance,” and this story and message spoke to me. Last year, I hosted a drive and collected over 600 pairs of shoes, some of which have been distributed to Honduras, Ghana, and Haiti. </w:t>
            </w:r>
          </w:p>
          <w:p w:rsidR="00523E3D" w:rsidRDefault="001D0E51" w:rsidP="00B61445">
            <w:pPr>
              <w:pStyle w:val="TableText"/>
              <w:ind w:left="360"/>
            </w:pPr>
            <w:r>
              <w:t xml:space="preserve">I am eager to continue my life journey at a college where my passion, entrepreneurial spirit, and desire to effect social change can intersect and be ignited by a powerful educational experience. In business and in service to others, I can only imagine all the places my shoes will take me next. </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521F3C" w:rsidRDefault="00790BCC" w:rsidP="00D31F4D">
            <w:pPr>
              <w:pStyle w:val="TableHeaders"/>
            </w:pPr>
            <w:r w:rsidRPr="00521F3C">
              <w:t>Vocabulary to provide directly (will not include extended instruction)</w:t>
            </w:r>
          </w:p>
        </w:tc>
      </w:tr>
      <w:tr w:rsidR="00790BCC" w:rsidRPr="00790BCC">
        <w:tc>
          <w:tcPr>
            <w:tcW w:w="9450" w:type="dxa"/>
          </w:tcPr>
          <w:p w:rsidR="00790BCC" w:rsidRPr="00790BCC" w:rsidRDefault="00EC7554" w:rsidP="00D31F4D">
            <w:pPr>
              <w:pStyle w:val="BulletedList"/>
            </w:pPr>
            <w:r>
              <w:t>None.</w:t>
            </w:r>
            <w:r w:rsidR="00157E55">
              <w:t>*</w:t>
            </w:r>
          </w:p>
        </w:tc>
      </w:tr>
      <w:tr w:rsidR="00790BCC" w:rsidRPr="00790BCC">
        <w:tc>
          <w:tcPr>
            <w:tcW w:w="9450" w:type="dxa"/>
            <w:shd w:val="clear" w:color="auto" w:fill="76923C"/>
          </w:tcPr>
          <w:p w:rsidR="00790BCC" w:rsidRPr="00521F3C" w:rsidRDefault="00790BCC" w:rsidP="00D31F4D">
            <w:pPr>
              <w:pStyle w:val="TableHeaders"/>
            </w:pPr>
            <w:r w:rsidRPr="00521F3C">
              <w:t>Vocabulary to teach (may include direct word work and/or questions)</w:t>
            </w:r>
          </w:p>
        </w:tc>
      </w:tr>
      <w:tr w:rsidR="00790BCC" w:rsidRPr="00790BCC">
        <w:tc>
          <w:tcPr>
            <w:tcW w:w="9450" w:type="dxa"/>
          </w:tcPr>
          <w:p w:rsidR="00790BCC" w:rsidRPr="00790BCC" w:rsidRDefault="00EC7554" w:rsidP="00D31F4D">
            <w:pPr>
              <w:pStyle w:val="BulletedList"/>
            </w:pPr>
            <w:r>
              <w:t>None.</w:t>
            </w:r>
            <w:r w:rsidR="00157E55">
              <w:t>*</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521F3C" w:rsidRDefault="00790BCC" w:rsidP="00D31F4D">
            <w:pPr>
              <w:pStyle w:val="TableHeaders"/>
            </w:pPr>
            <w:r w:rsidRPr="00521F3C">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Pr="00790BCC" w:rsidRDefault="00EC7554" w:rsidP="00D31F4D">
            <w:pPr>
              <w:pStyle w:val="BulletedList"/>
            </w:pPr>
            <w:r>
              <w:lastRenderedPageBreak/>
              <w:t>None.</w:t>
            </w:r>
            <w:r w:rsidR="00157E55">
              <w:t>*</w:t>
            </w:r>
          </w:p>
        </w:tc>
      </w:tr>
    </w:tbl>
    <w:p w:rsidR="0083426A" w:rsidRPr="008A0861" w:rsidRDefault="00515264" w:rsidP="00515264">
      <w:pPr>
        <w:rPr>
          <w:sz w:val="18"/>
          <w:szCs w:val="18"/>
        </w:rPr>
      </w:pPr>
      <w:r w:rsidRPr="008A0861">
        <w:rPr>
          <w:sz w:val="18"/>
          <w:szCs w:val="18"/>
        </w:rPr>
        <w:t>* Because this is not a close reading lesson, there is no specified vocabulary. However, in the process of returning to the text, students may uncover unfamiliar words. Teachers can guide students to make meaning of these words by following the protocols described in 1</w:t>
      </w:r>
      <w:r w:rsidR="003519A8">
        <w:rPr>
          <w:sz w:val="18"/>
          <w:szCs w:val="18"/>
        </w:rPr>
        <w:t>e</w:t>
      </w:r>
      <w:r w:rsidRPr="008A0861">
        <w:rPr>
          <w:sz w:val="18"/>
          <w:szCs w:val="18"/>
        </w:rPr>
        <w:t xml:space="preserve"> of this document </w:t>
      </w:r>
      <w:hyperlink r:id="rId7">
        <w:r w:rsidRPr="008A0861">
          <w:rPr>
            <w:color w:val="0000FF"/>
            <w:sz w:val="18"/>
            <w:szCs w:val="18"/>
            <w:u w:val="single"/>
          </w:rPr>
          <w:t>http://www.engageny.org/sites/default/files/resource/attachments/9-12_ela_prefatory_material.pdf</w:t>
        </w:r>
      </w:hyperlink>
      <w:r w:rsidRPr="008A0861">
        <w:rPr>
          <w:sz w:val="18"/>
          <w:szCs w:val="18"/>
        </w:rPr>
        <w:t xml:space="preserve">. </w:t>
      </w:r>
    </w:p>
    <w:p w:rsidR="00790BCC" w:rsidRPr="00790BCC" w:rsidRDefault="00790BCC" w:rsidP="003519A8">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tc>
          <w:tcPr>
            <w:tcW w:w="7537" w:type="dxa"/>
            <w:tcBorders>
              <w:bottom w:val="single" w:sz="4" w:space="0" w:color="auto"/>
            </w:tcBorders>
            <w:shd w:val="clear" w:color="auto" w:fill="76923C"/>
          </w:tcPr>
          <w:p w:rsidR="00790BCC" w:rsidRPr="00521F3C" w:rsidRDefault="00790BCC" w:rsidP="003519A8">
            <w:pPr>
              <w:pStyle w:val="TableHeaders"/>
              <w:keepNext/>
            </w:pPr>
            <w:r w:rsidRPr="00521F3C">
              <w:t>Student-Facing Agenda</w:t>
            </w:r>
          </w:p>
        </w:tc>
        <w:tc>
          <w:tcPr>
            <w:tcW w:w="1913" w:type="dxa"/>
            <w:tcBorders>
              <w:bottom w:val="single" w:sz="4" w:space="0" w:color="auto"/>
            </w:tcBorders>
            <w:shd w:val="clear" w:color="auto" w:fill="76923C"/>
          </w:tcPr>
          <w:p w:rsidR="00790BCC" w:rsidRPr="00521F3C" w:rsidRDefault="00790BCC" w:rsidP="00D31F4D">
            <w:pPr>
              <w:pStyle w:val="TableHeaders"/>
            </w:pPr>
            <w:r w:rsidRPr="00521F3C">
              <w:t>% of Lesson</w:t>
            </w:r>
          </w:p>
        </w:tc>
      </w:tr>
      <w:tr w:rsidR="008A0861" w:rsidRPr="00790BCC">
        <w:trPr>
          <w:trHeight w:val="3131"/>
        </w:trPr>
        <w:tc>
          <w:tcPr>
            <w:tcW w:w="7537" w:type="dxa"/>
          </w:tcPr>
          <w:p w:rsidR="008A0861" w:rsidRPr="00D31F4D" w:rsidRDefault="008A0861" w:rsidP="003519A8">
            <w:pPr>
              <w:pStyle w:val="TableText"/>
              <w:keepLines/>
              <w:rPr>
                <w:b/>
              </w:rPr>
            </w:pPr>
            <w:r w:rsidRPr="00D31F4D">
              <w:rPr>
                <w:b/>
              </w:rPr>
              <w:t>Standards &amp; Text:</w:t>
            </w:r>
          </w:p>
          <w:p w:rsidR="008A0861" w:rsidRPr="00790BCC" w:rsidRDefault="008A0861" w:rsidP="00D31F4D">
            <w:pPr>
              <w:pStyle w:val="BulletedList"/>
            </w:pPr>
            <w:r>
              <w:t>Standards: W.11-12.3.c, W.11-12.3.f, W.11-12.5</w:t>
            </w:r>
          </w:p>
          <w:p w:rsidR="008A0861" w:rsidRPr="00790BCC" w:rsidRDefault="008A0861" w:rsidP="00D4473B">
            <w:pPr>
              <w:pStyle w:val="BulletedList"/>
            </w:pPr>
            <w:r w:rsidRPr="00790BCC">
              <w:t xml:space="preserve">Text: </w:t>
            </w:r>
            <w:r>
              <w:rPr>
                <w:i/>
              </w:rPr>
              <w:t xml:space="preserve">The Autobiography of </w:t>
            </w:r>
            <w:r w:rsidR="005C15B0">
              <w:rPr>
                <w:i/>
              </w:rPr>
              <w:t>Malcolm X</w:t>
            </w:r>
            <w:r>
              <w:t xml:space="preserve"> as told to Alex Haley, Chapters 1–14</w:t>
            </w:r>
          </w:p>
          <w:p w:rsidR="008A0861" w:rsidRPr="00D31F4D" w:rsidRDefault="008A0861" w:rsidP="00D31F4D">
            <w:pPr>
              <w:pStyle w:val="TableText"/>
              <w:rPr>
                <w:b/>
              </w:rPr>
            </w:pPr>
            <w:r w:rsidRPr="00D31F4D">
              <w:rPr>
                <w:b/>
              </w:rPr>
              <w:t>Learning Sequence:</w:t>
            </w:r>
          </w:p>
          <w:p w:rsidR="008A0861" w:rsidRPr="00790BCC" w:rsidRDefault="008A0861" w:rsidP="00D31F4D">
            <w:pPr>
              <w:pStyle w:val="NumberedList"/>
            </w:pPr>
            <w:r w:rsidRPr="00790BCC">
              <w:t>Introduction of Lesson Agenda</w:t>
            </w:r>
          </w:p>
          <w:p w:rsidR="008A0861" w:rsidRPr="00790BCC" w:rsidRDefault="008A0861" w:rsidP="00D31F4D">
            <w:pPr>
              <w:pStyle w:val="NumberedList"/>
            </w:pPr>
            <w:r w:rsidRPr="00790BCC">
              <w:t>Homework Accountability</w:t>
            </w:r>
          </w:p>
          <w:p w:rsidR="008A0861" w:rsidRPr="00790BCC" w:rsidRDefault="008A0861" w:rsidP="00D31F4D">
            <w:pPr>
              <w:pStyle w:val="NumberedList"/>
            </w:pPr>
            <w:r>
              <w:t>Writing Instruction: Sequencing Events</w:t>
            </w:r>
          </w:p>
          <w:p w:rsidR="008A0861" w:rsidRPr="00790BCC" w:rsidRDefault="008A0861" w:rsidP="00D31F4D">
            <w:pPr>
              <w:pStyle w:val="NumberedList"/>
            </w:pPr>
            <w:r>
              <w:t>Drafting</w:t>
            </w:r>
            <w:r w:rsidR="00201EE9">
              <w:t xml:space="preserve"> and Assessment</w:t>
            </w:r>
          </w:p>
          <w:p w:rsidR="008A0861" w:rsidRPr="00790BCC" w:rsidRDefault="008A0861" w:rsidP="00D31F4D">
            <w:pPr>
              <w:pStyle w:val="NumberedList"/>
            </w:pPr>
            <w:r w:rsidRPr="00790BCC">
              <w:t>Closing</w:t>
            </w:r>
          </w:p>
        </w:tc>
        <w:tc>
          <w:tcPr>
            <w:tcW w:w="1913" w:type="dxa"/>
          </w:tcPr>
          <w:p w:rsidR="008A0861" w:rsidRDefault="008A0861" w:rsidP="00790BCC">
            <w:pPr>
              <w:spacing w:before="40" w:after="40"/>
            </w:pPr>
          </w:p>
          <w:p w:rsidR="008A0861" w:rsidRDefault="008A0861" w:rsidP="00790BCC">
            <w:pPr>
              <w:spacing w:before="40" w:after="40"/>
            </w:pPr>
          </w:p>
          <w:p w:rsidR="008A0861" w:rsidRDefault="008A0861" w:rsidP="00790BCC">
            <w:pPr>
              <w:spacing w:before="40" w:after="40"/>
            </w:pPr>
          </w:p>
          <w:p w:rsidR="008A0861" w:rsidRPr="00790BCC" w:rsidRDefault="008A0861" w:rsidP="00790BCC">
            <w:pPr>
              <w:spacing w:before="40" w:after="40"/>
            </w:pPr>
          </w:p>
          <w:p w:rsidR="008A0861" w:rsidRPr="00790BCC" w:rsidRDefault="008A0861" w:rsidP="00D31F4D">
            <w:pPr>
              <w:pStyle w:val="NumberedList"/>
              <w:numPr>
                <w:ilvl w:val="0"/>
                <w:numId w:val="13"/>
              </w:numPr>
            </w:pPr>
            <w:r w:rsidRPr="00790BCC">
              <w:t>5%</w:t>
            </w:r>
          </w:p>
          <w:p w:rsidR="008A0861" w:rsidRPr="00790BCC" w:rsidRDefault="002A6F14" w:rsidP="00D31F4D">
            <w:pPr>
              <w:pStyle w:val="NumberedList"/>
              <w:numPr>
                <w:ilvl w:val="0"/>
                <w:numId w:val="13"/>
              </w:numPr>
            </w:pPr>
            <w:r>
              <w:t>20</w:t>
            </w:r>
            <w:r w:rsidR="008A0861" w:rsidRPr="00790BCC">
              <w:t>%</w:t>
            </w:r>
          </w:p>
          <w:p w:rsidR="008A0861" w:rsidRPr="00790BCC" w:rsidRDefault="008A0861" w:rsidP="00D31F4D">
            <w:pPr>
              <w:pStyle w:val="NumberedList"/>
              <w:numPr>
                <w:ilvl w:val="0"/>
                <w:numId w:val="13"/>
              </w:numPr>
            </w:pPr>
            <w:r>
              <w:t>20</w:t>
            </w:r>
            <w:r w:rsidRPr="00790BCC">
              <w:t>%</w:t>
            </w:r>
          </w:p>
          <w:p w:rsidR="008A0861" w:rsidRPr="00790BCC" w:rsidRDefault="002A6F14" w:rsidP="00EC7554">
            <w:pPr>
              <w:pStyle w:val="NumberedList"/>
              <w:numPr>
                <w:ilvl w:val="0"/>
                <w:numId w:val="13"/>
              </w:numPr>
            </w:pPr>
            <w:r>
              <w:t>45</w:t>
            </w:r>
            <w:r w:rsidR="008A0861" w:rsidRPr="00790BCC">
              <w:t>%</w:t>
            </w:r>
          </w:p>
          <w:p w:rsidR="008A0861" w:rsidRPr="00790BCC" w:rsidRDefault="008A0861" w:rsidP="00D31F4D">
            <w:pPr>
              <w:pStyle w:val="NumberedList"/>
              <w:numPr>
                <w:ilvl w:val="0"/>
                <w:numId w:val="13"/>
              </w:numPr>
            </w:pPr>
            <w:r>
              <w:t>10</w:t>
            </w:r>
            <w:r w:rsidRPr="00790BCC">
              <w:t>%</w:t>
            </w:r>
          </w:p>
        </w:tc>
      </w:tr>
    </w:tbl>
    <w:p w:rsidR="00790BCC" w:rsidRPr="00790BCC" w:rsidRDefault="00790BCC" w:rsidP="00D31F4D">
      <w:pPr>
        <w:pStyle w:val="Heading1"/>
      </w:pPr>
      <w:r w:rsidRPr="00790BCC">
        <w:t>Materials</w:t>
      </w:r>
    </w:p>
    <w:p w:rsidR="00D23853" w:rsidRDefault="00D23853" w:rsidP="00D23853">
      <w:pPr>
        <w:pStyle w:val="BulletedList"/>
      </w:pPr>
      <w:r>
        <w:t>Student copies of their</w:t>
      </w:r>
      <w:r w:rsidR="00075248">
        <w:t xml:space="preserve"> personal</w:t>
      </w:r>
      <w:r>
        <w:t xml:space="preserve"> </w:t>
      </w:r>
      <w:r w:rsidR="00D4473B">
        <w:t>narratives</w:t>
      </w:r>
      <w:r>
        <w:t xml:space="preserve"> </w:t>
      </w:r>
      <w:r w:rsidR="006924D4">
        <w:t xml:space="preserve">(refer to </w:t>
      </w:r>
      <w:r>
        <w:t>12.1.1 Lesson 12</w:t>
      </w:r>
      <w:r w:rsidR="006924D4">
        <w:t>)</w:t>
      </w:r>
    </w:p>
    <w:p w:rsidR="00B6582E" w:rsidRDefault="00D23853">
      <w:pPr>
        <w:pStyle w:val="BulletedList"/>
      </w:pPr>
      <w:r>
        <w:t xml:space="preserve">Student copies of the </w:t>
      </w:r>
      <w:r w:rsidR="00970A0D">
        <w:t xml:space="preserve">12.1 </w:t>
      </w:r>
      <w:r>
        <w:t>Narrative Writing Rubric and Checklist (refer to 12.1.1 Lesson 2)</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tc>
          <w:tcPr>
            <w:tcW w:w="9450" w:type="dxa"/>
            <w:gridSpan w:val="2"/>
            <w:shd w:val="clear" w:color="auto" w:fill="76923C"/>
          </w:tcPr>
          <w:p w:rsidR="00D31F4D" w:rsidRPr="00521F3C" w:rsidRDefault="00D31F4D" w:rsidP="009450B7">
            <w:pPr>
              <w:pStyle w:val="TableHeaders"/>
              <w:rPr>
                <w:sz w:val="20"/>
                <w:szCs w:val="20"/>
              </w:rPr>
            </w:pPr>
            <w:r w:rsidRPr="00521F3C">
              <w:rPr>
                <w:szCs w:val="20"/>
              </w:rPr>
              <w:t>How to Use the Learning Sequence</w:t>
            </w:r>
          </w:p>
        </w:tc>
      </w:tr>
      <w:tr w:rsidR="00D31F4D" w:rsidRPr="00D31F4D">
        <w:tc>
          <w:tcPr>
            <w:tcW w:w="894" w:type="dxa"/>
            <w:shd w:val="clear" w:color="auto" w:fill="76923C"/>
          </w:tcPr>
          <w:p w:rsidR="00D31F4D" w:rsidRPr="00521F3C" w:rsidRDefault="00D31F4D" w:rsidP="00D31F4D">
            <w:pPr>
              <w:pStyle w:val="TableHeaders"/>
              <w:rPr>
                <w:szCs w:val="20"/>
              </w:rPr>
            </w:pPr>
            <w:r w:rsidRPr="00521F3C">
              <w:rPr>
                <w:szCs w:val="20"/>
              </w:rPr>
              <w:t>Symbol</w:t>
            </w:r>
          </w:p>
        </w:tc>
        <w:tc>
          <w:tcPr>
            <w:tcW w:w="8556" w:type="dxa"/>
            <w:shd w:val="clear" w:color="auto" w:fill="76923C"/>
          </w:tcPr>
          <w:p w:rsidR="00D31F4D" w:rsidRPr="00521F3C" w:rsidRDefault="00D31F4D" w:rsidP="00D31F4D">
            <w:pPr>
              <w:pStyle w:val="TableHeaders"/>
              <w:rPr>
                <w:szCs w:val="20"/>
              </w:rPr>
            </w:pPr>
            <w:r w:rsidRPr="00521F3C">
              <w:rPr>
                <w:szCs w:val="20"/>
              </w:rPr>
              <w:t>Type of Text &amp; Interpretation of the Symbol</w:t>
            </w:r>
          </w:p>
        </w:tc>
      </w:tr>
      <w:tr w:rsidR="00D31F4D" w:rsidRPr="00D31F4D">
        <w:tc>
          <w:tcPr>
            <w:tcW w:w="894" w:type="dxa"/>
            <w:shd w:val="clear" w:color="auto" w:fill="auto"/>
          </w:tcPr>
          <w:p w:rsidR="00D31F4D" w:rsidRPr="00521F3C" w:rsidRDefault="00D31F4D" w:rsidP="00521F3C">
            <w:pPr>
              <w:spacing w:before="20" w:after="20" w:line="240" w:lineRule="auto"/>
              <w:jc w:val="center"/>
              <w:rPr>
                <w:b/>
                <w:color w:val="4F81BD"/>
                <w:sz w:val="20"/>
                <w:szCs w:val="20"/>
              </w:rPr>
            </w:pPr>
            <w:r w:rsidRPr="00521F3C">
              <w:rPr>
                <w:b/>
                <w:color w:val="4F81BD"/>
                <w:sz w:val="20"/>
                <w:szCs w:val="20"/>
              </w:rPr>
              <w:t>10%</w:t>
            </w:r>
          </w:p>
        </w:tc>
        <w:tc>
          <w:tcPr>
            <w:tcW w:w="8556" w:type="dxa"/>
            <w:shd w:val="clear" w:color="auto" w:fill="auto"/>
          </w:tcPr>
          <w:p w:rsidR="00D31F4D" w:rsidRPr="00521F3C" w:rsidRDefault="00D31F4D" w:rsidP="00521F3C">
            <w:pPr>
              <w:spacing w:before="20" w:after="20" w:line="240" w:lineRule="auto"/>
              <w:rPr>
                <w:b/>
                <w:color w:val="4F81BD"/>
                <w:sz w:val="20"/>
                <w:szCs w:val="20"/>
              </w:rPr>
            </w:pPr>
            <w:r w:rsidRPr="00521F3C">
              <w:rPr>
                <w:b/>
                <w:color w:val="4F81BD"/>
                <w:sz w:val="20"/>
                <w:szCs w:val="20"/>
              </w:rPr>
              <w:t>Percentage indicates the percentage of lesson time each activity should take.</w:t>
            </w:r>
          </w:p>
        </w:tc>
      </w:tr>
      <w:tr w:rsidR="00D31F4D" w:rsidRPr="00D31F4D">
        <w:tc>
          <w:tcPr>
            <w:tcW w:w="894" w:type="dxa"/>
            <w:vMerge w:val="restart"/>
            <w:shd w:val="clear" w:color="auto" w:fill="auto"/>
            <w:vAlign w:val="center"/>
          </w:tcPr>
          <w:p w:rsidR="00D31F4D" w:rsidRPr="00521F3C" w:rsidRDefault="00D31F4D" w:rsidP="00521F3C">
            <w:pPr>
              <w:spacing w:before="20" w:after="20" w:line="240" w:lineRule="auto"/>
              <w:jc w:val="center"/>
              <w:rPr>
                <w:sz w:val="18"/>
                <w:szCs w:val="20"/>
              </w:rPr>
            </w:pPr>
            <w:r w:rsidRPr="00521F3C">
              <w:rPr>
                <w:sz w:val="18"/>
                <w:szCs w:val="20"/>
              </w:rPr>
              <w:t>no symbol</w:t>
            </w:r>
          </w:p>
        </w:tc>
        <w:tc>
          <w:tcPr>
            <w:tcW w:w="8556" w:type="dxa"/>
            <w:shd w:val="clear" w:color="auto" w:fill="auto"/>
          </w:tcPr>
          <w:p w:rsidR="00D31F4D" w:rsidRPr="00521F3C" w:rsidRDefault="00D31F4D" w:rsidP="00521F3C">
            <w:pPr>
              <w:spacing w:before="20" w:after="20" w:line="240" w:lineRule="auto"/>
              <w:rPr>
                <w:sz w:val="20"/>
                <w:szCs w:val="20"/>
              </w:rPr>
            </w:pPr>
            <w:r w:rsidRPr="00521F3C">
              <w:rPr>
                <w:sz w:val="20"/>
                <w:szCs w:val="20"/>
              </w:rPr>
              <w:t>Plain text indicates teacher action.</w:t>
            </w:r>
          </w:p>
        </w:tc>
      </w:tr>
      <w:tr w:rsidR="00D31F4D" w:rsidRPr="00D31F4D">
        <w:tc>
          <w:tcPr>
            <w:tcW w:w="894" w:type="dxa"/>
            <w:vMerge/>
            <w:shd w:val="clear" w:color="auto" w:fill="auto"/>
          </w:tcPr>
          <w:p w:rsidR="00D31F4D" w:rsidRPr="00521F3C" w:rsidRDefault="00D31F4D" w:rsidP="00521F3C">
            <w:pPr>
              <w:spacing w:before="20" w:after="20" w:line="240" w:lineRule="auto"/>
              <w:jc w:val="center"/>
              <w:rPr>
                <w:b/>
                <w:color w:val="000000"/>
                <w:sz w:val="20"/>
                <w:szCs w:val="20"/>
              </w:rPr>
            </w:pPr>
          </w:p>
        </w:tc>
        <w:tc>
          <w:tcPr>
            <w:tcW w:w="8556" w:type="dxa"/>
            <w:shd w:val="clear" w:color="auto" w:fill="auto"/>
          </w:tcPr>
          <w:p w:rsidR="00D31F4D" w:rsidRPr="00521F3C" w:rsidRDefault="00D31F4D" w:rsidP="00521F3C">
            <w:pPr>
              <w:spacing w:before="20" w:after="20" w:line="240" w:lineRule="auto"/>
              <w:rPr>
                <w:color w:val="4F81BD"/>
                <w:sz w:val="20"/>
                <w:szCs w:val="20"/>
              </w:rPr>
            </w:pPr>
            <w:r w:rsidRPr="00521F3C">
              <w:rPr>
                <w:b/>
                <w:sz w:val="20"/>
                <w:szCs w:val="20"/>
              </w:rPr>
              <w:t>Bold text indicates questions for the teacher to ask students.</w:t>
            </w:r>
          </w:p>
        </w:tc>
      </w:tr>
      <w:tr w:rsidR="00D31F4D" w:rsidRPr="00D31F4D">
        <w:tc>
          <w:tcPr>
            <w:tcW w:w="894" w:type="dxa"/>
            <w:vMerge/>
            <w:shd w:val="clear" w:color="auto" w:fill="auto"/>
          </w:tcPr>
          <w:p w:rsidR="00D31F4D" w:rsidRPr="00521F3C" w:rsidRDefault="00D31F4D" w:rsidP="00521F3C">
            <w:pPr>
              <w:spacing w:before="20" w:after="20" w:line="240" w:lineRule="auto"/>
              <w:jc w:val="center"/>
              <w:rPr>
                <w:b/>
                <w:color w:val="000000"/>
                <w:sz w:val="20"/>
                <w:szCs w:val="20"/>
              </w:rPr>
            </w:pPr>
          </w:p>
        </w:tc>
        <w:tc>
          <w:tcPr>
            <w:tcW w:w="8556" w:type="dxa"/>
            <w:shd w:val="clear" w:color="auto" w:fill="auto"/>
          </w:tcPr>
          <w:p w:rsidR="00D31F4D" w:rsidRPr="00521F3C" w:rsidRDefault="00D31F4D" w:rsidP="00521F3C">
            <w:pPr>
              <w:spacing w:before="20" w:after="20" w:line="240" w:lineRule="auto"/>
              <w:rPr>
                <w:i/>
                <w:sz w:val="20"/>
                <w:szCs w:val="20"/>
              </w:rPr>
            </w:pPr>
            <w:r w:rsidRPr="00521F3C">
              <w:rPr>
                <w:i/>
                <w:sz w:val="20"/>
                <w:szCs w:val="20"/>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521F3C" w:rsidRDefault="00D31F4D" w:rsidP="00521F3C">
            <w:pPr>
              <w:spacing w:before="40" w:after="0" w:line="240" w:lineRule="auto"/>
              <w:jc w:val="center"/>
              <w:rPr>
                <w:sz w:val="20"/>
                <w:szCs w:val="20"/>
              </w:rPr>
            </w:pPr>
            <w:r w:rsidRPr="00521F3C">
              <w:rPr>
                <w:sz w:val="20"/>
                <w:szCs w:val="20"/>
              </w:rPr>
              <w:sym w:font="Webdings" w:char="F034"/>
            </w:r>
          </w:p>
        </w:tc>
        <w:tc>
          <w:tcPr>
            <w:tcW w:w="8556" w:type="dxa"/>
            <w:shd w:val="clear" w:color="auto" w:fill="auto"/>
          </w:tcPr>
          <w:p w:rsidR="00D31F4D" w:rsidRPr="00521F3C" w:rsidRDefault="00D31F4D" w:rsidP="00521F3C">
            <w:pPr>
              <w:spacing w:before="20" w:after="20" w:line="240" w:lineRule="auto"/>
              <w:rPr>
                <w:sz w:val="20"/>
                <w:szCs w:val="20"/>
              </w:rPr>
            </w:pPr>
            <w:r w:rsidRPr="00521F3C">
              <w:rPr>
                <w:sz w:val="20"/>
                <w:szCs w:val="20"/>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521F3C" w:rsidRDefault="00D31F4D" w:rsidP="00521F3C">
            <w:pPr>
              <w:spacing w:before="80" w:after="0" w:line="240" w:lineRule="auto"/>
              <w:jc w:val="center"/>
              <w:rPr>
                <w:sz w:val="20"/>
                <w:szCs w:val="20"/>
              </w:rPr>
            </w:pPr>
            <w:r w:rsidRPr="00521F3C">
              <w:rPr>
                <w:sz w:val="20"/>
                <w:szCs w:val="20"/>
              </w:rPr>
              <w:sym w:font="Webdings" w:char="F028"/>
            </w:r>
          </w:p>
        </w:tc>
        <w:tc>
          <w:tcPr>
            <w:tcW w:w="8556" w:type="dxa"/>
            <w:shd w:val="clear" w:color="auto" w:fill="auto"/>
          </w:tcPr>
          <w:p w:rsidR="00D31F4D" w:rsidRPr="00521F3C" w:rsidRDefault="00D31F4D" w:rsidP="00521F3C">
            <w:pPr>
              <w:spacing w:before="20" w:after="20" w:line="240" w:lineRule="auto"/>
              <w:rPr>
                <w:sz w:val="20"/>
                <w:szCs w:val="20"/>
              </w:rPr>
            </w:pPr>
            <w:r w:rsidRPr="00521F3C">
              <w:rPr>
                <w:sz w:val="20"/>
                <w:szCs w:val="20"/>
              </w:rPr>
              <w:t>Indicates possible student response(s) to teacher questions.</w:t>
            </w:r>
          </w:p>
        </w:tc>
      </w:tr>
      <w:tr w:rsidR="00D31F4D" w:rsidRPr="00D31F4D">
        <w:tc>
          <w:tcPr>
            <w:tcW w:w="894" w:type="dxa"/>
            <w:shd w:val="clear" w:color="auto" w:fill="auto"/>
            <w:vAlign w:val="bottom"/>
          </w:tcPr>
          <w:p w:rsidR="00D31F4D" w:rsidRPr="00521F3C" w:rsidRDefault="00D31F4D" w:rsidP="00521F3C">
            <w:pPr>
              <w:spacing w:after="0" w:line="240" w:lineRule="auto"/>
              <w:jc w:val="center"/>
              <w:rPr>
                <w:color w:val="4F81BD"/>
                <w:sz w:val="20"/>
                <w:szCs w:val="20"/>
              </w:rPr>
            </w:pPr>
            <w:r w:rsidRPr="00521F3C">
              <w:rPr>
                <w:color w:val="4F81BD"/>
                <w:sz w:val="20"/>
                <w:szCs w:val="20"/>
              </w:rPr>
              <w:sym w:font="Webdings" w:char="F069"/>
            </w:r>
          </w:p>
        </w:tc>
        <w:tc>
          <w:tcPr>
            <w:tcW w:w="8556" w:type="dxa"/>
            <w:shd w:val="clear" w:color="auto" w:fill="auto"/>
          </w:tcPr>
          <w:p w:rsidR="00D31F4D" w:rsidRPr="00521F3C" w:rsidRDefault="00D31F4D" w:rsidP="00521F3C">
            <w:pPr>
              <w:spacing w:before="20" w:after="20" w:line="240" w:lineRule="auto"/>
              <w:rPr>
                <w:color w:val="4F81BD"/>
                <w:sz w:val="20"/>
                <w:szCs w:val="20"/>
              </w:rPr>
            </w:pPr>
            <w:r w:rsidRPr="00521F3C">
              <w:rPr>
                <w:color w:val="4F81BD"/>
                <w:sz w:val="20"/>
                <w:szCs w:val="20"/>
              </w:rPr>
              <w:t>Indicates instructional notes for the teacher.</w:t>
            </w:r>
          </w:p>
        </w:tc>
      </w:tr>
    </w:tbl>
    <w:p w:rsidR="00790BCC" w:rsidRPr="00790BCC" w:rsidRDefault="00790BCC" w:rsidP="008A0861">
      <w:pPr>
        <w:pStyle w:val="LearningSequenceHeader"/>
      </w:pPr>
      <w:r w:rsidRPr="00790BCC">
        <w:lastRenderedPageBreak/>
        <w:t>Activity 1: Introduction of Lesson Agenda</w:t>
      </w:r>
      <w:r w:rsidRPr="00790BCC">
        <w:tab/>
        <w:t>5%</w:t>
      </w:r>
    </w:p>
    <w:p w:rsidR="00EC7554" w:rsidRPr="00521F3C" w:rsidRDefault="00EC7554" w:rsidP="00EC7554">
      <w:pPr>
        <w:pStyle w:val="TA"/>
      </w:pPr>
      <w:r>
        <w:t>Begin by reviewing the agenda and the assessed standard for this lesson: W.11-12.3.</w:t>
      </w:r>
      <w:r w:rsidR="000052DF">
        <w:t>c</w:t>
      </w:r>
      <w:r>
        <w:t xml:space="preserve">. </w:t>
      </w:r>
      <w:r w:rsidR="00560C4F">
        <w:t xml:space="preserve">In this lesson, students </w:t>
      </w:r>
      <w:r w:rsidR="00560C4F" w:rsidRPr="00521F3C">
        <w:t xml:space="preserve">continue working with narrative techniques </w:t>
      </w:r>
      <w:r w:rsidR="00560C4F" w:rsidRPr="00CC1D05">
        <w:t>that sequence events to create a coherent whole and build toward a particular tone and outcome</w:t>
      </w:r>
      <w:r w:rsidR="00560C4F" w:rsidRPr="00521F3C">
        <w:t>. The</w:t>
      </w:r>
      <w:r w:rsidR="00F41909" w:rsidRPr="00521F3C">
        <w:t>y</w:t>
      </w:r>
      <w:r w:rsidR="00560C4F" w:rsidRPr="00521F3C">
        <w:t xml:space="preserve"> the</w:t>
      </w:r>
      <w:r w:rsidR="00F41909" w:rsidRPr="00521F3C">
        <w:t>n</w:t>
      </w:r>
      <w:r w:rsidR="00560C4F" w:rsidRPr="00521F3C">
        <w:t xml:space="preserve"> apply these techniques to their own narrative writing. </w:t>
      </w:r>
      <w:r w:rsidR="00620BD4" w:rsidRPr="00521F3C">
        <w:t>This work supports W.11-12.5, which asks students to develop and strengthen writing as needed by planning, revising, editing, rewriting, or trying a new approach, focusing on addressing what is most significant for a specific purpose and audience.</w:t>
      </w:r>
    </w:p>
    <w:p w:rsidR="00EC7554" w:rsidRDefault="00EC7554" w:rsidP="00EC7554">
      <w:pPr>
        <w:pStyle w:val="SA"/>
      </w:pPr>
      <w:r>
        <w:t>Students look at the agenda.</w:t>
      </w:r>
    </w:p>
    <w:p w:rsidR="00790BCC" w:rsidRPr="00790BCC" w:rsidRDefault="00790BCC" w:rsidP="007017EB">
      <w:pPr>
        <w:pStyle w:val="LearningSequenceHeader"/>
      </w:pPr>
      <w:r w:rsidRPr="00790BCC">
        <w:t>Activ</w:t>
      </w:r>
      <w:r w:rsidR="00C80F77">
        <w:t>ity 2: Homework Accountability</w:t>
      </w:r>
      <w:r w:rsidR="00C80F77">
        <w:tab/>
      </w:r>
      <w:r w:rsidR="002A6F14">
        <w:t>20</w:t>
      </w:r>
      <w:r w:rsidRPr="00790BCC">
        <w:t>%</w:t>
      </w:r>
    </w:p>
    <w:p w:rsidR="00903FFB" w:rsidRDefault="00B85FE0" w:rsidP="00903FFB">
      <w:pPr>
        <w:pStyle w:val="TA"/>
      </w:pPr>
      <w:r w:rsidRPr="002A6F14">
        <w:t>Instruct student</w:t>
      </w:r>
      <w:r>
        <w:t xml:space="preserve">s </w:t>
      </w:r>
      <w:r w:rsidRPr="00E00439">
        <w:t>to take out their responses to the previous lesson’s</w:t>
      </w:r>
      <w:r>
        <w:t xml:space="preserve"> </w:t>
      </w:r>
      <w:r w:rsidRPr="00E00439">
        <w:t>homework assignment</w:t>
      </w:r>
      <w:r w:rsidRPr="00857E0C">
        <w:t xml:space="preserve">. </w:t>
      </w:r>
      <w:r w:rsidR="00903FFB">
        <w:t>(Write a list of ideas about how you would respond to the following college interview question. Remember to keep in mind your task, purpose, and audience as you consider your response. Provide reasons for your opinions. What activities do you find most rewarding?)</w:t>
      </w:r>
    </w:p>
    <w:p w:rsidR="00B85FE0" w:rsidRDefault="00B85FE0" w:rsidP="00B85FE0">
      <w:pPr>
        <w:pStyle w:val="TA"/>
      </w:pPr>
      <w:r>
        <w:t xml:space="preserve">Instruct students to form </w:t>
      </w:r>
      <w:r w:rsidRPr="002A6F14">
        <w:t>pairs to ask and answer</w:t>
      </w:r>
      <w:r w:rsidR="00903FFB">
        <w:t xml:space="preserve"> the college interview question. </w:t>
      </w:r>
      <w:r w:rsidRPr="002A6F14">
        <w:t>For this practice session, students should focus on</w:t>
      </w:r>
      <w:r>
        <w:t xml:space="preserve"> giving examples to support statements they make about themselves.</w:t>
      </w:r>
    </w:p>
    <w:p w:rsidR="00B85FE0" w:rsidRDefault="00B85FE0" w:rsidP="00B85FE0">
      <w:pPr>
        <w:pStyle w:val="SA"/>
      </w:pPr>
      <w:r w:rsidRPr="00526668">
        <w:t>Students practice asking and answering the college interview question.</w:t>
      </w:r>
    </w:p>
    <w:p w:rsidR="00B85FE0" w:rsidRDefault="00B85FE0" w:rsidP="00B85FE0">
      <w:pPr>
        <w:pStyle w:val="IN"/>
      </w:pPr>
      <w:r w:rsidRPr="00B85FE0">
        <w:t>Instruct students to keep their interview preparation notes in a writing journal or folder as a portfolio of their interview preparation throughout the module.</w:t>
      </w:r>
    </w:p>
    <w:p w:rsidR="00751218" w:rsidRDefault="00751218" w:rsidP="00714C02">
      <w:pPr>
        <w:pStyle w:val="BR"/>
      </w:pPr>
    </w:p>
    <w:p w:rsidR="00DA79EF" w:rsidRDefault="00857E0C">
      <w:pPr>
        <w:pStyle w:val="TA"/>
        <w:rPr>
          <w:shd w:val="clear" w:color="auto" w:fill="FFFFFF"/>
        </w:rPr>
      </w:pPr>
      <w:r w:rsidRPr="00E00439">
        <w:t xml:space="preserve">Instruct students to take out their responses to the </w:t>
      </w:r>
      <w:r w:rsidR="00B85FE0">
        <w:t>second</w:t>
      </w:r>
      <w:r w:rsidRPr="00E00439">
        <w:t xml:space="preserve"> homework assignment</w:t>
      </w:r>
      <w:r w:rsidRPr="00857E0C">
        <w:t>.</w:t>
      </w:r>
      <w:r w:rsidR="008A44C2" w:rsidRPr="00857E0C">
        <w:t xml:space="preserve"> (</w:t>
      </w:r>
      <w:r w:rsidR="008A44C2">
        <w:t>R</w:t>
      </w:r>
      <w:r w:rsidR="00C80F77">
        <w:t xml:space="preserve">espond briefly in writing to the following prompt: </w:t>
      </w:r>
      <w:r w:rsidR="006E4D0A" w:rsidRPr="001A3484">
        <w:rPr>
          <w:shd w:val="clear" w:color="auto" w:fill="FFFFFF"/>
        </w:rPr>
        <w:t xml:space="preserve">How does the author of </w:t>
      </w:r>
      <w:r w:rsidR="001F2BEA">
        <w:rPr>
          <w:i/>
          <w:shd w:val="clear" w:color="auto" w:fill="FFFFFF"/>
        </w:rPr>
        <w:t xml:space="preserve">The Autobiography of </w:t>
      </w:r>
      <w:r w:rsidR="005C15B0">
        <w:rPr>
          <w:i/>
          <w:shd w:val="clear" w:color="auto" w:fill="FFFFFF"/>
        </w:rPr>
        <w:t>Malcolm X</w:t>
      </w:r>
      <w:r w:rsidR="006E4D0A" w:rsidRPr="001A3484">
        <w:rPr>
          <w:shd w:val="clear" w:color="auto" w:fill="FFFFFF"/>
        </w:rPr>
        <w:t xml:space="preserve"> use a variety of techniques to sequence events to create a coherent whole and build toward a particular tone and outcome (e.g., a sense of mystery, suspense, growth, or resolution)</w:t>
      </w:r>
      <w:r w:rsidR="006E4D0A">
        <w:rPr>
          <w:shd w:val="clear" w:color="auto" w:fill="FFFFFF"/>
        </w:rPr>
        <w:t>?</w:t>
      </w:r>
      <w:r>
        <w:rPr>
          <w:shd w:val="clear" w:color="auto" w:fill="FFFFFF"/>
        </w:rPr>
        <w:t>)</w:t>
      </w:r>
    </w:p>
    <w:p w:rsidR="00857E0C" w:rsidRDefault="00857E0C">
      <w:pPr>
        <w:pStyle w:val="TA"/>
        <w:rPr>
          <w:lang w:eastAsia="fr-FR"/>
        </w:rPr>
      </w:pPr>
      <w:r>
        <w:rPr>
          <w:shd w:val="clear" w:color="auto" w:fill="FFFFFF"/>
        </w:rPr>
        <w:t>Instruct students to talk in pairs about the responses they developed for homework.</w:t>
      </w:r>
    </w:p>
    <w:p w:rsidR="00C80F77" w:rsidRDefault="00FE674A" w:rsidP="00C80F77">
      <w:pPr>
        <w:pStyle w:val="SR"/>
      </w:pPr>
      <w:r>
        <w:t xml:space="preserve">Student responses </w:t>
      </w:r>
      <w:r w:rsidR="00D5718F">
        <w:t xml:space="preserve">may </w:t>
      </w:r>
      <w:r w:rsidR="002F4E7E">
        <w:t>include</w:t>
      </w:r>
      <w:r w:rsidR="00C80F77">
        <w:t>:</w:t>
      </w:r>
    </w:p>
    <w:p w:rsidR="002F4E7E" w:rsidRDefault="002F4E7E" w:rsidP="002F4E7E">
      <w:pPr>
        <w:pStyle w:val="SASRBullet"/>
      </w:pPr>
      <w:r>
        <w:t xml:space="preserve">In </w:t>
      </w:r>
      <w:r w:rsidR="00867F39">
        <w:t>c</w:t>
      </w:r>
      <w:r>
        <w:t xml:space="preserve">hapter 3, </w:t>
      </w:r>
      <w:r w:rsidR="005C15B0">
        <w:t>Malcolm X</w:t>
      </w:r>
      <w:r>
        <w:t xml:space="preserve"> reflects on his younger self as he describes going to Boston for the first time: “If someone had hung a sign, ‘HICK,’ around my neck, I couldn’t have looked much more obvious” (p. 35). This structural choice helps the reader see </w:t>
      </w:r>
      <w:r w:rsidR="005C15B0">
        <w:t>Malcolm X</w:t>
      </w:r>
      <w:r>
        <w:t xml:space="preserve">’s later growth—as a narrator he is able to comment on his younger self. </w:t>
      </w:r>
    </w:p>
    <w:p w:rsidR="002F4E7E" w:rsidRDefault="002F4E7E" w:rsidP="002F4E7E">
      <w:pPr>
        <w:pStyle w:val="SASRBullet"/>
      </w:pPr>
      <w:r>
        <w:t xml:space="preserve">In </w:t>
      </w:r>
      <w:r w:rsidR="00867F39">
        <w:t>c</w:t>
      </w:r>
      <w:r>
        <w:t xml:space="preserve">hapter 9, when </w:t>
      </w:r>
      <w:r w:rsidR="005C15B0">
        <w:t xml:space="preserve">Malcolm </w:t>
      </w:r>
      <w:r>
        <w:t xml:space="preserve">walks up to Sophia at the bar, the author uses reflection and pacing to structure the events so that the reader can see what is going to happen. </w:t>
      </w:r>
      <w:r w:rsidR="005C15B0">
        <w:t xml:space="preserve">Malcolm </w:t>
      </w:r>
      <w:r>
        <w:t xml:space="preserve">explains why Sophia was there with her husband’s friend after </w:t>
      </w:r>
      <w:r w:rsidR="005C15B0">
        <w:t xml:space="preserve">Malcolm </w:t>
      </w:r>
      <w:r w:rsidR="00714C02">
        <w:t>sees</w:t>
      </w:r>
      <w:r>
        <w:t xml:space="preserve"> her in the bar. </w:t>
      </w:r>
      <w:r w:rsidR="005C15B0">
        <w:lastRenderedPageBreak/>
        <w:t xml:space="preserve">Malcolm </w:t>
      </w:r>
      <w:r>
        <w:t xml:space="preserve">comments on this reason: he </w:t>
      </w:r>
      <w:r w:rsidR="00C27A10">
        <w:t xml:space="preserve">states </w:t>
      </w:r>
      <w:r>
        <w:t>the man wanted “to visit ‘</w:t>
      </w:r>
      <w:proofErr w:type="spellStart"/>
      <w:r>
        <w:t>niggertown</w:t>
      </w:r>
      <w:proofErr w:type="spellEnd"/>
      <w:r>
        <w:t xml:space="preserve">’ to be amused at ‘the coons’” (p. 150). Then the author skimps on the details and allows the reader to fill them in: “Then up I came. I know I called them ‘Baby’” (p. 151). Only the reactions </w:t>
      </w:r>
      <w:r w:rsidR="0057789B">
        <w:t xml:space="preserve">of the women and </w:t>
      </w:r>
      <w:r w:rsidR="00857E0C">
        <w:t xml:space="preserve">the </w:t>
      </w:r>
      <w:r w:rsidR="0057789B">
        <w:t xml:space="preserve">man </w:t>
      </w:r>
      <w:r>
        <w:t>are provided: “They were chalky-white, he was beet-red” (p. 151). Providing few details and only the white people’s reactions creates a tremendous sense of tension.</w:t>
      </w:r>
    </w:p>
    <w:p w:rsidR="00FC24F4" w:rsidRDefault="002F4E7E" w:rsidP="002F4E7E">
      <w:pPr>
        <w:pStyle w:val="SASRBullet"/>
      </w:pPr>
      <w:r w:rsidRPr="00F06EB3">
        <w:t xml:space="preserve">The author includes reflection in </w:t>
      </w:r>
      <w:r w:rsidR="00867F39">
        <w:t>c</w:t>
      </w:r>
      <w:r w:rsidRPr="00F06EB3">
        <w:t xml:space="preserve">hapter 10, showing how </w:t>
      </w:r>
      <w:r w:rsidR="005C15B0">
        <w:t xml:space="preserve">Malcolm </w:t>
      </w:r>
      <w:r w:rsidR="0057789B">
        <w:t>learned</w:t>
      </w:r>
      <w:r w:rsidR="0057789B" w:rsidRPr="00F06EB3">
        <w:t xml:space="preserve"> </w:t>
      </w:r>
      <w:r w:rsidRPr="00F06EB3">
        <w:t xml:space="preserve">the information about </w:t>
      </w:r>
      <w:r w:rsidR="00EF0077">
        <w:t>“</w:t>
      </w:r>
      <w:r w:rsidR="007155C7">
        <w:t>‘</w:t>
      </w:r>
      <w:r w:rsidRPr="00F06EB3">
        <w:t>the true knowledge</w:t>
      </w:r>
      <w:r w:rsidR="003A2757">
        <w:t>’</w:t>
      </w:r>
      <w:r w:rsidRPr="00F06EB3">
        <w:t>”</w:t>
      </w:r>
      <w:r>
        <w:t xml:space="preserve"> (p. 165).</w:t>
      </w:r>
      <w:r w:rsidRPr="00F06EB3">
        <w:t xml:space="preserve"> </w:t>
      </w:r>
      <w:r w:rsidR="00100CA5">
        <w:t>The narrative stops</w:t>
      </w:r>
      <w:r w:rsidRPr="00F06EB3">
        <w:t xml:space="preserve"> to allow </w:t>
      </w:r>
      <w:r w:rsidR="005C15B0">
        <w:t>Malcolm X</w:t>
      </w:r>
      <w:r w:rsidRPr="00F06EB3">
        <w:t xml:space="preserve"> to explain his “first reactions to all of this” (p. 166) to allow the reader to understand what was happening</w:t>
      </w:r>
      <w:r>
        <w:t xml:space="preserve"> and how</w:t>
      </w:r>
      <w:r w:rsidRPr="00F06EB3">
        <w:t xml:space="preserve"> </w:t>
      </w:r>
      <w:r w:rsidR="005C15B0">
        <w:t xml:space="preserve">Malcolm </w:t>
      </w:r>
      <w:r w:rsidRPr="00F06EB3">
        <w:t xml:space="preserve">grew from this experience. </w:t>
      </w:r>
    </w:p>
    <w:p w:rsidR="00751218" w:rsidRDefault="00FC24F4" w:rsidP="00714C02">
      <w:pPr>
        <w:pStyle w:val="IN"/>
      </w:pPr>
      <w:r w:rsidRPr="00286065">
        <w:t xml:space="preserve">Remind students that the author uses the word “nigger” in the text. Students may use the author’s language </w:t>
      </w:r>
      <w:r w:rsidRPr="00FC24F4">
        <w:t>when</w:t>
      </w:r>
      <w:r w:rsidRPr="00286065">
        <w:t xml:space="preserve"> reading or citing textual evidence, but they should avoid using the word “nigger” in discussion when they are not quoting from the text as the term is a racial slur. Refer to the Module Overview for more information about how to address the word “nigger” in the classroom.</w:t>
      </w:r>
      <w:r w:rsidR="002F4E7E" w:rsidRPr="00F06EB3">
        <w:t xml:space="preserve"> </w:t>
      </w:r>
    </w:p>
    <w:p w:rsidR="00790BCC" w:rsidRPr="00790BCC" w:rsidRDefault="00790BCC" w:rsidP="00663F52">
      <w:pPr>
        <w:pStyle w:val="BR"/>
      </w:pPr>
    </w:p>
    <w:p w:rsidR="004226EA" w:rsidRDefault="0057789B">
      <w:pPr>
        <w:pStyle w:val="TA"/>
      </w:pPr>
      <w:r>
        <w:t xml:space="preserve">Instruct </w:t>
      </w:r>
      <w:r w:rsidR="00BC22F3">
        <w:t xml:space="preserve">students </w:t>
      </w:r>
      <w:r>
        <w:t xml:space="preserve">to </w:t>
      </w:r>
      <w:r w:rsidR="00BC22F3">
        <w:t xml:space="preserve">discuss in pairs the </w:t>
      </w:r>
      <w:r w:rsidR="00B85FE0">
        <w:t xml:space="preserve">third </w:t>
      </w:r>
      <w:r w:rsidR="00BC22F3">
        <w:t>homework assignment</w:t>
      </w:r>
      <w:r w:rsidR="005B16D9">
        <w:t>.</w:t>
      </w:r>
      <w:r w:rsidR="00BC22F3">
        <w:t xml:space="preserve"> (</w:t>
      </w:r>
      <w:r w:rsidR="00BC22F3">
        <w:rPr>
          <w:shd w:val="clear" w:color="auto" w:fill="FFFFFF"/>
          <w:lang w:eastAsia="fr-FR"/>
        </w:rPr>
        <w:t>R</w:t>
      </w:r>
      <w:r w:rsidR="00BC22F3" w:rsidRPr="00BC22F3">
        <w:rPr>
          <w:shd w:val="clear" w:color="auto" w:fill="FFFFFF"/>
          <w:lang w:eastAsia="fr-FR"/>
        </w:rPr>
        <w:t xml:space="preserve">eread your narrative response from 12.1.1 Lesson 12 and consider </w:t>
      </w:r>
      <w:r>
        <w:rPr>
          <w:shd w:val="clear" w:color="auto" w:fill="FFFFFF"/>
          <w:lang w:eastAsia="fr-FR"/>
        </w:rPr>
        <w:t>whether</w:t>
      </w:r>
      <w:r w:rsidR="00BC22F3" w:rsidRPr="00BC22F3">
        <w:rPr>
          <w:shd w:val="clear" w:color="auto" w:fill="FFFFFF"/>
          <w:lang w:eastAsia="fr-FR"/>
        </w:rPr>
        <w:t xml:space="preserve"> you would like to expand it into a longer composition or if you would like to try a different Common Application prompt in </w:t>
      </w:r>
      <w:r w:rsidR="00857E0C">
        <w:rPr>
          <w:shd w:val="clear" w:color="auto" w:fill="FFFFFF"/>
          <w:lang w:eastAsia="fr-FR"/>
        </w:rPr>
        <w:t xml:space="preserve">12.1.1 </w:t>
      </w:r>
      <w:r w:rsidR="00BC22F3" w:rsidRPr="00BC22F3">
        <w:rPr>
          <w:shd w:val="clear" w:color="auto" w:fill="FFFFFF"/>
          <w:lang w:eastAsia="fr-FR"/>
        </w:rPr>
        <w:t>Lesson 18</w:t>
      </w:r>
      <w:r w:rsidR="00BC22F3" w:rsidRPr="00AA57B1">
        <w:t>.</w:t>
      </w:r>
      <w:r w:rsidR="00BC22F3">
        <w:t xml:space="preserve">) </w:t>
      </w:r>
    </w:p>
    <w:p w:rsidR="00616798" w:rsidRDefault="00BC22F3">
      <w:pPr>
        <w:pStyle w:val="TA"/>
        <w:rPr>
          <w:rFonts w:ascii="Times" w:hAnsi="Times"/>
          <w:sz w:val="20"/>
          <w:szCs w:val="20"/>
          <w:lang w:eastAsia="fr-FR"/>
        </w:rPr>
      </w:pPr>
      <w:r>
        <w:t>Instruct students to review their statements of purpose from</w:t>
      </w:r>
      <w:r w:rsidR="00F03BB0">
        <w:t xml:space="preserve"> 12.1.1</w:t>
      </w:r>
      <w:r>
        <w:t xml:space="preserve"> Lesson </w:t>
      </w:r>
      <w:r w:rsidR="006662CE">
        <w:t>1</w:t>
      </w:r>
      <w:r>
        <w:t>2 and consider which</w:t>
      </w:r>
      <w:r>
        <w:rPr>
          <w:shd w:val="clear" w:color="auto" w:fill="FFFFFF"/>
        </w:rPr>
        <w:t xml:space="preserve"> Common Application prompt </w:t>
      </w:r>
      <w:r w:rsidR="00867F39">
        <w:rPr>
          <w:shd w:val="clear" w:color="auto" w:fill="FFFFFF"/>
        </w:rPr>
        <w:t xml:space="preserve">best </w:t>
      </w:r>
      <w:r>
        <w:rPr>
          <w:shd w:val="clear" w:color="auto" w:fill="FFFFFF"/>
        </w:rPr>
        <w:t>allow</w:t>
      </w:r>
      <w:r w:rsidR="00867F39">
        <w:rPr>
          <w:shd w:val="clear" w:color="auto" w:fill="FFFFFF"/>
        </w:rPr>
        <w:t>s</w:t>
      </w:r>
      <w:r>
        <w:rPr>
          <w:shd w:val="clear" w:color="auto" w:fill="FFFFFF"/>
        </w:rPr>
        <w:t xml:space="preserve"> them to complete their purposes. </w:t>
      </w:r>
    </w:p>
    <w:p w:rsidR="00663F52" w:rsidRDefault="00663F52" w:rsidP="00663F52">
      <w:pPr>
        <w:pStyle w:val="SA"/>
      </w:pPr>
      <w:r>
        <w:t>Students discuss their decision</w:t>
      </w:r>
      <w:r w:rsidR="001E55D1">
        <w:t>s</w:t>
      </w:r>
      <w:r>
        <w:t xml:space="preserve"> regarding the Common Application </w:t>
      </w:r>
      <w:r w:rsidR="003858F7">
        <w:t>prompt</w:t>
      </w:r>
      <w:r>
        <w:t>.</w:t>
      </w:r>
    </w:p>
    <w:p w:rsidR="00790BCC" w:rsidRPr="00790BCC" w:rsidRDefault="00073EC2" w:rsidP="007017EB">
      <w:pPr>
        <w:pStyle w:val="LearningSequenceHeader"/>
      </w:pPr>
      <w:r>
        <w:t xml:space="preserve">Activity 3: </w:t>
      </w:r>
      <w:r w:rsidR="00EC7554">
        <w:t>Writing</w:t>
      </w:r>
      <w:r>
        <w:t xml:space="preserve"> Instruction</w:t>
      </w:r>
      <w:r w:rsidR="00B426F0">
        <w:t xml:space="preserve">: </w:t>
      </w:r>
      <w:r w:rsidR="002F3F2E">
        <w:t>Sequencing Events</w:t>
      </w:r>
      <w:r w:rsidR="00EC7554">
        <w:tab/>
        <w:t>20</w:t>
      </w:r>
      <w:r w:rsidR="00790BCC" w:rsidRPr="00790BCC">
        <w:t>%</w:t>
      </w:r>
    </w:p>
    <w:p w:rsidR="00DF2953" w:rsidRDefault="00DF2953" w:rsidP="00DF2953">
      <w:pPr>
        <w:pStyle w:val="TA"/>
      </w:pPr>
      <w:r>
        <w:t>Remind students that</w:t>
      </w:r>
      <w:r w:rsidR="00857E0C">
        <w:t>, in crafting narrative essays,</w:t>
      </w:r>
      <w:r w:rsidR="00F90FE5">
        <w:t xml:space="preserve"> </w:t>
      </w:r>
      <w:r>
        <w:t xml:space="preserve">it is important to </w:t>
      </w:r>
      <w:r w:rsidR="005C6BD8">
        <w:t xml:space="preserve">plan and </w:t>
      </w:r>
      <w:r>
        <w:t xml:space="preserve">control how the events are revealed. Explain that in </w:t>
      </w:r>
      <w:r w:rsidRPr="002F20BA">
        <w:rPr>
          <w:i/>
        </w:rPr>
        <w:t xml:space="preserve">The Autobiography of </w:t>
      </w:r>
      <w:r w:rsidR="005C15B0">
        <w:rPr>
          <w:i/>
        </w:rPr>
        <w:t>Malcolm X</w:t>
      </w:r>
      <w:r>
        <w:t xml:space="preserve">, the author deliberately structures events in different sections to draw the reader along. In some cases, </w:t>
      </w:r>
      <w:r w:rsidR="005C6BD8">
        <w:t xml:space="preserve">the </w:t>
      </w:r>
      <w:r w:rsidR="00100CA5">
        <w:t>sequence and explanation</w:t>
      </w:r>
      <w:r w:rsidR="005C6BD8">
        <w:t xml:space="preserve"> of events creates</w:t>
      </w:r>
      <w:r>
        <w:t xml:space="preserve"> a suspenseful tone, and in some cases, </w:t>
      </w:r>
      <w:r w:rsidR="005C6BD8">
        <w:t>the sequence shows</w:t>
      </w:r>
      <w:r>
        <w:t xml:space="preserve"> </w:t>
      </w:r>
      <w:r w:rsidR="005C15B0">
        <w:t>Malcolm X</w:t>
      </w:r>
      <w:r>
        <w:t xml:space="preserve">’s growth.  </w:t>
      </w:r>
    </w:p>
    <w:p w:rsidR="00DF2953" w:rsidRDefault="00DF2953" w:rsidP="00DF2953">
      <w:pPr>
        <w:pStyle w:val="SA"/>
        <w:numPr>
          <w:ilvl w:val="0"/>
          <w:numId w:val="8"/>
        </w:numPr>
      </w:pPr>
      <w:r>
        <w:t xml:space="preserve">Students </w:t>
      </w:r>
      <w:r w:rsidR="00857E0C">
        <w:t>listen</w:t>
      </w:r>
      <w:r>
        <w:t>.</w:t>
      </w:r>
    </w:p>
    <w:p w:rsidR="00DF2953" w:rsidRDefault="00DF2953" w:rsidP="00DF2953">
      <w:pPr>
        <w:pStyle w:val="TA"/>
      </w:pPr>
      <w:r w:rsidRPr="00A44E5E">
        <w:t>Instruct students to form pairs. Post or project each set of questions below for students to discuss</w:t>
      </w:r>
      <w:r>
        <w:t xml:space="preserve"> in pairs before sharing out with the class</w:t>
      </w:r>
      <w:r w:rsidRPr="00A44E5E">
        <w:t>.</w:t>
      </w:r>
    </w:p>
    <w:p w:rsidR="00DF2953" w:rsidRDefault="00DF2953" w:rsidP="00DF2953">
      <w:pPr>
        <w:pStyle w:val="Q"/>
      </w:pPr>
      <w:r>
        <w:t xml:space="preserve">What can an author do to </w:t>
      </w:r>
      <w:r w:rsidR="005C6BD8">
        <w:t xml:space="preserve">build </w:t>
      </w:r>
      <w:r w:rsidR="005C6BD8" w:rsidRPr="00857E0C">
        <w:t>suspense</w:t>
      </w:r>
      <w:r>
        <w:t>?</w:t>
      </w:r>
    </w:p>
    <w:p w:rsidR="00DF2953" w:rsidRDefault="00DF2953" w:rsidP="00DF2953">
      <w:pPr>
        <w:pStyle w:val="SR"/>
      </w:pPr>
      <w:r>
        <w:t>Student responses may include:</w:t>
      </w:r>
    </w:p>
    <w:p w:rsidR="00DF2953" w:rsidRDefault="00DF2953" w:rsidP="00DF2953">
      <w:pPr>
        <w:pStyle w:val="SASRBullet"/>
      </w:pPr>
      <w:r>
        <w:lastRenderedPageBreak/>
        <w:t>Give hints about what is going to happen</w:t>
      </w:r>
      <w:r w:rsidR="00857E0C">
        <w:t>.</w:t>
      </w:r>
    </w:p>
    <w:p w:rsidR="00DF2953" w:rsidRDefault="00DF2953" w:rsidP="00DF2953">
      <w:pPr>
        <w:pStyle w:val="SASRBullet"/>
      </w:pPr>
      <w:r>
        <w:t>Tell the reader what is going to happen, but not let a character know</w:t>
      </w:r>
      <w:r w:rsidR="00857E0C">
        <w:t>.</w:t>
      </w:r>
    </w:p>
    <w:p w:rsidR="00DF2953" w:rsidRDefault="00DF2953" w:rsidP="00DF2953">
      <w:pPr>
        <w:pStyle w:val="SASRBullet"/>
      </w:pPr>
      <w:r>
        <w:t>Show something dangerous that will be happening to the character, but do not explain how the character will escape it</w:t>
      </w:r>
      <w:r w:rsidR="00857E0C">
        <w:t>.</w:t>
      </w:r>
    </w:p>
    <w:p w:rsidR="00DF2953" w:rsidRDefault="00DF2953" w:rsidP="00DF2953">
      <w:pPr>
        <w:pStyle w:val="SASRBullet"/>
      </w:pPr>
      <w:r>
        <w:t xml:space="preserve">Describe choices the character makes and then present the character with a situation </w:t>
      </w:r>
      <w:r w:rsidR="005C6BD8">
        <w:t xml:space="preserve">in which </w:t>
      </w:r>
      <w:r>
        <w:t>he</w:t>
      </w:r>
      <w:r w:rsidR="004226EA">
        <w:t xml:space="preserve"> or she</w:t>
      </w:r>
      <w:r>
        <w:t xml:space="preserve"> has a really important and difficult choice</w:t>
      </w:r>
      <w:r w:rsidR="00857E0C">
        <w:t>.</w:t>
      </w:r>
    </w:p>
    <w:p w:rsidR="00100CA5" w:rsidRDefault="00100CA5" w:rsidP="00DF2953">
      <w:pPr>
        <w:pStyle w:val="SASRBullet"/>
      </w:pPr>
      <w:r>
        <w:t xml:space="preserve">Intentionally manipulate pacing so that the reader feels </w:t>
      </w:r>
      <w:r w:rsidR="00FC7DBE">
        <w:t>tension</w:t>
      </w:r>
      <w:r>
        <w:t xml:space="preserve"> </w:t>
      </w:r>
      <w:r w:rsidR="00FC7DBE">
        <w:t>(e.g., short sentences that create a fast pace to imitate the fast pace of an event)</w:t>
      </w:r>
      <w:r w:rsidR="00857E0C">
        <w:t>.</w:t>
      </w:r>
    </w:p>
    <w:p w:rsidR="00DF2953" w:rsidRDefault="00DF2953" w:rsidP="00DF2953">
      <w:pPr>
        <w:pStyle w:val="IN"/>
      </w:pPr>
      <w:r w:rsidRPr="008B130E">
        <w:rPr>
          <w:b/>
        </w:rPr>
        <w:t>Differentiation Consideration:</w:t>
      </w:r>
      <w:r>
        <w:t xml:space="preserve"> If students struggle, </w:t>
      </w:r>
      <w:r w:rsidR="00F03BB0">
        <w:t>consider posing</w:t>
      </w:r>
      <w:r>
        <w:t xml:space="preserve"> the following question: </w:t>
      </w:r>
    </w:p>
    <w:p w:rsidR="00DF2953" w:rsidRDefault="00DF2953" w:rsidP="00DF2953">
      <w:pPr>
        <w:pStyle w:val="DCwithQ"/>
      </w:pPr>
      <w:r>
        <w:t xml:space="preserve">What makes </w:t>
      </w:r>
      <w:r w:rsidR="005C6BD8">
        <w:t xml:space="preserve">a story </w:t>
      </w:r>
      <w:r w:rsidRPr="00857E0C">
        <w:t>mysterious or suspenseful</w:t>
      </w:r>
      <w:r w:rsidR="005C6BD8">
        <w:t xml:space="preserve"> for a reader</w:t>
      </w:r>
      <w:r>
        <w:t>?</w:t>
      </w:r>
    </w:p>
    <w:p w:rsidR="00DF2953" w:rsidRDefault="00DF2953" w:rsidP="00DF2953">
      <w:pPr>
        <w:pStyle w:val="DCwithSR"/>
      </w:pPr>
      <w:r>
        <w:t>Student responses may include:</w:t>
      </w:r>
    </w:p>
    <w:p w:rsidR="00DF2953" w:rsidRPr="00521F3C" w:rsidRDefault="00DF2953" w:rsidP="00DF2953">
      <w:pPr>
        <w:pStyle w:val="SASRBullet"/>
        <w:rPr>
          <w:color w:val="4F81BD"/>
        </w:rPr>
      </w:pPr>
      <w:r w:rsidRPr="00521F3C">
        <w:rPr>
          <w:color w:val="4F81BD"/>
        </w:rPr>
        <w:t>Not knowing what is going to hap</w:t>
      </w:r>
      <w:bookmarkStart w:id="0" w:name="_GoBack"/>
      <w:bookmarkEnd w:id="0"/>
      <w:r w:rsidRPr="00521F3C">
        <w:rPr>
          <w:color w:val="4F81BD"/>
        </w:rPr>
        <w:t>pen</w:t>
      </w:r>
    </w:p>
    <w:p w:rsidR="00DF2953" w:rsidRPr="00521F3C" w:rsidRDefault="00DF2953" w:rsidP="00DF2953">
      <w:pPr>
        <w:pStyle w:val="SASRBullet"/>
        <w:rPr>
          <w:color w:val="4F81BD"/>
        </w:rPr>
      </w:pPr>
      <w:r w:rsidRPr="00521F3C">
        <w:rPr>
          <w:color w:val="4F81BD"/>
        </w:rPr>
        <w:t>Hints that something bad will happen</w:t>
      </w:r>
    </w:p>
    <w:p w:rsidR="00DF2953" w:rsidRPr="00521F3C" w:rsidRDefault="00DF2953" w:rsidP="00DF2953">
      <w:pPr>
        <w:pStyle w:val="SASRBullet"/>
        <w:rPr>
          <w:b/>
          <w:color w:val="4F81BD"/>
        </w:rPr>
      </w:pPr>
      <w:r w:rsidRPr="00521F3C">
        <w:rPr>
          <w:color w:val="4F81BD"/>
        </w:rPr>
        <w:t xml:space="preserve">Clues </w:t>
      </w:r>
      <w:r w:rsidR="005C6BD8" w:rsidRPr="00521F3C">
        <w:rPr>
          <w:color w:val="4F81BD"/>
        </w:rPr>
        <w:t xml:space="preserve">that </w:t>
      </w:r>
      <w:r w:rsidRPr="00521F3C">
        <w:rPr>
          <w:color w:val="4F81BD"/>
        </w:rPr>
        <w:t>something</w:t>
      </w:r>
      <w:r w:rsidR="005C6BD8" w:rsidRPr="00521F3C">
        <w:rPr>
          <w:color w:val="4F81BD"/>
        </w:rPr>
        <w:t xml:space="preserve"> bad</w:t>
      </w:r>
      <w:r w:rsidRPr="00521F3C">
        <w:rPr>
          <w:color w:val="4F81BD"/>
        </w:rPr>
        <w:t xml:space="preserve"> has happened but it is not clear what</w:t>
      </w:r>
    </w:p>
    <w:p w:rsidR="00DF2953" w:rsidRPr="00B060CC" w:rsidRDefault="00DF2953" w:rsidP="00DF2953">
      <w:pPr>
        <w:pStyle w:val="Q"/>
      </w:pPr>
      <w:r w:rsidRPr="00B060CC">
        <w:t xml:space="preserve">Review pages 149–152 and identify how the author uses techniques to create </w:t>
      </w:r>
      <w:r w:rsidRPr="00857E0C">
        <w:t>suspense.</w:t>
      </w:r>
      <w:r w:rsidRPr="00B060CC">
        <w:t xml:space="preserve"> </w:t>
      </w:r>
    </w:p>
    <w:p w:rsidR="00DF2953" w:rsidRDefault="00DF2953" w:rsidP="00DF2953">
      <w:pPr>
        <w:pStyle w:val="SR"/>
      </w:pPr>
      <w:r>
        <w:t>Student responses may include:</w:t>
      </w:r>
    </w:p>
    <w:p w:rsidR="00DF2953" w:rsidRDefault="00DF2953" w:rsidP="00DF2953">
      <w:pPr>
        <w:pStyle w:val="SASRBullet"/>
      </w:pPr>
      <w:r>
        <w:t xml:space="preserve">He uses </w:t>
      </w:r>
      <w:r w:rsidRPr="00F04E52">
        <w:t>foreshadowing</w:t>
      </w:r>
      <w:r>
        <w:t xml:space="preserve"> to prepare the reader for </w:t>
      </w:r>
      <w:r w:rsidR="005C15B0">
        <w:t>Malcolm</w:t>
      </w:r>
      <w:r>
        <w:t>’s arrest: “It’s a law of the rackets that every criminal expects to get caught” (p. 149), but he does not describe exactly what will happen.</w:t>
      </w:r>
    </w:p>
    <w:p w:rsidR="00DF2953" w:rsidRDefault="00DF2953" w:rsidP="00DF2953">
      <w:pPr>
        <w:pStyle w:val="SASRBullet"/>
      </w:pPr>
      <w:r>
        <w:t>He describes two close calls that le</w:t>
      </w:r>
      <w:r w:rsidR="005C6BD8">
        <w:t>a</w:t>
      </w:r>
      <w:r>
        <w:t xml:space="preserve">d up to </w:t>
      </w:r>
      <w:r w:rsidR="005C15B0">
        <w:t>Malcolm</w:t>
      </w:r>
      <w:r>
        <w:t>’s arrest at the jewelry shop. He describes meeting Sophia’s husband’s friend, who breaks into his house and confronts him (p</w:t>
      </w:r>
      <w:r w:rsidR="004226EA">
        <w:t>p</w:t>
      </w:r>
      <w:r>
        <w:t>. 150–151)</w:t>
      </w:r>
      <w:r w:rsidR="003A3D35">
        <w:t>,</w:t>
      </w:r>
      <w:r>
        <w:t xml:space="preserve"> and </w:t>
      </w:r>
      <w:r w:rsidR="003A3D35">
        <w:t xml:space="preserve">also describes </w:t>
      </w:r>
      <w:r>
        <w:t xml:space="preserve">confronting Detective Turner, who has been trailing him (p. 149). </w:t>
      </w:r>
    </w:p>
    <w:p w:rsidR="00DF2953" w:rsidRPr="00A62919" w:rsidRDefault="00DF2953" w:rsidP="00DF2953">
      <w:pPr>
        <w:pStyle w:val="SASRBullet"/>
      </w:pPr>
      <w:r>
        <w:t>He breaks up the scene with Detective Slack into short, simple sentences. That varied syntax grabs the reader’s attention and creates a tense, nervous mood so that the reader anticipates that something bad is about to happen: “I didn’t try to shoot him. And that saved my life” (p. 152).</w:t>
      </w:r>
    </w:p>
    <w:p w:rsidR="00DF2953" w:rsidRDefault="00DF2953" w:rsidP="00DF2953">
      <w:pPr>
        <w:pStyle w:val="TA"/>
      </w:pPr>
      <w:r>
        <w:t xml:space="preserve">Lead a brief whole-class discussion of student responses. </w:t>
      </w:r>
    </w:p>
    <w:p w:rsidR="00DF2953" w:rsidRDefault="00DF2953" w:rsidP="00DF2953">
      <w:pPr>
        <w:pStyle w:val="IN"/>
      </w:pPr>
      <w:r>
        <w:t>If necessary, explain to students that the author uses several techniques to develop suspense in the text:</w:t>
      </w:r>
    </w:p>
    <w:p w:rsidR="00DF2953" w:rsidRDefault="00DF2953" w:rsidP="00DF2953">
      <w:pPr>
        <w:pStyle w:val="INBullet"/>
      </w:pPr>
      <w:r>
        <w:t>Foreshadowing, or giving hints about what is going to happen</w:t>
      </w:r>
    </w:p>
    <w:p w:rsidR="00DF2953" w:rsidRDefault="00100CA5" w:rsidP="00DF2953">
      <w:pPr>
        <w:pStyle w:val="INBullet"/>
      </w:pPr>
      <w:r>
        <w:t>Establishing</w:t>
      </w:r>
      <w:r w:rsidR="00DF2953">
        <w:t xml:space="preserve"> character</w:t>
      </w:r>
      <w:r>
        <w:t xml:space="preserve"> traits and habits</w:t>
      </w:r>
      <w:r w:rsidR="00DF2953">
        <w:t xml:space="preserve"> </w:t>
      </w:r>
      <w:r>
        <w:t>before</w:t>
      </w:r>
      <w:r w:rsidR="00DF2953">
        <w:t xml:space="preserve"> presenting </w:t>
      </w:r>
      <w:r>
        <w:t>the character with a</w:t>
      </w:r>
      <w:r w:rsidR="00DF2953">
        <w:t xml:space="preserve"> difficult choice</w:t>
      </w:r>
      <w:r>
        <w:t xml:space="preserve"> that forces him/her to leave his/her comfort zone</w:t>
      </w:r>
    </w:p>
    <w:p w:rsidR="00DF2953" w:rsidRDefault="005C6BD8" w:rsidP="00DF2953">
      <w:pPr>
        <w:pStyle w:val="INBullet"/>
      </w:pPr>
      <w:r>
        <w:lastRenderedPageBreak/>
        <w:t>Using r</w:t>
      </w:r>
      <w:r w:rsidR="00DF2953">
        <w:t>hetorical devices, such as varied syntax</w:t>
      </w:r>
      <w:r w:rsidR="00B82247">
        <w:t>,</w:t>
      </w:r>
      <w:r w:rsidR="00DF2953">
        <w:t xml:space="preserve"> to manipulate pacing and powerful metaphors that increase tension </w:t>
      </w:r>
    </w:p>
    <w:p w:rsidR="00DF2953" w:rsidRDefault="00DF2953" w:rsidP="00DF2953">
      <w:pPr>
        <w:pStyle w:val="BR"/>
      </w:pPr>
    </w:p>
    <w:p w:rsidR="00DF2953" w:rsidRDefault="00DF2953" w:rsidP="00DF2953">
      <w:pPr>
        <w:pStyle w:val="TA"/>
      </w:pPr>
      <w:r>
        <w:t>Explain to students that authors may use other narrative techniques to</w:t>
      </w:r>
      <w:r w:rsidR="003316D8">
        <w:t xml:space="preserve"> show</w:t>
      </w:r>
      <w:r>
        <w:t xml:space="preserve"> growth in a character. </w:t>
      </w:r>
      <w:r w:rsidR="003316D8">
        <w:t xml:space="preserve">Instruct </w:t>
      </w:r>
      <w:r>
        <w:t xml:space="preserve">student pairs </w:t>
      </w:r>
      <w:r w:rsidR="003316D8">
        <w:t xml:space="preserve">to </w:t>
      </w:r>
      <w:r w:rsidR="003A3D35">
        <w:t xml:space="preserve">answer </w:t>
      </w:r>
      <w:r>
        <w:t xml:space="preserve">the following questions before sharing out </w:t>
      </w:r>
      <w:r w:rsidR="00B82247">
        <w:t>with</w:t>
      </w:r>
      <w:r>
        <w:t xml:space="preserve"> the class. </w:t>
      </w:r>
    </w:p>
    <w:p w:rsidR="00DF2953" w:rsidRPr="005B6F24" w:rsidRDefault="00DF2953" w:rsidP="00DF2953">
      <w:pPr>
        <w:pStyle w:val="TA"/>
        <w:rPr>
          <w:b/>
        </w:rPr>
      </w:pPr>
      <w:r w:rsidRPr="006A579F">
        <w:rPr>
          <w:b/>
        </w:rPr>
        <w:t xml:space="preserve">How </w:t>
      </w:r>
      <w:r w:rsidR="00022E73">
        <w:rPr>
          <w:b/>
        </w:rPr>
        <w:t>might</w:t>
      </w:r>
      <w:r w:rsidR="00022E73" w:rsidRPr="006A579F">
        <w:rPr>
          <w:b/>
        </w:rPr>
        <w:t xml:space="preserve"> </w:t>
      </w:r>
      <w:r w:rsidRPr="006A579F">
        <w:rPr>
          <w:b/>
        </w:rPr>
        <w:t xml:space="preserve">an author </w:t>
      </w:r>
      <w:r>
        <w:rPr>
          <w:b/>
        </w:rPr>
        <w:t xml:space="preserve">sequence events to </w:t>
      </w:r>
      <w:r w:rsidR="00022E73">
        <w:rPr>
          <w:b/>
        </w:rPr>
        <w:t>show</w:t>
      </w:r>
      <w:r w:rsidR="00022E73" w:rsidRPr="006A579F">
        <w:rPr>
          <w:b/>
        </w:rPr>
        <w:t xml:space="preserve"> </w:t>
      </w:r>
      <w:r w:rsidRPr="003A3D35">
        <w:rPr>
          <w:b/>
        </w:rPr>
        <w:t>growth</w:t>
      </w:r>
      <w:r w:rsidRPr="006A579F">
        <w:rPr>
          <w:b/>
        </w:rPr>
        <w:t xml:space="preserve"> in a character?</w:t>
      </w:r>
    </w:p>
    <w:p w:rsidR="00523E3D" w:rsidRDefault="00DF2953">
      <w:pPr>
        <w:pStyle w:val="SR"/>
      </w:pPr>
      <w:r>
        <w:t>Student responses may include:</w:t>
      </w:r>
    </w:p>
    <w:p w:rsidR="00DF2953" w:rsidRDefault="00DF2953" w:rsidP="00DF2953">
      <w:pPr>
        <w:pStyle w:val="SASRBullet"/>
      </w:pPr>
      <w:r>
        <w:t xml:space="preserve">The author </w:t>
      </w:r>
      <w:r w:rsidR="00022E73">
        <w:t xml:space="preserve">might </w:t>
      </w:r>
      <w:r>
        <w:t>mention what is going to happen, foreshadow events to come, and allow the character to comment on the events and describe how they helped him or her grow.</w:t>
      </w:r>
    </w:p>
    <w:p w:rsidR="00DF2953" w:rsidRDefault="00DF2953" w:rsidP="00DF2953">
      <w:pPr>
        <w:pStyle w:val="SASRBullet"/>
      </w:pPr>
      <w:r>
        <w:t xml:space="preserve">The author </w:t>
      </w:r>
      <w:r w:rsidR="00022E73">
        <w:t xml:space="preserve">might </w:t>
      </w:r>
      <w:r>
        <w:t>allow the character to reflect on the outcome of a situation, describing how the event changed the character.</w:t>
      </w:r>
    </w:p>
    <w:p w:rsidR="00DF2953" w:rsidRDefault="00DF2953" w:rsidP="00DF2953">
      <w:pPr>
        <w:pStyle w:val="SASRBullet"/>
      </w:pPr>
      <w:r>
        <w:t xml:space="preserve">The author </w:t>
      </w:r>
      <w:r w:rsidR="00022E73">
        <w:t xml:space="preserve">might </w:t>
      </w:r>
      <w:r>
        <w:t>slow down the description of the event, allowing the character to explain the decisions step by step.</w:t>
      </w:r>
    </w:p>
    <w:p w:rsidR="00DF2953" w:rsidRDefault="00DF2953" w:rsidP="00DF2953">
      <w:pPr>
        <w:pStyle w:val="SASRBullet"/>
      </w:pPr>
      <w:r>
        <w:t xml:space="preserve">The author </w:t>
      </w:r>
      <w:r w:rsidR="00022E73">
        <w:t xml:space="preserve">might </w:t>
      </w:r>
      <w:r>
        <w:t xml:space="preserve">present the event </w:t>
      </w:r>
      <w:r w:rsidR="00022E73">
        <w:t xml:space="preserve">to </w:t>
      </w:r>
      <w:r>
        <w:t xml:space="preserve">allow the reader to draw his or her own conclusions about it, and then can have the </w:t>
      </w:r>
      <w:r w:rsidR="00100CA5">
        <w:t xml:space="preserve">narrator </w:t>
      </w:r>
      <w:r>
        <w:t>explain the events afterward.</w:t>
      </w:r>
    </w:p>
    <w:p w:rsidR="00DF2953" w:rsidRDefault="005B3163" w:rsidP="00DF2953">
      <w:pPr>
        <w:pStyle w:val="IN"/>
      </w:pPr>
      <w:r w:rsidRPr="00500F3A">
        <w:rPr>
          <w:b/>
        </w:rPr>
        <w:t>Differentiation Consideration:</w:t>
      </w:r>
      <w:r>
        <w:rPr>
          <w:b/>
        </w:rPr>
        <w:t xml:space="preserve"> </w:t>
      </w:r>
      <w:r w:rsidR="00DF2953">
        <w:t xml:space="preserve">If students struggle, </w:t>
      </w:r>
      <w:r w:rsidR="004748AD">
        <w:t>consider posing</w:t>
      </w:r>
      <w:r w:rsidR="00DF2953">
        <w:t xml:space="preserve"> the following question:</w:t>
      </w:r>
    </w:p>
    <w:p w:rsidR="00DF2953" w:rsidRDefault="00DF2953" w:rsidP="00DF2953">
      <w:pPr>
        <w:pStyle w:val="DCwithQ"/>
      </w:pPr>
      <w:r>
        <w:t xml:space="preserve">How do you know when a character has grown from his or her experiences? </w:t>
      </w:r>
    </w:p>
    <w:p w:rsidR="00DF2953" w:rsidRDefault="00DF2953" w:rsidP="00DF2953">
      <w:pPr>
        <w:pStyle w:val="DCwithSR"/>
      </w:pPr>
      <w:r>
        <w:t xml:space="preserve">Student responses may include: </w:t>
      </w:r>
    </w:p>
    <w:p w:rsidR="00DF2953" w:rsidRPr="00521F3C" w:rsidRDefault="00DF2953" w:rsidP="00DF2953">
      <w:pPr>
        <w:pStyle w:val="SASRBullet"/>
        <w:rPr>
          <w:color w:val="4F81BD"/>
        </w:rPr>
      </w:pPr>
      <w:r w:rsidRPr="00521F3C">
        <w:rPr>
          <w:color w:val="4F81BD"/>
        </w:rPr>
        <w:t>The character thinks or acts differently.</w:t>
      </w:r>
    </w:p>
    <w:p w:rsidR="00DF2953" w:rsidRPr="00521F3C" w:rsidRDefault="00DF2953" w:rsidP="00DF2953">
      <w:pPr>
        <w:pStyle w:val="SASRBullet"/>
        <w:rPr>
          <w:color w:val="4F81BD"/>
        </w:rPr>
      </w:pPr>
      <w:r w:rsidRPr="00521F3C">
        <w:rPr>
          <w:color w:val="4F81BD"/>
        </w:rPr>
        <w:t>The character may say that the event “changed” him or her.</w:t>
      </w:r>
    </w:p>
    <w:p w:rsidR="00DF2953" w:rsidRPr="00521F3C" w:rsidRDefault="00022E73" w:rsidP="00DF2953">
      <w:pPr>
        <w:pStyle w:val="SASRBullet"/>
        <w:rPr>
          <w:color w:val="4F81BD"/>
        </w:rPr>
      </w:pPr>
      <w:r w:rsidRPr="00521F3C">
        <w:rPr>
          <w:color w:val="4F81BD"/>
        </w:rPr>
        <w:t>The character may use</w:t>
      </w:r>
      <w:r w:rsidR="00DF2953" w:rsidRPr="00521F3C">
        <w:rPr>
          <w:color w:val="4F81BD"/>
        </w:rPr>
        <w:t xml:space="preserve"> figurative language to explain the growth, such as “my whole world shifted” or “I was a new person.” </w:t>
      </w:r>
    </w:p>
    <w:p w:rsidR="00DF2953" w:rsidRPr="00521F3C" w:rsidRDefault="00DF2953" w:rsidP="00DF2953">
      <w:pPr>
        <w:pStyle w:val="SASRBullet"/>
        <w:rPr>
          <w:color w:val="4F81BD"/>
        </w:rPr>
      </w:pPr>
      <w:r w:rsidRPr="00521F3C">
        <w:rPr>
          <w:color w:val="4F81BD"/>
        </w:rPr>
        <w:t xml:space="preserve">The character may reflect on his or her </w:t>
      </w:r>
      <w:r w:rsidR="00022E73" w:rsidRPr="00521F3C">
        <w:rPr>
          <w:color w:val="4F81BD"/>
        </w:rPr>
        <w:t>past actions or experiences</w:t>
      </w:r>
      <w:r w:rsidRPr="00521F3C">
        <w:rPr>
          <w:color w:val="4F81BD"/>
        </w:rPr>
        <w:t xml:space="preserve"> and </w:t>
      </w:r>
      <w:r w:rsidR="00022E73" w:rsidRPr="00521F3C">
        <w:rPr>
          <w:color w:val="4F81BD"/>
        </w:rPr>
        <w:t xml:space="preserve">share </w:t>
      </w:r>
      <w:r w:rsidRPr="00521F3C">
        <w:rPr>
          <w:color w:val="4F81BD"/>
        </w:rPr>
        <w:t>differences or contrasts.</w:t>
      </w:r>
    </w:p>
    <w:p w:rsidR="00DF2953" w:rsidRDefault="00DF2953" w:rsidP="00DF2953">
      <w:pPr>
        <w:pStyle w:val="Q"/>
      </w:pPr>
      <w:r>
        <w:t>Review pages 165–171 and i</w:t>
      </w:r>
      <w:r w:rsidRPr="006A579F">
        <w:t xml:space="preserve">dentify </w:t>
      </w:r>
      <w:r>
        <w:t xml:space="preserve">specific ways in which the author sequences events to </w:t>
      </w:r>
      <w:r w:rsidRPr="009B4CBF">
        <w:t>demonstrate</w:t>
      </w:r>
      <w:r w:rsidRPr="006A579F">
        <w:t xml:space="preserve"> </w:t>
      </w:r>
      <w:r w:rsidR="005C15B0">
        <w:t>Malcolm X</w:t>
      </w:r>
      <w:r w:rsidRPr="006A579F">
        <w:t xml:space="preserve">’s growth. </w:t>
      </w:r>
    </w:p>
    <w:p w:rsidR="00DF2953" w:rsidRDefault="00DF2953" w:rsidP="00DF2953">
      <w:pPr>
        <w:pStyle w:val="SR"/>
      </w:pPr>
      <w:r>
        <w:t>Student responses may include:</w:t>
      </w:r>
    </w:p>
    <w:p w:rsidR="00DF2953" w:rsidRDefault="00DF2953" w:rsidP="00DF2953">
      <w:pPr>
        <w:pStyle w:val="SASRBullet"/>
      </w:pPr>
      <w:r>
        <w:t xml:space="preserve">The author begins the chapter by describing how </w:t>
      </w:r>
      <w:r w:rsidR="005C15B0">
        <w:t xml:space="preserve">Malcolm </w:t>
      </w:r>
      <w:r>
        <w:t>gained the nickname “</w:t>
      </w:r>
      <w:r w:rsidR="00720B19">
        <w:t>‘</w:t>
      </w:r>
      <w:r>
        <w:t>Satan</w:t>
      </w:r>
      <w:r w:rsidR="00720B19">
        <w:t>’</w:t>
      </w:r>
      <w:r>
        <w:t>” for being such a difficult inmate</w:t>
      </w:r>
      <w:r w:rsidR="00EF0077">
        <w:t xml:space="preserve"> and for his “antireligious attitude” (p.</w:t>
      </w:r>
      <w:r w:rsidR="000F2932">
        <w:t xml:space="preserve"> </w:t>
      </w:r>
      <w:r w:rsidR="00EF0077">
        <w:t>156)</w:t>
      </w:r>
      <w:r>
        <w:t xml:space="preserve"> but is surprised and awed by </w:t>
      </w:r>
      <w:r w:rsidR="003C2413">
        <w:t>“</w:t>
      </w:r>
      <w:r w:rsidR="007155C7">
        <w:t>‘</w:t>
      </w:r>
      <w:r w:rsidR="003C2413">
        <w:t>the true knowledge</w:t>
      </w:r>
      <w:r w:rsidR="007155C7">
        <w:t>’</w:t>
      </w:r>
      <w:r w:rsidR="003C2413">
        <w:t xml:space="preserve">” </w:t>
      </w:r>
      <w:r>
        <w:t xml:space="preserve">he hears: “When my sister, Hilda, had finished telling me … I don’t know if I was able to open my mouth and say good-bye” (p. 171). This </w:t>
      </w:r>
      <w:r w:rsidR="00FC7DBE">
        <w:t xml:space="preserve">scene </w:t>
      </w:r>
      <w:r>
        <w:t xml:space="preserve">highlights </w:t>
      </w:r>
      <w:r w:rsidR="005C15B0">
        <w:lastRenderedPageBreak/>
        <w:t>Malcolm</w:t>
      </w:r>
      <w:r>
        <w:t xml:space="preserve">’s transformation and growth because it shows </w:t>
      </w:r>
      <w:r w:rsidR="003C2413">
        <w:t xml:space="preserve">that he has recognized his own </w:t>
      </w:r>
      <w:r w:rsidR="00FC7DBE">
        <w:t xml:space="preserve">past </w:t>
      </w:r>
      <w:r w:rsidR="003C2413">
        <w:t>recklessness</w:t>
      </w:r>
      <w:r>
        <w:t xml:space="preserve"> </w:t>
      </w:r>
      <w:r w:rsidR="003C2413">
        <w:t xml:space="preserve">and that learning about Elijah Mohammad has </w:t>
      </w:r>
      <w:r>
        <w:t xml:space="preserve">awed him. </w:t>
      </w:r>
    </w:p>
    <w:p w:rsidR="00DF2953" w:rsidRDefault="00DF2953" w:rsidP="00DF2953">
      <w:pPr>
        <w:pStyle w:val="SASRBullet"/>
      </w:pPr>
      <w:r>
        <w:t xml:space="preserve">The author includes statements of epiphany that show that </w:t>
      </w:r>
      <w:r w:rsidR="005C15B0">
        <w:t xml:space="preserve">Malcolm </w:t>
      </w:r>
      <w:r>
        <w:t>is trying to make sense of why the information is so meaningful to him: “The very enormity of my previous life’s guilt prepared me to accept the truth” (p. 167). He describes his transformation</w:t>
      </w:r>
      <w:r w:rsidR="005978BF">
        <w:t>:</w:t>
      </w:r>
      <w:r>
        <w:t xml:space="preserve"> “I was going through the hardest thing … to accept that which is already within you</w:t>
      </w:r>
      <w:r w:rsidR="00EF0077">
        <w:t>,</w:t>
      </w:r>
      <w:r>
        <w:t xml:space="preserve"> and around you” (p. 167). These statements help show that </w:t>
      </w:r>
      <w:r w:rsidR="005C15B0">
        <w:t xml:space="preserve">Malcolm </w:t>
      </w:r>
      <w:r>
        <w:t>had an epiphany and is changed by what he heard that day.</w:t>
      </w:r>
    </w:p>
    <w:p w:rsidR="00DF2953" w:rsidRDefault="00DF2953" w:rsidP="00DF2953">
      <w:pPr>
        <w:pStyle w:val="SASRBullet"/>
      </w:pPr>
      <w:r>
        <w:t xml:space="preserve">The author includes a </w:t>
      </w:r>
      <w:r w:rsidR="00FC7DBE">
        <w:t>significant</w:t>
      </w:r>
      <w:r w:rsidR="00F45DC2">
        <w:t xml:space="preserve"> </w:t>
      </w:r>
      <w:r>
        <w:t>last line</w:t>
      </w:r>
      <w:r w:rsidR="00F45DC2">
        <w:t>:</w:t>
      </w:r>
      <w:r>
        <w:t xml:space="preserve"> “Their silence left a vacuum into which any religious faker could step and mislead our people” (p. 171), which foreshadows further growth beyond the teachings presented here.   </w:t>
      </w:r>
    </w:p>
    <w:p w:rsidR="00DF2953" w:rsidRPr="00A44E5E" w:rsidRDefault="00DF2953" w:rsidP="00DF2953">
      <w:pPr>
        <w:pStyle w:val="IN"/>
      </w:pPr>
      <w:r w:rsidRPr="000014E8">
        <w:rPr>
          <w:b/>
        </w:rPr>
        <w:t xml:space="preserve">Differentiation Consideration: </w:t>
      </w:r>
      <w:r>
        <w:t xml:space="preserve">Students may refer to their Character Development </w:t>
      </w:r>
      <w:r w:rsidR="003A3D35">
        <w:t>T</w:t>
      </w:r>
      <w:r>
        <w:t xml:space="preserve">ools for support, as needed. </w:t>
      </w:r>
    </w:p>
    <w:p w:rsidR="00DF2953" w:rsidRDefault="00DF2953" w:rsidP="00DF2953">
      <w:pPr>
        <w:pStyle w:val="IN"/>
      </w:pPr>
      <w:r>
        <w:t>If necessary, explain to students that the author uses several techniques to show character development in the text:</w:t>
      </w:r>
    </w:p>
    <w:p w:rsidR="00DF2953" w:rsidRDefault="00DF2953" w:rsidP="00DF2953">
      <w:pPr>
        <w:pStyle w:val="INBullet"/>
      </w:pPr>
      <w:r>
        <w:t>Sequencing events deliberately so the reader can draw conclusions about how the character transformed</w:t>
      </w:r>
    </w:p>
    <w:p w:rsidR="00DF2953" w:rsidRDefault="00DF2953" w:rsidP="00DF2953">
      <w:pPr>
        <w:pStyle w:val="INBullet"/>
      </w:pPr>
      <w:r>
        <w:t>Reflect</w:t>
      </w:r>
      <w:r w:rsidR="005978BF">
        <w:t>ing</w:t>
      </w:r>
      <w:r>
        <w:t xml:space="preserve"> on an event </w:t>
      </w:r>
      <w:r w:rsidR="002776F6">
        <w:t>explaining</w:t>
      </w:r>
      <w:r>
        <w:t xml:space="preserve"> what the character was feeling at the time or how he or she changed</w:t>
      </w:r>
    </w:p>
    <w:p w:rsidR="00DF2953" w:rsidRDefault="005978BF" w:rsidP="00DF2953">
      <w:pPr>
        <w:pStyle w:val="INBullet"/>
      </w:pPr>
      <w:r>
        <w:t>Using s</w:t>
      </w:r>
      <w:r w:rsidR="00DF2953">
        <w:t xml:space="preserve">tatements of epiphany, including figurative language, in which the character explains the power of </w:t>
      </w:r>
      <w:r>
        <w:t xml:space="preserve">a </w:t>
      </w:r>
      <w:r w:rsidR="00DF2953">
        <w:t xml:space="preserve">moment and </w:t>
      </w:r>
      <w:r>
        <w:t>how he or she changed</w:t>
      </w:r>
    </w:p>
    <w:p w:rsidR="00DF2953" w:rsidRDefault="00DF2953" w:rsidP="00DF2953">
      <w:pPr>
        <w:pStyle w:val="INBullet"/>
      </w:pPr>
      <w:r>
        <w:t xml:space="preserve">Foreshadowing </w:t>
      </w:r>
      <w:r w:rsidR="005978BF">
        <w:t>events or changes in a character</w:t>
      </w:r>
    </w:p>
    <w:p w:rsidR="00DF2953" w:rsidRDefault="00DF2953" w:rsidP="00DF2953">
      <w:pPr>
        <w:pStyle w:val="TA"/>
      </w:pPr>
      <w:r>
        <w:t xml:space="preserve">Lead a brief whole-class discussion of student responses. </w:t>
      </w:r>
    </w:p>
    <w:p w:rsidR="00751218" w:rsidRDefault="003E5BE6" w:rsidP="00714C02">
      <w:pPr>
        <w:pStyle w:val="IN"/>
      </w:pPr>
      <w:r w:rsidRPr="00BD2189">
        <w:t xml:space="preserve">Explain to students that they should </w:t>
      </w:r>
      <w:r>
        <w:t>u</w:t>
      </w:r>
      <w:r w:rsidRPr="00F9169C">
        <w:t xml:space="preserve">se a variety of techniques to sequence events </w:t>
      </w:r>
      <w:r w:rsidRPr="00BD2189">
        <w:t xml:space="preserve">in their </w:t>
      </w:r>
      <w:r>
        <w:t xml:space="preserve">own </w:t>
      </w:r>
      <w:r w:rsidR="00075248">
        <w:t xml:space="preserve">personal </w:t>
      </w:r>
      <w:r w:rsidRPr="00BD2189">
        <w:t xml:space="preserve">narratives to </w:t>
      </w:r>
      <w:r w:rsidRPr="00F9169C">
        <w:t>create a coherent whole and build toward a particular tone and outcome</w:t>
      </w:r>
      <w:r w:rsidRPr="00BD2189">
        <w:t xml:space="preserve">. However, the scope of their </w:t>
      </w:r>
      <w:r w:rsidR="00075248">
        <w:t xml:space="preserve">personal </w:t>
      </w:r>
      <w:r w:rsidRPr="00BD2189">
        <w:t xml:space="preserve">narratives may focus on a much shorter amount of time and the events may be less intense than </w:t>
      </w:r>
      <w:r w:rsidR="005C15B0">
        <w:t>Malcolm X</w:t>
      </w:r>
      <w:r w:rsidRPr="00BD2189">
        <w:t>’s experiences.</w:t>
      </w:r>
    </w:p>
    <w:p w:rsidR="00782086" w:rsidRDefault="00782086" w:rsidP="00782086">
      <w:pPr>
        <w:pStyle w:val="BR"/>
      </w:pPr>
    </w:p>
    <w:p w:rsidR="00782086" w:rsidRDefault="00782086" w:rsidP="008A0861">
      <w:pPr>
        <w:pStyle w:val="TA"/>
      </w:pPr>
      <w:r>
        <w:t xml:space="preserve">Explain to students that in order to choose which structural techniques to use, it is helpful to keep in mind the task, purpose, and audience. Instruct students to take out their statements of purpose from </w:t>
      </w:r>
      <w:r w:rsidR="003A3D35">
        <w:t xml:space="preserve">12.1.1 </w:t>
      </w:r>
      <w:r>
        <w:t xml:space="preserve">Lesson 2 and consider whether they would like to revise their statements of purpose based on </w:t>
      </w:r>
      <w:r w:rsidR="003A3D35">
        <w:t xml:space="preserve">the </w:t>
      </w:r>
      <w:r>
        <w:t>work they have done over the past several days. Then direct students to Think, Pair, Share about the following questions:</w:t>
      </w:r>
    </w:p>
    <w:p w:rsidR="00782086" w:rsidRDefault="00782086" w:rsidP="00782086">
      <w:pPr>
        <w:pStyle w:val="Q"/>
      </w:pPr>
      <w:r>
        <w:t xml:space="preserve">How does your task </w:t>
      </w:r>
      <w:r w:rsidR="00AB25B9">
        <w:t xml:space="preserve">inform </w:t>
      </w:r>
      <w:r>
        <w:t xml:space="preserve">your choice of </w:t>
      </w:r>
      <w:r w:rsidR="00741831">
        <w:t>structural</w:t>
      </w:r>
      <w:r>
        <w:t xml:space="preserve"> techniques?</w:t>
      </w:r>
    </w:p>
    <w:p w:rsidR="00782086" w:rsidRDefault="00782086" w:rsidP="00782086">
      <w:pPr>
        <w:pStyle w:val="SR"/>
      </w:pPr>
      <w:r>
        <w:lastRenderedPageBreak/>
        <w:t>Student responses may include:</w:t>
      </w:r>
    </w:p>
    <w:p w:rsidR="00782086" w:rsidRDefault="008C7AC3" w:rsidP="00782086">
      <w:pPr>
        <w:pStyle w:val="SASRBullet"/>
      </w:pPr>
      <w:r>
        <w:t xml:space="preserve">Given that </w:t>
      </w:r>
      <w:r w:rsidR="00F45DC2">
        <w:t xml:space="preserve">their </w:t>
      </w:r>
      <w:r>
        <w:t xml:space="preserve">task is to write a 650-word narrative essay, </w:t>
      </w:r>
      <w:r w:rsidR="00F45DC2">
        <w:t>students</w:t>
      </w:r>
      <w:r>
        <w:t xml:space="preserve"> must choose </w:t>
      </w:r>
      <w:r w:rsidR="00500F3A">
        <w:t>structural</w:t>
      </w:r>
      <w:r>
        <w:t xml:space="preserve"> techniques that fit this tight constraint</w:t>
      </w:r>
      <w:r w:rsidR="00F45DC2">
        <w:t>, such as beginning in the middle of action, or concise descriptions</w:t>
      </w:r>
      <w:r>
        <w:t>.</w:t>
      </w:r>
    </w:p>
    <w:p w:rsidR="008C7AC3" w:rsidRDefault="008C7AC3" w:rsidP="00782086">
      <w:pPr>
        <w:pStyle w:val="SASRBullet"/>
      </w:pPr>
      <w:r>
        <w:t xml:space="preserve">Since </w:t>
      </w:r>
      <w:r w:rsidR="00F45DC2">
        <w:t xml:space="preserve">the </w:t>
      </w:r>
      <w:r>
        <w:t xml:space="preserve">task is to be succinct (650 words or less), </w:t>
      </w:r>
      <w:r w:rsidR="00F45DC2">
        <w:t xml:space="preserve">students </w:t>
      </w:r>
      <w:r>
        <w:t>a</w:t>
      </w:r>
      <w:r w:rsidR="00F45DC2">
        <w:t>re</w:t>
      </w:r>
      <w:r>
        <w:t xml:space="preserve"> unable to experiment with long-form structural techniques, and should probably limit </w:t>
      </w:r>
      <w:r w:rsidR="00F45DC2">
        <w:t xml:space="preserve">themselves </w:t>
      </w:r>
      <w:r>
        <w:t>to straightforward and simple pacing.</w:t>
      </w:r>
    </w:p>
    <w:p w:rsidR="00782086" w:rsidRDefault="00782086" w:rsidP="00782086">
      <w:pPr>
        <w:pStyle w:val="Q"/>
      </w:pPr>
      <w:r>
        <w:t xml:space="preserve">How does your purpose </w:t>
      </w:r>
      <w:r w:rsidR="00AB25B9">
        <w:t xml:space="preserve">inform </w:t>
      </w:r>
      <w:r>
        <w:t xml:space="preserve">your choice of </w:t>
      </w:r>
      <w:r w:rsidR="00741831">
        <w:t xml:space="preserve">structural </w:t>
      </w:r>
      <w:r>
        <w:t>techniques?</w:t>
      </w:r>
    </w:p>
    <w:p w:rsidR="00782086" w:rsidRDefault="00782086" w:rsidP="00782086">
      <w:pPr>
        <w:pStyle w:val="SR"/>
      </w:pPr>
      <w:r>
        <w:t>Student responses may include:</w:t>
      </w:r>
    </w:p>
    <w:p w:rsidR="00782086" w:rsidRDefault="008C7AC3" w:rsidP="00782086">
      <w:pPr>
        <w:pStyle w:val="SASRBullet"/>
      </w:pPr>
      <w:r>
        <w:t xml:space="preserve">Given that </w:t>
      </w:r>
      <w:r w:rsidR="00F45DC2">
        <w:t>the</w:t>
      </w:r>
      <w:r>
        <w:t xml:space="preserve"> purpose is to distinguish </w:t>
      </w:r>
      <w:r w:rsidR="00F45DC2">
        <w:t xml:space="preserve">oneself </w:t>
      </w:r>
      <w:r>
        <w:t xml:space="preserve">from other applicants in the pool, </w:t>
      </w:r>
      <w:r w:rsidR="00F45DC2">
        <w:t>students</w:t>
      </w:r>
      <w:r>
        <w:t xml:space="preserve"> will refine the structure of </w:t>
      </w:r>
      <w:r w:rsidR="00F45DC2">
        <w:t>their</w:t>
      </w:r>
      <w:r>
        <w:t xml:space="preserve"> essay</w:t>
      </w:r>
      <w:r w:rsidR="00F45DC2">
        <w:t>s</w:t>
      </w:r>
      <w:r>
        <w:t xml:space="preserve"> to be as clear, succinct, and expressive as possible</w:t>
      </w:r>
      <w:r w:rsidR="00934C08">
        <w:t>, while also including as much sophisticated narrative technique as possible within the short constraint (e.g.</w:t>
      </w:r>
      <w:r w:rsidR="004748AD">
        <w:t>,</w:t>
      </w:r>
      <w:r w:rsidR="00934C08">
        <w:t xml:space="preserve"> minor foreshadowing, brief flashbacks, etc.)</w:t>
      </w:r>
      <w:r>
        <w:t>.</w:t>
      </w:r>
    </w:p>
    <w:p w:rsidR="008C7AC3" w:rsidRDefault="00F45DC2" w:rsidP="00782086">
      <w:pPr>
        <w:pStyle w:val="SASRBullet"/>
      </w:pPr>
      <w:r>
        <w:t>Students</w:t>
      </w:r>
      <w:r w:rsidR="008C7AC3">
        <w:t xml:space="preserve"> should sequence events such that </w:t>
      </w:r>
      <w:r>
        <w:t>they</w:t>
      </w:r>
      <w:r w:rsidR="008C7AC3">
        <w:t xml:space="preserve"> seem reflective about a time in </w:t>
      </w:r>
      <w:r>
        <w:t>their</w:t>
      </w:r>
      <w:r w:rsidR="008C7AC3">
        <w:t xml:space="preserve"> li</w:t>
      </w:r>
      <w:r>
        <w:t>ves</w:t>
      </w:r>
      <w:r w:rsidR="008C7AC3">
        <w:t xml:space="preserve">, and aware of </w:t>
      </w:r>
      <w:r>
        <w:t xml:space="preserve">their </w:t>
      </w:r>
      <w:r w:rsidR="008C7AC3">
        <w:t>own transformation.</w:t>
      </w:r>
    </w:p>
    <w:p w:rsidR="008C7AC3" w:rsidRDefault="00CF041D" w:rsidP="00782086">
      <w:pPr>
        <w:pStyle w:val="SASRBullet"/>
      </w:pPr>
      <w:r>
        <w:t>Because</w:t>
      </w:r>
      <w:r w:rsidR="00F45DC2">
        <w:t xml:space="preserve"> they </w:t>
      </w:r>
      <w:r>
        <w:t>mean to stand out from the crowd, i</w:t>
      </w:r>
      <w:r w:rsidR="008C7AC3">
        <w:t xml:space="preserve">f possible, </w:t>
      </w:r>
      <w:r w:rsidR="00F45DC2">
        <w:t>students</w:t>
      </w:r>
      <w:r w:rsidR="008C7AC3">
        <w:t xml:space="preserve"> should include a series of moments leading to a moment of epiphany</w:t>
      </w:r>
      <w:r w:rsidR="00F45DC2">
        <w:t xml:space="preserve">, since epiphanies tend to be singular and unique, not </w:t>
      </w:r>
      <w:r w:rsidR="00FC7DBE">
        <w:t>common</w:t>
      </w:r>
      <w:r w:rsidR="008C7AC3">
        <w:t>.</w:t>
      </w:r>
    </w:p>
    <w:p w:rsidR="00782086" w:rsidRDefault="00782086" w:rsidP="00782086">
      <w:pPr>
        <w:pStyle w:val="Q"/>
      </w:pPr>
      <w:r>
        <w:t xml:space="preserve">How does your audience </w:t>
      </w:r>
      <w:r w:rsidR="00E4004F">
        <w:t xml:space="preserve">impact </w:t>
      </w:r>
      <w:r>
        <w:t xml:space="preserve">your choice of </w:t>
      </w:r>
      <w:r w:rsidR="00741831">
        <w:t xml:space="preserve">structural </w:t>
      </w:r>
      <w:r>
        <w:t>techniques?</w:t>
      </w:r>
    </w:p>
    <w:p w:rsidR="00782086" w:rsidRDefault="00782086" w:rsidP="00782086">
      <w:pPr>
        <w:pStyle w:val="SR"/>
      </w:pPr>
      <w:r>
        <w:t>Student responses may include:</w:t>
      </w:r>
    </w:p>
    <w:p w:rsidR="008C7AC3" w:rsidRDefault="00F45DC2" w:rsidP="00782086">
      <w:pPr>
        <w:pStyle w:val="SASRBullet"/>
      </w:pPr>
      <w:r>
        <w:t xml:space="preserve">Students </w:t>
      </w:r>
      <w:r w:rsidR="008C7AC3">
        <w:t xml:space="preserve">should sequence events such that the audience will have clear takeaways </w:t>
      </w:r>
      <w:r w:rsidR="000C1183">
        <w:t xml:space="preserve">or understandings </w:t>
      </w:r>
      <w:r w:rsidR="008C7AC3">
        <w:t xml:space="preserve">from </w:t>
      </w:r>
      <w:r>
        <w:t>their</w:t>
      </w:r>
      <w:r w:rsidR="008C7AC3">
        <w:t xml:space="preserve"> essay</w:t>
      </w:r>
      <w:r>
        <w:t>s</w:t>
      </w:r>
      <w:r w:rsidR="008C7AC3">
        <w:t>.</w:t>
      </w:r>
    </w:p>
    <w:p w:rsidR="008C7AC3" w:rsidRDefault="00934C08" w:rsidP="00782086">
      <w:pPr>
        <w:pStyle w:val="SASRBullet"/>
      </w:pPr>
      <w:r>
        <w:t xml:space="preserve">Because </w:t>
      </w:r>
      <w:r w:rsidR="000822E9">
        <w:t>the</w:t>
      </w:r>
      <w:r>
        <w:t xml:space="preserve"> audience is apt to be well</w:t>
      </w:r>
      <w:r w:rsidR="003A3D35">
        <w:t xml:space="preserve"> </w:t>
      </w:r>
      <w:r>
        <w:t>read and critical, t</w:t>
      </w:r>
      <w:r w:rsidR="00CF041D">
        <w:t xml:space="preserve">he order in which </w:t>
      </w:r>
      <w:r w:rsidR="000822E9">
        <w:t>students</w:t>
      </w:r>
      <w:r w:rsidR="00CF041D">
        <w:t xml:space="preserve"> present the events in </w:t>
      </w:r>
      <w:r w:rsidR="000822E9">
        <w:t>their</w:t>
      </w:r>
      <w:r w:rsidR="00CF041D">
        <w:t xml:space="preserve"> narrative essay</w:t>
      </w:r>
      <w:r w:rsidR="000822E9">
        <w:t>s</w:t>
      </w:r>
      <w:r w:rsidR="00CF041D">
        <w:t xml:space="preserve"> should make the conclusion seem not only logical, but</w:t>
      </w:r>
      <w:r w:rsidR="00F37F67">
        <w:t xml:space="preserve"> </w:t>
      </w:r>
      <w:r w:rsidR="00CF041D">
        <w:t>inevitable.</w:t>
      </w:r>
    </w:p>
    <w:p w:rsidR="00782086" w:rsidRDefault="00782086" w:rsidP="008A0861">
      <w:pPr>
        <w:pStyle w:val="TA"/>
      </w:pPr>
      <w:r>
        <w:t xml:space="preserve">Lead a brief, whole-class discussion of student responses. Remind students to be mindful of their task, purpose, and audience as they </w:t>
      </w:r>
      <w:r w:rsidR="005B5FA6">
        <w:t>structure their texts</w:t>
      </w:r>
      <w:r>
        <w:t>.</w:t>
      </w:r>
    </w:p>
    <w:p w:rsidR="00790BCC" w:rsidRPr="00790BCC" w:rsidRDefault="00C80F77" w:rsidP="007017EB">
      <w:pPr>
        <w:pStyle w:val="LearningSequenceHeader"/>
      </w:pPr>
      <w:r>
        <w:t>Activity 4: Drafting</w:t>
      </w:r>
      <w:r w:rsidR="00201EE9">
        <w:t xml:space="preserve"> and Assessment</w:t>
      </w:r>
      <w:r>
        <w:tab/>
      </w:r>
      <w:r w:rsidR="002A6F14">
        <w:t>45</w:t>
      </w:r>
      <w:r w:rsidR="00790BCC" w:rsidRPr="00790BCC">
        <w:t>%</w:t>
      </w:r>
    </w:p>
    <w:p w:rsidR="003200F9" w:rsidRDefault="003200F9" w:rsidP="003200F9">
      <w:pPr>
        <w:pStyle w:val="TA"/>
      </w:pPr>
      <w:r>
        <w:t>Inform students that they</w:t>
      </w:r>
      <w:r w:rsidR="00867F39">
        <w:t xml:space="preserve"> are </w:t>
      </w:r>
      <w:r w:rsidR="00526F71">
        <w:t>to use</w:t>
      </w:r>
      <w:r>
        <w:t xml:space="preserve"> structural techniques like those they analyzed in </w:t>
      </w:r>
      <w:r w:rsidRPr="000105F5">
        <w:rPr>
          <w:i/>
        </w:rPr>
        <w:t xml:space="preserve">The Autobiography of </w:t>
      </w:r>
      <w:r w:rsidR="005C15B0">
        <w:rPr>
          <w:i/>
        </w:rPr>
        <w:t>Malcolm X</w:t>
      </w:r>
      <w:r w:rsidRPr="000105F5">
        <w:rPr>
          <w:i/>
        </w:rPr>
        <w:t xml:space="preserve"> </w:t>
      </w:r>
      <w:r>
        <w:t xml:space="preserve">to continue drafting their responses to one of the Common Application prompts. Students may expand on the </w:t>
      </w:r>
      <w:r w:rsidR="00075248">
        <w:t xml:space="preserve">personal </w:t>
      </w:r>
      <w:r>
        <w:t xml:space="preserve">narrative they wrote in </w:t>
      </w:r>
      <w:r w:rsidR="003A3D35">
        <w:t xml:space="preserve">12.1.1 </w:t>
      </w:r>
      <w:r>
        <w:t xml:space="preserve">Lesson 6 or choose a new prompt. </w:t>
      </w:r>
    </w:p>
    <w:p w:rsidR="003200F9" w:rsidRPr="00DA50BE" w:rsidRDefault="003200F9" w:rsidP="00526F71">
      <w:pPr>
        <w:pStyle w:val="TA"/>
      </w:pPr>
      <w:r>
        <w:lastRenderedPageBreak/>
        <w:t>Instruct</w:t>
      </w:r>
      <w:r w:rsidRPr="00DA50BE">
        <w:t xml:space="preserve"> students to discuss with a </w:t>
      </w:r>
      <w:r w:rsidR="00867F39">
        <w:t>peer</w:t>
      </w:r>
      <w:r w:rsidRPr="00DA50BE">
        <w:t xml:space="preserve"> </w:t>
      </w:r>
      <w:r>
        <w:t>the</w:t>
      </w:r>
      <w:r w:rsidRPr="00DA50BE">
        <w:t xml:space="preserve"> structural techniques they </w:t>
      </w:r>
      <w:r>
        <w:t>plan</w:t>
      </w:r>
      <w:r w:rsidRPr="00DA50BE">
        <w:t xml:space="preserve"> to use in their essays and </w:t>
      </w:r>
      <w:r>
        <w:t>the</w:t>
      </w:r>
      <w:r w:rsidRPr="00DA50BE">
        <w:t xml:space="preserve"> tone they would like to create.  </w:t>
      </w:r>
    </w:p>
    <w:p w:rsidR="008F30D0" w:rsidRDefault="003200F9" w:rsidP="008F30D0">
      <w:pPr>
        <w:pStyle w:val="SR"/>
      </w:pPr>
      <w:r>
        <w:t xml:space="preserve">Student responses </w:t>
      </w:r>
      <w:r w:rsidR="00F45DC2">
        <w:t>will vary.</w:t>
      </w:r>
    </w:p>
    <w:p w:rsidR="003200F9" w:rsidRDefault="003200F9" w:rsidP="003200F9">
      <w:pPr>
        <w:pStyle w:val="IN"/>
      </w:pPr>
      <w:r>
        <w:t xml:space="preserve">Consider reminding students to avoid </w:t>
      </w:r>
      <w:r w:rsidR="00E4004F">
        <w:t>using</w:t>
      </w:r>
      <w:r>
        <w:t xml:space="preserve"> a negative tone </w:t>
      </w:r>
      <w:r w:rsidR="003A3D35">
        <w:t>(i.e.</w:t>
      </w:r>
      <w:r w:rsidR="004748AD">
        <w:t>,</w:t>
      </w:r>
      <w:r w:rsidR="003A3D35">
        <w:t xml:space="preserve"> </w:t>
      </w:r>
      <w:r>
        <w:t>sarcastic, mocking, or judgmental</w:t>
      </w:r>
      <w:r w:rsidR="003A3D35">
        <w:t>)</w:t>
      </w:r>
      <w:r>
        <w:t xml:space="preserve">, and to select an appropriate tone for their audience. </w:t>
      </w:r>
    </w:p>
    <w:p w:rsidR="003200F9" w:rsidRDefault="003200F9" w:rsidP="003200F9">
      <w:pPr>
        <w:pStyle w:val="TA"/>
      </w:pPr>
      <w:r>
        <w:t>Instruct students to work individually to respond to the following prompt:</w:t>
      </w:r>
    </w:p>
    <w:p w:rsidR="003200F9" w:rsidRDefault="003200F9" w:rsidP="003200F9">
      <w:pPr>
        <w:pStyle w:val="Q"/>
      </w:pPr>
      <w:r w:rsidRPr="00927CB4">
        <w:t xml:space="preserve">Draft a </w:t>
      </w:r>
      <w:r w:rsidR="00641B95">
        <w:t xml:space="preserve">paragraph in </w:t>
      </w:r>
      <w:r w:rsidRPr="00927CB4">
        <w:t>response to the Common Application prompt, focusing on using a variety of techniques to sequence events so that they build on one another to create a coherent whole and build toward a particular tone and outcome (e.g., a sense of mystery, suspense, growth, or resolution).</w:t>
      </w:r>
    </w:p>
    <w:p w:rsidR="003313D0" w:rsidRDefault="003313D0" w:rsidP="003313D0">
      <w:pPr>
        <w:pStyle w:val="IN"/>
      </w:pPr>
      <w:r w:rsidRPr="00B710DB">
        <w:t xml:space="preserve">Consider drawing students’ attention to their work with W.11-12.3.f as they adapt voice and language use to reflect </w:t>
      </w:r>
      <w:r>
        <w:t>an awareness of</w:t>
      </w:r>
      <w:r w:rsidRPr="00B710DB">
        <w:t xml:space="preserve"> audience.</w:t>
      </w:r>
    </w:p>
    <w:p w:rsidR="003200F9" w:rsidDel="00D614A0" w:rsidRDefault="003200F9" w:rsidP="003200F9">
      <w:pPr>
        <w:pStyle w:val="TA"/>
      </w:pPr>
      <w:r>
        <w:t xml:space="preserve">Remind students to use the </w:t>
      </w:r>
      <w:r w:rsidR="00970A0D">
        <w:t xml:space="preserve">12.1 </w:t>
      </w:r>
      <w:r>
        <w:t>Narrative Writing Rubric and Checklist to guide their written responses.</w:t>
      </w:r>
    </w:p>
    <w:p w:rsidR="003200F9" w:rsidRDefault="003200F9" w:rsidP="003200F9">
      <w:pPr>
        <w:pStyle w:val="SA"/>
        <w:numPr>
          <w:ilvl w:val="0"/>
          <w:numId w:val="8"/>
        </w:numPr>
      </w:pPr>
      <w:r>
        <w:t>Students listen and read the writing prompt.</w:t>
      </w:r>
    </w:p>
    <w:p w:rsidR="003200F9" w:rsidRDefault="003200F9" w:rsidP="003200F9">
      <w:pPr>
        <w:pStyle w:val="IN"/>
      </w:pPr>
      <w:r>
        <w:t>Display the</w:t>
      </w:r>
      <w:r w:rsidRPr="002C38DB">
        <w:t xml:space="preserve"> prompt for students to see</w:t>
      </w:r>
      <w:r>
        <w:t>, or provide the prompt in</w:t>
      </w:r>
      <w:r w:rsidRPr="002C38DB">
        <w:t xml:space="preserve"> hard copy</w:t>
      </w:r>
      <w:r>
        <w:t>.</w:t>
      </w:r>
    </w:p>
    <w:p w:rsidR="003200F9" w:rsidRDefault="003200F9" w:rsidP="003200F9">
      <w:pPr>
        <w:pStyle w:val="TA"/>
        <w:rPr>
          <w:rFonts w:cs="Cambria"/>
        </w:rPr>
      </w:pPr>
      <w:r>
        <w:rPr>
          <w:rFonts w:cs="Cambria"/>
        </w:rPr>
        <w:t xml:space="preserve">Transition to </w:t>
      </w:r>
      <w:r w:rsidR="004748AD">
        <w:rPr>
          <w:rFonts w:cs="Cambria"/>
        </w:rPr>
        <w:t xml:space="preserve">the </w:t>
      </w:r>
      <w:r>
        <w:rPr>
          <w:rFonts w:cs="Cambria"/>
        </w:rPr>
        <w:t>independent writing.</w:t>
      </w:r>
      <w:r w:rsidRPr="000149E8">
        <w:t xml:space="preserve"> </w:t>
      </w:r>
    </w:p>
    <w:p w:rsidR="003200F9" w:rsidRPr="00707670" w:rsidRDefault="003200F9" w:rsidP="003200F9">
      <w:pPr>
        <w:pStyle w:val="SR"/>
      </w:pPr>
      <w:r>
        <w:t>See the High Performance Response at the beginning of this lesson.</w:t>
      </w:r>
    </w:p>
    <w:p w:rsidR="003200F9" w:rsidRDefault="003200F9" w:rsidP="003200F9">
      <w:pPr>
        <w:pStyle w:val="IN"/>
      </w:pPr>
      <w:r w:rsidRPr="000610A3">
        <w:t xml:space="preserve">Instruct students to keep their </w:t>
      </w:r>
      <w:r w:rsidR="00075248">
        <w:t xml:space="preserve">personal </w:t>
      </w:r>
      <w:r w:rsidRPr="000610A3">
        <w:t xml:space="preserve">narratives in a writing journal or folder as a portfolio of their narrative writing throughout the module. </w:t>
      </w:r>
    </w:p>
    <w:p w:rsidR="00790BCC" w:rsidRPr="00790BCC" w:rsidRDefault="00790BCC" w:rsidP="007017EB">
      <w:pPr>
        <w:pStyle w:val="LearningSequenceHeader"/>
      </w:pPr>
      <w:r w:rsidRPr="00790BCC">
        <w:t xml:space="preserve">Activity </w:t>
      </w:r>
      <w:r w:rsidR="00742C48">
        <w:t>5</w:t>
      </w:r>
      <w:r w:rsidRPr="00790BCC">
        <w:t>: Closing</w:t>
      </w:r>
      <w:r w:rsidRPr="00790BCC">
        <w:tab/>
      </w:r>
      <w:r w:rsidR="00D35735">
        <w:t>10</w:t>
      </w:r>
      <w:r w:rsidRPr="00790BCC">
        <w:t>%</w:t>
      </w:r>
    </w:p>
    <w:p w:rsidR="00790BCC" w:rsidRDefault="00EC7554" w:rsidP="005E7ABF">
      <w:pPr>
        <w:pStyle w:val="TA"/>
      </w:pPr>
      <w:r>
        <w:t xml:space="preserve">Display and distribute the homework assignment. For homework, instruct students to read </w:t>
      </w:r>
      <w:r w:rsidR="00786C86">
        <w:t xml:space="preserve">and annotate </w:t>
      </w:r>
      <w:r>
        <w:t xml:space="preserve">the remainder of </w:t>
      </w:r>
      <w:r w:rsidR="00867F39">
        <w:t>c</w:t>
      </w:r>
      <w:r>
        <w:t xml:space="preserve">hapter 14 in </w:t>
      </w:r>
      <w:r w:rsidR="00213B2B">
        <w:rPr>
          <w:i/>
        </w:rPr>
        <w:t xml:space="preserve">The Autobiography of </w:t>
      </w:r>
      <w:r w:rsidR="005C15B0">
        <w:rPr>
          <w:i/>
        </w:rPr>
        <w:t>Malcolm X</w:t>
      </w:r>
      <w:r w:rsidR="006153FC">
        <w:t xml:space="preserve">, </w:t>
      </w:r>
      <w:r w:rsidR="00213B2B">
        <w:t>pages 251</w:t>
      </w:r>
      <w:r w:rsidR="006153FC">
        <w:t>–</w:t>
      </w:r>
      <w:r w:rsidR="00213B2B">
        <w:t xml:space="preserve">270 </w:t>
      </w:r>
      <w:r w:rsidR="00786C86">
        <w:t>(</w:t>
      </w:r>
      <w:r w:rsidR="00213B2B">
        <w:t>from “Anyone who has listened to me</w:t>
      </w:r>
      <w:r w:rsidR="00D32BD9">
        <w:t xml:space="preserve"> will have to agree</w:t>
      </w:r>
      <w:r w:rsidR="00213B2B">
        <w:t>” to “Nothing that Mr. Muhammad ever said to me was more prophetic”</w:t>
      </w:r>
      <w:r w:rsidR="00786C86">
        <w:t>).</w:t>
      </w:r>
      <w:r w:rsidR="00C939D0">
        <w:t xml:space="preserve"> </w:t>
      </w:r>
      <w:r w:rsidR="009F1211">
        <w:rPr>
          <w:lang w:eastAsia="fr-FR"/>
        </w:rPr>
        <w:t>Instruct students to d</w:t>
      </w:r>
      <w:r w:rsidR="00C939D0">
        <w:rPr>
          <w:lang w:eastAsia="fr-FR"/>
        </w:rPr>
        <w:t>evelop 2–3</w:t>
      </w:r>
      <w:r w:rsidR="00C939D0" w:rsidRPr="00683B0D">
        <w:rPr>
          <w:lang w:eastAsia="fr-FR"/>
        </w:rPr>
        <w:t xml:space="preserve"> </w:t>
      </w:r>
      <w:r w:rsidR="00D63C0C">
        <w:rPr>
          <w:lang w:eastAsia="fr-FR"/>
        </w:rPr>
        <w:t xml:space="preserve">discussion </w:t>
      </w:r>
      <w:r w:rsidR="00C939D0" w:rsidRPr="00683B0D">
        <w:rPr>
          <w:lang w:eastAsia="fr-FR"/>
        </w:rPr>
        <w:t xml:space="preserve">questions focused on </w:t>
      </w:r>
      <w:r w:rsidR="00A60241">
        <w:t xml:space="preserve">how </w:t>
      </w:r>
      <w:r w:rsidR="00A60241" w:rsidRPr="00FB413D">
        <w:t xml:space="preserve">the structure </w:t>
      </w:r>
      <w:r w:rsidR="00A60241">
        <w:t xml:space="preserve">of the text </w:t>
      </w:r>
      <w:r w:rsidR="00A60241" w:rsidRPr="00FB413D">
        <w:t>makes points clear, convincing, and engaging</w:t>
      </w:r>
      <w:r w:rsidR="00A60241">
        <w:t xml:space="preserve"> (</w:t>
      </w:r>
      <w:r w:rsidR="00C939D0">
        <w:rPr>
          <w:lang w:eastAsia="fr-FR"/>
        </w:rPr>
        <w:t>RI.11-12.5</w:t>
      </w:r>
      <w:r w:rsidR="00A60241">
        <w:rPr>
          <w:lang w:eastAsia="fr-FR"/>
        </w:rPr>
        <w:t>)</w:t>
      </w:r>
      <w:r w:rsidR="002D7706">
        <w:rPr>
          <w:lang w:eastAsia="fr-FR"/>
        </w:rPr>
        <w:t>.</w:t>
      </w:r>
      <w:r w:rsidR="00E57A1B">
        <w:rPr>
          <w:lang w:eastAsia="fr-FR"/>
        </w:rPr>
        <w:t xml:space="preserve"> </w:t>
      </w:r>
      <w:r w:rsidR="00E57A1B">
        <w:t>Instruct students to prepare possible answers to their questions for discussion.</w:t>
      </w:r>
    </w:p>
    <w:p w:rsidR="005C3BAC" w:rsidRDefault="005C3BAC" w:rsidP="005C3BAC">
      <w:pPr>
        <w:pStyle w:val="IN"/>
      </w:pPr>
      <w:r>
        <w:t xml:space="preserve">Students may also use the code WT to annotate for writing techniques that they identify in </w:t>
      </w:r>
      <w:r>
        <w:rPr>
          <w:i/>
        </w:rPr>
        <w:t xml:space="preserve">The Autobiography of </w:t>
      </w:r>
      <w:r w:rsidR="005C15B0">
        <w:rPr>
          <w:i/>
        </w:rPr>
        <w:t>Malcolm X</w:t>
      </w:r>
      <w:r>
        <w:t xml:space="preserve"> and may use in their own writing. </w:t>
      </w:r>
    </w:p>
    <w:p w:rsidR="00D07D4F" w:rsidRPr="00790BCC" w:rsidRDefault="00D07D4F" w:rsidP="00D07D4F">
      <w:pPr>
        <w:pStyle w:val="SA"/>
      </w:pPr>
      <w:r>
        <w:t>Students follow along.</w:t>
      </w:r>
    </w:p>
    <w:p w:rsidR="00D07D4F" w:rsidRDefault="00D07D4F" w:rsidP="00D07D4F">
      <w:pPr>
        <w:pStyle w:val="IN"/>
        <w:rPr>
          <w:shd w:val="clear" w:color="auto" w:fill="FFFFFF"/>
        </w:rPr>
      </w:pPr>
      <w:r>
        <w:rPr>
          <w:shd w:val="clear" w:color="auto" w:fill="FFFFFF"/>
        </w:rPr>
        <w:lastRenderedPageBreak/>
        <w:t>For A</w:t>
      </w:r>
      <w:r w:rsidR="003A3D35">
        <w:rPr>
          <w:shd w:val="clear" w:color="auto" w:fill="FFFFFF"/>
        </w:rPr>
        <w:t xml:space="preserve">ccountable </w:t>
      </w:r>
      <w:r>
        <w:rPr>
          <w:shd w:val="clear" w:color="auto" w:fill="FFFFFF"/>
        </w:rPr>
        <w:t>I</w:t>
      </w:r>
      <w:r w:rsidR="003A3D35">
        <w:rPr>
          <w:shd w:val="clear" w:color="auto" w:fill="FFFFFF"/>
        </w:rPr>
        <w:t xml:space="preserve">ndependent </w:t>
      </w:r>
      <w:r>
        <w:rPr>
          <w:shd w:val="clear" w:color="auto" w:fill="FFFFFF"/>
        </w:rPr>
        <w:t>W</w:t>
      </w:r>
      <w:r w:rsidR="003A3D35">
        <w:rPr>
          <w:shd w:val="clear" w:color="auto" w:fill="FFFFFF"/>
        </w:rPr>
        <w:t>riting</w:t>
      </w:r>
      <w:r>
        <w:rPr>
          <w:shd w:val="clear" w:color="auto" w:fill="FFFFFF"/>
        </w:rPr>
        <w:t xml:space="preserve"> homework, instruct students to continue drafting their </w:t>
      </w:r>
      <w:r w:rsidR="00075248">
        <w:rPr>
          <w:shd w:val="clear" w:color="auto" w:fill="FFFFFF"/>
        </w:rPr>
        <w:t xml:space="preserve">personal </w:t>
      </w:r>
      <w:r>
        <w:rPr>
          <w:shd w:val="clear" w:color="auto" w:fill="FFFFFF"/>
        </w:rPr>
        <w:t xml:space="preserve">narratives. Students </w:t>
      </w:r>
      <w:r w:rsidR="00327975">
        <w:rPr>
          <w:shd w:val="clear" w:color="auto" w:fill="FFFFFF"/>
        </w:rPr>
        <w:t>may</w:t>
      </w:r>
      <w:r>
        <w:rPr>
          <w:shd w:val="clear" w:color="auto" w:fill="FFFFFF"/>
        </w:rPr>
        <w:t xml:space="preserve"> continue the draft they worked on during this lesson or choose to respond to a new Common Application prompt. Remind students to focus on </w:t>
      </w:r>
      <w:r w:rsidR="00E47D29" w:rsidRPr="00161F00">
        <w:rPr>
          <w:shd w:val="clear" w:color="auto" w:fill="FFFFFF"/>
        </w:rPr>
        <w:t xml:space="preserve">using </w:t>
      </w:r>
      <w:r w:rsidR="00E47D29" w:rsidRPr="00673A69">
        <w:rPr>
          <w:shd w:val="clear" w:color="auto" w:fill="FFFFFF"/>
        </w:rPr>
        <w:t>a variety of techniques to sequence events so that they build on one another to create a coherent whole and build toward a particular tone and outcome (e.g., a sense of mystery, s</w:t>
      </w:r>
      <w:r w:rsidR="00E47D29">
        <w:rPr>
          <w:shd w:val="clear" w:color="auto" w:fill="FFFFFF"/>
        </w:rPr>
        <w:t xml:space="preserve">uspense, growth, or resolution). </w:t>
      </w:r>
      <w:r w:rsidR="00521624">
        <w:rPr>
          <w:shd w:val="clear" w:color="auto" w:fill="FFFFFF"/>
        </w:rPr>
        <w:t xml:space="preserve"> </w:t>
      </w:r>
    </w:p>
    <w:p w:rsidR="00790BCC" w:rsidRPr="00790BCC" w:rsidRDefault="00790BCC" w:rsidP="007017EB">
      <w:pPr>
        <w:pStyle w:val="Heading1"/>
      </w:pPr>
      <w:r w:rsidRPr="00790BCC">
        <w:t>Homework</w:t>
      </w:r>
    </w:p>
    <w:p w:rsidR="00742C48" w:rsidRDefault="00EC7554" w:rsidP="007017EB">
      <w:pPr>
        <w:rPr>
          <w:lang w:eastAsia="fr-FR"/>
        </w:rPr>
      </w:pPr>
      <w:r>
        <w:t xml:space="preserve">Read </w:t>
      </w:r>
      <w:r w:rsidR="00D31959">
        <w:t xml:space="preserve">and annotate </w:t>
      </w:r>
      <w:r>
        <w:t xml:space="preserve">the remainder of </w:t>
      </w:r>
      <w:r w:rsidR="00867F39">
        <w:t>c</w:t>
      </w:r>
      <w:r>
        <w:t xml:space="preserve">hapter 14 in </w:t>
      </w:r>
      <w:r>
        <w:rPr>
          <w:i/>
        </w:rPr>
        <w:t xml:space="preserve">The Autobiography of </w:t>
      </w:r>
      <w:r w:rsidR="005C15B0">
        <w:rPr>
          <w:i/>
        </w:rPr>
        <w:t>Malcolm X</w:t>
      </w:r>
      <w:r w:rsidR="006153FC">
        <w:t xml:space="preserve">, </w:t>
      </w:r>
      <w:r>
        <w:t>page</w:t>
      </w:r>
      <w:r w:rsidR="00213B2B">
        <w:t>s 251</w:t>
      </w:r>
      <w:r w:rsidR="006153FC">
        <w:t>–</w:t>
      </w:r>
      <w:r w:rsidR="00213B2B">
        <w:t xml:space="preserve">270 </w:t>
      </w:r>
      <w:r w:rsidR="00D31959">
        <w:t>(</w:t>
      </w:r>
      <w:r w:rsidR="00213B2B">
        <w:t>from “Anyone who has listened to me</w:t>
      </w:r>
      <w:r w:rsidR="00D32BD9">
        <w:t xml:space="preserve"> will have to agree</w:t>
      </w:r>
      <w:r w:rsidR="00213B2B">
        <w:t>” to “Nothing that Mr. Muhammad ever said to me was more prophetic”</w:t>
      </w:r>
      <w:r w:rsidR="00D31959">
        <w:t>).</w:t>
      </w:r>
      <w:r w:rsidR="009F1211" w:rsidRPr="009F1211">
        <w:rPr>
          <w:lang w:eastAsia="fr-FR"/>
        </w:rPr>
        <w:t xml:space="preserve"> </w:t>
      </w:r>
    </w:p>
    <w:p w:rsidR="00790BCC" w:rsidRPr="00EC7554" w:rsidRDefault="009F1211" w:rsidP="007017EB">
      <w:r>
        <w:rPr>
          <w:lang w:eastAsia="fr-FR"/>
        </w:rPr>
        <w:t>Develop 2–3</w:t>
      </w:r>
      <w:r w:rsidRPr="00683B0D">
        <w:rPr>
          <w:lang w:eastAsia="fr-FR"/>
        </w:rPr>
        <w:t xml:space="preserve"> </w:t>
      </w:r>
      <w:r w:rsidR="00F5799E">
        <w:rPr>
          <w:lang w:eastAsia="fr-FR"/>
        </w:rPr>
        <w:t xml:space="preserve">discussion </w:t>
      </w:r>
      <w:r w:rsidRPr="00683B0D">
        <w:rPr>
          <w:lang w:eastAsia="fr-FR"/>
        </w:rPr>
        <w:t xml:space="preserve">questions focused on </w:t>
      </w:r>
      <w:r w:rsidR="000D127C">
        <w:t xml:space="preserve">how </w:t>
      </w:r>
      <w:r w:rsidR="000D127C" w:rsidRPr="00FB413D">
        <w:t xml:space="preserve">the structure </w:t>
      </w:r>
      <w:r w:rsidR="000D127C">
        <w:t xml:space="preserve">of the text </w:t>
      </w:r>
      <w:r w:rsidR="000D127C" w:rsidRPr="00FB413D">
        <w:t>makes points clear, convincing, and engaging</w:t>
      </w:r>
      <w:r w:rsidR="000D127C">
        <w:t xml:space="preserve"> (</w:t>
      </w:r>
      <w:r>
        <w:rPr>
          <w:lang w:eastAsia="fr-FR"/>
        </w:rPr>
        <w:t>RI.11-12.5</w:t>
      </w:r>
      <w:r w:rsidR="000D127C">
        <w:rPr>
          <w:lang w:eastAsia="fr-FR"/>
        </w:rPr>
        <w:t>)</w:t>
      </w:r>
      <w:r w:rsidR="00BC69CA">
        <w:rPr>
          <w:lang w:eastAsia="fr-FR"/>
        </w:rPr>
        <w:t>.</w:t>
      </w:r>
      <w:r w:rsidR="00D31959">
        <w:rPr>
          <w:lang w:eastAsia="fr-FR"/>
        </w:rPr>
        <w:t xml:space="preserve"> </w:t>
      </w:r>
      <w:r w:rsidR="00D31959">
        <w:t>Prepare possible answers to your questions for discussion.</w:t>
      </w:r>
    </w:p>
    <w:p w:rsidR="007E484F" w:rsidRDefault="007E484F" w:rsidP="000A5246">
      <w:pPr>
        <w:pStyle w:val="ToolHeader"/>
      </w:pPr>
    </w:p>
    <w:sectPr w:rsidR="007E484F" w:rsidSect="00FE674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4A" w:rsidRDefault="002E724A">
      <w:pPr>
        <w:spacing w:before="0" w:after="0" w:line="240" w:lineRule="auto"/>
      </w:pPr>
      <w:r>
        <w:separator/>
      </w:r>
    </w:p>
  </w:endnote>
  <w:endnote w:type="continuationSeparator" w:id="0">
    <w:p w:rsidR="002E724A" w:rsidRDefault="002E72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AA" w:rsidRDefault="009408E6" w:rsidP="00FE674A">
    <w:pPr>
      <w:pStyle w:val="Footer"/>
      <w:rPr>
        <w:rStyle w:val="PageNumber"/>
        <w:rFonts w:ascii="Calibri" w:hAnsi="Calibri"/>
        <w:sz w:val="22"/>
      </w:rPr>
    </w:pPr>
    <w:r>
      <w:rPr>
        <w:rStyle w:val="PageNumber"/>
      </w:rPr>
      <w:fldChar w:fldCharType="begin"/>
    </w:r>
    <w:r w:rsidR="003275AA">
      <w:rPr>
        <w:rStyle w:val="PageNumber"/>
      </w:rPr>
      <w:instrText xml:space="preserve">PAGE  </w:instrText>
    </w:r>
    <w:r>
      <w:rPr>
        <w:rStyle w:val="PageNumber"/>
      </w:rPr>
      <w:fldChar w:fldCharType="end"/>
    </w:r>
  </w:p>
  <w:p w:rsidR="003275AA" w:rsidRDefault="003275AA" w:rsidP="00FE674A">
    <w:pPr>
      <w:pStyle w:val="Footer"/>
    </w:pPr>
  </w:p>
  <w:p w:rsidR="003275AA" w:rsidRDefault="003275AA" w:rsidP="00FE674A"/>
  <w:p w:rsidR="003275AA" w:rsidRDefault="003275AA" w:rsidP="00FE67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AA" w:rsidRPr="00563CB8" w:rsidRDefault="003275A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275AA">
      <w:trPr>
        <w:trHeight w:val="705"/>
      </w:trPr>
      <w:tc>
        <w:tcPr>
          <w:tcW w:w="4609" w:type="dxa"/>
          <w:shd w:val="clear" w:color="auto" w:fill="auto"/>
          <w:vAlign w:val="center"/>
        </w:tcPr>
        <w:p w:rsidR="003275AA" w:rsidRPr="002E4C92" w:rsidRDefault="003275AA" w:rsidP="007017EB">
          <w:pPr>
            <w:pStyle w:val="FooterText"/>
          </w:pPr>
          <w:r w:rsidRPr="002E4C92">
            <w:t>File:</w:t>
          </w:r>
          <w:r>
            <w:rPr>
              <w:b w:val="0"/>
            </w:rPr>
            <w:t xml:space="preserve"> 12.1.1 Lesson 18</w:t>
          </w:r>
          <w:r w:rsidRPr="002E4C92">
            <w:t xml:space="preserve"> Date:</w:t>
          </w:r>
          <w:r w:rsidR="00714C02">
            <w:rPr>
              <w:b w:val="0"/>
            </w:rPr>
            <w:t xml:space="preserve"> 10</w:t>
          </w:r>
          <w:r w:rsidRPr="0039525B">
            <w:rPr>
              <w:b w:val="0"/>
            </w:rPr>
            <w:t>/</w:t>
          </w:r>
          <w:r w:rsidR="00714C02">
            <w:rPr>
              <w:b w:val="0"/>
            </w:rPr>
            <w:t>17</w:t>
          </w:r>
          <w:r w:rsidR="00526F71">
            <w:rPr>
              <w:b w:val="0"/>
            </w:rPr>
            <w:t>/</w:t>
          </w:r>
          <w:r w:rsidRPr="0039525B">
            <w:rPr>
              <w:b w:val="0"/>
            </w:rPr>
            <w:t>1</w:t>
          </w:r>
          <w:r>
            <w:rPr>
              <w:b w:val="0"/>
            </w:rPr>
            <w:t>4</w:t>
          </w:r>
          <w:r w:rsidRPr="0039525B">
            <w:rPr>
              <w:b w:val="0"/>
            </w:rPr>
            <w:t xml:space="preserve"> </w:t>
          </w:r>
          <w:r w:rsidRPr="002E4C92">
            <w:t>Classroom Use:</w:t>
          </w:r>
          <w:r w:rsidR="00526F71">
            <w:rPr>
              <w:b w:val="0"/>
            </w:rPr>
            <w:t xml:space="preserve"> Starting 10</w:t>
          </w:r>
          <w:r w:rsidRPr="0039525B">
            <w:rPr>
              <w:b w:val="0"/>
            </w:rPr>
            <w:t>/201</w:t>
          </w:r>
          <w:r>
            <w:rPr>
              <w:b w:val="0"/>
            </w:rPr>
            <w:t>4</w:t>
          </w:r>
          <w:r w:rsidRPr="0039525B">
            <w:rPr>
              <w:b w:val="0"/>
            </w:rPr>
            <w:t xml:space="preserve"> </w:t>
          </w:r>
        </w:p>
        <w:p w:rsidR="003275AA" w:rsidRPr="0039525B" w:rsidRDefault="003275A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275AA" w:rsidRPr="0039525B" w:rsidRDefault="003275AA"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275AA" w:rsidRPr="002E4C92" w:rsidRDefault="002E724A" w:rsidP="007017EB">
          <w:pPr>
            <w:pStyle w:val="FooterText"/>
          </w:pPr>
          <w:hyperlink r:id="rId1" w:history="1">
            <w:r w:rsidR="003275AA" w:rsidRPr="00521F3C">
              <w:rPr>
                <w:rStyle w:val="Hyperlink"/>
                <w:sz w:val="12"/>
                <w:szCs w:val="12"/>
              </w:rPr>
              <w:t>http://creativecommons.org/licenses/by-nc-sa/3.0/</w:t>
            </w:r>
          </w:hyperlink>
        </w:p>
      </w:tc>
      <w:tc>
        <w:tcPr>
          <w:tcW w:w="625" w:type="dxa"/>
          <w:shd w:val="clear" w:color="auto" w:fill="auto"/>
          <w:vAlign w:val="center"/>
        </w:tcPr>
        <w:p w:rsidR="003275AA" w:rsidRPr="002E4C92" w:rsidRDefault="009408E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275A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858F7">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3275AA" w:rsidRPr="002E4C92" w:rsidRDefault="009C2F6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701800" cy="6350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rsidR="003275AA" w:rsidRPr="007017EB" w:rsidRDefault="003275A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4A" w:rsidRDefault="002E724A">
      <w:pPr>
        <w:spacing w:before="0" w:after="0" w:line="240" w:lineRule="auto"/>
      </w:pPr>
      <w:r>
        <w:separator/>
      </w:r>
    </w:p>
  </w:footnote>
  <w:footnote w:type="continuationSeparator" w:id="0">
    <w:p w:rsidR="002E724A" w:rsidRDefault="002E72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275AA" w:rsidRPr="00563CB8">
      <w:tc>
        <w:tcPr>
          <w:tcW w:w="3708" w:type="dxa"/>
          <w:shd w:val="clear" w:color="auto" w:fill="auto"/>
        </w:tcPr>
        <w:p w:rsidR="003275AA" w:rsidRPr="00563CB8" w:rsidRDefault="003275A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275AA" w:rsidRPr="00563CB8" w:rsidRDefault="003275AA" w:rsidP="007017EB">
          <w:pPr>
            <w:jc w:val="center"/>
          </w:pPr>
          <w:r w:rsidRPr="00563CB8">
            <w:t>D R A F T</w:t>
          </w:r>
        </w:p>
      </w:tc>
      <w:tc>
        <w:tcPr>
          <w:tcW w:w="3438" w:type="dxa"/>
          <w:shd w:val="clear" w:color="auto" w:fill="auto"/>
        </w:tcPr>
        <w:p w:rsidR="003275AA" w:rsidRPr="00E946A0" w:rsidRDefault="003275AA" w:rsidP="008A44C2">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18</w:t>
          </w:r>
        </w:p>
      </w:tc>
    </w:tr>
  </w:tbl>
  <w:p w:rsidR="003275AA" w:rsidRPr="007017EB" w:rsidRDefault="003275A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858F7"/>
    <w:multiLevelType w:val="multilevel"/>
    <w:tmpl w:val="DE32E8C4"/>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B11A1B"/>
    <w:multiLevelType w:val="multilevel"/>
    <w:tmpl w:val="EA821F70"/>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471228B"/>
    <w:multiLevelType w:val="multilevel"/>
    <w:tmpl w:val="38E2A8A2"/>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B0310B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6A4C7FE8"/>
    <w:lvl w:ilvl="0" w:tplc="78B66DDA">
      <w:start w:val="3"/>
      <w:numFmt w:val="lowerLetter"/>
      <w:pStyle w:val="SubStandard"/>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E047BB"/>
    <w:multiLevelType w:val="multilevel"/>
    <w:tmpl w:val="927AECC0"/>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1"/>
  </w:num>
  <w:num w:numId="4">
    <w:abstractNumId w:val="12"/>
  </w:num>
  <w:num w:numId="5">
    <w:abstractNumId w:val="1"/>
  </w:num>
  <w:num w:numId="6">
    <w:abstractNumId w:val="14"/>
  </w:num>
  <w:num w:numId="7">
    <w:abstractNumId w:val="7"/>
    <w:lvlOverride w:ilvl="0">
      <w:startOverride w:val="1"/>
    </w:lvlOverride>
  </w:num>
  <w:num w:numId="8">
    <w:abstractNumId w:val="16"/>
  </w:num>
  <w:num w:numId="9">
    <w:abstractNumId w:val="2"/>
  </w:num>
  <w:num w:numId="10">
    <w:abstractNumId w:val="13"/>
  </w:num>
  <w:num w:numId="11">
    <w:abstractNumId w:val="17"/>
  </w:num>
  <w:num w:numId="12">
    <w:abstractNumId w:val="7"/>
  </w:num>
  <w:num w:numId="13">
    <w:abstractNumId w:val="7"/>
    <w:lvlOverride w:ilvl="0">
      <w:startOverride w:val="1"/>
    </w:lvlOverride>
  </w:num>
  <w:num w:numId="14">
    <w:abstractNumId w:val="6"/>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10"/>
  </w:num>
  <w:num w:numId="21">
    <w:abstractNumId w:val="5"/>
  </w:num>
  <w:num w:numId="22">
    <w:abstractNumId w:val="18"/>
  </w:num>
  <w:num w:numId="23">
    <w:abstractNumId w:val="17"/>
    <w:lvlOverride w:ilvl="0">
      <w:startOverride w:val="6"/>
    </w:lvlOverride>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52DF"/>
    <w:rsid w:val="00007E76"/>
    <w:rsid w:val="00022E73"/>
    <w:rsid w:val="00034DA1"/>
    <w:rsid w:val="0004526D"/>
    <w:rsid w:val="00061127"/>
    <w:rsid w:val="00073EC2"/>
    <w:rsid w:val="0007513D"/>
    <w:rsid w:val="00075248"/>
    <w:rsid w:val="000822E9"/>
    <w:rsid w:val="000A5246"/>
    <w:rsid w:val="000B3273"/>
    <w:rsid w:val="000B3A6F"/>
    <w:rsid w:val="000B5CDA"/>
    <w:rsid w:val="000C1183"/>
    <w:rsid w:val="000C3BB7"/>
    <w:rsid w:val="000C5865"/>
    <w:rsid w:val="000D127C"/>
    <w:rsid w:val="000D60CF"/>
    <w:rsid w:val="000F1629"/>
    <w:rsid w:val="000F2932"/>
    <w:rsid w:val="00100CA5"/>
    <w:rsid w:val="00106B90"/>
    <w:rsid w:val="00124FD4"/>
    <w:rsid w:val="00125526"/>
    <w:rsid w:val="0013207B"/>
    <w:rsid w:val="00144B97"/>
    <w:rsid w:val="00147B5D"/>
    <w:rsid w:val="00147E5A"/>
    <w:rsid w:val="00157E55"/>
    <w:rsid w:val="00173015"/>
    <w:rsid w:val="001735F1"/>
    <w:rsid w:val="00182A6D"/>
    <w:rsid w:val="00190137"/>
    <w:rsid w:val="00195F6F"/>
    <w:rsid w:val="001A5449"/>
    <w:rsid w:val="001B5388"/>
    <w:rsid w:val="001D0E51"/>
    <w:rsid w:val="001E55D1"/>
    <w:rsid w:val="001F0A71"/>
    <w:rsid w:val="001F2BEA"/>
    <w:rsid w:val="001F6E6A"/>
    <w:rsid w:val="00201EE9"/>
    <w:rsid w:val="0020581F"/>
    <w:rsid w:val="002063B3"/>
    <w:rsid w:val="00213B2B"/>
    <w:rsid w:val="002358BF"/>
    <w:rsid w:val="00240CA7"/>
    <w:rsid w:val="00256FD7"/>
    <w:rsid w:val="0025738C"/>
    <w:rsid w:val="00273E9A"/>
    <w:rsid w:val="002776F6"/>
    <w:rsid w:val="00282695"/>
    <w:rsid w:val="00285007"/>
    <w:rsid w:val="00291D6E"/>
    <w:rsid w:val="002A6F14"/>
    <w:rsid w:val="002C597B"/>
    <w:rsid w:val="002D2991"/>
    <w:rsid w:val="002D5EC1"/>
    <w:rsid w:val="002D7706"/>
    <w:rsid w:val="002E724A"/>
    <w:rsid w:val="002F25AE"/>
    <w:rsid w:val="002F2B68"/>
    <w:rsid w:val="002F2E0A"/>
    <w:rsid w:val="002F3F2E"/>
    <w:rsid w:val="002F4E7E"/>
    <w:rsid w:val="00311B6A"/>
    <w:rsid w:val="00313381"/>
    <w:rsid w:val="003149EF"/>
    <w:rsid w:val="003200F9"/>
    <w:rsid w:val="00325651"/>
    <w:rsid w:val="003275AA"/>
    <w:rsid w:val="00327975"/>
    <w:rsid w:val="003313D0"/>
    <w:rsid w:val="003316D8"/>
    <w:rsid w:val="00334BC3"/>
    <w:rsid w:val="00341236"/>
    <w:rsid w:val="00341F48"/>
    <w:rsid w:val="003442D5"/>
    <w:rsid w:val="003501C6"/>
    <w:rsid w:val="00350E91"/>
    <w:rsid w:val="003519A8"/>
    <w:rsid w:val="00355913"/>
    <w:rsid w:val="00362498"/>
    <w:rsid w:val="003858F7"/>
    <w:rsid w:val="003A2757"/>
    <w:rsid w:val="003A2E6A"/>
    <w:rsid w:val="003A3D35"/>
    <w:rsid w:val="003C2413"/>
    <w:rsid w:val="003E5BE6"/>
    <w:rsid w:val="004226EA"/>
    <w:rsid w:val="00427A5A"/>
    <w:rsid w:val="00431EF9"/>
    <w:rsid w:val="00435A62"/>
    <w:rsid w:val="0044350A"/>
    <w:rsid w:val="00454B97"/>
    <w:rsid w:val="004554C9"/>
    <w:rsid w:val="004607DC"/>
    <w:rsid w:val="004748AD"/>
    <w:rsid w:val="00482522"/>
    <w:rsid w:val="00485D04"/>
    <w:rsid w:val="004A7A06"/>
    <w:rsid w:val="004B60B3"/>
    <w:rsid w:val="004B7786"/>
    <w:rsid w:val="00500F3A"/>
    <w:rsid w:val="00515264"/>
    <w:rsid w:val="00517DD3"/>
    <w:rsid w:val="00521624"/>
    <w:rsid w:val="00521F3C"/>
    <w:rsid w:val="00523E3D"/>
    <w:rsid w:val="0052423F"/>
    <w:rsid w:val="005250C1"/>
    <w:rsid w:val="00526668"/>
    <w:rsid w:val="00526F71"/>
    <w:rsid w:val="00560C4F"/>
    <w:rsid w:val="00565D9B"/>
    <w:rsid w:val="00573A5F"/>
    <w:rsid w:val="0057789B"/>
    <w:rsid w:val="005978BF"/>
    <w:rsid w:val="005A6DE5"/>
    <w:rsid w:val="005B16D9"/>
    <w:rsid w:val="005B3163"/>
    <w:rsid w:val="005B4837"/>
    <w:rsid w:val="005B5FA6"/>
    <w:rsid w:val="005B77AB"/>
    <w:rsid w:val="005C15B0"/>
    <w:rsid w:val="005C3BAC"/>
    <w:rsid w:val="005C6BD8"/>
    <w:rsid w:val="005D7384"/>
    <w:rsid w:val="005E0C9A"/>
    <w:rsid w:val="005E7ABF"/>
    <w:rsid w:val="005F3085"/>
    <w:rsid w:val="00612576"/>
    <w:rsid w:val="006153FC"/>
    <w:rsid w:val="00616798"/>
    <w:rsid w:val="00620BD4"/>
    <w:rsid w:val="0062735E"/>
    <w:rsid w:val="0063147E"/>
    <w:rsid w:val="00641B95"/>
    <w:rsid w:val="0065018D"/>
    <w:rsid w:val="00663F52"/>
    <w:rsid w:val="006662CE"/>
    <w:rsid w:val="0067401D"/>
    <w:rsid w:val="00674963"/>
    <w:rsid w:val="006778DE"/>
    <w:rsid w:val="006924D4"/>
    <w:rsid w:val="006A0C5F"/>
    <w:rsid w:val="006A1DFF"/>
    <w:rsid w:val="006E162F"/>
    <w:rsid w:val="006E4D0A"/>
    <w:rsid w:val="007017EB"/>
    <w:rsid w:val="00707024"/>
    <w:rsid w:val="00714C02"/>
    <w:rsid w:val="007155C7"/>
    <w:rsid w:val="00720B19"/>
    <w:rsid w:val="00721945"/>
    <w:rsid w:val="007226B0"/>
    <w:rsid w:val="00741831"/>
    <w:rsid w:val="00742C48"/>
    <w:rsid w:val="00746CF0"/>
    <w:rsid w:val="00751218"/>
    <w:rsid w:val="007574AF"/>
    <w:rsid w:val="00782086"/>
    <w:rsid w:val="00782ECA"/>
    <w:rsid w:val="00786C86"/>
    <w:rsid w:val="0079058C"/>
    <w:rsid w:val="00790BCC"/>
    <w:rsid w:val="007B6E6E"/>
    <w:rsid w:val="007C0A26"/>
    <w:rsid w:val="007D2598"/>
    <w:rsid w:val="007E484F"/>
    <w:rsid w:val="00801502"/>
    <w:rsid w:val="0083426A"/>
    <w:rsid w:val="00853470"/>
    <w:rsid w:val="00857E0C"/>
    <w:rsid w:val="008653D9"/>
    <w:rsid w:val="00867F39"/>
    <w:rsid w:val="00890D6C"/>
    <w:rsid w:val="00896B75"/>
    <w:rsid w:val="008A002A"/>
    <w:rsid w:val="008A0861"/>
    <w:rsid w:val="008A44C2"/>
    <w:rsid w:val="008B339C"/>
    <w:rsid w:val="008C0380"/>
    <w:rsid w:val="008C7AC3"/>
    <w:rsid w:val="008D601E"/>
    <w:rsid w:val="008E0122"/>
    <w:rsid w:val="008F30D0"/>
    <w:rsid w:val="00902CF8"/>
    <w:rsid w:val="00903FFB"/>
    <w:rsid w:val="00921AA6"/>
    <w:rsid w:val="00934514"/>
    <w:rsid w:val="00934C08"/>
    <w:rsid w:val="009408E6"/>
    <w:rsid w:val="009450B7"/>
    <w:rsid w:val="009450F1"/>
    <w:rsid w:val="00970A0D"/>
    <w:rsid w:val="00976564"/>
    <w:rsid w:val="00980D3C"/>
    <w:rsid w:val="009940C0"/>
    <w:rsid w:val="009C1532"/>
    <w:rsid w:val="009C2F60"/>
    <w:rsid w:val="009C550F"/>
    <w:rsid w:val="009E784E"/>
    <w:rsid w:val="009F1211"/>
    <w:rsid w:val="009F7A67"/>
    <w:rsid w:val="00A04D15"/>
    <w:rsid w:val="00A04D72"/>
    <w:rsid w:val="00A42663"/>
    <w:rsid w:val="00A60241"/>
    <w:rsid w:val="00A72485"/>
    <w:rsid w:val="00A72510"/>
    <w:rsid w:val="00A879C5"/>
    <w:rsid w:val="00AB25B9"/>
    <w:rsid w:val="00AB2618"/>
    <w:rsid w:val="00AB758D"/>
    <w:rsid w:val="00AC4E7C"/>
    <w:rsid w:val="00B336CB"/>
    <w:rsid w:val="00B426F0"/>
    <w:rsid w:val="00B61445"/>
    <w:rsid w:val="00B6582E"/>
    <w:rsid w:val="00B725BE"/>
    <w:rsid w:val="00B744AF"/>
    <w:rsid w:val="00B752B6"/>
    <w:rsid w:val="00B80355"/>
    <w:rsid w:val="00B80C96"/>
    <w:rsid w:val="00B819A7"/>
    <w:rsid w:val="00B82247"/>
    <w:rsid w:val="00B85FE0"/>
    <w:rsid w:val="00B86379"/>
    <w:rsid w:val="00BA58DD"/>
    <w:rsid w:val="00BA619F"/>
    <w:rsid w:val="00BC22F3"/>
    <w:rsid w:val="00BC69CA"/>
    <w:rsid w:val="00C01A24"/>
    <w:rsid w:val="00C22593"/>
    <w:rsid w:val="00C27A10"/>
    <w:rsid w:val="00C43866"/>
    <w:rsid w:val="00C50C80"/>
    <w:rsid w:val="00C5268D"/>
    <w:rsid w:val="00C66C49"/>
    <w:rsid w:val="00C71652"/>
    <w:rsid w:val="00C761AE"/>
    <w:rsid w:val="00C80F77"/>
    <w:rsid w:val="00C841DF"/>
    <w:rsid w:val="00C939D0"/>
    <w:rsid w:val="00CB37BF"/>
    <w:rsid w:val="00CC157D"/>
    <w:rsid w:val="00CD7FBB"/>
    <w:rsid w:val="00CE158C"/>
    <w:rsid w:val="00CE1762"/>
    <w:rsid w:val="00CE1FC6"/>
    <w:rsid w:val="00CE3526"/>
    <w:rsid w:val="00CF041D"/>
    <w:rsid w:val="00D010D7"/>
    <w:rsid w:val="00D0496D"/>
    <w:rsid w:val="00D05D86"/>
    <w:rsid w:val="00D07CC1"/>
    <w:rsid w:val="00D07D4F"/>
    <w:rsid w:val="00D200D3"/>
    <w:rsid w:val="00D23853"/>
    <w:rsid w:val="00D2410B"/>
    <w:rsid w:val="00D31959"/>
    <w:rsid w:val="00D31F4D"/>
    <w:rsid w:val="00D32BD9"/>
    <w:rsid w:val="00D35735"/>
    <w:rsid w:val="00D43571"/>
    <w:rsid w:val="00D4473B"/>
    <w:rsid w:val="00D51851"/>
    <w:rsid w:val="00D52D9D"/>
    <w:rsid w:val="00D5718F"/>
    <w:rsid w:val="00D614A0"/>
    <w:rsid w:val="00D63C0C"/>
    <w:rsid w:val="00D64267"/>
    <w:rsid w:val="00D718AF"/>
    <w:rsid w:val="00D81D57"/>
    <w:rsid w:val="00D84A5D"/>
    <w:rsid w:val="00D868CD"/>
    <w:rsid w:val="00D94C16"/>
    <w:rsid w:val="00D97275"/>
    <w:rsid w:val="00DA6340"/>
    <w:rsid w:val="00DA68E5"/>
    <w:rsid w:val="00DA79EF"/>
    <w:rsid w:val="00DE1078"/>
    <w:rsid w:val="00DF2953"/>
    <w:rsid w:val="00E00439"/>
    <w:rsid w:val="00E31336"/>
    <w:rsid w:val="00E36FE2"/>
    <w:rsid w:val="00E4004F"/>
    <w:rsid w:val="00E4266C"/>
    <w:rsid w:val="00E47D29"/>
    <w:rsid w:val="00E57A1B"/>
    <w:rsid w:val="00E57B7F"/>
    <w:rsid w:val="00E824A3"/>
    <w:rsid w:val="00E82642"/>
    <w:rsid w:val="00E879B1"/>
    <w:rsid w:val="00EA5069"/>
    <w:rsid w:val="00EB3E27"/>
    <w:rsid w:val="00EC3CF8"/>
    <w:rsid w:val="00EC7554"/>
    <w:rsid w:val="00ED28E2"/>
    <w:rsid w:val="00ED556A"/>
    <w:rsid w:val="00EF0077"/>
    <w:rsid w:val="00F03BB0"/>
    <w:rsid w:val="00F04E52"/>
    <w:rsid w:val="00F129A3"/>
    <w:rsid w:val="00F15F5F"/>
    <w:rsid w:val="00F22B9B"/>
    <w:rsid w:val="00F27475"/>
    <w:rsid w:val="00F37F67"/>
    <w:rsid w:val="00F41909"/>
    <w:rsid w:val="00F45DC2"/>
    <w:rsid w:val="00F46C03"/>
    <w:rsid w:val="00F5799E"/>
    <w:rsid w:val="00F90FE5"/>
    <w:rsid w:val="00F91007"/>
    <w:rsid w:val="00F9169C"/>
    <w:rsid w:val="00FC24F4"/>
    <w:rsid w:val="00FC7DBE"/>
    <w:rsid w:val="00FD4EFA"/>
    <w:rsid w:val="00FE08ED"/>
    <w:rsid w:val="00FE2A62"/>
    <w:rsid w:val="00FE4B2C"/>
    <w:rsid w:val="00FE674A"/>
    <w:rsid w:val="00FE6D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E218D-6705-4EC0-82BF-EE713449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Strong">
    <w:name w:val="Strong"/>
    <w:rsid w:val="0010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53267">
      <w:bodyDiv w:val="1"/>
      <w:marLeft w:val="0"/>
      <w:marRight w:val="0"/>
      <w:marTop w:val="0"/>
      <w:marBottom w:val="0"/>
      <w:divBdr>
        <w:top w:val="none" w:sz="0" w:space="0" w:color="auto"/>
        <w:left w:val="none" w:sz="0" w:space="0" w:color="auto"/>
        <w:bottom w:val="none" w:sz="0" w:space="0" w:color="auto"/>
        <w:right w:val="none" w:sz="0" w:space="0" w:color="auto"/>
      </w:divBdr>
    </w:div>
    <w:div w:id="12706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22183</CharactersWithSpaces>
  <SharedDoc>false</SharedDoc>
  <HyperlinkBase/>
  <HLinks>
    <vt:vector size="12"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2014-09-18T04:09:00Z</cp:lastPrinted>
  <dcterms:created xsi:type="dcterms:W3CDTF">2014-10-15T17:59:00Z</dcterms:created>
  <dcterms:modified xsi:type="dcterms:W3CDTF">2014-10-15T17:59:00Z</dcterms:modified>
  <cp:category/>
</cp:coreProperties>
</file>