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42C86576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65E90C54" w14:textId="77777777" w:rsidR="00790BCC" w:rsidRPr="00D31F4D" w:rsidRDefault="00903371" w:rsidP="00D31F4D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  <w:r w:rsidR="00790BCC" w:rsidRPr="00D31F4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388AE037" w14:textId="77777777" w:rsidR="00790BCC" w:rsidRPr="00D31F4D" w:rsidRDefault="00903371" w:rsidP="00D31F4D">
            <w:pPr>
              <w:pStyle w:val="Header2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Lesson 3</w:t>
            </w:r>
          </w:p>
        </w:tc>
      </w:tr>
    </w:tbl>
    <w:p w14:paraId="1CE944A6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3BFB538B" w14:textId="77777777" w:rsidR="00130698" w:rsidRDefault="00EC300A" w:rsidP="00D31F4D">
      <w:r>
        <w:t>In this lesson, students read and analyze a section from</w:t>
      </w:r>
      <w:r w:rsidR="008F2A32">
        <w:t xml:space="preserve"> chapter</w:t>
      </w:r>
      <w:r>
        <w:t xml:space="preserve"> 2 of </w:t>
      </w:r>
      <w:r w:rsidRPr="0092396F">
        <w:rPr>
          <w:i/>
        </w:rPr>
        <w:t xml:space="preserve">The Autobiography of </w:t>
      </w:r>
      <w:r w:rsidR="0091427F">
        <w:rPr>
          <w:i/>
        </w:rPr>
        <w:t>Malcolm X</w:t>
      </w:r>
      <w:r>
        <w:t xml:space="preserve">, </w:t>
      </w:r>
      <w:r w:rsidR="00773A7A">
        <w:t>p</w:t>
      </w:r>
      <w:r w:rsidR="002B0690">
        <w:t>age</w:t>
      </w:r>
      <w:r w:rsidR="00E51D29">
        <w:t>s</w:t>
      </w:r>
      <w:r w:rsidR="00773A7A">
        <w:t xml:space="preserve"> 35</w:t>
      </w:r>
      <w:r w:rsidR="00E51D29">
        <w:t>–40 (from</w:t>
      </w:r>
      <w:r w:rsidR="00773A7A">
        <w:t xml:space="preserve"> </w:t>
      </w:r>
      <w:r>
        <w:t>“The summer of 1940, in Lansing</w:t>
      </w:r>
      <w:r w:rsidR="00F24E01">
        <w:t>, I caught the Greyhound Bus</w:t>
      </w:r>
      <w:r w:rsidR="00773A7A">
        <w:t>” to “I’d probably still be a brainwashed</w:t>
      </w:r>
      <w:r w:rsidR="00BE41DF">
        <w:t xml:space="preserve"> black Christian</w:t>
      </w:r>
      <w:r w:rsidR="00773A7A">
        <w:t>”</w:t>
      </w:r>
      <w:r w:rsidR="00E51D29">
        <w:t>),</w:t>
      </w:r>
      <w:r w:rsidR="00773A7A">
        <w:t xml:space="preserve"> in which </w:t>
      </w:r>
      <w:r w:rsidR="0091427F">
        <w:t>Malcolm X</w:t>
      </w:r>
      <w:r w:rsidR="00773A7A">
        <w:t xml:space="preserve"> describes leaving Lansing for the more metropolitan Boston and</w:t>
      </w:r>
      <w:r w:rsidR="00E51928">
        <w:t xml:space="preserve"> explains</w:t>
      </w:r>
      <w:r w:rsidR="00773A7A">
        <w:t xml:space="preserve"> how this period of his life affected him. </w:t>
      </w:r>
      <w:r w:rsidR="00FB478C">
        <w:t>Additionally</w:t>
      </w:r>
      <w:r w:rsidR="00F24E01">
        <w:t>,</w:t>
      </w:r>
      <w:r w:rsidR="00FB478C">
        <w:t xml:space="preserve"> students engage</w:t>
      </w:r>
      <w:bookmarkStart w:id="0" w:name="_GoBack"/>
      <w:bookmarkEnd w:id="0"/>
      <w:r w:rsidR="00FB478C">
        <w:t xml:space="preserve"> in a discussion </w:t>
      </w:r>
      <w:r w:rsidR="00D57FA4">
        <w:t>around the concept of character development and its role in constructing narrative.</w:t>
      </w:r>
      <w:r w:rsidR="00130698">
        <w:t xml:space="preserve"> </w:t>
      </w:r>
      <w:r w:rsidR="002E595F">
        <w:t>Student learning</w:t>
      </w:r>
      <w:r w:rsidR="00773A7A">
        <w:t xml:space="preserve"> </w:t>
      </w:r>
      <w:r w:rsidR="00E51928">
        <w:t>is</w:t>
      </w:r>
      <w:r w:rsidR="00773A7A">
        <w:t xml:space="preserve"> assessed </w:t>
      </w:r>
      <w:r w:rsidR="00F24E01">
        <w:t xml:space="preserve">via </w:t>
      </w:r>
      <w:r w:rsidR="00773A7A">
        <w:t xml:space="preserve">a Quick Write </w:t>
      </w:r>
      <w:r w:rsidR="000315F2">
        <w:t>at the end of the lesson</w:t>
      </w:r>
      <w:r w:rsidR="00F24E01">
        <w:t xml:space="preserve">: </w:t>
      </w:r>
      <w:r w:rsidR="00F24E01" w:rsidRPr="00903371">
        <w:t xml:space="preserve">How does </w:t>
      </w:r>
      <w:r w:rsidR="0091427F">
        <w:t xml:space="preserve">Malcolm </w:t>
      </w:r>
      <w:r w:rsidR="00C57E2C">
        <w:t>Little</w:t>
      </w:r>
      <w:r w:rsidR="00F24E01" w:rsidRPr="00903371">
        <w:t xml:space="preserve"> develop over the course of</w:t>
      </w:r>
      <w:r w:rsidR="008F2A32">
        <w:t xml:space="preserve"> chapter</w:t>
      </w:r>
      <w:r w:rsidR="00F24E01" w:rsidRPr="00903371">
        <w:t xml:space="preserve"> 2?</w:t>
      </w:r>
      <w:r w:rsidR="00773A7A">
        <w:t xml:space="preserve"> </w:t>
      </w:r>
    </w:p>
    <w:p w14:paraId="33C0E106" w14:textId="77777777" w:rsidR="00773A7A" w:rsidRPr="00790BCC" w:rsidRDefault="00773A7A" w:rsidP="00D31F4D">
      <w:r>
        <w:t>For homework</w:t>
      </w:r>
      <w:r w:rsidR="00F24E01">
        <w:t>,</w:t>
      </w:r>
      <w:r>
        <w:t xml:space="preserve"> students </w:t>
      </w:r>
      <w:r w:rsidR="009255FA">
        <w:t>read</w:t>
      </w:r>
      <w:r w:rsidR="008F2A32">
        <w:t xml:space="preserve"> chapter</w:t>
      </w:r>
      <w:r w:rsidR="009255FA">
        <w:t xml:space="preserve"> 3 of</w:t>
      </w:r>
      <w:r>
        <w:t xml:space="preserve"> </w:t>
      </w:r>
      <w:r w:rsidRPr="0092396F">
        <w:rPr>
          <w:i/>
        </w:rPr>
        <w:t xml:space="preserve">The Autobiography of </w:t>
      </w:r>
      <w:r w:rsidR="0091427F">
        <w:rPr>
          <w:i/>
        </w:rPr>
        <w:t>Malcolm X</w:t>
      </w:r>
      <w:r>
        <w:t xml:space="preserve">. Students also develop questions </w:t>
      </w:r>
      <w:r w:rsidR="00DF6692">
        <w:t xml:space="preserve">focused on how </w:t>
      </w:r>
      <w:r w:rsidR="00DF6692" w:rsidRPr="008B783A">
        <w:t>individuals, ideas, or events interact and develop over the course of the text</w:t>
      </w:r>
      <w:r w:rsidR="00926D83">
        <w:t>.</w:t>
      </w:r>
    </w:p>
    <w:p w14:paraId="098581BE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790BCC" w:rsidRPr="00790BCC" w14:paraId="5FFF75E9" w14:textId="77777777">
        <w:tc>
          <w:tcPr>
            <w:tcW w:w="9360" w:type="dxa"/>
            <w:gridSpan w:val="2"/>
            <w:shd w:val="clear" w:color="auto" w:fill="76923C"/>
          </w:tcPr>
          <w:p w14:paraId="61CF1257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790BCC" w:rsidRPr="00790BCC" w14:paraId="4550D5BD" w14:textId="77777777">
        <w:tc>
          <w:tcPr>
            <w:tcW w:w="1329" w:type="dxa"/>
          </w:tcPr>
          <w:p w14:paraId="665B5178" w14:textId="77777777" w:rsidR="00790BCC" w:rsidRPr="00790BCC" w:rsidRDefault="00903371" w:rsidP="00D31F4D">
            <w:pPr>
              <w:pStyle w:val="TableText"/>
            </w:pPr>
            <w:r>
              <w:t>RI.11-12.3</w:t>
            </w:r>
          </w:p>
        </w:tc>
        <w:tc>
          <w:tcPr>
            <w:tcW w:w="8031" w:type="dxa"/>
          </w:tcPr>
          <w:p w14:paraId="58516307" w14:textId="77777777" w:rsidR="00790BCC" w:rsidRPr="00790BCC" w:rsidRDefault="00773A7A" w:rsidP="00903371">
            <w:pPr>
              <w:pStyle w:val="TableText"/>
            </w:pPr>
            <w:r>
              <w:t>Analyze a complex set of ideas or sequence of events and explain how specific individuals, ideas, or events interact and develop over the course of the text.</w:t>
            </w:r>
          </w:p>
        </w:tc>
      </w:tr>
      <w:tr w:rsidR="00790BCC" w:rsidRPr="00790BCC" w14:paraId="1BD387F9" w14:textId="77777777">
        <w:tc>
          <w:tcPr>
            <w:tcW w:w="9360" w:type="dxa"/>
            <w:gridSpan w:val="2"/>
            <w:shd w:val="clear" w:color="auto" w:fill="76923C"/>
          </w:tcPr>
          <w:p w14:paraId="49249777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312E77" w:rsidRPr="00790BCC" w14:paraId="363DB710" w14:textId="77777777">
        <w:tc>
          <w:tcPr>
            <w:tcW w:w="1329" w:type="dxa"/>
          </w:tcPr>
          <w:p w14:paraId="1D1429D6" w14:textId="77777777" w:rsidR="00312E77" w:rsidRDefault="00312E77" w:rsidP="009B11E0">
            <w:pPr>
              <w:pStyle w:val="TableText"/>
            </w:pPr>
            <w:r>
              <w:t>W.11-12.</w:t>
            </w:r>
            <w:r w:rsidR="009B5B28">
              <w:t>2</w:t>
            </w:r>
            <w:r>
              <w:t>.</w:t>
            </w:r>
            <w:r w:rsidR="009B11E0">
              <w:t>e</w:t>
            </w:r>
          </w:p>
        </w:tc>
        <w:tc>
          <w:tcPr>
            <w:tcW w:w="8031" w:type="dxa"/>
          </w:tcPr>
          <w:p w14:paraId="2995AA12" w14:textId="77777777" w:rsidR="00312E77" w:rsidRPr="001B73BF" w:rsidRDefault="001B73BF" w:rsidP="00D31F4D">
            <w:pPr>
              <w:pStyle w:val="TableText"/>
            </w:pPr>
            <w:r w:rsidRPr="001B73BF"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6DAA3846" w14:textId="77777777" w:rsidR="00312E77" w:rsidRPr="00EB7548" w:rsidRDefault="004E3096" w:rsidP="00EC64D1">
            <w:pPr>
              <w:pStyle w:val="SubStandard"/>
            </w:pPr>
            <w:r w:rsidRPr="004E3096">
              <w:t>Establish and maintain a formal style and objective tone while attending to the norms and conventions of the discipline in which they are writing.</w:t>
            </w:r>
          </w:p>
        </w:tc>
      </w:tr>
      <w:tr w:rsidR="00903371" w:rsidRPr="00790BCC" w14:paraId="71FEB759" w14:textId="77777777">
        <w:tc>
          <w:tcPr>
            <w:tcW w:w="1329" w:type="dxa"/>
          </w:tcPr>
          <w:p w14:paraId="78A4AE5C" w14:textId="77777777" w:rsidR="00903371" w:rsidRPr="00790BCC" w:rsidRDefault="005956C3" w:rsidP="007017EB">
            <w:pPr>
              <w:pStyle w:val="TableText"/>
            </w:pPr>
            <w:r>
              <w:t>L.11-12.4</w:t>
            </w:r>
            <w:r w:rsidR="00903371">
              <w:t>.a</w:t>
            </w:r>
          </w:p>
        </w:tc>
        <w:tc>
          <w:tcPr>
            <w:tcW w:w="8031" w:type="dxa"/>
          </w:tcPr>
          <w:p w14:paraId="60C1FF8C" w14:textId="77777777" w:rsidR="00903371" w:rsidRDefault="005956C3" w:rsidP="00D31F4D">
            <w:pPr>
              <w:pStyle w:val="TableText"/>
            </w:pPr>
            <w:r w:rsidRPr="00EB7548">
              <w:t>Determine or clarify the meaning of unknown</w:t>
            </w:r>
            <w:r>
              <w:t xml:space="preserve"> and multiple-meaning words and </w:t>
            </w:r>
            <w:r w:rsidRPr="00EB7548">
              <w:t xml:space="preserve">phrases based on </w:t>
            </w:r>
            <w:r w:rsidRPr="00D02330">
              <w:rPr>
                <w:i/>
              </w:rPr>
              <w:t>grades 11–12 reading and content</w:t>
            </w:r>
            <w:r>
              <w:t xml:space="preserve">, choosing flexibly from a </w:t>
            </w:r>
            <w:r w:rsidRPr="00EB7548">
              <w:t>range of strategies.</w:t>
            </w:r>
          </w:p>
          <w:p w14:paraId="0D758F14" w14:textId="77777777" w:rsidR="005956C3" w:rsidRPr="00790BCC" w:rsidRDefault="00FA1959" w:rsidP="001B73BF">
            <w:pPr>
              <w:pStyle w:val="SubStandard"/>
              <w:numPr>
                <w:ilvl w:val="0"/>
                <w:numId w:val="23"/>
              </w:numPr>
            </w:pPr>
            <w:r w:rsidRPr="00EB7548">
              <w:t xml:space="preserve">Use context (e.g., the overall meaning of a </w:t>
            </w:r>
            <w:r>
              <w:t xml:space="preserve">sentence, paragraph, or text; a </w:t>
            </w:r>
            <w:r w:rsidRPr="00EB7548">
              <w:t xml:space="preserve">word’s position or function in a sentence) as </w:t>
            </w:r>
            <w:r>
              <w:t xml:space="preserve">a clue to the meaning of a word </w:t>
            </w:r>
            <w:r w:rsidRPr="00EB7548">
              <w:t>or phrase.</w:t>
            </w:r>
          </w:p>
        </w:tc>
      </w:tr>
    </w:tbl>
    <w:p w14:paraId="53CCBD4E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0C4D67D6" w14:textId="77777777">
        <w:tc>
          <w:tcPr>
            <w:tcW w:w="9450" w:type="dxa"/>
            <w:shd w:val="clear" w:color="auto" w:fill="76923C"/>
          </w:tcPr>
          <w:p w14:paraId="7087296F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3ABED378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E6C" w14:textId="77777777" w:rsidR="00903371" w:rsidRDefault="00903371" w:rsidP="00903371">
            <w:pPr>
              <w:pStyle w:val="TableText"/>
            </w:pPr>
            <w:r>
              <w:t xml:space="preserve">Student learning is assessed via a Quick Write at the end of the lesson. Students </w:t>
            </w:r>
            <w:r w:rsidR="0028559C">
              <w:t xml:space="preserve">respond to </w:t>
            </w:r>
            <w:r>
              <w:t>the following prompt, citing textual evidence to support analysis and inferences drawn from the text.</w:t>
            </w:r>
          </w:p>
          <w:p w14:paraId="4622A91F" w14:textId="77777777" w:rsidR="003D49EF" w:rsidRPr="00F6575D" w:rsidRDefault="00903371" w:rsidP="00C57E2C">
            <w:pPr>
              <w:pStyle w:val="BulletedList"/>
            </w:pPr>
            <w:r w:rsidRPr="009250B9">
              <w:t xml:space="preserve">How does </w:t>
            </w:r>
            <w:r w:rsidR="0091427F">
              <w:t xml:space="preserve">Malcolm </w:t>
            </w:r>
            <w:r w:rsidR="00C57E2C">
              <w:t>Little</w:t>
            </w:r>
            <w:r w:rsidRPr="009250B9">
              <w:t xml:space="preserve"> develop over the course of</w:t>
            </w:r>
            <w:r w:rsidR="008F2A32">
              <w:t xml:space="preserve"> chapter</w:t>
            </w:r>
            <w:r w:rsidRPr="009250B9">
              <w:t xml:space="preserve"> 2?</w:t>
            </w:r>
          </w:p>
        </w:tc>
      </w:tr>
      <w:tr w:rsidR="00790BCC" w:rsidRPr="00790BCC" w14:paraId="7473038F" w14:textId="77777777">
        <w:tc>
          <w:tcPr>
            <w:tcW w:w="9450" w:type="dxa"/>
            <w:shd w:val="clear" w:color="auto" w:fill="76923C"/>
          </w:tcPr>
          <w:p w14:paraId="45C367D4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4A9BF3A9" w14:textId="77777777">
        <w:tc>
          <w:tcPr>
            <w:tcW w:w="9450" w:type="dxa"/>
          </w:tcPr>
          <w:p w14:paraId="7B5C7317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24B83A29" w14:textId="77777777" w:rsidR="00927495" w:rsidRDefault="00D57FA4" w:rsidP="00C57E2C">
            <w:pPr>
              <w:pStyle w:val="BulletedList"/>
            </w:pPr>
            <w:r>
              <w:t xml:space="preserve">Explain how </w:t>
            </w:r>
            <w:r w:rsidR="0091427F">
              <w:t xml:space="preserve">Malcolm </w:t>
            </w:r>
            <w:r w:rsidR="00C57E2C">
              <w:t>Little</w:t>
            </w:r>
            <w:r>
              <w:t xml:space="preserve"> develops over the course</w:t>
            </w:r>
            <w:r w:rsidR="00F92ED0">
              <w:t xml:space="preserve"> of the</w:t>
            </w:r>
            <w:r w:rsidR="008F2A32">
              <w:t xml:space="preserve"> chapter</w:t>
            </w:r>
            <w:r w:rsidR="00F92ED0">
              <w:t xml:space="preserve"> (e.g.</w:t>
            </w:r>
            <w:r w:rsidR="002A14C8">
              <w:t>,</w:t>
            </w:r>
            <w:r w:rsidR="00F92ED0">
              <w:t xml:space="preserve"> </w:t>
            </w:r>
            <w:r w:rsidR="0091427F">
              <w:t xml:space="preserve">Malcolm </w:t>
            </w:r>
            <w:r w:rsidR="00F92ED0">
              <w:t>develops through his trip to Boston to stay with Ella. He starts out as someone who “couldn’t have look</w:t>
            </w:r>
            <w:r w:rsidR="00F24E01">
              <w:t>ed</w:t>
            </w:r>
            <w:r w:rsidR="00F92ED0">
              <w:t xml:space="preserve"> much more obvious” </w:t>
            </w:r>
            <w:r w:rsidR="00E44B34">
              <w:t xml:space="preserve">(p. 35) </w:t>
            </w:r>
            <w:r w:rsidR="00F92ED0">
              <w:t>about his rural origins. During his time in Boston he</w:t>
            </w:r>
            <w:r w:rsidR="00E44B34">
              <w:t xml:space="preserve"> i</w:t>
            </w:r>
            <w:r w:rsidR="00F92ED0">
              <w:t xml:space="preserve">s exposed to people “whose big-city talk and ways” </w:t>
            </w:r>
            <w:r w:rsidR="00E44B34">
              <w:t xml:space="preserve">(p. 36) </w:t>
            </w:r>
            <w:r w:rsidR="00F92ED0">
              <w:t xml:space="preserve">astonish him. After this trip he “drew away from white people” </w:t>
            </w:r>
            <w:r w:rsidR="002A14C8">
              <w:t xml:space="preserve">(p. </w:t>
            </w:r>
            <w:r w:rsidR="00641BD5">
              <w:t>38</w:t>
            </w:r>
            <w:r w:rsidR="002A14C8">
              <w:t xml:space="preserve">) </w:t>
            </w:r>
            <w:r w:rsidR="00F92ED0">
              <w:t xml:space="preserve">as he no longer felt comfortable in their presence and longed for </w:t>
            </w:r>
            <w:r w:rsidR="00A6686B">
              <w:t>what he calls “a mass of my own kind”</w:t>
            </w:r>
            <w:r w:rsidR="002A14C8">
              <w:t xml:space="preserve"> (p. </w:t>
            </w:r>
            <w:r w:rsidR="00641BD5">
              <w:t>37</w:t>
            </w:r>
            <w:r w:rsidR="002A14C8">
              <w:t>).</w:t>
            </w:r>
            <w:r w:rsidR="00C01E75">
              <w:t xml:space="preserve"> This feeling is magnified after a conversation with his teacher in which </w:t>
            </w:r>
            <w:r w:rsidR="0091427F">
              <w:t xml:space="preserve">Malcolm </w:t>
            </w:r>
            <w:r w:rsidR="00C01E75">
              <w:t xml:space="preserve">realizes that he would </w:t>
            </w:r>
            <w:r w:rsidR="00E44B34">
              <w:t xml:space="preserve">never be </w:t>
            </w:r>
            <w:r w:rsidR="00C01E75">
              <w:t xml:space="preserve">“intelligent enough, in </w:t>
            </w:r>
            <w:r w:rsidR="00A815FC">
              <w:t>their eyes, to become whatever [</w:t>
            </w:r>
            <w:r w:rsidR="00C01E75">
              <w:t>he</w:t>
            </w:r>
            <w:r w:rsidR="00A815FC">
              <w:t>] wanted to be” (p. 38).</w:t>
            </w:r>
            <w:r w:rsidR="00C01E75">
              <w:t xml:space="preserve"> Through these events </w:t>
            </w:r>
            <w:r w:rsidR="0091427F">
              <w:t xml:space="preserve">Malcolm </w:t>
            </w:r>
            <w:r w:rsidR="00C01E75">
              <w:t xml:space="preserve">realizes that </w:t>
            </w:r>
            <w:r w:rsidR="00D50027">
              <w:t xml:space="preserve">as long as he stays in Lansing he will never be anything more than a “Mascot” for the community. </w:t>
            </w:r>
            <w:r w:rsidR="0091427F">
              <w:t>Malcolm X</w:t>
            </w:r>
            <w:r w:rsidR="00D50027">
              <w:t xml:space="preserve"> ends the</w:t>
            </w:r>
            <w:r w:rsidR="008F2A32">
              <w:t xml:space="preserve"> chapter</w:t>
            </w:r>
            <w:r w:rsidR="00D50027">
              <w:t xml:space="preserve"> by calling the trip to Boston “pivotal and profound” (p. </w:t>
            </w:r>
            <w:r w:rsidR="006630BC">
              <w:t>39</w:t>
            </w:r>
            <w:r w:rsidR="00D50027">
              <w:t xml:space="preserve">) and praising Allah that he went to Boston, which shows that these events inspire him to take action for his own future. </w:t>
            </w:r>
            <w:r w:rsidR="0091427F">
              <w:t>Malcolm X</w:t>
            </w:r>
            <w:r w:rsidR="0024617F">
              <w:t xml:space="preserve"> has separated himself from the “brainwashed” African Americans and is no longer reliant on “two-faced whites” (p. 40) in order to live his life</w:t>
            </w:r>
            <w:r w:rsidR="008F2A32">
              <w:t>.</w:t>
            </w:r>
            <w:r w:rsidR="00A6686B">
              <w:t>)</w:t>
            </w:r>
            <w:r w:rsidR="002A14C8">
              <w:t>.</w:t>
            </w:r>
          </w:p>
        </w:tc>
      </w:tr>
    </w:tbl>
    <w:p w14:paraId="5BDF8025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5396E099" w14:textId="77777777">
        <w:tc>
          <w:tcPr>
            <w:tcW w:w="9450" w:type="dxa"/>
            <w:shd w:val="clear" w:color="auto" w:fill="76923C"/>
          </w:tcPr>
          <w:p w14:paraId="2843FEE8" w14:textId="77777777" w:rsidR="00790BCC" w:rsidRPr="00790BCC" w:rsidRDefault="00790BCC" w:rsidP="00D31F4D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30E280F9" w14:textId="77777777">
        <w:tc>
          <w:tcPr>
            <w:tcW w:w="9450" w:type="dxa"/>
          </w:tcPr>
          <w:p w14:paraId="5E333103" w14:textId="77777777" w:rsidR="00790BCC" w:rsidRDefault="00903371" w:rsidP="00D31F4D">
            <w:pPr>
              <w:pStyle w:val="BulletedList"/>
            </w:pPr>
            <w:r>
              <w:t>feigned</w:t>
            </w:r>
            <w:r w:rsidR="00790BCC" w:rsidRPr="00790BCC">
              <w:t xml:space="preserve"> (</w:t>
            </w:r>
            <w:r w:rsidR="009E1208">
              <w:t>v</w:t>
            </w:r>
            <w:r w:rsidR="00E06E25">
              <w:t xml:space="preserve">.) </w:t>
            </w:r>
            <w:r w:rsidR="002A14C8">
              <w:t xml:space="preserve">– </w:t>
            </w:r>
            <w:r w:rsidR="0030741F">
              <w:t xml:space="preserve">made believe; </w:t>
            </w:r>
            <w:r w:rsidR="00E06E25">
              <w:t>pretended</w:t>
            </w:r>
          </w:p>
          <w:p w14:paraId="6CEC1B5A" w14:textId="77777777" w:rsidR="003900D0" w:rsidRDefault="003900D0" w:rsidP="003900D0">
            <w:pPr>
              <w:pStyle w:val="BulletedList"/>
            </w:pPr>
            <w:r>
              <w:t>pivotal</w:t>
            </w:r>
            <w:r w:rsidRPr="00790BCC">
              <w:t xml:space="preserve"> (</w:t>
            </w:r>
            <w:r>
              <w:t>adj</w:t>
            </w:r>
            <w:r w:rsidRPr="00790BCC">
              <w:t xml:space="preserve">.) – </w:t>
            </w:r>
            <w:r>
              <w:t>of vital or critical importance</w:t>
            </w:r>
          </w:p>
          <w:p w14:paraId="38E22EAD" w14:textId="77777777" w:rsidR="00191FCC" w:rsidRDefault="003900D0" w:rsidP="0090646E">
            <w:pPr>
              <w:pStyle w:val="BulletedList"/>
            </w:pPr>
            <w:r w:rsidRPr="0090646E">
              <w:t>profound (adj.) – of deep meaning; of great and broadly inclusive significance</w:t>
            </w:r>
          </w:p>
          <w:p w14:paraId="58257ABD" w14:textId="77777777" w:rsidR="00F857BE" w:rsidRPr="0090646E" w:rsidRDefault="00191FCC" w:rsidP="0090646E">
            <w:pPr>
              <w:pStyle w:val="BulletedList"/>
            </w:pPr>
            <w:r>
              <w:t xml:space="preserve">menial (adj.) – </w:t>
            </w:r>
            <w:r w:rsidRPr="00191FCC">
              <w:t>lowly and sometimes degrading</w:t>
            </w:r>
          </w:p>
        </w:tc>
      </w:tr>
      <w:tr w:rsidR="00790BCC" w:rsidRPr="00790BCC" w14:paraId="07A205C5" w14:textId="77777777">
        <w:tc>
          <w:tcPr>
            <w:tcW w:w="9450" w:type="dxa"/>
            <w:shd w:val="clear" w:color="auto" w:fill="76923C"/>
          </w:tcPr>
          <w:p w14:paraId="7C7AA1E7" w14:textId="77777777" w:rsidR="00790BCC" w:rsidRPr="00790BCC" w:rsidRDefault="00790BCC" w:rsidP="00D31F4D">
            <w:pPr>
              <w:pStyle w:val="TableHeaders"/>
            </w:pPr>
            <w:r w:rsidRPr="00790BCC">
              <w:t>Vocabulary to teach (may include direct word work and/or questions)</w:t>
            </w:r>
          </w:p>
        </w:tc>
      </w:tr>
      <w:tr w:rsidR="00790BCC" w:rsidRPr="00790BCC" w14:paraId="20AC855A" w14:textId="77777777">
        <w:tc>
          <w:tcPr>
            <w:tcW w:w="9450" w:type="dxa"/>
          </w:tcPr>
          <w:p w14:paraId="6DC40AF0" w14:textId="77777777" w:rsidR="003900D0" w:rsidRDefault="003900D0" w:rsidP="003900D0">
            <w:pPr>
              <w:pStyle w:val="BulletedList"/>
            </w:pPr>
            <w:r>
              <w:t xml:space="preserve">gawked (v.) – </w:t>
            </w:r>
            <w:r w:rsidRPr="00E06E25">
              <w:t>stare</w:t>
            </w:r>
            <w:r>
              <w:t>d</w:t>
            </w:r>
            <w:r w:rsidRPr="00E06E25">
              <w:t xml:space="preserve"> stupidly; gape</w:t>
            </w:r>
            <w:r>
              <w:t>d</w:t>
            </w:r>
          </w:p>
          <w:p w14:paraId="14E4981E" w14:textId="77777777" w:rsidR="003900D0" w:rsidRPr="00790BCC" w:rsidRDefault="003900D0" w:rsidP="003900D0">
            <w:pPr>
              <w:pStyle w:val="BulletedList"/>
            </w:pPr>
            <w:r>
              <w:t xml:space="preserve">treading (v.) – </w:t>
            </w:r>
            <w:r w:rsidRPr="00E06E25">
              <w:t>step</w:t>
            </w:r>
            <w:r>
              <w:t>ping</w:t>
            </w:r>
            <w:r w:rsidR="0028559C">
              <w:t xml:space="preserve"> </w:t>
            </w:r>
            <w:r w:rsidRPr="00E06E25">
              <w:t>or</w:t>
            </w:r>
            <w:r w:rsidR="0028559C">
              <w:t xml:space="preserve"> </w:t>
            </w:r>
            <w:r w:rsidRPr="00E06E25">
              <w:t>walk</w:t>
            </w:r>
            <w:r>
              <w:t>ing</w:t>
            </w:r>
            <w:r w:rsidR="0028559C">
              <w:t xml:space="preserve"> </w:t>
            </w:r>
            <w:r w:rsidRPr="00E06E25">
              <w:t>on,</w:t>
            </w:r>
            <w:r w:rsidR="0028559C">
              <w:t xml:space="preserve"> </w:t>
            </w:r>
            <w:r w:rsidRPr="00E06E25">
              <w:t>about,</w:t>
            </w:r>
            <w:r w:rsidR="0028559C">
              <w:t xml:space="preserve"> </w:t>
            </w:r>
            <w:r w:rsidRPr="00E06E25">
              <w:t>in,</w:t>
            </w:r>
            <w:r w:rsidR="0028559C">
              <w:t xml:space="preserve"> </w:t>
            </w:r>
            <w:r w:rsidRPr="00E06E25">
              <w:t>or</w:t>
            </w:r>
            <w:r w:rsidR="0028559C">
              <w:t xml:space="preserve"> </w:t>
            </w:r>
            <w:r w:rsidRPr="00E06E25">
              <w:t>along</w:t>
            </w:r>
          </w:p>
        </w:tc>
      </w:tr>
      <w:tr w:rsidR="00790BCC" w:rsidRPr="00790BCC" w14:paraId="1861DAE4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158487FE" w14:textId="77777777" w:rsidR="00790BCC" w:rsidRPr="00790BCC" w:rsidRDefault="00790BCC" w:rsidP="007F1C8B">
            <w:pPr>
              <w:pStyle w:val="TableHeaders"/>
              <w:keepNext/>
            </w:pPr>
            <w:r w:rsidRPr="00790BCC">
              <w:lastRenderedPageBreak/>
              <w:t>Additional vocabulary to support English Language Learners (to provide directly)</w:t>
            </w:r>
          </w:p>
        </w:tc>
      </w:tr>
      <w:tr w:rsidR="00790BCC" w:rsidRPr="00790BCC" w14:paraId="4C28832C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878" w14:textId="77777777" w:rsidR="00260BE5" w:rsidRPr="00260BE5" w:rsidRDefault="00260BE5" w:rsidP="00260BE5">
            <w:pPr>
              <w:pStyle w:val="BulletedList"/>
            </w:pPr>
            <w:r>
              <w:t>carpentry</w:t>
            </w:r>
            <w:r w:rsidR="00F857BE" w:rsidRPr="00790BCC">
              <w:t xml:space="preserve"> (n.) – </w:t>
            </w:r>
            <w:r w:rsidRPr="00260BE5">
              <w:t>the skill or work of making or fixing wooden objects or wooden parts of buildings</w:t>
            </w:r>
          </w:p>
          <w:p w14:paraId="7A12A3E8" w14:textId="77777777" w:rsidR="003679E6" w:rsidRDefault="00260BE5">
            <w:pPr>
              <w:pStyle w:val="BulletedList"/>
            </w:pPr>
            <w:r>
              <w:t xml:space="preserve">arrangements (n.) – </w:t>
            </w:r>
            <w:r w:rsidR="00EF691A">
              <w:t>something that is</w:t>
            </w:r>
            <w:r w:rsidRPr="00260BE5">
              <w:t xml:space="preserve"> done to prepare or plan for something in the future</w:t>
            </w:r>
          </w:p>
          <w:p w14:paraId="38270646" w14:textId="77777777" w:rsidR="00260BE5" w:rsidRPr="00790BCC" w:rsidRDefault="00260BE5" w:rsidP="00D31F4D">
            <w:pPr>
              <w:pStyle w:val="BulletedList"/>
            </w:pPr>
            <w:r>
              <w:t>masses (n.) – a large number of people</w:t>
            </w:r>
          </w:p>
        </w:tc>
      </w:tr>
    </w:tbl>
    <w:p w14:paraId="493CFD5C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705"/>
      </w:tblGrid>
      <w:tr w:rsidR="00790BCC" w:rsidRPr="00790BCC" w14:paraId="249050B3" w14:textId="77777777">
        <w:tc>
          <w:tcPr>
            <w:tcW w:w="7740" w:type="dxa"/>
            <w:tcBorders>
              <w:bottom w:val="single" w:sz="4" w:space="0" w:color="auto"/>
            </w:tcBorders>
            <w:shd w:val="clear" w:color="auto" w:fill="76923C"/>
          </w:tcPr>
          <w:p w14:paraId="43D08C1C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329BF845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3A1CB6F7" w14:textId="77777777">
        <w:trPr>
          <w:trHeight w:val="1313"/>
        </w:trPr>
        <w:tc>
          <w:tcPr>
            <w:tcW w:w="7740" w:type="dxa"/>
            <w:tcBorders>
              <w:bottom w:val="nil"/>
            </w:tcBorders>
          </w:tcPr>
          <w:p w14:paraId="4F74B081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4AA417A9" w14:textId="77777777" w:rsidR="00790BCC" w:rsidRPr="00790BCC" w:rsidRDefault="00790BCC" w:rsidP="00D31F4D">
            <w:pPr>
              <w:pStyle w:val="BulletedList"/>
            </w:pPr>
            <w:r w:rsidRPr="00790BCC">
              <w:t xml:space="preserve">Standards: </w:t>
            </w:r>
            <w:r w:rsidR="00B46C03">
              <w:t xml:space="preserve">RI.11-12.3, </w:t>
            </w:r>
            <w:r w:rsidR="00162248">
              <w:t>W.11-12.</w:t>
            </w:r>
            <w:r w:rsidR="00E534BE">
              <w:t>2</w:t>
            </w:r>
            <w:r w:rsidR="00162248">
              <w:t>.</w:t>
            </w:r>
            <w:r w:rsidR="004E3096">
              <w:t>e</w:t>
            </w:r>
            <w:r w:rsidR="00B46C03">
              <w:t>, L.11-12.4.a</w:t>
            </w:r>
          </w:p>
          <w:p w14:paraId="142C7D39" w14:textId="77777777" w:rsidR="00790BCC" w:rsidRPr="00790BCC" w:rsidRDefault="003B6DE6" w:rsidP="00F766F0">
            <w:pPr>
              <w:pStyle w:val="BulletedList"/>
            </w:pPr>
            <w:r>
              <w:t xml:space="preserve">Text: </w:t>
            </w:r>
            <w:r w:rsidRPr="0092396F">
              <w:rPr>
                <w:i/>
              </w:rPr>
              <w:t xml:space="preserve">The Autobiography of </w:t>
            </w:r>
            <w:r w:rsidR="0091427F">
              <w:rPr>
                <w:i/>
              </w:rPr>
              <w:t>Malcolm X</w:t>
            </w:r>
            <w:r>
              <w:t xml:space="preserve"> </w:t>
            </w:r>
            <w:r w:rsidR="00F766F0">
              <w:t>as told to</w:t>
            </w:r>
            <w:r>
              <w:t xml:space="preserve"> Alex Haley,</w:t>
            </w:r>
            <w:r w:rsidR="002E595F">
              <w:t xml:space="preserve"> C</w:t>
            </w:r>
            <w:r w:rsidR="008F2A32">
              <w:t>hapter</w:t>
            </w:r>
            <w:r w:rsidR="00F766F0">
              <w:t xml:space="preserve"> </w:t>
            </w:r>
            <w:r>
              <w:t>2</w:t>
            </w:r>
            <w:r w:rsidR="00E51D29">
              <w:t>, pages 35–40</w:t>
            </w:r>
          </w:p>
        </w:tc>
        <w:tc>
          <w:tcPr>
            <w:tcW w:w="1705" w:type="dxa"/>
            <w:tcBorders>
              <w:bottom w:val="nil"/>
            </w:tcBorders>
          </w:tcPr>
          <w:p w14:paraId="09CCAA7C" w14:textId="77777777" w:rsidR="00790BCC" w:rsidRPr="00790BCC" w:rsidRDefault="00790BCC" w:rsidP="00790BCC"/>
          <w:p w14:paraId="0BB5020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574DED1A" w14:textId="77777777">
        <w:tc>
          <w:tcPr>
            <w:tcW w:w="7740" w:type="dxa"/>
            <w:tcBorders>
              <w:top w:val="nil"/>
            </w:tcBorders>
          </w:tcPr>
          <w:p w14:paraId="7AA40070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00B1B94F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3D1EBF7A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5FA47280" w14:textId="77777777" w:rsidR="00790BCC" w:rsidRPr="00790BCC" w:rsidRDefault="00FF6635" w:rsidP="00D31F4D">
            <w:pPr>
              <w:pStyle w:val="NumberedList"/>
            </w:pPr>
            <w:r>
              <w:t>Reading and Discussion</w:t>
            </w:r>
          </w:p>
          <w:p w14:paraId="42C9933C" w14:textId="77777777" w:rsidR="00790BCC" w:rsidRDefault="00FF6635" w:rsidP="00FF6635">
            <w:pPr>
              <w:pStyle w:val="NumberedList"/>
            </w:pPr>
            <w:r>
              <w:t>Analyzing Character Development</w:t>
            </w:r>
          </w:p>
          <w:p w14:paraId="4A222C81" w14:textId="77777777" w:rsidR="00FB478C" w:rsidRPr="00790BCC" w:rsidRDefault="00FB478C" w:rsidP="00FF6635">
            <w:pPr>
              <w:pStyle w:val="NumberedList"/>
            </w:pPr>
            <w:r>
              <w:t>Quick Write</w:t>
            </w:r>
          </w:p>
          <w:p w14:paraId="1C122430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7F02F84F" w14:textId="77777777" w:rsidR="00790BCC" w:rsidRPr="00790BCC" w:rsidRDefault="00790BCC" w:rsidP="00790BCC">
            <w:pPr>
              <w:spacing w:before="40" w:after="40"/>
            </w:pPr>
          </w:p>
          <w:p w14:paraId="2FFCFBB7" w14:textId="77777777" w:rsidR="00790BCC" w:rsidRPr="00790BCC" w:rsidRDefault="007036E4" w:rsidP="00D31F4D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14:paraId="17516FA1" w14:textId="77777777" w:rsidR="00790BCC" w:rsidRPr="00790BCC" w:rsidRDefault="00FF6635" w:rsidP="00D31F4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2A34264B" w14:textId="77777777" w:rsidR="00790BCC" w:rsidRPr="00790BCC" w:rsidRDefault="007036E4" w:rsidP="00D31F4D">
            <w:pPr>
              <w:pStyle w:val="NumberedList"/>
              <w:numPr>
                <w:ilvl w:val="0"/>
                <w:numId w:val="13"/>
              </w:numPr>
            </w:pPr>
            <w:r>
              <w:t>40</w:t>
            </w:r>
            <w:r w:rsidR="00790BCC" w:rsidRPr="00790BCC">
              <w:t>%</w:t>
            </w:r>
          </w:p>
          <w:p w14:paraId="2DADC491" w14:textId="77777777" w:rsidR="00790BCC" w:rsidRDefault="00FB478C" w:rsidP="00FF6635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7E5AC6CA" w14:textId="77777777" w:rsidR="00FB478C" w:rsidRPr="00790BCC" w:rsidRDefault="007036E4" w:rsidP="00FF6635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FB478C">
              <w:t>%</w:t>
            </w:r>
          </w:p>
          <w:p w14:paraId="7B892499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638DF175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57750EBD" w14:textId="77777777" w:rsidR="00FF6635" w:rsidRDefault="00FF6635" w:rsidP="00FF6635">
      <w:pPr>
        <w:pStyle w:val="BulletedList"/>
        <w:ind w:left="317" w:hanging="317"/>
      </w:pPr>
      <w:r>
        <w:t>Student copies of the 12.1 Common Core Learning Standards Tool</w:t>
      </w:r>
      <w:r w:rsidR="000C0D53">
        <w:t xml:space="preserve"> (refer to 12.1.1 Lesson 1)</w:t>
      </w:r>
      <w:r w:rsidR="00127691">
        <w:t xml:space="preserve"> (optional)</w:t>
      </w:r>
    </w:p>
    <w:p w14:paraId="40C33E74" w14:textId="77777777" w:rsidR="0025458F" w:rsidRDefault="0025458F" w:rsidP="0025458F">
      <w:pPr>
        <w:pStyle w:val="BulletedList"/>
        <w:ind w:left="317" w:hanging="317"/>
      </w:pPr>
      <w:r>
        <w:t>Copies of the Character Development Tool for each student (optional)</w:t>
      </w:r>
    </w:p>
    <w:p w14:paraId="1D3FC128" w14:textId="77777777" w:rsidR="00FF6635" w:rsidRDefault="00FF6635" w:rsidP="00FF6635">
      <w:pPr>
        <w:pStyle w:val="BulletedList"/>
        <w:ind w:left="317" w:hanging="317"/>
      </w:pPr>
      <w:r>
        <w:t>Student copies of the Short Response Rubric and Checklist</w:t>
      </w:r>
      <w:r w:rsidR="000C0D53">
        <w:t xml:space="preserve"> (refer to 12.1.1 Lesson 1)</w:t>
      </w:r>
    </w:p>
    <w:p w14:paraId="31E1ED47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Style w:val="TableGrid1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8466"/>
      </w:tblGrid>
      <w:tr w:rsidR="00D31F4D" w:rsidRPr="00D31F4D" w14:paraId="3991AB46" w14:textId="77777777">
        <w:tc>
          <w:tcPr>
            <w:tcW w:w="9450" w:type="dxa"/>
            <w:gridSpan w:val="2"/>
            <w:shd w:val="clear" w:color="auto" w:fill="76923C"/>
          </w:tcPr>
          <w:p w14:paraId="43589D27" w14:textId="77777777" w:rsidR="00D31F4D" w:rsidRPr="00D31F4D" w:rsidRDefault="00D31F4D" w:rsidP="009450B7">
            <w:pPr>
              <w:pStyle w:val="TableHeaders"/>
            </w:pPr>
            <w:r w:rsidRPr="009450B7">
              <w:t>How to Use the Learning Sequence</w:t>
            </w:r>
          </w:p>
        </w:tc>
      </w:tr>
      <w:tr w:rsidR="00D31F4D" w:rsidRPr="00D31F4D" w14:paraId="562BA80F" w14:textId="77777777">
        <w:tc>
          <w:tcPr>
            <w:tcW w:w="984" w:type="dxa"/>
            <w:shd w:val="clear" w:color="auto" w:fill="76923C"/>
          </w:tcPr>
          <w:p w14:paraId="2464688F" w14:textId="77777777" w:rsidR="00D31F4D" w:rsidRPr="009450B7" w:rsidRDefault="00D31F4D" w:rsidP="00D31F4D">
            <w:pPr>
              <w:pStyle w:val="TableHeaders"/>
            </w:pPr>
            <w:r w:rsidRPr="009450B7">
              <w:t>Symbol</w:t>
            </w:r>
          </w:p>
        </w:tc>
        <w:tc>
          <w:tcPr>
            <w:tcW w:w="8466" w:type="dxa"/>
            <w:shd w:val="clear" w:color="auto" w:fill="76923C"/>
          </w:tcPr>
          <w:p w14:paraId="3B0BFE68" w14:textId="77777777" w:rsidR="00D31F4D" w:rsidRPr="009450B7" w:rsidRDefault="00D31F4D" w:rsidP="00D31F4D">
            <w:pPr>
              <w:pStyle w:val="TableHeaders"/>
            </w:pPr>
            <w:r w:rsidRPr="009450B7">
              <w:t>Type of Text &amp; Interpretation of the Symbol</w:t>
            </w:r>
          </w:p>
        </w:tc>
      </w:tr>
      <w:tr w:rsidR="00D31F4D" w:rsidRPr="00D31F4D" w14:paraId="7C044B00" w14:textId="77777777">
        <w:tc>
          <w:tcPr>
            <w:tcW w:w="984" w:type="dxa"/>
          </w:tcPr>
          <w:p w14:paraId="63DB1DD7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6814AB80" w14:textId="77777777" w:rsidR="00D31F4D" w:rsidRPr="00D31F4D" w:rsidRDefault="00D31F4D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D31F4D" w:rsidRPr="00D31F4D" w14:paraId="239DD88F" w14:textId="77777777">
        <w:tc>
          <w:tcPr>
            <w:tcW w:w="984" w:type="dxa"/>
            <w:vMerge w:val="restart"/>
            <w:vAlign w:val="center"/>
          </w:tcPr>
          <w:p w14:paraId="4BBE48B8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D31F4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5DF88F49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Plain text indicates teacher action.</w:t>
            </w:r>
          </w:p>
        </w:tc>
      </w:tr>
      <w:tr w:rsidR="00D31F4D" w:rsidRPr="00D31F4D" w14:paraId="543B8800" w14:textId="77777777">
        <w:tc>
          <w:tcPr>
            <w:tcW w:w="984" w:type="dxa"/>
            <w:vMerge/>
          </w:tcPr>
          <w:p w14:paraId="7989B525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32F74C6C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b/>
              </w:rPr>
              <w:t>Bold text indicates questions for the teacher to ask students.</w:t>
            </w:r>
          </w:p>
        </w:tc>
      </w:tr>
      <w:tr w:rsidR="00D31F4D" w:rsidRPr="00D31F4D" w14:paraId="074DBE4D" w14:textId="77777777">
        <w:tc>
          <w:tcPr>
            <w:tcW w:w="984" w:type="dxa"/>
            <w:vMerge/>
          </w:tcPr>
          <w:p w14:paraId="0ADD4DC2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66FCB236" w14:textId="77777777" w:rsidR="00D31F4D" w:rsidRPr="00D31F4D" w:rsidRDefault="00D31F4D" w:rsidP="00D31F4D">
            <w:pPr>
              <w:spacing w:before="20" w:after="20" w:line="240" w:lineRule="auto"/>
              <w:rPr>
                <w:i/>
              </w:rPr>
            </w:pPr>
            <w:r w:rsidRPr="00D31F4D">
              <w:rPr>
                <w:i/>
              </w:rPr>
              <w:t>Italicized text indicates a vocabulary word.</w:t>
            </w:r>
          </w:p>
        </w:tc>
      </w:tr>
      <w:tr w:rsidR="00D31F4D" w:rsidRPr="00D31F4D" w14:paraId="37315B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vAlign w:val="bottom"/>
          </w:tcPr>
          <w:p w14:paraId="4C8A4D0A" w14:textId="77777777" w:rsidR="00D31F4D" w:rsidRPr="00D31F4D" w:rsidRDefault="00D31F4D" w:rsidP="00D31F4D">
            <w:pPr>
              <w:spacing w:before="40" w:after="0" w:line="240" w:lineRule="auto"/>
              <w:jc w:val="center"/>
            </w:pPr>
            <w:r w:rsidRPr="00D31F4D">
              <w:sym w:font="Webdings" w:char="F034"/>
            </w:r>
          </w:p>
        </w:tc>
        <w:tc>
          <w:tcPr>
            <w:tcW w:w="8466" w:type="dxa"/>
          </w:tcPr>
          <w:p w14:paraId="70BA53E5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student action(s).</w:t>
            </w:r>
          </w:p>
        </w:tc>
      </w:tr>
      <w:tr w:rsidR="00D31F4D" w:rsidRPr="00D31F4D" w14:paraId="6F76B8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4" w:type="dxa"/>
            <w:vAlign w:val="center"/>
          </w:tcPr>
          <w:p w14:paraId="7B837EDF" w14:textId="77777777" w:rsidR="00D31F4D" w:rsidRPr="00D31F4D" w:rsidRDefault="00D31F4D" w:rsidP="00D31F4D">
            <w:pPr>
              <w:spacing w:before="80" w:after="0" w:line="240" w:lineRule="auto"/>
              <w:jc w:val="center"/>
            </w:pPr>
            <w:r w:rsidRPr="00D31F4D">
              <w:sym w:font="Webdings" w:char="F028"/>
            </w:r>
          </w:p>
        </w:tc>
        <w:tc>
          <w:tcPr>
            <w:tcW w:w="8466" w:type="dxa"/>
          </w:tcPr>
          <w:p w14:paraId="7EA733AF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possible student response(s) to teacher questions.</w:t>
            </w:r>
          </w:p>
        </w:tc>
      </w:tr>
      <w:tr w:rsidR="00D31F4D" w:rsidRPr="00D31F4D" w14:paraId="7F05AA89" w14:textId="77777777">
        <w:tc>
          <w:tcPr>
            <w:tcW w:w="984" w:type="dxa"/>
            <w:vAlign w:val="bottom"/>
          </w:tcPr>
          <w:p w14:paraId="388C7286" w14:textId="77777777" w:rsidR="00D31F4D" w:rsidRPr="00D31F4D" w:rsidRDefault="00D31F4D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D31F4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7F12604F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color w:val="4F81BD"/>
              </w:rPr>
              <w:t>Indicates instructional notes for the teacher.</w:t>
            </w:r>
          </w:p>
        </w:tc>
      </w:tr>
    </w:tbl>
    <w:p w14:paraId="176C4315" w14:textId="77777777" w:rsidR="00790BCC" w:rsidRPr="00790BCC" w:rsidRDefault="00790BCC" w:rsidP="000315F2">
      <w:pPr>
        <w:pStyle w:val="LearningSequenceHeader"/>
      </w:pPr>
      <w:r w:rsidRPr="00790BCC">
        <w:t>Activity 1: Introduction of Lesson Agenda</w:t>
      </w:r>
      <w:r w:rsidRPr="00790BCC">
        <w:tab/>
      </w:r>
      <w:r w:rsidR="007036E4">
        <w:t>10</w:t>
      </w:r>
      <w:r w:rsidRPr="00790BCC">
        <w:t>%</w:t>
      </w:r>
    </w:p>
    <w:p w14:paraId="2F56331A" w14:textId="77777777" w:rsidR="00DF3573" w:rsidRDefault="005C017E" w:rsidP="00290C40">
      <w:pPr>
        <w:pStyle w:val="TA"/>
        <w:rPr>
          <w:rFonts w:asciiTheme="minorHAnsi" w:hAnsiTheme="minorHAnsi"/>
        </w:rPr>
      </w:pPr>
      <w:r>
        <w:t xml:space="preserve">Begin by reviewing the agenda and </w:t>
      </w:r>
      <w:r w:rsidR="008F2A32">
        <w:t xml:space="preserve">sharing </w:t>
      </w:r>
      <w:r>
        <w:t xml:space="preserve">the assessed standard for this lesson: </w:t>
      </w:r>
      <w:r>
        <w:rPr>
          <w:rFonts w:asciiTheme="minorHAnsi" w:hAnsiTheme="minorHAnsi"/>
        </w:rPr>
        <w:t>RI.11-12.3. In this lesson, students read and discuss</w:t>
      </w:r>
      <w:r w:rsidR="008F2A32">
        <w:rPr>
          <w:rFonts w:asciiTheme="minorHAnsi" w:hAnsiTheme="minorHAnsi"/>
        </w:rPr>
        <w:t xml:space="preserve"> chapter</w:t>
      </w:r>
      <w:r>
        <w:rPr>
          <w:rFonts w:asciiTheme="minorHAnsi" w:hAnsiTheme="minorHAnsi"/>
        </w:rPr>
        <w:t xml:space="preserve"> 2 of </w:t>
      </w:r>
      <w:r w:rsidRPr="004B33BF">
        <w:rPr>
          <w:rFonts w:asciiTheme="minorHAnsi" w:hAnsiTheme="minorHAnsi"/>
          <w:i/>
        </w:rPr>
        <w:t xml:space="preserve">The Autobiography of </w:t>
      </w:r>
      <w:r w:rsidR="0091427F">
        <w:rPr>
          <w:rFonts w:asciiTheme="minorHAnsi" w:hAnsiTheme="minorHAnsi"/>
          <w:i/>
        </w:rPr>
        <w:t>Malcolm X</w:t>
      </w:r>
      <w:r w:rsidR="008F2A32">
        <w:rPr>
          <w:rFonts w:asciiTheme="minorHAnsi" w:hAnsiTheme="minorHAnsi"/>
        </w:rPr>
        <w:t xml:space="preserve">, </w:t>
      </w:r>
      <w:r w:rsidR="007F1C8B">
        <w:rPr>
          <w:rFonts w:asciiTheme="minorHAnsi" w:hAnsiTheme="minorHAnsi"/>
        </w:rPr>
        <w:t>pages 35</w:t>
      </w:r>
      <w:r w:rsidR="00DC1F96">
        <w:rPr>
          <w:rFonts w:asciiTheme="minorHAnsi" w:hAnsiTheme="minorHAnsi"/>
        </w:rPr>
        <w:t>–</w:t>
      </w:r>
      <w:r w:rsidR="007F1C8B">
        <w:rPr>
          <w:rFonts w:asciiTheme="minorHAnsi" w:hAnsiTheme="minorHAnsi"/>
        </w:rPr>
        <w:t xml:space="preserve">40, </w:t>
      </w:r>
      <w:r>
        <w:rPr>
          <w:rFonts w:asciiTheme="minorHAnsi" w:hAnsiTheme="minorHAnsi"/>
        </w:rPr>
        <w:t xml:space="preserve">focusing </w:t>
      </w:r>
      <w:r w:rsidR="00E51928">
        <w:t>on</w:t>
      </w:r>
      <w:r>
        <w:t xml:space="preserve"> </w:t>
      </w:r>
      <w:r w:rsidR="0091427F">
        <w:t>Malcolm X</w:t>
      </w:r>
      <w:r w:rsidR="00E51928">
        <w:t>’s development</w:t>
      </w:r>
      <w:r>
        <w:t xml:space="preserve"> over </w:t>
      </w:r>
      <w:r w:rsidR="00F24E01">
        <w:t>an excerpt</w:t>
      </w:r>
      <w:r>
        <w:t xml:space="preserve"> of </w:t>
      </w:r>
      <w:r w:rsidR="00F24E01">
        <w:t xml:space="preserve">the </w:t>
      </w:r>
      <w:r>
        <w:t>text</w:t>
      </w:r>
      <w:r>
        <w:rPr>
          <w:rFonts w:asciiTheme="minorHAnsi" w:hAnsiTheme="minorHAnsi"/>
        </w:rPr>
        <w:t xml:space="preserve">. Additionally, students </w:t>
      </w:r>
      <w:r w:rsidR="00127BD5">
        <w:rPr>
          <w:rFonts w:asciiTheme="minorHAnsi" w:hAnsiTheme="minorHAnsi"/>
        </w:rPr>
        <w:t>engage in a group discussion around the concept of character development in narrative, focusing on how individuals and events interact and develop over the course of the text</w:t>
      </w:r>
      <w:r>
        <w:rPr>
          <w:rFonts w:asciiTheme="minorHAnsi" w:hAnsiTheme="minorHAnsi"/>
        </w:rPr>
        <w:t>.</w:t>
      </w:r>
    </w:p>
    <w:p w14:paraId="18F3484F" w14:textId="77777777" w:rsidR="00DF3573" w:rsidRDefault="00DF3573" w:rsidP="00DF3573">
      <w:pPr>
        <w:pStyle w:val="IN"/>
      </w:pPr>
      <w:r>
        <w:rPr>
          <w:b/>
        </w:rPr>
        <w:t>Differentiation Consideration:</w:t>
      </w:r>
      <w:r>
        <w:t xml:space="preserve"> Consider posting or projecting the following guiding question to support students</w:t>
      </w:r>
      <w:r w:rsidR="008F2A32">
        <w:t xml:space="preserve"> in their reading</w:t>
      </w:r>
      <w:r>
        <w:t xml:space="preserve"> throughout the lesson:</w:t>
      </w:r>
    </w:p>
    <w:p w14:paraId="4829CCB3" w14:textId="77777777" w:rsidR="005C017E" w:rsidRPr="00DF3573" w:rsidRDefault="00DF3573" w:rsidP="00DF3573">
      <w:pPr>
        <w:pStyle w:val="DCwithQ"/>
      </w:pPr>
      <w:r w:rsidRPr="00DF3573">
        <w:t>What events happen in this</w:t>
      </w:r>
      <w:r w:rsidR="008F2A32">
        <w:t xml:space="preserve"> chapter</w:t>
      </w:r>
      <w:r w:rsidRPr="00DF3573">
        <w:t xml:space="preserve">? How do they change </w:t>
      </w:r>
      <w:r w:rsidR="0091427F">
        <w:t xml:space="preserve">Malcolm </w:t>
      </w:r>
      <w:r w:rsidR="00C57E2C">
        <w:t>Little</w:t>
      </w:r>
      <w:r w:rsidRPr="00DF3573">
        <w:t>?</w:t>
      </w:r>
    </w:p>
    <w:p w14:paraId="069ECC3E" w14:textId="77777777" w:rsidR="005C017E" w:rsidRDefault="005C017E" w:rsidP="00290C40">
      <w:pPr>
        <w:pStyle w:val="SA"/>
      </w:pPr>
      <w:r>
        <w:t>Students look at the agenda.</w:t>
      </w:r>
    </w:p>
    <w:p w14:paraId="150E1881" w14:textId="77777777" w:rsidR="00450218" w:rsidRPr="00C845DB" w:rsidRDefault="007E43CE" w:rsidP="00450218">
      <w:pPr>
        <w:pStyle w:val="IN"/>
      </w:pPr>
      <w:r>
        <w:rPr>
          <w:b/>
        </w:rPr>
        <w:t xml:space="preserve">Differentiation Consideration: </w:t>
      </w:r>
      <w:r w:rsidR="00450218" w:rsidRPr="007C11C6">
        <w:t>I</w:t>
      </w:r>
      <w:r w:rsidR="00450218">
        <w:t>f students are using the 12.1 Common Core Learning Standards Tool, i</w:t>
      </w:r>
      <w:r w:rsidR="00450218" w:rsidRPr="007C11C6">
        <w:t xml:space="preserve">nstruct </w:t>
      </w:r>
      <w:r w:rsidR="00450218">
        <w:t>them</w:t>
      </w:r>
      <w:r w:rsidR="00450218" w:rsidRPr="007C11C6">
        <w:t xml:space="preserve"> to </w:t>
      </w:r>
      <w:r w:rsidR="00E51928">
        <w:t>refer to it for this portion of the lesson introduction</w:t>
      </w:r>
      <w:r w:rsidR="00450218" w:rsidRPr="007C11C6">
        <w:t>.</w:t>
      </w:r>
    </w:p>
    <w:p w14:paraId="58CEC642" w14:textId="77777777" w:rsidR="005C017E" w:rsidRDefault="00450218" w:rsidP="00450218">
      <w:pPr>
        <w:pStyle w:val="TA"/>
      </w:pPr>
      <w:r>
        <w:t>Post or project standards RI.11-12.3, W.11-12.2.</w:t>
      </w:r>
      <w:r w:rsidR="00F54F62">
        <w:t>e</w:t>
      </w:r>
      <w:r>
        <w:t xml:space="preserve">, and L.11-12.4.a. </w:t>
      </w:r>
      <w:r w:rsidR="008B2128">
        <w:t>Instruct students to focus on RI.11-12.3 and</w:t>
      </w:r>
      <w:r w:rsidR="005C017E" w:rsidRPr="00C845DB">
        <w:t xml:space="preserve"> talk in pairs abo</w:t>
      </w:r>
      <w:r w:rsidR="007F5BE5">
        <w:t xml:space="preserve">ut what they think the </w:t>
      </w:r>
      <w:r w:rsidR="005C017E" w:rsidRPr="00C845DB">
        <w:t>s</w:t>
      </w:r>
      <w:r w:rsidR="005C017E">
        <w:t>tandard mean</w:t>
      </w:r>
      <w:r w:rsidR="00F41B68">
        <w:t>s</w:t>
      </w:r>
      <w:r w:rsidR="005C017E">
        <w:t xml:space="preserve">. </w:t>
      </w:r>
      <w:r w:rsidR="00BD2BB2">
        <w:t>Lead a brief discussion about the standard</w:t>
      </w:r>
      <w:r w:rsidR="00667D7C">
        <w:t>.</w:t>
      </w:r>
    </w:p>
    <w:p w14:paraId="0F98B110" w14:textId="77777777" w:rsidR="00927495" w:rsidRDefault="00BD2BB2">
      <w:pPr>
        <w:pStyle w:val="SR"/>
      </w:pPr>
      <w:r>
        <w:t xml:space="preserve">Student responses </w:t>
      </w:r>
      <w:r w:rsidR="00B75E1C">
        <w:t>should</w:t>
      </w:r>
      <w:r>
        <w:t xml:space="preserve"> include: </w:t>
      </w:r>
    </w:p>
    <w:p w14:paraId="6FCD798B" w14:textId="77777777" w:rsidR="00927495" w:rsidRDefault="0063132F" w:rsidP="007F1C8B">
      <w:pPr>
        <w:pStyle w:val="SASRBullet"/>
      </w:pPr>
      <w:r>
        <w:t xml:space="preserve">The standard requires students to identify and examine </w:t>
      </w:r>
      <w:r w:rsidR="00516DB4">
        <w:t xml:space="preserve">a set of </w:t>
      </w:r>
      <w:r>
        <w:t>ideas or events.</w:t>
      </w:r>
    </w:p>
    <w:p w14:paraId="38BCB552" w14:textId="77777777" w:rsidR="00927495" w:rsidRDefault="0063132F" w:rsidP="007F1C8B">
      <w:pPr>
        <w:pStyle w:val="SASRBullet"/>
      </w:pPr>
      <w:r>
        <w:t xml:space="preserve">The standard requires students to explain how </w:t>
      </w:r>
      <w:r w:rsidR="009A31B0">
        <w:t>people</w:t>
      </w:r>
      <w:r w:rsidRPr="0063132F">
        <w:t>, ideas, or events</w:t>
      </w:r>
      <w:r>
        <w:t xml:space="preserve"> interact</w:t>
      </w:r>
      <w:r w:rsidR="009A31B0">
        <w:t xml:space="preserve"> and </w:t>
      </w:r>
      <w:r w:rsidR="00516DB4">
        <w:t xml:space="preserve">change </w:t>
      </w:r>
      <w:r w:rsidR="003F684C">
        <w:t>throughout</w:t>
      </w:r>
      <w:r>
        <w:t xml:space="preserve"> the text.</w:t>
      </w:r>
    </w:p>
    <w:p w14:paraId="3A84CCF4" w14:textId="77777777" w:rsidR="00B30705" w:rsidRDefault="00F41B68" w:rsidP="00EA0BC4">
      <w:pPr>
        <w:pStyle w:val="TA"/>
      </w:pPr>
      <w:r>
        <w:t>Instruct students to focus on W.11-12.</w:t>
      </w:r>
      <w:r w:rsidR="004C5ED2">
        <w:t>2</w:t>
      </w:r>
      <w:r>
        <w:t>.</w:t>
      </w:r>
      <w:r w:rsidR="00B11F63">
        <w:t>e</w:t>
      </w:r>
      <w:r>
        <w:t xml:space="preserve"> and</w:t>
      </w:r>
      <w:r w:rsidRPr="00C845DB">
        <w:t xml:space="preserve"> talk in pairs abo</w:t>
      </w:r>
      <w:r>
        <w:t xml:space="preserve">ut </w:t>
      </w:r>
      <w:r w:rsidR="00D01FFF" w:rsidRPr="00D01FFF">
        <w:t xml:space="preserve">how they think </w:t>
      </w:r>
      <w:r w:rsidR="00D01FFF">
        <w:t>the standard applies</w:t>
      </w:r>
      <w:r w:rsidR="00D01FFF" w:rsidRPr="00D01FFF">
        <w:t xml:space="preserve"> to their writing</w:t>
      </w:r>
      <w:r>
        <w:t xml:space="preserve">. </w:t>
      </w:r>
      <w:r w:rsidR="005842EA">
        <w:t xml:space="preserve">Lead a brief discussion about the standard. </w:t>
      </w:r>
      <w:r w:rsidR="00B30705">
        <w:t xml:space="preserve">Ask students </w:t>
      </w:r>
      <w:r w:rsidR="00295075">
        <w:t>the</w:t>
      </w:r>
      <w:r w:rsidR="00B30705">
        <w:t xml:space="preserve"> following questions:</w:t>
      </w:r>
    </w:p>
    <w:p w14:paraId="13B76F08" w14:textId="77777777" w:rsidR="00B11F63" w:rsidRDefault="00B11F63" w:rsidP="00B11F63">
      <w:pPr>
        <w:pStyle w:val="Q"/>
      </w:pPr>
      <w:r>
        <w:t>How does standard W.11-12.2.e compare to standard W.11-12.3.f? How do the standards differ?</w:t>
      </w:r>
    </w:p>
    <w:p w14:paraId="7F2B36D5" w14:textId="77777777" w:rsidR="00B11F63" w:rsidRDefault="00B11F63" w:rsidP="00B11F63">
      <w:pPr>
        <w:pStyle w:val="SR"/>
      </w:pPr>
      <w:r>
        <w:t xml:space="preserve">Student responses </w:t>
      </w:r>
      <w:r w:rsidR="00B75E1C">
        <w:t>should</w:t>
      </w:r>
      <w:r>
        <w:t xml:space="preserve"> include:</w:t>
      </w:r>
    </w:p>
    <w:p w14:paraId="37E37AAC" w14:textId="77777777" w:rsidR="00B11F63" w:rsidRDefault="00B11F63" w:rsidP="00B11F63">
      <w:pPr>
        <w:pStyle w:val="SASRBullet"/>
      </w:pPr>
      <w:r>
        <w:t>Standard W.11-12.2.e requires students to use a formal style and objective tone while writing.</w:t>
      </w:r>
    </w:p>
    <w:p w14:paraId="2CE5E48A" w14:textId="77777777" w:rsidR="00B11F63" w:rsidRDefault="00B11F63" w:rsidP="00B11F63">
      <w:pPr>
        <w:pStyle w:val="SASRBullet"/>
      </w:pPr>
      <w:r>
        <w:t>Similarly, standard W.11-12.3.f requires students to adapt voice to the audience.</w:t>
      </w:r>
    </w:p>
    <w:p w14:paraId="0A7D43A0" w14:textId="77777777" w:rsidR="00B11F63" w:rsidRDefault="00B11F63" w:rsidP="00B11F63">
      <w:pPr>
        <w:pStyle w:val="SASRBullet"/>
      </w:pPr>
      <w:r>
        <w:lastRenderedPageBreak/>
        <w:t>Both standards require students to be aware of the audience and adjust tone/voice based on this awareness.</w:t>
      </w:r>
    </w:p>
    <w:p w14:paraId="0297FB2A" w14:textId="77777777" w:rsidR="00B11F63" w:rsidRDefault="00B11F63" w:rsidP="00B11F63">
      <w:pPr>
        <w:pStyle w:val="SASRBullet"/>
      </w:pPr>
      <w:r>
        <w:t>Standard W.11-12.2.e focuses more on style and tone, whereas standard W.11-12.3.</w:t>
      </w:r>
      <w:r w:rsidR="007679F3">
        <w:t xml:space="preserve">f </w:t>
      </w:r>
      <w:r>
        <w:t>focuses on voice.</w:t>
      </w:r>
    </w:p>
    <w:p w14:paraId="1B8B29EA" w14:textId="77777777" w:rsidR="00671E91" w:rsidRDefault="00671E91" w:rsidP="00671E91">
      <w:pPr>
        <w:pStyle w:val="IN"/>
      </w:pPr>
      <w:r w:rsidRPr="00671E91">
        <w:t>Students were introduced to W.11-12.3.f in 12.1.1 Lesson 2.</w:t>
      </w:r>
    </w:p>
    <w:p w14:paraId="44D3BD91" w14:textId="77777777" w:rsidR="0027213C" w:rsidRDefault="007F5BE5" w:rsidP="0027213C">
      <w:pPr>
        <w:pStyle w:val="TA"/>
      </w:pPr>
      <w:r>
        <w:t>Instruct students to focus on L.11-12.4.a and</w:t>
      </w:r>
      <w:r w:rsidRPr="00C845DB">
        <w:t xml:space="preserve"> talk in pairs abo</w:t>
      </w:r>
      <w:r>
        <w:t xml:space="preserve">ut what they think the </w:t>
      </w:r>
      <w:r w:rsidRPr="00C845DB">
        <w:t>s</w:t>
      </w:r>
      <w:r>
        <w:t>tandard means.</w:t>
      </w:r>
      <w:r w:rsidR="0027213C" w:rsidRPr="0027213C">
        <w:t xml:space="preserve"> </w:t>
      </w:r>
      <w:r w:rsidR="0027213C">
        <w:t>Lead a brief discussion about the standard.</w:t>
      </w:r>
    </w:p>
    <w:p w14:paraId="0A1C4011" w14:textId="77777777" w:rsidR="0027213C" w:rsidRDefault="0027213C" w:rsidP="0027213C">
      <w:pPr>
        <w:pStyle w:val="SR"/>
      </w:pPr>
      <w:r>
        <w:t xml:space="preserve">Student responses </w:t>
      </w:r>
      <w:r w:rsidR="00B75E1C">
        <w:t>should</w:t>
      </w:r>
      <w:r>
        <w:t xml:space="preserve"> include:</w:t>
      </w:r>
    </w:p>
    <w:p w14:paraId="78D27E3A" w14:textId="77777777" w:rsidR="0027213C" w:rsidRDefault="0027213C" w:rsidP="0027213C">
      <w:pPr>
        <w:pStyle w:val="SASRBullet"/>
      </w:pPr>
      <w:r>
        <w:t>The standard requires students to determine word meaning from context.</w:t>
      </w:r>
    </w:p>
    <w:p w14:paraId="3E415DCC" w14:textId="77777777" w:rsidR="007F5BE5" w:rsidRDefault="0027213C" w:rsidP="007F5BE5">
      <w:pPr>
        <w:pStyle w:val="SASRBullet"/>
      </w:pPr>
      <w:r>
        <w:t>The standard requires students to use the word</w:t>
      </w:r>
      <w:r w:rsidR="007036E4">
        <w:t>’</w:t>
      </w:r>
      <w:r>
        <w:t xml:space="preserve">s </w:t>
      </w:r>
      <w:r w:rsidR="0014445F">
        <w:t>part of speech</w:t>
      </w:r>
      <w:r>
        <w:t xml:space="preserve"> as a clue to its meaning.</w:t>
      </w:r>
    </w:p>
    <w:p w14:paraId="6CB83625" w14:textId="77777777" w:rsidR="00790BCC" w:rsidRPr="00790BCC" w:rsidRDefault="00790BCC" w:rsidP="007017EB">
      <w:pPr>
        <w:pStyle w:val="LearningSequenceHeader"/>
      </w:pPr>
      <w:r w:rsidRPr="00790BCC">
        <w:t>Activi</w:t>
      </w:r>
      <w:r w:rsidR="00FB478C">
        <w:t>ty 2: Homework Accountability</w:t>
      </w:r>
      <w:r w:rsidR="00FB478C">
        <w:tab/>
        <w:t>15</w:t>
      </w:r>
      <w:r w:rsidRPr="00790BCC">
        <w:t>%</w:t>
      </w:r>
    </w:p>
    <w:p w14:paraId="72021DE1" w14:textId="77777777" w:rsidR="00772F3B" w:rsidRDefault="00C95B80" w:rsidP="00F30D3B">
      <w:pPr>
        <w:pStyle w:val="TA"/>
      </w:pPr>
      <w:r>
        <w:t xml:space="preserve">Instruct students to take out their </w:t>
      </w:r>
      <w:r w:rsidR="0025458F">
        <w:t>responses to the p</w:t>
      </w:r>
      <w:r>
        <w:t>revious lesson</w:t>
      </w:r>
      <w:r w:rsidR="0025458F">
        <w:t>’s homework assignment</w:t>
      </w:r>
      <w:r w:rsidR="00F9315D">
        <w:t>.</w:t>
      </w:r>
      <w:r>
        <w:t xml:space="preserve"> </w:t>
      </w:r>
      <w:r w:rsidR="007C277C">
        <w:t>(Read</w:t>
      </w:r>
      <w:r w:rsidR="008F2A32">
        <w:t xml:space="preserve"> chapter</w:t>
      </w:r>
      <w:r w:rsidR="007C277C">
        <w:t xml:space="preserve"> 2</w:t>
      </w:r>
      <w:r w:rsidR="007C277C" w:rsidRPr="00514502">
        <w:t xml:space="preserve"> </w:t>
      </w:r>
      <w:r w:rsidR="007C277C">
        <w:t xml:space="preserve">of </w:t>
      </w:r>
      <w:r w:rsidR="007C277C" w:rsidRPr="00175D77">
        <w:rPr>
          <w:i/>
        </w:rPr>
        <w:t xml:space="preserve">The Autobiography of </w:t>
      </w:r>
      <w:r w:rsidR="0091427F">
        <w:rPr>
          <w:i/>
        </w:rPr>
        <w:t>Malcolm X</w:t>
      </w:r>
      <w:r w:rsidR="007C277C">
        <w:t xml:space="preserve"> and develop 2–3 discussion questions focused on how </w:t>
      </w:r>
      <w:r w:rsidR="007C277C" w:rsidRPr="00FB413D">
        <w:t xml:space="preserve">the structure </w:t>
      </w:r>
      <w:r w:rsidR="007C277C">
        <w:t xml:space="preserve">of the text </w:t>
      </w:r>
      <w:r w:rsidR="007C277C" w:rsidRPr="00FB413D">
        <w:t>makes points clear, convincing, and engaging</w:t>
      </w:r>
      <w:r w:rsidR="007C277C">
        <w:t xml:space="preserve"> (RI.11-12.5). Prepare possible answers to your questions for discussion.)</w:t>
      </w:r>
    </w:p>
    <w:p w14:paraId="56412511" w14:textId="77777777" w:rsidR="00C95B80" w:rsidRDefault="00C95B80" w:rsidP="00C95B80">
      <w:pPr>
        <w:pStyle w:val="TA"/>
      </w:pPr>
      <w:r>
        <w:t xml:space="preserve">Instruct students to talk in pairs about questions they developed </w:t>
      </w:r>
      <w:r w:rsidR="002A2F65">
        <w:t>for homework, specifically analyzing</w:t>
      </w:r>
      <w:r>
        <w:t xml:space="preserve"> </w:t>
      </w:r>
      <w:r w:rsidR="00321FAF">
        <w:t xml:space="preserve">how the structure </w:t>
      </w:r>
      <w:r w:rsidR="00E7441D">
        <w:t>is</w:t>
      </w:r>
      <w:r w:rsidR="00321FAF">
        <w:t xml:space="preserve"> effective in engaging the reader and making points clear and convincing</w:t>
      </w:r>
      <w:r w:rsidR="00554196">
        <w:t xml:space="preserve"> (RI.11-12.5)</w:t>
      </w:r>
      <w:r w:rsidR="00425597">
        <w:t>.</w:t>
      </w:r>
    </w:p>
    <w:p w14:paraId="1C37DF69" w14:textId="77777777" w:rsidR="00C95B80" w:rsidRDefault="00C95B80" w:rsidP="003B5E93">
      <w:pPr>
        <w:pStyle w:val="SR"/>
      </w:pPr>
      <w:r>
        <w:t>Student questions may include</w:t>
      </w:r>
      <w:r w:rsidR="000B7FA2">
        <w:t>:</w:t>
      </w:r>
    </w:p>
    <w:p w14:paraId="268277A4" w14:textId="77777777" w:rsidR="00F65E0B" w:rsidRDefault="00F65E0B" w:rsidP="00FF3AC4">
      <w:pPr>
        <w:pStyle w:val="Q"/>
        <w:ind w:left="720"/>
      </w:pPr>
      <w:r>
        <w:t xml:space="preserve">Why does </w:t>
      </w:r>
      <w:r w:rsidR="0091427F">
        <w:t xml:space="preserve">Malcolm </w:t>
      </w:r>
      <w:r w:rsidR="00C57E2C">
        <w:t>Little</w:t>
      </w:r>
      <w:r>
        <w:t xml:space="preserve"> go “into hiding”</w:t>
      </w:r>
      <w:r w:rsidR="00127457">
        <w:t xml:space="preserve"> (</w:t>
      </w:r>
      <w:r w:rsidR="00633FB8">
        <w:t xml:space="preserve">p. </w:t>
      </w:r>
      <w:r w:rsidR="00127457">
        <w:t>25)</w:t>
      </w:r>
      <w:r>
        <w:t xml:space="preserve"> after his first boxing match against Bill Peterson?</w:t>
      </w:r>
    </w:p>
    <w:p w14:paraId="7634A6C4" w14:textId="77777777" w:rsidR="00C95B80" w:rsidRDefault="00F65E0B" w:rsidP="00FF3AC4">
      <w:pPr>
        <w:pStyle w:val="SR"/>
        <w:ind w:left="1080"/>
      </w:pPr>
      <w:r>
        <w:t>He lost badly and a boxing ring was “the only place a Negro could whip a white man and not be lynched”</w:t>
      </w:r>
      <w:r w:rsidR="000A3DBF">
        <w:t xml:space="preserve"> (p. </w:t>
      </w:r>
      <w:r w:rsidR="000B7FA2">
        <w:t>25)</w:t>
      </w:r>
      <w:r w:rsidR="008863D8">
        <w:t>.</w:t>
      </w:r>
      <w:r>
        <w:t xml:space="preserve"> The loss was a blow to </w:t>
      </w:r>
      <w:r w:rsidR="0091427F">
        <w:t>Malcolm</w:t>
      </w:r>
      <w:r w:rsidR="007A5FEF">
        <w:t xml:space="preserve"> </w:t>
      </w:r>
      <w:r w:rsidR="00C57E2C">
        <w:t>Little</w:t>
      </w:r>
      <w:r>
        <w:t>’s reputation and the neighborhood looked down on him for such a bad loss.</w:t>
      </w:r>
    </w:p>
    <w:p w14:paraId="5CEEA563" w14:textId="77777777" w:rsidR="00C95B80" w:rsidRDefault="00127457" w:rsidP="00C803C1">
      <w:pPr>
        <w:pStyle w:val="Q"/>
        <w:ind w:left="720"/>
      </w:pPr>
      <w:r>
        <w:t xml:space="preserve">What does </w:t>
      </w:r>
      <w:r w:rsidR="0091427F">
        <w:t xml:space="preserve">Malcolm </w:t>
      </w:r>
      <w:r w:rsidR="00C57E2C">
        <w:t>Little</w:t>
      </w:r>
      <w:r>
        <w:t xml:space="preserve"> mean by saying that “even though they appeared to have opened the door, it was still closed”</w:t>
      </w:r>
      <w:r w:rsidR="00B050C0">
        <w:t xml:space="preserve"> </w:t>
      </w:r>
      <w:r>
        <w:t>(</w:t>
      </w:r>
      <w:r w:rsidR="009250B9">
        <w:t xml:space="preserve">p. </w:t>
      </w:r>
      <w:r>
        <w:t>28)?</w:t>
      </w:r>
    </w:p>
    <w:p w14:paraId="4A4BAE4A" w14:textId="77777777" w:rsidR="00127457" w:rsidRDefault="00127457" w:rsidP="00C803C1">
      <w:pPr>
        <w:pStyle w:val="SR"/>
        <w:ind w:left="1080"/>
      </w:pPr>
      <w:r>
        <w:t>Although the Swerlins treated him with respect and affection</w:t>
      </w:r>
      <w:r w:rsidR="00EE6F51">
        <w:t>,</w:t>
      </w:r>
      <w:r>
        <w:t xml:space="preserve"> they still did not think of him as a person. He was, in their eyes, “a pedigreed pup”</w:t>
      </w:r>
      <w:r w:rsidR="000A3DBF">
        <w:t xml:space="preserve"> (p. </w:t>
      </w:r>
      <w:r w:rsidR="000B7FA2">
        <w:t>28</w:t>
      </w:r>
      <w:r w:rsidR="000A3DBF">
        <w:t>)</w:t>
      </w:r>
      <w:r w:rsidR="003C2587">
        <w:t>.</w:t>
      </w:r>
    </w:p>
    <w:p w14:paraId="546A393A" w14:textId="77777777" w:rsidR="00127457" w:rsidRDefault="00127457" w:rsidP="0025458F">
      <w:pPr>
        <w:pStyle w:val="SA"/>
      </w:pPr>
      <w:r>
        <w:t xml:space="preserve">Students discuss the questions that they have </w:t>
      </w:r>
      <w:r w:rsidRPr="0025458F">
        <w:t>developed</w:t>
      </w:r>
      <w:r>
        <w:t>.</w:t>
      </w:r>
    </w:p>
    <w:p w14:paraId="0A2258F0" w14:textId="77777777" w:rsidR="00B04EC9" w:rsidRPr="00790BCC" w:rsidRDefault="00B04EC9" w:rsidP="00B04EC9">
      <w:pPr>
        <w:pStyle w:val="IN"/>
      </w:pPr>
      <w:r>
        <w:lastRenderedPageBreak/>
        <w:t xml:space="preserve">If student discussion is rich, text-dependent, and building toward </w:t>
      </w:r>
      <w:r w:rsidR="00EE6F51">
        <w:t xml:space="preserve">the assessment prompt, consider </w:t>
      </w:r>
      <w:r>
        <w:t>extending the discussions beyond the a</w:t>
      </w:r>
      <w:r w:rsidR="00EE6F51">
        <w:t>llotted time. L</w:t>
      </w:r>
      <w:r w:rsidR="000315F2">
        <w:t>ead a brief</w:t>
      </w:r>
      <w:r>
        <w:t xml:space="preserve"> whole-class discussion using any additional Reading and Discussion questions necessary to ensure students are prepared for the assessment. </w:t>
      </w:r>
      <w:r w:rsidRPr="00FA3426">
        <w:t>(Key questions are marked with an asterisk</w:t>
      </w:r>
      <w:r w:rsidR="009250B9">
        <w:t>(</w:t>
      </w:r>
      <w:r w:rsidRPr="00FA3426">
        <w:t>*</w:t>
      </w:r>
      <w:r w:rsidR="009250B9">
        <w:t>)</w:t>
      </w:r>
      <w:r w:rsidRPr="00FA3426">
        <w:t>.)</w:t>
      </w:r>
    </w:p>
    <w:p w14:paraId="62BAB41F" w14:textId="77777777" w:rsidR="00790BCC" w:rsidRPr="00790BCC" w:rsidRDefault="00790BCC" w:rsidP="007017EB">
      <w:pPr>
        <w:pStyle w:val="LearningSequenceHeader"/>
      </w:pPr>
      <w:r w:rsidRPr="00790BCC">
        <w:t xml:space="preserve">Activity 3: </w:t>
      </w:r>
      <w:r w:rsidR="00514502">
        <w:t>Reading and Discussion</w:t>
      </w:r>
      <w:r w:rsidR="00FB478C">
        <w:tab/>
      </w:r>
      <w:r w:rsidR="007036E4">
        <w:t>40</w:t>
      </w:r>
      <w:r w:rsidRPr="00790BCC">
        <w:t>%</w:t>
      </w:r>
    </w:p>
    <w:p w14:paraId="2F9CE74C" w14:textId="77777777" w:rsidR="00B75A32" w:rsidRPr="00B75A32" w:rsidRDefault="00B75A32" w:rsidP="00B75A32">
      <w:pPr>
        <w:pStyle w:val="TA"/>
      </w:pPr>
      <w:r w:rsidRPr="00B75A32">
        <w:t>Instruct st</w:t>
      </w:r>
      <w:r>
        <w:t>udents to form pairs</w:t>
      </w:r>
      <w:r w:rsidRPr="00B75A32">
        <w:t>. Post or project each set of questions below for students to discuss. Instruct students to continue to annotate the text as they read and discuss.</w:t>
      </w:r>
    </w:p>
    <w:p w14:paraId="316226E0" w14:textId="77777777" w:rsidR="000A7E90" w:rsidRDefault="00B75A32" w:rsidP="00BA0E2B">
      <w:pPr>
        <w:pStyle w:val="TA"/>
      </w:pPr>
      <w:r>
        <w:t>Instruct student</w:t>
      </w:r>
      <w:r w:rsidR="00FB478C" w:rsidRPr="002C011B">
        <w:t xml:space="preserve"> pairs</w:t>
      </w:r>
      <w:r w:rsidR="00B46C03">
        <w:t xml:space="preserve"> </w:t>
      </w:r>
      <w:r>
        <w:t>to</w:t>
      </w:r>
      <w:r w:rsidR="00B46C03">
        <w:t xml:space="preserve"> read </w:t>
      </w:r>
      <w:r w:rsidR="00FB478C">
        <w:t>p</w:t>
      </w:r>
      <w:r w:rsidR="00AB6FD3">
        <w:t>age</w:t>
      </w:r>
      <w:r w:rsidR="003679E6">
        <w:t>s</w:t>
      </w:r>
      <w:r w:rsidR="00FB478C">
        <w:t xml:space="preserve"> 35</w:t>
      </w:r>
      <w:r w:rsidR="003679E6">
        <w:t>–37 (from</w:t>
      </w:r>
      <w:r w:rsidR="00FB478C">
        <w:t xml:space="preserve"> “The summ</w:t>
      </w:r>
      <w:r w:rsidR="0091120E">
        <w:t>er of 1940, in Lansing</w:t>
      </w:r>
      <w:r w:rsidR="00F24E01">
        <w:t>, I caught the Greyhound bus</w:t>
      </w:r>
      <w:r w:rsidR="0091120E">
        <w:t>” to “But I found I couldn’t”</w:t>
      </w:r>
      <w:r w:rsidR="003679E6">
        <w:t>).</w:t>
      </w:r>
    </w:p>
    <w:p w14:paraId="1D7A382B" w14:textId="77777777" w:rsidR="00DC1F96" w:rsidRDefault="00DC1F96" w:rsidP="00DC1F96">
      <w:pPr>
        <w:pStyle w:val="IN"/>
      </w:pPr>
      <w:r>
        <w:rPr>
          <w:b/>
        </w:rPr>
        <w:t>Differentiation Consideration:</w:t>
      </w:r>
      <w:r>
        <w:t xml:space="preserve"> Consider posting or projecting the following guiding question to support students in their reading throughout the lesson:</w:t>
      </w:r>
    </w:p>
    <w:p w14:paraId="74C98676" w14:textId="77777777" w:rsidR="00DC1F96" w:rsidRPr="00DF3573" w:rsidRDefault="00DC1F96" w:rsidP="00DC1F96">
      <w:pPr>
        <w:pStyle w:val="DCwithQ"/>
      </w:pPr>
      <w:r w:rsidRPr="00DF3573">
        <w:t>What events happen in this</w:t>
      </w:r>
      <w:r>
        <w:t xml:space="preserve"> chapter</w:t>
      </w:r>
      <w:r w:rsidRPr="00DF3573">
        <w:t xml:space="preserve">? How do they change </w:t>
      </w:r>
      <w:r>
        <w:t>Malcolm Little</w:t>
      </w:r>
      <w:r w:rsidRPr="00DF3573">
        <w:t>?</w:t>
      </w:r>
    </w:p>
    <w:p w14:paraId="72384996" w14:textId="77777777" w:rsidR="00C03226" w:rsidRDefault="00FB478C">
      <w:pPr>
        <w:pStyle w:val="IN"/>
      </w:pPr>
      <w:r>
        <w:t>If necessary to support comprehension and fluency, consider using a masterful reading of the focus excerpt for the lesson.</w:t>
      </w:r>
    </w:p>
    <w:p w14:paraId="746BEEE8" w14:textId="77777777" w:rsidR="00FB478C" w:rsidRDefault="00FB478C" w:rsidP="00FB478C">
      <w:pPr>
        <w:pStyle w:val="TA"/>
      </w:pPr>
      <w:r>
        <w:t>Provide students with the following definition</w:t>
      </w:r>
      <w:r w:rsidR="0098418E">
        <w:t>:</w:t>
      </w:r>
      <w:r w:rsidR="0098418E" w:rsidRPr="00290C40">
        <w:rPr>
          <w:i/>
        </w:rPr>
        <w:t xml:space="preserve"> </w:t>
      </w:r>
      <w:r w:rsidR="00290C40" w:rsidRPr="00290C40">
        <w:rPr>
          <w:i/>
        </w:rPr>
        <w:t xml:space="preserve">feigned </w:t>
      </w:r>
      <w:r w:rsidR="00290C40">
        <w:t xml:space="preserve">means </w:t>
      </w:r>
      <w:r w:rsidR="003015A3">
        <w:t>“</w:t>
      </w:r>
      <w:r w:rsidR="0089605C">
        <w:t xml:space="preserve">made believe; </w:t>
      </w:r>
      <w:r w:rsidR="00290C40">
        <w:t>pretend</w:t>
      </w:r>
      <w:r w:rsidR="0089605C">
        <w:t>ed</w:t>
      </w:r>
      <w:r w:rsidR="00290C40">
        <w:t>.</w:t>
      </w:r>
      <w:r w:rsidR="003015A3">
        <w:t>”</w:t>
      </w:r>
    </w:p>
    <w:p w14:paraId="6BB93E61" w14:textId="77777777" w:rsidR="003015A3" w:rsidRDefault="003015A3" w:rsidP="003015A3">
      <w:pPr>
        <w:pStyle w:val="IN"/>
      </w:pPr>
      <w:r>
        <w:t xml:space="preserve">Students may be familiar with </w:t>
      </w:r>
      <w:r w:rsidR="0089605C">
        <w:t>this</w:t>
      </w:r>
      <w:r>
        <w:t xml:space="preserve"> word. Consider asking students to volunteer </w:t>
      </w:r>
      <w:r w:rsidR="0089605C">
        <w:t xml:space="preserve">a </w:t>
      </w:r>
      <w:r>
        <w:t xml:space="preserve">definition before providing </w:t>
      </w:r>
      <w:r w:rsidR="0089605C">
        <w:t xml:space="preserve">it </w:t>
      </w:r>
      <w:r>
        <w:t>to the group.</w:t>
      </w:r>
    </w:p>
    <w:p w14:paraId="3C9AF212" w14:textId="77777777" w:rsidR="003015A3" w:rsidRDefault="003015A3" w:rsidP="003015A3">
      <w:pPr>
        <w:pStyle w:val="SA"/>
        <w:numPr>
          <w:ilvl w:val="0"/>
          <w:numId w:val="8"/>
        </w:numPr>
      </w:pPr>
      <w:r>
        <w:t xml:space="preserve">Students write the definition of </w:t>
      </w:r>
      <w:r>
        <w:rPr>
          <w:i/>
        </w:rPr>
        <w:t>feigned</w:t>
      </w:r>
      <w:r w:rsidR="00F64925">
        <w:rPr>
          <w:i/>
        </w:rPr>
        <w:t xml:space="preserve"> </w:t>
      </w:r>
      <w:r w:rsidR="003A021F">
        <w:t>on their copies</w:t>
      </w:r>
      <w:r>
        <w:t xml:space="preserve"> of the text or in a vocabulary journal.</w:t>
      </w:r>
    </w:p>
    <w:p w14:paraId="1F45667F" w14:textId="77777777" w:rsidR="00FB0971" w:rsidRDefault="00FB0971" w:rsidP="00FB0971">
      <w:pPr>
        <w:pStyle w:val="TA"/>
      </w:pPr>
      <w:r>
        <w:t>Post or project the following questions for students to discuss in pairs before sharing out with the class.</w:t>
      </w:r>
    </w:p>
    <w:p w14:paraId="4479D454" w14:textId="77777777" w:rsidR="00F31AEE" w:rsidRDefault="00A023C9" w:rsidP="00FB478C">
      <w:pPr>
        <w:pStyle w:val="Q"/>
      </w:pPr>
      <w:r>
        <w:t>How does the description of</w:t>
      </w:r>
      <w:r w:rsidR="00F31AEE">
        <w:t xml:space="preserve"> </w:t>
      </w:r>
      <w:r w:rsidR="0091427F">
        <w:t xml:space="preserve">Malcolm </w:t>
      </w:r>
      <w:r w:rsidR="00C57E2C">
        <w:t>Little</w:t>
      </w:r>
      <w:r w:rsidR="00F31AEE">
        <w:t xml:space="preserve"> </w:t>
      </w:r>
      <w:r w:rsidR="002F61F4">
        <w:t xml:space="preserve">on page 35 </w:t>
      </w:r>
      <w:r w:rsidR="00E45EFC">
        <w:t xml:space="preserve">demonstrate </w:t>
      </w:r>
      <w:r w:rsidR="00A077A7">
        <w:t>his</w:t>
      </w:r>
      <w:r w:rsidR="00D81829">
        <w:t xml:space="preserve"> character </w:t>
      </w:r>
      <w:r w:rsidR="002F61F4">
        <w:t>at the beginning of his journey to Boston</w:t>
      </w:r>
      <w:r w:rsidR="00F31AEE">
        <w:t>?</w:t>
      </w:r>
    </w:p>
    <w:p w14:paraId="10D36B37" w14:textId="77777777" w:rsidR="002F61F4" w:rsidRDefault="002F61F4" w:rsidP="00F31AEE">
      <w:pPr>
        <w:pStyle w:val="SR"/>
      </w:pPr>
      <w:r>
        <w:t>He has a cardboard suitcase and he’s wearing his “green suit”</w:t>
      </w:r>
      <w:r w:rsidR="00E5261C">
        <w:t xml:space="preserve"> (p. </w:t>
      </w:r>
      <w:r w:rsidR="00FF1907">
        <w:t>35</w:t>
      </w:r>
      <w:r w:rsidR="00E5261C">
        <w:t>)</w:t>
      </w:r>
      <w:r w:rsidR="00F31AEE">
        <w:t>.</w:t>
      </w:r>
      <w:r>
        <w:t xml:space="preserve"> He </w:t>
      </w:r>
      <w:r w:rsidR="00CF6904">
        <w:t>states</w:t>
      </w:r>
      <w:r w:rsidR="00E5261C">
        <w:t>,</w:t>
      </w:r>
      <w:r w:rsidR="00AD4B52">
        <w:t xml:space="preserve"> “I</w:t>
      </w:r>
      <w:r>
        <w:t>f someone had hung a sign, ‘HICK,’ around my neck, I couldn’t have looked much more obvious”</w:t>
      </w:r>
      <w:r w:rsidR="00E5261C">
        <w:t xml:space="preserve"> (p. </w:t>
      </w:r>
      <w:r w:rsidR="00FF1907">
        <w:t>35</w:t>
      </w:r>
      <w:r w:rsidR="00E5261C">
        <w:t>).</w:t>
      </w:r>
      <w:r>
        <w:t xml:space="preserve"> This </w:t>
      </w:r>
      <w:r w:rsidR="006D7A38">
        <w:t>description shows</w:t>
      </w:r>
      <w:r>
        <w:t xml:space="preserve"> that </w:t>
      </w:r>
      <w:r w:rsidR="0091427F">
        <w:t xml:space="preserve">Malcolm </w:t>
      </w:r>
      <w:r>
        <w:t>is from a rural area</w:t>
      </w:r>
      <w:r w:rsidR="002956BD">
        <w:t xml:space="preserve"> and that </w:t>
      </w:r>
      <w:r w:rsidR="006D7A38">
        <w:t>he</w:t>
      </w:r>
      <w:r w:rsidR="002956BD">
        <w:t xml:space="preserve"> is </w:t>
      </w:r>
      <w:r w:rsidR="00A85B73">
        <w:t>aware he must have stood out given his attire.</w:t>
      </w:r>
    </w:p>
    <w:p w14:paraId="19C4E883" w14:textId="77777777" w:rsidR="009257AC" w:rsidRDefault="009257AC" w:rsidP="009257AC">
      <w:pPr>
        <w:pStyle w:val="IN"/>
      </w:pPr>
      <w:r>
        <w:rPr>
          <w:b/>
        </w:rPr>
        <w:t xml:space="preserve">Differentiation Consideration: </w:t>
      </w:r>
      <w:r>
        <w:t>If students struggle, consider posing the following question to support their understanding.</w:t>
      </w:r>
    </w:p>
    <w:p w14:paraId="3218A0AA" w14:textId="77777777" w:rsidR="009257AC" w:rsidRDefault="003B75C3" w:rsidP="009257AC">
      <w:pPr>
        <w:pStyle w:val="DCwithQ"/>
      </w:pPr>
      <w:r>
        <w:t xml:space="preserve">What specific words and phrases does the author use to describe </w:t>
      </w:r>
      <w:r w:rsidR="0091427F">
        <w:t xml:space="preserve">Malcolm </w:t>
      </w:r>
      <w:r w:rsidR="00C57E2C">
        <w:t>Little</w:t>
      </w:r>
      <w:r w:rsidR="009257AC">
        <w:t xml:space="preserve"> </w:t>
      </w:r>
      <w:r>
        <w:t xml:space="preserve">and his actions on </w:t>
      </w:r>
      <w:r w:rsidR="009257AC">
        <w:t>page 3</w:t>
      </w:r>
      <w:r>
        <w:t>5</w:t>
      </w:r>
      <w:r w:rsidR="009257AC">
        <w:t>?</w:t>
      </w:r>
    </w:p>
    <w:p w14:paraId="75D860A3" w14:textId="77777777" w:rsidR="003B75C3" w:rsidRDefault="003B75C3" w:rsidP="009257AC">
      <w:pPr>
        <w:pStyle w:val="DCwithSR"/>
      </w:pPr>
      <w:r>
        <w:lastRenderedPageBreak/>
        <w:t>Student responses may include:</w:t>
      </w:r>
    </w:p>
    <w:p w14:paraId="090046FA" w14:textId="77777777" w:rsidR="009257AC" w:rsidRDefault="009257AC" w:rsidP="003B75C3">
      <w:pPr>
        <w:pStyle w:val="SASRBullet"/>
        <w:rPr>
          <w:color w:val="4F81BD" w:themeColor="accent1"/>
        </w:rPr>
      </w:pPr>
      <w:r w:rsidRPr="003B75C3">
        <w:rPr>
          <w:color w:val="4F81BD" w:themeColor="accent1"/>
        </w:rPr>
        <w:t xml:space="preserve">He is </w:t>
      </w:r>
      <w:r w:rsidR="003B75C3" w:rsidRPr="003B75C3">
        <w:rPr>
          <w:color w:val="4F81BD" w:themeColor="accent1"/>
        </w:rPr>
        <w:t>wearing a “green suit” and has a “cardboard suitcase”</w:t>
      </w:r>
      <w:r w:rsidR="00B050C0">
        <w:rPr>
          <w:color w:val="4F81BD" w:themeColor="accent1"/>
        </w:rPr>
        <w:t xml:space="preserve"> </w:t>
      </w:r>
      <w:r w:rsidR="003B75C3" w:rsidRPr="003B75C3">
        <w:rPr>
          <w:color w:val="4F81BD" w:themeColor="accent1"/>
        </w:rPr>
        <w:t>(p. 35</w:t>
      </w:r>
      <w:r w:rsidRPr="003B75C3">
        <w:rPr>
          <w:color w:val="4F81BD" w:themeColor="accent1"/>
        </w:rPr>
        <w:t>).</w:t>
      </w:r>
    </w:p>
    <w:p w14:paraId="6AAF9EBD" w14:textId="77777777" w:rsidR="003B75C3" w:rsidRDefault="003B75C3" w:rsidP="003B75C3">
      <w:pPr>
        <w:pStyle w:val="SASRBullet"/>
        <w:rPr>
          <w:color w:val="4F81BD" w:themeColor="accent1"/>
        </w:rPr>
      </w:pPr>
      <w:r>
        <w:rPr>
          <w:color w:val="4F81BD" w:themeColor="accent1"/>
        </w:rPr>
        <w:t>He looks like a “</w:t>
      </w:r>
      <w:r w:rsidR="00A815FC">
        <w:rPr>
          <w:color w:val="4F81BD" w:themeColor="accent1"/>
        </w:rPr>
        <w:t>‘</w:t>
      </w:r>
      <w:r>
        <w:rPr>
          <w:color w:val="4F81BD" w:themeColor="accent1"/>
        </w:rPr>
        <w:t>HICK</w:t>
      </w:r>
      <w:r w:rsidR="00A815FC">
        <w:rPr>
          <w:color w:val="4F81BD" w:themeColor="accent1"/>
        </w:rPr>
        <w:t>’</w:t>
      </w:r>
      <w:r>
        <w:rPr>
          <w:color w:val="4F81BD" w:themeColor="accent1"/>
        </w:rPr>
        <w:t>” or country person (p. 35).</w:t>
      </w:r>
    </w:p>
    <w:p w14:paraId="6E69A228" w14:textId="77777777" w:rsidR="003B75C3" w:rsidRDefault="003B75C3" w:rsidP="003B75C3">
      <w:pPr>
        <w:pStyle w:val="SASRBullet"/>
        <w:rPr>
          <w:color w:val="4F81BD" w:themeColor="accent1"/>
        </w:rPr>
      </w:pPr>
      <w:r>
        <w:rPr>
          <w:color w:val="4F81BD" w:themeColor="accent1"/>
        </w:rPr>
        <w:t>He sits in the “back of the bus” which emphasi</w:t>
      </w:r>
      <w:r w:rsidR="00B63A40">
        <w:rPr>
          <w:color w:val="4F81BD" w:themeColor="accent1"/>
        </w:rPr>
        <w:t>zes the discrimination he faces (p. 35).</w:t>
      </w:r>
    </w:p>
    <w:p w14:paraId="657ECF24" w14:textId="77777777" w:rsidR="003B75C3" w:rsidRPr="003B75C3" w:rsidRDefault="003B75C3" w:rsidP="003B75C3">
      <w:pPr>
        <w:pStyle w:val="SASRBullet"/>
        <w:rPr>
          <w:color w:val="4F81BD" w:themeColor="accent1"/>
        </w:rPr>
      </w:pPr>
      <w:r>
        <w:rPr>
          <w:color w:val="4F81BD" w:themeColor="accent1"/>
        </w:rPr>
        <w:t>He “gawked out of the window a</w:t>
      </w:r>
      <w:r w:rsidR="00A324A4">
        <w:rPr>
          <w:color w:val="4F81BD" w:themeColor="accent1"/>
        </w:rPr>
        <w:t>t white man’s America rolling past</w:t>
      </w:r>
      <w:r w:rsidR="00A815FC">
        <w:rPr>
          <w:color w:val="4F81BD" w:themeColor="accent1"/>
        </w:rPr>
        <w:t>,</w:t>
      </w:r>
      <w:r>
        <w:rPr>
          <w:color w:val="4F81BD" w:themeColor="accent1"/>
        </w:rPr>
        <w:t xml:space="preserve">” which shows he feels </w:t>
      </w:r>
      <w:r w:rsidR="00FD28F8">
        <w:rPr>
          <w:color w:val="4F81BD" w:themeColor="accent1"/>
        </w:rPr>
        <w:t xml:space="preserve">interested and </w:t>
      </w:r>
      <w:r>
        <w:rPr>
          <w:color w:val="4F81BD" w:themeColor="accent1"/>
        </w:rPr>
        <w:t>separated from what he sees</w:t>
      </w:r>
      <w:r w:rsidR="00B22818">
        <w:rPr>
          <w:color w:val="4F81BD" w:themeColor="accent1"/>
        </w:rPr>
        <w:t xml:space="preserve"> (p</w:t>
      </w:r>
      <w:r w:rsidR="00A815FC">
        <w:rPr>
          <w:color w:val="4F81BD" w:themeColor="accent1"/>
        </w:rPr>
        <w:t>p</w:t>
      </w:r>
      <w:r w:rsidR="00B22818">
        <w:rPr>
          <w:color w:val="4F81BD" w:themeColor="accent1"/>
        </w:rPr>
        <w:t>. 35–36)</w:t>
      </w:r>
      <w:r>
        <w:rPr>
          <w:color w:val="4F81BD" w:themeColor="accent1"/>
        </w:rPr>
        <w:t>.</w:t>
      </w:r>
    </w:p>
    <w:p w14:paraId="4CDD8699" w14:textId="77777777" w:rsidR="009257AC" w:rsidRDefault="00FD28F8" w:rsidP="009257AC">
      <w:pPr>
        <w:pStyle w:val="DCwithQ"/>
      </w:pPr>
      <w:r>
        <w:t xml:space="preserve">How might </w:t>
      </w:r>
      <w:r w:rsidR="0091427F">
        <w:t xml:space="preserve">Malcolm </w:t>
      </w:r>
      <w:r w:rsidR="00C57E2C">
        <w:t>Little</w:t>
      </w:r>
      <w:r>
        <w:t xml:space="preserve"> look out the window at “white man’s America rolli</w:t>
      </w:r>
      <w:r w:rsidR="003A7F3F">
        <w:t>ng past</w:t>
      </w:r>
      <w:r>
        <w:t>” (</w:t>
      </w:r>
      <w:r w:rsidR="00A815FC">
        <w:t>p</w:t>
      </w:r>
      <w:r w:rsidR="009250B9">
        <w:t xml:space="preserve">p. </w:t>
      </w:r>
      <w:r>
        <w:t>35</w:t>
      </w:r>
      <w:r w:rsidR="003A7F3F">
        <w:t>–36</w:t>
      </w:r>
      <w:r>
        <w:t>)?</w:t>
      </w:r>
    </w:p>
    <w:p w14:paraId="69817259" w14:textId="77777777" w:rsidR="00FD28F8" w:rsidRDefault="00FD28F8" w:rsidP="00FD28F8">
      <w:pPr>
        <w:pStyle w:val="DCwithSR"/>
      </w:pPr>
      <w:r>
        <w:t>He might look out with fear or interest at things he hasn’t seen before. Since he does not describe feelings of fear, he is likely looking with interest.</w:t>
      </w:r>
    </w:p>
    <w:p w14:paraId="260CA736" w14:textId="77777777" w:rsidR="00FD28F8" w:rsidRDefault="00B75A32" w:rsidP="00FD28F8">
      <w:pPr>
        <w:pStyle w:val="DCwithQ"/>
      </w:pPr>
      <w:r>
        <w:t>What</w:t>
      </w:r>
      <w:r w:rsidR="007D3217">
        <w:t>,</w:t>
      </w:r>
      <w:r>
        <w:t xml:space="preserve"> then</w:t>
      </w:r>
      <w:r w:rsidR="007D3217">
        <w:t>,</w:t>
      </w:r>
      <w:r>
        <w:t xml:space="preserve"> does </w:t>
      </w:r>
      <w:r w:rsidR="00FD28F8" w:rsidRPr="00B75A32">
        <w:rPr>
          <w:i/>
        </w:rPr>
        <w:t>gawked</w:t>
      </w:r>
      <w:r w:rsidR="00FD28F8">
        <w:t xml:space="preserve"> mean in this context?</w:t>
      </w:r>
    </w:p>
    <w:p w14:paraId="4E778527" w14:textId="77777777" w:rsidR="00FD28F8" w:rsidRDefault="00FD28F8" w:rsidP="00FD28F8">
      <w:pPr>
        <w:pStyle w:val="DCwithSR"/>
      </w:pPr>
      <w:r>
        <w:t xml:space="preserve">The word </w:t>
      </w:r>
      <w:r>
        <w:rPr>
          <w:i/>
        </w:rPr>
        <w:t>gawked</w:t>
      </w:r>
      <w:r>
        <w:t xml:space="preserve"> means looking with interest or staring at something.</w:t>
      </w:r>
    </w:p>
    <w:p w14:paraId="5A3C0E65" w14:textId="77777777" w:rsidR="00AE7B41" w:rsidRPr="009257AC" w:rsidRDefault="00AE7B41" w:rsidP="00447848">
      <w:pPr>
        <w:pStyle w:val="IN"/>
      </w:pPr>
      <w:r>
        <w:t>Consider drawing students’ attention to their work with L.11-12.4.a as they use context clues to determine the meaning of a word.</w:t>
      </w:r>
    </w:p>
    <w:p w14:paraId="4D0121BE" w14:textId="77777777" w:rsidR="00374D67" w:rsidRDefault="00374D67" w:rsidP="00374D67">
      <w:pPr>
        <w:pStyle w:val="Q"/>
      </w:pPr>
      <w:r>
        <w:t xml:space="preserve">Why </w:t>
      </w:r>
      <w:r w:rsidR="009257AC">
        <w:t xml:space="preserve">could </w:t>
      </w:r>
      <w:r w:rsidR="0091427F">
        <w:t xml:space="preserve">Malcolm </w:t>
      </w:r>
      <w:r w:rsidR="00C57E2C">
        <w:t>Little</w:t>
      </w:r>
      <w:r>
        <w:t xml:space="preserve"> </w:t>
      </w:r>
      <w:r w:rsidR="009257AC">
        <w:t xml:space="preserve">not </w:t>
      </w:r>
      <w:r>
        <w:t xml:space="preserve">have “feigned indifference” to the society of Boston </w:t>
      </w:r>
      <w:r w:rsidR="00E5261C">
        <w:t>(</w:t>
      </w:r>
      <w:r w:rsidR="009250B9">
        <w:t xml:space="preserve">p. </w:t>
      </w:r>
      <w:r>
        <w:t>36</w:t>
      </w:r>
      <w:r w:rsidR="00E5261C">
        <w:t>)</w:t>
      </w:r>
      <w:r>
        <w:t>?</w:t>
      </w:r>
    </w:p>
    <w:p w14:paraId="3F7842D3" w14:textId="77777777" w:rsidR="00374D67" w:rsidRDefault="00374D67" w:rsidP="00374D67">
      <w:pPr>
        <w:pStyle w:val="SR"/>
      </w:pPr>
      <w:r>
        <w:t xml:space="preserve">The city environment of Boston </w:t>
      </w:r>
      <w:r w:rsidR="0063132F">
        <w:t xml:space="preserve">is </w:t>
      </w:r>
      <w:r w:rsidR="002C08DB">
        <w:t>dramatically different from the environment of Lansing</w:t>
      </w:r>
      <w:r>
        <w:t xml:space="preserve">. </w:t>
      </w:r>
      <w:r w:rsidR="0091427F">
        <w:t xml:space="preserve">Malcolm </w:t>
      </w:r>
      <w:r w:rsidR="00AB1D06">
        <w:t xml:space="preserve">states, </w:t>
      </w:r>
      <w:r>
        <w:t xml:space="preserve">“I didn’t know the world contained as many Negroes as I </w:t>
      </w:r>
      <w:r w:rsidR="002232E4">
        <w:t xml:space="preserve">saw thronging down-town Roxbury at night, especially on Saturdays. Neon lights, nightclubs, poolhalls, bars, the cars they </w:t>
      </w:r>
      <w:r w:rsidR="0091120E">
        <w:t xml:space="preserve">drove!” </w:t>
      </w:r>
      <w:r w:rsidR="00007402">
        <w:t xml:space="preserve">(p. 36) </w:t>
      </w:r>
      <w:r w:rsidR="0091120E">
        <w:t xml:space="preserve">Because all </w:t>
      </w:r>
      <w:r w:rsidR="00AB1D06">
        <w:t xml:space="preserve">of </w:t>
      </w:r>
      <w:r w:rsidR="0091120E">
        <w:t>these things are new and exciting</w:t>
      </w:r>
      <w:r w:rsidR="00B050C0">
        <w:t>,</w:t>
      </w:r>
      <w:r w:rsidR="0091120E">
        <w:t xml:space="preserve"> </w:t>
      </w:r>
      <w:r w:rsidR="00AB1D06">
        <w:t xml:space="preserve">there is </w:t>
      </w:r>
      <w:r w:rsidR="0091120E">
        <w:t>no way he could</w:t>
      </w:r>
      <w:r w:rsidR="00EA47BD">
        <w:t xml:space="preserve"> ha</w:t>
      </w:r>
      <w:r w:rsidR="0091120E">
        <w:t>ve pretended to not be interested</w:t>
      </w:r>
      <w:r w:rsidR="0063132F">
        <w:t xml:space="preserve"> in them</w:t>
      </w:r>
      <w:r w:rsidR="0091120E">
        <w:t>.</w:t>
      </w:r>
    </w:p>
    <w:p w14:paraId="03A87977" w14:textId="77777777" w:rsidR="00F31AEE" w:rsidRDefault="00F31AEE" w:rsidP="003D2A9B">
      <w:pPr>
        <w:pStyle w:val="Q"/>
      </w:pPr>
      <w:r>
        <w:t>Wh</w:t>
      </w:r>
      <w:r w:rsidR="00BC1DB4">
        <w:t>y</w:t>
      </w:r>
      <w:r>
        <w:t xml:space="preserve"> </w:t>
      </w:r>
      <w:r w:rsidR="00507475">
        <w:t xml:space="preserve">does </w:t>
      </w:r>
      <w:r w:rsidR="0091427F">
        <w:t>Malcolm X</w:t>
      </w:r>
      <w:r w:rsidR="00507475">
        <w:t xml:space="preserve"> </w:t>
      </w:r>
      <w:r w:rsidR="007A5FEF">
        <w:t xml:space="preserve">state that </w:t>
      </w:r>
      <w:r w:rsidR="00507475">
        <w:t>he</w:t>
      </w:r>
      <w:r>
        <w:t xml:space="preserve"> “found </w:t>
      </w:r>
      <w:r w:rsidR="00B050C0">
        <w:t>[</w:t>
      </w:r>
      <w:r>
        <w:t>he</w:t>
      </w:r>
      <w:r w:rsidR="00B050C0">
        <w:t>]</w:t>
      </w:r>
      <w:r>
        <w:t xml:space="preserve"> couldn’t” </w:t>
      </w:r>
      <w:r w:rsidR="00E5261C">
        <w:t>describe</w:t>
      </w:r>
      <w:r w:rsidR="00127BD5">
        <w:t xml:space="preserve"> </w:t>
      </w:r>
      <w:r w:rsidR="00BC1DB4">
        <w:t>Boston</w:t>
      </w:r>
      <w:r w:rsidR="00E5261C">
        <w:t xml:space="preserve"> (</w:t>
      </w:r>
      <w:r w:rsidR="009250B9">
        <w:t xml:space="preserve">p. </w:t>
      </w:r>
      <w:r w:rsidR="00E5261C">
        <w:t>37)</w:t>
      </w:r>
      <w:r>
        <w:t>?</w:t>
      </w:r>
    </w:p>
    <w:p w14:paraId="7148716A" w14:textId="77777777" w:rsidR="00F31AEE" w:rsidRDefault="007D29E7" w:rsidP="00F31AEE">
      <w:pPr>
        <w:pStyle w:val="SR"/>
      </w:pPr>
      <w:r>
        <w:t>The world of B</w:t>
      </w:r>
      <w:r w:rsidR="00F31AEE">
        <w:t>oston</w:t>
      </w:r>
      <w:r w:rsidR="002C08DB">
        <w:t xml:space="preserve"> is</w:t>
      </w:r>
      <w:r w:rsidR="00F31AEE">
        <w:t xml:space="preserve"> too different from Lansing. </w:t>
      </w:r>
      <w:r>
        <w:t xml:space="preserve">All of the city sights and the culture, the “black-white couples strolling around arm in arm” </w:t>
      </w:r>
      <w:r w:rsidR="00E5261C">
        <w:t xml:space="preserve">(p. </w:t>
      </w:r>
      <w:r w:rsidR="00FF1907">
        <w:t>36</w:t>
      </w:r>
      <w:r w:rsidR="00E5261C">
        <w:t>)</w:t>
      </w:r>
      <w:r w:rsidR="007D3217">
        <w:t>,</w:t>
      </w:r>
      <w:r w:rsidR="00E5261C">
        <w:t xml:space="preserve"> </w:t>
      </w:r>
      <w:r>
        <w:t>awe him so much that he c</w:t>
      </w:r>
      <w:r w:rsidR="002C08DB">
        <w:t>an</w:t>
      </w:r>
      <w:r>
        <w:t xml:space="preserve">not communicate it. </w:t>
      </w:r>
      <w:r w:rsidR="0091427F">
        <w:t xml:space="preserve">Malcolm </w:t>
      </w:r>
      <w:r w:rsidR="00507475">
        <w:t>was</w:t>
      </w:r>
      <w:r w:rsidR="00EA47BD">
        <w:t xml:space="preserve"> </w:t>
      </w:r>
      <w:r w:rsidR="00507475">
        <w:t>n</w:t>
      </w:r>
      <w:r w:rsidR="00EA47BD">
        <w:t>o</w:t>
      </w:r>
      <w:r w:rsidR="00507475">
        <w:t>t prepared for how different the African</w:t>
      </w:r>
      <w:r w:rsidR="00EA47BD">
        <w:t>-</w:t>
      </w:r>
      <w:r w:rsidR="00507475">
        <w:t>American community in Boston was</w:t>
      </w:r>
      <w:r w:rsidR="002C08DB">
        <w:t xml:space="preserve"> and finds this </w:t>
      </w:r>
      <w:r w:rsidR="00943984">
        <w:t xml:space="preserve">contrast </w:t>
      </w:r>
      <w:r w:rsidR="002C08DB">
        <w:t>hard to communicate to his family back in Lansing.</w:t>
      </w:r>
    </w:p>
    <w:p w14:paraId="0333EFA4" w14:textId="77777777" w:rsidR="003679E6" w:rsidRPr="00633FB8" w:rsidRDefault="00633FB8" w:rsidP="00633FB8">
      <w:pPr>
        <w:pStyle w:val="Q"/>
      </w:pPr>
      <w:r>
        <w:t>*</w:t>
      </w:r>
      <w:r w:rsidR="00E45EFC" w:rsidRPr="00633FB8">
        <w:t xml:space="preserve">In pages 35–37, how </w:t>
      </w:r>
      <w:r w:rsidR="00CE04C6" w:rsidRPr="00633FB8">
        <w:t xml:space="preserve">does </w:t>
      </w:r>
      <w:r w:rsidR="0091427F">
        <w:t>Malcolm X</w:t>
      </w:r>
      <w:r w:rsidR="00D75399" w:rsidRPr="00633FB8">
        <w:t xml:space="preserve"> </w:t>
      </w:r>
      <w:r w:rsidR="00CE04C6" w:rsidRPr="00633FB8">
        <w:t xml:space="preserve">begin to draw distinctions between </w:t>
      </w:r>
      <w:r w:rsidR="00E45EFC" w:rsidRPr="00633FB8">
        <w:t xml:space="preserve">the </w:t>
      </w:r>
      <w:r w:rsidR="00CE04C6" w:rsidRPr="00633FB8">
        <w:t>African</w:t>
      </w:r>
      <w:r w:rsidR="007D3217">
        <w:t>-</w:t>
      </w:r>
      <w:r w:rsidR="00CE04C6" w:rsidRPr="00633FB8">
        <w:t>American and white societ</w:t>
      </w:r>
      <w:r w:rsidR="00B75A32">
        <w:t>ies</w:t>
      </w:r>
      <w:r w:rsidR="00CE04C6" w:rsidRPr="00633FB8">
        <w:t>?</w:t>
      </w:r>
    </w:p>
    <w:p w14:paraId="7A7D0B11" w14:textId="77777777" w:rsidR="00EA47BD" w:rsidRDefault="00EA47BD" w:rsidP="00CE04C6">
      <w:pPr>
        <w:pStyle w:val="SR"/>
      </w:pPr>
      <w:r>
        <w:t>Student responses may include:</w:t>
      </w:r>
    </w:p>
    <w:p w14:paraId="2A1E76A1" w14:textId="77777777" w:rsidR="00EA47BD" w:rsidRDefault="009C4BE4" w:rsidP="00EA47BD">
      <w:pPr>
        <w:pStyle w:val="SASRBullet"/>
      </w:pPr>
      <w:r>
        <w:t xml:space="preserve">The section starts with </w:t>
      </w:r>
      <w:r w:rsidR="0091427F">
        <w:t>Malcolm X</w:t>
      </w:r>
      <w:r>
        <w:t xml:space="preserve"> looking at “white man’s America” from “the back of the bus” (p. 35) as he travels to Boston, which </w:t>
      </w:r>
      <w:r w:rsidR="002C08DB">
        <w:t xml:space="preserve">emphasizes </w:t>
      </w:r>
      <w:r>
        <w:t xml:space="preserve">the control </w:t>
      </w:r>
      <w:r w:rsidR="002C08DB">
        <w:t>that</w:t>
      </w:r>
      <w:r>
        <w:t xml:space="preserve"> white people </w:t>
      </w:r>
      <w:r w:rsidR="002C08DB">
        <w:t xml:space="preserve">have, </w:t>
      </w:r>
      <w:r>
        <w:t xml:space="preserve">both in America </w:t>
      </w:r>
      <w:r w:rsidR="002C08DB">
        <w:t xml:space="preserve">and </w:t>
      </w:r>
      <w:r>
        <w:t>over the African</w:t>
      </w:r>
      <w:r w:rsidR="00EA47BD">
        <w:t>-</w:t>
      </w:r>
      <w:r>
        <w:t>American population.</w:t>
      </w:r>
    </w:p>
    <w:p w14:paraId="6DB9B4CF" w14:textId="77777777" w:rsidR="00CE04C6" w:rsidRDefault="009C4BE4" w:rsidP="00EA47BD">
      <w:pPr>
        <w:pStyle w:val="SASRBullet"/>
      </w:pPr>
      <w:r>
        <w:lastRenderedPageBreak/>
        <w:t>In Boston</w:t>
      </w:r>
      <w:r w:rsidR="00B050C0">
        <w:t>,</w:t>
      </w:r>
      <w:r>
        <w:t xml:space="preserve"> </w:t>
      </w:r>
      <w:r w:rsidR="0091427F">
        <w:t>Malcolm X</w:t>
      </w:r>
      <w:r>
        <w:t xml:space="preserve"> talks about the “black society”</w:t>
      </w:r>
      <w:r w:rsidR="00687783">
        <w:t xml:space="preserve"> (p. 36)</w:t>
      </w:r>
      <w:r>
        <w:t xml:space="preserve"> </w:t>
      </w:r>
      <w:r w:rsidR="00AB1D06">
        <w:t xml:space="preserve">of which </w:t>
      </w:r>
      <w:r w:rsidR="00687783">
        <w:t>Ella is a part and mentions that the Roseland State Ballroom performers play one night for a white audience and the next night for an African</w:t>
      </w:r>
      <w:r w:rsidR="00EA47BD">
        <w:t>-</w:t>
      </w:r>
      <w:r w:rsidR="00687783">
        <w:t>American one.</w:t>
      </w:r>
    </w:p>
    <w:p w14:paraId="085A5D7E" w14:textId="77777777" w:rsidR="003679E6" w:rsidRDefault="009C4BE4">
      <w:pPr>
        <w:pStyle w:val="IN"/>
      </w:pPr>
      <w:r>
        <w:t xml:space="preserve">Students may not be familiar with the historical reference to segregated buses. If necessary to </w:t>
      </w:r>
      <w:r w:rsidR="00AB1D06">
        <w:t>support</w:t>
      </w:r>
      <w:r>
        <w:t xml:space="preserve"> student comprehension</w:t>
      </w:r>
      <w:r w:rsidR="00B050C0">
        <w:t>,</w:t>
      </w:r>
      <w:r>
        <w:t xml:space="preserve"> inform students that until 1956 many bus lines required African</w:t>
      </w:r>
      <w:r w:rsidR="00EA47BD">
        <w:t>-</w:t>
      </w:r>
      <w:r>
        <w:t xml:space="preserve">American passengers to </w:t>
      </w:r>
      <w:r w:rsidR="00687783">
        <w:t>enter through the back of the bus and give their seats up to white people if asked.</w:t>
      </w:r>
    </w:p>
    <w:p w14:paraId="0DC15AA8" w14:textId="77777777" w:rsidR="0098418E" w:rsidRDefault="0098418E" w:rsidP="0098418E">
      <w:pPr>
        <w:pStyle w:val="TA"/>
      </w:pPr>
      <w:r w:rsidRPr="00DF7C88">
        <w:t>Lead a brief</w:t>
      </w:r>
      <w:r w:rsidR="000315F2">
        <w:t xml:space="preserve"> </w:t>
      </w:r>
      <w:r w:rsidRPr="00DF7C88">
        <w:t>whole-class discussion of student responses.</w:t>
      </w:r>
    </w:p>
    <w:p w14:paraId="4DBF9521" w14:textId="77777777" w:rsidR="0091120E" w:rsidRDefault="0091120E" w:rsidP="0091120E">
      <w:pPr>
        <w:pStyle w:val="BR"/>
      </w:pPr>
    </w:p>
    <w:p w14:paraId="49C8F25F" w14:textId="77777777" w:rsidR="0091120E" w:rsidRDefault="0091120E" w:rsidP="0091120E">
      <w:pPr>
        <w:pStyle w:val="TA"/>
      </w:pPr>
      <w:r w:rsidRPr="0091120E">
        <w:t>Instruct student</w:t>
      </w:r>
      <w:r>
        <w:t>s to form pairs and read p</w:t>
      </w:r>
      <w:r w:rsidR="00B30976">
        <w:t>age</w:t>
      </w:r>
      <w:r w:rsidR="00EA47BD">
        <w:t>s</w:t>
      </w:r>
      <w:r>
        <w:t xml:space="preserve"> 37</w:t>
      </w:r>
      <w:r w:rsidR="00EA47BD">
        <w:t>–40 (from</w:t>
      </w:r>
      <w:r w:rsidRPr="0091120E">
        <w:t xml:space="preserve"> “</w:t>
      </w:r>
      <w:r>
        <w:t>My restlessness with Mason</w:t>
      </w:r>
      <w:r w:rsidR="00B30976">
        <w:t>–and for the first time in my life</w:t>
      </w:r>
      <w:r>
        <w:t xml:space="preserve">” to </w:t>
      </w:r>
      <w:r w:rsidRPr="0091120E">
        <w:t>“</w:t>
      </w:r>
      <w:r>
        <w:t>I’d probably still be a brainwashed black Christian</w:t>
      </w:r>
      <w:r w:rsidRPr="0091120E">
        <w:t>”</w:t>
      </w:r>
      <w:r w:rsidR="00EA47BD">
        <w:t>).</w:t>
      </w:r>
      <w:r w:rsidRPr="0091120E">
        <w:t xml:space="preserve"> Post or project </w:t>
      </w:r>
      <w:r w:rsidR="00B30976">
        <w:t>the following</w:t>
      </w:r>
      <w:r w:rsidRPr="0091120E">
        <w:t xml:space="preserve"> questions for students to discuss.</w:t>
      </w:r>
    </w:p>
    <w:p w14:paraId="3D07091E" w14:textId="77777777" w:rsidR="00301AA1" w:rsidRDefault="00301AA1" w:rsidP="00301AA1">
      <w:pPr>
        <w:pStyle w:val="TA"/>
      </w:pPr>
      <w:r>
        <w:t>Provide students with the following definition</w:t>
      </w:r>
      <w:r w:rsidR="003900D0">
        <w:t>s</w:t>
      </w:r>
      <w:r>
        <w:t>:</w:t>
      </w:r>
      <w:r w:rsidRPr="00290C40">
        <w:rPr>
          <w:i/>
        </w:rPr>
        <w:t xml:space="preserve"> </w:t>
      </w:r>
      <w:r w:rsidR="00CB2C13" w:rsidRPr="00CB2C13">
        <w:rPr>
          <w:i/>
        </w:rPr>
        <w:t xml:space="preserve">pivotal </w:t>
      </w:r>
      <w:r w:rsidR="003900D0">
        <w:t>means “of vital or critical importance</w:t>
      </w:r>
      <w:r w:rsidR="000315F2">
        <w:t>,</w:t>
      </w:r>
      <w:r w:rsidR="003900D0">
        <w:t xml:space="preserve">” </w:t>
      </w:r>
      <w:r w:rsidR="00CB2C13" w:rsidRPr="00CB2C13">
        <w:rPr>
          <w:i/>
        </w:rPr>
        <w:t>profound</w:t>
      </w:r>
      <w:r w:rsidR="003900D0">
        <w:t xml:space="preserve"> means “of deep meaning or of great and broadly inclusive significance</w:t>
      </w:r>
      <w:r w:rsidR="00622213">
        <w:t>,</w:t>
      </w:r>
      <w:r w:rsidR="003900D0">
        <w:t>”</w:t>
      </w:r>
      <w:r w:rsidR="00622213">
        <w:t xml:space="preserve"> and </w:t>
      </w:r>
      <w:r w:rsidR="00622213" w:rsidRPr="00622213">
        <w:rPr>
          <w:i/>
        </w:rPr>
        <w:t>menial</w:t>
      </w:r>
      <w:r w:rsidR="00622213" w:rsidRPr="00622213">
        <w:t xml:space="preserve"> </w:t>
      </w:r>
      <w:r w:rsidR="00622213">
        <w:t>means “</w:t>
      </w:r>
      <w:r w:rsidR="00622213" w:rsidRPr="00622213">
        <w:t>lowly and sometimes degrading</w:t>
      </w:r>
      <w:r w:rsidR="00622213">
        <w:t>.”</w:t>
      </w:r>
    </w:p>
    <w:p w14:paraId="51F59F3C" w14:textId="77777777" w:rsidR="00301AA1" w:rsidRDefault="00301AA1" w:rsidP="00301AA1">
      <w:pPr>
        <w:pStyle w:val="IN"/>
      </w:pPr>
      <w:r>
        <w:t>Students may be familiar with th</w:t>
      </w:r>
      <w:r w:rsidR="00B75A32">
        <w:t>ese</w:t>
      </w:r>
      <w:r>
        <w:t xml:space="preserve"> word</w:t>
      </w:r>
      <w:r w:rsidR="00B75A32">
        <w:t>s</w:t>
      </w:r>
      <w:r>
        <w:t>. Consider asking students to volunteer definition</w:t>
      </w:r>
      <w:r w:rsidR="00B75A32">
        <w:t>s</w:t>
      </w:r>
      <w:r>
        <w:t xml:space="preserve"> </w:t>
      </w:r>
      <w:r w:rsidR="00B75A32">
        <w:t xml:space="preserve">before providing </w:t>
      </w:r>
      <w:r>
        <w:t>t</w:t>
      </w:r>
      <w:r w:rsidR="00B75A32">
        <w:t>hem</w:t>
      </w:r>
      <w:r>
        <w:t xml:space="preserve"> to the group.</w:t>
      </w:r>
    </w:p>
    <w:p w14:paraId="56EAAABF" w14:textId="77777777" w:rsidR="00301AA1" w:rsidRDefault="00301AA1" w:rsidP="00301AA1">
      <w:pPr>
        <w:pStyle w:val="SA"/>
        <w:numPr>
          <w:ilvl w:val="0"/>
          <w:numId w:val="8"/>
        </w:numPr>
      </w:pPr>
      <w:r>
        <w:t>Students write the definition</w:t>
      </w:r>
      <w:r w:rsidR="003900D0">
        <w:t>s</w:t>
      </w:r>
      <w:r>
        <w:t xml:space="preserve"> of</w:t>
      </w:r>
      <w:r>
        <w:rPr>
          <w:i/>
        </w:rPr>
        <w:t xml:space="preserve"> </w:t>
      </w:r>
      <w:r w:rsidR="003900D0">
        <w:rPr>
          <w:i/>
        </w:rPr>
        <w:t>pivotal</w:t>
      </w:r>
      <w:r w:rsidR="0079387A">
        <w:rPr>
          <w:i/>
        </w:rPr>
        <w:t>,</w:t>
      </w:r>
      <w:r w:rsidR="003900D0">
        <w:rPr>
          <w:i/>
        </w:rPr>
        <w:t xml:space="preserve"> profound</w:t>
      </w:r>
      <w:r w:rsidR="00622213">
        <w:t xml:space="preserve">, and </w:t>
      </w:r>
      <w:r w:rsidR="00622213">
        <w:rPr>
          <w:i/>
        </w:rPr>
        <w:t>menial</w:t>
      </w:r>
      <w:r w:rsidR="003900D0">
        <w:t xml:space="preserve"> </w:t>
      </w:r>
      <w:r w:rsidR="003A021F">
        <w:t>on their copies</w:t>
      </w:r>
      <w:r>
        <w:t xml:space="preserve"> of the text or in a vocabulary journal.</w:t>
      </w:r>
    </w:p>
    <w:p w14:paraId="03A53516" w14:textId="77777777" w:rsidR="003737FA" w:rsidRDefault="003737FA" w:rsidP="003737FA">
      <w:pPr>
        <w:pStyle w:val="IN"/>
      </w:pPr>
      <w:r w:rsidRPr="009B5319">
        <w:rPr>
          <w:b/>
        </w:rPr>
        <w:t>Differentiation Consideration:</w:t>
      </w:r>
      <w:r w:rsidRPr="00FD4A88">
        <w:t xml:space="preserve"> </w:t>
      </w:r>
      <w:r>
        <w:t xml:space="preserve">Consider providing students with the following definitions: </w:t>
      </w:r>
      <w:r w:rsidR="00F56439" w:rsidRPr="00F56439">
        <w:rPr>
          <w:i/>
        </w:rPr>
        <w:t xml:space="preserve">carpentry </w:t>
      </w:r>
      <w:r>
        <w:t>means “</w:t>
      </w:r>
      <w:r w:rsidR="00F56439" w:rsidRPr="00F56439">
        <w:t>the skill or work of making or fixing wooden objects or wooden parts of buildings</w:t>
      </w:r>
      <w:r>
        <w:t xml:space="preserve">,” </w:t>
      </w:r>
      <w:r w:rsidR="00F56439" w:rsidRPr="00F56439">
        <w:rPr>
          <w:i/>
        </w:rPr>
        <w:t xml:space="preserve">arrangements </w:t>
      </w:r>
      <w:r>
        <w:t>means “</w:t>
      </w:r>
      <w:r w:rsidR="00F56439" w:rsidRPr="00F56439">
        <w:t>something that is done to prepare or plan for something in the future</w:t>
      </w:r>
      <w:r>
        <w:t xml:space="preserve">,” and </w:t>
      </w:r>
      <w:r w:rsidR="00F56439" w:rsidRPr="00F56439">
        <w:rPr>
          <w:i/>
        </w:rPr>
        <w:t xml:space="preserve">masses </w:t>
      </w:r>
      <w:r>
        <w:t>means “</w:t>
      </w:r>
      <w:r w:rsidR="00F56439" w:rsidRPr="00F56439">
        <w:rPr>
          <w:rStyle w:val="deftext"/>
        </w:rPr>
        <w:t>a large number of people</w:t>
      </w:r>
      <w:r>
        <w:t>.”</w:t>
      </w:r>
    </w:p>
    <w:p w14:paraId="73F23C58" w14:textId="77777777" w:rsidR="003737FA" w:rsidRPr="00013C70" w:rsidDel="004B76F0" w:rsidRDefault="003737FA" w:rsidP="003737FA">
      <w:pPr>
        <w:pStyle w:val="DCwithSA"/>
        <w:numPr>
          <w:ilvl w:val="0"/>
          <w:numId w:val="8"/>
        </w:numPr>
      </w:pPr>
      <w:r w:rsidRPr="00013C70">
        <w:t xml:space="preserve">Students write the definitions of </w:t>
      </w:r>
      <w:r w:rsidR="00F56439">
        <w:rPr>
          <w:i/>
        </w:rPr>
        <w:t>carpentry</w:t>
      </w:r>
      <w:r w:rsidRPr="00A81E57">
        <w:rPr>
          <w:i/>
        </w:rPr>
        <w:t xml:space="preserve">, </w:t>
      </w:r>
      <w:r w:rsidR="00F56439">
        <w:rPr>
          <w:i/>
        </w:rPr>
        <w:t>arrangements</w:t>
      </w:r>
      <w:r w:rsidRPr="00A81E57">
        <w:rPr>
          <w:i/>
        </w:rPr>
        <w:t>,</w:t>
      </w:r>
      <w:r w:rsidRPr="00013C70">
        <w:t xml:space="preserve"> and </w:t>
      </w:r>
      <w:r w:rsidR="00F56439">
        <w:rPr>
          <w:i/>
        </w:rPr>
        <w:t>masses</w:t>
      </w:r>
      <w:r w:rsidRPr="00013C70">
        <w:t xml:space="preserve"> on their copies of the text or in a vocabulary journal.</w:t>
      </w:r>
    </w:p>
    <w:p w14:paraId="2F01F461" w14:textId="77777777" w:rsidR="00F31AEE" w:rsidRDefault="001543F9" w:rsidP="00F56439">
      <w:pPr>
        <w:pStyle w:val="Q"/>
      </w:pPr>
      <w:r>
        <w:t>*</w:t>
      </w:r>
      <w:r w:rsidR="00F31AEE">
        <w:t xml:space="preserve">What changes come over </w:t>
      </w:r>
      <w:r w:rsidR="0091427F">
        <w:t xml:space="preserve">Malcolm </w:t>
      </w:r>
      <w:r w:rsidR="00C57E2C">
        <w:t>Little</w:t>
      </w:r>
      <w:r w:rsidR="00311F51">
        <w:t xml:space="preserve"> when he returns from Boston?</w:t>
      </w:r>
    </w:p>
    <w:p w14:paraId="7909032E" w14:textId="77777777" w:rsidR="007949A4" w:rsidRDefault="007949A4" w:rsidP="007949A4">
      <w:pPr>
        <w:pStyle w:val="SR"/>
      </w:pPr>
      <w:r>
        <w:t>Student responses may include:</w:t>
      </w:r>
    </w:p>
    <w:p w14:paraId="69CBE2A9" w14:textId="77777777" w:rsidR="000C711C" w:rsidRDefault="0091427F">
      <w:pPr>
        <w:pStyle w:val="SASRBullet"/>
      </w:pPr>
      <w:r>
        <w:t>Malcolm</w:t>
      </w:r>
      <w:r w:rsidR="007A5FEF">
        <w:t xml:space="preserve"> </w:t>
      </w:r>
      <w:r w:rsidR="00C57E2C">
        <w:t>Little</w:t>
      </w:r>
      <w:r w:rsidR="00D50027">
        <w:t xml:space="preserve">’s </w:t>
      </w:r>
      <w:r w:rsidR="002C08DB">
        <w:t>understanding</w:t>
      </w:r>
      <w:r w:rsidR="00D50027">
        <w:t xml:space="preserve"> </w:t>
      </w:r>
      <w:r w:rsidR="00854B0E">
        <w:t xml:space="preserve">of </w:t>
      </w:r>
      <w:r w:rsidR="00D50027">
        <w:t xml:space="preserve">the white community </w:t>
      </w:r>
      <w:r w:rsidR="002C08DB">
        <w:t xml:space="preserve">in Lansing and his place in it </w:t>
      </w:r>
      <w:r w:rsidR="00D50027">
        <w:t xml:space="preserve">has changed. He calls Mr. Ostrowski’s advice </w:t>
      </w:r>
      <w:r w:rsidR="00D50027" w:rsidRPr="00D50027">
        <w:t>“in his nature as an American white man”</w:t>
      </w:r>
      <w:r w:rsidR="00D50027">
        <w:t xml:space="preserve"> (p. 37)</w:t>
      </w:r>
      <w:r w:rsidR="0079387A">
        <w:t>,</w:t>
      </w:r>
      <w:r w:rsidR="00D50027">
        <w:t xml:space="preserve"> and </w:t>
      </w:r>
      <w:r w:rsidR="00CF6904">
        <w:t>states</w:t>
      </w:r>
      <w:r w:rsidR="00D50027">
        <w:t xml:space="preserve"> that he sees only a future where </w:t>
      </w:r>
      <w:r>
        <w:t>Ma</w:t>
      </w:r>
      <w:r w:rsidR="005070F2">
        <w:t>lcolm</w:t>
      </w:r>
      <w:r w:rsidR="00D50027">
        <w:t xml:space="preserve"> </w:t>
      </w:r>
      <w:r w:rsidR="00C57E2C">
        <w:t>Little</w:t>
      </w:r>
      <w:r w:rsidR="007A5FEF">
        <w:t xml:space="preserve"> </w:t>
      </w:r>
      <w:r w:rsidR="00D50027">
        <w:t xml:space="preserve">is in his place. </w:t>
      </w:r>
      <w:r>
        <w:t>Malcolm</w:t>
      </w:r>
      <w:r w:rsidR="007A5FEF">
        <w:t xml:space="preserve"> </w:t>
      </w:r>
      <w:r w:rsidR="00C57E2C">
        <w:t>Little</w:t>
      </w:r>
      <w:r w:rsidR="00D50027">
        <w:t>’s experience in Boston has made him long for a future in which he doesn’t have to “wash dishes” (p. 38)</w:t>
      </w:r>
      <w:r w:rsidR="00633FB8">
        <w:t>.</w:t>
      </w:r>
    </w:p>
    <w:p w14:paraId="4DC35D69" w14:textId="77777777" w:rsidR="000C711C" w:rsidRDefault="0091427F">
      <w:pPr>
        <w:pStyle w:val="SASRBullet"/>
      </w:pPr>
      <w:r>
        <w:lastRenderedPageBreak/>
        <w:t xml:space="preserve">Malcolm </w:t>
      </w:r>
      <w:r w:rsidR="00C57E2C">
        <w:t>Little</w:t>
      </w:r>
      <w:r w:rsidR="007A5FEF">
        <w:t xml:space="preserve"> </w:t>
      </w:r>
      <w:r w:rsidR="00F31AEE">
        <w:t xml:space="preserve">is restless and troubled. </w:t>
      </w:r>
      <w:r w:rsidR="00311F51">
        <w:t xml:space="preserve">He has “a restlessness with being around white people” </w:t>
      </w:r>
      <w:r w:rsidR="000D04ED">
        <w:t xml:space="preserve">(p. </w:t>
      </w:r>
      <w:r w:rsidR="00EA47BD">
        <w:t>37</w:t>
      </w:r>
      <w:r w:rsidR="000D04ED">
        <w:t xml:space="preserve">) </w:t>
      </w:r>
      <w:r w:rsidR="00311F51">
        <w:t>for the first time in his life.</w:t>
      </w:r>
      <w:r w:rsidR="000D04ED">
        <w:t xml:space="preserve"> </w:t>
      </w:r>
      <w:r w:rsidR="00507475">
        <w:t xml:space="preserve">The people around him notice as well, saying that </w:t>
      </w:r>
      <w:r>
        <w:t xml:space="preserve">Malcolm </w:t>
      </w:r>
      <w:r w:rsidR="00C57E2C">
        <w:t>Little</w:t>
      </w:r>
      <w:r w:rsidR="007A5FEF">
        <w:t xml:space="preserve"> </w:t>
      </w:r>
      <w:r w:rsidR="00507475">
        <w:t>is “</w:t>
      </w:r>
      <w:r w:rsidR="00C53CEB">
        <w:t>‘</w:t>
      </w:r>
      <w:r w:rsidR="00507475">
        <w:t>acting so strange</w:t>
      </w:r>
      <w:r w:rsidR="00C53CEB">
        <w:t>’</w:t>
      </w:r>
      <w:r w:rsidR="00507475">
        <w:t>” and asking him</w:t>
      </w:r>
      <w:r w:rsidR="000D04ED">
        <w:t>,</w:t>
      </w:r>
      <w:r w:rsidR="00507475">
        <w:t xml:space="preserve"> “</w:t>
      </w:r>
      <w:r w:rsidR="00C53CEB">
        <w:t>‘</w:t>
      </w:r>
      <w:r w:rsidR="00CD1ACE">
        <w:t>[</w:t>
      </w:r>
      <w:r w:rsidR="00507475">
        <w:t>w</w:t>
      </w:r>
      <w:r w:rsidR="00CD1ACE">
        <w:t>]</w:t>
      </w:r>
      <w:r w:rsidR="00507475">
        <w:t xml:space="preserve">hat’s </w:t>
      </w:r>
      <w:r w:rsidR="000D04ED">
        <w:t>the matter</w:t>
      </w:r>
      <w:r w:rsidR="00507475">
        <w:t>?</w:t>
      </w:r>
      <w:r w:rsidR="00C53CEB">
        <w:t>’</w:t>
      </w:r>
      <w:r w:rsidR="00507475">
        <w:t>”</w:t>
      </w:r>
      <w:r w:rsidR="000D04ED">
        <w:t xml:space="preserve"> (p. </w:t>
      </w:r>
      <w:r w:rsidR="00007402">
        <w:t>37</w:t>
      </w:r>
      <w:r w:rsidR="000D04ED">
        <w:t>).</w:t>
      </w:r>
    </w:p>
    <w:p w14:paraId="5AE37430" w14:textId="77777777" w:rsidR="00311F51" w:rsidRDefault="001543F9" w:rsidP="00311F51">
      <w:pPr>
        <w:pStyle w:val="Q"/>
      </w:pPr>
      <w:r>
        <w:t>*</w:t>
      </w:r>
      <w:r w:rsidR="00311F51">
        <w:t xml:space="preserve">What does </w:t>
      </w:r>
      <w:r w:rsidR="0091427F">
        <w:t>Malcolm X</w:t>
      </w:r>
      <w:r w:rsidR="00311F51">
        <w:t xml:space="preserve"> identify as the root of this change?</w:t>
      </w:r>
    </w:p>
    <w:p w14:paraId="62ED369E" w14:textId="77777777" w:rsidR="00311F51" w:rsidRDefault="0091427F" w:rsidP="00311F51">
      <w:pPr>
        <w:pStyle w:val="SR"/>
      </w:pPr>
      <w:r>
        <w:t>Ma</w:t>
      </w:r>
      <w:r w:rsidR="005070F2">
        <w:t>lcolm</w:t>
      </w:r>
      <w:r w:rsidR="00033B34">
        <w:t xml:space="preserve"> experienced an entirely different type of African</w:t>
      </w:r>
      <w:r w:rsidR="000D04ED">
        <w:t>-</w:t>
      </w:r>
      <w:r w:rsidR="00033B34">
        <w:t>American community in Boston</w:t>
      </w:r>
      <w:r w:rsidR="00CD1ACE">
        <w:t>, o</w:t>
      </w:r>
      <w:r w:rsidR="00611AFC">
        <w:t xml:space="preserve">ne that for him felt more natural. </w:t>
      </w:r>
      <w:r w:rsidR="00311F51">
        <w:t xml:space="preserve">He </w:t>
      </w:r>
      <w:r w:rsidR="00CF6904">
        <w:t>states</w:t>
      </w:r>
      <w:r w:rsidR="000D04ED">
        <w:t>,</w:t>
      </w:r>
      <w:r w:rsidR="00311F51">
        <w:t xml:space="preserve"> “I know now that it was the sense of being a real part of a mass of my own kind, for the first time</w:t>
      </w:r>
      <w:r w:rsidR="000D04ED">
        <w:t xml:space="preserve">” (p. </w:t>
      </w:r>
      <w:r w:rsidR="00007402">
        <w:t>37</w:t>
      </w:r>
      <w:r w:rsidR="000D04ED">
        <w:t>).</w:t>
      </w:r>
    </w:p>
    <w:p w14:paraId="41553BCB" w14:textId="77777777" w:rsidR="00F31AEE" w:rsidRDefault="00F31AEE" w:rsidP="003D2A9B">
      <w:pPr>
        <w:pStyle w:val="Q"/>
      </w:pPr>
      <w:r>
        <w:t xml:space="preserve">What does </w:t>
      </w:r>
      <w:r w:rsidR="0091427F">
        <w:t>Malcolm X</w:t>
      </w:r>
      <w:r>
        <w:t xml:space="preserve"> mean by saying that Mr. Ostrowski’s </w:t>
      </w:r>
      <w:r w:rsidR="00311F51">
        <w:t>advice was</w:t>
      </w:r>
      <w:r>
        <w:t xml:space="preserve"> “in his nature as an </w:t>
      </w:r>
      <w:r w:rsidR="00311F51">
        <w:t>American</w:t>
      </w:r>
      <w:r>
        <w:t xml:space="preserve"> </w:t>
      </w:r>
      <w:r w:rsidR="005D57AF">
        <w:t xml:space="preserve">white </w:t>
      </w:r>
      <w:r>
        <w:t>man”</w:t>
      </w:r>
      <w:r w:rsidR="000D04ED">
        <w:t xml:space="preserve"> (p</w:t>
      </w:r>
      <w:r w:rsidR="00926D83">
        <w:t>.</w:t>
      </w:r>
      <w:r w:rsidR="000D04ED">
        <w:t xml:space="preserve"> </w:t>
      </w:r>
      <w:r w:rsidR="003900D0">
        <w:t>37</w:t>
      </w:r>
      <w:r w:rsidR="000D04ED">
        <w:t>)</w:t>
      </w:r>
      <w:r>
        <w:t>?</w:t>
      </w:r>
    </w:p>
    <w:p w14:paraId="7DE39FE7" w14:textId="77777777" w:rsidR="00F31AEE" w:rsidRDefault="0091427F" w:rsidP="00F31AEE">
      <w:pPr>
        <w:pStyle w:val="SR"/>
      </w:pPr>
      <w:r>
        <w:t>Malcolm X</w:t>
      </w:r>
      <w:r w:rsidR="005D57AF">
        <w:t xml:space="preserve"> </w:t>
      </w:r>
      <w:r w:rsidR="00CF6904">
        <w:t>states</w:t>
      </w:r>
      <w:r w:rsidR="005D57AF">
        <w:t xml:space="preserve"> that Mr. Ostrowski’s advice was in his nature “as an American white man”</w:t>
      </w:r>
      <w:r w:rsidR="00007402">
        <w:t xml:space="preserve"> (p. 37</w:t>
      </w:r>
      <w:r w:rsidR="00CD1ACE">
        <w:t>)</w:t>
      </w:r>
      <w:r w:rsidR="005D57AF">
        <w:t xml:space="preserve"> because</w:t>
      </w:r>
      <w:r w:rsidR="00F31AEE">
        <w:t xml:space="preserve"> white cu</w:t>
      </w:r>
      <w:r w:rsidR="00311F51">
        <w:t>lture didn’t accept the idea that an African</w:t>
      </w:r>
      <w:r w:rsidR="000D04ED">
        <w:t>-</w:t>
      </w:r>
      <w:r w:rsidR="00311F51">
        <w:t xml:space="preserve">American student </w:t>
      </w:r>
      <w:r w:rsidR="005D57AF">
        <w:t>was</w:t>
      </w:r>
      <w:r w:rsidR="00F31AEE">
        <w:t xml:space="preserve"> capable of being lawyer. Mr. Ostrowski simply didn’t believe</w:t>
      </w:r>
      <w:r w:rsidR="002956BD">
        <w:t>, as almost all white people didn’t at the time, that</w:t>
      </w:r>
      <w:r w:rsidR="00F31AEE">
        <w:t xml:space="preserve"> any </w:t>
      </w:r>
      <w:r w:rsidR="00311F51">
        <w:t>African</w:t>
      </w:r>
      <w:r w:rsidR="00F31AEE">
        <w:t xml:space="preserve"> </w:t>
      </w:r>
      <w:r w:rsidR="00311F51">
        <w:t>American could achieve a career of that sort</w:t>
      </w:r>
      <w:r w:rsidR="00F31AEE">
        <w:t xml:space="preserve">. </w:t>
      </w:r>
      <w:r w:rsidR="00311F51">
        <w:t>While his advice is deeply prejudice</w:t>
      </w:r>
      <w:r w:rsidR="005D57AF">
        <w:t>d</w:t>
      </w:r>
      <w:r w:rsidR="00CD1ACE">
        <w:t>,</w:t>
      </w:r>
      <w:r w:rsidR="00311F51">
        <w:t xml:space="preserve"> i</w:t>
      </w:r>
      <w:r w:rsidR="00F31AEE">
        <w:t>t wasn’t personal</w:t>
      </w:r>
      <w:r w:rsidR="00311F51">
        <w:t xml:space="preserve">ly directed at </w:t>
      </w:r>
      <w:r>
        <w:t>Malcolm</w:t>
      </w:r>
      <w:r w:rsidR="00F31AEE">
        <w:t>.</w:t>
      </w:r>
    </w:p>
    <w:p w14:paraId="207A53DC" w14:textId="77777777" w:rsidR="003679E6" w:rsidRDefault="002555AA">
      <w:pPr>
        <w:pStyle w:val="Q"/>
      </w:pPr>
      <w:r>
        <w:t>Why did Mr. Ostrowski’s advice</w:t>
      </w:r>
      <w:r w:rsidR="003900D0">
        <w:t xml:space="preserve"> “just </w:t>
      </w:r>
      <w:r>
        <w:t>[</w:t>
      </w:r>
      <w:r w:rsidR="003900D0">
        <w:t>ke</w:t>
      </w:r>
      <w:r>
        <w:t>ep]</w:t>
      </w:r>
      <w:r w:rsidR="003900D0">
        <w:t xml:space="preserve"> treading around in </w:t>
      </w:r>
      <w:r>
        <w:t>[</w:t>
      </w:r>
      <w:r w:rsidR="0091427F">
        <w:t>Malcolm X</w:t>
      </w:r>
      <w:r>
        <w:t>’s</w:t>
      </w:r>
      <w:r w:rsidR="00205A8A">
        <w:t>]</w:t>
      </w:r>
      <w:r w:rsidR="003900D0">
        <w:t xml:space="preserve"> mind” (</w:t>
      </w:r>
      <w:r w:rsidR="00926D83">
        <w:t xml:space="preserve">p. </w:t>
      </w:r>
      <w:r w:rsidR="003900D0">
        <w:t>38)</w:t>
      </w:r>
      <w:r w:rsidR="00291717">
        <w:t>?</w:t>
      </w:r>
      <w:r w:rsidR="003900D0">
        <w:t xml:space="preserve"> </w:t>
      </w:r>
      <w:r w:rsidR="00291717">
        <w:t>W</w:t>
      </w:r>
      <w:r w:rsidR="003900D0">
        <w:t xml:space="preserve">hat </w:t>
      </w:r>
      <w:r w:rsidR="00291717">
        <w:t>does</w:t>
      </w:r>
      <w:r w:rsidR="003900D0">
        <w:t xml:space="preserve"> </w:t>
      </w:r>
      <w:r w:rsidR="003900D0">
        <w:rPr>
          <w:i/>
        </w:rPr>
        <w:t xml:space="preserve">treading </w:t>
      </w:r>
      <w:r w:rsidR="003900D0">
        <w:t>mean in this context?</w:t>
      </w:r>
    </w:p>
    <w:p w14:paraId="0FEFEAFA" w14:textId="77777777" w:rsidR="00291717" w:rsidRDefault="00291717" w:rsidP="00260BE5">
      <w:pPr>
        <w:pStyle w:val="SR"/>
      </w:pPr>
      <w:r>
        <w:t>Student responses may include:</w:t>
      </w:r>
    </w:p>
    <w:p w14:paraId="02163A50" w14:textId="77777777" w:rsidR="00291717" w:rsidRDefault="0091427F" w:rsidP="00291717">
      <w:pPr>
        <w:pStyle w:val="SASRBullet"/>
      </w:pPr>
      <w:r>
        <w:t>Malcolm</w:t>
      </w:r>
      <w:r w:rsidR="00291717">
        <w:t xml:space="preserve"> is smarter than most of the other students in his school and yet he was the only person who was</w:t>
      </w:r>
      <w:r w:rsidR="00CD1ACE">
        <w:t xml:space="preserve"> no</w:t>
      </w:r>
      <w:r w:rsidR="00291717">
        <w:t>t encouraged in his aspirations because he was</w:t>
      </w:r>
      <w:r w:rsidR="00042D8E">
        <w:t xml:space="preserve"> African </w:t>
      </w:r>
      <w:r w:rsidR="00291717">
        <w:t xml:space="preserve">American. “The topmost scholastic standing” </w:t>
      </w:r>
      <w:r w:rsidR="00CD1ACE">
        <w:t xml:space="preserve">(p. 37) </w:t>
      </w:r>
      <w:r w:rsidR="00291717">
        <w:t xml:space="preserve">in the school shifts between </w:t>
      </w:r>
      <w:r>
        <w:t>Malcolm</w:t>
      </w:r>
      <w:r w:rsidR="00291717">
        <w:t xml:space="preserve"> and two other students, but the other students “all reported that Mr. Ostrowski encouraged what they had wanted” (p. 38).</w:t>
      </w:r>
    </w:p>
    <w:p w14:paraId="29C7B919" w14:textId="77777777" w:rsidR="00260BE5" w:rsidRPr="003900D0" w:rsidRDefault="0091427F" w:rsidP="00291717">
      <w:pPr>
        <w:pStyle w:val="SASRBullet"/>
      </w:pPr>
      <w:r>
        <w:t xml:space="preserve">Malcolm </w:t>
      </w:r>
      <w:r w:rsidR="00CF6904">
        <w:t>states</w:t>
      </w:r>
      <w:r w:rsidR="00291717">
        <w:t>,</w:t>
      </w:r>
      <w:r w:rsidR="00260BE5">
        <w:t xml:space="preserve"> “The more I thought afterwards about what he said” (p.</w:t>
      </w:r>
      <w:r w:rsidR="00C53CEB">
        <w:t xml:space="preserve"> 38) which implies that he cannot</w:t>
      </w:r>
      <w:r w:rsidR="00260BE5">
        <w:t xml:space="preserve"> stop thinking about</w:t>
      </w:r>
      <w:r w:rsidR="0025458F">
        <w:t xml:space="preserve"> this advice. When taken in </w:t>
      </w:r>
      <w:r w:rsidR="00260BE5">
        <w:t>context of something happening in his “mind</w:t>
      </w:r>
      <w:r w:rsidR="00CD1ACE">
        <w:t>,</w:t>
      </w:r>
      <w:r w:rsidR="00260BE5">
        <w:t xml:space="preserve">” </w:t>
      </w:r>
      <w:r w:rsidR="00260BE5">
        <w:rPr>
          <w:i/>
        </w:rPr>
        <w:t xml:space="preserve">treading </w:t>
      </w:r>
      <w:r w:rsidR="00260BE5">
        <w:t>probably means walking or running around.</w:t>
      </w:r>
    </w:p>
    <w:p w14:paraId="6E14CA19" w14:textId="77777777" w:rsidR="003679E6" w:rsidRDefault="00361C4C">
      <w:pPr>
        <w:pStyle w:val="Q"/>
      </w:pPr>
      <w:r>
        <w:t xml:space="preserve">Why does </w:t>
      </w:r>
      <w:r w:rsidR="0091427F">
        <w:t>Malcolm X</w:t>
      </w:r>
      <w:r>
        <w:t xml:space="preserve"> characterize th</w:t>
      </w:r>
      <w:r w:rsidR="00291717">
        <w:t xml:space="preserve">e interaction with Mr. Ostrowski </w:t>
      </w:r>
      <w:r>
        <w:t>as “</w:t>
      </w:r>
      <w:r w:rsidR="00CE04C6">
        <w:t xml:space="preserve">the first major turning point of </w:t>
      </w:r>
      <w:r w:rsidR="00291717">
        <w:t>[his]</w:t>
      </w:r>
      <w:r w:rsidR="00CE04C6">
        <w:t xml:space="preserve"> life”</w:t>
      </w:r>
      <w:r w:rsidR="00291717">
        <w:t xml:space="preserve"> (</w:t>
      </w:r>
      <w:r w:rsidR="00926D83">
        <w:t xml:space="preserve">p. </w:t>
      </w:r>
      <w:r w:rsidR="00291717">
        <w:t>39)</w:t>
      </w:r>
      <w:r w:rsidR="00CE04C6">
        <w:t>?</w:t>
      </w:r>
    </w:p>
    <w:p w14:paraId="2E9A2602" w14:textId="77777777" w:rsidR="00BD2935" w:rsidRDefault="00BD2935" w:rsidP="00CE04C6">
      <w:pPr>
        <w:pStyle w:val="SR"/>
      </w:pPr>
      <w:r>
        <w:t xml:space="preserve">Student responses may include: </w:t>
      </w:r>
    </w:p>
    <w:p w14:paraId="6AB0D731" w14:textId="77777777" w:rsidR="000C711C" w:rsidRDefault="00CE04C6">
      <w:pPr>
        <w:pStyle w:val="SASRBullet"/>
      </w:pPr>
      <w:r>
        <w:t xml:space="preserve">Mr. Ostrowski’s advice makes it clear to </w:t>
      </w:r>
      <w:r w:rsidR="0091427F">
        <w:t xml:space="preserve">Malcolm </w:t>
      </w:r>
      <w:r>
        <w:t>that despite all of his hard work, his intelligence</w:t>
      </w:r>
      <w:r w:rsidR="00CD1ACE">
        <w:t>,</w:t>
      </w:r>
      <w:r>
        <w:t xml:space="preserve"> and his popularity among his peers, </w:t>
      </w:r>
      <w:r w:rsidR="0091427F">
        <w:t xml:space="preserve">Malcolm </w:t>
      </w:r>
      <w:r>
        <w:t>would not be allowed to overcome the racism within society. This</w:t>
      </w:r>
      <w:r w:rsidR="00AB1D06">
        <w:t xml:space="preserve"> realization</w:t>
      </w:r>
      <w:r>
        <w:t xml:space="preserve"> is reinforced by the fact that as soon as </w:t>
      </w:r>
      <w:r w:rsidR="0091427F">
        <w:t xml:space="preserve">Malcolm </w:t>
      </w:r>
      <w:r>
        <w:t>seems to not be “happy there anymore” (p. 39)</w:t>
      </w:r>
      <w:r w:rsidR="00AB1D06">
        <w:t>,</w:t>
      </w:r>
      <w:r>
        <w:t xml:space="preserve"> he is moved into a foster home.</w:t>
      </w:r>
    </w:p>
    <w:p w14:paraId="1D3C630C" w14:textId="77777777" w:rsidR="000C711C" w:rsidRDefault="00BD2935">
      <w:pPr>
        <w:pStyle w:val="SASRBullet"/>
      </w:pPr>
      <w:r>
        <w:lastRenderedPageBreak/>
        <w:t>Because of this conversation</w:t>
      </w:r>
      <w:r w:rsidR="00042D8E">
        <w:t>,</w:t>
      </w:r>
      <w:r>
        <w:t xml:space="preserve"> he makes a conscious choice to change his life</w:t>
      </w:r>
      <w:r w:rsidR="00042D8E">
        <w:t>. H</w:t>
      </w:r>
      <w:r>
        <w:t xml:space="preserve">e </w:t>
      </w:r>
      <w:r w:rsidR="007949A4">
        <w:t>writes to</w:t>
      </w:r>
      <w:r>
        <w:t xml:space="preserve"> Ella</w:t>
      </w:r>
      <w:r w:rsidR="007949A4">
        <w:t xml:space="preserve"> “almost every other day” and tells her</w:t>
      </w:r>
      <w:r>
        <w:t xml:space="preserve"> </w:t>
      </w:r>
      <w:r w:rsidR="00BA65AB">
        <w:t xml:space="preserve">he </w:t>
      </w:r>
      <w:r>
        <w:t xml:space="preserve">wants </w:t>
      </w:r>
      <w:r w:rsidR="00042D8E">
        <w:t xml:space="preserve">to </w:t>
      </w:r>
      <w:r>
        <w:t>“come there and live”</w:t>
      </w:r>
      <w:r w:rsidR="007949A4">
        <w:t xml:space="preserve"> in Boston (p. 39)</w:t>
      </w:r>
      <w:r w:rsidR="0024617F">
        <w:t>.</w:t>
      </w:r>
      <w:r w:rsidR="007949A4">
        <w:t xml:space="preserve"> </w:t>
      </w:r>
      <w:r w:rsidR="00042D8E">
        <w:t xml:space="preserve">He then </w:t>
      </w:r>
      <w:r w:rsidR="00CF6904">
        <w:t>states</w:t>
      </w:r>
      <w:r w:rsidR="00042D8E">
        <w:t>,</w:t>
      </w:r>
      <w:r w:rsidR="007949A4">
        <w:t xml:space="preserve"> “Whatever I have done since then, I have driven myself to become a success at it” (p. 40)</w:t>
      </w:r>
      <w:r w:rsidR="00BA65AB">
        <w:t>,</w:t>
      </w:r>
      <w:r w:rsidR="007949A4">
        <w:t xml:space="preserve"> indicating that he sees the move from Lansing as the first real choice he made for himself.</w:t>
      </w:r>
    </w:p>
    <w:p w14:paraId="30B07A95" w14:textId="77777777" w:rsidR="00F31AEE" w:rsidRDefault="000C711C" w:rsidP="003D2A9B">
      <w:pPr>
        <w:pStyle w:val="Q"/>
      </w:pPr>
      <w:r>
        <w:t>*</w:t>
      </w:r>
      <w:r w:rsidR="00F31AEE">
        <w:t xml:space="preserve">How does </w:t>
      </w:r>
      <w:r w:rsidR="0091427F">
        <w:t xml:space="preserve">Malcolm </w:t>
      </w:r>
      <w:r w:rsidR="005170FA">
        <w:t>Little</w:t>
      </w:r>
      <w:r w:rsidR="00F31AEE">
        <w:t xml:space="preserve"> further change after his conversation with Mr. Ostrowski</w:t>
      </w:r>
      <w:r w:rsidR="008C2DE1">
        <w:t>?</w:t>
      </w:r>
    </w:p>
    <w:p w14:paraId="7D5B7AF2" w14:textId="77777777" w:rsidR="00755942" w:rsidRDefault="00755942" w:rsidP="00F31AEE">
      <w:pPr>
        <w:pStyle w:val="SR"/>
      </w:pPr>
      <w:r>
        <w:t>Student responses may include:</w:t>
      </w:r>
    </w:p>
    <w:p w14:paraId="3988876E" w14:textId="77777777" w:rsidR="00755942" w:rsidRDefault="00F31AEE" w:rsidP="00755942">
      <w:pPr>
        <w:pStyle w:val="SASRBullet"/>
      </w:pPr>
      <w:r>
        <w:t xml:space="preserve">He becomes even more </w:t>
      </w:r>
      <w:r w:rsidR="008C2DE1">
        <w:t>withdrawn</w:t>
      </w:r>
      <w:r>
        <w:t xml:space="preserve"> and resentful of his treatme</w:t>
      </w:r>
      <w:r w:rsidR="008C2DE1">
        <w:t>nt</w:t>
      </w:r>
      <w:r w:rsidR="00AB1D06">
        <w:t>:</w:t>
      </w:r>
      <w:r w:rsidR="008C2DE1">
        <w:t xml:space="preserve"> “It became a physical strain simply to sit in Mr. Ostrowski’s class</w:t>
      </w:r>
      <w:r w:rsidR="005D57AF">
        <w:t>”</w:t>
      </w:r>
      <w:r w:rsidR="00755942">
        <w:t xml:space="preserve"> (p. </w:t>
      </w:r>
      <w:r w:rsidR="00007402">
        <w:t>38</w:t>
      </w:r>
      <w:r w:rsidR="00755942">
        <w:t>).</w:t>
      </w:r>
    </w:p>
    <w:p w14:paraId="45C067FE" w14:textId="77777777" w:rsidR="00F31AEE" w:rsidRDefault="0091427F" w:rsidP="00755942">
      <w:pPr>
        <w:pStyle w:val="SASRBullet"/>
      </w:pPr>
      <w:r>
        <w:t>Ma</w:t>
      </w:r>
      <w:r w:rsidR="00CF016D">
        <w:t>lcolm</w:t>
      </w:r>
      <w:r w:rsidR="00691199">
        <w:t xml:space="preserve"> </w:t>
      </w:r>
      <w:r w:rsidR="00277B99">
        <w:t>Little</w:t>
      </w:r>
      <w:r w:rsidR="007A5FEF">
        <w:t xml:space="preserve"> </w:t>
      </w:r>
      <w:r w:rsidR="00691199">
        <w:t xml:space="preserve">begins to notice and react negatively to people’s use of the word </w:t>
      </w:r>
      <w:r w:rsidR="0019671D">
        <w:t>“</w:t>
      </w:r>
      <w:r w:rsidR="00691199" w:rsidRPr="00BA65AB">
        <w:t>nigger</w:t>
      </w:r>
      <w:r w:rsidR="0019671D">
        <w:t>”</w:t>
      </w:r>
      <w:r w:rsidR="00691199">
        <w:t xml:space="preserve"> to describe him or other African Americans: </w:t>
      </w:r>
      <w:r w:rsidR="00755942">
        <w:t>“Where ‘nigger’ had slipped off my back before, wherever I heard it now, I stoppe</w:t>
      </w:r>
      <w:r w:rsidR="0019671D">
        <w:t>d and looked at whoever said it</w:t>
      </w:r>
      <w:r w:rsidR="00755942">
        <w:t xml:space="preserve">” (p. </w:t>
      </w:r>
      <w:r w:rsidR="00007402">
        <w:t>38</w:t>
      </w:r>
      <w:r w:rsidR="00755942">
        <w:t>).</w:t>
      </w:r>
    </w:p>
    <w:p w14:paraId="01625DBC" w14:textId="77777777" w:rsidR="000414FF" w:rsidRDefault="00F11658" w:rsidP="00130698">
      <w:pPr>
        <w:pStyle w:val="IN"/>
      </w:pPr>
      <w:r w:rsidRPr="00286065">
        <w:t xml:space="preserve">Remind students that the author uses the word “nigger” in the text. Students may use the author’s </w:t>
      </w:r>
      <w:r w:rsidRPr="00F11658">
        <w:t>language</w:t>
      </w:r>
      <w:r w:rsidRPr="00286065">
        <w:t xml:space="preserve"> when reading or citing textual evidence, but they should avoid using the word “nigger” in discussion when they are not quoting from the text as the term is a racial slur. Refer to the Module Overview for more information about how to address the word “nigger” in the classroom.</w:t>
      </w:r>
    </w:p>
    <w:p w14:paraId="35B29C56" w14:textId="77777777" w:rsidR="00F31AEE" w:rsidRDefault="00F31AEE" w:rsidP="00F31AEE">
      <w:pPr>
        <w:pStyle w:val="Q"/>
      </w:pPr>
      <w:r>
        <w:t xml:space="preserve">Why does </w:t>
      </w:r>
      <w:r w:rsidR="0091427F">
        <w:t>Malcolm X</w:t>
      </w:r>
      <w:r>
        <w:t xml:space="preserve"> </w:t>
      </w:r>
      <w:r w:rsidR="00F81465">
        <w:t xml:space="preserve">state </w:t>
      </w:r>
      <w:r w:rsidR="00A244CC">
        <w:t xml:space="preserve">that </w:t>
      </w:r>
      <w:r>
        <w:t xml:space="preserve">going to live with Ella </w:t>
      </w:r>
      <w:r w:rsidR="00A244CC">
        <w:t xml:space="preserve">was </w:t>
      </w:r>
      <w:r>
        <w:t xml:space="preserve">the most </w:t>
      </w:r>
      <w:r w:rsidR="00F1260A">
        <w:t>“</w:t>
      </w:r>
      <w:r>
        <w:t xml:space="preserve">pivotal </w:t>
      </w:r>
      <w:r w:rsidR="00F1260A">
        <w:t xml:space="preserve">and profound” </w:t>
      </w:r>
      <w:r>
        <w:t>move in his life</w:t>
      </w:r>
      <w:r w:rsidR="00F1260A">
        <w:t xml:space="preserve"> (</w:t>
      </w:r>
      <w:r w:rsidR="00926D83">
        <w:t xml:space="preserve">p. </w:t>
      </w:r>
      <w:r w:rsidR="00F1260A">
        <w:t>39)</w:t>
      </w:r>
      <w:r>
        <w:t>?</w:t>
      </w:r>
    </w:p>
    <w:p w14:paraId="20245B13" w14:textId="77777777" w:rsidR="00F31AEE" w:rsidRDefault="00FF1907" w:rsidP="00F31AEE">
      <w:pPr>
        <w:pStyle w:val="SR"/>
      </w:pPr>
      <w:r>
        <w:t xml:space="preserve">If </w:t>
      </w:r>
      <w:r w:rsidR="0091427F">
        <w:t xml:space="preserve">Malcolm </w:t>
      </w:r>
      <w:r>
        <w:t>had stayed in</w:t>
      </w:r>
      <w:r w:rsidR="00D45E26">
        <w:t xml:space="preserve"> Mason </w:t>
      </w:r>
      <w:r>
        <w:t xml:space="preserve">he </w:t>
      </w:r>
      <w:r w:rsidR="00D45E26">
        <w:t>might have been “successful” by socie</w:t>
      </w:r>
      <w:r w:rsidR="00CD1ACE">
        <w:t>ty’</w:t>
      </w:r>
      <w:r w:rsidR="00D45E26">
        <w:t>s standards for African Americans</w:t>
      </w:r>
      <w:r>
        <w:t xml:space="preserve"> at the time. </w:t>
      </w:r>
      <w:r w:rsidR="0091427F">
        <w:t xml:space="preserve">Malcolm </w:t>
      </w:r>
      <w:r w:rsidR="00CF6904">
        <w:t>states</w:t>
      </w:r>
      <w:r w:rsidR="00D45E26">
        <w:t xml:space="preserve"> he might have gotten</w:t>
      </w:r>
      <w:r w:rsidR="00A244CC">
        <w:t xml:space="preserve"> one “of the other menial jobs which, in those days, among Lansing Negroes, would have been considered ‘successful’”</w:t>
      </w:r>
      <w:r w:rsidR="00691199">
        <w:t xml:space="preserve"> (p. </w:t>
      </w:r>
      <w:r>
        <w:t>40</w:t>
      </w:r>
      <w:r w:rsidR="00691199">
        <w:t>).</w:t>
      </w:r>
      <w:r w:rsidR="00A70820">
        <w:t xml:space="preserve"> B</w:t>
      </w:r>
      <w:r>
        <w:t xml:space="preserve">y saying that the change is “pivotal and profound” </w:t>
      </w:r>
      <w:r w:rsidR="00CD1ACE">
        <w:t xml:space="preserve">(p. 39), </w:t>
      </w:r>
      <w:r w:rsidR="0091427F">
        <w:t xml:space="preserve">Malcolm </w:t>
      </w:r>
      <w:r>
        <w:t xml:space="preserve">implies that his life has </w:t>
      </w:r>
      <w:r w:rsidR="00E0026A">
        <w:t xml:space="preserve">since </w:t>
      </w:r>
      <w:r>
        <w:t>taken a much different course.</w:t>
      </w:r>
    </w:p>
    <w:p w14:paraId="2DC69FF3" w14:textId="77777777" w:rsidR="00C00AD4" w:rsidRDefault="00C00AD4" w:rsidP="00A57BA8">
      <w:pPr>
        <w:pStyle w:val="Q"/>
      </w:pPr>
      <w:r>
        <w:t xml:space="preserve">How does </w:t>
      </w:r>
      <w:r w:rsidR="0091427F">
        <w:t>Malcolm X</w:t>
      </w:r>
      <w:r>
        <w:t xml:space="preserve"> characterize what his life would have been like if Mr. Ostrowski had encouraged him to be a lawyer?</w:t>
      </w:r>
    </w:p>
    <w:p w14:paraId="37F30206" w14:textId="77777777" w:rsidR="00A57BA8" w:rsidRDefault="00A57BA8" w:rsidP="00033B34">
      <w:pPr>
        <w:pStyle w:val="SR"/>
      </w:pPr>
      <w:r>
        <w:t>Although it might have looked like a “successful”</w:t>
      </w:r>
      <w:r w:rsidR="00033B34">
        <w:t xml:space="preserve"> life, in </w:t>
      </w:r>
      <w:r w:rsidR="0091427F">
        <w:t>Malcolm</w:t>
      </w:r>
      <w:r w:rsidR="00033B34">
        <w:t xml:space="preserve">’s opinion he would have been just as subservient to the white community as he was in his childhood. </w:t>
      </w:r>
      <w:r w:rsidR="0091427F">
        <w:t xml:space="preserve">Malcolm </w:t>
      </w:r>
      <w:r w:rsidR="00CF6904">
        <w:t>states</w:t>
      </w:r>
      <w:r>
        <w:t xml:space="preserve"> that he might have had a life of luxury, “sipping cocktails” and pretending to be a “community spokesman” and “leader”</w:t>
      </w:r>
      <w:r w:rsidR="00691199">
        <w:t xml:space="preserve"> (p. </w:t>
      </w:r>
      <w:r w:rsidR="00291717">
        <w:t>40</w:t>
      </w:r>
      <w:r w:rsidR="00691199">
        <w:t>)</w:t>
      </w:r>
      <w:r>
        <w:t xml:space="preserve">. </w:t>
      </w:r>
      <w:r w:rsidR="008D4FE6">
        <w:t>I</w:t>
      </w:r>
      <w:r>
        <w:t>n actuality</w:t>
      </w:r>
      <w:r w:rsidR="00042D8E">
        <w:t>,</w:t>
      </w:r>
      <w:r>
        <w:t xml:space="preserve"> he would have been trying “to grab a few more crumbs from the groaning board of the two-faced whites”</w:t>
      </w:r>
      <w:r w:rsidR="00691199">
        <w:t xml:space="preserve"> (p. </w:t>
      </w:r>
      <w:r w:rsidR="00291717">
        <w:t>40</w:t>
      </w:r>
      <w:r w:rsidR="00691199">
        <w:t>).</w:t>
      </w:r>
    </w:p>
    <w:p w14:paraId="00A1645E" w14:textId="77777777" w:rsidR="00C00AD4" w:rsidRDefault="00C00AD4" w:rsidP="00A57BA8">
      <w:pPr>
        <w:pStyle w:val="Q"/>
      </w:pPr>
      <w:r>
        <w:t xml:space="preserve">Why might </w:t>
      </w:r>
      <w:r w:rsidR="0091427F">
        <w:t>Malcolm X</w:t>
      </w:r>
      <w:r>
        <w:t xml:space="preserve"> look negatively on this lifestyle?</w:t>
      </w:r>
    </w:p>
    <w:p w14:paraId="4A9428DD" w14:textId="77777777" w:rsidR="00C00AD4" w:rsidRDefault="00C00AD4" w:rsidP="00C00AD4">
      <w:pPr>
        <w:pStyle w:val="SR"/>
      </w:pPr>
      <w:r>
        <w:lastRenderedPageBreak/>
        <w:t xml:space="preserve">He </w:t>
      </w:r>
      <w:r w:rsidR="00CF6904">
        <w:t>states</w:t>
      </w:r>
      <w:r>
        <w:t xml:space="preserve"> that he could have been a “brainwashed black Christian”</w:t>
      </w:r>
      <w:r w:rsidR="002D519B">
        <w:t xml:space="preserve"> (p. </w:t>
      </w:r>
      <w:r w:rsidR="00291717">
        <w:t>40</w:t>
      </w:r>
      <w:r w:rsidR="002D519B">
        <w:t>).</w:t>
      </w:r>
      <w:r>
        <w:t xml:space="preserve"> The use of </w:t>
      </w:r>
      <w:r w:rsidR="000A44F0">
        <w:t>“</w:t>
      </w:r>
      <w:r w:rsidRPr="000A44F0">
        <w:t>brainwashed</w:t>
      </w:r>
      <w:r w:rsidR="000A44F0">
        <w:t>”</w:t>
      </w:r>
      <w:r>
        <w:t xml:space="preserve"> suggests that he doesn’t think the </w:t>
      </w:r>
      <w:r w:rsidR="000A44F0">
        <w:t>“black Christian[s]</w:t>
      </w:r>
      <w:r w:rsidR="009C210E">
        <w:t>,</w:t>
      </w:r>
      <w:r w:rsidR="000A44F0">
        <w:t xml:space="preserve">” and by inference the </w:t>
      </w:r>
      <w:r w:rsidR="0078114A">
        <w:t>“professional black bourgeoisie</w:t>
      </w:r>
      <w:r w:rsidR="009C210E">
        <w:t>,</w:t>
      </w:r>
      <w:r w:rsidR="0078114A">
        <w:t xml:space="preserve">” </w:t>
      </w:r>
      <w:r w:rsidR="000A44F0">
        <w:t xml:space="preserve">are </w:t>
      </w:r>
      <w:r w:rsidR="0078114A">
        <w:t>thinking for themselves</w:t>
      </w:r>
      <w:r w:rsidR="008D4FE6">
        <w:t xml:space="preserve"> (p. 40)</w:t>
      </w:r>
      <w:r w:rsidR="0078114A">
        <w:t>.</w:t>
      </w:r>
    </w:p>
    <w:p w14:paraId="30F08166" w14:textId="77777777" w:rsidR="000C711C" w:rsidRDefault="00BD2935">
      <w:pPr>
        <w:pStyle w:val="Q"/>
      </w:pPr>
      <w:r>
        <w:t>What does this</w:t>
      </w:r>
      <w:r w:rsidR="00E0026A">
        <w:t xml:space="preserve"> </w:t>
      </w:r>
      <w:r w:rsidR="00854B0E">
        <w:t xml:space="preserve">point of view </w:t>
      </w:r>
      <w:r>
        <w:t xml:space="preserve">indicate about how </w:t>
      </w:r>
      <w:r w:rsidR="0091427F">
        <w:t>Malcolm X</w:t>
      </w:r>
      <w:r>
        <w:t xml:space="preserve"> views himself?</w:t>
      </w:r>
    </w:p>
    <w:p w14:paraId="15A10691" w14:textId="77777777" w:rsidR="000C711C" w:rsidRDefault="00BD2935">
      <w:pPr>
        <w:pStyle w:val="SR"/>
      </w:pPr>
      <w:r>
        <w:t>It indicates that he considers himself separate from the “brainwashed” African Americans and is</w:t>
      </w:r>
      <w:r w:rsidR="008D4FE6">
        <w:t xml:space="preserve"> no</w:t>
      </w:r>
      <w:r>
        <w:t>t reliant on “two-faced whites” (p. 40) in order to live his life.</w:t>
      </w:r>
    </w:p>
    <w:p w14:paraId="5D859A5A" w14:textId="77777777" w:rsidR="00FB478C" w:rsidRPr="00790BCC" w:rsidRDefault="00FB478C" w:rsidP="00FB478C">
      <w:pPr>
        <w:pStyle w:val="TA"/>
      </w:pPr>
      <w:r w:rsidRPr="00DF7C88">
        <w:t>Lead a brief whole-class discussion of student responses.</w:t>
      </w:r>
    </w:p>
    <w:p w14:paraId="697F58F1" w14:textId="77777777" w:rsidR="00790BCC" w:rsidRPr="00790BCC" w:rsidRDefault="00514502" w:rsidP="007017EB">
      <w:pPr>
        <w:pStyle w:val="LearningSequenceHeader"/>
      </w:pPr>
      <w:r>
        <w:t>Activity 4: Analyzing Character Development</w:t>
      </w:r>
      <w:r w:rsidR="00FB478C">
        <w:tab/>
        <w:t>15</w:t>
      </w:r>
      <w:r w:rsidR="00790BCC" w:rsidRPr="00790BCC">
        <w:t>%</w:t>
      </w:r>
    </w:p>
    <w:p w14:paraId="5584051E" w14:textId="77777777" w:rsidR="00A701BF" w:rsidRDefault="005C6B33" w:rsidP="007017EB">
      <w:pPr>
        <w:pStyle w:val="TA"/>
      </w:pPr>
      <w:r>
        <w:t xml:space="preserve">Explain to students that one of the key </w:t>
      </w:r>
      <w:r w:rsidR="00E0026A">
        <w:t xml:space="preserve">elements </w:t>
      </w:r>
      <w:r>
        <w:t>of narrative</w:t>
      </w:r>
      <w:r w:rsidR="00854B0E">
        <w:t xml:space="preserve"> writing</w:t>
      </w:r>
      <w:r>
        <w:t xml:space="preserve"> is the development of characters over the course of </w:t>
      </w:r>
      <w:r w:rsidR="00074B8C">
        <w:t xml:space="preserve">the </w:t>
      </w:r>
      <w:r>
        <w:t xml:space="preserve">text. </w:t>
      </w:r>
      <w:r w:rsidR="00A701BF">
        <w:t xml:space="preserve">Character development consists of the information that the </w:t>
      </w:r>
      <w:r w:rsidR="00854B0E">
        <w:t>author provides</w:t>
      </w:r>
      <w:r w:rsidR="00A701BF">
        <w:t xml:space="preserve"> about the characters </w:t>
      </w:r>
      <w:r w:rsidR="00E0026A">
        <w:t>in</w:t>
      </w:r>
      <w:r w:rsidR="00A701BF">
        <w:t xml:space="preserve"> the text. </w:t>
      </w:r>
      <w:r w:rsidR="00E0026A">
        <w:t xml:space="preserve">Character development includes </w:t>
      </w:r>
      <w:r w:rsidR="00A701BF">
        <w:t xml:space="preserve">the physical aspects of the character, </w:t>
      </w:r>
      <w:r w:rsidR="00E0026A">
        <w:t>their actions</w:t>
      </w:r>
      <w:r w:rsidR="00A701BF">
        <w:t>, the</w:t>
      </w:r>
      <w:r w:rsidR="00894F93">
        <w:t>ir</w:t>
      </w:r>
      <w:r w:rsidR="00A701BF">
        <w:t xml:space="preserve"> environment</w:t>
      </w:r>
      <w:r w:rsidR="00E0026A">
        <w:t>,</w:t>
      </w:r>
      <w:r w:rsidR="00A701BF">
        <w:t xml:space="preserve"> </w:t>
      </w:r>
      <w:r w:rsidR="00894F93">
        <w:t xml:space="preserve">and </w:t>
      </w:r>
      <w:r w:rsidR="00E0026A">
        <w:t>their words or thoughts</w:t>
      </w:r>
      <w:r w:rsidR="00894F93">
        <w:t>.</w:t>
      </w:r>
    </w:p>
    <w:p w14:paraId="44C53B7F" w14:textId="77777777" w:rsidR="00A701BF" w:rsidRDefault="00E0026A" w:rsidP="007017EB">
      <w:pPr>
        <w:pStyle w:val="TA"/>
      </w:pPr>
      <w:r>
        <w:t>It</w:t>
      </w:r>
      <w:r w:rsidR="00A701BF">
        <w:t xml:space="preserve"> can be helpful to think of character development as tied to </w:t>
      </w:r>
      <w:r>
        <w:t>events that occur in a narrative</w:t>
      </w:r>
      <w:r w:rsidR="00C72DB3">
        <w:t xml:space="preserve"> story or essay</w:t>
      </w:r>
      <w:r>
        <w:t xml:space="preserve">; by </w:t>
      </w:r>
      <w:r w:rsidR="00894F93">
        <w:t>examining the events of a text and the way in which the character acts and reacts</w:t>
      </w:r>
      <w:r>
        <w:t>, the reader</w:t>
      </w:r>
      <w:r w:rsidR="00894F93">
        <w:t xml:space="preserve"> can learn more about the</w:t>
      </w:r>
      <w:r>
        <w:t xml:space="preserve"> character</w:t>
      </w:r>
      <w:r w:rsidR="00894F93">
        <w:t xml:space="preserve">. </w:t>
      </w:r>
      <w:r>
        <w:t>Over the course of this</w:t>
      </w:r>
      <w:r w:rsidR="008F2A32">
        <w:t xml:space="preserve"> chapter</w:t>
      </w:r>
      <w:r w:rsidR="00074B8C">
        <w:t>,</w:t>
      </w:r>
      <w:r>
        <w:t xml:space="preserve"> </w:t>
      </w:r>
      <w:r w:rsidR="0091427F">
        <w:t xml:space="preserve">Malcolm </w:t>
      </w:r>
      <w:r w:rsidR="00EE4202">
        <w:t>Little</w:t>
      </w:r>
      <w:r>
        <w:t xml:space="preserve"> undergoes a number of changes. </w:t>
      </w:r>
      <w:r w:rsidR="007055A6">
        <w:t xml:space="preserve">Instruct </w:t>
      </w:r>
      <w:r w:rsidR="00A701BF">
        <w:t xml:space="preserve">students </w:t>
      </w:r>
      <w:r w:rsidR="00257EB6">
        <w:t xml:space="preserve">to Think, Pair, Share about </w:t>
      </w:r>
      <w:r w:rsidR="00A701BF">
        <w:t xml:space="preserve">the following questions to </w:t>
      </w:r>
      <w:r>
        <w:t xml:space="preserve">show the </w:t>
      </w:r>
      <w:r w:rsidR="00A701BF">
        <w:t>relationship</w:t>
      </w:r>
      <w:r>
        <w:t xml:space="preserve"> of </w:t>
      </w:r>
      <w:r w:rsidR="0091427F">
        <w:t xml:space="preserve">Malcolm </w:t>
      </w:r>
      <w:r w:rsidR="00EE4202">
        <w:t>Little</w:t>
      </w:r>
      <w:r>
        <w:t>’s actions and reactions to events in his life</w:t>
      </w:r>
      <w:r w:rsidR="009C210E">
        <w:t>.</w:t>
      </w:r>
    </w:p>
    <w:p w14:paraId="5D884AAE" w14:textId="77777777" w:rsidR="00A701BF" w:rsidRDefault="00A701BF" w:rsidP="00A701BF">
      <w:pPr>
        <w:pStyle w:val="Q"/>
      </w:pPr>
      <w:r>
        <w:t xml:space="preserve">What events happen to </w:t>
      </w:r>
      <w:r w:rsidR="0091427F">
        <w:t xml:space="preserve">Malcolm </w:t>
      </w:r>
      <w:r w:rsidR="00EE4202">
        <w:t>Little</w:t>
      </w:r>
      <w:r>
        <w:t xml:space="preserve"> over the course of the</w:t>
      </w:r>
      <w:r w:rsidR="008F2A32">
        <w:t xml:space="preserve"> chapter</w:t>
      </w:r>
      <w:r>
        <w:t>?</w:t>
      </w:r>
    </w:p>
    <w:p w14:paraId="50A5E35B" w14:textId="77777777" w:rsidR="00A701BF" w:rsidRDefault="00A701BF" w:rsidP="00A701BF">
      <w:pPr>
        <w:pStyle w:val="SR"/>
      </w:pPr>
      <w:r>
        <w:t>Student responses may include:</w:t>
      </w:r>
    </w:p>
    <w:p w14:paraId="070FF45A" w14:textId="77777777" w:rsidR="00A701BF" w:rsidRDefault="00A701BF" w:rsidP="00145FAC">
      <w:pPr>
        <w:pStyle w:val="SASRBullet"/>
        <w:spacing w:line="360" w:lineRule="auto"/>
      </w:pPr>
      <w:r>
        <w:t>He loses two boxing matches against a white opponent.</w:t>
      </w:r>
    </w:p>
    <w:p w14:paraId="0A1DCF74" w14:textId="77777777" w:rsidR="00A701BF" w:rsidRDefault="00A701BF" w:rsidP="00145FAC">
      <w:pPr>
        <w:pStyle w:val="SASRBullet"/>
        <w:spacing w:line="360" w:lineRule="auto"/>
      </w:pPr>
      <w:r>
        <w:t>He acts out in school and is sent to a reform school.</w:t>
      </w:r>
    </w:p>
    <w:p w14:paraId="34AC55CE" w14:textId="77777777" w:rsidR="00A701BF" w:rsidRDefault="00A701BF" w:rsidP="00C04D61">
      <w:pPr>
        <w:pStyle w:val="SASRBullet"/>
        <w:spacing w:line="360" w:lineRule="auto"/>
      </w:pPr>
      <w:r>
        <w:t>He goes to live with the Swerlins</w:t>
      </w:r>
      <w:r w:rsidR="00020195">
        <w:t>.</w:t>
      </w:r>
    </w:p>
    <w:p w14:paraId="5264904F" w14:textId="77777777" w:rsidR="00A701BF" w:rsidRDefault="00A701BF" w:rsidP="00C04D61">
      <w:pPr>
        <w:pStyle w:val="SASRBullet"/>
        <w:spacing w:line="360" w:lineRule="auto"/>
      </w:pPr>
      <w:r>
        <w:t>He is enrolled in Mason Junior High</w:t>
      </w:r>
      <w:r w:rsidR="00020195">
        <w:t xml:space="preserve"> S</w:t>
      </w:r>
      <w:r>
        <w:t>chool</w:t>
      </w:r>
      <w:r w:rsidR="00020195">
        <w:t>.</w:t>
      </w:r>
    </w:p>
    <w:p w14:paraId="770103AF" w14:textId="77777777" w:rsidR="00894F93" w:rsidRDefault="00894F93" w:rsidP="00C04D61">
      <w:pPr>
        <w:pStyle w:val="SASRBullet"/>
        <w:spacing w:line="360" w:lineRule="auto"/>
      </w:pPr>
      <w:r>
        <w:t>Ella visits him.</w:t>
      </w:r>
    </w:p>
    <w:p w14:paraId="7CF73A5F" w14:textId="77777777" w:rsidR="00A701BF" w:rsidRDefault="00A701BF" w:rsidP="00C04D61">
      <w:pPr>
        <w:pStyle w:val="SASRBullet"/>
        <w:spacing w:line="360" w:lineRule="auto"/>
      </w:pPr>
      <w:r>
        <w:t>He takes a trip to Boston</w:t>
      </w:r>
      <w:r w:rsidR="00020195">
        <w:t>.</w:t>
      </w:r>
    </w:p>
    <w:p w14:paraId="33873AA2" w14:textId="77777777" w:rsidR="00116374" w:rsidRDefault="00116374" w:rsidP="00C04D61">
      <w:pPr>
        <w:pStyle w:val="SASRBullet"/>
        <w:spacing w:line="360" w:lineRule="auto"/>
      </w:pPr>
      <w:r>
        <w:t>Mr. Ostrowski advises him to find a “realistic</w:t>
      </w:r>
      <w:r w:rsidR="008F70FF">
        <w:t xml:space="preserve">” </w:t>
      </w:r>
      <w:r w:rsidR="008D4FE6">
        <w:t xml:space="preserve">(p. 38) </w:t>
      </w:r>
      <w:r w:rsidR="008F70FF">
        <w:t>career</w:t>
      </w:r>
      <w:r w:rsidR="00020195">
        <w:t>.</w:t>
      </w:r>
    </w:p>
    <w:p w14:paraId="65E136E2" w14:textId="77777777" w:rsidR="00020195" w:rsidRDefault="00020195" w:rsidP="00C04D61">
      <w:pPr>
        <w:pStyle w:val="SASRBullet"/>
        <w:spacing w:line="360" w:lineRule="auto"/>
      </w:pPr>
      <w:r>
        <w:t>He leaves the reform school and goes to live with the Lyons family.</w:t>
      </w:r>
    </w:p>
    <w:p w14:paraId="0C037ABC" w14:textId="77777777" w:rsidR="00020195" w:rsidRDefault="00020195" w:rsidP="00C04D61">
      <w:pPr>
        <w:pStyle w:val="SASRBullet"/>
        <w:spacing w:line="360" w:lineRule="auto"/>
      </w:pPr>
      <w:r>
        <w:t>He finishes eighth grade and moves to Boston to live with his sister</w:t>
      </w:r>
      <w:r w:rsidR="00074B8C">
        <w:t>,</w:t>
      </w:r>
      <w:r>
        <w:t xml:space="preserve"> Ella.</w:t>
      </w:r>
    </w:p>
    <w:p w14:paraId="7C8830B8" w14:textId="77777777" w:rsidR="00927495" w:rsidRDefault="001E391F">
      <w:pPr>
        <w:pStyle w:val="TA"/>
      </w:pPr>
      <w:r>
        <w:lastRenderedPageBreak/>
        <w:t xml:space="preserve">Lead a brief class discussion </w:t>
      </w:r>
      <w:r w:rsidR="0097397B">
        <w:t xml:space="preserve">of student responses. </w:t>
      </w:r>
      <w:r w:rsidR="00EB73BC">
        <w:t>Post</w:t>
      </w:r>
      <w:r w:rsidR="00927495">
        <w:t xml:space="preserve"> or </w:t>
      </w:r>
      <w:r w:rsidR="00EB73BC">
        <w:t xml:space="preserve">project student responses. </w:t>
      </w:r>
      <w:r w:rsidR="002C0FA7">
        <w:t>Instruct students to examine</w:t>
      </w:r>
      <w:r w:rsidR="00EB73BC">
        <w:t xml:space="preserve"> these events </w:t>
      </w:r>
      <w:r w:rsidR="002C0FA7">
        <w:t xml:space="preserve">and answer the following question to determine how each event might demonstrate </w:t>
      </w:r>
      <w:r w:rsidR="0091427F">
        <w:t xml:space="preserve">Malcolm </w:t>
      </w:r>
      <w:r w:rsidR="00EE4202">
        <w:t>Little</w:t>
      </w:r>
      <w:r w:rsidR="002C0FA7">
        <w:t>’s character development.</w:t>
      </w:r>
    </w:p>
    <w:p w14:paraId="0FC20C6A" w14:textId="77777777" w:rsidR="00790BCC" w:rsidRDefault="00A701BF" w:rsidP="00A701BF">
      <w:pPr>
        <w:pStyle w:val="Q"/>
      </w:pPr>
      <w:r>
        <w:t xml:space="preserve">What changes occur in </w:t>
      </w:r>
      <w:r w:rsidR="0091427F">
        <w:t xml:space="preserve">Malcolm </w:t>
      </w:r>
      <w:r w:rsidR="00EE4202">
        <w:t>Little</w:t>
      </w:r>
      <w:r>
        <w:t>’s character over the course of the</w:t>
      </w:r>
      <w:r w:rsidR="008F2A32">
        <w:t xml:space="preserve"> chapter</w:t>
      </w:r>
      <w:r>
        <w:t>?</w:t>
      </w:r>
    </w:p>
    <w:p w14:paraId="226304DE" w14:textId="77777777" w:rsidR="00A701BF" w:rsidRDefault="00A701BF" w:rsidP="00A701BF">
      <w:pPr>
        <w:pStyle w:val="SR"/>
      </w:pPr>
      <w:r>
        <w:t>Student responses may include:</w:t>
      </w:r>
    </w:p>
    <w:p w14:paraId="4BBE81A1" w14:textId="77777777" w:rsidR="00A701BF" w:rsidRDefault="0091427F" w:rsidP="00145FAC">
      <w:pPr>
        <w:pStyle w:val="SASRBullet"/>
        <w:spacing w:line="360" w:lineRule="auto"/>
      </w:pPr>
      <w:r>
        <w:t>Malcolm</w:t>
      </w:r>
      <w:r w:rsidR="00894F93">
        <w:t>, ashamed of his loss, trains</w:t>
      </w:r>
      <w:r w:rsidR="00A701BF">
        <w:t xml:space="preserve"> himself for a second boxing match.</w:t>
      </w:r>
    </w:p>
    <w:p w14:paraId="667FD42E" w14:textId="77777777" w:rsidR="00A701BF" w:rsidRDefault="00894F93" w:rsidP="00145FAC">
      <w:pPr>
        <w:pStyle w:val="SASRBullet"/>
        <w:spacing w:line="360" w:lineRule="auto"/>
      </w:pPr>
      <w:r>
        <w:t>After being reprimanded by a teacher</w:t>
      </w:r>
      <w:r w:rsidR="00074B8C">
        <w:t>,</w:t>
      </w:r>
      <w:r>
        <w:t xml:space="preserve"> </w:t>
      </w:r>
      <w:r w:rsidR="0091427F">
        <w:t xml:space="preserve">Malcolm </w:t>
      </w:r>
      <w:r>
        <w:t>acts out against him, displaying a disdain for authority.</w:t>
      </w:r>
    </w:p>
    <w:p w14:paraId="50FBC89E" w14:textId="77777777" w:rsidR="00894F93" w:rsidRDefault="0091427F" w:rsidP="00145FAC">
      <w:pPr>
        <w:pStyle w:val="SASRBullet"/>
        <w:spacing w:line="360" w:lineRule="auto"/>
      </w:pPr>
      <w:r>
        <w:t xml:space="preserve">Malcolm </w:t>
      </w:r>
      <w:r w:rsidR="00894F93">
        <w:t>describes the Swerlins as good people but feels that their behavior is hypocritical</w:t>
      </w:r>
      <w:r w:rsidR="00020195">
        <w:t xml:space="preserve">: </w:t>
      </w:r>
      <w:r w:rsidR="00894F93">
        <w:t>they don’t think of him as a person.</w:t>
      </w:r>
    </w:p>
    <w:p w14:paraId="664C426B" w14:textId="77777777" w:rsidR="00894F93" w:rsidRDefault="00894F93" w:rsidP="00145FAC">
      <w:pPr>
        <w:pStyle w:val="SASRBullet"/>
        <w:spacing w:line="360" w:lineRule="auto"/>
      </w:pPr>
      <w:r>
        <w:t xml:space="preserve">At Mason </w:t>
      </w:r>
      <w:r w:rsidR="00020195">
        <w:t>Junior</w:t>
      </w:r>
      <w:r>
        <w:t xml:space="preserve"> High</w:t>
      </w:r>
      <w:r w:rsidR="008D4FE6">
        <w:t>,</w:t>
      </w:r>
      <w:r>
        <w:t xml:space="preserve"> </w:t>
      </w:r>
      <w:r w:rsidR="0091427F">
        <w:t xml:space="preserve">Malcolm </w:t>
      </w:r>
      <w:r>
        <w:t xml:space="preserve">is treated as a </w:t>
      </w:r>
      <w:r w:rsidR="008B1F2D">
        <w:t xml:space="preserve">“mascot” (p. </w:t>
      </w:r>
      <w:r w:rsidR="001C6C66">
        <w:t>27</w:t>
      </w:r>
      <w:r w:rsidR="008B1F2D">
        <w:t>)</w:t>
      </w:r>
      <w:r>
        <w:t xml:space="preserve"> but he still involves himself in all of the activities.</w:t>
      </w:r>
    </w:p>
    <w:p w14:paraId="169CE7BA" w14:textId="77777777" w:rsidR="00894F93" w:rsidRDefault="00894F93" w:rsidP="00145FAC">
      <w:pPr>
        <w:pStyle w:val="SASRBullet"/>
        <w:spacing w:line="360" w:lineRule="auto"/>
      </w:pPr>
      <w:r>
        <w:t xml:space="preserve">Ella is the “first really proud black woman” </w:t>
      </w:r>
      <w:r w:rsidR="008D4FE6">
        <w:t xml:space="preserve">(p. 34) </w:t>
      </w:r>
      <w:r>
        <w:t>he has seen. He is impressed by her pride and power.</w:t>
      </w:r>
    </w:p>
    <w:p w14:paraId="1C7290C8" w14:textId="77777777" w:rsidR="00894F93" w:rsidRDefault="00894F93" w:rsidP="00145FAC">
      <w:pPr>
        <w:pStyle w:val="SASRBullet"/>
        <w:spacing w:line="360" w:lineRule="auto"/>
      </w:pPr>
      <w:r>
        <w:t>In Boston</w:t>
      </w:r>
      <w:r w:rsidR="00CD6C80">
        <w:t>,</w:t>
      </w:r>
      <w:r>
        <w:t xml:space="preserve"> he is exposed to a</w:t>
      </w:r>
      <w:r w:rsidR="002C3BC0">
        <w:t xml:space="preserve"> broad African American community </w:t>
      </w:r>
      <w:r w:rsidR="00EA7843">
        <w:t>that was previously unknown to him</w:t>
      </w:r>
      <w:r w:rsidR="00074B8C">
        <w:t>. T</w:t>
      </w:r>
      <w:r w:rsidR="00EA7843">
        <w:t>his</w:t>
      </w:r>
      <w:r>
        <w:t xml:space="preserve"> </w:t>
      </w:r>
      <w:r w:rsidR="00943984">
        <w:t xml:space="preserve">exposure </w:t>
      </w:r>
      <w:r>
        <w:t xml:space="preserve">makes it impossible for him to </w:t>
      </w:r>
      <w:r w:rsidR="00145FAC">
        <w:t xml:space="preserve">be </w:t>
      </w:r>
      <w:r>
        <w:t>comfortable back at the Swerlins</w:t>
      </w:r>
      <w:r w:rsidR="00074B8C">
        <w:t>’s</w:t>
      </w:r>
      <w:r>
        <w:t>.</w:t>
      </w:r>
    </w:p>
    <w:p w14:paraId="722903B2" w14:textId="77777777" w:rsidR="00116374" w:rsidRDefault="0091427F" w:rsidP="00145FAC">
      <w:pPr>
        <w:pStyle w:val="SASRBullet"/>
        <w:spacing w:line="360" w:lineRule="auto"/>
      </w:pPr>
      <w:r>
        <w:t xml:space="preserve">Malcolm </w:t>
      </w:r>
      <w:r w:rsidR="00116374">
        <w:t>realizes he can no longer be happy in Mason and leaves for Boston.</w:t>
      </w:r>
    </w:p>
    <w:p w14:paraId="2A7FC8F7" w14:textId="77777777" w:rsidR="00A701BF" w:rsidRDefault="00894F93" w:rsidP="007017EB">
      <w:pPr>
        <w:pStyle w:val="TA"/>
      </w:pPr>
      <w:r>
        <w:t xml:space="preserve">Explain to students that these events and changes give us an important window into </w:t>
      </w:r>
      <w:r w:rsidR="0091427F">
        <w:t>Malcolm X</w:t>
      </w:r>
      <w:r>
        <w:t xml:space="preserve">’s character. Students should consider how to use </w:t>
      </w:r>
      <w:r w:rsidR="00C72DB3">
        <w:t>character development</w:t>
      </w:r>
      <w:r w:rsidR="00B0297A">
        <w:t xml:space="preserve"> </w:t>
      </w:r>
      <w:r>
        <w:t>in their own writing to give the reader a larger understanding of who they are.</w:t>
      </w:r>
    </w:p>
    <w:p w14:paraId="034D649B" w14:textId="77777777" w:rsidR="00FB25CD" w:rsidRPr="00790BCC" w:rsidRDefault="007E43CE" w:rsidP="00FB25CD">
      <w:pPr>
        <w:pStyle w:val="IN"/>
      </w:pPr>
      <w:r>
        <w:rPr>
          <w:b/>
        </w:rPr>
        <w:t xml:space="preserve">Differentiation Consideration: </w:t>
      </w:r>
      <w:r w:rsidR="00B0297A">
        <w:t xml:space="preserve">Consider providing students with the </w:t>
      </w:r>
      <w:r w:rsidR="00D148B0">
        <w:t xml:space="preserve">Character Development </w:t>
      </w:r>
      <w:r w:rsidR="00B0297A">
        <w:t>T</w:t>
      </w:r>
      <w:r w:rsidR="00D148B0">
        <w:t xml:space="preserve">ool to </w:t>
      </w:r>
      <w:r w:rsidR="005E7D2D">
        <w:t xml:space="preserve">record character development </w:t>
      </w:r>
      <w:r w:rsidR="00ED139E">
        <w:t xml:space="preserve">they have </w:t>
      </w:r>
      <w:r w:rsidR="005E7D2D">
        <w:t>identified and discussed</w:t>
      </w:r>
      <w:r w:rsidR="00D148B0">
        <w:t>.</w:t>
      </w:r>
    </w:p>
    <w:p w14:paraId="4B193C9D" w14:textId="77777777" w:rsidR="00790BCC" w:rsidRPr="00790BCC" w:rsidRDefault="00AB3267" w:rsidP="007017EB">
      <w:pPr>
        <w:pStyle w:val="LearningSequenceHeader"/>
      </w:pPr>
      <w:r>
        <w:t>Activity 5: Quick Write</w:t>
      </w:r>
      <w:r w:rsidR="00FB478C">
        <w:tab/>
      </w:r>
      <w:r w:rsidR="007036E4">
        <w:t>15</w:t>
      </w:r>
      <w:r w:rsidR="00790BCC" w:rsidRPr="00790BCC">
        <w:t>%</w:t>
      </w:r>
    </w:p>
    <w:p w14:paraId="2237369F" w14:textId="77777777" w:rsidR="00AB3267" w:rsidRDefault="00AB3267" w:rsidP="00AB3267">
      <w:pPr>
        <w:pStyle w:val="TA"/>
      </w:pPr>
      <w:r>
        <w:t xml:space="preserve">Instruct students to respond briefly in </w:t>
      </w:r>
      <w:r w:rsidR="00691E44">
        <w:t>writing to the following prompt:</w:t>
      </w:r>
    </w:p>
    <w:p w14:paraId="3B37253D" w14:textId="77777777" w:rsidR="00AB3267" w:rsidRPr="008441B0" w:rsidRDefault="00AB3267" w:rsidP="00AB3267">
      <w:pPr>
        <w:pStyle w:val="Q"/>
      </w:pPr>
      <w:r w:rsidRPr="00903371">
        <w:t xml:space="preserve">How does </w:t>
      </w:r>
      <w:r w:rsidR="0091427F">
        <w:t xml:space="preserve">Malcolm </w:t>
      </w:r>
      <w:r w:rsidR="0050778F">
        <w:t>Little</w:t>
      </w:r>
      <w:r w:rsidRPr="00903371">
        <w:t xml:space="preserve"> develop over the course of</w:t>
      </w:r>
      <w:r w:rsidR="008F2A32">
        <w:t xml:space="preserve"> chapter</w:t>
      </w:r>
      <w:r w:rsidRPr="00903371">
        <w:t xml:space="preserve"> 2?</w:t>
      </w:r>
    </w:p>
    <w:p w14:paraId="4D9C66D5" w14:textId="77777777" w:rsidR="00AB3267" w:rsidRDefault="00AB3267" w:rsidP="00AB3267">
      <w:pPr>
        <w:pStyle w:val="TA"/>
      </w:pPr>
      <w:r>
        <w:lastRenderedPageBreak/>
        <w:t xml:space="preserve">Ask students to use this lesson’s vocabulary wherever possible in their written responses. </w:t>
      </w:r>
      <w:r w:rsidR="000E79C6">
        <w:rPr>
          <w:bCs/>
        </w:rPr>
        <w:t>Remind students to e</w:t>
      </w:r>
      <w:r w:rsidR="000E79C6" w:rsidRPr="000B32AD">
        <w:rPr>
          <w:bCs/>
        </w:rPr>
        <w:t>stablish and maintain a formal style and objective tone while writing</w:t>
      </w:r>
      <w:r w:rsidR="000E79C6">
        <w:rPr>
          <w:bCs/>
        </w:rPr>
        <w:t xml:space="preserve">. </w:t>
      </w:r>
      <w:r>
        <w:t>Remind students to use the Short Response Rubric and Checklist to guide their written responses.</w:t>
      </w:r>
    </w:p>
    <w:p w14:paraId="0421D2C6" w14:textId="77777777" w:rsidR="00AB3267" w:rsidRDefault="00AB3267" w:rsidP="00AB3267">
      <w:pPr>
        <w:pStyle w:val="SA"/>
        <w:numPr>
          <w:ilvl w:val="0"/>
          <w:numId w:val="8"/>
        </w:numPr>
      </w:pPr>
      <w:r>
        <w:t>Students listen and read the Quick Write prompt.</w:t>
      </w:r>
    </w:p>
    <w:p w14:paraId="209F9DCB" w14:textId="77777777" w:rsidR="00AB3267" w:rsidRDefault="00AB3267" w:rsidP="00AB3267">
      <w:pPr>
        <w:pStyle w:val="IN"/>
      </w:pPr>
      <w:r>
        <w:t>Display the prompt for students to see, or provide the prompt in hard copy.</w:t>
      </w:r>
    </w:p>
    <w:p w14:paraId="26754080" w14:textId="77777777" w:rsidR="0007506E" w:rsidRDefault="0007506E" w:rsidP="00AB3267">
      <w:pPr>
        <w:pStyle w:val="IN"/>
      </w:pPr>
      <w:r w:rsidRPr="0007506E">
        <w:t>If necessary</w:t>
      </w:r>
      <w:r w:rsidR="00E46C67">
        <w:t>,</w:t>
      </w:r>
      <w:r w:rsidRPr="0007506E">
        <w:t xml:space="preserve"> remind students to use their notes from the previous </w:t>
      </w:r>
      <w:r w:rsidR="009F051D">
        <w:t>lesson</w:t>
      </w:r>
      <w:r w:rsidR="009B7235">
        <w:t>’</w:t>
      </w:r>
      <w:r w:rsidRPr="0007506E">
        <w:t xml:space="preserve">s homework to provide evidence and </w:t>
      </w:r>
      <w:r w:rsidR="00E46C67">
        <w:t>support their comprehension</w:t>
      </w:r>
      <w:r w:rsidRPr="0007506E">
        <w:t xml:space="preserve"> of </w:t>
      </w:r>
      <w:r w:rsidR="0091427F">
        <w:t xml:space="preserve">Malcolm </w:t>
      </w:r>
      <w:r w:rsidR="00550FA1">
        <w:t>Little</w:t>
      </w:r>
      <w:r w:rsidRPr="0007506E">
        <w:t>’s development over the course of</w:t>
      </w:r>
      <w:r w:rsidR="008F2A32">
        <w:t xml:space="preserve"> </w:t>
      </w:r>
      <w:r w:rsidR="009F051D">
        <w:t xml:space="preserve">the </w:t>
      </w:r>
      <w:r w:rsidR="008F2A32">
        <w:t>chapter</w:t>
      </w:r>
      <w:r w:rsidRPr="0007506E">
        <w:t>.</w:t>
      </w:r>
    </w:p>
    <w:p w14:paraId="7B383A79" w14:textId="77777777" w:rsidR="00AB3267" w:rsidRDefault="00AB3267" w:rsidP="00AB3267">
      <w:pPr>
        <w:pStyle w:val="TA"/>
      </w:pPr>
      <w:r>
        <w:t>Transition to the independent Quick Write.</w:t>
      </w:r>
    </w:p>
    <w:p w14:paraId="37283B34" w14:textId="77777777" w:rsidR="00AB3267" w:rsidRDefault="00AB3267" w:rsidP="00AB3267">
      <w:pPr>
        <w:pStyle w:val="SA"/>
        <w:numPr>
          <w:ilvl w:val="0"/>
          <w:numId w:val="8"/>
        </w:numPr>
      </w:pPr>
      <w:r>
        <w:t>Students independently answer the prompt using evidence from the text.</w:t>
      </w:r>
    </w:p>
    <w:p w14:paraId="1D740E7D" w14:textId="77777777" w:rsidR="00790BCC" w:rsidRPr="00790BCC" w:rsidRDefault="00AB3267" w:rsidP="007017EB">
      <w:pPr>
        <w:pStyle w:val="SR"/>
      </w:pPr>
      <w:r>
        <w:t>See the High Performance Response at the beginning of this lesson.</w:t>
      </w:r>
    </w:p>
    <w:p w14:paraId="085C87A9" w14:textId="77777777" w:rsidR="00790BCC" w:rsidRPr="00790BCC" w:rsidRDefault="00790BCC" w:rsidP="00F32EC2">
      <w:pPr>
        <w:pStyle w:val="LearningSequenceHeader"/>
        <w:keepNext/>
      </w:pPr>
      <w:r w:rsidRPr="00790BCC">
        <w:t>Activity 6: Closing</w:t>
      </w:r>
      <w:r w:rsidRPr="00790BCC">
        <w:tab/>
        <w:t>5%</w:t>
      </w:r>
    </w:p>
    <w:p w14:paraId="60CD255A" w14:textId="77777777" w:rsidR="00790BCC" w:rsidRDefault="00AB3267" w:rsidP="007017EB">
      <w:pPr>
        <w:pStyle w:val="TA"/>
      </w:pPr>
      <w:r>
        <w:t>Display and distribute the homework assignment. For homework, instruct students to</w:t>
      </w:r>
      <w:r w:rsidR="00BA0E2B">
        <w:t xml:space="preserve"> read</w:t>
      </w:r>
      <w:r w:rsidR="009F051D">
        <w:t xml:space="preserve"> and annotate</w:t>
      </w:r>
      <w:r w:rsidR="008F2A32">
        <w:t xml:space="preserve"> chapter</w:t>
      </w:r>
      <w:r w:rsidR="00FB478C">
        <w:t xml:space="preserve"> </w:t>
      </w:r>
      <w:r w:rsidR="0024021F">
        <w:t>3</w:t>
      </w:r>
      <w:r w:rsidR="00FB478C">
        <w:t xml:space="preserve"> of </w:t>
      </w:r>
      <w:r w:rsidR="00FB478C" w:rsidRPr="00397276">
        <w:rPr>
          <w:i/>
        </w:rPr>
        <w:t xml:space="preserve">The Autobiography of </w:t>
      </w:r>
      <w:r w:rsidR="0091427F">
        <w:rPr>
          <w:i/>
        </w:rPr>
        <w:t>Malcolm X</w:t>
      </w:r>
      <w:r w:rsidR="00290C40">
        <w:t xml:space="preserve"> and develop 2</w:t>
      </w:r>
      <w:r w:rsidR="00283935">
        <w:t>–</w:t>
      </w:r>
      <w:r w:rsidR="00290C40">
        <w:t xml:space="preserve">3 </w:t>
      </w:r>
      <w:r w:rsidR="0024021F">
        <w:t xml:space="preserve">discussion </w:t>
      </w:r>
      <w:r w:rsidR="00290C40">
        <w:t xml:space="preserve">questions focused on </w:t>
      </w:r>
      <w:r w:rsidR="008B783A">
        <w:t xml:space="preserve">how </w:t>
      </w:r>
      <w:r w:rsidR="008B783A" w:rsidRPr="008B783A">
        <w:t>individuals, ideas, or events interact and develop over the course of the text</w:t>
      </w:r>
      <w:r w:rsidR="008B783A">
        <w:t xml:space="preserve"> (</w:t>
      </w:r>
      <w:r w:rsidR="00290C40">
        <w:t>RI.11-12.</w:t>
      </w:r>
      <w:r w:rsidR="00283935">
        <w:t>3</w:t>
      </w:r>
      <w:r w:rsidR="008B783A">
        <w:t>)</w:t>
      </w:r>
      <w:r w:rsidR="0024021F">
        <w:t>.</w:t>
      </w:r>
      <w:r w:rsidR="00283935">
        <w:t xml:space="preserve"> </w:t>
      </w:r>
      <w:r w:rsidR="0024021F">
        <w:t xml:space="preserve">Prepare possible answers to </w:t>
      </w:r>
      <w:r w:rsidR="00F32EC2">
        <w:t>their</w:t>
      </w:r>
      <w:r w:rsidR="0024021F">
        <w:t xml:space="preserve"> questions for discussion</w:t>
      </w:r>
      <w:r w:rsidR="00290C40">
        <w:t>.</w:t>
      </w:r>
    </w:p>
    <w:p w14:paraId="391EC80F" w14:textId="77777777" w:rsidR="00FB25CD" w:rsidRPr="00790BCC" w:rsidRDefault="00FB25CD" w:rsidP="00FB25CD">
      <w:pPr>
        <w:pStyle w:val="SA"/>
      </w:pPr>
      <w:r>
        <w:t>Students follow along.</w:t>
      </w:r>
    </w:p>
    <w:p w14:paraId="6CEDC389" w14:textId="158FF345" w:rsidR="007B499F" w:rsidRDefault="007B499F" w:rsidP="006B1A31">
      <w:pPr>
        <w:pStyle w:val="IN"/>
      </w:pPr>
      <w:r>
        <w:t>For A</w:t>
      </w:r>
      <w:r w:rsidR="004A4BB9">
        <w:t xml:space="preserve">ccountable </w:t>
      </w:r>
      <w:r>
        <w:t>I</w:t>
      </w:r>
      <w:r w:rsidR="004A4BB9">
        <w:t xml:space="preserve">ndependent </w:t>
      </w:r>
      <w:r>
        <w:t>W</w:t>
      </w:r>
      <w:r w:rsidR="004A4BB9">
        <w:t>riting</w:t>
      </w:r>
      <w:r>
        <w:t xml:space="preserve"> homework, instruct students to continue planning their re</w:t>
      </w:r>
      <w:r w:rsidR="0025458F">
        <w:t>sponse to a Common Application p</w:t>
      </w:r>
      <w:r>
        <w:t>rompt. Stud</w:t>
      </w:r>
      <w:r w:rsidR="00056631">
        <w:t xml:space="preserve">ents can continue brainstorming or </w:t>
      </w:r>
      <w:r w:rsidR="00066100">
        <w:t xml:space="preserve">begin </w:t>
      </w:r>
      <w:r w:rsidR="00056631">
        <w:t>outlining</w:t>
      </w:r>
      <w:r>
        <w:t xml:space="preserve"> </w:t>
      </w:r>
      <w:r w:rsidR="00056631">
        <w:t>their responses</w:t>
      </w:r>
      <w:r>
        <w:t xml:space="preserve">. </w:t>
      </w:r>
      <w:r w:rsidR="00056631">
        <w:t xml:space="preserve">Additionally, instruct students to </w:t>
      </w:r>
      <w:r w:rsidR="00BA6683">
        <w:t>read one model essay and write an objective summary of the essay. Model essays can be found at</w:t>
      </w:r>
      <w:r w:rsidR="006B1A31">
        <w:t xml:space="preserve"> </w:t>
      </w:r>
      <w:hyperlink r:id="rId7" w:history="1">
        <w:r w:rsidR="006B1A31" w:rsidRPr="00B63515">
          <w:rPr>
            <w:rStyle w:val="Hyperlink"/>
          </w:rPr>
          <w:t>http://www.jhu.edu/</w:t>
        </w:r>
      </w:hyperlink>
      <w:r w:rsidR="006B1A31">
        <w:t xml:space="preserve"> (</w:t>
      </w:r>
      <w:r w:rsidR="00A91D82">
        <w:t>s</w:t>
      </w:r>
      <w:r w:rsidR="006B1A31">
        <w:t>earch term: Essays That Worked).</w:t>
      </w:r>
      <w:r w:rsidR="00BA6683">
        <w:t xml:space="preserve"> Consider assigning </w:t>
      </w:r>
      <w:r w:rsidR="007543CC">
        <w:t xml:space="preserve">students different </w:t>
      </w:r>
      <w:r w:rsidR="00BA6683">
        <w:t xml:space="preserve">model essays, so the class reads a wide variety. Also, consider establishing online protocols, so students can post their summaries to </w:t>
      </w:r>
      <w:r w:rsidR="007A0356">
        <w:t>the</w:t>
      </w:r>
      <w:r w:rsidR="00BA6683">
        <w:t xml:space="preserve"> class’s online writing community.</w:t>
      </w:r>
      <w:r w:rsidR="00A124FE">
        <w:t xml:space="preserve"> If necessary, </w:t>
      </w:r>
      <w:r w:rsidR="00B0297A">
        <w:t>read</w:t>
      </w:r>
      <w:r w:rsidR="00A124FE">
        <w:t xml:space="preserve"> a model essay </w:t>
      </w:r>
      <w:r w:rsidR="00B0297A">
        <w:t xml:space="preserve">with the class </w:t>
      </w:r>
      <w:r w:rsidR="00A124FE">
        <w:t xml:space="preserve">and </w:t>
      </w:r>
      <w:r w:rsidR="00FF6D46">
        <w:t>demonstrate</w:t>
      </w:r>
      <w:r w:rsidR="00B0297A">
        <w:t xml:space="preserve"> </w:t>
      </w:r>
      <w:r w:rsidR="00A124FE">
        <w:t>writing a brief, objective summary.</w:t>
      </w:r>
    </w:p>
    <w:p w14:paraId="787341AC" w14:textId="77777777" w:rsidR="00790BCC" w:rsidRPr="00790BCC" w:rsidRDefault="00790BCC" w:rsidP="007017EB">
      <w:pPr>
        <w:pStyle w:val="Heading1"/>
      </w:pPr>
      <w:r w:rsidRPr="00790BCC">
        <w:t>Homework</w:t>
      </w:r>
    </w:p>
    <w:p w14:paraId="78AB5AB1" w14:textId="77777777" w:rsidR="000D7648" w:rsidRPr="00790BCC" w:rsidRDefault="00AB3267" w:rsidP="007017EB">
      <w:r>
        <w:t>Read</w:t>
      </w:r>
      <w:r w:rsidR="008F2A32">
        <w:t xml:space="preserve"> </w:t>
      </w:r>
      <w:r w:rsidR="009F051D">
        <w:t xml:space="preserve">and annotate </w:t>
      </w:r>
      <w:r w:rsidR="008F2A32">
        <w:t>chapter</w:t>
      </w:r>
      <w:r w:rsidR="0024021F">
        <w:t xml:space="preserve"> 3 of </w:t>
      </w:r>
      <w:r w:rsidR="0024021F" w:rsidRPr="00397276">
        <w:rPr>
          <w:i/>
        </w:rPr>
        <w:t xml:space="preserve">The Autobiography of </w:t>
      </w:r>
      <w:r w:rsidR="0091427F">
        <w:rPr>
          <w:i/>
        </w:rPr>
        <w:t>Malcolm X</w:t>
      </w:r>
      <w:r w:rsidR="0024021F">
        <w:t xml:space="preserve"> and develop 2–3 discussion questions focused on </w:t>
      </w:r>
      <w:r w:rsidR="008B783A">
        <w:t xml:space="preserve">how </w:t>
      </w:r>
      <w:r w:rsidR="008B783A" w:rsidRPr="008B783A">
        <w:t>individuals, ideas, or events interact and develop over the course of the text</w:t>
      </w:r>
      <w:r w:rsidR="008B783A">
        <w:t xml:space="preserve"> (</w:t>
      </w:r>
      <w:r w:rsidR="0024021F">
        <w:t>RI.11-12.3</w:t>
      </w:r>
      <w:r w:rsidR="008B783A">
        <w:t>)</w:t>
      </w:r>
      <w:r w:rsidR="0024021F">
        <w:t>. Prepare possible answers to your questions for discussion</w:t>
      </w:r>
      <w:r w:rsidR="00290C40">
        <w:t>.</w:t>
      </w:r>
    </w:p>
    <w:p w14:paraId="60C33834" w14:textId="77777777" w:rsidR="00580B4A" w:rsidRPr="00790BCC" w:rsidRDefault="00580B4A" w:rsidP="00580B4A">
      <w:pPr>
        <w:pStyle w:val="ToolHeader"/>
      </w:pPr>
      <w:r>
        <w:lastRenderedPageBreak/>
        <w:t>Character Development Tool</w:t>
      </w:r>
    </w:p>
    <w:tbl>
      <w:tblPr>
        <w:tblStyle w:val="TableGrid"/>
        <w:tblW w:w="9576" w:type="dxa"/>
        <w:tblInd w:w="115" w:type="dxa"/>
        <w:tblLook w:val="04A0" w:firstRow="1" w:lastRow="0" w:firstColumn="1" w:lastColumn="0" w:noHBand="0" w:noVBand="1"/>
      </w:tblPr>
      <w:tblGrid>
        <w:gridCol w:w="820"/>
        <w:gridCol w:w="3193"/>
        <w:gridCol w:w="732"/>
        <w:gridCol w:w="2693"/>
        <w:gridCol w:w="711"/>
        <w:gridCol w:w="1427"/>
      </w:tblGrid>
      <w:tr w:rsidR="00580B4A" w:rsidRPr="002E121D" w14:paraId="40BC8B52" w14:textId="77777777">
        <w:trPr>
          <w:trHeight w:val="557"/>
        </w:trPr>
        <w:tc>
          <w:tcPr>
            <w:tcW w:w="798" w:type="dxa"/>
            <w:shd w:val="clear" w:color="auto" w:fill="D9D9D9"/>
            <w:vAlign w:val="center"/>
          </w:tcPr>
          <w:p w14:paraId="3C4FFF21" w14:textId="77777777" w:rsidR="00580B4A" w:rsidRPr="002E121D" w:rsidRDefault="00580B4A" w:rsidP="002E121D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234" w:type="dxa"/>
            <w:vAlign w:val="center"/>
          </w:tcPr>
          <w:p w14:paraId="63FB5F77" w14:textId="77777777" w:rsidR="00580B4A" w:rsidRPr="002E121D" w:rsidRDefault="00580B4A" w:rsidP="002E121D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3D8A4733" w14:textId="77777777" w:rsidR="00580B4A" w:rsidRPr="002E121D" w:rsidRDefault="00580B4A" w:rsidP="002E121D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Class:</w:t>
            </w:r>
          </w:p>
        </w:tc>
        <w:tc>
          <w:tcPr>
            <w:tcW w:w="2727" w:type="dxa"/>
            <w:vAlign w:val="center"/>
          </w:tcPr>
          <w:p w14:paraId="7CDA49BD" w14:textId="77777777" w:rsidR="00580B4A" w:rsidRPr="002E121D" w:rsidRDefault="00580B4A" w:rsidP="002E121D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14:paraId="5D4BCC2C" w14:textId="77777777" w:rsidR="00580B4A" w:rsidRPr="002E121D" w:rsidRDefault="00580B4A" w:rsidP="002E121D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443" w:type="dxa"/>
            <w:vAlign w:val="center"/>
          </w:tcPr>
          <w:p w14:paraId="3FE49F35" w14:textId="77777777" w:rsidR="00580B4A" w:rsidRPr="002E121D" w:rsidRDefault="00580B4A" w:rsidP="002E121D">
            <w:pPr>
              <w:pStyle w:val="TableText"/>
              <w:rPr>
                <w:b/>
                <w:sz w:val="22"/>
                <w:szCs w:val="22"/>
              </w:rPr>
            </w:pPr>
          </w:p>
        </w:tc>
      </w:tr>
    </w:tbl>
    <w:p w14:paraId="1C39A52E" w14:textId="77777777" w:rsidR="00580B4A" w:rsidRDefault="00580B4A" w:rsidP="00580B4A">
      <w:pPr>
        <w:spacing w:after="0"/>
        <w:rPr>
          <w:sz w:val="10"/>
        </w:rPr>
      </w:pPr>
    </w:p>
    <w:tbl>
      <w:tblPr>
        <w:tblStyle w:val="TableGrid"/>
        <w:tblW w:w="9576" w:type="dxa"/>
        <w:tblInd w:w="115" w:type="dxa"/>
        <w:tblLook w:val="04A0" w:firstRow="1" w:lastRow="0" w:firstColumn="1" w:lastColumn="0" w:noHBand="0" w:noVBand="1"/>
      </w:tblPr>
      <w:tblGrid>
        <w:gridCol w:w="9576"/>
      </w:tblGrid>
      <w:tr w:rsidR="00580B4A" w:rsidRPr="002E121D" w14:paraId="2C9F2A91" w14:textId="77777777">
        <w:trPr>
          <w:trHeight w:val="557"/>
        </w:trPr>
        <w:tc>
          <w:tcPr>
            <w:tcW w:w="9576" w:type="dxa"/>
            <w:shd w:val="clear" w:color="auto" w:fill="D9D9D9"/>
            <w:vAlign w:val="center"/>
          </w:tcPr>
          <w:p w14:paraId="6A8287C3" w14:textId="77777777" w:rsidR="00580B4A" w:rsidRPr="002E121D" w:rsidRDefault="00580B4A" w:rsidP="002E121D">
            <w:pPr>
              <w:pStyle w:val="TableText"/>
              <w:rPr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Directions:</w:t>
            </w:r>
            <w:r w:rsidR="00C2657A" w:rsidRPr="002E121D">
              <w:rPr>
                <w:sz w:val="22"/>
                <w:szCs w:val="22"/>
              </w:rPr>
              <w:t xml:space="preserve"> </w:t>
            </w:r>
            <w:r w:rsidR="00CB2C13" w:rsidRPr="002E121D">
              <w:rPr>
                <w:sz w:val="22"/>
                <w:szCs w:val="22"/>
              </w:rPr>
              <w:t xml:space="preserve">Analyze the character development that you encounter in the text. Identify the events that are connected to this development. Cite textual evidence to support your </w:t>
            </w:r>
            <w:r w:rsidR="009F051D" w:rsidRPr="002E121D">
              <w:rPr>
                <w:sz w:val="22"/>
                <w:szCs w:val="22"/>
              </w:rPr>
              <w:t>work</w:t>
            </w:r>
            <w:r w:rsidR="00CB2C13" w:rsidRPr="002E121D">
              <w:rPr>
                <w:sz w:val="22"/>
                <w:szCs w:val="22"/>
              </w:rPr>
              <w:t>.</w:t>
            </w:r>
          </w:p>
        </w:tc>
      </w:tr>
    </w:tbl>
    <w:p w14:paraId="7130D7A3" w14:textId="77777777" w:rsidR="00580B4A" w:rsidRPr="00790BCC" w:rsidRDefault="00580B4A" w:rsidP="00580B4A">
      <w:pPr>
        <w:spacing w:after="0"/>
        <w:rPr>
          <w:sz w:val="10"/>
        </w:rPr>
      </w:pPr>
    </w:p>
    <w:tbl>
      <w:tblPr>
        <w:tblStyle w:val="TableGrid"/>
        <w:tblW w:w="9576" w:type="dxa"/>
        <w:tblInd w:w="115" w:type="dxa"/>
        <w:tblLook w:val="04A0" w:firstRow="1" w:lastRow="0" w:firstColumn="1" w:lastColumn="0" w:noHBand="0" w:noVBand="1"/>
      </w:tblPr>
      <w:tblGrid>
        <w:gridCol w:w="3096"/>
        <w:gridCol w:w="3096"/>
        <w:gridCol w:w="3384"/>
      </w:tblGrid>
      <w:tr w:rsidR="00687783" w:rsidRPr="002E121D" w14:paraId="73B874C2" w14:textId="77777777">
        <w:trPr>
          <w:trHeight w:val="402"/>
        </w:trPr>
        <w:tc>
          <w:tcPr>
            <w:tcW w:w="3096" w:type="dxa"/>
            <w:shd w:val="clear" w:color="auto" w:fill="D9D9D9"/>
          </w:tcPr>
          <w:p w14:paraId="79CD75AF" w14:textId="77777777" w:rsidR="00580B4A" w:rsidRPr="002E121D" w:rsidRDefault="000B7088" w:rsidP="004F4F36">
            <w:pPr>
              <w:pStyle w:val="Tool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Character Development</w:t>
            </w:r>
          </w:p>
        </w:tc>
        <w:tc>
          <w:tcPr>
            <w:tcW w:w="3096" w:type="dxa"/>
            <w:shd w:val="clear" w:color="auto" w:fill="D9D9D9"/>
          </w:tcPr>
          <w:p w14:paraId="5A28A2F3" w14:textId="77777777" w:rsidR="00580B4A" w:rsidRPr="002E121D" w:rsidRDefault="000B7088" w:rsidP="004F4F36">
            <w:pPr>
              <w:pStyle w:val="Tool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3384" w:type="dxa"/>
            <w:shd w:val="clear" w:color="auto" w:fill="D9D9D9"/>
          </w:tcPr>
          <w:p w14:paraId="64001F2A" w14:textId="77777777" w:rsidR="00580B4A" w:rsidRPr="002E121D" w:rsidRDefault="00580B4A" w:rsidP="004F4F36">
            <w:pPr>
              <w:pStyle w:val="Tool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Evidence</w:t>
            </w:r>
          </w:p>
        </w:tc>
      </w:tr>
      <w:tr w:rsidR="00687783" w:rsidRPr="002E121D" w14:paraId="01D7F15D" w14:textId="77777777">
        <w:trPr>
          <w:trHeight w:val="1790"/>
        </w:trPr>
        <w:tc>
          <w:tcPr>
            <w:tcW w:w="3096" w:type="dxa"/>
          </w:tcPr>
          <w:p w14:paraId="066422E7" w14:textId="77777777" w:rsidR="00580B4A" w:rsidRPr="002E121D" w:rsidRDefault="00580B4A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4A9BA519" w14:textId="77777777" w:rsidR="00580B4A" w:rsidRPr="002E121D" w:rsidRDefault="00580B4A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14:paraId="50199E3A" w14:textId="77777777" w:rsidR="00580B4A" w:rsidRPr="002E121D" w:rsidRDefault="00580B4A" w:rsidP="004F4F36">
            <w:pPr>
              <w:pStyle w:val="ToolTableText"/>
              <w:rPr>
                <w:sz w:val="22"/>
                <w:szCs w:val="22"/>
              </w:rPr>
            </w:pPr>
          </w:p>
        </w:tc>
      </w:tr>
      <w:tr w:rsidR="00687783" w:rsidRPr="002E121D" w14:paraId="1865406F" w14:textId="77777777">
        <w:trPr>
          <w:trHeight w:val="2060"/>
        </w:trPr>
        <w:tc>
          <w:tcPr>
            <w:tcW w:w="3096" w:type="dxa"/>
          </w:tcPr>
          <w:p w14:paraId="54532B8A" w14:textId="77777777" w:rsidR="004F4F36" w:rsidRPr="002E121D" w:rsidRDefault="004F4F36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15BA342A" w14:textId="77777777" w:rsidR="004F4F36" w:rsidRPr="002E121D" w:rsidRDefault="004F4F36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14:paraId="236FF05F" w14:textId="77777777" w:rsidR="004F4F36" w:rsidRPr="002E121D" w:rsidRDefault="004F4F36" w:rsidP="004F4F36">
            <w:pPr>
              <w:pStyle w:val="ToolTableText"/>
              <w:rPr>
                <w:sz w:val="22"/>
                <w:szCs w:val="22"/>
              </w:rPr>
            </w:pPr>
          </w:p>
        </w:tc>
      </w:tr>
      <w:tr w:rsidR="00687783" w:rsidRPr="002E121D" w14:paraId="26F43DD8" w14:textId="77777777">
        <w:trPr>
          <w:trHeight w:val="1871"/>
        </w:trPr>
        <w:tc>
          <w:tcPr>
            <w:tcW w:w="3096" w:type="dxa"/>
          </w:tcPr>
          <w:p w14:paraId="7F65A695" w14:textId="77777777" w:rsidR="00E55D2C" w:rsidRPr="002E121D" w:rsidRDefault="00E55D2C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79B48E2C" w14:textId="77777777" w:rsidR="00E55D2C" w:rsidRPr="002E121D" w:rsidRDefault="00E55D2C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14:paraId="1EBF2B7E" w14:textId="77777777" w:rsidR="00E55D2C" w:rsidRPr="002E121D" w:rsidRDefault="00E55D2C" w:rsidP="004F4F36">
            <w:pPr>
              <w:pStyle w:val="ToolTableText"/>
              <w:rPr>
                <w:sz w:val="22"/>
                <w:szCs w:val="22"/>
              </w:rPr>
            </w:pPr>
          </w:p>
        </w:tc>
      </w:tr>
      <w:tr w:rsidR="00687783" w:rsidRPr="002E121D" w14:paraId="27247D2F" w14:textId="77777777">
        <w:trPr>
          <w:trHeight w:val="1880"/>
        </w:trPr>
        <w:tc>
          <w:tcPr>
            <w:tcW w:w="3096" w:type="dxa"/>
          </w:tcPr>
          <w:p w14:paraId="02F53C5F" w14:textId="77777777" w:rsidR="00E55D2C" w:rsidRPr="002E121D" w:rsidRDefault="00E55D2C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1519C522" w14:textId="77777777" w:rsidR="00E55D2C" w:rsidRPr="002E121D" w:rsidRDefault="00E55D2C" w:rsidP="004F4F36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14:paraId="18AC5ACF" w14:textId="77777777" w:rsidR="00E55D2C" w:rsidRPr="002E121D" w:rsidRDefault="00E55D2C" w:rsidP="004F4F36">
            <w:pPr>
              <w:pStyle w:val="ToolTableText"/>
              <w:rPr>
                <w:sz w:val="22"/>
                <w:szCs w:val="22"/>
              </w:rPr>
            </w:pPr>
          </w:p>
        </w:tc>
      </w:tr>
    </w:tbl>
    <w:p w14:paraId="3DE34094" w14:textId="77777777" w:rsidR="00580B4A" w:rsidRDefault="00580B4A" w:rsidP="00580B4A">
      <w:pPr>
        <w:pStyle w:val="ToolHeader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14:paraId="523132B3" w14:textId="77777777" w:rsidR="000B7088" w:rsidRPr="00790BCC" w:rsidRDefault="00E55D2C" w:rsidP="000B7088">
      <w:pPr>
        <w:pStyle w:val="ToolHeader"/>
      </w:pPr>
      <w:r>
        <w:rPr>
          <w:rFonts w:ascii="Calibri" w:hAnsi="Calibri"/>
          <w:color w:val="auto"/>
          <w:sz w:val="22"/>
          <w:szCs w:val="22"/>
        </w:rPr>
        <w:br w:type="page"/>
      </w:r>
      <w:r w:rsidR="00CB2C13" w:rsidRPr="00CB2C13">
        <w:rPr>
          <w:color w:val="2B4C7C"/>
          <w:szCs w:val="32"/>
        </w:rPr>
        <w:lastRenderedPageBreak/>
        <w:t>Model</w:t>
      </w:r>
      <w:r w:rsidR="00CB2C13" w:rsidRPr="00CB2C13">
        <w:rPr>
          <w:rFonts w:ascii="Calibri" w:hAnsi="Calibri"/>
          <w:color w:val="2B4C7C"/>
          <w:sz w:val="22"/>
          <w:szCs w:val="22"/>
        </w:rPr>
        <w:t xml:space="preserve"> </w:t>
      </w:r>
      <w:r w:rsidR="000B7088">
        <w:t>Character Development Tool</w:t>
      </w:r>
    </w:p>
    <w:tbl>
      <w:tblPr>
        <w:tblStyle w:val="TableGrid"/>
        <w:tblW w:w="9576" w:type="dxa"/>
        <w:tblInd w:w="115" w:type="dxa"/>
        <w:tblLook w:val="04A0" w:firstRow="1" w:lastRow="0" w:firstColumn="1" w:lastColumn="0" w:noHBand="0" w:noVBand="1"/>
      </w:tblPr>
      <w:tblGrid>
        <w:gridCol w:w="820"/>
        <w:gridCol w:w="3215"/>
        <w:gridCol w:w="732"/>
        <w:gridCol w:w="2744"/>
        <w:gridCol w:w="711"/>
        <w:gridCol w:w="1354"/>
      </w:tblGrid>
      <w:tr w:rsidR="000B7088" w:rsidRPr="002E121D" w14:paraId="1F7E6C94" w14:textId="77777777">
        <w:trPr>
          <w:trHeight w:val="557"/>
        </w:trPr>
        <w:tc>
          <w:tcPr>
            <w:tcW w:w="796" w:type="dxa"/>
            <w:shd w:val="clear" w:color="auto" w:fill="D9D9D9"/>
            <w:vAlign w:val="center"/>
          </w:tcPr>
          <w:p w14:paraId="4472DB10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257" w:type="dxa"/>
            <w:vAlign w:val="center"/>
          </w:tcPr>
          <w:p w14:paraId="054ACD15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D9D9D9"/>
            <w:vAlign w:val="center"/>
          </w:tcPr>
          <w:p w14:paraId="21AA510F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Class:</w:t>
            </w:r>
          </w:p>
        </w:tc>
        <w:tc>
          <w:tcPr>
            <w:tcW w:w="2780" w:type="dxa"/>
            <w:vAlign w:val="center"/>
          </w:tcPr>
          <w:p w14:paraId="1DF4694B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9D9D9"/>
            <w:vAlign w:val="center"/>
          </w:tcPr>
          <w:p w14:paraId="4478289B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370" w:type="dxa"/>
            <w:vAlign w:val="center"/>
          </w:tcPr>
          <w:p w14:paraId="50BA8B4A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</w:p>
        </w:tc>
      </w:tr>
    </w:tbl>
    <w:p w14:paraId="5018234F" w14:textId="77777777" w:rsidR="000B7088" w:rsidRDefault="000B7088" w:rsidP="000B7088">
      <w:pPr>
        <w:spacing w:after="0"/>
        <w:rPr>
          <w:sz w:val="10"/>
        </w:rPr>
      </w:pPr>
    </w:p>
    <w:tbl>
      <w:tblPr>
        <w:tblStyle w:val="TableGrid"/>
        <w:tblW w:w="9576" w:type="dxa"/>
        <w:tblInd w:w="115" w:type="dxa"/>
        <w:tblLook w:val="04A0" w:firstRow="1" w:lastRow="0" w:firstColumn="1" w:lastColumn="0" w:noHBand="0" w:noVBand="1"/>
      </w:tblPr>
      <w:tblGrid>
        <w:gridCol w:w="9576"/>
      </w:tblGrid>
      <w:tr w:rsidR="000B7088" w:rsidRPr="002E121D" w14:paraId="71E3C9B2" w14:textId="77777777">
        <w:trPr>
          <w:trHeight w:val="557"/>
        </w:trPr>
        <w:tc>
          <w:tcPr>
            <w:tcW w:w="9576" w:type="dxa"/>
            <w:shd w:val="clear" w:color="auto" w:fill="D9D9D9"/>
            <w:vAlign w:val="center"/>
          </w:tcPr>
          <w:p w14:paraId="490F7AB8" w14:textId="77777777" w:rsidR="000B7088" w:rsidRPr="002E121D" w:rsidRDefault="000B7088" w:rsidP="000B7088">
            <w:pPr>
              <w:pStyle w:val="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 xml:space="preserve">Directions: </w:t>
            </w:r>
            <w:r w:rsidRPr="002E121D">
              <w:rPr>
                <w:sz w:val="22"/>
                <w:szCs w:val="22"/>
              </w:rPr>
              <w:t>Analyze the character development that you encounter in the text. Identify the events that are connected to this development. Cite textual evidence to support your work.</w:t>
            </w:r>
          </w:p>
        </w:tc>
      </w:tr>
    </w:tbl>
    <w:p w14:paraId="4ABD9E3C" w14:textId="77777777" w:rsidR="000B7088" w:rsidRPr="00790BCC" w:rsidRDefault="000B7088" w:rsidP="000B7088">
      <w:pPr>
        <w:spacing w:after="0"/>
        <w:rPr>
          <w:sz w:val="10"/>
        </w:rPr>
      </w:pPr>
    </w:p>
    <w:tbl>
      <w:tblPr>
        <w:tblStyle w:val="TableGrid"/>
        <w:tblW w:w="9576" w:type="dxa"/>
        <w:tblInd w:w="115" w:type="dxa"/>
        <w:tblLook w:val="04A0" w:firstRow="1" w:lastRow="0" w:firstColumn="1" w:lastColumn="0" w:noHBand="0" w:noVBand="1"/>
      </w:tblPr>
      <w:tblGrid>
        <w:gridCol w:w="3096"/>
        <w:gridCol w:w="3096"/>
        <w:gridCol w:w="3384"/>
      </w:tblGrid>
      <w:tr w:rsidR="000B7088" w:rsidRPr="002E121D" w14:paraId="2D32BC78" w14:textId="77777777">
        <w:trPr>
          <w:trHeight w:val="402"/>
        </w:trPr>
        <w:tc>
          <w:tcPr>
            <w:tcW w:w="3096" w:type="dxa"/>
            <w:shd w:val="clear" w:color="auto" w:fill="D9D9D9"/>
          </w:tcPr>
          <w:p w14:paraId="676C4547" w14:textId="77777777" w:rsidR="000B7088" w:rsidRPr="002E121D" w:rsidRDefault="000B7088" w:rsidP="002E595F">
            <w:pPr>
              <w:pStyle w:val="Tool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Character Development</w:t>
            </w:r>
          </w:p>
        </w:tc>
        <w:tc>
          <w:tcPr>
            <w:tcW w:w="3096" w:type="dxa"/>
            <w:shd w:val="clear" w:color="auto" w:fill="D9D9D9"/>
          </w:tcPr>
          <w:p w14:paraId="3FAA9AB2" w14:textId="77777777" w:rsidR="000B7088" w:rsidRPr="002E121D" w:rsidRDefault="000B7088" w:rsidP="002E595F">
            <w:pPr>
              <w:pStyle w:val="Tool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3384" w:type="dxa"/>
            <w:shd w:val="clear" w:color="auto" w:fill="D9D9D9"/>
          </w:tcPr>
          <w:p w14:paraId="0EFD79B5" w14:textId="77777777" w:rsidR="000B7088" w:rsidRPr="002E121D" w:rsidRDefault="000B7088" w:rsidP="002E595F">
            <w:pPr>
              <w:pStyle w:val="ToolTableText"/>
              <w:rPr>
                <w:b/>
                <w:sz w:val="22"/>
                <w:szCs w:val="22"/>
              </w:rPr>
            </w:pPr>
            <w:r w:rsidRPr="002E121D">
              <w:rPr>
                <w:b/>
                <w:sz w:val="22"/>
                <w:szCs w:val="22"/>
              </w:rPr>
              <w:t>Evidence</w:t>
            </w:r>
          </w:p>
        </w:tc>
      </w:tr>
      <w:tr w:rsidR="00C52677" w:rsidRPr="002E121D" w14:paraId="2CCD9F51" w14:textId="77777777">
        <w:trPr>
          <w:trHeight w:val="1790"/>
        </w:trPr>
        <w:tc>
          <w:tcPr>
            <w:tcW w:w="3096" w:type="dxa"/>
          </w:tcPr>
          <w:p w14:paraId="0E75056A" w14:textId="77777777" w:rsidR="00C52677" w:rsidRPr="002E121D" w:rsidRDefault="0091427F" w:rsidP="00550FA1">
            <w:pPr>
              <w:pStyle w:val="Tool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C52677" w:rsidRPr="002E121D">
              <w:rPr>
                <w:sz w:val="22"/>
                <w:szCs w:val="22"/>
              </w:rPr>
              <w:t xml:space="preserve"> shows a disdain for authority.</w:t>
            </w:r>
          </w:p>
        </w:tc>
        <w:tc>
          <w:tcPr>
            <w:tcW w:w="3096" w:type="dxa"/>
          </w:tcPr>
          <w:p w14:paraId="3A5D615D" w14:textId="77777777" w:rsidR="00C52677" w:rsidRPr="002E121D" w:rsidRDefault="0091427F" w:rsidP="002E595F">
            <w:pPr>
              <w:pStyle w:val="Tool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550FA1" w:rsidRPr="002E121D">
              <w:rPr>
                <w:sz w:val="22"/>
                <w:szCs w:val="22"/>
              </w:rPr>
              <w:t xml:space="preserve"> </w:t>
            </w:r>
            <w:r w:rsidR="00C52677" w:rsidRPr="002E121D">
              <w:rPr>
                <w:sz w:val="22"/>
                <w:szCs w:val="22"/>
              </w:rPr>
              <w:t>deliberately wears a hat to class and puts a tack on his teacher’s chair.</w:t>
            </w:r>
          </w:p>
        </w:tc>
        <w:tc>
          <w:tcPr>
            <w:tcW w:w="3384" w:type="dxa"/>
          </w:tcPr>
          <w:p w14:paraId="2B6D0CEB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>“I came into a classroom with my hat on. I did it deliberately</w:t>
            </w:r>
            <w:r w:rsidR="00D57284" w:rsidRPr="002E121D">
              <w:rPr>
                <w:sz w:val="22"/>
                <w:szCs w:val="22"/>
              </w:rPr>
              <w:t>.</w:t>
            </w:r>
            <w:r w:rsidRPr="002E121D">
              <w:rPr>
                <w:sz w:val="22"/>
                <w:szCs w:val="22"/>
              </w:rPr>
              <w:t>” (p. 25)</w:t>
            </w:r>
          </w:p>
          <w:p w14:paraId="11956EF0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>“I passed behind his desk, snatched up a thumbtack and deposited it in his chair.” (p. 26)</w:t>
            </w:r>
          </w:p>
        </w:tc>
      </w:tr>
      <w:tr w:rsidR="00C52677" w:rsidRPr="002E121D" w14:paraId="52C9BAD8" w14:textId="77777777">
        <w:trPr>
          <w:trHeight w:val="2060"/>
        </w:trPr>
        <w:tc>
          <w:tcPr>
            <w:tcW w:w="3096" w:type="dxa"/>
          </w:tcPr>
          <w:p w14:paraId="6765ADC1" w14:textId="77777777" w:rsidR="00C52677" w:rsidRPr="002E121D" w:rsidRDefault="0091427F" w:rsidP="002E595F">
            <w:pPr>
              <w:pStyle w:val="Tool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550FA1" w:rsidRPr="002E121D">
              <w:rPr>
                <w:sz w:val="22"/>
                <w:szCs w:val="22"/>
              </w:rPr>
              <w:t xml:space="preserve"> </w:t>
            </w:r>
            <w:r w:rsidR="00C52677" w:rsidRPr="002E121D">
              <w:rPr>
                <w:sz w:val="22"/>
                <w:szCs w:val="22"/>
              </w:rPr>
              <w:t>develops an understanding of casual racism while living with the Swerlins.</w:t>
            </w:r>
          </w:p>
        </w:tc>
        <w:tc>
          <w:tcPr>
            <w:tcW w:w="3096" w:type="dxa"/>
          </w:tcPr>
          <w:p w14:paraId="42C7C252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 xml:space="preserve">The Swerlins talk negatively about African Americans in front of </w:t>
            </w:r>
            <w:r w:rsidR="0091427F"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Pr="002E121D">
              <w:rPr>
                <w:sz w:val="22"/>
                <w:szCs w:val="22"/>
              </w:rPr>
              <w:t xml:space="preserve">, as if he was not there or could not understand their conversation. </w:t>
            </w:r>
          </w:p>
        </w:tc>
        <w:tc>
          <w:tcPr>
            <w:tcW w:w="3384" w:type="dxa"/>
          </w:tcPr>
          <w:p w14:paraId="04768B46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>“I suppose that in the</w:t>
            </w:r>
            <w:r w:rsidR="00FE5257" w:rsidRPr="002E121D">
              <w:rPr>
                <w:sz w:val="22"/>
                <w:szCs w:val="22"/>
              </w:rPr>
              <w:t>ir own minds they meant no harm.</w:t>
            </w:r>
            <w:r w:rsidRPr="002E121D">
              <w:rPr>
                <w:sz w:val="22"/>
                <w:szCs w:val="22"/>
              </w:rPr>
              <w:t>” (p. 27)</w:t>
            </w:r>
          </w:p>
        </w:tc>
      </w:tr>
      <w:tr w:rsidR="00C52677" w:rsidRPr="002E121D" w14:paraId="557E16FA" w14:textId="77777777">
        <w:trPr>
          <w:trHeight w:val="1871"/>
        </w:trPr>
        <w:tc>
          <w:tcPr>
            <w:tcW w:w="3096" w:type="dxa"/>
          </w:tcPr>
          <w:p w14:paraId="2011D613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 xml:space="preserve">The things </w:t>
            </w:r>
            <w:r w:rsidR="0091427F"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550FA1" w:rsidRPr="002E121D">
              <w:rPr>
                <w:sz w:val="22"/>
                <w:szCs w:val="22"/>
              </w:rPr>
              <w:t xml:space="preserve"> </w:t>
            </w:r>
            <w:r w:rsidRPr="002E121D">
              <w:rPr>
                <w:sz w:val="22"/>
                <w:szCs w:val="22"/>
              </w:rPr>
              <w:t xml:space="preserve">sees while visiting Ella broaden </w:t>
            </w:r>
            <w:r w:rsidR="00D57284" w:rsidRPr="002E121D">
              <w:rPr>
                <w:sz w:val="22"/>
                <w:szCs w:val="22"/>
              </w:rPr>
              <w:t>his</w:t>
            </w:r>
            <w:r w:rsidRPr="002E121D">
              <w:rPr>
                <w:sz w:val="22"/>
                <w:szCs w:val="22"/>
              </w:rPr>
              <w:t xml:space="preserve"> worldview. </w:t>
            </w:r>
          </w:p>
        </w:tc>
        <w:tc>
          <w:tcPr>
            <w:tcW w:w="3096" w:type="dxa"/>
          </w:tcPr>
          <w:p w14:paraId="674E5611" w14:textId="77777777" w:rsidR="00C52677" w:rsidRPr="002E121D" w:rsidRDefault="0091427F" w:rsidP="002E595F">
            <w:pPr>
              <w:pStyle w:val="Tool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550FA1" w:rsidRPr="002E121D">
              <w:rPr>
                <w:sz w:val="22"/>
                <w:szCs w:val="22"/>
              </w:rPr>
              <w:t xml:space="preserve"> </w:t>
            </w:r>
            <w:r w:rsidR="00C52677" w:rsidRPr="002E121D">
              <w:rPr>
                <w:sz w:val="22"/>
                <w:szCs w:val="22"/>
              </w:rPr>
              <w:t>is exposed to a larger community of African Americans in Boston.</w:t>
            </w:r>
          </w:p>
        </w:tc>
        <w:tc>
          <w:tcPr>
            <w:tcW w:w="3384" w:type="dxa"/>
          </w:tcPr>
          <w:p w14:paraId="4348A8BC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>“I saw and met a hundred black people there whose big-city talk and ways left my mouth hanging open.” (p. 36)</w:t>
            </w:r>
          </w:p>
        </w:tc>
      </w:tr>
      <w:tr w:rsidR="00C52677" w:rsidRPr="002E121D" w14:paraId="735D965D" w14:textId="77777777">
        <w:trPr>
          <w:trHeight w:val="1880"/>
        </w:trPr>
        <w:tc>
          <w:tcPr>
            <w:tcW w:w="3096" w:type="dxa"/>
          </w:tcPr>
          <w:p w14:paraId="61445720" w14:textId="77777777" w:rsidR="00C52677" w:rsidRPr="002E121D" w:rsidRDefault="0091427F" w:rsidP="002E595F">
            <w:pPr>
              <w:pStyle w:val="Tool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550FA1" w:rsidRPr="002E121D">
              <w:rPr>
                <w:sz w:val="22"/>
                <w:szCs w:val="22"/>
              </w:rPr>
              <w:t xml:space="preserve"> </w:t>
            </w:r>
            <w:r w:rsidR="00C52677" w:rsidRPr="002E121D">
              <w:rPr>
                <w:sz w:val="22"/>
                <w:szCs w:val="22"/>
              </w:rPr>
              <w:t xml:space="preserve">becomes uncomfortable and unable to live in Mason as a “mascot” for white people. </w:t>
            </w:r>
          </w:p>
        </w:tc>
        <w:tc>
          <w:tcPr>
            <w:tcW w:w="3096" w:type="dxa"/>
          </w:tcPr>
          <w:p w14:paraId="15CF4C75" w14:textId="77777777" w:rsidR="00C52677" w:rsidRPr="002E121D" w:rsidRDefault="0091427F" w:rsidP="002E595F">
            <w:pPr>
              <w:pStyle w:val="Tool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Malcolm </w:t>
            </w:r>
            <w:r w:rsidR="00550FA1">
              <w:rPr>
                <w:sz w:val="22"/>
                <w:szCs w:val="22"/>
              </w:rPr>
              <w:t>Little</w:t>
            </w:r>
            <w:r w:rsidR="00550FA1" w:rsidRPr="002E121D">
              <w:rPr>
                <w:sz w:val="22"/>
                <w:szCs w:val="22"/>
              </w:rPr>
              <w:t xml:space="preserve"> </w:t>
            </w:r>
            <w:r w:rsidR="00C52677" w:rsidRPr="002E121D">
              <w:rPr>
                <w:sz w:val="22"/>
                <w:szCs w:val="22"/>
              </w:rPr>
              <w:t xml:space="preserve">acts </w:t>
            </w:r>
            <w:r w:rsidR="00D57284" w:rsidRPr="002E121D">
              <w:rPr>
                <w:sz w:val="22"/>
                <w:szCs w:val="22"/>
              </w:rPr>
              <w:t>withdrawn from</w:t>
            </w:r>
            <w:r w:rsidR="00C52677" w:rsidRPr="002E121D">
              <w:rPr>
                <w:sz w:val="22"/>
                <w:szCs w:val="22"/>
              </w:rPr>
              <w:t xml:space="preserve"> people in Mason and is no longer comfortable. </w:t>
            </w:r>
          </w:p>
        </w:tc>
        <w:tc>
          <w:tcPr>
            <w:tcW w:w="3384" w:type="dxa"/>
          </w:tcPr>
          <w:p w14:paraId="4CB4D236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>“I drew away from white people.” (p. 38)</w:t>
            </w:r>
          </w:p>
          <w:p w14:paraId="4FF133D0" w14:textId="77777777" w:rsidR="00C52677" w:rsidRPr="002E121D" w:rsidRDefault="00C52677" w:rsidP="002E595F">
            <w:pPr>
              <w:pStyle w:val="ToolTableText"/>
              <w:rPr>
                <w:sz w:val="22"/>
                <w:szCs w:val="22"/>
              </w:rPr>
            </w:pPr>
            <w:r w:rsidRPr="002E121D">
              <w:rPr>
                <w:sz w:val="22"/>
                <w:szCs w:val="22"/>
              </w:rPr>
              <w:t>“Nobody, including the teachers, could decide what had come over me.” (p. 39)</w:t>
            </w:r>
          </w:p>
        </w:tc>
      </w:tr>
    </w:tbl>
    <w:p w14:paraId="685E6BE3" w14:textId="77777777" w:rsidR="007E484F" w:rsidRDefault="007E484F" w:rsidP="000B7088">
      <w:pPr>
        <w:pStyle w:val="ToolHeader"/>
      </w:pPr>
    </w:p>
    <w:p w14:paraId="095DD848" w14:textId="77777777" w:rsidR="00197121" w:rsidRDefault="00197121">
      <w:pPr>
        <w:rPr>
          <w:rFonts w:asciiTheme="minorHAnsi" w:eastAsiaTheme="minorHAnsi" w:hAnsiTheme="minorHAnsi" w:cstheme="minorBidi"/>
        </w:rPr>
      </w:pPr>
    </w:p>
    <w:sectPr w:rsidR="00197121" w:rsidSect="0090337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E7064" w14:textId="77777777" w:rsidR="00881E9A" w:rsidRDefault="00881E9A">
      <w:pPr>
        <w:spacing w:before="0" w:after="0" w:line="240" w:lineRule="auto"/>
      </w:pPr>
      <w:r>
        <w:separator/>
      </w:r>
    </w:p>
  </w:endnote>
  <w:endnote w:type="continuationSeparator" w:id="0">
    <w:p w14:paraId="0482F255" w14:textId="77777777" w:rsidR="00881E9A" w:rsidRDefault="00881E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8E63" w14:textId="77777777" w:rsidR="00A815FC" w:rsidRDefault="000D2F24" w:rsidP="00903371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A815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B5FA7" w14:textId="77777777" w:rsidR="00A815FC" w:rsidRDefault="00A815FC" w:rsidP="00903371">
    <w:pPr>
      <w:pStyle w:val="Footer"/>
    </w:pPr>
  </w:p>
  <w:p w14:paraId="3A6174E4" w14:textId="77777777" w:rsidR="00A815FC" w:rsidRDefault="00A815FC" w:rsidP="00903371"/>
  <w:p w14:paraId="47CE25E5" w14:textId="77777777" w:rsidR="00A815FC" w:rsidRDefault="00A815FC" w:rsidP="009033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6C2F" w14:textId="77777777" w:rsidR="00A815FC" w:rsidRPr="00563CB8" w:rsidRDefault="00A815FC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A815FC" w14:paraId="49C22A95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BE30770" w14:textId="77777777" w:rsidR="00A815FC" w:rsidRPr="002E4C92" w:rsidRDefault="00A815FC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</w:t>
          </w:r>
          <w:r>
            <w:rPr>
              <w:b w:val="0"/>
            </w:rPr>
            <w:t xml:space="preserve"> 3</w:t>
          </w:r>
          <w:r w:rsidRPr="002E4C92">
            <w:t xml:space="preserve"> Date:</w:t>
          </w:r>
          <w:r w:rsidR="0025458F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25458F">
            <w:rPr>
              <w:b w:val="0"/>
            </w:rPr>
            <w:t>17/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2FA12EA7" w14:textId="77777777" w:rsidR="00A815FC" w:rsidRPr="0039525B" w:rsidRDefault="00A815FC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58783C6" w14:textId="77777777" w:rsidR="00A815FC" w:rsidRPr="0039525B" w:rsidRDefault="00A815FC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4AD72B3B" w14:textId="77777777" w:rsidR="00A815FC" w:rsidRPr="002E4C92" w:rsidRDefault="00881E9A" w:rsidP="007017EB">
          <w:pPr>
            <w:pStyle w:val="FooterText"/>
          </w:pPr>
          <w:hyperlink r:id="rId1" w:history="1">
            <w:r w:rsidR="00A815F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BA24A47" w14:textId="77777777" w:rsidR="00A815FC" w:rsidRPr="002E4C92" w:rsidRDefault="000D2F24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A815FC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360FB0">
            <w:rPr>
              <w:rFonts w:ascii="Calibri" w:hAnsi="Calibri" w:cs="Calibri"/>
              <w:b/>
              <w:noProof/>
              <w:color w:val="1F4E79"/>
              <w:sz w:val="28"/>
            </w:rPr>
            <w:t>13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5C086972" w14:textId="77777777" w:rsidR="00A815FC" w:rsidRPr="002E4C92" w:rsidRDefault="00A815FC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5C7B2B9" wp14:editId="3920536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E86CBF" w14:textId="77777777" w:rsidR="00A815FC" w:rsidRPr="007017EB" w:rsidRDefault="00A815FC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61973" w14:textId="77777777" w:rsidR="00881E9A" w:rsidRDefault="00881E9A">
      <w:pPr>
        <w:spacing w:before="0" w:after="0" w:line="240" w:lineRule="auto"/>
      </w:pPr>
      <w:r>
        <w:separator/>
      </w:r>
    </w:p>
  </w:footnote>
  <w:footnote w:type="continuationSeparator" w:id="0">
    <w:p w14:paraId="544C7448" w14:textId="77777777" w:rsidR="00881E9A" w:rsidRDefault="00881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A815FC" w:rsidRPr="00E946A0" w14:paraId="5996A654" w14:textId="77777777">
      <w:trPr>
        <w:trHeight w:val="432"/>
      </w:trPr>
      <w:tc>
        <w:tcPr>
          <w:tcW w:w="3708" w:type="dxa"/>
          <w:shd w:val="clear" w:color="auto" w:fill="auto"/>
        </w:tcPr>
        <w:p w14:paraId="0E3FDDA6" w14:textId="77777777" w:rsidR="00A815FC" w:rsidRPr="00563CB8" w:rsidRDefault="00A815FC" w:rsidP="002E595F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326E09A" w14:textId="77777777" w:rsidR="00A815FC" w:rsidRPr="00563CB8" w:rsidRDefault="00A815FC" w:rsidP="002E595F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45834FBC" w14:textId="77777777" w:rsidR="00A815FC" w:rsidRPr="00E946A0" w:rsidRDefault="00A815FC" w:rsidP="009250B9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12• Module 1 • Unit 1 • Lesson 3</w:t>
          </w:r>
        </w:p>
      </w:tc>
    </w:tr>
  </w:tbl>
  <w:p w14:paraId="0377C5DA" w14:textId="77777777" w:rsidR="00A815FC" w:rsidRPr="007017EB" w:rsidRDefault="00A815FC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D80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AFA4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54960"/>
    <w:multiLevelType w:val="multilevel"/>
    <w:tmpl w:val="E6C83C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466A8"/>
    <w:multiLevelType w:val="hybridMultilevel"/>
    <w:tmpl w:val="BAC0FD40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4DFC17D2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6A2D"/>
    <w:multiLevelType w:val="multilevel"/>
    <w:tmpl w:val="36501D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23D75"/>
    <w:multiLevelType w:val="multilevel"/>
    <w:tmpl w:val="B82AC99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70BC3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42C4DE74"/>
    <w:lvl w:ilvl="0" w:tplc="30D2331C">
      <w:start w:val="5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3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4"/>
  </w:num>
  <w:num w:numId="23">
    <w:abstractNumId w:val="19"/>
    <w:lvlOverride w:ilvl="0">
      <w:startOverride w:val="1"/>
    </w:lvlOverride>
  </w:num>
  <w:num w:numId="24">
    <w:abstractNumId w:val="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15CE"/>
    <w:rsid w:val="00007402"/>
    <w:rsid w:val="000105A0"/>
    <w:rsid w:val="00015125"/>
    <w:rsid w:val="00020195"/>
    <w:rsid w:val="00030873"/>
    <w:rsid w:val="000315F2"/>
    <w:rsid w:val="0003281C"/>
    <w:rsid w:val="00033B34"/>
    <w:rsid w:val="00040A00"/>
    <w:rsid w:val="000414FF"/>
    <w:rsid w:val="00042D8E"/>
    <w:rsid w:val="00051337"/>
    <w:rsid w:val="00056631"/>
    <w:rsid w:val="000571C7"/>
    <w:rsid w:val="0006488B"/>
    <w:rsid w:val="00066100"/>
    <w:rsid w:val="00066FD2"/>
    <w:rsid w:val="00072524"/>
    <w:rsid w:val="00074B8C"/>
    <w:rsid w:val="0007506E"/>
    <w:rsid w:val="000A3DBF"/>
    <w:rsid w:val="000A44F0"/>
    <w:rsid w:val="000A5E6A"/>
    <w:rsid w:val="000A7E90"/>
    <w:rsid w:val="000B3273"/>
    <w:rsid w:val="000B3A6F"/>
    <w:rsid w:val="000B7088"/>
    <w:rsid w:val="000B7FA2"/>
    <w:rsid w:val="000C0D53"/>
    <w:rsid w:val="000C2C3D"/>
    <w:rsid w:val="000C711C"/>
    <w:rsid w:val="000C77C5"/>
    <w:rsid w:val="000D04ED"/>
    <w:rsid w:val="000D2F24"/>
    <w:rsid w:val="000D7376"/>
    <w:rsid w:val="000D7648"/>
    <w:rsid w:val="000E79C6"/>
    <w:rsid w:val="000F0B64"/>
    <w:rsid w:val="000F49C1"/>
    <w:rsid w:val="000F6457"/>
    <w:rsid w:val="000F6ACD"/>
    <w:rsid w:val="001146F1"/>
    <w:rsid w:val="00116374"/>
    <w:rsid w:val="00127457"/>
    <w:rsid w:val="00127691"/>
    <w:rsid w:val="00127BD5"/>
    <w:rsid w:val="00130698"/>
    <w:rsid w:val="0014445F"/>
    <w:rsid w:val="00144B97"/>
    <w:rsid w:val="00145FAC"/>
    <w:rsid w:val="001543F9"/>
    <w:rsid w:val="00162248"/>
    <w:rsid w:val="001735F1"/>
    <w:rsid w:val="001741A9"/>
    <w:rsid w:val="00191FCC"/>
    <w:rsid w:val="0019671D"/>
    <w:rsid w:val="00197121"/>
    <w:rsid w:val="001A142D"/>
    <w:rsid w:val="001A5540"/>
    <w:rsid w:val="001B05BF"/>
    <w:rsid w:val="001B4239"/>
    <w:rsid w:val="001B73BF"/>
    <w:rsid w:val="001C6C66"/>
    <w:rsid w:val="001E391F"/>
    <w:rsid w:val="00205A8A"/>
    <w:rsid w:val="002109F0"/>
    <w:rsid w:val="00221B86"/>
    <w:rsid w:val="002232E4"/>
    <w:rsid w:val="00224E89"/>
    <w:rsid w:val="00235FAF"/>
    <w:rsid w:val="002370EE"/>
    <w:rsid w:val="0024021F"/>
    <w:rsid w:val="002416F6"/>
    <w:rsid w:val="0024617F"/>
    <w:rsid w:val="0025381F"/>
    <w:rsid w:val="0025458F"/>
    <w:rsid w:val="002555AA"/>
    <w:rsid w:val="00257EB6"/>
    <w:rsid w:val="002609F7"/>
    <w:rsid w:val="00260BE5"/>
    <w:rsid w:val="0027213C"/>
    <w:rsid w:val="00277B99"/>
    <w:rsid w:val="00280B1F"/>
    <w:rsid w:val="00283935"/>
    <w:rsid w:val="0028559C"/>
    <w:rsid w:val="00290311"/>
    <w:rsid w:val="00290C40"/>
    <w:rsid w:val="00291717"/>
    <w:rsid w:val="00295075"/>
    <w:rsid w:val="002956BD"/>
    <w:rsid w:val="002A14C8"/>
    <w:rsid w:val="002A2F65"/>
    <w:rsid w:val="002B0690"/>
    <w:rsid w:val="002C08DB"/>
    <w:rsid w:val="002C0FA7"/>
    <w:rsid w:val="002C3BC0"/>
    <w:rsid w:val="002D519B"/>
    <w:rsid w:val="002E121D"/>
    <w:rsid w:val="002E17E7"/>
    <w:rsid w:val="002E595F"/>
    <w:rsid w:val="002E61BA"/>
    <w:rsid w:val="002F61F4"/>
    <w:rsid w:val="003015A3"/>
    <w:rsid w:val="00301AA1"/>
    <w:rsid w:val="00303630"/>
    <w:rsid w:val="0030741F"/>
    <w:rsid w:val="00311F51"/>
    <w:rsid w:val="00312E77"/>
    <w:rsid w:val="00313833"/>
    <w:rsid w:val="00315F7B"/>
    <w:rsid w:val="00321FAF"/>
    <w:rsid w:val="00333DE0"/>
    <w:rsid w:val="00341F48"/>
    <w:rsid w:val="003422C9"/>
    <w:rsid w:val="0034537B"/>
    <w:rsid w:val="00346D70"/>
    <w:rsid w:val="00360FB0"/>
    <w:rsid w:val="00361C4C"/>
    <w:rsid w:val="003635B5"/>
    <w:rsid w:val="00364B2B"/>
    <w:rsid w:val="00366EEB"/>
    <w:rsid w:val="003679E6"/>
    <w:rsid w:val="003731DE"/>
    <w:rsid w:val="003737FA"/>
    <w:rsid w:val="00374D67"/>
    <w:rsid w:val="00382FF0"/>
    <w:rsid w:val="003847C4"/>
    <w:rsid w:val="00386BB1"/>
    <w:rsid w:val="003900D0"/>
    <w:rsid w:val="003902C7"/>
    <w:rsid w:val="003932E3"/>
    <w:rsid w:val="00394221"/>
    <w:rsid w:val="00397276"/>
    <w:rsid w:val="003A021F"/>
    <w:rsid w:val="003A4E3E"/>
    <w:rsid w:val="003A7313"/>
    <w:rsid w:val="003A7B2F"/>
    <w:rsid w:val="003A7F3F"/>
    <w:rsid w:val="003B2733"/>
    <w:rsid w:val="003B4BA7"/>
    <w:rsid w:val="003B5E93"/>
    <w:rsid w:val="003B6DE6"/>
    <w:rsid w:val="003B75C3"/>
    <w:rsid w:val="003C02C3"/>
    <w:rsid w:val="003C0AF8"/>
    <w:rsid w:val="003C2587"/>
    <w:rsid w:val="003C26A0"/>
    <w:rsid w:val="003C3EB4"/>
    <w:rsid w:val="003C50ED"/>
    <w:rsid w:val="003D1A34"/>
    <w:rsid w:val="003D2A9B"/>
    <w:rsid w:val="003D49EF"/>
    <w:rsid w:val="003D4C49"/>
    <w:rsid w:val="003D741F"/>
    <w:rsid w:val="003E6FDE"/>
    <w:rsid w:val="003F684C"/>
    <w:rsid w:val="00406C98"/>
    <w:rsid w:val="0042311B"/>
    <w:rsid w:val="00425597"/>
    <w:rsid w:val="00440A5C"/>
    <w:rsid w:val="004469AF"/>
    <w:rsid w:val="00447848"/>
    <w:rsid w:val="00450218"/>
    <w:rsid w:val="00453241"/>
    <w:rsid w:val="00462563"/>
    <w:rsid w:val="0046485A"/>
    <w:rsid w:val="00472813"/>
    <w:rsid w:val="0049237A"/>
    <w:rsid w:val="00493FE4"/>
    <w:rsid w:val="004A4BB9"/>
    <w:rsid w:val="004B33BF"/>
    <w:rsid w:val="004B3695"/>
    <w:rsid w:val="004C39E1"/>
    <w:rsid w:val="004C5ED2"/>
    <w:rsid w:val="004D1125"/>
    <w:rsid w:val="004D5644"/>
    <w:rsid w:val="004E1AE8"/>
    <w:rsid w:val="004E3096"/>
    <w:rsid w:val="004F4F36"/>
    <w:rsid w:val="005070F2"/>
    <w:rsid w:val="00507475"/>
    <w:rsid w:val="0050778F"/>
    <w:rsid w:val="00514502"/>
    <w:rsid w:val="00516DB4"/>
    <w:rsid w:val="005170FA"/>
    <w:rsid w:val="005311DD"/>
    <w:rsid w:val="005367F9"/>
    <w:rsid w:val="0054709D"/>
    <w:rsid w:val="00550FA1"/>
    <w:rsid w:val="00554196"/>
    <w:rsid w:val="005640FF"/>
    <w:rsid w:val="00570BE3"/>
    <w:rsid w:val="00571998"/>
    <w:rsid w:val="00572886"/>
    <w:rsid w:val="00580B4A"/>
    <w:rsid w:val="00583CD8"/>
    <w:rsid w:val="005842EA"/>
    <w:rsid w:val="005956C3"/>
    <w:rsid w:val="005C017E"/>
    <w:rsid w:val="005C5DE0"/>
    <w:rsid w:val="005C6B33"/>
    <w:rsid w:val="005D57AF"/>
    <w:rsid w:val="005E5249"/>
    <w:rsid w:val="005E7D2D"/>
    <w:rsid w:val="005F3D08"/>
    <w:rsid w:val="00602F42"/>
    <w:rsid w:val="00604707"/>
    <w:rsid w:val="00605DCC"/>
    <w:rsid w:val="00607049"/>
    <w:rsid w:val="00611AFC"/>
    <w:rsid w:val="00613737"/>
    <w:rsid w:val="00622213"/>
    <w:rsid w:val="0063132F"/>
    <w:rsid w:val="00633FB8"/>
    <w:rsid w:val="00641BD5"/>
    <w:rsid w:val="006610F8"/>
    <w:rsid w:val="006630BC"/>
    <w:rsid w:val="00667D7C"/>
    <w:rsid w:val="00671E91"/>
    <w:rsid w:val="0068258D"/>
    <w:rsid w:val="00687783"/>
    <w:rsid w:val="00691199"/>
    <w:rsid w:val="00691E44"/>
    <w:rsid w:val="006A3782"/>
    <w:rsid w:val="006B174A"/>
    <w:rsid w:val="006B1A31"/>
    <w:rsid w:val="006D4982"/>
    <w:rsid w:val="006D7A38"/>
    <w:rsid w:val="006E3562"/>
    <w:rsid w:val="00701416"/>
    <w:rsid w:val="007017EB"/>
    <w:rsid w:val="007036E4"/>
    <w:rsid w:val="00704F3B"/>
    <w:rsid w:val="007055A6"/>
    <w:rsid w:val="00712529"/>
    <w:rsid w:val="007125BE"/>
    <w:rsid w:val="0073583C"/>
    <w:rsid w:val="00745A5C"/>
    <w:rsid w:val="007543CC"/>
    <w:rsid w:val="00755942"/>
    <w:rsid w:val="007679F3"/>
    <w:rsid w:val="007702E5"/>
    <w:rsid w:val="00772F3B"/>
    <w:rsid w:val="00773A7A"/>
    <w:rsid w:val="0078114A"/>
    <w:rsid w:val="00790BCC"/>
    <w:rsid w:val="0079387A"/>
    <w:rsid w:val="007949A4"/>
    <w:rsid w:val="007A0356"/>
    <w:rsid w:val="007A4C91"/>
    <w:rsid w:val="007A5FEF"/>
    <w:rsid w:val="007B499F"/>
    <w:rsid w:val="007B76A4"/>
    <w:rsid w:val="007C19A9"/>
    <w:rsid w:val="007C277C"/>
    <w:rsid w:val="007C5DE0"/>
    <w:rsid w:val="007D2598"/>
    <w:rsid w:val="007D29E7"/>
    <w:rsid w:val="007D3217"/>
    <w:rsid w:val="007D4160"/>
    <w:rsid w:val="007E43CE"/>
    <w:rsid w:val="007E484F"/>
    <w:rsid w:val="007F1C8B"/>
    <w:rsid w:val="007F5BE5"/>
    <w:rsid w:val="00806A65"/>
    <w:rsid w:val="00806ACB"/>
    <w:rsid w:val="00813303"/>
    <w:rsid w:val="00824F48"/>
    <w:rsid w:val="0083615B"/>
    <w:rsid w:val="00836699"/>
    <w:rsid w:val="00854B0E"/>
    <w:rsid w:val="00862211"/>
    <w:rsid w:val="00870E42"/>
    <w:rsid w:val="00881E9A"/>
    <w:rsid w:val="008843BA"/>
    <w:rsid w:val="008863D8"/>
    <w:rsid w:val="00891296"/>
    <w:rsid w:val="00894F93"/>
    <w:rsid w:val="0089605C"/>
    <w:rsid w:val="008B1F2D"/>
    <w:rsid w:val="008B2128"/>
    <w:rsid w:val="008B478F"/>
    <w:rsid w:val="008B783A"/>
    <w:rsid w:val="008C2DE1"/>
    <w:rsid w:val="008C75DD"/>
    <w:rsid w:val="008D4FE6"/>
    <w:rsid w:val="008E0122"/>
    <w:rsid w:val="008E1051"/>
    <w:rsid w:val="008E6F67"/>
    <w:rsid w:val="008F2A32"/>
    <w:rsid w:val="008F6562"/>
    <w:rsid w:val="008F70FF"/>
    <w:rsid w:val="00902CF8"/>
    <w:rsid w:val="00903371"/>
    <w:rsid w:val="0090646E"/>
    <w:rsid w:val="0091120E"/>
    <w:rsid w:val="0091427F"/>
    <w:rsid w:val="00917F04"/>
    <w:rsid w:val="009205B9"/>
    <w:rsid w:val="0092396F"/>
    <w:rsid w:val="009250B9"/>
    <w:rsid w:val="009255FA"/>
    <w:rsid w:val="009257AC"/>
    <w:rsid w:val="00926D83"/>
    <w:rsid w:val="00927495"/>
    <w:rsid w:val="00943984"/>
    <w:rsid w:val="009450B7"/>
    <w:rsid w:val="009450F1"/>
    <w:rsid w:val="00946DFD"/>
    <w:rsid w:val="009561BE"/>
    <w:rsid w:val="00966AE2"/>
    <w:rsid w:val="0097397B"/>
    <w:rsid w:val="009827D5"/>
    <w:rsid w:val="0098418E"/>
    <w:rsid w:val="00985769"/>
    <w:rsid w:val="009A037A"/>
    <w:rsid w:val="009A31B0"/>
    <w:rsid w:val="009B11E0"/>
    <w:rsid w:val="009B5B28"/>
    <w:rsid w:val="009B67C0"/>
    <w:rsid w:val="009B7235"/>
    <w:rsid w:val="009C210E"/>
    <w:rsid w:val="009C4BE4"/>
    <w:rsid w:val="009D1686"/>
    <w:rsid w:val="009E1208"/>
    <w:rsid w:val="009E3093"/>
    <w:rsid w:val="009E5AE1"/>
    <w:rsid w:val="009F051D"/>
    <w:rsid w:val="00A023C9"/>
    <w:rsid w:val="00A05CC5"/>
    <w:rsid w:val="00A077A7"/>
    <w:rsid w:val="00A124FE"/>
    <w:rsid w:val="00A125AA"/>
    <w:rsid w:val="00A233FA"/>
    <w:rsid w:val="00A244CC"/>
    <w:rsid w:val="00A271C5"/>
    <w:rsid w:val="00A3103A"/>
    <w:rsid w:val="00A324A4"/>
    <w:rsid w:val="00A32DFA"/>
    <w:rsid w:val="00A57BA8"/>
    <w:rsid w:val="00A6686B"/>
    <w:rsid w:val="00A701BF"/>
    <w:rsid w:val="00A70820"/>
    <w:rsid w:val="00A815FC"/>
    <w:rsid w:val="00A83278"/>
    <w:rsid w:val="00A85B73"/>
    <w:rsid w:val="00A87E27"/>
    <w:rsid w:val="00A91D82"/>
    <w:rsid w:val="00A93998"/>
    <w:rsid w:val="00AA0D3A"/>
    <w:rsid w:val="00AA1822"/>
    <w:rsid w:val="00AB0F16"/>
    <w:rsid w:val="00AB1D06"/>
    <w:rsid w:val="00AB31C0"/>
    <w:rsid w:val="00AB3267"/>
    <w:rsid w:val="00AB671D"/>
    <w:rsid w:val="00AB6FD3"/>
    <w:rsid w:val="00AB758D"/>
    <w:rsid w:val="00AC4A2B"/>
    <w:rsid w:val="00AD4B52"/>
    <w:rsid w:val="00AE13E4"/>
    <w:rsid w:val="00AE1BA0"/>
    <w:rsid w:val="00AE73D7"/>
    <w:rsid w:val="00AE7B41"/>
    <w:rsid w:val="00AF66DF"/>
    <w:rsid w:val="00B0297A"/>
    <w:rsid w:val="00B04EC9"/>
    <w:rsid w:val="00B050C0"/>
    <w:rsid w:val="00B11F63"/>
    <w:rsid w:val="00B22818"/>
    <w:rsid w:val="00B274BB"/>
    <w:rsid w:val="00B30705"/>
    <w:rsid w:val="00B30976"/>
    <w:rsid w:val="00B31CE9"/>
    <w:rsid w:val="00B400E7"/>
    <w:rsid w:val="00B46C03"/>
    <w:rsid w:val="00B502B5"/>
    <w:rsid w:val="00B61A2B"/>
    <w:rsid w:val="00B63A40"/>
    <w:rsid w:val="00B75A32"/>
    <w:rsid w:val="00B75E1C"/>
    <w:rsid w:val="00B7786E"/>
    <w:rsid w:val="00B96339"/>
    <w:rsid w:val="00BA0E2B"/>
    <w:rsid w:val="00BA65AB"/>
    <w:rsid w:val="00BA6683"/>
    <w:rsid w:val="00BA7317"/>
    <w:rsid w:val="00BB6E61"/>
    <w:rsid w:val="00BC0DDF"/>
    <w:rsid w:val="00BC1DB4"/>
    <w:rsid w:val="00BD2935"/>
    <w:rsid w:val="00BD2BB2"/>
    <w:rsid w:val="00BE41DF"/>
    <w:rsid w:val="00BF0100"/>
    <w:rsid w:val="00C00AD4"/>
    <w:rsid w:val="00C01E75"/>
    <w:rsid w:val="00C03226"/>
    <w:rsid w:val="00C0332A"/>
    <w:rsid w:val="00C04D61"/>
    <w:rsid w:val="00C06DB3"/>
    <w:rsid w:val="00C22CC0"/>
    <w:rsid w:val="00C2657A"/>
    <w:rsid w:val="00C446A7"/>
    <w:rsid w:val="00C52677"/>
    <w:rsid w:val="00C5268D"/>
    <w:rsid w:val="00C53CEB"/>
    <w:rsid w:val="00C57E2C"/>
    <w:rsid w:val="00C606BB"/>
    <w:rsid w:val="00C649EF"/>
    <w:rsid w:val="00C65F6C"/>
    <w:rsid w:val="00C70901"/>
    <w:rsid w:val="00C70D22"/>
    <w:rsid w:val="00C70D83"/>
    <w:rsid w:val="00C72DB3"/>
    <w:rsid w:val="00C803C1"/>
    <w:rsid w:val="00C95B80"/>
    <w:rsid w:val="00C97AB7"/>
    <w:rsid w:val="00CA0881"/>
    <w:rsid w:val="00CA1796"/>
    <w:rsid w:val="00CB2C13"/>
    <w:rsid w:val="00CB6AA2"/>
    <w:rsid w:val="00CC4987"/>
    <w:rsid w:val="00CC68C2"/>
    <w:rsid w:val="00CD1ACE"/>
    <w:rsid w:val="00CD2C65"/>
    <w:rsid w:val="00CD5C67"/>
    <w:rsid w:val="00CD5F9F"/>
    <w:rsid w:val="00CD6B59"/>
    <w:rsid w:val="00CD6C80"/>
    <w:rsid w:val="00CD7FBB"/>
    <w:rsid w:val="00CE04C6"/>
    <w:rsid w:val="00CF016D"/>
    <w:rsid w:val="00CF343C"/>
    <w:rsid w:val="00CF6904"/>
    <w:rsid w:val="00D01FFF"/>
    <w:rsid w:val="00D02330"/>
    <w:rsid w:val="00D148B0"/>
    <w:rsid w:val="00D31F4D"/>
    <w:rsid w:val="00D33ADD"/>
    <w:rsid w:val="00D349F7"/>
    <w:rsid w:val="00D43571"/>
    <w:rsid w:val="00D45E26"/>
    <w:rsid w:val="00D47A8F"/>
    <w:rsid w:val="00D50027"/>
    <w:rsid w:val="00D5262A"/>
    <w:rsid w:val="00D553F9"/>
    <w:rsid w:val="00D57284"/>
    <w:rsid w:val="00D57FA4"/>
    <w:rsid w:val="00D75399"/>
    <w:rsid w:val="00D81829"/>
    <w:rsid w:val="00D87E6D"/>
    <w:rsid w:val="00D92276"/>
    <w:rsid w:val="00D960C4"/>
    <w:rsid w:val="00DC1F96"/>
    <w:rsid w:val="00DC723E"/>
    <w:rsid w:val="00DE5A0A"/>
    <w:rsid w:val="00DF3573"/>
    <w:rsid w:val="00DF6692"/>
    <w:rsid w:val="00E0026A"/>
    <w:rsid w:val="00E06164"/>
    <w:rsid w:val="00E06E25"/>
    <w:rsid w:val="00E24300"/>
    <w:rsid w:val="00E24741"/>
    <w:rsid w:val="00E35628"/>
    <w:rsid w:val="00E40CEA"/>
    <w:rsid w:val="00E44B34"/>
    <w:rsid w:val="00E4579A"/>
    <w:rsid w:val="00E45EFC"/>
    <w:rsid w:val="00E46C67"/>
    <w:rsid w:val="00E51928"/>
    <w:rsid w:val="00E51D29"/>
    <w:rsid w:val="00E5261C"/>
    <w:rsid w:val="00E534BE"/>
    <w:rsid w:val="00E53D4F"/>
    <w:rsid w:val="00E54DBA"/>
    <w:rsid w:val="00E55D2C"/>
    <w:rsid w:val="00E63F9B"/>
    <w:rsid w:val="00E7441D"/>
    <w:rsid w:val="00E940EC"/>
    <w:rsid w:val="00EA0BC4"/>
    <w:rsid w:val="00EA47BD"/>
    <w:rsid w:val="00EA5069"/>
    <w:rsid w:val="00EA7843"/>
    <w:rsid w:val="00EB43BE"/>
    <w:rsid w:val="00EB73BC"/>
    <w:rsid w:val="00EB7C91"/>
    <w:rsid w:val="00EC300A"/>
    <w:rsid w:val="00EC64D1"/>
    <w:rsid w:val="00ED139E"/>
    <w:rsid w:val="00ED6A8A"/>
    <w:rsid w:val="00EE4202"/>
    <w:rsid w:val="00EE469C"/>
    <w:rsid w:val="00EE6F51"/>
    <w:rsid w:val="00EF62AC"/>
    <w:rsid w:val="00EF691A"/>
    <w:rsid w:val="00EF7E2B"/>
    <w:rsid w:val="00F02534"/>
    <w:rsid w:val="00F04E69"/>
    <w:rsid w:val="00F110AF"/>
    <w:rsid w:val="00F11658"/>
    <w:rsid w:val="00F11A5E"/>
    <w:rsid w:val="00F1260A"/>
    <w:rsid w:val="00F24E01"/>
    <w:rsid w:val="00F2786A"/>
    <w:rsid w:val="00F30D3B"/>
    <w:rsid w:val="00F31AEE"/>
    <w:rsid w:val="00F32EC2"/>
    <w:rsid w:val="00F41664"/>
    <w:rsid w:val="00F41B68"/>
    <w:rsid w:val="00F470C2"/>
    <w:rsid w:val="00F512EF"/>
    <w:rsid w:val="00F51AB5"/>
    <w:rsid w:val="00F54F62"/>
    <w:rsid w:val="00F56439"/>
    <w:rsid w:val="00F64925"/>
    <w:rsid w:val="00F6575D"/>
    <w:rsid w:val="00F65E0B"/>
    <w:rsid w:val="00F71850"/>
    <w:rsid w:val="00F766F0"/>
    <w:rsid w:val="00F81465"/>
    <w:rsid w:val="00F857BE"/>
    <w:rsid w:val="00F92ED0"/>
    <w:rsid w:val="00F9315D"/>
    <w:rsid w:val="00FA1959"/>
    <w:rsid w:val="00FB0971"/>
    <w:rsid w:val="00FB0F1D"/>
    <w:rsid w:val="00FB25CD"/>
    <w:rsid w:val="00FB478C"/>
    <w:rsid w:val="00FB7E58"/>
    <w:rsid w:val="00FD28F8"/>
    <w:rsid w:val="00FD4EFA"/>
    <w:rsid w:val="00FE2E48"/>
    <w:rsid w:val="00FE5257"/>
    <w:rsid w:val="00FE5E11"/>
    <w:rsid w:val="00FF1907"/>
    <w:rsid w:val="00FF3AC4"/>
    <w:rsid w:val="00FF48FC"/>
    <w:rsid w:val="00FF6635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19AB7"/>
  <w15:docId w15:val="{3F3F75D7-0D80-40C9-9520-BD9C52D7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116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text">
    <w:name w:val="def_text"/>
    <w:basedOn w:val="DefaultParagraphFont"/>
    <w:rsid w:val="0037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h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2014-10-15T21:51:00Z</dcterms:created>
  <dcterms:modified xsi:type="dcterms:W3CDTF">2014-10-15T21:51:00Z</dcterms:modified>
</cp:coreProperties>
</file>