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680ACDD9" w:rsidR="009021BD" w:rsidRPr="00D0546C" w:rsidRDefault="00FC4964" w:rsidP="009021BD">
      <w:pPr>
        <w:pStyle w:val="ny-lesson-header"/>
      </w:pPr>
      <w:bookmarkStart w:id="0" w:name="_GoBack"/>
      <w:bookmarkEnd w:id="0"/>
      <w:r>
        <w:t>Lesson 19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Pr="008332E4">
        <w:t>Families of Parallel Lines and the Circumference of the Earth</w:t>
      </w:r>
    </w:p>
    <w:p w14:paraId="40C04FE2" w14:textId="77777777" w:rsidR="009021BD" w:rsidRDefault="009021BD" w:rsidP="0083730B">
      <w:pPr>
        <w:pStyle w:val="ny-callout-hdr"/>
      </w:pPr>
    </w:p>
    <w:p w14:paraId="2CC56E9D" w14:textId="7739F9DC" w:rsidR="009021BD" w:rsidRPr="00D36552" w:rsidRDefault="009021BD" w:rsidP="00E63B71">
      <w:pPr>
        <w:pStyle w:val="ny-callout-hdr"/>
      </w:pPr>
      <w:r w:rsidRPr="00D36552">
        <w:t>Classwork</w:t>
      </w:r>
      <w:r w:rsidR="00FC4964">
        <w:t xml:space="preserve"> </w:t>
      </w:r>
    </w:p>
    <w:p w14:paraId="1DE50DEB" w14:textId="053F9A86" w:rsidR="00CF64E0" w:rsidRDefault="00CF64E0" w:rsidP="00CF64E0">
      <w:pPr>
        <w:pStyle w:val="ny-lesson-hdr-1"/>
      </w:pPr>
      <w:r w:rsidRPr="00CF64E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461F56" wp14:editId="248A8274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2908935" cy="1393190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Opening Exercise </w:t>
      </w:r>
    </w:p>
    <w:p w14:paraId="7902593B" w14:textId="45A96300" w:rsidR="00CF64E0" w:rsidRPr="00A55FBF" w:rsidRDefault="00CF64E0" w:rsidP="00A55FBF">
      <w:pPr>
        <w:pStyle w:val="ny-lesson-paragraph"/>
      </w:pPr>
      <w:r w:rsidRPr="00A55FBF">
        <w:t xml:space="preserve">Show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A55FBF">
        <w:t xml:space="preserve"> is equivalent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A55FBF">
        <w:t xml:space="preserve">. </w:t>
      </w:r>
    </w:p>
    <w:p w14:paraId="2EFF5A16" w14:textId="77777777" w:rsidR="009021BD" w:rsidRDefault="009021BD" w:rsidP="009021BD">
      <w:pPr>
        <w:pStyle w:val="ny-lesson-paragraph"/>
      </w:pPr>
    </w:p>
    <w:p w14:paraId="0E47DB08" w14:textId="77777777" w:rsidR="00A55FBF" w:rsidRDefault="00A55FBF" w:rsidP="009021BD">
      <w:pPr>
        <w:pStyle w:val="ny-lesson-paragraph"/>
      </w:pPr>
    </w:p>
    <w:p w14:paraId="75AA8830" w14:textId="77777777" w:rsidR="00A55FBF" w:rsidRDefault="00A55FBF" w:rsidP="009021BD">
      <w:pPr>
        <w:pStyle w:val="ny-lesson-paragraph"/>
      </w:pPr>
    </w:p>
    <w:p w14:paraId="2A3781D0" w14:textId="77777777" w:rsidR="00A55FBF" w:rsidRDefault="00A55FBF" w:rsidP="009021BD">
      <w:pPr>
        <w:pStyle w:val="ny-lesson-paragraph"/>
      </w:pPr>
    </w:p>
    <w:p w14:paraId="2E7BE374" w14:textId="77777777" w:rsidR="00A55FBF" w:rsidRDefault="00A55FBF" w:rsidP="009021BD">
      <w:pPr>
        <w:pStyle w:val="ny-lesson-paragraph"/>
      </w:pPr>
    </w:p>
    <w:p w14:paraId="61D19947" w14:textId="77777777" w:rsidR="00A55FBF" w:rsidRDefault="00A55FBF" w:rsidP="009021BD">
      <w:pPr>
        <w:pStyle w:val="ny-lesson-paragraph"/>
      </w:pPr>
    </w:p>
    <w:p w14:paraId="40F22537" w14:textId="77777777" w:rsidR="00A55FBF" w:rsidRDefault="00A55FBF" w:rsidP="009021BD">
      <w:pPr>
        <w:pStyle w:val="ny-lesson-paragraph"/>
      </w:pPr>
    </w:p>
    <w:p w14:paraId="4F004423" w14:textId="77777777" w:rsidR="00DB4E30" w:rsidRDefault="00DB4E30" w:rsidP="009021BD">
      <w:pPr>
        <w:pStyle w:val="ny-lesson-paragraph"/>
      </w:pPr>
    </w:p>
    <w:p w14:paraId="5842D9BD" w14:textId="77777777" w:rsidR="00DB4E30" w:rsidRDefault="00DB4E30" w:rsidP="009021BD">
      <w:pPr>
        <w:pStyle w:val="ny-lesson-paragraph"/>
      </w:pPr>
    </w:p>
    <w:p w14:paraId="4E3ED757" w14:textId="77777777" w:rsidR="00CF64E0" w:rsidRPr="00957B0D" w:rsidRDefault="00CF64E0" w:rsidP="009021BD">
      <w:pPr>
        <w:pStyle w:val="ny-lesson-paragraph"/>
      </w:pPr>
    </w:p>
    <w:p w14:paraId="7EB72238" w14:textId="77747638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1–2 </w:t>
      </w:r>
    </w:p>
    <w:p w14:paraId="50A3E8E2" w14:textId="77777777" w:rsidR="00D75435" w:rsidRPr="00D75435" w:rsidRDefault="00D75435" w:rsidP="00A55FBF">
      <w:pPr>
        <w:pStyle w:val="ny-lesson-paragraph"/>
      </w:pPr>
      <w:r w:rsidRPr="00D75435">
        <w:t xml:space="preserve">Lines that appear to be parallel are in fact parallel. </w:t>
      </w:r>
    </w:p>
    <w:p w14:paraId="3B2A0AE2" w14:textId="21893827" w:rsidR="00D75435" w:rsidRDefault="00A55FBF" w:rsidP="00A55FBF">
      <w:pPr>
        <w:pStyle w:val="ny-lesson-numbering"/>
      </w:pPr>
      <w:r w:rsidRPr="00227EC5">
        <w:rPr>
          <w:noProof/>
          <w:szCs w:val="20"/>
        </w:rPr>
        <w:drawing>
          <wp:anchor distT="0" distB="0" distL="114300" distR="114300" simplePos="0" relativeHeight="251657216" behindDoc="1" locked="0" layoutInCell="1" allowOverlap="1" wp14:anchorId="3043B4F1" wp14:editId="37D7DB87">
            <wp:simplePos x="0" y="0"/>
            <wp:positionH relativeFrom="column">
              <wp:posOffset>334010</wp:posOffset>
            </wp:positionH>
            <wp:positionV relativeFrom="paragraph">
              <wp:posOffset>13335</wp:posOffset>
            </wp:positionV>
            <wp:extent cx="5913120" cy="1908810"/>
            <wp:effectExtent l="0" t="0" r="0" b="0"/>
            <wp:wrapTight wrapText="bothSides">
              <wp:wrapPolygon edited="0">
                <wp:start x="7933" y="0"/>
                <wp:lineTo x="139" y="1293"/>
                <wp:lineTo x="139" y="2156"/>
                <wp:lineTo x="6750" y="3880"/>
                <wp:lineTo x="4245" y="10778"/>
                <wp:lineTo x="139" y="13365"/>
                <wp:lineTo x="139" y="14012"/>
                <wp:lineTo x="2992" y="14228"/>
                <wp:lineTo x="70" y="17461"/>
                <wp:lineTo x="557" y="21341"/>
                <wp:lineTo x="905" y="21341"/>
                <wp:lineTo x="21503" y="20479"/>
                <wp:lineTo x="21503" y="17677"/>
                <wp:lineTo x="18162" y="14228"/>
                <wp:lineTo x="21433" y="14012"/>
                <wp:lineTo x="21433" y="13581"/>
                <wp:lineTo x="16214" y="10778"/>
                <wp:lineTo x="12317" y="3880"/>
                <wp:lineTo x="21433" y="2156"/>
                <wp:lineTo x="21433" y="1509"/>
                <wp:lineTo x="10508" y="0"/>
                <wp:lineTo x="7933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05658" w14:textId="41101883" w:rsidR="00D75435" w:rsidRPr="0015384F" w:rsidRDefault="00D75435" w:rsidP="00D75435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2D8D3D59" w14:textId="77777777" w:rsidR="00D75435" w:rsidRDefault="00D75435" w:rsidP="00D75435">
      <w:pPr>
        <w:pStyle w:val="ny-lesson-SFinsert-number-list"/>
        <w:numPr>
          <w:ilvl w:val="0"/>
          <w:numId w:val="0"/>
        </w:numPr>
        <w:ind w:left="1670"/>
      </w:pPr>
    </w:p>
    <w:p w14:paraId="1E773B94" w14:textId="77777777" w:rsidR="00D75435" w:rsidRDefault="00D75435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105BD58B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2E1BF556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019FB4CB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66E78D56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5C2601EB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39248C55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4A286B4D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 w:hanging="360"/>
      </w:pPr>
    </w:p>
    <w:p w14:paraId="0BA93B53" w14:textId="7D096653" w:rsidR="00A55FBF" w:rsidRDefault="00A55FB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655842A" w14:textId="50865315" w:rsidR="00DF153D" w:rsidRPr="00DF153D" w:rsidRDefault="00A55FBF" w:rsidP="00A55FBF">
      <w:pPr>
        <w:pStyle w:val="ny-lesson-numbering"/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BDE276" wp14:editId="410CAEC0">
            <wp:simplePos x="0" y="0"/>
            <wp:positionH relativeFrom="column">
              <wp:posOffset>494030</wp:posOffset>
            </wp:positionH>
            <wp:positionV relativeFrom="paragraph">
              <wp:posOffset>11430</wp:posOffset>
            </wp:positionV>
            <wp:extent cx="2011680" cy="2458085"/>
            <wp:effectExtent l="0" t="0" r="7620" b="0"/>
            <wp:wrapTight wrapText="bothSides">
              <wp:wrapPolygon edited="0">
                <wp:start x="0" y="0"/>
                <wp:lineTo x="0" y="21427"/>
                <wp:lineTo x="21477" y="21427"/>
                <wp:lineTo x="21477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3D" w:rsidRPr="00DF153D">
        <w:t xml:space="preserve"> </w:t>
      </w:r>
    </w:p>
    <w:p w14:paraId="5F3551BD" w14:textId="300F2835" w:rsidR="00D75435" w:rsidRDefault="00D75435" w:rsidP="00D75435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4B0995E" w14:textId="77777777" w:rsidR="00D75435" w:rsidRDefault="00D75435" w:rsidP="00D75435">
      <w:pPr>
        <w:pStyle w:val="ny-lesson-paragraph"/>
        <w:rPr>
          <w:b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5BD7FD3F" w:rsidR="0083730B" w:rsidRPr="00427849" w:rsidRDefault="0083730B" w:rsidP="00427849">
      <w:pPr>
        <w:pStyle w:val="ny-callout-hdr"/>
      </w:pPr>
    </w:p>
    <w:p w14:paraId="13497AEE" w14:textId="77777777" w:rsidR="00DF153D" w:rsidRDefault="00DF153D" w:rsidP="00427849">
      <w:pPr>
        <w:pStyle w:val="ny-callout-hdr"/>
      </w:pPr>
    </w:p>
    <w:p w14:paraId="04FDB32A" w14:textId="77777777" w:rsidR="00DF153D" w:rsidRDefault="00DF153D" w:rsidP="00427849">
      <w:pPr>
        <w:pStyle w:val="ny-callout-hdr"/>
      </w:pPr>
    </w:p>
    <w:p w14:paraId="64A2E425" w14:textId="1E98C5EE" w:rsidR="00A55FBF" w:rsidRDefault="00A55FBF">
      <w:pPr>
        <w:rPr>
          <w:b/>
          <w:color w:val="93A56C"/>
          <w:sz w:val="24"/>
        </w:rPr>
      </w:pPr>
      <w:r>
        <w:br w:type="page"/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AB743BF" w14:textId="644A6667" w:rsidR="00DF153D" w:rsidRPr="00A55FBF" w:rsidRDefault="00DF153D" w:rsidP="00A55FBF">
      <w:pPr>
        <w:pStyle w:val="ny-lesson-numbering"/>
        <w:numPr>
          <w:ilvl w:val="0"/>
          <w:numId w:val="19"/>
        </w:numPr>
      </w:pPr>
      <w:r w:rsidRPr="00DF153D">
        <w:t>Given the</w:t>
      </w:r>
      <w:r w:rsidRPr="00A55FBF">
        <w:t xml:space="preserve"> diagram shown,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GJ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LO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QT</m:t>
            </m:r>
          </m:e>
        </m:acc>
      </m:oMath>
      <w:r w:rsidRPr="00A55FBF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AQ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BR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CS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DT</m:t>
            </m:r>
          </m:e>
        </m:acc>
      </m:oMath>
      <w:r w:rsidRPr="00A55FBF">
        <w:t>.  Use the additional information given in each part below to answer the questions:</w:t>
      </w:r>
    </w:p>
    <w:p w14:paraId="73AED5B1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/>
      </w:pPr>
    </w:p>
    <w:p w14:paraId="1548E94E" w14:textId="77777777" w:rsidR="00DF153D" w:rsidRDefault="00DF153D" w:rsidP="00A55FBF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33921586" wp14:editId="537B151C">
            <wp:extent cx="6072390" cy="341757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86C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922" cy="342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0E82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3E5B8DA" w14:textId="77777777" w:rsidR="00A55FBF" w:rsidRPr="00DF153D" w:rsidRDefault="00A55FBF" w:rsidP="00DF153D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3D85B67" w14:textId="46B8B6B6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If </w:t>
      </w:r>
      <m:oMath>
        <m:r>
          <w:rPr>
            <w:rFonts w:ascii="Cambria Math" w:hAnsi="Cambria Math"/>
          </w:rPr>
          <m:t>GL=4</m:t>
        </m:r>
      </m:oMath>
      <w:r w:rsidRPr="00A55FBF">
        <w:t xml:space="preserve">, what is </w:t>
      </w:r>
      <m:oMath>
        <m:r>
          <w:rPr>
            <w:rFonts w:ascii="Cambria Math" w:hAnsi="Cambria Math"/>
          </w:rPr>
          <m:t>HM</m:t>
        </m:r>
      </m:oMath>
      <w:r w:rsidRPr="00A55FBF">
        <w:t>?</w:t>
      </w:r>
    </w:p>
    <w:p w14:paraId="06C5006E" w14:textId="37463052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If </w:t>
      </w:r>
      <m:oMath>
        <m:r>
          <w:rPr>
            <w:rFonts w:ascii="Cambria Math" w:hAnsi="Cambria Math"/>
          </w:rPr>
          <m:t>GL=4</m:t>
        </m:r>
      </m:oMath>
      <w:r w:rsidRPr="00A55FBF">
        <w:t xml:space="preserve">, </w:t>
      </w:r>
      <m:oMath>
        <m:r>
          <w:rPr>
            <w:rFonts w:ascii="Cambria Math" w:hAnsi="Cambria Math"/>
          </w:rPr>
          <m:t>LQ=9</m:t>
        </m:r>
      </m:oMath>
      <w:r w:rsidRPr="00A55FBF">
        <w:t xml:space="preserve">, and </w:t>
      </w:r>
      <m:oMath>
        <m:r>
          <w:rPr>
            <w:rFonts w:ascii="Cambria Math" w:hAnsi="Cambria Math"/>
          </w:rPr>
          <m:t>XY=5</m:t>
        </m:r>
      </m:oMath>
      <w:r w:rsidRPr="00A55FBF">
        <w:t xml:space="preserve">, what is </w:t>
      </w:r>
      <m:oMath>
        <m:r>
          <w:rPr>
            <w:rFonts w:ascii="Cambria Math" w:hAnsi="Cambria Math"/>
          </w:rPr>
          <m:t>YZ</m:t>
        </m:r>
      </m:oMath>
      <w:r w:rsidRPr="00A55FBF">
        <w:t>?</w:t>
      </w:r>
    </w:p>
    <w:p w14:paraId="465A31E5" w14:textId="1AB88937" w:rsidR="00DF153D" w:rsidRPr="00DF153D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Using information from part (b), if </w:t>
      </w:r>
      <m:oMath>
        <m:r>
          <w:rPr>
            <w:rFonts w:ascii="Cambria Math" w:hAnsi="Cambria Math"/>
          </w:rPr>
          <m:t>CI=18</m:t>
        </m:r>
      </m:oMath>
      <w:r w:rsidRPr="00A55FBF">
        <w:t xml:space="preserve">, what is </w:t>
      </w:r>
      <m:oMath>
        <m:r>
          <w:rPr>
            <w:rFonts w:ascii="Cambria Math" w:hAnsi="Cambria Math"/>
          </w:rPr>
          <m:t>WX</m:t>
        </m:r>
      </m:oMath>
      <w:r w:rsidRPr="00A55FBF">
        <w:t>?</w:t>
      </w:r>
    </w:p>
    <w:p w14:paraId="0D38EB12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5B9ED2F3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512A0D7C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555425DD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183D64A2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064A4A0F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6B07E58F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28FE7D10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461087AF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0332193F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33FF431B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62BE25A5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33B71CAF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670"/>
      </w:pPr>
    </w:p>
    <w:p w14:paraId="770FA411" w14:textId="6897AF72" w:rsidR="00DF153D" w:rsidRPr="00DF153D" w:rsidRDefault="00DF153D" w:rsidP="00A55FBF">
      <w:pPr>
        <w:pStyle w:val="ny-lesson-numbering"/>
      </w:pPr>
      <w:r w:rsidRPr="00DF153D">
        <w:lastRenderedPageBreak/>
        <w:t>Use your knowledge about families of parallel lines to find the coordinate</w:t>
      </w:r>
      <w:r w:rsidRPr="00A55FBF">
        <w:t xml:space="preserve">s of point </w:t>
      </w:r>
      <m:oMath>
        <m:r>
          <w:rPr>
            <w:rFonts w:ascii="Cambria Math" w:hAnsi="Cambria Math"/>
          </w:rPr>
          <m:t>P</m:t>
        </m:r>
      </m:oMath>
      <w:r w:rsidRPr="00A55FBF">
        <w:rPr>
          <w:iCs/>
        </w:rPr>
        <w:t xml:space="preserve"> on the coordinate plane below</w:t>
      </w:r>
      <w:r w:rsidRPr="00A55FBF">
        <w:t xml:space="preserve">.  </w:t>
      </w:r>
    </w:p>
    <w:p w14:paraId="2E1620AE" w14:textId="77777777" w:rsidR="00DF153D" w:rsidRDefault="00DF153D" w:rsidP="00DF153D">
      <w:pPr>
        <w:pStyle w:val="ny-lesson-SFinsert-number-list"/>
        <w:numPr>
          <w:ilvl w:val="0"/>
          <w:numId w:val="0"/>
        </w:numPr>
        <w:ind w:left="1224"/>
      </w:pPr>
    </w:p>
    <w:p w14:paraId="21F07A78" w14:textId="77777777" w:rsidR="00DF153D" w:rsidRDefault="00DF153D" w:rsidP="00A55FBF">
      <w:pPr>
        <w:pStyle w:val="ny-lesson-paragraph"/>
        <w:jc w:val="center"/>
      </w:pPr>
      <w:r>
        <w:rPr>
          <w:noProof/>
        </w:rPr>
        <w:drawing>
          <wp:inline distT="0" distB="0" distL="0" distR="0" wp14:anchorId="59FDE5BD" wp14:editId="650A8CE8">
            <wp:extent cx="5871210" cy="3844376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A6A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954" cy="38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1D78" w14:textId="77777777" w:rsidR="00DF153D" w:rsidRDefault="00DF153D" w:rsidP="00DF153D">
      <w:pPr>
        <w:pStyle w:val="ny-lesson-SFinsert-response-number-list"/>
        <w:numPr>
          <w:ilvl w:val="0"/>
          <w:numId w:val="0"/>
        </w:numPr>
        <w:ind w:left="1224"/>
      </w:pPr>
    </w:p>
    <w:p w14:paraId="680D5C11" w14:textId="73DF431D" w:rsidR="00A55FBF" w:rsidRPr="00A55FBF" w:rsidRDefault="00A55FBF" w:rsidP="00A55FBF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A55FBF">
        <w:rPr>
          <w:noProof/>
        </w:rPr>
        <w:drawing>
          <wp:anchor distT="0" distB="0" distL="114300" distR="114300" simplePos="0" relativeHeight="251656192" behindDoc="1" locked="0" layoutInCell="1" allowOverlap="1" wp14:anchorId="0E4583CD" wp14:editId="532E723C">
            <wp:simplePos x="0" y="0"/>
            <wp:positionH relativeFrom="margin">
              <wp:align>right</wp:align>
            </wp:positionH>
            <wp:positionV relativeFrom="paragraph">
              <wp:posOffset>621665</wp:posOffset>
            </wp:positionV>
            <wp:extent cx="268541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425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692D9" w14:textId="03568595" w:rsidR="00DF153D" w:rsidRPr="00A55FBF" w:rsidRDefault="00A55FBF" w:rsidP="00A55FBF">
      <w:pPr>
        <w:pStyle w:val="ny-lesson-numbering"/>
        <w:rPr>
          <w:i/>
        </w:rPr>
      </w:pPr>
      <m:oMath>
        <m:r>
          <w:rPr>
            <w:rFonts w:ascii="Cambria Math" w:hAnsi="Cambria Math"/>
          </w:rPr>
          <m:t>ACDB</m:t>
        </m:r>
      </m:oMath>
      <w:r w:rsidR="00DF153D" w:rsidRPr="00A55FBF">
        <w:t xml:space="preserve"> and </w:t>
      </w:r>
      <m:oMath>
        <m:r>
          <w:rPr>
            <w:rFonts w:ascii="Cambria Math" w:hAnsi="Cambria Math"/>
          </w:rPr>
          <m:t>FCDE</m:t>
        </m:r>
      </m:oMath>
      <w:r w:rsidR="00DF153D" w:rsidRPr="00A55FBF">
        <w:t xml:space="preserve"> are both trapezoids with bases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F153D" w:rsidRPr="00A55FBF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FE</m:t>
            </m:r>
          </m:e>
        </m:acc>
      </m:oMath>
      <w:r w:rsidR="00DF153D" w:rsidRPr="00A55FBF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DF153D" w:rsidRPr="00A55FBF">
        <w:t xml:space="preserve">.  The perimeter of trapezoid </w:t>
      </w:r>
      <m:oMath>
        <m:r>
          <w:rPr>
            <w:rFonts w:ascii="Cambria Math" w:hAnsi="Cambria Math"/>
          </w:rPr>
          <m:t>ACDB</m:t>
        </m:r>
      </m:oMath>
      <w:r w:rsidR="00DF153D" w:rsidRPr="00A55FBF">
        <w:t xml:space="preserve"> is </w:t>
      </w:r>
      <m:oMath>
        <m:r>
          <w:rPr>
            <w:rFonts w:ascii="Cambria Math" w:hAnsi="Cambria Math"/>
          </w:rPr>
          <m:t>24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F153D" w:rsidRPr="00A55FBF">
        <w:t xml:space="preserve">.  If the ratio of </w:t>
      </w:r>
      <m:oMath>
        <m:r>
          <w:rPr>
            <w:rFonts w:ascii="Cambria Math" w:hAnsi="Cambria Math"/>
          </w:rPr>
          <m:t>AF:FC</m:t>
        </m:r>
      </m:oMath>
      <w:r w:rsidR="00DF153D" w:rsidRPr="00A55FBF">
        <w:t xml:space="preserve"> is </w:t>
      </w:r>
      <m:oMath>
        <m:r>
          <w:rPr>
            <w:rFonts w:ascii="Cambria Math" w:hAnsi="Cambria Math"/>
          </w:rPr>
          <m:t>1:3</m:t>
        </m:r>
      </m:oMath>
      <w:r w:rsidR="00DF153D" w:rsidRPr="00A55FBF">
        <w:t xml:space="preserve">, and </w:t>
      </w:r>
      <m:oMath>
        <m:r>
          <w:rPr>
            <w:rFonts w:ascii="Cambria Math" w:hAnsi="Cambria Math"/>
          </w:rPr>
          <m:t>ED=5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F153D" w:rsidRPr="00A55FBF">
        <w:t xml:space="preserve">, find </w:t>
      </w:r>
      <m:oMath>
        <m:r>
          <w:rPr>
            <w:rFonts w:ascii="Cambria Math" w:hAnsi="Cambria Math"/>
          </w:rPr>
          <m:t>AF</m:t>
        </m:r>
      </m:oMath>
      <w:r w:rsidR="00DF153D" w:rsidRPr="00A55FBF">
        <w:t xml:space="preserve">, </w:t>
      </w:r>
      <m:oMath>
        <m:r>
          <w:rPr>
            <w:rFonts w:ascii="Cambria Math" w:hAnsi="Cambria Math"/>
          </w:rPr>
          <m:t>FC</m:t>
        </m:r>
      </m:oMath>
      <w:r w:rsidR="00DF153D" w:rsidRPr="00A55FBF">
        <w:t xml:space="preserve">, and </w:t>
      </w:r>
      <m:oMath>
        <m:r>
          <w:rPr>
            <w:rFonts w:ascii="Cambria Math" w:hAnsi="Cambria Math"/>
          </w:rPr>
          <m:t>BE</m:t>
        </m:r>
      </m:oMath>
      <w:r w:rsidR="00DF153D" w:rsidRPr="00A55FBF">
        <w:t>.</w:t>
      </w:r>
    </w:p>
    <w:p w14:paraId="05D25176" w14:textId="7E96A25A" w:rsidR="00DF153D" w:rsidRPr="00A55FBF" w:rsidRDefault="00DF153D" w:rsidP="00DF153D">
      <w:pPr>
        <w:pStyle w:val="ny-callout-hdr"/>
        <w:rPr>
          <w:b w:val="0"/>
          <w:sz w:val="20"/>
          <w:szCs w:val="20"/>
        </w:rPr>
      </w:pPr>
    </w:p>
    <w:p w14:paraId="7B180CC3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64AE812F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159EDB18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0A47D43B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00A58ADE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69CD194C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7C5070B8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35012EAB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09681849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79786AE7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1BAA1D93" w14:textId="77777777" w:rsidR="00DF153D" w:rsidRDefault="00DF153D" w:rsidP="00DF153D">
      <w:pPr>
        <w:pStyle w:val="ny-callout-hdr"/>
        <w:rPr>
          <w:sz w:val="20"/>
          <w:szCs w:val="20"/>
        </w:rPr>
      </w:pPr>
    </w:p>
    <w:p w14:paraId="708BD675" w14:textId="08D29564" w:rsidR="00DF153D" w:rsidRDefault="00DF153D" w:rsidP="00A55FBF">
      <w:pPr>
        <w:pStyle w:val="ny-lesson-numbering"/>
      </w:pPr>
      <w:r w:rsidRPr="00DF153D">
        <w:lastRenderedPageBreak/>
        <w:t xml:space="preserve">Given the diagram and the </w:t>
      </w:r>
      <w:r w:rsidRPr="00A55FBF">
        <w:t xml:space="preserve">ratio of </w:t>
      </w:r>
      <m:oMath>
        <m:r>
          <w:rPr>
            <w:rFonts w:ascii="Cambria Math" w:hAnsi="Cambria Math"/>
          </w:rPr>
          <m:t>a:b</m:t>
        </m:r>
      </m:oMath>
      <w:r w:rsidRPr="00A55FBF">
        <w:t xml:space="preserve"> is </w:t>
      </w:r>
      <m:oMath>
        <m:r>
          <w:rPr>
            <w:rFonts w:ascii="Cambria Math" w:hAnsi="Cambria Math"/>
          </w:rPr>
          <m:t>3:2</m:t>
        </m:r>
      </m:oMath>
      <w:r w:rsidRPr="00A55FBF">
        <w:t>, a</w:t>
      </w:r>
      <w:r w:rsidRPr="00DF153D">
        <w:t>nswer each question below</w:t>
      </w:r>
      <w:r w:rsidR="00AB49AD">
        <w:t>.</w:t>
      </w:r>
    </w:p>
    <w:p w14:paraId="3FAF485B" w14:textId="77777777" w:rsidR="00DF153D" w:rsidRDefault="00DF153D" w:rsidP="00A55FBF">
      <w:pPr>
        <w:pStyle w:val="ny-lesson-paragraph"/>
        <w:jc w:val="center"/>
      </w:pPr>
      <w:r>
        <w:rPr>
          <w:noProof/>
        </w:rPr>
        <w:drawing>
          <wp:inline distT="0" distB="0" distL="0" distR="0" wp14:anchorId="2ED37992" wp14:editId="55CF8EC7">
            <wp:extent cx="5190490" cy="375624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AFA9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229" cy="37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BE5E" w14:textId="77777777" w:rsidR="00A55FBF" w:rsidRDefault="00A55FBF" w:rsidP="00A55FBF">
      <w:pPr>
        <w:pStyle w:val="ny-lesson-numbering"/>
        <w:numPr>
          <w:ilvl w:val="0"/>
          <w:numId w:val="0"/>
        </w:numPr>
        <w:ind w:left="806"/>
      </w:pPr>
    </w:p>
    <w:p w14:paraId="42779CA8" w14:textId="4D97C4DF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Write an equation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A55FBF">
        <w:t xml:space="preserve">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A55FBF">
        <w:t>.</w:t>
      </w:r>
    </w:p>
    <w:p w14:paraId="621EADCA" w14:textId="7DC5E4B8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Write an equation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A55FBF">
        <w:t xml:space="preserve">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A55FBF">
        <w:t>.</w:t>
      </w:r>
    </w:p>
    <w:p w14:paraId="1CC7D80B" w14:textId="6FD3C32F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Use one of your equations to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55FBF">
        <w:t xml:space="preserve"> in terms of </w:t>
      </w:r>
      <m:oMath>
        <m:r>
          <w:rPr>
            <w:rFonts w:ascii="Cambria Math" w:hAnsi="Cambria Math"/>
          </w:rPr>
          <m:t>a</m:t>
        </m:r>
      </m:oMath>
      <w:r w:rsidRPr="00A55FBF"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=1.2(a)</m:t>
        </m:r>
      </m:oMath>
      <w:r w:rsidRPr="00A55FBF">
        <w:t>.</w:t>
      </w:r>
    </w:p>
    <w:p w14:paraId="3547F603" w14:textId="26BE86CE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What is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55FBF">
        <w:t xml:space="preserve"> and </w:t>
      </w:r>
      <m:oMath>
        <m:r>
          <w:rPr>
            <w:rFonts w:ascii="Cambria Math" w:hAnsi="Cambria Math"/>
          </w:rPr>
          <m:t>b</m:t>
        </m:r>
      </m:oMath>
      <w:r w:rsidRPr="00A55FBF">
        <w:t>?</w:t>
      </w:r>
    </w:p>
    <w:p w14:paraId="64AB2953" w14:textId="2A074881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What constant, </w:t>
      </w:r>
      <m:oMath>
        <m:r>
          <w:rPr>
            <w:rFonts w:ascii="Cambria Math" w:hAnsi="Cambria Math"/>
          </w:rPr>
          <m:t>c</m:t>
        </m:r>
      </m:oMath>
      <w:r w:rsidRPr="00A55FBF">
        <w:t xml:space="preserve">, relates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55FBF">
        <w:t xml:space="preserve"> and </w:t>
      </w:r>
      <m:oMath>
        <m:r>
          <w:rPr>
            <w:rFonts w:ascii="Cambria Math" w:hAnsi="Cambria Math"/>
          </w:rPr>
          <m:t>b</m:t>
        </m:r>
      </m:oMath>
      <w:r w:rsidRPr="00A55FBF">
        <w:t>?  Is this surprising?  Why or why not?</w:t>
      </w:r>
    </w:p>
    <w:p w14:paraId="37DCDE87" w14:textId="69C9C0B2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Using the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=c⋅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Pr="00A55FBF">
        <w:t xml:space="preserve">,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55FBF">
        <w:t xml:space="preserve"> in terms of </w:t>
      </w:r>
      <m:oMath>
        <m:r>
          <w:rPr>
            <w:rFonts w:ascii="Cambria Math" w:hAnsi="Cambria Math"/>
          </w:rPr>
          <m:t>a</m:t>
        </m:r>
      </m:oMath>
      <w:r w:rsidRPr="00A55FBF">
        <w:t>.</w:t>
      </w:r>
    </w:p>
    <w:p w14:paraId="3845541A" w14:textId="7BCA83B7" w:rsidR="00DF153D" w:rsidRPr="00A55FBF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Using the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=c⋅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Pr="00A55FBF">
        <w:t xml:space="preserve">,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55FBF">
        <w:t xml:space="preserve"> in terms of </w:t>
      </w:r>
      <m:oMath>
        <m:r>
          <w:rPr>
            <w:rFonts w:ascii="Cambria Math" w:hAnsi="Cambria Math"/>
          </w:rPr>
          <m:t>b</m:t>
        </m:r>
      </m:oMath>
      <w:r w:rsidRPr="00A55FBF">
        <w:t>.</w:t>
      </w:r>
    </w:p>
    <w:p w14:paraId="095509BF" w14:textId="00FAD080" w:rsidR="00DF153D" w:rsidRPr="007474BB" w:rsidRDefault="00DF153D" w:rsidP="00A55FBF">
      <w:pPr>
        <w:pStyle w:val="ny-lesson-numbering"/>
        <w:numPr>
          <w:ilvl w:val="1"/>
          <w:numId w:val="10"/>
        </w:numPr>
      </w:pPr>
      <w:r w:rsidRPr="00A55FBF">
        <w:t xml:space="preserve">Use your answers from parts (f) and (g) to calculate the value of the ratio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55FBF">
        <w:t xml:space="preserve">?  </w:t>
      </w:r>
    </w:p>
    <w:p w14:paraId="6596690D" w14:textId="6C039FAA" w:rsidR="00DF153D" w:rsidRDefault="00DF153D" w:rsidP="00A55FBF">
      <w:pPr>
        <w:pStyle w:val="ny-lesson-numbering"/>
        <w:numPr>
          <w:ilvl w:val="0"/>
          <w:numId w:val="0"/>
        </w:numPr>
        <w:ind w:left="360"/>
      </w:pPr>
    </w:p>
    <w:p w14:paraId="30006236" w14:textId="58FC87B5" w:rsidR="009F2666" w:rsidRPr="007474BB" w:rsidRDefault="00DF153D" w:rsidP="00A55FBF">
      <w:pPr>
        <w:pStyle w:val="ny-lesson-numbering"/>
      </w:pPr>
      <w:r w:rsidRPr="007474BB">
        <w:t>Julius wants to try to estimate the circumference of the earth based on measurements made near his home.  He cannot find a location near his home where the sun is straight overhead.  Will he be able to calculate the circumference of the earth?  If so, explain and draw a diagram to support your claim</w:t>
      </w:r>
      <w:r>
        <w:t>.</w:t>
      </w:r>
      <w:r w:rsidR="007C3BFC">
        <w:br/>
      </w: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203B92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867C" w14:textId="77777777" w:rsidR="00997777" w:rsidRDefault="00997777">
      <w:pPr>
        <w:spacing w:after="0" w:line="240" w:lineRule="auto"/>
      </w:pPr>
      <w:r>
        <w:separator/>
      </w:r>
    </w:p>
  </w:endnote>
  <w:endnote w:type="continuationSeparator" w:id="0">
    <w:p w14:paraId="1043256E" w14:textId="77777777" w:rsidR="00997777" w:rsidRDefault="0099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03B9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03B9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6040A0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496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C496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Families of Parallel Lines and Circumference of the </w:t>
                          </w:r>
                          <w:r w:rsidR="0025700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</w:t>
                          </w:r>
                          <w:r w:rsidR="00FC496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arth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3B9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6040A0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FC496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C496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Families of Parallel Lines and Circumference of the </w:t>
                    </w:r>
                    <w:r w:rsidR="0025700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</w:t>
                    </w:r>
                    <w:r w:rsidR="00FC496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arth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3B9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782A7B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58E51E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5C8646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66983" w14:textId="77777777" w:rsidR="00997777" w:rsidRDefault="00997777">
      <w:pPr>
        <w:spacing w:after="0" w:line="240" w:lineRule="auto"/>
      </w:pPr>
      <w:r>
        <w:separator/>
      </w:r>
    </w:p>
  </w:footnote>
  <w:footnote w:type="continuationSeparator" w:id="0">
    <w:p w14:paraId="29D81DDB" w14:textId="77777777" w:rsidR="00997777" w:rsidRDefault="0099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D0DED2B" w:rsidR="00E324FC" w:rsidRPr="003212BA" w:rsidRDefault="00FC4964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0D0DED2B" w:rsidR="00E324FC" w:rsidRPr="003212BA" w:rsidRDefault="00FC4964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517637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FC496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2517637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FC4964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6D007545" id="Freeform 2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C926AC6" id="Freeform 3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670E2D2" w:rsidR="00E324FC" w:rsidRPr="002F031E" w:rsidRDefault="00A55FB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1670E2D2" w:rsidR="00E324FC" w:rsidRPr="002F031E" w:rsidRDefault="00A55FB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A8F"/>
    <w:multiLevelType w:val="multilevel"/>
    <w:tmpl w:val="DA4424B6"/>
    <w:lvl w:ilvl="0">
      <w:start w:val="3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D2E54"/>
    <w:multiLevelType w:val="multilevel"/>
    <w:tmpl w:val="A89CD52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7"/>
  </w:num>
  <w:num w:numId="1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3"/>
  </w:num>
  <w:num w:numId="15">
    <w:abstractNumId w:val="12"/>
  </w:num>
  <w:num w:numId="16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B92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00A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824"/>
    <w:rsid w:val="00384E82"/>
    <w:rsid w:val="00385363"/>
    <w:rsid w:val="00385D7A"/>
    <w:rsid w:val="003A1575"/>
    <w:rsid w:val="003A2C99"/>
    <w:rsid w:val="003B5569"/>
    <w:rsid w:val="003C017B"/>
    <w:rsid w:val="003C045E"/>
    <w:rsid w:val="003C1C96"/>
    <w:rsid w:val="003C3473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3C88"/>
    <w:rsid w:val="004269AD"/>
    <w:rsid w:val="00427849"/>
    <w:rsid w:val="00432EEE"/>
    <w:rsid w:val="00433A1F"/>
    <w:rsid w:val="00440CF6"/>
    <w:rsid w:val="00441D83"/>
    <w:rsid w:val="00442684"/>
    <w:rsid w:val="00443B27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279F"/>
    <w:rsid w:val="005F413D"/>
    <w:rsid w:val="0061064A"/>
    <w:rsid w:val="006128AD"/>
    <w:rsid w:val="00616206"/>
    <w:rsid w:val="006256DC"/>
    <w:rsid w:val="00642705"/>
    <w:rsid w:val="00642F68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72B0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43F9"/>
    <w:rsid w:val="007474BB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171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B59D8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7777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55FBF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49AD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5FF8"/>
    <w:rsid w:val="00B4756D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64E0"/>
    <w:rsid w:val="00D0235F"/>
    <w:rsid w:val="00D038C2"/>
    <w:rsid w:val="00D04092"/>
    <w:rsid w:val="00D047C7"/>
    <w:rsid w:val="00D0682D"/>
    <w:rsid w:val="00D11A02"/>
    <w:rsid w:val="00D166F8"/>
    <w:rsid w:val="00D303B0"/>
    <w:rsid w:val="00D30E9B"/>
    <w:rsid w:val="00D353E3"/>
    <w:rsid w:val="00D46936"/>
    <w:rsid w:val="00D5193B"/>
    <w:rsid w:val="00D52A95"/>
    <w:rsid w:val="00D735F4"/>
    <w:rsid w:val="00D75435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4E30"/>
    <w:rsid w:val="00DB5C94"/>
    <w:rsid w:val="00DC7E4D"/>
    <w:rsid w:val="00DD7B52"/>
    <w:rsid w:val="00DE4F38"/>
    <w:rsid w:val="00DF153D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530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2DBF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964"/>
    <w:rsid w:val="00FC4DA1"/>
    <w:rsid w:val="00FC6992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F64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F64E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F64E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5435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5435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F153D"/>
    <w:pPr>
      <w:numPr>
        <w:numId w:val="14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DF153D"/>
    <w:pPr>
      <w:numPr>
        <w:numId w:val="15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F64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F64E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F64E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5435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5435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F153D"/>
    <w:pPr>
      <w:numPr>
        <w:numId w:val="14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DF153D"/>
    <w:pPr>
      <w:numPr>
        <w:numId w:val="15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tm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90394-BFF3-4E82-9060-A03A788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2012-11-24T17:54:00Z</cp:lastPrinted>
  <dcterms:created xsi:type="dcterms:W3CDTF">2014-09-24T20:06:00Z</dcterms:created>
  <dcterms:modified xsi:type="dcterms:W3CDTF">2014-09-26T08:23:00Z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