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themeColor="background1"/>
          <w:insideV w:val="single" w:sz="18" w:space="0" w:color="FFFFFF" w:themeColor="background1"/>
        </w:tblBorders>
        <w:shd w:val="clear" w:color="1F497D" w:themeColor="text2" w:fill="244061" w:themeFill="accent1" w:themeFillShade="80"/>
        <w:tblLook w:val="00A0" w:firstRow="1" w:lastRow="0" w:firstColumn="1" w:lastColumn="0" w:noHBand="0" w:noVBand="0"/>
      </w:tblPr>
      <w:tblGrid>
        <w:gridCol w:w="1980"/>
        <w:gridCol w:w="7380"/>
      </w:tblGrid>
      <w:tr w:rsidR="00AB17A8" w:rsidRPr="00EB4001" w14:paraId="74A55627" w14:textId="77777777">
        <w:trPr>
          <w:trHeight w:val="1008"/>
        </w:trPr>
        <w:tc>
          <w:tcPr>
            <w:tcW w:w="1980" w:type="dxa"/>
            <w:shd w:val="clear" w:color="1F497D" w:themeColor="text2" w:fill="244061" w:themeFill="accent1" w:themeFillShade="80"/>
            <w:vAlign w:val="center"/>
          </w:tcPr>
          <w:p w14:paraId="487F6F66" w14:textId="77777777" w:rsidR="00AB17A8" w:rsidRPr="00EB4001" w:rsidRDefault="000A0A22" w:rsidP="00297239">
            <w:pPr>
              <w:pStyle w:val="Header-banner"/>
              <w:rPr>
                <w:rFonts w:asciiTheme="minorHAnsi" w:hAnsiTheme="minorHAnsi"/>
              </w:rPr>
            </w:pPr>
            <w:bookmarkStart w:id="0" w:name="_Toc356982305"/>
            <w:bookmarkStart w:id="1" w:name="_GoBack"/>
            <w:bookmarkEnd w:id="1"/>
            <w:r>
              <w:rPr>
                <w:rFonts w:asciiTheme="minorHAnsi" w:hAnsiTheme="minorHAnsi"/>
              </w:rPr>
              <w:t>11</w:t>
            </w:r>
            <w:r w:rsidR="00AB17A8" w:rsidRPr="00EB4001">
              <w:rPr>
                <w:rFonts w:asciiTheme="minorHAnsi" w:hAnsiTheme="minorHAnsi"/>
              </w:rPr>
              <w:t>.</w:t>
            </w:r>
            <w:r w:rsidR="00CD1B0B">
              <w:rPr>
                <w:rFonts w:asciiTheme="minorHAnsi" w:hAnsiTheme="minorHAnsi"/>
              </w:rPr>
              <w:t>3</w:t>
            </w:r>
          </w:p>
        </w:tc>
        <w:tc>
          <w:tcPr>
            <w:tcW w:w="7380" w:type="dxa"/>
            <w:shd w:val="clear" w:color="1F497D" w:themeColor="text2" w:fill="365F91" w:themeFill="accent1" w:themeFillShade="BF"/>
            <w:vAlign w:val="center"/>
          </w:tcPr>
          <w:p w14:paraId="5BE17DD6" w14:textId="77777777" w:rsidR="00AB17A8" w:rsidRPr="00EB4001" w:rsidRDefault="00AB17A8" w:rsidP="00297239">
            <w:pPr>
              <w:pStyle w:val="Header2banner"/>
              <w:rPr>
                <w:rFonts w:asciiTheme="minorHAnsi" w:hAnsiTheme="minorHAnsi"/>
              </w:rPr>
            </w:pPr>
            <w:r w:rsidRPr="00EB4001">
              <w:rPr>
                <w:rFonts w:asciiTheme="minorHAnsi" w:hAnsiTheme="minorHAnsi"/>
              </w:rPr>
              <w:t>Module Overview</w:t>
            </w:r>
          </w:p>
        </w:tc>
      </w:tr>
      <w:tr w:rsidR="00AB17A8" w:rsidRPr="0015343B" w14:paraId="0B07A6A5" w14:textId="77777777">
        <w:trPr>
          <w:trHeight w:val="1008"/>
        </w:trPr>
        <w:tc>
          <w:tcPr>
            <w:tcW w:w="9360" w:type="dxa"/>
            <w:gridSpan w:val="2"/>
            <w:shd w:val="solid" w:color="F2F2F2" w:themeColor="background1" w:themeShade="F2" w:fill="auto"/>
            <w:vAlign w:val="center"/>
          </w:tcPr>
          <w:p w14:paraId="05E70717" w14:textId="343AD322" w:rsidR="00AB17A8" w:rsidRPr="00826181" w:rsidRDefault="006C3D72" w:rsidP="00EB4001">
            <w:pPr>
              <w:pStyle w:val="Heading1nospace"/>
              <w:rPr>
                <w:rFonts w:asciiTheme="minorHAnsi" w:hAnsiTheme="minorHAnsi"/>
                <w:color w:val="auto"/>
              </w:rPr>
            </w:pPr>
            <w:r>
              <w:rPr>
                <w:rFonts w:ascii="Calibri" w:hAnsi="Calibri"/>
                <w:color w:val="auto"/>
              </w:rPr>
              <w:t xml:space="preserve">Researching Multiple Perspectives to </w:t>
            </w:r>
            <w:r w:rsidR="00DE71DE">
              <w:rPr>
                <w:rFonts w:ascii="Calibri" w:hAnsi="Calibri"/>
                <w:color w:val="auto"/>
              </w:rPr>
              <w:br/>
            </w:r>
            <w:r>
              <w:rPr>
                <w:rFonts w:ascii="Calibri" w:hAnsi="Calibri"/>
                <w:color w:val="auto"/>
              </w:rPr>
              <w:t>Develop a Position</w:t>
            </w:r>
          </w:p>
        </w:tc>
      </w:tr>
      <w:tr w:rsidR="00AB17A8" w:rsidRPr="003F77B8" w14:paraId="3FC2F362" w14:textId="77777777">
        <w:trPr>
          <w:trHeight w:val="1008"/>
        </w:trPr>
        <w:tc>
          <w:tcPr>
            <w:tcW w:w="1980" w:type="dxa"/>
            <w:shd w:val="solid" w:color="F2F2F2" w:themeColor="background1" w:themeShade="F2" w:fill="auto"/>
          </w:tcPr>
          <w:p w14:paraId="3F90BEA4" w14:textId="77777777" w:rsidR="00AB17A8" w:rsidRPr="008667A1" w:rsidRDefault="00AB17A8" w:rsidP="00297239">
            <w:pPr>
              <w:rPr>
                <w:b/>
                <w:color w:val="244061" w:themeColor="accent1" w:themeShade="80"/>
                <w:sz w:val="24"/>
              </w:rPr>
            </w:pPr>
            <w:r w:rsidRPr="008667A1">
              <w:rPr>
                <w:b/>
                <w:color w:val="244061" w:themeColor="accent1" w:themeShade="80"/>
                <w:sz w:val="24"/>
              </w:rPr>
              <w:t>Texts</w:t>
            </w:r>
          </w:p>
        </w:tc>
        <w:tc>
          <w:tcPr>
            <w:tcW w:w="7380" w:type="dxa"/>
            <w:shd w:val="solid" w:color="F2F2F2" w:themeColor="background1" w:themeShade="F2" w:fill="auto"/>
            <w:vAlign w:val="center"/>
          </w:tcPr>
          <w:p w14:paraId="2EEE63FC" w14:textId="6F25A31E" w:rsidR="00730590" w:rsidRDefault="00AB17A8">
            <w:pPr>
              <w:pStyle w:val="NoSpacing"/>
            </w:pPr>
            <w:r w:rsidRPr="00EB4001">
              <w:rPr>
                <w:b/>
              </w:rPr>
              <w:t>Unit 1:</w:t>
            </w:r>
            <w:r w:rsidR="005D1386" w:rsidRPr="00AD3E72">
              <w:t xml:space="preserve"> </w:t>
            </w:r>
          </w:p>
          <w:p w14:paraId="0A7E7C30" w14:textId="0211AB81" w:rsidR="00856C1A" w:rsidRDefault="001D5023" w:rsidP="00EB4001">
            <w:r>
              <w:t>Wiesel</w:t>
            </w:r>
            <w:r w:rsidR="005D1386" w:rsidRPr="00AD3E72">
              <w:t>, Elie</w:t>
            </w:r>
            <w:r w:rsidR="005D1386">
              <w:t>. “Hope, Despair and Memory.” The Nobel Peace Prize Lecture, December 11, 1986.</w:t>
            </w:r>
          </w:p>
          <w:p w14:paraId="680064DD" w14:textId="77777777" w:rsidR="0080216F" w:rsidRDefault="00AB17A8" w:rsidP="00A56E85">
            <w:r w:rsidRPr="00EB4001">
              <w:rPr>
                <w:b/>
              </w:rPr>
              <w:t>Unit 2</w:t>
            </w:r>
            <w:r w:rsidR="00E33136" w:rsidRPr="00EB4001">
              <w:rPr>
                <w:b/>
              </w:rPr>
              <w:t>:</w:t>
            </w:r>
            <w:r w:rsidR="00E33136" w:rsidRPr="00EB4001">
              <w:t xml:space="preserve"> </w:t>
            </w:r>
          </w:p>
          <w:p w14:paraId="08C98AEC" w14:textId="6B28BB94" w:rsidR="000A0A22" w:rsidRDefault="00067B68" w:rsidP="00647813">
            <w:r w:rsidRPr="00067B68">
              <w:t>Student research sources will vary</w:t>
            </w:r>
            <w:r w:rsidR="0080216F">
              <w:t xml:space="preserve">. </w:t>
            </w:r>
            <w:r w:rsidR="00647813">
              <w:t xml:space="preserve">Students choose texts for research based on their individual research question/problem. </w:t>
            </w:r>
          </w:p>
          <w:p w14:paraId="36E3480B" w14:textId="77777777" w:rsidR="00C41433" w:rsidRDefault="00647813" w:rsidP="00647813">
            <w:r>
              <w:t xml:space="preserve">Model Research Sources: </w:t>
            </w:r>
          </w:p>
          <w:p w14:paraId="484F8C56" w14:textId="77777777" w:rsidR="00C41433" w:rsidRDefault="00C41433" w:rsidP="00C41433">
            <w:pPr>
              <w:pStyle w:val="BulletedList"/>
            </w:pPr>
            <w:r>
              <w:t>“When the U.N. Fails, We All Do” by Fareed Zakaria</w:t>
            </w:r>
            <w:r w:rsidRPr="00665203">
              <w:t xml:space="preserve"> </w:t>
            </w:r>
            <w:r>
              <w:t>(Source #1)</w:t>
            </w:r>
          </w:p>
          <w:p w14:paraId="2EC79DE1" w14:textId="77777777" w:rsidR="00C41433" w:rsidRDefault="00C41433" w:rsidP="00C41433">
            <w:pPr>
              <w:pStyle w:val="BulletedList"/>
            </w:pPr>
            <w:r>
              <w:t>“Why Genocide?</w:t>
            </w:r>
            <w:r w:rsidRPr="00665203">
              <w:t xml:space="preserve">” </w:t>
            </w:r>
            <w:r>
              <w:t>by Fred Edwords (Source #2)</w:t>
            </w:r>
          </w:p>
          <w:p w14:paraId="3B008406" w14:textId="77777777" w:rsidR="00C41433" w:rsidRDefault="00C41433" w:rsidP="00C41433">
            <w:pPr>
              <w:pStyle w:val="BulletedList"/>
            </w:pPr>
            <w:r w:rsidRPr="00665203">
              <w:t>“</w:t>
            </w:r>
            <w:r>
              <w:t>After Rwanda’s Genocide</w:t>
            </w:r>
            <w:r w:rsidRPr="00665203">
              <w:t>”</w:t>
            </w:r>
            <w:r>
              <w:t xml:space="preserve"> by The New York Times Editorial Board (Source #3)</w:t>
            </w:r>
          </w:p>
          <w:p w14:paraId="1DD5B85E" w14:textId="77777777" w:rsidR="00C41433" w:rsidRDefault="00C41433" w:rsidP="00C41433">
            <w:pPr>
              <w:pStyle w:val="BulletedList"/>
            </w:pPr>
            <w:r w:rsidRPr="00B0171F">
              <w:t>“</w:t>
            </w:r>
            <w:r w:rsidRPr="00CA52EE">
              <w:t>Bodies Count; A definition of genocide that makes sense of history.</w:t>
            </w:r>
            <w:r>
              <w:t xml:space="preserve">” by </w:t>
            </w:r>
            <w:r w:rsidRPr="00CA52EE">
              <w:t>Aaron Rothstein</w:t>
            </w:r>
            <w:r>
              <w:t xml:space="preserve"> (Source #4)</w:t>
            </w:r>
          </w:p>
          <w:p w14:paraId="2B0EADFD" w14:textId="7F4B14B0" w:rsidR="00C41433" w:rsidRDefault="00C41433" w:rsidP="00C41433">
            <w:pPr>
              <w:pStyle w:val="BulletedList"/>
            </w:pPr>
            <w:r w:rsidRPr="00665203">
              <w:t>“</w:t>
            </w:r>
            <w:r>
              <w:t>The Only Way to Prevent Genocide</w:t>
            </w:r>
            <w:r w:rsidRPr="00665203">
              <w:t>”</w:t>
            </w:r>
            <w:r>
              <w:t xml:space="preserve"> by Tod Lindberg (Source #5)</w:t>
            </w:r>
          </w:p>
          <w:p w14:paraId="6D359375" w14:textId="33BA3FF1" w:rsidR="00C41433" w:rsidRDefault="00C41433" w:rsidP="00C41433">
            <w:pPr>
              <w:pStyle w:val="BulletedList"/>
            </w:pPr>
            <w:r>
              <w:t>“</w:t>
            </w:r>
            <w:r w:rsidRPr="00CA52EE">
              <w:t xml:space="preserve">Convention </w:t>
            </w:r>
            <w:r w:rsidR="0080216F">
              <w:t>for</w:t>
            </w:r>
            <w:r w:rsidR="0080216F" w:rsidRPr="00CA52EE">
              <w:t xml:space="preserve"> </w:t>
            </w:r>
            <w:r w:rsidRPr="00CA52EE">
              <w:t>the Prevention and Punishment of Genocide</w:t>
            </w:r>
            <w:r w:rsidRPr="00665203">
              <w:t>”</w:t>
            </w:r>
            <w:r>
              <w:t xml:space="preserve"> by</w:t>
            </w:r>
            <w:r w:rsidRPr="00665203">
              <w:t xml:space="preserve"> </w:t>
            </w:r>
            <w:r>
              <w:t>William A. Schabas (Source #6)</w:t>
            </w:r>
          </w:p>
          <w:p w14:paraId="3B66D375" w14:textId="4D8C0738" w:rsidR="00C41433" w:rsidRDefault="00C41433" w:rsidP="00C41433">
            <w:pPr>
              <w:pStyle w:val="BulletedList"/>
            </w:pPr>
            <w:r>
              <w:t>“</w:t>
            </w:r>
            <w:r w:rsidRPr="00CA52EE">
              <w:t>Convention on the Prevention and Punishment of the Crime of Genocide</w:t>
            </w:r>
            <w:r w:rsidRPr="00665203">
              <w:t>”</w:t>
            </w:r>
            <w:r>
              <w:t xml:space="preserve"> by The U.N. (Source #7)</w:t>
            </w:r>
          </w:p>
          <w:p w14:paraId="72CB1554" w14:textId="77777777" w:rsidR="00C41433" w:rsidRDefault="00C41433" w:rsidP="00C41433">
            <w:pPr>
              <w:pStyle w:val="BulletedList"/>
            </w:pPr>
            <w:r>
              <w:t>“The Ten Stages of Genocide.” By Gregory Stanton (Source #8)</w:t>
            </w:r>
          </w:p>
          <w:p w14:paraId="73FE31F2" w14:textId="77777777" w:rsidR="00C41433" w:rsidRDefault="00C41433" w:rsidP="00C41433">
            <w:pPr>
              <w:pStyle w:val="BulletedList"/>
            </w:pPr>
            <w:r>
              <w:t>“Why Do We Look the Other Way?” By Gregory Stanton (Source #9)</w:t>
            </w:r>
          </w:p>
          <w:p w14:paraId="79CF099F" w14:textId="2A914E85" w:rsidR="00C41433" w:rsidRDefault="00C41433" w:rsidP="00C41433">
            <w:pPr>
              <w:pStyle w:val="BulletedList"/>
            </w:pPr>
            <w:r>
              <w:t>“</w:t>
            </w:r>
            <w:r w:rsidRPr="00CA52EE">
              <w:t>Would you vote in favor of a treaty allowing individual prosecution for war crimes if it meant an America</w:t>
            </w:r>
            <w:r>
              <w:t>n citizen might be a defendant?”</w:t>
            </w:r>
            <w:r w:rsidR="00A41442">
              <w:t xml:space="preserve"> </w:t>
            </w:r>
            <w:r w:rsidR="00851FFE">
              <w:t>by the University of Nebraska Lincoln</w:t>
            </w:r>
            <w:r>
              <w:t xml:space="preserve"> (Source #10)</w:t>
            </w:r>
          </w:p>
          <w:p w14:paraId="20EFA64F" w14:textId="65449ACB" w:rsidR="00B75870" w:rsidRPr="00276C9E" w:rsidRDefault="00AB17A8" w:rsidP="00B75870">
            <w:pPr>
              <w:rPr>
                <w:i/>
              </w:rPr>
            </w:pPr>
            <w:r w:rsidRPr="00EB4001">
              <w:rPr>
                <w:b/>
              </w:rPr>
              <w:t>Unit 3:</w:t>
            </w:r>
            <w:r w:rsidRPr="00EB4001">
              <w:t xml:space="preserve"> </w:t>
            </w:r>
          </w:p>
          <w:p w14:paraId="24CBF6AC" w14:textId="39EC65DB" w:rsidR="00183244" w:rsidRPr="002766BF" w:rsidRDefault="0080216F" w:rsidP="0080216F">
            <w:r w:rsidRPr="0080216F">
              <w:t>Student research sources will vary</w:t>
            </w:r>
            <w:r>
              <w:t xml:space="preserve">. </w:t>
            </w:r>
            <w:r w:rsidR="00B75870">
              <w:t>By Unit 3, students have chosen texts for research based on their individual research question/problem.</w:t>
            </w:r>
          </w:p>
        </w:tc>
      </w:tr>
      <w:tr w:rsidR="00AB17A8" w:rsidRPr="003F77B8" w14:paraId="0C904D9F" w14:textId="77777777">
        <w:trPr>
          <w:trHeight w:val="585"/>
        </w:trPr>
        <w:tc>
          <w:tcPr>
            <w:tcW w:w="1980" w:type="dxa"/>
            <w:shd w:val="solid" w:color="F2F2F2" w:themeColor="background1" w:themeShade="F2" w:fill="auto"/>
            <w:vAlign w:val="center"/>
          </w:tcPr>
          <w:p w14:paraId="34FFDAB5" w14:textId="77777777" w:rsidR="00AB17A8" w:rsidRPr="008667A1" w:rsidRDefault="00AB17A8" w:rsidP="00EB4001">
            <w:pPr>
              <w:rPr>
                <w:b/>
                <w:color w:val="244061" w:themeColor="accent1" w:themeShade="80"/>
                <w:sz w:val="24"/>
              </w:rPr>
            </w:pPr>
            <w:r w:rsidRPr="008667A1">
              <w:rPr>
                <w:b/>
                <w:color w:val="244061" w:themeColor="accent1" w:themeShade="80"/>
                <w:sz w:val="24"/>
              </w:rPr>
              <w:t xml:space="preserve">Number of Days </w:t>
            </w:r>
            <w:r w:rsidRPr="008667A1">
              <w:rPr>
                <w:b/>
                <w:color w:val="244061" w:themeColor="accent1" w:themeShade="80"/>
                <w:sz w:val="24"/>
              </w:rPr>
              <w:br/>
              <w:t>in Module</w:t>
            </w:r>
          </w:p>
        </w:tc>
        <w:tc>
          <w:tcPr>
            <w:tcW w:w="7380" w:type="dxa"/>
            <w:shd w:val="solid" w:color="F2F2F2" w:themeColor="background1" w:themeShade="F2" w:fill="auto"/>
            <w:vAlign w:val="center"/>
          </w:tcPr>
          <w:p w14:paraId="56761F01" w14:textId="77777777" w:rsidR="00AB17A8" w:rsidRDefault="009A611F" w:rsidP="0015343B">
            <w:r>
              <w:t>42</w:t>
            </w:r>
            <w:r w:rsidR="00E92581">
              <w:t xml:space="preserve"> </w:t>
            </w:r>
            <w:r w:rsidR="00AB17A8" w:rsidRPr="005608C6">
              <w:t xml:space="preserve">(including </w:t>
            </w:r>
            <w:r w:rsidR="00E92581">
              <w:t>M</w:t>
            </w:r>
            <w:r w:rsidR="00AB17A8" w:rsidRPr="005608C6">
              <w:t xml:space="preserve">odule </w:t>
            </w:r>
            <w:r w:rsidR="00E92581">
              <w:t>P</w:t>
            </w:r>
            <w:r w:rsidR="00AB17A8" w:rsidRPr="005608C6">
              <w:t xml:space="preserve">erformance </w:t>
            </w:r>
            <w:r w:rsidR="003D17F6">
              <w:t>Assessment</w:t>
            </w:r>
            <w:r w:rsidR="00AB17A8" w:rsidRPr="005608C6">
              <w:t>)</w:t>
            </w:r>
          </w:p>
        </w:tc>
      </w:tr>
    </w:tbl>
    <w:bookmarkEnd w:id="0"/>
    <w:p w14:paraId="16FE8197" w14:textId="77777777" w:rsidR="00AD3E72" w:rsidRDefault="00864651" w:rsidP="00716292">
      <w:pPr>
        <w:pStyle w:val="Heading1"/>
      </w:pPr>
      <w:r>
        <w:lastRenderedPageBreak/>
        <w:t>Introduction</w:t>
      </w:r>
    </w:p>
    <w:p w14:paraId="3CBE3381" w14:textId="58B3EC0F" w:rsidR="001E5B1C" w:rsidRPr="003F747B" w:rsidRDefault="004B144B" w:rsidP="003F747B">
      <w:pPr>
        <w:spacing w:after="180"/>
      </w:pPr>
      <w:r w:rsidRPr="003F747B">
        <w:t>In M</w:t>
      </w:r>
      <w:r w:rsidR="00941976" w:rsidRPr="003F747B">
        <w:t>odule 11.</w:t>
      </w:r>
      <w:r w:rsidR="00CD1B0B" w:rsidRPr="003F747B">
        <w:t>3</w:t>
      </w:r>
      <w:r w:rsidR="00EB4001" w:rsidRPr="003F747B">
        <w:t xml:space="preserve">, </w:t>
      </w:r>
      <w:r w:rsidR="00AC290F" w:rsidRPr="003F747B">
        <w:t>students engage in an inquiry-based, iterative process for research. Building on work with evide</w:t>
      </w:r>
      <w:r w:rsidR="00D672D9" w:rsidRPr="003F747B">
        <w:t>nce-based</w:t>
      </w:r>
      <w:r w:rsidR="0080216F" w:rsidRPr="003F747B">
        <w:t xml:space="preserve"> analysis in Modules 11.1 and 11</w:t>
      </w:r>
      <w:r w:rsidR="00AC290F" w:rsidRPr="003F747B">
        <w:t xml:space="preserve">.2, students explore topics that </w:t>
      </w:r>
      <w:r w:rsidR="00CA0835" w:rsidRPr="003F747B">
        <w:t xml:space="preserve">lend themselves to </w:t>
      </w:r>
      <w:r w:rsidR="00AC290F" w:rsidRPr="003F747B">
        <w:t>multiple positions and perspectives</w:t>
      </w:r>
      <w:r w:rsidR="00CA0835" w:rsidRPr="003F747B">
        <w:t xml:space="preserve">. Students </w:t>
      </w:r>
      <w:r w:rsidR="00AC290F" w:rsidRPr="003F747B">
        <w:t>gather and analyz</w:t>
      </w:r>
      <w:r w:rsidR="000B5A17" w:rsidRPr="003F747B">
        <w:t>e</w:t>
      </w:r>
      <w:r w:rsidR="00AC290F" w:rsidRPr="003F747B">
        <w:t xml:space="preserve"> research based on vetted sources</w:t>
      </w:r>
      <w:r w:rsidR="000B5A17" w:rsidRPr="003F747B">
        <w:t xml:space="preserve"> </w:t>
      </w:r>
      <w:r w:rsidR="00AC290F" w:rsidRPr="003F747B">
        <w:t xml:space="preserve">to establish a position of their own. Students first </w:t>
      </w:r>
      <w:r w:rsidR="0080216F" w:rsidRPr="003F747B">
        <w:t>generate</w:t>
      </w:r>
      <w:r w:rsidR="00AC290F" w:rsidRPr="003F747B">
        <w:t xml:space="preserve"> a written evidence-based perspective, which serve</w:t>
      </w:r>
      <w:r w:rsidR="0080216F" w:rsidRPr="003F747B">
        <w:t>s</w:t>
      </w:r>
      <w:r w:rsidR="00AC290F" w:rsidRPr="003F747B">
        <w:t xml:space="preserve"> as the early foundation of what will ultimately become a written research-based argument </w:t>
      </w:r>
      <w:r w:rsidR="00B02515" w:rsidRPr="003F747B">
        <w:t xml:space="preserve">paper. The research-based argument paper synthesizes and articulates several claims using valid reasoning and relevant and sufficient </w:t>
      </w:r>
      <w:r w:rsidR="003F747B" w:rsidRPr="003F747B">
        <w:t>evidence to support the claims.</w:t>
      </w:r>
      <w:r w:rsidR="00CA0835" w:rsidRPr="003F747B">
        <w:t xml:space="preserve"> </w:t>
      </w:r>
      <w:r w:rsidR="00AC290F" w:rsidRPr="003F747B">
        <w:t>Students read and analyze sources to surface potential problem-based questions for research, and develop and strengthen their writing by revising and editing.</w:t>
      </w:r>
    </w:p>
    <w:p w14:paraId="67CAB7CC" w14:textId="26E8D259" w:rsidR="00B317C2" w:rsidRPr="003F747B" w:rsidRDefault="005E1B7E" w:rsidP="003F747B">
      <w:pPr>
        <w:spacing w:after="180"/>
      </w:pPr>
      <w:r w:rsidRPr="003F747B">
        <w:t xml:space="preserve">In </w:t>
      </w:r>
      <w:r w:rsidR="001E5B1C" w:rsidRPr="003F747B">
        <w:t>U</w:t>
      </w:r>
      <w:r w:rsidRPr="003F747B">
        <w:t xml:space="preserve">nit </w:t>
      </w:r>
      <w:r w:rsidR="004B010C" w:rsidRPr="003F747B">
        <w:t>11.</w:t>
      </w:r>
      <w:r w:rsidR="00CD1B0B" w:rsidRPr="003F747B">
        <w:t>3</w:t>
      </w:r>
      <w:r w:rsidR="009C0BB1" w:rsidRPr="003F747B">
        <w:t>.</w:t>
      </w:r>
      <w:r w:rsidRPr="003F747B">
        <w:t xml:space="preserve">1, </w:t>
      </w:r>
      <w:r w:rsidR="00506E53" w:rsidRPr="003F747B">
        <w:t>s</w:t>
      </w:r>
      <w:r w:rsidR="00B317C2" w:rsidRPr="003F747B">
        <w:t xml:space="preserve">tudents </w:t>
      </w:r>
      <w:r w:rsidR="00506E53" w:rsidRPr="003F747B">
        <w:t>closely read</w:t>
      </w:r>
      <w:r w:rsidR="00B317C2" w:rsidRPr="003F747B">
        <w:t xml:space="preserve"> </w:t>
      </w:r>
      <w:r w:rsidR="00386229" w:rsidRPr="003F747B">
        <w:t xml:space="preserve">Elie Wiesel’s Nobel </w:t>
      </w:r>
      <w:r w:rsidR="003F747B">
        <w:t>L</w:t>
      </w:r>
      <w:r w:rsidR="00D672D9" w:rsidRPr="003F747B">
        <w:t>ecture</w:t>
      </w:r>
      <w:r w:rsidR="003F747B">
        <w:t>,</w:t>
      </w:r>
      <w:r w:rsidR="00D672D9" w:rsidRPr="003F747B">
        <w:t xml:space="preserve"> “Hope, Despair and Memory</w:t>
      </w:r>
      <w:r w:rsidR="006C3D72" w:rsidRPr="003F747B">
        <w:t>,</w:t>
      </w:r>
      <w:r w:rsidR="00D672D9" w:rsidRPr="003F747B">
        <w:t>”</w:t>
      </w:r>
      <w:r w:rsidR="00686836" w:rsidRPr="003F747B">
        <w:t xml:space="preserve"> focusing on the central ideas of memory, hope, solidarity</w:t>
      </w:r>
      <w:r w:rsidR="003F747B">
        <w:t>,</w:t>
      </w:r>
      <w:r w:rsidR="00686836" w:rsidRPr="003F747B">
        <w:t xml:space="preserve"> and suffering and how they build and interact over the course of the lecture</w:t>
      </w:r>
      <w:r w:rsidR="005A13E1" w:rsidRPr="003F747B">
        <w:t xml:space="preserve">. </w:t>
      </w:r>
      <w:r w:rsidR="00AC290F" w:rsidRPr="003F747B">
        <w:t>As students analyze the text</w:t>
      </w:r>
      <w:r w:rsidR="00B004D9" w:rsidRPr="003F747B">
        <w:t xml:space="preserve">, they </w:t>
      </w:r>
      <w:r w:rsidR="0082227B" w:rsidRPr="003F747B">
        <w:t xml:space="preserve">examine </w:t>
      </w:r>
      <w:r w:rsidR="00686836" w:rsidRPr="003F747B">
        <w:t xml:space="preserve">Wiesel’s use of rhetoric </w:t>
      </w:r>
      <w:r w:rsidR="00540589" w:rsidRPr="003F747B">
        <w:t xml:space="preserve">and </w:t>
      </w:r>
      <w:r w:rsidR="00686836" w:rsidRPr="003F747B">
        <w:t>delineat</w:t>
      </w:r>
      <w:r w:rsidR="00540589" w:rsidRPr="003F747B">
        <w:t>e</w:t>
      </w:r>
      <w:r w:rsidR="00686836" w:rsidRPr="003F747B">
        <w:t xml:space="preserve"> </w:t>
      </w:r>
      <w:r w:rsidR="006B66A8" w:rsidRPr="003F747B">
        <w:t xml:space="preserve">his </w:t>
      </w:r>
      <w:r w:rsidR="00686836" w:rsidRPr="003F747B">
        <w:t xml:space="preserve">argument </w:t>
      </w:r>
      <w:r w:rsidR="006B66A8" w:rsidRPr="003F747B">
        <w:t xml:space="preserve">in </w:t>
      </w:r>
      <w:r w:rsidR="00686836" w:rsidRPr="003F747B">
        <w:t xml:space="preserve">the lecture. </w:t>
      </w:r>
      <w:r w:rsidR="00B317C2" w:rsidRPr="003F747B">
        <w:t>Additionally, the text</w:t>
      </w:r>
      <w:r w:rsidR="000723B0" w:rsidRPr="003F747B">
        <w:t xml:space="preserve"> serve</w:t>
      </w:r>
      <w:r w:rsidR="00D672D9" w:rsidRPr="003F747B">
        <w:t>s</w:t>
      </w:r>
      <w:r w:rsidR="00B317C2" w:rsidRPr="003F747B">
        <w:t xml:space="preserve"> as springboard</w:t>
      </w:r>
      <w:r w:rsidR="00D672D9" w:rsidRPr="003F747B">
        <w:t xml:space="preserve"> to</w:t>
      </w:r>
      <w:r w:rsidR="00B317C2" w:rsidRPr="003F747B">
        <w:t xml:space="preserve"> research, </w:t>
      </w:r>
      <w:r w:rsidR="000B5A17" w:rsidRPr="003F747B">
        <w:t>as students</w:t>
      </w:r>
      <w:r w:rsidR="00B317C2" w:rsidRPr="003F747B">
        <w:t xml:space="preserve"> surfac</w:t>
      </w:r>
      <w:r w:rsidR="000B5A17" w:rsidRPr="003F747B">
        <w:t>e</w:t>
      </w:r>
      <w:r w:rsidR="00B317C2" w:rsidRPr="003F747B">
        <w:t xml:space="preserve"> and track potential </w:t>
      </w:r>
      <w:r w:rsidR="00427A13" w:rsidRPr="003F747B">
        <w:t xml:space="preserve">research </w:t>
      </w:r>
      <w:r w:rsidR="00B317C2" w:rsidRPr="003F747B">
        <w:t>topics</w:t>
      </w:r>
      <w:r w:rsidR="00B004D9" w:rsidRPr="003F747B">
        <w:t xml:space="preserve"> </w:t>
      </w:r>
      <w:r w:rsidR="000B5A17" w:rsidRPr="003F747B">
        <w:t>that</w:t>
      </w:r>
      <w:r w:rsidR="00B317C2" w:rsidRPr="003F747B">
        <w:t xml:space="preserve"> emerge from the text. </w:t>
      </w:r>
    </w:p>
    <w:p w14:paraId="66FA0870" w14:textId="047CFA1C" w:rsidR="00ED5FC8" w:rsidRPr="003F747B" w:rsidRDefault="00ED5FC8" w:rsidP="003F747B">
      <w:pPr>
        <w:spacing w:after="180"/>
      </w:pPr>
      <w:r w:rsidRPr="003F747B">
        <w:t xml:space="preserve">In </w:t>
      </w:r>
      <w:r w:rsidR="001E5B1C" w:rsidRPr="003F747B">
        <w:t>U</w:t>
      </w:r>
      <w:r w:rsidRPr="003F747B">
        <w:t xml:space="preserve">nit </w:t>
      </w:r>
      <w:r w:rsidR="004B010C" w:rsidRPr="003F747B">
        <w:t>11.</w:t>
      </w:r>
      <w:r w:rsidR="00CD1B0B" w:rsidRPr="003F747B">
        <w:t>3</w:t>
      </w:r>
      <w:r w:rsidR="004B010C" w:rsidRPr="003F747B">
        <w:t>.</w:t>
      </w:r>
      <w:r w:rsidRPr="003F747B">
        <w:t>2, students continue the res</w:t>
      </w:r>
      <w:r w:rsidR="006C3D72" w:rsidRPr="003F747B">
        <w:t xml:space="preserve">earch process begun in Unit 1. </w:t>
      </w:r>
      <w:r w:rsidRPr="003F747B">
        <w:t xml:space="preserve">Students begin to </w:t>
      </w:r>
      <w:r w:rsidR="00BE545B" w:rsidRPr="003F747B">
        <w:t xml:space="preserve">learn and </w:t>
      </w:r>
      <w:r w:rsidRPr="003F747B">
        <w:t xml:space="preserve">engage </w:t>
      </w:r>
      <w:r w:rsidR="00BE545B" w:rsidRPr="003F747B">
        <w:t xml:space="preserve">in this </w:t>
      </w:r>
      <w:r w:rsidRPr="003F747B">
        <w:t>iterative process</w:t>
      </w:r>
      <w:r w:rsidR="003D7B3A" w:rsidRPr="003F747B">
        <w:t xml:space="preserve"> by pursuing </w:t>
      </w:r>
      <w:r w:rsidR="006C3D72" w:rsidRPr="003F747B">
        <w:t xml:space="preserve">problem-based </w:t>
      </w:r>
      <w:r w:rsidR="00A940B0" w:rsidRPr="003F747B">
        <w:t xml:space="preserve">research </w:t>
      </w:r>
      <w:r w:rsidR="006C3D72" w:rsidRPr="003F747B">
        <w:t>questions</w:t>
      </w:r>
      <w:r w:rsidR="00486139" w:rsidRPr="003F747B">
        <w:t>. They also begin to deepen</w:t>
      </w:r>
      <w:r w:rsidR="003D7B3A" w:rsidRPr="003F747B">
        <w:t xml:space="preserve"> their understanding</w:t>
      </w:r>
      <w:r w:rsidR="00486139" w:rsidRPr="003F747B">
        <w:t xml:space="preserve"> </w:t>
      </w:r>
      <w:r w:rsidR="008E5C2E" w:rsidRPr="003F747B">
        <w:t xml:space="preserve">of their areas of investigation </w:t>
      </w:r>
      <w:r w:rsidR="00486139" w:rsidRPr="003F747B">
        <w:t>by</w:t>
      </w:r>
      <w:r w:rsidR="003D7B3A" w:rsidRPr="003F747B">
        <w:t xml:space="preserve"> using guiding inquiry questions</w:t>
      </w:r>
      <w:r w:rsidR="006C3D72" w:rsidRPr="003F747B">
        <w:t xml:space="preserve"> and evaluating </w:t>
      </w:r>
      <w:r w:rsidR="00C52B50" w:rsidRPr="003F747B">
        <w:t xml:space="preserve">textual </w:t>
      </w:r>
      <w:r w:rsidR="006C3D72" w:rsidRPr="003F747B">
        <w:t>arguments</w:t>
      </w:r>
      <w:r w:rsidRPr="003F747B">
        <w:t xml:space="preserve">. Students </w:t>
      </w:r>
      <w:r w:rsidR="003D7B3A" w:rsidRPr="003F747B">
        <w:t xml:space="preserve">use this </w:t>
      </w:r>
      <w:r w:rsidR="003F747B">
        <w:t>inquiry-based process to gather,</w:t>
      </w:r>
      <w:r w:rsidRPr="003F747B">
        <w:t xml:space="preserve"> assess, </w:t>
      </w:r>
      <w:r w:rsidR="007F669D" w:rsidRPr="003F747B">
        <w:t>read,</w:t>
      </w:r>
      <w:r w:rsidRPr="003F747B">
        <w:t xml:space="preserve"> and analyze sources</w:t>
      </w:r>
      <w:r w:rsidR="004168C0" w:rsidRPr="003F747B">
        <w:t>. In the latter half of the unit, students begin to organize and synthesize</w:t>
      </w:r>
      <w:r w:rsidRPr="003F747B">
        <w:t xml:space="preserve"> research </w:t>
      </w:r>
      <w:r w:rsidR="00A552C7" w:rsidRPr="003F747B">
        <w:t xml:space="preserve">findings </w:t>
      </w:r>
      <w:r w:rsidRPr="003F747B">
        <w:t xml:space="preserve">to </w:t>
      </w:r>
      <w:r w:rsidR="006C3D72" w:rsidRPr="003F747B">
        <w:t xml:space="preserve">establish a position </w:t>
      </w:r>
      <w:r w:rsidRPr="003F747B">
        <w:t>about a specific problem</w:t>
      </w:r>
      <w:r w:rsidR="006C3D72" w:rsidRPr="003F747B">
        <w:t>-based question</w:t>
      </w:r>
      <w:r w:rsidRPr="003F747B">
        <w:t xml:space="preserve">. </w:t>
      </w:r>
    </w:p>
    <w:p w14:paraId="2122B025" w14:textId="5EE26573" w:rsidR="00B317C2" w:rsidRDefault="007C738F" w:rsidP="0093407A">
      <w:pPr>
        <w:spacing w:after="120"/>
      </w:pPr>
      <w:r w:rsidRPr="003F747B">
        <w:t xml:space="preserve">In </w:t>
      </w:r>
      <w:r w:rsidR="001E5B1C" w:rsidRPr="003F747B">
        <w:t>U</w:t>
      </w:r>
      <w:r w:rsidRPr="003F747B">
        <w:t xml:space="preserve">nit </w:t>
      </w:r>
      <w:r w:rsidR="000A3699" w:rsidRPr="003F747B">
        <w:t>11.</w:t>
      </w:r>
      <w:r w:rsidR="00CD1B0B" w:rsidRPr="003F747B">
        <w:t>3</w:t>
      </w:r>
      <w:r w:rsidR="000A3699" w:rsidRPr="003F747B">
        <w:t>.</w:t>
      </w:r>
      <w:r w:rsidRPr="003F747B">
        <w:t xml:space="preserve">3, students engage in the writing process with the goal of synthesizing and articulating their evidence-based research </w:t>
      </w:r>
      <w:r w:rsidR="00EB46CD" w:rsidRPr="003F747B">
        <w:t>position</w:t>
      </w:r>
      <w:r w:rsidR="00206984" w:rsidRPr="003F747B">
        <w:t xml:space="preserve">. </w:t>
      </w:r>
      <w:r w:rsidR="00AC290F" w:rsidRPr="003F747B">
        <w:t xml:space="preserve">The end product of this unit is a final draft of a research-based argument paper that articulates a perspective gleaned from research </w:t>
      </w:r>
      <w:r w:rsidR="00AA4A31" w:rsidRPr="003F747B">
        <w:t>throughout Module 11.</w:t>
      </w:r>
      <w:r w:rsidR="00CD1B0B" w:rsidRPr="003F747B">
        <w:t>3</w:t>
      </w:r>
      <w:r w:rsidRPr="003F747B">
        <w:t xml:space="preserve">. </w:t>
      </w:r>
      <w:r w:rsidR="00B051F6" w:rsidRPr="003F747B">
        <w:t>The</w:t>
      </w:r>
      <w:r w:rsidR="003C7F4F" w:rsidRPr="003F747B">
        <w:t xml:space="preserve"> writing cycle</w:t>
      </w:r>
      <w:r w:rsidR="0093407A">
        <w:t>,</w:t>
      </w:r>
      <w:r w:rsidR="00742E35" w:rsidRPr="003F747B">
        <w:t xml:space="preserve"> </w:t>
      </w:r>
      <w:r w:rsidR="003C7F4F" w:rsidRPr="003F747B">
        <w:t xml:space="preserve">in which </w:t>
      </w:r>
      <w:r w:rsidR="00B051F6" w:rsidRPr="003F747B">
        <w:t xml:space="preserve">students </w:t>
      </w:r>
      <w:r w:rsidR="003C7F4F" w:rsidRPr="003F747B">
        <w:t>self-edit, peer review</w:t>
      </w:r>
      <w:r w:rsidR="00EB46CD" w:rsidRPr="003F747B">
        <w:t>,</w:t>
      </w:r>
      <w:r w:rsidR="003C7F4F" w:rsidRPr="003F747B">
        <w:t xml:space="preserve"> and continually revise their work</w:t>
      </w:r>
      <w:r w:rsidR="0093407A">
        <w:t xml:space="preserve">, </w:t>
      </w:r>
      <w:r w:rsidR="0072321A" w:rsidRPr="003F747B">
        <w:t xml:space="preserve">serves as </w:t>
      </w:r>
      <w:r w:rsidR="001935A5" w:rsidRPr="003F747B">
        <w:t xml:space="preserve">the primary </w:t>
      </w:r>
      <w:r w:rsidR="007124AE" w:rsidRPr="003F747B">
        <w:t>frame</w:t>
      </w:r>
      <w:r w:rsidR="001935A5" w:rsidRPr="003F747B">
        <w:t>work</w:t>
      </w:r>
      <w:r w:rsidR="007124AE" w:rsidRPr="003F747B">
        <w:t xml:space="preserve"> </w:t>
      </w:r>
      <w:r w:rsidR="002738CE" w:rsidRPr="003F747B">
        <w:t xml:space="preserve">for </w:t>
      </w:r>
      <w:r w:rsidR="007124AE" w:rsidRPr="003F747B">
        <w:t>this unit</w:t>
      </w:r>
      <w:r w:rsidR="003C7F4F" w:rsidRPr="003F747B">
        <w:t>.</w:t>
      </w:r>
      <w:r w:rsidR="003C7F4F">
        <w:t xml:space="preserve">  </w:t>
      </w:r>
    </w:p>
    <w:p w14:paraId="4ACC2DCB" w14:textId="77777777" w:rsidR="00A00FC3" w:rsidRPr="00EB4001" w:rsidRDefault="00A00FC3" w:rsidP="00EB4001">
      <w:pPr>
        <w:pStyle w:val="Heading1"/>
      </w:pPr>
      <w:r w:rsidRPr="00EB4001">
        <w:t>Literacy Skills &amp; Habits</w:t>
      </w:r>
    </w:p>
    <w:p w14:paraId="1605A0FC" w14:textId="77777777" w:rsidR="00500F92" w:rsidRDefault="00500F92" w:rsidP="00500F92">
      <w:pPr>
        <w:pStyle w:val="BulletedList"/>
      </w:pPr>
      <w:r w:rsidRPr="001274D3">
        <w:t>R</w:t>
      </w:r>
      <w:r>
        <w:t>ead closely for textual details</w:t>
      </w:r>
    </w:p>
    <w:p w14:paraId="70FDAE06" w14:textId="77777777" w:rsidR="00500F92" w:rsidRPr="001274D3" w:rsidRDefault="00500F92" w:rsidP="00500F92">
      <w:pPr>
        <w:pStyle w:val="BulletedList"/>
      </w:pPr>
      <w:r w:rsidRPr="001274D3">
        <w:t>Annotate texts to support comprehension and analysis</w:t>
      </w:r>
    </w:p>
    <w:p w14:paraId="4F0A0B26" w14:textId="77777777" w:rsidR="00500F92" w:rsidRDefault="00500F92" w:rsidP="00500F92">
      <w:pPr>
        <w:pStyle w:val="BulletedList"/>
      </w:pPr>
      <w:r w:rsidRPr="001274D3">
        <w:t>Engage in productive evidence-based conversations about text</w:t>
      </w:r>
    </w:p>
    <w:p w14:paraId="4F5A8B18" w14:textId="77777777" w:rsidR="00ED08D3" w:rsidRDefault="00ED08D3" w:rsidP="00560DCC">
      <w:pPr>
        <w:pStyle w:val="BulletedList"/>
      </w:pPr>
      <w:r>
        <w:t>Conduct independent searches</w:t>
      </w:r>
      <w:r w:rsidR="00560DCC">
        <w:t xml:space="preserve"> and assess sources for credibility, relevance, and accessibility</w:t>
      </w:r>
    </w:p>
    <w:p w14:paraId="5F96ECD6" w14:textId="77777777" w:rsidR="0066510C" w:rsidRDefault="0066510C" w:rsidP="0066510C">
      <w:pPr>
        <w:pStyle w:val="BulletedList"/>
      </w:pPr>
      <w:r>
        <w:t>Develop, refine, and select inquiry que</w:t>
      </w:r>
      <w:r w:rsidR="00685268">
        <w:t>stions for independent research</w:t>
      </w:r>
    </w:p>
    <w:p w14:paraId="3C08B4C5" w14:textId="77777777" w:rsidR="001A32B3" w:rsidRDefault="001A32B3" w:rsidP="001A32B3">
      <w:pPr>
        <w:pStyle w:val="BulletedList"/>
      </w:pPr>
      <w:r w:rsidRPr="00677A89">
        <w:t xml:space="preserve">Collect </w:t>
      </w:r>
      <w:r>
        <w:t>and organize evidence from research</w:t>
      </w:r>
      <w:r w:rsidRPr="00677A89">
        <w:t xml:space="preserve"> to support analysis in writing</w:t>
      </w:r>
    </w:p>
    <w:p w14:paraId="350BBA0A" w14:textId="77777777" w:rsidR="0020391A" w:rsidRDefault="0020391A" w:rsidP="001A32B3">
      <w:pPr>
        <w:pStyle w:val="BulletedList"/>
      </w:pPr>
      <w:r>
        <w:t>Identify</w:t>
      </w:r>
      <w:r w:rsidR="004517FA">
        <w:t xml:space="preserve"> and evaluate arguments and claims</w:t>
      </w:r>
      <w:r>
        <w:t xml:space="preserve"> in a text</w:t>
      </w:r>
    </w:p>
    <w:p w14:paraId="1DECEE9F" w14:textId="77777777" w:rsidR="00500F92" w:rsidRDefault="00500F92" w:rsidP="00500F92">
      <w:pPr>
        <w:pStyle w:val="BulletedList"/>
      </w:pPr>
      <w:r>
        <w:t>Generate an evidence-based perspective from research</w:t>
      </w:r>
    </w:p>
    <w:p w14:paraId="258B0D33" w14:textId="77777777" w:rsidR="00500F92" w:rsidRDefault="00500F92" w:rsidP="00500F92">
      <w:pPr>
        <w:pStyle w:val="BulletedList"/>
      </w:pPr>
      <w:r>
        <w:t>Revise writing</w:t>
      </w:r>
    </w:p>
    <w:p w14:paraId="62862349" w14:textId="77777777" w:rsidR="00AA2402" w:rsidRDefault="00AA2402" w:rsidP="00AA2402">
      <w:pPr>
        <w:pStyle w:val="BulletedList"/>
      </w:pPr>
      <w:r>
        <w:t xml:space="preserve">Utilize rubrics for self-assessment and peer review of writing </w:t>
      </w:r>
    </w:p>
    <w:p w14:paraId="6EB386AC" w14:textId="49D79258" w:rsidR="006B6DFA" w:rsidRDefault="006B6DFA" w:rsidP="008C5752">
      <w:pPr>
        <w:pStyle w:val="BulletedList"/>
      </w:pPr>
      <w:r>
        <w:t>Craft a research-based argument paper</w:t>
      </w:r>
    </w:p>
    <w:p w14:paraId="4F04857B" w14:textId="77777777" w:rsidR="00055986" w:rsidRDefault="00055986" w:rsidP="00EB4001">
      <w:pPr>
        <w:pStyle w:val="Heading1"/>
      </w:pPr>
      <w:r w:rsidRPr="00A4688B">
        <w:t>English Language Arts Outcomes</w:t>
      </w:r>
    </w:p>
    <w:p w14:paraId="7B8190FA" w14:textId="77777777" w:rsidR="00B52DE7" w:rsidRPr="00EB4001" w:rsidRDefault="00B52DE7" w:rsidP="00EB4001">
      <w:pPr>
        <w:pStyle w:val="Heading2"/>
      </w:pPr>
      <w:r w:rsidRPr="00EB4001">
        <w:t>Yearlong Target Standards</w:t>
      </w:r>
    </w:p>
    <w:p w14:paraId="34A3CA18" w14:textId="4C304C5C" w:rsidR="00E7032E" w:rsidRPr="002E6E78" w:rsidRDefault="00E7032E" w:rsidP="00E7032E">
      <w:r w:rsidRPr="002E6E78">
        <w:t xml:space="preserve">These standards embody the pedagogical shifts required by the Common Core </w:t>
      </w:r>
      <w:r>
        <w:t xml:space="preserve">State </w:t>
      </w:r>
      <w:r w:rsidRPr="002E6E78">
        <w:t xml:space="preserve">Standards and </w:t>
      </w:r>
      <w:r w:rsidR="0093407A">
        <w:t>are</w:t>
      </w:r>
      <w:r w:rsidRPr="002E6E78">
        <w:t xml:space="preserve"> a strong focus in every E</w:t>
      </w:r>
      <w:r>
        <w:t xml:space="preserve">nglish </w:t>
      </w:r>
      <w:r w:rsidRPr="002E6E78">
        <w:t>L</w:t>
      </w:r>
      <w:r>
        <w:t xml:space="preserve">anguage </w:t>
      </w:r>
      <w:r w:rsidRPr="002E6E78">
        <w:t>A</w:t>
      </w:r>
      <w:r>
        <w:t>rts</w:t>
      </w:r>
      <w:r w:rsidRPr="002E6E78">
        <w:t xml:space="preserve"> module and unit in grades 9–12.</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64"/>
        <w:gridCol w:w="7929"/>
      </w:tblGrid>
      <w:tr w:rsidR="00E7032E" w:rsidRPr="002E6E78" w14:paraId="591C341A" w14:textId="77777777" w:rsidTr="003D48DD">
        <w:tc>
          <w:tcPr>
            <w:tcW w:w="9293" w:type="dxa"/>
            <w:gridSpan w:val="2"/>
            <w:shd w:val="clear" w:color="auto" w:fill="365F91"/>
          </w:tcPr>
          <w:p w14:paraId="0A8CDD8E" w14:textId="77777777" w:rsidR="00E7032E" w:rsidRPr="002E6E78" w:rsidRDefault="00E7032E" w:rsidP="003D48DD">
            <w:pPr>
              <w:pStyle w:val="TableHeaders"/>
              <w:keepNext/>
            </w:pPr>
            <w:r w:rsidRPr="002E6E78">
              <w:t>CCS Standards: Reading—Literature</w:t>
            </w:r>
          </w:p>
        </w:tc>
      </w:tr>
      <w:tr w:rsidR="00E7032E" w:rsidRPr="002E6E78" w14:paraId="439854B9" w14:textId="77777777" w:rsidTr="003D48DD">
        <w:tc>
          <w:tcPr>
            <w:tcW w:w="1364" w:type="dxa"/>
          </w:tcPr>
          <w:p w14:paraId="2A07A708" w14:textId="77777777" w:rsidR="00E7032E" w:rsidRPr="002E6E78" w:rsidRDefault="00E7032E" w:rsidP="003D48DD">
            <w:pPr>
              <w:pStyle w:val="TableText"/>
            </w:pPr>
            <w:r w:rsidRPr="002E6E78">
              <w:t>RL.11</w:t>
            </w:r>
            <w:r>
              <w:t>-</w:t>
            </w:r>
            <w:r w:rsidRPr="002E6E78">
              <w:t>12.1</w:t>
            </w:r>
          </w:p>
        </w:tc>
        <w:tc>
          <w:tcPr>
            <w:tcW w:w="7929" w:type="dxa"/>
          </w:tcPr>
          <w:p w14:paraId="029FB2BB" w14:textId="77777777" w:rsidR="00E7032E" w:rsidRPr="00195F63" w:rsidRDefault="00E7032E" w:rsidP="003D48DD">
            <w:pPr>
              <w:pStyle w:val="TableText"/>
            </w:pPr>
            <w:r w:rsidRPr="00195F63">
              <w:t>Cite strong and thorough textual evidence to support analysis of what the text says explicitly as well as inferences drawn from the text, including determining where the text leaves matters uncertain.</w:t>
            </w:r>
          </w:p>
        </w:tc>
      </w:tr>
      <w:tr w:rsidR="00E7032E" w:rsidRPr="002E6E78" w14:paraId="0E614536" w14:textId="77777777" w:rsidTr="003D48DD">
        <w:tc>
          <w:tcPr>
            <w:tcW w:w="1364" w:type="dxa"/>
          </w:tcPr>
          <w:p w14:paraId="45F71E2B" w14:textId="77777777" w:rsidR="00E7032E" w:rsidRPr="002E6E78" w:rsidRDefault="00E7032E" w:rsidP="003D48DD">
            <w:pPr>
              <w:pStyle w:val="TableText"/>
            </w:pPr>
            <w:r w:rsidRPr="002E6E78">
              <w:t>RL.11</w:t>
            </w:r>
            <w:r>
              <w:t>-</w:t>
            </w:r>
            <w:r w:rsidRPr="002E6E78">
              <w:t>12.4</w:t>
            </w:r>
          </w:p>
        </w:tc>
        <w:tc>
          <w:tcPr>
            <w:tcW w:w="7929" w:type="dxa"/>
          </w:tcPr>
          <w:p w14:paraId="344D23C0" w14:textId="77777777" w:rsidR="00E7032E" w:rsidRPr="001D5023" w:rsidRDefault="00E7032E" w:rsidP="003D48DD">
            <w:pPr>
              <w:pStyle w:val="TableText"/>
            </w:pPr>
            <w:r w:rsidRPr="001D5023">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E7032E" w:rsidRPr="002E6E78" w14:paraId="1F063583" w14:textId="77777777" w:rsidTr="003D48DD">
        <w:tc>
          <w:tcPr>
            <w:tcW w:w="1364" w:type="dxa"/>
          </w:tcPr>
          <w:p w14:paraId="44A8CE88" w14:textId="77777777" w:rsidR="00E7032E" w:rsidRPr="002E6E78" w:rsidRDefault="00E7032E" w:rsidP="003D48DD">
            <w:pPr>
              <w:pStyle w:val="TableText"/>
            </w:pPr>
            <w:r w:rsidRPr="002E6E78">
              <w:t>RL.11</w:t>
            </w:r>
            <w:r>
              <w:t>-</w:t>
            </w:r>
            <w:r w:rsidRPr="002E6E78">
              <w:t>12.10</w:t>
            </w:r>
          </w:p>
        </w:tc>
        <w:tc>
          <w:tcPr>
            <w:tcW w:w="7929" w:type="dxa"/>
          </w:tcPr>
          <w:p w14:paraId="1B080DCD" w14:textId="77777777" w:rsidR="00E7032E" w:rsidRDefault="00E7032E" w:rsidP="003D48DD">
            <w:pPr>
              <w:pStyle w:val="TableText"/>
            </w:pPr>
            <w:r w:rsidRPr="002E6E78">
              <w:rPr>
                <w:color w:val="000000"/>
              </w:rPr>
              <w:t xml:space="preserve">By the end of grade 11, </w:t>
            </w:r>
            <w:r w:rsidRPr="002E6E78">
              <w:t>read and comprehend literature, including stories, dramas, and poems, in the grades 11–CCR text complexity band proficiently, with scaffolding as needed at the high end of the range.</w:t>
            </w:r>
          </w:p>
        </w:tc>
      </w:tr>
      <w:tr w:rsidR="00E7032E" w:rsidRPr="002E6E78" w14:paraId="3E056081" w14:textId="77777777" w:rsidTr="003D48DD">
        <w:tc>
          <w:tcPr>
            <w:tcW w:w="9293" w:type="dxa"/>
            <w:gridSpan w:val="2"/>
            <w:shd w:val="clear" w:color="auto" w:fill="365F91"/>
          </w:tcPr>
          <w:p w14:paraId="4C3F935E" w14:textId="77777777" w:rsidR="00E7032E" w:rsidRPr="002E6E78" w:rsidRDefault="00E7032E" w:rsidP="003D48DD">
            <w:pPr>
              <w:pStyle w:val="TableHeaders"/>
            </w:pPr>
            <w:r w:rsidRPr="002E6E78">
              <w:t>CCS Standards: Reading—Informational Text</w:t>
            </w:r>
          </w:p>
        </w:tc>
      </w:tr>
      <w:tr w:rsidR="00E7032E" w:rsidRPr="00A134F2" w14:paraId="489AF61C" w14:textId="77777777" w:rsidTr="003D48DD">
        <w:tc>
          <w:tcPr>
            <w:tcW w:w="1364" w:type="dxa"/>
          </w:tcPr>
          <w:p w14:paraId="6F540928" w14:textId="77777777" w:rsidR="00E7032E" w:rsidRPr="00A134F2" w:rsidRDefault="00E7032E" w:rsidP="003D48DD">
            <w:pPr>
              <w:pStyle w:val="TableText"/>
            </w:pPr>
            <w:r w:rsidRPr="00A134F2">
              <w:t>RI.11-12.1.a</w:t>
            </w:r>
          </w:p>
        </w:tc>
        <w:tc>
          <w:tcPr>
            <w:tcW w:w="7929" w:type="dxa"/>
          </w:tcPr>
          <w:p w14:paraId="05F02AA3" w14:textId="77777777" w:rsidR="00E7032E" w:rsidRPr="00A134F2" w:rsidRDefault="00E7032E" w:rsidP="003D48DD">
            <w:pPr>
              <w:pStyle w:val="TableText"/>
            </w:pPr>
            <w:r w:rsidRPr="00A134F2">
              <w:t xml:space="preserve">Cite strong and thorough textual evidence to support analysis of what the text says explicitly as well as inferences drawn from the text, including determining where the text leaves matters uncertain. </w:t>
            </w:r>
          </w:p>
          <w:p w14:paraId="69A0604A" w14:textId="77777777" w:rsidR="00E7032E" w:rsidRPr="00A134F2" w:rsidRDefault="00E7032E" w:rsidP="00CF43E4">
            <w:pPr>
              <w:pStyle w:val="TableText"/>
              <w:numPr>
                <w:ilvl w:val="0"/>
                <w:numId w:val="12"/>
              </w:numPr>
              <w:ind w:left="360"/>
            </w:pPr>
            <w:r w:rsidRPr="00A134F2">
              <w:t>Develop factual, interpretive, and evaluative questions for further exploration of the topic(s).</w:t>
            </w:r>
          </w:p>
        </w:tc>
      </w:tr>
      <w:tr w:rsidR="00E7032E" w:rsidRPr="00A134F2" w14:paraId="567F2C65" w14:textId="77777777" w:rsidTr="003D48DD">
        <w:tc>
          <w:tcPr>
            <w:tcW w:w="1364" w:type="dxa"/>
          </w:tcPr>
          <w:p w14:paraId="7BE07A58" w14:textId="77777777" w:rsidR="00E7032E" w:rsidRPr="00A134F2" w:rsidRDefault="00E7032E" w:rsidP="003D48DD">
            <w:pPr>
              <w:pStyle w:val="TableText"/>
            </w:pPr>
            <w:r w:rsidRPr="00A134F2">
              <w:t xml:space="preserve">RI.11-12.4 </w:t>
            </w:r>
          </w:p>
        </w:tc>
        <w:tc>
          <w:tcPr>
            <w:tcW w:w="7929" w:type="dxa"/>
          </w:tcPr>
          <w:p w14:paraId="6DC26A91" w14:textId="77777777" w:rsidR="00E7032E" w:rsidRPr="00A134F2" w:rsidRDefault="00E7032E" w:rsidP="003D48DD">
            <w:pPr>
              <w:pStyle w:val="TableText"/>
            </w:pPr>
            <w:r w:rsidRPr="00A134F2">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4C0635">
              <w:rPr>
                <w:i/>
              </w:rPr>
              <w:t>faction</w:t>
            </w:r>
            <w:r w:rsidRPr="00A134F2">
              <w:t xml:space="preserve"> in</w:t>
            </w:r>
            <w:r w:rsidRPr="004C0635">
              <w:rPr>
                <w:i/>
              </w:rPr>
              <w:t xml:space="preserve"> Federalist</w:t>
            </w:r>
            <w:r w:rsidRPr="00A134F2">
              <w:t xml:space="preserve"> No. 10).</w:t>
            </w:r>
          </w:p>
        </w:tc>
      </w:tr>
      <w:tr w:rsidR="00E7032E" w:rsidRPr="00A134F2" w14:paraId="405DB147" w14:textId="77777777" w:rsidTr="003D48DD">
        <w:tc>
          <w:tcPr>
            <w:tcW w:w="1364" w:type="dxa"/>
          </w:tcPr>
          <w:p w14:paraId="67D6F1EF" w14:textId="77777777" w:rsidR="00E7032E" w:rsidRPr="00A134F2" w:rsidRDefault="00E7032E" w:rsidP="003D48DD">
            <w:pPr>
              <w:pStyle w:val="TableText"/>
            </w:pPr>
            <w:r w:rsidRPr="00A134F2">
              <w:t>RI.11-12.10</w:t>
            </w:r>
          </w:p>
        </w:tc>
        <w:tc>
          <w:tcPr>
            <w:tcW w:w="7929" w:type="dxa"/>
          </w:tcPr>
          <w:p w14:paraId="3C0C5676" w14:textId="77777777" w:rsidR="00E7032E" w:rsidRPr="00A134F2" w:rsidRDefault="00E7032E" w:rsidP="003D48DD">
            <w:pPr>
              <w:pStyle w:val="TableText"/>
            </w:pPr>
            <w:r w:rsidRPr="00A134F2">
              <w:t>By the end of grade 11, read and comprehend literary nonfiction in the grades 11–CCR text complexity band proficiently, with scaffolding as needed at the high end of the range.</w:t>
            </w:r>
          </w:p>
        </w:tc>
      </w:tr>
      <w:tr w:rsidR="00E7032E" w:rsidRPr="002E6E78" w14:paraId="3289E542" w14:textId="77777777" w:rsidTr="003D48DD">
        <w:trPr>
          <w:trHeight w:val="155"/>
        </w:trPr>
        <w:tc>
          <w:tcPr>
            <w:tcW w:w="9293" w:type="dxa"/>
            <w:gridSpan w:val="2"/>
            <w:shd w:val="clear" w:color="auto" w:fill="365F91"/>
          </w:tcPr>
          <w:p w14:paraId="6566C469" w14:textId="77777777" w:rsidR="00E7032E" w:rsidRPr="002E6E78" w:rsidRDefault="00E7032E" w:rsidP="003D48DD">
            <w:pPr>
              <w:pStyle w:val="TableHeaders"/>
              <w:keepNext/>
            </w:pPr>
            <w:r w:rsidRPr="002E6E78">
              <w:t>CCS Standards: Writing</w:t>
            </w:r>
          </w:p>
        </w:tc>
      </w:tr>
      <w:tr w:rsidR="00E7032E" w:rsidRPr="002E6E78" w14:paraId="7C368F22" w14:textId="77777777" w:rsidTr="003D48DD">
        <w:trPr>
          <w:trHeight w:val="1216"/>
        </w:trPr>
        <w:tc>
          <w:tcPr>
            <w:tcW w:w="1364" w:type="dxa"/>
          </w:tcPr>
          <w:p w14:paraId="6F2CEB24" w14:textId="6E05DF24" w:rsidR="00E7032E" w:rsidRPr="002E6E78" w:rsidRDefault="00E7032E" w:rsidP="003D48DD">
            <w:pPr>
              <w:pStyle w:val="TableText"/>
            </w:pPr>
            <w:r w:rsidRPr="002E6E78">
              <w:t>W.11</w:t>
            </w:r>
            <w:r>
              <w:t>-</w:t>
            </w:r>
            <w:r w:rsidRPr="002E6E78">
              <w:t>12.9</w:t>
            </w:r>
            <w:r>
              <w:t>.a,</w:t>
            </w:r>
            <w:r w:rsidR="001D5023">
              <w:t xml:space="preserve"> </w:t>
            </w:r>
            <w:r>
              <w:t>b</w:t>
            </w:r>
          </w:p>
        </w:tc>
        <w:tc>
          <w:tcPr>
            <w:tcW w:w="7929" w:type="dxa"/>
          </w:tcPr>
          <w:p w14:paraId="2945BFF0" w14:textId="77777777" w:rsidR="00E7032E" w:rsidRPr="00195F63" w:rsidRDefault="00E7032E" w:rsidP="003D48DD">
            <w:pPr>
              <w:pStyle w:val="TableText"/>
            </w:pPr>
            <w:r w:rsidRPr="00195F63">
              <w:t>Draw evidence from literary or informational texts to support analysis, reflection, and research.</w:t>
            </w:r>
          </w:p>
          <w:p w14:paraId="73E11767" w14:textId="77777777" w:rsidR="00E7032E" w:rsidRPr="00FE0988" w:rsidRDefault="00E7032E" w:rsidP="00CF43E4">
            <w:pPr>
              <w:pStyle w:val="ListParagraph"/>
              <w:numPr>
                <w:ilvl w:val="0"/>
                <w:numId w:val="13"/>
              </w:numPr>
              <w:autoSpaceDE w:val="0"/>
              <w:autoSpaceDN w:val="0"/>
              <w:adjustRightInd w:val="0"/>
              <w:spacing w:before="0" w:after="0"/>
              <w:ind w:left="360"/>
              <w:rPr>
                <w:rFonts w:asciiTheme="minorHAnsi" w:hAnsiTheme="minorHAnsi" w:cs="Perpetua"/>
                <w:color w:val="000000"/>
              </w:rPr>
            </w:pPr>
            <w:r w:rsidRPr="00195F63">
              <w:t xml:space="preserve">Apply </w:t>
            </w:r>
            <w:r w:rsidRPr="00FE0988">
              <w:rPr>
                <w:i/>
              </w:rPr>
              <w:t>grades 11–12 Reading standards</w:t>
            </w:r>
            <w:r w:rsidRPr="00195F63">
              <w:t xml:space="preserve"> to literature</w:t>
            </w:r>
            <w:r>
              <w:t xml:space="preserve"> </w:t>
            </w:r>
            <w:r w:rsidRPr="00FE0988">
              <w:rPr>
                <w:rFonts w:asciiTheme="minorHAnsi" w:hAnsiTheme="minorHAnsi" w:cs="Perpetua"/>
                <w:color w:val="000000"/>
              </w:rPr>
              <w:t>(e.g., “Demonstrate knowledge of eighteenth-, nineteenth- and early-twentieth-century foundational works of American literature, including how two or more texts from the same period treat similar themes or topics”).</w:t>
            </w:r>
          </w:p>
          <w:p w14:paraId="1D4BB39F" w14:textId="77777777" w:rsidR="00E7032E" w:rsidRPr="00FE0988" w:rsidRDefault="00E7032E" w:rsidP="00CF43E4">
            <w:pPr>
              <w:pStyle w:val="ListParagraph"/>
              <w:numPr>
                <w:ilvl w:val="0"/>
                <w:numId w:val="13"/>
              </w:numPr>
              <w:autoSpaceDE w:val="0"/>
              <w:autoSpaceDN w:val="0"/>
              <w:adjustRightInd w:val="0"/>
              <w:spacing w:before="0" w:after="0"/>
              <w:ind w:left="360"/>
              <w:rPr>
                <w:rFonts w:asciiTheme="minorHAnsi" w:hAnsiTheme="minorHAnsi"/>
              </w:rPr>
            </w:pPr>
            <w:r w:rsidRPr="00FE0988">
              <w:rPr>
                <w:rFonts w:asciiTheme="minorHAnsi" w:hAnsiTheme="minorHAnsi" w:cs="Perpetua"/>
                <w:color w:val="000000"/>
              </w:rPr>
              <w:t xml:space="preserve">Apply </w:t>
            </w:r>
            <w:r w:rsidRPr="00FE0988">
              <w:rPr>
                <w:rFonts w:asciiTheme="minorHAnsi" w:hAnsiTheme="minorHAnsi" w:cs="Perpetua-Italic"/>
                <w:i/>
                <w:iCs/>
                <w:color w:val="000000"/>
              </w:rPr>
              <w:t xml:space="preserve">grades 11–12 Reading standards </w:t>
            </w:r>
            <w:r w:rsidRPr="00FE0988">
              <w:rPr>
                <w:rFonts w:asciiTheme="minorHAnsi" w:hAnsiTheme="minorHAnsi" w:cs="Perpetua"/>
                <w:color w:val="000000"/>
              </w:rPr>
              <w:t>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w:t>
            </w:r>
            <w:r>
              <w:rPr>
                <w:rFonts w:asciiTheme="minorHAnsi" w:hAnsiTheme="minorHAnsi" w:cs="Perpetua"/>
                <w:color w:val="000000"/>
              </w:rPr>
              <w:t xml:space="preserve"> </w:t>
            </w:r>
            <w:r w:rsidRPr="00FE0988">
              <w:rPr>
                <w:rFonts w:asciiTheme="minorHAnsi" w:hAnsiTheme="minorHAnsi" w:cs="Perpetua-Italic"/>
                <w:i/>
                <w:iCs/>
                <w:color w:val="000000"/>
              </w:rPr>
              <w:t>The Federalist</w:t>
            </w:r>
            <w:r w:rsidRPr="00FE0988">
              <w:rPr>
                <w:rFonts w:asciiTheme="minorHAnsi" w:hAnsiTheme="minorHAnsi" w:cs="Perpetua"/>
                <w:color w:val="000000"/>
              </w:rPr>
              <w:t>, presidential addresses]”).</w:t>
            </w:r>
          </w:p>
        </w:tc>
      </w:tr>
      <w:tr w:rsidR="00E7032E" w:rsidRPr="002E6E78" w14:paraId="223E2CF8" w14:textId="77777777" w:rsidTr="003D48DD">
        <w:trPr>
          <w:trHeight w:val="1051"/>
        </w:trPr>
        <w:tc>
          <w:tcPr>
            <w:tcW w:w="1364" w:type="dxa"/>
          </w:tcPr>
          <w:p w14:paraId="541E0A47" w14:textId="77777777" w:rsidR="00E7032E" w:rsidRPr="002E6E78" w:rsidRDefault="00E7032E" w:rsidP="003D48DD">
            <w:pPr>
              <w:pStyle w:val="TableText"/>
            </w:pPr>
            <w:r w:rsidRPr="002E6E78">
              <w:t>W.11</w:t>
            </w:r>
            <w:r>
              <w:t>-</w:t>
            </w:r>
            <w:r w:rsidRPr="002E6E78">
              <w:t>12.10</w:t>
            </w:r>
          </w:p>
        </w:tc>
        <w:tc>
          <w:tcPr>
            <w:tcW w:w="7929" w:type="dxa"/>
          </w:tcPr>
          <w:p w14:paraId="1F7D3A9C" w14:textId="77777777" w:rsidR="00E7032E" w:rsidRPr="002E6E78" w:rsidRDefault="00E7032E" w:rsidP="003D48DD">
            <w:pPr>
              <w:pStyle w:val="TableText"/>
            </w:pPr>
            <w:r w:rsidRPr="002E6E78">
              <w:t>Write routinely over extended time frames (time for research, reflection, and revision) and shorter time frames (a single sitting or a day or two) for a range of tasks, purposes, and audiences.</w:t>
            </w:r>
          </w:p>
        </w:tc>
      </w:tr>
      <w:tr w:rsidR="00E7032E" w:rsidRPr="002E6E78" w14:paraId="022C32C4" w14:textId="77777777" w:rsidTr="003D48DD">
        <w:trPr>
          <w:trHeight w:val="315"/>
        </w:trPr>
        <w:tc>
          <w:tcPr>
            <w:tcW w:w="9293" w:type="dxa"/>
            <w:gridSpan w:val="2"/>
            <w:shd w:val="clear" w:color="auto" w:fill="365F91"/>
          </w:tcPr>
          <w:p w14:paraId="464FE5B5" w14:textId="77777777" w:rsidR="00E7032E" w:rsidRPr="002E6E78" w:rsidRDefault="00E7032E" w:rsidP="003D48DD">
            <w:pPr>
              <w:pStyle w:val="TableHeaders"/>
              <w:keepNext/>
            </w:pPr>
            <w:r w:rsidRPr="002E6E78">
              <w:t>CCS Standards: Speaking &amp; Listening</w:t>
            </w:r>
          </w:p>
        </w:tc>
      </w:tr>
      <w:tr w:rsidR="00E7032E" w:rsidRPr="002E6E78" w14:paraId="05170DC1" w14:textId="77777777" w:rsidTr="003D48DD">
        <w:trPr>
          <w:trHeight w:val="1051"/>
        </w:trPr>
        <w:tc>
          <w:tcPr>
            <w:tcW w:w="1364" w:type="dxa"/>
          </w:tcPr>
          <w:p w14:paraId="74A42CCB" w14:textId="77777777" w:rsidR="00E7032E" w:rsidRPr="002E6E78" w:rsidRDefault="00E7032E" w:rsidP="003D48DD">
            <w:pPr>
              <w:pStyle w:val="TableText"/>
            </w:pPr>
            <w:r w:rsidRPr="002E6E78">
              <w:t>SL.11</w:t>
            </w:r>
            <w:r>
              <w:t>-</w:t>
            </w:r>
            <w:r w:rsidRPr="002E6E78">
              <w:t>12.1</w:t>
            </w:r>
          </w:p>
        </w:tc>
        <w:tc>
          <w:tcPr>
            <w:tcW w:w="7929" w:type="dxa"/>
          </w:tcPr>
          <w:p w14:paraId="59574C4D" w14:textId="77777777" w:rsidR="00E7032E" w:rsidRPr="002E6E78" w:rsidRDefault="00E7032E" w:rsidP="003D48DD">
            <w:pPr>
              <w:pStyle w:val="TableText"/>
              <w:rPr>
                <w:rFonts w:cs="MyriadNC-Regular"/>
                <w:color w:val="000000"/>
              </w:rPr>
            </w:pPr>
            <w:r w:rsidRPr="002E6E78">
              <w:rPr>
                <w:rFonts w:cs="MyriadNC-Regular"/>
                <w:color w:val="000000"/>
              </w:rPr>
              <w:t>Initiate and participate effectively in a range of collaborative discussions (</w:t>
            </w:r>
            <w:r w:rsidRPr="002E6E78">
              <w:t>one-on-one, in groups, and teacher-led) with diverse partners</w:t>
            </w:r>
            <w:r w:rsidRPr="002E6E78">
              <w:rPr>
                <w:i/>
              </w:rPr>
              <w:t xml:space="preserve"> </w:t>
            </w:r>
            <w:r w:rsidRPr="002E6E78">
              <w:t>on</w:t>
            </w:r>
            <w:r w:rsidRPr="002E6E78">
              <w:rPr>
                <w:i/>
              </w:rPr>
              <w:t xml:space="preserve"> grades 11–12 topics</w:t>
            </w:r>
            <w:r w:rsidRPr="002E6E78">
              <w:t>,</w:t>
            </w:r>
            <w:r w:rsidRPr="002E6E78">
              <w:rPr>
                <w:i/>
              </w:rPr>
              <w:t xml:space="preserve"> texts</w:t>
            </w:r>
            <w:r w:rsidRPr="002E6E78">
              <w:t xml:space="preserve">, </w:t>
            </w:r>
            <w:r w:rsidRPr="002E6E78">
              <w:rPr>
                <w:i/>
              </w:rPr>
              <w:t>and</w:t>
            </w:r>
            <w:r w:rsidRPr="002E6E78">
              <w:t xml:space="preserve"> </w:t>
            </w:r>
            <w:r w:rsidRPr="002E6E78">
              <w:rPr>
                <w:i/>
              </w:rPr>
              <w:t>issues</w:t>
            </w:r>
            <w:r w:rsidRPr="002E6E78">
              <w:t>, building on others’ ideas and expressing their own clearly and persuasively.</w:t>
            </w:r>
          </w:p>
        </w:tc>
      </w:tr>
      <w:tr w:rsidR="00E7032E" w:rsidRPr="002E6E78" w14:paraId="5B18E6D9" w14:textId="77777777" w:rsidTr="003D48DD">
        <w:trPr>
          <w:trHeight w:val="301"/>
        </w:trPr>
        <w:tc>
          <w:tcPr>
            <w:tcW w:w="9293" w:type="dxa"/>
            <w:gridSpan w:val="2"/>
            <w:shd w:val="clear" w:color="auto" w:fill="365F91"/>
          </w:tcPr>
          <w:p w14:paraId="6077482E" w14:textId="77777777" w:rsidR="00E7032E" w:rsidRPr="002E6E78" w:rsidRDefault="00E7032E" w:rsidP="003D48DD">
            <w:pPr>
              <w:pStyle w:val="TableHeaders"/>
            </w:pPr>
            <w:r w:rsidRPr="002E6E78">
              <w:t>CCS Standards: Language</w:t>
            </w:r>
          </w:p>
        </w:tc>
      </w:tr>
      <w:tr w:rsidR="00E7032E" w:rsidRPr="002E6E78" w14:paraId="09E50D69" w14:textId="77777777" w:rsidTr="003D48DD">
        <w:trPr>
          <w:trHeight w:val="1652"/>
        </w:trPr>
        <w:tc>
          <w:tcPr>
            <w:tcW w:w="1364" w:type="dxa"/>
          </w:tcPr>
          <w:p w14:paraId="655D0060" w14:textId="77777777" w:rsidR="00E7032E" w:rsidRPr="002E6E78" w:rsidRDefault="00E7032E" w:rsidP="003D48DD">
            <w:pPr>
              <w:pStyle w:val="TableText"/>
            </w:pPr>
            <w:r w:rsidRPr="002E6E78">
              <w:t>L.11</w:t>
            </w:r>
            <w:r>
              <w:t>-</w:t>
            </w:r>
            <w:r w:rsidRPr="002E6E78">
              <w:t>12.4</w:t>
            </w:r>
            <w:r>
              <w:t>.a-d</w:t>
            </w:r>
          </w:p>
        </w:tc>
        <w:tc>
          <w:tcPr>
            <w:tcW w:w="7929" w:type="dxa"/>
          </w:tcPr>
          <w:p w14:paraId="3BE45225" w14:textId="77777777" w:rsidR="00E7032E" w:rsidRPr="00C0799A" w:rsidRDefault="00E7032E" w:rsidP="003D48DD">
            <w:pPr>
              <w:pStyle w:val="TableText"/>
              <w:rPr>
                <w:spacing w:val="-4"/>
              </w:rPr>
            </w:pPr>
            <w:r w:rsidRPr="00C0799A">
              <w:rPr>
                <w:spacing w:val="-4"/>
              </w:rPr>
              <w:t xml:space="preserve">Determine or clarify the meaning of unknown and multiple-meaning words and phrases based on </w:t>
            </w:r>
            <w:r w:rsidRPr="00C0799A">
              <w:rPr>
                <w:i/>
                <w:spacing w:val="-4"/>
              </w:rPr>
              <w:t>grades 11–12 reading and content</w:t>
            </w:r>
            <w:r w:rsidRPr="00C0799A">
              <w:rPr>
                <w:spacing w:val="-4"/>
              </w:rPr>
              <w:t>, choosing flexibly from a range of strategies.</w:t>
            </w:r>
          </w:p>
          <w:p w14:paraId="4130252A" w14:textId="77777777" w:rsidR="00E7032E" w:rsidRPr="000E14B6" w:rsidRDefault="00E7032E" w:rsidP="00CF43E4">
            <w:pPr>
              <w:pStyle w:val="TableText"/>
              <w:numPr>
                <w:ilvl w:val="0"/>
                <w:numId w:val="14"/>
              </w:numPr>
              <w:ind w:left="360"/>
            </w:pPr>
            <w:r w:rsidRPr="000E14B6">
              <w:t>Use context (e.g., the overall meaning of a sentence, paragraph, or text; a word’s position or function in a sentence) as a clue to the meaning of a word or phrase.</w:t>
            </w:r>
          </w:p>
          <w:p w14:paraId="6F0EA049" w14:textId="77777777" w:rsidR="00E7032E" w:rsidRPr="000E14B6" w:rsidRDefault="00E7032E" w:rsidP="00CF43E4">
            <w:pPr>
              <w:pStyle w:val="TableText"/>
              <w:numPr>
                <w:ilvl w:val="0"/>
                <w:numId w:val="14"/>
              </w:numPr>
              <w:ind w:left="360"/>
            </w:pPr>
            <w:r w:rsidRPr="000E14B6">
              <w:t xml:space="preserve">Identify and correctly use patterns of word changes that indicate different meanings or parts of speech (e.g., </w:t>
            </w:r>
            <w:r w:rsidRPr="00FE0988">
              <w:rPr>
                <w:i/>
              </w:rPr>
              <w:t>conceive, conception, conceivable</w:t>
            </w:r>
            <w:r w:rsidRPr="000E14B6">
              <w:t>).</w:t>
            </w:r>
          </w:p>
          <w:p w14:paraId="1F27FD2B" w14:textId="77777777" w:rsidR="00E7032E" w:rsidRPr="000E14B6" w:rsidRDefault="00E7032E" w:rsidP="00CF43E4">
            <w:pPr>
              <w:pStyle w:val="TableText"/>
              <w:numPr>
                <w:ilvl w:val="0"/>
                <w:numId w:val="14"/>
              </w:numPr>
              <w:ind w:left="360"/>
            </w:pPr>
            <w:r w:rsidRPr="000E14B6">
              <w:t>Consult general and specialized reference materials (e.g., dictionaries, glossaries, thesauruses), both print and digital, to find the pronunciation of a word or determine or clarify its precise meaning, its part of speech, its etymology, or its standard usage.</w:t>
            </w:r>
          </w:p>
          <w:p w14:paraId="5C281CC8" w14:textId="72DB284D" w:rsidR="00E7032E" w:rsidRPr="000E14B6" w:rsidRDefault="00E7032E" w:rsidP="00CF43E4">
            <w:pPr>
              <w:pStyle w:val="TableText"/>
              <w:numPr>
                <w:ilvl w:val="0"/>
                <w:numId w:val="14"/>
              </w:numPr>
              <w:ind w:left="360"/>
            </w:pPr>
            <w:r w:rsidRPr="000E14B6">
              <w:t>Verify the preliminary determination of the meaning of a word or phrase (e.g., by checking the inferred meaning in context or in a dictionary).</w:t>
            </w:r>
          </w:p>
        </w:tc>
      </w:tr>
    </w:tbl>
    <w:p w14:paraId="33402613" w14:textId="77777777" w:rsidR="00B52DE7" w:rsidRDefault="00B52DE7" w:rsidP="00B52DE7"/>
    <w:p w14:paraId="3F0171D5" w14:textId="77777777" w:rsidR="00B52DE7" w:rsidRDefault="00B52DE7" w:rsidP="00EB4001">
      <w:pPr>
        <w:pStyle w:val="Heading2"/>
      </w:pPr>
      <w:r w:rsidRPr="003673FE">
        <w:t>Module</w:t>
      </w:r>
      <w:r w:rsidR="00DA6769">
        <w:t>-Specific</w:t>
      </w:r>
      <w:r w:rsidR="00193E2B">
        <w:t xml:space="preserve"> </w:t>
      </w:r>
      <w:r w:rsidRPr="003673FE">
        <w:t>Standards</w:t>
      </w:r>
    </w:p>
    <w:p w14:paraId="724E6162" w14:textId="43FAEFCD" w:rsidR="001D5023" w:rsidRPr="001D5023" w:rsidRDefault="001D5023" w:rsidP="001D5023">
      <w:pPr>
        <w:pStyle w:val="Heading2"/>
        <w:spacing w:before="120"/>
      </w:pPr>
      <w:r>
        <w:t>Assessed Standards</w:t>
      </w:r>
    </w:p>
    <w:p w14:paraId="3578C46F" w14:textId="5F84B342" w:rsidR="00B52DE7" w:rsidRDefault="00193E2B" w:rsidP="00B52DE7">
      <w:r>
        <w:t xml:space="preserve">These </w:t>
      </w:r>
      <w:r w:rsidR="00B52DE7" w:rsidRPr="003673FE">
        <w:t xml:space="preserve">standards </w:t>
      </w:r>
      <w:r w:rsidR="004D5260">
        <w:t>are</w:t>
      </w:r>
      <w:r w:rsidR="00B52DE7" w:rsidRPr="003673FE">
        <w:t xml:space="preserve"> the specific focus of instruction and assessment, based on the texts studied and proficiencies developed in this module.</w:t>
      </w:r>
      <w:r w:rsidR="004C2BC9">
        <w:t xml:space="preserve"> </w:t>
      </w: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7"/>
        <w:gridCol w:w="1251"/>
        <w:gridCol w:w="6"/>
        <w:gridCol w:w="8071"/>
        <w:gridCol w:w="112"/>
      </w:tblGrid>
      <w:tr w:rsidR="0095324A" w14:paraId="34423FEA" w14:textId="77777777" w:rsidTr="0095324A">
        <w:trPr>
          <w:gridBefore w:val="1"/>
          <w:gridAfter w:val="1"/>
          <w:wBefore w:w="7" w:type="dxa"/>
          <w:wAfter w:w="112" w:type="dxa"/>
        </w:trPr>
        <w:tc>
          <w:tcPr>
            <w:tcW w:w="0" w:type="auto"/>
            <w:gridSpan w:val="3"/>
            <w:shd w:val="clear" w:color="auto" w:fill="365F91" w:themeFill="accent1" w:themeFillShade="BF"/>
          </w:tcPr>
          <w:p w14:paraId="664D083F" w14:textId="3C98D3AC" w:rsidR="0095324A" w:rsidRDefault="0095324A" w:rsidP="0095324A">
            <w:pPr>
              <w:pStyle w:val="TableHeaders"/>
              <w:spacing w:before="60" w:afterLines="60" w:after="144" w:line="276" w:lineRule="auto"/>
            </w:pPr>
            <w:r>
              <w:t>College and Career Readiness Anchor Standards for Reading</w:t>
            </w:r>
          </w:p>
        </w:tc>
      </w:tr>
      <w:tr w:rsidR="0095324A" w:rsidRPr="006D611A" w14:paraId="64D1F69B" w14:textId="77777777" w:rsidTr="0095324A">
        <w:trPr>
          <w:gridAfter w:val="1"/>
          <w:wAfter w:w="112" w:type="dxa"/>
        </w:trPr>
        <w:tc>
          <w:tcPr>
            <w:tcW w:w="1259" w:type="dxa"/>
            <w:gridSpan w:val="2"/>
          </w:tcPr>
          <w:p w14:paraId="74BD8520" w14:textId="77777777" w:rsidR="0095324A" w:rsidRPr="001D5023" w:rsidRDefault="0095324A" w:rsidP="00B16D35">
            <w:pPr>
              <w:pStyle w:val="TableText"/>
              <w:spacing w:after="0"/>
            </w:pPr>
            <w:r w:rsidRPr="001D5023">
              <w:t>CCRA.8</w:t>
            </w:r>
          </w:p>
        </w:tc>
        <w:tc>
          <w:tcPr>
            <w:tcW w:w="8083" w:type="dxa"/>
            <w:gridSpan w:val="2"/>
          </w:tcPr>
          <w:p w14:paraId="25A923DF" w14:textId="77777777" w:rsidR="0095324A" w:rsidRDefault="0095324A" w:rsidP="00B16D35">
            <w:pPr>
              <w:pStyle w:val="TableText"/>
            </w:pPr>
            <w:r>
              <w:t>Delineate and evaluate the argument and specific claims in a text, including the validity of the reasoning as well as the relevance and sufficiency of the evidence.</w:t>
            </w:r>
          </w:p>
        </w:tc>
      </w:tr>
      <w:tr w:rsidR="003C227F" w:rsidRPr="00FE5F2C" w14:paraId="3210D6F6" w14:textId="77777777" w:rsidTr="0095324A">
        <w:trPr>
          <w:gridBefore w:val="1"/>
          <w:gridAfter w:val="1"/>
          <w:wBefore w:w="7" w:type="dxa"/>
          <w:wAfter w:w="112" w:type="dxa"/>
        </w:trPr>
        <w:tc>
          <w:tcPr>
            <w:tcW w:w="0" w:type="auto"/>
            <w:gridSpan w:val="3"/>
            <w:shd w:val="clear" w:color="auto" w:fill="365F91" w:themeFill="accent1" w:themeFillShade="BF"/>
          </w:tcPr>
          <w:p w14:paraId="751497CF" w14:textId="77777777" w:rsidR="00373954" w:rsidRDefault="003C227F" w:rsidP="00C41433">
            <w:pPr>
              <w:pStyle w:val="TableHeaders"/>
              <w:spacing w:before="60" w:afterLines="60" w:after="144" w:line="276" w:lineRule="auto"/>
            </w:pPr>
            <w:r w:rsidRPr="00FE5F2C">
              <w:t>CCS Standards: Reading – Literature</w:t>
            </w:r>
          </w:p>
        </w:tc>
      </w:tr>
      <w:tr w:rsidR="006A0981" w:rsidRPr="0053542D" w14:paraId="43F48A64" w14:textId="77777777" w:rsidTr="0095324A">
        <w:trPr>
          <w:gridBefore w:val="1"/>
          <w:gridAfter w:val="1"/>
          <w:wBefore w:w="7" w:type="dxa"/>
          <w:wAfter w:w="112"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Pr>
          <w:p w14:paraId="4B137176" w14:textId="77777777" w:rsidR="006A0981" w:rsidRPr="009A1757" w:rsidRDefault="006A0981" w:rsidP="005C44BF">
            <w:pPr>
              <w:pStyle w:val="TableText"/>
            </w:pPr>
            <w:r>
              <w:t>None.</w:t>
            </w:r>
          </w:p>
        </w:tc>
      </w:tr>
      <w:tr w:rsidR="003C227F" w:rsidRPr="00FE5F2C" w14:paraId="72E7437F" w14:textId="77777777" w:rsidTr="0095324A">
        <w:trPr>
          <w:gridBefore w:val="1"/>
          <w:gridAfter w:val="1"/>
          <w:wBefore w:w="7" w:type="dxa"/>
          <w:wAfter w:w="112" w:type="dxa"/>
        </w:trPr>
        <w:tc>
          <w:tcPr>
            <w:tcW w:w="0" w:type="auto"/>
            <w:gridSpan w:val="3"/>
            <w:shd w:val="clear" w:color="auto" w:fill="365F91" w:themeFill="accent1" w:themeFillShade="BF"/>
          </w:tcPr>
          <w:p w14:paraId="176E05F5" w14:textId="77777777" w:rsidR="00373954" w:rsidRDefault="003C227F" w:rsidP="00C41433">
            <w:pPr>
              <w:pStyle w:val="TableHeaders"/>
              <w:spacing w:before="60" w:afterLines="60" w:after="144" w:line="276" w:lineRule="auto"/>
            </w:pPr>
            <w:r w:rsidRPr="00FE5F2C">
              <w:t>CCS Standards: Reading – Informational Text</w:t>
            </w:r>
          </w:p>
        </w:tc>
      </w:tr>
      <w:tr w:rsidR="00C771AF" w:rsidRPr="006D611A" w14:paraId="3AB68D40" w14:textId="77777777" w:rsidTr="0095324A">
        <w:trPr>
          <w:gridBefore w:val="1"/>
          <w:gridAfter w:val="1"/>
          <w:wBefore w:w="7" w:type="dxa"/>
          <w:wAfter w:w="112" w:type="dxa"/>
        </w:trPr>
        <w:tc>
          <w:tcPr>
            <w:tcW w:w="1258" w:type="dxa"/>
            <w:gridSpan w:val="2"/>
          </w:tcPr>
          <w:p w14:paraId="606AC97D" w14:textId="158AAD4E" w:rsidR="00C771AF" w:rsidRPr="001D5023" w:rsidRDefault="00C771AF" w:rsidP="005C44BF">
            <w:pPr>
              <w:pStyle w:val="TableText"/>
              <w:rPr>
                <w:spacing w:val="-4"/>
              </w:rPr>
            </w:pPr>
            <w:r w:rsidRPr="001D5023">
              <w:rPr>
                <w:spacing w:val="-4"/>
              </w:rPr>
              <w:t>RI.11-12.1</w:t>
            </w:r>
            <w:r w:rsidR="00103C57" w:rsidRPr="001D5023">
              <w:rPr>
                <w:spacing w:val="-4"/>
              </w:rPr>
              <w:t>.</w:t>
            </w:r>
            <w:r w:rsidRPr="001D5023">
              <w:rPr>
                <w:spacing w:val="-4"/>
              </w:rPr>
              <w:t>a</w:t>
            </w:r>
          </w:p>
        </w:tc>
        <w:tc>
          <w:tcPr>
            <w:tcW w:w="8077" w:type="dxa"/>
          </w:tcPr>
          <w:p w14:paraId="7BC0A110" w14:textId="77777777" w:rsidR="00C771AF" w:rsidRPr="006D611A" w:rsidRDefault="00C771AF" w:rsidP="005C44BF">
            <w:pPr>
              <w:pStyle w:val="TableText"/>
            </w:pPr>
            <w:r w:rsidRPr="00195F63">
              <w:t>Cite strong and thorough textual evidence to support analysis of what the text says explicitly as well as inferences drawn from the text, including determining where th</w:t>
            </w:r>
            <w:r>
              <w:t>e text leaves matters uncertain</w:t>
            </w:r>
            <w:r w:rsidRPr="006D611A">
              <w:t>.</w:t>
            </w:r>
          </w:p>
          <w:p w14:paraId="27EFEF28" w14:textId="77777777" w:rsidR="00C771AF" w:rsidRPr="006D611A" w:rsidRDefault="00C771AF" w:rsidP="00CF43E4">
            <w:pPr>
              <w:pStyle w:val="BulletedList"/>
              <w:numPr>
                <w:ilvl w:val="0"/>
                <w:numId w:val="10"/>
              </w:numPr>
            </w:pPr>
            <w:r w:rsidRPr="006D611A">
              <w:t>Develop factual, interpretive, and evaluative questions for further exploration of the topic(s).</w:t>
            </w:r>
          </w:p>
        </w:tc>
      </w:tr>
      <w:tr w:rsidR="00C771AF" w:rsidRPr="008061AD" w14:paraId="3717DAF2" w14:textId="77777777" w:rsidTr="0095324A">
        <w:trPr>
          <w:gridBefore w:val="1"/>
          <w:gridAfter w:val="1"/>
          <w:wBefore w:w="7" w:type="dxa"/>
          <w:wAfter w:w="112" w:type="dxa"/>
        </w:trPr>
        <w:tc>
          <w:tcPr>
            <w:tcW w:w="1258" w:type="dxa"/>
            <w:gridSpan w:val="2"/>
            <w:tcMar>
              <w:top w:w="100" w:type="dxa"/>
              <w:left w:w="108" w:type="dxa"/>
              <w:bottom w:w="100" w:type="dxa"/>
              <w:right w:w="108" w:type="dxa"/>
            </w:tcMar>
          </w:tcPr>
          <w:p w14:paraId="0855A12D" w14:textId="71C41386" w:rsidR="00C771AF" w:rsidRPr="008061AD" w:rsidRDefault="00C771AF" w:rsidP="007176DB">
            <w:pPr>
              <w:pStyle w:val="TableText"/>
              <w:rPr>
                <w:rFonts w:asciiTheme="minorHAnsi" w:hAnsiTheme="minorHAnsi"/>
              </w:rPr>
            </w:pPr>
            <w:r w:rsidRPr="008061AD">
              <w:rPr>
                <w:rFonts w:asciiTheme="minorHAnsi" w:hAnsiTheme="minorHAnsi"/>
              </w:rPr>
              <w:t>RI.11-12.2</w:t>
            </w:r>
          </w:p>
        </w:tc>
        <w:tc>
          <w:tcPr>
            <w:tcW w:w="8077" w:type="dxa"/>
            <w:tcMar>
              <w:top w:w="100" w:type="dxa"/>
              <w:left w:w="108" w:type="dxa"/>
              <w:bottom w:w="100" w:type="dxa"/>
              <w:right w:w="108" w:type="dxa"/>
            </w:tcMar>
          </w:tcPr>
          <w:p w14:paraId="5814F56A" w14:textId="77777777" w:rsidR="00C771AF" w:rsidRPr="008061AD" w:rsidRDefault="00C771AF" w:rsidP="009D7E4B">
            <w:pPr>
              <w:pStyle w:val="TableText"/>
            </w:pPr>
            <w:r w:rsidRPr="008061AD">
              <w:t>Determine two or more central ideas of a text and analyze their development over the course of the text, including how they interact and build on one another to provide a complex analysis; provide an objective summary of the text.</w:t>
            </w:r>
          </w:p>
        </w:tc>
      </w:tr>
      <w:tr w:rsidR="00C771AF" w:rsidRPr="008061AD" w14:paraId="48AC366E" w14:textId="77777777" w:rsidTr="0095324A">
        <w:trPr>
          <w:gridBefore w:val="1"/>
          <w:gridAfter w:val="1"/>
          <w:wBefore w:w="7" w:type="dxa"/>
          <w:wAfter w:w="112" w:type="dxa"/>
        </w:trPr>
        <w:tc>
          <w:tcPr>
            <w:tcW w:w="1258" w:type="dxa"/>
            <w:gridSpan w:val="2"/>
            <w:tcMar>
              <w:top w:w="100" w:type="dxa"/>
              <w:left w:w="108" w:type="dxa"/>
              <w:bottom w:w="100" w:type="dxa"/>
              <w:right w:w="108" w:type="dxa"/>
            </w:tcMar>
          </w:tcPr>
          <w:p w14:paraId="29373DEC" w14:textId="77777777" w:rsidR="00C771AF" w:rsidRPr="008061AD" w:rsidRDefault="00C771AF" w:rsidP="005C44BF">
            <w:pPr>
              <w:pStyle w:val="TableText"/>
              <w:rPr>
                <w:rFonts w:asciiTheme="minorHAnsi" w:hAnsiTheme="minorHAnsi"/>
              </w:rPr>
            </w:pPr>
            <w:r w:rsidRPr="008061AD">
              <w:rPr>
                <w:rFonts w:asciiTheme="minorHAnsi" w:hAnsiTheme="minorHAnsi"/>
              </w:rPr>
              <w:t>RI.11-12.6</w:t>
            </w:r>
          </w:p>
        </w:tc>
        <w:tc>
          <w:tcPr>
            <w:tcW w:w="8077" w:type="dxa"/>
            <w:tcMar>
              <w:top w:w="100" w:type="dxa"/>
              <w:left w:w="108" w:type="dxa"/>
              <w:bottom w:w="100" w:type="dxa"/>
              <w:right w:w="108" w:type="dxa"/>
            </w:tcMar>
          </w:tcPr>
          <w:p w14:paraId="474F4F91" w14:textId="77777777" w:rsidR="00C771AF" w:rsidRPr="008061AD" w:rsidRDefault="00C771AF" w:rsidP="009D7E4B">
            <w:pPr>
              <w:pStyle w:val="TableText"/>
            </w:pPr>
            <w:r w:rsidRPr="008061AD">
              <w:t>Determine an author’s point of view or purpose in a text in which the rhetoric is particularly effective, analyzing how style and content contribute to the power, persuasiveness, or beauty of the text.</w:t>
            </w:r>
          </w:p>
        </w:tc>
      </w:tr>
      <w:tr w:rsidR="00C771AF" w:rsidRPr="006C20B9" w14:paraId="4EAAD871" w14:textId="77777777" w:rsidTr="0095324A">
        <w:trPr>
          <w:gridBefore w:val="1"/>
          <w:wBefore w:w="7" w:type="dxa"/>
        </w:trPr>
        <w:tc>
          <w:tcPr>
            <w:tcW w:w="0" w:type="auto"/>
            <w:gridSpan w:val="4"/>
            <w:shd w:val="clear" w:color="auto" w:fill="365F91" w:themeFill="accent1" w:themeFillShade="BF"/>
          </w:tcPr>
          <w:p w14:paraId="11B1021D" w14:textId="77777777" w:rsidR="00C771AF" w:rsidRPr="006C20B9" w:rsidRDefault="00C771AF" w:rsidP="00D87C15">
            <w:pPr>
              <w:pStyle w:val="TableHeaders"/>
              <w:spacing w:before="60" w:afterLines="60" w:after="144" w:line="276" w:lineRule="auto"/>
              <w:rPr>
                <w:rFonts w:asciiTheme="minorHAnsi" w:hAnsiTheme="minorHAnsi"/>
              </w:rPr>
            </w:pPr>
            <w:r w:rsidRPr="006C20B9">
              <w:rPr>
                <w:rFonts w:asciiTheme="minorHAnsi" w:hAnsiTheme="minorHAnsi"/>
              </w:rPr>
              <w:br w:type="page"/>
              <w:t>CCS Standards: Writing</w:t>
            </w:r>
          </w:p>
        </w:tc>
      </w:tr>
      <w:tr w:rsidR="00C771AF" w:rsidRPr="006C20B9" w14:paraId="05A2291A" w14:textId="77777777" w:rsidTr="0095324A">
        <w:trPr>
          <w:gridBefore w:val="1"/>
          <w:wBefore w:w="7" w:type="dxa"/>
        </w:trPr>
        <w:tc>
          <w:tcPr>
            <w:tcW w:w="1258" w:type="dxa"/>
            <w:gridSpan w:val="2"/>
            <w:shd w:val="clear" w:color="auto" w:fill="auto"/>
          </w:tcPr>
          <w:p w14:paraId="0B3E52F3" w14:textId="4A958B1C" w:rsidR="00C771AF" w:rsidRPr="006C20B9" w:rsidRDefault="00C771AF" w:rsidP="00EB46CD">
            <w:pPr>
              <w:pStyle w:val="TableText"/>
              <w:rPr>
                <w:rFonts w:asciiTheme="minorHAnsi" w:hAnsiTheme="minorHAnsi"/>
              </w:rPr>
            </w:pPr>
            <w:r w:rsidRPr="006C20B9">
              <w:rPr>
                <w:rFonts w:asciiTheme="minorHAnsi" w:hAnsiTheme="minorHAnsi"/>
              </w:rPr>
              <w:t>W.11-12.1</w:t>
            </w:r>
            <w:r w:rsidR="004D5260">
              <w:rPr>
                <w:rFonts w:asciiTheme="minorHAnsi" w:hAnsiTheme="minorHAnsi"/>
              </w:rPr>
              <w:t>.a-e</w:t>
            </w:r>
          </w:p>
        </w:tc>
        <w:tc>
          <w:tcPr>
            <w:tcW w:w="8189" w:type="dxa"/>
            <w:gridSpan w:val="2"/>
            <w:shd w:val="clear" w:color="auto" w:fill="auto"/>
          </w:tcPr>
          <w:p w14:paraId="7100FD54" w14:textId="77777777" w:rsidR="00C771AF" w:rsidRPr="008061AD" w:rsidRDefault="00C771AF" w:rsidP="009D7E4B">
            <w:pPr>
              <w:pStyle w:val="TableText"/>
            </w:pPr>
            <w:r w:rsidRPr="008061AD">
              <w:t xml:space="preserve">Write arguments to support claims in an analysis of substantive topics or texts, using valid reasoning and relevant and sufficient evidence. </w:t>
            </w:r>
            <w:r w:rsidRPr="004D5260">
              <w:t>Explore and inquire into areas of interest to formulate an argument.</w:t>
            </w:r>
          </w:p>
          <w:p w14:paraId="4E03838A" w14:textId="2DB97B40" w:rsidR="00C771AF" w:rsidRPr="008061AD" w:rsidRDefault="00C771AF" w:rsidP="004D5260">
            <w:pPr>
              <w:pStyle w:val="SubStandard"/>
            </w:pPr>
            <w:r w:rsidRPr="008061AD">
              <w:t>Introduce precise, knowledgeable claim(s), establish the significance of the claim(s), distinguish the claim(s) from alternate or opposing claims, and create an organization that logically sequences claim(s), counterclaims, reasons, and evidence.</w:t>
            </w:r>
          </w:p>
          <w:p w14:paraId="77DA2111" w14:textId="05CEFFCE" w:rsidR="00C771AF" w:rsidRPr="008061AD" w:rsidRDefault="00C771AF" w:rsidP="004D5260">
            <w:pPr>
              <w:pStyle w:val="SubStandard"/>
            </w:pPr>
            <w:r w:rsidRPr="008061AD">
              <w:t>Develop claim(s) and counterclaims fairly and thoroughly, supplying the most relevant evidence for each while pointing out the strengths and limitations of both in a manner that anticipates the audience’s knowledge level, concerns, values, and possible biases.</w:t>
            </w:r>
          </w:p>
          <w:p w14:paraId="06338483" w14:textId="22FA4916" w:rsidR="00C771AF" w:rsidRPr="008061AD" w:rsidRDefault="00C771AF" w:rsidP="004D5260">
            <w:pPr>
              <w:pStyle w:val="SubStandard"/>
            </w:pPr>
            <w:r w:rsidRPr="008061AD">
              <w:t>Use words, phrases, and clauses as well as varied syntax to link the major sections of the text, create cohesion, and clarify the relationships between claim(s) and reasons, between reasons and evidence, and between claim(s) and counterclaims.</w:t>
            </w:r>
          </w:p>
          <w:p w14:paraId="016F4878" w14:textId="41A76CD7" w:rsidR="00C771AF" w:rsidRPr="008061AD" w:rsidRDefault="004D5260" w:rsidP="004D5260">
            <w:pPr>
              <w:pStyle w:val="SubStandard"/>
            </w:pPr>
            <w:r>
              <w:t>E</w:t>
            </w:r>
            <w:r w:rsidR="00C771AF" w:rsidRPr="008061AD">
              <w:t>stablish and maintain a formal style and objective tone while attending to the norms and conventions of the discipline in which they are writing.</w:t>
            </w:r>
          </w:p>
          <w:p w14:paraId="253BE3E2" w14:textId="5048B58C" w:rsidR="00C771AF" w:rsidRPr="008061AD" w:rsidRDefault="00C771AF" w:rsidP="00792FD0">
            <w:pPr>
              <w:pStyle w:val="SubStandard"/>
              <w:spacing w:after="0"/>
              <w:rPr>
                <w:rFonts w:eastAsia="Times New Roman"/>
              </w:rPr>
            </w:pPr>
            <w:r w:rsidRPr="008061AD">
              <w:t>Provide a concluding statement or section that follows from and supports the argument presented.</w:t>
            </w:r>
          </w:p>
        </w:tc>
      </w:tr>
      <w:tr w:rsidR="00C90E32" w:rsidRPr="006C20B9" w14:paraId="088F3551" w14:textId="77777777" w:rsidTr="0095324A">
        <w:trPr>
          <w:gridBefore w:val="1"/>
          <w:wBefore w:w="7" w:type="dxa"/>
        </w:trPr>
        <w:tc>
          <w:tcPr>
            <w:tcW w:w="1258" w:type="dxa"/>
            <w:gridSpan w:val="2"/>
            <w:shd w:val="clear" w:color="auto" w:fill="auto"/>
          </w:tcPr>
          <w:p w14:paraId="390F7AD0" w14:textId="040FD1F9" w:rsidR="00C90E32" w:rsidRPr="006C20B9" w:rsidRDefault="00C90E32" w:rsidP="00EB46CD">
            <w:pPr>
              <w:pStyle w:val="TableText"/>
              <w:rPr>
                <w:rFonts w:asciiTheme="minorHAnsi" w:hAnsiTheme="minorHAnsi"/>
              </w:rPr>
            </w:pPr>
            <w:r>
              <w:rPr>
                <w:rFonts w:asciiTheme="minorHAnsi" w:hAnsiTheme="minorHAnsi"/>
              </w:rPr>
              <w:t>W.11-12.2</w:t>
            </w:r>
            <w:r w:rsidR="002C59F2">
              <w:rPr>
                <w:rFonts w:asciiTheme="minorHAnsi" w:hAnsiTheme="minorHAnsi"/>
              </w:rPr>
              <w:t>.a, b, d, e, f</w:t>
            </w:r>
          </w:p>
        </w:tc>
        <w:tc>
          <w:tcPr>
            <w:tcW w:w="8189" w:type="dxa"/>
            <w:gridSpan w:val="2"/>
            <w:shd w:val="clear" w:color="auto" w:fill="auto"/>
          </w:tcPr>
          <w:p w14:paraId="21E74DC7" w14:textId="77777777" w:rsidR="00465342" w:rsidRPr="00250B7A" w:rsidRDefault="00465342" w:rsidP="00465342">
            <w:pPr>
              <w:pStyle w:val="TableText"/>
            </w:pPr>
            <w:r w:rsidRPr="00250B7A">
              <w:t>Write informative/explanatory texts to examine and convey complex ideas, concepts, and information clearly and accurately through the effective selection, organization, and analysis of content.</w:t>
            </w:r>
          </w:p>
          <w:p w14:paraId="1B7C11D0" w14:textId="77777777" w:rsidR="009905BA" w:rsidRDefault="009905BA" w:rsidP="004D5260">
            <w:pPr>
              <w:pStyle w:val="SubStandard"/>
              <w:numPr>
                <w:ilvl w:val="0"/>
                <w:numId w:val="28"/>
              </w:numPr>
            </w:pPr>
            <w: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01C423CB" w14:textId="460827F4" w:rsidR="009905BA" w:rsidRDefault="009905BA" w:rsidP="009D7E4B">
            <w:pPr>
              <w:pStyle w:val="SubStandard"/>
              <w:numPr>
                <w:ilvl w:val="0"/>
                <w:numId w:val="28"/>
              </w:numPr>
            </w:pPr>
            <w:r>
              <w:t>Develop the topic thoroughly by selecting the most significant and relevant facts, extended definitions, concrete details, quotations, or other information and examples appropriate to the audience’s knowledge of the topic.</w:t>
            </w:r>
          </w:p>
          <w:p w14:paraId="5C9DE44F" w14:textId="77777777" w:rsidR="009905BA" w:rsidRDefault="009905BA" w:rsidP="009905BA">
            <w:pPr>
              <w:pStyle w:val="SubStandard"/>
              <w:numPr>
                <w:ilvl w:val="0"/>
                <w:numId w:val="26"/>
              </w:numPr>
              <w:ind w:left="348" w:hanging="348"/>
            </w:pPr>
            <w:r>
              <w:t>Use precise language, domain-specific vocabulary, and techniques such as metaphor, simile, and analogy to manage the complexity of the topic.</w:t>
            </w:r>
          </w:p>
          <w:p w14:paraId="7AAD958E" w14:textId="77777777" w:rsidR="009905BA" w:rsidRDefault="009905BA" w:rsidP="009D7E4B">
            <w:pPr>
              <w:pStyle w:val="SubStandard"/>
              <w:numPr>
                <w:ilvl w:val="0"/>
                <w:numId w:val="28"/>
              </w:numPr>
              <w:ind w:left="348" w:hanging="348"/>
            </w:pPr>
            <w:r>
              <w:t>Establish and maintain a formal style and objective tone while attending to the norms and conventions of the discipline in which they are writing.</w:t>
            </w:r>
          </w:p>
          <w:p w14:paraId="4B39EEE9" w14:textId="731A8251" w:rsidR="00C90E32" w:rsidRPr="008061AD" w:rsidRDefault="009905BA" w:rsidP="00792FD0">
            <w:pPr>
              <w:pStyle w:val="SubStandard"/>
              <w:numPr>
                <w:ilvl w:val="0"/>
                <w:numId w:val="28"/>
              </w:numPr>
              <w:spacing w:after="0"/>
              <w:ind w:left="348" w:hanging="348"/>
              <w:rPr>
                <w:rFonts w:asciiTheme="minorHAnsi" w:hAnsiTheme="minorHAnsi" w:cs="Perpetua"/>
              </w:rPr>
            </w:pPr>
            <w:r>
              <w:t>Provide a concluding statement or section that follows from and supports the information or explanation presented (e.g., articulating implications or the significance of the topic).</w:t>
            </w:r>
          </w:p>
        </w:tc>
      </w:tr>
      <w:tr w:rsidR="00C771AF" w:rsidRPr="006C20B9" w14:paraId="074CA209" w14:textId="77777777" w:rsidTr="0095324A">
        <w:trPr>
          <w:gridBefore w:val="1"/>
          <w:wBefore w:w="7" w:type="dxa"/>
        </w:trPr>
        <w:tc>
          <w:tcPr>
            <w:tcW w:w="1258" w:type="dxa"/>
            <w:gridSpan w:val="2"/>
            <w:shd w:val="clear" w:color="auto" w:fill="auto"/>
          </w:tcPr>
          <w:p w14:paraId="78FD21A4" w14:textId="77777777" w:rsidR="00C771AF" w:rsidRPr="006C20B9" w:rsidRDefault="00C771AF" w:rsidP="005C44BF">
            <w:pPr>
              <w:pStyle w:val="TableText"/>
              <w:rPr>
                <w:rFonts w:asciiTheme="minorHAnsi" w:hAnsiTheme="minorHAnsi"/>
              </w:rPr>
            </w:pPr>
            <w:r w:rsidRPr="006C20B9">
              <w:rPr>
                <w:rFonts w:asciiTheme="minorHAnsi" w:hAnsiTheme="minorHAnsi" w:cs="Calibri"/>
              </w:rPr>
              <w:t>W.11-12.4</w:t>
            </w:r>
          </w:p>
        </w:tc>
        <w:tc>
          <w:tcPr>
            <w:tcW w:w="8189" w:type="dxa"/>
            <w:gridSpan w:val="2"/>
            <w:shd w:val="clear" w:color="auto" w:fill="auto"/>
          </w:tcPr>
          <w:p w14:paraId="220079C8" w14:textId="1A149CE7" w:rsidR="00C771AF" w:rsidRPr="006C20B9" w:rsidRDefault="00C771AF" w:rsidP="00C43F9A">
            <w:pPr>
              <w:pStyle w:val="TableText"/>
              <w:rPr>
                <w:rFonts w:asciiTheme="minorHAnsi" w:hAnsiTheme="minorHAnsi"/>
              </w:rPr>
            </w:pPr>
            <w:r w:rsidRPr="006C20B9">
              <w:rPr>
                <w:rFonts w:asciiTheme="minorHAnsi" w:hAnsiTheme="minorHAnsi"/>
              </w:rPr>
              <w:t xml:space="preserve">Produce clear and coherent writing in which the development, organization, and style are appropriate to task, purpose, and audience. </w:t>
            </w:r>
          </w:p>
        </w:tc>
      </w:tr>
      <w:tr w:rsidR="00C771AF" w:rsidRPr="006C20B9" w14:paraId="6728B3B2" w14:textId="77777777" w:rsidTr="0095324A">
        <w:trPr>
          <w:gridBefore w:val="1"/>
          <w:wBefore w:w="7" w:type="dxa"/>
        </w:trPr>
        <w:tc>
          <w:tcPr>
            <w:tcW w:w="1258" w:type="dxa"/>
            <w:gridSpan w:val="2"/>
            <w:shd w:val="clear" w:color="auto" w:fill="auto"/>
          </w:tcPr>
          <w:p w14:paraId="21F0E579" w14:textId="77777777" w:rsidR="00C771AF" w:rsidRPr="006C20B9" w:rsidRDefault="00C771AF" w:rsidP="005C44BF">
            <w:pPr>
              <w:pStyle w:val="TableText"/>
              <w:rPr>
                <w:rFonts w:asciiTheme="minorHAnsi" w:hAnsiTheme="minorHAnsi"/>
              </w:rPr>
            </w:pPr>
            <w:r w:rsidRPr="006C20B9">
              <w:rPr>
                <w:rFonts w:asciiTheme="minorHAnsi" w:hAnsiTheme="minorHAnsi"/>
              </w:rPr>
              <w:t>W.11-12.5</w:t>
            </w:r>
          </w:p>
        </w:tc>
        <w:tc>
          <w:tcPr>
            <w:tcW w:w="8189" w:type="dxa"/>
            <w:gridSpan w:val="2"/>
            <w:shd w:val="clear" w:color="auto" w:fill="auto"/>
          </w:tcPr>
          <w:p w14:paraId="31A02142" w14:textId="6D3113A5" w:rsidR="00C771AF" w:rsidRPr="006C20B9" w:rsidRDefault="00C771AF" w:rsidP="009D7E4B">
            <w:pPr>
              <w:pStyle w:val="TableText"/>
              <w:rPr>
                <w:rFonts w:asciiTheme="minorHAnsi" w:hAnsiTheme="minorHAnsi"/>
              </w:rPr>
            </w:pPr>
            <w:r w:rsidRPr="006C20B9">
              <w:rPr>
                <w:rFonts w:asciiTheme="minorHAnsi" w:hAnsiTheme="minorHAnsi"/>
              </w:rPr>
              <w:t xml:space="preserve">Develop and strengthen writing as needed by planning, revising, editing, rewriting, or trying a new approach, focusing on addressing what is most significant for a specific purpose and audience. </w:t>
            </w:r>
          </w:p>
        </w:tc>
      </w:tr>
      <w:tr w:rsidR="00C771AF" w:rsidRPr="006C20B9" w14:paraId="38DD666C" w14:textId="77777777" w:rsidTr="0095324A">
        <w:trPr>
          <w:gridBefore w:val="1"/>
          <w:wBefore w:w="7" w:type="dxa"/>
        </w:trPr>
        <w:tc>
          <w:tcPr>
            <w:tcW w:w="1258" w:type="dxa"/>
            <w:gridSpan w:val="2"/>
            <w:shd w:val="clear" w:color="auto" w:fill="auto"/>
          </w:tcPr>
          <w:p w14:paraId="1F82A1E3" w14:textId="77777777" w:rsidR="00C771AF" w:rsidRPr="006C20B9" w:rsidRDefault="00C771AF" w:rsidP="005C44BF">
            <w:pPr>
              <w:pStyle w:val="TableText"/>
              <w:rPr>
                <w:rFonts w:asciiTheme="minorHAnsi" w:hAnsiTheme="minorHAnsi"/>
              </w:rPr>
            </w:pPr>
            <w:r w:rsidRPr="006C20B9">
              <w:rPr>
                <w:rFonts w:asciiTheme="minorHAnsi" w:hAnsiTheme="minorHAnsi"/>
              </w:rPr>
              <w:t>W.11-12.7</w:t>
            </w:r>
          </w:p>
        </w:tc>
        <w:tc>
          <w:tcPr>
            <w:tcW w:w="8189" w:type="dxa"/>
            <w:gridSpan w:val="2"/>
            <w:shd w:val="clear" w:color="auto" w:fill="auto"/>
          </w:tcPr>
          <w:p w14:paraId="71893C5B" w14:textId="77777777" w:rsidR="00C771AF" w:rsidRPr="009F7A42" w:rsidRDefault="00C771AF" w:rsidP="005C44BF">
            <w:pPr>
              <w:pStyle w:val="TableText"/>
              <w:rPr>
                <w:rFonts w:asciiTheme="minorHAnsi" w:hAnsiTheme="minorHAnsi"/>
              </w:rPr>
            </w:pPr>
            <w:r w:rsidRPr="009F7A42">
              <w:rPr>
                <w:rFonts w:asciiTheme="minorHAnsi" w:eastAsia="Times New Roman" w:hAnsiTheme="minorHAnsi"/>
                <w:shd w:val="clear" w:color="auto" w:fill="FFFFFF"/>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C771AF" w:rsidRPr="006C20B9" w14:paraId="32BF31E0" w14:textId="77777777" w:rsidTr="0095324A">
        <w:trPr>
          <w:gridBefore w:val="1"/>
          <w:wBefore w:w="7" w:type="dxa"/>
        </w:trPr>
        <w:tc>
          <w:tcPr>
            <w:tcW w:w="1258" w:type="dxa"/>
            <w:gridSpan w:val="2"/>
            <w:shd w:val="clear" w:color="auto" w:fill="auto"/>
          </w:tcPr>
          <w:p w14:paraId="20AEFE59" w14:textId="77777777" w:rsidR="00C771AF" w:rsidRPr="006C20B9" w:rsidRDefault="00C771AF" w:rsidP="005C44BF">
            <w:pPr>
              <w:pStyle w:val="TableText"/>
              <w:rPr>
                <w:rFonts w:asciiTheme="minorHAnsi" w:hAnsiTheme="minorHAnsi"/>
              </w:rPr>
            </w:pPr>
            <w:r w:rsidRPr="006C20B9">
              <w:rPr>
                <w:rFonts w:asciiTheme="minorHAnsi" w:hAnsiTheme="minorHAnsi"/>
              </w:rPr>
              <w:t>W.11-12.8</w:t>
            </w:r>
          </w:p>
        </w:tc>
        <w:tc>
          <w:tcPr>
            <w:tcW w:w="8189" w:type="dxa"/>
            <w:gridSpan w:val="2"/>
            <w:shd w:val="clear" w:color="auto" w:fill="auto"/>
          </w:tcPr>
          <w:p w14:paraId="74607040" w14:textId="77777777" w:rsidR="00C771AF" w:rsidRPr="009F7A42" w:rsidRDefault="00C771AF" w:rsidP="009F7A42">
            <w:pPr>
              <w:autoSpaceDE w:val="0"/>
              <w:autoSpaceDN w:val="0"/>
              <w:adjustRightInd w:val="0"/>
              <w:spacing w:before="0" w:after="0"/>
              <w:rPr>
                <w:rFonts w:asciiTheme="minorHAnsi" w:eastAsia="Times New Roman" w:hAnsiTheme="minorHAnsi"/>
              </w:rPr>
            </w:pPr>
            <w:r w:rsidRPr="009F7A42">
              <w:rPr>
                <w:rFonts w:asciiTheme="minorHAnsi" w:eastAsia="Times New Roman" w:hAnsiTheme="minorHAnsi"/>
                <w:shd w:val="clear" w:color="auto" w:fill="FFFFFF"/>
              </w:rPr>
              <w:t>Gather relevant information from multiple authoritative print and digital sources, using advanced searches effectively; assess the</w:t>
            </w:r>
            <w:r w:rsidRPr="009F7A42">
              <w:rPr>
                <w:rFonts w:asciiTheme="minorHAnsi" w:hAnsiTheme="minorHAnsi" w:cs="Perpetua"/>
              </w:rPr>
              <w:t xml:space="preserve"> strengths and limitations of each source in terms of the task, purpose, and audience; integrate information into the text selectively to maintain the flow of ideas, avoiding plagiarism and overreliance on any one source and following a</w:t>
            </w:r>
            <w:r w:rsidRPr="009F7A42">
              <w:rPr>
                <w:rFonts w:asciiTheme="minorHAnsi" w:eastAsia="Times New Roman" w:hAnsiTheme="minorHAnsi"/>
                <w:shd w:val="clear" w:color="auto" w:fill="FFFFFF"/>
              </w:rPr>
              <w:t xml:space="preserve"> standard format for citation. </w:t>
            </w:r>
          </w:p>
        </w:tc>
      </w:tr>
      <w:tr w:rsidR="00C771AF" w:rsidRPr="006C20B9" w14:paraId="1B1D1614" w14:textId="77777777" w:rsidTr="0095324A">
        <w:trPr>
          <w:gridBefore w:val="1"/>
          <w:wBefore w:w="7" w:type="dxa"/>
        </w:trPr>
        <w:tc>
          <w:tcPr>
            <w:tcW w:w="1258" w:type="dxa"/>
            <w:gridSpan w:val="2"/>
            <w:shd w:val="clear" w:color="auto" w:fill="auto"/>
          </w:tcPr>
          <w:p w14:paraId="6BE92422" w14:textId="77777777" w:rsidR="00C771AF" w:rsidRPr="006C20B9" w:rsidRDefault="00C771AF" w:rsidP="005C44BF">
            <w:pPr>
              <w:pStyle w:val="TableText"/>
              <w:rPr>
                <w:rFonts w:asciiTheme="minorHAnsi" w:hAnsiTheme="minorHAnsi"/>
              </w:rPr>
            </w:pPr>
            <w:r w:rsidRPr="006C20B9">
              <w:rPr>
                <w:rFonts w:asciiTheme="minorHAnsi" w:hAnsiTheme="minorHAnsi"/>
              </w:rPr>
              <w:t xml:space="preserve">W.11-12.9 </w:t>
            </w:r>
            <w:r w:rsidR="00465342">
              <w:rPr>
                <w:rFonts w:asciiTheme="minorHAnsi" w:hAnsiTheme="minorHAnsi"/>
              </w:rPr>
              <w:t>.b</w:t>
            </w:r>
          </w:p>
        </w:tc>
        <w:tc>
          <w:tcPr>
            <w:tcW w:w="8189" w:type="dxa"/>
            <w:gridSpan w:val="2"/>
            <w:shd w:val="clear" w:color="auto" w:fill="auto"/>
          </w:tcPr>
          <w:p w14:paraId="6A1C0A4F" w14:textId="77777777" w:rsidR="00C771AF" w:rsidRDefault="00C771AF" w:rsidP="005C44BF">
            <w:pPr>
              <w:pStyle w:val="TableText"/>
              <w:rPr>
                <w:rFonts w:asciiTheme="minorHAnsi" w:hAnsiTheme="minorHAnsi"/>
              </w:rPr>
            </w:pPr>
            <w:r w:rsidRPr="006C20B9">
              <w:rPr>
                <w:rFonts w:asciiTheme="minorHAnsi" w:hAnsiTheme="minorHAnsi"/>
              </w:rPr>
              <w:t xml:space="preserve">Draw evidence from literary or informational texts to support analysis, reflection, </w:t>
            </w:r>
            <w:r w:rsidRPr="006C20B9">
              <w:rPr>
                <w:rFonts w:asciiTheme="minorHAnsi" w:hAnsiTheme="minorHAnsi"/>
              </w:rPr>
              <w:br/>
              <w:t>and research.</w:t>
            </w:r>
          </w:p>
          <w:p w14:paraId="50C47082" w14:textId="5B06517D" w:rsidR="00465342" w:rsidRPr="006C20B9" w:rsidRDefault="00465342" w:rsidP="00DF0AFE">
            <w:pPr>
              <w:pStyle w:val="TableText"/>
              <w:numPr>
                <w:ilvl w:val="0"/>
                <w:numId w:val="10"/>
              </w:numPr>
              <w:rPr>
                <w:rFonts w:asciiTheme="minorHAnsi" w:hAnsiTheme="minorHAnsi"/>
              </w:rPr>
            </w:pPr>
            <w:r w:rsidRPr="003479E6">
              <w:t xml:space="preserve">Apply </w:t>
            </w:r>
            <w:r w:rsidRPr="001B65FB">
              <w:rPr>
                <w:i/>
                <w:iCs/>
              </w:rPr>
              <w:t>grades 11–12 Reading standards</w:t>
            </w:r>
            <w:r w:rsidRPr="003479E6">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tc>
      </w:tr>
      <w:tr w:rsidR="00C771AF" w:rsidRPr="006C20B9" w14:paraId="7179F966" w14:textId="77777777" w:rsidTr="0095324A">
        <w:trPr>
          <w:gridBefore w:val="1"/>
          <w:wBefore w:w="7" w:type="dxa"/>
        </w:trPr>
        <w:tc>
          <w:tcPr>
            <w:tcW w:w="0" w:type="auto"/>
            <w:gridSpan w:val="4"/>
            <w:shd w:val="clear" w:color="auto" w:fill="365F91" w:themeFill="accent1" w:themeFillShade="BF"/>
          </w:tcPr>
          <w:p w14:paraId="45E4B17E" w14:textId="77777777" w:rsidR="00C771AF" w:rsidRPr="006C20B9" w:rsidRDefault="00C771AF" w:rsidP="00D87C15">
            <w:pPr>
              <w:pStyle w:val="TableHeaders"/>
              <w:spacing w:before="60" w:afterLines="60" w:after="144" w:line="276" w:lineRule="auto"/>
              <w:rPr>
                <w:rFonts w:asciiTheme="minorHAnsi" w:hAnsiTheme="minorHAnsi"/>
              </w:rPr>
            </w:pPr>
            <w:r w:rsidRPr="006C20B9">
              <w:rPr>
                <w:rFonts w:asciiTheme="minorHAnsi" w:hAnsiTheme="minorHAnsi"/>
              </w:rPr>
              <w:t>CCS Standards: Speaking &amp; Listening</w:t>
            </w:r>
          </w:p>
        </w:tc>
      </w:tr>
      <w:tr w:rsidR="00C771AF" w:rsidRPr="00B42658" w14:paraId="254B03BB" w14:textId="77777777" w:rsidTr="0095324A">
        <w:trPr>
          <w:gridBefore w:val="1"/>
          <w:wBefore w:w="7" w:type="dxa"/>
        </w:trPr>
        <w:tc>
          <w:tcPr>
            <w:tcW w:w="1258" w:type="dxa"/>
            <w:gridSpan w:val="2"/>
            <w:shd w:val="clear" w:color="auto" w:fill="auto"/>
          </w:tcPr>
          <w:p w14:paraId="6F61BAF5" w14:textId="77777777" w:rsidR="00C771AF" w:rsidRPr="0095324A" w:rsidRDefault="00465342" w:rsidP="00B42658">
            <w:pPr>
              <w:pStyle w:val="TableText"/>
              <w:rPr>
                <w:rFonts w:asciiTheme="minorHAnsi" w:hAnsiTheme="minorHAnsi"/>
                <w:spacing w:val="-6"/>
              </w:rPr>
            </w:pPr>
            <w:r w:rsidRPr="0095324A">
              <w:rPr>
                <w:rFonts w:asciiTheme="minorHAnsi" w:hAnsiTheme="minorHAnsi"/>
                <w:spacing w:val="-6"/>
              </w:rPr>
              <w:t>SL.11-12.1.d</w:t>
            </w:r>
          </w:p>
        </w:tc>
        <w:tc>
          <w:tcPr>
            <w:tcW w:w="8189" w:type="dxa"/>
            <w:gridSpan w:val="2"/>
            <w:shd w:val="clear" w:color="auto" w:fill="auto"/>
          </w:tcPr>
          <w:p w14:paraId="134E416B" w14:textId="77777777" w:rsidR="00465342" w:rsidRDefault="00465342" w:rsidP="009D7E4B">
            <w:pPr>
              <w:pStyle w:val="TableText"/>
            </w:pPr>
            <w:r w:rsidRPr="002E6E78">
              <w:rPr>
                <w:rFonts w:cs="MyriadNC-Regular"/>
                <w:color w:val="000000"/>
              </w:rPr>
              <w:t>Initiate and participate effectively in a range of collaborative discussions (</w:t>
            </w:r>
            <w:r w:rsidRPr="002E6E78">
              <w:t>one-on-one, in groups, and teacher-led) with diverse partners</w:t>
            </w:r>
            <w:r w:rsidRPr="002E6E78">
              <w:rPr>
                <w:i/>
              </w:rPr>
              <w:t xml:space="preserve"> </w:t>
            </w:r>
            <w:r w:rsidRPr="002E6E78">
              <w:t>on</w:t>
            </w:r>
            <w:r w:rsidRPr="002E6E78">
              <w:rPr>
                <w:i/>
              </w:rPr>
              <w:t xml:space="preserve"> grades 11–12 topics</w:t>
            </w:r>
            <w:r w:rsidRPr="002E6E78">
              <w:t>,</w:t>
            </w:r>
            <w:r w:rsidRPr="002E6E78">
              <w:rPr>
                <w:i/>
              </w:rPr>
              <w:t xml:space="preserve"> texts</w:t>
            </w:r>
            <w:r w:rsidRPr="002E6E78">
              <w:t xml:space="preserve">, </w:t>
            </w:r>
            <w:r w:rsidRPr="002E6E78">
              <w:rPr>
                <w:i/>
              </w:rPr>
              <w:t>and</w:t>
            </w:r>
            <w:r w:rsidRPr="002E6E78">
              <w:t xml:space="preserve"> </w:t>
            </w:r>
            <w:r w:rsidRPr="002E6E78">
              <w:rPr>
                <w:i/>
              </w:rPr>
              <w:t>issues</w:t>
            </w:r>
            <w:r w:rsidRPr="002E6E78">
              <w:t>, building on others’ ideas and expressing their own clearly and persuasively.</w:t>
            </w:r>
          </w:p>
          <w:p w14:paraId="3C305573" w14:textId="3BB181EE" w:rsidR="00C771AF" w:rsidRPr="007176DB" w:rsidRDefault="009D7E4B" w:rsidP="00792FD0">
            <w:pPr>
              <w:pStyle w:val="SubStandard"/>
              <w:numPr>
                <w:ilvl w:val="0"/>
                <w:numId w:val="0"/>
              </w:numPr>
              <w:ind w:left="213" w:hanging="239"/>
              <w:rPr>
                <w:rFonts w:asciiTheme="minorHAnsi" w:eastAsia="Times New Roman" w:hAnsiTheme="minorHAnsi"/>
              </w:rPr>
            </w:pPr>
            <w:r>
              <w:t xml:space="preserve">d.  </w:t>
            </w:r>
            <w:r w:rsidR="00465342" w:rsidRPr="00053534">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851FFE" w:rsidRPr="00B42658" w14:paraId="1BFDE151" w14:textId="77777777" w:rsidTr="0095324A">
        <w:trPr>
          <w:gridBefore w:val="1"/>
          <w:wBefore w:w="7" w:type="dxa"/>
        </w:trPr>
        <w:tc>
          <w:tcPr>
            <w:tcW w:w="1258" w:type="dxa"/>
            <w:gridSpan w:val="2"/>
            <w:shd w:val="clear" w:color="auto" w:fill="auto"/>
          </w:tcPr>
          <w:p w14:paraId="122371F8" w14:textId="723CE105" w:rsidR="00851FFE" w:rsidRPr="00B42658" w:rsidRDefault="00851FFE" w:rsidP="00B42658">
            <w:pPr>
              <w:pStyle w:val="TableText"/>
              <w:rPr>
                <w:rFonts w:asciiTheme="minorHAnsi" w:hAnsiTheme="minorHAnsi"/>
              </w:rPr>
            </w:pPr>
            <w:r>
              <w:rPr>
                <w:rFonts w:asciiTheme="minorHAnsi" w:hAnsiTheme="minorHAnsi"/>
              </w:rPr>
              <w:t>SL.11-12.3</w:t>
            </w:r>
          </w:p>
        </w:tc>
        <w:tc>
          <w:tcPr>
            <w:tcW w:w="8189" w:type="dxa"/>
            <w:gridSpan w:val="2"/>
            <w:shd w:val="clear" w:color="auto" w:fill="auto"/>
          </w:tcPr>
          <w:p w14:paraId="74D7F5CE" w14:textId="24916AD0" w:rsidR="00851FFE" w:rsidRPr="00B42658" w:rsidRDefault="00851FFE" w:rsidP="009D7E4B">
            <w:pPr>
              <w:pStyle w:val="TableText"/>
              <w:rPr>
                <w:rFonts w:asciiTheme="minorHAnsi" w:hAnsiTheme="minorHAnsi" w:cs="Perpetua"/>
              </w:rPr>
            </w:pPr>
            <w:r>
              <w:t>Evaluate a speaker’s point of view, reasoning, and use of evidence and rhetoric, assessing the stance, premises, links among ideas, word choice, points of emphasis, and tone used.</w:t>
            </w:r>
          </w:p>
        </w:tc>
      </w:tr>
      <w:tr w:rsidR="00C771AF" w:rsidRPr="00B42658" w14:paraId="0EB4502C" w14:textId="77777777" w:rsidTr="0095324A">
        <w:trPr>
          <w:gridBefore w:val="1"/>
          <w:wBefore w:w="7" w:type="dxa"/>
        </w:trPr>
        <w:tc>
          <w:tcPr>
            <w:tcW w:w="1258" w:type="dxa"/>
            <w:gridSpan w:val="2"/>
            <w:shd w:val="clear" w:color="auto" w:fill="auto"/>
          </w:tcPr>
          <w:p w14:paraId="49DAE670" w14:textId="77777777" w:rsidR="00C771AF" w:rsidRPr="00B42658" w:rsidRDefault="00C771AF" w:rsidP="00B42658">
            <w:pPr>
              <w:pStyle w:val="TableText"/>
              <w:rPr>
                <w:rFonts w:asciiTheme="minorHAnsi" w:hAnsiTheme="minorHAnsi"/>
              </w:rPr>
            </w:pPr>
            <w:r w:rsidRPr="00B42658">
              <w:rPr>
                <w:rFonts w:asciiTheme="minorHAnsi" w:hAnsiTheme="minorHAnsi"/>
              </w:rPr>
              <w:t>SL.11-12.4</w:t>
            </w:r>
          </w:p>
        </w:tc>
        <w:tc>
          <w:tcPr>
            <w:tcW w:w="8189" w:type="dxa"/>
            <w:gridSpan w:val="2"/>
            <w:shd w:val="clear" w:color="auto" w:fill="auto"/>
          </w:tcPr>
          <w:p w14:paraId="6DC737CB" w14:textId="77777777" w:rsidR="00C771AF" w:rsidRPr="00B42658" w:rsidRDefault="00C771AF" w:rsidP="009D7E4B">
            <w:pPr>
              <w:pStyle w:val="TableText"/>
              <w:rPr>
                <w:rFonts w:eastAsia="Times New Roman"/>
                <w:color w:val="3B3B3A"/>
                <w:shd w:val="clear" w:color="auto" w:fill="FFFFFF"/>
              </w:rPr>
            </w:pPr>
            <w:r w:rsidRPr="00B42658">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851FFE" w:rsidRPr="00B42658" w14:paraId="05DF0683" w14:textId="77777777" w:rsidTr="0095324A">
        <w:trPr>
          <w:gridBefore w:val="1"/>
          <w:wBefore w:w="7" w:type="dxa"/>
        </w:trPr>
        <w:tc>
          <w:tcPr>
            <w:tcW w:w="1258" w:type="dxa"/>
            <w:gridSpan w:val="2"/>
            <w:shd w:val="clear" w:color="auto" w:fill="auto"/>
          </w:tcPr>
          <w:p w14:paraId="76426B40" w14:textId="4C4CA95A" w:rsidR="00851FFE" w:rsidRPr="00B42658" w:rsidRDefault="00851FFE" w:rsidP="00B42658">
            <w:pPr>
              <w:pStyle w:val="TableText"/>
              <w:rPr>
                <w:rFonts w:asciiTheme="minorHAnsi" w:hAnsiTheme="minorHAnsi"/>
              </w:rPr>
            </w:pPr>
            <w:r>
              <w:rPr>
                <w:color w:val="222222"/>
              </w:rPr>
              <w:t>SL.11-12.5</w:t>
            </w:r>
          </w:p>
        </w:tc>
        <w:tc>
          <w:tcPr>
            <w:tcW w:w="8189" w:type="dxa"/>
            <w:gridSpan w:val="2"/>
            <w:shd w:val="clear" w:color="auto" w:fill="auto"/>
          </w:tcPr>
          <w:p w14:paraId="6D197D0B" w14:textId="3409BBAF" w:rsidR="00851FFE" w:rsidRPr="00B42658" w:rsidRDefault="00851FFE" w:rsidP="009D7E4B">
            <w:pPr>
              <w:pStyle w:val="TableText"/>
              <w:rPr>
                <w:rFonts w:asciiTheme="minorHAnsi" w:hAnsiTheme="minorHAnsi" w:cs="Perpetua"/>
              </w:rPr>
            </w:pPr>
            <w:r w:rsidRPr="009D7B98">
              <w:t>Make strategic use of digital media (e.g., textual, graphical, audio, visual, and</w:t>
            </w:r>
            <w:r>
              <w:t xml:space="preserve"> </w:t>
            </w:r>
            <w:r w:rsidRPr="009D7B98">
              <w:t>interactive elements) in presentations to enhance understanding of findings,</w:t>
            </w:r>
            <w:r>
              <w:t xml:space="preserve"> </w:t>
            </w:r>
            <w:r w:rsidRPr="009D7B98">
              <w:t>reasoning, and evidence and to add interest.</w:t>
            </w:r>
          </w:p>
        </w:tc>
      </w:tr>
      <w:tr w:rsidR="00851FFE" w:rsidRPr="00B42658" w:rsidDel="005506E0" w14:paraId="340EFB74" w14:textId="3B112E50" w:rsidTr="0095324A">
        <w:trPr>
          <w:gridBefore w:val="1"/>
          <w:wBefore w:w="7" w:type="dxa"/>
        </w:trPr>
        <w:tc>
          <w:tcPr>
            <w:tcW w:w="1258" w:type="dxa"/>
            <w:gridSpan w:val="2"/>
            <w:shd w:val="clear" w:color="auto" w:fill="auto"/>
          </w:tcPr>
          <w:p w14:paraId="1179BF65" w14:textId="45275C84" w:rsidR="00851FFE" w:rsidRPr="00B42658" w:rsidDel="005506E0" w:rsidRDefault="00851FFE" w:rsidP="00B42658">
            <w:pPr>
              <w:pStyle w:val="TableText"/>
              <w:rPr>
                <w:rFonts w:asciiTheme="minorHAnsi" w:hAnsiTheme="minorHAnsi"/>
              </w:rPr>
            </w:pPr>
            <w:r w:rsidDel="005506E0">
              <w:rPr>
                <w:color w:val="222222"/>
              </w:rPr>
              <w:t>SL.11-12.6</w:t>
            </w:r>
          </w:p>
        </w:tc>
        <w:tc>
          <w:tcPr>
            <w:tcW w:w="8189" w:type="dxa"/>
            <w:gridSpan w:val="2"/>
            <w:shd w:val="clear" w:color="auto" w:fill="auto"/>
          </w:tcPr>
          <w:p w14:paraId="06B049E1" w14:textId="23D25C82" w:rsidR="00851FFE" w:rsidRPr="00B42658" w:rsidDel="005506E0" w:rsidRDefault="00851FFE" w:rsidP="009D7E4B">
            <w:pPr>
              <w:pStyle w:val="TableText"/>
              <w:rPr>
                <w:rFonts w:asciiTheme="minorHAnsi" w:hAnsiTheme="minorHAnsi" w:cs="Perpetua"/>
              </w:rPr>
            </w:pPr>
            <w:r w:rsidDel="005506E0">
              <w:t>Ad</w:t>
            </w:r>
            <w:r w:rsidRPr="009D7B98" w:rsidDel="005506E0">
              <w:t>apt speech to a variety of contexts and tasks, demonstrating a command</w:t>
            </w:r>
            <w:r w:rsidDel="005506E0">
              <w:t xml:space="preserve"> </w:t>
            </w:r>
            <w:r w:rsidRPr="009D7B98" w:rsidDel="005506E0">
              <w:t xml:space="preserve">of formal English when indicated or appropriate. </w:t>
            </w:r>
          </w:p>
        </w:tc>
      </w:tr>
      <w:tr w:rsidR="00C771AF" w:rsidRPr="006C20B9" w14:paraId="2C2CE9C7" w14:textId="77777777" w:rsidTr="0095324A">
        <w:trPr>
          <w:gridBefore w:val="1"/>
          <w:wBefore w:w="7" w:type="dxa"/>
        </w:trPr>
        <w:tc>
          <w:tcPr>
            <w:tcW w:w="0" w:type="auto"/>
            <w:gridSpan w:val="4"/>
            <w:shd w:val="clear" w:color="auto" w:fill="365F91" w:themeFill="accent1" w:themeFillShade="BF"/>
          </w:tcPr>
          <w:p w14:paraId="36747157" w14:textId="77777777" w:rsidR="00C771AF" w:rsidRPr="006C20B9" w:rsidRDefault="00C771AF" w:rsidP="00D87C15">
            <w:pPr>
              <w:pStyle w:val="TableHeaders"/>
              <w:spacing w:before="60" w:afterLines="60" w:after="144" w:line="276" w:lineRule="auto"/>
              <w:rPr>
                <w:rFonts w:asciiTheme="minorHAnsi" w:hAnsiTheme="minorHAnsi"/>
              </w:rPr>
            </w:pPr>
            <w:r w:rsidRPr="006C20B9">
              <w:rPr>
                <w:rFonts w:asciiTheme="minorHAnsi" w:hAnsiTheme="minorHAnsi"/>
              </w:rPr>
              <w:t>CCS Standards: Language</w:t>
            </w:r>
          </w:p>
        </w:tc>
      </w:tr>
      <w:tr w:rsidR="00C771AF" w:rsidRPr="001C2E52" w14:paraId="66DCBFAC" w14:textId="77777777" w:rsidTr="0095324A">
        <w:trPr>
          <w:gridBefore w:val="1"/>
          <w:wBefore w:w="7" w:type="dxa"/>
        </w:trPr>
        <w:tc>
          <w:tcPr>
            <w:tcW w:w="1258" w:type="dxa"/>
            <w:gridSpan w:val="2"/>
            <w:shd w:val="clear" w:color="auto" w:fill="auto"/>
          </w:tcPr>
          <w:p w14:paraId="52114298" w14:textId="6E568C90" w:rsidR="00C771AF" w:rsidRPr="001C2E52" w:rsidRDefault="00C771AF" w:rsidP="001C2E52">
            <w:pPr>
              <w:pStyle w:val="TableText"/>
              <w:rPr>
                <w:rFonts w:asciiTheme="minorHAnsi" w:hAnsiTheme="minorHAnsi"/>
              </w:rPr>
            </w:pPr>
            <w:r w:rsidRPr="001C2E52">
              <w:rPr>
                <w:rFonts w:asciiTheme="minorHAnsi" w:hAnsiTheme="minorHAnsi"/>
              </w:rPr>
              <w:t>L.11-12.1</w:t>
            </w:r>
          </w:p>
        </w:tc>
        <w:tc>
          <w:tcPr>
            <w:tcW w:w="8189" w:type="dxa"/>
            <w:gridSpan w:val="2"/>
            <w:shd w:val="clear" w:color="auto" w:fill="auto"/>
          </w:tcPr>
          <w:p w14:paraId="777BE3BD" w14:textId="5833A0EC" w:rsidR="00C771AF" w:rsidRPr="001C2E52" w:rsidRDefault="00C771AF" w:rsidP="009D7E4B">
            <w:pPr>
              <w:pStyle w:val="TableText"/>
              <w:rPr>
                <w:rFonts w:asciiTheme="minorHAnsi" w:hAnsiTheme="minorHAnsi" w:cs="Perpetua"/>
              </w:rPr>
            </w:pPr>
            <w:r w:rsidRPr="001C2E52">
              <w:t>Demonstrate command of the conventions of standard English grammar and usage when writing or speaking.</w:t>
            </w:r>
          </w:p>
        </w:tc>
      </w:tr>
      <w:tr w:rsidR="00C771AF" w:rsidRPr="001C2E52" w14:paraId="6ADDE69E" w14:textId="77777777" w:rsidTr="0095324A">
        <w:trPr>
          <w:gridBefore w:val="1"/>
          <w:wBefore w:w="7" w:type="dxa"/>
        </w:trPr>
        <w:tc>
          <w:tcPr>
            <w:tcW w:w="1258" w:type="dxa"/>
            <w:gridSpan w:val="2"/>
            <w:shd w:val="clear" w:color="auto" w:fill="auto"/>
          </w:tcPr>
          <w:p w14:paraId="3DB2069F" w14:textId="31DEB5CF" w:rsidR="00C771AF" w:rsidRPr="001C2E52" w:rsidRDefault="00C771AF" w:rsidP="001C2E52">
            <w:pPr>
              <w:pStyle w:val="TableText"/>
              <w:rPr>
                <w:rFonts w:asciiTheme="minorHAnsi" w:hAnsiTheme="minorHAnsi"/>
              </w:rPr>
            </w:pPr>
            <w:r w:rsidRPr="001C2E52">
              <w:rPr>
                <w:rFonts w:asciiTheme="minorHAnsi" w:hAnsiTheme="minorHAnsi"/>
              </w:rPr>
              <w:t>L.11-12.2</w:t>
            </w:r>
          </w:p>
        </w:tc>
        <w:tc>
          <w:tcPr>
            <w:tcW w:w="8189" w:type="dxa"/>
            <w:gridSpan w:val="2"/>
            <w:shd w:val="clear" w:color="auto" w:fill="auto"/>
          </w:tcPr>
          <w:p w14:paraId="1D874E92" w14:textId="4FB15254" w:rsidR="00C771AF" w:rsidRPr="001C2E52" w:rsidRDefault="00C771AF" w:rsidP="009D7E4B">
            <w:pPr>
              <w:pStyle w:val="TableText"/>
            </w:pPr>
            <w:r w:rsidRPr="001C2E52">
              <w:t>Demonstrate command of the conventions of standard English capitalization, punctuation, and spelling when</w:t>
            </w:r>
            <w:r>
              <w:t xml:space="preserve"> </w:t>
            </w:r>
            <w:r w:rsidRPr="001C2E52">
              <w:t>writing.</w:t>
            </w:r>
          </w:p>
        </w:tc>
      </w:tr>
      <w:tr w:rsidR="00C771AF" w:rsidRPr="001C2E52" w14:paraId="1B0B6561" w14:textId="77777777" w:rsidTr="0095324A">
        <w:trPr>
          <w:gridBefore w:val="1"/>
          <w:wBefore w:w="7" w:type="dxa"/>
        </w:trPr>
        <w:tc>
          <w:tcPr>
            <w:tcW w:w="1258" w:type="dxa"/>
            <w:gridSpan w:val="2"/>
            <w:tcMar>
              <w:top w:w="100" w:type="dxa"/>
              <w:left w:w="108" w:type="dxa"/>
              <w:bottom w:w="100" w:type="dxa"/>
              <w:right w:w="108" w:type="dxa"/>
            </w:tcMar>
          </w:tcPr>
          <w:p w14:paraId="5DE52259" w14:textId="77777777" w:rsidR="00C771AF" w:rsidRPr="001C2E52" w:rsidRDefault="00C771AF" w:rsidP="001C2E52">
            <w:pPr>
              <w:pStyle w:val="TableText"/>
              <w:rPr>
                <w:rFonts w:asciiTheme="minorHAnsi" w:hAnsiTheme="minorHAnsi"/>
                <w:shd w:val="clear" w:color="auto" w:fill="FFFFFF"/>
                <w:lang w:eastAsia="fr-FR"/>
              </w:rPr>
            </w:pPr>
            <w:r w:rsidRPr="001C2E52">
              <w:rPr>
                <w:rFonts w:asciiTheme="minorHAnsi" w:hAnsiTheme="minorHAnsi"/>
                <w:shd w:val="clear" w:color="auto" w:fill="FFFFFF"/>
                <w:lang w:eastAsia="fr-FR"/>
              </w:rPr>
              <w:t>L.11-12.3</w:t>
            </w:r>
          </w:p>
        </w:tc>
        <w:tc>
          <w:tcPr>
            <w:tcW w:w="8189" w:type="dxa"/>
            <w:gridSpan w:val="2"/>
          </w:tcPr>
          <w:p w14:paraId="3A63A05A" w14:textId="57BBFCB8" w:rsidR="00C771AF" w:rsidRPr="001C2E52" w:rsidRDefault="00377743" w:rsidP="009D7E4B">
            <w:pPr>
              <w:pStyle w:val="TableText"/>
            </w:pPr>
            <w:r>
              <w:t xml:space="preserve">Apply knowledge of language to understand how language functions in different contexts, to make effective choices for meaning or style, and to comprehend more fully when reading or listening. </w:t>
            </w:r>
          </w:p>
        </w:tc>
      </w:tr>
    </w:tbl>
    <w:p w14:paraId="1F3CF50F" w14:textId="77777777" w:rsidR="00B52DE7" w:rsidRPr="00B52DE7" w:rsidRDefault="00DA6769" w:rsidP="00EB4001">
      <w:pPr>
        <w:pStyle w:val="Heading2"/>
      </w:pPr>
      <w:r>
        <w:t>Addressed</w:t>
      </w:r>
      <w:r w:rsidRPr="00B52DE7">
        <w:t xml:space="preserve"> </w:t>
      </w:r>
      <w:r w:rsidR="00B52DE7" w:rsidRPr="00B52DE7">
        <w:t>Standards</w:t>
      </w:r>
    </w:p>
    <w:p w14:paraId="00920A7C" w14:textId="77777777" w:rsidR="00912A83" w:rsidRDefault="00B52DE7" w:rsidP="00B52DE7">
      <w:r>
        <w:t xml:space="preserve">These standards will be addressed at the unit or module level, and may be considered in assessment, but will not be the focus of </w:t>
      </w:r>
      <w:r w:rsidR="00DA6769">
        <w:t xml:space="preserve">extended </w:t>
      </w:r>
      <w:r>
        <w:t xml:space="preserve">instruction in this module. </w:t>
      </w: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364"/>
        <w:gridCol w:w="7929"/>
      </w:tblGrid>
      <w:tr w:rsidR="00B52DE7" w:rsidRPr="00FE5F2C" w14:paraId="51208C0C" w14:textId="77777777" w:rsidTr="0095324A">
        <w:tc>
          <w:tcPr>
            <w:tcW w:w="9293" w:type="dxa"/>
            <w:gridSpan w:val="2"/>
            <w:shd w:val="clear" w:color="auto" w:fill="365F91" w:themeFill="accent1" w:themeFillShade="BF"/>
          </w:tcPr>
          <w:p w14:paraId="7DA8D5D7" w14:textId="77777777" w:rsidR="00B52DE7" w:rsidRPr="00FE5F2C" w:rsidRDefault="00B52DE7" w:rsidP="007E01CD">
            <w:pPr>
              <w:pStyle w:val="TableHeaders"/>
            </w:pPr>
            <w:r w:rsidRPr="00FE5F2C">
              <w:t>CCS Standards: Reading – Literature</w:t>
            </w:r>
          </w:p>
        </w:tc>
      </w:tr>
      <w:tr w:rsidR="00143CE6" w:rsidRPr="0053542D" w14:paraId="4998B456" w14:textId="77777777" w:rsidTr="0095324A">
        <w:tc>
          <w:tcPr>
            <w:tcW w:w="9293" w:type="dxa"/>
            <w:gridSpan w:val="2"/>
            <w:tcBorders>
              <w:top w:val="single" w:sz="6" w:space="0" w:color="000000"/>
              <w:left w:val="single" w:sz="6" w:space="0" w:color="000000"/>
              <w:bottom w:val="single" w:sz="6" w:space="0" w:color="000000"/>
              <w:right w:val="single" w:sz="6" w:space="0" w:color="000000"/>
            </w:tcBorders>
            <w:shd w:val="clear" w:color="auto" w:fill="auto"/>
          </w:tcPr>
          <w:p w14:paraId="68A97FCC" w14:textId="77777777" w:rsidR="00143CE6" w:rsidRPr="009A1757" w:rsidRDefault="00F84F9D" w:rsidP="007E01CD">
            <w:r>
              <w:t>None.</w:t>
            </w:r>
          </w:p>
        </w:tc>
      </w:tr>
      <w:tr w:rsidR="00B52DE7" w:rsidRPr="00FE5F2C" w14:paraId="19B3981C" w14:textId="77777777" w:rsidTr="0095324A">
        <w:tc>
          <w:tcPr>
            <w:tcW w:w="9293" w:type="dxa"/>
            <w:gridSpan w:val="2"/>
            <w:shd w:val="clear" w:color="auto" w:fill="365F91" w:themeFill="accent1" w:themeFillShade="BF"/>
          </w:tcPr>
          <w:p w14:paraId="024B316B" w14:textId="77777777" w:rsidR="00B52DE7" w:rsidRPr="00FE5F2C" w:rsidRDefault="00B52DE7" w:rsidP="007E01CD">
            <w:pPr>
              <w:pStyle w:val="TableHeaders"/>
            </w:pPr>
            <w:r w:rsidRPr="00FE5F2C">
              <w:t>CCS Standards: Reading – Informational Text</w:t>
            </w:r>
          </w:p>
        </w:tc>
      </w:tr>
      <w:tr w:rsidR="00CA5422" w:rsidRPr="00597621" w14:paraId="22C8AC38" w14:textId="77777777" w:rsidTr="0095324A">
        <w:trPr>
          <w:trHeight w:val="399"/>
        </w:trPr>
        <w:tc>
          <w:tcPr>
            <w:tcW w:w="9293" w:type="dxa"/>
            <w:gridSpan w:val="2"/>
            <w:shd w:val="clear" w:color="auto" w:fill="auto"/>
          </w:tcPr>
          <w:p w14:paraId="19DF3388" w14:textId="77777777" w:rsidR="00CA5422" w:rsidRPr="00597621" w:rsidRDefault="00CA5422" w:rsidP="00597621">
            <w:pPr>
              <w:autoSpaceDE w:val="0"/>
              <w:autoSpaceDN w:val="0"/>
              <w:adjustRightInd w:val="0"/>
              <w:spacing w:before="0" w:after="0"/>
              <w:rPr>
                <w:rFonts w:asciiTheme="minorHAnsi" w:hAnsiTheme="minorHAnsi"/>
              </w:rPr>
            </w:pPr>
            <w:r>
              <w:rPr>
                <w:rFonts w:asciiTheme="minorHAnsi" w:hAnsiTheme="minorHAnsi"/>
              </w:rPr>
              <w:t>None.</w:t>
            </w:r>
          </w:p>
        </w:tc>
      </w:tr>
      <w:tr w:rsidR="00C75CE2" w:rsidRPr="00FE5F2C" w14:paraId="6000F77B" w14:textId="77777777" w:rsidTr="0095324A">
        <w:trPr>
          <w:trHeight w:val="138"/>
        </w:trPr>
        <w:tc>
          <w:tcPr>
            <w:tcW w:w="9293" w:type="dxa"/>
            <w:gridSpan w:val="2"/>
            <w:shd w:val="clear" w:color="auto" w:fill="365F91" w:themeFill="accent1" w:themeFillShade="BF"/>
          </w:tcPr>
          <w:p w14:paraId="0783A296" w14:textId="77777777" w:rsidR="00C75CE2" w:rsidRPr="00FE5F2C" w:rsidRDefault="00C75CE2" w:rsidP="007E01CD">
            <w:pPr>
              <w:pStyle w:val="TableHeaders"/>
            </w:pPr>
            <w:r w:rsidRPr="00FE5F2C">
              <w:t>CCS Standards: Writing</w:t>
            </w:r>
          </w:p>
        </w:tc>
      </w:tr>
      <w:tr w:rsidR="00FC55E2" w:rsidRPr="001E2415" w14:paraId="7F0AE6A5" w14:textId="77777777" w:rsidTr="0095324A">
        <w:tblPrEx>
          <w:tblLook w:val="04A0" w:firstRow="1" w:lastRow="0" w:firstColumn="1" w:lastColumn="0" w:noHBand="0" w:noVBand="1"/>
        </w:tblPrEx>
        <w:tc>
          <w:tcPr>
            <w:tcW w:w="9293" w:type="dxa"/>
            <w:gridSpan w:val="2"/>
            <w:tcMar>
              <w:top w:w="100" w:type="dxa"/>
              <w:left w:w="108" w:type="dxa"/>
              <w:bottom w:w="100" w:type="dxa"/>
              <w:right w:w="108" w:type="dxa"/>
            </w:tcMar>
          </w:tcPr>
          <w:p w14:paraId="20232338" w14:textId="77777777" w:rsidR="00FC55E2" w:rsidRPr="001E2415" w:rsidRDefault="00FC55E2" w:rsidP="009D164E">
            <w:pPr>
              <w:spacing w:before="0" w:after="0" w:line="240" w:lineRule="auto"/>
              <w:rPr>
                <w:rFonts w:asciiTheme="minorHAnsi" w:eastAsia="Times New Roman" w:hAnsiTheme="minorHAnsi"/>
              </w:rPr>
            </w:pPr>
            <w:r>
              <w:t>None.</w:t>
            </w:r>
          </w:p>
        </w:tc>
      </w:tr>
      <w:tr w:rsidR="00C75CE2" w:rsidRPr="008D0E9D" w14:paraId="742782FC" w14:textId="77777777" w:rsidTr="0095324A">
        <w:tc>
          <w:tcPr>
            <w:tcW w:w="9293" w:type="dxa"/>
            <w:gridSpan w:val="2"/>
            <w:shd w:val="clear" w:color="auto" w:fill="365F91" w:themeFill="accent1" w:themeFillShade="BF"/>
          </w:tcPr>
          <w:p w14:paraId="603F36D5" w14:textId="77777777" w:rsidR="00C75CE2" w:rsidRPr="008D0E9D" w:rsidRDefault="00C75CE2" w:rsidP="009D164E">
            <w:pPr>
              <w:pStyle w:val="TableHeaders"/>
            </w:pPr>
            <w:r w:rsidRPr="008D0E9D">
              <w:t>CCS Standards: Speaking &amp; Listening</w:t>
            </w:r>
          </w:p>
        </w:tc>
      </w:tr>
      <w:tr w:rsidR="006E247E" w:rsidRPr="00B42658" w14:paraId="67D50A83" w14:textId="77777777" w:rsidTr="0095324A">
        <w:tc>
          <w:tcPr>
            <w:tcW w:w="1364" w:type="dxa"/>
            <w:shd w:val="clear" w:color="auto" w:fill="auto"/>
          </w:tcPr>
          <w:p w14:paraId="2AD8F62F" w14:textId="53A44404" w:rsidR="006E247E" w:rsidRPr="009D7E4B" w:rsidRDefault="006E247E" w:rsidP="003D48DD">
            <w:pPr>
              <w:pStyle w:val="TableText"/>
              <w:rPr>
                <w:rFonts w:asciiTheme="minorHAnsi" w:hAnsiTheme="minorHAnsi"/>
                <w:spacing w:val="-6"/>
              </w:rPr>
            </w:pPr>
            <w:r w:rsidRPr="009D7E4B">
              <w:rPr>
                <w:rFonts w:asciiTheme="minorHAnsi" w:hAnsiTheme="minorHAnsi"/>
                <w:spacing w:val="-6"/>
              </w:rPr>
              <w:t>SL.11-12.1.c</w:t>
            </w:r>
          </w:p>
          <w:p w14:paraId="60692DA2" w14:textId="77777777" w:rsidR="006E247E" w:rsidRPr="00B42658" w:rsidRDefault="006E247E" w:rsidP="003D48DD">
            <w:pPr>
              <w:pStyle w:val="TableText"/>
              <w:rPr>
                <w:rFonts w:asciiTheme="minorHAnsi" w:hAnsiTheme="minorHAnsi"/>
              </w:rPr>
            </w:pPr>
          </w:p>
        </w:tc>
        <w:tc>
          <w:tcPr>
            <w:tcW w:w="7929" w:type="dxa"/>
            <w:shd w:val="clear" w:color="auto" w:fill="auto"/>
          </w:tcPr>
          <w:p w14:paraId="3E088169" w14:textId="5FD22C3C" w:rsidR="006E247E" w:rsidRPr="00B42658" w:rsidRDefault="006E247E" w:rsidP="003D48DD">
            <w:pPr>
              <w:autoSpaceDE w:val="0"/>
              <w:autoSpaceDN w:val="0"/>
              <w:adjustRightInd w:val="0"/>
              <w:spacing w:before="0" w:after="0"/>
              <w:rPr>
                <w:rFonts w:asciiTheme="minorHAnsi" w:hAnsiTheme="minorHAnsi" w:cs="Perpetua"/>
              </w:rPr>
            </w:pPr>
            <w:r w:rsidRPr="00B42658">
              <w:rPr>
                <w:rFonts w:asciiTheme="minorHAnsi" w:hAnsiTheme="minorHAnsi" w:cs="Perpetua"/>
              </w:rPr>
              <w:t xml:space="preserve">Initiate and participate effectively in a range of collaborative discussions (one-on-one, in groups, and teacher-led) with diverse partners on </w:t>
            </w:r>
            <w:r w:rsidRPr="00B42658">
              <w:rPr>
                <w:rFonts w:asciiTheme="minorHAnsi" w:hAnsiTheme="minorHAnsi" w:cs="Perpetua-Italic"/>
                <w:i/>
                <w:iCs/>
              </w:rPr>
              <w:t>grades 11–12 topics</w:t>
            </w:r>
            <w:r w:rsidRPr="00B42658">
              <w:rPr>
                <w:rFonts w:asciiTheme="minorHAnsi" w:hAnsiTheme="minorHAnsi" w:cs="Perpetua"/>
              </w:rPr>
              <w:t xml:space="preserve">, </w:t>
            </w:r>
            <w:r w:rsidRPr="00B42658">
              <w:rPr>
                <w:rFonts w:asciiTheme="minorHAnsi" w:hAnsiTheme="minorHAnsi" w:cs="Perpetua-Italic"/>
                <w:i/>
                <w:iCs/>
              </w:rPr>
              <w:t>texts</w:t>
            </w:r>
            <w:r w:rsidRPr="00B42658">
              <w:rPr>
                <w:rFonts w:asciiTheme="minorHAnsi" w:hAnsiTheme="minorHAnsi" w:cs="Perpetua"/>
              </w:rPr>
              <w:t xml:space="preserve">, </w:t>
            </w:r>
            <w:r w:rsidRPr="00B42658">
              <w:rPr>
                <w:rFonts w:asciiTheme="minorHAnsi" w:hAnsiTheme="minorHAnsi" w:cs="Perpetua-Italic"/>
                <w:i/>
                <w:iCs/>
              </w:rPr>
              <w:t>and issues</w:t>
            </w:r>
            <w:r w:rsidRPr="00B42658">
              <w:rPr>
                <w:rFonts w:asciiTheme="minorHAnsi" w:hAnsiTheme="minorHAnsi" w:cs="Perpetua"/>
              </w:rPr>
              <w:t>, building on others’ ideas and expressing their own clearly and persuasively.</w:t>
            </w:r>
          </w:p>
          <w:p w14:paraId="4D05853B" w14:textId="28100C50" w:rsidR="006E247E" w:rsidRPr="00A45EB4" w:rsidRDefault="006E247E" w:rsidP="00DF0AFE">
            <w:pPr>
              <w:pStyle w:val="ListParagraph"/>
              <w:numPr>
                <w:ilvl w:val="0"/>
                <w:numId w:val="10"/>
              </w:numPr>
              <w:autoSpaceDE w:val="0"/>
              <w:autoSpaceDN w:val="0"/>
              <w:adjustRightInd w:val="0"/>
              <w:spacing w:before="0" w:after="0"/>
            </w:pPr>
            <w:r w:rsidRPr="00A45EB4">
              <w:rPr>
                <w:rFonts w:asciiTheme="minorHAnsi" w:hAnsiTheme="minorHAnsi" w:cs="Perpetua"/>
              </w:rPr>
              <w:t>Propel conversations by posing and responding to questions that probe reasoning and evidence; ensure a hearing for a full range of positions on a topic or issue; clarify, verify, or challenge ideas and conclusions; and promote divergent and creative perspectives.</w:t>
            </w:r>
          </w:p>
        </w:tc>
      </w:tr>
      <w:tr w:rsidR="00C75CE2" w:rsidRPr="008D0E9D" w14:paraId="4705A169" w14:textId="77777777" w:rsidTr="0095324A">
        <w:tc>
          <w:tcPr>
            <w:tcW w:w="9293" w:type="dxa"/>
            <w:gridSpan w:val="2"/>
            <w:shd w:val="clear" w:color="auto" w:fill="365F91" w:themeFill="accent1" w:themeFillShade="BF"/>
          </w:tcPr>
          <w:p w14:paraId="6E04BE4E" w14:textId="77777777" w:rsidR="00C75CE2" w:rsidRPr="008D0E9D" w:rsidRDefault="00C75CE2" w:rsidP="009D164E">
            <w:pPr>
              <w:pStyle w:val="TableHeaders"/>
            </w:pPr>
            <w:r w:rsidRPr="008D0E9D">
              <w:t>CCS Standards: Language</w:t>
            </w:r>
          </w:p>
        </w:tc>
      </w:tr>
      <w:tr w:rsidR="00F45315" w:rsidRPr="00FA66C1" w14:paraId="4E39D14B" w14:textId="77777777" w:rsidTr="0095324A">
        <w:tblPrEx>
          <w:tblLook w:val="04A0" w:firstRow="1" w:lastRow="0" w:firstColumn="1" w:lastColumn="0" w:noHBand="0" w:noVBand="1"/>
        </w:tblPrEx>
        <w:tc>
          <w:tcPr>
            <w:tcW w:w="1364" w:type="dxa"/>
            <w:tcMar>
              <w:top w:w="100" w:type="dxa"/>
              <w:left w:w="108" w:type="dxa"/>
              <w:bottom w:w="100" w:type="dxa"/>
              <w:right w:w="108" w:type="dxa"/>
            </w:tcMar>
          </w:tcPr>
          <w:p w14:paraId="082306EA" w14:textId="60BDDB72" w:rsidR="00F45315" w:rsidRPr="008253A7" w:rsidRDefault="00F45315" w:rsidP="008253A7">
            <w:pPr>
              <w:spacing w:before="0" w:after="0"/>
              <w:rPr>
                <w:rFonts w:asciiTheme="minorHAnsi" w:hAnsiTheme="minorHAnsi"/>
              </w:rPr>
            </w:pPr>
            <w:r w:rsidRPr="008253A7">
              <w:rPr>
                <w:rFonts w:asciiTheme="minorHAnsi" w:hAnsiTheme="minorHAnsi"/>
              </w:rPr>
              <w:t>L.11-12.1.a</w:t>
            </w:r>
            <w:r w:rsidR="00440D8B">
              <w:rPr>
                <w:rFonts w:asciiTheme="minorHAnsi" w:hAnsiTheme="minorHAnsi"/>
              </w:rPr>
              <w:t>, b</w:t>
            </w:r>
          </w:p>
        </w:tc>
        <w:tc>
          <w:tcPr>
            <w:tcW w:w="7929" w:type="dxa"/>
          </w:tcPr>
          <w:p w14:paraId="55F9DBE3" w14:textId="1C9A7AF7" w:rsidR="00F45315" w:rsidRPr="00DF0AFE" w:rsidRDefault="00F45315" w:rsidP="00DF0AFE">
            <w:pPr>
              <w:autoSpaceDE w:val="0"/>
              <w:autoSpaceDN w:val="0"/>
              <w:adjustRightInd w:val="0"/>
              <w:spacing w:before="0" w:after="0"/>
              <w:rPr>
                <w:rFonts w:asciiTheme="minorHAnsi" w:hAnsiTheme="minorHAnsi" w:cs="Perpetua"/>
              </w:rPr>
            </w:pPr>
            <w:r w:rsidRPr="00DF0AFE">
              <w:rPr>
                <w:rFonts w:asciiTheme="minorHAnsi" w:hAnsiTheme="minorHAnsi" w:cs="Perpetua"/>
              </w:rPr>
              <w:t>Demonstrate command of the conventions of standard</w:t>
            </w:r>
            <w:r w:rsidR="005B6394" w:rsidRPr="008253A7">
              <w:rPr>
                <w:rFonts w:asciiTheme="minorHAnsi" w:hAnsiTheme="minorHAnsi" w:cs="Perpetua"/>
              </w:rPr>
              <w:t xml:space="preserve"> English grammar and usage when</w:t>
            </w:r>
            <w:r w:rsidR="005B6394">
              <w:rPr>
                <w:rFonts w:asciiTheme="minorHAnsi" w:hAnsiTheme="minorHAnsi" w:cs="Perpetua"/>
              </w:rPr>
              <w:t xml:space="preserve"> </w:t>
            </w:r>
            <w:r w:rsidRPr="00DF0AFE">
              <w:rPr>
                <w:rFonts w:asciiTheme="minorHAnsi" w:hAnsiTheme="minorHAnsi" w:cs="Perpetua"/>
              </w:rPr>
              <w:t>writing or speaking.</w:t>
            </w:r>
          </w:p>
          <w:p w14:paraId="3DF2AEB1" w14:textId="77777777" w:rsidR="00F45315" w:rsidRDefault="00F45315" w:rsidP="00C5334A">
            <w:pPr>
              <w:pStyle w:val="SubStandard"/>
              <w:numPr>
                <w:ilvl w:val="0"/>
                <w:numId w:val="32"/>
              </w:numPr>
            </w:pPr>
            <w:r w:rsidRPr="00DF0AFE">
              <w:t>Apply the understanding that usage is a matter of conven</w:t>
            </w:r>
            <w:r w:rsidR="005B6394" w:rsidRPr="008253A7">
              <w:t>tion, can change over time, and</w:t>
            </w:r>
            <w:r w:rsidR="005B6394">
              <w:t xml:space="preserve"> </w:t>
            </w:r>
            <w:r w:rsidRPr="00DF0AFE">
              <w:t>is sometimes contested.</w:t>
            </w:r>
          </w:p>
          <w:p w14:paraId="42CD04B1" w14:textId="5A8FFBDB" w:rsidR="00440D8B" w:rsidRPr="00DF0AFE" w:rsidRDefault="00440D8B" w:rsidP="00792FD0">
            <w:pPr>
              <w:pStyle w:val="SubStandard"/>
              <w:numPr>
                <w:ilvl w:val="0"/>
                <w:numId w:val="32"/>
              </w:numPr>
              <w:spacing w:after="0"/>
            </w:pPr>
            <w:r>
              <w:t xml:space="preserve">Resolve issues of complex or contested usage, consulting references (e.g., </w:t>
            </w:r>
            <w:r>
              <w:rPr>
                <w:i/>
              </w:rPr>
              <w:t>Merriam-Webster’s Dictionary of English Usage, Garner’s Modern American Usage</w:t>
            </w:r>
            <w:r>
              <w:t>) as needed.</w:t>
            </w:r>
          </w:p>
        </w:tc>
      </w:tr>
      <w:tr w:rsidR="0080127F" w:rsidRPr="00FA66C1" w14:paraId="0FE40F86" w14:textId="77777777" w:rsidTr="0095324A">
        <w:tblPrEx>
          <w:tblLook w:val="04A0" w:firstRow="1" w:lastRow="0" w:firstColumn="1" w:lastColumn="0" w:noHBand="0" w:noVBand="1"/>
        </w:tblPrEx>
        <w:tc>
          <w:tcPr>
            <w:tcW w:w="1364" w:type="dxa"/>
            <w:tcMar>
              <w:top w:w="100" w:type="dxa"/>
              <w:left w:w="108" w:type="dxa"/>
              <w:bottom w:w="100" w:type="dxa"/>
              <w:right w:w="108" w:type="dxa"/>
            </w:tcMar>
          </w:tcPr>
          <w:p w14:paraId="585BFCDB" w14:textId="3B3434B6" w:rsidR="0080127F" w:rsidRPr="008253A7" w:rsidRDefault="0080127F" w:rsidP="008253A7">
            <w:pPr>
              <w:spacing w:before="0" w:after="0"/>
              <w:rPr>
                <w:rFonts w:asciiTheme="minorHAnsi" w:hAnsiTheme="minorHAnsi"/>
              </w:rPr>
            </w:pPr>
            <w:r>
              <w:rPr>
                <w:rFonts w:asciiTheme="minorHAnsi" w:hAnsiTheme="minorHAnsi"/>
              </w:rPr>
              <w:t>L.11-12.2.a, b</w:t>
            </w:r>
          </w:p>
        </w:tc>
        <w:tc>
          <w:tcPr>
            <w:tcW w:w="7929" w:type="dxa"/>
          </w:tcPr>
          <w:p w14:paraId="5441C1DD" w14:textId="28DC2E28" w:rsidR="0080127F" w:rsidRPr="0080127F" w:rsidRDefault="0080127F" w:rsidP="0080127F">
            <w:pPr>
              <w:pStyle w:val="TableText"/>
            </w:pPr>
            <w:r w:rsidRPr="0080127F">
              <w:t xml:space="preserve">Demonstrate command of the conventions of standard English capitalization, punctuation, and spelling when writing. </w:t>
            </w:r>
          </w:p>
          <w:p w14:paraId="79B72382" w14:textId="04096D56" w:rsidR="0080127F" w:rsidRPr="0080127F" w:rsidRDefault="0080127F" w:rsidP="0080127F">
            <w:pPr>
              <w:pStyle w:val="SubStandard"/>
              <w:numPr>
                <w:ilvl w:val="0"/>
                <w:numId w:val="35"/>
              </w:numPr>
            </w:pPr>
            <w:r w:rsidRPr="0080127F">
              <w:t xml:space="preserve">Observe hyphenation conventions. </w:t>
            </w:r>
          </w:p>
          <w:p w14:paraId="5C003AFE" w14:textId="550F168E" w:rsidR="0080127F" w:rsidRPr="00DF0AFE" w:rsidRDefault="0080127F" w:rsidP="00792FD0">
            <w:pPr>
              <w:pStyle w:val="SubStandard"/>
              <w:spacing w:after="0"/>
            </w:pPr>
            <w:r w:rsidRPr="0080127F">
              <w:t xml:space="preserve">Spell correctly. </w:t>
            </w:r>
          </w:p>
        </w:tc>
      </w:tr>
      <w:tr w:rsidR="005B6394" w:rsidRPr="00FA66C1" w14:paraId="48AF9A62" w14:textId="77777777" w:rsidTr="0095324A">
        <w:tblPrEx>
          <w:tblLook w:val="04A0" w:firstRow="1" w:lastRow="0" w:firstColumn="1" w:lastColumn="0" w:noHBand="0" w:noVBand="1"/>
        </w:tblPrEx>
        <w:tc>
          <w:tcPr>
            <w:tcW w:w="1364" w:type="dxa"/>
            <w:tcMar>
              <w:top w:w="100" w:type="dxa"/>
              <w:left w:w="108" w:type="dxa"/>
              <w:bottom w:w="100" w:type="dxa"/>
              <w:right w:w="108" w:type="dxa"/>
            </w:tcMar>
          </w:tcPr>
          <w:p w14:paraId="75060EB8" w14:textId="751F7185" w:rsidR="005B6394" w:rsidRPr="008253A7" w:rsidRDefault="005B6394" w:rsidP="008253A7">
            <w:pPr>
              <w:spacing w:before="0" w:after="0"/>
              <w:rPr>
                <w:rFonts w:asciiTheme="minorHAnsi" w:hAnsiTheme="minorHAnsi"/>
              </w:rPr>
            </w:pPr>
            <w:r w:rsidRPr="008253A7">
              <w:rPr>
                <w:rFonts w:asciiTheme="minorHAnsi" w:hAnsiTheme="minorHAnsi"/>
              </w:rPr>
              <w:t>L.11-12.3.a</w:t>
            </w:r>
          </w:p>
        </w:tc>
        <w:tc>
          <w:tcPr>
            <w:tcW w:w="7929" w:type="dxa"/>
          </w:tcPr>
          <w:p w14:paraId="4C202314" w14:textId="119AC944" w:rsidR="005B6394" w:rsidRPr="00DF0AFE" w:rsidRDefault="005B6394" w:rsidP="00DF0AFE">
            <w:pPr>
              <w:autoSpaceDE w:val="0"/>
              <w:autoSpaceDN w:val="0"/>
              <w:adjustRightInd w:val="0"/>
              <w:spacing w:before="0" w:after="0"/>
              <w:rPr>
                <w:rFonts w:asciiTheme="minorHAnsi" w:hAnsiTheme="minorHAnsi" w:cs="Perpetua"/>
              </w:rPr>
            </w:pPr>
            <w:r w:rsidRPr="00DF0AFE">
              <w:rPr>
                <w:rFonts w:asciiTheme="minorHAnsi" w:hAnsiTheme="minorHAnsi" w:cs="Perpetua"/>
              </w:rPr>
              <w:t>Apply knowledge of language to understand how language func</w:t>
            </w:r>
            <w:r w:rsidRPr="008253A7">
              <w:rPr>
                <w:rFonts w:asciiTheme="minorHAnsi" w:hAnsiTheme="minorHAnsi" w:cs="Perpetua"/>
              </w:rPr>
              <w:t>tions in different contexts, to</w:t>
            </w:r>
            <w:r>
              <w:rPr>
                <w:rFonts w:asciiTheme="minorHAnsi" w:hAnsiTheme="minorHAnsi" w:cs="Perpetua"/>
              </w:rPr>
              <w:t xml:space="preserve"> </w:t>
            </w:r>
            <w:r w:rsidRPr="00DF0AFE">
              <w:rPr>
                <w:rFonts w:asciiTheme="minorHAnsi" w:hAnsiTheme="minorHAnsi" w:cs="Perpetua"/>
              </w:rPr>
              <w:t>make effective choices for meaning or style, and to compre</w:t>
            </w:r>
            <w:r w:rsidRPr="008253A7">
              <w:rPr>
                <w:rFonts w:asciiTheme="minorHAnsi" w:hAnsiTheme="minorHAnsi" w:cs="Perpetua"/>
              </w:rPr>
              <w:t>hend more fully when reading or</w:t>
            </w:r>
            <w:r>
              <w:rPr>
                <w:rFonts w:asciiTheme="minorHAnsi" w:hAnsiTheme="minorHAnsi" w:cs="Perpetua"/>
              </w:rPr>
              <w:t xml:space="preserve"> </w:t>
            </w:r>
            <w:r w:rsidRPr="00DF0AFE">
              <w:rPr>
                <w:rFonts w:asciiTheme="minorHAnsi" w:hAnsiTheme="minorHAnsi" w:cs="Perpetua"/>
              </w:rPr>
              <w:t>listening.</w:t>
            </w:r>
          </w:p>
          <w:p w14:paraId="046F9B90" w14:textId="598089B0" w:rsidR="005B6394" w:rsidRPr="00DF0AFE" w:rsidRDefault="005B6394" w:rsidP="00792FD0">
            <w:pPr>
              <w:pStyle w:val="SubStandard"/>
              <w:numPr>
                <w:ilvl w:val="0"/>
                <w:numId w:val="34"/>
              </w:numPr>
              <w:spacing w:after="0"/>
            </w:pPr>
            <w:r w:rsidRPr="00DF0AFE">
              <w:t xml:space="preserve">Vary syntax for effect, consulting references (e.g., Tufte’s </w:t>
            </w:r>
            <w:r w:rsidRPr="00C5334A">
              <w:rPr>
                <w:rFonts w:cs="Perpetua-Italic"/>
                <w:i/>
                <w:iCs/>
              </w:rPr>
              <w:t>Artful Sentences</w:t>
            </w:r>
            <w:r w:rsidRPr="008253A7">
              <w:t>) for guidance as</w:t>
            </w:r>
            <w:r>
              <w:t xml:space="preserve"> </w:t>
            </w:r>
            <w:r w:rsidRPr="00DF0AFE">
              <w:t>needed; apply an understanding of syntax to the study of complex texts when reading.</w:t>
            </w:r>
          </w:p>
        </w:tc>
      </w:tr>
      <w:tr w:rsidR="00C60D6A" w:rsidRPr="002E6E78" w14:paraId="3E7C45C5" w14:textId="77777777" w:rsidTr="0095324A">
        <w:tblPrEx>
          <w:tblCellMar>
            <w:left w:w="108" w:type="dxa"/>
            <w:right w:w="108" w:type="dxa"/>
          </w:tblCellMar>
        </w:tblPrEx>
        <w:trPr>
          <w:trHeight w:val="1652"/>
        </w:trPr>
        <w:tc>
          <w:tcPr>
            <w:tcW w:w="1364" w:type="dxa"/>
          </w:tcPr>
          <w:p w14:paraId="0F222EAF" w14:textId="77777777" w:rsidR="00C60D6A" w:rsidRPr="002E6E78" w:rsidRDefault="00C60D6A" w:rsidP="00B16D35">
            <w:pPr>
              <w:pStyle w:val="TableText"/>
            </w:pPr>
            <w:r w:rsidRPr="002E6E78">
              <w:t>L.11</w:t>
            </w:r>
            <w:r>
              <w:t>-</w:t>
            </w:r>
            <w:r w:rsidRPr="002E6E78">
              <w:t>12.4</w:t>
            </w:r>
            <w:r>
              <w:t>.a-d</w:t>
            </w:r>
          </w:p>
        </w:tc>
        <w:tc>
          <w:tcPr>
            <w:tcW w:w="7929" w:type="dxa"/>
          </w:tcPr>
          <w:p w14:paraId="2D659B42" w14:textId="77777777" w:rsidR="00C60D6A" w:rsidRPr="00C0799A" w:rsidRDefault="00C60D6A" w:rsidP="00B16D35">
            <w:pPr>
              <w:pStyle w:val="TableText"/>
              <w:rPr>
                <w:spacing w:val="-4"/>
              </w:rPr>
            </w:pPr>
            <w:r w:rsidRPr="00C0799A">
              <w:rPr>
                <w:spacing w:val="-4"/>
              </w:rPr>
              <w:t xml:space="preserve">Determine or clarify the meaning of unknown and multiple-meaning words and phrases based on </w:t>
            </w:r>
            <w:r w:rsidRPr="00C0799A">
              <w:rPr>
                <w:i/>
                <w:spacing w:val="-4"/>
              </w:rPr>
              <w:t>grades 11–12 reading and content</w:t>
            </w:r>
            <w:r w:rsidRPr="00C0799A">
              <w:rPr>
                <w:spacing w:val="-4"/>
              </w:rPr>
              <w:t>, choosing flexibly from a range of strategies.</w:t>
            </w:r>
          </w:p>
          <w:p w14:paraId="2E0208D9" w14:textId="22BACF3D" w:rsidR="00C60D6A" w:rsidRPr="000E14B6" w:rsidRDefault="00C60D6A" w:rsidP="0095324A">
            <w:pPr>
              <w:pStyle w:val="SubStandard"/>
              <w:numPr>
                <w:ilvl w:val="0"/>
                <w:numId w:val="36"/>
              </w:numPr>
            </w:pPr>
            <w:r w:rsidRPr="000E14B6">
              <w:t>Use context (e.g., the overall meaning of a sentence, paragraph, or text; a word’s position or function in a sentence) as a clue to the meaning of a word or phrase.</w:t>
            </w:r>
          </w:p>
          <w:p w14:paraId="1F1A2674" w14:textId="6A0FEE5C" w:rsidR="00C60D6A" w:rsidRPr="000E14B6" w:rsidRDefault="00C60D6A" w:rsidP="0095324A">
            <w:pPr>
              <w:pStyle w:val="SubStandard"/>
              <w:numPr>
                <w:ilvl w:val="0"/>
                <w:numId w:val="36"/>
              </w:numPr>
            </w:pPr>
            <w:r w:rsidRPr="000E14B6">
              <w:t xml:space="preserve">Identify and correctly use patterns of word changes that indicate different meanings or parts of speech (e.g., </w:t>
            </w:r>
            <w:r w:rsidRPr="0095324A">
              <w:rPr>
                <w:i/>
              </w:rPr>
              <w:t>conceive, conception, conceivable</w:t>
            </w:r>
            <w:r w:rsidRPr="000E14B6">
              <w:t>).</w:t>
            </w:r>
          </w:p>
          <w:p w14:paraId="4941FDC4" w14:textId="77777777" w:rsidR="00C60D6A" w:rsidRPr="000E14B6" w:rsidRDefault="00C60D6A" w:rsidP="0095324A">
            <w:pPr>
              <w:pStyle w:val="SubStandard"/>
            </w:pPr>
            <w:r w:rsidRPr="000E14B6">
              <w:t>Consult general and specialized reference materials (e.g., dictionaries, glossaries, thesauruses), both print and digital, to find the pronunciation of a word or determine or clarify its precise meaning, its part of speech, its etymology, or its standard usage.</w:t>
            </w:r>
          </w:p>
          <w:p w14:paraId="03B128F1" w14:textId="77777777" w:rsidR="00C60D6A" w:rsidRPr="000E14B6" w:rsidRDefault="00C60D6A" w:rsidP="0095324A">
            <w:pPr>
              <w:pStyle w:val="SubStandard"/>
            </w:pPr>
            <w:r w:rsidRPr="000E14B6">
              <w:t>Verify the preliminary determination of the meaning of a word or phrase (e.g., by checking the inferred meaning in context or in a dictionary).</w:t>
            </w:r>
          </w:p>
        </w:tc>
      </w:tr>
      <w:tr w:rsidR="0072282C" w:rsidRPr="00FA66C1" w14:paraId="178718D6" w14:textId="77777777" w:rsidTr="0095324A">
        <w:tblPrEx>
          <w:tblLook w:val="04A0" w:firstRow="1" w:lastRow="0" w:firstColumn="1" w:lastColumn="0" w:noHBand="0" w:noVBand="1"/>
        </w:tblPrEx>
        <w:tc>
          <w:tcPr>
            <w:tcW w:w="1364" w:type="dxa"/>
            <w:tcMar>
              <w:top w:w="100" w:type="dxa"/>
              <w:left w:w="108" w:type="dxa"/>
              <w:bottom w:w="100" w:type="dxa"/>
              <w:right w:w="108" w:type="dxa"/>
            </w:tcMar>
          </w:tcPr>
          <w:p w14:paraId="0B5B8B27" w14:textId="0AB532FB" w:rsidR="0072282C" w:rsidRPr="00FA66C1" w:rsidRDefault="0072282C" w:rsidP="00FA66C1">
            <w:pPr>
              <w:spacing w:before="0" w:after="0"/>
              <w:rPr>
                <w:rFonts w:asciiTheme="minorHAnsi" w:hAnsiTheme="minorHAnsi"/>
              </w:rPr>
            </w:pPr>
            <w:r>
              <w:rPr>
                <w:rFonts w:asciiTheme="minorHAnsi" w:hAnsiTheme="minorHAnsi"/>
              </w:rPr>
              <w:t>L.11-12.5.a</w:t>
            </w:r>
          </w:p>
        </w:tc>
        <w:tc>
          <w:tcPr>
            <w:tcW w:w="7929" w:type="dxa"/>
          </w:tcPr>
          <w:p w14:paraId="51F60DCA" w14:textId="77777777" w:rsidR="0072282C" w:rsidRPr="00C0250F" w:rsidRDefault="0072282C" w:rsidP="00386229">
            <w:pPr>
              <w:autoSpaceDE w:val="0"/>
              <w:autoSpaceDN w:val="0"/>
              <w:adjustRightInd w:val="0"/>
              <w:spacing w:before="0" w:after="0" w:line="240" w:lineRule="auto"/>
            </w:pPr>
            <w:r w:rsidRPr="003D782B">
              <w:t>Demonstrate understanding of figurative la</w:t>
            </w:r>
            <w:r w:rsidRPr="00C0250F">
              <w:t>nguage, word relationships, and</w:t>
            </w:r>
            <w:r>
              <w:t xml:space="preserve"> </w:t>
            </w:r>
            <w:r w:rsidRPr="003D782B">
              <w:t>nuances in word meanings.</w:t>
            </w:r>
          </w:p>
          <w:p w14:paraId="677BE82E" w14:textId="77777777" w:rsidR="0072282C" w:rsidRDefault="0072282C" w:rsidP="009D7E4B">
            <w:pPr>
              <w:pStyle w:val="ListParagraph"/>
              <w:numPr>
                <w:ilvl w:val="0"/>
                <w:numId w:val="22"/>
              </w:numPr>
              <w:autoSpaceDE w:val="0"/>
              <w:autoSpaceDN w:val="0"/>
              <w:adjustRightInd w:val="0"/>
              <w:spacing w:before="0" w:after="0" w:line="240" w:lineRule="auto"/>
              <w:ind w:left="393"/>
            </w:pPr>
            <w:r w:rsidRPr="003D782B">
              <w:t>Interpret figures of speech (e.g., hyperbole, paradox) in context and analyze</w:t>
            </w:r>
            <w:r>
              <w:t xml:space="preserve"> </w:t>
            </w:r>
            <w:r w:rsidRPr="003D782B">
              <w:t>their role in the text.</w:t>
            </w:r>
          </w:p>
        </w:tc>
      </w:tr>
      <w:tr w:rsidR="0072282C" w:rsidRPr="003C19CD" w:rsidDel="001047F1" w14:paraId="6FE1F5D4" w14:textId="77777777" w:rsidTr="0095324A">
        <w:tblPrEx>
          <w:tblLook w:val="04A0" w:firstRow="1" w:lastRow="0" w:firstColumn="1" w:lastColumn="0" w:noHBand="0" w:noVBand="1"/>
        </w:tblPrEx>
        <w:tc>
          <w:tcPr>
            <w:tcW w:w="1364" w:type="dxa"/>
            <w:tcMar>
              <w:top w:w="100" w:type="dxa"/>
              <w:left w:w="108" w:type="dxa"/>
              <w:bottom w:w="100" w:type="dxa"/>
              <w:right w:w="108" w:type="dxa"/>
            </w:tcMar>
          </w:tcPr>
          <w:p w14:paraId="34D08157" w14:textId="77777777" w:rsidR="0072282C" w:rsidRPr="00616D7E" w:rsidRDefault="0072282C" w:rsidP="00166381">
            <w:pPr>
              <w:pStyle w:val="TableText"/>
            </w:pPr>
            <w:r>
              <w:t>L.11-12.6</w:t>
            </w:r>
          </w:p>
        </w:tc>
        <w:tc>
          <w:tcPr>
            <w:tcW w:w="7929" w:type="dxa"/>
            <w:tcMar>
              <w:top w:w="100" w:type="dxa"/>
              <w:left w:w="108" w:type="dxa"/>
              <w:bottom w:w="100" w:type="dxa"/>
              <w:right w:w="108" w:type="dxa"/>
            </w:tcMar>
          </w:tcPr>
          <w:p w14:paraId="3DFEB7E7" w14:textId="77777777" w:rsidR="0072282C" w:rsidRPr="009C28BD" w:rsidRDefault="0072282C" w:rsidP="00166381">
            <w:pPr>
              <w:pStyle w:val="TableText"/>
            </w:pPr>
            <w: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4AA0A8D9" w14:textId="77777777" w:rsidR="00A4688B" w:rsidRDefault="001C15BF" w:rsidP="00EB4001">
      <w:pPr>
        <w:pStyle w:val="Heading1"/>
      </w:pPr>
      <w:r>
        <w:t xml:space="preserve">Module </w:t>
      </w:r>
      <w:r w:rsidR="00A4688B">
        <w:t xml:space="preserve">Performance </w:t>
      </w:r>
      <w:r w:rsidR="00A322E6">
        <w:t>Assessment</w:t>
      </w:r>
    </w:p>
    <w:p w14:paraId="107A56CA" w14:textId="7390028F" w:rsidR="00166381" w:rsidRPr="00FB159A" w:rsidRDefault="008253A7" w:rsidP="00CD6357">
      <w:r w:rsidRPr="0060366B">
        <w:rPr>
          <w:spacing w:val="-2"/>
        </w:rPr>
        <w:t>In this</w:t>
      </w:r>
      <w:r>
        <w:rPr>
          <w:spacing w:val="-2"/>
        </w:rPr>
        <w:t xml:space="preserve"> four-lesson Module</w:t>
      </w:r>
      <w:r w:rsidRPr="0060366B">
        <w:rPr>
          <w:spacing w:val="-2"/>
        </w:rPr>
        <w:t xml:space="preserve"> Performance Assessment,</w:t>
      </w:r>
      <w:r>
        <w:rPr>
          <w:spacing w:val="-2"/>
        </w:rPr>
        <w:t xml:space="preserve"> </w:t>
      </w:r>
      <w:r>
        <w:t xml:space="preserve">students use technology to </w:t>
      </w:r>
      <w:r w:rsidRPr="003451FA">
        <w:t>present their existing research</w:t>
      </w:r>
      <w:r>
        <w:t xml:space="preserve"> in the format of a video presentation. Students </w:t>
      </w:r>
      <w:r w:rsidR="00066EEC">
        <w:t>reconceptualize</w:t>
      </w:r>
      <w:r>
        <w:t xml:space="preserve"> their </w:t>
      </w:r>
      <w:r w:rsidR="00EA6ACD">
        <w:t xml:space="preserve">argument-based </w:t>
      </w:r>
      <w:r>
        <w:t>research</w:t>
      </w:r>
      <w:r w:rsidR="00EA6ACD">
        <w:t xml:space="preserve"> papers</w:t>
      </w:r>
      <w:r>
        <w:t xml:space="preserve"> for a specific audience, considering the most impactful and relevant evidence to present </w:t>
      </w:r>
      <w:r w:rsidRPr="002B0FA9">
        <w:t>in</w:t>
      </w:r>
      <w:r>
        <w:t xml:space="preserve"> a </w:t>
      </w:r>
      <w:r w:rsidR="00C5334A">
        <w:t>three- to five-</w:t>
      </w:r>
      <w:r>
        <w:t>minute video presentation</w:t>
      </w:r>
      <w:r w:rsidRPr="003451FA">
        <w:t>.</w:t>
      </w:r>
      <w:r w:rsidR="00AB1944" w:rsidRPr="00FB159A">
        <w:t xml:space="preserve"> </w:t>
      </w:r>
      <w:r>
        <w:t xml:space="preserve">Additionally, students </w:t>
      </w:r>
      <w:r w:rsidR="00C51770">
        <w:t xml:space="preserve">evaluate each other’s presentations via accountable peer review. </w:t>
      </w:r>
    </w:p>
    <w:tbl>
      <w:tblPr>
        <w:tblW w:w="946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468"/>
      </w:tblGrid>
      <w:tr w:rsidR="0060701C" w:rsidRPr="00FB159A" w14:paraId="47C0751A" w14:textId="77777777">
        <w:tc>
          <w:tcPr>
            <w:tcW w:w="9468" w:type="dxa"/>
            <w:shd w:val="clear" w:color="auto" w:fill="365F91" w:themeFill="accent1" w:themeFillShade="BF"/>
            <w:tcMar>
              <w:top w:w="100" w:type="dxa"/>
              <w:left w:w="115" w:type="dxa"/>
              <w:bottom w:w="100" w:type="dxa"/>
              <w:right w:w="115" w:type="dxa"/>
            </w:tcMar>
          </w:tcPr>
          <w:p w14:paraId="40604193" w14:textId="77777777" w:rsidR="0060701C" w:rsidRPr="00FB159A" w:rsidRDefault="0060701C" w:rsidP="009D164E">
            <w:pPr>
              <w:pStyle w:val="Normal1"/>
            </w:pPr>
            <w:r w:rsidRPr="00FB159A">
              <w:rPr>
                <w:b/>
                <w:color w:val="FFFFFF"/>
              </w:rPr>
              <w:t>Prompt</w:t>
            </w:r>
          </w:p>
        </w:tc>
      </w:tr>
      <w:tr w:rsidR="0060701C" w:rsidRPr="00FB159A" w14:paraId="024BEA14" w14:textId="77777777">
        <w:tc>
          <w:tcPr>
            <w:tcW w:w="9468" w:type="dxa"/>
            <w:tcMar>
              <w:top w:w="100" w:type="dxa"/>
              <w:left w:w="115" w:type="dxa"/>
              <w:bottom w:w="100" w:type="dxa"/>
              <w:right w:w="115" w:type="dxa"/>
            </w:tcMar>
          </w:tcPr>
          <w:p w14:paraId="398F99E1" w14:textId="36CCE4B2" w:rsidR="003E5A32" w:rsidRPr="0003531C" w:rsidRDefault="003E5A32" w:rsidP="003E5A32">
            <w:r>
              <w:t>B</w:t>
            </w:r>
            <w:r w:rsidRPr="0003531C">
              <w:t xml:space="preserve">uild on the analysis you did for your research-based argument paper by producing a </w:t>
            </w:r>
            <w:r w:rsidR="00C5334A">
              <w:t>three- to five-</w:t>
            </w:r>
            <w:r>
              <w:t xml:space="preserve"> </w:t>
            </w:r>
            <w:r w:rsidRPr="0003531C">
              <w:t xml:space="preserve">minute </w:t>
            </w:r>
            <w:r>
              <w:t>video presentation</w:t>
            </w:r>
            <w:r w:rsidRPr="0003531C">
              <w:t xml:space="preserve">. </w:t>
            </w:r>
            <w:r>
              <w:t>Distill and reorganize</w:t>
            </w:r>
            <w:r w:rsidRPr="0003531C">
              <w:t xml:space="preserve"> your research</w:t>
            </w:r>
            <w:r>
              <w:t xml:space="preserve"> for a specific audience</w:t>
            </w:r>
            <w:r w:rsidRPr="0003531C">
              <w:t xml:space="preserve"> and offer </w:t>
            </w:r>
            <w:r>
              <w:t xml:space="preserve">essential </w:t>
            </w:r>
            <w:r w:rsidRPr="0003531C">
              <w:t xml:space="preserve">points of the research in an engaging </w:t>
            </w:r>
            <w:r>
              <w:t>video</w:t>
            </w:r>
            <w:r w:rsidRPr="0003531C">
              <w:t xml:space="preserve"> presentation that demonstrates command of </w:t>
            </w:r>
            <w:r>
              <w:t xml:space="preserve">content and uses </w:t>
            </w:r>
            <w:r w:rsidRPr="0003531C">
              <w:t xml:space="preserve">formal spoken English. </w:t>
            </w:r>
            <w:r w:rsidR="00CA4D94" w:rsidRPr="0003531C">
              <w:t xml:space="preserve">Your </w:t>
            </w:r>
            <w:r w:rsidR="00CA4D94">
              <w:t>presentation</w:t>
            </w:r>
            <w:r w:rsidR="00CA4D94" w:rsidRPr="0003531C">
              <w:t xml:space="preserve"> should </w:t>
            </w:r>
            <w:r w:rsidR="00CA4D94">
              <w:t xml:space="preserve">make strategic use of the video format to enhance and add interest to your research findings. </w:t>
            </w:r>
            <w:r w:rsidR="00EA6ACD">
              <w:t>The presentation</w:t>
            </w:r>
            <w:r w:rsidR="00CA4D94">
              <w:t xml:space="preserve"> should also </w:t>
            </w:r>
            <w:r>
              <w:t>state</w:t>
            </w:r>
            <w:r w:rsidRPr="0003531C">
              <w:t xml:space="preserve"> your central claim, two supporting claims with relevant and sufficient evidence, and one counterclaim with corresponding limitations</w:t>
            </w:r>
            <w:r>
              <w:t>.</w:t>
            </w:r>
            <w:r w:rsidRPr="0003531C">
              <w:t xml:space="preserve"> </w:t>
            </w:r>
            <w:r w:rsidR="009D7E4B">
              <w:t>Further, y</w:t>
            </w:r>
            <w:r w:rsidRPr="0003531C">
              <w:t xml:space="preserve">our </w:t>
            </w:r>
            <w:r>
              <w:t>video</w:t>
            </w:r>
            <w:r w:rsidRPr="0003531C">
              <w:t xml:space="preserve"> should </w:t>
            </w:r>
            <w:r w:rsidR="000B08D7">
              <w:t xml:space="preserve">also </w:t>
            </w:r>
            <w:r w:rsidRPr="0003531C">
              <w:t xml:space="preserve">present information, findings, and supporting evidence clearly, concisely, and logically </w:t>
            </w:r>
            <w:r>
              <w:t>such that</w:t>
            </w:r>
            <w:r w:rsidRPr="0003531C">
              <w:t xml:space="preserve"> listeners can follow your line of reasoning.</w:t>
            </w:r>
            <w:r>
              <w:t xml:space="preserve"> </w:t>
            </w:r>
          </w:p>
          <w:p w14:paraId="21DEFAE5" w14:textId="3E3F5BB0" w:rsidR="0060701C" w:rsidRPr="00FB159A" w:rsidRDefault="00EA6ACD" w:rsidP="00D05AEC">
            <w:r>
              <w:t>After</w:t>
            </w:r>
            <w:r w:rsidRPr="0003531C">
              <w:t xml:space="preserve"> </w:t>
            </w:r>
            <w:r w:rsidR="003E5A32" w:rsidRPr="0003531C">
              <w:t>publish</w:t>
            </w:r>
            <w:r>
              <w:t>ing your video</w:t>
            </w:r>
            <w:r w:rsidR="003E5A32" w:rsidRPr="0003531C">
              <w:t xml:space="preserve">, </w:t>
            </w:r>
            <w:r w:rsidR="003E5A32">
              <w:t xml:space="preserve">you will </w:t>
            </w:r>
            <w:r>
              <w:t>re</w:t>
            </w:r>
            <w:r w:rsidR="003E5A32">
              <w:t>view a minimum of three video presentations using the Speaking and Listening Rubric and Checklist as a guide to offer feedback and questions via online comments.</w:t>
            </w:r>
          </w:p>
        </w:tc>
      </w:tr>
    </w:tbl>
    <w:p w14:paraId="355FAE4C" w14:textId="77777777" w:rsidR="007E01CD" w:rsidRPr="00FB159A" w:rsidRDefault="007E01CD" w:rsidP="007E01CD">
      <w:pPr>
        <w:rPr>
          <w:rStyle w:val="Emphasis"/>
        </w:rPr>
      </w:pPr>
    </w:p>
    <w:tbl>
      <w:tblPr>
        <w:tblW w:w="946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468"/>
      </w:tblGrid>
      <w:tr w:rsidR="00023ED6" w:rsidRPr="00FB159A" w14:paraId="6A844075" w14:textId="77777777">
        <w:tc>
          <w:tcPr>
            <w:tcW w:w="9468" w:type="dxa"/>
            <w:shd w:val="clear" w:color="auto" w:fill="365F91" w:themeFill="accent1" w:themeFillShade="BF"/>
            <w:tcMar>
              <w:top w:w="100" w:type="dxa"/>
              <w:left w:w="115" w:type="dxa"/>
              <w:bottom w:w="100" w:type="dxa"/>
              <w:right w:w="115" w:type="dxa"/>
            </w:tcMar>
          </w:tcPr>
          <w:p w14:paraId="32AE79D2" w14:textId="77777777" w:rsidR="00023ED6" w:rsidRPr="00FB159A" w:rsidRDefault="00023ED6" w:rsidP="009D164E">
            <w:pPr>
              <w:pStyle w:val="Normal1"/>
            </w:pPr>
            <w:r w:rsidRPr="00FB159A">
              <w:rPr>
                <w:b/>
                <w:color w:val="FFFFFF"/>
              </w:rPr>
              <w:t>Process</w:t>
            </w:r>
          </w:p>
        </w:tc>
      </w:tr>
      <w:tr w:rsidR="00023ED6" w:rsidRPr="00FB159A" w14:paraId="48FF8533" w14:textId="77777777">
        <w:tc>
          <w:tcPr>
            <w:tcW w:w="9468" w:type="dxa"/>
            <w:shd w:val="clear" w:color="auto" w:fill="FFFFFF"/>
            <w:tcMar>
              <w:top w:w="100" w:type="dxa"/>
              <w:left w:w="115" w:type="dxa"/>
              <w:bottom w:w="100" w:type="dxa"/>
              <w:right w:w="115" w:type="dxa"/>
            </w:tcMar>
          </w:tcPr>
          <w:p w14:paraId="0057F285" w14:textId="6D6E4A81" w:rsidR="00023ED6" w:rsidRPr="00FB159A" w:rsidRDefault="00EA6ACD" w:rsidP="00B327CF">
            <w:r w:rsidRPr="0003531C">
              <w:t xml:space="preserve">The Module Performance Assessment requires students to </w:t>
            </w:r>
            <w:r>
              <w:t>reorganize</w:t>
            </w:r>
            <w:r w:rsidRPr="0003531C">
              <w:t xml:space="preserve"> </w:t>
            </w:r>
            <w:r>
              <w:t>essential</w:t>
            </w:r>
            <w:r w:rsidRPr="0003531C">
              <w:t xml:space="preserve"> information from their research-based argume</w:t>
            </w:r>
            <w:r>
              <w:t xml:space="preserve">nt papers according to time specifications, </w:t>
            </w:r>
            <w:r w:rsidRPr="0003531C">
              <w:t>content requirements</w:t>
            </w:r>
            <w:r>
              <w:t>, and audience knowledge considerations</w:t>
            </w:r>
            <w:r w:rsidRPr="0003531C">
              <w:t xml:space="preserve">. Additionally, students take into </w:t>
            </w:r>
            <w:r>
              <w:t>account</w:t>
            </w:r>
            <w:r w:rsidRPr="0003531C">
              <w:t xml:space="preserve"> any teacher feedback they may have received during the preparation of their </w:t>
            </w:r>
            <w:r>
              <w:t>research-based argument papers, such</w:t>
            </w:r>
            <w:r w:rsidRPr="0003531C">
              <w:t xml:space="preserve"> that the organization, development, substance, and style of the end product </w:t>
            </w:r>
            <w:r>
              <w:t xml:space="preserve">is appropriate for the purpose and </w:t>
            </w:r>
            <w:r w:rsidRPr="0003531C">
              <w:t xml:space="preserve">task. Students prepare the content for the presentations, familiarize themselves with </w:t>
            </w:r>
            <w:r>
              <w:t>the video recording</w:t>
            </w:r>
            <w:r w:rsidRPr="0003531C">
              <w:t xml:space="preserve"> te</w:t>
            </w:r>
            <w:r>
              <w:t xml:space="preserve">chnology to be used, and record and </w:t>
            </w:r>
            <w:r w:rsidRPr="0003531C">
              <w:t>upload their presentations</w:t>
            </w:r>
            <w:r>
              <w:t xml:space="preserve"> to a website</w:t>
            </w:r>
            <w:r w:rsidRPr="0003531C">
              <w:t xml:space="preserve">. </w:t>
            </w:r>
            <w:r w:rsidR="00C5334A" w:rsidRPr="0003531C">
              <w:t xml:space="preserve">The </w:t>
            </w:r>
            <w:r w:rsidR="00C5334A">
              <w:t>video presentations</w:t>
            </w:r>
            <w:r w:rsidR="00C5334A" w:rsidRPr="0003531C">
              <w:t xml:space="preserve"> should not be simply an oral version of students’ research papers, but should instead enhance analysis</w:t>
            </w:r>
            <w:r w:rsidR="00C5334A">
              <w:t xml:space="preserve"> and add interest</w:t>
            </w:r>
            <w:r w:rsidR="00C5334A" w:rsidRPr="0003531C">
              <w:t xml:space="preserve">, leveraging the flexibility of digital media </w:t>
            </w:r>
            <w:r w:rsidR="00C5334A">
              <w:t>to create a</w:t>
            </w:r>
            <w:r w:rsidR="00C5334A" w:rsidRPr="0003531C">
              <w:t xml:space="preserve"> dynamic lens through which </w:t>
            </w:r>
            <w:r w:rsidR="00C5334A">
              <w:t>the audience sees the research</w:t>
            </w:r>
            <w:r w:rsidR="00C5334A" w:rsidRPr="0003531C">
              <w:t>.</w:t>
            </w:r>
            <w:r w:rsidR="00C5334A">
              <w:t xml:space="preserve"> </w:t>
            </w:r>
            <w:r>
              <w:t>Students’ reconceptualization also gives them a chance to deepen their understanding of their topic by applying considerations for a new audience, and modifying the content to maximize engagement.</w:t>
            </w:r>
            <w:r w:rsidRPr="0003531C">
              <w:t xml:space="preserve"> Finally, students </w:t>
            </w:r>
            <w:r>
              <w:t>engage in feedback-based peer review through the use of online comments.</w:t>
            </w:r>
          </w:p>
        </w:tc>
      </w:tr>
      <w:tr w:rsidR="00023ED6" w:rsidRPr="00FB159A" w14:paraId="2BEED645" w14:textId="77777777">
        <w:tc>
          <w:tcPr>
            <w:tcW w:w="9468" w:type="dxa"/>
            <w:shd w:val="clear" w:color="auto" w:fill="365F91" w:themeFill="accent1" w:themeFillShade="BF"/>
            <w:tcMar>
              <w:top w:w="100" w:type="dxa"/>
              <w:left w:w="115" w:type="dxa"/>
              <w:bottom w:w="100" w:type="dxa"/>
              <w:right w:w="115" w:type="dxa"/>
            </w:tcMar>
          </w:tcPr>
          <w:p w14:paraId="0DA5C7CE" w14:textId="77777777" w:rsidR="00023ED6" w:rsidRPr="00FB159A" w:rsidRDefault="00023ED6" w:rsidP="009D164E">
            <w:pPr>
              <w:pStyle w:val="Normal1"/>
            </w:pPr>
            <w:r w:rsidRPr="00FB159A">
              <w:rPr>
                <w:b/>
                <w:color w:val="FFFFFF"/>
              </w:rPr>
              <w:t>Lesson 1</w:t>
            </w:r>
          </w:p>
        </w:tc>
      </w:tr>
      <w:tr w:rsidR="00023ED6" w:rsidRPr="00FB159A" w14:paraId="5E997EF6" w14:textId="77777777">
        <w:tc>
          <w:tcPr>
            <w:tcW w:w="9468" w:type="dxa"/>
            <w:tcMar>
              <w:top w:w="100" w:type="dxa"/>
              <w:left w:w="115" w:type="dxa"/>
              <w:bottom w:w="100" w:type="dxa"/>
              <w:right w:w="115" w:type="dxa"/>
            </w:tcMar>
          </w:tcPr>
          <w:p w14:paraId="41072DE8" w14:textId="77777777" w:rsidR="00C5334A" w:rsidRDefault="00C5334A" w:rsidP="00C5334A">
            <w:r>
              <w:rPr>
                <w:rFonts w:asciiTheme="minorHAnsi" w:hAnsiTheme="minorHAnsi"/>
              </w:rPr>
              <w:t xml:space="preserve">Students begin to prepare their presentations based on the Module Performance Assessment prompt. Instruct students to review and annotate their research-based argument papers to determine which information to include in their presentations. </w:t>
            </w:r>
            <w:r>
              <w:t xml:space="preserve">Display and distribute the 11.3 Video Presentation Outline Tool. Instruct students to use this tool as a resource to organize their reconceptualization of their research paper for their new audience by recording information from their annotated research-based argument papers. </w:t>
            </w:r>
          </w:p>
          <w:p w14:paraId="049EE3E5" w14:textId="7B6863D9" w:rsidR="00023ED6" w:rsidRPr="00A41442" w:rsidRDefault="00C5334A" w:rsidP="009D7E4B">
            <w:pPr>
              <w:rPr>
                <w:rFonts w:asciiTheme="minorHAnsi" w:hAnsiTheme="minorHAnsi"/>
              </w:rPr>
            </w:pPr>
            <w:r>
              <w:rPr>
                <w:rFonts w:asciiTheme="minorHAnsi" w:hAnsiTheme="minorHAnsi"/>
              </w:rPr>
              <w:t xml:space="preserve">Instruct students to produce a three- to five-minute video presentation (a maximum of 500 words) </w:t>
            </w:r>
            <w:r>
              <w:t>that clearly articulates the central claim, two supporting claims with evidence, and one counterclaim with corresponding limitations (rebuttals). Remind students that this assessment requires them to reconceptualize their research-based argument paper from a written document to an oral presentation. Explain to students these presentations cannot simply be a reading of their papers, but should use the video format to strategically present the most compelling and relevant aspects of their evidence, claims, and reasoning for a new audience. Explain that the video medium allows students to build upon, refine and distill their research-based arguments while using their oral presentation skills to present their arguments in dynamic and convincing ways.</w:t>
            </w:r>
          </w:p>
        </w:tc>
      </w:tr>
      <w:tr w:rsidR="00023ED6" w:rsidRPr="00FB159A" w14:paraId="7C531852" w14:textId="77777777">
        <w:tc>
          <w:tcPr>
            <w:tcW w:w="9468" w:type="dxa"/>
            <w:shd w:val="clear" w:color="auto" w:fill="365F91" w:themeFill="accent1" w:themeFillShade="BF"/>
            <w:tcMar>
              <w:top w:w="100" w:type="dxa"/>
              <w:left w:w="115" w:type="dxa"/>
              <w:bottom w:w="100" w:type="dxa"/>
              <w:right w:w="115" w:type="dxa"/>
            </w:tcMar>
          </w:tcPr>
          <w:p w14:paraId="41A89B1A" w14:textId="77777777" w:rsidR="00023ED6" w:rsidRPr="00FB159A" w:rsidRDefault="00023ED6" w:rsidP="009D164E">
            <w:pPr>
              <w:pStyle w:val="Normal1"/>
            </w:pPr>
            <w:r w:rsidRPr="00FB159A">
              <w:rPr>
                <w:b/>
                <w:color w:val="FFFFFF"/>
              </w:rPr>
              <w:t>Lesson 2</w:t>
            </w:r>
          </w:p>
        </w:tc>
      </w:tr>
      <w:tr w:rsidR="00023ED6" w:rsidRPr="00FB159A" w14:paraId="12E9168B" w14:textId="77777777">
        <w:tc>
          <w:tcPr>
            <w:tcW w:w="9468" w:type="dxa"/>
            <w:tcMar>
              <w:top w:w="100" w:type="dxa"/>
              <w:left w:w="115" w:type="dxa"/>
              <w:bottom w:w="100" w:type="dxa"/>
              <w:right w:w="115" w:type="dxa"/>
            </w:tcMar>
          </w:tcPr>
          <w:p w14:paraId="1AD906DD" w14:textId="56F16C4F" w:rsidR="00023ED6" w:rsidRPr="00A41442" w:rsidRDefault="00C5334A" w:rsidP="00DF0AFE">
            <w:pPr>
              <w:rPr>
                <w:rFonts w:asciiTheme="minorHAnsi" w:hAnsiTheme="minorHAnsi"/>
              </w:rPr>
            </w:pPr>
            <w:r>
              <w:rPr>
                <w:rFonts w:asciiTheme="minorHAnsi" w:hAnsiTheme="minorHAnsi"/>
              </w:rPr>
              <w:t>Students complete the 11.3 Video Outline Tool and prepare for their presentations. Students spend any remaining time familiarizing themselves with video recording software.</w:t>
            </w:r>
          </w:p>
        </w:tc>
      </w:tr>
      <w:tr w:rsidR="00023ED6" w:rsidRPr="00FB159A" w14:paraId="48B312BE" w14:textId="77777777">
        <w:tc>
          <w:tcPr>
            <w:tcW w:w="9468"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100" w:type="dxa"/>
              <w:left w:w="115" w:type="dxa"/>
              <w:bottom w:w="100" w:type="dxa"/>
              <w:right w:w="115" w:type="dxa"/>
            </w:tcMar>
          </w:tcPr>
          <w:p w14:paraId="13128633" w14:textId="77777777" w:rsidR="00023ED6" w:rsidRPr="00FB159A" w:rsidRDefault="00023ED6" w:rsidP="009D164E">
            <w:pPr>
              <w:pStyle w:val="Normal1"/>
              <w:spacing w:before="60" w:after="60"/>
            </w:pPr>
            <w:r w:rsidRPr="00FB159A">
              <w:rPr>
                <w:b/>
                <w:color w:val="FFFFFF"/>
              </w:rPr>
              <w:t>Lesson 3</w:t>
            </w:r>
          </w:p>
        </w:tc>
      </w:tr>
      <w:tr w:rsidR="00023ED6" w:rsidRPr="00FB159A" w14:paraId="50545212" w14:textId="77777777">
        <w:tc>
          <w:tcPr>
            <w:tcW w:w="94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8E2D00D" w14:textId="72020D1C" w:rsidR="00023ED6" w:rsidRPr="00FB159A" w:rsidRDefault="00403CE4" w:rsidP="00DE0F15">
            <w:r>
              <w:rPr>
                <w:rFonts w:asciiTheme="minorHAnsi" w:hAnsiTheme="minorHAnsi"/>
              </w:rPr>
              <w:t>Students come to class prepared to record their video presentations. Students record and upload their video presentations on an appropriate video hosting website, using the Speaking and Listening Rubric and Checklist to guide their work.</w:t>
            </w:r>
          </w:p>
        </w:tc>
      </w:tr>
      <w:tr w:rsidR="00023ED6" w:rsidRPr="00FB159A" w14:paraId="4155A13E" w14:textId="77777777">
        <w:tc>
          <w:tcPr>
            <w:tcW w:w="9468"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100" w:type="dxa"/>
              <w:left w:w="115" w:type="dxa"/>
              <w:bottom w:w="100" w:type="dxa"/>
              <w:right w:w="115" w:type="dxa"/>
            </w:tcMar>
          </w:tcPr>
          <w:p w14:paraId="4DDD6417" w14:textId="77777777" w:rsidR="00023ED6" w:rsidRPr="00FB159A" w:rsidRDefault="00023ED6" w:rsidP="009D164E">
            <w:pPr>
              <w:pStyle w:val="Normal1"/>
              <w:spacing w:before="60" w:after="60"/>
            </w:pPr>
            <w:r w:rsidRPr="00FB159A">
              <w:rPr>
                <w:b/>
                <w:color w:val="FFFFFF"/>
              </w:rPr>
              <w:t>Lesson 4</w:t>
            </w:r>
          </w:p>
        </w:tc>
      </w:tr>
      <w:tr w:rsidR="00023ED6" w14:paraId="607C0899" w14:textId="77777777">
        <w:tc>
          <w:tcPr>
            <w:tcW w:w="94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D17AE07" w14:textId="57DE616D" w:rsidR="00023ED6" w:rsidRDefault="00A41442" w:rsidP="00D432EF">
            <w:r>
              <w:rPr>
                <w:rFonts w:asciiTheme="minorHAnsi" w:hAnsiTheme="minorHAnsi"/>
              </w:rPr>
              <w:t xml:space="preserve">Students </w:t>
            </w:r>
            <w:r w:rsidR="00EA6ACD">
              <w:rPr>
                <w:rFonts w:asciiTheme="minorHAnsi" w:hAnsiTheme="minorHAnsi"/>
              </w:rPr>
              <w:t>view</w:t>
            </w:r>
            <w:r>
              <w:rPr>
                <w:rFonts w:asciiTheme="minorHAnsi" w:hAnsiTheme="minorHAnsi"/>
              </w:rPr>
              <w:t xml:space="preserve"> and peer </w:t>
            </w:r>
            <w:r w:rsidR="00EA6ACD">
              <w:rPr>
                <w:rFonts w:asciiTheme="minorHAnsi" w:hAnsiTheme="minorHAnsi"/>
              </w:rPr>
              <w:t xml:space="preserve">review </w:t>
            </w:r>
            <w:r>
              <w:rPr>
                <w:rFonts w:asciiTheme="minorHAnsi" w:hAnsiTheme="minorHAnsi"/>
              </w:rPr>
              <w:t xml:space="preserve">a minimum of three peer video presentations. Students use the SL.11-12.3 portion of the Speaking and Listening Rubric and Checklist </w:t>
            </w:r>
            <w:r>
              <w:rPr>
                <w:color w:val="222222"/>
              </w:rPr>
              <w:t>to guide their feedback via online comments on the video hosting website.</w:t>
            </w:r>
          </w:p>
        </w:tc>
      </w:tr>
    </w:tbl>
    <w:p w14:paraId="1162CF6B" w14:textId="77777777" w:rsidR="003D17F6" w:rsidRDefault="003D17F6" w:rsidP="005B25BC">
      <w:pPr>
        <w:pStyle w:val="Heading1"/>
        <w:spacing w:before="400"/>
        <w:rPr>
          <w:iCs/>
        </w:rPr>
      </w:pPr>
      <w:r w:rsidRPr="003D17F6">
        <w:rPr>
          <w:iCs/>
        </w:rPr>
        <w:t>Texts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468"/>
      </w:tblGrid>
      <w:tr w:rsidR="003D17F6" w:rsidRPr="00FE5F2C" w14:paraId="44D9A3FC" w14:textId="77777777">
        <w:tc>
          <w:tcPr>
            <w:tcW w:w="9468" w:type="dxa"/>
            <w:shd w:val="clear" w:color="auto" w:fill="365F91" w:themeFill="accent1" w:themeFillShade="BF"/>
          </w:tcPr>
          <w:p w14:paraId="16BBFCB0" w14:textId="77777777" w:rsidR="003D17F6" w:rsidRPr="00FE5F2C" w:rsidRDefault="003D17F6" w:rsidP="00451923">
            <w:pPr>
              <w:rPr>
                <w:b/>
                <w:color w:val="FFFFFF" w:themeColor="background1"/>
              </w:rPr>
            </w:pPr>
            <w:r>
              <w:rPr>
                <w:b/>
                <w:color w:val="FFFFFF" w:themeColor="background1"/>
              </w:rPr>
              <w:t xml:space="preserve">Unit 1: </w:t>
            </w:r>
          </w:p>
        </w:tc>
      </w:tr>
      <w:tr w:rsidR="003D17F6" w:rsidRPr="00243D4B" w14:paraId="5841346E" w14:textId="77777777">
        <w:tc>
          <w:tcPr>
            <w:tcW w:w="9468" w:type="dxa"/>
            <w:shd w:val="clear" w:color="auto" w:fill="auto"/>
          </w:tcPr>
          <w:p w14:paraId="6C74CF4A" w14:textId="75927738" w:rsidR="003D17F6" w:rsidRPr="00287DA5" w:rsidRDefault="001D5023" w:rsidP="0051517C">
            <w:r>
              <w:t>Wiesel</w:t>
            </w:r>
            <w:r w:rsidR="0024392A" w:rsidRPr="00AD3E72">
              <w:t>, Elie</w:t>
            </w:r>
            <w:r w:rsidR="0024392A">
              <w:t>. “Hope, Despair and Memory.” The Nobel Peace Prize Lecture, December 11, 1986.</w:t>
            </w:r>
          </w:p>
        </w:tc>
      </w:tr>
      <w:tr w:rsidR="003D17F6" w:rsidRPr="00FE5F2C" w14:paraId="0BBC2B7E" w14:textId="77777777">
        <w:tc>
          <w:tcPr>
            <w:tcW w:w="9468" w:type="dxa"/>
            <w:shd w:val="clear" w:color="auto" w:fill="365F91" w:themeFill="accent1" w:themeFillShade="BF"/>
          </w:tcPr>
          <w:p w14:paraId="58854530" w14:textId="77777777" w:rsidR="003D17F6" w:rsidRPr="00FE5F2C" w:rsidRDefault="003D17F6" w:rsidP="00451923">
            <w:pPr>
              <w:rPr>
                <w:b/>
                <w:color w:val="FFFFFF" w:themeColor="background1"/>
              </w:rPr>
            </w:pPr>
            <w:r>
              <w:rPr>
                <w:b/>
                <w:color w:val="FFFFFF" w:themeColor="background1"/>
              </w:rPr>
              <w:t>Unit 2:</w:t>
            </w:r>
            <w:r w:rsidR="00451923">
              <w:rPr>
                <w:b/>
                <w:color w:val="FFFFFF" w:themeColor="background1"/>
              </w:rPr>
              <w:t xml:space="preserve"> </w:t>
            </w:r>
          </w:p>
        </w:tc>
      </w:tr>
      <w:tr w:rsidR="003D17F6" w:rsidRPr="00243D4B" w14:paraId="46F9DA26" w14:textId="77777777">
        <w:tc>
          <w:tcPr>
            <w:tcW w:w="9468" w:type="dxa"/>
            <w:shd w:val="clear" w:color="auto" w:fill="auto"/>
          </w:tcPr>
          <w:p w14:paraId="4CDD2736" w14:textId="77777777" w:rsidR="007F5425" w:rsidRDefault="00C57694" w:rsidP="00C57694">
            <w:r>
              <w:t>Students choose texts for research based on their individual research question/problem.</w:t>
            </w:r>
          </w:p>
          <w:p w14:paraId="03B6FF81" w14:textId="77777777" w:rsidR="00551CA8" w:rsidRDefault="00551CA8" w:rsidP="00686237">
            <w:r>
              <w:t xml:space="preserve">Model research </w:t>
            </w:r>
            <w:r w:rsidR="00686237">
              <w:t>sources</w:t>
            </w:r>
            <w:r>
              <w:t xml:space="preserve">: </w:t>
            </w:r>
          </w:p>
          <w:p w14:paraId="1E74B0F6" w14:textId="36AA7ABD" w:rsidR="00A41442" w:rsidRDefault="00A41442" w:rsidP="005B25BC">
            <w:pPr>
              <w:pStyle w:val="BulletedList"/>
            </w:pPr>
            <w:r>
              <w:t>“When the U.N. Fails, We All Do” by Fareed Zakaria</w:t>
            </w:r>
            <w:r w:rsidRPr="00665203">
              <w:t xml:space="preserve"> </w:t>
            </w:r>
            <w:r>
              <w:t>(Source #1)</w:t>
            </w:r>
            <w:r w:rsidR="005B25BC">
              <w:t xml:space="preserve"> (</w:t>
            </w:r>
            <w:hyperlink r:id="rId9" w:history="1">
              <w:r w:rsidR="005B25BC" w:rsidRPr="00117DC3">
                <w:rPr>
                  <w:rStyle w:val="Hyperlink"/>
                </w:rPr>
                <w:t>http://www.newsweek.com/</w:t>
              </w:r>
            </w:hyperlink>
            <w:r w:rsidR="005B25BC">
              <w:t xml:space="preserve">) </w:t>
            </w:r>
          </w:p>
          <w:p w14:paraId="7DB59093" w14:textId="3A1EA69C" w:rsidR="00A41442" w:rsidRDefault="00A41442" w:rsidP="005B25BC">
            <w:pPr>
              <w:pStyle w:val="BulletedList"/>
            </w:pPr>
            <w:r>
              <w:t>“Why Genocide?</w:t>
            </w:r>
            <w:r w:rsidRPr="00665203">
              <w:t xml:space="preserve">” </w:t>
            </w:r>
            <w:r>
              <w:t>by Fred Edwords (Source #2)</w:t>
            </w:r>
            <w:r w:rsidR="005B25BC">
              <w:t xml:space="preserve"> (</w:t>
            </w:r>
            <w:hyperlink r:id="rId10" w:history="1">
              <w:r w:rsidR="005B25BC" w:rsidRPr="00117DC3">
                <w:rPr>
                  <w:rStyle w:val="Hyperlink"/>
                </w:rPr>
                <w:t>http://thehumanist.com/</w:t>
              </w:r>
            </w:hyperlink>
            <w:r w:rsidR="005B25BC">
              <w:t xml:space="preserve">) </w:t>
            </w:r>
          </w:p>
          <w:p w14:paraId="397854FC" w14:textId="22D864E0" w:rsidR="00A41442" w:rsidRDefault="00A41442" w:rsidP="005B25BC">
            <w:pPr>
              <w:pStyle w:val="BulletedList"/>
            </w:pPr>
            <w:r w:rsidRPr="00665203">
              <w:t>“</w:t>
            </w:r>
            <w:r>
              <w:t>After Rwanda’s Genocide</w:t>
            </w:r>
            <w:r w:rsidRPr="00665203">
              <w:t>”</w:t>
            </w:r>
            <w:r>
              <w:t xml:space="preserve"> by The New York Times Editorial Board (Source #3)</w:t>
            </w:r>
            <w:r w:rsidR="005B25BC">
              <w:t xml:space="preserve"> (</w:t>
            </w:r>
            <w:hyperlink r:id="rId11" w:history="1">
              <w:r w:rsidR="005B25BC" w:rsidRPr="00117DC3">
                <w:rPr>
                  <w:rStyle w:val="Hyperlink"/>
                </w:rPr>
                <w:t>http://www.nytimes.com/2014/04/09/opinion/after-rwandas-genocide.html</w:t>
              </w:r>
            </w:hyperlink>
            <w:r w:rsidR="005B25BC">
              <w:t xml:space="preserve">) </w:t>
            </w:r>
          </w:p>
          <w:p w14:paraId="58610B81" w14:textId="7E0C2FC6" w:rsidR="00A41442" w:rsidRDefault="00A41442" w:rsidP="005B25BC">
            <w:pPr>
              <w:pStyle w:val="BulletedList"/>
            </w:pPr>
            <w:r w:rsidRPr="00B0171F">
              <w:t>“</w:t>
            </w:r>
            <w:r w:rsidRPr="00CA52EE">
              <w:t>Bodies Count; A definition of genocide that makes sense of history</w:t>
            </w:r>
            <w:r>
              <w:t xml:space="preserve">” by </w:t>
            </w:r>
            <w:r w:rsidRPr="00CA52EE">
              <w:t>Aaron Rothstein</w:t>
            </w:r>
            <w:r>
              <w:t xml:space="preserve"> (Source #4)</w:t>
            </w:r>
            <w:r w:rsidR="005B25BC">
              <w:t xml:space="preserve"> (</w:t>
            </w:r>
            <w:hyperlink r:id="rId12" w:history="1">
              <w:r w:rsidR="005B25BC" w:rsidRPr="00117DC3">
                <w:rPr>
                  <w:rStyle w:val="Hyperlink"/>
                </w:rPr>
                <w:t>http://www.weeklystandard.com/</w:t>
              </w:r>
            </w:hyperlink>
            <w:r w:rsidR="005B25BC">
              <w:t xml:space="preserve">) </w:t>
            </w:r>
          </w:p>
          <w:p w14:paraId="1E034A67" w14:textId="5339C67E" w:rsidR="00A41442" w:rsidRDefault="00A41442" w:rsidP="005B25BC">
            <w:pPr>
              <w:pStyle w:val="BulletedList"/>
            </w:pPr>
            <w:r w:rsidRPr="00665203">
              <w:t>“</w:t>
            </w:r>
            <w:r>
              <w:t>The Only Way to Prevent Genocide</w:t>
            </w:r>
            <w:r w:rsidRPr="00665203">
              <w:t>”</w:t>
            </w:r>
            <w:r>
              <w:t xml:space="preserve"> by Tod Lindberg (Source #5)</w:t>
            </w:r>
            <w:r w:rsidR="005B25BC">
              <w:t xml:space="preserve"> (</w:t>
            </w:r>
            <w:hyperlink r:id="rId13" w:history="1">
              <w:r w:rsidR="005B25BC" w:rsidRPr="00117DC3">
                <w:rPr>
                  <w:rStyle w:val="Hyperlink"/>
                </w:rPr>
                <w:t>http://www.commentarymagazine.com/</w:t>
              </w:r>
            </w:hyperlink>
            <w:r w:rsidR="005B25BC">
              <w:t xml:space="preserve">) </w:t>
            </w:r>
          </w:p>
          <w:p w14:paraId="7F4A1287" w14:textId="1865BED3" w:rsidR="00A41442" w:rsidRDefault="00A41442" w:rsidP="005B25BC">
            <w:pPr>
              <w:pStyle w:val="BulletedList"/>
            </w:pPr>
            <w:r>
              <w:t>“</w:t>
            </w:r>
            <w:r w:rsidRPr="00CA52EE">
              <w:t xml:space="preserve">Convention </w:t>
            </w:r>
            <w:r w:rsidR="00D432EF">
              <w:t>for</w:t>
            </w:r>
            <w:r w:rsidRPr="00CA52EE">
              <w:t xml:space="preserve"> the Prevention and Punishment of Genocide</w:t>
            </w:r>
            <w:r w:rsidRPr="00665203">
              <w:t>”</w:t>
            </w:r>
            <w:r>
              <w:t xml:space="preserve"> by</w:t>
            </w:r>
            <w:r w:rsidRPr="00665203">
              <w:t xml:space="preserve"> </w:t>
            </w:r>
            <w:r>
              <w:t>William A. Schabas (Source #6)</w:t>
            </w:r>
            <w:r w:rsidR="005B25BC">
              <w:t xml:space="preserve"> (</w:t>
            </w:r>
            <w:hyperlink r:id="rId14" w:history="1">
              <w:r w:rsidR="005B25BC" w:rsidRPr="00117DC3">
                <w:rPr>
                  <w:rStyle w:val="Hyperlink"/>
                </w:rPr>
                <w:t>http://legal.un.org/avl/ha/cppcg/cppcg.html</w:t>
              </w:r>
            </w:hyperlink>
            <w:r w:rsidR="005B25BC">
              <w:t xml:space="preserve">) </w:t>
            </w:r>
          </w:p>
          <w:p w14:paraId="57B5BF53" w14:textId="78AF58C0" w:rsidR="00A41442" w:rsidRDefault="00A41442" w:rsidP="005B25BC">
            <w:pPr>
              <w:pStyle w:val="BulletedList"/>
            </w:pPr>
            <w:r>
              <w:t>“</w:t>
            </w:r>
            <w:r w:rsidRPr="00CA52EE">
              <w:t>Convention on the Prevention and Punishment of the Crime of Genocide</w:t>
            </w:r>
            <w:r w:rsidRPr="00665203">
              <w:t>”</w:t>
            </w:r>
            <w:r>
              <w:t xml:space="preserve"> by The U.N. (Source #7)</w:t>
            </w:r>
            <w:r w:rsidR="005B25BC">
              <w:t xml:space="preserve"> (</w:t>
            </w:r>
            <w:hyperlink r:id="rId15" w:history="1">
              <w:r w:rsidR="005B25BC" w:rsidRPr="00117DC3">
                <w:rPr>
                  <w:rStyle w:val="Hyperlink"/>
                </w:rPr>
                <w:t>https://treaties.un.org/doc/Publication/UNTS/Volume%2078/volume-78-I-1021-English.pdf</w:t>
              </w:r>
            </w:hyperlink>
            <w:r w:rsidR="005B25BC">
              <w:t xml:space="preserve">) </w:t>
            </w:r>
          </w:p>
          <w:p w14:paraId="7279BDC6" w14:textId="6A933A0E" w:rsidR="00A41442" w:rsidRDefault="00A41442" w:rsidP="005B25BC">
            <w:pPr>
              <w:pStyle w:val="BulletedList"/>
            </w:pPr>
            <w:r>
              <w:t>“The Ten Stages of Genocide” By Gregory Stanton (Source #8)</w:t>
            </w:r>
            <w:r w:rsidR="005B25BC">
              <w:t xml:space="preserve"> (</w:t>
            </w:r>
            <w:hyperlink r:id="rId16" w:history="1">
              <w:r w:rsidR="005B25BC" w:rsidRPr="00117DC3">
                <w:rPr>
                  <w:rStyle w:val="Hyperlink"/>
                </w:rPr>
                <w:t>http://genocidewatch.org/</w:t>
              </w:r>
            </w:hyperlink>
            <w:r w:rsidR="005B25BC">
              <w:t xml:space="preserve">) </w:t>
            </w:r>
          </w:p>
          <w:p w14:paraId="437240FA" w14:textId="67B08BCC" w:rsidR="00A41442" w:rsidRDefault="00A41442" w:rsidP="005B25BC">
            <w:pPr>
              <w:pStyle w:val="BulletedList"/>
            </w:pPr>
            <w:r>
              <w:t>“Why Do We Look the Other Way?” By Gregory Stanton (Source #9)</w:t>
            </w:r>
            <w:r w:rsidR="005B25BC">
              <w:t xml:space="preserve"> (</w:t>
            </w:r>
            <w:hyperlink r:id="rId17" w:history="1">
              <w:r w:rsidR="005B25BC" w:rsidRPr="00117DC3">
                <w:rPr>
                  <w:rStyle w:val="Hyperlink"/>
                </w:rPr>
                <w:t>http://genocidewatch.org/</w:t>
              </w:r>
            </w:hyperlink>
            <w:r w:rsidR="005B25BC">
              <w:t xml:space="preserve">) </w:t>
            </w:r>
          </w:p>
          <w:p w14:paraId="5B36236C" w14:textId="186C25DE" w:rsidR="00A41442" w:rsidRPr="00676A4C" w:rsidRDefault="00A41442" w:rsidP="005B25BC">
            <w:pPr>
              <w:pStyle w:val="BulletedList"/>
            </w:pPr>
            <w:r>
              <w:t>“</w:t>
            </w:r>
            <w:r w:rsidRPr="00CA52EE">
              <w:t>Would you vote in favor of a treaty allowing individual prosecution for war crimes if it meant an America</w:t>
            </w:r>
            <w:r>
              <w:t>n citizen might be a defendant?” by the University of Nebraska Lincoln (Source #10)</w:t>
            </w:r>
            <w:r w:rsidR="005B25BC">
              <w:t xml:space="preserve"> (</w:t>
            </w:r>
            <w:hyperlink r:id="rId18" w:history="1">
              <w:r w:rsidR="005B25BC" w:rsidRPr="00117DC3">
                <w:rPr>
                  <w:rStyle w:val="Hyperlink"/>
                </w:rPr>
                <w:t>http://unlhumanrights.org/</w:t>
              </w:r>
            </w:hyperlink>
            <w:r w:rsidR="005B25BC">
              <w:t xml:space="preserve">) </w:t>
            </w:r>
          </w:p>
        </w:tc>
      </w:tr>
      <w:tr w:rsidR="003D17F6" w:rsidRPr="00FE5F2C" w14:paraId="079F54BF" w14:textId="77777777">
        <w:trPr>
          <w:trHeight w:val="138"/>
        </w:trPr>
        <w:tc>
          <w:tcPr>
            <w:tcW w:w="9468" w:type="dxa"/>
            <w:shd w:val="clear" w:color="auto" w:fill="365F91" w:themeFill="accent1" w:themeFillShade="BF"/>
          </w:tcPr>
          <w:p w14:paraId="7A32BD91" w14:textId="77777777" w:rsidR="003D17F6" w:rsidRPr="00FE5F2C" w:rsidRDefault="003D17F6" w:rsidP="00451923">
            <w:pPr>
              <w:rPr>
                <w:b/>
                <w:color w:val="FFFFFF" w:themeColor="background1"/>
              </w:rPr>
            </w:pPr>
            <w:r>
              <w:rPr>
                <w:b/>
                <w:color w:val="FFFFFF" w:themeColor="background1"/>
              </w:rPr>
              <w:t>Unit 3:</w:t>
            </w:r>
            <w:r w:rsidRPr="00FE5F2C">
              <w:rPr>
                <w:b/>
                <w:color w:val="FFFFFF" w:themeColor="background1"/>
              </w:rPr>
              <w:t xml:space="preserve"> </w:t>
            </w:r>
          </w:p>
        </w:tc>
      </w:tr>
      <w:tr w:rsidR="003D17F6" w:rsidRPr="00243D4B" w14:paraId="34D417ED" w14:textId="77777777">
        <w:tc>
          <w:tcPr>
            <w:tcW w:w="9468" w:type="dxa"/>
            <w:tcBorders>
              <w:top w:val="single" w:sz="6" w:space="0" w:color="000000"/>
              <w:left w:val="single" w:sz="6" w:space="0" w:color="000000"/>
              <w:bottom w:val="single" w:sz="6" w:space="0" w:color="000000"/>
              <w:right w:val="single" w:sz="6" w:space="0" w:color="000000"/>
            </w:tcBorders>
            <w:shd w:val="clear" w:color="auto" w:fill="auto"/>
          </w:tcPr>
          <w:p w14:paraId="6509677D" w14:textId="35068FF8" w:rsidR="003D17F6" w:rsidRDefault="00067B68" w:rsidP="005B25BC">
            <w:pPr>
              <w:spacing w:after="0"/>
            </w:pPr>
            <w:r w:rsidRPr="00067B68">
              <w:t>Stu</w:t>
            </w:r>
            <w:r w:rsidR="00D432EF">
              <w:t xml:space="preserve">dent research sources will vary. </w:t>
            </w:r>
            <w:r w:rsidR="007E1D35">
              <w:t xml:space="preserve">By Unit 3, </w:t>
            </w:r>
            <w:r w:rsidR="003B5423" w:rsidRPr="00A2589A">
              <w:t>students</w:t>
            </w:r>
            <w:r w:rsidR="003B5423">
              <w:t xml:space="preserve"> will have chosen texts for research based on their individual research question/problem.</w:t>
            </w:r>
          </w:p>
        </w:tc>
      </w:tr>
    </w:tbl>
    <w:p w14:paraId="47A6C00E" w14:textId="77777777" w:rsidR="00CB095C" w:rsidRDefault="00DA6FC0" w:rsidP="005B25BC">
      <w:pPr>
        <w:pStyle w:val="Heading1"/>
        <w:spacing w:before="400"/>
      </w:pPr>
      <w:r>
        <w:t>11</w:t>
      </w:r>
      <w:r w:rsidR="0051758C">
        <w:t>.</w:t>
      </w:r>
      <w:r w:rsidR="00C771AF">
        <w:t>3</w:t>
      </w:r>
      <w:r w:rsidR="0051758C">
        <w:t xml:space="preserve"> </w:t>
      </w:r>
      <w:r w:rsidR="000C6D26">
        <w:t>Module-at-a-Glance Calendar</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810"/>
        <w:gridCol w:w="2790"/>
        <w:gridCol w:w="1711"/>
        <w:gridCol w:w="2429"/>
      </w:tblGrid>
      <w:tr w:rsidR="009D2C6A" w:rsidRPr="00FE5F2C" w14:paraId="22C1665C" w14:textId="77777777">
        <w:tc>
          <w:tcPr>
            <w:tcW w:w="1710" w:type="dxa"/>
            <w:shd w:val="clear" w:color="auto" w:fill="365F91" w:themeFill="accent1" w:themeFillShade="BF"/>
            <w:vAlign w:val="bottom"/>
          </w:tcPr>
          <w:p w14:paraId="6322B492" w14:textId="77777777" w:rsidR="009D2C6A" w:rsidRPr="00FE5F2C" w:rsidRDefault="009D2C6A" w:rsidP="00DB2A8C">
            <w:pPr>
              <w:pStyle w:val="TableHeaders"/>
            </w:pPr>
            <w:r w:rsidRPr="00FE5F2C">
              <w:t>Text</w:t>
            </w:r>
          </w:p>
        </w:tc>
        <w:tc>
          <w:tcPr>
            <w:tcW w:w="810" w:type="dxa"/>
            <w:shd w:val="clear" w:color="auto" w:fill="365F91" w:themeFill="accent1" w:themeFillShade="BF"/>
            <w:vAlign w:val="bottom"/>
          </w:tcPr>
          <w:p w14:paraId="45763CED" w14:textId="77777777" w:rsidR="009D2C6A" w:rsidRPr="00FE5F2C" w:rsidRDefault="009D2C6A" w:rsidP="00DB2A8C">
            <w:pPr>
              <w:pStyle w:val="TableHeaders"/>
            </w:pPr>
            <w:r w:rsidRPr="00FE5F2C">
              <w:t>Days in the Unit</w:t>
            </w:r>
          </w:p>
        </w:tc>
        <w:tc>
          <w:tcPr>
            <w:tcW w:w="2790" w:type="dxa"/>
            <w:shd w:val="clear" w:color="auto" w:fill="365F91" w:themeFill="accent1" w:themeFillShade="BF"/>
            <w:vAlign w:val="bottom"/>
          </w:tcPr>
          <w:p w14:paraId="640C1B8C" w14:textId="77777777" w:rsidR="009D2C6A" w:rsidRPr="00FE5F2C" w:rsidRDefault="009D2C6A" w:rsidP="00DB2A8C">
            <w:pPr>
              <w:pStyle w:val="TableHeaders"/>
            </w:pPr>
            <w:r w:rsidRPr="00FE5F2C">
              <w:t>Literacy Skills and Habits</w:t>
            </w:r>
          </w:p>
        </w:tc>
        <w:tc>
          <w:tcPr>
            <w:tcW w:w="1711" w:type="dxa"/>
            <w:shd w:val="clear" w:color="auto" w:fill="365F91" w:themeFill="accent1" w:themeFillShade="BF"/>
            <w:vAlign w:val="bottom"/>
          </w:tcPr>
          <w:p w14:paraId="3F89C6B1" w14:textId="77777777" w:rsidR="009D2C6A" w:rsidRPr="00FE5F2C" w:rsidRDefault="009D2C6A" w:rsidP="00DB2A8C">
            <w:pPr>
              <w:pStyle w:val="TableHeaders"/>
            </w:pPr>
            <w:r>
              <w:t xml:space="preserve">Assessed and Addressed </w:t>
            </w:r>
            <w:r w:rsidRPr="00FE5F2C">
              <w:t xml:space="preserve"> CCSS</w:t>
            </w:r>
          </w:p>
        </w:tc>
        <w:tc>
          <w:tcPr>
            <w:tcW w:w="2429" w:type="dxa"/>
            <w:shd w:val="clear" w:color="auto" w:fill="365F91" w:themeFill="accent1" w:themeFillShade="BF"/>
            <w:vAlign w:val="bottom"/>
          </w:tcPr>
          <w:p w14:paraId="23983F4E" w14:textId="77777777" w:rsidR="009D2C6A" w:rsidRPr="00FE5F2C" w:rsidRDefault="009D2C6A" w:rsidP="00DB2A8C">
            <w:pPr>
              <w:pStyle w:val="TableHeaders"/>
            </w:pPr>
            <w:r w:rsidRPr="00FE5F2C">
              <w:t>Assessments</w:t>
            </w:r>
          </w:p>
        </w:tc>
      </w:tr>
      <w:tr w:rsidR="009D2C6A" w:rsidRPr="00FE5F2C" w14:paraId="0FD8DA29" w14:textId="77777777">
        <w:tc>
          <w:tcPr>
            <w:tcW w:w="9450" w:type="dxa"/>
            <w:gridSpan w:val="5"/>
            <w:shd w:val="clear" w:color="auto" w:fill="95B3D7" w:themeFill="accent1" w:themeFillTint="99"/>
          </w:tcPr>
          <w:p w14:paraId="708094C9" w14:textId="77777777" w:rsidR="009D2C6A" w:rsidRPr="00FE5F2C" w:rsidRDefault="009D2C6A" w:rsidP="00451923">
            <w:pPr>
              <w:rPr>
                <w:b/>
                <w:color w:val="FFFFFF"/>
              </w:rPr>
            </w:pPr>
            <w:r w:rsidRPr="00FE5F2C">
              <w:rPr>
                <w:b/>
              </w:rPr>
              <w:t>Unit 1:</w:t>
            </w:r>
            <w:r w:rsidR="00451923">
              <w:rPr>
                <w:b/>
              </w:rPr>
              <w:t xml:space="preserve"> </w:t>
            </w:r>
          </w:p>
        </w:tc>
      </w:tr>
      <w:tr w:rsidR="009D2C6A" w:rsidRPr="00CB095C" w14:paraId="0D156655" w14:textId="77777777">
        <w:tc>
          <w:tcPr>
            <w:tcW w:w="1710" w:type="dxa"/>
          </w:tcPr>
          <w:p w14:paraId="58641EF5" w14:textId="57A5661C" w:rsidR="006024F3" w:rsidRDefault="001D5023" w:rsidP="006024F3">
            <w:r>
              <w:t>Wiesel</w:t>
            </w:r>
            <w:r w:rsidR="006024F3" w:rsidRPr="00AD3E72">
              <w:t>, Elie</w:t>
            </w:r>
            <w:r w:rsidR="006024F3">
              <w:t>. “Hope, Despair and Memory.” The Nobel Peace Prize Lecture, December 11, 1986.</w:t>
            </w:r>
          </w:p>
          <w:p w14:paraId="14049411" w14:textId="77777777" w:rsidR="009D2C6A" w:rsidRPr="00FE5F2C" w:rsidRDefault="009D2C6A" w:rsidP="007366D4"/>
        </w:tc>
        <w:tc>
          <w:tcPr>
            <w:tcW w:w="810" w:type="dxa"/>
            <w:shd w:val="clear" w:color="auto" w:fill="auto"/>
          </w:tcPr>
          <w:p w14:paraId="0EB11BB5" w14:textId="782C33F8" w:rsidR="009D2C6A" w:rsidRPr="0053542D" w:rsidRDefault="00287DA5" w:rsidP="00AB3D55">
            <w:r>
              <w:t>1</w:t>
            </w:r>
            <w:r w:rsidR="001B6C9F">
              <w:t>1</w:t>
            </w:r>
          </w:p>
        </w:tc>
        <w:tc>
          <w:tcPr>
            <w:tcW w:w="2790" w:type="dxa"/>
            <w:shd w:val="clear" w:color="auto" w:fill="auto"/>
          </w:tcPr>
          <w:p w14:paraId="1AB1D43F" w14:textId="77777777" w:rsidR="001B6C9F" w:rsidRPr="00F82963" w:rsidRDefault="001B6C9F" w:rsidP="001B6C9F">
            <w:pPr>
              <w:pStyle w:val="BulletedList"/>
            </w:pPr>
            <w:r w:rsidRPr="00F82963">
              <w:t>Read closely for textual details.</w:t>
            </w:r>
          </w:p>
          <w:p w14:paraId="3328425D" w14:textId="77777777" w:rsidR="001B6C9F" w:rsidRPr="00F82963" w:rsidRDefault="001B6C9F" w:rsidP="001B6C9F">
            <w:pPr>
              <w:pStyle w:val="BulletedList"/>
            </w:pPr>
            <w:r w:rsidRPr="00F82963">
              <w:t>Annotate texts to support comprehension and analysis.</w:t>
            </w:r>
          </w:p>
          <w:p w14:paraId="2A86BC95" w14:textId="77777777" w:rsidR="001B6C9F" w:rsidRPr="00F82963" w:rsidRDefault="001B6C9F" w:rsidP="001B6C9F">
            <w:pPr>
              <w:pStyle w:val="BulletedList"/>
            </w:pPr>
            <w:r w:rsidRPr="00F82963">
              <w:t>Engage in productive evidence-based discussions about text.</w:t>
            </w:r>
          </w:p>
          <w:p w14:paraId="0DFD6EF5" w14:textId="77777777" w:rsidR="001B6C9F" w:rsidRPr="00F82963" w:rsidRDefault="001B6C9F" w:rsidP="001B6C9F">
            <w:pPr>
              <w:pStyle w:val="BulletedList"/>
            </w:pPr>
            <w:r w:rsidRPr="00F82963">
              <w:t>Collect and organize evidence from texts to support analysis in writing.</w:t>
            </w:r>
          </w:p>
          <w:p w14:paraId="4E9663C7" w14:textId="77777777" w:rsidR="001B6C9F" w:rsidRPr="00F82963" w:rsidRDefault="001B6C9F" w:rsidP="001B6C9F">
            <w:pPr>
              <w:pStyle w:val="BulletedList"/>
            </w:pPr>
            <w:r w:rsidRPr="00F82963">
              <w:t>Collect and organize evidence from texts to support claims made in writing.</w:t>
            </w:r>
          </w:p>
          <w:p w14:paraId="7A7E9AA9" w14:textId="77777777" w:rsidR="001B6C9F" w:rsidRPr="00F82963" w:rsidRDefault="001B6C9F" w:rsidP="001B6C9F">
            <w:pPr>
              <w:pStyle w:val="BulletedList"/>
            </w:pPr>
            <w:r w:rsidRPr="00F82963">
              <w:t>Use vocabulary strategies to define unknown words.</w:t>
            </w:r>
          </w:p>
          <w:p w14:paraId="66004FA3" w14:textId="77777777" w:rsidR="001B6C9F" w:rsidRPr="00F82963" w:rsidRDefault="001B6C9F" w:rsidP="001B6C9F">
            <w:pPr>
              <w:pStyle w:val="BulletedList"/>
            </w:pPr>
            <w:r w:rsidRPr="00F82963">
              <w:t>Identify potential topics for research within a text.</w:t>
            </w:r>
          </w:p>
          <w:p w14:paraId="34FBFF00" w14:textId="77777777" w:rsidR="001B6C9F" w:rsidRPr="00F82963" w:rsidRDefault="001B6C9F" w:rsidP="001B6C9F">
            <w:pPr>
              <w:pStyle w:val="BulletedList"/>
            </w:pPr>
            <w:r w:rsidRPr="00F82963">
              <w:t>Use questioning to guide research.</w:t>
            </w:r>
          </w:p>
          <w:p w14:paraId="42727439" w14:textId="77777777" w:rsidR="001B6C9F" w:rsidRPr="00F82963" w:rsidRDefault="001B6C9F" w:rsidP="001B6C9F">
            <w:pPr>
              <w:pStyle w:val="BulletedList"/>
            </w:pPr>
            <w:r w:rsidRPr="00F82963">
              <w:t xml:space="preserve">Conduct pre-searches to validate sufficiency of information for exploring potential topics. </w:t>
            </w:r>
          </w:p>
          <w:p w14:paraId="3BE184A6" w14:textId="77777777" w:rsidR="001B6C9F" w:rsidRPr="00F82963" w:rsidRDefault="001B6C9F" w:rsidP="001B6C9F">
            <w:pPr>
              <w:pStyle w:val="BulletedList"/>
            </w:pPr>
            <w:r w:rsidRPr="00F82963">
              <w:t>Delineate arguments and explain relevant and sufficient evidence.</w:t>
            </w:r>
          </w:p>
          <w:p w14:paraId="1D3FEA4E" w14:textId="5BE516FC" w:rsidR="009D2C6A" w:rsidRPr="0053542D" w:rsidRDefault="001B6C9F" w:rsidP="001B6C9F">
            <w:pPr>
              <w:pStyle w:val="BulletedList"/>
            </w:pPr>
            <w:r w:rsidRPr="00F82963">
              <w:t xml:space="preserve">Analyze perspectives in potential research texts. </w:t>
            </w:r>
          </w:p>
        </w:tc>
        <w:tc>
          <w:tcPr>
            <w:tcW w:w="1711" w:type="dxa"/>
            <w:shd w:val="clear" w:color="auto" w:fill="auto"/>
          </w:tcPr>
          <w:p w14:paraId="380C867B" w14:textId="77777777" w:rsidR="00CF7BD3" w:rsidRPr="00CF7BD3" w:rsidRDefault="00CF7BD3" w:rsidP="00CF7BD3">
            <w:pPr>
              <w:rPr>
                <w:b/>
              </w:rPr>
            </w:pPr>
            <w:r w:rsidRPr="00CF7BD3">
              <w:rPr>
                <w:b/>
              </w:rPr>
              <w:t xml:space="preserve">CCRA.8 </w:t>
            </w:r>
          </w:p>
          <w:p w14:paraId="538FF5D9" w14:textId="77777777" w:rsidR="00CF7BD3" w:rsidRPr="00CF7BD3" w:rsidRDefault="00C90E32" w:rsidP="00CF7BD3">
            <w:pPr>
              <w:rPr>
                <w:b/>
              </w:rPr>
            </w:pPr>
            <w:r>
              <w:rPr>
                <w:b/>
              </w:rPr>
              <w:t>RI.11-12.1.a</w:t>
            </w:r>
          </w:p>
          <w:p w14:paraId="54D76584" w14:textId="77777777" w:rsidR="00CF7BD3" w:rsidRPr="00CF7BD3" w:rsidRDefault="00CF7BD3" w:rsidP="00CF7BD3">
            <w:pPr>
              <w:rPr>
                <w:b/>
              </w:rPr>
            </w:pPr>
            <w:r w:rsidRPr="00CF7BD3">
              <w:rPr>
                <w:b/>
              </w:rPr>
              <w:t xml:space="preserve">RI.11-12.2 </w:t>
            </w:r>
          </w:p>
          <w:p w14:paraId="665E5111" w14:textId="77777777" w:rsidR="00CF7BD3" w:rsidRPr="00CF7BD3" w:rsidRDefault="00CF7BD3" w:rsidP="00CF7BD3">
            <w:pPr>
              <w:rPr>
                <w:b/>
              </w:rPr>
            </w:pPr>
            <w:r w:rsidRPr="00CF7BD3">
              <w:rPr>
                <w:b/>
              </w:rPr>
              <w:t xml:space="preserve">RI.11-12.6 </w:t>
            </w:r>
          </w:p>
          <w:p w14:paraId="4B58EA64" w14:textId="77777777" w:rsidR="00CF7BD3" w:rsidRPr="00CF7BD3" w:rsidRDefault="00CF7BD3" w:rsidP="00CF7BD3">
            <w:pPr>
              <w:rPr>
                <w:b/>
              </w:rPr>
            </w:pPr>
            <w:r w:rsidRPr="00CF7BD3">
              <w:rPr>
                <w:b/>
              </w:rPr>
              <w:t xml:space="preserve">W.11-12.2.a, b, d, e, f, </w:t>
            </w:r>
          </w:p>
          <w:p w14:paraId="2D24E9C7" w14:textId="77777777" w:rsidR="00CF7BD3" w:rsidRPr="00CF7BD3" w:rsidRDefault="00CF7BD3" w:rsidP="00CF7BD3">
            <w:pPr>
              <w:rPr>
                <w:b/>
              </w:rPr>
            </w:pPr>
            <w:r w:rsidRPr="00CF7BD3">
              <w:rPr>
                <w:b/>
              </w:rPr>
              <w:t xml:space="preserve">W.11-12.7 </w:t>
            </w:r>
          </w:p>
          <w:p w14:paraId="7C293CE6" w14:textId="77777777" w:rsidR="00CF7BD3" w:rsidRPr="00CF7BD3" w:rsidRDefault="00C90E32" w:rsidP="00CF7BD3">
            <w:pPr>
              <w:rPr>
                <w:b/>
              </w:rPr>
            </w:pPr>
            <w:r>
              <w:rPr>
                <w:b/>
              </w:rPr>
              <w:t>W.11-12.9.b</w:t>
            </w:r>
          </w:p>
          <w:p w14:paraId="551239F1" w14:textId="77777777" w:rsidR="00CF7BD3" w:rsidRPr="00CF7BD3" w:rsidRDefault="00CF7BD3" w:rsidP="00CF7BD3">
            <w:pPr>
              <w:rPr>
                <w:b/>
              </w:rPr>
            </w:pPr>
            <w:r w:rsidRPr="00CF7BD3">
              <w:rPr>
                <w:b/>
              </w:rPr>
              <w:t xml:space="preserve">L.11-12.1 </w:t>
            </w:r>
          </w:p>
          <w:p w14:paraId="3745AC17" w14:textId="77777777" w:rsidR="00CF7BD3" w:rsidRDefault="00CF7BD3" w:rsidP="00CF7BD3">
            <w:pPr>
              <w:rPr>
                <w:b/>
              </w:rPr>
            </w:pPr>
            <w:r w:rsidRPr="00CF7BD3">
              <w:rPr>
                <w:b/>
              </w:rPr>
              <w:t>L.11-12.2</w:t>
            </w:r>
          </w:p>
          <w:p w14:paraId="06E7CA85" w14:textId="77777777" w:rsidR="00CF7BD3" w:rsidRDefault="00CF7BD3" w:rsidP="00CF7BD3">
            <w:r>
              <w:t>W.11-12.4</w:t>
            </w:r>
          </w:p>
          <w:p w14:paraId="127278BF" w14:textId="77777777" w:rsidR="00CF7BD3" w:rsidRDefault="00CF7BD3" w:rsidP="00CF7BD3">
            <w:r>
              <w:t xml:space="preserve">SL.11-12.1. c </w:t>
            </w:r>
          </w:p>
          <w:p w14:paraId="4C8EEADD" w14:textId="77777777" w:rsidR="00CF7BD3" w:rsidRDefault="00C90E32" w:rsidP="00CF7BD3">
            <w:r>
              <w:t>L.11-12.1.a</w:t>
            </w:r>
          </w:p>
          <w:p w14:paraId="21D4F1F6" w14:textId="77777777" w:rsidR="00CF7BD3" w:rsidRDefault="00C90E32" w:rsidP="00CF7BD3">
            <w:r>
              <w:t>L.11-12.3.a</w:t>
            </w:r>
            <w:r w:rsidR="00CF7BD3">
              <w:t xml:space="preserve"> </w:t>
            </w:r>
          </w:p>
          <w:p w14:paraId="01531D66" w14:textId="41E3821E" w:rsidR="00CF7BD3" w:rsidRDefault="00CF7BD3" w:rsidP="00CF7BD3">
            <w:r>
              <w:t>L.11-12.4.a</w:t>
            </w:r>
            <w:r w:rsidR="00EC5821">
              <w:t>-</w:t>
            </w:r>
            <w:r>
              <w:t xml:space="preserve">d </w:t>
            </w:r>
          </w:p>
          <w:p w14:paraId="6C9B79EA" w14:textId="77777777" w:rsidR="0041002E" w:rsidRDefault="00CF7BD3" w:rsidP="00CF7BD3">
            <w:r>
              <w:t xml:space="preserve">L.11-12.5.a </w:t>
            </w:r>
          </w:p>
          <w:p w14:paraId="23A0F820" w14:textId="77777777" w:rsidR="0041002E" w:rsidRPr="0041002E" w:rsidRDefault="0041002E" w:rsidP="0041002E"/>
          <w:p w14:paraId="715BBB37" w14:textId="77777777" w:rsidR="0041002E" w:rsidRDefault="0041002E" w:rsidP="00975620"/>
          <w:p w14:paraId="672A13C8" w14:textId="77777777" w:rsidR="0041002E" w:rsidRPr="003803AE" w:rsidRDefault="0041002E" w:rsidP="00975620"/>
        </w:tc>
        <w:tc>
          <w:tcPr>
            <w:tcW w:w="2429" w:type="dxa"/>
            <w:shd w:val="clear" w:color="auto" w:fill="auto"/>
          </w:tcPr>
          <w:p w14:paraId="5445C196" w14:textId="77777777" w:rsidR="009D2C6A" w:rsidRDefault="009D2C6A" w:rsidP="00E91539">
            <w:r w:rsidRPr="00E91539">
              <w:rPr>
                <w:b/>
              </w:rPr>
              <w:t>End-of-Unit:</w:t>
            </w:r>
            <w:r>
              <w:t xml:space="preserve"> </w:t>
            </w:r>
          </w:p>
          <w:p w14:paraId="132080D8" w14:textId="3A79E445" w:rsidR="005067B4" w:rsidRDefault="005067B4" w:rsidP="005067B4">
            <w:pPr>
              <w:rPr>
                <w:rFonts w:asciiTheme="minorHAnsi" w:hAnsiTheme="minorHAnsi"/>
              </w:rPr>
            </w:pPr>
            <w:r w:rsidRPr="00677A89">
              <w:t xml:space="preserve">Students </w:t>
            </w:r>
            <w:r>
              <w:rPr>
                <w:rFonts w:asciiTheme="minorHAnsi" w:hAnsiTheme="minorHAnsi" w:cs="Calibri"/>
              </w:rPr>
              <w:t xml:space="preserve">complete a two-part </w:t>
            </w:r>
            <w:r w:rsidRPr="000B5AF5">
              <w:rPr>
                <w:rFonts w:asciiTheme="minorHAnsi" w:hAnsiTheme="minorHAnsi" w:cs="Calibri"/>
              </w:rPr>
              <w:t>writing as</w:t>
            </w:r>
            <w:r>
              <w:rPr>
                <w:rFonts w:asciiTheme="minorHAnsi" w:hAnsiTheme="minorHAnsi" w:cs="Calibri"/>
              </w:rPr>
              <w:t>sessment</w:t>
            </w:r>
            <w:r w:rsidR="000B5A17">
              <w:rPr>
                <w:rFonts w:asciiTheme="minorHAnsi" w:hAnsiTheme="minorHAnsi" w:cs="Calibri"/>
              </w:rPr>
              <w:t xml:space="preserve"> in response to the following prompts:</w:t>
            </w:r>
            <w:r>
              <w:rPr>
                <w:rFonts w:asciiTheme="minorHAnsi" w:hAnsiTheme="minorHAnsi" w:cs="Calibri"/>
              </w:rPr>
              <w:t xml:space="preserve"> </w:t>
            </w:r>
          </w:p>
          <w:p w14:paraId="5763AE64" w14:textId="77777777" w:rsidR="00295637" w:rsidRPr="00DF0AFE" w:rsidRDefault="005067B4" w:rsidP="00295637">
            <w:r w:rsidRPr="0056375D">
              <w:rPr>
                <w:rFonts w:asciiTheme="minorHAnsi" w:eastAsia="Times New Roman" w:hAnsiTheme="minorHAnsi" w:cs="Arial"/>
                <w:b/>
              </w:rPr>
              <w:t>Part 1:</w:t>
            </w:r>
            <w:r w:rsidR="00BE7576">
              <w:rPr>
                <w:rFonts w:asciiTheme="minorHAnsi" w:eastAsia="Times New Roman" w:hAnsiTheme="minorHAnsi" w:cs="Arial"/>
              </w:rPr>
              <w:t xml:space="preserve"> </w:t>
            </w:r>
            <w:r w:rsidR="00295637" w:rsidRPr="00DF0AFE">
              <w:t>How do two or more central ideas interact and build on one another over the course of the text?</w:t>
            </w:r>
          </w:p>
          <w:p w14:paraId="3053E8FB" w14:textId="77777777" w:rsidR="00233FE1" w:rsidRPr="001F2AAC" w:rsidRDefault="00233FE1" w:rsidP="005067B4">
            <w:pPr>
              <w:spacing w:before="0" w:after="0"/>
              <w:rPr>
                <w:rFonts w:asciiTheme="minorHAnsi" w:eastAsia="Times New Roman" w:hAnsiTheme="minorHAnsi" w:cs="Arial"/>
              </w:rPr>
            </w:pPr>
          </w:p>
          <w:p w14:paraId="1E1DB43C" w14:textId="12E9F11A" w:rsidR="009D2C6A" w:rsidRPr="0036371E" w:rsidRDefault="005067B4" w:rsidP="005067B4">
            <w:pPr>
              <w:rPr>
                <w:rFonts w:asciiTheme="minorHAnsi" w:hAnsiTheme="minorHAnsi"/>
              </w:rPr>
            </w:pPr>
            <w:r w:rsidRPr="0056375D">
              <w:rPr>
                <w:b/>
              </w:rPr>
              <w:t>Part 2:</w:t>
            </w:r>
            <w:r>
              <w:t xml:space="preserve"> </w:t>
            </w:r>
            <w:r w:rsidR="00295637">
              <w:t>Articulate two to three distinct areas of investigation and where they emerge from the text.</w:t>
            </w:r>
          </w:p>
          <w:p w14:paraId="74982D79" w14:textId="77777777" w:rsidR="007034F7" w:rsidRPr="005517D3" w:rsidRDefault="007034F7" w:rsidP="002E38FF">
            <w:pPr>
              <w:rPr>
                <w:b/>
              </w:rPr>
            </w:pPr>
          </w:p>
        </w:tc>
      </w:tr>
      <w:tr w:rsidR="009D2C6A" w:rsidRPr="00FE5F2C" w14:paraId="67C26754" w14:textId="77777777">
        <w:tc>
          <w:tcPr>
            <w:tcW w:w="9450" w:type="dxa"/>
            <w:gridSpan w:val="5"/>
            <w:shd w:val="clear" w:color="auto" w:fill="95B3D7" w:themeFill="accent1" w:themeFillTint="99"/>
          </w:tcPr>
          <w:p w14:paraId="09038999" w14:textId="77777777" w:rsidR="009D2C6A" w:rsidRPr="00FE5F2C" w:rsidRDefault="009D2C6A" w:rsidP="00451923">
            <w:pPr>
              <w:rPr>
                <w:b/>
                <w:color w:val="FFFFFF"/>
              </w:rPr>
            </w:pPr>
            <w:r w:rsidRPr="00FE5F2C">
              <w:rPr>
                <w:b/>
              </w:rPr>
              <w:t xml:space="preserve">Unit </w:t>
            </w:r>
            <w:r>
              <w:rPr>
                <w:b/>
              </w:rPr>
              <w:t>2</w:t>
            </w:r>
            <w:r w:rsidRPr="00FE5F2C">
              <w:rPr>
                <w:b/>
              </w:rPr>
              <w:t xml:space="preserve">: </w:t>
            </w:r>
          </w:p>
        </w:tc>
      </w:tr>
      <w:tr w:rsidR="009D2C6A" w:rsidRPr="00CB095C" w14:paraId="1FF8DBC0" w14:textId="77777777">
        <w:trPr>
          <w:trHeight w:val="3751"/>
        </w:trPr>
        <w:tc>
          <w:tcPr>
            <w:tcW w:w="1710" w:type="dxa"/>
          </w:tcPr>
          <w:p w14:paraId="2802FCED" w14:textId="57CDE566" w:rsidR="006A6398" w:rsidRPr="00D432EF" w:rsidRDefault="006A6398" w:rsidP="00CD6357">
            <w:pPr>
              <w:outlineLvl w:val="5"/>
              <w:rPr>
                <w:b/>
              </w:rPr>
            </w:pPr>
            <w:r w:rsidRPr="00D432EF">
              <w:t>Student research sources will vary</w:t>
            </w:r>
            <w:r w:rsidR="00D432EF">
              <w:t>.</w:t>
            </w:r>
          </w:p>
          <w:p w14:paraId="15ADC9CC" w14:textId="77777777" w:rsidR="009D2C6A" w:rsidRDefault="002B319D" w:rsidP="002B319D">
            <w:pPr>
              <w:spacing w:after="120"/>
            </w:pPr>
            <w:r>
              <w:t>Students choose texts for research based on their individual research question or problem.</w:t>
            </w:r>
            <w:r w:rsidR="0055022B">
              <w:t xml:space="preserve"> </w:t>
            </w:r>
          </w:p>
          <w:p w14:paraId="47234557" w14:textId="77777777" w:rsidR="00304DD8" w:rsidRDefault="00304DD8" w:rsidP="00304DD8">
            <w:pPr>
              <w:spacing w:after="120"/>
              <w:rPr>
                <w:b/>
              </w:rPr>
            </w:pPr>
            <w:r>
              <w:t>Model research sources:</w:t>
            </w:r>
            <w:r w:rsidR="00442B60">
              <w:t xml:space="preserve"> </w:t>
            </w:r>
          </w:p>
          <w:p w14:paraId="2F27F738" w14:textId="77777777" w:rsidR="00C771AF" w:rsidRPr="00C771AF" w:rsidRDefault="00C771AF" w:rsidP="00C771AF">
            <w:pPr>
              <w:pStyle w:val="NumberedList"/>
              <w:rPr>
                <w:sz w:val="18"/>
                <w:szCs w:val="18"/>
              </w:rPr>
            </w:pPr>
            <w:r w:rsidRPr="00C771AF">
              <w:rPr>
                <w:sz w:val="18"/>
                <w:szCs w:val="18"/>
              </w:rPr>
              <w:t xml:space="preserve">“When the U.N. Fails, We All Do” by Fareed Zakaria </w:t>
            </w:r>
          </w:p>
          <w:p w14:paraId="2B43E64D" w14:textId="77777777" w:rsidR="00C771AF" w:rsidRPr="00C771AF" w:rsidRDefault="00C771AF" w:rsidP="00C771AF">
            <w:pPr>
              <w:pStyle w:val="NumberedList"/>
              <w:rPr>
                <w:sz w:val="18"/>
                <w:szCs w:val="18"/>
              </w:rPr>
            </w:pPr>
            <w:r w:rsidRPr="00C771AF">
              <w:rPr>
                <w:sz w:val="18"/>
                <w:szCs w:val="18"/>
              </w:rPr>
              <w:t xml:space="preserve">“Why Genocide?” by Fred Edwords </w:t>
            </w:r>
          </w:p>
          <w:p w14:paraId="66E6F256" w14:textId="77777777" w:rsidR="00C771AF" w:rsidRPr="00C771AF" w:rsidRDefault="00C771AF" w:rsidP="00C771AF">
            <w:pPr>
              <w:pStyle w:val="NumberedList"/>
              <w:rPr>
                <w:sz w:val="18"/>
                <w:szCs w:val="18"/>
              </w:rPr>
            </w:pPr>
            <w:r w:rsidRPr="00C771AF">
              <w:rPr>
                <w:sz w:val="18"/>
                <w:szCs w:val="18"/>
              </w:rPr>
              <w:t xml:space="preserve">“After Rwanda’s Genocide” by The New York Times Editorial Board </w:t>
            </w:r>
          </w:p>
          <w:p w14:paraId="44EBA954" w14:textId="33D323C0" w:rsidR="00C771AF" w:rsidRPr="005B25BC" w:rsidRDefault="00C771AF" w:rsidP="00C771AF">
            <w:pPr>
              <w:pStyle w:val="NumberedList"/>
              <w:rPr>
                <w:spacing w:val="-4"/>
                <w:sz w:val="18"/>
                <w:szCs w:val="18"/>
              </w:rPr>
            </w:pPr>
            <w:r w:rsidRPr="005B25BC">
              <w:rPr>
                <w:spacing w:val="-4"/>
                <w:sz w:val="18"/>
                <w:szCs w:val="18"/>
              </w:rPr>
              <w:t xml:space="preserve">“Bodies Count; A definition of genocide that makes sense of history” by Aaron Rothstein </w:t>
            </w:r>
          </w:p>
          <w:p w14:paraId="1FCBDE6C" w14:textId="460F4428" w:rsidR="00C771AF" w:rsidRPr="00C771AF" w:rsidRDefault="00C771AF" w:rsidP="00C771AF">
            <w:pPr>
              <w:pStyle w:val="NumberedList"/>
              <w:rPr>
                <w:sz w:val="18"/>
                <w:szCs w:val="18"/>
              </w:rPr>
            </w:pPr>
            <w:r w:rsidRPr="00C771AF">
              <w:rPr>
                <w:sz w:val="18"/>
                <w:szCs w:val="18"/>
              </w:rPr>
              <w:t xml:space="preserve">“The Only Way to Prevent Genocide” by Tod Lindberg </w:t>
            </w:r>
          </w:p>
          <w:p w14:paraId="6B20A614" w14:textId="2D5976D2" w:rsidR="00C771AF" w:rsidRPr="00C771AF" w:rsidRDefault="00C771AF" w:rsidP="00C771AF">
            <w:pPr>
              <w:pStyle w:val="NumberedList"/>
              <w:rPr>
                <w:sz w:val="18"/>
                <w:szCs w:val="18"/>
              </w:rPr>
            </w:pPr>
            <w:r w:rsidRPr="00C771AF">
              <w:rPr>
                <w:sz w:val="18"/>
                <w:szCs w:val="18"/>
              </w:rPr>
              <w:t xml:space="preserve">“Convention </w:t>
            </w:r>
            <w:r w:rsidR="00D432EF">
              <w:rPr>
                <w:sz w:val="18"/>
                <w:szCs w:val="18"/>
              </w:rPr>
              <w:t>for</w:t>
            </w:r>
            <w:r w:rsidRPr="00C771AF">
              <w:rPr>
                <w:sz w:val="18"/>
                <w:szCs w:val="18"/>
              </w:rPr>
              <w:t xml:space="preserve"> the Prevention and Punishment of Genocide” by William A. Schabas </w:t>
            </w:r>
          </w:p>
          <w:p w14:paraId="5E904D17" w14:textId="06AB97F9" w:rsidR="00C771AF" w:rsidRPr="00C771AF" w:rsidRDefault="00C771AF" w:rsidP="00C771AF">
            <w:pPr>
              <w:pStyle w:val="NumberedList"/>
              <w:rPr>
                <w:sz w:val="18"/>
                <w:szCs w:val="18"/>
              </w:rPr>
            </w:pPr>
            <w:r w:rsidRPr="00C771AF">
              <w:rPr>
                <w:sz w:val="18"/>
                <w:szCs w:val="18"/>
              </w:rPr>
              <w:t xml:space="preserve">“Convention on the Prevention and Punishment of the Crime of Genocide” by </w:t>
            </w:r>
            <w:r w:rsidR="00D432EF">
              <w:rPr>
                <w:sz w:val="18"/>
                <w:szCs w:val="18"/>
              </w:rPr>
              <w:t xml:space="preserve">the </w:t>
            </w:r>
            <w:r w:rsidR="0073664B">
              <w:rPr>
                <w:sz w:val="18"/>
                <w:szCs w:val="18"/>
              </w:rPr>
              <w:t>U.N.</w:t>
            </w:r>
            <w:r w:rsidRPr="00C771AF">
              <w:rPr>
                <w:sz w:val="18"/>
                <w:szCs w:val="18"/>
              </w:rPr>
              <w:t xml:space="preserve"> </w:t>
            </w:r>
          </w:p>
          <w:p w14:paraId="60EA670F" w14:textId="77777777" w:rsidR="00C771AF" w:rsidRPr="005B25BC" w:rsidRDefault="00C771AF" w:rsidP="00C771AF">
            <w:pPr>
              <w:pStyle w:val="NumberedList"/>
              <w:rPr>
                <w:spacing w:val="-4"/>
                <w:sz w:val="18"/>
                <w:szCs w:val="18"/>
              </w:rPr>
            </w:pPr>
            <w:r w:rsidRPr="005B25BC">
              <w:rPr>
                <w:spacing w:val="-4"/>
                <w:sz w:val="18"/>
                <w:szCs w:val="18"/>
              </w:rPr>
              <w:t xml:space="preserve">“The Ten Stages of Genocide.” By Gregory Stanton </w:t>
            </w:r>
          </w:p>
          <w:p w14:paraId="1B80A662" w14:textId="77777777" w:rsidR="00C771AF" w:rsidRPr="005B25BC" w:rsidRDefault="00C771AF" w:rsidP="00C771AF">
            <w:pPr>
              <w:pStyle w:val="NumberedList"/>
              <w:rPr>
                <w:spacing w:val="-6"/>
                <w:sz w:val="18"/>
                <w:szCs w:val="18"/>
              </w:rPr>
            </w:pPr>
            <w:r w:rsidRPr="005B25BC">
              <w:rPr>
                <w:spacing w:val="-6"/>
                <w:sz w:val="18"/>
                <w:szCs w:val="18"/>
              </w:rPr>
              <w:t xml:space="preserve">“Why Do We Look the Other Way?” By Gregory Stanton </w:t>
            </w:r>
          </w:p>
          <w:p w14:paraId="73C34139" w14:textId="52B69057" w:rsidR="00304DD8" w:rsidRDefault="00C771AF" w:rsidP="00DF0AFE">
            <w:pPr>
              <w:pStyle w:val="NumberedList"/>
            </w:pPr>
            <w:r w:rsidRPr="00C771AF">
              <w:rPr>
                <w:sz w:val="18"/>
                <w:szCs w:val="18"/>
              </w:rPr>
              <w:t xml:space="preserve">“Would you vote in favor of a treaty allowing </w:t>
            </w:r>
            <w:r w:rsidRPr="005B25BC">
              <w:rPr>
                <w:spacing w:val="-2"/>
                <w:sz w:val="18"/>
                <w:szCs w:val="18"/>
              </w:rPr>
              <w:t xml:space="preserve">individual prosecution for war crimes if it meant an American citizen might be a </w:t>
            </w:r>
            <w:r w:rsidRPr="005B25BC">
              <w:rPr>
                <w:spacing w:val="-4"/>
                <w:sz w:val="18"/>
                <w:szCs w:val="18"/>
              </w:rPr>
              <w:t>defendant?”</w:t>
            </w:r>
            <w:r w:rsidR="004B708B">
              <w:rPr>
                <w:sz w:val="18"/>
                <w:szCs w:val="18"/>
              </w:rPr>
              <w:t xml:space="preserve"> </w:t>
            </w:r>
            <w:r w:rsidR="004B708B" w:rsidRPr="00A06E1D">
              <w:rPr>
                <w:sz w:val="18"/>
                <w:szCs w:val="18"/>
              </w:rPr>
              <w:t xml:space="preserve">by </w:t>
            </w:r>
            <w:r w:rsidR="004B708B" w:rsidRPr="00DF0AFE">
              <w:rPr>
                <w:sz w:val="18"/>
                <w:szCs w:val="18"/>
              </w:rPr>
              <w:t>the University of Nebraska</w:t>
            </w:r>
            <w:r w:rsidR="00E07BDA">
              <w:rPr>
                <w:sz w:val="18"/>
                <w:szCs w:val="18"/>
              </w:rPr>
              <w:t xml:space="preserve"> at</w:t>
            </w:r>
            <w:r w:rsidR="004B708B" w:rsidRPr="00DF0AFE">
              <w:rPr>
                <w:sz w:val="18"/>
                <w:szCs w:val="18"/>
              </w:rPr>
              <w:t xml:space="preserve"> Lincoln</w:t>
            </w:r>
          </w:p>
        </w:tc>
        <w:tc>
          <w:tcPr>
            <w:tcW w:w="810" w:type="dxa"/>
            <w:shd w:val="clear" w:color="auto" w:fill="auto"/>
          </w:tcPr>
          <w:p w14:paraId="24AA2D4E" w14:textId="724893B7" w:rsidR="009D2C6A" w:rsidRPr="0053542D" w:rsidRDefault="00451923" w:rsidP="00AB3D55">
            <w:r>
              <w:t>1</w:t>
            </w:r>
            <w:r w:rsidR="001B6C9F">
              <w:t>5</w:t>
            </w:r>
          </w:p>
        </w:tc>
        <w:tc>
          <w:tcPr>
            <w:tcW w:w="2790" w:type="dxa"/>
            <w:shd w:val="clear" w:color="auto" w:fill="auto"/>
          </w:tcPr>
          <w:p w14:paraId="64999E22" w14:textId="77777777" w:rsidR="001B6C9F" w:rsidRDefault="001B6C9F" w:rsidP="001B6C9F">
            <w:pPr>
              <w:pStyle w:val="BulletedList"/>
            </w:pPr>
            <w:r>
              <w:t>Assess sources for credibility, relevance, and accessibility.</w:t>
            </w:r>
          </w:p>
          <w:p w14:paraId="745466F3" w14:textId="77777777" w:rsidR="001B6C9F" w:rsidRDefault="001B6C9F" w:rsidP="001B6C9F">
            <w:pPr>
              <w:pStyle w:val="BulletedList"/>
            </w:pPr>
            <w:r>
              <w:t>Conduct independent searches using research processes including planning for searches, assessing sources, annotating sources, recording notes, and evaluating argument.</w:t>
            </w:r>
          </w:p>
          <w:p w14:paraId="64FE67FE" w14:textId="77777777" w:rsidR="001B6C9F" w:rsidRDefault="001B6C9F" w:rsidP="001B6C9F">
            <w:pPr>
              <w:pStyle w:val="BulletedList"/>
            </w:pPr>
            <w:r>
              <w:t>Develop, refine, and select inquiry questions for research.</w:t>
            </w:r>
          </w:p>
          <w:p w14:paraId="0EE874E3" w14:textId="77777777" w:rsidR="001B6C9F" w:rsidRPr="00677A89" w:rsidRDefault="001B6C9F" w:rsidP="001B6C9F">
            <w:pPr>
              <w:pStyle w:val="BulletedList"/>
            </w:pPr>
            <w:r>
              <w:t>Develop and continually assess a research frame to guide independent searches.</w:t>
            </w:r>
          </w:p>
          <w:p w14:paraId="06D8D460" w14:textId="77777777" w:rsidR="001B6C9F" w:rsidRPr="00677A89" w:rsidRDefault="001B6C9F" w:rsidP="001B6C9F">
            <w:pPr>
              <w:pStyle w:val="BulletedList"/>
            </w:pPr>
            <w:r w:rsidRPr="00677A89">
              <w:t xml:space="preserve">Collect </w:t>
            </w:r>
            <w:r>
              <w:t>and organize evidence from research</w:t>
            </w:r>
            <w:r w:rsidRPr="00677A89">
              <w:t xml:space="preserve"> to support analysis in writing</w:t>
            </w:r>
            <w:r>
              <w:t>.</w:t>
            </w:r>
          </w:p>
          <w:p w14:paraId="47582B49" w14:textId="77777777" w:rsidR="001B6C9F" w:rsidRDefault="001B6C9F" w:rsidP="001B6C9F">
            <w:pPr>
              <w:pStyle w:val="BulletedList"/>
            </w:pPr>
            <w:r>
              <w:t>Craft</w:t>
            </w:r>
            <w:r w:rsidRPr="00677A89">
              <w:t xml:space="preserve"> claims about</w:t>
            </w:r>
            <w:r>
              <w:t xml:space="preserve"> inquiry questions, inquiry paths, and a problem-based question using specific textual evidence from the research.</w:t>
            </w:r>
          </w:p>
          <w:p w14:paraId="1C816324" w14:textId="77777777" w:rsidR="001B6C9F" w:rsidRDefault="001B6C9F" w:rsidP="001B6C9F">
            <w:pPr>
              <w:pStyle w:val="BulletedList"/>
            </w:pPr>
            <w:r>
              <w:t>Develop counterclaims in opposition to claims.</w:t>
            </w:r>
          </w:p>
          <w:p w14:paraId="3B33BD4A" w14:textId="33FC2556" w:rsidR="009D2C6A" w:rsidRPr="00EE72F0" w:rsidRDefault="001B6C9F" w:rsidP="001B6C9F">
            <w:pPr>
              <w:pStyle w:val="BulletedList"/>
            </w:pPr>
            <w:r>
              <w:t>Create oral presentations, keeping in mind audience’s concerns, values, and potential biases.</w:t>
            </w:r>
          </w:p>
        </w:tc>
        <w:tc>
          <w:tcPr>
            <w:tcW w:w="1711" w:type="dxa"/>
            <w:shd w:val="clear" w:color="auto" w:fill="auto"/>
          </w:tcPr>
          <w:p w14:paraId="4AF18411" w14:textId="77777777" w:rsidR="00C90E32" w:rsidRPr="00C90E32" w:rsidRDefault="00C90E32" w:rsidP="00C90E32">
            <w:pPr>
              <w:rPr>
                <w:b/>
              </w:rPr>
            </w:pPr>
            <w:r>
              <w:rPr>
                <w:b/>
              </w:rPr>
              <w:t>CCRA.8</w:t>
            </w:r>
          </w:p>
          <w:p w14:paraId="2E646541" w14:textId="77777777" w:rsidR="00C90E32" w:rsidRPr="00C90E32" w:rsidRDefault="00C90E32" w:rsidP="00C90E32">
            <w:pPr>
              <w:rPr>
                <w:b/>
              </w:rPr>
            </w:pPr>
            <w:r w:rsidRPr="00C90E32">
              <w:rPr>
                <w:b/>
              </w:rPr>
              <w:t xml:space="preserve">RI.11-12.1.a </w:t>
            </w:r>
          </w:p>
          <w:p w14:paraId="5C8D49BA" w14:textId="77777777" w:rsidR="00C90E32" w:rsidRPr="00C90E32" w:rsidRDefault="00C90E32" w:rsidP="00C90E32">
            <w:pPr>
              <w:rPr>
                <w:b/>
              </w:rPr>
            </w:pPr>
            <w:r>
              <w:rPr>
                <w:b/>
              </w:rPr>
              <w:t>W.11-12.1.b</w:t>
            </w:r>
            <w:r w:rsidRPr="00C90E32">
              <w:rPr>
                <w:b/>
              </w:rPr>
              <w:t xml:space="preserve"> </w:t>
            </w:r>
          </w:p>
          <w:p w14:paraId="3352399D" w14:textId="77777777" w:rsidR="00C90E32" w:rsidRPr="00C90E32" w:rsidRDefault="00C90E32" w:rsidP="00C90E32">
            <w:pPr>
              <w:rPr>
                <w:b/>
              </w:rPr>
            </w:pPr>
            <w:r w:rsidRPr="00C90E32">
              <w:rPr>
                <w:b/>
              </w:rPr>
              <w:t xml:space="preserve">W.11-12.7 </w:t>
            </w:r>
          </w:p>
          <w:p w14:paraId="74791C17" w14:textId="77777777" w:rsidR="00C90E32" w:rsidRPr="00C90E32" w:rsidRDefault="00C90E32" w:rsidP="00C90E32">
            <w:pPr>
              <w:rPr>
                <w:b/>
              </w:rPr>
            </w:pPr>
            <w:r w:rsidRPr="00C90E32">
              <w:rPr>
                <w:b/>
              </w:rPr>
              <w:t xml:space="preserve">W.11-12.8. </w:t>
            </w:r>
          </w:p>
          <w:p w14:paraId="65379950" w14:textId="77777777" w:rsidR="00C90E32" w:rsidRPr="00C90E32" w:rsidRDefault="00C90E32" w:rsidP="00C90E32">
            <w:pPr>
              <w:rPr>
                <w:b/>
              </w:rPr>
            </w:pPr>
            <w:r w:rsidRPr="00C90E32">
              <w:rPr>
                <w:b/>
              </w:rPr>
              <w:t xml:space="preserve">W.11-12.9 </w:t>
            </w:r>
          </w:p>
          <w:p w14:paraId="4C995F67" w14:textId="77777777" w:rsidR="00E744CB" w:rsidRDefault="00E744CB" w:rsidP="00E744CB">
            <w:pPr>
              <w:rPr>
                <w:b/>
              </w:rPr>
            </w:pPr>
            <w:r>
              <w:rPr>
                <w:b/>
              </w:rPr>
              <w:t>SL.11-12.1.d</w:t>
            </w:r>
          </w:p>
          <w:p w14:paraId="21016EC0" w14:textId="77777777" w:rsidR="00C90E32" w:rsidRPr="00C90E32" w:rsidRDefault="00C90E32" w:rsidP="00C90E32">
            <w:pPr>
              <w:rPr>
                <w:b/>
              </w:rPr>
            </w:pPr>
            <w:r w:rsidRPr="00C90E32">
              <w:rPr>
                <w:b/>
              </w:rPr>
              <w:t xml:space="preserve">SL.11-12.4 </w:t>
            </w:r>
          </w:p>
          <w:p w14:paraId="5839B6D1" w14:textId="77777777" w:rsidR="00C90E32" w:rsidRDefault="00C90E32" w:rsidP="00C90E32">
            <w:r>
              <w:t>W.11-12.1.a</w:t>
            </w:r>
          </w:p>
          <w:p w14:paraId="39274F4F" w14:textId="77777777" w:rsidR="00C90E32" w:rsidRDefault="00C90E32" w:rsidP="00C90E32">
            <w:r>
              <w:t>W.11-12.4</w:t>
            </w:r>
          </w:p>
          <w:p w14:paraId="341A6C4E" w14:textId="77777777" w:rsidR="00C90E32" w:rsidRDefault="00C90E32" w:rsidP="00C90E32">
            <w:r>
              <w:t xml:space="preserve">SL.11-12.3 </w:t>
            </w:r>
          </w:p>
          <w:p w14:paraId="74B9C7AC" w14:textId="163AA60C" w:rsidR="009D2C6A" w:rsidRPr="0053542D" w:rsidRDefault="00C90E32" w:rsidP="00EC5821">
            <w:r>
              <w:t>L.11-12.4.a</w:t>
            </w:r>
            <w:r w:rsidR="00EC5821">
              <w:t>-</w:t>
            </w:r>
            <w:r>
              <w:t xml:space="preserve">d </w:t>
            </w:r>
          </w:p>
        </w:tc>
        <w:tc>
          <w:tcPr>
            <w:tcW w:w="2429" w:type="dxa"/>
            <w:shd w:val="clear" w:color="auto" w:fill="auto"/>
          </w:tcPr>
          <w:p w14:paraId="162DFB70" w14:textId="77777777" w:rsidR="00C771AF" w:rsidRDefault="00C771AF" w:rsidP="00C771AF">
            <w:r w:rsidRPr="00E91539">
              <w:rPr>
                <w:b/>
              </w:rPr>
              <w:t>End-of-Unit</w:t>
            </w:r>
            <w:r w:rsidRPr="00DB2A8C">
              <w:t>:</w:t>
            </w:r>
            <w:r>
              <w:t xml:space="preserve"> </w:t>
            </w:r>
          </w:p>
          <w:p w14:paraId="75B44646" w14:textId="6ECB731E" w:rsidR="009D2C6A" w:rsidRPr="0053542D" w:rsidRDefault="00C771AF" w:rsidP="009D7E4B">
            <w:pPr>
              <w:pStyle w:val="BulletedList"/>
              <w:numPr>
                <w:ilvl w:val="0"/>
                <w:numId w:val="0"/>
              </w:numPr>
            </w:pPr>
            <w:r>
              <w:t>Students turn in a completed Research Portfolio, including their Research Journals.</w:t>
            </w:r>
            <w:r w:rsidR="00FD2CFE">
              <w:t xml:space="preserve"> In addition, students </w:t>
            </w:r>
            <w:r w:rsidR="00E744CB" w:rsidRPr="00732F51">
              <w:t>write a one-page synthesis of their</w:t>
            </w:r>
            <w:r w:rsidR="00E744CB">
              <w:t xml:space="preserve"> developing</w:t>
            </w:r>
            <w:r w:rsidR="00E744CB" w:rsidRPr="00732F51">
              <w:t xml:space="preserve"> perspective</w:t>
            </w:r>
            <w:r w:rsidR="00FD2CFE">
              <w:t>s</w:t>
            </w:r>
            <w:r w:rsidR="00E744CB" w:rsidRPr="00732F51">
              <w:t xml:space="preserve"> derived from their research. Students draw on the research evidence collected to express </w:t>
            </w:r>
            <w:r w:rsidR="00FD2CFE">
              <w:t>an</w:t>
            </w:r>
            <w:r w:rsidR="00E744CB" w:rsidRPr="00732F51">
              <w:t xml:space="preserve"> </w:t>
            </w:r>
            <w:r w:rsidR="00E744CB">
              <w:t>Evidence-Based Perspective</w:t>
            </w:r>
            <w:r w:rsidR="00E744CB" w:rsidRPr="00732F51">
              <w:t xml:space="preserve"> on their problem-based question.</w:t>
            </w:r>
          </w:p>
        </w:tc>
      </w:tr>
      <w:tr w:rsidR="009D2C6A" w:rsidRPr="00FE5F2C" w14:paraId="5BCD581E" w14:textId="77777777">
        <w:tc>
          <w:tcPr>
            <w:tcW w:w="9450" w:type="dxa"/>
            <w:gridSpan w:val="5"/>
            <w:shd w:val="clear" w:color="auto" w:fill="95B3D7" w:themeFill="accent1" w:themeFillTint="99"/>
          </w:tcPr>
          <w:p w14:paraId="29131304" w14:textId="77777777" w:rsidR="009D2C6A" w:rsidRPr="00FE5F2C" w:rsidRDefault="009D2C6A" w:rsidP="005B25BC">
            <w:pPr>
              <w:keepNext/>
              <w:rPr>
                <w:b/>
                <w:color w:val="FFFFFF"/>
              </w:rPr>
            </w:pPr>
            <w:r w:rsidRPr="00FE5F2C">
              <w:rPr>
                <w:b/>
              </w:rPr>
              <w:t xml:space="preserve">Unit </w:t>
            </w:r>
            <w:r>
              <w:rPr>
                <w:b/>
              </w:rPr>
              <w:t>3</w:t>
            </w:r>
            <w:r w:rsidRPr="00FE5F2C">
              <w:rPr>
                <w:b/>
              </w:rPr>
              <w:t>:</w:t>
            </w:r>
            <w:r w:rsidR="001F4C82">
              <w:rPr>
                <w:b/>
              </w:rPr>
              <w:t xml:space="preserve"> </w:t>
            </w:r>
          </w:p>
        </w:tc>
      </w:tr>
      <w:tr w:rsidR="009D2C6A" w:rsidRPr="00CB095C" w14:paraId="0C0C5CAA" w14:textId="77777777" w:rsidTr="005B25BC">
        <w:trPr>
          <w:cantSplit/>
        </w:trPr>
        <w:tc>
          <w:tcPr>
            <w:tcW w:w="1710" w:type="dxa"/>
          </w:tcPr>
          <w:p w14:paraId="5CB4D1EE" w14:textId="7095F958" w:rsidR="009D2C6A" w:rsidRPr="00CD27AE" w:rsidRDefault="00D45BD5" w:rsidP="00515BE4">
            <w:r w:rsidRPr="00515BE4">
              <w:t>Student tex</w:t>
            </w:r>
            <w:r w:rsidR="00515BE4">
              <w:t xml:space="preserve">ts (research sources) will vary. </w:t>
            </w:r>
            <w:r w:rsidR="00C771AF">
              <w:t>By Unit 3, students have chosen texts for research based on their individual problem-based question.</w:t>
            </w:r>
          </w:p>
        </w:tc>
        <w:tc>
          <w:tcPr>
            <w:tcW w:w="810" w:type="dxa"/>
            <w:shd w:val="clear" w:color="auto" w:fill="auto"/>
          </w:tcPr>
          <w:p w14:paraId="1FE68130" w14:textId="75D96CE3" w:rsidR="009D2C6A" w:rsidRPr="0053542D" w:rsidRDefault="001B6C9F" w:rsidP="00AB3D55">
            <w:r>
              <w:t>12</w:t>
            </w:r>
            <w:r w:rsidR="00414F2E">
              <w:t xml:space="preserve"> </w:t>
            </w:r>
          </w:p>
        </w:tc>
        <w:tc>
          <w:tcPr>
            <w:tcW w:w="2790" w:type="dxa"/>
            <w:shd w:val="clear" w:color="auto" w:fill="auto"/>
          </w:tcPr>
          <w:p w14:paraId="4B8134A5" w14:textId="77777777" w:rsidR="001B6C9F" w:rsidRPr="00B26F72" w:rsidRDefault="001B6C9F" w:rsidP="001B6C9F">
            <w:pPr>
              <w:pStyle w:val="BulletedList"/>
            </w:pPr>
            <w:r w:rsidRPr="00B26F72">
              <w:t>Collect and organize evidence from research to support analysis in writing</w:t>
            </w:r>
            <w:r>
              <w:t>.</w:t>
            </w:r>
          </w:p>
          <w:p w14:paraId="36CD7E9A" w14:textId="77777777" w:rsidR="001B6C9F" w:rsidRPr="00B26F72" w:rsidRDefault="001B6C9F" w:rsidP="001B6C9F">
            <w:pPr>
              <w:pStyle w:val="BulletedList"/>
            </w:pPr>
            <w:r w:rsidRPr="00B26F72">
              <w:t>Analyze, synthesize, and organize evidence-based claims</w:t>
            </w:r>
            <w:r>
              <w:t>.</w:t>
            </w:r>
          </w:p>
          <w:p w14:paraId="047E9990" w14:textId="77777777" w:rsidR="001B6C9F" w:rsidRPr="00B26F72" w:rsidRDefault="001B6C9F" w:rsidP="001B6C9F">
            <w:pPr>
              <w:pStyle w:val="BulletedList"/>
            </w:pPr>
            <w:r w:rsidRPr="00B26F72">
              <w:t>Write effective introduction, body, and conclusion paragraphs for a research-based argument paper</w:t>
            </w:r>
            <w:r>
              <w:t>.</w:t>
            </w:r>
          </w:p>
          <w:p w14:paraId="07D5E4F6" w14:textId="77777777" w:rsidR="001B6C9F" w:rsidRPr="00B26F72" w:rsidRDefault="001B6C9F" w:rsidP="001B6C9F">
            <w:pPr>
              <w:pStyle w:val="BulletedList"/>
            </w:pPr>
            <w:r w:rsidRPr="00B26F72">
              <w:t>Use proper MLA citation methods in writing</w:t>
            </w:r>
            <w:r>
              <w:t>.</w:t>
            </w:r>
          </w:p>
          <w:p w14:paraId="33BD54F6" w14:textId="77777777" w:rsidR="001B6C9F" w:rsidRPr="00B26F72" w:rsidRDefault="001B6C9F" w:rsidP="001B6C9F">
            <w:pPr>
              <w:pStyle w:val="BulletedList"/>
            </w:pPr>
            <w:r w:rsidRPr="00B26F72">
              <w:t>Edit for a variety of purposes, including using hyphens, capitalization, punctuation, and correct spelling</w:t>
            </w:r>
            <w:r>
              <w:t>.</w:t>
            </w:r>
          </w:p>
          <w:p w14:paraId="01711F90" w14:textId="77777777" w:rsidR="001B6C9F" w:rsidRPr="00B26F72" w:rsidRDefault="001B6C9F" w:rsidP="001B6C9F">
            <w:pPr>
              <w:pStyle w:val="BulletedList"/>
            </w:pPr>
            <w:r w:rsidRPr="00B26F72">
              <w:t>Use formal style and objective tone in writing</w:t>
            </w:r>
            <w:r>
              <w:t>.</w:t>
            </w:r>
          </w:p>
          <w:p w14:paraId="6BD481A5" w14:textId="28B66DF2" w:rsidR="001B6C9F" w:rsidRPr="00B26F72" w:rsidRDefault="001B6C9F" w:rsidP="001B6C9F">
            <w:pPr>
              <w:pStyle w:val="BulletedList"/>
            </w:pPr>
            <w:r w:rsidRPr="00B26F72">
              <w:t>Adhere to conventions of argument writing (</w:t>
            </w:r>
            <w:r w:rsidR="00D432EF">
              <w:t>e.g.,</w:t>
            </w:r>
            <w:r w:rsidRPr="00B26F72">
              <w:t xml:space="preserve"> addressing all sides of an issue, avoiding emotional appeals, etc.)</w:t>
            </w:r>
            <w:r>
              <w:t>.</w:t>
            </w:r>
          </w:p>
          <w:p w14:paraId="527E88D5" w14:textId="77777777" w:rsidR="001B6C9F" w:rsidRDefault="001B6C9F" w:rsidP="001B6C9F">
            <w:pPr>
              <w:pStyle w:val="BulletedList"/>
            </w:pPr>
            <w:r w:rsidRPr="00B26F72">
              <w:t>Write coherently and cohesively</w:t>
            </w:r>
            <w:r>
              <w:t>.</w:t>
            </w:r>
          </w:p>
          <w:p w14:paraId="39496F6C" w14:textId="4B7EEF33" w:rsidR="009D2C6A" w:rsidRPr="0053542D" w:rsidRDefault="001B6C9F" w:rsidP="00A06E1D">
            <w:pPr>
              <w:pStyle w:val="BulletedList"/>
            </w:pPr>
            <w:r>
              <w:t>Vary syntax for effect, while consulting references when needed.</w:t>
            </w:r>
          </w:p>
        </w:tc>
        <w:tc>
          <w:tcPr>
            <w:tcW w:w="1711" w:type="dxa"/>
            <w:shd w:val="clear" w:color="auto" w:fill="auto"/>
          </w:tcPr>
          <w:p w14:paraId="74EE2DF5" w14:textId="77777777" w:rsidR="00A06E1D" w:rsidRPr="00C90E32" w:rsidRDefault="00A06E1D" w:rsidP="00A06E1D">
            <w:pPr>
              <w:rPr>
                <w:b/>
              </w:rPr>
            </w:pPr>
            <w:r w:rsidRPr="00C90E32">
              <w:rPr>
                <w:b/>
              </w:rPr>
              <w:t>W.11-12.1.a</w:t>
            </w:r>
            <w:r>
              <w:rPr>
                <w:b/>
              </w:rPr>
              <w:t>-e</w:t>
            </w:r>
          </w:p>
          <w:p w14:paraId="51444AFD" w14:textId="77777777" w:rsidR="00C90E32" w:rsidRPr="00C90E32" w:rsidRDefault="00C90E32" w:rsidP="00C90E32">
            <w:pPr>
              <w:rPr>
                <w:b/>
              </w:rPr>
            </w:pPr>
            <w:r w:rsidRPr="00C90E32">
              <w:rPr>
                <w:b/>
              </w:rPr>
              <w:t>W.11-12.4</w:t>
            </w:r>
          </w:p>
          <w:p w14:paraId="43FDB410" w14:textId="77777777" w:rsidR="00C90E32" w:rsidRPr="00C90E32" w:rsidRDefault="00C90E32" w:rsidP="00C90E32">
            <w:pPr>
              <w:rPr>
                <w:b/>
              </w:rPr>
            </w:pPr>
            <w:r w:rsidRPr="00C90E32">
              <w:rPr>
                <w:b/>
              </w:rPr>
              <w:t>W.11-12.5</w:t>
            </w:r>
          </w:p>
          <w:p w14:paraId="76F18FB8" w14:textId="77777777" w:rsidR="00C90E32" w:rsidRPr="00C90E32" w:rsidRDefault="00C90E32" w:rsidP="00C90E32">
            <w:pPr>
              <w:rPr>
                <w:b/>
              </w:rPr>
            </w:pPr>
            <w:r>
              <w:rPr>
                <w:b/>
              </w:rPr>
              <w:t>W.11-12.9</w:t>
            </w:r>
            <w:r w:rsidRPr="00C90E32">
              <w:rPr>
                <w:b/>
              </w:rPr>
              <w:t xml:space="preserve"> </w:t>
            </w:r>
          </w:p>
          <w:p w14:paraId="66CF4F14" w14:textId="77777777" w:rsidR="00C90E32" w:rsidRPr="00C90E32" w:rsidRDefault="00C90E32" w:rsidP="00C90E32">
            <w:pPr>
              <w:rPr>
                <w:b/>
              </w:rPr>
            </w:pPr>
            <w:r>
              <w:rPr>
                <w:b/>
              </w:rPr>
              <w:t>L.11-12.1</w:t>
            </w:r>
          </w:p>
          <w:p w14:paraId="3A198FED" w14:textId="77777777" w:rsidR="00C90E32" w:rsidRPr="00C90E32" w:rsidRDefault="00C90E32" w:rsidP="00C90E32">
            <w:pPr>
              <w:rPr>
                <w:b/>
              </w:rPr>
            </w:pPr>
            <w:r>
              <w:rPr>
                <w:b/>
              </w:rPr>
              <w:t>L.11-12.2</w:t>
            </w:r>
          </w:p>
          <w:p w14:paraId="01B352E4" w14:textId="77777777" w:rsidR="00C90E32" w:rsidRDefault="00C90E32" w:rsidP="00C90E32">
            <w:pPr>
              <w:rPr>
                <w:b/>
              </w:rPr>
            </w:pPr>
            <w:r w:rsidRPr="00C90E32">
              <w:rPr>
                <w:b/>
              </w:rPr>
              <w:t>L.11-12.3</w:t>
            </w:r>
          </w:p>
          <w:p w14:paraId="577F957F" w14:textId="77777777" w:rsidR="00C90E32" w:rsidRDefault="00C90E32" w:rsidP="00C90E32">
            <w:r>
              <w:t>W.11-12.7</w:t>
            </w:r>
          </w:p>
          <w:p w14:paraId="54970A78" w14:textId="77777777" w:rsidR="00C90E32" w:rsidRDefault="00C90E32" w:rsidP="00C90E32">
            <w:r>
              <w:t>W.11-12.8</w:t>
            </w:r>
          </w:p>
          <w:p w14:paraId="41798C90" w14:textId="77777777" w:rsidR="00C90E32" w:rsidRDefault="00C90E32" w:rsidP="00C90E32">
            <w:r>
              <w:t xml:space="preserve">SL.11-12.1 </w:t>
            </w:r>
          </w:p>
          <w:p w14:paraId="143E2D63" w14:textId="74FCA82F" w:rsidR="00A06E1D" w:rsidRDefault="00A06E1D" w:rsidP="00A06E1D">
            <w:r>
              <w:t xml:space="preserve">SL.11-12.4 </w:t>
            </w:r>
          </w:p>
          <w:p w14:paraId="305FE5BD" w14:textId="36B3F7C9" w:rsidR="00A06E1D" w:rsidRDefault="00A06E1D" w:rsidP="00A06E1D">
            <w:r>
              <w:t xml:space="preserve">SL.11-12.6 </w:t>
            </w:r>
          </w:p>
          <w:p w14:paraId="6F124A86" w14:textId="04C09283" w:rsidR="00C90E32" w:rsidRDefault="00440D8B" w:rsidP="00C90E32">
            <w:r>
              <w:t>L.11-12.1.</w:t>
            </w:r>
            <w:r w:rsidR="00C90E32">
              <w:t>b</w:t>
            </w:r>
          </w:p>
          <w:p w14:paraId="2BC1EB32" w14:textId="77777777" w:rsidR="00C90E32" w:rsidRDefault="00C90E32" w:rsidP="00C90E32">
            <w:r>
              <w:t xml:space="preserve">L.11-12.2.a, b </w:t>
            </w:r>
          </w:p>
          <w:p w14:paraId="4968A206" w14:textId="77777777" w:rsidR="00C90E32" w:rsidRDefault="00C90E32" w:rsidP="00C90E32">
            <w:r>
              <w:t>L.11-12.3.a</w:t>
            </w:r>
          </w:p>
          <w:p w14:paraId="4E1C973F" w14:textId="77777777" w:rsidR="00F67798" w:rsidRDefault="00C90E32" w:rsidP="00C90E32">
            <w:r>
              <w:t>L.11-12.6</w:t>
            </w:r>
          </w:p>
          <w:p w14:paraId="39E32846" w14:textId="77777777" w:rsidR="00D830FA" w:rsidRDefault="00D830FA" w:rsidP="00FE713A"/>
          <w:p w14:paraId="5A8CDDD8" w14:textId="77777777" w:rsidR="009D2C6A" w:rsidRPr="0053542D" w:rsidRDefault="009D2C6A" w:rsidP="00092236"/>
        </w:tc>
        <w:tc>
          <w:tcPr>
            <w:tcW w:w="2429" w:type="dxa"/>
            <w:shd w:val="clear" w:color="auto" w:fill="auto"/>
          </w:tcPr>
          <w:p w14:paraId="69278E31" w14:textId="77777777" w:rsidR="009D2C6A" w:rsidRDefault="009D2C6A" w:rsidP="006372D4">
            <w:r w:rsidRPr="00E91539">
              <w:rPr>
                <w:b/>
              </w:rPr>
              <w:t>End-of-Unit:</w:t>
            </w:r>
            <w:r>
              <w:t xml:space="preserve"> </w:t>
            </w:r>
          </w:p>
          <w:p w14:paraId="2D86EF21" w14:textId="54BBD847" w:rsidR="00343A07" w:rsidRPr="00577899" w:rsidRDefault="00CC15AE" w:rsidP="00343A07">
            <w:pPr>
              <w:rPr>
                <w:rFonts w:asciiTheme="minorHAnsi" w:hAnsiTheme="minorHAnsi"/>
              </w:rPr>
            </w:pPr>
            <w:r w:rsidRPr="00B26F72">
              <w:t>Students are assessed on the alignment of the final draft</w:t>
            </w:r>
            <w:r>
              <w:t xml:space="preserve"> </w:t>
            </w:r>
            <w:r w:rsidRPr="00B26F72">
              <w:t xml:space="preserve">to the criteria of a research-based argument paper </w:t>
            </w:r>
            <w:r w:rsidR="00572B3C">
              <w:rPr>
                <w:rFonts w:asciiTheme="minorHAnsi" w:hAnsiTheme="minorHAnsi"/>
              </w:rPr>
              <w:t>(W.</w:t>
            </w:r>
            <w:r w:rsidR="00442B60">
              <w:rPr>
                <w:rFonts w:asciiTheme="minorHAnsi" w:hAnsiTheme="minorHAnsi"/>
              </w:rPr>
              <w:t>11-12</w:t>
            </w:r>
            <w:r w:rsidR="00572B3C">
              <w:rPr>
                <w:rFonts w:asciiTheme="minorHAnsi" w:hAnsiTheme="minorHAnsi"/>
              </w:rPr>
              <w:t>.1</w:t>
            </w:r>
            <w:r w:rsidR="00DE5BBA">
              <w:rPr>
                <w:rFonts w:asciiTheme="minorHAnsi" w:hAnsiTheme="minorHAnsi"/>
              </w:rPr>
              <w:t>)</w:t>
            </w:r>
            <w:r w:rsidR="0014067B">
              <w:rPr>
                <w:rFonts w:asciiTheme="minorHAnsi" w:hAnsiTheme="minorHAnsi"/>
              </w:rPr>
              <w:t xml:space="preserve">. </w:t>
            </w:r>
            <w:r w:rsidRPr="00B26F72">
              <w:t>The final draft should present a precise claim that is supported by relevant and sufficient evidence and valid reasoning.</w:t>
            </w:r>
          </w:p>
          <w:p w14:paraId="2C908C19" w14:textId="77777777" w:rsidR="007D3173" w:rsidRPr="00025386" w:rsidRDefault="007D3173" w:rsidP="007D3173">
            <w:pPr>
              <w:spacing w:before="0" w:after="0"/>
              <w:rPr>
                <w:rFonts w:asciiTheme="minorHAnsi" w:eastAsia="Times New Roman" w:hAnsiTheme="minorHAnsi" w:cs="Arial"/>
              </w:rPr>
            </w:pPr>
          </w:p>
          <w:p w14:paraId="405B5D05" w14:textId="77777777" w:rsidR="009D2C6A" w:rsidRPr="002E38FF" w:rsidRDefault="00025386" w:rsidP="002E38FF">
            <w:pPr>
              <w:spacing w:before="0" w:after="0"/>
              <w:rPr>
                <w:rFonts w:asciiTheme="minorHAnsi" w:eastAsia="Times New Roman" w:hAnsiTheme="minorHAnsi" w:cs="Arial"/>
                <w:i/>
              </w:rPr>
            </w:pPr>
            <w:r w:rsidRPr="00025386">
              <w:rPr>
                <w:rFonts w:asciiTheme="minorHAnsi" w:eastAsia="Times New Roman" w:hAnsiTheme="minorHAnsi" w:cs="Arial"/>
              </w:rPr>
              <w:t xml:space="preserve"> </w:t>
            </w:r>
          </w:p>
        </w:tc>
      </w:tr>
    </w:tbl>
    <w:p w14:paraId="514BA30C" w14:textId="77777777" w:rsidR="001D5F33" w:rsidRPr="00A4688B" w:rsidRDefault="001D5F33" w:rsidP="0053542D"/>
    <w:p w14:paraId="5DBAF387" w14:textId="77777777" w:rsidR="007D7EE7" w:rsidRDefault="007D7EE7"/>
    <w:sectPr w:rsidR="007D7EE7" w:rsidSect="0010290D">
      <w:headerReference w:type="default" r:id="rId19"/>
      <w:footerReference w:type="even" r:id="rId20"/>
      <w:footerReference w:type="default" r:id="rId21"/>
      <w:pgSz w:w="12240" w:h="15840" w:code="1"/>
      <w:pgMar w:top="1440" w:right="1440" w:bottom="1440" w:left="1440" w:header="288"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11096" w14:textId="77777777" w:rsidR="007A4A3B" w:rsidRDefault="007A4A3B" w:rsidP="0053542D">
      <w:r>
        <w:separator/>
      </w:r>
    </w:p>
    <w:p w14:paraId="1E661127" w14:textId="77777777" w:rsidR="007A4A3B" w:rsidRDefault="007A4A3B" w:rsidP="0053542D"/>
  </w:endnote>
  <w:endnote w:type="continuationSeparator" w:id="0">
    <w:p w14:paraId="1ADAF09B" w14:textId="77777777" w:rsidR="007A4A3B" w:rsidRDefault="007A4A3B" w:rsidP="0053542D">
      <w:r>
        <w:continuationSeparator/>
      </w:r>
    </w:p>
    <w:p w14:paraId="5C4D255A" w14:textId="77777777" w:rsidR="007A4A3B" w:rsidRDefault="007A4A3B" w:rsidP="00535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Perpetua-Italic">
    <w:altName w:val="Perpetua"/>
    <w:panose1 w:val="00000000000000000000"/>
    <w:charset w:val="00"/>
    <w:family w:val="roman"/>
    <w:notTrueType/>
    <w:pitch w:val="default"/>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16A9A" w14:textId="77777777" w:rsidR="007A6921" w:rsidRDefault="007A6921" w:rsidP="0053542D">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6C6384FD" w14:textId="77777777" w:rsidR="007A6921" w:rsidRDefault="007A6921" w:rsidP="0053542D">
    <w:pPr>
      <w:pStyle w:val="Footer"/>
    </w:pPr>
  </w:p>
  <w:p w14:paraId="40F1BF18" w14:textId="77777777" w:rsidR="007A6921" w:rsidRDefault="007A6921" w:rsidP="005354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DFBC7" w14:textId="77777777" w:rsidR="007A6921" w:rsidRPr="00563CB8" w:rsidRDefault="007A6921" w:rsidP="007E01CD">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A6921" w14:paraId="310039D1" w14:textId="77777777">
      <w:trPr>
        <w:trHeight w:val="705"/>
      </w:trPr>
      <w:tc>
        <w:tcPr>
          <w:tcW w:w="4609" w:type="dxa"/>
          <w:shd w:val="clear" w:color="auto" w:fill="auto"/>
          <w:vAlign w:val="center"/>
        </w:tcPr>
        <w:p w14:paraId="1730F01D" w14:textId="26AD6165" w:rsidR="007A6921" w:rsidRPr="005B25BC" w:rsidRDefault="007A6921" w:rsidP="00F324F7">
          <w:pPr>
            <w:pStyle w:val="FooterText"/>
            <w:rPr>
              <w:spacing w:val="-2"/>
            </w:rPr>
          </w:pPr>
          <w:r w:rsidRPr="005B25BC">
            <w:rPr>
              <w:spacing w:val="-2"/>
            </w:rPr>
            <w:t xml:space="preserve">File: </w:t>
          </w:r>
          <w:r w:rsidR="009D7E4B" w:rsidRPr="005B25BC">
            <w:rPr>
              <w:spacing w:val="-2"/>
            </w:rPr>
            <w:t>1</w:t>
          </w:r>
          <w:r w:rsidR="00B053CE">
            <w:rPr>
              <w:spacing w:val="-2"/>
            </w:rPr>
            <w:t>1</w:t>
          </w:r>
          <w:r w:rsidRPr="005B25BC">
            <w:rPr>
              <w:spacing w:val="-2"/>
            </w:rPr>
            <w:t>.3</w:t>
          </w:r>
          <w:r w:rsidR="005B25BC" w:rsidRPr="005B25BC">
            <w:rPr>
              <w:spacing w:val="-2"/>
            </w:rPr>
            <w:t xml:space="preserve"> Module</w:t>
          </w:r>
          <w:r w:rsidRPr="005B25BC">
            <w:rPr>
              <w:spacing w:val="-2"/>
            </w:rPr>
            <w:t xml:space="preserve"> Overview Date: </w:t>
          </w:r>
          <w:r w:rsidR="00413F80">
            <w:rPr>
              <w:spacing w:val="-2"/>
            </w:rPr>
            <w:t>9/12</w:t>
          </w:r>
          <w:r w:rsidR="005B25BC" w:rsidRPr="005B25BC">
            <w:rPr>
              <w:spacing w:val="-2"/>
            </w:rPr>
            <w:t>/</w:t>
          </w:r>
          <w:r w:rsidRPr="005B25BC">
            <w:rPr>
              <w:spacing w:val="-2"/>
            </w:rPr>
            <w:t>14 Classroom Use:</w:t>
          </w:r>
          <w:r w:rsidR="009D7E4B" w:rsidRPr="005B25BC">
            <w:rPr>
              <w:spacing w:val="-2"/>
            </w:rPr>
            <w:t xml:space="preserve"> Starting 9</w:t>
          </w:r>
          <w:r w:rsidRPr="005B25BC">
            <w:rPr>
              <w:spacing w:val="-2"/>
            </w:rPr>
            <w:t xml:space="preserve">/2014 </w:t>
          </w:r>
        </w:p>
        <w:p w14:paraId="4B7854D0" w14:textId="77777777" w:rsidR="007A6921" w:rsidRPr="00440948" w:rsidRDefault="007A6921" w:rsidP="00F324F7">
          <w:pPr>
            <w:pStyle w:val="FooterText"/>
            <w:rPr>
              <w:i/>
              <w:sz w:val="12"/>
            </w:rPr>
          </w:pPr>
          <w:r w:rsidRPr="00440948">
            <w:rPr>
              <w:sz w:val="12"/>
            </w:rPr>
            <w:t>© 201</w:t>
          </w:r>
          <w:r>
            <w:rPr>
              <w:sz w:val="12"/>
            </w:rPr>
            <w:t>4</w:t>
          </w:r>
          <w:r w:rsidRPr="00440948">
            <w:rPr>
              <w:sz w:val="12"/>
            </w:rPr>
            <w:t xml:space="preserve"> Public Consulting Group. </w:t>
          </w:r>
          <w:r w:rsidRPr="00440948">
            <w:rPr>
              <w:i/>
              <w:sz w:val="12"/>
            </w:rPr>
            <w:t xml:space="preserve">This work is licensed under a </w:t>
          </w:r>
        </w:p>
        <w:p w14:paraId="625A85F4" w14:textId="77777777" w:rsidR="007A6921" w:rsidRDefault="007A6921" w:rsidP="00F324F7">
          <w:pPr>
            <w:pStyle w:val="FooterText"/>
          </w:pPr>
          <w:r w:rsidRPr="0054791C">
            <w:rPr>
              <w:i/>
              <w:sz w:val="12"/>
            </w:rPr>
            <w:t>Creative Commons Attribution-NonCommercial-ShareAlike 3.0 Unported License</w:t>
          </w:r>
        </w:p>
        <w:p w14:paraId="45D1CC0A" w14:textId="77777777" w:rsidR="007A6921" w:rsidRPr="002E4C92" w:rsidRDefault="007A4A3B" w:rsidP="00F324F7">
          <w:pPr>
            <w:pStyle w:val="FooterText"/>
          </w:pPr>
          <w:hyperlink r:id="rId1" w:history="1">
            <w:r w:rsidR="007A6921"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C8D72C7" w14:textId="77777777" w:rsidR="007A6921" w:rsidRPr="002E4C92" w:rsidRDefault="007A6921" w:rsidP="00F324F7">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A4A3B">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7978F948" w14:textId="77777777" w:rsidR="007A6921" w:rsidRPr="002E4C92" w:rsidRDefault="007A6921" w:rsidP="00F324F7">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D541BB5" wp14:editId="6EB7AD9E">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0B6C7BC" w14:textId="77777777" w:rsidR="007A6921" w:rsidRPr="007E01CD" w:rsidRDefault="007A6921" w:rsidP="007E0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F8125" w14:textId="77777777" w:rsidR="007A4A3B" w:rsidRDefault="007A4A3B" w:rsidP="0053542D">
      <w:r>
        <w:separator/>
      </w:r>
    </w:p>
    <w:p w14:paraId="233A662C" w14:textId="77777777" w:rsidR="007A4A3B" w:rsidRDefault="007A4A3B" w:rsidP="0053542D"/>
  </w:footnote>
  <w:footnote w:type="continuationSeparator" w:id="0">
    <w:p w14:paraId="32FFA0C6" w14:textId="77777777" w:rsidR="007A4A3B" w:rsidRDefault="007A4A3B" w:rsidP="0053542D">
      <w:r>
        <w:continuationSeparator/>
      </w:r>
    </w:p>
    <w:p w14:paraId="13C7ABEA" w14:textId="77777777" w:rsidR="007A4A3B" w:rsidRDefault="007A4A3B" w:rsidP="005354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430"/>
      <w:gridCol w:w="3438"/>
    </w:tblGrid>
    <w:tr w:rsidR="007A6921" w14:paraId="0D3D089F" w14:textId="77777777">
      <w:tc>
        <w:tcPr>
          <w:tcW w:w="3708" w:type="dxa"/>
        </w:tcPr>
        <w:p w14:paraId="71F9C38B" w14:textId="77777777" w:rsidR="007A6921" w:rsidRDefault="007A6921" w:rsidP="000365CB">
          <w:pPr>
            <w:pStyle w:val="BodyText"/>
            <w:tabs>
              <w:tab w:val="center" w:pos="4770"/>
              <w:tab w:val="left" w:pos="4980"/>
              <w:tab w:val="right" w:pos="9450"/>
              <w:tab w:val="left" w:pos="11070"/>
            </w:tabs>
            <w:spacing w:before="180"/>
            <w:rPr>
              <w:b/>
              <w:color w:val="244061"/>
              <w:sz w:val="18"/>
            </w:rPr>
          </w:pPr>
          <w:r w:rsidRPr="0029415E">
            <w:rPr>
              <w:b/>
              <w:color w:val="244061"/>
              <w:sz w:val="18"/>
            </w:rPr>
            <w:t>NYS Common Core ELA &amp; Literacy Curriculum</w:t>
          </w:r>
        </w:p>
      </w:tc>
      <w:tc>
        <w:tcPr>
          <w:tcW w:w="2430" w:type="dxa"/>
          <w:vAlign w:val="center"/>
        </w:tcPr>
        <w:p w14:paraId="15CF8F61" w14:textId="77777777" w:rsidR="007A6921" w:rsidRDefault="007A6921" w:rsidP="000365CB">
          <w:pPr>
            <w:pStyle w:val="BodyText"/>
            <w:tabs>
              <w:tab w:val="center" w:pos="4770"/>
              <w:tab w:val="left" w:pos="4980"/>
              <w:tab w:val="right" w:pos="9450"/>
              <w:tab w:val="left" w:pos="11070"/>
            </w:tabs>
            <w:spacing w:before="180"/>
            <w:jc w:val="center"/>
            <w:rPr>
              <w:b/>
              <w:color w:val="244061"/>
              <w:sz w:val="18"/>
            </w:rPr>
          </w:pPr>
          <w:r w:rsidRPr="003012E0">
            <w:rPr>
              <w:color w:val="244061"/>
            </w:rPr>
            <w:t>D R A F T</w:t>
          </w:r>
        </w:p>
      </w:tc>
      <w:tc>
        <w:tcPr>
          <w:tcW w:w="3438" w:type="dxa"/>
        </w:tcPr>
        <w:p w14:paraId="56BC34A9" w14:textId="47CEC0AF" w:rsidR="007A6921" w:rsidRDefault="007A6921" w:rsidP="009D7E4B">
          <w:pPr>
            <w:pStyle w:val="BodyText"/>
            <w:tabs>
              <w:tab w:val="center" w:pos="4770"/>
              <w:tab w:val="left" w:pos="4980"/>
              <w:tab w:val="right" w:pos="9450"/>
              <w:tab w:val="left" w:pos="11070"/>
            </w:tabs>
            <w:spacing w:before="180"/>
            <w:jc w:val="right"/>
            <w:rPr>
              <w:b/>
              <w:color w:val="244061"/>
              <w:sz w:val="18"/>
            </w:rPr>
          </w:pPr>
          <w:r>
            <w:rPr>
              <w:color w:val="244061"/>
              <w:sz w:val="18"/>
            </w:rPr>
            <w:t xml:space="preserve">Grade </w:t>
          </w:r>
          <w:r w:rsidR="00B053CE">
            <w:rPr>
              <w:color w:val="244061"/>
              <w:sz w:val="18"/>
            </w:rPr>
            <w:t>11</w:t>
          </w:r>
          <w:r>
            <w:rPr>
              <w:color w:val="244061"/>
              <w:sz w:val="18"/>
            </w:rPr>
            <w:t xml:space="preserve"> • Module 3 Overview</w:t>
          </w:r>
        </w:p>
      </w:tc>
    </w:tr>
  </w:tbl>
  <w:p w14:paraId="79806B57" w14:textId="77777777" w:rsidR="007A6921" w:rsidRPr="00AB17A8" w:rsidRDefault="007A6921" w:rsidP="00AB1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86FA3"/>
    <w:multiLevelType w:val="hybridMultilevel"/>
    <w:tmpl w:val="41DA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F5478"/>
    <w:multiLevelType w:val="hybridMultilevel"/>
    <w:tmpl w:val="1C18064E"/>
    <w:lvl w:ilvl="0" w:tplc="300454FC">
      <w:start w:val="1"/>
      <w:numFmt w:val="decimal"/>
      <w:pStyle w:val="NumberedList"/>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4E6779"/>
    <w:multiLevelType w:val="hybridMultilevel"/>
    <w:tmpl w:val="A204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35EB6"/>
    <w:multiLevelType w:val="hybridMultilevel"/>
    <w:tmpl w:val="55007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B6C46"/>
    <w:multiLevelType w:val="hybridMultilevel"/>
    <w:tmpl w:val="124E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97893"/>
    <w:multiLevelType w:val="hybridMultilevel"/>
    <w:tmpl w:val="706E9C2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B36B5E"/>
    <w:multiLevelType w:val="multilevel"/>
    <w:tmpl w:val="8960B3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F260F04"/>
    <w:multiLevelType w:val="multilevel"/>
    <w:tmpl w:val="61661B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F6978A0"/>
    <w:multiLevelType w:val="multilevel"/>
    <w:tmpl w:val="308A8A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0A01540"/>
    <w:multiLevelType w:val="hybridMultilevel"/>
    <w:tmpl w:val="44388A76"/>
    <w:lvl w:ilvl="0" w:tplc="7D1AD9A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16670"/>
    <w:multiLevelType w:val="hybridMultilevel"/>
    <w:tmpl w:val="8C4014F0"/>
    <w:lvl w:ilvl="0" w:tplc="9ED4A44C">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5A0F50"/>
    <w:multiLevelType w:val="hybridMultilevel"/>
    <w:tmpl w:val="6C10F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36011"/>
    <w:multiLevelType w:val="hybridMultilevel"/>
    <w:tmpl w:val="4FD4E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B368D0"/>
    <w:multiLevelType w:val="hybridMultilevel"/>
    <w:tmpl w:val="BF583B98"/>
    <w:lvl w:ilvl="0" w:tplc="84C03892">
      <w:start w:val="1"/>
      <w:numFmt w:val="decimal"/>
      <w:pStyle w:val="TableNumb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01844"/>
    <w:multiLevelType w:val="hybridMultilevel"/>
    <w:tmpl w:val="21B45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E3604C"/>
    <w:multiLevelType w:val="hybridMultilevel"/>
    <w:tmpl w:val="22AC74E6"/>
    <w:lvl w:ilvl="0" w:tplc="055029AC">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C57447"/>
    <w:multiLevelType w:val="hybridMultilevel"/>
    <w:tmpl w:val="C632E9AA"/>
    <w:lvl w:ilvl="0" w:tplc="79B4921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DC67CD"/>
    <w:multiLevelType w:val="hybridMultilevel"/>
    <w:tmpl w:val="2138C8C2"/>
    <w:lvl w:ilvl="0" w:tplc="1DA0F38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B1732A"/>
    <w:multiLevelType w:val="hybridMultilevel"/>
    <w:tmpl w:val="E8884692"/>
    <w:lvl w:ilvl="0" w:tplc="17E406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6110F6"/>
    <w:multiLevelType w:val="hybridMultilevel"/>
    <w:tmpl w:val="B2E472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5F2BC8"/>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AB12ADB"/>
    <w:multiLevelType w:val="hybridMultilevel"/>
    <w:tmpl w:val="CB2E2ACE"/>
    <w:lvl w:ilvl="0" w:tplc="B5784B36">
      <w:start w:val="1"/>
      <w:numFmt w:val="lowerLetter"/>
      <w:lvlText w:val="%1."/>
      <w:lvlJc w:val="left"/>
      <w:pPr>
        <w:ind w:left="720" w:hanging="360"/>
      </w:pPr>
      <w:rPr>
        <w:rFonts w:asciiTheme="minorHAnsi" w:hAnsiTheme="minorHAnsi" w:cs="Perpetua" w:hint="default"/>
        <w:color w:val="40404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C74A39"/>
    <w:multiLevelType w:val="hybridMultilevel"/>
    <w:tmpl w:val="BA864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9"/>
  </w:num>
  <w:num w:numId="4">
    <w:abstractNumId w:val="0"/>
  </w:num>
  <w:num w:numId="5">
    <w:abstractNumId w:val="21"/>
  </w:num>
  <w:num w:numId="6">
    <w:abstractNumId w:val="4"/>
    <w:lvlOverride w:ilvl="0">
      <w:startOverride w:val="1"/>
    </w:lvlOverride>
  </w:num>
  <w:num w:numId="7">
    <w:abstractNumId w:val="23"/>
  </w:num>
  <w:num w:numId="8">
    <w:abstractNumId w:val="1"/>
  </w:num>
  <w:num w:numId="9">
    <w:abstractNumId w:val="20"/>
  </w:num>
  <w:num w:numId="10">
    <w:abstractNumId w:val="18"/>
  </w:num>
  <w:num w:numId="11">
    <w:abstractNumId w:val="3"/>
  </w:num>
  <w:num w:numId="12">
    <w:abstractNumId w:val="28"/>
  </w:num>
  <w:num w:numId="13">
    <w:abstractNumId w:val="22"/>
  </w:num>
  <w:num w:numId="14">
    <w:abstractNumId w:val="25"/>
  </w:num>
  <w:num w:numId="15">
    <w:abstractNumId w:val="27"/>
  </w:num>
  <w:num w:numId="16">
    <w:abstractNumId w:val="17"/>
  </w:num>
  <w:num w:numId="17">
    <w:abstractNumId w:val="7"/>
  </w:num>
  <w:num w:numId="18">
    <w:abstractNumId w:val="5"/>
  </w:num>
  <w:num w:numId="19">
    <w:abstractNumId w:val="8"/>
  </w:num>
  <w:num w:numId="20">
    <w:abstractNumId w:val="15"/>
  </w:num>
  <w:num w:numId="21">
    <w:abstractNumId w:val="14"/>
  </w:num>
  <w:num w:numId="22">
    <w:abstractNumId w:val="6"/>
  </w:num>
  <w:num w:numId="23">
    <w:abstractNumId w:val="19"/>
  </w:num>
  <w:num w:numId="24">
    <w:abstractNumId w:val="2"/>
  </w:num>
  <w:num w:numId="25">
    <w:abstractNumId w:val="24"/>
  </w:num>
  <w:num w:numId="26">
    <w:abstractNumId w:val="24"/>
    <w:lvlOverride w:ilvl="0">
      <w:startOverride w:val="4"/>
    </w:lvlOverride>
  </w:num>
  <w:num w:numId="27">
    <w:abstractNumId w:val="26"/>
  </w:num>
  <w:num w:numId="28">
    <w:abstractNumId w:val="24"/>
    <w:lvlOverride w:ilvl="0">
      <w:startOverride w:val="1"/>
    </w:lvlOverride>
  </w:num>
  <w:num w:numId="29">
    <w:abstractNumId w:val="9"/>
  </w:num>
  <w:num w:numId="30">
    <w:abstractNumId w:val="13"/>
  </w:num>
  <w:num w:numId="31">
    <w:abstractNumId w:val="11"/>
  </w:num>
  <w:num w:numId="32">
    <w:abstractNumId w:val="13"/>
    <w:lvlOverride w:ilvl="0">
      <w:startOverride w:val="1"/>
    </w:lvlOverride>
  </w:num>
  <w:num w:numId="33">
    <w:abstractNumId w:val="10"/>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190B"/>
    <w:rsid w:val="0000546F"/>
    <w:rsid w:val="0000757F"/>
    <w:rsid w:val="00011EAC"/>
    <w:rsid w:val="0001506B"/>
    <w:rsid w:val="000169D7"/>
    <w:rsid w:val="00017917"/>
    <w:rsid w:val="000202CB"/>
    <w:rsid w:val="00020472"/>
    <w:rsid w:val="00020A8E"/>
    <w:rsid w:val="000217CF"/>
    <w:rsid w:val="00021A18"/>
    <w:rsid w:val="00022A45"/>
    <w:rsid w:val="00022C11"/>
    <w:rsid w:val="0002310B"/>
    <w:rsid w:val="00023ED6"/>
    <w:rsid w:val="00023F8E"/>
    <w:rsid w:val="000243BB"/>
    <w:rsid w:val="000249E6"/>
    <w:rsid w:val="00025386"/>
    <w:rsid w:val="00025624"/>
    <w:rsid w:val="0002658A"/>
    <w:rsid w:val="0002683E"/>
    <w:rsid w:val="000273D4"/>
    <w:rsid w:val="0002780A"/>
    <w:rsid w:val="00031428"/>
    <w:rsid w:val="00034C10"/>
    <w:rsid w:val="00035E18"/>
    <w:rsid w:val="00036302"/>
    <w:rsid w:val="000365CB"/>
    <w:rsid w:val="00036C6B"/>
    <w:rsid w:val="000424CB"/>
    <w:rsid w:val="00043CEA"/>
    <w:rsid w:val="000459A0"/>
    <w:rsid w:val="00046521"/>
    <w:rsid w:val="00046DB2"/>
    <w:rsid w:val="00047C1E"/>
    <w:rsid w:val="00050ABE"/>
    <w:rsid w:val="00050C1C"/>
    <w:rsid w:val="00052E43"/>
    <w:rsid w:val="000553AA"/>
    <w:rsid w:val="00055986"/>
    <w:rsid w:val="00060D88"/>
    <w:rsid w:val="00065A1B"/>
    <w:rsid w:val="00065C08"/>
    <w:rsid w:val="00066EEC"/>
    <w:rsid w:val="00067B68"/>
    <w:rsid w:val="00070056"/>
    <w:rsid w:val="00070C45"/>
    <w:rsid w:val="00070FA8"/>
    <w:rsid w:val="00071519"/>
    <w:rsid w:val="000723B0"/>
    <w:rsid w:val="00072C0D"/>
    <w:rsid w:val="0007357D"/>
    <w:rsid w:val="000748E1"/>
    <w:rsid w:val="00075AFF"/>
    <w:rsid w:val="000766E7"/>
    <w:rsid w:val="000828A9"/>
    <w:rsid w:val="00082E25"/>
    <w:rsid w:val="00084D8E"/>
    <w:rsid w:val="00085FFA"/>
    <w:rsid w:val="00086296"/>
    <w:rsid w:val="0009031A"/>
    <w:rsid w:val="00091750"/>
    <w:rsid w:val="00092236"/>
    <w:rsid w:val="00092739"/>
    <w:rsid w:val="000927CD"/>
    <w:rsid w:val="00093D68"/>
    <w:rsid w:val="000A0A22"/>
    <w:rsid w:val="000A3699"/>
    <w:rsid w:val="000A45A7"/>
    <w:rsid w:val="000A4D24"/>
    <w:rsid w:val="000A753B"/>
    <w:rsid w:val="000B080E"/>
    <w:rsid w:val="000B08D7"/>
    <w:rsid w:val="000B1AE5"/>
    <w:rsid w:val="000B1EEB"/>
    <w:rsid w:val="000B4982"/>
    <w:rsid w:val="000B5A17"/>
    <w:rsid w:val="000B617B"/>
    <w:rsid w:val="000B7673"/>
    <w:rsid w:val="000C1995"/>
    <w:rsid w:val="000C2891"/>
    <w:rsid w:val="000C4701"/>
    <w:rsid w:val="000C5F92"/>
    <w:rsid w:val="000C6D26"/>
    <w:rsid w:val="000C737E"/>
    <w:rsid w:val="000D1669"/>
    <w:rsid w:val="000D1CA8"/>
    <w:rsid w:val="000D2125"/>
    <w:rsid w:val="000D3A4A"/>
    <w:rsid w:val="000D3CE9"/>
    <w:rsid w:val="000D4B10"/>
    <w:rsid w:val="000D53D9"/>
    <w:rsid w:val="000D6842"/>
    <w:rsid w:val="000E1081"/>
    <w:rsid w:val="000E2A9D"/>
    <w:rsid w:val="000E42C4"/>
    <w:rsid w:val="000E46F6"/>
    <w:rsid w:val="000E53DC"/>
    <w:rsid w:val="000E6BB2"/>
    <w:rsid w:val="000F01CD"/>
    <w:rsid w:val="000F20DE"/>
    <w:rsid w:val="000F27FA"/>
    <w:rsid w:val="000F2AE0"/>
    <w:rsid w:val="000F3532"/>
    <w:rsid w:val="001003F2"/>
    <w:rsid w:val="0010267B"/>
    <w:rsid w:val="0010290D"/>
    <w:rsid w:val="00102B76"/>
    <w:rsid w:val="00103C57"/>
    <w:rsid w:val="00110E26"/>
    <w:rsid w:val="001111F4"/>
    <w:rsid w:val="00111457"/>
    <w:rsid w:val="00112BD6"/>
    <w:rsid w:val="00116C2D"/>
    <w:rsid w:val="001179DF"/>
    <w:rsid w:val="00121037"/>
    <w:rsid w:val="00123966"/>
    <w:rsid w:val="001239BC"/>
    <w:rsid w:val="00126C8C"/>
    <w:rsid w:val="00126F5B"/>
    <w:rsid w:val="001274D3"/>
    <w:rsid w:val="00130760"/>
    <w:rsid w:val="0013286A"/>
    <w:rsid w:val="001342AA"/>
    <w:rsid w:val="0013431D"/>
    <w:rsid w:val="00135EC7"/>
    <w:rsid w:val="00137A27"/>
    <w:rsid w:val="001405B1"/>
    <w:rsid w:val="0014067B"/>
    <w:rsid w:val="001408BA"/>
    <w:rsid w:val="00140A8B"/>
    <w:rsid w:val="00143CE6"/>
    <w:rsid w:val="00144345"/>
    <w:rsid w:val="0014446D"/>
    <w:rsid w:val="001472A9"/>
    <w:rsid w:val="0015343B"/>
    <w:rsid w:val="00155739"/>
    <w:rsid w:val="00155BAA"/>
    <w:rsid w:val="00156097"/>
    <w:rsid w:val="00156448"/>
    <w:rsid w:val="00156811"/>
    <w:rsid w:val="00157CC5"/>
    <w:rsid w:val="00160C16"/>
    <w:rsid w:val="00163D1A"/>
    <w:rsid w:val="00165861"/>
    <w:rsid w:val="00165DFB"/>
    <w:rsid w:val="00166381"/>
    <w:rsid w:val="00176CE5"/>
    <w:rsid w:val="001774FC"/>
    <w:rsid w:val="0018255A"/>
    <w:rsid w:val="00183244"/>
    <w:rsid w:val="00187308"/>
    <w:rsid w:val="001900C6"/>
    <w:rsid w:val="00190704"/>
    <w:rsid w:val="001935A5"/>
    <w:rsid w:val="00193E2B"/>
    <w:rsid w:val="00195703"/>
    <w:rsid w:val="001A1A66"/>
    <w:rsid w:val="001A2D91"/>
    <w:rsid w:val="001A32B3"/>
    <w:rsid w:val="001A4FDF"/>
    <w:rsid w:val="001A5605"/>
    <w:rsid w:val="001A6869"/>
    <w:rsid w:val="001B040B"/>
    <w:rsid w:val="001B0593"/>
    <w:rsid w:val="001B0DF4"/>
    <w:rsid w:val="001B20B7"/>
    <w:rsid w:val="001B3665"/>
    <w:rsid w:val="001B52E4"/>
    <w:rsid w:val="001B68C3"/>
    <w:rsid w:val="001B6C9F"/>
    <w:rsid w:val="001B7B35"/>
    <w:rsid w:val="001C15BF"/>
    <w:rsid w:val="001C26FA"/>
    <w:rsid w:val="001C2E52"/>
    <w:rsid w:val="001C44B1"/>
    <w:rsid w:val="001C4A77"/>
    <w:rsid w:val="001C5DC7"/>
    <w:rsid w:val="001C6DED"/>
    <w:rsid w:val="001D3CB5"/>
    <w:rsid w:val="001D4C72"/>
    <w:rsid w:val="001D5023"/>
    <w:rsid w:val="001D5F33"/>
    <w:rsid w:val="001D73C2"/>
    <w:rsid w:val="001D7C06"/>
    <w:rsid w:val="001E03EB"/>
    <w:rsid w:val="001E0627"/>
    <w:rsid w:val="001E0AB4"/>
    <w:rsid w:val="001E123A"/>
    <w:rsid w:val="001E1303"/>
    <w:rsid w:val="001E2199"/>
    <w:rsid w:val="001E22F4"/>
    <w:rsid w:val="001E377C"/>
    <w:rsid w:val="001E4B01"/>
    <w:rsid w:val="001E5B1C"/>
    <w:rsid w:val="001E649F"/>
    <w:rsid w:val="001E669C"/>
    <w:rsid w:val="001E6A45"/>
    <w:rsid w:val="001F15CF"/>
    <w:rsid w:val="001F1603"/>
    <w:rsid w:val="001F2799"/>
    <w:rsid w:val="001F2AAC"/>
    <w:rsid w:val="001F4C82"/>
    <w:rsid w:val="00200F31"/>
    <w:rsid w:val="00202428"/>
    <w:rsid w:val="0020391A"/>
    <w:rsid w:val="00206984"/>
    <w:rsid w:val="0020710D"/>
    <w:rsid w:val="00211F07"/>
    <w:rsid w:val="00213D05"/>
    <w:rsid w:val="00216B3C"/>
    <w:rsid w:val="00221525"/>
    <w:rsid w:val="00224BD7"/>
    <w:rsid w:val="00226FD6"/>
    <w:rsid w:val="00233F26"/>
    <w:rsid w:val="00233FE1"/>
    <w:rsid w:val="00236CB9"/>
    <w:rsid w:val="00242078"/>
    <w:rsid w:val="00242606"/>
    <w:rsid w:val="002437CC"/>
    <w:rsid w:val="0024392A"/>
    <w:rsid w:val="00243A60"/>
    <w:rsid w:val="00243D4B"/>
    <w:rsid w:val="0024402A"/>
    <w:rsid w:val="00246676"/>
    <w:rsid w:val="00247349"/>
    <w:rsid w:val="00252C21"/>
    <w:rsid w:val="0025678F"/>
    <w:rsid w:val="00256BFF"/>
    <w:rsid w:val="002609DB"/>
    <w:rsid w:val="002613C2"/>
    <w:rsid w:val="00264E91"/>
    <w:rsid w:val="0026732F"/>
    <w:rsid w:val="00270AC2"/>
    <w:rsid w:val="00270B5B"/>
    <w:rsid w:val="00272030"/>
    <w:rsid w:val="002738CE"/>
    <w:rsid w:val="002746E3"/>
    <w:rsid w:val="0027474F"/>
    <w:rsid w:val="00274E08"/>
    <w:rsid w:val="002759E0"/>
    <w:rsid w:val="002766BF"/>
    <w:rsid w:val="00276FA8"/>
    <w:rsid w:val="0027787C"/>
    <w:rsid w:val="00277C05"/>
    <w:rsid w:val="00281096"/>
    <w:rsid w:val="00283C2B"/>
    <w:rsid w:val="00287DA5"/>
    <w:rsid w:val="00290B5A"/>
    <w:rsid w:val="00295637"/>
    <w:rsid w:val="00297239"/>
    <w:rsid w:val="002A14F7"/>
    <w:rsid w:val="002A1DE7"/>
    <w:rsid w:val="002A1F4A"/>
    <w:rsid w:val="002A404D"/>
    <w:rsid w:val="002A42AF"/>
    <w:rsid w:val="002A7BED"/>
    <w:rsid w:val="002B08CF"/>
    <w:rsid w:val="002B2654"/>
    <w:rsid w:val="002B319D"/>
    <w:rsid w:val="002B32A4"/>
    <w:rsid w:val="002B6AFB"/>
    <w:rsid w:val="002C310C"/>
    <w:rsid w:val="002C4A36"/>
    <w:rsid w:val="002C59F2"/>
    <w:rsid w:val="002D1D04"/>
    <w:rsid w:val="002D1D72"/>
    <w:rsid w:val="002D29B9"/>
    <w:rsid w:val="002D3D77"/>
    <w:rsid w:val="002D5CB8"/>
    <w:rsid w:val="002D61BC"/>
    <w:rsid w:val="002D6F2E"/>
    <w:rsid w:val="002D7409"/>
    <w:rsid w:val="002E1802"/>
    <w:rsid w:val="002E1CD8"/>
    <w:rsid w:val="002E38FF"/>
    <w:rsid w:val="002F248D"/>
    <w:rsid w:val="002F2C2C"/>
    <w:rsid w:val="002F4031"/>
    <w:rsid w:val="002F73D1"/>
    <w:rsid w:val="002F7A66"/>
    <w:rsid w:val="00301145"/>
    <w:rsid w:val="003012E0"/>
    <w:rsid w:val="00301E05"/>
    <w:rsid w:val="00302CC6"/>
    <w:rsid w:val="00304DD8"/>
    <w:rsid w:val="003101FB"/>
    <w:rsid w:val="0031023D"/>
    <w:rsid w:val="00312976"/>
    <w:rsid w:val="0031308A"/>
    <w:rsid w:val="0031339E"/>
    <w:rsid w:val="00316204"/>
    <w:rsid w:val="00316DFC"/>
    <w:rsid w:val="003231C4"/>
    <w:rsid w:val="00325ACB"/>
    <w:rsid w:val="00325DC1"/>
    <w:rsid w:val="00326747"/>
    <w:rsid w:val="00326DC8"/>
    <w:rsid w:val="0033272B"/>
    <w:rsid w:val="00333BAB"/>
    <w:rsid w:val="0033518C"/>
    <w:rsid w:val="00335D73"/>
    <w:rsid w:val="0033679F"/>
    <w:rsid w:val="00336B77"/>
    <w:rsid w:val="00343A07"/>
    <w:rsid w:val="00345D8D"/>
    <w:rsid w:val="00346657"/>
    <w:rsid w:val="00353864"/>
    <w:rsid w:val="00354258"/>
    <w:rsid w:val="0035597C"/>
    <w:rsid w:val="0036371E"/>
    <w:rsid w:val="00365911"/>
    <w:rsid w:val="00365AAB"/>
    <w:rsid w:val="00366C68"/>
    <w:rsid w:val="003704F8"/>
    <w:rsid w:val="00372F58"/>
    <w:rsid w:val="00373954"/>
    <w:rsid w:val="003743A9"/>
    <w:rsid w:val="0037483D"/>
    <w:rsid w:val="00375C23"/>
    <w:rsid w:val="00377743"/>
    <w:rsid w:val="003803AE"/>
    <w:rsid w:val="00381A99"/>
    <w:rsid w:val="00381D5D"/>
    <w:rsid w:val="003861B5"/>
    <w:rsid w:val="00386229"/>
    <w:rsid w:val="003909B3"/>
    <w:rsid w:val="003911AB"/>
    <w:rsid w:val="003960EE"/>
    <w:rsid w:val="00397826"/>
    <w:rsid w:val="003A02F2"/>
    <w:rsid w:val="003A4EB5"/>
    <w:rsid w:val="003A5422"/>
    <w:rsid w:val="003A54AF"/>
    <w:rsid w:val="003A5703"/>
    <w:rsid w:val="003B2325"/>
    <w:rsid w:val="003B38DB"/>
    <w:rsid w:val="003B5423"/>
    <w:rsid w:val="003B6FAC"/>
    <w:rsid w:val="003B7F16"/>
    <w:rsid w:val="003C1031"/>
    <w:rsid w:val="003C227F"/>
    <w:rsid w:val="003C228F"/>
    <w:rsid w:val="003C35E6"/>
    <w:rsid w:val="003C4349"/>
    <w:rsid w:val="003C5953"/>
    <w:rsid w:val="003C7AAC"/>
    <w:rsid w:val="003C7F4F"/>
    <w:rsid w:val="003D17F6"/>
    <w:rsid w:val="003D48DD"/>
    <w:rsid w:val="003D5162"/>
    <w:rsid w:val="003D7B3A"/>
    <w:rsid w:val="003E0070"/>
    <w:rsid w:val="003E5A32"/>
    <w:rsid w:val="003E6B96"/>
    <w:rsid w:val="003E7B2D"/>
    <w:rsid w:val="003F0B17"/>
    <w:rsid w:val="003F48C5"/>
    <w:rsid w:val="003F5191"/>
    <w:rsid w:val="003F56D6"/>
    <w:rsid w:val="003F5879"/>
    <w:rsid w:val="003F747B"/>
    <w:rsid w:val="00401B39"/>
    <w:rsid w:val="00401EE7"/>
    <w:rsid w:val="00403CE4"/>
    <w:rsid w:val="00404856"/>
    <w:rsid w:val="004055A2"/>
    <w:rsid w:val="004056E4"/>
    <w:rsid w:val="00405A82"/>
    <w:rsid w:val="0040697E"/>
    <w:rsid w:val="0041002E"/>
    <w:rsid w:val="0041058C"/>
    <w:rsid w:val="00410E10"/>
    <w:rsid w:val="00411B35"/>
    <w:rsid w:val="00413F80"/>
    <w:rsid w:val="004142AA"/>
    <w:rsid w:val="00414F2E"/>
    <w:rsid w:val="004168C0"/>
    <w:rsid w:val="00420CA5"/>
    <w:rsid w:val="00422C8B"/>
    <w:rsid w:val="00423AC3"/>
    <w:rsid w:val="0042537F"/>
    <w:rsid w:val="00425C4D"/>
    <w:rsid w:val="004275D7"/>
    <w:rsid w:val="0042763F"/>
    <w:rsid w:val="00427A13"/>
    <w:rsid w:val="00431693"/>
    <w:rsid w:val="00432C83"/>
    <w:rsid w:val="004341C1"/>
    <w:rsid w:val="004349E3"/>
    <w:rsid w:val="00434DDD"/>
    <w:rsid w:val="0043571D"/>
    <w:rsid w:val="00437E2E"/>
    <w:rsid w:val="0044032F"/>
    <w:rsid w:val="00440D8B"/>
    <w:rsid w:val="00441460"/>
    <w:rsid w:val="00442B60"/>
    <w:rsid w:val="00443DEE"/>
    <w:rsid w:val="004517FA"/>
    <w:rsid w:val="00451923"/>
    <w:rsid w:val="00454426"/>
    <w:rsid w:val="00457383"/>
    <w:rsid w:val="00460540"/>
    <w:rsid w:val="00460A67"/>
    <w:rsid w:val="00461026"/>
    <w:rsid w:val="00462273"/>
    <w:rsid w:val="00462D77"/>
    <w:rsid w:val="00465342"/>
    <w:rsid w:val="004718F5"/>
    <w:rsid w:val="004719D9"/>
    <w:rsid w:val="00471D41"/>
    <w:rsid w:val="00473429"/>
    <w:rsid w:val="004814A6"/>
    <w:rsid w:val="00483D52"/>
    <w:rsid w:val="00484580"/>
    <w:rsid w:val="004852C5"/>
    <w:rsid w:val="00486139"/>
    <w:rsid w:val="0048613D"/>
    <w:rsid w:val="00486E92"/>
    <w:rsid w:val="0049372B"/>
    <w:rsid w:val="00495B66"/>
    <w:rsid w:val="0049653D"/>
    <w:rsid w:val="004A3BBC"/>
    <w:rsid w:val="004A6FE4"/>
    <w:rsid w:val="004B010C"/>
    <w:rsid w:val="004B144B"/>
    <w:rsid w:val="004B235D"/>
    <w:rsid w:val="004B2B8A"/>
    <w:rsid w:val="004B32FA"/>
    <w:rsid w:val="004B3EDB"/>
    <w:rsid w:val="004B51A1"/>
    <w:rsid w:val="004B6F2E"/>
    <w:rsid w:val="004B708B"/>
    <w:rsid w:val="004B7DF4"/>
    <w:rsid w:val="004C2221"/>
    <w:rsid w:val="004C24D7"/>
    <w:rsid w:val="004C25D1"/>
    <w:rsid w:val="004C266B"/>
    <w:rsid w:val="004C27A6"/>
    <w:rsid w:val="004C2BC9"/>
    <w:rsid w:val="004C3781"/>
    <w:rsid w:val="004C3856"/>
    <w:rsid w:val="004C66A8"/>
    <w:rsid w:val="004C6E3D"/>
    <w:rsid w:val="004D5260"/>
    <w:rsid w:val="004D5CCC"/>
    <w:rsid w:val="004D7621"/>
    <w:rsid w:val="004E2609"/>
    <w:rsid w:val="004E4124"/>
    <w:rsid w:val="004E4224"/>
    <w:rsid w:val="004E643F"/>
    <w:rsid w:val="004E6451"/>
    <w:rsid w:val="004E64BC"/>
    <w:rsid w:val="004F1532"/>
    <w:rsid w:val="004F1CA6"/>
    <w:rsid w:val="004F24C0"/>
    <w:rsid w:val="004F3333"/>
    <w:rsid w:val="004F7245"/>
    <w:rsid w:val="004F753A"/>
    <w:rsid w:val="00500F92"/>
    <w:rsid w:val="00501CF9"/>
    <w:rsid w:val="00504EAA"/>
    <w:rsid w:val="00505DF7"/>
    <w:rsid w:val="005067B4"/>
    <w:rsid w:val="005068E0"/>
    <w:rsid w:val="00506E53"/>
    <w:rsid w:val="00507133"/>
    <w:rsid w:val="00510C3C"/>
    <w:rsid w:val="005122B6"/>
    <w:rsid w:val="00512E18"/>
    <w:rsid w:val="005130AC"/>
    <w:rsid w:val="0051517C"/>
    <w:rsid w:val="00515BE4"/>
    <w:rsid w:val="0051758C"/>
    <w:rsid w:val="005178A0"/>
    <w:rsid w:val="005208B5"/>
    <w:rsid w:val="00520C71"/>
    <w:rsid w:val="00522406"/>
    <w:rsid w:val="00522445"/>
    <w:rsid w:val="00523B65"/>
    <w:rsid w:val="0052457B"/>
    <w:rsid w:val="005250C9"/>
    <w:rsid w:val="00527B8D"/>
    <w:rsid w:val="0053032D"/>
    <w:rsid w:val="00530805"/>
    <w:rsid w:val="00531167"/>
    <w:rsid w:val="005329E1"/>
    <w:rsid w:val="005339C6"/>
    <w:rsid w:val="0053542D"/>
    <w:rsid w:val="00540589"/>
    <w:rsid w:val="00540EDF"/>
    <w:rsid w:val="00544BB1"/>
    <w:rsid w:val="0055022B"/>
    <w:rsid w:val="005506E0"/>
    <w:rsid w:val="005517D3"/>
    <w:rsid w:val="005519B5"/>
    <w:rsid w:val="00551CA8"/>
    <w:rsid w:val="0055513B"/>
    <w:rsid w:val="005571AF"/>
    <w:rsid w:val="005574B9"/>
    <w:rsid w:val="00560DCC"/>
    <w:rsid w:val="00561A69"/>
    <w:rsid w:val="0056414A"/>
    <w:rsid w:val="00564362"/>
    <w:rsid w:val="00564E6B"/>
    <w:rsid w:val="00566C8A"/>
    <w:rsid w:val="00572327"/>
    <w:rsid w:val="0057251D"/>
    <w:rsid w:val="00572AED"/>
    <w:rsid w:val="00572B3C"/>
    <w:rsid w:val="0057464B"/>
    <w:rsid w:val="00577899"/>
    <w:rsid w:val="00580A00"/>
    <w:rsid w:val="005821B3"/>
    <w:rsid w:val="0059012E"/>
    <w:rsid w:val="00590DD4"/>
    <w:rsid w:val="00592B89"/>
    <w:rsid w:val="00593100"/>
    <w:rsid w:val="005934FE"/>
    <w:rsid w:val="005956D0"/>
    <w:rsid w:val="00596609"/>
    <w:rsid w:val="005968D0"/>
    <w:rsid w:val="0059709F"/>
    <w:rsid w:val="00597257"/>
    <w:rsid w:val="00597621"/>
    <w:rsid w:val="005A1241"/>
    <w:rsid w:val="005A13E1"/>
    <w:rsid w:val="005A2F36"/>
    <w:rsid w:val="005A4E97"/>
    <w:rsid w:val="005B06A8"/>
    <w:rsid w:val="005B0C7C"/>
    <w:rsid w:val="005B25BC"/>
    <w:rsid w:val="005B286F"/>
    <w:rsid w:val="005B528A"/>
    <w:rsid w:val="005B53A9"/>
    <w:rsid w:val="005B6394"/>
    <w:rsid w:val="005C0ADB"/>
    <w:rsid w:val="005C193D"/>
    <w:rsid w:val="005C2421"/>
    <w:rsid w:val="005C44BF"/>
    <w:rsid w:val="005C7885"/>
    <w:rsid w:val="005D1386"/>
    <w:rsid w:val="005D3AD0"/>
    <w:rsid w:val="005D4D74"/>
    <w:rsid w:val="005E0806"/>
    <w:rsid w:val="005E1040"/>
    <w:rsid w:val="005E1A2F"/>
    <w:rsid w:val="005E1AED"/>
    <w:rsid w:val="005E1B7E"/>
    <w:rsid w:val="005E2338"/>
    <w:rsid w:val="005E2AE4"/>
    <w:rsid w:val="005E49B6"/>
    <w:rsid w:val="005E60AA"/>
    <w:rsid w:val="005F651D"/>
    <w:rsid w:val="005F6ABF"/>
    <w:rsid w:val="0060147B"/>
    <w:rsid w:val="006024F3"/>
    <w:rsid w:val="00603148"/>
    <w:rsid w:val="0060471B"/>
    <w:rsid w:val="00604BCA"/>
    <w:rsid w:val="00606F09"/>
    <w:rsid w:val="0060701C"/>
    <w:rsid w:val="00611761"/>
    <w:rsid w:val="00612D7F"/>
    <w:rsid w:val="006131B4"/>
    <w:rsid w:val="00613399"/>
    <w:rsid w:val="00613447"/>
    <w:rsid w:val="00614073"/>
    <w:rsid w:val="0061526F"/>
    <w:rsid w:val="00621558"/>
    <w:rsid w:val="00624A6B"/>
    <w:rsid w:val="00625287"/>
    <w:rsid w:val="0063178F"/>
    <w:rsid w:val="00632DB4"/>
    <w:rsid w:val="00633FC4"/>
    <w:rsid w:val="006370F6"/>
    <w:rsid w:val="006372D4"/>
    <w:rsid w:val="00640B66"/>
    <w:rsid w:val="006419C9"/>
    <w:rsid w:val="00642AF2"/>
    <w:rsid w:val="00644465"/>
    <w:rsid w:val="00644E67"/>
    <w:rsid w:val="00647813"/>
    <w:rsid w:val="00650711"/>
    <w:rsid w:val="00657168"/>
    <w:rsid w:val="00660736"/>
    <w:rsid w:val="00661428"/>
    <w:rsid w:val="006647C6"/>
    <w:rsid w:val="0066510C"/>
    <w:rsid w:val="0066704D"/>
    <w:rsid w:val="006709CB"/>
    <w:rsid w:val="0067320C"/>
    <w:rsid w:val="00674FEC"/>
    <w:rsid w:val="00677388"/>
    <w:rsid w:val="0067773F"/>
    <w:rsid w:val="00680F09"/>
    <w:rsid w:val="00682B2F"/>
    <w:rsid w:val="00685268"/>
    <w:rsid w:val="00685818"/>
    <w:rsid w:val="00686237"/>
    <w:rsid w:val="00686692"/>
    <w:rsid w:val="00686836"/>
    <w:rsid w:val="00693140"/>
    <w:rsid w:val="006955BE"/>
    <w:rsid w:val="006969A9"/>
    <w:rsid w:val="006A0981"/>
    <w:rsid w:val="006A18D5"/>
    <w:rsid w:val="006A2913"/>
    <w:rsid w:val="006A3389"/>
    <w:rsid w:val="006A6398"/>
    <w:rsid w:val="006A774C"/>
    <w:rsid w:val="006B156E"/>
    <w:rsid w:val="006B4A29"/>
    <w:rsid w:val="006B66A8"/>
    <w:rsid w:val="006B6DFA"/>
    <w:rsid w:val="006B6F11"/>
    <w:rsid w:val="006B71A9"/>
    <w:rsid w:val="006C0330"/>
    <w:rsid w:val="006C0A96"/>
    <w:rsid w:val="006C0D93"/>
    <w:rsid w:val="006C20B9"/>
    <w:rsid w:val="006C285E"/>
    <w:rsid w:val="006C3385"/>
    <w:rsid w:val="006C3872"/>
    <w:rsid w:val="006C3D72"/>
    <w:rsid w:val="006C4AAB"/>
    <w:rsid w:val="006C6523"/>
    <w:rsid w:val="006C793F"/>
    <w:rsid w:val="006C7C04"/>
    <w:rsid w:val="006D1DA6"/>
    <w:rsid w:val="006D611A"/>
    <w:rsid w:val="006D6DEF"/>
    <w:rsid w:val="006D7495"/>
    <w:rsid w:val="006D76C1"/>
    <w:rsid w:val="006E247E"/>
    <w:rsid w:val="006E2874"/>
    <w:rsid w:val="006E515A"/>
    <w:rsid w:val="006E5C95"/>
    <w:rsid w:val="006E6F6C"/>
    <w:rsid w:val="006E7A47"/>
    <w:rsid w:val="006F2FA9"/>
    <w:rsid w:val="006F34B4"/>
    <w:rsid w:val="006F4D5F"/>
    <w:rsid w:val="00700FF1"/>
    <w:rsid w:val="00701BC1"/>
    <w:rsid w:val="007034F7"/>
    <w:rsid w:val="00703535"/>
    <w:rsid w:val="0070752E"/>
    <w:rsid w:val="00707ADA"/>
    <w:rsid w:val="007117EC"/>
    <w:rsid w:val="007123E6"/>
    <w:rsid w:val="007124AE"/>
    <w:rsid w:val="0071351E"/>
    <w:rsid w:val="00713969"/>
    <w:rsid w:val="0071518E"/>
    <w:rsid w:val="00715699"/>
    <w:rsid w:val="00716292"/>
    <w:rsid w:val="00716881"/>
    <w:rsid w:val="00716A02"/>
    <w:rsid w:val="00716BE6"/>
    <w:rsid w:val="007176DB"/>
    <w:rsid w:val="0072282C"/>
    <w:rsid w:val="00722F45"/>
    <w:rsid w:val="0072321A"/>
    <w:rsid w:val="00723BB0"/>
    <w:rsid w:val="007278F1"/>
    <w:rsid w:val="00730590"/>
    <w:rsid w:val="007336E8"/>
    <w:rsid w:val="00734DEF"/>
    <w:rsid w:val="0073664B"/>
    <w:rsid w:val="007366D4"/>
    <w:rsid w:val="007366FD"/>
    <w:rsid w:val="007410FF"/>
    <w:rsid w:val="00742087"/>
    <w:rsid w:val="007420D3"/>
    <w:rsid w:val="00742A97"/>
    <w:rsid w:val="00742E35"/>
    <w:rsid w:val="00744C32"/>
    <w:rsid w:val="00744DA4"/>
    <w:rsid w:val="007461C4"/>
    <w:rsid w:val="00755D09"/>
    <w:rsid w:val="0075603B"/>
    <w:rsid w:val="0075624B"/>
    <w:rsid w:val="007608D9"/>
    <w:rsid w:val="00763B2D"/>
    <w:rsid w:val="00764240"/>
    <w:rsid w:val="00765F06"/>
    <w:rsid w:val="00767546"/>
    <w:rsid w:val="0077414B"/>
    <w:rsid w:val="00774917"/>
    <w:rsid w:val="007771CC"/>
    <w:rsid w:val="0078007F"/>
    <w:rsid w:val="00783B50"/>
    <w:rsid w:val="00784AB4"/>
    <w:rsid w:val="007862F6"/>
    <w:rsid w:val="00791789"/>
    <w:rsid w:val="00791F69"/>
    <w:rsid w:val="00792DE4"/>
    <w:rsid w:val="00792FD0"/>
    <w:rsid w:val="0079617F"/>
    <w:rsid w:val="007A184F"/>
    <w:rsid w:val="007A374C"/>
    <w:rsid w:val="007A4A3B"/>
    <w:rsid w:val="007A546E"/>
    <w:rsid w:val="007A6921"/>
    <w:rsid w:val="007A76E2"/>
    <w:rsid w:val="007B0696"/>
    <w:rsid w:val="007B09B1"/>
    <w:rsid w:val="007B59E5"/>
    <w:rsid w:val="007B66FC"/>
    <w:rsid w:val="007C182A"/>
    <w:rsid w:val="007C193A"/>
    <w:rsid w:val="007C2F28"/>
    <w:rsid w:val="007C468D"/>
    <w:rsid w:val="007C5F2F"/>
    <w:rsid w:val="007C5F63"/>
    <w:rsid w:val="007C736D"/>
    <w:rsid w:val="007C738F"/>
    <w:rsid w:val="007C7F86"/>
    <w:rsid w:val="007D0F58"/>
    <w:rsid w:val="007D2EBE"/>
    <w:rsid w:val="007D3173"/>
    <w:rsid w:val="007D478C"/>
    <w:rsid w:val="007D49E4"/>
    <w:rsid w:val="007D6380"/>
    <w:rsid w:val="007D7EE7"/>
    <w:rsid w:val="007E01CD"/>
    <w:rsid w:val="007E1434"/>
    <w:rsid w:val="007E16B7"/>
    <w:rsid w:val="007E1D35"/>
    <w:rsid w:val="007E2285"/>
    <w:rsid w:val="007E4AB4"/>
    <w:rsid w:val="007E7F25"/>
    <w:rsid w:val="007F0134"/>
    <w:rsid w:val="007F0698"/>
    <w:rsid w:val="007F5425"/>
    <w:rsid w:val="007F5630"/>
    <w:rsid w:val="007F5B53"/>
    <w:rsid w:val="007F669D"/>
    <w:rsid w:val="008004FB"/>
    <w:rsid w:val="00800655"/>
    <w:rsid w:val="00800C7E"/>
    <w:rsid w:val="0080127F"/>
    <w:rsid w:val="00801C86"/>
    <w:rsid w:val="0080216F"/>
    <w:rsid w:val="008061AD"/>
    <w:rsid w:val="00811C07"/>
    <w:rsid w:val="00811C1B"/>
    <w:rsid w:val="00813CE7"/>
    <w:rsid w:val="00821573"/>
    <w:rsid w:val="0082227B"/>
    <w:rsid w:val="00823665"/>
    <w:rsid w:val="0082376A"/>
    <w:rsid w:val="008253A7"/>
    <w:rsid w:val="0082544C"/>
    <w:rsid w:val="00825A6C"/>
    <w:rsid w:val="00826181"/>
    <w:rsid w:val="008263C0"/>
    <w:rsid w:val="008267F3"/>
    <w:rsid w:val="00827549"/>
    <w:rsid w:val="00831FA5"/>
    <w:rsid w:val="00832ED9"/>
    <w:rsid w:val="0083416D"/>
    <w:rsid w:val="00837450"/>
    <w:rsid w:val="008404BD"/>
    <w:rsid w:val="0084110C"/>
    <w:rsid w:val="00841F03"/>
    <w:rsid w:val="008442ED"/>
    <w:rsid w:val="00845D88"/>
    <w:rsid w:val="00846924"/>
    <w:rsid w:val="00846AAD"/>
    <w:rsid w:val="00847B06"/>
    <w:rsid w:val="00851FFE"/>
    <w:rsid w:val="00852B3F"/>
    <w:rsid w:val="008535B2"/>
    <w:rsid w:val="00854DA9"/>
    <w:rsid w:val="00856C1A"/>
    <w:rsid w:val="008604D3"/>
    <w:rsid w:val="0086194B"/>
    <w:rsid w:val="0086234D"/>
    <w:rsid w:val="00862B48"/>
    <w:rsid w:val="00864651"/>
    <w:rsid w:val="008658BC"/>
    <w:rsid w:val="00865A73"/>
    <w:rsid w:val="008669F4"/>
    <w:rsid w:val="008674F4"/>
    <w:rsid w:val="008724D4"/>
    <w:rsid w:val="008762BD"/>
    <w:rsid w:val="0087709B"/>
    <w:rsid w:val="00884270"/>
    <w:rsid w:val="00891577"/>
    <w:rsid w:val="008919EB"/>
    <w:rsid w:val="00893DF4"/>
    <w:rsid w:val="008944D2"/>
    <w:rsid w:val="00895AA0"/>
    <w:rsid w:val="0089740F"/>
    <w:rsid w:val="00897A0C"/>
    <w:rsid w:val="00897E60"/>
    <w:rsid w:val="008A0299"/>
    <w:rsid w:val="008A1578"/>
    <w:rsid w:val="008A4B51"/>
    <w:rsid w:val="008B10D0"/>
    <w:rsid w:val="008B1966"/>
    <w:rsid w:val="008B22E4"/>
    <w:rsid w:val="008B51F6"/>
    <w:rsid w:val="008B6031"/>
    <w:rsid w:val="008B6ED2"/>
    <w:rsid w:val="008C124C"/>
    <w:rsid w:val="008C2588"/>
    <w:rsid w:val="008C4463"/>
    <w:rsid w:val="008C446F"/>
    <w:rsid w:val="008C4CDB"/>
    <w:rsid w:val="008C5752"/>
    <w:rsid w:val="008D0282"/>
    <w:rsid w:val="008D0A20"/>
    <w:rsid w:val="008D0E9D"/>
    <w:rsid w:val="008D2A0F"/>
    <w:rsid w:val="008D35B2"/>
    <w:rsid w:val="008D46A5"/>
    <w:rsid w:val="008D4918"/>
    <w:rsid w:val="008D5115"/>
    <w:rsid w:val="008E02CB"/>
    <w:rsid w:val="008E12F0"/>
    <w:rsid w:val="008E34F5"/>
    <w:rsid w:val="008E5097"/>
    <w:rsid w:val="008E5C2E"/>
    <w:rsid w:val="008E65E9"/>
    <w:rsid w:val="008E6914"/>
    <w:rsid w:val="008E6B9A"/>
    <w:rsid w:val="008F1606"/>
    <w:rsid w:val="008F2563"/>
    <w:rsid w:val="008F2780"/>
    <w:rsid w:val="008F502B"/>
    <w:rsid w:val="008F5223"/>
    <w:rsid w:val="008F54B9"/>
    <w:rsid w:val="008F5700"/>
    <w:rsid w:val="00903F87"/>
    <w:rsid w:val="009044E3"/>
    <w:rsid w:val="00911C5F"/>
    <w:rsid w:val="00912287"/>
    <w:rsid w:val="00912323"/>
    <w:rsid w:val="00912A83"/>
    <w:rsid w:val="00912AD4"/>
    <w:rsid w:val="009130E2"/>
    <w:rsid w:val="00916BA7"/>
    <w:rsid w:val="00924761"/>
    <w:rsid w:val="00925820"/>
    <w:rsid w:val="00925AC0"/>
    <w:rsid w:val="00925C6C"/>
    <w:rsid w:val="009272CB"/>
    <w:rsid w:val="00930171"/>
    <w:rsid w:val="00930F4F"/>
    <w:rsid w:val="00931F68"/>
    <w:rsid w:val="0093407A"/>
    <w:rsid w:val="00935B62"/>
    <w:rsid w:val="00935B8D"/>
    <w:rsid w:val="00936B3E"/>
    <w:rsid w:val="00936FFD"/>
    <w:rsid w:val="00937353"/>
    <w:rsid w:val="009373A8"/>
    <w:rsid w:val="00941976"/>
    <w:rsid w:val="009422FC"/>
    <w:rsid w:val="00950586"/>
    <w:rsid w:val="0095324A"/>
    <w:rsid w:val="00953C0D"/>
    <w:rsid w:val="00955595"/>
    <w:rsid w:val="00956A06"/>
    <w:rsid w:val="009603DE"/>
    <w:rsid w:val="00963BE1"/>
    <w:rsid w:val="00964ED2"/>
    <w:rsid w:val="009653EC"/>
    <w:rsid w:val="009670FD"/>
    <w:rsid w:val="00974880"/>
    <w:rsid w:val="00974D54"/>
    <w:rsid w:val="00975620"/>
    <w:rsid w:val="00977D51"/>
    <w:rsid w:val="00984396"/>
    <w:rsid w:val="00984DD7"/>
    <w:rsid w:val="009853CC"/>
    <w:rsid w:val="00986BF8"/>
    <w:rsid w:val="00986E9A"/>
    <w:rsid w:val="009905BA"/>
    <w:rsid w:val="00992213"/>
    <w:rsid w:val="0099621C"/>
    <w:rsid w:val="00997A00"/>
    <w:rsid w:val="009A026D"/>
    <w:rsid w:val="009A11DB"/>
    <w:rsid w:val="009A1757"/>
    <w:rsid w:val="009A4CE8"/>
    <w:rsid w:val="009A611F"/>
    <w:rsid w:val="009B0325"/>
    <w:rsid w:val="009B0C85"/>
    <w:rsid w:val="009B1046"/>
    <w:rsid w:val="009B104D"/>
    <w:rsid w:val="009B2B80"/>
    <w:rsid w:val="009B7175"/>
    <w:rsid w:val="009C0BB1"/>
    <w:rsid w:val="009C4F4C"/>
    <w:rsid w:val="009C510A"/>
    <w:rsid w:val="009C62B8"/>
    <w:rsid w:val="009D164E"/>
    <w:rsid w:val="009D2C6A"/>
    <w:rsid w:val="009D6583"/>
    <w:rsid w:val="009D6D26"/>
    <w:rsid w:val="009D6E8F"/>
    <w:rsid w:val="009D7E4B"/>
    <w:rsid w:val="009E2FF3"/>
    <w:rsid w:val="009E45BC"/>
    <w:rsid w:val="009F2BF4"/>
    <w:rsid w:val="009F33E5"/>
    <w:rsid w:val="009F3593"/>
    <w:rsid w:val="009F6567"/>
    <w:rsid w:val="009F72C1"/>
    <w:rsid w:val="009F7A42"/>
    <w:rsid w:val="00A00B1A"/>
    <w:rsid w:val="00A00FC3"/>
    <w:rsid w:val="00A06781"/>
    <w:rsid w:val="00A06E1D"/>
    <w:rsid w:val="00A10DA6"/>
    <w:rsid w:val="00A1194C"/>
    <w:rsid w:val="00A131ED"/>
    <w:rsid w:val="00A1559E"/>
    <w:rsid w:val="00A16C54"/>
    <w:rsid w:val="00A20421"/>
    <w:rsid w:val="00A21D10"/>
    <w:rsid w:val="00A22F9A"/>
    <w:rsid w:val="00A23EDC"/>
    <w:rsid w:val="00A2589A"/>
    <w:rsid w:val="00A27C32"/>
    <w:rsid w:val="00A314AB"/>
    <w:rsid w:val="00A316E4"/>
    <w:rsid w:val="00A322E6"/>
    <w:rsid w:val="00A324AB"/>
    <w:rsid w:val="00A34772"/>
    <w:rsid w:val="00A34955"/>
    <w:rsid w:val="00A3558C"/>
    <w:rsid w:val="00A376E3"/>
    <w:rsid w:val="00A41442"/>
    <w:rsid w:val="00A45EB4"/>
    <w:rsid w:val="00A4688B"/>
    <w:rsid w:val="00A52619"/>
    <w:rsid w:val="00A52BDE"/>
    <w:rsid w:val="00A53536"/>
    <w:rsid w:val="00A552C7"/>
    <w:rsid w:val="00A55EBC"/>
    <w:rsid w:val="00A56E85"/>
    <w:rsid w:val="00A57C4A"/>
    <w:rsid w:val="00A60A0D"/>
    <w:rsid w:val="00A62F8F"/>
    <w:rsid w:val="00A63B9B"/>
    <w:rsid w:val="00A640BA"/>
    <w:rsid w:val="00A668E6"/>
    <w:rsid w:val="00A71CC9"/>
    <w:rsid w:val="00A73B5B"/>
    <w:rsid w:val="00A7480F"/>
    <w:rsid w:val="00A766EE"/>
    <w:rsid w:val="00A81EB8"/>
    <w:rsid w:val="00A854DD"/>
    <w:rsid w:val="00A90B3A"/>
    <w:rsid w:val="00A91797"/>
    <w:rsid w:val="00A93FDD"/>
    <w:rsid w:val="00A940B0"/>
    <w:rsid w:val="00A95EDB"/>
    <w:rsid w:val="00A96030"/>
    <w:rsid w:val="00AA2402"/>
    <w:rsid w:val="00AA2567"/>
    <w:rsid w:val="00AA2D07"/>
    <w:rsid w:val="00AA33BB"/>
    <w:rsid w:val="00AA3553"/>
    <w:rsid w:val="00AA4A31"/>
    <w:rsid w:val="00AA7F22"/>
    <w:rsid w:val="00AB17A8"/>
    <w:rsid w:val="00AB1944"/>
    <w:rsid w:val="00AB2683"/>
    <w:rsid w:val="00AB26E6"/>
    <w:rsid w:val="00AB315A"/>
    <w:rsid w:val="00AB33D4"/>
    <w:rsid w:val="00AB34A6"/>
    <w:rsid w:val="00AB3D55"/>
    <w:rsid w:val="00AB4582"/>
    <w:rsid w:val="00AB4CAB"/>
    <w:rsid w:val="00AB5D5B"/>
    <w:rsid w:val="00AB6238"/>
    <w:rsid w:val="00AB6C0B"/>
    <w:rsid w:val="00AB6D55"/>
    <w:rsid w:val="00AB70B3"/>
    <w:rsid w:val="00AC0273"/>
    <w:rsid w:val="00AC137C"/>
    <w:rsid w:val="00AC266D"/>
    <w:rsid w:val="00AC290F"/>
    <w:rsid w:val="00AC2E56"/>
    <w:rsid w:val="00AC5670"/>
    <w:rsid w:val="00AD0757"/>
    <w:rsid w:val="00AD0C0A"/>
    <w:rsid w:val="00AD0CE5"/>
    <w:rsid w:val="00AD150B"/>
    <w:rsid w:val="00AD19E9"/>
    <w:rsid w:val="00AD31D7"/>
    <w:rsid w:val="00AD338A"/>
    <w:rsid w:val="00AD3E72"/>
    <w:rsid w:val="00AD4D2F"/>
    <w:rsid w:val="00AD5016"/>
    <w:rsid w:val="00AD5748"/>
    <w:rsid w:val="00AD595A"/>
    <w:rsid w:val="00AD5D5A"/>
    <w:rsid w:val="00AD72DA"/>
    <w:rsid w:val="00AD7D0F"/>
    <w:rsid w:val="00AF0D14"/>
    <w:rsid w:val="00AF5874"/>
    <w:rsid w:val="00AF5973"/>
    <w:rsid w:val="00AF5C54"/>
    <w:rsid w:val="00AF6EDC"/>
    <w:rsid w:val="00B004D9"/>
    <w:rsid w:val="00B00C00"/>
    <w:rsid w:val="00B01809"/>
    <w:rsid w:val="00B01AF9"/>
    <w:rsid w:val="00B02515"/>
    <w:rsid w:val="00B029C2"/>
    <w:rsid w:val="00B051F6"/>
    <w:rsid w:val="00B053CE"/>
    <w:rsid w:val="00B06F68"/>
    <w:rsid w:val="00B12879"/>
    <w:rsid w:val="00B14A36"/>
    <w:rsid w:val="00B1579A"/>
    <w:rsid w:val="00B15E30"/>
    <w:rsid w:val="00B16D6E"/>
    <w:rsid w:val="00B25BE2"/>
    <w:rsid w:val="00B26FBE"/>
    <w:rsid w:val="00B27DCD"/>
    <w:rsid w:val="00B3098C"/>
    <w:rsid w:val="00B317C2"/>
    <w:rsid w:val="00B321AB"/>
    <w:rsid w:val="00B327CF"/>
    <w:rsid w:val="00B356C0"/>
    <w:rsid w:val="00B35C7F"/>
    <w:rsid w:val="00B36007"/>
    <w:rsid w:val="00B36EF1"/>
    <w:rsid w:val="00B40452"/>
    <w:rsid w:val="00B42658"/>
    <w:rsid w:val="00B464B8"/>
    <w:rsid w:val="00B471BA"/>
    <w:rsid w:val="00B50BD8"/>
    <w:rsid w:val="00B52DE7"/>
    <w:rsid w:val="00B53D38"/>
    <w:rsid w:val="00B60A7D"/>
    <w:rsid w:val="00B66794"/>
    <w:rsid w:val="00B75870"/>
    <w:rsid w:val="00B77D71"/>
    <w:rsid w:val="00B808BA"/>
    <w:rsid w:val="00B83012"/>
    <w:rsid w:val="00B84621"/>
    <w:rsid w:val="00B851BD"/>
    <w:rsid w:val="00B871ED"/>
    <w:rsid w:val="00B872E3"/>
    <w:rsid w:val="00B87425"/>
    <w:rsid w:val="00B92AC2"/>
    <w:rsid w:val="00B92C4B"/>
    <w:rsid w:val="00B96BAF"/>
    <w:rsid w:val="00B97D3C"/>
    <w:rsid w:val="00BA2581"/>
    <w:rsid w:val="00BA489A"/>
    <w:rsid w:val="00BA4A7D"/>
    <w:rsid w:val="00BA4D93"/>
    <w:rsid w:val="00BA7CCD"/>
    <w:rsid w:val="00BB0CBF"/>
    <w:rsid w:val="00BB118B"/>
    <w:rsid w:val="00BB4091"/>
    <w:rsid w:val="00BB5A26"/>
    <w:rsid w:val="00BB6151"/>
    <w:rsid w:val="00BB6920"/>
    <w:rsid w:val="00BB7A49"/>
    <w:rsid w:val="00BC0262"/>
    <w:rsid w:val="00BC0AC6"/>
    <w:rsid w:val="00BC143A"/>
    <w:rsid w:val="00BC46A3"/>
    <w:rsid w:val="00BC5C1F"/>
    <w:rsid w:val="00BC7CFA"/>
    <w:rsid w:val="00BD20BE"/>
    <w:rsid w:val="00BD38D5"/>
    <w:rsid w:val="00BD42C3"/>
    <w:rsid w:val="00BD745B"/>
    <w:rsid w:val="00BD79D5"/>
    <w:rsid w:val="00BD7CB3"/>
    <w:rsid w:val="00BE1F36"/>
    <w:rsid w:val="00BE3AFD"/>
    <w:rsid w:val="00BE545B"/>
    <w:rsid w:val="00BE7576"/>
    <w:rsid w:val="00BE7DD6"/>
    <w:rsid w:val="00BF0B70"/>
    <w:rsid w:val="00BF4449"/>
    <w:rsid w:val="00BF5052"/>
    <w:rsid w:val="00BF66FE"/>
    <w:rsid w:val="00C03A39"/>
    <w:rsid w:val="00C06DDA"/>
    <w:rsid w:val="00C07307"/>
    <w:rsid w:val="00C13701"/>
    <w:rsid w:val="00C1553A"/>
    <w:rsid w:val="00C15C77"/>
    <w:rsid w:val="00C166B0"/>
    <w:rsid w:val="00C16FBC"/>
    <w:rsid w:val="00C17313"/>
    <w:rsid w:val="00C175E6"/>
    <w:rsid w:val="00C179A7"/>
    <w:rsid w:val="00C17E9A"/>
    <w:rsid w:val="00C23053"/>
    <w:rsid w:val="00C23810"/>
    <w:rsid w:val="00C24635"/>
    <w:rsid w:val="00C312A7"/>
    <w:rsid w:val="00C3267D"/>
    <w:rsid w:val="00C373D2"/>
    <w:rsid w:val="00C37DCB"/>
    <w:rsid w:val="00C40C82"/>
    <w:rsid w:val="00C41433"/>
    <w:rsid w:val="00C4231E"/>
    <w:rsid w:val="00C43F9A"/>
    <w:rsid w:val="00C464C5"/>
    <w:rsid w:val="00C47D4F"/>
    <w:rsid w:val="00C51770"/>
    <w:rsid w:val="00C52B50"/>
    <w:rsid w:val="00C5334A"/>
    <w:rsid w:val="00C53BE3"/>
    <w:rsid w:val="00C540AC"/>
    <w:rsid w:val="00C550EA"/>
    <w:rsid w:val="00C56268"/>
    <w:rsid w:val="00C5687A"/>
    <w:rsid w:val="00C57694"/>
    <w:rsid w:val="00C577F6"/>
    <w:rsid w:val="00C60D6A"/>
    <w:rsid w:val="00C63819"/>
    <w:rsid w:val="00C63D90"/>
    <w:rsid w:val="00C64D92"/>
    <w:rsid w:val="00C66011"/>
    <w:rsid w:val="00C662C5"/>
    <w:rsid w:val="00C66D17"/>
    <w:rsid w:val="00C67B99"/>
    <w:rsid w:val="00C706F5"/>
    <w:rsid w:val="00C70829"/>
    <w:rsid w:val="00C70EB2"/>
    <w:rsid w:val="00C72B59"/>
    <w:rsid w:val="00C75410"/>
    <w:rsid w:val="00C75C27"/>
    <w:rsid w:val="00C75CE2"/>
    <w:rsid w:val="00C7617D"/>
    <w:rsid w:val="00C770E2"/>
    <w:rsid w:val="00C771AF"/>
    <w:rsid w:val="00C811C0"/>
    <w:rsid w:val="00C83B96"/>
    <w:rsid w:val="00C847EA"/>
    <w:rsid w:val="00C90E32"/>
    <w:rsid w:val="00C94080"/>
    <w:rsid w:val="00C94734"/>
    <w:rsid w:val="00C947FB"/>
    <w:rsid w:val="00C95B3D"/>
    <w:rsid w:val="00CA0333"/>
    <w:rsid w:val="00CA0835"/>
    <w:rsid w:val="00CA1A64"/>
    <w:rsid w:val="00CA2AFE"/>
    <w:rsid w:val="00CA3E67"/>
    <w:rsid w:val="00CA447E"/>
    <w:rsid w:val="00CA4D94"/>
    <w:rsid w:val="00CA5422"/>
    <w:rsid w:val="00CA6537"/>
    <w:rsid w:val="00CB0890"/>
    <w:rsid w:val="00CB095C"/>
    <w:rsid w:val="00CB67D6"/>
    <w:rsid w:val="00CB6DE6"/>
    <w:rsid w:val="00CC047E"/>
    <w:rsid w:val="00CC0C3C"/>
    <w:rsid w:val="00CC116A"/>
    <w:rsid w:val="00CC15AE"/>
    <w:rsid w:val="00CC2771"/>
    <w:rsid w:val="00CC2ED7"/>
    <w:rsid w:val="00CC39E5"/>
    <w:rsid w:val="00CC48D0"/>
    <w:rsid w:val="00CC55BB"/>
    <w:rsid w:val="00CD0A62"/>
    <w:rsid w:val="00CD10E8"/>
    <w:rsid w:val="00CD1B0B"/>
    <w:rsid w:val="00CD27AE"/>
    <w:rsid w:val="00CD6357"/>
    <w:rsid w:val="00CE16E5"/>
    <w:rsid w:val="00CE2040"/>
    <w:rsid w:val="00CF1DEA"/>
    <w:rsid w:val="00CF287D"/>
    <w:rsid w:val="00CF2D50"/>
    <w:rsid w:val="00CF2DCB"/>
    <w:rsid w:val="00CF3431"/>
    <w:rsid w:val="00CF41AD"/>
    <w:rsid w:val="00CF43E4"/>
    <w:rsid w:val="00CF526B"/>
    <w:rsid w:val="00CF7B11"/>
    <w:rsid w:val="00CF7BD3"/>
    <w:rsid w:val="00CF7DEA"/>
    <w:rsid w:val="00D00489"/>
    <w:rsid w:val="00D053FC"/>
    <w:rsid w:val="00D05AEC"/>
    <w:rsid w:val="00D05D42"/>
    <w:rsid w:val="00D11427"/>
    <w:rsid w:val="00D1167F"/>
    <w:rsid w:val="00D11FDE"/>
    <w:rsid w:val="00D13786"/>
    <w:rsid w:val="00D15449"/>
    <w:rsid w:val="00D159A7"/>
    <w:rsid w:val="00D16B6B"/>
    <w:rsid w:val="00D17258"/>
    <w:rsid w:val="00D17393"/>
    <w:rsid w:val="00D174A3"/>
    <w:rsid w:val="00D17E00"/>
    <w:rsid w:val="00D21314"/>
    <w:rsid w:val="00D2253A"/>
    <w:rsid w:val="00D22542"/>
    <w:rsid w:val="00D24276"/>
    <w:rsid w:val="00D301D5"/>
    <w:rsid w:val="00D31F78"/>
    <w:rsid w:val="00D35639"/>
    <w:rsid w:val="00D35807"/>
    <w:rsid w:val="00D36AAA"/>
    <w:rsid w:val="00D36EF5"/>
    <w:rsid w:val="00D41519"/>
    <w:rsid w:val="00D432EF"/>
    <w:rsid w:val="00D438FC"/>
    <w:rsid w:val="00D44079"/>
    <w:rsid w:val="00D45BD5"/>
    <w:rsid w:val="00D46F4B"/>
    <w:rsid w:val="00D54DD3"/>
    <w:rsid w:val="00D55500"/>
    <w:rsid w:val="00D575C6"/>
    <w:rsid w:val="00D60BAE"/>
    <w:rsid w:val="00D672D9"/>
    <w:rsid w:val="00D673CA"/>
    <w:rsid w:val="00D717C1"/>
    <w:rsid w:val="00D71F5B"/>
    <w:rsid w:val="00D72ADA"/>
    <w:rsid w:val="00D746D4"/>
    <w:rsid w:val="00D8031B"/>
    <w:rsid w:val="00D81078"/>
    <w:rsid w:val="00D830FA"/>
    <w:rsid w:val="00D85A5D"/>
    <w:rsid w:val="00D860B9"/>
    <w:rsid w:val="00D87406"/>
    <w:rsid w:val="00D87475"/>
    <w:rsid w:val="00D876F9"/>
    <w:rsid w:val="00D87C15"/>
    <w:rsid w:val="00D87CED"/>
    <w:rsid w:val="00D87EE1"/>
    <w:rsid w:val="00D9036C"/>
    <w:rsid w:val="00D90C91"/>
    <w:rsid w:val="00D9474F"/>
    <w:rsid w:val="00D9547E"/>
    <w:rsid w:val="00D95A32"/>
    <w:rsid w:val="00D972F6"/>
    <w:rsid w:val="00DA4FEB"/>
    <w:rsid w:val="00DA6769"/>
    <w:rsid w:val="00DA6FC0"/>
    <w:rsid w:val="00DB1009"/>
    <w:rsid w:val="00DB1D02"/>
    <w:rsid w:val="00DB2A8C"/>
    <w:rsid w:val="00DB51E1"/>
    <w:rsid w:val="00DB593C"/>
    <w:rsid w:val="00DC1C6A"/>
    <w:rsid w:val="00DC3967"/>
    <w:rsid w:val="00DD0033"/>
    <w:rsid w:val="00DD0971"/>
    <w:rsid w:val="00DD4E84"/>
    <w:rsid w:val="00DD57EC"/>
    <w:rsid w:val="00DD5B59"/>
    <w:rsid w:val="00DD75C7"/>
    <w:rsid w:val="00DD7ED6"/>
    <w:rsid w:val="00DE0360"/>
    <w:rsid w:val="00DE0AB8"/>
    <w:rsid w:val="00DE0F15"/>
    <w:rsid w:val="00DE32B6"/>
    <w:rsid w:val="00DE5B1B"/>
    <w:rsid w:val="00DE5BBA"/>
    <w:rsid w:val="00DE6426"/>
    <w:rsid w:val="00DE71DE"/>
    <w:rsid w:val="00DE72AC"/>
    <w:rsid w:val="00DF0977"/>
    <w:rsid w:val="00DF0AFE"/>
    <w:rsid w:val="00DF19E4"/>
    <w:rsid w:val="00DF397E"/>
    <w:rsid w:val="00DF4F61"/>
    <w:rsid w:val="00E01590"/>
    <w:rsid w:val="00E07BDA"/>
    <w:rsid w:val="00E11B0A"/>
    <w:rsid w:val="00E1262B"/>
    <w:rsid w:val="00E12E7F"/>
    <w:rsid w:val="00E13745"/>
    <w:rsid w:val="00E200B5"/>
    <w:rsid w:val="00E22506"/>
    <w:rsid w:val="00E226BA"/>
    <w:rsid w:val="00E33136"/>
    <w:rsid w:val="00E348A4"/>
    <w:rsid w:val="00E358C4"/>
    <w:rsid w:val="00E424B1"/>
    <w:rsid w:val="00E43A19"/>
    <w:rsid w:val="00E449B4"/>
    <w:rsid w:val="00E467FD"/>
    <w:rsid w:val="00E50776"/>
    <w:rsid w:val="00E50781"/>
    <w:rsid w:val="00E51929"/>
    <w:rsid w:val="00E526DC"/>
    <w:rsid w:val="00E533E0"/>
    <w:rsid w:val="00E5767A"/>
    <w:rsid w:val="00E60C06"/>
    <w:rsid w:val="00E638D5"/>
    <w:rsid w:val="00E64E29"/>
    <w:rsid w:val="00E65CB0"/>
    <w:rsid w:val="00E70009"/>
    <w:rsid w:val="00E7032E"/>
    <w:rsid w:val="00E744CB"/>
    <w:rsid w:val="00E76D64"/>
    <w:rsid w:val="00E8138A"/>
    <w:rsid w:val="00E822BC"/>
    <w:rsid w:val="00E82677"/>
    <w:rsid w:val="00E82C57"/>
    <w:rsid w:val="00E8385E"/>
    <w:rsid w:val="00E839DF"/>
    <w:rsid w:val="00E83ECF"/>
    <w:rsid w:val="00E85877"/>
    <w:rsid w:val="00E91539"/>
    <w:rsid w:val="00E91B57"/>
    <w:rsid w:val="00E92581"/>
    <w:rsid w:val="00E93F8B"/>
    <w:rsid w:val="00E95BEE"/>
    <w:rsid w:val="00EA0B5A"/>
    <w:rsid w:val="00EA3261"/>
    <w:rsid w:val="00EA3638"/>
    <w:rsid w:val="00EA3E82"/>
    <w:rsid w:val="00EA6ACD"/>
    <w:rsid w:val="00EA7D92"/>
    <w:rsid w:val="00EB0747"/>
    <w:rsid w:val="00EB1E30"/>
    <w:rsid w:val="00EB1EE3"/>
    <w:rsid w:val="00EB2DB9"/>
    <w:rsid w:val="00EB32F5"/>
    <w:rsid w:val="00EB3EA4"/>
    <w:rsid w:val="00EB4001"/>
    <w:rsid w:val="00EB46CD"/>
    <w:rsid w:val="00EB5893"/>
    <w:rsid w:val="00EB7B2A"/>
    <w:rsid w:val="00EC0BAB"/>
    <w:rsid w:val="00EC17B7"/>
    <w:rsid w:val="00EC19BA"/>
    <w:rsid w:val="00EC266F"/>
    <w:rsid w:val="00EC34F9"/>
    <w:rsid w:val="00EC548F"/>
    <w:rsid w:val="00EC5821"/>
    <w:rsid w:val="00EC6030"/>
    <w:rsid w:val="00EC72AC"/>
    <w:rsid w:val="00ED01C8"/>
    <w:rsid w:val="00ED08D3"/>
    <w:rsid w:val="00ED0B92"/>
    <w:rsid w:val="00ED1370"/>
    <w:rsid w:val="00ED24B6"/>
    <w:rsid w:val="00ED48B8"/>
    <w:rsid w:val="00ED505B"/>
    <w:rsid w:val="00ED5FC8"/>
    <w:rsid w:val="00ED7974"/>
    <w:rsid w:val="00EE1491"/>
    <w:rsid w:val="00EE3EC6"/>
    <w:rsid w:val="00EE72F0"/>
    <w:rsid w:val="00EF03A1"/>
    <w:rsid w:val="00EF1666"/>
    <w:rsid w:val="00EF40A7"/>
    <w:rsid w:val="00EF44CB"/>
    <w:rsid w:val="00F01200"/>
    <w:rsid w:val="00F01D27"/>
    <w:rsid w:val="00F02972"/>
    <w:rsid w:val="00F03D80"/>
    <w:rsid w:val="00F04BAF"/>
    <w:rsid w:val="00F069E5"/>
    <w:rsid w:val="00F1284E"/>
    <w:rsid w:val="00F14031"/>
    <w:rsid w:val="00F17552"/>
    <w:rsid w:val="00F20739"/>
    <w:rsid w:val="00F214DE"/>
    <w:rsid w:val="00F26627"/>
    <w:rsid w:val="00F3037F"/>
    <w:rsid w:val="00F324F7"/>
    <w:rsid w:val="00F36672"/>
    <w:rsid w:val="00F4001A"/>
    <w:rsid w:val="00F4267A"/>
    <w:rsid w:val="00F45315"/>
    <w:rsid w:val="00F50E83"/>
    <w:rsid w:val="00F54462"/>
    <w:rsid w:val="00F553CF"/>
    <w:rsid w:val="00F61899"/>
    <w:rsid w:val="00F66C3F"/>
    <w:rsid w:val="00F67798"/>
    <w:rsid w:val="00F70C38"/>
    <w:rsid w:val="00F70FA7"/>
    <w:rsid w:val="00F716B9"/>
    <w:rsid w:val="00F7303E"/>
    <w:rsid w:val="00F74247"/>
    <w:rsid w:val="00F74B11"/>
    <w:rsid w:val="00F75668"/>
    <w:rsid w:val="00F77140"/>
    <w:rsid w:val="00F776C0"/>
    <w:rsid w:val="00F80CC9"/>
    <w:rsid w:val="00F81233"/>
    <w:rsid w:val="00F8371B"/>
    <w:rsid w:val="00F848FD"/>
    <w:rsid w:val="00F84F47"/>
    <w:rsid w:val="00F84F9D"/>
    <w:rsid w:val="00F91ADB"/>
    <w:rsid w:val="00F91F13"/>
    <w:rsid w:val="00F957B7"/>
    <w:rsid w:val="00F9703F"/>
    <w:rsid w:val="00F973FA"/>
    <w:rsid w:val="00FA38DD"/>
    <w:rsid w:val="00FA5824"/>
    <w:rsid w:val="00FA642E"/>
    <w:rsid w:val="00FA66C1"/>
    <w:rsid w:val="00FA7AA7"/>
    <w:rsid w:val="00FB159A"/>
    <w:rsid w:val="00FB18A1"/>
    <w:rsid w:val="00FB1D53"/>
    <w:rsid w:val="00FB53E1"/>
    <w:rsid w:val="00FB583A"/>
    <w:rsid w:val="00FB5AB0"/>
    <w:rsid w:val="00FB7081"/>
    <w:rsid w:val="00FC514F"/>
    <w:rsid w:val="00FC55E2"/>
    <w:rsid w:val="00FD0127"/>
    <w:rsid w:val="00FD0208"/>
    <w:rsid w:val="00FD0A73"/>
    <w:rsid w:val="00FD242D"/>
    <w:rsid w:val="00FD273F"/>
    <w:rsid w:val="00FD2CFE"/>
    <w:rsid w:val="00FD3949"/>
    <w:rsid w:val="00FD3B8B"/>
    <w:rsid w:val="00FD43AD"/>
    <w:rsid w:val="00FD5D11"/>
    <w:rsid w:val="00FD6907"/>
    <w:rsid w:val="00FE1EB9"/>
    <w:rsid w:val="00FE5F2C"/>
    <w:rsid w:val="00FE713A"/>
    <w:rsid w:val="00FF0C34"/>
    <w:rsid w:val="00FF46C3"/>
    <w:rsid w:val="00FF4B78"/>
    <w:rsid w:val="00FF5C05"/>
    <w:rsid w:val="00FF6AE3"/>
    <w:rsid w:val="00FF6C3B"/>
    <w:rsid w:val="00FF77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C5BBC"/>
  <w15:docId w15:val="{AAF7371A-0316-40A0-A71E-AF0CE960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5821B3"/>
    <w:pPr>
      <w:spacing w:before="60" w:after="60" w:line="276" w:lineRule="auto"/>
    </w:pPr>
    <w:rPr>
      <w:sz w:val="22"/>
      <w:szCs w:val="22"/>
    </w:rPr>
  </w:style>
  <w:style w:type="paragraph" w:styleId="Heading1">
    <w:name w:val="heading 1"/>
    <w:basedOn w:val="Normal"/>
    <w:next w:val="Normal"/>
    <w:link w:val="Heading1Char"/>
    <w:uiPriority w:val="9"/>
    <w:qFormat/>
    <w:rsid w:val="00EB4001"/>
    <w:pPr>
      <w:keepNext/>
      <w:keepLines/>
      <w:spacing w:before="480"/>
      <w:outlineLvl w:val="0"/>
    </w:pPr>
    <w:rPr>
      <w:rFonts w:asciiTheme="minorHAnsi" w:hAnsiTheme="minorHAnsi"/>
      <w:b/>
      <w:bCs/>
      <w:color w:val="365F91"/>
      <w:sz w:val="28"/>
      <w:szCs w:val="28"/>
    </w:rPr>
  </w:style>
  <w:style w:type="paragraph" w:styleId="Heading2">
    <w:name w:val="heading 2"/>
    <w:basedOn w:val="Normal"/>
    <w:next w:val="Normal"/>
    <w:link w:val="Heading2Char"/>
    <w:uiPriority w:val="9"/>
    <w:qFormat/>
    <w:rsid w:val="00EB4001"/>
    <w:pPr>
      <w:keepNext/>
      <w:keepLines/>
      <w:spacing w:before="360"/>
      <w:outlineLvl w:val="1"/>
    </w:pPr>
    <w:rPr>
      <w:rFonts w:asciiTheme="minorHAnsi" w:hAnsiTheme="minorHAnsi"/>
      <w:b/>
      <w:bCs/>
      <w:i/>
      <w:color w:val="4F81BD"/>
      <w:sz w:val="26"/>
      <w:szCs w:val="26"/>
    </w:rPr>
  </w:style>
  <w:style w:type="paragraph" w:styleId="Heading3">
    <w:name w:val="heading 3"/>
    <w:basedOn w:val="Normal"/>
    <w:next w:val="Normal"/>
    <w:link w:val="Heading3Char"/>
    <w:uiPriority w:val="9"/>
    <w:qFormat/>
    <w:rsid w:val="007B59E5"/>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uiPriority w:val="9"/>
    <w:qFormat/>
    <w:rsid w:val="007862F6"/>
    <w:pPr>
      <w:keepNext/>
      <w:spacing w:before="240"/>
      <w:outlineLvl w:val="3"/>
    </w:pPr>
    <w:rPr>
      <w:b/>
      <w:bCs/>
      <w:sz w:val="28"/>
      <w:szCs w:val="28"/>
    </w:rPr>
  </w:style>
  <w:style w:type="paragraph" w:styleId="Heading5">
    <w:name w:val="heading 5"/>
    <w:basedOn w:val="Normal"/>
    <w:next w:val="Normal"/>
    <w:link w:val="Heading5Char"/>
    <w:uiPriority w:val="9"/>
    <w:qFormat/>
    <w:rsid w:val="00B52DE7"/>
    <w:pPr>
      <w:spacing w:before="24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qFormat/>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EB4001"/>
    <w:rPr>
      <w:rFonts w:asciiTheme="minorHAnsi" w:hAnsiTheme="minorHAnsi"/>
      <w:b/>
      <w:bCs/>
      <w:color w:val="365F91"/>
      <w:sz w:val="28"/>
      <w:szCs w:val="28"/>
    </w:rPr>
  </w:style>
  <w:style w:type="character" w:customStyle="1" w:styleId="Heading2Char">
    <w:name w:val="Heading 2 Char"/>
    <w:link w:val="Heading2"/>
    <w:uiPriority w:val="9"/>
    <w:rsid w:val="00EB4001"/>
    <w:rPr>
      <w:rFonts w:asciiTheme="minorHAnsi" w:hAnsiTheme="minorHAnsi"/>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ColorfulList-Accent11">
    <w:name w:val="Colorful List - Accent 11"/>
    <w:basedOn w:val="Normal"/>
    <w:link w:val="ColorfulList-Accent1Char"/>
    <w:uiPriority w:val="34"/>
    <w:qFormat/>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uiPriority w:val="9"/>
    <w:rsid w:val="007862F6"/>
    <w:rPr>
      <w:rFonts w:ascii="Calibri" w:eastAsia="Times New Roman" w:hAnsi="Calibri" w:cs="Times New Roman"/>
      <w:b/>
      <w:bCs/>
      <w:sz w:val="28"/>
      <w:szCs w:val="28"/>
    </w:rPr>
  </w:style>
  <w:style w:type="paragraph" w:customStyle="1" w:styleId="NYStandards">
    <w:name w:val="NYStandards"/>
    <w:basedOn w:val="Normal"/>
    <w:link w:val="NYStandardsChar"/>
    <w:uiPriority w:val="1"/>
    <w:qFormat/>
    <w:rsid w:val="007862F6"/>
    <w:pPr>
      <w:tabs>
        <w:tab w:val="left" w:pos="720"/>
      </w:tabs>
      <w:spacing w:before="120"/>
      <w:ind w:left="720" w:hanging="720"/>
    </w:pPr>
    <w:rPr>
      <w:rFonts w:cs="Calibri"/>
      <w:lang w:bidi="en-US"/>
    </w:rPr>
  </w:style>
  <w:style w:type="character" w:customStyle="1" w:styleId="NYStandardsChar">
    <w:name w:val="NYStandards Char"/>
    <w:link w:val="NYStandards"/>
    <w:uiPriority w:val="1"/>
    <w:rsid w:val="007862F6"/>
    <w:rPr>
      <w:rFonts w:ascii="Calibri" w:hAnsi="Calibri" w:cs="Calibri"/>
      <w:sz w:val="22"/>
      <w:szCs w:val="22"/>
      <w:lang w:bidi="en-US"/>
    </w:rPr>
  </w:style>
  <w:style w:type="character" w:customStyle="1" w:styleId="ColorfulList-Accent1Char">
    <w:name w:val="Colorful List - Accent 1 Char"/>
    <w:link w:val="ColorfulList-Accent11"/>
    <w:uiPriority w:val="34"/>
    <w:rsid w:val="00290B5A"/>
    <w:rPr>
      <w:rFonts w:eastAsia="Times New Roman"/>
      <w:sz w:val="22"/>
    </w:rPr>
  </w:style>
  <w:style w:type="paragraph" w:customStyle="1" w:styleId="a">
    <w:basedOn w:val="Heading1"/>
    <w:next w:val="Normal"/>
    <w:uiPriority w:val="39"/>
    <w:qFormat/>
    <w:rsid w:val="007D2EBE"/>
    <w:pPr>
      <w:outlineLvl w:val="9"/>
    </w:pPr>
  </w:style>
  <w:style w:type="paragraph" w:styleId="TOC1">
    <w:name w:val="toc 1"/>
    <w:basedOn w:val="Normal"/>
    <w:next w:val="Normal"/>
    <w:autoRedefine/>
    <w:uiPriority w:val="39"/>
    <w:unhideWhenUsed/>
    <w:rsid w:val="00677388"/>
  </w:style>
  <w:style w:type="paragraph" w:styleId="TOC2">
    <w:name w:val="toc 2"/>
    <w:basedOn w:val="Normal"/>
    <w:next w:val="Normal"/>
    <w:autoRedefine/>
    <w:uiPriority w:val="39"/>
    <w:unhideWhenUsed/>
    <w:rsid w:val="00677388"/>
    <w:pPr>
      <w:ind w:left="220"/>
    </w:pPr>
  </w:style>
  <w:style w:type="paragraph" w:customStyle="1" w:styleId="TableNumber">
    <w:name w:val="Table Number"/>
    <w:basedOn w:val="ColorfulList-Accent11"/>
    <w:link w:val="TableNumberChar"/>
    <w:qFormat/>
    <w:rsid w:val="000D53D9"/>
    <w:pPr>
      <w:numPr>
        <w:numId w:val="1"/>
      </w:numPr>
      <w:ind w:left="270" w:hanging="270"/>
      <w:contextualSpacing w:val="0"/>
    </w:pPr>
  </w:style>
  <w:style w:type="paragraph" w:customStyle="1" w:styleId="TableBullet">
    <w:name w:val="Table Bullet"/>
    <w:basedOn w:val="ColorfulList-Accent11"/>
    <w:link w:val="TableBulletChar"/>
    <w:qFormat/>
    <w:rsid w:val="000D53D9"/>
    <w:pPr>
      <w:numPr>
        <w:numId w:val="2"/>
      </w:numPr>
      <w:ind w:left="270" w:hanging="270"/>
      <w:contextualSpacing w:val="0"/>
    </w:pPr>
  </w:style>
  <w:style w:type="character" w:customStyle="1" w:styleId="TableNumberChar">
    <w:name w:val="Table Number Char"/>
    <w:basedOn w:val="ColorfulList-Accent1Char"/>
    <w:link w:val="TableNumber"/>
    <w:rsid w:val="000D53D9"/>
    <w:rPr>
      <w:rFonts w:eastAsia="Times New Roman"/>
      <w:sz w:val="22"/>
      <w:szCs w:val="22"/>
    </w:rPr>
  </w:style>
  <w:style w:type="paragraph" w:customStyle="1" w:styleId="a0">
    <w:next w:val="NoSpacing"/>
    <w:uiPriority w:val="1"/>
    <w:qFormat/>
    <w:rsid w:val="007D2EBE"/>
    <w:rPr>
      <w:rFonts w:eastAsia="Times New Roman"/>
      <w:sz w:val="22"/>
    </w:rPr>
  </w:style>
  <w:style w:type="character" w:customStyle="1" w:styleId="TableBulletChar">
    <w:name w:val="Table Bullet Char"/>
    <w:basedOn w:val="ColorfulList-Accent1Char"/>
    <w:link w:val="TableBullet"/>
    <w:rsid w:val="000D53D9"/>
    <w:rPr>
      <w:rFonts w:eastAsia="Times New Roman"/>
      <w:sz w:val="22"/>
      <w:szCs w:val="22"/>
    </w:rPr>
  </w:style>
  <w:style w:type="character" w:customStyle="1" w:styleId="Heading5Char">
    <w:name w:val="Heading 5 Char"/>
    <w:link w:val="Heading5"/>
    <w:uiPriority w:val="9"/>
    <w:rsid w:val="00B52DE7"/>
    <w:rPr>
      <w:rFonts w:eastAsia="Times New Roman"/>
      <w:b/>
      <w:bCs/>
      <w:i/>
      <w:iCs/>
      <w:sz w:val="26"/>
      <w:szCs w:val="26"/>
    </w:rPr>
  </w:style>
  <w:style w:type="paragraph" w:styleId="Revision">
    <w:name w:val="Revision"/>
    <w:hidden/>
    <w:uiPriority w:val="99"/>
    <w:semiHidden/>
    <w:rsid w:val="007D2EBE"/>
    <w:rPr>
      <w:rFonts w:eastAsia="Times New Roman"/>
      <w:sz w:val="22"/>
    </w:rPr>
  </w:style>
  <w:style w:type="paragraph" w:customStyle="1" w:styleId="TOCHeading1">
    <w:name w:val="TOC Heading1"/>
    <w:basedOn w:val="Heading1"/>
    <w:next w:val="Normal"/>
    <w:uiPriority w:val="39"/>
    <w:qFormat/>
    <w:rsid w:val="007D2EBE"/>
    <w:pPr>
      <w:outlineLvl w:val="9"/>
    </w:pPr>
  </w:style>
  <w:style w:type="paragraph" w:styleId="NoSpacing">
    <w:name w:val="No Spacing"/>
    <w:uiPriority w:val="1"/>
    <w:qFormat/>
    <w:rsid w:val="007D2EBE"/>
    <w:rPr>
      <w:rFonts w:eastAsia="Times New Roman"/>
      <w:sz w:val="22"/>
    </w:rPr>
  </w:style>
  <w:style w:type="character" w:styleId="Emphasis">
    <w:name w:val="Emphasis"/>
    <w:basedOn w:val="DefaultParagraphFont"/>
    <w:uiPriority w:val="20"/>
    <w:qFormat/>
    <w:rsid w:val="00C47D4F"/>
    <w:rPr>
      <w:i/>
      <w:iCs/>
    </w:rPr>
  </w:style>
  <w:style w:type="paragraph" w:styleId="BodyText">
    <w:name w:val="Body Text"/>
    <w:basedOn w:val="Normal"/>
    <w:link w:val="BodyTextChar"/>
    <w:rsid w:val="00AB17A8"/>
    <w:pPr>
      <w:spacing w:after="120"/>
    </w:pPr>
    <w:rPr>
      <w:rFonts w:cs="Calibri"/>
    </w:rPr>
  </w:style>
  <w:style w:type="character" w:customStyle="1" w:styleId="BodyTextChar">
    <w:name w:val="Body Text Char"/>
    <w:basedOn w:val="DefaultParagraphFont"/>
    <w:link w:val="BodyText"/>
    <w:rsid w:val="00AB17A8"/>
    <w:rPr>
      <w:rFonts w:cs="Calibri"/>
      <w:sz w:val="22"/>
      <w:szCs w:val="22"/>
    </w:rPr>
  </w:style>
  <w:style w:type="character" w:customStyle="1" w:styleId="italics">
    <w:name w:val="italics"/>
    <w:basedOn w:val="DefaultParagraphFont"/>
    <w:rsid w:val="00AB17A8"/>
    <w:rPr>
      <w:bCs/>
      <w:i/>
    </w:rPr>
  </w:style>
  <w:style w:type="paragraph" w:customStyle="1" w:styleId="Header-banner">
    <w:name w:val="Header-banner"/>
    <w:qFormat/>
    <w:rsid w:val="00AB17A8"/>
    <w:pPr>
      <w:ind w:left="43" w:right="43"/>
      <w:jc w:val="center"/>
    </w:pPr>
    <w:rPr>
      <w:rFonts w:asciiTheme="majorHAnsi" w:hAnsiTheme="majorHAnsi" w:cs="Calibri"/>
      <w:b/>
      <w:bCs/>
      <w:caps/>
      <w:color w:val="FFFFFF" w:themeColor="background1"/>
      <w:sz w:val="44"/>
      <w:szCs w:val="22"/>
    </w:rPr>
  </w:style>
  <w:style w:type="paragraph" w:customStyle="1" w:styleId="Header2banner">
    <w:name w:val="Header2_banner"/>
    <w:basedOn w:val="Header-banner"/>
    <w:qFormat/>
    <w:rsid w:val="00AB17A8"/>
    <w:pPr>
      <w:spacing w:line="440" w:lineRule="exact"/>
      <w:jc w:val="left"/>
    </w:pPr>
    <w:rPr>
      <w:caps w:val="0"/>
    </w:rPr>
  </w:style>
  <w:style w:type="paragraph" w:customStyle="1" w:styleId="Heading1nospace">
    <w:name w:val="Heading 1 no space"/>
    <w:basedOn w:val="Heading1"/>
    <w:qFormat/>
    <w:rsid w:val="00AB17A8"/>
    <w:pPr>
      <w:keepLines w:val="0"/>
      <w:spacing w:before="0" w:line="460" w:lineRule="exact"/>
      <w:jc w:val="center"/>
    </w:pPr>
    <w:rPr>
      <w:rFonts w:asciiTheme="majorHAnsi" w:eastAsia="Cambria" w:hAnsiTheme="majorHAnsi" w:cs="Cambria"/>
      <w:color w:val="244061" w:themeColor="accent1" w:themeShade="80"/>
      <w:sz w:val="40"/>
      <w:szCs w:val="36"/>
    </w:rPr>
  </w:style>
  <w:style w:type="paragraph" w:customStyle="1" w:styleId="folio">
    <w:name w:val="folio"/>
    <w:basedOn w:val="Normal"/>
    <w:link w:val="folioChar"/>
    <w:qFormat/>
    <w:rsid w:val="004E4124"/>
    <w:pPr>
      <w:pBdr>
        <w:top w:val="single" w:sz="8" w:space="4" w:color="244061"/>
      </w:pBdr>
      <w:tabs>
        <w:tab w:val="center" w:pos="6480"/>
        <w:tab w:val="right" w:pos="10080"/>
      </w:tabs>
    </w:pPr>
    <w:rPr>
      <w:rFonts w:ascii="Verdana" w:eastAsia="Verdana" w:hAnsi="Verdana" w:cs="Verdana"/>
      <w:color w:val="595959"/>
      <w:sz w:val="16"/>
    </w:rPr>
  </w:style>
  <w:style w:type="character" w:styleId="Strong">
    <w:name w:val="Strong"/>
    <w:basedOn w:val="DefaultParagraphFont"/>
    <w:uiPriority w:val="22"/>
    <w:qFormat/>
    <w:rsid w:val="00183244"/>
    <w:rPr>
      <w:b/>
      <w:bCs/>
    </w:rPr>
  </w:style>
  <w:style w:type="character" w:styleId="FollowedHyperlink">
    <w:name w:val="FollowedHyperlink"/>
    <w:basedOn w:val="DefaultParagraphFont"/>
    <w:uiPriority w:val="99"/>
    <w:semiHidden/>
    <w:unhideWhenUsed/>
    <w:rsid w:val="00193E2B"/>
    <w:rPr>
      <w:color w:val="800080" w:themeColor="followedHyperlink"/>
      <w:u w:val="single"/>
    </w:rPr>
  </w:style>
  <w:style w:type="paragraph" w:styleId="ListParagraph">
    <w:name w:val="List Paragraph"/>
    <w:basedOn w:val="Normal"/>
    <w:link w:val="ListParagraphChar"/>
    <w:uiPriority w:val="34"/>
    <w:qFormat/>
    <w:rsid w:val="000202CB"/>
    <w:pPr>
      <w:ind w:left="720"/>
      <w:contextualSpacing/>
    </w:pPr>
  </w:style>
  <w:style w:type="paragraph" w:customStyle="1" w:styleId="BR">
    <w:name w:val="*BR*"/>
    <w:qFormat/>
    <w:rsid w:val="004719D9"/>
    <w:pPr>
      <w:pBdr>
        <w:bottom w:val="single" w:sz="12" w:space="1" w:color="7F7F7F" w:themeColor="text1" w:themeTint="80"/>
      </w:pBdr>
      <w:spacing w:after="360"/>
      <w:ind w:left="2880" w:right="2880"/>
    </w:pPr>
    <w:rPr>
      <w:sz w:val="18"/>
      <w:szCs w:val="22"/>
    </w:rPr>
  </w:style>
  <w:style w:type="paragraph" w:customStyle="1" w:styleId="BulletedList">
    <w:name w:val="*Bulleted List"/>
    <w:link w:val="BulletedListChar"/>
    <w:qFormat/>
    <w:rsid w:val="004719D9"/>
    <w:pPr>
      <w:numPr>
        <w:numId w:val="3"/>
      </w:numPr>
      <w:spacing w:before="60" w:after="60" w:line="276" w:lineRule="auto"/>
    </w:pPr>
    <w:rPr>
      <w:sz w:val="22"/>
      <w:szCs w:val="22"/>
    </w:rPr>
  </w:style>
  <w:style w:type="paragraph" w:customStyle="1" w:styleId="FooterText">
    <w:name w:val="*FooterText"/>
    <w:link w:val="FooterTextChar"/>
    <w:qFormat/>
    <w:rsid w:val="004719D9"/>
    <w:pPr>
      <w:spacing w:line="200" w:lineRule="exact"/>
    </w:pPr>
    <w:rPr>
      <w:rFonts w:eastAsia="Verdana" w:cs="Calibri"/>
      <w:b/>
      <w:color w:val="595959"/>
      <w:sz w:val="14"/>
      <w:szCs w:val="22"/>
    </w:rPr>
  </w:style>
  <w:style w:type="paragraph" w:customStyle="1" w:styleId="IN">
    <w:name w:val="*IN*"/>
    <w:qFormat/>
    <w:rsid w:val="004719D9"/>
    <w:pPr>
      <w:numPr>
        <w:numId w:val="4"/>
      </w:numPr>
      <w:spacing w:before="120" w:after="60" w:line="276" w:lineRule="auto"/>
    </w:pPr>
    <w:rPr>
      <w:color w:val="4F81BD" w:themeColor="accent1"/>
      <w:sz w:val="22"/>
      <w:szCs w:val="22"/>
    </w:rPr>
  </w:style>
  <w:style w:type="paragraph" w:customStyle="1" w:styleId="INBullet">
    <w:name w:val="*IN* Bullet"/>
    <w:qFormat/>
    <w:rsid w:val="004719D9"/>
    <w:pPr>
      <w:numPr>
        <w:numId w:val="5"/>
      </w:numPr>
      <w:spacing w:after="60" w:line="276" w:lineRule="auto"/>
    </w:pPr>
    <w:rPr>
      <w:color w:val="4F81BD" w:themeColor="accent1"/>
      <w:sz w:val="22"/>
      <w:szCs w:val="22"/>
    </w:rPr>
  </w:style>
  <w:style w:type="paragraph" w:customStyle="1" w:styleId="LearningSequenceHeader">
    <w:name w:val="*Learning Sequence Header"/>
    <w:next w:val="Normal"/>
    <w:qFormat/>
    <w:rsid w:val="004719D9"/>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4719D9"/>
    <w:pPr>
      <w:numPr>
        <w:numId w:val="6"/>
      </w:numPr>
      <w:spacing w:after="60"/>
    </w:pPr>
    <w:rPr>
      <w:sz w:val="22"/>
      <w:szCs w:val="22"/>
    </w:rPr>
  </w:style>
  <w:style w:type="paragraph" w:customStyle="1" w:styleId="PageHeader">
    <w:name w:val="*PageHeader"/>
    <w:link w:val="PageHeaderChar"/>
    <w:qFormat/>
    <w:rsid w:val="004719D9"/>
    <w:rPr>
      <w:b/>
      <w:sz w:val="18"/>
      <w:szCs w:val="22"/>
    </w:rPr>
  </w:style>
  <w:style w:type="paragraph" w:customStyle="1" w:styleId="Q">
    <w:name w:val="*Q*"/>
    <w:qFormat/>
    <w:rsid w:val="004719D9"/>
    <w:pPr>
      <w:spacing w:before="240" w:line="276" w:lineRule="auto"/>
    </w:pPr>
    <w:rPr>
      <w:b/>
      <w:sz w:val="22"/>
      <w:szCs w:val="22"/>
    </w:rPr>
  </w:style>
  <w:style w:type="paragraph" w:customStyle="1" w:styleId="SA">
    <w:name w:val="*SA*"/>
    <w:qFormat/>
    <w:rsid w:val="004719D9"/>
    <w:pPr>
      <w:numPr>
        <w:numId w:val="7"/>
      </w:numPr>
      <w:spacing w:before="120" w:line="276" w:lineRule="auto"/>
    </w:pPr>
    <w:rPr>
      <w:sz w:val="22"/>
      <w:szCs w:val="22"/>
    </w:rPr>
  </w:style>
  <w:style w:type="paragraph" w:customStyle="1" w:styleId="SASRBullet">
    <w:name w:val="*SA/SR Bullet"/>
    <w:basedOn w:val="Normal"/>
    <w:qFormat/>
    <w:rsid w:val="004719D9"/>
    <w:pPr>
      <w:numPr>
        <w:ilvl w:val="1"/>
        <w:numId w:val="8"/>
      </w:numPr>
      <w:spacing w:before="120"/>
      <w:contextualSpacing/>
    </w:pPr>
  </w:style>
  <w:style w:type="paragraph" w:customStyle="1" w:styleId="SR">
    <w:name w:val="*SR*"/>
    <w:qFormat/>
    <w:rsid w:val="004719D9"/>
    <w:pPr>
      <w:numPr>
        <w:numId w:val="9"/>
      </w:numPr>
      <w:spacing w:before="120" w:line="276" w:lineRule="auto"/>
    </w:pPr>
    <w:rPr>
      <w:sz w:val="22"/>
      <w:szCs w:val="22"/>
    </w:rPr>
  </w:style>
  <w:style w:type="paragraph" w:customStyle="1" w:styleId="TA">
    <w:name w:val="*TA*"/>
    <w:basedOn w:val="Normal"/>
    <w:qFormat/>
    <w:rsid w:val="004719D9"/>
    <w:pPr>
      <w:spacing w:before="240"/>
    </w:pPr>
  </w:style>
  <w:style w:type="paragraph" w:customStyle="1" w:styleId="TableHeaders">
    <w:name w:val="*TableHeaders"/>
    <w:basedOn w:val="Normal"/>
    <w:link w:val="TableHeadersChar"/>
    <w:qFormat/>
    <w:rsid w:val="004719D9"/>
    <w:pPr>
      <w:spacing w:before="40" w:after="40" w:line="240" w:lineRule="auto"/>
    </w:pPr>
    <w:rPr>
      <w:b/>
      <w:color w:val="FFFFFF" w:themeColor="background1"/>
    </w:rPr>
  </w:style>
  <w:style w:type="paragraph" w:customStyle="1" w:styleId="ToolHeader">
    <w:name w:val="*ToolHeader"/>
    <w:qFormat/>
    <w:rsid w:val="004719D9"/>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4719D9"/>
    <w:pPr>
      <w:spacing w:before="40" w:after="120"/>
    </w:pPr>
    <w:rPr>
      <w:sz w:val="22"/>
      <w:szCs w:val="22"/>
    </w:rPr>
  </w:style>
  <w:style w:type="character" w:customStyle="1" w:styleId="folioChar">
    <w:name w:val="folio Char"/>
    <w:basedOn w:val="DefaultParagraphFont"/>
    <w:link w:val="folio"/>
    <w:rsid w:val="007E01CD"/>
    <w:rPr>
      <w:rFonts w:ascii="Verdana" w:eastAsia="Verdana" w:hAnsi="Verdana" w:cs="Verdana"/>
      <w:color w:val="595959"/>
      <w:sz w:val="16"/>
      <w:szCs w:val="22"/>
    </w:rPr>
  </w:style>
  <w:style w:type="character" w:customStyle="1" w:styleId="FooterTextChar">
    <w:name w:val="FooterText Char"/>
    <w:basedOn w:val="folioChar"/>
    <w:link w:val="FooterText"/>
    <w:rsid w:val="007E01CD"/>
    <w:rPr>
      <w:rFonts w:ascii="Verdana" w:eastAsia="Verdana" w:hAnsi="Verdana" w:cs="Calibri"/>
      <w:b/>
      <w:color w:val="595959"/>
      <w:sz w:val="14"/>
      <w:szCs w:val="22"/>
    </w:rPr>
  </w:style>
  <w:style w:type="paragraph" w:customStyle="1" w:styleId="Refs">
    <w:name w:val="Refs"/>
    <w:basedOn w:val="Normal"/>
    <w:qFormat/>
    <w:rsid w:val="003D17F6"/>
    <w:pPr>
      <w:spacing w:before="0" w:after="120" w:line="264" w:lineRule="auto"/>
      <w:ind w:left="432" w:hanging="432"/>
    </w:pPr>
    <w:rPr>
      <w:rFonts w:eastAsia="Times New Roman" w:cs="Arial"/>
      <w:sz w:val="18"/>
      <w:szCs w:val="20"/>
    </w:rPr>
  </w:style>
  <w:style w:type="paragraph" w:customStyle="1" w:styleId="Normal1">
    <w:name w:val="Normal1"/>
    <w:rsid w:val="003D17F6"/>
    <w:rPr>
      <w:rFonts w:cs="Calibri"/>
      <w:color w:val="000000"/>
      <w:sz w:val="22"/>
      <w:szCs w:val="24"/>
      <w:lang w:eastAsia="ja-JP"/>
    </w:rPr>
  </w:style>
  <w:style w:type="character" w:customStyle="1" w:styleId="BulletedListChar">
    <w:name w:val="*Bulleted List Char"/>
    <w:basedOn w:val="DefaultParagraphFont"/>
    <w:link w:val="BulletedList"/>
    <w:rsid w:val="00BB6151"/>
    <w:rPr>
      <w:sz w:val="22"/>
      <w:szCs w:val="22"/>
    </w:rPr>
  </w:style>
  <w:style w:type="paragraph" w:customStyle="1" w:styleId="Normal2">
    <w:name w:val="Normal2"/>
    <w:rsid w:val="00783B50"/>
    <w:pPr>
      <w:spacing w:line="276" w:lineRule="auto"/>
    </w:pPr>
    <w:rPr>
      <w:rFonts w:ascii="Arial" w:eastAsia="Arial" w:hAnsi="Arial" w:cs="Arial"/>
      <w:color w:val="000000"/>
      <w:sz w:val="22"/>
      <w:szCs w:val="24"/>
      <w:lang w:eastAsia="ja-JP"/>
    </w:rPr>
  </w:style>
  <w:style w:type="paragraph" w:customStyle="1" w:styleId="TableText">
    <w:name w:val="*TableText"/>
    <w:link w:val="TableTextChar"/>
    <w:qFormat/>
    <w:rsid w:val="00DD7ED6"/>
    <w:pPr>
      <w:spacing w:before="40" w:after="40" w:line="276" w:lineRule="auto"/>
    </w:pPr>
    <w:rPr>
      <w:sz w:val="22"/>
      <w:szCs w:val="22"/>
    </w:rPr>
  </w:style>
  <w:style w:type="character" w:customStyle="1" w:styleId="TableTextChar">
    <w:name w:val="*TableText Char"/>
    <w:basedOn w:val="DefaultParagraphFont"/>
    <w:link w:val="TableText"/>
    <w:rsid w:val="00DD7ED6"/>
    <w:rPr>
      <w:sz w:val="22"/>
      <w:szCs w:val="22"/>
    </w:rPr>
  </w:style>
  <w:style w:type="character" w:customStyle="1" w:styleId="PageHeaderChar">
    <w:name w:val="*PageHeader Char"/>
    <w:basedOn w:val="BodyTextChar"/>
    <w:link w:val="PageHeader"/>
    <w:rsid w:val="000365CB"/>
    <w:rPr>
      <w:rFonts w:cs="Calibri"/>
      <w:b/>
      <w:sz w:val="18"/>
      <w:szCs w:val="22"/>
    </w:rPr>
  </w:style>
  <w:style w:type="paragraph" w:customStyle="1" w:styleId="smalltext">
    <w:name w:val="smalltext"/>
    <w:basedOn w:val="Normal"/>
    <w:rsid w:val="00AD3E72"/>
    <w:pPr>
      <w:spacing w:before="0" w:after="0" w:line="240" w:lineRule="auto"/>
    </w:pPr>
    <w:rPr>
      <w:rFonts w:ascii="inherit" w:eastAsia="Times New Roman" w:hAnsi="inherit"/>
      <w:sz w:val="16"/>
      <w:szCs w:val="16"/>
    </w:rPr>
  </w:style>
  <w:style w:type="character" w:customStyle="1" w:styleId="TableHeadersChar">
    <w:name w:val="*TableHeaders Char"/>
    <w:basedOn w:val="DefaultParagraphFont"/>
    <w:link w:val="TableHeaders"/>
    <w:rsid w:val="00E7032E"/>
    <w:rPr>
      <w:b/>
      <w:color w:val="FFFFFF" w:themeColor="background1"/>
      <w:sz w:val="22"/>
      <w:szCs w:val="22"/>
    </w:rPr>
  </w:style>
  <w:style w:type="character" w:customStyle="1" w:styleId="ListParagraphChar">
    <w:name w:val="List Paragraph Char"/>
    <w:basedOn w:val="DefaultParagraphFont"/>
    <w:link w:val="ListParagraph"/>
    <w:uiPriority w:val="34"/>
    <w:rsid w:val="00E7032E"/>
    <w:rPr>
      <w:sz w:val="22"/>
      <w:szCs w:val="22"/>
    </w:rPr>
  </w:style>
  <w:style w:type="paragraph" w:customStyle="1" w:styleId="SubStandard">
    <w:name w:val="*SubStandard"/>
    <w:basedOn w:val="TableText"/>
    <w:link w:val="SubStandardChar"/>
    <w:qFormat/>
    <w:rsid w:val="00C5334A"/>
    <w:pPr>
      <w:numPr>
        <w:numId w:val="30"/>
      </w:numPr>
    </w:pPr>
  </w:style>
  <w:style w:type="character" w:customStyle="1" w:styleId="SubStandardChar">
    <w:name w:val="*SubStandard Char"/>
    <w:basedOn w:val="TableTextChar"/>
    <w:link w:val="SubStandard"/>
    <w:rsid w:val="00C5334A"/>
    <w:rPr>
      <w:sz w:val="22"/>
      <w:szCs w:val="22"/>
    </w:rPr>
  </w:style>
  <w:style w:type="character" w:customStyle="1" w:styleId="ToolTableTextChar">
    <w:name w:val="*ToolTableText Char"/>
    <w:basedOn w:val="DefaultParagraphFont"/>
    <w:link w:val="ToolTableText"/>
    <w:rsid w:val="009905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4768">
      <w:bodyDiv w:val="1"/>
      <w:marLeft w:val="0"/>
      <w:marRight w:val="0"/>
      <w:marTop w:val="0"/>
      <w:marBottom w:val="0"/>
      <w:divBdr>
        <w:top w:val="none" w:sz="0" w:space="0" w:color="auto"/>
        <w:left w:val="none" w:sz="0" w:space="0" w:color="auto"/>
        <w:bottom w:val="none" w:sz="0" w:space="0" w:color="auto"/>
        <w:right w:val="none" w:sz="0" w:space="0" w:color="auto"/>
      </w:divBdr>
    </w:div>
    <w:div w:id="115687046">
      <w:bodyDiv w:val="1"/>
      <w:marLeft w:val="0"/>
      <w:marRight w:val="0"/>
      <w:marTop w:val="0"/>
      <w:marBottom w:val="0"/>
      <w:divBdr>
        <w:top w:val="none" w:sz="0" w:space="0" w:color="auto"/>
        <w:left w:val="none" w:sz="0" w:space="0" w:color="auto"/>
        <w:bottom w:val="none" w:sz="0" w:space="0" w:color="auto"/>
        <w:right w:val="none" w:sz="0" w:space="0" w:color="auto"/>
      </w:divBdr>
      <w:divsChild>
        <w:div w:id="1558274432">
          <w:marLeft w:val="0"/>
          <w:marRight w:val="0"/>
          <w:marTop w:val="0"/>
          <w:marBottom w:val="0"/>
          <w:divBdr>
            <w:top w:val="none" w:sz="0" w:space="0" w:color="auto"/>
            <w:left w:val="none" w:sz="0" w:space="0" w:color="auto"/>
            <w:bottom w:val="none" w:sz="0" w:space="0" w:color="auto"/>
            <w:right w:val="none" w:sz="0" w:space="0" w:color="auto"/>
          </w:divBdr>
        </w:div>
        <w:div w:id="477193088">
          <w:marLeft w:val="0"/>
          <w:marRight w:val="0"/>
          <w:marTop w:val="0"/>
          <w:marBottom w:val="0"/>
          <w:divBdr>
            <w:top w:val="none" w:sz="0" w:space="0" w:color="auto"/>
            <w:left w:val="none" w:sz="0" w:space="0" w:color="auto"/>
            <w:bottom w:val="none" w:sz="0" w:space="0" w:color="auto"/>
            <w:right w:val="none" w:sz="0" w:space="0" w:color="auto"/>
          </w:divBdr>
        </w:div>
        <w:div w:id="1383864408">
          <w:marLeft w:val="0"/>
          <w:marRight w:val="0"/>
          <w:marTop w:val="0"/>
          <w:marBottom w:val="0"/>
          <w:divBdr>
            <w:top w:val="none" w:sz="0" w:space="0" w:color="auto"/>
            <w:left w:val="none" w:sz="0" w:space="0" w:color="auto"/>
            <w:bottom w:val="none" w:sz="0" w:space="0" w:color="auto"/>
            <w:right w:val="none" w:sz="0" w:space="0" w:color="auto"/>
          </w:divBdr>
        </w:div>
        <w:div w:id="1768579379">
          <w:marLeft w:val="0"/>
          <w:marRight w:val="0"/>
          <w:marTop w:val="0"/>
          <w:marBottom w:val="0"/>
          <w:divBdr>
            <w:top w:val="none" w:sz="0" w:space="0" w:color="auto"/>
            <w:left w:val="none" w:sz="0" w:space="0" w:color="auto"/>
            <w:bottom w:val="none" w:sz="0" w:space="0" w:color="auto"/>
            <w:right w:val="none" w:sz="0" w:space="0" w:color="auto"/>
          </w:divBdr>
        </w:div>
        <w:div w:id="308675579">
          <w:marLeft w:val="0"/>
          <w:marRight w:val="0"/>
          <w:marTop w:val="0"/>
          <w:marBottom w:val="0"/>
          <w:divBdr>
            <w:top w:val="none" w:sz="0" w:space="0" w:color="auto"/>
            <w:left w:val="none" w:sz="0" w:space="0" w:color="auto"/>
            <w:bottom w:val="none" w:sz="0" w:space="0" w:color="auto"/>
            <w:right w:val="none" w:sz="0" w:space="0" w:color="auto"/>
          </w:divBdr>
        </w:div>
        <w:div w:id="1228804911">
          <w:marLeft w:val="0"/>
          <w:marRight w:val="0"/>
          <w:marTop w:val="0"/>
          <w:marBottom w:val="0"/>
          <w:divBdr>
            <w:top w:val="none" w:sz="0" w:space="0" w:color="auto"/>
            <w:left w:val="none" w:sz="0" w:space="0" w:color="auto"/>
            <w:bottom w:val="none" w:sz="0" w:space="0" w:color="auto"/>
            <w:right w:val="none" w:sz="0" w:space="0" w:color="auto"/>
          </w:divBdr>
        </w:div>
      </w:divsChild>
    </w:div>
    <w:div w:id="154490528">
      <w:bodyDiv w:val="1"/>
      <w:marLeft w:val="0"/>
      <w:marRight w:val="0"/>
      <w:marTop w:val="0"/>
      <w:marBottom w:val="0"/>
      <w:divBdr>
        <w:top w:val="none" w:sz="0" w:space="0" w:color="auto"/>
        <w:left w:val="none" w:sz="0" w:space="0" w:color="auto"/>
        <w:bottom w:val="none" w:sz="0" w:space="0" w:color="auto"/>
        <w:right w:val="none" w:sz="0" w:space="0" w:color="auto"/>
      </w:divBdr>
    </w:div>
    <w:div w:id="156390063">
      <w:bodyDiv w:val="1"/>
      <w:marLeft w:val="0"/>
      <w:marRight w:val="0"/>
      <w:marTop w:val="0"/>
      <w:marBottom w:val="0"/>
      <w:divBdr>
        <w:top w:val="none" w:sz="0" w:space="0" w:color="auto"/>
        <w:left w:val="none" w:sz="0" w:space="0" w:color="auto"/>
        <w:bottom w:val="none" w:sz="0" w:space="0" w:color="auto"/>
        <w:right w:val="none" w:sz="0" w:space="0" w:color="auto"/>
      </w:divBdr>
      <w:divsChild>
        <w:div w:id="1033073512">
          <w:marLeft w:val="0"/>
          <w:marRight w:val="0"/>
          <w:marTop w:val="0"/>
          <w:marBottom w:val="0"/>
          <w:divBdr>
            <w:top w:val="none" w:sz="0" w:space="0" w:color="auto"/>
            <w:left w:val="none" w:sz="0" w:space="0" w:color="auto"/>
            <w:bottom w:val="none" w:sz="0" w:space="0" w:color="auto"/>
            <w:right w:val="none" w:sz="0" w:space="0" w:color="auto"/>
          </w:divBdr>
        </w:div>
        <w:div w:id="182131003">
          <w:marLeft w:val="0"/>
          <w:marRight w:val="0"/>
          <w:marTop w:val="0"/>
          <w:marBottom w:val="0"/>
          <w:divBdr>
            <w:top w:val="none" w:sz="0" w:space="0" w:color="auto"/>
            <w:left w:val="none" w:sz="0" w:space="0" w:color="auto"/>
            <w:bottom w:val="none" w:sz="0" w:space="0" w:color="auto"/>
            <w:right w:val="none" w:sz="0" w:space="0" w:color="auto"/>
          </w:divBdr>
        </w:div>
        <w:div w:id="230701669">
          <w:marLeft w:val="0"/>
          <w:marRight w:val="0"/>
          <w:marTop w:val="0"/>
          <w:marBottom w:val="0"/>
          <w:divBdr>
            <w:top w:val="none" w:sz="0" w:space="0" w:color="auto"/>
            <w:left w:val="none" w:sz="0" w:space="0" w:color="auto"/>
            <w:bottom w:val="none" w:sz="0" w:space="0" w:color="auto"/>
            <w:right w:val="none" w:sz="0" w:space="0" w:color="auto"/>
          </w:divBdr>
        </w:div>
        <w:div w:id="1192963374">
          <w:marLeft w:val="0"/>
          <w:marRight w:val="0"/>
          <w:marTop w:val="0"/>
          <w:marBottom w:val="0"/>
          <w:divBdr>
            <w:top w:val="none" w:sz="0" w:space="0" w:color="auto"/>
            <w:left w:val="none" w:sz="0" w:space="0" w:color="auto"/>
            <w:bottom w:val="none" w:sz="0" w:space="0" w:color="auto"/>
            <w:right w:val="none" w:sz="0" w:space="0" w:color="auto"/>
          </w:divBdr>
        </w:div>
        <w:div w:id="1485665241">
          <w:marLeft w:val="0"/>
          <w:marRight w:val="0"/>
          <w:marTop w:val="0"/>
          <w:marBottom w:val="0"/>
          <w:divBdr>
            <w:top w:val="none" w:sz="0" w:space="0" w:color="auto"/>
            <w:left w:val="none" w:sz="0" w:space="0" w:color="auto"/>
            <w:bottom w:val="none" w:sz="0" w:space="0" w:color="auto"/>
            <w:right w:val="none" w:sz="0" w:space="0" w:color="auto"/>
          </w:divBdr>
        </w:div>
        <w:div w:id="2100102889">
          <w:marLeft w:val="0"/>
          <w:marRight w:val="0"/>
          <w:marTop w:val="0"/>
          <w:marBottom w:val="0"/>
          <w:divBdr>
            <w:top w:val="none" w:sz="0" w:space="0" w:color="auto"/>
            <w:left w:val="none" w:sz="0" w:space="0" w:color="auto"/>
            <w:bottom w:val="none" w:sz="0" w:space="0" w:color="auto"/>
            <w:right w:val="none" w:sz="0" w:space="0" w:color="auto"/>
          </w:divBdr>
        </w:div>
        <w:div w:id="642195315">
          <w:marLeft w:val="0"/>
          <w:marRight w:val="0"/>
          <w:marTop w:val="0"/>
          <w:marBottom w:val="0"/>
          <w:divBdr>
            <w:top w:val="none" w:sz="0" w:space="0" w:color="auto"/>
            <w:left w:val="none" w:sz="0" w:space="0" w:color="auto"/>
            <w:bottom w:val="none" w:sz="0" w:space="0" w:color="auto"/>
            <w:right w:val="none" w:sz="0" w:space="0" w:color="auto"/>
          </w:divBdr>
        </w:div>
      </w:divsChild>
    </w:div>
    <w:div w:id="201869777">
      <w:bodyDiv w:val="1"/>
      <w:marLeft w:val="0"/>
      <w:marRight w:val="0"/>
      <w:marTop w:val="0"/>
      <w:marBottom w:val="0"/>
      <w:divBdr>
        <w:top w:val="none" w:sz="0" w:space="0" w:color="auto"/>
        <w:left w:val="none" w:sz="0" w:space="0" w:color="auto"/>
        <w:bottom w:val="none" w:sz="0" w:space="0" w:color="auto"/>
        <w:right w:val="none" w:sz="0" w:space="0" w:color="auto"/>
      </w:divBdr>
    </w:div>
    <w:div w:id="297881660">
      <w:bodyDiv w:val="1"/>
      <w:marLeft w:val="0"/>
      <w:marRight w:val="0"/>
      <w:marTop w:val="0"/>
      <w:marBottom w:val="0"/>
      <w:divBdr>
        <w:top w:val="none" w:sz="0" w:space="0" w:color="auto"/>
        <w:left w:val="none" w:sz="0" w:space="0" w:color="auto"/>
        <w:bottom w:val="none" w:sz="0" w:space="0" w:color="auto"/>
        <w:right w:val="none" w:sz="0" w:space="0" w:color="auto"/>
      </w:divBdr>
    </w:div>
    <w:div w:id="337971026">
      <w:bodyDiv w:val="1"/>
      <w:marLeft w:val="0"/>
      <w:marRight w:val="0"/>
      <w:marTop w:val="0"/>
      <w:marBottom w:val="0"/>
      <w:divBdr>
        <w:top w:val="none" w:sz="0" w:space="0" w:color="auto"/>
        <w:left w:val="none" w:sz="0" w:space="0" w:color="auto"/>
        <w:bottom w:val="none" w:sz="0" w:space="0" w:color="auto"/>
        <w:right w:val="none" w:sz="0" w:space="0" w:color="auto"/>
      </w:divBdr>
    </w:div>
    <w:div w:id="406617177">
      <w:bodyDiv w:val="1"/>
      <w:marLeft w:val="0"/>
      <w:marRight w:val="0"/>
      <w:marTop w:val="0"/>
      <w:marBottom w:val="855"/>
      <w:divBdr>
        <w:top w:val="none" w:sz="0" w:space="0" w:color="auto"/>
        <w:left w:val="none" w:sz="0" w:space="0" w:color="auto"/>
        <w:bottom w:val="none" w:sz="0" w:space="0" w:color="auto"/>
        <w:right w:val="none" w:sz="0" w:space="0" w:color="auto"/>
      </w:divBdr>
      <w:divsChild>
        <w:div w:id="1260063412">
          <w:marLeft w:val="0"/>
          <w:marRight w:val="0"/>
          <w:marTop w:val="0"/>
          <w:marBottom w:val="0"/>
          <w:divBdr>
            <w:top w:val="none" w:sz="0" w:space="0" w:color="auto"/>
            <w:left w:val="none" w:sz="0" w:space="0" w:color="auto"/>
            <w:bottom w:val="none" w:sz="0" w:space="0" w:color="auto"/>
            <w:right w:val="none" w:sz="0" w:space="0" w:color="auto"/>
          </w:divBdr>
          <w:divsChild>
            <w:div w:id="1513372198">
              <w:marLeft w:val="0"/>
              <w:marRight w:val="0"/>
              <w:marTop w:val="0"/>
              <w:marBottom w:val="0"/>
              <w:divBdr>
                <w:top w:val="none" w:sz="0" w:space="0" w:color="auto"/>
                <w:left w:val="none" w:sz="0" w:space="0" w:color="auto"/>
                <w:bottom w:val="none" w:sz="0" w:space="0" w:color="auto"/>
                <w:right w:val="none" w:sz="0" w:space="0" w:color="auto"/>
              </w:divBdr>
              <w:divsChild>
                <w:div w:id="1146242312">
                  <w:marLeft w:val="-225"/>
                  <w:marRight w:val="-225"/>
                  <w:marTop w:val="0"/>
                  <w:marBottom w:val="0"/>
                  <w:divBdr>
                    <w:top w:val="none" w:sz="0" w:space="0" w:color="auto"/>
                    <w:left w:val="none" w:sz="0" w:space="0" w:color="auto"/>
                    <w:bottom w:val="none" w:sz="0" w:space="0" w:color="auto"/>
                    <w:right w:val="none" w:sz="0" w:space="0" w:color="auto"/>
                  </w:divBdr>
                  <w:divsChild>
                    <w:div w:id="8537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82270">
      <w:bodyDiv w:val="1"/>
      <w:marLeft w:val="0"/>
      <w:marRight w:val="0"/>
      <w:marTop w:val="0"/>
      <w:marBottom w:val="0"/>
      <w:divBdr>
        <w:top w:val="none" w:sz="0" w:space="0" w:color="auto"/>
        <w:left w:val="none" w:sz="0" w:space="0" w:color="auto"/>
        <w:bottom w:val="none" w:sz="0" w:space="0" w:color="auto"/>
        <w:right w:val="none" w:sz="0" w:space="0" w:color="auto"/>
      </w:divBdr>
    </w:div>
    <w:div w:id="619537176">
      <w:bodyDiv w:val="1"/>
      <w:marLeft w:val="0"/>
      <w:marRight w:val="0"/>
      <w:marTop w:val="0"/>
      <w:marBottom w:val="0"/>
      <w:divBdr>
        <w:top w:val="none" w:sz="0" w:space="0" w:color="auto"/>
        <w:left w:val="none" w:sz="0" w:space="0" w:color="auto"/>
        <w:bottom w:val="none" w:sz="0" w:space="0" w:color="auto"/>
        <w:right w:val="none" w:sz="0" w:space="0" w:color="auto"/>
      </w:divBdr>
      <w:divsChild>
        <w:div w:id="1791512187">
          <w:marLeft w:val="0"/>
          <w:marRight w:val="0"/>
          <w:marTop w:val="0"/>
          <w:marBottom w:val="0"/>
          <w:divBdr>
            <w:top w:val="none" w:sz="0" w:space="0" w:color="auto"/>
            <w:left w:val="none" w:sz="0" w:space="0" w:color="auto"/>
            <w:bottom w:val="none" w:sz="0" w:space="0" w:color="auto"/>
            <w:right w:val="none" w:sz="0" w:space="0" w:color="auto"/>
          </w:divBdr>
        </w:div>
        <w:div w:id="1816754614">
          <w:marLeft w:val="0"/>
          <w:marRight w:val="0"/>
          <w:marTop w:val="0"/>
          <w:marBottom w:val="0"/>
          <w:divBdr>
            <w:top w:val="none" w:sz="0" w:space="0" w:color="auto"/>
            <w:left w:val="none" w:sz="0" w:space="0" w:color="auto"/>
            <w:bottom w:val="none" w:sz="0" w:space="0" w:color="auto"/>
            <w:right w:val="none" w:sz="0" w:space="0" w:color="auto"/>
          </w:divBdr>
        </w:div>
        <w:div w:id="1918007521">
          <w:marLeft w:val="0"/>
          <w:marRight w:val="0"/>
          <w:marTop w:val="0"/>
          <w:marBottom w:val="0"/>
          <w:divBdr>
            <w:top w:val="none" w:sz="0" w:space="0" w:color="auto"/>
            <w:left w:val="none" w:sz="0" w:space="0" w:color="auto"/>
            <w:bottom w:val="none" w:sz="0" w:space="0" w:color="auto"/>
            <w:right w:val="none" w:sz="0" w:space="0" w:color="auto"/>
          </w:divBdr>
        </w:div>
        <w:div w:id="1774550798">
          <w:marLeft w:val="0"/>
          <w:marRight w:val="0"/>
          <w:marTop w:val="0"/>
          <w:marBottom w:val="0"/>
          <w:divBdr>
            <w:top w:val="none" w:sz="0" w:space="0" w:color="auto"/>
            <w:left w:val="none" w:sz="0" w:space="0" w:color="auto"/>
            <w:bottom w:val="none" w:sz="0" w:space="0" w:color="auto"/>
            <w:right w:val="none" w:sz="0" w:space="0" w:color="auto"/>
          </w:divBdr>
        </w:div>
        <w:div w:id="1470711055">
          <w:marLeft w:val="0"/>
          <w:marRight w:val="0"/>
          <w:marTop w:val="0"/>
          <w:marBottom w:val="0"/>
          <w:divBdr>
            <w:top w:val="none" w:sz="0" w:space="0" w:color="auto"/>
            <w:left w:val="none" w:sz="0" w:space="0" w:color="auto"/>
            <w:bottom w:val="none" w:sz="0" w:space="0" w:color="auto"/>
            <w:right w:val="none" w:sz="0" w:space="0" w:color="auto"/>
          </w:divBdr>
        </w:div>
        <w:div w:id="1979217209">
          <w:marLeft w:val="0"/>
          <w:marRight w:val="0"/>
          <w:marTop w:val="0"/>
          <w:marBottom w:val="0"/>
          <w:divBdr>
            <w:top w:val="none" w:sz="0" w:space="0" w:color="auto"/>
            <w:left w:val="none" w:sz="0" w:space="0" w:color="auto"/>
            <w:bottom w:val="none" w:sz="0" w:space="0" w:color="auto"/>
            <w:right w:val="none" w:sz="0" w:space="0" w:color="auto"/>
          </w:divBdr>
        </w:div>
      </w:divsChild>
    </w:div>
    <w:div w:id="645017463">
      <w:bodyDiv w:val="1"/>
      <w:marLeft w:val="0"/>
      <w:marRight w:val="0"/>
      <w:marTop w:val="0"/>
      <w:marBottom w:val="0"/>
      <w:divBdr>
        <w:top w:val="none" w:sz="0" w:space="0" w:color="auto"/>
        <w:left w:val="none" w:sz="0" w:space="0" w:color="auto"/>
        <w:bottom w:val="none" w:sz="0" w:space="0" w:color="auto"/>
        <w:right w:val="none" w:sz="0" w:space="0" w:color="auto"/>
      </w:divBdr>
      <w:divsChild>
        <w:div w:id="1857117129">
          <w:marLeft w:val="0"/>
          <w:marRight w:val="0"/>
          <w:marTop w:val="0"/>
          <w:marBottom w:val="0"/>
          <w:divBdr>
            <w:top w:val="none" w:sz="0" w:space="0" w:color="auto"/>
            <w:left w:val="none" w:sz="0" w:space="0" w:color="auto"/>
            <w:bottom w:val="none" w:sz="0" w:space="0" w:color="auto"/>
            <w:right w:val="none" w:sz="0" w:space="0" w:color="auto"/>
          </w:divBdr>
        </w:div>
        <w:div w:id="1183864688">
          <w:marLeft w:val="0"/>
          <w:marRight w:val="0"/>
          <w:marTop w:val="0"/>
          <w:marBottom w:val="0"/>
          <w:divBdr>
            <w:top w:val="none" w:sz="0" w:space="0" w:color="auto"/>
            <w:left w:val="none" w:sz="0" w:space="0" w:color="auto"/>
            <w:bottom w:val="none" w:sz="0" w:space="0" w:color="auto"/>
            <w:right w:val="none" w:sz="0" w:space="0" w:color="auto"/>
          </w:divBdr>
        </w:div>
        <w:div w:id="36128903">
          <w:marLeft w:val="0"/>
          <w:marRight w:val="0"/>
          <w:marTop w:val="0"/>
          <w:marBottom w:val="0"/>
          <w:divBdr>
            <w:top w:val="none" w:sz="0" w:space="0" w:color="auto"/>
            <w:left w:val="none" w:sz="0" w:space="0" w:color="auto"/>
            <w:bottom w:val="none" w:sz="0" w:space="0" w:color="auto"/>
            <w:right w:val="none" w:sz="0" w:space="0" w:color="auto"/>
          </w:divBdr>
        </w:div>
        <w:div w:id="1867251833">
          <w:marLeft w:val="0"/>
          <w:marRight w:val="0"/>
          <w:marTop w:val="0"/>
          <w:marBottom w:val="0"/>
          <w:divBdr>
            <w:top w:val="none" w:sz="0" w:space="0" w:color="auto"/>
            <w:left w:val="none" w:sz="0" w:space="0" w:color="auto"/>
            <w:bottom w:val="none" w:sz="0" w:space="0" w:color="auto"/>
            <w:right w:val="none" w:sz="0" w:space="0" w:color="auto"/>
          </w:divBdr>
        </w:div>
        <w:div w:id="487401708">
          <w:marLeft w:val="0"/>
          <w:marRight w:val="0"/>
          <w:marTop w:val="0"/>
          <w:marBottom w:val="0"/>
          <w:divBdr>
            <w:top w:val="none" w:sz="0" w:space="0" w:color="auto"/>
            <w:left w:val="none" w:sz="0" w:space="0" w:color="auto"/>
            <w:bottom w:val="none" w:sz="0" w:space="0" w:color="auto"/>
            <w:right w:val="none" w:sz="0" w:space="0" w:color="auto"/>
          </w:divBdr>
        </w:div>
        <w:div w:id="1783499164">
          <w:marLeft w:val="0"/>
          <w:marRight w:val="0"/>
          <w:marTop w:val="0"/>
          <w:marBottom w:val="0"/>
          <w:divBdr>
            <w:top w:val="none" w:sz="0" w:space="0" w:color="auto"/>
            <w:left w:val="none" w:sz="0" w:space="0" w:color="auto"/>
            <w:bottom w:val="none" w:sz="0" w:space="0" w:color="auto"/>
            <w:right w:val="none" w:sz="0" w:space="0" w:color="auto"/>
          </w:divBdr>
        </w:div>
        <w:div w:id="647591306">
          <w:marLeft w:val="0"/>
          <w:marRight w:val="0"/>
          <w:marTop w:val="0"/>
          <w:marBottom w:val="0"/>
          <w:divBdr>
            <w:top w:val="none" w:sz="0" w:space="0" w:color="auto"/>
            <w:left w:val="none" w:sz="0" w:space="0" w:color="auto"/>
            <w:bottom w:val="none" w:sz="0" w:space="0" w:color="auto"/>
            <w:right w:val="none" w:sz="0" w:space="0" w:color="auto"/>
          </w:divBdr>
        </w:div>
        <w:div w:id="1761949079">
          <w:marLeft w:val="0"/>
          <w:marRight w:val="0"/>
          <w:marTop w:val="0"/>
          <w:marBottom w:val="0"/>
          <w:divBdr>
            <w:top w:val="none" w:sz="0" w:space="0" w:color="auto"/>
            <w:left w:val="none" w:sz="0" w:space="0" w:color="auto"/>
            <w:bottom w:val="none" w:sz="0" w:space="0" w:color="auto"/>
            <w:right w:val="none" w:sz="0" w:space="0" w:color="auto"/>
          </w:divBdr>
        </w:div>
        <w:div w:id="2136562907">
          <w:marLeft w:val="0"/>
          <w:marRight w:val="0"/>
          <w:marTop w:val="0"/>
          <w:marBottom w:val="0"/>
          <w:divBdr>
            <w:top w:val="none" w:sz="0" w:space="0" w:color="auto"/>
            <w:left w:val="none" w:sz="0" w:space="0" w:color="auto"/>
            <w:bottom w:val="none" w:sz="0" w:space="0" w:color="auto"/>
            <w:right w:val="none" w:sz="0" w:space="0" w:color="auto"/>
          </w:divBdr>
        </w:div>
        <w:div w:id="1634678474">
          <w:marLeft w:val="0"/>
          <w:marRight w:val="0"/>
          <w:marTop w:val="0"/>
          <w:marBottom w:val="0"/>
          <w:divBdr>
            <w:top w:val="none" w:sz="0" w:space="0" w:color="auto"/>
            <w:left w:val="none" w:sz="0" w:space="0" w:color="auto"/>
            <w:bottom w:val="none" w:sz="0" w:space="0" w:color="auto"/>
            <w:right w:val="none" w:sz="0" w:space="0" w:color="auto"/>
          </w:divBdr>
        </w:div>
        <w:div w:id="51848638">
          <w:marLeft w:val="0"/>
          <w:marRight w:val="0"/>
          <w:marTop w:val="0"/>
          <w:marBottom w:val="0"/>
          <w:divBdr>
            <w:top w:val="none" w:sz="0" w:space="0" w:color="auto"/>
            <w:left w:val="none" w:sz="0" w:space="0" w:color="auto"/>
            <w:bottom w:val="none" w:sz="0" w:space="0" w:color="auto"/>
            <w:right w:val="none" w:sz="0" w:space="0" w:color="auto"/>
          </w:divBdr>
        </w:div>
        <w:div w:id="192157063">
          <w:marLeft w:val="0"/>
          <w:marRight w:val="0"/>
          <w:marTop w:val="0"/>
          <w:marBottom w:val="0"/>
          <w:divBdr>
            <w:top w:val="none" w:sz="0" w:space="0" w:color="auto"/>
            <w:left w:val="none" w:sz="0" w:space="0" w:color="auto"/>
            <w:bottom w:val="none" w:sz="0" w:space="0" w:color="auto"/>
            <w:right w:val="none" w:sz="0" w:space="0" w:color="auto"/>
          </w:divBdr>
        </w:div>
        <w:div w:id="1845198828">
          <w:marLeft w:val="0"/>
          <w:marRight w:val="0"/>
          <w:marTop w:val="0"/>
          <w:marBottom w:val="0"/>
          <w:divBdr>
            <w:top w:val="none" w:sz="0" w:space="0" w:color="auto"/>
            <w:left w:val="none" w:sz="0" w:space="0" w:color="auto"/>
            <w:bottom w:val="none" w:sz="0" w:space="0" w:color="auto"/>
            <w:right w:val="none" w:sz="0" w:space="0" w:color="auto"/>
          </w:divBdr>
        </w:div>
        <w:div w:id="1035272251">
          <w:marLeft w:val="0"/>
          <w:marRight w:val="0"/>
          <w:marTop w:val="0"/>
          <w:marBottom w:val="0"/>
          <w:divBdr>
            <w:top w:val="none" w:sz="0" w:space="0" w:color="auto"/>
            <w:left w:val="none" w:sz="0" w:space="0" w:color="auto"/>
            <w:bottom w:val="none" w:sz="0" w:space="0" w:color="auto"/>
            <w:right w:val="none" w:sz="0" w:space="0" w:color="auto"/>
          </w:divBdr>
        </w:div>
        <w:div w:id="1303536936">
          <w:marLeft w:val="0"/>
          <w:marRight w:val="0"/>
          <w:marTop w:val="0"/>
          <w:marBottom w:val="0"/>
          <w:divBdr>
            <w:top w:val="none" w:sz="0" w:space="0" w:color="auto"/>
            <w:left w:val="none" w:sz="0" w:space="0" w:color="auto"/>
            <w:bottom w:val="none" w:sz="0" w:space="0" w:color="auto"/>
            <w:right w:val="none" w:sz="0" w:space="0" w:color="auto"/>
          </w:divBdr>
        </w:div>
        <w:div w:id="1748184818">
          <w:marLeft w:val="0"/>
          <w:marRight w:val="0"/>
          <w:marTop w:val="0"/>
          <w:marBottom w:val="0"/>
          <w:divBdr>
            <w:top w:val="none" w:sz="0" w:space="0" w:color="auto"/>
            <w:left w:val="none" w:sz="0" w:space="0" w:color="auto"/>
            <w:bottom w:val="none" w:sz="0" w:space="0" w:color="auto"/>
            <w:right w:val="none" w:sz="0" w:space="0" w:color="auto"/>
          </w:divBdr>
        </w:div>
        <w:div w:id="10837126">
          <w:marLeft w:val="0"/>
          <w:marRight w:val="0"/>
          <w:marTop w:val="0"/>
          <w:marBottom w:val="0"/>
          <w:divBdr>
            <w:top w:val="none" w:sz="0" w:space="0" w:color="auto"/>
            <w:left w:val="none" w:sz="0" w:space="0" w:color="auto"/>
            <w:bottom w:val="none" w:sz="0" w:space="0" w:color="auto"/>
            <w:right w:val="none" w:sz="0" w:space="0" w:color="auto"/>
          </w:divBdr>
        </w:div>
        <w:div w:id="321542150">
          <w:marLeft w:val="0"/>
          <w:marRight w:val="0"/>
          <w:marTop w:val="0"/>
          <w:marBottom w:val="0"/>
          <w:divBdr>
            <w:top w:val="none" w:sz="0" w:space="0" w:color="auto"/>
            <w:left w:val="none" w:sz="0" w:space="0" w:color="auto"/>
            <w:bottom w:val="none" w:sz="0" w:space="0" w:color="auto"/>
            <w:right w:val="none" w:sz="0" w:space="0" w:color="auto"/>
          </w:divBdr>
        </w:div>
        <w:div w:id="1974863919">
          <w:marLeft w:val="0"/>
          <w:marRight w:val="0"/>
          <w:marTop w:val="0"/>
          <w:marBottom w:val="0"/>
          <w:divBdr>
            <w:top w:val="none" w:sz="0" w:space="0" w:color="auto"/>
            <w:left w:val="none" w:sz="0" w:space="0" w:color="auto"/>
            <w:bottom w:val="none" w:sz="0" w:space="0" w:color="auto"/>
            <w:right w:val="none" w:sz="0" w:space="0" w:color="auto"/>
          </w:divBdr>
        </w:div>
        <w:div w:id="91711308">
          <w:marLeft w:val="0"/>
          <w:marRight w:val="0"/>
          <w:marTop w:val="0"/>
          <w:marBottom w:val="0"/>
          <w:divBdr>
            <w:top w:val="none" w:sz="0" w:space="0" w:color="auto"/>
            <w:left w:val="none" w:sz="0" w:space="0" w:color="auto"/>
            <w:bottom w:val="none" w:sz="0" w:space="0" w:color="auto"/>
            <w:right w:val="none" w:sz="0" w:space="0" w:color="auto"/>
          </w:divBdr>
        </w:div>
        <w:div w:id="1730228287">
          <w:marLeft w:val="0"/>
          <w:marRight w:val="0"/>
          <w:marTop w:val="0"/>
          <w:marBottom w:val="0"/>
          <w:divBdr>
            <w:top w:val="none" w:sz="0" w:space="0" w:color="auto"/>
            <w:left w:val="none" w:sz="0" w:space="0" w:color="auto"/>
            <w:bottom w:val="none" w:sz="0" w:space="0" w:color="auto"/>
            <w:right w:val="none" w:sz="0" w:space="0" w:color="auto"/>
          </w:divBdr>
        </w:div>
        <w:div w:id="1937057015">
          <w:marLeft w:val="0"/>
          <w:marRight w:val="0"/>
          <w:marTop w:val="0"/>
          <w:marBottom w:val="0"/>
          <w:divBdr>
            <w:top w:val="none" w:sz="0" w:space="0" w:color="auto"/>
            <w:left w:val="none" w:sz="0" w:space="0" w:color="auto"/>
            <w:bottom w:val="none" w:sz="0" w:space="0" w:color="auto"/>
            <w:right w:val="none" w:sz="0" w:space="0" w:color="auto"/>
          </w:divBdr>
        </w:div>
        <w:div w:id="929628436">
          <w:marLeft w:val="0"/>
          <w:marRight w:val="0"/>
          <w:marTop w:val="0"/>
          <w:marBottom w:val="0"/>
          <w:divBdr>
            <w:top w:val="none" w:sz="0" w:space="0" w:color="auto"/>
            <w:left w:val="none" w:sz="0" w:space="0" w:color="auto"/>
            <w:bottom w:val="none" w:sz="0" w:space="0" w:color="auto"/>
            <w:right w:val="none" w:sz="0" w:space="0" w:color="auto"/>
          </w:divBdr>
        </w:div>
        <w:div w:id="1808156422">
          <w:marLeft w:val="0"/>
          <w:marRight w:val="0"/>
          <w:marTop w:val="0"/>
          <w:marBottom w:val="0"/>
          <w:divBdr>
            <w:top w:val="none" w:sz="0" w:space="0" w:color="auto"/>
            <w:left w:val="none" w:sz="0" w:space="0" w:color="auto"/>
            <w:bottom w:val="none" w:sz="0" w:space="0" w:color="auto"/>
            <w:right w:val="none" w:sz="0" w:space="0" w:color="auto"/>
          </w:divBdr>
        </w:div>
        <w:div w:id="1080981597">
          <w:marLeft w:val="0"/>
          <w:marRight w:val="0"/>
          <w:marTop w:val="0"/>
          <w:marBottom w:val="0"/>
          <w:divBdr>
            <w:top w:val="none" w:sz="0" w:space="0" w:color="auto"/>
            <w:left w:val="none" w:sz="0" w:space="0" w:color="auto"/>
            <w:bottom w:val="none" w:sz="0" w:space="0" w:color="auto"/>
            <w:right w:val="none" w:sz="0" w:space="0" w:color="auto"/>
          </w:divBdr>
        </w:div>
      </w:divsChild>
    </w:div>
    <w:div w:id="681662401">
      <w:bodyDiv w:val="1"/>
      <w:marLeft w:val="0"/>
      <w:marRight w:val="0"/>
      <w:marTop w:val="0"/>
      <w:marBottom w:val="0"/>
      <w:divBdr>
        <w:top w:val="none" w:sz="0" w:space="0" w:color="auto"/>
        <w:left w:val="none" w:sz="0" w:space="0" w:color="auto"/>
        <w:bottom w:val="none" w:sz="0" w:space="0" w:color="auto"/>
        <w:right w:val="none" w:sz="0" w:space="0" w:color="auto"/>
      </w:divBdr>
    </w:div>
    <w:div w:id="723406597">
      <w:bodyDiv w:val="1"/>
      <w:marLeft w:val="0"/>
      <w:marRight w:val="0"/>
      <w:marTop w:val="0"/>
      <w:marBottom w:val="0"/>
      <w:divBdr>
        <w:top w:val="none" w:sz="0" w:space="0" w:color="auto"/>
        <w:left w:val="none" w:sz="0" w:space="0" w:color="auto"/>
        <w:bottom w:val="none" w:sz="0" w:space="0" w:color="auto"/>
        <w:right w:val="none" w:sz="0" w:space="0" w:color="auto"/>
      </w:divBdr>
    </w:div>
    <w:div w:id="790439988">
      <w:bodyDiv w:val="1"/>
      <w:marLeft w:val="0"/>
      <w:marRight w:val="0"/>
      <w:marTop w:val="0"/>
      <w:marBottom w:val="0"/>
      <w:divBdr>
        <w:top w:val="none" w:sz="0" w:space="0" w:color="auto"/>
        <w:left w:val="none" w:sz="0" w:space="0" w:color="auto"/>
        <w:bottom w:val="none" w:sz="0" w:space="0" w:color="auto"/>
        <w:right w:val="none" w:sz="0" w:space="0" w:color="auto"/>
      </w:divBdr>
      <w:divsChild>
        <w:div w:id="193619885">
          <w:marLeft w:val="0"/>
          <w:marRight w:val="0"/>
          <w:marTop w:val="0"/>
          <w:marBottom w:val="0"/>
          <w:divBdr>
            <w:top w:val="none" w:sz="0" w:space="0" w:color="auto"/>
            <w:left w:val="none" w:sz="0" w:space="0" w:color="auto"/>
            <w:bottom w:val="none" w:sz="0" w:space="0" w:color="auto"/>
            <w:right w:val="none" w:sz="0" w:space="0" w:color="auto"/>
          </w:divBdr>
        </w:div>
        <w:div w:id="2066370429">
          <w:marLeft w:val="0"/>
          <w:marRight w:val="0"/>
          <w:marTop w:val="0"/>
          <w:marBottom w:val="0"/>
          <w:divBdr>
            <w:top w:val="none" w:sz="0" w:space="0" w:color="auto"/>
            <w:left w:val="none" w:sz="0" w:space="0" w:color="auto"/>
            <w:bottom w:val="none" w:sz="0" w:space="0" w:color="auto"/>
            <w:right w:val="none" w:sz="0" w:space="0" w:color="auto"/>
          </w:divBdr>
        </w:div>
        <w:div w:id="2090075023">
          <w:marLeft w:val="0"/>
          <w:marRight w:val="0"/>
          <w:marTop w:val="0"/>
          <w:marBottom w:val="0"/>
          <w:divBdr>
            <w:top w:val="none" w:sz="0" w:space="0" w:color="auto"/>
            <w:left w:val="none" w:sz="0" w:space="0" w:color="auto"/>
            <w:bottom w:val="none" w:sz="0" w:space="0" w:color="auto"/>
            <w:right w:val="none" w:sz="0" w:space="0" w:color="auto"/>
          </w:divBdr>
        </w:div>
        <w:div w:id="113717982">
          <w:marLeft w:val="0"/>
          <w:marRight w:val="0"/>
          <w:marTop w:val="0"/>
          <w:marBottom w:val="0"/>
          <w:divBdr>
            <w:top w:val="none" w:sz="0" w:space="0" w:color="auto"/>
            <w:left w:val="none" w:sz="0" w:space="0" w:color="auto"/>
            <w:bottom w:val="none" w:sz="0" w:space="0" w:color="auto"/>
            <w:right w:val="none" w:sz="0" w:space="0" w:color="auto"/>
          </w:divBdr>
        </w:div>
        <w:div w:id="359821013">
          <w:marLeft w:val="0"/>
          <w:marRight w:val="0"/>
          <w:marTop w:val="0"/>
          <w:marBottom w:val="0"/>
          <w:divBdr>
            <w:top w:val="none" w:sz="0" w:space="0" w:color="auto"/>
            <w:left w:val="none" w:sz="0" w:space="0" w:color="auto"/>
            <w:bottom w:val="none" w:sz="0" w:space="0" w:color="auto"/>
            <w:right w:val="none" w:sz="0" w:space="0" w:color="auto"/>
          </w:divBdr>
        </w:div>
        <w:div w:id="2070640973">
          <w:marLeft w:val="0"/>
          <w:marRight w:val="0"/>
          <w:marTop w:val="0"/>
          <w:marBottom w:val="0"/>
          <w:divBdr>
            <w:top w:val="none" w:sz="0" w:space="0" w:color="auto"/>
            <w:left w:val="none" w:sz="0" w:space="0" w:color="auto"/>
            <w:bottom w:val="none" w:sz="0" w:space="0" w:color="auto"/>
            <w:right w:val="none" w:sz="0" w:space="0" w:color="auto"/>
          </w:divBdr>
        </w:div>
        <w:div w:id="706373711">
          <w:marLeft w:val="0"/>
          <w:marRight w:val="0"/>
          <w:marTop w:val="0"/>
          <w:marBottom w:val="0"/>
          <w:divBdr>
            <w:top w:val="none" w:sz="0" w:space="0" w:color="auto"/>
            <w:left w:val="none" w:sz="0" w:space="0" w:color="auto"/>
            <w:bottom w:val="none" w:sz="0" w:space="0" w:color="auto"/>
            <w:right w:val="none" w:sz="0" w:space="0" w:color="auto"/>
          </w:divBdr>
        </w:div>
        <w:div w:id="1107382961">
          <w:marLeft w:val="0"/>
          <w:marRight w:val="0"/>
          <w:marTop w:val="0"/>
          <w:marBottom w:val="0"/>
          <w:divBdr>
            <w:top w:val="none" w:sz="0" w:space="0" w:color="auto"/>
            <w:left w:val="none" w:sz="0" w:space="0" w:color="auto"/>
            <w:bottom w:val="none" w:sz="0" w:space="0" w:color="auto"/>
            <w:right w:val="none" w:sz="0" w:space="0" w:color="auto"/>
          </w:divBdr>
        </w:div>
        <w:div w:id="1905532365">
          <w:marLeft w:val="0"/>
          <w:marRight w:val="0"/>
          <w:marTop w:val="0"/>
          <w:marBottom w:val="0"/>
          <w:divBdr>
            <w:top w:val="none" w:sz="0" w:space="0" w:color="auto"/>
            <w:left w:val="none" w:sz="0" w:space="0" w:color="auto"/>
            <w:bottom w:val="none" w:sz="0" w:space="0" w:color="auto"/>
            <w:right w:val="none" w:sz="0" w:space="0" w:color="auto"/>
          </w:divBdr>
        </w:div>
        <w:div w:id="1238636394">
          <w:marLeft w:val="0"/>
          <w:marRight w:val="0"/>
          <w:marTop w:val="0"/>
          <w:marBottom w:val="0"/>
          <w:divBdr>
            <w:top w:val="none" w:sz="0" w:space="0" w:color="auto"/>
            <w:left w:val="none" w:sz="0" w:space="0" w:color="auto"/>
            <w:bottom w:val="none" w:sz="0" w:space="0" w:color="auto"/>
            <w:right w:val="none" w:sz="0" w:space="0" w:color="auto"/>
          </w:divBdr>
        </w:div>
        <w:div w:id="1460800788">
          <w:marLeft w:val="0"/>
          <w:marRight w:val="0"/>
          <w:marTop w:val="0"/>
          <w:marBottom w:val="0"/>
          <w:divBdr>
            <w:top w:val="none" w:sz="0" w:space="0" w:color="auto"/>
            <w:left w:val="none" w:sz="0" w:space="0" w:color="auto"/>
            <w:bottom w:val="none" w:sz="0" w:space="0" w:color="auto"/>
            <w:right w:val="none" w:sz="0" w:space="0" w:color="auto"/>
          </w:divBdr>
        </w:div>
        <w:div w:id="963729218">
          <w:marLeft w:val="0"/>
          <w:marRight w:val="0"/>
          <w:marTop w:val="0"/>
          <w:marBottom w:val="0"/>
          <w:divBdr>
            <w:top w:val="none" w:sz="0" w:space="0" w:color="auto"/>
            <w:left w:val="none" w:sz="0" w:space="0" w:color="auto"/>
            <w:bottom w:val="none" w:sz="0" w:space="0" w:color="auto"/>
            <w:right w:val="none" w:sz="0" w:space="0" w:color="auto"/>
          </w:divBdr>
        </w:div>
        <w:div w:id="448865608">
          <w:marLeft w:val="0"/>
          <w:marRight w:val="0"/>
          <w:marTop w:val="0"/>
          <w:marBottom w:val="0"/>
          <w:divBdr>
            <w:top w:val="none" w:sz="0" w:space="0" w:color="auto"/>
            <w:left w:val="none" w:sz="0" w:space="0" w:color="auto"/>
            <w:bottom w:val="none" w:sz="0" w:space="0" w:color="auto"/>
            <w:right w:val="none" w:sz="0" w:space="0" w:color="auto"/>
          </w:divBdr>
        </w:div>
        <w:div w:id="1345134048">
          <w:marLeft w:val="0"/>
          <w:marRight w:val="0"/>
          <w:marTop w:val="0"/>
          <w:marBottom w:val="0"/>
          <w:divBdr>
            <w:top w:val="none" w:sz="0" w:space="0" w:color="auto"/>
            <w:left w:val="none" w:sz="0" w:space="0" w:color="auto"/>
            <w:bottom w:val="none" w:sz="0" w:space="0" w:color="auto"/>
            <w:right w:val="none" w:sz="0" w:space="0" w:color="auto"/>
          </w:divBdr>
        </w:div>
        <w:div w:id="1017732258">
          <w:marLeft w:val="0"/>
          <w:marRight w:val="0"/>
          <w:marTop w:val="0"/>
          <w:marBottom w:val="0"/>
          <w:divBdr>
            <w:top w:val="none" w:sz="0" w:space="0" w:color="auto"/>
            <w:left w:val="none" w:sz="0" w:space="0" w:color="auto"/>
            <w:bottom w:val="none" w:sz="0" w:space="0" w:color="auto"/>
            <w:right w:val="none" w:sz="0" w:space="0" w:color="auto"/>
          </w:divBdr>
        </w:div>
        <w:div w:id="1488016997">
          <w:marLeft w:val="0"/>
          <w:marRight w:val="0"/>
          <w:marTop w:val="0"/>
          <w:marBottom w:val="0"/>
          <w:divBdr>
            <w:top w:val="none" w:sz="0" w:space="0" w:color="auto"/>
            <w:left w:val="none" w:sz="0" w:space="0" w:color="auto"/>
            <w:bottom w:val="none" w:sz="0" w:space="0" w:color="auto"/>
            <w:right w:val="none" w:sz="0" w:space="0" w:color="auto"/>
          </w:divBdr>
        </w:div>
        <w:div w:id="36318359">
          <w:marLeft w:val="0"/>
          <w:marRight w:val="0"/>
          <w:marTop w:val="0"/>
          <w:marBottom w:val="0"/>
          <w:divBdr>
            <w:top w:val="none" w:sz="0" w:space="0" w:color="auto"/>
            <w:left w:val="none" w:sz="0" w:space="0" w:color="auto"/>
            <w:bottom w:val="none" w:sz="0" w:space="0" w:color="auto"/>
            <w:right w:val="none" w:sz="0" w:space="0" w:color="auto"/>
          </w:divBdr>
        </w:div>
        <w:div w:id="792485781">
          <w:marLeft w:val="0"/>
          <w:marRight w:val="0"/>
          <w:marTop w:val="0"/>
          <w:marBottom w:val="0"/>
          <w:divBdr>
            <w:top w:val="none" w:sz="0" w:space="0" w:color="auto"/>
            <w:left w:val="none" w:sz="0" w:space="0" w:color="auto"/>
            <w:bottom w:val="none" w:sz="0" w:space="0" w:color="auto"/>
            <w:right w:val="none" w:sz="0" w:space="0" w:color="auto"/>
          </w:divBdr>
        </w:div>
        <w:div w:id="1970090075">
          <w:marLeft w:val="0"/>
          <w:marRight w:val="0"/>
          <w:marTop w:val="0"/>
          <w:marBottom w:val="0"/>
          <w:divBdr>
            <w:top w:val="none" w:sz="0" w:space="0" w:color="auto"/>
            <w:left w:val="none" w:sz="0" w:space="0" w:color="auto"/>
            <w:bottom w:val="none" w:sz="0" w:space="0" w:color="auto"/>
            <w:right w:val="none" w:sz="0" w:space="0" w:color="auto"/>
          </w:divBdr>
        </w:div>
        <w:div w:id="1008168884">
          <w:marLeft w:val="0"/>
          <w:marRight w:val="0"/>
          <w:marTop w:val="0"/>
          <w:marBottom w:val="0"/>
          <w:divBdr>
            <w:top w:val="none" w:sz="0" w:space="0" w:color="auto"/>
            <w:left w:val="none" w:sz="0" w:space="0" w:color="auto"/>
            <w:bottom w:val="none" w:sz="0" w:space="0" w:color="auto"/>
            <w:right w:val="none" w:sz="0" w:space="0" w:color="auto"/>
          </w:divBdr>
        </w:div>
        <w:div w:id="85077719">
          <w:marLeft w:val="0"/>
          <w:marRight w:val="0"/>
          <w:marTop w:val="0"/>
          <w:marBottom w:val="0"/>
          <w:divBdr>
            <w:top w:val="none" w:sz="0" w:space="0" w:color="auto"/>
            <w:left w:val="none" w:sz="0" w:space="0" w:color="auto"/>
            <w:bottom w:val="none" w:sz="0" w:space="0" w:color="auto"/>
            <w:right w:val="none" w:sz="0" w:space="0" w:color="auto"/>
          </w:divBdr>
        </w:div>
        <w:div w:id="1952006610">
          <w:marLeft w:val="0"/>
          <w:marRight w:val="0"/>
          <w:marTop w:val="0"/>
          <w:marBottom w:val="0"/>
          <w:divBdr>
            <w:top w:val="none" w:sz="0" w:space="0" w:color="auto"/>
            <w:left w:val="none" w:sz="0" w:space="0" w:color="auto"/>
            <w:bottom w:val="none" w:sz="0" w:space="0" w:color="auto"/>
            <w:right w:val="none" w:sz="0" w:space="0" w:color="auto"/>
          </w:divBdr>
        </w:div>
        <w:div w:id="1046292045">
          <w:marLeft w:val="0"/>
          <w:marRight w:val="0"/>
          <w:marTop w:val="0"/>
          <w:marBottom w:val="0"/>
          <w:divBdr>
            <w:top w:val="none" w:sz="0" w:space="0" w:color="auto"/>
            <w:left w:val="none" w:sz="0" w:space="0" w:color="auto"/>
            <w:bottom w:val="none" w:sz="0" w:space="0" w:color="auto"/>
            <w:right w:val="none" w:sz="0" w:space="0" w:color="auto"/>
          </w:divBdr>
        </w:div>
        <w:div w:id="1494682389">
          <w:marLeft w:val="0"/>
          <w:marRight w:val="0"/>
          <w:marTop w:val="0"/>
          <w:marBottom w:val="0"/>
          <w:divBdr>
            <w:top w:val="none" w:sz="0" w:space="0" w:color="auto"/>
            <w:left w:val="none" w:sz="0" w:space="0" w:color="auto"/>
            <w:bottom w:val="none" w:sz="0" w:space="0" w:color="auto"/>
            <w:right w:val="none" w:sz="0" w:space="0" w:color="auto"/>
          </w:divBdr>
        </w:div>
        <w:div w:id="692346638">
          <w:marLeft w:val="0"/>
          <w:marRight w:val="0"/>
          <w:marTop w:val="0"/>
          <w:marBottom w:val="0"/>
          <w:divBdr>
            <w:top w:val="none" w:sz="0" w:space="0" w:color="auto"/>
            <w:left w:val="none" w:sz="0" w:space="0" w:color="auto"/>
            <w:bottom w:val="none" w:sz="0" w:space="0" w:color="auto"/>
            <w:right w:val="none" w:sz="0" w:space="0" w:color="auto"/>
          </w:divBdr>
        </w:div>
      </w:divsChild>
    </w:div>
    <w:div w:id="805318314">
      <w:bodyDiv w:val="1"/>
      <w:marLeft w:val="0"/>
      <w:marRight w:val="0"/>
      <w:marTop w:val="0"/>
      <w:marBottom w:val="0"/>
      <w:divBdr>
        <w:top w:val="none" w:sz="0" w:space="0" w:color="auto"/>
        <w:left w:val="none" w:sz="0" w:space="0" w:color="auto"/>
        <w:bottom w:val="none" w:sz="0" w:space="0" w:color="auto"/>
        <w:right w:val="none" w:sz="0" w:space="0" w:color="auto"/>
      </w:divBdr>
    </w:div>
    <w:div w:id="981349682">
      <w:bodyDiv w:val="1"/>
      <w:marLeft w:val="0"/>
      <w:marRight w:val="0"/>
      <w:marTop w:val="0"/>
      <w:marBottom w:val="0"/>
      <w:divBdr>
        <w:top w:val="none" w:sz="0" w:space="0" w:color="auto"/>
        <w:left w:val="none" w:sz="0" w:space="0" w:color="auto"/>
        <w:bottom w:val="none" w:sz="0" w:space="0" w:color="auto"/>
        <w:right w:val="none" w:sz="0" w:space="0" w:color="auto"/>
      </w:divBdr>
      <w:divsChild>
        <w:div w:id="1058670195">
          <w:marLeft w:val="0"/>
          <w:marRight w:val="0"/>
          <w:marTop w:val="0"/>
          <w:marBottom w:val="0"/>
          <w:divBdr>
            <w:top w:val="none" w:sz="0" w:space="0" w:color="auto"/>
            <w:left w:val="none" w:sz="0" w:space="0" w:color="auto"/>
            <w:bottom w:val="none" w:sz="0" w:space="0" w:color="auto"/>
            <w:right w:val="none" w:sz="0" w:space="0" w:color="auto"/>
          </w:divBdr>
        </w:div>
        <w:div w:id="1901868506">
          <w:marLeft w:val="0"/>
          <w:marRight w:val="0"/>
          <w:marTop w:val="0"/>
          <w:marBottom w:val="0"/>
          <w:divBdr>
            <w:top w:val="none" w:sz="0" w:space="0" w:color="auto"/>
            <w:left w:val="none" w:sz="0" w:space="0" w:color="auto"/>
            <w:bottom w:val="none" w:sz="0" w:space="0" w:color="auto"/>
            <w:right w:val="none" w:sz="0" w:space="0" w:color="auto"/>
          </w:divBdr>
        </w:div>
        <w:div w:id="135800422">
          <w:marLeft w:val="0"/>
          <w:marRight w:val="0"/>
          <w:marTop w:val="0"/>
          <w:marBottom w:val="0"/>
          <w:divBdr>
            <w:top w:val="none" w:sz="0" w:space="0" w:color="auto"/>
            <w:left w:val="none" w:sz="0" w:space="0" w:color="auto"/>
            <w:bottom w:val="none" w:sz="0" w:space="0" w:color="auto"/>
            <w:right w:val="none" w:sz="0" w:space="0" w:color="auto"/>
          </w:divBdr>
        </w:div>
        <w:div w:id="418256864">
          <w:marLeft w:val="0"/>
          <w:marRight w:val="0"/>
          <w:marTop w:val="0"/>
          <w:marBottom w:val="0"/>
          <w:divBdr>
            <w:top w:val="none" w:sz="0" w:space="0" w:color="auto"/>
            <w:left w:val="none" w:sz="0" w:space="0" w:color="auto"/>
            <w:bottom w:val="none" w:sz="0" w:space="0" w:color="auto"/>
            <w:right w:val="none" w:sz="0" w:space="0" w:color="auto"/>
          </w:divBdr>
        </w:div>
        <w:div w:id="103110280">
          <w:marLeft w:val="0"/>
          <w:marRight w:val="0"/>
          <w:marTop w:val="0"/>
          <w:marBottom w:val="0"/>
          <w:divBdr>
            <w:top w:val="none" w:sz="0" w:space="0" w:color="auto"/>
            <w:left w:val="none" w:sz="0" w:space="0" w:color="auto"/>
            <w:bottom w:val="none" w:sz="0" w:space="0" w:color="auto"/>
            <w:right w:val="none" w:sz="0" w:space="0" w:color="auto"/>
          </w:divBdr>
        </w:div>
        <w:div w:id="914820802">
          <w:marLeft w:val="0"/>
          <w:marRight w:val="0"/>
          <w:marTop w:val="0"/>
          <w:marBottom w:val="0"/>
          <w:divBdr>
            <w:top w:val="none" w:sz="0" w:space="0" w:color="auto"/>
            <w:left w:val="none" w:sz="0" w:space="0" w:color="auto"/>
            <w:bottom w:val="none" w:sz="0" w:space="0" w:color="auto"/>
            <w:right w:val="none" w:sz="0" w:space="0" w:color="auto"/>
          </w:divBdr>
        </w:div>
      </w:divsChild>
    </w:div>
    <w:div w:id="1031538266">
      <w:bodyDiv w:val="1"/>
      <w:marLeft w:val="0"/>
      <w:marRight w:val="0"/>
      <w:marTop w:val="0"/>
      <w:marBottom w:val="0"/>
      <w:divBdr>
        <w:top w:val="none" w:sz="0" w:space="0" w:color="auto"/>
        <w:left w:val="none" w:sz="0" w:space="0" w:color="auto"/>
        <w:bottom w:val="none" w:sz="0" w:space="0" w:color="auto"/>
        <w:right w:val="none" w:sz="0" w:space="0" w:color="auto"/>
      </w:divBdr>
      <w:divsChild>
        <w:div w:id="1579056770">
          <w:marLeft w:val="0"/>
          <w:marRight w:val="0"/>
          <w:marTop w:val="0"/>
          <w:marBottom w:val="0"/>
          <w:divBdr>
            <w:top w:val="none" w:sz="0" w:space="0" w:color="auto"/>
            <w:left w:val="none" w:sz="0" w:space="0" w:color="auto"/>
            <w:bottom w:val="none" w:sz="0" w:space="0" w:color="auto"/>
            <w:right w:val="none" w:sz="0" w:space="0" w:color="auto"/>
          </w:divBdr>
        </w:div>
        <w:div w:id="2031488015">
          <w:marLeft w:val="0"/>
          <w:marRight w:val="0"/>
          <w:marTop w:val="0"/>
          <w:marBottom w:val="0"/>
          <w:divBdr>
            <w:top w:val="none" w:sz="0" w:space="0" w:color="auto"/>
            <w:left w:val="none" w:sz="0" w:space="0" w:color="auto"/>
            <w:bottom w:val="none" w:sz="0" w:space="0" w:color="auto"/>
            <w:right w:val="none" w:sz="0" w:space="0" w:color="auto"/>
          </w:divBdr>
        </w:div>
        <w:div w:id="664746585">
          <w:marLeft w:val="0"/>
          <w:marRight w:val="0"/>
          <w:marTop w:val="0"/>
          <w:marBottom w:val="0"/>
          <w:divBdr>
            <w:top w:val="none" w:sz="0" w:space="0" w:color="auto"/>
            <w:left w:val="none" w:sz="0" w:space="0" w:color="auto"/>
            <w:bottom w:val="none" w:sz="0" w:space="0" w:color="auto"/>
            <w:right w:val="none" w:sz="0" w:space="0" w:color="auto"/>
          </w:divBdr>
        </w:div>
        <w:div w:id="1860045139">
          <w:marLeft w:val="0"/>
          <w:marRight w:val="0"/>
          <w:marTop w:val="0"/>
          <w:marBottom w:val="0"/>
          <w:divBdr>
            <w:top w:val="none" w:sz="0" w:space="0" w:color="auto"/>
            <w:left w:val="none" w:sz="0" w:space="0" w:color="auto"/>
            <w:bottom w:val="none" w:sz="0" w:space="0" w:color="auto"/>
            <w:right w:val="none" w:sz="0" w:space="0" w:color="auto"/>
          </w:divBdr>
        </w:div>
        <w:div w:id="1324702087">
          <w:marLeft w:val="0"/>
          <w:marRight w:val="0"/>
          <w:marTop w:val="0"/>
          <w:marBottom w:val="0"/>
          <w:divBdr>
            <w:top w:val="none" w:sz="0" w:space="0" w:color="auto"/>
            <w:left w:val="none" w:sz="0" w:space="0" w:color="auto"/>
            <w:bottom w:val="none" w:sz="0" w:space="0" w:color="auto"/>
            <w:right w:val="none" w:sz="0" w:space="0" w:color="auto"/>
          </w:divBdr>
        </w:div>
      </w:divsChild>
    </w:div>
    <w:div w:id="1033504802">
      <w:bodyDiv w:val="1"/>
      <w:marLeft w:val="0"/>
      <w:marRight w:val="0"/>
      <w:marTop w:val="0"/>
      <w:marBottom w:val="0"/>
      <w:divBdr>
        <w:top w:val="none" w:sz="0" w:space="0" w:color="auto"/>
        <w:left w:val="none" w:sz="0" w:space="0" w:color="auto"/>
        <w:bottom w:val="none" w:sz="0" w:space="0" w:color="auto"/>
        <w:right w:val="none" w:sz="0" w:space="0" w:color="auto"/>
      </w:divBdr>
    </w:div>
    <w:div w:id="1144856650">
      <w:bodyDiv w:val="1"/>
      <w:marLeft w:val="0"/>
      <w:marRight w:val="0"/>
      <w:marTop w:val="0"/>
      <w:marBottom w:val="0"/>
      <w:divBdr>
        <w:top w:val="none" w:sz="0" w:space="0" w:color="auto"/>
        <w:left w:val="none" w:sz="0" w:space="0" w:color="auto"/>
        <w:bottom w:val="none" w:sz="0" w:space="0" w:color="auto"/>
        <w:right w:val="none" w:sz="0" w:space="0" w:color="auto"/>
      </w:divBdr>
      <w:divsChild>
        <w:div w:id="627132032">
          <w:marLeft w:val="0"/>
          <w:marRight w:val="0"/>
          <w:marTop w:val="0"/>
          <w:marBottom w:val="0"/>
          <w:divBdr>
            <w:top w:val="none" w:sz="0" w:space="0" w:color="auto"/>
            <w:left w:val="none" w:sz="0" w:space="0" w:color="auto"/>
            <w:bottom w:val="none" w:sz="0" w:space="0" w:color="auto"/>
            <w:right w:val="none" w:sz="0" w:space="0" w:color="auto"/>
          </w:divBdr>
        </w:div>
        <w:div w:id="1045062134">
          <w:marLeft w:val="0"/>
          <w:marRight w:val="0"/>
          <w:marTop w:val="0"/>
          <w:marBottom w:val="0"/>
          <w:divBdr>
            <w:top w:val="none" w:sz="0" w:space="0" w:color="auto"/>
            <w:left w:val="none" w:sz="0" w:space="0" w:color="auto"/>
            <w:bottom w:val="none" w:sz="0" w:space="0" w:color="auto"/>
            <w:right w:val="none" w:sz="0" w:space="0" w:color="auto"/>
          </w:divBdr>
        </w:div>
        <w:div w:id="1140801444">
          <w:marLeft w:val="0"/>
          <w:marRight w:val="0"/>
          <w:marTop w:val="0"/>
          <w:marBottom w:val="0"/>
          <w:divBdr>
            <w:top w:val="none" w:sz="0" w:space="0" w:color="auto"/>
            <w:left w:val="none" w:sz="0" w:space="0" w:color="auto"/>
            <w:bottom w:val="none" w:sz="0" w:space="0" w:color="auto"/>
            <w:right w:val="none" w:sz="0" w:space="0" w:color="auto"/>
          </w:divBdr>
        </w:div>
        <w:div w:id="241523414">
          <w:marLeft w:val="0"/>
          <w:marRight w:val="0"/>
          <w:marTop w:val="0"/>
          <w:marBottom w:val="0"/>
          <w:divBdr>
            <w:top w:val="none" w:sz="0" w:space="0" w:color="auto"/>
            <w:left w:val="none" w:sz="0" w:space="0" w:color="auto"/>
            <w:bottom w:val="none" w:sz="0" w:space="0" w:color="auto"/>
            <w:right w:val="none" w:sz="0" w:space="0" w:color="auto"/>
          </w:divBdr>
        </w:div>
        <w:div w:id="1537429438">
          <w:marLeft w:val="0"/>
          <w:marRight w:val="0"/>
          <w:marTop w:val="0"/>
          <w:marBottom w:val="0"/>
          <w:divBdr>
            <w:top w:val="none" w:sz="0" w:space="0" w:color="auto"/>
            <w:left w:val="none" w:sz="0" w:space="0" w:color="auto"/>
            <w:bottom w:val="none" w:sz="0" w:space="0" w:color="auto"/>
            <w:right w:val="none" w:sz="0" w:space="0" w:color="auto"/>
          </w:divBdr>
        </w:div>
      </w:divsChild>
    </w:div>
    <w:div w:id="1266765853">
      <w:bodyDiv w:val="1"/>
      <w:marLeft w:val="0"/>
      <w:marRight w:val="0"/>
      <w:marTop w:val="0"/>
      <w:marBottom w:val="0"/>
      <w:divBdr>
        <w:top w:val="none" w:sz="0" w:space="0" w:color="auto"/>
        <w:left w:val="none" w:sz="0" w:space="0" w:color="auto"/>
        <w:bottom w:val="none" w:sz="0" w:space="0" w:color="auto"/>
        <w:right w:val="none" w:sz="0" w:space="0" w:color="auto"/>
      </w:divBdr>
      <w:divsChild>
        <w:div w:id="689721150">
          <w:marLeft w:val="0"/>
          <w:marRight w:val="0"/>
          <w:marTop w:val="0"/>
          <w:marBottom w:val="0"/>
          <w:divBdr>
            <w:top w:val="none" w:sz="0" w:space="0" w:color="auto"/>
            <w:left w:val="none" w:sz="0" w:space="0" w:color="auto"/>
            <w:bottom w:val="none" w:sz="0" w:space="0" w:color="auto"/>
            <w:right w:val="none" w:sz="0" w:space="0" w:color="auto"/>
          </w:divBdr>
        </w:div>
        <w:div w:id="256599945">
          <w:marLeft w:val="0"/>
          <w:marRight w:val="0"/>
          <w:marTop w:val="0"/>
          <w:marBottom w:val="0"/>
          <w:divBdr>
            <w:top w:val="none" w:sz="0" w:space="0" w:color="auto"/>
            <w:left w:val="none" w:sz="0" w:space="0" w:color="auto"/>
            <w:bottom w:val="none" w:sz="0" w:space="0" w:color="auto"/>
            <w:right w:val="none" w:sz="0" w:space="0" w:color="auto"/>
          </w:divBdr>
        </w:div>
        <w:div w:id="590502900">
          <w:marLeft w:val="0"/>
          <w:marRight w:val="0"/>
          <w:marTop w:val="0"/>
          <w:marBottom w:val="0"/>
          <w:divBdr>
            <w:top w:val="none" w:sz="0" w:space="0" w:color="auto"/>
            <w:left w:val="none" w:sz="0" w:space="0" w:color="auto"/>
            <w:bottom w:val="none" w:sz="0" w:space="0" w:color="auto"/>
            <w:right w:val="none" w:sz="0" w:space="0" w:color="auto"/>
          </w:divBdr>
        </w:div>
      </w:divsChild>
    </w:div>
    <w:div w:id="1283343056">
      <w:bodyDiv w:val="1"/>
      <w:marLeft w:val="0"/>
      <w:marRight w:val="0"/>
      <w:marTop w:val="0"/>
      <w:marBottom w:val="0"/>
      <w:divBdr>
        <w:top w:val="none" w:sz="0" w:space="0" w:color="auto"/>
        <w:left w:val="none" w:sz="0" w:space="0" w:color="auto"/>
        <w:bottom w:val="none" w:sz="0" w:space="0" w:color="auto"/>
        <w:right w:val="none" w:sz="0" w:space="0" w:color="auto"/>
      </w:divBdr>
      <w:divsChild>
        <w:div w:id="911501758">
          <w:marLeft w:val="0"/>
          <w:marRight w:val="0"/>
          <w:marTop w:val="0"/>
          <w:marBottom w:val="0"/>
          <w:divBdr>
            <w:top w:val="none" w:sz="0" w:space="0" w:color="auto"/>
            <w:left w:val="none" w:sz="0" w:space="0" w:color="auto"/>
            <w:bottom w:val="none" w:sz="0" w:space="0" w:color="auto"/>
            <w:right w:val="none" w:sz="0" w:space="0" w:color="auto"/>
          </w:divBdr>
          <w:divsChild>
            <w:div w:id="1269773841">
              <w:marLeft w:val="0"/>
              <w:marRight w:val="0"/>
              <w:marTop w:val="0"/>
              <w:marBottom w:val="0"/>
              <w:divBdr>
                <w:top w:val="none" w:sz="0" w:space="0" w:color="auto"/>
                <w:left w:val="none" w:sz="0" w:space="0" w:color="auto"/>
                <w:bottom w:val="none" w:sz="0" w:space="0" w:color="auto"/>
                <w:right w:val="none" w:sz="0" w:space="0" w:color="auto"/>
              </w:divBdr>
              <w:divsChild>
                <w:div w:id="968778380">
                  <w:marLeft w:val="0"/>
                  <w:marRight w:val="195"/>
                  <w:marTop w:val="0"/>
                  <w:marBottom w:val="0"/>
                  <w:divBdr>
                    <w:top w:val="none" w:sz="0" w:space="0" w:color="auto"/>
                    <w:left w:val="none" w:sz="0" w:space="0" w:color="auto"/>
                    <w:bottom w:val="none" w:sz="0" w:space="0" w:color="auto"/>
                    <w:right w:val="none" w:sz="0" w:space="0" w:color="auto"/>
                  </w:divBdr>
                  <w:divsChild>
                    <w:div w:id="792672081">
                      <w:marLeft w:val="0"/>
                      <w:marRight w:val="0"/>
                      <w:marTop w:val="0"/>
                      <w:marBottom w:val="0"/>
                      <w:divBdr>
                        <w:top w:val="none" w:sz="0" w:space="0" w:color="auto"/>
                        <w:left w:val="none" w:sz="0" w:space="0" w:color="auto"/>
                        <w:bottom w:val="none" w:sz="0" w:space="0" w:color="auto"/>
                        <w:right w:val="none" w:sz="0" w:space="0" w:color="auto"/>
                      </w:divBdr>
                      <w:divsChild>
                        <w:div w:id="17963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177551">
      <w:bodyDiv w:val="1"/>
      <w:marLeft w:val="0"/>
      <w:marRight w:val="0"/>
      <w:marTop w:val="0"/>
      <w:marBottom w:val="0"/>
      <w:divBdr>
        <w:top w:val="none" w:sz="0" w:space="0" w:color="auto"/>
        <w:left w:val="none" w:sz="0" w:space="0" w:color="auto"/>
        <w:bottom w:val="none" w:sz="0" w:space="0" w:color="auto"/>
        <w:right w:val="none" w:sz="0" w:space="0" w:color="auto"/>
      </w:divBdr>
    </w:div>
    <w:div w:id="1352679335">
      <w:bodyDiv w:val="1"/>
      <w:marLeft w:val="0"/>
      <w:marRight w:val="0"/>
      <w:marTop w:val="0"/>
      <w:marBottom w:val="0"/>
      <w:divBdr>
        <w:top w:val="none" w:sz="0" w:space="0" w:color="auto"/>
        <w:left w:val="none" w:sz="0" w:space="0" w:color="auto"/>
        <w:bottom w:val="none" w:sz="0" w:space="0" w:color="auto"/>
        <w:right w:val="none" w:sz="0" w:space="0" w:color="auto"/>
      </w:divBdr>
    </w:div>
    <w:div w:id="1392459366">
      <w:bodyDiv w:val="1"/>
      <w:marLeft w:val="0"/>
      <w:marRight w:val="0"/>
      <w:marTop w:val="0"/>
      <w:marBottom w:val="0"/>
      <w:divBdr>
        <w:top w:val="none" w:sz="0" w:space="0" w:color="auto"/>
        <w:left w:val="none" w:sz="0" w:space="0" w:color="auto"/>
        <w:bottom w:val="none" w:sz="0" w:space="0" w:color="auto"/>
        <w:right w:val="none" w:sz="0" w:space="0" w:color="auto"/>
      </w:divBdr>
      <w:divsChild>
        <w:div w:id="1486237748">
          <w:marLeft w:val="0"/>
          <w:marRight w:val="0"/>
          <w:marTop w:val="0"/>
          <w:marBottom w:val="0"/>
          <w:divBdr>
            <w:top w:val="none" w:sz="0" w:space="0" w:color="auto"/>
            <w:left w:val="none" w:sz="0" w:space="0" w:color="auto"/>
            <w:bottom w:val="none" w:sz="0" w:space="0" w:color="auto"/>
            <w:right w:val="none" w:sz="0" w:space="0" w:color="auto"/>
          </w:divBdr>
        </w:div>
        <w:div w:id="1424768042">
          <w:marLeft w:val="0"/>
          <w:marRight w:val="0"/>
          <w:marTop w:val="0"/>
          <w:marBottom w:val="0"/>
          <w:divBdr>
            <w:top w:val="none" w:sz="0" w:space="0" w:color="auto"/>
            <w:left w:val="none" w:sz="0" w:space="0" w:color="auto"/>
            <w:bottom w:val="none" w:sz="0" w:space="0" w:color="auto"/>
            <w:right w:val="none" w:sz="0" w:space="0" w:color="auto"/>
          </w:divBdr>
        </w:div>
        <w:div w:id="600258366">
          <w:marLeft w:val="0"/>
          <w:marRight w:val="0"/>
          <w:marTop w:val="0"/>
          <w:marBottom w:val="0"/>
          <w:divBdr>
            <w:top w:val="none" w:sz="0" w:space="0" w:color="auto"/>
            <w:left w:val="none" w:sz="0" w:space="0" w:color="auto"/>
            <w:bottom w:val="none" w:sz="0" w:space="0" w:color="auto"/>
            <w:right w:val="none" w:sz="0" w:space="0" w:color="auto"/>
          </w:divBdr>
        </w:div>
        <w:div w:id="1356465271">
          <w:marLeft w:val="0"/>
          <w:marRight w:val="0"/>
          <w:marTop w:val="0"/>
          <w:marBottom w:val="0"/>
          <w:divBdr>
            <w:top w:val="none" w:sz="0" w:space="0" w:color="auto"/>
            <w:left w:val="none" w:sz="0" w:space="0" w:color="auto"/>
            <w:bottom w:val="none" w:sz="0" w:space="0" w:color="auto"/>
            <w:right w:val="none" w:sz="0" w:space="0" w:color="auto"/>
          </w:divBdr>
        </w:div>
        <w:div w:id="1386105175">
          <w:marLeft w:val="0"/>
          <w:marRight w:val="0"/>
          <w:marTop w:val="0"/>
          <w:marBottom w:val="0"/>
          <w:divBdr>
            <w:top w:val="none" w:sz="0" w:space="0" w:color="auto"/>
            <w:left w:val="none" w:sz="0" w:space="0" w:color="auto"/>
            <w:bottom w:val="none" w:sz="0" w:space="0" w:color="auto"/>
            <w:right w:val="none" w:sz="0" w:space="0" w:color="auto"/>
          </w:divBdr>
        </w:div>
        <w:div w:id="518088024">
          <w:marLeft w:val="0"/>
          <w:marRight w:val="0"/>
          <w:marTop w:val="0"/>
          <w:marBottom w:val="0"/>
          <w:divBdr>
            <w:top w:val="none" w:sz="0" w:space="0" w:color="auto"/>
            <w:left w:val="none" w:sz="0" w:space="0" w:color="auto"/>
            <w:bottom w:val="none" w:sz="0" w:space="0" w:color="auto"/>
            <w:right w:val="none" w:sz="0" w:space="0" w:color="auto"/>
          </w:divBdr>
        </w:div>
        <w:div w:id="2083481584">
          <w:marLeft w:val="0"/>
          <w:marRight w:val="0"/>
          <w:marTop w:val="0"/>
          <w:marBottom w:val="0"/>
          <w:divBdr>
            <w:top w:val="none" w:sz="0" w:space="0" w:color="auto"/>
            <w:left w:val="none" w:sz="0" w:space="0" w:color="auto"/>
            <w:bottom w:val="none" w:sz="0" w:space="0" w:color="auto"/>
            <w:right w:val="none" w:sz="0" w:space="0" w:color="auto"/>
          </w:divBdr>
        </w:div>
        <w:div w:id="1988439675">
          <w:marLeft w:val="0"/>
          <w:marRight w:val="0"/>
          <w:marTop w:val="0"/>
          <w:marBottom w:val="0"/>
          <w:divBdr>
            <w:top w:val="none" w:sz="0" w:space="0" w:color="auto"/>
            <w:left w:val="none" w:sz="0" w:space="0" w:color="auto"/>
            <w:bottom w:val="none" w:sz="0" w:space="0" w:color="auto"/>
            <w:right w:val="none" w:sz="0" w:space="0" w:color="auto"/>
          </w:divBdr>
        </w:div>
        <w:div w:id="989024069">
          <w:marLeft w:val="0"/>
          <w:marRight w:val="0"/>
          <w:marTop w:val="0"/>
          <w:marBottom w:val="0"/>
          <w:divBdr>
            <w:top w:val="none" w:sz="0" w:space="0" w:color="auto"/>
            <w:left w:val="none" w:sz="0" w:space="0" w:color="auto"/>
            <w:bottom w:val="none" w:sz="0" w:space="0" w:color="auto"/>
            <w:right w:val="none" w:sz="0" w:space="0" w:color="auto"/>
          </w:divBdr>
        </w:div>
        <w:div w:id="584266950">
          <w:marLeft w:val="0"/>
          <w:marRight w:val="0"/>
          <w:marTop w:val="0"/>
          <w:marBottom w:val="0"/>
          <w:divBdr>
            <w:top w:val="none" w:sz="0" w:space="0" w:color="auto"/>
            <w:left w:val="none" w:sz="0" w:space="0" w:color="auto"/>
            <w:bottom w:val="none" w:sz="0" w:space="0" w:color="auto"/>
            <w:right w:val="none" w:sz="0" w:space="0" w:color="auto"/>
          </w:divBdr>
        </w:div>
        <w:div w:id="421343113">
          <w:marLeft w:val="0"/>
          <w:marRight w:val="0"/>
          <w:marTop w:val="0"/>
          <w:marBottom w:val="0"/>
          <w:divBdr>
            <w:top w:val="none" w:sz="0" w:space="0" w:color="auto"/>
            <w:left w:val="none" w:sz="0" w:space="0" w:color="auto"/>
            <w:bottom w:val="none" w:sz="0" w:space="0" w:color="auto"/>
            <w:right w:val="none" w:sz="0" w:space="0" w:color="auto"/>
          </w:divBdr>
        </w:div>
        <w:div w:id="621770089">
          <w:marLeft w:val="0"/>
          <w:marRight w:val="0"/>
          <w:marTop w:val="0"/>
          <w:marBottom w:val="0"/>
          <w:divBdr>
            <w:top w:val="none" w:sz="0" w:space="0" w:color="auto"/>
            <w:left w:val="none" w:sz="0" w:space="0" w:color="auto"/>
            <w:bottom w:val="none" w:sz="0" w:space="0" w:color="auto"/>
            <w:right w:val="none" w:sz="0" w:space="0" w:color="auto"/>
          </w:divBdr>
        </w:div>
        <w:div w:id="1944995697">
          <w:marLeft w:val="0"/>
          <w:marRight w:val="0"/>
          <w:marTop w:val="0"/>
          <w:marBottom w:val="0"/>
          <w:divBdr>
            <w:top w:val="none" w:sz="0" w:space="0" w:color="auto"/>
            <w:left w:val="none" w:sz="0" w:space="0" w:color="auto"/>
            <w:bottom w:val="none" w:sz="0" w:space="0" w:color="auto"/>
            <w:right w:val="none" w:sz="0" w:space="0" w:color="auto"/>
          </w:divBdr>
        </w:div>
        <w:div w:id="1360205764">
          <w:marLeft w:val="0"/>
          <w:marRight w:val="0"/>
          <w:marTop w:val="0"/>
          <w:marBottom w:val="0"/>
          <w:divBdr>
            <w:top w:val="none" w:sz="0" w:space="0" w:color="auto"/>
            <w:left w:val="none" w:sz="0" w:space="0" w:color="auto"/>
            <w:bottom w:val="none" w:sz="0" w:space="0" w:color="auto"/>
            <w:right w:val="none" w:sz="0" w:space="0" w:color="auto"/>
          </w:divBdr>
        </w:div>
        <w:div w:id="1525482405">
          <w:marLeft w:val="0"/>
          <w:marRight w:val="0"/>
          <w:marTop w:val="0"/>
          <w:marBottom w:val="0"/>
          <w:divBdr>
            <w:top w:val="none" w:sz="0" w:space="0" w:color="auto"/>
            <w:left w:val="none" w:sz="0" w:space="0" w:color="auto"/>
            <w:bottom w:val="none" w:sz="0" w:space="0" w:color="auto"/>
            <w:right w:val="none" w:sz="0" w:space="0" w:color="auto"/>
          </w:divBdr>
        </w:div>
        <w:div w:id="1455102115">
          <w:marLeft w:val="0"/>
          <w:marRight w:val="0"/>
          <w:marTop w:val="0"/>
          <w:marBottom w:val="0"/>
          <w:divBdr>
            <w:top w:val="none" w:sz="0" w:space="0" w:color="auto"/>
            <w:left w:val="none" w:sz="0" w:space="0" w:color="auto"/>
            <w:bottom w:val="none" w:sz="0" w:space="0" w:color="auto"/>
            <w:right w:val="none" w:sz="0" w:space="0" w:color="auto"/>
          </w:divBdr>
        </w:div>
        <w:div w:id="828210182">
          <w:marLeft w:val="0"/>
          <w:marRight w:val="0"/>
          <w:marTop w:val="0"/>
          <w:marBottom w:val="0"/>
          <w:divBdr>
            <w:top w:val="none" w:sz="0" w:space="0" w:color="auto"/>
            <w:left w:val="none" w:sz="0" w:space="0" w:color="auto"/>
            <w:bottom w:val="none" w:sz="0" w:space="0" w:color="auto"/>
            <w:right w:val="none" w:sz="0" w:space="0" w:color="auto"/>
          </w:divBdr>
        </w:div>
        <w:div w:id="483816014">
          <w:marLeft w:val="0"/>
          <w:marRight w:val="0"/>
          <w:marTop w:val="0"/>
          <w:marBottom w:val="0"/>
          <w:divBdr>
            <w:top w:val="none" w:sz="0" w:space="0" w:color="auto"/>
            <w:left w:val="none" w:sz="0" w:space="0" w:color="auto"/>
            <w:bottom w:val="none" w:sz="0" w:space="0" w:color="auto"/>
            <w:right w:val="none" w:sz="0" w:space="0" w:color="auto"/>
          </w:divBdr>
        </w:div>
        <w:div w:id="1290819477">
          <w:marLeft w:val="0"/>
          <w:marRight w:val="0"/>
          <w:marTop w:val="0"/>
          <w:marBottom w:val="0"/>
          <w:divBdr>
            <w:top w:val="none" w:sz="0" w:space="0" w:color="auto"/>
            <w:left w:val="none" w:sz="0" w:space="0" w:color="auto"/>
            <w:bottom w:val="none" w:sz="0" w:space="0" w:color="auto"/>
            <w:right w:val="none" w:sz="0" w:space="0" w:color="auto"/>
          </w:divBdr>
        </w:div>
        <w:div w:id="397673807">
          <w:marLeft w:val="0"/>
          <w:marRight w:val="0"/>
          <w:marTop w:val="0"/>
          <w:marBottom w:val="0"/>
          <w:divBdr>
            <w:top w:val="none" w:sz="0" w:space="0" w:color="auto"/>
            <w:left w:val="none" w:sz="0" w:space="0" w:color="auto"/>
            <w:bottom w:val="none" w:sz="0" w:space="0" w:color="auto"/>
            <w:right w:val="none" w:sz="0" w:space="0" w:color="auto"/>
          </w:divBdr>
        </w:div>
        <w:div w:id="706876917">
          <w:marLeft w:val="0"/>
          <w:marRight w:val="0"/>
          <w:marTop w:val="0"/>
          <w:marBottom w:val="0"/>
          <w:divBdr>
            <w:top w:val="none" w:sz="0" w:space="0" w:color="auto"/>
            <w:left w:val="none" w:sz="0" w:space="0" w:color="auto"/>
            <w:bottom w:val="none" w:sz="0" w:space="0" w:color="auto"/>
            <w:right w:val="none" w:sz="0" w:space="0" w:color="auto"/>
          </w:divBdr>
        </w:div>
        <w:div w:id="1444810836">
          <w:marLeft w:val="0"/>
          <w:marRight w:val="0"/>
          <w:marTop w:val="0"/>
          <w:marBottom w:val="0"/>
          <w:divBdr>
            <w:top w:val="none" w:sz="0" w:space="0" w:color="auto"/>
            <w:left w:val="none" w:sz="0" w:space="0" w:color="auto"/>
            <w:bottom w:val="none" w:sz="0" w:space="0" w:color="auto"/>
            <w:right w:val="none" w:sz="0" w:space="0" w:color="auto"/>
          </w:divBdr>
        </w:div>
        <w:div w:id="2093040795">
          <w:marLeft w:val="0"/>
          <w:marRight w:val="0"/>
          <w:marTop w:val="0"/>
          <w:marBottom w:val="0"/>
          <w:divBdr>
            <w:top w:val="none" w:sz="0" w:space="0" w:color="auto"/>
            <w:left w:val="none" w:sz="0" w:space="0" w:color="auto"/>
            <w:bottom w:val="none" w:sz="0" w:space="0" w:color="auto"/>
            <w:right w:val="none" w:sz="0" w:space="0" w:color="auto"/>
          </w:divBdr>
        </w:div>
        <w:div w:id="279073539">
          <w:marLeft w:val="0"/>
          <w:marRight w:val="0"/>
          <w:marTop w:val="0"/>
          <w:marBottom w:val="0"/>
          <w:divBdr>
            <w:top w:val="none" w:sz="0" w:space="0" w:color="auto"/>
            <w:left w:val="none" w:sz="0" w:space="0" w:color="auto"/>
            <w:bottom w:val="none" w:sz="0" w:space="0" w:color="auto"/>
            <w:right w:val="none" w:sz="0" w:space="0" w:color="auto"/>
          </w:divBdr>
        </w:div>
        <w:div w:id="1097408586">
          <w:marLeft w:val="0"/>
          <w:marRight w:val="0"/>
          <w:marTop w:val="0"/>
          <w:marBottom w:val="0"/>
          <w:divBdr>
            <w:top w:val="none" w:sz="0" w:space="0" w:color="auto"/>
            <w:left w:val="none" w:sz="0" w:space="0" w:color="auto"/>
            <w:bottom w:val="none" w:sz="0" w:space="0" w:color="auto"/>
            <w:right w:val="none" w:sz="0" w:space="0" w:color="auto"/>
          </w:divBdr>
        </w:div>
      </w:divsChild>
    </w:div>
    <w:div w:id="1458376810">
      <w:bodyDiv w:val="1"/>
      <w:marLeft w:val="0"/>
      <w:marRight w:val="0"/>
      <w:marTop w:val="0"/>
      <w:marBottom w:val="0"/>
      <w:divBdr>
        <w:top w:val="none" w:sz="0" w:space="0" w:color="auto"/>
        <w:left w:val="none" w:sz="0" w:space="0" w:color="auto"/>
        <w:bottom w:val="none" w:sz="0" w:space="0" w:color="auto"/>
        <w:right w:val="none" w:sz="0" w:space="0" w:color="auto"/>
      </w:divBdr>
    </w:div>
    <w:div w:id="1529177627">
      <w:bodyDiv w:val="1"/>
      <w:marLeft w:val="0"/>
      <w:marRight w:val="0"/>
      <w:marTop w:val="0"/>
      <w:marBottom w:val="0"/>
      <w:divBdr>
        <w:top w:val="none" w:sz="0" w:space="0" w:color="auto"/>
        <w:left w:val="none" w:sz="0" w:space="0" w:color="auto"/>
        <w:bottom w:val="none" w:sz="0" w:space="0" w:color="auto"/>
        <w:right w:val="none" w:sz="0" w:space="0" w:color="auto"/>
      </w:divBdr>
      <w:divsChild>
        <w:div w:id="1803188337">
          <w:marLeft w:val="0"/>
          <w:marRight w:val="0"/>
          <w:marTop w:val="0"/>
          <w:marBottom w:val="0"/>
          <w:divBdr>
            <w:top w:val="none" w:sz="0" w:space="0" w:color="auto"/>
            <w:left w:val="none" w:sz="0" w:space="0" w:color="auto"/>
            <w:bottom w:val="none" w:sz="0" w:space="0" w:color="auto"/>
            <w:right w:val="none" w:sz="0" w:space="0" w:color="auto"/>
          </w:divBdr>
        </w:div>
        <w:div w:id="784664857">
          <w:marLeft w:val="0"/>
          <w:marRight w:val="0"/>
          <w:marTop w:val="0"/>
          <w:marBottom w:val="0"/>
          <w:divBdr>
            <w:top w:val="none" w:sz="0" w:space="0" w:color="auto"/>
            <w:left w:val="none" w:sz="0" w:space="0" w:color="auto"/>
            <w:bottom w:val="none" w:sz="0" w:space="0" w:color="auto"/>
            <w:right w:val="none" w:sz="0" w:space="0" w:color="auto"/>
          </w:divBdr>
        </w:div>
        <w:div w:id="483133041">
          <w:marLeft w:val="0"/>
          <w:marRight w:val="0"/>
          <w:marTop w:val="0"/>
          <w:marBottom w:val="0"/>
          <w:divBdr>
            <w:top w:val="none" w:sz="0" w:space="0" w:color="auto"/>
            <w:left w:val="none" w:sz="0" w:space="0" w:color="auto"/>
            <w:bottom w:val="none" w:sz="0" w:space="0" w:color="auto"/>
            <w:right w:val="none" w:sz="0" w:space="0" w:color="auto"/>
          </w:divBdr>
        </w:div>
        <w:div w:id="841942399">
          <w:marLeft w:val="0"/>
          <w:marRight w:val="0"/>
          <w:marTop w:val="0"/>
          <w:marBottom w:val="0"/>
          <w:divBdr>
            <w:top w:val="none" w:sz="0" w:space="0" w:color="auto"/>
            <w:left w:val="none" w:sz="0" w:space="0" w:color="auto"/>
            <w:bottom w:val="none" w:sz="0" w:space="0" w:color="auto"/>
            <w:right w:val="none" w:sz="0" w:space="0" w:color="auto"/>
          </w:divBdr>
        </w:div>
        <w:div w:id="1929654498">
          <w:marLeft w:val="0"/>
          <w:marRight w:val="0"/>
          <w:marTop w:val="0"/>
          <w:marBottom w:val="0"/>
          <w:divBdr>
            <w:top w:val="none" w:sz="0" w:space="0" w:color="auto"/>
            <w:left w:val="none" w:sz="0" w:space="0" w:color="auto"/>
            <w:bottom w:val="none" w:sz="0" w:space="0" w:color="auto"/>
            <w:right w:val="none" w:sz="0" w:space="0" w:color="auto"/>
          </w:divBdr>
        </w:div>
      </w:divsChild>
    </w:div>
    <w:div w:id="1575042331">
      <w:bodyDiv w:val="1"/>
      <w:marLeft w:val="0"/>
      <w:marRight w:val="0"/>
      <w:marTop w:val="0"/>
      <w:marBottom w:val="0"/>
      <w:divBdr>
        <w:top w:val="none" w:sz="0" w:space="0" w:color="auto"/>
        <w:left w:val="none" w:sz="0" w:space="0" w:color="auto"/>
        <w:bottom w:val="none" w:sz="0" w:space="0" w:color="auto"/>
        <w:right w:val="none" w:sz="0" w:space="0" w:color="auto"/>
      </w:divBdr>
    </w:div>
    <w:div w:id="1592856602">
      <w:bodyDiv w:val="1"/>
      <w:marLeft w:val="0"/>
      <w:marRight w:val="0"/>
      <w:marTop w:val="0"/>
      <w:marBottom w:val="855"/>
      <w:divBdr>
        <w:top w:val="none" w:sz="0" w:space="0" w:color="auto"/>
        <w:left w:val="none" w:sz="0" w:space="0" w:color="auto"/>
        <w:bottom w:val="none" w:sz="0" w:space="0" w:color="auto"/>
        <w:right w:val="none" w:sz="0" w:space="0" w:color="auto"/>
      </w:divBdr>
      <w:divsChild>
        <w:div w:id="1315991789">
          <w:marLeft w:val="0"/>
          <w:marRight w:val="0"/>
          <w:marTop w:val="0"/>
          <w:marBottom w:val="0"/>
          <w:divBdr>
            <w:top w:val="none" w:sz="0" w:space="0" w:color="auto"/>
            <w:left w:val="none" w:sz="0" w:space="0" w:color="auto"/>
            <w:bottom w:val="none" w:sz="0" w:space="0" w:color="auto"/>
            <w:right w:val="none" w:sz="0" w:space="0" w:color="auto"/>
          </w:divBdr>
          <w:divsChild>
            <w:div w:id="400106284">
              <w:marLeft w:val="0"/>
              <w:marRight w:val="0"/>
              <w:marTop w:val="0"/>
              <w:marBottom w:val="0"/>
              <w:divBdr>
                <w:top w:val="none" w:sz="0" w:space="0" w:color="auto"/>
                <w:left w:val="none" w:sz="0" w:space="0" w:color="auto"/>
                <w:bottom w:val="none" w:sz="0" w:space="0" w:color="auto"/>
                <w:right w:val="none" w:sz="0" w:space="0" w:color="auto"/>
              </w:divBdr>
              <w:divsChild>
                <w:div w:id="217937632">
                  <w:marLeft w:val="-225"/>
                  <w:marRight w:val="-225"/>
                  <w:marTop w:val="0"/>
                  <w:marBottom w:val="0"/>
                  <w:divBdr>
                    <w:top w:val="none" w:sz="0" w:space="0" w:color="auto"/>
                    <w:left w:val="none" w:sz="0" w:space="0" w:color="auto"/>
                    <w:bottom w:val="none" w:sz="0" w:space="0" w:color="auto"/>
                    <w:right w:val="none" w:sz="0" w:space="0" w:color="auto"/>
                  </w:divBdr>
                  <w:divsChild>
                    <w:div w:id="10324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00565">
      <w:bodyDiv w:val="1"/>
      <w:marLeft w:val="0"/>
      <w:marRight w:val="0"/>
      <w:marTop w:val="0"/>
      <w:marBottom w:val="0"/>
      <w:divBdr>
        <w:top w:val="none" w:sz="0" w:space="0" w:color="auto"/>
        <w:left w:val="none" w:sz="0" w:space="0" w:color="auto"/>
        <w:bottom w:val="none" w:sz="0" w:space="0" w:color="auto"/>
        <w:right w:val="none" w:sz="0" w:space="0" w:color="auto"/>
      </w:divBdr>
      <w:divsChild>
        <w:div w:id="750465036">
          <w:marLeft w:val="0"/>
          <w:marRight w:val="0"/>
          <w:marTop w:val="0"/>
          <w:marBottom w:val="0"/>
          <w:divBdr>
            <w:top w:val="none" w:sz="0" w:space="0" w:color="auto"/>
            <w:left w:val="none" w:sz="0" w:space="0" w:color="auto"/>
            <w:bottom w:val="none" w:sz="0" w:space="0" w:color="auto"/>
            <w:right w:val="none" w:sz="0" w:space="0" w:color="auto"/>
          </w:divBdr>
        </w:div>
        <w:div w:id="1681002729">
          <w:marLeft w:val="0"/>
          <w:marRight w:val="0"/>
          <w:marTop w:val="0"/>
          <w:marBottom w:val="0"/>
          <w:divBdr>
            <w:top w:val="none" w:sz="0" w:space="0" w:color="auto"/>
            <w:left w:val="none" w:sz="0" w:space="0" w:color="auto"/>
            <w:bottom w:val="none" w:sz="0" w:space="0" w:color="auto"/>
            <w:right w:val="none" w:sz="0" w:space="0" w:color="auto"/>
          </w:divBdr>
        </w:div>
        <w:div w:id="922379172">
          <w:marLeft w:val="0"/>
          <w:marRight w:val="0"/>
          <w:marTop w:val="0"/>
          <w:marBottom w:val="0"/>
          <w:divBdr>
            <w:top w:val="none" w:sz="0" w:space="0" w:color="auto"/>
            <w:left w:val="none" w:sz="0" w:space="0" w:color="auto"/>
            <w:bottom w:val="none" w:sz="0" w:space="0" w:color="auto"/>
            <w:right w:val="none" w:sz="0" w:space="0" w:color="auto"/>
          </w:divBdr>
        </w:div>
        <w:div w:id="1040475803">
          <w:marLeft w:val="0"/>
          <w:marRight w:val="0"/>
          <w:marTop w:val="0"/>
          <w:marBottom w:val="0"/>
          <w:divBdr>
            <w:top w:val="none" w:sz="0" w:space="0" w:color="auto"/>
            <w:left w:val="none" w:sz="0" w:space="0" w:color="auto"/>
            <w:bottom w:val="none" w:sz="0" w:space="0" w:color="auto"/>
            <w:right w:val="none" w:sz="0" w:space="0" w:color="auto"/>
          </w:divBdr>
        </w:div>
      </w:divsChild>
    </w:div>
    <w:div w:id="1766268829">
      <w:bodyDiv w:val="1"/>
      <w:marLeft w:val="0"/>
      <w:marRight w:val="0"/>
      <w:marTop w:val="0"/>
      <w:marBottom w:val="0"/>
      <w:divBdr>
        <w:top w:val="none" w:sz="0" w:space="0" w:color="auto"/>
        <w:left w:val="none" w:sz="0" w:space="0" w:color="auto"/>
        <w:bottom w:val="none" w:sz="0" w:space="0" w:color="auto"/>
        <w:right w:val="none" w:sz="0" w:space="0" w:color="auto"/>
      </w:divBdr>
      <w:divsChild>
        <w:div w:id="1684162573">
          <w:marLeft w:val="0"/>
          <w:marRight w:val="0"/>
          <w:marTop w:val="0"/>
          <w:marBottom w:val="0"/>
          <w:divBdr>
            <w:top w:val="none" w:sz="0" w:space="0" w:color="auto"/>
            <w:left w:val="none" w:sz="0" w:space="0" w:color="auto"/>
            <w:bottom w:val="none" w:sz="0" w:space="0" w:color="auto"/>
            <w:right w:val="none" w:sz="0" w:space="0" w:color="auto"/>
          </w:divBdr>
        </w:div>
        <w:div w:id="744300857">
          <w:marLeft w:val="0"/>
          <w:marRight w:val="0"/>
          <w:marTop w:val="0"/>
          <w:marBottom w:val="0"/>
          <w:divBdr>
            <w:top w:val="none" w:sz="0" w:space="0" w:color="auto"/>
            <w:left w:val="none" w:sz="0" w:space="0" w:color="auto"/>
            <w:bottom w:val="none" w:sz="0" w:space="0" w:color="auto"/>
            <w:right w:val="none" w:sz="0" w:space="0" w:color="auto"/>
          </w:divBdr>
        </w:div>
        <w:div w:id="405149625">
          <w:marLeft w:val="0"/>
          <w:marRight w:val="0"/>
          <w:marTop w:val="0"/>
          <w:marBottom w:val="0"/>
          <w:divBdr>
            <w:top w:val="none" w:sz="0" w:space="0" w:color="auto"/>
            <w:left w:val="none" w:sz="0" w:space="0" w:color="auto"/>
            <w:bottom w:val="none" w:sz="0" w:space="0" w:color="auto"/>
            <w:right w:val="none" w:sz="0" w:space="0" w:color="auto"/>
          </w:divBdr>
        </w:div>
        <w:div w:id="594826312">
          <w:marLeft w:val="0"/>
          <w:marRight w:val="0"/>
          <w:marTop w:val="0"/>
          <w:marBottom w:val="0"/>
          <w:divBdr>
            <w:top w:val="none" w:sz="0" w:space="0" w:color="auto"/>
            <w:left w:val="none" w:sz="0" w:space="0" w:color="auto"/>
            <w:bottom w:val="none" w:sz="0" w:space="0" w:color="auto"/>
            <w:right w:val="none" w:sz="0" w:space="0" w:color="auto"/>
          </w:divBdr>
        </w:div>
      </w:divsChild>
    </w:div>
    <w:div w:id="1910260907">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9484177">
      <w:bodyDiv w:val="1"/>
      <w:marLeft w:val="0"/>
      <w:marRight w:val="0"/>
      <w:marTop w:val="0"/>
      <w:marBottom w:val="0"/>
      <w:divBdr>
        <w:top w:val="none" w:sz="0" w:space="0" w:color="auto"/>
        <w:left w:val="none" w:sz="0" w:space="0" w:color="auto"/>
        <w:bottom w:val="none" w:sz="0" w:space="0" w:color="auto"/>
        <w:right w:val="none" w:sz="0" w:space="0" w:color="auto"/>
      </w:divBdr>
    </w:div>
    <w:div w:id="2080519006">
      <w:bodyDiv w:val="1"/>
      <w:marLeft w:val="0"/>
      <w:marRight w:val="0"/>
      <w:marTop w:val="0"/>
      <w:marBottom w:val="0"/>
      <w:divBdr>
        <w:top w:val="none" w:sz="0" w:space="0" w:color="auto"/>
        <w:left w:val="none" w:sz="0" w:space="0" w:color="auto"/>
        <w:bottom w:val="none" w:sz="0" w:space="0" w:color="auto"/>
        <w:right w:val="none" w:sz="0" w:space="0" w:color="auto"/>
      </w:divBdr>
    </w:div>
    <w:div w:id="2092501610">
      <w:bodyDiv w:val="1"/>
      <w:marLeft w:val="0"/>
      <w:marRight w:val="0"/>
      <w:marTop w:val="0"/>
      <w:marBottom w:val="0"/>
      <w:divBdr>
        <w:top w:val="none" w:sz="0" w:space="0" w:color="auto"/>
        <w:left w:val="none" w:sz="0" w:space="0" w:color="auto"/>
        <w:bottom w:val="none" w:sz="0" w:space="0" w:color="auto"/>
        <w:right w:val="none" w:sz="0" w:space="0" w:color="auto"/>
      </w:divBdr>
      <w:divsChild>
        <w:div w:id="1598756873">
          <w:marLeft w:val="0"/>
          <w:marRight w:val="0"/>
          <w:marTop w:val="0"/>
          <w:marBottom w:val="0"/>
          <w:divBdr>
            <w:top w:val="none" w:sz="0" w:space="0" w:color="auto"/>
            <w:left w:val="none" w:sz="0" w:space="0" w:color="auto"/>
            <w:bottom w:val="none" w:sz="0" w:space="0" w:color="auto"/>
            <w:right w:val="none" w:sz="0" w:space="0" w:color="auto"/>
          </w:divBdr>
        </w:div>
        <w:div w:id="412514477">
          <w:marLeft w:val="0"/>
          <w:marRight w:val="0"/>
          <w:marTop w:val="0"/>
          <w:marBottom w:val="0"/>
          <w:divBdr>
            <w:top w:val="none" w:sz="0" w:space="0" w:color="auto"/>
            <w:left w:val="none" w:sz="0" w:space="0" w:color="auto"/>
            <w:bottom w:val="none" w:sz="0" w:space="0" w:color="auto"/>
            <w:right w:val="none" w:sz="0" w:space="0" w:color="auto"/>
          </w:divBdr>
        </w:div>
        <w:div w:id="953827769">
          <w:marLeft w:val="0"/>
          <w:marRight w:val="0"/>
          <w:marTop w:val="0"/>
          <w:marBottom w:val="0"/>
          <w:divBdr>
            <w:top w:val="none" w:sz="0" w:space="0" w:color="auto"/>
            <w:left w:val="none" w:sz="0" w:space="0" w:color="auto"/>
            <w:bottom w:val="none" w:sz="0" w:space="0" w:color="auto"/>
            <w:right w:val="none" w:sz="0" w:space="0" w:color="auto"/>
          </w:divBdr>
        </w:div>
        <w:div w:id="2131118783">
          <w:marLeft w:val="0"/>
          <w:marRight w:val="0"/>
          <w:marTop w:val="0"/>
          <w:marBottom w:val="0"/>
          <w:divBdr>
            <w:top w:val="none" w:sz="0" w:space="0" w:color="auto"/>
            <w:left w:val="none" w:sz="0" w:space="0" w:color="auto"/>
            <w:bottom w:val="none" w:sz="0" w:space="0" w:color="auto"/>
            <w:right w:val="none" w:sz="0" w:space="0" w:color="auto"/>
          </w:divBdr>
        </w:div>
        <w:div w:id="218127720">
          <w:marLeft w:val="0"/>
          <w:marRight w:val="0"/>
          <w:marTop w:val="0"/>
          <w:marBottom w:val="0"/>
          <w:divBdr>
            <w:top w:val="none" w:sz="0" w:space="0" w:color="auto"/>
            <w:left w:val="none" w:sz="0" w:space="0" w:color="auto"/>
            <w:bottom w:val="none" w:sz="0" w:space="0" w:color="auto"/>
            <w:right w:val="none" w:sz="0" w:space="0" w:color="auto"/>
          </w:divBdr>
        </w:div>
      </w:divsChild>
    </w:div>
    <w:div w:id="2092579219">
      <w:bodyDiv w:val="1"/>
      <w:marLeft w:val="0"/>
      <w:marRight w:val="0"/>
      <w:marTop w:val="0"/>
      <w:marBottom w:val="0"/>
      <w:divBdr>
        <w:top w:val="none" w:sz="0" w:space="0" w:color="auto"/>
        <w:left w:val="none" w:sz="0" w:space="0" w:color="auto"/>
        <w:bottom w:val="none" w:sz="0" w:space="0" w:color="auto"/>
        <w:right w:val="none" w:sz="0" w:space="0" w:color="auto"/>
      </w:divBdr>
    </w:div>
    <w:div w:id="2139059221">
      <w:bodyDiv w:val="1"/>
      <w:marLeft w:val="0"/>
      <w:marRight w:val="0"/>
      <w:marTop w:val="0"/>
      <w:marBottom w:val="0"/>
      <w:divBdr>
        <w:top w:val="none" w:sz="0" w:space="0" w:color="auto"/>
        <w:left w:val="none" w:sz="0" w:space="0" w:color="auto"/>
        <w:bottom w:val="none" w:sz="0" w:space="0" w:color="auto"/>
        <w:right w:val="none" w:sz="0" w:space="0" w:color="auto"/>
      </w:divBdr>
      <w:divsChild>
        <w:div w:id="40789082">
          <w:marLeft w:val="0"/>
          <w:marRight w:val="0"/>
          <w:marTop w:val="0"/>
          <w:marBottom w:val="0"/>
          <w:divBdr>
            <w:top w:val="none" w:sz="0" w:space="0" w:color="auto"/>
            <w:left w:val="none" w:sz="0" w:space="0" w:color="auto"/>
            <w:bottom w:val="none" w:sz="0" w:space="0" w:color="auto"/>
            <w:right w:val="none" w:sz="0" w:space="0" w:color="auto"/>
          </w:divBdr>
          <w:divsChild>
            <w:div w:id="310595423">
              <w:marLeft w:val="0"/>
              <w:marRight w:val="0"/>
              <w:marTop w:val="0"/>
              <w:marBottom w:val="0"/>
              <w:divBdr>
                <w:top w:val="none" w:sz="0" w:space="0" w:color="auto"/>
                <w:left w:val="none" w:sz="0" w:space="0" w:color="auto"/>
                <w:bottom w:val="none" w:sz="0" w:space="0" w:color="auto"/>
                <w:right w:val="none" w:sz="0" w:space="0" w:color="auto"/>
              </w:divBdr>
              <w:divsChild>
                <w:div w:id="220286248">
                  <w:marLeft w:val="0"/>
                  <w:marRight w:val="195"/>
                  <w:marTop w:val="0"/>
                  <w:marBottom w:val="0"/>
                  <w:divBdr>
                    <w:top w:val="none" w:sz="0" w:space="0" w:color="auto"/>
                    <w:left w:val="none" w:sz="0" w:space="0" w:color="auto"/>
                    <w:bottom w:val="none" w:sz="0" w:space="0" w:color="auto"/>
                    <w:right w:val="none" w:sz="0" w:space="0" w:color="auto"/>
                  </w:divBdr>
                  <w:divsChild>
                    <w:div w:id="1983533829">
                      <w:marLeft w:val="0"/>
                      <w:marRight w:val="0"/>
                      <w:marTop w:val="0"/>
                      <w:marBottom w:val="0"/>
                      <w:divBdr>
                        <w:top w:val="none" w:sz="0" w:space="0" w:color="auto"/>
                        <w:left w:val="none" w:sz="0" w:space="0" w:color="auto"/>
                        <w:bottom w:val="none" w:sz="0" w:space="0" w:color="auto"/>
                        <w:right w:val="none" w:sz="0" w:space="0" w:color="auto"/>
                      </w:divBdr>
                      <w:divsChild>
                        <w:div w:id="513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mentarymagazine.com/" TargetMode="External"/><Relationship Id="rId18" Type="http://schemas.openxmlformats.org/officeDocument/2006/relationships/hyperlink" Target="http://unlhumanrights.org/"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weeklystandard.com/" TargetMode="External"/><Relationship Id="rId17" Type="http://schemas.openxmlformats.org/officeDocument/2006/relationships/hyperlink" Target="http://genocidewatch.org/" TargetMode="External"/><Relationship Id="rId2" Type="http://schemas.openxmlformats.org/officeDocument/2006/relationships/customXml" Target="../customXml/item2.xml"/><Relationship Id="rId16" Type="http://schemas.openxmlformats.org/officeDocument/2006/relationships/hyperlink" Target="http://genocidewatch.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times.com/2014/04/09/opinion/after-rwandas-genocide.html" TargetMode="External"/><Relationship Id="rId5" Type="http://schemas.openxmlformats.org/officeDocument/2006/relationships/settings" Target="settings.xml"/><Relationship Id="rId15" Type="http://schemas.openxmlformats.org/officeDocument/2006/relationships/hyperlink" Target="https://treaties.un.org/doc/Publication/UNTS/Volume%2078/volume-78-I-1021-English.pdf" TargetMode="External"/><Relationship Id="rId23" Type="http://schemas.openxmlformats.org/officeDocument/2006/relationships/theme" Target="theme/theme1.xml"/><Relationship Id="rId10" Type="http://schemas.openxmlformats.org/officeDocument/2006/relationships/hyperlink" Target="http://thehumanist.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ewsweek.com/" TargetMode="External"/><Relationship Id="rId14" Type="http://schemas.openxmlformats.org/officeDocument/2006/relationships/hyperlink" Target="http://legal.un.org/avl/ha/cppcg/cppcg.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CD528-9C03-4851-91E5-1D9F7BDC2B00}">
  <ds:schemaRefs>
    <ds:schemaRef ds:uri="http://schemas.openxmlformats.org/officeDocument/2006/bibliography"/>
  </ds:schemaRefs>
</ds:datastoreItem>
</file>

<file path=customXml/itemProps2.xml><?xml version="1.0" encoding="utf-8"?>
<ds:datastoreItem xmlns:ds="http://schemas.openxmlformats.org/officeDocument/2006/customXml" ds:itemID="{D7817362-C771-498D-B783-1742499E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4601</Words>
  <Characters>26230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Kelley, Nora</cp:lastModifiedBy>
  <cp:revision>7</cp:revision>
  <cp:lastPrinted>2014-09-08T15:18:00Z</cp:lastPrinted>
  <dcterms:created xsi:type="dcterms:W3CDTF">2014-06-26T23:32:00Z</dcterms:created>
  <dcterms:modified xsi:type="dcterms:W3CDTF">2014-09-08T15:19:00Z</dcterms:modified>
</cp:coreProperties>
</file>