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611B1369" w14:textId="77777777">
        <w:trPr>
          <w:trHeight w:val="1008"/>
        </w:trPr>
        <w:tc>
          <w:tcPr>
            <w:tcW w:w="1980" w:type="dxa"/>
            <w:shd w:val="clear" w:color="auto" w:fill="385623"/>
            <w:vAlign w:val="center"/>
          </w:tcPr>
          <w:p w14:paraId="1E7CF67E" w14:textId="77777777" w:rsidR="00790BCC" w:rsidRPr="00D31F4D" w:rsidRDefault="00E32A48" w:rsidP="00A715FA">
            <w:pPr>
              <w:pStyle w:val="Header-banner"/>
              <w:rPr>
                <w:rFonts w:asciiTheme="minorHAnsi" w:hAnsiTheme="minorHAnsi"/>
              </w:rPr>
            </w:pPr>
            <w:r>
              <w:rPr>
                <w:rFonts w:asciiTheme="minorHAnsi" w:hAnsiTheme="minorHAnsi"/>
              </w:rPr>
              <w:t>10.4.3</w:t>
            </w:r>
          </w:p>
        </w:tc>
        <w:tc>
          <w:tcPr>
            <w:tcW w:w="7380" w:type="dxa"/>
            <w:shd w:val="clear" w:color="auto" w:fill="76923C"/>
            <w:vAlign w:val="center"/>
          </w:tcPr>
          <w:p w14:paraId="3B08F13A" w14:textId="77777777" w:rsidR="00790BCC" w:rsidRPr="00D31F4D" w:rsidRDefault="00E32A48" w:rsidP="00D31F4D">
            <w:pPr>
              <w:pStyle w:val="Header2banner"/>
              <w:rPr>
                <w:rFonts w:asciiTheme="minorHAnsi" w:hAnsiTheme="minorHAnsi"/>
              </w:rPr>
            </w:pPr>
            <w:r>
              <w:rPr>
                <w:rFonts w:asciiTheme="minorHAnsi" w:hAnsiTheme="minorHAnsi"/>
              </w:rPr>
              <w:t>Lesson 5</w:t>
            </w:r>
          </w:p>
        </w:tc>
      </w:tr>
    </w:tbl>
    <w:p w14:paraId="66C49F13" w14:textId="77777777" w:rsidR="00790BCC" w:rsidRPr="00790BCC" w:rsidRDefault="00790BCC" w:rsidP="00D31F4D">
      <w:pPr>
        <w:pStyle w:val="Heading1"/>
      </w:pPr>
      <w:r w:rsidRPr="00790BCC">
        <w:t>Introduction</w:t>
      </w:r>
    </w:p>
    <w:p w14:paraId="0C1C7509" w14:textId="77777777" w:rsidR="001F519B" w:rsidRDefault="001D7AB7" w:rsidP="00043F3E">
      <w:r>
        <w:t>In this lesson</w:t>
      </w:r>
      <w:r w:rsidR="00A66B0F">
        <w:t>,</w:t>
      </w:r>
      <w:r>
        <w:t xml:space="preserve"> students rely on their reading and analysis of </w:t>
      </w:r>
      <w:r>
        <w:rPr>
          <w:i/>
        </w:rPr>
        <w:t>The Prince</w:t>
      </w:r>
      <w:r>
        <w:t xml:space="preserve"> to respond to a prompt that asks them to analyze </w:t>
      </w:r>
      <w:r w:rsidR="00292955">
        <w:t xml:space="preserve">the character </w:t>
      </w:r>
      <w:r w:rsidR="00D442DD">
        <w:t xml:space="preserve">of </w:t>
      </w:r>
      <w:r w:rsidR="00292955">
        <w:t>Macbeth through the lens of Machiavelli’s text</w:t>
      </w:r>
      <w:r>
        <w:t xml:space="preserve">. </w:t>
      </w:r>
      <w:r w:rsidR="00292955">
        <w:t xml:space="preserve">Students collaborate with peers to share their observations, selecting the most relevant evidence and supporting their selections with reasoning. Students then complete a brief self-assessment </w:t>
      </w:r>
      <w:r w:rsidR="00AC6334">
        <w:t>to ensure</w:t>
      </w:r>
      <w:r w:rsidR="00292955">
        <w:t xml:space="preserve"> accountability </w:t>
      </w:r>
      <w:r w:rsidR="00AC6334">
        <w:t>for</w:t>
      </w:r>
      <w:r w:rsidR="00292955">
        <w:t xml:space="preserve"> their participation in this discussion. </w:t>
      </w:r>
    </w:p>
    <w:p w14:paraId="20178661" w14:textId="3AC28C19" w:rsidR="00790BCC" w:rsidRPr="001D7AB7" w:rsidRDefault="001D7AB7" w:rsidP="00043F3E">
      <w:r>
        <w:t>For homework</w:t>
      </w:r>
      <w:r w:rsidR="00DF6CA2">
        <w:t>,</w:t>
      </w:r>
      <w:r>
        <w:t xml:space="preserve"> students review and expand their notes from </w:t>
      </w:r>
      <w:r>
        <w:rPr>
          <w:i/>
        </w:rPr>
        <w:t xml:space="preserve">Macbeth </w:t>
      </w:r>
      <w:r>
        <w:t xml:space="preserve">and one other text of their choice from this module in preparation for the Performance Assessment. Additionally, students continue their </w:t>
      </w:r>
      <w:r w:rsidR="008B4DC2">
        <w:t>AIR</w:t>
      </w:r>
      <w:r>
        <w:t>.</w:t>
      </w:r>
    </w:p>
    <w:p w14:paraId="418AEEFC" w14:textId="77777777" w:rsidR="00790BCC" w:rsidRPr="00790BCC" w:rsidRDefault="00790BCC" w:rsidP="004111DE">
      <w:pPr>
        <w:pStyle w:val="Heading1"/>
        <w:spacing w:before="360"/>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66"/>
        <w:gridCol w:w="7894"/>
      </w:tblGrid>
      <w:tr w:rsidR="00790BCC" w:rsidRPr="00790BCC" w14:paraId="1A668554" w14:textId="77777777" w:rsidTr="00583F2D">
        <w:tc>
          <w:tcPr>
            <w:tcW w:w="9360" w:type="dxa"/>
            <w:gridSpan w:val="2"/>
            <w:shd w:val="clear" w:color="auto" w:fill="76923C"/>
          </w:tcPr>
          <w:p w14:paraId="09FF18C9" w14:textId="77777777" w:rsidR="00790BCC" w:rsidRPr="00790BCC" w:rsidRDefault="00790BCC" w:rsidP="007017EB">
            <w:pPr>
              <w:pStyle w:val="TableHeaders"/>
            </w:pPr>
            <w:r w:rsidRPr="00790BCC">
              <w:t>Assessed Standard(s)</w:t>
            </w:r>
          </w:p>
        </w:tc>
      </w:tr>
      <w:tr w:rsidR="004514F7" w:rsidRPr="00790BCC" w14:paraId="03801640" w14:textId="77777777" w:rsidTr="00583F2D">
        <w:tc>
          <w:tcPr>
            <w:tcW w:w="1466" w:type="dxa"/>
          </w:tcPr>
          <w:p w14:paraId="6A15A4BB" w14:textId="77777777" w:rsidR="004514F7" w:rsidRPr="00A734A4" w:rsidRDefault="004514F7" w:rsidP="00A734A4">
            <w:pPr>
              <w:pStyle w:val="TableText"/>
            </w:pPr>
            <w:r>
              <w:t>SL.9-10.1.a-e</w:t>
            </w:r>
          </w:p>
        </w:tc>
        <w:tc>
          <w:tcPr>
            <w:tcW w:w="7894" w:type="dxa"/>
          </w:tcPr>
          <w:p w14:paraId="5B5D8322" w14:textId="693AB41C" w:rsidR="004514F7" w:rsidRDefault="004514F7" w:rsidP="004514F7">
            <w:pPr>
              <w:pStyle w:val="TableText"/>
            </w:pPr>
            <w:r w:rsidRPr="00AE6F89">
              <w:t xml:space="preserve">Initiate and participate effectively in a range of collaborative discussions (one-on-one, in groups, and teacher-led) with diverse partners on </w:t>
            </w:r>
            <w:r w:rsidRPr="00A715FA">
              <w:rPr>
                <w:i/>
              </w:rPr>
              <w:t>grades 9</w:t>
            </w:r>
            <w:r w:rsidR="001F519B">
              <w:rPr>
                <w:i/>
              </w:rPr>
              <w:t>–</w:t>
            </w:r>
            <w:r w:rsidRPr="00A715FA">
              <w:rPr>
                <w:i/>
              </w:rPr>
              <w:t>10 topics, texts, and issues</w:t>
            </w:r>
            <w:r w:rsidR="004111DE">
              <w:t>, building on others’</w:t>
            </w:r>
            <w:r w:rsidRPr="00AE6F89">
              <w:t xml:space="preserve"> ideas and expressing their own clearly and persuasively.</w:t>
            </w:r>
          </w:p>
          <w:p w14:paraId="2D7C8A17" w14:textId="77777777" w:rsidR="004514F7" w:rsidRPr="00A734A4" w:rsidRDefault="004514F7" w:rsidP="00A734A4">
            <w:pPr>
              <w:pStyle w:val="SubStandard"/>
            </w:pPr>
            <w:r w:rsidRPr="00A734A4">
              <w:t>Come to discussions prepared, having read and researched material under study; explicitly draw on that preparation by referring to evidence from texts and other research on the topic or issue to stimulate a thoughtful, well-reasoned exchange of ideas.</w:t>
            </w:r>
          </w:p>
          <w:p w14:paraId="1DCA6CEC" w14:textId="77777777" w:rsidR="004514F7" w:rsidRPr="00A734A4" w:rsidRDefault="004514F7" w:rsidP="00A734A4">
            <w:pPr>
              <w:pStyle w:val="SubStandard"/>
            </w:pPr>
            <w:r w:rsidRPr="00A734A4">
              <w:t>Work with peers to set rules for collegial discussions and decision-making (e.g., informal consensus, taking votes on key issues, presentation of alternate views), clear goals and deadlines, and individual roles as needed.</w:t>
            </w:r>
          </w:p>
          <w:p w14:paraId="79C16808" w14:textId="77777777" w:rsidR="004514F7" w:rsidRPr="00A734A4" w:rsidRDefault="004514F7" w:rsidP="00A734A4">
            <w:pPr>
              <w:pStyle w:val="SubStandard"/>
            </w:pPr>
            <w:r w:rsidRPr="00A734A4">
              <w:t>Propel conversations by posing and responding to questions that relate the current discussion to broader themes or larger ideas; actively incorporate others into the discussion; and clarify, verify, or challenge ideas and conclusions.</w:t>
            </w:r>
          </w:p>
          <w:p w14:paraId="0BC0F3FE" w14:textId="77777777" w:rsidR="004514F7" w:rsidRPr="00A734A4" w:rsidRDefault="004514F7" w:rsidP="004111DE">
            <w:pPr>
              <w:pStyle w:val="SubStandard"/>
            </w:pPr>
            <w:r w:rsidRPr="00A734A4">
              <w:t>Respond thoughtfully to diverse perspectives, summarize points of agreement and disagreement, and, when warranted, qualify or justify their own views and understanding and make new connections in light of the evidence and reasoning presented.</w:t>
            </w:r>
          </w:p>
          <w:p w14:paraId="045D1F22" w14:textId="77777777" w:rsidR="004514F7" w:rsidRPr="00860C51" w:rsidRDefault="004514F7" w:rsidP="00A734A4">
            <w:pPr>
              <w:pStyle w:val="SubStandard"/>
            </w:pPr>
            <w:r w:rsidRPr="00A734A4">
              <w:lastRenderedPageBreak/>
              <w:t>Seek to understand other perspectives and cultures and communicate effectively with audiences or individuals from varied backgrounds.</w:t>
            </w:r>
          </w:p>
        </w:tc>
      </w:tr>
      <w:tr w:rsidR="009276E7" w:rsidRPr="00790BCC" w14:paraId="79B9A880" w14:textId="77777777" w:rsidTr="00583F2D">
        <w:tc>
          <w:tcPr>
            <w:tcW w:w="9360" w:type="dxa"/>
            <w:gridSpan w:val="2"/>
            <w:shd w:val="clear" w:color="auto" w:fill="76923C"/>
          </w:tcPr>
          <w:p w14:paraId="63E23FE2" w14:textId="77777777" w:rsidR="009276E7" w:rsidRPr="00790BCC" w:rsidRDefault="009276E7" w:rsidP="009276E7">
            <w:pPr>
              <w:pStyle w:val="TableHeaders"/>
            </w:pPr>
            <w:r w:rsidRPr="00790BCC">
              <w:lastRenderedPageBreak/>
              <w:t>Addressed Standard(s)</w:t>
            </w:r>
          </w:p>
        </w:tc>
      </w:tr>
      <w:tr w:rsidR="004514F7" w:rsidRPr="00790BCC" w14:paraId="10610064" w14:textId="77777777" w:rsidTr="00583F2D">
        <w:tc>
          <w:tcPr>
            <w:tcW w:w="1466" w:type="dxa"/>
          </w:tcPr>
          <w:p w14:paraId="628229D0" w14:textId="77777777" w:rsidR="004514F7" w:rsidRDefault="004514F7" w:rsidP="004514F7">
            <w:pPr>
              <w:pStyle w:val="TableText"/>
            </w:pPr>
            <w:r>
              <w:t>W.9-10.9.</w:t>
            </w:r>
            <w:r w:rsidR="00A715FA">
              <w:t>a-</w:t>
            </w:r>
            <w:r>
              <w:t>b</w:t>
            </w:r>
          </w:p>
        </w:tc>
        <w:tc>
          <w:tcPr>
            <w:tcW w:w="7894" w:type="dxa"/>
          </w:tcPr>
          <w:p w14:paraId="368AFF62" w14:textId="77777777" w:rsidR="004514F7" w:rsidRDefault="004514F7" w:rsidP="004514F7">
            <w:pPr>
              <w:pStyle w:val="TableHeaders"/>
              <w:rPr>
                <w:b w:val="0"/>
                <w:color w:val="auto"/>
              </w:rPr>
            </w:pPr>
            <w:r w:rsidRPr="00860C51">
              <w:rPr>
                <w:b w:val="0"/>
                <w:color w:val="auto"/>
              </w:rPr>
              <w:t>Draw evidence from literary or informational texts to support analysis, reflection, and research.</w:t>
            </w:r>
          </w:p>
          <w:p w14:paraId="0D741EE2" w14:textId="1DAFC13F" w:rsidR="00F70D34" w:rsidRPr="00A734A4" w:rsidRDefault="008C5376" w:rsidP="00A734A4">
            <w:pPr>
              <w:pStyle w:val="SubStandard"/>
              <w:numPr>
                <w:ilvl w:val="0"/>
                <w:numId w:val="41"/>
              </w:numPr>
            </w:pPr>
            <w:r w:rsidRPr="00A734A4">
              <w:t xml:space="preserve">Apply </w:t>
            </w:r>
            <w:r w:rsidRPr="00A715FA">
              <w:rPr>
                <w:i/>
              </w:rPr>
              <w:t>grades 9</w:t>
            </w:r>
            <w:r w:rsidR="001F519B">
              <w:rPr>
                <w:i/>
              </w:rPr>
              <w:t>–</w:t>
            </w:r>
            <w:r w:rsidRPr="00A715FA">
              <w:rPr>
                <w:i/>
              </w:rPr>
              <w:t xml:space="preserve">10 Reading standards </w:t>
            </w:r>
            <w:r w:rsidR="004111DE">
              <w:t>to literature (e.g., “</w:t>
            </w:r>
            <w:r w:rsidRPr="00A734A4">
              <w:t>Analyze how an author draws on and transforms source material in a specific work [e.g., how Shakespeare treats a theme or topic from Ovid or the Bible or how a later author draws on a play by Shakespeare]</w:t>
            </w:r>
            <w:r w:rsidR="004111DE">
              <w:t>”</w:t>
            </w:r>
            <w:r w:rsidRPr="00A734A4">
              <w:t>).</w:t>
            </w:r>
          </w:p>
          <w:p w14:paraId="3AD17422" w14:textId="40736C5F" w:rsidR="00F70D34" w:rsidRDefault="008C5376" w:rsidP="00A734A4">
            <w:pPr>
              <w:pStyle w:val="SubStandard"/>
            </w:pPr>
            <w:r w:rsidRPr="00A734A4">
              <w:t xml:space="preserve">Apply </w:t>
            </w:r>
            <w:r w:rsidR="001F519B">
              <w:rPr>
                <w:i/>
              </w:rPr>
              <w:t>grades 9</w:t>
            </w:r>
            <w:r w:rsidR="001F519B">
              <w:rPr>
                <w:i/>
              </w:rPr>
              <w:t>–</w:t>
            </w:r>
            <w:r w:rsidRPr="00A715FA">
              <w:rPr>
                <w:i/>
              </w:rPr>
              <w:t>10 Reading standards</w:t>
            </w:r>
            <w:r w:rsidR="004111DE">
              <w:t xml:space="preserve"> to literary nonfiction (e.g., “</w:t>
            </w:r>
            <w:r w:rsidRPr="00A734A4">
              <w:t>Delineate and evaluate the argument and specific claims in a text, assessing whether the reasoning is valid and the evidence is relevant and sufficient; identify false statements and fa</w:t>
            </w:r>
            <w:r w:rsidR="004111DE">
              <w:t>llacious reasoning”</w:t>
            </w:r>
            <w:r w:rsidRPr="00A734A4">
              <w:t>).</w:t>
            </w:r>
          </w:p>
        </w:tc>
      </w:tr>
    </w:tbl>
    <w:p w14:paraId="7458AD1B"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80CC7B3" w14:textId="77777777" w:rsidTr="00583F2D">
        <w:tc>
          <w:tcPr>
            <w:tcW w:w="9360" w:type="dxa"/>
            <w:shd w:val="clear" w:color="auto" w:fill="76923C"/>
          </w:tcPr>
          <w:p w14:paraId="08F5C82B" w14:textId="77777777" w:rsidR="00790BCC" w:rsidRPr="00790BCC" w:rsidRDefault="00790BCC" w:rsidP="007017EB">
            <w:pPr>
              <w:pStyle w:val="TableHeaders"/>
            </w:pPr>
            <w:r w:rsidRPr="00790BCC">
              <w:t>Assessment(s)</w:t>
            </w:r>
          </w:p>
        </w:tc>
      </w:tr>
      <w:tr w:rsidR="00790BCC" w:rsidRPr="00790BCC" w14:paraId="53B31C69" w14:textId="77777777" w:rsidTr="00583F2D">
        <w:tc>
          <w:tcPr>
            <w:tcW w:w="9360" w:type="dxa"/>
            <w:tcBorders>
              <w:top w:val="single" w:sz="4" w:space="0" w:color="auto"/>
              <w:left w:val="single" w:sz="4" w:space="0" w:color="auto"/>
              <w:bottom w:val="single" w:sz="4" w:space="0" w:color="auto"/>
              <w:right w:val="single" w:sz="4" w:space="0" w:color="auto"/>
            </w:tcBorders>
          </w:tcPr>
          <w:p w14:paraId="7D561310" w14:textId="77777777" w:rsidR="00F70D34" w:rsidRDefault="00D442DD">
            <w:pPr>
              <w:pStyle w:val="TableText"/>
            </w:pPr>
            <w:r>
              <w:t xml:space="preserve">Students self-assess their learning in this lesson by completing a rubric to evaluate their own participation in a discussion </w:t>
            </w:r>
            <w:r w:rsidR="00AA0A42">
              <w:t>about</w:t>
            </w:r>
            <w:r w:rsidR="00292955">
              <w:t xml:space="preserve"> the following prompt:</w:t>
            </w:r>
          </w:p>
          <w:p w14:paraId="6A26425F" w14:textId="77777777" w:rsidR="00F70D34" w:rsidRDefault="004514F7">
            <w:pPr>
              <w:pStyle w:val="BulletedList"/>
            </w:pPr>
            <w:r>
              <w:t xml:space="preserve">Would Macbeth be considered a successful prince under Machiavelli’s rules? Why or why not? Use evidence from both </w:t>
            </w:r>
            <w:r>
              <w:rPr>
                <w:i/>
              </w:rPr>
              <w:t xml:space="preserve">The Prince </w:t>
            </w:r>
            <w:r>
              <w:t xml:space="preserve">and </w:t>
            </w:r>
            <w:r>
              <w:rPr>
                <w:i/>
              </w:rPr>
              <w:t xml:space="preserve">Macbeth </w:t>
            </w:r>
            <w:r>
              <w:t>to support your answer.</w:t>
            </w:r>
          </w:p>
          <w:p w14:paraId="58CD3690" w14:textId="77777777" w:rsidR="00E32A48" w:rsidRPr="00790BCC" w:rsidRDefault="00E32A48" w:rsidP="001B7D24">
            <w:pPr>
              <w:pStyle w:val="IN"/>
            </w:pPr>
            <w:r>
              <w:t>Th</w:t>
            </w:r>
            <w:r w:rsidR="00292955">
              <w:t xml:space="preserve">is discussion </w:t>
            </w:r>
            <w:r>
              <w:t xml:space="preserve">will be evaluated using the </w:t>
            </w:r>
            <w:r w:rsidR="008C521B">
              <w:t>10.4.</w:t>
            </w:r>
            <w:r w:rsidR="00292955">
              <w:t xml:space="preserve">3 </w:t>
            </w:r>
            <w:r w:rsidR="00A2726B">
              <w:t>Discussion</w:t>
            </w:r>
            <w:r>
              <w:t xml:space="preserve"> Rubric and Checklist.</w:t>
            </w:r>
          </w:p>
        </w:tc>
      </w:tr>
      <w:tr w:rsidR="00790BCC" w:rsidRPr="00790BCC" w14:paraId="0B2AA4C6" w14:textId="77777777" w:rsidTr="00583F2D">
        <w:tc>
          <w:tcPr>
            <w:tcW w:w="9360" w:type="dxa"/>
            <w:shd w:val="clear" w:color="auto" w:fill="76923C"/>
          </w:tcPr>
          <w:p w14:paraId="1955C9C7" w14:textId="77777777" w:rsidR="00790BCC" w:rsidRPr="00790BCC" w:rsidRDefault="00790BCC" w:rsidP="007017EB">
            <w:pPr>
              <w:pStyle w:val="TableHeaders"/>
            </w:pPr>
            <w:r w:rsidRPr="00790BCC">
              <w:t>High Performance Response(s)</w:t>
            </w:r>
          </w:p>
        </w:tc>
      </w:tr>
      <w:tr w:rsidR="00790BCC" w:rsidRPr="00790BCC" w14:paraId="5F3B8FCE" w14:textId="77777777" w:rsidTr="00583F2D">
        <w:tc>
          <w:tcPr>
            <w:tcW w:w="9360" w:type="dxa"/>
          </w:tcPr>
          <w:p w14:paraId="7DFFEC5C" w14:textId="77777777" w:rsidR="00790BCC" w:rsidRPr="00790BCC" w:rsidRDefault="00790BCC" w:rsidP="00D31F4D">
            <w:pPr>
              <w:pStyle w:val="TableText"/>
            </w:pPr>
            <w:r w:rsidRPr="00790BCC">
              <w:t>A High Performance Response should:</w:t>
            </w:r>
          </w:p>
          <w:p w14:paraId="5E1B7A9C" w14:textId="77777777" w:rsidR="00D73BD7" w:rsidRPr="00790BCC" w:rsidRDefault="0012472A" w:rsidP="00DF6CA2">
            <w:pPr>
              <w:pStyle w:val="BulletedList"/>
            </w:pPr>
            <w:r>
              <w:t>Demonstrate strong, collegia</w:t>
            </w:r>
            <w:r w:rsidR="004147F8">
              <w:t>l</w:t>
            </w:r>
            <w:r>
              <w:t xml:space="preserve"> discussion skills (e.g., </w:t>
            </w:r>
            <w:r w:rsidR="004111DE">
              <w:t>c</w:t>
            </w:r>
            <w:r w:rsidR="00B178E2">
              <w:t>oming</w:t>
            </w:r>
            <w:r w:rsidR="00B178E2" w:rsidRPr="00463B52">
              <w:t xml:space="preserve"> to </w:t>
            </w:r>
            <w:r w:rsidR="00B178E2">
              <w:t>the discussion</w:t>
            </w:r>
            <w:r w:rsidR="00B178E2" w:rsidRPr="00463B52">
              <w:t xml:space="preserve"> prepared, having </w:t>
            </w:r>
            <w:r w:rsidR="00B178E2">
              <w:t>reviewed notes and annotations; p</w:t>
            </w:r>
            <w:r w:rsidR="00B178E2" w:rsidRPr="00463B52">
              <w:t>rope</w:t>
            </w:r>
            <w:r w:rsidR="00B178E2">
              <w:t>l</w:t>
            </w:r>
            <w:r w:rsidR="00B178E2" w:rsidRPr="00463B52">
              <w:t>l</w:t>
            </w:r>
            <w:r w:rsidR="00B178E2">
              <w:t>ing</w:t>
            </w:r>
            <w:r w:rsidR="00B178E2" w:rsidRPr="00463B52">
              <w:t xml:space="preserve"> conversations by posing and responding to questions that relate the current discussion to broader themes or la</w:t>
            </w:r>
            <w:r w:rsidR="00B178E2">
              <w:t>rger ideas; actively incorporating</w:t>
            </w:r>
            <w:r w:rsidR="00B178E2" w:rsidRPr="00463B52">
              <w:t xml:space="preserve"> others into the discussion; clarify</w:t>
            </w:r>
            <w:r w:rsidR="00B178E2">
              <w:t>ing</w:t>
            </w:r>
            <w:r w:rsidR="00B178E2" w:rsidRPr="00463B52">
              <w:t>, verify</w:t>
            </w:r>
            <w:r w:rsidR="00B178E2">
              <w:t>ing, or challenging</w:t>
            </w:r>
            <w:r w:rsidR="00B178E2" w:rsidRPr="00463B52">
              <w:t xml:space="preserve"> ideas and conclusions</w:t>
            </w:r>
            <w:r w:rsidR="00B178E2">
              <w:t>; r</w:t>
            </w:r>
            <w:r w:rsidR="00B178E2" w:rsidRPr="00463B52">
              <w:t>espond</w:t>
            </w:r>
            <w:r w:rsidR="00B178E2">
              <w:t>ing</w:t>
            </w:r>
            <w:r w:rsidR="00B178E2" w:rsidRPr="00463B52">
              <w:t xml:space="preserve"> thoughtfully to</w:t>
            </w:r>
            <w:r w:rsidR="00B178E2">
              <w:t xml:space="preserve"> diverse perspectives, summarizing</w:t>
            </w:r>
            <w:r w:rsidR="00B178E2" w:rsidRPr="00463B52">
              <w:t xml:space="preserve"> points of </w:t>
            </w:r>
            <w:r w:rsidR="00B178E2">
              <w:t>agreement and disagreement, and</w:t>
            </w:r>
            <w:r w:rsidR="00B178E2" w:rsidRPr="00463B52">
              <w:t xml:space="preserve"> qualify</w:t>
            </w:r>
            <w:r w:rsidR="00B178E2">
              <w:t>ing</w:t>
            </w:r>
            <w:r w:rsidR="00B178E2" w:rsidRPr="00463B52">
              <w:t xml:space="preserve"> or justify</w:t>
            </w:r>
            <w:r w:rsidR="00B178E2">
              <w:t>ing</w:t>
            </w:r>
            <w:r w:rsidR="00B178E2" w:rsidRPr="00463B52">
              <w:t xml:space="preserve"> their own views</w:t>
            </w:r>
            <w:r w:rsidR="00B178E2">
              <w:t>;</w:t>
            </w:r>
            <w:r w:rsidR="00B178E2" w:rsidRPr="00463B52">
              <w:t xml:space="preserve"> </w:t>
            </w:r>
            <w:r w:rsidR="00B178E2">
              <w:t>making</w:t>
            </w:r>
            <w:r w:rsidR="00B178E2" w:rsidRPr="00463B52">
              <w:t xml:space="preserve"> new connections in light of the evidence and reasoning presented</w:t>
            </w:r>
            <w:r w:rsidR="00B178E2">
              <w:t xml:space="preserve">; </w:t>
            </w:r>
            <w:r w:rsidR="00DF6CA2">
              <w:t xml:space="preserve">and </w:t>
            </w:r>
            <w:r w:rsidR="00B178E2">
              <w:t>s</w:t>
            </w:r>
            <w:r w:rsidR="00B178E2" w:rsidRPr="00463B52">
              <w:t>eek</w:t>
            </w:r>
            <w:r w:rsidR="00B178E2">
              <w:t>ing</w:t>
            </w:r>
            <w:r w:rsidR="00B178E2" w:rsidRPr="00463B52">
              <w:t xml:space="preserve"> to understand other perspectives and cultures and communicat</w:t>
            </w:r>
            <w:r w:rsidR="00B178E2">
              <w:t>ing</w:t>
            </w:r>
            <w:r w:rsidR="00B178E2" w:rsidRPr="00463B52">
              <w:t xml:space="preserve"> effectively with audiences or individuals from varied backgrounds</w:t>
            </w:r>
            <w:r w:rsidR="00B178E2">
              <w:t>).</w:t>
            </w:r>
          </w:p>
        </w:tc>
      </w:tr>
    </w:tbl>
    <w:p w14:paraId="0B08C993" w14:textId="77777777" w:rsidR="00FF0846" w:rsidRPr="00FF0846" w:rsidRDefault="00FF0846" w:rsidP="00FF0846"/>
    <w:p w14:paraId="6B29C9EB" w14:textId="77777777" w:rsidR="00790BCC" w:rsidRPr="00790BCC" w:rsidRDefault="00790BCC" w:rsidP="00D31F4D">
      <w:pPr>
        <w:pStyle w:val="Heading1"/>
      </w:pPr>
      <w:r w:rsidRPr="00341F48">
        <w:lastRenderedPageBreak/>
        <w:t>Vocabulary</w:t>
      </w:r>
    </w:p>
    <w:tbl>
      <w:tblPr>
        <w:tblW w:w="943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790BCC" w:rsidRPr="00790BCC" w14:paraId="12FFBEE3" w14:textId="77777777" w:rsidTr="00583F2D">
        <w:trPr>
          <w:trHeight w:val="337"/>
        </w:trPr>
        <w:tc>
          <w:tcPr>
            <w:tcW w:w="9434" w:type="dxa"/>
            <w:shd w:val="clear" w:color="auto" w:fill="76923C"/>
          </w:tcPr>
          <w:p w14:paraId="3D341B15" w14:textId="77777777" w:rsidR="00790BCC" w:rsidRPr="00790BCC" w:rsidRDefault="00790BCC" w:rsidP="00D31F4D">
            <w:pPr>
              <w:pStyle w:val="TableHeaders"/>
            </w:pPr>
            <w:r w:rsidRPr="00790BCC">
              <w:t>Vocabulary to provide directly (will not include extended instruction)</w:t>
            </w:r>
          </w:p>
        </w:tc>
      </w:tr>
      <w:tr w:rsidR="00790BCC" w:rsidRPr="00790BCC" w14:paraId="666E37D5" w14:textId="77777777" w:rsidTr="00583F2D">
        <w:trPr>
          <w:trHeight w:val="425"/>
        </w:trPr>
        <w:tc>
          <w:tcPr>
            <w:tcW w:w="9434" w:type="dxa"/>
          </w:tcPr>
          <w:p w14:paraId="784ABE2A" w14:textId="77777777" w:rsidR="00790BCC" w:rsidRPr="00790BCC" w:rsidRDefault="00860C51" w:rsidP="00D31F4D">
            <w:pPr>
              <w:pStyle w:val="BulletedList"/>
            </w:pPr>
            <w:r>
              <w:t>None.*</w:t>
            </w:r>
          </w:p>
        </w:tc>
      </w:tr>
      <w:tr w:rsidR="00790BCC" w:rsidRPr="00790BCC" w14:paraId="779209C8" w14:textId="77777777" w:rsidTr="00583F2D">
        <w:trPr>
          <w:trHeight w:val="337"/>
        </w:trPr>
        <w:tc>
          <w:tcPr>
            <w:tcW w:w="9434" w:type="dxa"/>
            <w:shd w:val="clear" w:color="auto" w:fill="76923C"/>
          </w:tcPr>
          <w:p w14:paraId="2D60D9D8" w14:textId="77777777" w:rsidR="00790BCC" w:rsidRPr="00790BCC" w:rsidRDefault="00790BCC" w:rsidP="00D31F4D">
            <w:pPr>
              <w:pStyle w:val="TableHeaders"/>
            </w:pPr>
            <w:r w:rsidRPr="00790BCC">
              <w:t>Vocabulary to teach (may include direct word work and/or questions)</w:t>
            </w:r>
          </w:p>
        </w:tc>
      </w:tr>
      <w:tr w:rsidR="00790BCC" w:rsidRPr="00790BCC" w14:paraId="4557E21D" w14:textId="77777777" w:rsidTr="00583F2D">
        <w:trPr>
          <w:trHeight w:val="439"/>
        </w:trPr>
        <w:tc>
          <w:tcPr>
            <w:tcW w:w="9434" w:type="dxa"/>
          </w:tcPr>
          <w:p w14:paraId="388E4773" w14:textId="77777777" w:rsidR="00790BCC" w:rsidRPr="00790BCC" w:rsidRDefault="00860C51" w:rsidP="00D31F4D">
            <w:pPr>
              <w:pStyle w:val="BulletedList"/>
            </w:pPr>
            <w:r>
              <w:t>None.*</w:t>
            </w:r>
          </w:p>
        </w:tc>
      </w:tr>
      <w:tr w:rsidR="00790BCC" w:rsidRPr="00790BCC" w14:paraId="720AD4BD" w14:textId="77777777" w:rsidTr="00583F2D">
        <w:trPr>
          <w:trHeight w:val="337"/>
        </w:trPr>
        <w:tc>
          <w:tcPr>
            <w:tcW w:w="9434" w:type="dxa"/>
            <w:tcBorders>
              <w:top w:val="single" w:sz="4" w:space="0" w:color="auto"/>
              <w:left w:val="single" w:sz="4" w:space="0" w:color="auto"/>
              <w:bottom w:val="single" w:sz="4" w:space="0" w:color="auto"/>
              <w:right w:val="single" w:sz="4" w:space="0" w:color="auto"/>
            </w:tcBorders>
            <w:shd w:val="clear" w:color="auto" w:fill="76923C"/>
          </w:tcPr>
          <w:p w14:paraId="578A5C7C"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4FC31512" w14:textId="77777777" w:rsidTr="00583F2D">
        <w:trPr>
          <w:trHeight w:val="425"/>
        </w:trPr>
        <w:tc>
          <w:tcPr>
            <w:tcW w:w="9434" w:type="dxa"/>
            <w:tcBorders>
              <w:top w:val="single" w:sz="4" w:space="0" w:color="auto"/>
              <w:left w:val="single" w:sz="4" w:space="0" w:color="auto"/>
              <w:bottom w:val="single" w:sz="4" w:space="0" w:color="auto"/>
              <w:right w:val="single" w:sz="4" w:space="0" w:color="auto"/>
            </w:tcBorders>
          </w:tcPr>
          <w:p w14:paraId="249052BE" w14:textId="77777777" w:rsidR="00790BCC" w:rsidRPr="00790BCC" w:rsidRDefault="00860C51" w:rsidP="00D31F4D">
            <w:pPr>
              <w:pStyle w:val="BulletedList"/>
            </w:pPr>
            <w:r>
              <w:t>None.*</w:t>
            </w:r>
          </w:p>
        </w:tc>
      </w:tr>
    </w:tbl>
    <w:p w14:paraId="0A0C2969" w14:textId="77777777" w:rsidR="00080329" w:rsidRPr="00080329" w:rsidRDefault="00080329" w:rsidP="00080329">
      <w:pPr>
        <w:rPr>
          <w:sz w:val="18"/>
        </w:rPr>
      </w:pPr>
      <w:r w:rsidRPr="00080329">
        <w:rPr>
          <w:sz w:val="18"/>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r:id="rId7" w:history="1">
        <w:r w:rsidRPr="00080329">
          <w:rPr>
            <w:rStyle w:val="Hyperlink"/>
            <w:b/>
            <w:bCs/>
            <w:sz w:val="18"/>
          </w:rPr>
          <w:t>http://www.engageny.org/sites/default/files/resource/attachments/9-12_ela_prefatory_material.pdf</w:t>
        </w:r>
      </w:hyperlink>
      <w:r w:rsidR="00FD7F1C" w:rsidRPr="00FD7F1C">
        <w:rPr>
          <w:rStyle w:val="Hyperlink"/>
          <w:b/>
          <w:bCs/>
          <w:color w:val="auto"/>
          <w:sz w:val="18"/>
          <w:u w:val="none"/>
        </w:rPr>
        <w:t>.</w:t>
      </w:r>
    </w:p>
    <w:p w14:paraId="0F9D5AC5"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4FDACB55" w14:textId="77777777" w:rsidTr="00583F2D">
        <w:tc>
          <w:tcPr>
            <w:tcW w:w="7650" w:type="dxa"/>
            <w:tcBorders>
              <w:bottom w:val="single" w:sz="4" w:space="0" w:color="auto"/>
            </w:tcBorders>
            <w:shd w:val="clear" w:color="auto" w:fill="76923C"/>
          </w:tcPr>
          <w:p w14:paraId="22AFDED5"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50044BBF" w14:textId="77777777" w:rsidR="00790BCC" w:rsidRPr="00790BCC" w:rsidRDefault="00790BCC" w:rsidP="00D31F4D">
            <w:pPr>
              <w:pStyle w:val="TableHeaders"/>
            </w:pPr>
            <w:r w:rsidRPr="00790BCC">
              <w:t>% of Lesson</w:t>
            </w:r>
          </w:p>
        </w:tc>
      </w:tr>
      <w:tr w:rsidR="00790BCC" w:rsidRPr="00790BCC" w14:paraId="23F1F731" w14:textId="77777777" w:rsidTr="00583F2D">
        <w:trPr>
          <w:trHeight w:val="1313"/>
        </w:trPr>
        <w:tc>
          <w:tcPr>
            <w:tcW w:w="7650" w:type="dxa"/>
            <w:tcBorders>
              <w:bottom w:val="nil"/>
            </w:tcBorders>
          </w:tcPr>
          <w:p w14:paraId="17B759C4" w14:textId="77777777" w:rsidR="00790BCC" w:rsidRPr="00D31F4D" w:rsidRDefault="00790BCC" w:rsidP="00D31F4D">
            <w:pPr>
              <w:pStyle w:val="TableText"/>
              <w:rPr>
                <w:b/>
              </w:rPr>
            </w:pPr>
            <w:r w:rsidRPr="00D31F4D">
              <w:rPr>
                <w:b/>
              </w:rPr>
              <w:t>Standards &amp; Text:</w:t>
            </w:r>
          </w:p>
          <w:p w14:paraId="6FFB7E88" w14:textId="77777777" w:rsidR="00790BCC" w:rsidRPr="00790BCC" w:rsidRDefault="00E32A48" w:rsidP="00D31F4D">
            <w:pPr>
              <w:pStyle w:val="BulletedList"/>
            </w:pPr>
            <w:r>
              <w:t xml:space="preserve">Standards: </w:t>
            </w:r>
            <w:r w:rsidR="00E450CA">
              <w:t>SL.9-10.1.a-e, W.9-10.9.</w:t>
            </w:r>
            <w:r w:rsidR="003C7536">
              <w:t>a</w:t>
            </w:r>
            <w:r w:rsidR="00A715FA">
              <w:t>-</w:t>
            </w:r>
            <w:r w:rsidR="00E450CA">
              <w:t>b</w:t>
            </w:r>
          </w:p>
          <w:p w14:paraId="1E320871" w14:textId="5DB6A232" w:rsidR="00790BCC" w:rsidRPr="00790BCC" w:rsidRDefault="00790BCC" w:rsidP="001F519B">
            <w:pPr>
              <w:pStyle w:val="BulletedList"/>
            </w:pPr>
            <w:r w:rsidRPr="00790BCC">
              <w:t>Text</w:t>
            </w:r>
            <w:r w:rsidR="00DF6CA2">
              <w:t>s</w:t>
            </w:r>
            <w:r w:rsidRPr="00790BCC">
              <w:t xml:space="preserve">: </w:t>
            </w:r>
            <w:r w:rsidR="00080329" w:rsidRPr="007D39B0">
              <w:rPr>
                <w:i/>
              </w:rPr>
              <w:t>The Prince</w:t>
            </w:r>
            <w:r w:rsidR="00080329">
              <w:t xml:space="preserve"> by </w:t>
            </w:r>
            <w:r w:rsidR="00A715FA">
              <w:t>Niccolò</w:t>
            </w:r>
            <w:r w:rsidR="00A2726B">
              <w:t xml:space="preserve"> </w:t>
            </w:r>
            <w:r w:rsidR="00080329">
              <w:t xml:space="preserve">Machiavelli </w:t>
            </w:r>
            <w:r w:rsidR="001F519B">
              <w:t>C</w:t>
            </w:r>
            <w:r w:rsidR="00756780">
              <w:t>hapter</w:t>
            </w:r>
            <w:r w:rsidR="00080329">
              <w:t>s</w:t>
            </w:r>
            <w:r w:rsidR="009276E7">
              <w:t xml:space="preserve"> 17 and </w:t>
            </w:r>
            <w:r w:rsidR="00A17252">
              <w:t>18</w:t>
            </w:r>
            <w:r w:rsidR="00A715FA">
              <w:t>;</w:t>
            </w:r>
            <w:r w:rsidR="00A2726B">
              <w:t xml:space="preserve"> </w:t>
            </w:r>
            <w:r w:rsidR="00A2726B">
              <w:rPr>
                <w:i/>
              </w:rPr>
              <w:t xml:space="preserve">Macbeth </w:t>
            </w:r>
            <w:r w:rsidR="00A2726B">
              <w:t>by William Shakespeare</w:t>
            </w:r>
          </w:p>
        </w:tc>
        <w:tc>
          <w:tcPr>
            <w:tcW w:w="1705" w:type="dxa"/>
            <w:tcBorders>
              <w:bottom w:val="nil"/>
            </w:tcBorders>
          </w:tcPr>
          <w:p w14:paraId="007A9339" w14:textId="77777777" w:rsidR="00790BCC" w:rsidRPr="00790BCC" w:rsidRDefault="00790BCC" w:rsidP="00790BCC"/>
          <w:p w14:paraId="796E9FB6" w14:textId="77777777" w:rsidR="00790BCC" w:rsidRPr="00790BCC" w:rsidRDefault="00790BCC" w:rsidP="00790BCC">
            <w:pPr>
              <w:spacing w:after="60" w:line="240" w:lineRule="auto"/>
            </w:pPr>
          </w:p>
        </w:tc>
      </w:tr>
      <w:tr w:rsidR="00790BCC" w:rsidRPr="00790BCC" w14:paraId="039557A8" w14:textId="77777777" w:rsidTr="00583F2D">
        <w:tc>
          <w:tcPr>
            <w:tcW w:w="7650" w:type="dxa"/>
            <w:tcBorders>
              <w:top w:val="nil"/>
            </w:tcBorders>
          </w:tcPr>
          <w:p w14:paraId="14A4CB60" w14:textId="77777777" w:rsidR="00790BCC" w:rsidRPr="00D31F4D" w:rsidRDefault="00790BCC" w:rsidP="00D31F4D">
            <w:pPr>
              <w:pStyle w:val="TableText"/>
              <w:rPr>
                <w:b/>
              </w:rPr>
            </w:pPr>
            <w:r w:rsidRPr="00D31F4D">
              <w:rPr>
                <w:b/>
              </w:rPr>
              <w:t>Learning Sequence:</w:t>
            </w:r>
          </w:p>
          <w:p w14:paraId="111ADAAD" w14:textId="77777777" w:rsidR="00790BCC" w:rsidRPr="00790BCC" w:rsidRDefault="00790BCC" w:rsidP="00D31F4D">
            <w:pPr>
              <w:pStyle w:val="NumberedList"/>
            </w:pPr>
            <w:r w:rsidRPr="00790BCC">
              <w:t>Introduction of Lesson Agenda</w:t>
            </w:r>
          </w:p>
          <w:p w14:paraId="4E43C62F" w14:textId="77777777" w:rsidR="00790BCC" w:rsidRDefault="00790BCC" w:rsidP="00D31F4D">
            <w:pPr>
              <w:pStyle w:val="NumberedList"/>
            </w:pPr>
            <w:r w:rsidRPr="00790BCC">
              <w:t>Homework Accountability</w:t>
            </w:r>
          </w:p>
          <w:p w14:paraId="1916E0C7" w14:textId="77777777" w:rsidR="00292955" w:rsidRDefault="00292955" w:rsidP="00D31F4D">
            <w:pPr>
              <w:pStyle w:val="NumberedList"/>
            </w:pPr>
            <w:r>
              <w:t>Group Discussion</w:t>
            </w:r>
          </w:p>
          <w:p w14:paraId="1DB9F4C2" w14:textId="77777777" w:rsidR="00422E5B" w:rsidRPr="00790BCC" w:rsidRDefault="008B4DC2" w:rsidP="00D31F4D">
            <w:pPr>
              <w:pStyle w:val="NumberedList"/>
            </w:pPr>
            <w:r>
              <w:t>Whole-C</w:t>
            </w:r>
            <w:r w:rsidR="00422E5B">
              <w:t>lass Discussion</w:t>
            </w:r>
          </w:p>
          <w:p w14:paraId="01EF6E61" w14:textId="77777777" w:rsidR="00790BCC" w:rsidRPr="00790BCC" w:rsidRDefault="00292955" w:rsidP="009276E7">
            <w:pPr>
              <w:pStyle w:val="NumberedList"/>
            </w:pPr>
            <w:r>
              <w:t>Self-</w:t>
            </w:r>
            <w:r w:rsidR="009276E7">
              <w:t>Assessment</w:t>
            </w:r>
          </w:p>
          <w:p w14:paraId="596A1FAE" w14:textId="77777777" w:rsidR="00790BCC" w:rsidRPr="00790BCC" w:rsidRDefault="00790BCC" w:rsidP="00D31F4D">
            <w:pPr>
              <w:pStyle w:val="NumberedList"/>
            </w:pPr>
            <w:r w:rsidRPr="00790BCC">
              <w:t>Closing</w:t>
            </w:r>
          </w:p>
        </w:tc>
        <w:tc>
          <w:tcPr>
            <w:tcW w:w="1705" w:type="dxa"/>
            <w:tcBorders>
              <w:top w:val="nil"/>
            </w:tcBorders>
          </w:tcPr>
          <w:p w14:paraId="574E4901" w14:textId="77777777" w:rsidR="00790BCC" w:rsidRPr="00790BCC" w:rsidRDefault="00790BCC" w:rsidP="00790BCC">
            <w:pPr>
              <w:spacing w:before="40" w:after="40"/>
            </w:pPr>
          </w:p>
          <w:p w14:paraId="71538054" w14:textId="77777777" w:rsidR="00790BCC" w:rsidRPr="00790BCC" w:rsidRDefault="00790BCC" w:rsidP="00D31F4D">
            <w:pPr>
              <w:pStyle w:val="NumberedList"/>
              <w:numPr>
                <w:ilvl w:val="0"/>
                <w:numId w:val="13"/>
              </w:numPr>
            </w:pPr>
            <w:r w:rsidRPr="00790BCC">
              <w:t>5%</w:t>
            </w:r>
          </w:p>
          <w:p w14:paraId="2B6F15F8" w14:textId="77777777" w:rsidR="00790BCC" w:rsidRPr="00790BCC" w:rsidRDefault="008B262B" w:rsidP="00D31F4D">
            <w:pPr>
              <w:pStyle w:val="NumberedList"/>
              <w:numPr>
                <w:ilvl w:val="0"/>
                <w:numId w:val="13"/>
              </w:numPr>
            </w:pPr>
            <w:r>
              <w:t>15</w:t>
            </w:r>
            <w:r w:rsidR="00790BCC" w:rsidRPr="00790BCC">
              <w:t>%</w:t>
            </w:r>
          </w:p>
          <w:p w14:paraId="5FAAA3E2" w14:textId="77777777" w:rsidR="00790BCC" w:rsidRDefault="00422E5B" w:rsidP="00D31F4D">
            <w:pPr>
              <w:pStyle w:val="NumberedList"/>
              <w:numPr>
                <w:ilvl w:val="0"/>
                <w:numId w:val="13"/>
              </w:numPr>
            </w:pPr>
            <w:r>
              <w:t>50</w:t>
            </w:r>
            <w:r w:rsidR="00790BCC" w:rsidRPr="00790BCC">
              <w:t>%</w:t>
            </w:r>
          </w:p>
          <w:p w14:paraId="305DF84F" w14:textId="77777777" w:rsidR="00422E5B" w:rsidRDefault="00422E5B" w:rsidP="00D31F4D">
            <w:pPr>
              <w:pStyle w:val="NumberedList"/>
              <w:numPr>
                <w:ilvl w:val="0"/>
                <w:numId w:val="13"/>
              </w:numPr>
            </w:pPr>
            <w:r>
              <w:t>15%</w:t>
            </w:r>
          </w:p>
          <w:p w14:paraId="200BB50F" w14:textId="77777777" w:rsidR="00292955" w:rsidRPr="00790BCC" w:rsidRDefault="00292955" w:rsidP="00D31F4D">
            <w:pPr>
              <w:pStyle w:val="NumberedList"/>
              <w:numPr>
                <w:ilvl w:val="0"/>
                <w:numId w:val="13"/>
              </w:numPr>
            </w:pPr>
            <w:r>
              <w:t>10%</w:t>
            </w:r>
          </w:p>
          <w:p w14:paraId="7C2DC96D" w14:textId="77777777" w:rsidR="00790BCC" w:rsidRPr="00790BCC" w:rsidRDefault="00790BCC" w:rsidP="00D31F4D">
            <w:pPr>
              <w:pStyle w:val="NumberedList"/>
              <w:numPr>
                <w:ilvl w:val="0"/>
                <w:numId w:val="13"/>
              </w:numPr>
            </w:pPr>
            <w:r w:rsidRPr="00790BCC">
              <w:t>5%</w:t>
            </w:r>
          </w:p>
        </w:tc>
      </w:tr>
    </w:tbl>
    <w:p w14:paraId="135081A7" w14:textId="77777777" w:rsidR="00790BCC" w:rsidRPr="00790BCC" w:rsidRDefault="00790BCC" w:rsidP="00D31F4D">
      <w:pPr>
        <w:pStyle w:val="Heading1"/>
      </w:pPr>
      <w:r w:rsidRPr="00790BCC">
        <w:t>Materials</w:t>
      </w:r>
    </w:p>
    <w:p w14:paraId="128AB14C" w14:textId="77777777" w:rsidR="00CF5C29" w:rsidRDefault="00292955">
      <w:pPr>
        <w:pStyle w:val="BulletedList"/>
      </w:pPr>
      <w:r>
        <w:t>Chart paper</w:t>
      </w:r>
    </w:p>
    <w:p w14:paraId="6DC06AFA" w14:textId="77777777" w:rsidR="00292955" w:rsidRPr="00790BCC" w:rsidRDefault="00860C51">
      <w:pPr>
        <w:pStyle w:val="BulletedList"/>
      </w:pPr>
      <w:r>
        <w:t>C</w:t>
      </w:r>
      <w:r w:rsidR="00043F3E">
        <w:t xml:space="preserve">opies of the </w:t>
      </w:r>
      <w:r w:rsidR="001B7D24">
        <w:t xml:space="preserve">10.4.3 </w:t>
      </w:r>
      <w:r w:rsidR="001D4B81">
        <w:t>Discussion</w:t>
      </w:r>
      <w:r w:rsidR="00043F3E">
        <w:t xml:space="preserve"> Rubric </w:t>
      </w:r>
      <w:r w:rsidR="00080329">
        <w:t xml:space="preserve">and Checklist </w:t>
      </w:r>
      <w:r w:rsidR="00043F3E">
        <w:t xml:space="preserve">for each </w:t>
      </w:r>
      <w:r w:rsidR="00292955">
        <w:t>student</w:t>
      </w:r>
    </w:p>
    <w:p w14:paraId="09D4E5C5" w14:textId="77777777" w:rsidR="00790BCC" w:rsidRDefault="00790BCC" w:rsidP="00D31F4D">
      <w:pPr>
        <w:pStyle w:val="Heading1"/>
      </w:pPr>
      <w:r w:rsidRPr="00790BCC">
        <w:lastRenderedPageBreak/>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EB4F26C" w14:textId="77777777" w:rsidTr="00583F2D">
        <w:tc>
          <w:tcPr>
            <w:tcW w:w="9360" w:type="dxa"/>
            <w:gridSpan w:val="2"/>
            <w:shd w:val="clear" w:color="auto" w:fill="76923C"/>
          </w:tcPr>
          <w:p w14:paraId="477F6E3D" w14:textId="77777777" w:rsidR="00D31F4D" w:rsidRPr="00D31F4D" w:rsidRDefault="00D31F4D" w:rsidP="009450B7">
            <w:pPr>
              <w:pStyle w:val="TableHeaders"/>
            </w:pPr>
            <w:r w:rsidRPr="009450B7">
              <w:rPr>
                <w:sz w:val="22"/>
              </w:rPr>
              <w:t>How to Use the Learning Sequence</w:t>
            </w:r>
          </w:p>
        </w:tc>
      </w:tr>
      <w:tr w:rsidR="00D31F4D" w:rsidRPr="00D31F4D" w14:paraId="05164B4B" w14:textId="77777777" w:rsidTr="00583F2D">
        <w:tc>
          <w:tcPr>
            <w:tcW w:w="894" w:type="dxa"/>
            <w:shd w:val="clear" w:color="auto" w:fill="76923C"/>
          </w:tcPr>
          <w:p w14:paraId="7EC51862"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A45713E"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46F84093" w14:textId="77777777" w:rsidTr="00583F2D">
        <w:tc>
          <w:tcPr>
            <w:tcW w:w="894" w:type="dxa"/>
          </w:tcPr>
          <w:p w14:paraId="435321B6"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67411610"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4E761FC5" w14:textId="77777777" w:rsidTr="00583F2D">
        <w:tc>
          <w:tcPr>
            <w:tcW w:w="894" w:type="dxa"/>
            <w:vMerge w:val="restart"/>
            <w:vAlign w:val="center"/>
          </w:tcPr>
          <w:p w14:paraId="3CD21C4C"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639461BB" w14:textId="77777777" w:rsidR="00D31F4D" w:rsidRPr="00D31F4D" w:rsidRDefault="00D31F4D" w:rsidP="00D31F4D">
            <w:pPr>
              <w:spacing w:before="20" w:after="20" w:line="240" w:lineRule="auto"/>
            </w:pPr>
            <w:r w:rsidRPr="00D31F4D">
              <w:t>Plain text indicates teacher action.</w:t>
            </w:r>
          </w:p>
        </w:tc>
      </w:tr>
      <w:tr w:rsidR="00D31F4D" w:rsidRPr="00D31F4D" w14:paraId="28150394" w14:textId="77777777" w:rsidTr="00583F2D">
        <w:tc>
          <w:tcPr>
            <w:tcW w:w="894" w:type="dxa"/>
            <w:vMerge/>
          </w:tcPr>
          <w:p w14:paraId="24ADA46E" w14:textId="77777777" w:rsidR="00D31F4D" w:rsidRPr="00D31F4D" w:rsidRDefault="00D31F4D" w:rsidP="00D31F4D">
            <w:pPr>
              <w:spacing w:before="20" w:after="20" w:line="240" w:lineRule="auto"/>
              <w:jc w:val="center"/>
              <w:rPr>
                <w:b/>
                <w:color w:val="000000"/>
              </w:rPr>
            </w:pPr>
          </w:p>
        </w:tc>
        <w:tc>
          <w:tcPr>
            <w:tcW w:w="8466" w:type="dxa"/>
          </w:tcPr>
          <w:p w14:paraId="3489DDF6"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42D8BDC3" w14:textId="77777777" w:rsidTr="00583F2D">
        <w:tc>
          <w:tcPr>
            <w:tcW w:w="894" w:type="dxa"/>
            <w:vMerge/>
          </w:tcPr>
          <w:p w14:paraId="49371D1B" w14:textId="77777777" w:rsidR="00D31F4D" w:rsidRPr="00D31F4D" w:rsidRDefault="00D31F4D" w:rsidP="00D31F4D">
            <w:pPr>
              <w:spacing w:before="20" w:after="20" w:line="240" w:lineRule="auto"/>
              <w:jc w:val="center"/>
              <w:rPr>
                <w:b/>
                <w:color w:val="000000"/>
              </w:rPr>
            </w:pPr>
          </w:p>
        </w:tc>
        <w:tc>
          <w:tcPr>
            <w:tcW w:w="8466" w:type="dxa"/>
          </w:tcPr>
          <w:p w14:paraId="62647491"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2039E460" w14:textId="77777777" w:rsidTr="00583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FF4A893" w14:textId="77777777" w:rsidR="00D31F4D" w:rsidRPr="00D31F4D" w:rsidRDefault="00D31F4D" w:rsidP="00D31F4D">
            <w:pPr>
              <w:spacing w:before="40" w:after="0" w:line="240" w:lineRule="auto"/>
              <w:jc w:val="center"/>
            </w:pPr>
            <w:r w:rsidRPr="00D31F4D">
              <w:sym w:font="Webdings" w:char="F034"/>
            </w:r>
          </w:p>
        </w:tc>
        <w:tc>
          <w:tcPr>
            <w:tcW w:w="8466" w:type="dxa"/>
          </w:tcPr>
          <w:p w14:paraId="37F3D4DD" w14:textId="77777777" w:rsidR="00D31F4D" w:rsidRPr="00D31F4D" w:rsidRDefault="00D31F4D" w:rsidP="00D31F4D">
            <w:pPr>
              <w:spacing w:before="20" w:after="20" w:line="240" w:lineRule="auto"/>
            </w:pPr>
            <w:r w:rsidRPr="00D31F4D">
              <w:t>Indicates student action(s).</w:t>
            </w:r>
          </w:p>
        </w:tc>
      </w:tr>
      <w:tr w:rsidR="00D31F4D" w:rsidRPr="00D31F4D" w14:paraId="7D28D7F2" w14:textId="77777777" w:rsidTr="00583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7FAF24B" w14:textId="77777777" w:rsidR="00D31F4D" w:rsidRPr="00D31F4D" w:rsidRDefault="00D31F4D" w:rsidP="00D31F4D">
            <w:pPr>
              <w:spacing w:before="80" w:after="0" w:line="240" w:lineRule="auto"/>
              <w:jc w:val="center"/>
            </w:pPr>
            <w:r w:rsidRPr="00D31F4D">
              <w:sym w:font="Webdings" w:char="F028"/>
            </w:r>
          </w:p>
        </w:tc>
        <w:tc>
          <w:tcPr>
            <w:tcW w:w="8466" w:type="dxa"/>
          </w:tcPr>
          <w:p w14:paraId="212E02A9"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24A7627" w14:textId="77777777" w:rsidTr="00583F2D">
        <w:tc>
          <w:tcPr>
            <w:tcW w:w="894" w:type="dxa"/>
            <w:vAlign w:val="bottom"/>
          </w:tcPr>
          <w:p w14:paraId="22F154DA"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1F510571"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DA36F2F"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01ED670D" w14:textId="77777777" w:rsidR="00860C51" w:rsidRDefault="00860C51" w:rsidP="00860C51">
      <w:pPr>
        <w:pStyle w:val="TA"/>
      </w:pPr>
      <w:r w:rsidRPr="00860C51">
        <w:t>Beg</w:t>
      </w:r>
      <w:r w:rsidR="001C620B">
        <w:t xml:space="preserve">in by reviewing the agenda and </w:t>
      </w:r>
      <w:r w:rsidRPr="00860C51">
        <w:t>the assessed standard</w:t>
      </w:r>
      <w:r>
        <w:t>s</w:t>
      </w:r>
      <w:r w:rsidRPr="00860C51">
        <w:t xml:space="preserve"> for this lesson: </w:t>
      </w:r>
      <w:r w:rsidR="00723364">
        <w:t>SL.9-10.1.a-e. In this lesson</w:t>
      </w:r>
      <w:r w:rsidR="00DF6CA2">
        <w:t>,</w:t>
      </w:r>
      <w:r w:rsidR="00723364">
        <w:t xml:space="preserve"> students rely on their reading and analysis of </w:t>
      </w:r>
      <w:r w:rsidR="00723364">
        <w:rPr>
          <w:i/>
        </w:rPr>
        <w:t>The Prince</w:t>
      </w:r>
      <w:r w:rsidR="00723364">
        <w:t xml:space="preserve"> to respond to a prompt that asks them to analyze the character Macbeth through the lens of Machiavelli’s text. Students collaborate with peers to share their observations, selecting the most relevant evidence and supporting their selections with reasoning.</w:t>
      </w:r>
    </w:p>
    <w:p w14:paraId="0B97036A" w14:textId="77777777" w:rsidR="00860C51" w:rsidRPr="00860C51" w:rsidRDefault="00860C51" w:rsidP="00860C51">
      <w:pPr>
        <w:pStyle w:val="SA"/>
      </w:pPr>
      <w:r>
        <w:t>Students look at the agenda.</w:t>
      </w:r>
    </w:p>
    <w:p w14:paraId="3B6ABB00" w14:textId="77777777" w:rsidR="00790BCC" w:rsidRPr="00790BCC" w:rsidRDefault="00790BCC" w:rsidP="007017EB">
      <w:pPr>
        <w:pStyle w:val="LearningSequenceHeader"/>
      </w:pPr>
      <w:r w:rsidRPr="00790BCC">
        <w:t>Activity 2: Homework Accountability</w:t>
      </w:r>
      <w:r w:rsidRPr="00790BCC">
        <w:tab/>
      </w:r>
      <w:r w:rsidR="008B262B" w:rsidRPr="00790BCC">
        <w:t>1</w:t>
      </w:r>
      <w:r w:rsidR="008B4DC2">
        <w:t>5</w:t>
      </w:r>
      <w:r w:rsidRPr="00790BCC">
        <w:t>%</w:t>
      </w:r>
    </w:p>
    <w:p w14:paraId="0894B008" w14:textId="77777777" w:rsidR="00790BCC" w:rsidRDefault="00860C51" w:rsidP="007017EB">
      <w:pPr>
        <w:pStyle w:val="TA"/>
      </w:pPr>
      <w:r>
        <w:t xml:space="preserve">Instruct students to do a Turn-and-Talk in pairs about </w:t>
      </w:r>
      <w:r w:rsidR="00E450CA">
        <w:t>the evidence they gathered in preparation for this lesson’s discussion in response to the following prompt:</w:t>
      </w:r>
    </w:p>
    <w:p w14:paraId="4B31E092" w14:textId="77777777" w:rsidR="0067316C" w:rsidRDefault="0067316C" w:rsidP="0067316C">
      <w:pPr>
        <w:pStyle w:val="Q"/>
      </w:pPr>
      <w:r>
        <w:t>Would Macbeth be considered a successful prince under Machiavelli’s rules? Why or why not?</w:t>
      </w:r>
      <w:r w:rsidR="00574570">
        <w:t xml:space="preserve"> Use evidence from both </w:t>
      </w:r>
      <w:r w:rsidR="00574570">
        <w:rPr>
          <w:i/>
        </w:rPr>
        <w:t xml:space="preserve">The Prince </w:t>
      </w:r>
      <w:r w:rsidR="00574570">
        <w:t xml:space="preserve">and </w:t>
      </w:r>
      <w:r w:rsidR="00574570">
        <w:rPr>
          <w:i/>
        </w:rPr>
        <w:t xml:space="preserve">Macbeth </w:t>
      </w:r>
      <w:r w:rsidR="00574570">
        <w:t>to support your answer.</w:t>
      </w:r>
    </w:p>
    <w:p w14:paraId="53812DAF" w14:textId="77777777" w:rsidR="00F70D34" w:rsidRDefault="001B7D24" w:rsidP="001B7D24">
      <w:pPr>
        <w:pStyle w:val="SR"/>
      </w:pPr>
      <w:r>
        <w:t xml:space="preserve">See the student responses in </w:t>
      </w:r>
      <w:r w:rsidR="00DF6CA2">
        <w:t>Activity 3:</w:t>
      </w:r>
      <w:r>
        <w:t xml:space="preserve"> Group Discussion for possible student responses</w:t>
      </w:r>
      <w:r w:rsidR="00723364">
        <w:t>.</w:t>
      </w:r>
    </w:p>
    <w:p w14:paraId="1DC27AF4" w14:textId="77777777" w:rsidR="00F70D34" w:rsidRDefault="00034988" w:rsidP="00A734A4">
      <w:pPr>
        <w:pStyle w:val="IN"/>
      </w:pPr>
      <w:r>
        <w:t xml:space="preserve">Consider </w:t>
      </w:r>
      <w:r w:rsidRPr="00A734A4">
        <w:t>drawing</w:t>
      </w:r>
      <w:r>
        <w:t xml:space="preserve"> students’ attention to their application of W.9-10.9.a-b through their d</w:t>
      </w:r>
      <w:r w:rsidRPr="00034988">
        <w:t>raw</w:t>
      </w:r>
      <w:r>
        <w:t>ing of evidence from literary and</w:t>
      </w:r>
      <w:r w:rsidRPr="00034988">
        <w:t xml:space="preserve"> informational texts to support analysis, reflection, and research</w:t>
      </w:r>
      <w:r>
        <w:t>.</w:t>
      </w:r>
    </w:p>
    <w:p w14:paraId="48F39717" w14:textId="77777777" w:rsidR="00A23B6F" w:rsidRDefault="00034988" w:rsidP="00A23B6F">
      <w:pPr>
        <w:pStyle w:val="IN"/>
      </w:pPr>
      <w:r>
        <w:t>Consider drawing students’ attention to their application of SL.9-10.1.a through their preparation for this discussion, by reading the texts under study and gathering evidence.</w:t>
      </w:r>
    </w:p>
    <w:p w14:paraId="43F82CE4" w14:textId="77777777" w:rsidR="00A734A4" w:rsidRDefault="00A734A4">
      <w:pPr>
        <w:pStyle w:val="LearningSequenceHeader"/>
      </w:pPr>
      <w:r>
        <w:br w:type="page"/>
      </w:r>
    </w:p>
    <w:p w14:paraId="22DEF102" w14:textId="77777777" w:rsidR="00790BCC" w:rsidRDefault="00860C51">
      <w:pPr>
        <w:pStyle w:val="LearningSequenceHeader"/>
      </w:pPr>
      <w:r>
        <w:lastRenderedPageBreak/>
        <w:t xml:space="preserve">Activity 3: </w:t>
      </w:r>
      <w:r w:rsidR="00292955">
        <w:t>Group Discussion</w:t>
      </w:r>
      <w:r>
        <w:tab/>
      </w:r>
      <w:r w:rsidR="008B262B">
        <w:t>5</w:t>
      </w:r>
      <w:r w:rsidR="00422E5B">
        <w:t>0</w:t>
      </w:r>
      <w:r w:rsidR="00790BCC" w:rsidRPr="00790BCC">
        <w:t>%</w:t>
      </w:r>
    </w:p>
    <w:p w14:paraId="5DD0ACD2" w14:textId="77777777" w:rsidR="001C620B" w:rsidRDefault="00E450CA">
      <w:pPr>
        <w:pStyle w:val="TA"/>
      </w:pPr>
      <w:r>
        <w:t xml:space="preserve">Group students into pre-established small groups. Provide each group with a chart paper, divided </w:t>
      </w:r>
      <w:r w:rsidR="00574570">
        <w:t xml:space="preserve">in two columns labeled “Successful” and “Unsuccessful.” </w:t>
      </w:r>
    </w:p>
    <w:p w14:paraId="2982DEFD" w14:textId="77777777" w:rsidR="0004096A" w:rsidRDefault="0004096A" w:rsidP="0004096A">
      <w:pPr>
        <w:pStyle w:val="IN"/>
      </w:pPr>
      <w:r>
        <w:t>Prepare the chart paper and group assignments before class.</w:t>
      </w:r>
    </w:p>
    <w:p w14:paraId="1CB15C90" w14:textId="77777777" w:rsidR="0004096A" w:rsidRDefault="0004096A">
      <w:pPr>
        <w:pStyle w:val="TA"/>
      </w:pPr>
      <w:r>
        <w:t>Instruct groups to discuss their responses to the following prompt:</w:t>
      </w:r>
    </w:p>
    <w:p w14:paraId="5B38D32F" w14:textId="77777777" w:rsidR="0004096A" w:rsidRDefault="0004096A" w:rsidP="0004096A">
      <w:pPr>
        <w:pStyle w:val="Q"/>
      </w:pPr>
      <w:r>
        <w:t xml:space="preserve">Would Macbeth be considered a successful prince under Machiavelli’s rules? Why or why not? Use evidence from both </w:t>
      </w:r>
      <w:r w:rsidRPr="008C5376">
        <w:rPr>
          <w:i/>
        </w:rPr>
        <w:t xml:space="preserve">The Prince </w:t>
      </w:r>
      <w:r>
        <w:t xml:space="preserve">and </w:t>
      </w:r>
      <w:r w:rsidRPr="008C5376">
        <w:rPr>
          <w:i/>
        </w:rPr>
        <w:t xml:space="preserve">Macbeth </w:t>
      </w:r>
      <w:r>
        <w:t>to support your answer.</w:t>
      </w:r>
    </w:p>
    <w:p w14:paraId="2E0A87DE" w14:textId="77777777" w:rsidR="00F70D34" w:rsidRDefault="00AA0A42">
      <w:pPr>
        <w:pStyle w:val="TA"/>
      </w:pPr>
      <w:r>
        <w:t xml:space="preserve">Inform </w:t>
      </w:r>
      <w:r w:rsidR="00574570">
        <w:t>groups that each student in their group must briefly explain their response to the prompt and provide the evidence and reasoning they gathered to support their response. Students should record their evidence</w:t>
      </w:r>
      <w:r w:rsidR="00034988">
        <w:t xml:space="preserve"> and reasoning</w:t>
      </w:r>
      <w:r w:rsidR="00574570">
        <w:t xml:space="preserve"> under the column that aligns to their opinion. Students should take care not to repeat the evidence and reasoning given by one of their </w:t>
      </w:r>
      <w:r w:rsidR="00FF0846">
        <w:t>peers</w:t>
      </w:r>
      <w:r w:rsidR="00574570">
        <w:t xml:space="preserve">, though students can identify </w:t>
      </w:r>
      <w:r w:rsidR="00034988">
        <w:t xml:space="preserve">and record </w:t>
      </w:r>
      <w:r w:rsidR="00574570">
        <w:t>points of agreement</w:t>
      </w:r>
      <w:r w:rsidR="00034988">
        <w:t xml:space="preserve"> on the chart paper</w:t>
      </w:r>
      <w:r w:rsidR="00574570">
        <w:t xml:space="preserve"> during their brief explanation. </w:t>
      </w:r>
    </w:p>
    <w:p w14:paraId="650B28A9" w14:textId="77777777" w:rsidR="00F70D34" w:rsidRDefault="00574570">
      <w:pPr>
        <w:pStyle w:val="TA"/>
      </w:pPr>
      <w:r>
        <w:t xml:space="preserve">After each student in the group has had time to explain </w:t>
      </w:r>
      <w:r w:rsidR="00AA0A42">
        <w:t xml:space="preserve">his or her </w:t>
      </w:r>
      <w:r>
        <w:t>response, the group should discuss their points of agreement or disagreement</w:t>
      </w:r>
      <w:r w:rsidR="00034988">
        <w:t xml:space="preserve">, noting these points on their chart paper, and </w:t>
      </w:r>
      <w:r w:rsidR="00034988" w:rsidRPr="00AE6F89">
        <w:t>qualify</w:t>
      </w:r>
      <w:r w:rsidR="00034988">
        <w:t>ing</w:t>
      </w:r>
      <w:r w:rsidR="00034988" w:rsidRPr="00AE6F89">
        <w:t xml:space="preserve"> or justify</w:t>
      </w:r>
      <w:r w:rsidR="00034988">
        <w:t>ing</w:t>
      </w:r>
      <w:r w:rsidR="00034988" w:rsidRPr="00AE6F89">
        <w:t xml:space="preserve"> their own</w:t>
      </w:r>
      <w:r w:rsidR="00034988">
        <w:t xml:space="preserve"> independent</w:t>
      </w:r>
      <w:r w:rsidR="00034988" w:rsidRPr="00AE6F89">
        <w:t xml:space="preserve"> views in light of the evidence and reasoning presented</w:t>
      </w:r>
      <w:r w:rsidR="00034988">
        <w:t xml:space="preserve"> by the other members of their group</w:t>
      </w:r>
      <w:r w:rsidR="00034988" w:rsidRPr="00AE6F89">
        <w:t>.</w:t>
      </w:r>
    </w:p>
    <w:p w14:paraId="7823D380" w14:textId="77777777" w:rsidR="00F70D34" w:rsidRDefault="00E450CA">
      <w:pPr>
        <w:pStyle w:val="SA"/>
      </w:pPr>
      <w:r>
        <w:t>Students discuss the</w:t>
      </w:r>
      <w:r w:rsidR="00034988">
        <w:t>ir responses to the</w:t>
      </w:r>
      <w:r>
        <w:t xml:space="preserve"> prompt in their groups</w:t>
      </w:r>
      <w:r w:rsidR="00034988">
        <w:t>, recording evidence, reasoning and points of agreement or disagreement on their chart paper</w:t>
      </w:r>
      <w:r>
        <w:t>.</w:t>
      </w:r>
    </w:p>
    <w:p w14:paraId="1175DC39" w14:textId="77777777" w:rsidR="00E450CA" w:rsidRDefault="00E450CA" w:rsidP="00E450CA">
      <w:pPr>
        <w:pStyle w:val="SR"/>
      </w:pPr>
      <w:r>
        <w:t xml:space="preserve">Student responses </w:t>
      </w:r>
      <w:r w:rsidR="006343D6">
        <w:t xml:space="preserve">for “Successful” </w:t>
      </w:r>
      <w:r>
        <w:t>may include:</w:t>
      </w:r>
    </w:p>
    <w:p w14:paraId="718E40F5" w14:textId="77777777" w:rsidR="00F70D34" w:rsidRDefault="00E450CA" w:rsidP="00A734A4">
      <w:pPr>
        <w:pStyle w:val="SASRBullet"/>
      </w:pPr>
      <w:r>
        <w:t>Macbeth would be considered a successful prince under Machiavelli’s rules because</w:t>
      </w:r>
      <w:r w:rsidR="00FC6FFA">
        <w:t xml:space="preserve"> he has “</w:t>
      </w:r>
      <w:r w:rsidR="00FC6FFA" w:rsidRPr="00A734A4">
        <w:t>vaulting</w:t>
      </w:r>
      <w:r w:rsidR="00FC6FFA">
        <w:t xml:space="preserve"> ambition” (</w:t>
      </w:r>
      <w:r w:rsidR="007A3CBD">
        <w:rPr>
          <w:i/>
        </w:rPr>
        <w:t>Macbeth</w:t>
      </w:r>
      <w:r w:rsidR="00FC6FFA">
        <w:t xml:space="preserve">, </w:t>
      </w:r>
      <w:r w:rsidR="007A3CBD">
        <w:t xml:space="preserve">Act </w:t>
      </w:r>
      <w:r w:rsidR="00FC6FFA">
        <w:t>1.7</w:t>
      </w:r>
      <w:r w:rsidR="00DF6CA2">
        <w:t>,</w:t>
      </w:r>
      <w:r w:rsidR="007A3CBD">
        <w:t xml:space="preserve"> line </w:t>
      </w:r>
      <w:r w:rsidR="00FC6FFA">
        <w:t>27) and</w:t>
      </w:r>
      <w:r>
        <w:t xml:space="preserve"> he did everything he needed to do to become as powerful as possible, </w:t>
      </w:r>
      <w:r w:rsidR="00A23B6F">
        <w:t>such as</w:t>
      </w:r>
      <w:r>
        <w:t xml:space="preserve"> killing Duncan to become king and trying to kill Fleance to prevent him from becoming king.</w:t>
      </w:r>
    </w:p>
    <w:p w14:paraId="795EF76E" w14:textId="77777777" w:rsidR="00F70D34" w:rsidRDefault="00FC6FFA">
      <w:pPr>
        <w:pStyle w:val="SASRBullet"/>
      </w:pPr>
      <w:r>
        <w:t>Macbeth knows “false face must hide what the false heart doth know” (</w:t>
      </w:r>
      <w:r w:rsidR="007A3CBD">
        <w:rPr>
          <w:i/>
        </w:rPr>
        <w:t>Macbeth</w:t>
      </w:r>
      <w:r>
        <w:t xml:space="preserve">, </w:t>
      </w:r>
      <w:r w:rsidR="007A3CBD">
        <w:t xml:space="preserve">Act </w:t>
      </w:r>
      <w:r>
        <w:t>1.7</w:t>
      </w:r>
      <w:r w:rsidR="007A3CBD">
        <w:t xml:space="preserve">, lines </w:t>
      </w:r>
      <w:r>
        <w:t>95</w:t>
      </w:r>
      <w:r w:rsidR="00463B52">
        <w:t>–</w:t>
      </w:r>
      <w:r>
        <w:t>96)</w:t>
      </w:r>
      <w:r w:rsidR="00A23B6F">
        <w:t>,</w:t>
      </w:r>
      <w:r>
        <w:t xml:space="preserve"> which is in line with Machiavelli’s rule that a prince must be a “great pretender and dissembler” (</w:t>
      </w:r>
      <w:r w:rsidR="007A3CBD">
        <w:rPr>
          <w:i/>
        </w:rPr>
        <w:t xml:space="preserve">The Prince, </w:t>
      </w:r>
      <w:r>
        <w:t>chap</w:t>
      </w:r>
      <w:r w:rsidR="007A3CBD">
        <w:t>ter</w:t>
      </w:r>
      <w:r>
        <w:t xml:space="preserve"> 18, pa</w:t>
      </w:r>
      <w:r w:rsidR="007A3CBD">
        <w:t>ragraph</w:t>
      </w:r>
      <w:r>
        <w:t xml:space="preserve"> 3).</w:t>
      </w:r>
    </w:p>
    <w:p w14:paraId="4B471DB0" w14:textId="77777777" w:rsidR="00F70D34" w:rsidRDefault="00FC6FFA">
      <w:pPr>
        <w:pStyle w:val="SASRBullet"/>
      </w:pPr>
      <w:r>
        <w:t>Macbeth is able to “look like th’ innocent / flower / But be the serpent under ‘t” (</w:t>
      </w:r>
      <w:r w:rsidR="007A3CBD">
        <w:rPr>
          <w:i/>
        </w:rPr>
        <w:t>Macbeth</w:t>
      </w:r>
      <w:r>
        <w:t xml:space="preserve">, </w:t>
      </w:r>
      <w:r w:rsidR="007A3CBD">
        <w:t xml:space="preserve">Act </w:t>
      </w:r>
      <w:r>
        <w:t>1.6</w:t>
      </w:r>
      <w:r w:rsidR="00DF6CA2">
        <w:t>,</w:t>
      </w:r>
      <w:r w:rsidR="007A3CBD">
        <w:t xml:space="preserve"> lines </w:t>
      </w:r>
      <w:r>
        <w:t>76</w:t>
      </w:r>
      <w:r w:rsidR="00463B52">
        <w:t>–</w:t>
      </w:r>
      <w:r>
        <w:t>78) right after he kills Duncan, which is in line with Machiavelli’s advice for a prince to “appear to possess” the virtues that people want to see their ruler possess (</w:t>
      </w:r>
      <w:r w:rsidR="007A3CBD">
        <w:rPr>
          <w:i/>
        </w:rPr>
        <w:t>The Prince</w:t>
      </w:r>
      <w:r>
        <w:t>, chap</w:t>
      </w:r>
      <w:r w:rsidR="007A3CBD">
        <w:t>ter</w:t>
      </w:r>
      <w:r>
        <w:t xml:space="preserve"> 18, par</w:t>
      </w:r>
      <w:r w:rsidR="007A3CBD">
        <w:t xml:space="preserve">agraph </w:t>
      </w:r>
      <w:r w:rsidR="00FF0846">
        <w:t>6</w:t>
      </w:r>
      <w:r>
        <w:t>).</w:t>
      </w:r>
    </w:p>
    <w:p w14:paraId="024AC3FB" w14:textId="77777777" w:rsidR="00F70D34" w:rsidRDefault="006343D6">
      <w:pPr>
        <w:pStyle w:val="SR"/>
      </w:pPr>
      <w:r>
        <w:t>Student responses for “Unsuccessful” may include:</w:t>
      </w:r>
    </w:p>
    <w:p w14:paraId="094D1BE6" w14:textId="77777777" w:rsidR="00F70D34" w:rsidRDefault="00E450CA">
      <w:pPr>
        <w:pStyle w:val="SASRBullet"/>
      </w:pPr>
      <w:r>
        <w:t xml:space="preserve">Macbeth </w:t>
      </w:r>
      <w:r w:rsidR="006343D6">
        <w:t>failed</w:t>
      </w:r>
      <w:r w:rsidR="0047304B">
        <w:t xml:space="preserve"> to achieve the “final result” of a peaceful and powerful state (</w:t>
      </w:r>
      <w:r w:rsidR="007A3CBD">
        <w:rPr>
          <w:i/>
        </w:rPr>
        <w:t>The Prince</w:t>
      </w:r>
      <w:r w:rsidR="0047304B">
        <w:t xml:space="preserve"> chap</w:t>
      </w:r>
      <w:r w:rsidR="007A3CBD">
        <w:t>ter</w:t>
      </w:r>
      <w:r w:rsidR="0047304B">
        <w:t xml:space="preserve"> 18, par</w:t>
      </w:r>
      <w:r w:rsidR="007A3CBD">
        <w:t>agraph</w:t>
      </w:r>
      <w:r w:rsidR="0047304B">
        <w:t xml:space="preserve"> 6)</w:t>
      </w:r>
      <w:r w:rsidR="00A23B6F">
        <w:t>;</w:t>
      </w:r>
      <w:r w:rsidR="00FC6FFA">
        <w:t xml:space="preserve"> he only has a “fruitless crown” (</w:t>
      </w:r>
      <w:r w:rsidR="007A3CBD">
        <w:rPr>
          <w:i/>
        </w:rPr>
        <w:t>Macbeth</w:t>
      </w:r>
      <w:r w:rsidR="007A3CBD">
        <w:t xml:space="preserve">, Act </w:t>
      </w:r>
      <w:r w:rsidR="00FC6FFA">
        <w:t>3.1</w:t>
      </w:r>
      <w:r w:rsidR="007A3CBD">
        <w:t xml:space="preserve">, line </w:t>
      </w:r>
      <w:r w:rsidR="00FC6FFA">
        <w:t xml:space="preserve">66) and no </w:t>
      </w:r>
      <w:r w:rsidR="00FC6FFA">
        <w:lastRenderedPageBreak/>
        <w:t>real power.</w:t>
      </w:r>
      <w:r w:rsidR="00736B54">
        <w:t xml:space="preserve"> Macbeth was unable to “[keep] his subjects united and loyal” (</w:t>
      </w:r>
      <w:r w:rsidR="007A3CBD">
        <w:rPr>
          <w:i/>
        </w:rPr>
        <w:t>The Prince</w:t>
      </w:r>
      <w:r w:rsidR="00736B54">
        <w:t>, chap</w:t>
      </w:r>
      <w:r w:rsidR="007A3CBD">
        <w:t>ter</w:t>
      </w:r>
      <w:r w:rsidR="00736B54">
        <w:t xml:space="preserve"> 17, par</w:t>
      </w:r>
      <w:r w:rsidR="007A3CBD">
        <w:t>agraph</w:t>
      </w:r>
      <w:r w:rsidR="00736B54">
        <w:t xml:space="preserve"> 1) and there was a war.</w:t>
      </w:r>
    </w:p>
    <w:p w14:paraId="6E34045F" w14:textId="77777777" w:rsidR="00F70D34" w:rsidRDefault="006343D6">
      <w:pPr>
        <w:pStyle w:val="SASRBullet"/>
      </w:pPr>
      <w:r>
        <w:t>Macbeth d</w:t>
      </w:r>
      <w:r w:rsidR="00736B54">
        <w:t>oes not show any “caut[ion]…</w:t>
      </w:r>
      <w:r>
        <w:t>in acting against individuals” (</w:t>
      </w:r>
      <w:r w:rsidR="007A3CBD">
        <w:rPr>
          <w:i/>
        </w:rPr>
        <w:t>The Prince</w:t>
      </w:r>
      <w:r>
        <w:t>, chap</w:t>
      </w:r>
      <w:r w:rsidR="007A3CBD">
        <w:t>ter</w:t>
      </w:r>
      <w:r>
        <w:t xml:space="preserve"> 17, par</w:t>
      </w:r>
      <w:r w:rsidR="007A3CBD">
        <w:t>agraph</w:t>
      </w:r>
      <w:r>
        <w:t xml:space="preserve"> 1)</w:t>
      </w:r>
      <w:r w:rsidR="00FC6FFA">
        <w:t xml:space="preserve"> when he </w:t>
      </w:r>
      <w:r w:rsidR="00736B54">
        <w:t>sends for MacDuff’s family to be killed, “this deed I’ll do before this purpose cool” (</w:t>
      </w:r>
      <w:r w:rsidR="007A3CBD">
        <w:rPr>
          <w:i/>
        </w:rPr>
        <w:t>Macbeth</w:t>
      </w:r>
      <w:r w:rsidR="00736B54">
        <w:t xml:space="preserve">, </w:t>
      </w:r>
      <w:r w:rsidR="007A3CBD">
        <w:t xml:space="preserve">Act </w:t>
      </w:r>
      <w:r w:rsidR="00736B54">
        <w:t>4.1</w:t>
      </w:r>
      <w:r w:rsidR="007A3CBD">
        <w:t xml:space="preserve">, line </w:t>
      </w:r>
      <w:r w:rsidR="00736B54">
        <w:t>175).</w:t>
      </w:r>
    </w:p>
    <w:p w14:paraId="5C989BB9" w14:textId="77777777" w:rsidR="00F70D34" w:rsidRDefault="006343D6">
      <w:pPr>
        <w:pStyle w:val="SASRBullet"/>
      </w:pPr>
      <w:r>
        <w:t xml:space="preserve">Macbeth </w:t>
      </w:r>
      <w:r w:rsidR="00736B54">
        <w:t>could not “avoid hatred” (</w:t>
      </w:r>
      <w:r w:rsidR="00762E1F">
        <w:rPr>
          <w:i/>
        </w:rPr>
        <w:t>The Prince</w:t>
      </w:r>
      <w:r w:rsidR="00736B54">
        <w:t>, chap</w:t>
      </w:r>
      <w:r w:rsidR="007A3CBD">
        <w:t>ter</w:t>
      </w:r>
      <w:r w:rsidR="00736B54">
        <w:t xml:space="preserve"> 17, par</w:t>
      </w:r>
      <w:r w:rsidR="007A3CBD">
        <w:t>agraph</w:t>
      </w:r>
      <w:r w:rsidR="00736B54">
        <w:t xml:space="preserve"> 3).</w:t>
      </w:r>
      <w:r>
        <w:t xml:space="preserve"> He chose to kill Macduff’s family without the “proper justification and manifest cause” that Machiavelli demands for “spilling blood” </w:t>
      </w:r>
      <w:r w:rsidR="00762E1F">
        <w:t>(</w:t>
      </w:r>
      <w:r w:rsidR="00762E1F">
        <w:rPr>
          <w:i/>
        </w:rPr>
        <w:t xml:space="preserve">The </w:t>
      </w:r>
      <w:r w:rsidR="00762E1F" w:rsidRPr="00762E1F">
        <w:rPr>
          <w:i/>
        </w:rPr>
        <w:t>Prince</w:t>
      </w:r>
      <w:r w:rsidR="00762E1F">
        <w:t xml:space="preserve">, </w:t>
      </w:r>
      <w:r w:rsidR="00762E1F" w:rsidRPr="00762E1F">
        <w:t>chapter</w:t>
      </w:r>
      <w:r w:rsidR="00762E1F">
        <w:t xml:space="preserve"> 17, paragraph 3) </w:t>
      </w:r>
      <w:r w:rsidR="0047304B">
        <w:t xml:space="preserve">and </w:t>
      </w:r>
      <w:r w:rsidR="00736B54">
        <w:t>this causes MacDuff and Malco</w:t>
      </w:r>
      <w:r w:rsidR="00762E1F">
        <w:t>l</w:t>
      </w:r>
      <w:r w:rsidR="00736B54">
        <w:t>m to “let grief / convert to anger” (</w:t>
      </w:r>
      <w:r w:rsidR="00762E1F">
        <w:rPr>
          <w:i/>
        </w:rPr>
        <w:t>Macbeth</w:t>
      </w:r>
      <w:r w:rsidR="00736B54">
        <w:t xml:space="preserve">, </w:t>
      </w:r>
      <w:r w:rsidR="00762E1F">
        <w:t xml:space="preserve">Act </w:t>
      </w:r>
      <w:r w:rsidR="00736B54">
        <w:t>4.3</w:t>
      </w:r>
      <w:r w:rsidR="00762E1F">
        <w:t xml:space="preserve">, lines </w:t>
      </w:r>
      <w:r w:rsidR="00736B54">
        <w:t>268</w:t>
      </w:r>
      <w:r w:rsidR="00463B52">
        <w:t>–</w:t>
      </w:r>
      <w:r w:rsidR="00736B54">
        <w:t>269)</w:t>
      </w:r>
      <w:r w:rsidR="0004096A">
        <w:t>—</w:t>
      </w:r>
      <w:r w:rsidR="00736B54">
        <w:t>they hate Macbeth.</w:t>
      </w:r>
    </w:p>
    <w:p w14:paraId="659AF66D" w14:textId="77777777" w:rsidR="00F70D34" w:rsidRDefault="00574570">
      <w:pPr>
        <w:pStyle w:val="IN"/>
      </w:pPr>
      <w:r>
        <w:t>Students will have an opportunity to return to these ideas in more detail during the Performance Assessment for this module.</w:t>
      </w:r>
    </w:p>
    <w:p w14:paraId="04EC94DC" w14:textId="77777777" w:rsidR="00422E5B" w:rsidRDefault="00422E5B">
      <w:pPr>
        <w:pStyle w:val="LearningSequenceHeader"/>
      </w:pPr>
      <w:r>
        <w:t xml:space="preserve">Activity 4: </w:t>
      </w:r>
      <w:r w:rsidR="008B4DC2">
        <w:t>Whole-</w:t>
      </w:r>
      <w:r>
        <w:t>Class Discussion</w:t>
      </w:r>
      <w:r>
        <w:tab/>
        <w:t>15%</w:t>
      </w:r>
    </w:p>
    <w:p w14:paraId="0317668F" w14:textId="77777777" w:rsidR="003341DC" w:rsidRDefault="00422E5B">
      <w:pPr>
        <w:pStyle w:val="TA"/>
      </w:pPr>
      <w:r>
        <w:t>Lead a brief</w:t>
      </w:r>
      <w:r w:rsidR="00185E41">
        <w:t>,</w:t>
      </w:r>
      <w:r>
        <w:t xml:space="preserve"> </w:t>
      </w:r>
      <w:r w:rsidR="00185E41">
        <w:t>whole-</w:t>
      </w:r>
      <w:r>
        <w:t xml:space="preserve">class discussion of student responses and observations. Encourage students to consider points of agreement or disagreement with other groups and how the evidence and reasoning presented by other groups can help </w:t>
      </w:r>
      <w:r w:rsidRPr="00AE6F89">
        <w:t>qualify or justify</w:t>
      </w:r>
      <w:r>
        <w:t xml:space="preserve"> the observations generated in their own group.</w:t>
      </w:r>
      <w:r w:rsidRPr="00AE6F89">
        <w:t xml:space="preserve"> </w:t>
      </w:r>
    </w:p>
    <w:p w14:paraId="33C63CFD" w14:textId="77777777" w:rsidR="003341DC" w:rsidRDefault="00422E5B">
      <w:pPr>
        <w:pStyle w:val="SA"/>
      </w:pPr>
      <w:r>
        <w:t>Students share the observations and evidence generated in their groups with the whole class.</w:t>
      </w:r>
    </w:p>
    <w:p w14:paraId="571E82DD" w14:textId="77777777" w:rsidR="003341DC" w:rsidRDefault="00422E5B">
      <w:pPr>
        <w:pStyle w:val="IN"/>
      </w:pPr>
      <w:r>
        <w:t>Consider having each group elect a spokesperson to share their observations or allowing students to volunteer to discuss the observations and evidence generated in their group discussion</w:t>
      </w:r>
      <w:r w:rsidR="004520CB">
        <w:t>s</w:t>
      </w:r>
      <w:r>
        <w:t>.</w:t>
      </w:r>
    </w:p>
    <w:p w14:paraId="488F37AB" w14:textId="77777777" w:rsidR="00292955" w:rsidRPr="00790BCC" w:rsidRDefault="00292955" w:rsidP="00292955">
      <w:pPr>
        <w:pStyle w:val="LearningSequenceHeader"/>
      </w:pPr>
      <w:r>
        <w:t xml:space="preserve">Activity </w:t>
      </w:r>
      <w:r w:rsidR="00185E41">
        <w:t>5</w:t>
      </w:r>
      <w:r>
        <w:t>: Self-Assessment</w:t>
      </w:r>
      <w:r>
        <w:tab/>
        <w:t>1</w:t>
      </w:r>
      <w:r w:rsidR="008B4DC2">
        <w:t>0</w:t>
      </w:r>
      <w:r w:rsidR="00723364">
        <w:t>%</w:t>
      </w:r>
    </w:p>
    <w:p w14:paraId="39577DBA" w14:textId="77777777" w:rsidR="00034988" w:rsidRDefault="00034988" w:rsidP="00034988">
      <w:pPr>
        <w:pStyle w:val="TA"/>
      </w:pPr>
      <w:r>
        <w:t xml:space="preserve">Instruct students to briefly discuss </w:t>
      </w:r>
      <w:r w:rsidR="00AA0A42">
        <w:t xml:space="preserve">how </w:t>
      </w:r>
      <w:r>
        <w:t>their opinion</w:t>
      </w:r>
      <w:r w:rsidR="00AA0A42">
        <w:t>s</w:t>
      </w:r>
      <w:r>
        <w:t xml:space="preserve"> w</w:t>
      </w:r>
      <w:r w:rsidR="00AA0A42">
        <w:t>ere</w:t>
      </w:r>
      <w:r>
        <w:t xml:space="preserve"> challenged or verified through discussion, or if </w:t>
      </w:r>
      <w:r w:rsidR="00AA0A42">
        <w:t>they</w:t>
      </w:r>
      <w:r>
        <w:t xml:space="preserve"> made</w:t>
      </w:r>
      <w:r w:rsidRPr="00AE6F89">
        <w:t xml:space="preserve"> new connections in light of the e</w:t>
      </w:r>
      <w:r>
        <w:t>vidence and reasoning presented during their discussion</w:t>
      </w:r>
      <w:r w:rsidR="00AA0A42">
        <w:t>s</w:t>
      </w:r>
      <w:r>
        <w:t>.</w:t>
      </w:r>
    </w:p>
    <w:p w14:paraId="6C7F23E8" w14:textId="77777777" w:rsidR="00F70D34" w:rsidRDefault="00034988">
      <w:pPr>
        <w:pStyle w:val="SA"/>
      </w:pPr>
      <w:r>
        <w:t xml:space="preserve">Students discuss </w:t>
      </w:r>
      <w:r w:rsidR="00AA0A42">
        <w:t>how their opinions were</w:t>
      </w:r>
      <w:r>
        <w:t xml:space="preserve"> challenged or verified through discussion, and any new connections they made during the discussion.</w:t>
      </w:r>
    </w:p>
    <w:p w14:paraId="6491653A" w14:textId="77777777" w:rsidR="00F70D34" w:rsidRDefault="00034988">
      <w:pPr>
        <w:pStyle w:val="TA"/>
      </w:pPr>
      <w:r>
        <w:t xml:space="preserve">Instruct students to independently assess their participation in this discussion using the </w:t>
      </w:r>
      <w:r w:rsidR="001B7D24">
        <w:t xml:space="preserve">10.4.3 </w:t>
      </w:r>
      <w:r>
        <w:t>Discussion Rubric</w:t>
      </w:r>
      <w:r w:rsidR="00DF6CA2">
        <w:t xml:space="preserve"> and Checklist</w:t>
      </w:r>
      <w:r>
        <w:t>.</w:t>
      </w:r>
    </w:p>
    <w:p w14:paraId="38E55C47" w14:textId="77777777" w:rsidR="00F70D34" w:rsidRDefault="00034988">
      <w:pPr>
        <w:pStyle w:val="SA"/>
      </w:pPr>
      <w:r>
        <w:t>Students self-assess.</w:t>
      </w:r>
    </w:p>
    <w:p w14:paraId="5211F372" w14:textId="77777777" w:rsidR="00F70D34" w:rsidRDefault="00034988">
      <w:pPr>
        <w:pStyle w:val="TA"/>
      </w:pPr>
      <w:r>
        <w:t xml:space="preserve">Collect </w:t>
      </w:r>
      <w:r w:rsidR="00A23B6F">
        <w:t xml:space="preserve">10.4.3 </w:t>
      </w:r>
      <w:r>
        <w:t>Discussion Checklists for student accountability.</w:t>
      </w:r>
      <w:r w:rsidDel="00292955">
        <w:t xml:space="preserve"> </w:t>
      </w:r>
    </w:p>
    <w:p w14:paraId="15B54C96" w14:textId="77777777" w:rsidR="00790BCC" w:rsidRPr="00790BCC" w:rsidRDefault="00860C51" w:rsidP="007017EB">
      <w:pPr>
        <w:pStyle w:val="LearningSequenceHeader"/>
      </w:pPr>
      <w:r>
        <w:lastRenderedPageBreak/>
        <w:t xml:space="preserve">Activity </w:t>
      </w:r>
      <w:r w:rsidR="00185E41">
        <w:t>6</w:t>
      </w:r>
      <w:r w:rsidR="00790BCC" w:rsidRPr="00790BCC">
        <w:t>: Closing</w:t>
      </w:r>
      <w:r w:rsidR="00790BCC" w:rsidRPr="00790BCC">
        <w:tab/>
        <w:t>5%</w:t>
      </w:r>
    </w:p>
    <w:p w14:paraId="6747C6BE" w14:textId="77777777" w:rsidR="001D7AB7" w:rsidRDefault="001D7AB7" w:rsidP="007017EB">
      <w:pPr>
        <w:pStyle w:val="TA"/>
      </w:pPr>
      <w:r>
        <w:t xml:space="preserve">Display </w:t>
      </w:r>
      <w:r w:rsidR="00A23B6F">
        <w:t xml:space="preserve">and distribute the homework assignment and </w:t>
      </w:r>
      <w:r>
        <w:t>the Performance Assessment prompt for students:</w:t>
      </w:r>
    </w:p>
    <w:p w14:paraId="47A06654" w14:textId="77777777" w:rsidR="001D7AB7" w:rsidRDefault="00F377A7" w:rsidP="001D7AB7">
      <w:pPr>
        <w:pStyle w:val="Q"/>
      </w:pPr>
      <w:r w:rsidRPr="00D54B0C">
        <w:t xml:space="preserve">Select a central idea common to </w:t>
      </w:r>
      <w:r w:rsidRPr="00B22D6D">
        <w:rPr>
          <w:i/>
        </w:rPr>
        <w:t>Macbeth</w:t>
      </w:r>
      <w:r w:rsidRPr="00D54B0C">
        <w:t xml:space="preserve"> and either White’s “Death of a Pig” or Machiavelli’s </w:t>
      </w:r>
      <w:r w:rsidRPr="00B22D6D">
        <w:rPr>
          <w:i/>
        </w:rPr>
        <w:t>The</w:t>
      </w:r>
      <w:r w:rsidRPr="00D54B0C">
        <w:t xml:space="preserve"> </w:t>
      </w:r>
      <w:r w:rsidRPr="00B22D6D">
        <w:rPr>
          <w:i/>
        </w:rPr>
        <w:t>Prince</w:t>
      </w:r>
      <w:r w:rsidRPr="00D54B0C">
        <w:t>. Discuss how each author uses structure, character, word choice, and/or rhetoric to develop this common idea. Explain the nuances in each author’s treatment of the idea.</w:t>
      </w:r>
    </w:p>
    <w:p w14:paraId="6F826F4B" w14:textId="77777777" w:rsidR="001D7AB7" w:rsidRDefault="00A23B6F" w:rsidP="007017EB">
      <w:pPr>
        <w:pStyle w:val="TA"/>
      </w:pPr>
      <w:r>
        <w:t>For homework, i</w:t>
      </w:r>
      <w:r w:rsidR="001D7AB7">
        <w:t xml:space="preserve">nstruct students </w:t>
      </w:r>
      <w:r>
        <w:t>to</w:t>
      </w:r>
      <w:r w:rsidR="001D7AB7">
        <w:t xml:space="preserve"> choose the text they would like to analyze alongside </w:t>
      </w:r>
      <w:r w:rsidR="001D7AB7">
        <w:rPr>
          <w:i/>
        </w:rPr>
        <w:t>Macbeth</w:t>
      </w:r>
      <w:r w:rsidR="001D7AB7">
        <w:t xml:space="preserve"> for the Performance Assessment</w:t>
      </w:r>
      <w:r w:rsidR="00720051">
        <w:t xml:space="preserve"> (</w:t>
      </w:r>
      <w:r w:rsidR="001D7AB7">
        <w:t xml:space="preserve">either </w:t>
      </w:r>
      <w:r w:rsidR="00F013F3">
        <w:t>“</w:t>
      </w:r>
      <w:r w:rsidR="001D7AB7" w:rsidRPr="00E6206D">
        <w:t>Death of a Pig,</w:t>
      </w:r>
      <w:r w:rsidR="00F013F3">
        <w:t>”</w:t>
      </w:r>
      <w:r w:rsidR="001D7AB7">
        <w:t xml:space="preserve"> </w:t>
      </w:r>
      <w:r w:rsidR="001D7AB7" w:rsidRPr="001D7AB7">
        <w:t>or</w:t>
      </w:r>
      <w:r w:rsidR="001D7AB7">
        <w:t xml:space="preserve"> </w:t>
      </w:r>
      <w:r w:rsidR="00756780">
        <w:t>chapter</w:t>
      </w:r>
      <w:r w:rsidR="001D7AB7">
        <w:t xml:space="preserve">s 17 and 18 from </w:t>
      </w:r>
      <w:r w:rsidR="001D7AB7">
        <w:rPr>
          <w:i/>
        </w:rPr>
        <w:t>The Prince</w:t>
      </w:r>
      <w:r w:rsidR="00720051">
        <w:t>)</w:t>
      </w:r>
      <w:r w:rsidR="001D7AB7">
        <w:t xml:space="preserve"> and review and expand their notes in preparation for the Performance Assessment.</w:t>
      </w:r>
    </w:p>
    <w:p w14:paraId="79F474B9" w14:textId="77777777" w:rsidR="00F377A7" w:rsidRDefault="00F377A7" w:rsidP="00F377A7">
      <w:pPr>
        <w:pStyle w:val="IN"/>
      </w:pPr>
      <w:r>
        <w:t xml:space="preserve">If necessary, remind students that </w:t>
      </w:r>
      <w:r w:rsidR="00DF04C1">
        <w:rPr>
          <w:i/>
        </w:rPr>
        <w:t>nuances</w:t>
      </w:r>
      <w:r w:rsidR="00DF04C1">
        <w:t xml:space="preserve"> are “very slight differences</w:t>
      </w:r>
      <w:r w:rsidR="007D2C83">
        <w:t>.</w:t>
      </w:r>
      <w:r w:rsidR="00DF04C1">
        <w:t>”</w:t>
      </w:r>
    </w:p>
    <w:p w14:paraId="322ECD60" w14:textId="77777777" w:rsidR="001D7AB7" w:rsidRDefault="001D7AB7" w:rsidP="007017EB">
      <w:pPr>
        <w:pStyle w:val="TA"/>
      </w:pPr>
      <w:r>
        <w:t xml:space="preserve">Additionally, </w:t>
      </w:r>
      <w:r w:rsidR="00BC69E7">
        <w:t xml:space="preserve">students continue to read their </w:t>
      </w:r>
      <w:r w:rsidR="007B5DB3">
        <w:t>AIR</w:t>
      </w:r>
      <w:r w:rsidR="00BC69E7">
        <w:t xml:space="preserve"> text through the lens of a focus standard of their choice and prepare for a </w:t>
      </w:r>
      <w:r w:rsidR="00F823D2">
        <w:t>three- to five-</w:t>
      </w:r>
      <w:r w:rsidR="00BC69E7">
        <w:t>minute discussion of their text based on that standard.</w:t>
      </w:r>
    </w:p>
    <w:p w14:paraId="4889B291" w14:textId="77777777" w:rsidR="001A0360" w:rsidRDefault="00720051">
      <w:pPr>
        <w:pStyle w:val="SA"/>
      </w:pPr>
      <w:r>
        <w:t xml:space="preserve">Students follow along. </w:t>
      </w:r>
    </w:p>
    <w:p w14:paraId="65944495" w14:textId="77777777" w:rsidR="00790BCC" w:rsidRPr="00790BCC" w:rsidRDefault="00790BCC" w:rsidP="007017EB">
      <w:pPr>
        <w:pStyle w:val="Heading1"/>
      </w:pPr>
      <w:r w:rsidRPr="00790BCC">
        <w:t>Homework</w:t>
      </w:r>
    </w:p>
    <w:p w14:paraId="0417F527" w14:textId="77777777" w:rsidR="001D7AB7" w:rsidRDefault="001D7AB7" w:rsidP="007017EB">
      <w:r>
        <w:t xml:space="preserve">Choose either </w:t>
      </w:r>
      <w:r w:rsidR="00D24DC4">
        <w:t>“</w:t>
      </w:r>
      <w:r w:rsidRPr="00E6206D">
        <w:t>Death of a Pig</w:t>
      </w:r>
      <w:r w:rsidR="00D24DC4">
        <w:t>”</w:t>
      </w:r>
      <w:r w:rsidRPr="00D24DC4">
        <w:t xml:space="preserve"> </w:t>
      </w:r>
      <w:r w:rsidRPr="001D7AB7">
        <w:t>or</w:t>
      </w:r>
      <w:r>
        <w:t xml:space="preserve"> </w:t>
      </w:r>
      <w:r w:rsidR="00756780">
        <w:t>chapter</w:t>
      </w:r>
      <w:r>
        <w:t xml:space="preserve">s 17 and 18 from </w:t>
      </w:r>
      <w:r>
        <w:rPr>
          <w:i/>
        </w:rPr>
        <w:t>The Prince</w:t>
      </w:r>
      <w:r>
        <w:t xml:space="preserve"> and review and expand your notes from that text and </w:t>
      </w:r>
      <w:r>
        <w:rPr>
          <w:i/>
        </w:rPr>
        <w:t xml:space="preserve">Macbeth </w:t>
      </w:r>
      <w:r>
        <w:t>in preparation for the Performance Assessment.</w:t>
      </w:r>
    </w:p>
    <w:p w14:paraId="262497A9" w14:textId="77777777" w:rsidR="00A844E3" w:rsidRDefault="00787373" w:rsidP="00A734A4">
      <w:r>
        <w:t>Also, continue reading your A</w:t>
      </w:r>
      <w:r w:rsidR="00B22D6D">
        <w:t>I</w:t>
      </w:r>
      <w:r>
        <w:t xml:space="preserve">R text through the lens of a focus standard of your choice and prepare a </w:t>
      </w:r>
      <w:r w:rsidR="00F823D2">
        <w:t>three- to five-</w:t>
      </w:r>
      <w:r>
        <w:t>minute discussion of your text based on that standard.</w:t>
      </w:r>
    </w:p>
    <w:p w14:paraId="08DA7C4C" w14:textId="77777777" w:rsidR="00E16013" w:rsidRPr="00A734A4" w:rsidRDefault="00E16013" w:rsidP="00A734A4"/>
    <w:p w14:paraId="3EE6995A" w14:textId="77777777" w:rsidR="008B4DC2" w:rsidRDefault="008B4DC2" w:rsidP="000F5298">
      <w:pPr>
        <w:spacing w:after="120" w:line="240" w:lineRule="auto"/>
        <w:rPr>
          <w:b/>
          <w:bCs/>
          <w:color w:val="365F91"/>
          <w:sz w:val="32"/>
          <w:szCs w:val="28"/>
        </w:rPr>
        <w:sectPr w:rsidR="008B4DC2">
          <w:headerReference w:type="default" r:id="rId8"/>
          <w:footerReference w:type="even" r:id="rId9"/>
          <w:footerReference w:type="default" r:id="rId10"/>
          <w:type w:val="continuous"/>
          <w:pgSz w:w="12240" w:h="15840"/>
          <w:pgMar w:top="1440" w:right="1440" w:bottom="1440" w:left="1440" w:header="432" w:footer="648" w:gutter="0"/>
          <w:cols w:space="720"/>
          <w:docGrid w:linePitch="299"/>
        </w:sectPr>
      </w:pPr>
    </w:p>
    <w:p w14:paraId="2F95F0A1" w14:textId="77777777" w:rsidR="000F5298" w:rsidRPr="00832492" w:rsidRDefault="000F5298" w:rsidP="000F5298">
      <w:pPr>
        <w:spacing w:after="120" w:line="240" w:lineRule="auto"/>
        <w:rPr>
          <w:b/>
          <w:bCs/>
          <w:color w:val="365F91"/>
          <w:sz w:val="32"/>
          <w:szCs w:val="28"/>
          <w:u w:val="single"/>
        </w:rPr>
      </w:pPr>
      <w:r>
        <w:rPr>
          <w:b/>
          <w:bCs/>
          <w:color w:val="365F91"/>
          <w:sz w:val="32"/>
          <w:szCs w:val="28"/>
        </w:rPr>
        <w:lastRenderedPageBreak/>
        <w:t>10.4.3</w:t>
      </w:r>
      <w:r w:rsidRPr="00832492">
        <w:rPr>
          <w:b/>
          <w:bCs/>
          <w:color w:val="365F91"/>
          <w:sz w:val="32"/>
          <w:szCs w:val="28"/>
        </w:rPr>
        <w:t xml:space="preserve"> </w:t>
      </w:r>
      <w:r>
        <w:rPr>
          <w:b/>
          <w:bCs/>
          <w:color w:val="365F91"/>
          <w:sz w:val="32"/>
          <w:szCs w:val="28"/>
        </w:rPr>
        <w:t>Discussion Rubric</w:t>
      </w:r>
      <w:r>
        <w:rPr>
          <w:b/>
          <w:bCs/>
          <w:color w:val="365F91"/>
          <w:sz w:val="32"/>
          <w:szCs w:val="28"/>
        </w:rPr>
        <w:tab/>
      </w:r>
      <w:r>
        <w:rPr>
          <w:b/>
          <w:bCs/>
          <w:color w:val="365F91"/>
          <w:sz w:val="32"/>
          <w:szCs w:val="28"/>
        </w:rPr>
        <w:tab/>
      </w:r>
      <w:r>
        <w:rPr>
          <w:b/>
          <w:bCs/>
          <w:color w:val="365F91"/>
          <w:sz w:val="32"/>
          <w:szCs w:val="28"/>
        </w:rPr>
        <w:tab/>
      </w:r>
      <w:r w:rsidRPr="00832492">
        <w:rPr>
          <w:b/>
          <w:bCs/>
          <w:color w:val="365F91"/>
          <w:sz w:val="32"/>
          <w:szCs w:val="28"/>
        </w:rPr>
        <w:tab/>
      </w:r>
      <w:r w:rsidRPr="00832492">
        <w:rPr>
          <w:b/>
          <w:bCs/>
          <w:color w:val="365F91"/>
          <w:sz w:val="32"/>
          <w:szCs w:val="28"/>
        </w:rPr>
        <w:tab/>
      </w:r>
      <w:r w:rsidRPr="00832492">
        <w:rPr>
          <w:b/>
          <w:bCs/>
          <w:color w:val="365F91"/>
          <w:sz w:val="32"/>
          <w:szCs w:val="28"/>
        </w:rPr>
        <w:tab/>
      </w:r>
      <w:r w:rsidRPr="00832492">
        <w:rPr>
          <w:b/>
          <w:bCs/>
          <w:color w:val="365F91"/>
          <w:sz w:val="32"/>
          <w:szCs w:val="28"/>
        </w:rPr>
        <w:tab/>
      </w:r>
      <w:r w:rsidRPr="00832492">
        <w:rPr>
          <w:b/>
          <w:bCs/>
          <w:color w:val="365F91"/>
          <w:sz w:val="32"/>
          <w:szCs w:val="28"/>
        </w:rPr>
        <w:tab/>
      </w:r>
      <w:r w:rsidRPr="00832492">
        <w:rPr>
          <w:b/>
          <w:bCs/>
          <w:color w:val="365F91"/>
          <w:sz w:val="32"/>
          <w:szCs w:val="28"/>
        </w:rPr>
        <w:tab/>
      </w:r>
      <w:r w:rsidRPr="00832492">
        <w:rPr>
          <w:b/>
          <w:bCs/>
          <w:color w:val="365F91"/>
          <w:sz w:val="32"/>
          <w:szCs w:val="28"/>
        </w:rPr>
        <w:tab/>
      </w:r>
      <w:r w:rsidRPr="00832492">
        <w:rPr>
          <w:b/>
          <w:bCs/>
          <w:color w:val="365F91"/>
          <w:sz w:val="32"/>
          <w:szCs w:val="28"/>
        </w:rPr>
        <w:tab/>
      </w:r>
      <w:r w:rsidRPr="00832492">
        <w:rPr>
          <w:b/>
          <w:bCs/>
          <w:color w:val="365F91"/>
          <w:sz w:val="32"/>
          <w:szCs w:val="28"/>
        </w:rPr>
        <w:tab/>
      </w:r>
      <w:r w:rsidRPr="00832492">
        <w:rPr>
          <w:b/>
          <w:bCs/>
          <w:color w:val="365F91"/>
          <w:sz w:val="32"/>
          <w:szCs w:val="28"/>
          <w:u w:val="single"/>
        </w:rPr>
        <w:tab/>
      </w:r>
      <w:r>
        <w:rPr>
          <w:b/>
          <w:bCs/>
          <w:color w:val="365F91"/>
          <w:sz w:val="32"/>
          <w:szCs w:val="28"/>
        </w:rPr>
        <w:t>/20</w:t>
      </w:r>
      <w:r w:rsidRPr="00832492">
        <w:rPr>
          <w:b/>
          <w:bCs/>
          <w:color w:val="365F91"/>
          <w:sz w:val="32"/>
          <w:szCs w:val="28"/>
        </w:rPr>
        <w:tab/>
      </w:r>
    </w:p>
    <w:tbl>
      <w:tblPr>
        <w:tblW w:w="14328" w:type="dxa"/>
        <w:tblBorders>
          <w:top w:val="nil"/>
          <w:left w:val="nil"/>
          <w:bottom w:val="nil"/>
          <w:right w:val="nil"/>
        </w:tblBorders>
        <w:tblLayout w:type="fixed"/>
        <w:tblCellMar>
          <w:top w:w="29" w:type="dxa"/>
          <w:left w:w="58" w:type="dxa"/>
          <w:bottom w:w="29" w:type="dxa"/>
          <w:right w:w="58" w:type="dxa"/>
        </w:tblCellMar>
        <w:tblLook w:val="0000" w:firstRow="0" w:lastRow="0" w:firstColumn="0" w:lastColumn="0" w:noHBand="0" w:noVBand="0"/>
      </w:tblPr>
      <w:tblGrid>
        <w:gridCol w:w="3456"/>
        <w:gridCol w:w="2736"/>
        <w:gridCol w:w="2736"/>
        <w:gridCol w:w="2664"/>
        <w:gridCol w:w="2736"/>
      </w:tblGrid>
      <w:tr w:rsidR="000F5298" w:rsidRPr="00E16013" w14:paraId="5C866320" w14:textId="77777777" w:rsidTr="00E16013">
        <w:trPr>
          <w:trHeight w:val="144"/>
          <w:tblHeader/>
        </w:trPr>
        <w:tc>
          <w:tcPr>
            <w:tcW w:w="3456" w:type="dxa"/>
            <w:tcBorders>
              <w:top w:val="single" w:sz="4" w:space="0" w:color="auto"/>
              <w:left w:val="single" w:sz="4" w:space="0" w:color="auto"/>
              <w:bottom w:val="single" w:sz="4" w:space="0" w:color="auto"/>
              <w:right w:val="single" w:sz="4" w:space="0" w:color="auto"/>
            </w:tcBorders>
            <w:shd w:val="clear" w:color="auto" w:fill="D9D9D9"/>
            <w:vAlign w:val="center"/>
          </w:tcPr>
          <w:p w14:paraId="263D2FA6" w14:textId="77777777" w:rsidR="000F5298" w:rsidRPr="00E16013" w:rsidRDefault="000F5298" w:rsidP="00E16013">
            <w:pPr>
              <w:spacing w:before="0" w:after="40" w:line="240" w:lineRule="auto"/>
              <w:rPr>
                <w:b/>
                <w:spacing w:val="-2"/>
                <w:sz w:val="16"/>
                <w:szCs w:val="16"/>
              </w:rPr>
            </w:pPr>
            <w:r w:rsidRPr="00E16013">
              <w:rPr>
                <w:b/>
                <w:spacing w:val="-2"/>
                <w:sz w:val="16"/>
                <w:szCs w:val="16"/>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1459C102" w14:textId="77777777" w:rsidR="000F5298" w:rsidRPr="00E16013" w:rsidRDefault="000F5298" w:rsidP="00E16013">
            <w:pPr>
              <w:spacing w:before="0" w:after="40" w:line="240" w:lineRule="auto"/>
              <w:rPr>
                <w:b/>
                <w:sz w:val="16"/>
                <w:szCs w:val="16"/>
              </w:rPr>
            </w:pPr>
            <w:r w:rsidRPr="00E16013">
              <w:rPr>
                <w:b/>
                <w:sz w:val="16"/>
                <w:szCs w:val="16"/>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524E2B10" w14:textId="77777777" w:rsidR="000F5298" w:rsidRPr="00E16013" w:rsidRDefault="000F5298" w:rsidP="00E16013">
            <w:pPr>
              <w:spacing w:before="0" w:after="40" w:line="240" w:lineRule="auto"/>
              <w:rPr>
                <w:b/>
                <w:sz w:val="16"/>
                <w:szCs w:val="16"/>
              </w:rPr>
            </w:pPr>
            <w:r w:rsidRPr="00E16013">
              <w:rPr>
                <w:b/>
                <w:sz w:val="16"/>
                <w:szCs w:val="16"/>
              </w:rPr>
              <w:t>3 – Responses at this Level:</w:t>
            </w:r>
          </w:p>
        </w:tc>
        <w:tc>
          <w:tcPr>
            <w:tcW w:w="2664" w:type="dxa"/>
            <w:tcBorders>
              <w:top w:val="single" w:sz="4" w:space="0" w:color="auto"/>
              <w:left w:val="single" w:sz="4" w:space="0" w:color="auto"/>
              <w:bottom w:val="single" w:sz="4" w:space="0" w:color="auto"/>
              <w:right w:val="single" w:sz="4" w:space="0" w:color="auto"/>
            </w:tcBorders>
            <w:shd w:val="clear" w:color="auto" w:fill="D9D9D9"/>
            <w:vAlign w:val="center"/>
          </w:tcPr>
          <w:p w14:paraId="1BD6EDA4" w14:textId="77777777" w:rsidR="000F5298" w:rsidRPr="00E16013" w:rsidRDefault="000F5298" w:rsidP="00E16013">
            <w:pPr>
              <w:spacing w:before="0" w:after="40" w:line="240" w:lineRule="auto"/>
              <w:rPr>
                <w:b/>
                <w:sz w:val="16"/>
                <w:szCs w:val="16"/>
              </w:rPr>
            </w:pPr>
            <w:r w:rsidRPr="00E16013">
              <w:rPr>
                <w:b/>
                <w:sz w:val="16"/>
                <w:szCs w:val="16"/>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1F67647A" w14:textId="77777777" w:rsidR="000F5298" w:rsidRPr="00E16013" w:rsidRDefault="000F5298" w:rsidP="00E16013">
            <w:pPr>
              <w:spacing w:before="0" w:after="40" w:line="240" w:lineRule="auto"/>
              <w:rPr>
                <w:b/>
                <w:sz w:val="16"/>
                <w:szCs w:val="16"/>
              </w:rPr>
            </w:pPr>
            <w:r w:rsidRPr="00E16013">
              <w:rPr>
                <w:b/>
                <w:sz w:val="16"/>
                <w:szCs w:val="16"/>
              </w:rPr>
              <w:t>1 – Responses at this Level:</w:t>
            </w:r>
          </w:p>
        </w:tc>
      </w:tr>
      <w:tr w:rsidR="000F5298" w:rsidRPr="00E16013" w14:paraId="396A884E" w14:textId="77777777" w:rsidTr="00E16013">
        <w:trPr>
          <w:trHeight w:val="1178"/>
        </w:trPr>
        <w:tc>
          <w:tcPr>
            <w:tcW w:w="3456" w:type="dxa"/>
            <w:tcBorders>
              <w:top w:val="single" w:sz="4" w:space="0" w:color="auto"/>
              <w:left w:val="single" w:sz="4" w:space="0" w:color="auto"/>
              <w:right w:val="single" w:sz="4" w:space="0" w:color="auto"/>
            </w:tcBorders>
            <w:shd w:val="clear" w:color="auto" w:fill="D9D9D9"/>
          </w:tcPr>
          <w:p w14:paraId="2A95B56B" w14:textId="77777777" w:rsidR="000F5298" w:rsidRPr="00E16013" w:rsidRDefault="000F5298" w:rsidP="00E16013">
            <w:pPr>
              <w:spacing w:before="0" w:after="40" w:line="240" w:lineRule="auto"/>
              <w:rPr>
                <w:b/>
                <w:spacing w:val="-2"/>
                <w:sz w:val="16"/>
                <w:szCs w:val="16"/>
              </w:rPr>
            </w:pPr>
            <w:r w:rsidRPr="00E16013">
              <w:rPr>
                <w:b/>
                <w:spacing w:val="-2"/>
                <w:sz w:val="16"/>
                <w:szCs w:val="16"/>
              </w:rPr>
              <w:t>Comprehension and Collaboration</w:t>
            </w:r>
          </w:p>
          <w:p w14:paraId="4C5D87D6" w14:textId="77777777" w:rsidR="000F5298" w:rsidRPr="00E16013" w:rsidRDefault="000F5298" w:rsidP="00E16013">
            <w:pPr>
              <w:spacing w:before="0" w:after="40" w:line="240" w:lineRule="auto"/>
              <w:rPr>
                <w:b/>
                <w:spacing w:val="-2"/>
                <w:sz w:val="16"/>
                <w:szCs w:val="16"/>
              </w:rPr>
            </w:pPr>
            <w:r w:rsidRPr="00E16013">
              <w:rPr>
                <w:b/>
                <w:spacing w:val="-2"/>
                <w:sz w:val="16"/>
                <w:szCs w:val="16"/>
              </w:rPr>
              <w:t>The extent to which the student prepares for discussion in order to stimulate a thoughtful, well-reasoned exchange of ideas.</w:t>
            </w:r>
          </w:p>
          <w:p w14:paraId="3B30FEE6" w14:textId="77777777" w:rsidR="000F5298" w:rsidRPr="00E16013" w:rsidRDefault="000F5298" w:rsidP="00E16013">
            <w:pPr>
              <w:spacing w:before="0" w:after="40" w:line="240" w:lineRule="auto"/>
              <w:rPr>
                <w:b/>
                <w:spacing w:val="-2"/>
                <w:sz w:val="16"/>
                <w:szCs w:val="16"/>
              </w:rPr>
            </w:pPr>
            <w:r w:rsidRPr="00E16013">
              <w:rPr>
                <w:b/>
                <w:spacing w:val="-2"/>
                <w:sz w:val="16"/>
                <w:szCs w:val="16"/>
              </w:rPr>
              <w:t>CCSS.ELA-Literacy.SL.9-10.1.a</w:t>
            </w:r>
          </w:p>
          <w:p w14:paraId="61AF9572" w14:textId="77777777" w:rsidR="000F5298" w:rsidRPr="00E16013" w:rsidRDefault="000F5298" w:rsidP="00E16013">
            <w:pPr>
              <w:spacing w:before="0" w:after="40" w:line="240" w:lineRule="auto"/>
              <w:rPr>
                <w:b/>
                <w:spacing w:val="-2"/>
                <w:sz w:val="16"/>
                <w:szCs w:val="16"/>
              </w:rPr>
            </w:pPr>
            <w:r w:rsidRPr="00E16013">
              <w:rPr>
                <w:spacing w:val="-2"/>
                <w:sz w:val="16"/>
                <w:szCs w:val="16"/>
              </w:rPr>
              <w:t>Come to discussions prepared, having read and researched material under study; explicitly draw on that preparation by referring to evidence from texts and other research on the topic or issue to stimulate a thoughtful, well-reasoned exchange of ideas.</w:t>
            </w:r>
          </w:p>
        </w:tc>
        <w:tc>
          <w:tcPr>
            <w:tcW w:w="2736" w:type="dxa"/>
            <w:tcBorders>
              <w:top w:val="single" w:sz="4" w:space="0" w:color="auto"/>
              <w:left w:val="single" w:sz="4" w:space="0" w:color="auto"/>
              <w:bottom w:val="nil"/>
              <w:right w:val="single" w:sz="4" w:space="0" w:color="auto"/>
            </w:tcBorders>
          </w:tcPr>
          <w:p w14:paraId="280512BA" w14:textId="77777777" w:rsidR="000F5298" w:rsidRPr="00E16013" w:rsidRDefault="000F5298" w:rsidP="00E16013">
            <w:pPr>
              <w:spacing w:before="0" w:after="40" w:line="240" w:lineRule="auto"/>
              <w:rPr>
                <w:sz w:val="16"/>
                <w:szCs w:val="16"/>
              </w:rPr>
            </w:pPr>
            <w:r w:rsidRPr="00E16013">
              <w:rPr>
                <w:sz w:val="16"/>
                <w:szCs w:val="16"/>
              </w:rPr>
              <w:t>Prepares for the discussion by reading and researching the material under study; refers to precise and sufficient evidence from the text in order to stimulate a thoughtful, well-reasoned exchange of ideas.</w:t>
            </w:r>
          </w:p>
          <w:p w14:paraId="65AC3B04" w14:textId="77777777" w:rsidR="000F5298" w:rsidRPr="00E16013" w:rsidRDefault="000F5298" w:rsidP="00E16013">
            <w:pPr>
              <w:spacing w:before="0" w:after="40" w:line="240" w:lineRule="auto"/>
              <w:rPr>
                <w:sz w:val="16"/>
                <w:szCs w:val="16"/>
              </w:rPr>
            </w:pPr>
          </w:p>
        </w:tc>
        <w:tc>
          <w:tcPr>
            <w:tcW w:w="2736" w:type="dxa"/>
            <w:tcBorders>
              <w:top w:val="single" w:sz="4" w:space="0" w:color="auto"/>
              <w:left w:val="single" w:sz="4" w:space="0" w:color="auto"/>
              <w:bottom w:val="nil"/>
              <w:right w:val="single" w:sz="4" w:space="0" w:color="auto"/>
            </w:tcBorders>
          </w:tcPr>
          <w:p w14:paraId="1B60F34E" w14:textId="77777777" w:rsidR="000F5298" w:rsidRPr="00E16013" w:rsidRDefault="000F5298" w:rsidP="00E16013">
            <w:pPr>
              <w:spacing w:before="0" w:after="40" w:line="240" w:lineRule="auto"/>
              <w:rPr>
                <w:sz w:val="16"/>
                <w:szCs w:val="16"/>
              </w:rPr>
            </w:pPr>
            <w:r w:rsidRPr="00E16013">
              <w:rPr>
                <w:sz w:val="16"/>
                <w:szCs w:val="16"/>
              </w:rPr>
              <w:t>Prepares for the discussion by reading and researching the material under study; refers to relevant and sufficient evidence from the text in order to stimulate an exchange of ideas.</w:t>
            </w:r>
          </w:p>
          <w:p w14:paraId="7162AB8F" w14:textId="77777777" w:rsidR="000F5298" w:rsidRPr="00E16013" w:rsidRDefault="000F5298" w:rsidP="00E16013">
            <w:pPr>
              <w:spacing w:before="0" w:after="40" w:line="240" w:lineRule="auto"/>
              <w:rPr>
                <w:sz w:val="16"/>
                <w:szCs w:val="16"/>
              </w:rPr>
            </w:pPr>
          </w:p>
        </w:tc>
        <w:tc>
          <w:tcPr>
            <w:tcW w:w="2664" w:type="dxa"/>
            <w:tcBorders>
              <w:top w:val="single" w:sz="4" w:space="0" w:color="auto"/>
              <w:left w:val="single" w:sz="4" w:space="0" w:color="auto"/>
              <w:bottom w:val="nil"/>
              <w:right w:val="single" w:sz="4" w:space="0" w:color="auto"/>
            </w:tcBorders>
          </w:tcPr>
          <w:p w14:paraId="715C7DF0" w14:textId="77777777" w:rsidR="000F5298" w:rsidRPr="00E16013" w:rsidRDefault="000F5298" w:rsidP="00E16013">
            <w:pPr>
              <w:spacing w:before="0" w:after="40" w:line="240" w:lineRule="auto"/>
              <w:rPr>
                <w:sz w:val="16"/>
                <w:szCs w:val="16"/>
              </w:rPr>
            </w:pPr>
            <w:r w:rsidRPr="00E16013">
              <w:rPr>
                <w:sz w:val="16"/>
                <w:szCs w:val="16"/>
              </w:rPr>
              <w:t>Prepares for the discussion by reading and researching the material under study; refers to underdeveloped or insufficient, but relevant, evidence from the text in order to stimulate an exchange of ideas.</w:t>
            </w:r>
          </w:p>
          <w:p w14:paraId="04585D19" w14:textId="77777777" w:rsidR="000F5298" w:rsidRPr="00E16013" w:rsidRDefault="000F5298" w:rsidP="00E16013">
            <w:pPr>
              <w:spacing w:before="0" w:after="40" w:line="240" w:lineRule="auto"/>
              <w:rPr>
                <w:sz w:val="16"/>
                <w:szCs w:val="16"/>
              </w:rPr>
            </w:pPr>
          </w:p>
        </w:tc>
        <w:tc>
          <w:tcPr>
            <w:tcW w:w="2736" w:type="dxa"/>
            <w:tcBorders>
              <w:top w:val="single" w:sz="4" w:space="0" w:color="auto"/>
              <w:left w:val="single" w:sz="4" w:space="0" w:color="auto"/>
              <w:bottom w:val="nil"/>
              <w:right w:val="single" w:sz="4" w:space="0" w:color="auto"/>
            </w:tcBorders>
          </w:tcPr>
          <w:p w14:paraId="4CF833C4" w14:textId="77777777" w:rsidR="000F5298" w:rsidRPr="00E16013" w:rsidRDefault="000F5298" w:rsidP="00E16013">
            <w:pPr>
              <w:spacing w:before="0" w:after="40" w:line="240" w:lineRule="auto"/>
              <w:rPr>
                <w:sz w:val="16"/>
                <w:szCs w:val="16"/>
              </w:rPr>
            </w:pPr>
            <w:r w:rsidRPr="00E16013">
              <w:rPr>
                <w:sz w:val="16"/>
                <w:szCs w:val="16"/>
              </w:rPr>
              <w:t>Fails to prepare for the discussion.</w:t>
            </w:r>
          </w:p>
          <w:p w14:paraId="68E6BC12" w14:textId="77777777" w:rsidR="000F5298" w:rsidRPr="00E16013" w:rsidRDefault="000F5298" w:rsidP="00E16013">
            <w:pPr>
              <w:spacing w:before="0" w:after="40" w:line="240" w:lineRule="auto"/>
              <w:rPr>
                <w:sz w:val="16"/>
                <w:szCs w:val="16"/>
              </w:rPr>
            </w:pPr>
            <w:r w:rsidRPr="00E16013">
              <w:rPr>
                <w:sz w:val="16"/>
                <w:szCs w:val="16"/>
              </w:rPr>
              <w:t>Has not read and researched material under study, unable to refer to evidence from the text.</w:t>
            </w:r>
          </w:p>
          <w:p w14:paraId="76C9DE85" w14:textId="77777777" w:rsidR="000F5298" w:rsidRPr="00E16013" w:rsidRDefault="000F5298" w:rsidP="00E16013">
            <w:pPr>
              <w:spacing w:before="0" w:after="40" w:line="240" w:lineRule="auto"/>
              <w:rPr>
                <w:sz w:val="16"/>
                <w:szCs w:val="16"/>
              </w:rPr>
            </w:pPr>
          </w:p>
        </w:tc>
      </w:tr>
      <w:tr w:rsidR="000F5298" w:rsidRPr="00E16013" w14:paraId="443CF3D5" w14:textId="77777777" w:rsidTr="00E16013">
        <w:trPr>
          <w:trHeight w:val="1178"/>
        </w:trPr>
        <w:tc>
          <w:tcPr>
            <w:tcW w:w="3456" w:type="dxa"/>
            <w:tcBorders>
              <w:top w:val="single" w:sz="4" w:space="0" w:color="auto"/>
              <w:left w:val="single" w:sz="4" w:space="0" w:color="auto"/>
              <w:bottom w:val="single" w:sz="4" w:space="0" w:color="auto"/>
              <w:right w:val="single" w:sz="4" w:space="0" w:color="auto"/>
            </w:tcBorders>
            <w:shd w:val="clear" w:color="auto" w:fill="D9D9D9"/>
          </w:tcPr>
          <w:p w14:paraId="46FBF911" w14:textId="77777777" w:rsidR="000F5298" w:rsidRPr="00E16013" w:rsidRDefault="000F5298" w:rsidP="00E16013">
            <w:pPr>
              <w:spacing w:before="0" w:after="40" w:line="240" w:lineRule="auto"/>
              <w:rPr>
                <w:b/>
                <w:spacing w:val="-2"/>
                <w:sz w:val="16"/>
                <w:szCs w:val="16"/>
              </w:rPr>
            </w:pPr>
            <w:r w:rsidRPr="00E16013">
              <w:rPr>
                <w:b/>
                <w:spacing w:val="-2"/>
                <w:sz w:val="16"/>
                <w:szCs w:val="16"/>
              </w:rPr>
              <w:t>Comprehension and Collaboration</w:t>
            </w:r>
          </w:p>
          <w:p w14:paraId="4B8EEE1F" w14:textId="77777777" w:rsidR="000F5298" w:rsidRPr="00E16013" w:rsidRDefault="000F5298" w:rsidP="00E16013">
            <w:pPr>
              <w:spacing w:before="0" w:after="40" w:line="240" w:lineRule="auto"/>
              <w:rPr>
                <w:b/>
                <w:spacing w:val="-2"/>
                <w:sz w:val="16"/>
                <w:szCs w:val="16"/>
              </w:rPr>
            </w:pPr>
            <w:r w:rsidRPr="00E16013">
              <w:rPr>
                <w:b/>
                <w:spacing w:val="-2"/>
                <w:sz w:val="16"/>
                <w:szCs w:val="16"/>
              </w:rPr>
              <w:t>The extent to which the student collaborates with peers in order to set rules for collegial discussions as needed.</w:t>
            </w:r>
          </w:p>
          <w:p w14:paraId="4551F926" w14:textId="77777777" w:rsidR="000F5298" w:rsidRPr="00E16013" w:rsidRDefault="000F5298" w:rsidP="00E16013">
            <w:pPr>
              <w:spacing w:before="0" w:after="40" w:line="240" w:lineRule="auto"/>
              <w:rPr>
                <w:b/>
                <w:spacing w:val="-2"/>
                <w:sz w:val="16"/>
                <w:szCs w:val="16"/>
              </w:rPr>
            </w:pPr>
            <w:r w:rsidRPr="00E16013">
              <w:rPr>
                <w:b/>
                <w:spacing w:val="-2"/>
                <w:sz w:val="16"/>
                <w:szCs w:val="16"/>
              </w:rPr>
              <w:t>CCSS.ELA-Literacy. SL.9-10.1.b</w:t>
            </w:r>
          </w:p>
          <w:p w14:paraId="74CFF121" w14:textId="77777777" w:rsidR="000F5298" w:rsidRPr="00E16013" w:rsidRDefault="000F5298" w:rsidP="00E16013">
            <w:pPr>
              <w:spacing w:before="0" w:after="40" w:line="240" w:lineRule="auto"/>
              <w:rPr>
                <w:b/>
                <w:spacing w:val="-2"/>
                <w:sz w:val="16"/>
                <w:szCs w:val="16"/>
              </w:rPr>
            </w:pPr>
            <w:r w:rsidRPr="00E16013">
              <w:rPr>
                <w:spacing w:val="-2"/>
                <w:sz w:val="16"/>
                <w:szCs w:val="16"/>
              </w:rPr>
              <w:t xml:space="preserve">Work with peers to set rules for collegial discussions and decision-making (e.g., informal consensus, taking votes on key issues, presentation of alternate views), clear goals and deadlines, and individual roles as needed. </w:t>
            </w:r>
          </w:p>
        </w:tc>
        <w:tc>
          <w:tcPr>
            <w:tcW w:w="2736" w:type="dxa"/>
            <w:tcBorders>
              <w:top w:val="single" w:sz="4" w:space="0" w:color="auto"/>
              <w:left w:val="single" w:sz="4" w:space="0" w:color="auto"/>
              <w:bottom w:val="single" w:sz="4" w:space="0" w:color="auto"/>
              <w:right w:val="single" w:sz="4" w:space="0" w:color="auto"/>
            </w:tcBorders>
          </w:tcPr>
          <w:p w14:paraId="68628662" w14:textId="77777777" w:rsidR="000F5298" w:rsidRPr="00E16013" w:rsidRDefault="000F5298" w:rsidP="00E16013">
            <w:pPr>
              <w:spacing w:before="0" w:after="40" w:line="240" w:lineRule="auto"/>
              <w:rPr>
                <w:sz w:val="16"/>
                <w:szCs w:val="16"/>
              </w:rPr>
            </w:pPr>
            <w:r w:rsidRPr="00E16013">
              <w:rPr>
                <w:sz w:val="16"/>
                <w:szCs w:val="16"/>
              </w:rPr>
              <w:t>Work</w:t>
            </w:r>
            <w:r w:rsidR="00813B2A" w:rsidRPr="00E16013">
              <w:rPr>
                <w:sz w:val="16"/>
                <w:szCs w:val="16"/>
              </w:rPr>
              <w:t>s</w:t>
            </w:r>
            <w:r w:rsidRPr="00E16013">
              <w:rPr>
                <w:sz w:val="16"/>
                <w:szCs w:val="16"/>
              </w:rPr>
              <w:t xml:space="preserve"> with peers to set clear and specific rules, goals and deadlines for a collegial discussion.</w:t>
            </w:r>
          </w:p>
          <w:p w14:paraId="26CA4022" w14:textId="77777777" w:rsidR="000F5298" w:rsidRPr="00E16013" w:rsidRDefault="000F5298" w:rsidP="00E16013">
            <w:pPr>
              <w:spacing w:before="0" w:after="40" w:line="240" w:lineRule="auto"/>
              <w:rPr>
                <w:bCs/>
                <w:sz w:val="16"/>
                <w:szCs w:val="16"/>
              </w:rPr>
            </w:pPr>
          </w:p>
        </w:tc>
        <w:tc>
          <w:tcPr>
            <w:tcW w:w="2736" w:type="dxa"/>
            <w:tcBorders>
              <w:top w:val="single" w:sz="4" w:space="0" w:color="auto"/>
              <w:left w:val="single" w:sz="4" w:space="0" w:color="auto"/>
              <w:bottom w:val="single" w:sz="4" w:space="0" w:color="auto"/>
              <w:right w:val="single" w:sz="4" w:space="0" w:color="auto"/>
            </w:tcBorders>
          </w:tcPr>
          <w:p w14:paraId="380B2CB9" w14:textId="77777777" w:rsidR="000F5298" w:rsidRPr="00E16013" w:rsidRDefault="000F5298" w:rsidP="00E16013">
            <w:pPr>
              <w:spacing w:before="0" w:after="40" w:line="240" w:lineRule="auto"/>
              <w:rPr>
                <w:sz w:val="16"/>
                <w:szCs w:val="16"/>
              </w:rPr>
            </w:pPr>
            <w:r w:rsidRPr="00E16013">
              <w:rPr>
                <w:sz w:val="16"/>
                <w:szCs w:val="16"/>
              </w:rPr>
              <w:t>Work</w:t>
            </w:r>
            <w:r w:rsidR="00813B2A" w:rsidRPr="00E16013">
              <w:rPr>
                <w:sz w:val="16"/>
                <w:szCs w:val="16"/>
              </w:rPr>
              <w:t>s</w:t>
            </w:r>
            <w:r w:rsidRPr="00E16013">
              <w:rPr>
                <w:sz w:val="16"/>
                <w:szCs w:val="16"/>
              </w:rPr>
              <w:t xml:space="preserve"> with peers to set rules, goals and deadlines for discussion.</w:t>
            </w:r>
          </w:p>
          <w:p w14:paraId="1FBF7CEA" w14:textId="77777777" w:rsidR="000F5298" w:rsidRPr="00E16013" w:rsidRDefault="000F5298" w:rsidP="00E16013">
            <w:pPr>
              <w:spacing w:before="0" w:after="40" w:line="240" w:lineRule="auto"/>
              <w:rPr>
                <w:bCs/>
                <w:sz w:val="16"/>
                <w:szCs w:val="16"/>
              </w:rPr>
            </w:pPr>
          </w:p>
        </w:tc>
        <w:tc>
          <w:tcPr>
            <w:tcW w:w="2664" w:type="dxa"/>
            <w:tcBorders>
              <w:top w:val="single" w:sz="4" w:space="0" w:color="auto"/>
              <w:left w:val="single" w:sz="4" w:space="0" w:color="auto"/>
              <w:bottom w:val="single" w:sz="4" w:space="0" w:color="auto"/>
              <w:right w:val="single" w:sz="4" w:space="0" w:color="auto"/>
            </w:tcBorders>
          </w:tcPr>
          <w:p w14:paraId="1027F055" w14:textId="77777777" w:rsidR="000F5298" w:rsidRPr="00E16013" w:rsidRDefault="000F5298" w:rsidP="00E16013">
            <w:pPr>
              <w:spacing w:before="0" w:after="40" w:line="240" w:lineRule="auto"/>
              <w:rPr>
                <w:sz w:val="16"/>
                <w:szCs w:val="16"/>
              </w:rPr>
            </w:pPr>
            <w:r w:rsidRPr="00E16013">
              <w:rPr>
                <w:sz w:val="16"/>
                <w:szCs w:val="16"/>
              </w:rPr>
              <w:t>Work</w:t>
            </w:r>
            <w:r w:rsidR="00813B2A" w:rsidRPr="00E16013">
              <w:rPr>
                <w:sz w:val="16"/>
                <w:szCs w:val="16"/>
              </w:rPr>
              <w:t>s</w:t>
            </w:r>
            <w:r w:rsidRPr="00E16013">
              <w:rPr>
                <w:sz w:val="16"/>
                <w:szCs w:val="16"/>
              </w:rPr>
              <w:t xml:space="preserve"> with peers to set unspecific rules, goals and deadlines for discussion.</w:t>
            </w:r>
          </w:p>
          <w:p w14:paraId="673B9FC1" w14:textId="77777777" w:rsidR="000F5298" w:rsidRPr="00E16013" w:rsidRDefault="000F5298" w:rsidP="00E16013">
            <w:pPr>
              <w:spacing w:before="0" w:after="40" w:line="240" w:lineRule="auto"/>
              <w:rPr>
                <w:sz w:val="16"/>
                <w:szCs w:val="16"/>
              </w:rPr>
            </w:pPr>
          </w:p>
        </w:tc>
        <w:tc>
          <w:tcPr>
            <w:tcW w:w="2736" w:type="dxa"/>
            <w:tcBorders>
              <w:top w:val="single" w:sz="4" w:space="0" w:color="auto"/>
              <w:left w:val="single" w:sz="4" w:space="0" w:color="auto"/>
              <w:bottom w:val="single" w:sz="4" w:space="0" w:color="auto"/>
              <w:right w:val="single" w:sz="4" w:space="0" w:color="auto"/>
            </w:tcBorders>
          </w:tcPr>
          <w:p w14:paraId="756C95C3" w14:textId="77777777" w:rsidR="000F5298" w:rsidRPr="00E16013" w:rsidRDefault="000F5298" w:rsidP="00E16013">
            <w:pPr>
              <w:spacing w:before="0" w:after="40" w:line="240" w:lineRule="auto"/>
              <w:rPr>
                <w:bCs/>
                <w:sz w:val="16"/>
                <w:szCs w:val="16"/>
              </w:rPr>
            </w:pPr>
            <w:r w:rsidRPr="00E16013">
              <w:rPr>
                <w:sz w:val="16"/>
                <w:szCs w:val="16"/>
              </w:rPr>
              <w:t>Fail</w:t>
            </w:r>
            <w:r w:rsidR="00813B2A" w:rsidRPr="00E16013">
              <w:rPr>
                <w:sz w:val="16"/>
                <w:szCs w:val="16"/>
              </w:rPr>
              <w:t>s</w:t>
            </w:r>
            <w:r w:rsidRPr="00E16013">
              <w:rPr>
                <w:sz w:val="16"/>
                <w:szCs w:val="16"/>
              </w:rPr>
              <w:t xml:space="preserve"> to work with peers to set rules, goals and deadlines for discussion.</w:t>
            </w:r>
          </w:p>
          <w:p w14:paraId="61BA5432" w14:textId="77777777" w:rsidR="000F5298" w:rsidRPr="00E16013" w:rsidRDefault="000F5298" w:rsidP="00E16013">
            <w:pPr>
              <w:spacing w:before="0" w:after="40" w:line="240" w:lineRule="auto"/>
              <w:rPr>
                <w:sz w:val="16"/>
                <w:szCs w:val="16"/>
              </w:rPr>
            </w:pPr>
          </w:p>
        </w:tc>
      </w:tr>
      <w:tr w:rsidR="000F5298" w:rsidRPr="00E16013" w14:paraId="3033B81C" w14:textId="77777777" w:rsidTr="00E16013">
        <w:trPr>
          <w:trHeight w:val="439"/>
        </w:trPr>
        <w:tc>
          <w:tcPr>
            <w:tcW w:w="3456" w:type="dxa"/>
            <w:tcBorders>
              <w:top w:val="single" w:sz="4" w:space="0" w:color="auto"/>
              <w:left w:val="single" w:sz="4" w:space="0" w:color="auto"/>
              <w:bottom w:val="single" w:sz="4" w:space="0" w:color="auto"/>
              <w:right w:val="single" w:sz="4" w:space="0" w:color="auto"/>
            </w:tcBorders>
            <w:shd w:val="clear" w:color="auto" w:fill="D9D9D9"/>
          </w:tcPr>
          <w:p w14:paraId="7162FAE8" w14:textId="77777777" w:rsidR="000F5298" w:rsidRPr="00E16013" w:rsidRDefault="000F5298" w:rsidP="00E16013">
            <w:pPr>
              <w:spacing w:before="0" w:after="40" w:line="240" w:lineRule="auto"/>
              <w:rPr>
                <w:b/>
                <w:spacing w:val="-2"/>
                <w:sz w:val="16"/>
                <w:szCs w:val="16"/>
              </w:rPr>
            </w:pPr>
            <w:r w:rsidRPr="00E16013">
              <w:rPr>
                <w:b/>
                <w:spacing w:val="-2"/>
                <w:sz w:val="16"/>
                <w:szCs w:val="16"/>
              </w:rPr>
              <w:t>Comprehension and Collaboration</w:t>
            </w:r>
          </w:p>
          <w:p w14:paraId="7D408FE3" w14:textId="77777777" w:rsidR="000F5298" w:rsidRPr="00E16013" w:rsidRDefault="000F5298" w:rsidP="00E16013">
            <w:pPr>
              <w:spacing w:before="0" w:after="40" w:line="240" w:lineRule="auto"/>
              <w:rPr>
                <w:b/>
                <w:spacing w:val="-2"/>
                <w:sz w:val="16"/>
                <w:szCs w:val="16"/>
              </w:rPr>
            </w:pPr>
            <w:r w:rsidRPr="00E16013">
              <w:rPr>
                <w:b/>
                <w:spacing w:val="-2"/>
                <w:sz w:val="16"/>
                <w:szCs w:val="16"/>
              </w:rPr>
              <w:t>The extent to which the student participates in the discussion by posing and responding to relevant questions, and clarifying, verifying or challenging ideas and conclusions.</w:t>
            </w:r>
          </w:p>
          <w:p w14:paraId="30DCF02D" w14:textId="77777777" w:rsidR="000F5298" w:rsidRPr="00E16013" w:rsidRDefault="000F5298" w:rsidP="00E16013">
            <w:pPr>
              <w:spacing w:before="0" w:after="40" w:line="240" w:lineRule="auto"/>
              <w:rPr>
                <w:b/>
                <w:spacing w:val="-2"/>
                <w:sz w:val="16"/>
                <w:szCs w:val="16"/>
              </w:rPr>
            </w:pPr>
            <w:r w:rsidRPr="00E16013">
              <w:rPr>
                <w:b/>
                <w:spacing w:val="-2"/>
                <w:sz w:val="16"/>
                <w:szCs w:val="16"/>
              </w:rPr>
              <w:t>CCSS.ELA-Literacy. SL.9-10.1.c</w:t>
            </w:r>
          </w:p>
          <w:p w14:paraId="26F6B9CD" w14:textId="77777777" w:rsidR="000F5298" w:rsidRPr="00E16013" w:rsidRDefault="000F5298" w:rsidP="00E16013">
            <w:pPr>
              <w:spacing w:before="0" w:after="40" w:line="240" w:lineRule="auto"/>
              <w:rPr>
                <w:spacing w:val="-2"/>
                <w:sz w:val="16"/>
                <w:szCs w:val="16"/>
              </w:rPr>
            </w:pPr>
            <w:r w:rsidRPr="00E16013">
              <w:rPr>
                <w:spacing w:val="-2"/>
                <w:sz w:val="16"/>
                <w:szCs w:val="16"/>
              </w:rPr>
              <w:t>Propel conversations by posing and responding to questions that relate the current discussion to broader themes or larger ideas; actively incorporate others into the discussion; and clarify, verify, or challenge ideas and conclusions.</w:t>
            </w:r>
          </w:p>
        </w:tc>
        <w:tc>
          <w:tcPr>
            <w:tcW w:w="2736" w:type="dxa"/>
            <w:tcBorders>
              <w:top w:val="single" w:sz="4" w:space="0" w:color="auto"/>
              <w:left w:val="single" w:sz="4" w:space="0" w:color="auto"/>
              <w:bottom w:val="single" w:sz="4" w:space="0" w:color="auto"/>
              <w:right w:val="single" w:sz="4" w:space="0" w:color="auto"/>
            </w:tcBorders>
          </w:tcPr>
          <w:p w14:paraId="6242C3F0" w14:textId="77777777" w:rsidR="000F5298" w:rsidRPr="00E16013" w:rsidRDefault="000F5298" w:rsidP="00E16013">
            <w:pPr>
              <w:spacing w:before="0" w:after="40" w:line="240" w:lineRule="auto"/>
              <w:rPr>
                <w:sz w:val="16"/>
                <w:szCs w:val="16"/>
              </w:rPr>
            </w:pPr>
            <w:r w:rsidRPr="00E16013">
              <w:rPr>
                <w:sz w:val="16"/>
                <w:szCs w:val="16"/>
              </w:rPr>
              <w:t>Accurately determine</w:t>
            </w:r>
            <w:r w:rsidR="00813B2A" w:rsidRPr="00E16013">
              <w:rPr>
                <w:sz w:val="16"/>
                <w:szCs w:val="16"/>
              </w:rPr>
              <w:t>s</w:t>
            </w:r>
            <w:r w:rsidRPr="00E16013">
              <w:rPr>
                <w:sz w:val="16"/>
                <w:szCs w:val="16"/>
              </w:rPr>
              <w:t xml:space="preserve"> the contextual meanings of words and phrases and skillfully analyze</w:t>
            </w:r>
            <w:r w:rsidR="00F823D2" w:rsidRPr="00E16013">
              <w:rPr>
                <w:sz w:val="16"/>
                <w:szCs w:val="16"/>
              </w:rPr>
              <w:t>s</w:t>
            </w:r>
            <w:r w:rsidRPr="00E16013">
              <w:rPr>
                <w:sz w:val="16"/>
                <w:szCs w:val="16"/>
              </w:rPr>
              <w:t xml:space="preserve"> the cumulative impact of specific word choices, including figurative and connotative language on meaning and tone.</w:t>
            </w:r>
          </w:p>
        </w:tc>
        <w:tc>
          <w:tcPr>
            <w:tcW w:w="2736" w:type="dxa"/>
            <w:tcBorders>
              <w:top w:val="single" w:sz="4" w:space="0" w:color="auto"/>
              <w:left w:val="single" w:sz="4" w:space="0" w:color="auto"/>
              <w:bottom w:val="single" w:sz="4" w:space="0" w:color="auto"/>
              <w:right w:val="single" w:sz="4" w:space="0" w:color="auto"/>
            </w:tcBorders>
          </w:tcPr>
          <w:p w14:paraId="3663BF8E" w14:textId="77777777" w:rsidR="000F5298" w:rsidRPr="00E16013" w:rsidRDefault="000F5298" w:rsidP="00E16013">
            <w:pPr>
              <w:spacing w:before="0" w:after="40" w:line="240" w:lineRule="auto"/>
              <w:rPr>
                <w:sz w:val="16"/>
                <w:szCs w:val="16"/>
              </w:rPr>
            </w:pPr>
            <w:r w:rsidRPr="00E16013">
              <w:rPr>
                <w:sz w:val="16"/>
                <w:szCs w:val="16"/>
              </w:rPr>
              <w:t>Determine</w:t>
            </w:r>
            <w:r w:rsidR="00813B2A" w:rsidRPr="00E16013">
              <w:rPr>
                <w:sz w:val="16"/>
                <w:szCs w:val="16"/>
              </w:rPr>
              <w:t>s</w:t>
            </w:r>
            <w:r w:rsidRPr="00E16013">
              <w:rPr>
                <w:sz w:val="16"/>
                <w:szCs w:val="16"/>
              </w:rPr>
              <w:t xml:space="preserve"> the contextual meanings of words and phrases and analyze</w:t>
            </w:r>
            <w:r w:rsidR="00813B2A" w:rsidRPr="00E16013">
              <w:rPr>
                <w:sz w:val="16"/>
                <w:szCs w:val="16"/>
              </w:rPr>
              <w:t>s</w:t>
            </w:r>
            <w:r w:rsidRPr="00E16013">
              <w:rPr>
                <w:sz w:val="16"/>
                <w:szCs w:val="16"/>
              </w:rPr>
              <w:t xml:space="preserve"> the cumulative impact of specific word choice, including figurative and connotative language on meaning and tone.</w:t>
            </w:r>
          </w:p>
        </w:tc>
        <w:tc>
          <w:tcPr>
            <w:tcW w:w="2664" w:type="dxa"/>
            <w:tcBorders>
              <w:top w:val="single" w:sz="4" w:space="0" w:color="auto"/>
              <w:left w:val="single" w:sz="4" w:space="0" w:color="auto"/>
              <w:bottom w:val="single" w:sz="4" w:space="0" w:color="auto"/>
              <w:right w:val="single" w:sz="4" w:space="0" w:color="auto"/>
            </w:tcBorders>
          </w:tcPr>
          <w:p w14:paraId="2BB87D9C" w14:textId="77777777" w:rsidR="000F5298" w:rsidRPr="00E16013" w:rsidRDefault="000F5298" w:rsidP="00E16013">
            <w:pPr>
              <w:spacing w:before="0" w:after="40" w:line="240" w:lineRule="auto"/>
              <w:rPr>
                <w:sz w:val="16"/>
                <w:szCs w:val="16"/>
              </w:rPr>
            </w:pPr>
            <w:r w:rsidRPr="00E16013">
              <w:rPr>
                <w:sz w:val="16"/>
                <w:szCs w:val="16"/>
              </w:rPr>
              <w:t>Determine</w:t>
            </w:r>
            <w:r w:rsidR="00813B2A" w:rsidRPr="00E16013">
              <w:rPr>
                <w:sz w:val="16"/>
                <w:szCs w:val="16"/>
              </w:rPr>
              <w:t>s</w:t>
            </w:r>
            <w:r w:rsidRPr="00E16013">
              <w:rPr>
                <w:sz w:val="16"/>
                <w:szCs w:val="16"/>
              </w:rPr>
              <w:t xml:space="preserve"> the contextual meanings of words and phrases with partial accuracy or completeness; provide</w:t>
            </w:r>
            <w:r w:rsidR="00813B2A" w:rsidRPr="00E16013">
              <w:rPr>
                <w:sz w:val="16"/>
                <w:szCs w:val="16"/>
              </w:rPr>
              <w:t>s</w:t>
            </w:r>
            <w:r w:rsidRPr="00E16013">
              <w:rPr>
                <w:sz w:val="16"/>
                <w:szCs w:val="16"/>
              </w:rPr>
              <w:t xml:space="preserve"> partial or insufficient analysis of the impact of word choices on meaning and tone. </w:t>
            </w:r>
          </w:p>
          <w:p w14:paraId="5FB78709" w14:textId="77777777" w:rsidR="000F5298" w:rsidRPr="00E16013" w:rsidRDefault="000F5298" w:rsidP="00E16013">
            <w:pPr>
              <w:spacing w:before="0" w:after="40" w:line="240" w:lineRule="auto"/>
              <w:rPr>
                <w:sz w:val="16"/>
                <w:szCs w:val="16"/>
              </w:rPr>
            </w:pPr>
          </w:p>
        </w:tc>
        <w:tc>
          <w:tcPr>
            <w:tcW w:w="2736" w:type="dxa"/>
            <w:tcBorders>
              <w:top w:val="single" w:sz="4" w:space="0" w:color="auto"/>
              <w:left w:val="single" w:sz="4" w:space="0" w:color="auto"/>
              <w:bottom w:val="single" w:sz="4" w:space="0" w:color="auto"/>
              <w:right w:val="single" w:sz="4" w:space="0" w:color="auto"/>
            </w:tcBorders>
          </w:tcPr>
          <w:p w14:paraId="1EC45B68" w14:textId="77777777" w:rsidR="000F5298" w:rsidRPr="00E16013" w:rsidRDefault="000F5298" w:rsidP="00E16013">
            <w:pPr>
              <w:spacing w:before="0" w:after="40" w:line="240" w:lineRule="auto"/>
              <w:rPr>
                <w:sz w:val="16"/>
                <w:szCs w:val="16"/>
              </w:rPr>
            </w:pPr>
            <w:r w:rsidRPr="00E16013">
              <w:rPr>
                <w:sz w:val="16"/>
                <w:szCs w:val="16"/>
              </w:rPr>
              <w:t>Inaccurately determine</w:t>
            </w:r>
            <w:r w:rsidR="00813B2A" w:rsidRPr="00E16013">
              <w:rPr>
                <w:sz w:val="16"/>
                <w:szCs w:val="16"/>
              </w:rPr>
              <w:t>s</w:t>
            </w:r>
            <w:r w:rsidRPr="00E16013">
              <w:rPr>
                <w:sz w:val="16"/>
                <w:szCs w:val="16"/>
              </w:rPr>
              <w:t xml:space="preserve"> the contextual meanings of words and phrases; provide</w:t>
            </w:r>
            <w:r w:rsidR="00813B2A" w:rsidRPr="00E16013">
              <w:rPr>
                <w:sz w:val="16"/>
                <w:szCs w:val="16"/>
              </w:rPr>
              <w:t>s</w:t>
            </w:r>
            <w:r w:rsidRPr="00E16013">
              <w:rPr>
                <w:sz w:val="16"/>
                <w:szCs w:val="16"/>
              </w:rPr>
              <w:t xml:space="preserve"> inaccurate or little to no analysis of the impact of word choice on meaning and tone.</w:t>
            </w:r>
          </w:p>
          <w:p w14:paraId="6DF37746" w14:textId="77777777" w:rsidR="000F5298" w:rsidRPr="00E16013" w:rsidRDefault="000F5298" w:rsidP="00E16013">
            <w:pPr>
              <w:spacing w:before="0" w:after="40" w:line="240" w:lineRule="auto"/>
              <w:rPr>
                <w:sz w:val="16"/>
                <w:szCs w:val="16"/>
              </w:rPr>
            </w:pPr>
          </w:p>
        </w:tc>
      </w:tr>
      <w:tr w:rsidR="00E16013" w:rsidRPr="00E16013" w14:paraId="3BE9C65C" w14:textId="77777777" w:rsidTr="00E16013">
        <w:trPr>
          <w:trHeight w:val="439"/>
        </w:trPr>
        <w:tc>
          <w:tcPr>
            <w:tcW w:w="3456" w:type="dxa"/>
            <w:tcBorders>
              <w:top w:val="single" w:sz="4" w:space="0" w:color="auto"/>
              <w:left w:val="single" w:sz="4" w:space="0" w:color="auto"/>
              <w:bottom w:val="single" w:sz="4" w:space="0" w:color="auto"/>
              <w:right w:val="single" w:sz="4" w:space="0" w:color="auto"/>
            </w:tcBorders>
            <w:shd w:val="clear" w:color="auto" w:fill="D9D9D9"/>
          </w:tcPr>
          <w:p w14:paraId="11D804E2" w14:textId="77777777" w:rsidR="00E16013" w:rsidRPr="00E16013" w:rsidRDefault="00E16013" w:rsidP="00E16013">
            <w:pPr>
              <w:spacing w:before="0" w:after="40" w:line="240" w:lineRule="auto"/>
              <w:rPr>
                <w:b/>
                <w:spacing w:val="-2"/>
                <w:sz w:val="16"/>
                <w:szCs w:val="16"/>
              </w:rPr>
            </w:pPr>
            <w:r w:rsidRPr="00E16013">
              <w:rPr>
                <w:b/>
                <w:spacing w:val="-2"/>
                <w:sz w:val="16"/>
                <w:szCs w:val="16"/>
              </w:rPr>
              <w:lastRenderedPageBreak/>
              <w:t>Comprehension and Collaboration</w:t>
            </w:r>
          </w:p>
          <w:p w14:paraId="27401C48" w14:textId="77777777" w:rsidR="00E16013" w:rsidRPr="00E16013" w:rsidRDefault="00E16013" w:rsidP="00E16013">
            <w:pPr>
              <w:spacing w:before="0" w:after="40" w:line="240" w:lineRule="auto"/>
              <w:rPr>
                <w:b/>
                <w:spacing w:val="-2"/>
                <w:sz w:val="16"/>
                <w:szCs w:val="16"/>
              </w:rPr>
            </w:pPr>
            <w:r w:rsidRPr="00E16013">
              <w:rPr>
                <w:b/>
                <w:spacing w:val="-2"/>
                <w:sz w:val="16"/>
                <w:szCs w:val="16"/>
              </w:rPr>
              <w:t>The extent to which the student responds to diverse perspectives, summarizes points of agreement or disagreement, and qualifies their own views and understandings in light of evidence and reasoning presented during discussion.</w:t>
            </w:r>
          </w:p>
          <w:p w14:paraId="6189C940" w14:textId="77777777" w:rsidR="00E16013" w:rsidRPr="00E16013" w:rsidRDefault="00E16013" w:rsidP="00E16013">
            <w:pPr>
              <w:spacing w:before="0" w:after="40" w:line="240" w:lineRule="auto"/>
              <w:rPr>
                <w:b/>
                <w:spacing w:val="-2"/>
                <w:sz w:val="16"/>
                <w:szCs w:val="16"/>
              </w:rPr>
            </w:pPr>
            <w:r w:rsidRPr="00E16013">
              <w:rPr>
                <w:b/>
                <w:spacing w:val="-2"/>
                <w:sz w:val="16"/>
                <w:szCs w:val="16"/>
              </w:rPr>
              <w:t>CCSS.ELA-Literacy.SL.9-10.1.d</w:t>
            </w:r>
          </w:p>
          <w:p w14:paraId="5E24165E" w14:textId="7DFA86F2" w:rsidR="00E16013" w:rsidRPr="00E16013" w:rsidRDefault="00E16013" w:rsidP="00E16013">
            <w:pPr>
              <w:spacing w:before="0" w:after="40" w:line="240" w:lineRule="auto"/>
              <w:rPr>
                <w:b/>
                <w:spacing w:val="-2"/>
                <w:sz w:val="16"/>
                <w:szCs w:val="16"/>
              </w:rPr>
            </w:pPr>
            <w:r w:rsidRPr="00E16013">
              <w:rPr>
                <w:spacing w:val="-2"/>
                <w:sz w:val="16"/>
                <w:szCs w:val="16"/>
              </w:rPr>
              <w:t>Respond thoughtfully to diverse perspectives, summarize points of agreement and disagreement, and, when warranted, qualify or justify their own views and understanding and make new connections in light of the evidence and reasoning presented.</w:t>
            </w:r>
          </w:p>
        </w:tc>
        <w:tc>
          <w:tcPr>
            <w:tcW w:w="2736" w:type="dxa"/>
            <w:tcBorders>
              <w:top w:val="single" w:sz="4" w:space="0" w:color="auto"/>
              <w:left w:val="single" w:sz="4" w:space="0" w:color="auto"/>
              <w:bottom w:val="single" w:sz="4" w:space="0" w:color="auto"/>
              <w:right w:val="single" w:sz="4" w:space="0" w:color="auto"/>
            </w:tcBorders>
          </w:tcPr>
          <w:p w14:paraId="297B0EE3" w14:textId="475DDF8B" w:rsidR="00E16013" w:rsidRPr="00E16013" w:rsidRDefault="00E16013" w:rsidP="00E16013">
            <w:pPr>
              <w:spacing w:before="0" w:after="40" w:line="240" w:lineRule="auto"/>
              <w:rPr>
                <w:sz w:val="16"/>
                <w:szCs w:val="16"/>
              </w:rPr>
            </w:pPr>
            <w:r w:rsidRPr="00E16013">
              <w:rPr>
                <w:sz w:val="16"/>
                <w:szCs w:val="16"/>
              </w:rPr>
              <w:t>Responds thoughtfully to diverse perspectives, accurately qualifies or justifies their own views respectfully and thoughtfully when appropriate, using valid evidence and reasoning.</w:t>
            </w:r>
          </w:p>
        </w:tc>
        <w:tc>
          <w:tcPr>
            <w:tcW w:w="2736" w:type="dxa"/>
            <w:tcBorders>
              <w:top w:val="single" w:sz="4" w:space="0" w:color="auto"/>
              <w:left w:val="single" w:sz="4" w:space="0" w:color="auto"/>
              <w:bottom w:val="single" w:sz="4" w:space="0" w:color="auto"/>
              <w:right w:val="single" w:sz="4" w:space="0" w:color="auto"/>
            </w:tcBorders>
          </w:tcPr>
          <w:p w14:paraId="70F6D2CF" w14:textId="5B0BFA9D" w:rsidR="00E16013" w:rsidRPr="00E16013" w:rsidRDefault="00E16013" w:rsidP="00E16013">
            <w:pPr>
              <w:spacing w:before="0" w:after="40" w:line="240" w:lineRule="auto"/>
              <w:rPr>
                <w:sz w:val="16"/>
                <w:szCs w:val="16"/>
              </w:rPr>
            </w:pPr>
            <w:r w:rsidRPr="00E16013">
              <w:rPr>
                <w:sz w:val="16"/>
                <w:szCs w:val="16"/>
              </w:rPr>
              <w:t>Responds thoughtfully to diverse perspectives, qualifies or justifies their own views when appropriate, using evidence and reasoning.</w:t>
            </w:r>
          </w:p>
        </w:tc>
        <w:tc>
          <w:tcPr>
            <w:tcW w:w="2664" w:type="dxa"/>
            <w:tcBorders>
              <w:top w:val="single" w:sz="4" w:space="0" w:color="auto"/>
              <w:left w:val="single" w:sz="4" w:space="0" w:color="auto"/>
              <w:bottom w:val="single" w:sz="4" w:space="0" w:color="auto"/>
              <w:right w:val="single" w:sz="4" w:space="0" w:color="auto"/>
            </w:tcBorders>
          </w:tcPr>
          <w:p w14:paraId="7A0309DE" w14:textId="77777777" w:rsidR="00E16013" w:rsidRPr="00E16013" w:rsidRDefault="00E16013" w:rsidP="00E16013">
            <w:pPr>
              <w:spacing w:before="0" w:after="40" w:line="240" w:lineRule="auto"/>
              <w:rPr>
                <w:sz w:val="16"/>
                <w:szCs w:val="16"/>
              </w:rPr>
            </w:pPr>
            <w:r w:rsidRPr="00E16013">
              <w:rPr>
                <w:sz w:val="16"/>
                <w:szCs w:val="16"/>
              </w:rPr>
              <w:t>Responds to diverse perspectives, inaccurately qualifies or justifies their own views or understandings during discussion.</w:t>
            </w:r>
          </w:p>
          <w:p w14:paraId="48023FD1" w14:textId="77777777" w:rsidR="00E16013" w:rsidRPr="00E16013" w:rsidRDefault="00E16013" w:rsidP="00E16013">
            <w:pPr>
              <w:spacing w:before="0" w:after="40" w:line="240" w:lineRule="auto"/>
              <w:rPr>
                <w:sz w:val="16"/>
                <w:szCs w:val="16"/>
              </w:rPr>
            </w:pPr>
          </w:p>
        </w:tc>
        <w:tc>
          <w:tcPr>
            <w:tcW w:w="2736" w:type="dxa"/>
            <w:tcBorders>
              <w:top w:val="single" w:sz="4" w:space="0" w:color="auto"/>
              <w:left w:val="single" w:sz="4" w:space="0" w:color="auto"/>
              <w:bottom w:val="single" w:sz="4" w:space="0" w:color="auto"/>
              <w:right w:val="single" w:sz="4" w:space="0" w:color="auto"/>
            </w:tcBorders>
          </w:tcPr>
          <w:p w14:paraId="1AED186E" w14:textId="77777777" w:rsidR="00E16013" w:rsidRPr="00E16013" w:rsidRDefault="00E16013" w:rsidP="00E16013">
            <w:pPr>
              <w:spacing w:before="0" w:after="40" w:line="240" w:lineRule="auto"/>
              <w:rPr>
                <w:sz w:val="16"/>
                <w:szCs w:val="16"/>
              </w:rPr>
            </w:pPr>
            <w:r w:rsidRPr="00E16013">
              <w:rPr>
                <w:sz w:val="16"/>
                <w:szCs w:val="16"/>
              </w:rPr>
              <w:t>Responds inappropriately to diverse perspectives, is not respectful during disagreement and does not qualify or justify their own views or understandings during discussion.</w:t>
            </w:r>
          </w:p>
          <w:p w14:paraId="19570F11" w14:textId="77777777" w:rsidR="00E16013" w:rsidRPr="00E16013" w:rsidRDefault="00E16013" w:rsidP="00E16013">
            <w:pPr>
              <w:spacing w:before="0" w:after="40" w:line="240" w:lineRule="auto"/>
              <w:rPr>
                <w:sz w:val="16"/>
                <w:szCs w:val="16"/>
              </w:rPr>
            </w:pPr>
          </w:p>
        </w:tc>
      </w:tr>
      <w:tr w:rsidR="00E16013" w:rsidRPr="00E16013" w14:paraId="485B729A" w14:textId="77777777" w:rsidTr="00E16013">
        <w:trPr>
          <w:trHeight w:val="439"/>
        </w:trPr>
        <w:tc>
          <w:tcPr>
            <w:tcW w:w="3456" w:type="dxa"/>
            <w:tcBorders>
              <w:top w:val="single" w:sz="4" w:space="0" w:color="auto"/>
              <w:left w:val="single" w:sz="4" w:space="0" w:color="auto"/>
              <w:bottom w:val="single" w:sz="4" w:space="0" w:color="auto"/>
              <w:right w:val="single" w:sz="4" w:space="0" w:color="auto"/>
            </w:tcBorders>
            <w:shd w:val="clear" w:color="auto" w:fill="D9D9D9"/>
          </w:tcPr>
          <w:p w14:paraId="5321EE92" w14:textId="77777777" w:rsidR="00E16013" w:rsidRPr="00E16013" w:rsidRDefault="00E16013" w:rsidP="00E16013">
            <w:pPr>
              <w:spacing w:before="0" w:after="40" w:line="240" w:lineRule="auto"/>
              <w:rPr>
                <w:b/>
                <w:spacing w:val="-2"/>
                <w:sz w:val="16"/>
                <w:szCs w:val="16"/>
              </w:rPr>
            </w:pPr>
            <w:r w:rsidRPr="00E16013">
              <w:rPr>
                <w:b/>
                <w:spacing w:val="-2"/>
                <w:sz w:val="16"/>
                <w:szCs w:val="16"/>
              </w:rPr>
              <w:t>Comprehension and Collaboration</w:t>
            </w:r>
          </w:p>
          <w:p w14:paraId="57CA3F90" w14:textId="77777777" w:rsidR="00E16013" w:rsidRPr="00E16013" w:rsidRDefault="00E16013" w:rsidP="00E16013">
            <w:pPr>
              <w:spacing w:before="0" w:after="40" w:line="240" w:lineRule="auto"/>
              <w:rPr>
                <w:b/>
                <w:spacing w:val="-2"/>
                <w:sz w:val="16"/>
                <w:szCs w:val="16"/>
              </w:rPr>
            </w:pPr>
            <w:r w:rsidRPr="00E16013">
              <w:rPr>
                <w:b/>
                <w:spacing w:val="-2"/>
                <w:sz w:val="16"/>
                <w:szCs w:val="16"/>
              </w:rPr>
              <w:t>The extent to which the student seeks to understand other perspectives and cultures, and communicates effectively during discussion.</w:t>
            </w:r>
          </w:p>
          <w:p w14:paraId="04F56011" w14:textId="77777777" w:rsidR="00E16013" w:rsidRPr="00E16013" w:rsidRDefault="00E16013" w:rsidP="00E16013">
            <w:pPr>
              <w:spacing w:before="0" w:after="40" w:line="240" w:lineRule="auto"/>
              <w:rPr>
                <w:b/>
                <w:spacing w:val="-2"/>
                <w:sz w:val="16"/>
                <w:szCs w:val="16"/>
              </w:rPr>
            </w:pPr>
            <w:r w:rsidRPr="00E16013">
              <w:rPr>
                <w:b/>
                <w:spacing w:val="-2"/>
                <w:sz w:val="16"/>
                <w:szCs w:val="16"/>
              </w:rPr>
              <w:t>CCSS.ELA-Literacy.SL.9-10.1.e</w:t>
            </w:r>
          </w:p>
          <w:p w14:paraId="06F411AE" w14:textId="54731D1A" w:rsidR="00E16013" w:rsidRPr="00E16013" w:rsidRDefault="00E16013" w:rsidP="00E16013">
            <w:pPr>
              <w:spacing w:before="0" w:after="40" w:line="240" w:lineRule="auto"/>
              <w:rPr>
                <w:b/>
                <w:spacing w:val="-2"/>
                <w:sz w:val="16"/>
                <w:szCs w:val="16"/>
              </w:rPr>
            </w:pPr>
            <w:r w:rsidRPr="00E16013">
              <w:rPr>
                <w:spacing w:val="-2"/>
                <w:sz w:val="16"/>
                <w:szCs w:val="16"/>
              </w:rPr>
              <w:t>Seek to understand other perspectives and cultures and communicate effectively with audiences or individuals from varied backgrounds.</w:t>
            </w:r>
          </w:p>
        </w:tc>
        <w:tc>
          <w:tcPr>
            <w:tcW w:w="2736" w:type="dxa"/>
            <w:tcBorders>
              <w:top w:val="single" w:sz="4" w:space="0" w:color="auto"/>
              <w:left w:val="single" w:sz="4" w:space="0" w:color="auto"/>
              <w:bottom w:val="single" w:sz="4" w:space="0" w:color="auto"/>
              <w:right w:val="single" w:sz="4" w:space="0" w:color="auto"/>
            </w:tcBorders>
          </w:tcPr>
          <w:p w14:paraId="5C56EDD7" w14:textId="67A9AAF7" w:rsidR="00E16013" w:rsidRPr="00E16013" w:rsidRDefault="00E16013" w:rsidP="00E16013">
            <w:pPr>
              <w:spacing w:before="0" w:after="40" w:line="240" w:lineRule="auto"/>
              <w:rPr>
                <w:sz w:val="16"/>
                <w:szCs w:val="16"/>
              </w:rPr>
            </w:pPr>
            <w:r w:rsidRPr="00E16013">
              <w:rPr>
                <w:sz w:val="16"/>
                <w:szCs w:val="16"/>
              </w:rPr>
              <w:t>Actively seeks to understand other perspectives and cultures, responding respectfully and thoughtfully during discussion.</w:t>
            </w:r>
          </w:p>
        </w:tc>
        <w:tc>
          <w:tcPr>
            <w:tcW w:w="2736" w:type="dxa"/>
            <w:tcBorders>
              <w:top w:val="single" w:sz="4" w:space="0" w:color="auto"/>
              <w:left w:val="single" w:sz="4" w:space="0" w:color="auto"/>
              <w:bottom w:val="single" w:sz="4" w:space="0" w:color="auto"/>
              <w:right w:val="single" w:sz="4" w:space="0" w:color="auto"/>
            </w:tcBorders>
          </w:tcPr>
          <w:p w14:paraId="0DEF42B3" w14:textId="21CA4A4E" w:rsidR="00E16013" w:rsidRPr="00E16013" w:rsidRDefault="00E16013" w:rsidP="00E16013">
            <w:pPr>
              <w:spacing w:before="0" w:after="40" w:line="240" w:lineRule="auto"/>
              <w:rPr>
                <w:sz w:val="16"/>
                <w:szCs w:val="16"/>
              </w:rPr>
            </w:pPr>
            <w:r w:rsidRPr="00E16013">
              <w:rPr>
                <w:sz w:val="16"/>
                <w:szCs w:val="16"/>
              </w:rPr>
              <w:t>Seeks to understand other perspectives and cultures, responding respectfully during discussion.</w:t>
            </w:r>
          </w:p>
        </w:tc>
        <w:tc>
          <w:tcPr>
            <w:tcW w:w="2664" w:type="dxa"/>
            <w:tcBorders>
              <w:top w:val="single" w:sz="4" w:space="0" w:color="auto"/>
              <w:left w:val="single" w:sz="4" w:space="0" w:color="auto"/>
              <w:bottom w:val="single" w:sz="4" w:space="0" w:color="auto"/>
              <w:right w:val="single" w:sz="4" w:space="0" w:color="auto"/>
            </w:tcBorders>
          </w:tcPr>
          <w:p w14:paraId="2EDE8E97" w14:textId="4A5BC90E" w:rsidR="00E16013" w:rsidRPr="00E16013" w:rsidRDefault="00E16013" w:rsidP="00E16013">
            <w:pPr>
              <w:spacing w:before="0" w:after="40" w:line="240" w:lineRule="auto"/>
              <w:rPr>
                <w:sz w:val="16"/>
                <w:szCs w:val="16"/>
              </w:rPr>
            </w:pPr>
            <w:r w:rsidRPr="00E16013">
              <w:rPr>
                <w:sz w:val="16"/>
                <w:szCs w:val="16"/>
              </w:rPr>
              <w:t>Attempts to understand other perspectives and cultures, responding appropriately during discussion.</w:t>
            </w:r>
          </w:p>
        </w:tc>
        <w:tc>
          <w:tcPr>
            <w:tcW w:w="2736" w:type="dxa"/>
            <w:tcBorders>
              <w:top w:val="single" w:sz="4" w:space="0" w:color="auto"/>
              <w:left w:val="single" w:sz="4" w:space="0" w:color="auto"/>
              <w:bottom w:val="single" w:sz="4" w:space="0" w:color="auto"/>
              <w:right w:val="single" w:sz="4" w:space="0" w:color="auto"/>
            </w:tcBorders>
          </w:tcPr>
          <w:p w14:paraId="35F6CD35" w14:textId="77777777" w:rsidR="00E16013" w:rsidRPr="00E16013" w:rsidRDefault="00E16013" w:rsidP="00E16013">
            <w:pPr>
              <w:spacing w:before="0" w:after="40" w:line="240" w:lineRule="auto"/>
              <w:rPr>
                <w:sz w:val="16"/>
                <w:szCs w:val="16"/>
              </w:rPr>
            </w:pPr>
            <w:r w:rsidRPr="00E16013">
              <w:rPr>
                <w:sz w:val="16"/>
                <w:szCs w:val="16"/>
              </w:rPr>
              <w:t>Makes no effort to understand other perspectives and cultures, responds inappropriately during discussion.</w:t>
            </w:r>
          </w:p>
          <w:p w14:paraId="2B110E39" w14:textId="77777777" w:rsidR="00E16013" w:rsidRPr="00E16013" w:rsidRDefault="00E16013" w:rsidP="00E16013">
            <w:pPr>
              <w:spacing w:before="0" w:after="40" w:line="240" w:lineRule="auto"/>
              <w:rPr>
                <w:sz w:val="16"/>
                <w:szCs w:val="16"/>
              </w:rPr>
            </w:pPr>
          </w:p>
        </w:tc>
      </w:tr>
    </w:tbl>
    <w:p w14:paraId="4FB64473" w14:textId="77777777" w:rsidR="00594F40" w:rsidRPr="00022E1B" w:rsidRDefault="00594F40" w:rsidP="00594F40">
      <w:pPr>
        <w:pStyle w:val="BulletedList"/>
        <w:numPr>
          <w:ilvl w:val="0"/>
          <w:numId w:val="4"/>
        </w:numPr>
        <w:spacing w:before="40" w:line="240" w:lineRule="auto"/>
        <w:ind w:left="360"/>
        <w:rPr>
          <w:sz w:val="16"/>
          <w:szCs w:val="13"/>
        </w:rPr>
      </w:pPr>
      <w:r w:rsidRPr="00022E1B">
        <w:rPr>
          <w:sz w:val="16"/>
          <w:szCs w:val="13"/>
        </w:rPr>
        <w:t xml:space="preserve">A response that is a personal response and makes little or no reference to the task or text can be scored no higher than a 1. </w:t>
      </w:r>
    </w:p>
    <w:p w14:paraId="1E6CD1B6" w14:textId="77777777" w:rsidR="00594F40" w:rsidRPr="00022E1B" w:rsidRDefault="00594F40" w:rsidP="00594F40">
      <w:pPr>
        <w:pStyle w:val="BulletedList"/>
        <w:numPr>
          <w:ilvl w:val="0"/>
          <w:numId w:val="4"/>
        </w:numPr>
        <w:spacing w:before="40" w:line="240" w:lineRule="auto"/>
        <w:ind w:left="360"/>
        <w:rPr>
          <w:sz w:val="16"/>
          <w:szCs w:val="13"/>
        </w:rPr>
      </w:pPr>
      <w:r w:rsidRPr="00022E1B">
        <w:rPr>
          <w:sz w:val="16"/>
          <w:szCs w:val="13"/>
        </w:rPr>
        <w:t xml:space="preserve">A response that is totally copied from the text with no original writing must be given a 0. </w:t>
      </w:r>
    </w:p>
    <w:p w14:paraId="4FB5F61A" w14:textId="77777777" w:rsidR="00594F40" w:rsidRPr="00022E1B" w:rsidRDefault="00594F40" w:rsidP="00594F40">
      <w:pPr>
        <w:pStyle w:val="BulletedList"/>
        <w:numPr>
          <w:ilvl w:val="0"/>
          <w:numId w:val="4"/>
        </w:numPr>
        <w:spacing w:before="40" w:line="240" w:lineRule="auto"/>
        <w:ind w:left="360"/>
        <w:rPr>
          <w:sz w:val="16"/>
          <w:szCs w:val="13"/>
        </w:rPr>
      </w:pPr>
      <w:r w:rsidRPr="00022E1B">
        <w:rPr>
          <w:sz w:val="16"/>
          <w:szCs w:val="13"/>
        </w:rPr>
        <w:t xml:space="preserve">A response that is totally unrelated to the task, illegible, incoherent, blank, or unrecognizable as English must be scored as a 0. </w:t>
      </w:r>
      <w:bookmarkStart w:id="0" w:name="_GoBack"/>
      <w:bookmarkEnd w:id="0"/>
    </w:p>
    <w:p w14:paraId="4B2AD16E" w14:textId="77777777" w:rsidR="00B22D6D" w:rsidRDefault="00B22D6D"/>
    <w:p w14:paraId="4433C576" w14:textId="77777777" w:rsidR="001A0950" w:rsidRDefault="001A0950" w:rsidP="008B4DC2">
      <w:pPr>
        <w:spacing w:before="0" w:after="160" w:line="259" w:lineRule="auto"/>
      </w:pPr>
    </w:p>
    <w:p w14:paraId="7AA2E807" w14:textId="77777777" w:rsidR="00E16013" w:rsidRDefault="00E16013" w:rsidP="008B4DC2">
      <w:pPr>
        <w:spacing w:before="0" w:after="160" w:line="259" w:lineRule="auto"/>
        <w:sectPr w:rsidR="00E16013" w:rsidSect="00E16013">
          <w:headerReference w:type="default" r:id="rId11"/>
          <w:footerReference w:type="even" r:id="rId12"/>
          <w:footerReference w:type="default" r:id="rId13"/>
          <w:pgSz w:w="15840" w:h="12240" w:orient="landscape" w:code="1"/>
          <w:pgMar w:top="432" w:right="864" w:bottom="432" w:left="864" w:header="720" w:footer="720" w:gutter="0"/>
          <w:cols w:space="720"/>
          <w:docGrid w:linePitch="299"/>
        </w:sectPr>
      </w:pPr>
    </w:p>
    <w:p w14:paraId="112B2134" w14:textId="77777777" w:rsidR="001A0950" w:rsidRPr="00790BCC" w:rsidRDefault="001A0950" w:rsidP="001A0950">
      <w:pPr>
        <w:pStyle w:val="ToolHeader"/>
      </w:pPr>
      <w:r>
        <w:lastRenderedPageBreak/>
        <w:t>10.4.3 Discussion Checklist</w:t>
      </w:r>
    </w:p>
    <w:tbl>
      <w:tblPr>
        <w:tblStyle w:val="TableGrid"/>
        <w:tblW w:w="0" w:type="auto"/>
        <w:tblInd w:w="115" w:type="dxa"/>
        <w:tblLook w:val="04A0" w:firstRow="1" w:lastRow="0" w:firstColumn="1" w:lastColumn="0" w:noHBand="0" w:noVBand="1"/>
      </w:tblPr>
      <w:tblGrid>
        <w:gridCol w:w="816"/>
        <w:gridCol w:w="2783"/>
        <w:gridCol w:w="728"/>
        <w:gridCol w:w="3042"/>
        <w:gridCol w:w="720"/>
        <w:gridCol w:w="1372"/>
      </w:tblGrid>
      <w:tr w:rsidR="001A0950" w:rsidRPr="000B3273" w14:paraId="3907B091" w14:textId="77777777" w:rsidTr="00583F2D">
        <w:trPr>
          <w:trHeight w:val="557"/>
        </w:trPr>
        <w:tc>
          <w:tcPr>
            <w:tcW w:w="816" w:type="dxa"/>
            <w:shd w:val="clear" w:color="auto" w:fill="D9D9D9"/>
            <w:vAlign w:val="center"/>
          </w:tcPr>
          <w:p w14:paraId="3EA5797E" w14:textId="77777777" w:rsidR="001A0950" w:rsidRPr="000B3273" w:rsidRDefault="001A0950" w:rsidP="00746ACC">
            <w:pPr>
              <w:pStyle w:val="TableText"/>
              <w:rPr>
                <w:b/>
              </w:rPr>
            </w:pPr>
            <w:r w:rsidRPr="000B3273">
              <w:rPr>
                <w:b/>
              </w:rPr>
              <w:t>Name:</w:t>
            </w:r>
          </w:p>
        </w:tc>
        <w:tc>
          <w:tcPr>
            <w:tcW w:w="2786" w:type="dxa"/>
            <w:vAlign w:val="center"/>
          </w:tcPr>
          <w:p w14:paraId="6D32BA0D" w14:textId="77777777" w:rsidR="001A0950" w:rsidRPr="000B3273" w:rsidRDefault="001A0950" w:rsidP="00746ACC">
            <w:pPr>
              <w:pStyle w:val="TableText"/>
              <w:rPr>
                <w:b/>
              </w:rPr>
            </w:pPr>
          </w:p>
        </w:tc>
        <w:tc>
          <w:tcPr>
            <w:tcW w:w="728" w:type="dxa"/>
            <w:shd w:val="clear" w:color="auto" w:fill="D9D9D9"/>
            <w:vAlign w:val="center"/>
          </w:tcPr>
          <w:p w14:paraId="4E187869" w14:textId="77777777" w:rsidR="001A0950" w:rsidRPr="000B3273" w:rsidRDefault="001A0950" w:rsidP="00746ACC">
            <w:pPr>
              <w:pStyle w:val="TableText"/>
              <w:rPr>
                <w:b/>
              </w:rPr>
            </w:pPr>
            <w:r w:rsidRPr="000B3273">
              <w:rPr>
                <w:b/>
              </w:rPr>
              <w:t>Class:</w:t>
            </w:r>
          </w:p>
        </w:tc>
        <w:tc>
          <w:tcPr>
            <w:tcW w:w="3045" w:type="dxa"/>
            <w:vAlign w:val="center"/>
          </w:tcPr>
          <w:p w14:paraId="1BD03F5F" w14:textId="77777777" w:rsidR="001A0950" w:rsidRPr="000B3273" w:rsidRDefault="001A0950" w:rsidP="00746ACC">
            <w:pPr>
              <w:pStyle w:val="TableText"/>
              <w:rPr>
                <w:b/>
              </w:rPr>
            </w:pPr>
          </w:p>
        </w:tc>
        <w:tc>
          <w:tcPr>
            <w:tcW w:w="720" w:type="dxa"/>
            <w:shd w:val="clear" w:color="auto" w:fill="D9D9D9"/>
            <w:vAlign w:val="center"/>
          </w:tcPr>
          <w:p w14:paraId="1F1BD038" w14:textId="77777777" w:rsidR="001A0950" w:rsidRPr="000B3273" w:rsidRDefault="001A0950" w:rsidP="00746ACC">
            <w:pPr>
              <w:pStyle w:val="TableText"/>
              <w:rPr>
                <w:b/>
              </w:rPr>
            </w:pPr>
            <w:r w:rsidRPr="000B3273">
              <w:rPr>
                <w:b/>
              </w:rPr>
              <w:t>Date:</w:t>
            </w:r>
          </w:p>
        </w:tc>
        <w:tc>
          <w:tcPr>
            <w:tcW w:w="1373" w:type="dxa"/>
            <w:vAlign w:val="center"/>
          </w:tcPr>
          <w:p w14:paraId="090FAA5F" w14:textId="77777777" w:rsidR="001A0950" w:rsidRPr="000B3273" w:rsidRDefault="001A0950" w:rsidP="00746ACC">
            <w:pPr>
              <w:pStyle w:val="TableText"/>
              <w:rPr>
                <w:b/>
              </w:rPr>
            </w:pPr>
          </w:p>
        </w:tc>
      </w:tr>
    </w:tbl>
    <w:p w14:paraId="770D6B09" w14:textId="77777777" w:rsidR="001A0950" w:rsidRPr="00790BCC" w:rsidRDefault="001A0950" w:rsidP="001A0950">
      <w:pPr>
        <w:spacing w:after="0"/>
        <w:rPr>
          <w:sz w:val="10"/>
        </w:rPr>
      </w:pPr>
    </w:p>
    <w:tbl>
      <w:tblPr>
        <w:tblStyle w:val="TableGrid"/>
        <w:tblW w:w="0" w:type="auto"/>
        <w:tblInd w:w="115" w:type="dxa"/>
        <w:tblLook w:val="04A0" w:firstRow="1" w:lastRow="0" w:firstColumn="1" w:lastColumn="0" w:noHBand="0" w:noVBand="1"/>
      </w:tblPr>
      <w:tblGrid>
        <w:gridCol w:w="1547"/>
        <w:gridCol w:w="360"/>
        <w:gridCol w:w="4472"/>
        <w:gridCol w:w="3082"/>
      </w:tblGrid>
      <w:tr w:rsidR="001A0950" w:rsidRPr="000B3273" w14:paraId="041D64CA" w14:textId="77777777" w:rsidTr="00583F2D">
        <w:trPr>
          <w:trHeight w:val="323"/>
        </w:trPr>
        <w:tc>
          <w:tcPr>
            <w:tcW w:w="1548" w:type="dxa"/>
            <w:shd w:val="clear" w:color="auto" w:fill="D9D9D9"/>
          </w:tcPr>
          <w:p w14:paraId="58D03998" w14:textId="77777777" w:rsidR="001A0950" w:rsidRPr="000B3273" w:rsidRDefault="001A0950" w:rsidP="00746ACC">
            <w:pPr>
              <w:pStyle w:val="ToolTableText"/>
              <w:rPr>
                <w:b/>
              </w:rPr>
            </w:pPr>
            <w:r>
              <w:rPr>
                <w:b/>
              </w:rPr>
              <w:t>Criterion</w:t>
            </w:r>
          </w:p>
        </w:tc>
        <w:tc>
          <w:tcPr>
            <w:tcW w:w="4836" w:type="dxa"/>
            <w:gridSpan w:val="2"/>
            <w:shd w:val="clear" w:color="auto" w:fill="D9D9D9"/>
          </w:tcPr>
          <w:p w14:paraId="473E69D7" w14:textId="77777777" w:rsidR="001A0950" w:rsidRPr="000B3273" w:rsidRDefault="001A0950" w:rsidP="00746ACC">
            <w:pPr>
              <w:pStyle w:val="ToolTableText"/>
              <w:rPr>
                <w:b/>
              </w:rPr>
            </w:pPr>
            <w:r>
              <w:rPr>
                <w:b/>
              </w:rPr>
              <w:t>Score</w:t>
            </w:r>
          </w:p>
        </w:tc>
        <w:tc>
          <w:tcPr>
            <w:tcW w:w="3084" w:type="dxa"/>
            <w:shd w:val="clear" w:color="auto" w:fill="D9D9D9"/>
          </w:tcPr>
          <w:p w14:paraId="406F2CFB" w14:textId="77777777" w:rsidR="001A0950" w:rsidRPr="000B3273" w:rsidRDefault="001A0950" w:rsidP="00746ACC">
            <w:pPr>
              <w:pStyle w:val="ToolTableText"/>
              <w:rPr>
                <w:b/>
              </w:rPr>
            </w:pPr>
            <w:r>
              <w:rPr>
                <w:b/>
              </w:rPr>
              <w:t>Comments</w:t>
            </w:r>
          </w:p>
        </w:tc>
      </w:tr>
      <w:tr w:rsidR="001A0950" w:rsidRPr="00790BCC" w14:paraId="338C9B3A" w14:textId="77777777" w:rsidTr="00583F2D">
        <w:trPr>
          <w:trHeight w:val="135"/>
        </w:trPr>
        <w:tc>
          <w:tcPr>
            <w:tcW w:w="1548" w:type="dxa"/>
            <w:vMerge w:val="restart"/>
          </w:tcPr>
          <w:p w14:paraId="76B0576C" w14:textId="77777777" w:rsidR="001A0950" w:rsidRDefault="001A0950" w:rsidP="00746ACC">
            <w:pPr>
              <w:pStyle w:val="ToolTableText"/>
            </w:pPr>
            <w:r>
              <w:t>Preparation</w:t>
            </w:r>
          </w:p>
        </w:tc>
        <w:tc>
          <w:tcPr>
            <w:tcW w:w="360" w:type="dxa"/>
          </w:tcPr>
          <w:p w14:paraId="6616B35B" w14:textId="77777777" w:rsidR="001A0950" w:rsidRDefault="001A0950" w:rsidP="00746ACC">
            <w:pPr>
              <w:pStyle w:val="ToolTableText"/>
            </w:pPr>
            <w:r>
              <w:t>3</w:t>
            </w:r>
          </w:p>
        </w:tc>
        <w:tc>
          <w:tcPr>
            <w:tcW w:w="4476" w:type="dxa"/>
          </w:tcPr>
          <w:p w14:paraId="0FEBA445" w14:textId="77777777" w:rsidR="001A0950" w:rsidRDefault="001A0950" w:rsidP="00746ACC">
            <w:pPr>
              <w:pStyle w:val="ToolTableText"/>
            </w:pPr>
            <w:r>
              <w:t xml:space="preserve">I carefully reviewed my notes and annotations from both </w:t>
            </w:r>
            <w:r>
              <w:rPr>
                <w:i/>
              </w:rPr>
              <w:t xml:space="preserve">The Prince </w:t>
            </w:r>
            <w:r>
              <w:t xml:space="preserve">and </w:t>
            </w:r>
            <w:r>
              <w:rPr>
                <w:i/>
              </w:rPr>
              <w:t>Macbeth</w:t>
            </w:r>
            <w:r>
              <w:t xml:space="preserve"> to help me develop a response to the discussion prompt.</w:t>
            </w:r>
          </w:p>
        </w:tc>
        <w:tc>
          <w:tcPr>
            <w:tcW w:w="3084" w:type="dxa"/>
          </w:tcPr>
          <w:p w14:paraId="5E09A85B" w14:textId="77777777" w:rsidR="001A0950" w:rsidRPr="00790BCC" w:rsidRDefault="001A0950" w:rsidP="00746ACC">
            <w:pPr>
              <w:pStyle w:val="ToolTableText"/>
            </w:pPr>
          </w:p>
        </w:tc>
      </w:tr>
      <w:tr w:rsidR="001A0950" w:rsidRPr="00790BCC" w14:paraId="4969C80E" w14:textId="77777777" w:rsidTr="00583F2D">
        <w:trPr>
          <w:trHeight w:val="135"/>
        </w:trPr>
        <w:tc>
          <w:tcPr>
            <w:tcW w:w="1548" w:type="dxa"/>
            <w:vMerge/>
          </w:tcPr>
          <w:p w14:paraId="342BD6B0" w14:textId="77777777" w:rsidR="001A0950" w:rsidRDefault="001A0950" w:rsidP="00746ACC">
            <w:pPr>
              <w:pStyle w:val="ToolTableText"/>
            </w:pPr>
          </w:p>
        </w:tc>
        <w:tc>
          <w:tcPr>
            <w:tcW w:w="360" w:type="dxa"/>
          </w:tcPr>
          <w:p w14:paraId="10D7F6E1" w14:textId="77777777" w:rsidR="001A0950" w:rsidRDefault="001A0950" w:rsidP="00746ACC">
            <w:pPr>
              <w:pStyle w:val="ToolTableText"/>
            </w:pPr>
            <w:r>
              <w:t>2</w:t>
            </w:r>
          </w:p>
        </w:tc>
        <w:tc>
          <w:tcPr>
            <w:tcW w:w="4476" w:type="dxa"/>
          </w:tcPr>
          <w:p w14:paraId="4826E084" w14:textId="77777777" w:rsidR="001A0950" w:rsidRDefault="001A0950" w:rsidP="00746ACC">
            <w:pPr>
              <w:pStyle w:val="ToolTableText"/>
            </w:pPr>
            <w:r>
              <w:t>I did some review to help me develop a response to the discussion prompt</w:t>
            </w:r>
            <w:r w:rsidR="00D81702">
              <w:t>.</w:t>
            </w:r>
          </w:p>
        </w:tc>
        <w:tc>
          <w:tcPr>
            <w:tcW w:w="3084" w:type="dxa"/>
          </w:tcPr>
          <w:p w14:paraId="16800C6F" w14:textId="77777777" w:rsidR="001A0950" w:rsidRPr="00790BCC" w:rsidRDefault="001A0950" w:rsidP="00746ACC">
            <w:pPr>
              <w:pStyle w:val="ToolTableText"/>
            </w:pPr>
          </w:p>
        </w:tc>
      </w:tr>
      <w:tr w:rsidR="001A0950" w:rsidRPr="00790BCC" w14:paraId="344E8EC9" w14:textId="77777777" w:rsidTr="00583F2D">
        <w:trPr>
          <w:trHeight w:val="135"/>
        </w:trPr>
        <w:tc>
          <w:tcPr>
            <w:tcW w:w="1548" w:type="dxa"/>
            <w:vMerge/>
          </w:tcPr>
          <w:p w14:paraId="7A2C90BB" w14:textId="77777777" w:rsidR="001A0950" w:rsidRDefault="001A0950" w:rsidP="00746ACC">
            <w:pPr>
              <w:pStyle w:val="ToolTableText"/>
            </w:pPr>
          </w:p>
        </w:tc>
        <w:tc>
          <w:tcPr>
            <w:tcW w:w="360" w:type="dxa"/>
          </w:tcPr>
          <w:p w14:paraId="1AB9595C" w14:textId="77777777" w:rsidR="001A0950" w:rsidRDefault="001A0950" w:rsidP="00746ACC">
            <w:pPr>
              <w:pStyle w:val="ToolTableText"/>
            </w:pPr>
            <w:r>
              <w:t>1</w:t>
            </w:r>
          </w:p>
        </w:tc>
        <w:tc>
          <w:tcPr>
            <w:tcW w:w="4476" w:type="dxa"/>
          </w:tcPr>
          <w:p w14:paraId="53A5E8FA" w14:textId="77777777" w:rsidR="001A0950" w:rsidRDefault="001A0950" w:rsidP="00746ACC">
            <w:pPr>
              <w:pStyle w:val="ToolTableText"/>
            </w:pPr>
            <w:r>
              <w:t>I did not spend enough time reviewing and considering the prompt.</w:t>
            </w:r>
          </w:p>
        </w:tc>
        <w:tc>
          <w:tcPr>
            <w:tcW w:w="3084" w:type="dxa"/>
          </w:tcPr>
          <w:p w14:paraId="1EE78E66" w14:textId="77777777" w:rsidR="001A0950" w:rsidRPr="00790BCC" w:rsidRDefault="001A0950" w:rsidP="00746ACC">
            <w:pPr>
              <w:pStyle w:val="ToolTableText"/>
            </w:pPr>
          </w:p>
        </w:tc>
      </w:tr>
      <w:tr w:rsidR="001A0950" w:rsidRPr="00790BCC" w14:paraId="7A2C6B96" w14:textId="77777777" w:rsidTr="00583F2D">
        <w:trPr>
          <w:trHeight w:val="135"/>
        </w:trPr>
        <w:tc>
          <w:tcPr>
            <w:tcW w:w="1548" w:type="dxa"/>
            <w:vMerge w:val="restart"/>
          </w:tcPr>
          <w:p w14:paraId="44C8838B" w14:textId="77777777" w:rsidR="001A0950" w:rsidRDefault="001A0950" w:rsidP="00746ACC">
            <w:pPr>
              <w:pStyle w:val="ToolTableText"/>
            </w:pPr>
            <w:r>
              <w:t>Evidence and Reasoning</w:t>
            </w:r>
          </w:p>
        </w:tc>
        <w:tc>
          <w:tcPr>
            <w:tcW w:w="360" w:type="dxa"/>
          </w:tcPr>
          <w:p w14:paraId="5B6B531F" w14:textId="77777777" w:rsidR="001A0950" w:rsidRDefault="001A0950" w:rsidP="00746ACC">
            <w:pPr>
              <w:pStyle w:val="ToolTableText"/>
            </w:pPr>
            <w:r>
              <w:t>3</w:t>
            </w:r>
          </w:p>
        </w:tc>
        <w:tc>
          <w:tcPr>
            <w:tcW w:w="4476" w:type="dxa"/>
          </w:tcPr>
          <w:p w14:paraId="3F60AE1E" w14:textId="77777777" w:rsidR="001A0950" w:rsidRDefault="001A0950" w:rsidP="00746ACC">
            <w:pPr>
              <w:pStyle w:val="ToolTableText"/>
            </w:pPr>
            <w:r>
              <w:t>I carefully selected the most relevant and sufficient evidence to support my response to the discussion prompt.</w:t>
            </w:r>
          </w:p>
        </w:tc>
        <w:tc>
          <w:tcPr>
            <w:tcW w:w="3084" w:type="dxa"/>
          </w:tcPr>
          <w:p w14:paraId="7B049747" w14:textId="77777777" w:rsidR="001A0950" w:rsidRPr="00790BCC" w:rsidRDefault="001A0950" w:rsidP="00746ACC">
            <w:pPr>
              <w:pStyle w:val="ToolTableText"/>
            </w:pPr>
          </w:p>
        </w:tc>
      </w:tr>
      <w:tr w:rsidR="001A0950" w:rsidRPr="00790BCC" w14:paraId="79F96A83" w14:textId="77777777" w:rsidTr="00583F2D">
        <w:trPr>
          <w:trHeight w:val="135"/>
        </w:trPr>
        <w:tc>
          <w:tcPr>
            <w:tcW w:w="1548" w:type="dxa"/>
            <w:vMerge/>
          </w:tcPr>
          <w:p w14:paraId="15284FCF" w14:textId="77777777" w:rsidR="001A0950" w:rsidRDefault="001A0950" w:rsidP="00746ACC">
            <w:pPr>
              <w:pStyle w:val="ToolTableText"/>
            </w:pPr>
          </w:p>
        </w:tc>
        <w:tc>
          <w:tcPr>
            <w:tcW w:w="360" w:type="dxa"/>
          </w:tcPr>
          <w:p w14:paraId="468A647B" w14:textId="77777777" w:rsidR="001A0950" w:rsidRDefault="001A0950" w:rsidP="00746ACC">
            <w:pPr>
              <w:pStyle w:val="ToolTableText"/>
            </w:pPr>
            <w:r>
              <w:t>2</w:t>
            </w:r>
          </w:p>
        </w:tc>
        <w:tc>
          <w:tcPr>
            <w:tcW w:w="4476" w:type="dxa"/>
          </w:tcPr>
          <w:p w14:paraId="463DA9EF" w14:textId="77777777" w:rsidR="001A0950" w:rsidRDefault="001A0950" w:rsidP="00746ACC">
            <w:pPr>
              <w:pStyle w:val="ToolTableText"/>
            </w:pPr>
            <w:r>
              <w:t>I selected relevant evidence to support my response to the discussion prompt.</w:t>
            </w:r>
          </w:p>
        </w:tc>
        <w:tc>
          <w:tcPr>
            <w:tcW w:w="3084" w:type="dxa"/>
          </w:tcPr>
          <w:p w14:paraId="46AD1B34" w14:textId="77777777" w:rsidR="001A0950" w:rsidRPr="00790BCC" w:rsidRDefault="001A0950" w:rsidP="00746ACC">
            <w:pPr>
              <w:pStyle w:val="ToolTableText"/>
            </w:pPr>
          </w:p>
        </w:tc>
      </w:tr>
      <w:tr w:rsidR="001A0950" w:rsidRPr="00790BCC" w14:paraId="46D401BA" w14:textId="77777777" w:rsidTr="00583F2D">
        <w:trPr>
          <w:trHeight w:val="135"/>
        </w:trPr>
        <w:tc>
          <w:tcPr>
            <w:tcW w:w="1548" w:type="dxa"/>
            <w:vMerge/>
          </w:tcPr>
          <w:p w14:paraId="70780E83" w14:textId="77777777" w:rsidR="001A0950" w:rsidRDefault="001A0950" w:rsidP="00746ACC">
            <w:pPr>
              <w:pStyle w:val="ToolTableText"/>
            </w:pPr>
          </w:p>
        </w:tc>
        <w:tc>
          <w:tcPr>
            <w:tcW w:w="360" w:type="dxa"/>
          </w:tcPr>
          <w:p w14:paraId="48D19939" w14:textId="77777777" w:rsidR="001A0950" w:rsidRDefault="001A0950" w:rsidP="00746ACC">
            <w:pPr>
              <w:pStyle w:val="ToolTableText"/>
            </w:pPr>
            <w:r>
              <w:t>1</w:t>
            </w:r>
          </w:p>
        </w:tc>
        <w:tc>
          <w:tcPr>
            <w:tcW w:w="4476" w:type="dxa"/>
          </w:tcPr>
          <w:p w14:paraId="2BEFED42" w14:textId="77777777" w:rsidR="001A0950" w:rsidRDefault="001A0950" w:rsidP="00746ACC">
            <w:pPr>
              <w:pStyle w:val="ToolTableText"/>
            </w:pPr>
            <w:r>
              <w:t>The evidence I selected was not relevant or sufficient to support my response.</w:t>
            </w:r>
          </w:p>
        </w:tc>
        <w:tc>
          <w:tcPr>
            <w:tcW w:w="3084" w:type="dxa"/>
          </w:tcPr>
          <w:p w14:paraId="2E6DD6BE" w14:textId="77777777" w:rsidR="001A0950" w:rsidRPr="00790BCC" w:rsidRDefault="001A0950" w:rsidP="00746ACC">
            <w:pPr>
              <w:pStyle w:val="ToolTableText"/>
            </w:pPr>
          </w:p>
        </w:tc>
      </w:tr>
      <w:tr w:rsidR="001A0950" w:rsidRPr="00790BCC" w14:paraId="1E971281" w14:textId="77777777" w:rsidTr="00583F2D">
        <w:trPr>
          <w:trHeight w:val="138"/>
        </w:trPr>
        <w:tc>
          <w:tcPr>
            <w:tcW w:w="1548" w:type="dxa"/>
            <w:vMerge w:val="restart"/>
          </w:tcPr>
          <w:p w14:paraId="4E531A15" w14:textId="77777777" w:rsidR="001A0950" w:rsidRPr="00790BCC" w:rsidRDefault="001A0950" w:rsidP="00746ACC">
            <w:pPr>
              <w:pStyle w:val="ToolTableText"/>
            </w:pPr>
            <w:r>
              <w:t>Collegiality</w:t>
            </w:r>
          </w:p>
        </w:tc>
        <w:tc>
          <w:tcPr>
            <w:tcW w:w="360" w:type="dxa"/>
          </w:tcPr>
          <w:p w14:paraId="651C657A" w14:textId="77777777" w:rsidR="001A0950" w:rsidRPr="00790BCC" w:rsidRDefault="001A0950" w:rsidP="00746ACC">
            <w:pPr>
              <w:pStyle w:val="ToolTableText"/>
            </w:pPr>
            <w:r>
              <w:t>3</w:t>
            </w:r>
          </w:p>
        </w:tc>
        <w:tc>
          <w:tcPr>
            <w:tcW w:w="4476" w:type="dxa"/>
          </w:tcPr>
          <w:p w14:paraId="0D6DEEF6" w14:textId="77777777" w:rsidR="001A0950" w:rsidRPr="00790BCC" w:rsidRDefault="001A0950" w:rsidP="00746ACC">
            <w:pPr>
              <w:pStyle w:val="ToolTableText"/>
            </w:pPr>
            <w:r>
              <w:t>I consistently showed respect for other group members.</w:t>
            </w:r>
          </w:p>
        </w:tc>
        <w:tc>
          <w:tcPr>
            <w:tcW w:w="3084" w:type="dxa"/>
            <w:vMerge w:val="restart"/>
          </w:tcPr>
          <w:p w14:paraId="4D750D96" w14:textId="77777777" w:rsidR="001A0950" w:rsidRPr="00790BCC" w:rsidRDefault="001A0950" w:rsidP="00746ACC">
            <w:pPr>
              <w:pStyle w:val="ToolTableText"/>
            </w:pPr>
          </w:p>
        </w:tc>
      </w:tr>
      <w:tr w:rsidR="001A0950" w:rsidRPr="00790BCC" w14:paraId="4553C13E" w14:textId="77777777" w:rsidTr="00583F2D">
        <w:trPr>
          <w:trHeight w:val="135"/>
        </w:trPr>
        <w:tc>
          <w:tcPr>
            <w:tcW w:w="1548" w:type="dxa"/>
            <w:vMerge/>
          </w:tcPr>
          <w:p w14:paraId="24AD9EA1" w14:textId="77777777" w:rsidR="001A0950" w:rsidRDefault="001A0950" w:rsidP="00746ACC">
            <w:pPr>
              <w:pStyle w:val="ToolTableText"/>
            </w:pPr>
          </w:p>
        </w:tc>
        <w:tc>
          <w:tcPr>
            <w:tcW w:w="360" w:type="dxa"/>
          </w:tcPr>
          <w:p w14:paraId="33AB5012" w14:textId="77777777" w:rsidR="001A0950" w:rsidRPr="00790BCC" w:rsidRDefault="001A0950" w:rsidP="00746ACC">
            <w:pPr>
              <w:pStyle w:val="ToolTableText"/>
            </w:pPr>
            <w:r>
              <w:t>2</w:t>
            </w:r>
          </w:p>
        </w:tc>
        <w:tc>
          <w:tcPr>
            <w:tcW w:w="4476" w:type="dxa"/>
          </w:tcPr>
          <w:p w14:paraId="4E2B8440" w14:textId="77777777" w:rsidR="001A0950" w:rsidRPr="00790BCC" w:rsidRDefault="001A0950" w:rsidP="00746ACC">
            <w:pPr>
              <w:pStyle w:val="ToolTableText"/>
            </w:pPr>
            <w:r>
              <w:t>I usually showed respect for other group members.</w:t>
            </w:r>
          </w:p>
        </w:tc>
        <w:tc>
          <w:tcPr>
            <w:tcW w:w="3084" w:type="dxa"/>
            <w:vMerge/>
          </w:tcPr>
          <w:p w14:paraId="767D708D" w14:textId="77777777" w:rsidR="001A0950" w:rsidRPr="00790BCC" w:rsidRDefault="001A0950" w:rsidP="00746ACC">
            <w:pPr>
              <w:pStyle w:val="ToolTableText"/>
            </w:pPr>
          </w:p>
        </w:tc>
      </w:tr>
      <w:tr w:rsidR="001A0950" w:rsidRPr="00790BCC" w14:paraId="0F32265E" w14:textId="77777777" w:rsidTr="00583F2D">
        <w:trPr>
          <w:trHeight w:val="135"/>
        </w:trPr>
        <w:tc>
          <w:tcPr>
            <w:tcW w:w="1548" w:type="dxa"/>
            <w:vMerge/>
          </w:tcPr>
          <w:p w14:paraId="39293048" w14:textId="77777777" w:rsidR="001A0950" w:rsidRDefault="001A0950" w:rsidP="00746ACC">
            <w:pPr>
              <w:pStyle w:val="ToolTableText"/>
            </w:pPr>
          </w:p>
        </w:tc>
        <w:tc>
          <w:tcPr>
            <w:tcW w:w="360" w:type="dxa"/>
          </w:tcPr>
          <w:p w14:paraId="7C2DFBF1" w14:textId="77777777" w:rsidR="001A0950" w:rsidRPr="00790BCC" w:rsidRDefault="001A0950" w:rsidP="00746ACC">
            <w:pPr>
              <w:pStyle w:val="ToolTableText"/>
            </w:pPr>
            <w:r>
              <w:t>1</w:t>
            </w:r>
          </w:p>
        </w:tc>
        <w:tc>
          <w:tcPr>
            <w:tcW w:w="4476" w:type="dxa"/>
          </w:tcPr>
          <w:p w14:paraId="0B2738D3" w14:textId="77777777" w:rsidR="001A0950" w:rsidRPr="00790BCC" w:rsidRDefault="001A0950" w:rsidP="00746ACC">
            <w:pPr>
              <w:pStyle w:val="ToolTableText"/>
            </w:pPr>
            <w:r>
              <w:t>I was frequently disrespectful of other members.</w:t>
            </w:r>
          </w:p>
        </w:tc>
        <w:tc>
          <w:tcPr>
            <w:tcW w:w="3084" w:type="dxa"/>
            <w:vMerge/>
          </w:tcPr>
          <w:p w14:paraId="7ABBBC42" w14:textId="77777777" w:rsidR="001A0950" w:rsidRPr="00790BCC" w:rsidRDefault="001A0950" w:rsidP="00746ACC">
            <w:pPr>
              <w:pStyle w:val="ToolTableText"/>
            </w:pPr>
          </w:p>
        </w:tc>
      </w:tr>
      <w:tr w:rsidR="001A0950" w:rsidRPr="00790BCC" w14:paraId="2B241AD9" w14:textId="77777777" w:rsidTr="00583F2D">
        <w:trPr>
          <w:trHeight w:val="142"/>
        </w:trPr>
        <w:tc>
          <w:tcPr>
            <w:tcW w:w="1548" w:type="dxa"/>
            <w:vMerge w:val="restart"/>
          </w:tcPr>
          <w:p w14:paraId="11F69754" w14:textId="77777777" w:rsidR="001A0950" w:rsidRDefault="001A0950" w:rsidP="00746ACC">
            <w:pPr>
              <w:pStyle w:val="ToolTableText"/>
            </w:pPr>
            <w:r>
              <w:t>Conclusion</w:t>
            </w:r>
          </w:p>
        </w:tc>
        <w:tc>
          <w:tcPr>
            <w:tcW w:w="360" w:type="dxa"/>
          </w:tcPr>
          <w:p w14:paraId="3C182751" w14:textId="77777777" w:rsidR="001A0950" w:rsidRDefault="001A0950" w:rsidP="00746ACC">
            <w:pPr>
              <w:pStyle w:val="ToolTableText"/>
            </w:pPr>
            <w:r>
              <w:t>3</w:t>
            </w:r>
          </w:p>
        </w:tc>
        <w:tc>
          <w:tcPr>
            <w:tcW w:w="4476" w:type="dxa"/>
          </w:tcPr>
          <w:p w14:paraId="05A911F1" w14:textId="77777777" w:rsidR="001A0950" w:rsidRDefault="001A0950" w:rsidP="00746ACC">
            <w:pPr>
              <w:pStyle w:val="ToolTableText"/>
            </w:pPr>
            <w:r>
              <w:t>I carefully considered the evidence and reasoning presented by other group members in order to challenge or verify my original opinion.</w:t>
            </w:r>
          </w:p>
        </w:tc>
        <w:tc>
          <w:tcPr>
            <w:tcW w:w="3084" w:type="dxa"/>
            <w:vMerge w:val="restart"/>
          </w:tcPr>
          <w:p w14:paraId="4221F0EA" w14:textId="77777777" w:rsidR="001A0950" w:rsidRPr="00790BCC" w:rsidRDefault="001A0950" w:rsidP="00746ACC">
            <w:pPr>
              <w:pStyle w:val="ToolTableText"/>
            </w:pPr>
          </w:p>
        </w:tc>
      </w:tr>
      <w:tr w:rsidR="001A0950" w:rsidRPr="00790BCC" w14:paraId="29FE2BE7" w14:textId="77777777" w:rsidTr="00583F2D">
        <w:trPr>
          <w:trHeight w:val="141"/>
        </w:trPr>
        <w:tc>
          <w:tcPr>
            <w:tcW w:w="1548" w:type="dxa"/>
            <w:vMerge/>
          </w:tcPr>
          <w:p w14:paraId="2326C882" w14:textId="77777777" w:rsidR="001A0950" w:rsidRDefault="001A0950" w:rsidP="00746ACC">
            <w:pPr>
              <w:pStyle w:val="ToolTableText"/>
            </w:pPr>
          </w:p>
        </w:tc>
        <w:tc>
          <w:tcPr>
            <w:tcW w:w="360" w:type="dxa"/>
          </w:tcPr>
          <w:p w14:paraId="21E6D641" w14:textId="77777777" w:rsidR="001A0950" w:rsidRDefault="001A0950" w:rsidP="00746ACC">
            <w:pPr>
              <w:pStyle w:val="ToolTableText"/>
            </w:pPr>
            <w:r>
              <w:t>2</w:t>
            </w:r>
          </w:p>
        </w:tc>
        <w:tc>
          <w:tcPr>
            <w:tcW w:w="4476" w:type="dxa"/>
          </w:tcPr>
          <w:p w14:paraId="2FB649D7" w14:textId="77777777" w:rsidR="001A0950" w:rsidRDefault="001A0950" w:rsidP="00746ACC">
            <w:pPr>
              <w:pStyle w:val="ToolTableText"/>
            </w:pPr>
            <w:r>
              <w:t>I listened to the evidence and reasoning presented and considered challenging or verifying my opinion.</w:t>
            </w:r>
          </w:p>
        </w:tc>
        <w:tc>
          <w:tcPr>
            <w:tcW w:w="3084" w:type="dxa"/>
            <w:vMerge/>
          </w:tcPr>
          <w:p w14:paraId="7F3B88DB" w14:textId="77777777" w:rsidR="001A0950" w:rsidRPr="00790BCC" w:rsidRDefault="001A0950" w:rsidP="00746ACC">
            <w:pPr>
              <w:pStyle w:val="ToolTableText"/>
            </w:pPr>
          </w:p>
        </w:tc>
      </w:tr>
      <w:tr w:rsidR="001A0950" w:rsidRPr="00790BCC" w14:paraId="7107F793" w14:textId="77777777" w:rsidTr="00583F2D">
        <w:trPr>
          <w:trHeight w:val="141"/>
        </w:trPr>
        <w:tc>
          <w:tcPr>
            <w:tcW w:w="1548" w:type="dxa"/>
            <w:vMerge/>
          </w:tcPr>
          <w:p w14:paraId="16E6F797" w14:textId="77777777" w:rsidR="001A0950" w:rsidRDefault="001A0950" w:rsidP="00746ACC">
            <w:pPr>
              <w:pStyle w:val="ToolTableText"/>
            </w:pPr>
          </w:p>
        </w:tc>
        <w:tc>
          <w:tcPr>
            <w:tcW w:w="360" w:type="dxa"/>
          </w:tcPr>
          <w:p w14:paraId="35B517F3" w14:textId="77777777" w:rsidR="001A0950" w:rsidRDefault="001A0950" w:rsidP="00746ACC">
            <w:pPr>
              <w:pStyle w:val="ToolTableText"/>
            </w:pPr>
            <w:r>
              <w:t>1</w:t>
            </w:r>
          </w:p>
        </w:tc>
        <w:tc>
          <w:tcPr>
            <w:tcW w:w="4476" w:type="dxa"/>
          </w:tcPr>
          <w:p w14:paraId="7F6492AD" w14:textId="77777777" w:rsidR="001A0950" w:rsidRDefault="001A0950" w:rsidP="00746ACC">
            <w:pPr>
              <w:pStyle w:val="ToolTableText"/>
            </w:pPr>
            <w:r>
              <w:t>I did not consider challenging or verifying my original opinion.</w:t>
            </w:r>
          </w:p>
        </w:tc>
        <w:tc>
          <w:tcPr>
            <w:tcW w:w="3084" w:type="dxa"/>
            <w:vMerge/>
          </w:tcPr>
          <w:p w14:paraId="505BE90A" w14:textId="77777777" w:rsidR="001A0950" w:rsidRPr="00790BCC" w:rsidRDefault="001A0950" w:rsidP="00746ACC">
            <w:pPr>
              <w:pStyle w:val="ToolTableText"/>
            </w:pPr>
          </w:p>
        </w:tc>
      </w:tr>
    </w:tbl>
    <w:p w14:paraId="59B1C587" w14:textId="77777777" w:rsidR="008B4DC2" w:rsidRDefault="008B4DC2" w:rsidP="001A0950">
      <w:pPr>
        <w:spacing w:before="0" w:after="160" w:line="259" w:lineRule="auto"/>
      </w:pPr>
    </w:p>
    <w:sectPr w:rsidR="008B4DC2" w:rsidSect="001A0950">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BDFD" w14:textId="77777777" w:rsidR="005874DD" w:rsidRDefault="005874DD">
      <w:pPr>
        <w:spacing w:before="0" w:after="0" w:line="240" w:lineRule="auto"/>
      </w:pPr>
      <w:r>
        <w:separator/>
      </w:r>
    </w:p>
  </w:endnote>
  <w:endnote w:type="continuationSeparator" w:id="0">
    <w:p w14:paraId="5C836163" w14:textId="77777777" w:rsidR="005874DD" w:rsidRDefault="005874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B19A" w14:textId="77777777" w:rsidR="00DF04C1" w:rsidRDefault="00DF04C1" w:rsidP="008C521B">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1484473" w14:textId="77777777" w:rsidR="00DF04C1" w:rsidRDefault="00DF04C1" w:rsidP="008C521B">
    <w:pPr>
      <w:pStyle w:val="Footer"/>
    </w:pPr>
  </w:p>
  <w:p w14:paraId="5C76D202" w14:textId="77777777" w:rsidR="00DF04C1" w:rsidRDefault="00DF04C1" w:rsidP="008C521B"/>
  <w:p w14:paraId="55637596" w14:textId="77777777" w:rsidR="00DF04C1" w:rsidRDefault="00DF04C1" w:rsidP="008C52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FB265" w14:textId="77777777" w:rsidR="00DF04C1" w:rsidRPr="00563CB8" w:rsidRDefault="00DF04C1"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F04C1" w14:paraId="216A2A3D" w14:textId="77777777">
      <w:trPr>
        <w:trHeight w:val="705"/>
      </w:trPr>
      <w:tc>
        <w:tcPr>
          <w:tcW w:w="4609" w:type="dxa"/>
          <w:shd w:val="clear" w:color="auto" w:fill="auto"/>
          <w:vAlign w:val="center"/>
        </w:tcPr>
        <w:p w14:paraId="218BB405" w14:textId="2B4D2016" w:rsidR="00DF04C1" w:rsidRPr="002E4C92" w:rsidRDefault="00DF04C1" w:rsidP="007017EB">
          <w:pPr>
            <w:pStyle w:val="FooterText"/>
          </w:pPr>
          <w:r w:rsidRPr="002E4C92">
            <w:t>File:</w:t>
          </w:r>
          <w:r>
            <w:rPr>
              <w:b w:val="0"/>
            </w:rPr>
            <w:t xml:space="preserve"> 10</w:t>
          </w:r>
          <w:r w:rsidRPr="0039525B">
            <w:rPr>
              <w:b w:val="0"/>
            </w:rPr>
            <w:t>.</w:t>
          </w:r>
          <w:r>
            <w:rPr>
              <w:b w:val="0"/>
            </w:rPr>
            <w:t>4</w:t>
          </w:r>
          <w:r w:rsidRPr="0039525B">
            <w:rPr>
              <w:b w:val="0"/>
            </w:rPr>
            <w:t>.</w:t>
          </w:r>
          <w:r>
            <w:rPr>
              <w:b w:val="0"/>
            </w:rPr>
            <w:t>3</w:t>
          </w:r>
          <w:r w:rsidRPr="0039525B">
            <w:rPr>
              <w:b w:val="0"/>
            </w:rPr>
            <w:t xml:space="preserve"> Lesson</w:t>
          </w:r>
          <w:r>
            <w:rPr>
              <w:b w:val="0"/>
            </w:rPr>
            <w:t xml:space="preserve"> 5</w:t>
          </w:r>
          <w:r w:rsidRPr="002E4C92">
            <w:t xml:space="preserve"> Date:</w:t>
          </w:r>
          <w:r w:rsidRPr="0039525B">
            <w:rPr>
              <w:b w:val="0"/>
            </w:rPr>
            <w:t xml:space="preserve"> </w:t>
          </w:r>
          <w:r>
            <w:rPr>
              <w:b w:val="0"/>
            </w:rPr>
            <w:t>6/</w:t>
          </w:r>
          <w:r w:rsidR="001F519B">
            <w:rPr>
              <w:b w:val="0"/>
            </w:rPr>
            <w:t>25</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0785E9E1" w14:textId="77777777" w:rsidR="00DF04C1" w:rsidRPr="0039525B" w:rsidRDefault="00DF04C1"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76A09D9" w14:textId="77777777" w:rsidR="00DF04C1" w:rsidRPr="0039525B" w:rsidRDefault="00DF04C1" w:rsidP="007017EB">
          <w:pPr>
            <w:pStyle w:val="FooterText"/>
            <w:rPr>
              <w:b w:val="0"/>
              <w:i/>
            </w:rPr>
          </w:pPr>
          <w:r w:rsidRPr="0039525B">
            <w:rPr>
              <w:b w:val="0"/>
              <w:i/>
              <w:sz w:val="12"/>
            </w:rPr>
            <w:t>Creative Commons Attribution-NonCommercial-ShareAlike 3.0 Unported License</w:t>
          </w:r>
        </w:p>
        <w:p w14:paraId="7A088AA4" w14:textId="77777777" w:rsidR="00DF04C1" w:rsidRPr="002E4C92" w:rsidRDefault="005874DD" w:rsidP="007017EB">
          <w:pPr>
            <w:pStyle w:val="FooterText"/>
          </w:pPr>
          <w:hyperlink r:id="rId1" w:history="1">
            <w:r w:rsidR="00DF04C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4BBBA5A" w14:textId="77777777" w:rsidR="00DF04C1" w:rsidRPr="002E4C92" w:rsidRDefault="00DF04C1"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34E57">
            <w:rPr>
              <w:rFonts w:ascii="Calibri" w:hAnsi="Calibri" w:cs="Calibri"/>
              <w:b/>
              <w:noProof/>
              <w:color w:val="1F4E79"/>
              <w:sz w:val="28"/>
            </w:rPr>
            <w:t>7</w:t>
          </w:r>
          <w:r w:rsidRPr="002E4C92">
            <w:rPr>
              <w:rFonts w:ascii="Calibri" w:hAnsi="Calibri" w:cs="Calibri"/>
              <w:b/>
              <w:color w:val="1F4E79"/>
              <w:sz w:val="28"/>
            </w:rPr>
            <w:fldChar w:fldCharType="end"/>
          </w:r>
        </w:p>
      </w:tc>
      <w:tc>
        <w:tcPr>
          <w:tcW w:w="4325" w:type="dxa"/>
          <w:shd w:val="clear" w:color="auto" w:fill="auto"/>
          <w:vAlign w:val="bottom"/>
        </w:tcPr>
        <w:p w14:paraId="20E8E371" w14:textId="77777777" w:rsidR="00DF04C1" w:rsidRPr="002E4C92" w:rsidRDefault="00DF04C1"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E34692B" wp14:editId="3BB39613">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0E324E1" w14:textId="77777777" w:rsidR="00DF04C1" w:rsidRPr="007017EB" w:rsidRDefault="00DF04C1"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11F2" w14:textId="77777777" w:rsidR="00DF04C1" w:rsidRDefault="00DF04C1" w:rsidP="008C521B">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0743B8A" w14:textId="77777777" w:rsidR="00DF04C1" w:rsidRDefault="00DF04C1" w:rsidP="008C521B">
    <w:pPr>
      <w:pStyle w:val="Footer"/>
    </w:pPr>
  </w:p>
  <w:p w14:paraId="361D1A0A" w14:textId="77777777" w:rsidR="00DF04C1" w:rsidRDefault="00DF04C1" w:rsidP="008C521B"/>
  <w:p w14:paraId="157CC3AF" w14:textId="77777777" w:rsidR="00DF04C1" w:rsidRDefault="00DF04C1" w:rsidP="008C52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49F40" w14:textId="77777777" w:rsidR="00DF04C1" w:rsidRPr="00563CB8" w:rsidRDefault="00DF04C1"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896"/>
      <w:gridCol w:w="935"/>
      <w:gridCol w:w="6471"/>
    </w:tblGrid>
    <w:tr w:rsidR="00DF04C1" w14:paraId="55270940" w14:textId="77777777">
      <w:trPr>
        <w:trHeight w:val="705"/>
      </w:trPr>
      <w:tc>
        <w:tcPr>
          <w:tcW w:w="4609" w:type="dxa"/>
          <w:shd w:val="clear" w:color="auto" w:fill="auto"/>
          <w:vAlign w:val="center"/>
        </w:tcPr>
        <w:p w14:paraId="4A4E27F3" w14:textId="7A8D7F41" w:rsidR="00DF04C1" w:rsidRPr="002E4C92" w:rsidRDefault="00DF04C1" w:rsidP="007017EB">
          <w:pPr>
            <w:pStyle w:val="FooterText"/>
          </w:pPr>
          <w:r w:rsidRPr="002E4C92">
            <w:t>File:</w:t>
          </w:r>
          <w:r>
            <w:rPr>
              <w:b w:val="0"/>
            </w:rPr>
            <w:t xml:space="preserve"> 10</w:t>
          </w:r>
          <w:r w:rsidRPr="0039525B">
            <w:rPr>
              <w:b w:val="0"/>
            </w:rPr>
            <w:t>.</w:t>
          </w:r>
          <w:r>
            <w:rPr>
              <w:b w:val="0"/>
            </w:rPr>
            <w:t>4</w:t>
          </w:r>
          <w:r w:rsidRPr="0039525B">
            <w:rPr>
              <w:b w:val="0"/>
            </w:rPr>
            <w:t>.</w:t>
          </w:r>
          <w:r>
            <w:rPr>
              <w:b w:val="0"/>
            </w:rPr>
            <w:t>3</w:t>
          </w:r>
          <w:r w:rsidRPr="0039525B">
            <w:rPr>
              <w:b w:val="0"/>
            </w:rPr>
            <w:t xml:space="preserve"> Lesson</w:t>
          </w:r>
          <w:r>
            <w:rPr>
              <w:b w:val="0"/>
            </w:rPr>
            <w:t xml:space="preserve"> 5</w:t>
          </w:r>
          <w:r w:rsidRPr="002E4C92">
            <w:t xml:space="preserve"> Date:</w:t>
          </w:r>
          <w:r w:rsidRPr="0039525B">
            <w:rPr>
              <w:b w:val="0"/>
            </w:rPr>
            <w:t xml:space="preserve"> </w:t>
          </w:r>
          <w:r w:rsidR="001F519B">
            <w:rPr>
              <w:b w:val="0"/>
            </w:rPr>
            <w:t>6/25</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335F7CFB" w14:textId="77777777" w:rsidR="00DF04C1" w:rsidRPr="0039525B" w:rsidRDefault="00DF04C1"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14A6BA4" w14:textId="77777777" w:rsidR="00DF04C1" w:rsidRPr="0039525B" w:rsidRDefault="00DF04C1" w:rsidP="007017EB">
          <w:pPr>
            <w:pStyle w:val="FooterText"/>
            <w:rPr>
              <w:b w:val="0"/>
              <w:i/>
            </w:rPr>
          </w:pPr>
          <w:r w:rsidRPr="0039525B">
            <w:rPr>
              <w:b w:val="0"/>
              <w:i/>
              <w:sz w:val="12"/>
            </w:rPr>
            <w:t>Creative Commons Attribution-NonCommercial-ShareAlike 3.0 Unported License</w:t>
          </w:r>
        </w:p>
        <w:p w14:paraId="4F107733" w14:textId="77777777" w:rsidR="00DF04C1" w:rsidRPr="002E4C92" w:rsidRDefault="005874DD" w:rsidP="007017EB">
          <w:pPr>
            <w:pStyle w:val="FooterText"/>
          </w:pPr>
          <w:hyperlink r:id="rId1" w:history="1">
            <w:r w:rsidR="00DF04C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5B9CCD9" w14:textId="77777777" w:rsidR="00DF04C1" w:rsidRPr="002E4C92" w:rsidRDefault="00DF04C1"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34E57">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14:paraId="03F47B33" w14:textId="77777777" w:rsidR="00DF04C1" w:rsidRPr="002E4C92" w:rsidRDefault="00DF04C1"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3912FB1" wp14:editId="23DF7C82">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59ABF28" w14:textId="77777777" w:rsidR="00DF04C1" w:rsidRPr="007017EB" w:rsidRDefault="00DF04C1" w:rsidP="007017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4E6D" w14:textId="77777777" w:rsidR="00DF04C1" w:rsidRPr="00563CB8" w:rsidRDefault="00DF04C1"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F04C1" w14:paraId="5488FC69" w14:textId="77777777">
      <w:trPr>
        <w:trHeight w:val="705"/>
      </w:trPr>
      <w:tc>
        <w:tcPr>
          <w:tcW w:w="4609" w:type="dxa"/>
          <w:shd w:val="clear" w:color="auto" w:fill="auto"/>
          <w:vAlign w:val="center"/>
        </w:tcPr>
        <w:p w14:paraId="4CE78B6E" w14:textId="5AD90046" w:rsidR="00DF04C1" w:rsidRPr="002E4C92" w:rsidRDefault="00DF04C1" w:rsidP="007017EB">
          <w:pPr>
            <w:pStyle w:val="FooterText"/>
          </w:pPr>
          <w:r w:rsidRPr="002E4C92">
            <w:t>File:</w:t>
          </w:r>
          <w:r>
            <w:rPr>
              <w:b w:val="0"/>
            </w:rPr>
            <w:t xml:space="preserve"> 10</w:t>
          </w:r>
          <w:r w:rsidRPr="0039525B">
            <w:rPr>
              <w:b w:val="0"/>
            </w:rPr>
            <w:t>.</w:t>
          </w:r>
          <w:r>
            <w:rPr>
              <w:b w:val="0"/>
            </w:rPr>
            <w:t>4</w:t>
          </w:r>
          <w:r w:rsidRPr="0039525B">
            <w:rPr>
              <w:b w:val="0"/>
            </w:rPr>
            <w:t>.</w:t>
          </w:r>
          <w:r>
            <w:rPr>
              <w:b w:val="0"/>
            </w:rPr>
            <w:t>3</w:t>
          </w:r>
          <w:r w:rsidRPr="0039525B">
            <w:rPr>
              <w:b w:val="0"/>
            </w:rPr>
            <w:t xml:space="preserve"> Lesson</w:t>
          </w:r>
          <w:r>
            <w:rPr>
              <w:b w:val="0"/>
            </w:rPr>
            <w:t xml:space="preserve"> 5</w:t>
          </w:r>
          <w:r w:rsidRPr="002E4C92">
            <w:t xml:space="preserve"> Date:</w:t>
          </w:r>
          <w:r w:rsidRPr="0039525B">
            <w:rPr>
              <w:b w:val="0"/>
            </w:rPr>
            <w:t xml:space="preserve"> </w:t>
          </w:r>
          <w:r w:rsidR="001F519B">
            <w:rPr>
              <w:b w:val="0"/>
            </w:rPr>
            <w:t>6/25</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69DCE103" w14:textId="77777777" w:rsidR="00DF04C1" w:rsidRPr="0039525B" w:rsidRDefault="00DF04C1"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9B11910" w14:textId="77777777" w:rsidR="00DF04C1" w:rsidRPr="0039525B" w:rsidRDefault="00DF04C1" w:rsidP="007017EB">
          <w:pPr>
            <w:pStyle w:val="FooterText"/>
            <w:rPr>
              <w:b w:val="0"/>
              <w:i/>
            </w:rPr>
          </w:pPr>
          <w:r w:rsidRPr="0039525B">
            <w:rPr>
              <w:b w:val="0"/>
              <w:i/>
              <w:sz w:val="12"/>
            </w:rPr>
            <w:t>Creative Commons Attribution-NonCommercial-ShareAlike 3.0 Unported License</w:t>
          </w:r>
        </w:p>
        <w:p w14:paraId="7A1B6701" w14:textId="77777777" w:rsidR="00DF04C1" w:rsidRPr="002E4C92" w:rsidRDefault="005874DD" w:rsidP="007017EB">
          <w:pPr>
            <w:pStyle w:val="FooterText"/>
          </w:pPr>
          <w:hyperlink r:id="rId1" w:history="1">
            <w:r w:rsidR="00DF04C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84B9CA9" w14:textId="77777777" w:rsidR="00DF04C1" w:rsidRPr="002E4C92" w:rsidRDefault="00DF04C1"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34E57">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14:paraId="57C5A648" w14:textId="77777777" w:rsidR="00DF04C1" w:rsidRPr="002E4C92" w:rsidRDefault="00DF04C1"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FB84D95" wp14:editId="6C853C78">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6482356" w14:textId="77777777" w:rsidR="00DF04C1" w:rsidRPr="007017EB" w:rsidRDefault="00DF04C1"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CB6E1" w14:textId="77777777" w:rsidR="005874DD" w:rsidRDefault="005874DD">
      <w:pPr>
        <w:spacing w:before="0" w:after="0" w:line="240" w:lineRule="auto"/>
      </w:pPr>
      <w:r>
        <w:separator/>
      </w:r>
    </w:p>
  </w:footnote>
  <w:footnote w:type="continuationSeparator" w:id="0">
    <w:p w14:paraId="3A72EB6A" w14:textId="77777777" w:rsidR="005874DD" w:rsidRDefault="005874D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F04C1" w:rsidRPr="00563CB8" w14:paraId="11CA365A" w14:textId="77777777">
      <w:tc>
        <w:tcPr>
          <w:tcW w:w="3708" w:type="dxa"/>
          <w:shd w:val="clear" w:color="auto" w:fill="auto"/>
        </w:tcPr>
        <w:p w14:paraId="68632A52" w14:textId="77777777" w:rsidR="00DF04C1" w:rsidRPr="00563CB8" w:rsidRDefault="00DF04C1"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F5B846D" w14:textId="77777777" w:rsidR="00DF04C1" w:rsidRPr="00563CB8" w:rsidRDefault="00DF04C1" w:rsidP="007017EB">
          <w:pPr>
            <w:jc w:val="center"/>
          </w:pPr>
          <w:r w:rsidRPr="00563CB8">
            <w:t>D R A F T</w:t>
          </w:r>
        </w:p>
      </w:tc>
      <w:tc>
        <w:tcPr>
          <w:tcW w:w="3438" w:type="dxa"/>
          <w:shd w:val="clear" w:color="auto" w:fill="auto"/>
        </w:tcPr>
        <w:p w14:paraId="34F40E02" w14:textId="77777777" w:rsidR="00DF04C1" w:rsidRPr="00E946A0" w:rsidRDefault="00DF04C1" w:rsidP="007017EB">
          <w:pPr>
            <w:pStyle w:val="PageHeader"/>
            <w:jc w:val="right"/>
            <w:rPr>
              <w:b w:val="0"/>
            </w:rPr>
          </w:pPr>
          <w:r>
            <w:rPr>
              <w:b w:val="0"/>
            </w:rPr>
            <w:t>Grade 10 • Module 4 • Unit 3 • Lesson 5</w:t>
          </w:r>
        </w:p>
      </w:tc>
    </w:tr>
  </w:tbl>
  <w:p w14:paraId="1593C316" w14:textId="77777777" w:rsidR="00DF04C1" w:rsidRPr="007017EB" w:rsidRDefault="00DF04C1"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548"/>
      <w:gridCol w:w="3636"/>
      <w:gridCol w:w="5144"/>
    </w:tblGrid>
    <w:tr w:rsidR="00DF04C1" w:rsidRPr="00563CB8" w14:paraId="515C1734" w14:textId="77777777">
      <w:tc>
        <w:tcPr>
          <w:tcW w:w="3708" w:type="dxa"/>
          <w:shd w:val="clear" w:color="auto" w:fill="auto"/>
        </w:tcPr>
        <w:p w14:paraId="1EF01075" w14:textId="77777777" w:rsidR="00DF04C1" w:rsidRPr="00563CB8" w:rsidRDefault="00DF04C1"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AB41DB2" w14:textId="77777777" w:rsidR="00DF04C1" w:rsidRPr="00563CB8" w:rsidRDefault="00DF04C1" w:rsidP="007017EB">
          <w:pPr>
            <w:jc w:val="center"/>
          </w:pPr>
          <w:r w:rsidRPr="00563CB8">
            <w:t>D R A F T</w:t>
          </w:r>
        </w:p>
      </w:tc>
      <w:tc>
        <w:tcPr>
          <w:tcW w:w="3438" w:type="dxa"/>
          <w:shd w:val="clear" w:color="auto" w:fill="auto"/>
        </w:tcPr>
        <w:p w14:paraId="6AE43F45" w14:textId="77777777" w:rsidR="00DF04C1" w:rsidRPr="00E946A0" w:rsidRDefault="00DF04C1" w:rsidP="007017EB">
          <w:pPr>
            <w:pStyle w:val="PageHeader"/>
            <w:jc w:val="right"/>
            <w:rPr>
              <w:b w:val="0"/>
            </w:rPr>
          </w:pPr>
          <w:r>
            <w:rPr>
              <w:b w:val="0"/>
            </w:rPr>
            <w:t>Grade 10 • Module 4 • Unit 3 • Lesson 5</w:t>
          </w:r>
        </w:p>
      </w:tc>
    </w:tr>
  </w:tbl>
  <w:p w14:paraId="54F2F756" w14:textId="77777777" w:rsidR="00DF04C1" w:rsidRPr="007017EB" w:rsidRDefault="00DF04C1"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F04C1" w:rsidRPr="00563CB8" w14:paraId="0E470BFB" w14:textId="77777777">
      <w:tc>
        <w:tcPr>
          <w:tcW w:w="3708" w:type="dxa"/>
          <w:shd w:val="clear" w:color="auto" w:fill="auto"/>
        </w:tcPr>
        <w:p w14:paraId="322D8CB4" w14:textId="77777777" w:rsidR="00DF04C1" w:rsidRPr="00563CB8" w:rsidRDefault="00DF04C1"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87BAA96" w14:textId="77777777" w:rsidR="00DF04C1" w:rsidRPr="00563CB8" w:rsidRDefault="00DF04C1" w:rsidP="007017EB">
          <w:pPr>
            <w:jc w:val="center"/>
          </w:pPr>
          <w:r w:rsidRPr="00563CB8">
            <w:t>D R A F T</w:t>
          </w:r>
        </w:p>
      </w:tc>
      <w:tc>
        <w:tcPr>
          <w:tcW w:w="3438" w:type="dxa"/>
          <w:shd w:val="clear" w:color="auto" w:fill="auto"/>
        </w:tcPr>
        <w:p w14:paraId="5B4C041F" w14:textId="77777777" w:rsidR="00DF04C1" w:rsidRPr="00E946A0" w:rsidRDefault="00DF04C1" w:rsidP="007017EB">
          <w:pPr>
            <w:pStyle w:val="PageHeader"/>
            <w:jc w:val="right"/>
            <w:rPr>
              <w:b w:val="0"/>
            </w:rPr>
          </w:pPr>
          <w:r>
            <w:rPr>
              <w:b w:val="0"/>
            </w:rPr>
            <w:t>Grade 10 • Module 4 • Unit 3 • Lesson 5</w:t>
          </w:r>
        </w:p>
      </w:tc>
    </w:tr>
  </w:tbl>
  <w:p w14:paraId="56A3532E" w14:textId="77777777" w:rsidR="00DF04C1" w:rsidRPr="007017EB" w:rsidRDefault="00DF04C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4AFA74"/>
    <w:lvl w:ilvl="0">
      <w:start w:val="1"/>
      <w:numFmt w:val="decimal"/>
      <w:lvlText w:val="%1."/>
      <w:lvlJc w:val="left"/>
      <w:pPr>
        <w:tabs>
          <w:tab w:val="num" w:pos="1800"/>
        </w:tabs>
        <w:ind w:left="1800" w:hanging="360"/>
      </w:pPr>
    </w:lvl>
  </w:abstractNum>
  <w:abstractNum w:abstractNumId="1">
    <w:nsid w:val="FFFFFF7F"/>
    <w:multiLevelType w:val="singleLevel"/>
    <w:tmpl w:val="6C624968"/>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FEE0B7C"/>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572A79B8"/>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2F4E1968"/>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E50D2"/>
    <w:multiLevelType w:val="multilevel"/>
    <w:tmpl w:val="96DA931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FC4D142"/>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B4FD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C32F21"/>
    <w:multiLevelType w:val="multilevel"/>
    <w:tmpl w:val="0F0EDAA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AC57447"/>
    <w:multiLevelType w:val="hybridMultilevel"/>
    <w:tmpl w:val="A5C62A46"/>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2DBE3358"/>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E364F9C4"/>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363C16C0"/>
    <w:lvl w:ilvl="0" w:tplc="5EE01C7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5"/>
  </w:num>
  <w:num w:numId="5">
    <w:abstractNumId w:val="3"/>
  </w:num>
  <w:num w:numId="6">
    <w:abstractNumId w:val="17"/>
  </w:num>
  <w:num w:numId="7">
    <w:abstractNumId w:val="10"/>
    <w:lvlOverride w:ilvl="0">
      <w:startOverride w:val="1"/>
    </w:lvlOverride>
  </w:num>
  <w:num w:numId="8">
    <w:abstractNumId w:val="19"/>
  </w:num>
  <w:num w:numId="9">
    <w:abstractNumId w:val="4"/>
  </w:num>
  <w:num w:numId="10">
    <w:abstractNumId w:val="16"/>
  </w:num>
  <w:num w:numId="11">
    <w:abstractNumId w:val="20"/>
  </w:num>
  <w:num w:numId="12">
    <w:abstractNumId w:val="10"/>
  </w:num>
  <w:num w:numId="13">
    <w:abstractNumId w:val="10"/>
    <w:lvlOverride w:ilvl="0">
      <w:startOverride w:val="1"/>
    </w:lvlOverride>
  </w:num>
  <w:num w:numId="14">
    <w:abstractNumId w:val="7"/>
    <w:lvlOverride w:ilvl="0">
      <w:startOverride w:val="1"/>
    </w:lvlOverride>
  </w:num>
  <w:num w:numId="15">
    <w:abstractNumId w:val="19"/>
  </w:num>
  <w:num w:numId="16">
    <w:abstractNumId w:val="6"/>
  </w:num>
  <w:num w:numId="17">
    <w:abstractNumId w:val="2"/>
  </w:num>
  <w:num w:numId="18">
    <w:abstractNumId w:val="5"/>
  </w:num>
  <w:num w:numId="19">
    <w:abstractNumId w:val="18"/>
  </w:num>
  <w:num w:numId="20">
    <w:abstractNumId w:val="11"/>
  </w:num>
  <w:num w:numId="21">
    <w:abstractNumId w:val="8"/>
  </w:num>
  <w:num w:numId="22">
    <w:abstractNumId w:val="20"/>
  </w:num>
  <w:num w:numId="23">
    <w:abstractNumId w:val="20"/>
  </w:num>
  <w:num w:numId="24">
    <w:abstractNumId w:val="20"/>
    <w:lvlOverride w:ilvl="0">
      <w:startOverride w:val="2"/>
    </w:lvlOverride>
  </w:num>
  <w:num w:numId="25">
    <w:abstractNumId w:val="12"/>
  </w:num>
  <w:num w:numId="26">
    <w:abstractNumId w:val="14"/>
  </w:num>
  <w:num w:numId="27">
    <w:abstractNumId w:val="20"/>
    <w:lvlOverride w:ilvl="0">
      <w:startOverride w:val="1"/>
    </w:lvlOverride>
  </w:num>
  <w:num w:numId="28">
    <w:abstractNumId w:val="9"/>
  </w:num>
  <w:num w:numId="29">
    <w:abstractNumId w:val="20"/>
    <w:lvlOverride w:ilvl="0">
      <w:startOverride w:val="1"/>
    </w:lvlOverride>
  </w:num>
  <w:num w:numId="30">
    <w:abstractNumId w:val="20"/>
    <w:lvlOverride w:ilvl="0">
      <w:startOverride w:val="1"/>
    </w:lvlOverride>
  </w:num>
  <w:num w:numId="31">
    <w:abstractNumId w:val="15"/>
  </w:num>
  <w:num w:numId="32">
    <w:abstractNumId w:val="19"/>
  </w:num>
  <w:num w:numId="33">
    <w:abstractNumId w:val="19"/>
  </w:num>
  <w:num w:numId="34">
    <w:abstractNumId w:val="16"/>
  </w:num>
  <w:num w:numId="35">
    <w:abstractNumId w:val="6"/>
  </w:num>
  <w:num w:numId="36">
    <w:abstractNumId w:val="3"/>
  </w:num>
  <w:num w:numId="37">
    <w:abstractNumId w:val="17"/>
  </w:num>
  <w:num w:numId="38">
    <w:abstractNumId w:val="10"/>
    <w:lvlOverride w:ilvl="0">
      <w:startOverride w:val="1"/>
    </w:lvlOverride>
  </w:num>
  <w:num w:numId="39">
    <w:abstractNumId w:val="4"/>
  </w:num>
  <w:num w:numId="40">
    <w:abstractNumId w:val="20"/>
  </w:num>
  <w:num w:numId="41">
    <w:abstractNumId w:val="20"/>
    <w:lvlOverride w:ilvl="0">
      <w:startOverride w:val="1"/>
    </w:lvlOverride>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34988"/>
    <w:rsid w:val="0004096A"/>
    <w:rsid w:val="00043F3E"/>
    <w:rsid w:val="000460EC"/>
    <w:rsid w:val="000506F0"/>
    <w:rsid w:val="00070219"/>
    <w:rsid w:val="00071A42"/>
    <w:rsid w:val="00072609"/>
    <w:rsid w:val="00080329"/>
    <w:rsid w:val="000B3273"/>
    <w:rsid w:val="000B3A6F"/>
    <w:rsid w:val="000C4950"/>
    <w:rsid w:val="000D4FA9"/>
    <w:rsid w:val="000E1481"/>
    <w:rsid w:val="000F5298"/>
    <w:rsid w:val="0012472A"/>
    <w:rsid w:val="00144B97"/>
    <w:rsid w:val="00157F5E"/>
    <w:rsid w:val="001735F1"/>
    <w:rsid w:val="00185E41"/>
    <w:rsid w:val="001A0360"/>
    <w:rsid w:val="001A0950"/>
    <w:rsid w:val="001B0B79"/>
    <w:rsid w:val="001B7D24"/>
    <w:rsid w:val="001C620B"/>
    <w:rsid w:val="001D4B81"/>
    <w:rsid w:val="001D7AB7"/>
    <w:rsid w:val="001E4752"/>
    <w:rsid w:val="001F519B"/>
    <w:rsid w:val="00216967"/>
    <w:rsid w:val="00226CC6"/>
    <w:rsid w:val="00260F34"/>
    <w:rsid w:val="00263007"/>
    <w:rsid w:val="00292955"/>
    <w:rsid w:val="002C45EA"/>
    <w:rsid w:val="002E0360"/>
    <w:rsid w:val="003004E8"/>
    <w:rsid w:val="003127F5"/>
    <w:rsid w:val="003341DC"/>
    <w:rsid w:val="00341F48"/>
    <w:rsid w:val="003526D2"/>
    <w:rsid w:val="00353B54"/>
    <w:rsid w:val="003810F5"/>
    <w:rsid w:val="003C7536"/>
    <w:rsid w:val="00403F51"/>
    <w:rsid w:val="004111DE"/>
    <w:rsid w:val="004147F8"/>
    <w:rsid w:val="00422E5B"/>
    <w:rsid w:val="0042646F"/>
    <w:rsid w:val="004514F7"/>
    <w:rsid w:val="004520CB"/>
    <w:rsid w:val="0045398F"/>
    <w:rsid w:val="00463B52"/>
    <w:rsid w:val="0047304B"/>
    <w:rsid w:val="00475E78"/>
    <w:rsid w:val="004D6E0D"/>
    <w:rsid w:val="004E5B38"/>
    <w:rsid w:val="00510642"/>
    <w:rsid w:val="005318CD"/>
    <w:rsid w:val="00560110"/>
    <w:rsid w:val="005657B2"/>
    <w:rsid w:val="00574570"/>
    <w:rsid w:val="00583F2D"/>
    <w:rsid w:val="005874DD"/>
    <w:rsid w:val="00594F40"/>
    <w:rsid w:val="006343D6"/>
    <w:rsid w:val="006436C1"/>
    <w:rsid w:val="006462C1"/>
    <w:rsid w:val="0067316C"/>
    <w:rsid w:val="006A39DE"/>
    <w:rsid w:val="007017EB"/>
    <w:rsid w:val="00707559"/>
    <w:rsid w:val="00720051"/>
    <w:rsid w:val="00723364"/>
    <w:rsid w:val="00736B54"/>
    <w:rsid w:val="00746ACC"/>
    <w:rsid w:val="00756780"/>
    <w:rsid w:val="00762E1F"/>
    <w:rsid w:val="00787373"/>
    <w:rsid w:val="00790BCC"/>
    <w:rsid w:val="0079434A"/>
    <w:rsid w:val="007A3CBD"/>
    <w:rsid w:val="007B5DB3"/>
    <w:rsid w:val="007D2598"/>
    <w:rsid w:val="007D2C83"/>
    <w:rsid w:val="007E484F"/>
    <w:rsid w:val="00813B2A"/>
    <w:rsid w:val="00860C51"/>
    <w:rsid w:val="00882CEC"/>
    <w:rsid w:val="008860A9"/>
    <w:rsid w:val="00890E8D"/>
    <w:rsid w:val="00890FCC"/>
    <w:rsid w:val="008B262B"/>
    <w:rsid w:val="008B4AFF"/>
    <w:rsid w:val="008B4DC2"/>
    <w:rsid w:val="008C521B"/>
    <w:rsid w:val="008C5376"/>
    <w:rsid w:val="008C6516"/>
    <w:rsid w:val="008D6124"/>
    <w:rsid w:val="008E0122"/>
    <w:rsid w:val="00902CF8"/>
    <w:rsid w:val="009276E7"/>
    <w:rsid w:val="00927E73"/>
    <w:rsid w:val="009418BA"/>
    <w:rsid w:val="009450B7"/>
    <w:rsid w:val="009450F1"/>
    <w:rsid w:val="00950471"/>
    <w:rsid w:val="009608CD"/>
    <w:rsid w:val="009736FB"/>
    <w:rsid w:val="00990E57"/>
    <w:rsid w:val="009A31E6"/>
    <w:rsid w:val="009C3ED9"/>
    <w:rsid w:val="009C49FC"/>
    <w:rsid w:val="009E78D9"/>
    <w:rsid w:val="00A0732F"/>
    <w:rsid w:val="00A17252"/>
    <w:rsid w:val="00A23B6F"/>
    <w:rsid w:val="00A26EC1"/>
    <w:rsid w:val="00A2726B"/>
    <w:rsid w:val="00A56DA5"/>
    <w:rsid w:val="00A66B0F"/>
    <w:rsid w:val="00A715FA"/>
    <w:rsid w:val="00A734A4"/>
    <w:rsid w:val="00A844E3"/>
    <w:rsid w:val="00A84E0C"/>
    <w:rsid w:val="00AA0A42"/>
    <w:rsid w:val="00AA16BA"/>
    <w:rsid w:val="00AB758D"/>
    <w:rsid w:val="00AC36E2"/>
    <w:rsid w:val="00AC6334"/>
    <w:rsid w:val="00AE4C7D"/>
    <w:rsid w:val="00AF565B"/>
    <w:rsid w:val="00AF6D95"/>
    <w:rsid w:val="00B10806"/>
    <w:rsid w:val="00B178E2"/>
    <w:rsid w:val="00B22D6D"/>
    <w:rsid w:val="00B467BB"/>
    <w:rsid w:val="00B636C1"/>
    <w:rsid w:val="00B66209"/>
    <w:rsid w:val="00B76B8E"/>
    <w:rsid w:val="00BA140B"/>
    <w:rsid w:val="00BC3D6B"/>
    <w:rsid w:val="00BC53FE"/>
    <w:rsid w:val="00BC69E7"/>
    <w:rsid w:val="00C34E57"/>
    <w:rsid w:val="00C34FA6"/>
    <w:rsid w:val="00C5268D"/>
    <w:rsid w:val="00C57596"/>
    <w:rsid w:val="00C635CB"/>
    <w:rsid w:val="00CD0AF2"/>
    <w:rsid w:val="00CD7FBB"/>
    <w:rsid w:val="00CF5C29"/>
    <w:rsid w:val="00CF6B63"/>
    <w:rsid w:val="00D2487D"/>
    <w:rsid w:val="00D24DC4"/>
    <w:rsid w:val="00D31F4D"/>
    <w:rsid w:val="00D43571"/>
    <w:rsid w:val="00D442DD"/>
    <w:rsid w:val="00D73BD7"/>
    <w:rsid w:val="00D81702"/>
    <w:rsid w:val="00DD4292"/>
    <w:rsid w:val="00DD6E5A"/>
    <w:rsid w:val="00DF04C1"/>
    <w:rsid w:val="00DF486E"/>
    <w:rsid w:val="00DF6CA2"/>
    <w:rsid w:val="00E16013"/>
    <w:rsid w:val="00E32A48"/>
    <w:rsid w:val="00E445EB"/>
    <w:rsid w:val="00E450CA"/>
    <w:rsid w:val="00E6206D"/>
    <w:rsid w:val="00EA5069"/>
    <w:rsid w:val="00EC30BC"/>
    <w:rsid w:val="00ED3125"/>
    <w:rsid w:val="00F013F3"/>
    <w:rsid w:val="00F23277"/>
    <w:rsid w:val="00F377A7"/>
    <w:rsid w:val="00F60660"/>
    <w:rsid w:val="00F6473B"/>
    <w:rsid w:val="00F70600"/>
    <w:rsid w:val="00F70D34"/>
    <w:rsid w:val="00F823D2"/>
    <w:rsid w:val="00FC62C1"/>
    <w:rsid w:val="00FC6FFA"/>
    <w:rsid w:val="00FD4EFA"/>
    <w:rsid w:val="00FD7F1C"/>
    <w:rsid w:val="00FD7F24"/>
    <w:rsid w:val="00FF08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DF449"/>
  <w15:docId w15:val="{6F014C13-8DDD-44F0-BA16-A608D582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734A4"/>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A734A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734A4"/>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734A4"/>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34A4"/>
    <w:pPr>
      <w:tabs>
        <w:tab w:val="center" w:pos="4320"/>
        <w:tab w:val="right" w:pos="8640"/>
      </w:tabs>
    </w:pPr>
    <w:rPr>
      <w:rFonts w:ascii="Times New Roman" w:hAnsi="Times New Roman"/>
      <w:sz w:val="20"/>
    </w:rPr>
  </w:style>
  <w:style w:type="character" w:customStyle="1" w:styleId="FooterChar">
    <w:name w:val="Footer Char"/>
    <w:link w:val="Footer"/>
    <w:uiPriority w:val="99"/>
    <w:rsid w:val="00A734A4"/>
    <w:rPr>
      <w:rFonts w:ascii="Times New Roman" w:eastAsia="Calibri" w:hAnsi="Times New Roman" w:cs="Times New Roman"/>
      <w:sz w:val="20"/>
    </w:rPr>
  </w:style>
  <w:style w:type="character" w:styleId="PageNumber">
    <w:name w:val="page number"/>
    <w:uiPriority w:val="99"/>
    <w:rsid w:val="00A734A4"/>
    <w:rPr>
      <w:rFonts w:cs="Times New Roman"/>
    </w:rPr>
  </w:style>
  <w:style w:type="character" w:styleId="Hyperlink">
    <w:name w:val="Hyperlink"/>
    <w:uiPriority w:val="99"/>
    <w:unhideWhenUsed/>
    <w:rsid w:val="00A734A4"/>
    <w:rPr>
      <w:color w:val="0000FF"/>
      <w:u w:val="single"/>
    </w:rPr>
  </w:style>
  <w:style w:type="table" w:styleId="TableGrid">
    <w:name w:val="Table Grid"/>
    <w:basedOn w:val="TableNormal"/>
    <w:uiPriority w:val="59"/>
    <w:rsid w:val="00A734A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A734A4"/>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A734A4"/>
    <w:pPr>
      <w:numPr>
        <w:numId w:val="38"/>
      </w:numPr>
      <w:spacing w:after="60" w:line="240" w:lineRule="auto"/>
    </w:pPr>
    <w:rPr>
      <w:rFonts w:ascii="Calibri" w:eastAsia="Calibri" w:hAnsi="Calibri" w:cs="Times New Roman"/>
    </w:rPr>
  </w:style>
  <w:style w:type="paragraph" w:customStyle="1" w:styleId="PageHeader">
    <w:name w:val="*PageHeader"/>
    <w:link w:val="PageHeaderChar"/>
    <w:qFormat/>
    <w:rsid w:val="00A734A4"/>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A734A4"/>
    <w:rPr>
      <w:rFonts w:ascii="Calibri" w:eastAsia="Calibri" w:hAnsi="Calibri" w:cs="Times New Roman"/>
      <w:b/>
      <w:sz w:val="18"/>
    </w:rPr>
  </w:style>
  <w:style w:type="paragraph" w:customStyle="1" w:styleId="FooterText">
    <w:name w:val="*FooterText"/>
    <w:link w:val="FooterTextChar"/>
    <w:qFormat/>
    <w:rsid w:val="00A734A4"/>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A734A4"/>
    <w:rPr>
      <w:rFonts w:ascii="Verdana" w:eastAsia="Verdana" w:hAnsi="Verdana" w:cs="Verdana"/>
      <w:color w:val="595959"/>
      <w:sz w:val="16"/>
    </w:rPr>
  </w:style>
  <w:style w:type="character" w:customStyle="1" w:styleId="FooterTextChar">
    <w:name w:val="FooterText Char"/>
    <w:basedOn w:val="folioChar"/>
    <w:link w:val="FooterText"/>
    <w:rsid w:val="00A734A4"/>
    <w:rPr>
      <w:rFonts w:ascii="Calibri" w:eastAsia="Verdana" w:hAnsi="Calibri" w:cs="Calibri"/>
      <w:b/>
      <w:color w:val="595959"/>
      <w:sz w:val="14"/>
    </w:rPr>
  </w:style>
  <w:style w:type="paragraph" w:styleId="Header">
    <w:name w:val="header"/>
    <w:basedOn w:val="Normal"/>
    <w:link w:val="HeaderChar"/>
    <w:uiPriority w:val="99"/>
    <w:unhideWhenUsed/>
    <w:rsid w:val="00A734A4"/>
    <w:pPr>
      <w:tabs>
        <w:tab w:val="center" w:pos="4680"/>
        <w:tab w:val="right" w:pos="9360"/>
      </w:tabs>
    </w:pPr>
    <w:rPr>
      <w:sz w:val="20"/>
    </w:rPr>
  </w:style>
  <w:style w:type="character" w:customStyle="1" w:styleId="HeaderChar">
    <w:name w:val="Header Char"/>
    <w:link w:val="Header"/>
    <w:uiPriority w:val="99"/>
    <w:rsid w:val="00A734A4"/>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A734A4"/>
    <w:pPr>
      <w:numPr>
        <w:numId w:val="31"/>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A734A4"/>
    <w:rPr>
      <w:rFonts w:ascii="Calibri" w:eastAsia="Calibri" w:hAnsi="Calibri" w:cs="Times New Roman"/>
    </w:rPr>
  </w:style>
  <w:style w:type="paragraph" w:customStyle="1" w:styleId="ExcerptAuthor">
    <w:name w:val="*ExcerptAuthor"/>
    <w:basedOn w:val="Normal"/>
    <w:link w:val="ExcerptAuthorChar"/>
    <w:qFormat/>
    <w:rsid w:val="00A734A4"/>
    <w:pPr>
      <w:jc w:val="center"/>
    </w:pPr>
    <w:rPr>
      <w:rFonts w:asciiTheme="majorHAnsi" w:hAnsiTheme="majorHAnsi"/>
      <w:b/>
    </w:rPr>
  </w:style>
  <w:style w:type="character" w:customStyle="1" w:styleId="ExcerptAuthorChar">
    <w:name w:val="*ExcerptAuthor Char"/>
    <w:basedOn w:val="DefaultParagraphFont"/>
    <w:link w:val="ExcerptAuthor"/>
    <w:rsid w:val="00A734A4"/>
    <w:rPr>
      <w:rFonts w:asciiTheme="majorHAnsi" w:eastAsia="Calibri" w:hAnsiTheme="majorHAnsi" w:cs="Times New Roman"/>
      <w:b/>
    </w:rPr>
  </w:style>
  <w:style w:type="paragraph" w:customStyle="1" w:styleId="ExcerptBody">
    <w:name w:val="*ExcerptBody"/>
    <w:basedOn w:val="Normal"/>
    <w:link w:val="ExcerptBodyChar"/>
    <w:qFormat/>
    <w:rsid w:val="00A734A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A734A4"/>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A734A4"/>
    <w:pPr>
      <w:jc w:val="center"/>
    </w:pPr>
    <w:rPr>
      <w:rFonts w:asciiTheme="majorHAnsi" w:hAnsiTheme="majorHAnsi"/>
      <w:b/>
      <w:smallCaps/>
      <w:sz w:val="32"/>
    </w:rPr>
  </w:style>
  <w:style w:type="character" w:customStyle="1" w:styleId="ExcerptTitleChar">
    <w:name w:val="*ExcerptTitle Char"/>
    <w:basedOn w:val="DefaultParagraphFont"/>
    <w:link w:val="ExcerptTitle"/>
    <w:rsid w:val="00A734A4"/>
    <w:rPr>
      <w:rFonts w:asciiTheme="majorHAnsi" w:eastAsia="Calibri" w:hAnsiTheme="majorHAnsi" w:cs="Times New Roman"/>
      <w:b/>
      <w:smallCaps/>
      <w:sz w:val="32"/>
    </w:rPr>
  </w:style>
  <w:style w:type="paragraph" w:customStyle="1" w:styleId="IN">
    <w:name w:val="*IN*"/>
    <w:link w:val="INChar"/>
    <w:qFormat/>
    <w:rsid w:val="00A734A4"/>
    <w:pPr>
      <w:numPr>
        <w:numId w:val="36"/>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A734A4"/>
    <w:rPr>
      <w:rFonts w:ascii="Calibri" w:eastAsia="Calibri" w:hAnsi="Calibri" w:cs="Times New Roman"/>
      <w:color w:val="4F81BD"/>
    </w:rPr>
  </w:style>
  <w:style w:type="paragraph" w:customStyle="1" w:styleId="INBullet">
    <w:name w:val="*IN* Bullet"/>
    <w:link w:val="INBulletChar"/>
    <w:qFormat/>
    <w:rsid w:val="00A734A4"/>
    <w:pPr>
      <w:numPr>
        <w:numId w:val="37"/>
      </w:numPr>
      <w:spacing w:after="60" w:line="276" w:lineRule="auto"/>
    </w:pPr>
    <w:rPr>
      <w:rFonts w:ascii="Calibri" w:eastAsia="Calibri" w:hAnsi="Calibri" w:cs="Times New Roman"/>
      <w:color w:val="4F81BD"/>
    </w:rPr>
  </w:style>
  <w:style w:type="character" w:customStyle="1" w:styleId="INBulletChar">
    <w:name w:val="*IN* Bullet Char"/>
    <w:basedOn w:val="BulletedListChar"/>
    <w:link w:val="INBullet"/>
    <w:rsid w:val="00A734A4"/>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A734A4"/>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A734A4"/>
    <w:rPr>
      <w:rFonts w:eastAsia="Calibri" w:cs="Times New Roman"/>
      <w:b/>
      <w:bCs/>
      <w:color w:val="4F81BD"/>
      <w:sz w:val="28"/>
      <w:szCs w:val="26"/>
    </w:rPr>
  </w:style>
  <w:style w:type="character" w:customStyle="1" w:styleId="NumberedListChar">
    <w:name w:val="*Numbered List Char"/>
    <w:basedOn w:val="BulletedListChar"/>
    <w:link w:val="NumberedList"/>
    <w:rsid w:val="00A734A4"/>
    <w:rPr>
      <w:rFonts w:ascii="Calibri" w:eastAsia="Calibri" w:hAnsi="Calibri" w:cs="Times New Roman"/>
    </w:rPr>
  </w:style>
  <w:style w:type="paragraph" w:customStyle="1" w:styleId="Q">
    <w:name w:val="*Q*"/>
    <w:link w:val="QChar"/>
    <w:qFormat/>
    <w:rsid w:val="00A734A4"/>
    <w:pPr>
      <w:spacing w:before="240" w:after="0" w:line="276" w:lineRule="auto"/>
    </w:pPr>
    <w:rPr>
      <w:rFonts w:ascii="Calibri" w:eastAsia="Calibri" w:hAnsi="Calibri" w:cs="Times New Roman"/>
      <w:b/>
    </w:rPr>
  </w:style>
  <w:style w:type="character" w:customStyle="1" w:styleId="QChar">
    <w:name w:val="*Q* Char"/>
    <w:basedOn w:val="DefaultParagraphFont"/>
    <w:link w:val="Q"/>
    <w:rsid w:val="00A734A4"/>
    <w:rPr>
      <w:rFonts w:ascii="Calibri" w:eastAsia="Calibri" w:hAnsi="Calibri" w:cs="Times New Roman"/>
      <w:b/>
    </w:rPr>
  </w:style>
  <w:style w:type="paragraph" w:customStyle="1" w:styleId="SA">
    <w:name w:val="*SA*"/>
    <w:link w:val="SAChar"/>
    <w:qFormat/>
    <w:rsid w:val="00A734A4"/>
    <w:pPr>
      <w:numPr>
        <w:numId w:val="33"/>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A734A4"/>
    <w:rPr>
      <w:rFonts w:ascii="Calibri" w:eastAsia="Calibri" w:hAnsi="Calibri" w:cs="Times New Roman"/>
    </w:rPr>
  </w:style>
  <w:style w:type="paragraph" w:customStyle="1" w:styleId="SASRBullet">
    <w:name w:val="*SA/SR Bullet"/>
    <w:basedOn w:val="Normal"/>
    <w:link w:val="SASRBulletChar"/>
    <w:qFormat/>
    <w:rsid w:val="00A734A4"/>
    <w:pPr>
      <w:numPr>
        <w:ilvl w:val="1"/>
        <w:numId w:val="39"/>
      </w:numPr>
      <w:spacing w:before="120"/>
      <w:ind w:left="1080"/>
      <w:contextualSpacing/>
    </w:pPr>
  </w:style>
  <w:style w:type="character" w:customStyle="1" w:styleId="SASRBulletChar">
    <w:name w:val="*SA/SR Bullet Char"/>
    <w:basedOn w:val="DefaultParagraphFont"/>
    <w:link w:val="SASRBullet"/>
    <w:rsid w:val="00A734A4"/>
    <w:rPr>
      <w:rFonts w:ascii="Calibri" w:eastAsia="Calibri" w:hAnsi="Calibri" w:cs="Times New Roman"/>
    </w:rPr>
  </w:style>
  <w:style w:type="paragraph" w:customStyle="1" w:styleId="SR">
    <w:name w:val="*SR*"/>
    <w:link w:val="SRChar"/>
    <w:qFormat/>
    <w:rsid w:val="00A734A4"/>
    <w:pPr>
      <w:numPr>
        <w:numId w:val="34"/>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A734A4"/>
    <w:rPr>
      <w:rFonts w:ascii="Calibri" w:eastAsia="Calibri" w:hAnsi="Calibri" w:cs="Times New Roman"/>
    </w:rPr>
  </w:style>
  <w:style w:type="paragraph" w:customStyle="1" w:styleId="TableText">
    <w:name w:val="*TableText"/>
    <w:link w:val="TableTextChar"/>
    <w:qFormat/>
    <w:rsid w:val="00A734A4"/>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A734A4"/>
    <w:rPr>
      <w:rFonts w:ascii="Calibri" w:eastAsia="Calibri" w:hAnsi="Calibri" w:cs="Times New Roman"/>
    </w:rPr>
  </w:style>
  <w:style w:type="paragraph" w:customStyle="1" w:styleId="SubStandard">
    <w:name w:val="*SubStandard"/>
    <w:basedOn w:val="TableText"/>
    <w:link w:val="SubStandardChar"/>
    <w:qFormat/>
    <w:rsid w:val="00A734A4"/>
    <w:pPr>
      <w:numPr>
        <w:numId w:val="40"/>
      </w:numPr>
    </w:pPr>
  </w:style>
  <w:style w:type="character" w:customStyle="1" w:styleId="SubStandardChar">
    <w:name w:val="*SubStandard Char"/>
    <w:basedOn w:val="TableTextChar"/>
    <w:link w:val="SubStandard"/>
    <w:rsid w:val="00A734A4"/>
    <w:rPr>
      <w:rFonts w:ascii="Calibri" w:eastAsia="Calibri" w:hAnsi="Calibri" w:cs="Times New Roman"/>
    </w:rPr>
  </w:style>
  <w:style w:type="paragraph" w:customStyle="1" w:styleId="TA">
    <w:name w:val="*TA*"/>
    <w:link w:val="TAChar"/>
    <w:qFormat/>
    <w:rsid w:val="00A734A4"/>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A734A4"/>
    <w:rPr>
      <w:rFonts w:ascii="Calibri" w:eastAsia="Calibri" w:hAnsi="Calibri" w:cs="Times New Roman"/>
    </w:rPr>
  </w:style>
  <w:style w:type="paragraph" w:customStyle="1" w:styleId="TableHeaders">
    <w:name w:val="*TableHeaders"/>
    <w:basedOn w:val="Normal"/>
    <w:link w:val="TableHeadersChar"/>
    <w:qFormat/>
    <w:rsid w:val="00A734A4"/>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A734A4"/>
    <w:rPr>
      <w:rFonts w:ascii="Calibri" w:eastAsia="Calibri" w:hAnsi="Calibri" w:cs="Times New Roman"/>
      <w:b/>
      <w:color w:val="FFFFFF" w:themeColor="background1"/>
    </w:rPr>
  </w:style>
  <w:style w:type="paragraph" w:customStyle="1" w:styleId="ToolHeader">
    <w:name w:val="*ToolHeader"/>
    <w:link w:val="ToolHeaderChar"/>
    <w:qFormat/>
    <w:rsid w:val="00A734A4"/>
    <w:pPr>
      <w:spacing w:after="120" w:line="240" w:lineRule="auto"/>
    </w:pPr>
    <w:rPr>
      <w:rFonts w:eastAsia="Calibri" w:cs="Times New Roman"/>
      <w:b/>
      <w:bCs/>
      <w:color w:val="365F91"/>
      <w:sz w:val="32"/>
      <w:szCs w:val="28"/>
    </w:rPr>
  </w:style>
  <w:style w:type="paragraph" w:customStyle="1" w:styleId="ToolTableText">
    <w:name w:val="*ToolTableText"/>
    <w:qFormat/>
    <w:rsid w:val="00A734A4"/>
    <w:pPr>
      <w:spacing w:before="40" w:after="120" w:line="240" w:lineRule="auto"/>
    </w:pPr>
    <w:rPr>
      <w:rFonts w:ascii="Calibri" w:eastAsia="Calibri" w:hAnsi="Calibri" w:cs="Times New Roman"/>
    </w:rPr>
  </w:style>
  <w:style w:type="character" w:customStyle="1" w:styleId="apple-converted-space">
    <w:name w:val="apple-converted-space"/>
    <w:rsid w:val="00A734A4"/>
  </w:style>
  <w:style w:type="paragraph" w:styleId="BalloonText">
    <w:name w:val="Balloon Text"/>
    <w:basedOn w:val="Normal"/>
    <w:link w:val="BalloonTextChar"/>
    <w:uiPriority w:val="99"/>
    <w:semiHidden/>
    <w:unhideWhenUsed/>
    <w:rsid w:val="00A734A4"/>
    <w:rPr>
      <w:rFonts w:ascii="Tahoma" w:hAnsi="Tahoma"/>
      <w:sz w:val="16"/>
      <w:szCs w:val="16"/>
    </w:rPr>
  </w:style>
  <w:style w:type="character" w:customStyle="1" w:styleId="BalloonTextChar">
    <w:name w:val="Balloon Text Char"/>
    <w:link w:val="BalloonText"/>
    <w:uiPriority w:val="99"/>
    <w:semiHidden/>
    <w:rsid w:val="00A734A4"/>
    <w:rPr>
      <w:rFonts w:ascii="Tahoma" w:eastAsia="Calibri" w:hAnsi="Tahoma" w:cs="Times New Roman"/>
      <w:sz w:val="16"/>
      <w:szCs w:val="16"/>
    </w:rPr>
  </w:style>
  <w:style w:type="paragraph" w:styleId="BodyText">
    <w:name w:val="Body Text"/>
    <w:basedOn w:val="Normal"/>
    <w:link w:val="BodyTextChar"/>
    <w:rsid w:val="00A734A4"/>
    <w:pPr>
      <w:spacing w:after="120"/>
    </w:pPr>
  </w:style>
  <w:style w:type="character" w:customStyle="1" w:styleId="BodyTextChar">
    <w:name w:val="Body Text Char"/>
    <w:link w:val="BodyText"/>
    <w:rsid w:val="00A734A4"/>
    <w:rPr>
      <w:rFonts w:ascii="Calibri" w:eastAsia="Calibri" w:hAnsi="Calibri" w:cs="Times New Roman"/>
    </w:rPr>
  </w:style>
  <w:style w:type="paragraph" w:customStyle="1" w:styleId="ColorfulList-Accent11">
    <w:name w:val="Colorful List - Accent 11"/>
    <w:basedOn w:val="Normal"/>
    <w:uiPriority w:val="34"/>
    <w:rsid w:val="00A734A4"/>
    <w:pPr>
      <w:ind w:left="720"/>
      <w:contextualSpacing/>
    </w:pPr>
  </w:style>
  <w:style w:type="character" w:styleId="CommentReference">
    <w:name w:val="annotation reference"/>
    <w:uiPriority w:val="99"/>
    <w:semiHidden/>
    <w:unhideWhenUsed/>
    <w:rsid w:val="00A734A4"/>
    <w:rPr>
      <w:sz w:val="16"/>
      <w:szCs w:val="16"/>
    </w:rPr>
  </w:style>
  <w:style w:type="paragraph" w:styleId="CommentText">
    <w:name w:val="annotation text"/>
    <w:basedOn w:val="Normal"/>
    <w:link w:val="CommentTextChar"/>
    <w:uiPriority w:val="99"/>
    <w:unhideWhenUsed/>
    <w:rsid w:val="00A734A4"/>
    <w:rPr>
      <w:sz w:val="20"/>
    </w:rPr>
  </w:style>
  <w:style w:type="character" w:customStyle="1" w:styleId="CommentTextChar">
    <w:name w:val="Comment Text Char"/>
    <w:link w:val="CommentText"/>
    <w:uiPriority w:val="99"/>
    <w:rsid w:val="00A734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A734A4"/>
    <w:rPr>
      <w:b/>
      <w:bCs/>
    </w:rPr>
  </w:style>
  <w:style w:type="character" w:customStyle="1" w:styleId="CommentSubjectChar">
    <w:name w:val="Comment Subject Char"/>
    <w:link w:val="CommentSubject"/>
    <w:uiPriority w:val="99"/>
    <w:semiHidden/>
    <w:rsid w:val="00A734A4"/>
    <w:rPr>
      <w:rFonts w:ascii="Calibri" w:eastAsia="Calibri" w:hAnsi="Calibri" w:cs="Times New Roman"/>
      <w:b/>
      <w:bCs/>
      <w:sz w:val="20"/>
    </w:rPr>
  </w:style>
  <w:style w:type="character" w:styleId="FollowedHyperlink">
    <w:name w:val="FollowedHyperlink"/>
    <w:uiPriority w:val="99"/>
    <w:semiHidden/>
    <w:unhideWhenUsed/>
    <w:rsid w:val="00A734A4"/>
    <w:rPr>
      <w:color w:val="954F72"/>
      <w:u w:val="single"/>
    </w:rPr>
  </w:style>
  <w:style w:type="character" w:styleId="FootnoteReference">
    <w:name w:val="footnote reference"/>
    <w:basedOn w:val="DefaultParagraphFont"/>
    <w:uiPriority w:val="99"/>
    <w:semiHidden/>
    <w:unhideWhenUsed/>
    <w:rsid w:val="00A734A4"/>
    <w:rPr>
      <w:vertAlign w:val="superscript"/>
    </w:rPr>
  </w:style>
  <w:style w:type="paragraph" w:styleId="FootnoteText">
    <w:name w:val="footnote text"/>
    <w:basedOn w:val="Normal"/>
    <w:link w:val="FootnoteTextChar"/>
    <w:uiPriority w:val="99"/>
    <w:semiHidden/>
    <w:unhideWhenUsed/>
    <w:rsid w:val="00A734A4"/>
    <w:rPr>
      <w:sz w:val="20"/>
    </w:rPr>
  </w:style>
  <w:style w:type="character" w:customStyle="1" w:styleId="FootnoteTextChar">
    <w:name w:val="Footnote Text Char"/>
    <w:basedOn w:val="DefaultParagraphFont"/>
    <w:link w:val="FootnoteText"/>
    <w:uiPriority w:val="99"/>
    <w:semiHidden/>
    <w:rsid w:val="00A734A4"/>
    <w:rPr>
      <w:rFonts w:ascii="Calibri" w:eastAsia="Calibri" w:hAnsi="Calibri" w:cs="Times New Roman"/>
      <w:sz w:val="20"/>
    </w:rPr>
  </w:style>
  <w:style w:type="paragraph" w:customStyle="1" w:styleId="Header-banner">
    <w:name w:val="Header-banner"/>
    <w:rsid w:val="00A734A4"/>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A734A4"/>
    <w:pPr>
      <w:spacing w:line="440" w:lineRule="exact"/>
      <w:jc w:val="left"/>
    </w:pPr>
    <w:rPr>
      <w:caps w:val="0"/>
    </w:rPr>
  </w:style>
  <w:style w:type="character" w:customStyle="1" w:styleId="Heading1Char">
    <w:name w:val="Heading 1 Char"/>
    <w:aliases w:val="*Headers Char"/>
    <w:link w:val="Heading1"/>
    <w:uiPriority w:val="9"/>
    <w:rsid w:val="00A734A4"/>
    <w:rPr>
      <w:rFonts w:eastAsia="Calibri" w:cs="Times New Roman"/>
      <w:b/>
      <w:bCs/>
      <w:color w:val="365F91"/>
      <w:sz w:val="32"/>
      <w:szCs w:val="28"/>
    </w:rPr>
  </w:style>
  <w:style w:type="character" w:customStyle="1" w:styleId="Heading2Char">
    <w:name w:val="Heading 2 Char"/>
    <w:link w:val="Heading2"/>
    <w:uiPriority w:val="9"/>
    <w:rsid w:val="00A734A4"/>
    <w:rPr>
      <w:rFonts w:ascii="Cambria" w:eastAsia="Calibri" w:hAnsi="Cambria" w:cs="Times New Roman"/>
      <w:b/>
      <w:bCs/>
      <w:i/>
      <w:color w:val="4F81BD"/>
      <w:sz w:val="26"/>
      <w:szCs w:val="26"/>
    </w:rPr>
  </w:style>
  <w:style w:type="character" w:customStyle="1" w:styleId="Heading3Char">
    <w:name w:val="Heading 3 Char"/>
    <w:link w:val="Heading3"/>
    <w:uiPriority w:val="9"/>
    <w:rsid w:val="00A734A4"/>
    <w:rPr>
      <w:rFonts w:ascii="Cambria" w:eastAsia="Calibri" w:hAnsi="Cambria" w:cs="Times New Roman"/>
      <w:b/>
      <w:bCs/>
      <w:i/>
      <w:color w:val="7F7F7F"/>
      <w:sz w:val="20"/>
    </w:rPr>
  </w:style>
  <w:style w:type="paragraph" w:styleId="ListParagraph">
    <w:name w:val="List Paragraph"/>
    <w:basedOn w:val="Normal"/>
    <w:link w:val="ListParagraphChar"/>
    <w:uiPriority w:val="34"/>
    <w:rsid w:val="00A734A4"/>
    <w:pPr>
      <w:ind w:left="720"/>
      <w:contextualSpacing/>
    </w:pPr>
  </w:style>
  <w:style w:type="character" w:customStyle="1" w:styleId="ListParagraphChar">
    <w:name w:val="List Paragraph Char"/>
    <w:basedOn w:val="DefaultParagraphFont"/>
    <w:link w:val="ListParagraph"/>
    <w:uiPriority w:val="34"/>
    <w:rsid w:val="00A734A4"/>
    <w:rPr>
      <w:rFonts w:ascii="Calibri" w:eastAsia="Calibri" w:hAnsi="Calibri" w:cs="Times New Roman"/>
    </w:rPr>
  </w:style>
  <w:style w:type="paragraph" w:customStyle="1" w:styleId="MediumGrid1-Accent21">
    <w:name w:val="Medium Grid 1 - Accent 21"/>
    <w:basedOn w:val="Normal"/>
    <w:uiPriority w:val="34"/>
    <w:rsid w:val="00A734A4"/>
    <w:pPr>
      <w:ind w:left="720"/>
      <w:contextualSpacing/>
    </w:pPr>
  </w:style>
  <w:style w:type="paragraph" w:customStyle="1" w:styleId="MediumList2-Accent41">
    <w:name w:val="Medium List 2 - Accent 41"/>
    <w:basedOn w:val="Normal"/>
    <w:link w:val="MediumList2-Accent41Char"/>
    <w:uiPriority w:val="34"/>
    <w:rsid w:val="00A734A4"/>
    <w:pPr>
      <w:spacing w:after="200"/>
      <w:ind w:left="720"/>
      <w:contextualSpacing/>
    </w:pPr>
  </w:style>
  <w:style w:type="character" w:customStyle="1" w:styleId="MediumList2-Accent41Char">
    <w:name w:val="Medium List 2 - Accent 41 Char"/>
    <w:basedOn w:val="DefaultParagraphFont"/>
    <w:link w:val="MediumList2-Accent41"/>
    <w:uiPriority w:val="34"/>
    <w:rsid w:val="00A734A4"/>
    <w:rPr>
      <w:rFonts w:ascii="Calibri" w:eastAsia="Calibri" w:hAnsi="Calibri" w:cs="Times New Roman"/>
    </w:rPr>
  </w:style>
  <w:style w:type="paragraph" w:customStyle="1" w:styleId="NoSpacing1">
    <w:name w:val="No Spacing1"/>
    <w:link w:val="NoSpacingChar"/>
    <w:rsid w:val="00A734A4"/>
    <w:pPr>
      <w:spacing w:after="0" w:line="240" w:lineRule="auto"/>
    </w:pPr>
    <w:rPr>
      <w:rFonts w:ascii="Tahoma" w:eastAsia="Calibri" w:hAnsi="Tahoma" w:cs="Times New Roman"/>
      <w:sz w:val="19"/>
    </w:rPr>
  </w:style>
  <w:style w:type="character" w:customStyle="1" w:styleId="NoSpacingChar">
    <w:name w:val="No Spacing Char"/>
    <w:link w:val="NoSpacing1"/>
    <w:rsid w:val="00A734A4"/>
    <w:rPr>
      <w:rFonts w:ascii="Tahoma" w:eastAsia="Calibri" w:hAnsi="Tahoma" w:cs="Times New Roman"/>
      <w:sz w:val="19"/>
    </w:rPr>
  </w:style>
  <w:style w:type="paragraph" w:styleId="NormalWeb">
    <w:name w:val="Normal (Web)"/>
    <w:basedOn w:val="Normal"/>
    <w:uiPriority w:val="99"/>
    <w:unhideWhenUsed/>
    <w:rsid w:val="00A734A4"/>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734A4"/>
    <w:pPr>
      <w:autoSpaceDE w:val="0"/>
      <w:autoSpaceDN w:val="0"/>
      <w:adjustRightInd w:val="0"/>
      <w:spacing w:line="241" w:lineRule="atLeast"/>
    </w:pPr>
    <w:rPr>
      <w:rFonts w:ascii="Garamond" w:hAnsi="Garamond"/>
      <w:sz w:val="24"/>
      <w:szCs w:val="24"/>
    </w:rPr>
  </w:style>
  <w:style w:type="character" w:customStyle="1" w:styleId="reference-text">
    <w:name w:val="reference-text"/>
    <w:rsid w:val="00A734A4"/>
  </w:style>
  <w:style w:type="paragraph" w:styleId="Title">
    <w:name w:val="Title"/>
    <w:basedOn w:val="Normal"/>
    <w:next w:val="Normal"/>
    <w:link w:val="TitleChar"/>
    <w:uiPriority w:val="10"/>
    <w:rsid w:val="00A734A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734A4"/>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A734A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A734A4"/>
    <w:pPr>
      <w:ind w:left="360"/>
    </w:pPr>
    <w:rPr>
      <w:color w:val="4F81BD" w:themeColor="accent1"/>
    </w:rPr>
  </w:style>
  <w:style w:type="paragraph" w:customStyle="1" w:styleId="DCwithSA">
    <w:name w:val="*DC* with *SA*"/>
    <w:basedOn w:val="SA"/>
    <w:qFormat/>
    <w:rsid w:val="00A734A4"/>
    <w:rPr>
      <w:color w:val="4F81BD" w:themeColor="accent1"/>
    </w:rPr>
  </w:style>
  <w:style w:type="paragraph" w:customStyle="1" w:styleId="DCwithSR">
    <w:name w:val="*DC* with *SR*"/>
    <w:basedOn w:val="SR"/>
    <w:qFormat/>
    <w:rsid w:val="00A734A4"/>
    <w:pPr>
      <w:numPr>
        <w:numId w:val="35"/>
      </w:numPr>
    </w:pPr>
    <w:rPr>
      <w:color w:val="4F81BD" w:themeColor="accent1"/>
    </w:rPr>
  </w:style>
  <w:style w:type="character" w:customStyle="1" w:styleId="ToolHeaderChar">
    <w:name w:val="*ToolHeader Char"/>
    <w:basedOn w:val="DefaultParagraphFont"/>
    <w:link w:val="ToolHeader"/>
    <w:rsid w:val="00723364"/>
    <w:rPr>
      <w:rFonts w:eastAsia="Calibri" w:cs="Times New Roman"/>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3</cp:revision>
  <cp:lastPrinted>2014-06-05T18:15:00Z</cp:lastPrinted>
  <dcterms:created xsi:type="dcterms:W3CDTF">2014-06-25T16:55:00Z</dcterms:created>
  <dcterms:modified xsi:type="dcterms:W3CDTF">2014-06-25T16:58:00Z</dcterms:modified>
</cp:coreProperties>
</file>