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5FB06303" w14:textId="77777777">
        <w:trPr>
          <w:trHeight w:val="1008"/>
        </w:trPr>
        <w:tc>
          <w:tcPr>
            <w:tcW w:w="1980" w:type="dxa"/>
            <w:shd w:val="clear" w:color="auto" w:fill="385623"/>
            <w:vAlign w:val="center"/>
          </w:tcPr>
          <w:p w14:paraId="5B884119" w14:textId="77777777" w:rsidR="00790BCC" w:rsidRPr="00D31F4D" w:rsidRDefault="00EB4EAE"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14:paraId="15365039"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EB4EAE">
              <w:rPr>
                <w:rFonts w:asciiTheme="minorHAnsi" w:hAnsiTheme="minorHAnsi"/>
              </w:rPr>
              <w:t>23</w:t>
            </w:r>
            <w:r w:rsidR="00C174F8">
              <w:rPr>
                <w:rFonts w:asciiTheme="minorHAnsi" w:hAnsiTheme="minorHAnsi"/>
              </w:rPr>
              <w:t>a</w:t>
            </w:r>
          </w:p>
        </w:tc>
      </w:tr>
    </w:tbl>
    <w:p w14:paraId="0CD34ECC" w14:textId="77777777" w:rsidR="00790BCC" w:rsidRPr="00790BCC" w:rsidRDefault="00790BCC" w:rsidP="00D31F4D">
      <w:pPr>
        <w:pStyle w:val="Heading1"/>
      </w:pPr>
      <w:r w:rsidRPr="00790BCC">
        <w:t>Introduction</w:t>
      </w:r>
    </w:p>
    <w:p w14:paraId="0279A636" w14:textId="50B51A89" w:rsidR="002E7FA8" w:rsidRDefault="00EB4EAE" w:rsidP="00D31F4D">
      <w:r>
        <w:t>In this lesson</w:t>
      </w:r>
      <w:r w:rsidR="006F5AAF">
        <w:t>,</w:t>
      </w:r>
      <w:r>
        <w:t xml:space="preserve"> students present their arguments fro</w:t>
      </w:r>
      <w:r w:rsidR="005A6F98">
        <w:t>m</w:t>
      </w:r>
      <w:r>
        <w:t xml:space="preserve"> the previous lesson as oral presentations to small groups of peers. After discussing the factors that contribute to a successful oral presentation, students share their arguments about which character from </w:t>
      </w:r>
      <w:r>
        <w:rPr>
          <w:i/>
        </w:rPr>
        <w:t>Macbeth</w:t>
      </w:r>
      <w:r>
        <w:t xml:space="preserve"> is primarily responsible for the tragedy, using evidence to support claims. </w:t>
      </w:r>
      <w:r w:rsidR="002E7FA8" w:rsidRPr="002E7FA8">
        <w:t>Student learning in this lesson is assessed via student participation in the following task:</w:t>
      </w:r>
      <w:r w:rsidR="002E7FA8">
        <w:t xml:space="preserve"> </w:t>
      </w:r>
      <w:r w:rsidR="002E7FA8" w:rsidRPr="002E7FA8">
        <w:t>Present your argument and supporting evidence clearly, concisely, and logically such that listeners can follow the line of reasoning. Ensure that the organization, development, substance, and style are appropriate to purpose, audience, and task.</w:t>
      </w:r>
    </w:p>
    <w:p w14:paraId="2182A062" w14:textId="0FEA113B" w:rsidR="00790BCC" w:rsidRPr="00B41738" w:rsidRDefault="00B41738" w:rsidP="00D31F4D">
      <w:r>
        <w:t xml:space="preserve">For homework, </w:t>
      </w:r>
      <w:r w:rsidR="00B05B4D">
        <w:t xml:space="preserve">students </w:t>
      </w:r>
      <w:r w:rsidR="001D3E64">
        <w:t xml:space="preserve">reread Act 1.1 and 1.3 before reflecting on how Shakespeare uses these scenes to provide information about the </w:t>
      </w:r>
      <w:r w:rsidR="00E64143">
        <w:t>W</w:t>
      </w:r>
      <w:r w:rsidR="001D3E64">
        <w:t>itches, other characters, and the plot in these scenes.</w:t>
      </w:r>
    </w:p>
    <w:p w14:paraId="2B4F92E4"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EFD8282" w14:textId="77777777">
        <w:tc>
          <w:tcPr>
            <w:tcW w:w="9360" w:type="dxa"/>
            <w:gridSpan w:val="2"/>
            <w:shd w:val="clear" w:color="auto" w:fill="76923C"/>
          </w:tcPr>
          <w:p w14:paraId="26C2ECA7" w14:textId="77777777" w:rsidR="00790BCC" w:rsidRPr="00790BCC" w:rsidRDefault="00790BCC" w:rsidP="007017EB">
            <w:pPr>
              <w:pStyle w:val="TableHeaders"/>
            </w:pPr>
            <w:r w:rsidRPr="00790BCC">
              <w:t>Assessed Standard(s)</w:t>
            </w:r>
          </w:p>
        </w:tc>
      </w:tr>
      <w:tr w:rsidR="00790BCC" w:rsidRPr="00790BCC" w14:paraId="321C23EE" w14:textId="77777777">
        <w:tc>
          <w:tcPr>
            <w:tcW w:w="1329" w:type="dxa"/>
          </w:tcPr>
          <w:p w14:paraId="7E8485C5" w14:textId="77777777" w:rsidR="00790BCC" w:rsidRPr="00790BCC" w:rsidRDefault="00EB4EAE" w:rsidP="00D31F4D">
            <w:pPr>
              <w:pStyle w:val="TableText"/>
            </w:pPr>
            <w:r>
              <w:t>SL.9-10.4</w:t>
            </w:r>
          </w:p>
        </w:tc>
        <w:tc>
          <w:tcPr>
            <w:tcW w:w="8031" w:type="dxa"/>
          </w:tcPr>
          <w:p w14:paraId="3D0CE0E2" w14:textId="77777777" w:rsidR="00790BCC" w:rsidRPr="00790BCC" w:rsidRDefault="00EB4EAE" w:rsidP="00EB4EAE">
            <w:pPr>
              <w:pStyle w:val="TableText"/>
            </w:pPr>
            <w: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790BCC" w:rsidRPr="00790BCC" w14:paraId="6961749A" w14:textId="77777777">
        <w:tc>
          <w:tcPr>
            <w:tcW w:w="9360" w:type="dxa"/>
            <w:gridSpan w:val="2"/>
            <w:shd w:val="clear" w:color="auto" w:fill="76923C"/>
          </w:tcPr>
          <w:p w14:paraId="7C9B3587" w14:textId="77777777" w:rsidR="00790BCC" w:rsidRPr="00790BCC" w:rsidRDefault="00790BCC" w:rsidP="007017EB">
            <w:pPr>
              <w:pStyle w:val="TableHeaders"/>
            </w:pPr>
            <w:r w:rsidRPr="00790BCC">
              <w:t>Addressed Standard(s)</w:t>
            </w:r>
          </w:p>
        </w:tc>
      </w:tr>
      <w:tr w:rsidR="00790BCC" w:rsidRPr="00790BCC" w14:paraId="507E97B2" w14:textId="77777777">
        <w:tc>
          <w:tcPr>
            <w:tcW w:w="1329" w:type="dxa"/>
          </w:tcPr>
          <w:p w14:paraId="5AC31BD3" w14:textId="77777777" w:rsidR="00790BCC" w:rsidRPr="00790BCC" w:rsidRDefault="00CC3868" w:rsidP="007017EB">
            <w:pPr>
              <w:pStyle w:val="TableText"/>
            </w:pPr>
            <w:r>
              <w:t>S</w:t>
            </w:r>
            <w:r w:rsidR="00611A6A">
              <w:t>L</w:t>
            </w:r>
            <w:r>
              <w:t>.9-10.1.b</w:t>
            </w:r>
          </w:p>
        </w:tc>
        <w:tc>
          <w:tcPr>
            <w:tcW w:w="8031" w:type="dxa"/>
          </w:tcPr>
          <w:p w14:paraId="0A0F4C5E" w14:textId="77777777" w:rsidR="00790BCC" w:rsidRDefault="00CC3868" w:rsidP="00EB4EAE">
            <w:pPr>
              <w:pStyle w:val="TableText"/>
            </w:pPr>
            <w:r>
              <w:t xml:space="preserve">Initiate and participate effectively in a range of collaborative discussions (one-on-one, in groups, and </w:t>
            </w:r>
            <w:r w:rsidR="00CD2E53">
              <w:t>teacher-led) with diverse partners</w:t>
            </w:r>
            <w:r>
              <w:t xml:space="preserve"> on </w:t>
            </w:r>
            <w:r>
              <w:rPr>
                <w:i/>
              </w:rPr>
              <w:t>gra</w:t>
            </w:r>
            <w:r w:rsidR="00CD2E53">
              <w:rPr>
                <w:i/>
              </w:rPr>
              <w:t xml:space="preserve">des 9-10 topics, texts, and </w:t>
            </w:r>
            <w:r w:rsidR="0015102C">
              <w:rPr>
                <w:i/>
              </w:rPr>
              <w:t>issues</w:t>
            </w:r>
            <w:r>
              <w:rPr>
                <w:i/>
              </w:rPr>
              <w:t xml:space="preserve">, </w:t>
            </w:r>
            <w:r>
              <w:t>building on others’ ideas and expressing their own clearly and persuasively.</w:t>
            </w:r>
          </w:p>
          <w:p w14:paraId="07F1560B" w14:textId="77777777" w:rsidR="00CC3868" w:rsidRPr="00CC3868" w:rsidRDefault="00CC3868" w:rsidP="0015102C">
            <w:pPr>
              <w:pStyle w:val="SubStandard"/>
              <w:numPr>
                <w:ilvl w:val="0"/>
                <w:numId w:val="20"/>
              </w:numPr>
            </w:pPr>
            <w:r>
              <w:t>Work with peers to set rules for collegial discussions and decision-</w:t>
            </w:r>
            <w:r w:rsidR="00CD2E53">
              <w:t>making (e.g., informal consensus, taking votes on key issues, presentation of altern</w:t>
            </w:r>
            <w:r w:rsidR="0015102C">
              <w:t>at</w:t>
            </w:r>
            <w:r w:rsidR="00CD2E53">
              <w:t>e views</w:t>
            </w:r>
            <w:r w:rsidR="00E64143">
              <w:t>)</w:t>
            </w:r>
            <w:r w:rsidR="00CD2E53">
              <w:t>, clear goals and deadlines, and individual roles as needed.</w:t>
            </w:r>
          </w:p>
        </w:tc>
      </w:tr>
      <w:tr w:rsidR="00CC3868" w:rsidRPr="00790BCC" w14:paraId="5D9CA992" w14:textId="77777777">
        <w:tc>
          <w:tcPr>
            <w:tcW w:w="1329" w:type="dxa"/>
          </w:tcPr>
          <w:p w14:paraId="238E6E3E" w14:textId="77777777" w:rsidR="00CC3868" w:rsidRDefault="00CC3868" w:rsidP="007017EB">
            <w:pPr>
              <w:pStyle w:val="TableText"/>
            </w:pPr>
            <w:r>
              <w:t>SL.9-10.6</w:t>
            </w:r>
          </w:p>
        </w:tc>
        <w:tc>
          <w:tcPr>
            <w:tcW w:w="8031" w:type="dxa"/>
          </w:tcPr>
          <w:p w14:paraId="2A280D8D" w14:textId="77777777" w:rsidR="00CC3868" w:rsidRDefault="00CC3868" w:rsidP="003E7D2F">
            <w:pPr>
              <w:pStyle w:val="TableText"/>
            </w:pPr>
            <w:r>
              <w:t xml:space="preserve">Adapt speech to a variety of contexts and tasks, demonstrating command of formal English when indicated or appropriate. </w:t>
            </w:r>
          </w:p>
        </w:tc>
      </w:tr>
    </w:tbl>
    <w:p w14:paraId="5E222D97"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25D6386" w14:textId="77777777">
        <w:tc>
          <w:tcPr>
            <w:tcW w:w="9360" w:type="dxa"/>
            <w:shd w:val="clear" w:color="auto" w:fill="76923C"/>
          </w:tcPr>
          <w:p w14:paraId="603BD4BE" w14:textId="77777777" w:rsidR="00790BCC" w:rsidRPr="00790BCC" w:rsidRDefault="00790BCC" w:rsidP="007017EB">
            <w:pPr>
              <w:pStyle w:val="TableHeaders"/>
            </w:pPr>
            <w:r w:rsidRPr="00790BCC">
              <w:t>Assessment(s)</w:t>
            </w:r>
          </w:p>
        </w:tc>
      </w:tr>
      <w:tr w:rsidR="00790BCC" w:rsidRPr="00790BCC" w14:paraId="5D0FBB86" w14:textId="77777777">
        <w:tc>
          <w:tcPr>
            <w:tcW w:w="9360" w:type="dxa"/>
            <w:tcBorders>
              <w:top w:val="single" w:sz="4" w:space="0" w:color="auto"/>
              <w:left w:val="single" w:sz="4" w:space="0" w:color="auto"/>
              <w:bottom w:val="single" w:sz="4" w:space="0" w:color="auto"/>
              <w:right w:val="single" w:sz="4" w:space="0" w:color="auto"/>
            </w:tcBorders>
          </w:tcPr>
          <w:p w14:paraId="03BFF81B" w14:textId="77777777" w:rsidR="00790BCC" w:rsidRPr="00790BCC" w:rsidRDefault="0039126C" w:rsidP="00D31F4D">
            <w:pPr>
              <w:pStyle w:val="TableText"/>
            </w:pPr>
            <w:r>
              <w:t>Student l</w:t>
            </w:r>
            <w:r w:rsidR="005A6F98">
              <w:t>earning</w:t>
            </w:r>
            <w:r w:rsidR="009D447A">
              <w:t xml:space="preserve"> in this lesson</w:t>
            </w:r>
            <w:r w:rsidR="005A6F98">
              <w:t xml:space="preserve"> </w:t>
            </w:r>
            <w:r w:rsidR="00B41BCE">
              <w:t>is</w:t>
            </w:r>
            <w:r w:rsidR="005A6F98">
              <w:t xml:space="preserve"> </w:t>
            </w:r>
            <w:r w:rsidR="009D447A">
              <w:t xml:space="preserve">assessed </w:t>
            </w:r>
            <w:r w:rsidR="00D45FA7">
              <w:t>via student participation in the following task:</w:t>
            </w:r>
            <w:r>
              <w:t xml:space="preserve"> </w:t>
            </w:r>
          </w:p>
          <w:p w14:paraId="769DD0FD" w14:textId="77777777" w:rsidR="0039126C" w:rsidRPr="0039126C" w:rsidRDefault="0039126C" w:rsidP="0039126C">
            <w:pPr>
              <w:pStyle w:val="BulletedList"/>
              <w:rPr>
                <w:rFonts w:ascii="Times" w:hAnsi="Times"/>
                <w:sz w:val="20"/>
                <w:szCs w:val="20"/>
              </w:rPr>
            </w:pPr>
            <w:r w:rsidRPr="0039126C">
              <w:t>Present your argument and supporting evidence clearly, concisely, and logically such that listeners can follow the line of reasoning. Ensure that the organization, development, substance, and style are appropriate to purpose, audience, and task.</w:t>
            </w:r>
          </w:p>
          <w:p w14:paraId="1F67680F" w14:textId="77777777" w:rsidR="00790BCC" w:rsidRPr="00790BCC" w:rsidRDefault="0039126C" w:rsidP="00E64143">
            <w:pPr>
              <w:pStyle w:val="IN"/>
            </w:pPr>
            <w:r>
              <w:t>Student performances</w:t>
            </w:r>
            <w:r w:rsidR="00D45FA7">
              <w:t>, recorded digitally for teacher viewing and assessment,</w:t>
            </w:r>
            <w:r>
              <w:t xml:space="preserve"> </w:t>
            </w:r>
            <w:r w:rsidR="00E64143">
              <w:t>are</w:t>
            </w:r>
            <w:r>
              <w:t xml:space="preserve"> assessed using the 10.4.2 Speaking and Listening </w:t>
            </w:r>
            <w:r w:rsidR="00C459E9">
              <w:t>Rubric</w:t>
            </w:r>
            <w:r>
              <w:t>.</w:t>
            </w:r>
          </w:p>
        </w:tc>
      </w:tr>
      <w:tr w:rsidR="00790BCC" w:rsidRPr="00790BCC" w14:paraId="0E359916" w14:textId="77777777">
        <w:tc>
          <w:tcPr>
            <w:tcW w:w="9360" w:type="dxa"/>
            <w:shd w:val="clear" w:color="auto" w:fill="76923C"/>
          </w:tcPr>
          <w:p w14:paraId="3F99E6BC" w14:textId="77777777" w:rsidR="00790BCC" w:rsidRPr="00790BCC" w:rsidRDefault="00790BCC" w:rsidP="007017EB">
            <w:pPr>
              <w:pStyle w:val="TableHeaders"/>
            </w:pPr>
            <w:r w:rsidRPr="00790BCC">
              <w:t>High Performance Response(s)</w:t>
            </w:r>
          </w:p>
        </w:tc>
      </w:tr>
      <w:tr w:rsidR="00790BCC" w:rsidRPr="00790BCC" w14:paraId="6BB6690B" w14:textId="77777777">
        <w:tc>
          <w:tcPr>
            <w:tcW w:w="9360" w:type="dxa"/>
          </w:tcPr>
          <w:p w14:paraId="393E8BDA" w14:textId="77777777" w:rsidR="00790BCC" w:rsidRPr="00790BCC" w:rsidRDefault="00790BCC" w:rsidP="00D31F4D">
            <w:pPr>
              <w:pStyle w:val="TableText"/>
            </w:pPr>
            <w:r w:rsidRPr="00790BCC">
              <w:t>A High Performance Response should:</w:t>
            </w:r>
          </w:p>
          <w:p w14:paraId="2F880024" w14:textId="77777777" w:rsidR="00790BCC" w:rsidRDefault="00D83A48" w:rsidP="00D31F4D">
            <w:pPr>
              <w:pStyle w:val="BulletedList"/>
            </w:pPr>
            <w:r>
              <w:t>Present a clear central claim</w:t>
            </w:r>
            <w:r w:rsidR="005A6F98">
              <w:t xml:space="preserve"> (</w:t>
            </w:r>
            <w:r w:rsidR="00611A6A">
              <w:t>e.g</w:t>
            </w:r>
            <w:r w:rsidR="005A6F98">
              <w:t xml:space="preserve">., The </w:t>
            </w:r>
            <w:r w:rsidR="00E64143">
              <w:t>W</w:t>
            </w:r>
            <w:r w:rsidR="005A6F98">
              <w:t>itches are primari</w:t>
            </w:r>
            <w:r>
              <w:t>ly responsible for the tragedy; Macbeth is primarily responsible for the tragedy; or Lady Macbeth is primarily responsible for the tragedy</w:t>
            </w:r>
            <w:r w:rsidR="00611A6A">
              <w:t>.</w:t>
            </w:r>
            <w:r>
              <w:t>).</w:t>
            </w:r>
          </w:p>
          <w:p w14:paraId="0F7A25AB" w14:textId="77777777" w:rsidR="00B626C9" w:rsidRDefault="00D83A48" w:rsidP="00D31F4D">
            <w:pPr>
              <w:pStyle w:val="BulletedList"/>
            </w:pPr>
            <w:r>
              <w:t>Use relevant evidence and valid reasoning to support claims</w:t>
            </w:r>
            <w:r w:rsidR="00F15E15">
              <w:t>, such as the examples below:</w:t>
            </w:r>
            <w:r>
              <w:t xml:space="preserve"> </w:t>
            </w:r>
          </w:p>
          <w:p w14:paraId="5C03DAA0" w14:textId="77777777" w:rsidR="00B626C9" w:rsidRDefault="005A6F98" w:rsidP="00E9790A">
            <w:pPr>
              <w:pStyle w:val="BulletedList"/>
              <w:numPr>
                <w:ilvl w:val="0"/>
                <w:numId w:val="22"/>
              </w:numPr>
            </w:pPr>
            <w:r>
              <w:t xml:space="preserve">The </w:t>
            </w:r>
            <w:r w:rsidR="00E64143">
              <w:t>W</w:t>
            </w:r>
            <w:r>
              <w:t xml:space="preserve">itches cast a charm that determines the actions of Macbeth and Lady Macbeth </w:t>
            </w:r>
            <w:r w:rsidR="00611A6A">
              <w:t>(</w:t>
            </w:r>
            <w:r>
              <w:t>Act 1</w:t>
            </w:r>
            <w:r w:rsidR="00927C1D">
              <w:t>.</w:t>
            </w:r>
            <w:r>
              <w:t>3</w:t>
            </w:r>
            <w:r w:rsidR="009378D2">
              <w:t xml:space="preserve">, lines </w:t>
            </w:r>
            <w:r>
              <w:t>33</w:t>
            </w:r>
            <w:r w:rsidR="00611A6A">
              <w:t>–</w:t>
            </w:r>
            <w:r>
              <w:t>3</w:t>
            </w:r>
            <w:r w:rsidR="00D7612B">
              <w:t>8, from “The Weïrd Sisters, hand in hand” to “Peace, the charm’s wound up”</w:t>
            </w:r>
            <w:r w:rsidR="00611A6A">
              <w:t>)</w:t>
            </w:r>
            <w:r w:rsidR="00F15E15">
              <w:t>.</w:t>
            </w:r>
          </w:p>
          <w:p w14:paraId="1AE70D3C" w14:textId="77777777" w:rsidR="00B626C9" w:rsidRDefault="005A6F98" w:rsidP="00E9790A">
            <w:pPr>
              <w:pStyle w:val="BulletedList"/>
              <w:numPr>
                <w:ilvl w:val="0"/>
                <w:numId w:val="22"/>
              </w:numPr>
            </w:pPr>
            <w:r>
              <w:t xml:space="preserve">Macbeth actively chooses to kill Duncan in order to fulfill the prophecy </w:t>
            </w:r>
            <w:r w:rsidR="00611A6A">
              <w:t>(</w:t>
            </w:r>
            <w:r>
              <w:t>Act 1</w:t>
            </w:r>
            <w:r w:rsidR="00927C1D">
              <w:t>.</w:t>
            </w:r>
            <w:r>
              <w:t>4</w:t>
            </w:r>
            <w:r w:rsidR="00B23D52">
              <w:t xml:space="preserve">, lines </w:t>
            </w:r>
            <w:r>
              <w:t>55</w:t>
            </w:r>
            <w:r w:rsidR="00611A6A">
              <w:t>–</w:t>
            </w:r>
            <w:r>
              <w:t>60,</w:t>
            </w:r>
            <w:r w:rsidR="00D7612B">
              <w:t xml:space="preserve"> from “The Prince of Cumberland! That is a step” to “when it is done, to see”;</w:t>
            </w:r>
            <w:r>
              <w:t xml:space="preserve"> Act 1</w:t>
            </w:r>
            <w:r w:rsidR="00927C1D">
              <w:t>.</w:t>
            </w:r>
            <w:r>
              <w:t>7</w:t>
            </w:r>
            <w:r w:rsidR="00B23D52">
              <w:t xml:space="preserve">, lines </w:t>
            </w:r>
            <w:r>
              <w:t>85</w:t>
            </w:r>
            <w:r w:rsidR="00611A6A">
              <w:t>–</w:t>
            </w:r>
            <w:r>
              <w:t>88</w:t>
            </w:r>
            <w:r w:rsidR="00D7612B">
              <w:t xml:space="preserve">, from “Will it not be received” to “That they have done </w:t>
            </w:r>
            <w:r w:rsidR="00E64143">
              <w:t>’</w:t>
            </w:r>
            <w:r w:rsidR="00D7612B">
              <w:t>t?”</w:t>
            </w:r>
            <w:r w:rsidR="00611A6A">
              <w:t>)</w:t>
            </w:r>
            <w:r w:rsidR="00F15E15">
              <w:t>.</w:t>
            </w:r>
            <w:r>
              <w:t xml:space="preserve"> </w:t>
            </w:r>
          </w:p>
          <w:p w14:paraId="2CF379DC" w14:textId="77777777" w:rsidR="00D83A48" w:rsidRDefault="005A6F98" w:rsidP="00E9790A">
            <w:pPr>
              <w:pStyle w:val="BulletedList"/>
              <w:numPr>
                <w:ilvl w:val="0"/>
                <w:numId w:val="22"/>
              </w:numPr>
            </w:pPr>
            <w:r>
              <w:t xml:space="preserve">Lady Macbeth talks Macbeth into murdering Duncan and keeps him from reconsidering his decision </w:t>
            </w:r>
            <w:r w:rsidR="00611A6A">
              <w:t>(</w:t>
            </w:r>
            <w:r>
              <w:t>Act 1</w:t>
            </w:r>
            <w:r w:rsidR="00927C1D">
              <w:t>.</w:t>
            </w:r>
            <w:r>
              <w:t>5</w:t>
            </w:r>
            <w:r w:rsidR="00B23D52">
              <w:t xml:space="preserve">, lines </w:t>
            </w:r>
            <w:r>
              <w:t>71</w:t>
            </w:r>
            <w:r w:rsidR="00611A6A">
              <w:t>–</w:t>
            </w:r>
            <w:r>
              <w:t xml:space="preserve">82, </w:t>
            </w:r>
            <w:r w:rsidR="00D7612B">
              <w:t>from “O, never / Shall sun that morrow see!” to “Give solely sover</w:t>
            </w:r>
            <w:r w:rsidR="001C6C50">
              <w:t>e</w:t>
            </w:r>
            <w:r w:rsidR="00D7612B">
              <w:t>ign sway</w:t>
            </w:r>
            <w:r w:rsidR="001C6C50">
              <w:t xml:space="preserve"> and masterdom”; </w:t>
            </w:r>
            <w:r>
              <w:t>Act 1</w:t>
            </w:r>
            <w:r w:rsidR="00927C1D">
              <w:t>.</w:t>
            </w:r>
            <w:r>
              <w:t>7</w:t>
            </w:r>
            <w:r w:rsidR="00B23D52">
              <w:t xml:space="preserve">, lines </w:t>
            </w:r>
            <w:r>
              <w:t>39</w:t>
            </w:r>
            <w:r w:rsidR="00611A6A">
              <w:t>–</w:t>
            </w:r>
            <w:r>
              <w:t>82</w:t>
            </w:r>
            <w:r w:rsidR="001C6C50">
              <w:t>, from “Was the hope drunk / Wherein you dressed yourself” to “who shall bear the guilt / Of our great quell?”</w:t>
            </w:r>
            <w:r w:rsidR="005E7F30">
              <w:t>).</w:t>
            </w:r>
          </w:p>
          <w:p w14:paraId="1396B634" w14:textId="77777777" w:rsidR="00B626C9" w:rsidRDefault="006447BD" w:rsidP="00E9790A">
            <w:pPr>
              <w:pStyle w:val="BulletedList"/>
              <w:numPr>
                <w:ilvl w:val="0"/>
                <w:numId w:val="24"/>
              </w:numPr>
            </w:pPr>
            <w:r>
              <w:t xml:space="preserve">Identify </w:t>
            </w:r>
            <w:r w:rsidR="00D83A48">
              <w:t xml:space="preserve">reasonable counterclaims </w:t>
            </w:r>
            <w:r w:rsidR="00F15E15">
              <w:t>such as those below:</w:t>
            </w:r>
          </w:p>
          <w:p w14:paraId="17D8B518" w14:textId="77777777" w:rsidR="00F15E15" w:rsidRDefault="005A6F98" w:rsidP="00E9790A">
            <w:pPr>
              <w:pStyle w:val="BulletedList"/>
              <w:numPr>
                <w:ilvl w:val="0"/>
                <w:numId w:val="26"/>
              </w:numPr>
            </w:pPr>
            <w:r>
              <w:t xml:space="preserve">Even though the </w:t>
            </w:r>
            <w:r w:rsidR="00E64143">
              <w:t>W</w:t>
            </w:r>
            <w:r>
              <w:t>itches cast a cha</w:t>
            </w:r>
            <w:r w:rsidR="007236C9">
              <w:t xml:space="preserve">rm, </w:t>
            </w:r>
            <w:r w:rsidR="00F15E15">
              <w:t xml:space="preserve">they are not responsible because </w:t>
            </w:r>
            <w:r w:rsidR="007236C9">
              <w:t>Macbeth did not necessarily need to kill Duncan to ensure that the prophecy was fulfilled</w:t>
            </w:r>
            <w:r w:rsidR="00F15E15">
              <w:t>;</w:t>
            </w:r>
            <w:r w:rsidR="007236C9">
              <w:t xml:space="preserve"> Banquo did not kill anyone and yet</w:t>
            </w:r>
            <w:r w:rsidR="006447BD">
              <w:t xml:space="preserve"> the prophecy about his descenda</w:t>
            </w:r>
            <w:r w:rsidR="007236C9">
              <w:t xml:space="preserve">nts becoming king </w:t>
            </w:r>
            <w:r w:rsidR="00927C1D">
              <w:t xml:space="preserve">seems to be </w:t>
            </w:r>
            <w:r w:rsidR="007236C9">
              <w:t>true</w:t>
            </w:r>
            <w:r w:rsidR="00F15E15">
              <w:t>.</w:t>
            </w:r>
          </w:p>
          <w:p w14:paraId="6FA82924" w14:textId="77777777" w:rsidR="00F15E15" w:rsidRDefault="006447BD" w:rsidP="00E9790A">
            <w:pPr>
              <w:pStyle w:val="BulletedList"/>
              <w:numPr>
                <w:ilvl w:val="0"/>
                <w:numId w:val="26"/>
              </w:numPr>
            </w:pPr>
            <w:r>
              <w:t xml:space="preserve">Macbeth killed Duncan, but he is not the character primarily responsible for the tragedy because if the </w:t>
            </w:r>
            <w:r w:rsidR="009D66CA">
              <w:t>W</w:t>
            </w:r>
            <w:r>
              <w:t xml:space="preserve">itches had not “trade[d] and traffic[ked] with Macbeth / In riddles and affairs of death” </w:t>
            </w:r>
            <w:r w:rsidR="00611A6A">
              <w:t>(</w:t>
            </w:r>
            <w:r>
              <w:t>Act 3</w:t>
            </w:r>
            <w:r w:rsidR="00927C1D">
              <w:t>.</w:t>
            </w:r>
            <w:r>
              <w:t>5</w:t>
            </w:r>
            <w:r w:rsidR="00B23D52">
              <w:t xml:space="preserve">, lines </w:t>
            </w:r>
            <w:r>
              <w:t>4</w:t>
            </w:r>
            <w:r w:rsidR="00611A6A">
              <w:t>–</w:t>
            </w:r>
            <w:r>
              <w:t>5</w:t>
            </w:r>
            <w:r w:rsidR="00611A6A">
              <w:t>)</w:t>
            </w:r>
            <w:r>
              <w:t xml:space="preserve"> and if Lady Macbeth had not argued so forcefully for killing Duncan, he might have made a different decision</w:t>
            </w:r>
            <w:r w:rsidR="00F15E15">
              <w:t>.</w:t>
            </w:r>
          </w:p>
          <w:p w14:paraId="213F3899" w14:textId="77777777" w:rsidR="00D83A48" w:rsidRDefault="006447BD" w:rsidP="00E9790A">
            <w:pPr>
              <w:pStyle w:val="BulletedList"/>
              <w:numPr>
                <w:ilvl w:val="0"/>
                <w:numId w:val="26"/>
              </w:numPr>
            </w:pPr>
            <w:r>
              <w:t>Lady Macbeth planned the murder and participated in it, but she did not know anything about the other murders that Macbeth planned</w:t>
            </w:r>
            <w:r w:rsidR="00927C1D">
              <w:t>, so she is not primarily responsible for the whole tragedy, etc</w:t>
            </w:r>
            <w:r>
              <w:t>.</w:t>
            </w:r>
          </w:p>
          <w:p w14:paraId="116B1C6D" w14:textId="77777777" w:rsidR="00D83A48" w:rsidRDefault="00D83A48" w:rsidP="00E9790A">
            <w:pPr>
              <w:pStyle w:val="BulletedList"/>
              <w:numPr>
                <w:ilvl w:val="0"/>
                <w:numId w:val="28"/>
              </w:numPr>
            </w:pPr>
            <w:r>
              <w:lastRenderedPageBreak/>
              <w:t>Develop ideas using logical organization.</w:t>
            </w:r>
          </w:p>
          <w:p w14:paraId="552E4914" w14:textId="77777777" w:rsidR="00D83A48" w:rsidRPr="00790BCC" w:rsidRDefault="00D83A48" w:rsidP="00E9790A">
            <w:pPr>
              <w:pStyle w:val="BulletedList"/>
              <w:numPr>
                <w:ilvl w:val="0"/>
                <w:numId w:val="28"/>
              </w:numPr>
            </w:pPr>
            <w:r>
              <w:t xml:space="preserve">Speak in a style appropriate to purpose, audience, and task (i.e., </w:t>
            </w:r>
            <w:r w:rsidR="003D7A0F">
              <w:t>appropriate for a short presentation to classroom peers, demonstrating a command of the conventions of standard English).</w:t>
            </w:r>
          </w:p>
        </w:tc>
      </w:tr>
    </w:tbl>
    <w:p w14:paraId="4FE8B099" w14:textId="77777777" w:rsidR="00790BCC" w:rsidRPr="00790BCC" w:rsidRDefault="00790BCC" w:rsidP="00D31F4D">
      <w:pPr>
        <w:pStyle w:val="Heading1"/>
      </w:pPr>
      <w:r w:rsidRPr="00341F48">
        <w:lastRenderedPageBreak/>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008E7BC" w14:textId="77777777">
        <w:tc>
          <w:tcPr>
            <w:tcW w:w="9360" w:type="dxa"/>
            <w:shd w:val="clear" w:color="auto" w:fill="76923C"/>
          </w:tcPr>
          <w:p w14:paraId="2CCBC31D" w14:textId="77777777" w:rsidR="00790BCC" w:rsidRPr="00790BCC" w:rsidRDefault="00790BCC" w:rsidP="00D31F4D">
            <w:pPr>
              <w:pStyle w:val="TableHeaders"/>
            </w:pPr>
            <w:r w:rsidRPr="00790BCC">
              <w:t>Vocabulary to provide directly (will not include extended instruction)</w:t>
            </w:r>
          </w:p>
        </w:tc>
      </w:tr>
      <w:tr w:rsidR="00790BCC" w:rsidRPr="00790BCC" w14:paraId="1DF91058" w14:textId="77777777">
        <w:tc>
          <w:tcPr>
            <w:tcW w:w="9360" w:type="dxa"/>
          </w:tcPr>
          <w:p w14:paraId="10AED39E" w14:textId="77777777" w:rsidR="00790BCC" w:rsidRPr="00790BCC" w:rsidRDefault="00CC3868" w:rsidP="00E9790A">
            <w:pPr>
              <w:pStyle w:val="BulletedList"/>
              <w:numPr>
                <w:ilvl w:val="0"/>
                <w:numId w:val="28"/>
              </w:numPr>
            </w:pPr>
            <w:r>
              <w:t>None</w:t>
            </w:r>
            <w:r w:rsidR="002A6913">
              <w:t>.</w:t>
            </w:r>
            <w:r>
              <w:t>*</w:t>
            </w:r>
          </w:p>
        </w:tc>
      </w:tr>
      <w:tr w:rsidR="00790BCC" w:rsidRPr="00790BCC" w14:paraId="2660D965" w14:textId="77777777">
        <w:tc>
          <w:tcPr>
            <w:tcW w:w="9360" w:type="dxa"/>
            <w:shd w:val="clear" w:color="auto" w:fill="76923C"/>
          </w:tcPr>
          <w:p w14:paraId="76F4BF6E" w14:textId="77777777" w:rsidR="00790BCC" w:rsidRPr="00790BCC" w:rsidRDefault="00790BCC" w:rsidP="00D31F4D">
            <w:pPr>
              <w:pStyle w:val="TableHeaders"/>
            </w:pPr>
            <w:r w:rsidRPr="00790BCC">
              <w:t>Vocabulary to teach (may include direct word work and/or questions)</w:t>
            </w:r>
          </w:p>
        </w:tc>
      </w:tr>
      <w:tr w:rsidR="00790BCC" w:rsidRPr="00790BCC" w14:paraId="23D3AD03" w14:textId="77777777">
        <w:tc>
          <w:tcPr>
            <w:tcW w:w="9360" w:type="dxa"/>
          </w:tcPr>
          <w:p w14:paraId="6C80CA09" w14:textId="77777777" w:rsidR="00790BCC" w:rsidRPr="00790BCC" w:rsidRDefault="00CC3868" w:rsidP="00E9790A">
            <w:pPr>
              <w:pStyle w:val="BulletedList"/>
              <w:numPr>
                <w:ilvl w:val="0"/>
                <w:numId w:val="28"/>
              </w:numPr>
            </w:pPr>
            <w:r>
              <w:t>None</w:t>
            </w:r>
            <w:r w:rsidR="002A6913">
              <w:t>.</w:t>
            </w:r>
            <w:r>
              <w:t>*</w:t>
            </w:r>
          </w:p>
        </w:tc>
      </w:tr>
      <w:tr w:rsidR="00790BCC" w:rsidRPr="00790BCC" w14:paraId="61B1FEB8"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0AA11BBE"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1B944DAD" w14:textId="77777777">
        <w:tc>
          <w:tcPr>
            <w:tcW w:w="9360" w:type="dxa"/>
            <w:tcBorders>
              <w:top w:val="single" w:sz="4" w:space="0" w:color="auto"/>
              <w:left w:val="single" w:sz="4" w:space="0" w:color="auto"/>
              <w:bottom w:val="single" w:sz="4" w:space="0" w:color="auto"/>
              <w:right w:val="single" w:sz="4" w:space="0" w:color="auto"/>
            </w:tcBorders>
          </w:tcPr>
          <w:p w14:paraId="0485C99D" w14:textId="77777777" w:rsidR="00790BCC" w:rsidRPr="00790BCC" w:rsidRDefault="00CC3868" w:rsidP="00E9790A">
            <w:pPr>
              <w:pStyle w:val="BulletedList"/>
              <w:numPr>
                <w:ilvl w:val="0"/>
                <w:numId w:val="28"/>
              </w:numPr>
            </w:pPr>
            <w:r>
              <w:t>None</w:t>
            </w:r>
            <w:r w:rsidR="002A6913">
              <w:t>.</w:t>
            </w:r>
            <w:r>
              <w:t>*</w:t>
            </w:r>
          </w:p>
        </w:tc>
      </w:tr>
    </w:tbl>
    <w:p w14:paraId="23749DD2" w14:textId="77777777" w:rsidR="00CC3868" w:rsidRPr="00611A6A" w:rsidRDefault="00CC3868" w:rsidP="00CC3868">
      <w:pPr>
        <w:rPr>
          <w:sz w:val="18"/>
        </w:rPr>
      </w:pPr>
      <w:r w:rsidRPr="00611A6A">
        <w:rPr>
          <w:sz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8" w:history="1">
        <w:r w:rsidRPr="00611A6A">
          <w:rPr>
            <w:rStyle w:val="Hyperlink"/>
            <w:sz w:val="18"/>
          </w:rPr>
          <w:t>http://www.engageny.org/sites/default/files/resource/attachments/9-12_ela_prefatory_material.pdf</w:t>
        </w:r>
      </w:hyperlink>
      <w:r w:rsidR="009D66CA" w:rsidRPr="00D95F1B">
        <w:rPr>
          <w:rStyle w:val="Hyperlink"/>
          <w:sz w:val="18"/>
          <w:u w:val="none"/>
        </w:rPr>
        <w:t>.</w:t>
      </w:r>
    </w:p>
    <w:p w14:paraId="4BD74F10"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25C85A9A" w14:textId="77777777">
        <w:tc>
          <w:tcPr>
            <w:tcW w:w="7650" w:type="dxa"/>
            <w:tcBorders>
              <w:bottom w:val="single" w:sz="4" w:space="0" w:color="auto"/>
            </w:tcBorders>
            <w:shd w:val="clear" w:color="auto" w:fill="76923C"/>
          </w:tcPr>
          <w:p w14:paraId="1E01077C"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888DE64" w14:textId="77777777" w:rsidR="00790BCC" w:rsidRPr="00790BCC" w:rsidRDefault="00790BCC" w:rsidP="00D31F4D">
            <w:pPr>
              <w:pStyle w:val="TableHeaders"/>
            </w:pPr>
            <w:r w:rsidRPr="00790BCC">
              <w:t>% of Lesson</w:t>
            </w:r>
          </w:p>
        </w:tc>
      </w:tr>
      <w:tr w:rsidR="00790BCC" w:rsidRPr="00790BCC" w14:paraId="2350D340" w14:textId="77777777">
        <w:trPr>
          <w:trHeight w:val="1313"/>
        </w:trPr>
        <w:tc>
          <w:tcPr>
            <w:tcW w:w="7650" w:type="dxa"/>
            <w:tcBorders>
              <w:bottom w:val="nil"/>
            </w:tcBorders>
          </w:tcPr>
          <w:p w14:paraId="1248893C" w14:textId="77777777" w:rsidR="00790BCC" w:rsidRPr="00D31F4D" w:rsidRDefault="00790BCC" w:rsidP="00D31F4D">
            <w:pPr>
              <w:pStyle w:val="TableText"/>
              <w:rPr>
                <w:b/>
              </w:rPr>
            </w:pPr>
            <w:r w:rsidRPr="00D31F4D">
              <w:rPr>
                <w:b/>
              </w:rPr>
              <w:t>Standards &amp; Text:</w:t>
            </w:r>
          </w:p>
          <w:p w14:paraId="03C57A9F" w14:textId="77777777" w:rsidR="00790BCC" w:rsidRPr="00790BCC" w:rsidRDefault="00CD2E53" w:rsidP="00E9790A">
            <w:pPr>
              <w:pStyle w:val="BulletedList"/>
              <w:numPr>
                <w:ilvl w:val="0"/>
                <w:numId w:val="28"/>
              </w:numPr>
            </w:pPr>
            <w:r>
              <w:t>Standards: SL.9-10.4</w:t>
            </w:r>
            <w:r w:rsidR="000B06AB">
              <w:t>, SL.9-10.1.b, SL.9-10.6</w:t>
            </w:r>
          </w:p>
          <w:p w14:paraId="49FDE59A" w14:textId="77777777" w:rsidR="00790BCC" w:rsidRPr="00790BCC" w:rsidRDefault="00CD2E53" w:rsidP="00E9790A">
            <w:pPr>
              <w:pStyle w:val="BulletedList"/>
              <w:numPr>
                <w:ilvl w:val="0"/>
                <w:numId w:val="28"/>
              </w:numPr>
            </w:pPr>
            <w:r>
              <w:t xml:space="preserve">Text: </w:t>
            </w:r>
            <w:r>
              <w:rPr>
                <w:i/>
              </w:rPr>
              <w:t>Macbeth</w:t>
            </w:r>
            <w:r w:rsidR="002A6913">
              <w:t xml:space="preserve"> by William Shakespeare</w:t>
            </w:r>
          </w:p>
        </w:tc>
        <w:tc>
          <w:tcPr>
            <w:tcW w:w="1705" w:type="dxa"/>
            <w:tcBorders>
              <w:bottom w:val="nil"/>
            </w:tcBorders>
          </w:tcPr>
          <w:p w14:paraId="2C5E157F" w14:textId="77777777" w:rsidR="00790BCC" w:rsidRPr="00790BCC" w:rsidRDefault="00790BCC" w:rsidP="00790BCC"/>
          <w:p w14:paraId="306B66BB" w14:textId="77777777" w:rsidR="00790BCC" w:rsidRPr="00790BCC" w:rsidRDefault="00790BCC" w:rsidP="00790BCC">
            <w:pPr>
              <w:spacing w:after="60" w:line="240" w:lineRule="auto"/>
            </w:pPr>
          </w:p>
        </w:tc>
      </w:tr>
      <w:tr w:rsidR="00790BCC" w:rsidRPr="00790BCC" w14:paraId="1D9561C5" w14:textId="77777777">
        <w:tc>
          <w:tcPr>
            <w:tcW w:w="7650" w:type="dxa"/>
            <w:tcBorders>
              <w:top w:val="nil"/>
            </w:tcBorders>
          </w:tcPr>
          <w:p w14:paraId="6EC50461" w14:textId="77777777" w:rsidR="00790BCC" w:rsidRPr="00D31F4D" w:rsidRDefault="00790BCC" w:rsidP="00D31F4D">
            <w:pPr>
              <w:pStyle w:val="TableText"/>
              <w:rPr>
                <w:b/>
              </w:rPr>
            </w:pPr>
            <w:r w:rsidRPr="00D31F4D">
              <w:rPr>
                <w:b/>
              </w:rPr>
              <w:t>Learning Sequence:</w:t>
            </w:r>
          </w:p>
          <w:p w14:paraId="1745FE0B" w14:textId="77777777" w:rsidR="00790BCC" w:rsidRPr="00790BCC" w:rsidRDefault="00790BCC" w:rsidP="00D31F4D">
            <w:pPr>
              <w:pStyle w:val="NumberedList"/>
            </w:pPr>
            <w:r w:rsidRPr="00790BCC">
              <w:t>Introduction of Lesson Agenda</w:t>
            </w:r>
          </w:p>
          <w:p w14:paraId="732FA8C3" w14:textId="77777777" w:rsidR="00790BCC" w:rsidRPr="00790BCC" w:rsidRDefault="00790BCC" w:rsidP="00D31F4D">
            <w:pPr>
              <w:pStyle w:val="NumberedList"/>
            </w:pPr>
            <w:r w:rsidRPr="00790BCC">
              <w:t>Homework Accountability</w:t>
            </w:r>
          </w:p>
          <w:p w14:paraId="066A2699" w14:textId="77777777" w:rsidR="00790BCC" w:rsidRPr="00790BCC" w:rsidRDefault="00584E4A" w:rsidP="00CA75BF">
            <w:pPr>
              <w:pStyle w:val="NumberedList"/>
            </w:pPr>
            <w:r>
              <w:t>Oral Presentations</w:t>
            </w:r>
          </w:p>
          <w:p w14:paraId="31576279" w14:textId="77777777" w:rsidR="00790BCC" w:rsidRPr="00790BCC" w:rsidRDefault="00790BCC" w:rsidP="00D31F4D">
            <w:pPr>
              <w:pStyle w:val="NumberedList"/>
            </w:pPr>
            <w:r w:rsidRPr="00790BCC">
              <w:t>Closing</w:t>
            </w:r>
          </w:p>
        </w:tc>
        <w:tc>
          <w:tcPr>
            <w:tcW w:w="1705" w:type="dxa"/>
            <w:tcBorders>
              <w:top w:val="nil"/>
            </w:tcBorders>
          </w:tcPr>
          <w:p w14:paraId="006979DA" w14:textId="77777777" w:rsidR="00790BCC" w:rsidRPr="00790BCC" w:rsidRDefault="00790BCC" w:rsidP="00790BCC">
            <w:pPr>
              <w:spacing w:before="40" w:after="40"/>
            </w:pPr>
          </w:p>
          <w:p w14:paraId="69745504" w14:textId="77777777" w:rsidR="00790BCC" w:rsidRPr="00790BCC" w:rsidRDefault="00E262DD" w:rsidP="00D31F4D">
            <w:pPr>
              <w:pStyle w:val="NumberedList"/>
              <w:numPr>
                <w:ilvl w:val="0"/>
                <w:numId w:val="13"/>
              </w:numPr>
            </w:pPr>
            <w:r>
              <w:t>10</w:t>
            </w:r>
            <w:r w:rsidR="00790BCC" w:rsidRPr="00790BCC">
              <w:t>%</w:t>
            </w:r>
          </w:p>
          <w:p w14:paraId="2EEE7CD5" w14:textId="77777777" w:rsidR="00790BCC" w:rsidRPr="00790BCC" w:rsidRDefault="00790BCC" w:rsidP="00D31F4D">
            <w:pPr>
              <w:pStyle w:val="NumberedList"/>
              <w:numPr>
                <w:ilvl w:val="0"/>
                <w:numId w:val="13"/>
              </w:numPr>
            </w:pPr>
            <w:r w:rsidRPr="00790BCC">
              <w:t>10%</w:t>
            </w:r>
          </w:p>
          <w:p w14:paraId="0E37BB58" w14:textId="77777777" w:rsidR="00790BCC" w:rsidRPr="00790BCC" w:rsidRDefault="00CA75BF" w:rsidP="00CA75BF">
            <w:pPr>
              <w:pStyle w:val="NumberedList"/>
              <w:numPr>
                <w:ilvl w:val="0"/>
                <w:numId w:val="13"/>
              </w:numPr>
            </w:pPr>
            <w:r>
              <w:t>7</w:t>
            </w:r>
            <w:r w:rsidR="00E262DD">
              <w:t>0</w:t>
            </w:r>
            <w:r w:rsidR="00790BCC" w:rsidRPr="00790BCC">
              <w:t>%</w:t>
            </w:r>
          </w:p>
          <w:p w14:paraId="0B1AC8C8" w14:textId="77777777" w:rsidR="00790BCC" w:rsidRPr="00790BCC" w:rsidRDefault="00584E4A" w:rsidP="00D31F4D">
            <w:pPr>
              <w:pStyle w:val="NumberedList"/>
              <w:numPr>
                <w:ilvl w:val="0"/>
                <w:numId w:val="13"/>
              </w:numPr>
            </w:pPr>
            <w:r>
              <w:t>10</w:t>
            </w:r>
            <w:r w:rsidR="00790BCC" w:rsidRPr="00790BCC">
              <w:t>%</w:t>
            </w:r>
          </w:p>
        </w:tc>
      </w:tr>
    </w:tbl>
    <w:p w14:paraId="06D4967D" w14:textId="77777777" w:rsidR="00790BCC" w:rsidRPr="00790BCC" w:rsidRDefault="00790BCC" w:rsidP="00D31F4D">
      <w:pPr>
        <w:pStyle w:val="Heading1"/>
      </w:pPr>
      <w:r w:rsidRPr="00790BCC">
        <w:t>Materials</w:t>
      </w:r>
    </w:p>
    <w:p w14:paraId="249DFDAC" w14:textId="77777777" w:rsidR="00E262DD" w:rsidRDefault="00E262DD" w:rsidP="00E9790A">
      <w:pPr>
        <w:pStyle w:val="BulletedList"/>
        <w:numPr>
          <w:ilvl w:val="0"/>
          <w:numId w:val="28"/>
        </w:numPr>
      </w:pPr>
      <w:r>
        <w:t>Student copies of the 10.4 Common Core Learning Standards Tool (refer to 10.4.</w:t>
      </w:r>
      <w:r w:rsidR="00D96A1B">
        <w:t>2</w:t>
      </w:r>
      <w:r>
        <w:t xml:space="preserve"> Lesson 1)</w:t>
      </w:r>
    </w:p>
    <w:p w14:paraId="5C19752B" w14:textId="77777777" w:rsidR="00790BCC" w:rsidRDefault="0039126C" w:rsidP="00E9790A">
      <w:pPr>
        <w:pStyle w:val="BulletedList"/>
        <w:numPr>
          <w:ilvl w:val="0"/>
          <w:numId w:val="28"/>
        </w:numPr>
      </w:pPr>
      <w:r>
        <w:lastRenderedPageBreak/>
        <w:t xml:space="preserve">Student copies of the 10.4.2 Speaking and Listening </w:t>
      </w:r>
      <w:r w:rsidR="00D95F1B">
        <w:t xml:space="preserve">Rubric and </w:t>
      </w:r>
      <w:r>
        <w:t>Checklist</w:t>
      </w:r>
      <w:r w:rsidR="00611A6A">
        <w:t xml:space="preserve"> (refer to 10.4.2 Lesson 22)</w:t>
      </w:r>
    </w:p>
    <w:p w14:paraId="57B0C99D" w14:textId="77777777" w:rsidR="0039126C" w:rsidRDefault="0039126C" w:rsidP="00E9790A">
      <w:pPr>
        <w:pStyle w:val="BulletedList"/>
        <w:numPr>
          <w:ilvl w:val="0"/>
          <w:numId w:val="28"/>
        </w:numPr>
      </w:pPr>
      <w:r>
        <w:t>Digital recording devices for each small group</w:t>
      </w:r>
    </w:p>
    <w:p w14:paraId="34336174" w14:textId="77777777" w:rsidR="00E776DC" w:rsidRPr="00790BCC" w:rsidRDefault="00D95F1B" w:rsidP="00E9790A">
      <w:pPr>
        <w:pStyle w:val="BulletedList"/>
        <w:numPr>
          <w:ilvl w:val="0"/>
          <w:numId w:val="28"/>
        </w:numPr>
      </w:pPr>
      <w:r>
        <w:t>Student c</w:t>
      </w:r>
      <w:r w:rsidR="00E776DC">
        <w:t>opies of the Act 1 Witches’ Scenes Review Tool</w:t>
      </w:r>
      <w:r w:rsidR="00E64143">
        <w:t xml:space="preserve"> </w:t>
      </w:r>
      <w:r w:rsidR="004D5EE4">
        <w:t xml:space="preserve">for each student </w:t>
      </w:r>
      <w:r w:rsidR="00E64143">
        <w:t>(refer to 10.4.2 Lesson 22)</w:t>
      </w:r>
      <w:r w:rsidR="004D5EE4">
        <w:t xml:space="preserve"> </w:t>
      </w:r>
    </w:p>
    <w:p w14:paraId="322E7BAE"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37CEBD03" w14:textId="77777777">
        <w:tc>
          <w:tcPr>
            <w:tcW w:w="9360" w:type="dxa"/>
            <w:gridSpan w:val="2"/>
            <w:shd w:val="clear" w:color="auto" w:fill="76923C"/>
          </w:tcPr>
          <w:p w14:paraId="3C4B8233" w14:textId="77777777" w:rsidR="00D31F4D" w:rsidRPr="00D31F4D" w:rsidRDefault="00D31F4D" w:rsidP="009450B7">
            <w:pPr>
              <w:pStyle w:val="TableHeaders"/>
            </w:pPr>
            <w:r w:rsidRPr="009450B7">
              <w:rPr>
                <w:sz w:val="22"/>
              </w:rPr>
              <w:t>How to Use the Learning Sequence</w:t>
            </w:r>
          </w:p>
        </w:tc>
      </w:tr>
      <w:tr w:rsidR="00D31F4D" w:rsidRPr="00D31F4D" w14:paraId="1735B203" w14:textId="77777777">
        <w:tc>
          <w:tcPr>
            <w:tcW w:w="894" w:type="dxa"/>
            <w:shd w:val="clear" w:color="auto" w:fill="76923C"/>
          </w:tcPr>
          <w:p w14:paraId="1135F7CE"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E7059E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4ABF302" w14:textId="77777777">
        <w:tc>
          <w:tcPr>
            <w:tcW w:w="894" w:type="dxa"/>
          </w:tcPr>
          <w:p w14:paraId="01FACE52"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0DC9E03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9BCAC7C" w14:textId="77777777">
        <w:tc>
          <w:tcPr>
            <w:tcW w:w="894" w:type="dxa"/>
            <w:vMerge w:val="restart"/>
            <w:vAlign w:val="center"/>
          </w:tcPr>
          <w:p w14:paraId="2396475B"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573C274D" w14:textId="77777777" w:rsidR="00D31F4D" w:rsidRPr="00D31F4D" w:rsidRDefault="00D31F4D" w:rsidP="00D31F4D">
            <w:pPr>
              <w:spacing w:before="20" w:after="20" w:line="240" w:lineRule="auto"/>
            </w:pPr>
            <w:r w:rsidRPr="00D31F4D">
              <w:t>Plain text indicates teacher action.</w:t>
            </w:r>
          </w:p>
        </w:tc>
      </w:tr>
      <w:tr w:rsidR="00D31F4D" w:rsidRPr="00D31F4D" w14:paraId="55EA95F5" w14:textId="77777777">
        <w:tc>
          <w:tcPr>
            <w:tcW w:w="894" w:type="dxa"/>
            <w:vMerge/>
          </w:tcPr>
          <w:p w14:paraId="1631E006" w14:textId="77777777" w:rsidR="00D31F4D" w:rsidRPr="00D31F4D" w:rsidRDefault="00D31F4D" w:rsidP="00D31F4D">
            <w:pPr>
              <w:spacing w:before="20" w:after="20" w:line="240" w:lineRule="auto"/>
              <w:jc w:val="center"/>
              <w:rPr>
                <w:b/>
                <w:color w:val="000000"/>
              </w:rPr>
            </w:pPr>
          </w:p>
        </w:tc>
        <w:tc>
          <w:tcPr>
            <w:tcW w:w="8466" w:type="dxa"/>
          </w:tcPr>
          <w:p w14:paraId="126C0AE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96F37B9" w14:textId="77777777">
        <w:tc>
          <w:tcPr>
            <w:tcW w:w="894" w:type="dxa"/>
            <w:vMerge/>
          </w:tcPr>
          <w:p w14:paraId="2387BCA2" w14:textId="77777777" w:rsidR="00D31F4D" w:rsidRPr="00D31F4D" w:rsidRDefault="00D31F4D" w:rsidP="00D31F4D">
            <w:pPr>
              <w:spacing w:before="20" w:after="20" w:line="240" w:lineRule="auto"/>
              <w:jc w:val="center"/>
              <w:rPr>
                <w:b/>
                <w:color w:val="000000"/>
              </w:rPr>
            </w:pPr>
          </w:p>
        </w:tc>
        <w:tc>
          <w:tcPr>
            <w:tcW w:w="8466" w:type="dxa"/>
          </w:tcPr>
          <w:p w14:paraId="295C6A85"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AEBDC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AB99205" w14:textId="77777777" w:rsidR="00D31F4D" w:rsidRPr="00D31F4D" w:rsidRDefault="00D31F4D" w:rsidP="00D31F4D">
            <w:pPr>
              <w:spacing w:before="40" w:after="0" w:line="240" w:lineRule="auto"/>
              <w:jc w:val="center"/>
            </w:pPr>
            <w:r w:rsidRPr="00D31F4D">
              <w:sym w:font="Webdings" w:char="F034"/>
            </w:r>
          </w:p>
        </w:tc>
        <w:tc>
          <w:tcPr>
            <w:tcW w:w="8466" w:type="dxa"/>
          </w:tcPr>
          <w:p w14:paraId="5C238D2D" w14:textId="77777777" w:rsidR="00D31F4D" w:rsidRPr="00D31F4D" w:rsidRDefault="00D31F4D" w:rsidP="00D31F4D">
            <w:pPr>
              <w:spacing w:before="20" w:after="20" w:line="240" w:lineRule="auto"/>
            </w:pPr>
            <w:r w:rsidRPr="00D31F4D">
              <w:t>Indicates student action(s).</w:t>
            </w:r>
          </w:p>
        </w:tc>
      </w:tr>
      <w:tr w:rsidR="00D31F4D" w:rsidRPr="00D31F4D" w14:paraId="74C920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576FC95" w14:textId="77777777" w:rsidR="00D31F4D" w:rsidRPr="00D31F4D" w:rsidRDefault="00D31F4D" w:rsidP="00D31F4D">
            <w:pPr>
              <w:spacing w:before="80" w:after="0" w:line="240" w:lineRule="auto"/>
              <w:jc w:val="center"/>
            </w:pPr>
            <w:r w:rsidRPr="00D31F4D">
              <w:sym w:font="Webdings" w:char="F028"/>
            </w:r>
          </w:p>
        </w:tc>
        <w:tc>
          <w:tcPr>
            <w:tcW w:w="8466" w:type="dxa"/>
          </w:tcPr>
          <w:p w14:paraId="60C4B10D"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E048D00" w14:textId="77777777">
        <w:tc>
          <w:tcPr>
            <w:tcW w:w="894" w:type="dxa"/>
            <w:vAlign w:val="bottom"/>
          </w:tcPr>
          <w:p w14:paraId="62E36F9A"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A3D5577"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FA1F982"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E262DD">
        <w:rPr>
          <w:b/>
          <w:bCs/>
          <w:color w:val="4F81BD"/>
          <w:sz w:val="28"/>
          <w:szCs w:val="26"/>
        </w:rPr>
        <w:t>10</w:t>
      </w:r>
      <w:r w:rsidRPr="00790BCC">
        <w:rPr>
          <w:b/>
          <w:bCs/>
          <w:color w:val="4F81BD"/>
          <w:sz w:val="28"/>
          <w:szCs w:val="26"/>
        </w:rPr>
        <w:t>%</w:t>
      </w:r>
    </w:p>
    <w:p w14:paraId="03EDFF7E" w14:textId="56785D6F" w:rsidR="00FD4EFA" w:rsidRDefault="00292650" w:rsidP="00FD4EFA">
      <w:pPr>
        <w:pStyle w:val="TA"/>
      </w:pPr>
      <w:r>
        <w:t xml:space="preserve">Begin by reviewing the agenda and the assessed standard for this lesson: SL.9-10.4. In this lesson, students </w:t>
      </w:r>
      <w:r w:rsidR="00D769DB">
        <w:t xml:space="preserve">discuss the criteria for a successful oral presentation before articulating the arguments they constructed for their </w:t>
      </w:r>
      <w:r w:rsidR="001C3376">
        <w:t xml:space="preserve">10.4.2 </w:t>
      </w:r>
      <w:bookmarkStart w:id="0" w:name="_GoBack"/>
      <w:bookmarkEnd w:id="0"/>
      <w:r w:rsidR="00D769DB">
        <w:t xml:space="preserve">End-of-Unit Assessments. Students </w:t>
      </w:r>
      <w:r w:rsidR="00D83A48">
        <w:t xml:space="preserve">work in small groups, taking turns assuming the role of presenter, timer, videographer, and </w:t>
      </w:r>
      <w:r w:rsidR="00611DE3">
        <w:t>evaluator</w:t>
      </w:r>
      <w:r w:rsidR="00D83A48">
        <w:t>.</w:t>
      </w:r>
    </w:p>
    <w:p w14:paraId="5C6F43A3" w14:textId="77777777" w:rsidR="00E262DD" w:rsidRDefault="00D83A48" w:rsidP="00D83A48">
      <w:pPr>
        <w:pStyle w:val="SA"/>
      </w:pPr>
      <w:r>
        <w:t xml:space="preserve">Students </w:t>
      </w:r>
      <w:r w:rsidR="008C3DF6">
        <w:t>look at the agenda.</w:t>
      </w:r>
    </w:p>
    <w:p w14:paraId="3382AD44" w14:textId="77777777" w:rsidR="00E262DD" w:rsidRPr="00C845DB" w:rsidRDefault="00E262DD" w:rsidP="00E262DD">
      <w:pPr>
        <w:pStyle w:val="TA"/>
      </w:pPr>
      <w:r w:rsidRPr="00C845DB">
        <w:t xml:space="preserve">Distribute </w:t>
      </w:r>
      <w:r>
        <w:t xml:space="preserve">or </w:t>
      </w:r>
      <w:r w:rsidR="00B41BCE">
        <w:t>ask</w:t>
      </w:r>
      <w:r>
        <w:t xml:space="preserve"> students to take out their copies of</w:t>
      </w:r>
      <w:r w:rsidRPr="00C845DB">
        <w:t xml:space="preserve"> the </w:t>
      </w:r>
      <w:r>
        <w:t>10</w:t>
      </w:r>
      <w:r w:rsidRPr="00C845DB">
        <w:t>.</w:t>
      </w:r>
      <w:r>
        <w:t>4</w:t>
      </w:r>
      <w:r w:rsidRPr="00C845DB">
        <w:t xml:space="preserve"> Common Core Learning Standards Tool. Inform students that </w:t>
      </w:r>
      <w:r>
        <w:t xml:space="preserve">in this lesson </w:t>
      </w:r>
      <w:r w:rsidRPr="00C845DB">
        <w:t xml:space="preserve">they </w:t>
      </w:r>
      <w:r>
        <w:t xml:space="preserve">begin to work with a new standard: SL.9-10.6. </w:t>
      </w:r>
      <w:r w:rsidRPr="00C845DB">
        <w:t xml:space="preserve">Ask students to individually read </w:t>
      </w:r>
      <w:r>
        <w:t>this standard</w:t>
      </w:r>
      <w:r w:rsidRPr="00C845DB">
        <w:t xml:space="preserve"> on their tools and assess their familiarity with and mastery of </w:t>
      </w:r>
      <w:r>
        <w:t>it.</w:t>
      </w:r>
    </w:p>
    <w:p w14:paraId="373DD681" w14:textId="77777777" w:rsidR="00E262DD" w:rsidRDefault="00E262DD" w:rsidP="00E262DD">
      <w:pPr>
        <w:pStyle w:val="SA"/>
        <w:numPr>
          <w:ilvl w:val="0"/>
          <w:numId w:val="8"/>
        </w:numPr>
      </w:pPr>
      <w:r>
        <w:t xml:space="preserve">Students read and assess their familiarity with standard SL.9-10.6. </w:t>
      </w:r>
    </w:p>
    <w:p w14:paraId="5A5AF3AB" w14:textId="77777777" w:rsidR="00E262DD" w:rsidRPr="00C845DB" w:rsidRDefault="00E262DD" w:rsidP="00E262DD">
      <w:pPr>
        <w:pStyle w:val="TA"/>
      </w:pPr>
      <w:r w:rsidRPr="00C845DB">
        <w:t>Instruct students to talk in pairs abo</w:t>
      </w:r>
      <w:r>
        <w:t xml:space="preserve">ut what they think the standard means. </w:t>
      </w:r>
      <w:r w:rsidRPr="00C845DB">
        <w:t>Lea</w:t>
      </w:r>
      <w:r>
        <w:t>d a brief discussion about the standard</w:t>
      </w:r>
      <w:r w:rsidRPr="00C845DB">
        <w:t xml:space="preserve">. </w:t>
      </w:r>
    </w:p>
    <w:p w14:paraId="6E42DB08" w14:textId="77777777" w:rsidR="00C26472" w:rsidRDefault="00C26472" w:rsidP="00E262DD">
      <w:pPr>
        <w:pStyle w:val="SR"/>
      </w:pPr>
      <w:r>
        <w:t>Student responses may include:</w:t>
      </w:r>
    </w:p>
    <w:p w14:paraId="15D9C209" w14:textId="77777777" w:rsidR="00C26472" w:rsidRDefault="00C26472" w:rsidP="00C26472">
      <w:pPr>
        <w:pStyle w:val="SASRBullet"/>
      </w:pPr>
      <w:r>
        <w:t>Change your way of speaking</w:t>
      </w:r>
      <w:r w:rsidR="00093B80">
        <w:t xml:space="preserve"> </w:t>
      </w:r>
      <w:r w:rsidR="00BC35A6">
        <w:t>(</w:t>
      </w:r>
      <w:r w:rsidR="00093B80">
        <w:t>including word choices, level of formality, etc.</w:t>
      </w:r>
      <w:r w:rsidR="00BC35A6">
        <w:t>)</w:t>
      </w:r>
      <w:r w:rsidR="00093B80">
        <w:t>,</w:t>
      </w:r>
      <w:r>
        <w:t xml:space="preserve"> based on where, when, and why you are speaking.</w:t>
      </w:r>
    </w:p>
    <w:p w14:paraId="5DF59E1F" w14:textId="77777777" w:rsidR="00C26472" w:rsidRDefault="00C26472" w:rsidP="00C26472">
      <w:pPr>
        <w:pStyle w:val="SASRBullet"/>
      </w:pPr>
      <w:r>
        <w:t>Demonstrate your ability to use formal English when necessary.</w:t>
      </w:r>
    </w:p>
    <w:p w14:paraId="32BFF6B6" w14:textId="77777777" w:rsidR="00790BCC" w:rsidRPr="00790BCC" w:rsidRDefault="00790BCC" w:rsidP="007017EB">
      <w:pPr>
        <w:pStyle w:val="LearningSequenceHeader"/>
      </w:pPr>
      <w:r w:rsidRPr="00790BCC">
        <w:lastRenderedPageBreak/>
        <w:t>Activity 2: Homework Accountability</w:t>
      </w:r>
      <w:r w:rsidRPr="00790BCC">
        <w:tab/>
        <w:t>10%</w:t>
      </w:r>
    </w:p>
    <w:p w14:paraId="096869BB" w14:textId="77777777" w:rsidR="00790BCC" w:rsidRDefault="0039126C" w:rsidP="007017EB">
      <w:pPr>
        <w:pStyle w:val="TA"/>
      </w:pPr>
      <w:r>
        <w:t xml:space="preserve">Instruct students to meet in pairs to discuss the 10.4.2 Speaking and Listening </w:t>
      </w:r>
      <w:r w:rsidR="00611DE3">
        <w:t xml:space="preserve">Rubric and </w:t>
      </w:r>
      <w:r>
        <w:t>Checklist and how they prepared for their presentations.</w:t>
      </w:r>
    </w:p>
    <w:p w14:paraId="05ACD499" w14:textId="77777777" w:rsidR="0039126C" w:rsidRDefault="0039126C" w:rsidP="0039126C">
      <w:pPr>
        <w:pStyle w:val="SA"/>
      </w:pPr>
      <w:r>
        <w:t>Students work in p</w:t>
      </w:r>
      <w:r w:rsidR="00D45FA7">
        <w:t>airs to discuss preparing for a</w:t>
      </w:r>
      <w:r>
        <w:t>n oral presentation.</w:t>
      </w:r>
    </w:p>
    <w:p w14:paraId="5264A4C2" w14:textId="77777777" w:rsidR="0039126C" w:rsidRDefault="0039126C" w:rsidP="0039126C">
      <w:pPr>
        <w:pStyle w:val="SR"/>
      </w:pPr>
      <w:r>
        <w:t>Student responses may include:</w:t>
      </w:r>
    </w:p>
    <w:p w14:paraId="7A1182A3" w14:textId="77777777" w:rsidR="0039126C" w:rsidRDefault="0039126C" w:rsidP="0039126C">
      <w:pPr>
        <w:pStyle w:val="SASRBullet"/>
      </w:pPr>
      <w:r>
        <w:t>Rereading notes for E</w:t>
      </w:r>
      <w:r w:rsidR="00611DE3">
        <w:t>nd-</w:t>
      </w:r>
      <w:r>
        <w:t>O</w:t>
      </w:r>
      <w:r w:rsidR="00611DE3">
        <w:t>f-</w:t>
      </w:r>
      <w:r>
        <w:t>U</w:t>
      </w:r>
      <w:r w:rsidR="00611DE3">
        <w:t>nit</w:t>
      </w:r>
      <w:r>
        <w:t xml:space="preserve"> Assessment </w:t>
      </w:r>
    </w:p>
    <w:p w14:paraId="0CCD9118" w14:textId="77777777" w:rsidR="0039126C" w:rsidRDefault="0039126C" w:rsidP="0039126C">
      <w:pPr>
        <w:pStyle w:val="SASRBullet"/>
      </w:pPr>
      <w:r>
        <w:t>Creating notecards</w:t>
      </w:r>
    </w:p>
    <w:p w14:paraId="4543EC28" w14:textId="77777777" w:rsidR="0039126C" w:rsidRDefault="0039126C" w:rsidP="0039126C">
      <w:pPr>
        <w:pStyle w:val="SASRBullet"/>
      </w:pPr>
      <w:r>
        <w:t>Practicing out loud</w:t>
      </w:r>
    </w:p>
    <w:p w14:paraId="59C79B56" w14:textId="77777777" w:rsidR="00BA099E" w:rsidRPr="00790BCC" w:rsidRDefault="00BA099E" w:rsidP="00BA099E">
      <w:pPr>
        <w:pStyle w:val="TA"/>
      </w:pPr>
      <w:r>
        <w:t>Lead a brief</w:t>
      </w:r>
      <w:r w:rsidR="009D66CA">
        <w:t>,</w:t>
      </w:r>
      <w:r>
        <w:t xml:space="preserve"> whole-class discussion based on student responses.</w:t>
      </w:r>
    </w:p>
    <w:p w14:paraId="599F2628" w14:textId="77777777" w:rsidR="00790BCC" w:rsidRPr="00790BCC" w:rsidRDefault="00BA099E" w:rsidP="007017EB">
      <w:pPr>
        <w:pStyle w:val="LearningSequenceHeader"/>
      </w:pPr>
      <w:r>
        <w:t>Activity 3: Oral Presentations</w:t>
      </w:r>
      <w:r w:rsidR="00584E4A">
        <w:tab/>
      </w:r>
      <w:r w:rsidR="00CA75BF">
        <w:t>7</w:t>
      </w:r>
      <w:r w:rsidR="00E262DD">
        <w:t>0</w:t>
      </w:r>
      <w:r w:rsidR="00790BCC" w:rsidRPr="00790BCC">
        <w:t>%</w:t>
      </w:r>
    </w:p>
    <w:p w14:paraId="4987A64C" w14:textId="77777777" w:rsidR="00790BCC" w:rsidRDefault="00584E4A" w:rsidP="007017EB">
      <w:pPr>
        <w:pStyle w:val="TA"/>
      </w:pPr>
      <w:r>
        <w:t>Instruct students to meet in their small groups to give short oral presentations. Instruct students to take turns assuming the following roles:</w:t>
      </w:r>
    </w:p>
    <w:p w14:paraId="74037C4F" w14:textId="77777777" w:rsidR="00584E4A" w:rsidRDefault="00584E4A" w:rsidP="00E9790A">
      <w:pPr>
        <w:pStyle w:val="BulletedList"/>
        <w:numPr>
          <w:ilvl w:val="0"/>
          <w:numId w:val="28"/>
        </w:numPr>
      </w:pPr>
      <w:r>
        <w:t>Presenter – Student presents argument orally in a short present</w:t>
      </w:r>
      <w:r w:rsidR="002833CC">
        <w:t xml:space="preserve">ation (less than </w:t>
      </w:r>
      <w:r w:rsidR="00611A6A">
        <w:t xml:space="preserve">five </w:t>
      </w:r>
      <w:r w:rsidR="002833CC">
        <w:t>minutes)</w:t>
      </w:r>
      <w:r w:rsidR="00851D5F">
        <w:t>.</w:t>
      </w:r>
    </w:p>
    <w:p w14:paraId="44C4E693" w14:textId="77777777" w:rsidR="00584E4A" w:rsidRDefault="00584E4A" w:rsidP="00E9790A">
      <w:pPr>
        <w:pStyle w:val="BulletedList"/>
        <w:numPr>
          <w:ilvl w:val="0"/>
          <w:numId w:val="28"/>
        </w:numPr>
      </w:pPr>
      <w:r>
        <w:t>Videographer – Student records the student presenting</w:t>
      </w:r>
      <w:r w:rsidR="00851D5F">
        <w:t>.</w:t>
      </w:r>
    </w:p>
    <w:p w14:paraId="50CE6341" w14:textId="77777777" w:rsidR="00584E4A" w:rsidRDefault="00611A6A" w:rsidP="00E9790A">
      <w:pPr>
        <w:pStyle w:val="BulletedList"/>
        <w:numPr>
          <w:ilvl w:val="0"/>
          <w:numId w:val="28"/>
        </w:numPr>
      </w:pPr>
      <w:r>
        <w:t xml:space="preserve">Evaluator </w:t>
      </w:r>
      <w:r w:rsidR="00584E4A">
        <w:t xml:space="preserve">– Student takes notes on presentation, referring to the 10.4.2 Speaking and Listening </w:t>
      </w:r>
      <w:r w:rsidR="00611DE3">
        <w:t xml:space="preserve">Rubric and </w:t>
      </w:r>
      <w:r w:rsidR="00584E4A">
        <w:t>Checklist</w:t>
      </w:r>
      <w:r w:rsidR="002A6913">
        <w:t>.</w:t>
      </w:r>
    </w:p>
    <w:p w14:paraId="18C283E4" w14:textId="77777777" w:rsidR="00584E4A" w:rsidRDefault="00584E4A" w:rsidP="00E9790A">
      <w:pPr>
        <w:pStyle w:val="BulletedList"/>
        <w:numPr>
          <w:ilvl w:val="0"/>
          <w:numId w:val="28"/>
        </w:numPr>
      </w:pPr>
      <w:r>
        <w:t xml:space="preserve">Timer – Student monitors the time </w:t>
      </w:r>
      <w:r w:rsidR="002833CC">
        <w:t xml:space="preserve">for the speaker to ensure that </w:t>
      </w:r>
      <w:r>
        <w:t>presentation does not exceed time limit and that all students have enough time to present</w:t>
      </w:r>
      <w:r w:rsidR="002A6913">
        <w:t>.</w:t>
      </w:r>
    </w:p>
    <w:p w14:paraId="794A7C0B" w14:textId="77777777" w:rsidR="00584E4A" w:rsidRDefault="00584E4A" w:rsidP="00584E4A">
      <w:pPr>
        <w:pStyle w:val="IN"/>
      </w:pPr>
      <w:r>
        <w:t>Some students m</w:t>
      </w:r>
      <w:r w:rsidR="009D447A">
        <w:t>ay</w:t>
      </w:r>
      <w:r>
        <w:t xml:space="preserve"> need time to familiarize themselves with digital recording equipment.</w:t>
      </w:r>
    </w:p>
    <w:p w14:paraId="3985B75F" w14:textId="77777777" w:rsidR="002833CC" w:rsidRDefault="002833CC" w:rsidP="002833CC">
      <w:pPr>
        <w:pStyle w:val="SA"/>
      </w:pPr>
      <w:r>
        <w:t>Students meet in small groups and assign roles and presentation sequence.</w:t>
      </w:r>
    </w:p>
    <w:p w14:paraId="59D87746" w14:textId="77777777" w:rsidR="003B153C" w:rsidRDefault="003B153C" w:rsidP="003B153C">
      <w:pPr>
        <w:pStyle w:val="IN"/>
      </w:pPr>
      <w:r>
        <w:t>Consider drawing students’ attention to their work with standard SL.9-10.1.b when they assume particular rules within their groups.</w:t>
      </w:r>
    </w:p>
    <w:p w14:paraId="6064A85F" w14:textId="77777777" w:rsidR="00584E4A" w:rsidRDefault="00584E4A" w:rsidP="00584E4A">
      <w:pPr>
        <w:pStyle w:val="BR"/>
      </w:pPr>
    </w:p>
    <w:p w14:paraId="109C2C97" w14:textId="77777777" w:rsidR="00584E4A" w:rsidRDefault="00584E4A" w:rsidP="00584E4A">
      <w:pPr>
        <w:pStyle w:val="TA"/>
      </w:pPr>
      <w:r>
        <w:t>Instruct students to present arguments to t</w:t>
      </w:r>
      <w:r w:rsidR="002833CC">
        <w:t>heir small groups and to take turns assuming various roles.</w:t>
      </w:r>
      <w:r w:rsidR="00D45FA7">
        <w:t xml:space="preserve"> </w:t>
      </w:r>
    </w:p>
    <w:p w14:paraId="52675BCB" w14:textId="77777777" w:rsidR="00D45FA7" w:rsidRDefault="00D45FA7" w:rsidP="00D45FA7">
      <w:pPr>
        <w:pStyle w:val="IN"/>
      </w:pPr>
      <w:r>
        <w:t>Consider drawing students’ attention to their work with standard SL.9-10.6 when they demonstrate their command of formal English for an oral presentation.</w:t>
      </w:r>
    </w:p>
    <w:p w14:paraId="62396AC3" w14:textId="77777777" w:rsidR="00637507" w:rsidRDefault="00637507">
      <w:pPr>
        <w:pStyle w:val="BR"/>
      </w:pPr>
    </w:p>
    <w:p w14:paraId="4FC1A9E2" w14:textId="77777777" w:rsidR="00584E4A" w:rsidRDefault="002833CC" w:rsidP="007017EB">
      <w:pPr>
        <w:pStyle w:val="TA"/>
      </w:pPr>
      <w:r>
        <w:t>Instruct students to remain in groups and join a second group.</w:t>
      </w:r>
    </w:p>
    <w:p w14:paraId="539F2448" w14:textId="77777777" w:rsidR="002833CC" w:rsidRDefault="002833CC" w:rsidP="007017EB">
      <w:pPr>
        <w:pStyle w:val="TA"/>
      </w:pPr>
      <w:r>
        <w:lastRenderedPageBreak/>
        <w:t>Post or display the following questions for students to discuss in combined groups:</w:t>
      </w:r>
    </w:p>
    <w:p w14:paraId="1B3FCE8D" w14:textId="77777777" w:rsidR="002833CC" w:rsidRDefault="002833CC" w:rsidP="002833CC">
      <w:pPr>
        <w:pStyle w:val="Q"/>
      </w:pPr>
      <w:r>
        <w:t>How</w:t>
      </w:r>
      <w:r w:rsidR="00CA75BF">
        <w:t xml:space="preserve"> does</w:t>
      </w:r>
      <w:r>
        <w:t xml:space="preserve"> presenting the argument orally </w:t>
      </w:r>
      <w:r w:rsidR="00CA75BF">
        <w:t>compare to</w:t>
      </w:r>
      <w:r>
        <w:t xml:space="preserve"> writing th</w:t>
      </w:r>
      <w:r w:rsidR="00CA75BF">
        <w:t>at same</w:t>
      </w:r>
      <w:r>
        <w:t xml:space="preserve"> argument </w:t>
      </w:r>
      <w:r w:rsidR="00CA75BF">
        <w:t>for</w:t>
      </w:r>
      <w:r>
        <w:t xml:space="preserve"> the End-of-Unit Assessment?</w:t>
      </w:r>
    </w:p>
    <w:p w14:paraId="79E3BC61" w14:textId="77777777" w:rsidR="002833CC" w:rsidRDefault="00D45FA7" w:rsidP="00D45FA7">
      <w:pPr>
        <w:pStyle w:val="SR"/>
      </w:pPr>
      <w:r>
        <w:t>Student responses may include:</w:t>
      </w:r>
    </w:p>
    <w:p w14:paraId="30BEC82E" w14:textId="77777777" w:rsidR="00D45FA7" w:rsidRDefault="00D45FA7" w:rsidP="00D45FA7">
      <w:pPr>
        <w:pStyle w:val="SASRBullet"/>
      </w:pPr>
      <w:r>
        <w:t>It wa</w:t>
      </w:r>
      <w:r w:rsidR="006447BD">
        <w:t>s very similar because both formats presented the same</w:t>
      </w:r>
      <w:r>
        <w:t xml:space="preserve"> ideas.</w:t>
      </w:r>
    </w:p>
    <w:p w14:paraId="221258C4" w14:textId="77777777" w:rsidR="00D45FA7" w:rsidRDefault="00D45FA7" w:rsidP="00D45FA7">
      <w:pPr>
        <w:pStyle w:val="SASRBullet"/>
      </w:pPr>
      <w:r>
        <w:t>It was easier because it did not need to be written down.</w:t>
      </w:r>
    </w:p>
    <w:p w14:paraId="34E418B1" w14:textId="77777777" w:rsidR="00D45FA7" w:rsidRPr="00790BCC" w:rsidRDefault="00D45FA7" w:rsidP="00D45FA7">
      <w:pPr>
        <w:pStyle w:val="SASRBullet"/>
      </w:pPr>
      <w:r>
        <w:t>It was harder because it required public sharing of ideas and because spoken language cannot be edited.</w:t>
      </w:r>
    </w:p>
    <w:p w14:paraId="2D940EB3" w14:textId="77777777" w:rsidR="00790BCC" w:rsidRPr="00790BCC" w:rsidRDefault="00BA099E" w:rsidP="007017EB">
      <w:pPr>
        <w:pStyle w:val="LearningSequenceHeader"/>
      </w:pPr>
      <w:r>
        <w:t>Activity 4: Closing</w:t>
      </w:r>
      <w:r>
        <w:tab/>
        <w:t>10</w:t>
      </w:r>
      <w:r w:rsidR="00790BCC" w:rsidRPr="00790BCC">
        <w:t>%</w:t>
      </w:r>
    </w:p>
    <w:p w14:paraId="2404BF0C" w14:textId="77777777" w:rsidR="001D3E64" w:rsidRDefault="00BA099E" w:rsidP="00BA099E">
      <w:pPr>
        <w:pStyle w:val="TA"/>
      </w:pPr>
      <w:r>
        <w:t>Display and distribute the home</w:t>
      </w:r>
      <w:r w:rsidR="008F1133">
        <w:t>work assignment. F</w:t>
      </w:r>
      <w:r w:rsidR="00D666DF">
        <w:t>or homework, instruct students to</w:t>
      </w:r>
      <w:r w:rsidR="001D3E64">
        <w:t xml:space="preserve"> reread Act 1.1 and 1.3 before completing the Act 1 Witches’ Scenes Review Tool.</w:t>
      </w:r>
    </w:p>
    <w:p w14:paraId="6521F6EA" w14:textId="77777777" w:rsidR="00D45FA7" w:rsidRPr="00BA099E" w:rsidRDefault="00D666DF" w:rsidP="00735B86">
      <w:pPr>
        <w:pStyle w:val="SA"/>
      </w:pPr>
      <w:r>
        <w:t xml:space="preserve"> </w:t>
      </w:r>
      <w:r w:rsidR="00D45FA7">
        <w:t>Students follow along.</w:t>
      </w:r>
    </w:p>
    <w:p w14:paraId="630A5AC1" w14:textId="77777777" w:rsidR="00790BCC" w:rsidRDefault="00790BCC" w:rsidP="007017EB">
      <w:pPr>
        <w:pStyle w:val="Heading1"/>
      </w:pPr>
      <w:r w:rsidRPr="00790BCC">
        <w:t>Homework</w:t>
      </w:r>
    </w:p>
    <w:p w14:paraId="1F487F99" w14:textId="77777777" w:rsidR="001D3E64" w:rsidRPr="001D3E64" w:rsidRDefault="001D3E64" w:rsidP="00E9790A">
      <w:r>
        <w:t>Reread Act 1.1 and 1.3 before completing the Act 1 Witches’ Scenes Review Tool.</w:t>
      </w:r>
    </w:p>
    <w:p w14:paraId="3B53D01F" w14:textId="77777777" w:rsidR="001D3E64" w:rsidRDefault="001D3E64" w:rsidP="00790BCC"/>
    <w:sectPr w:rsidR="001D3E64" w:rsidSect="009D66CA">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49C0" w14:textId="77777777" w:rsidR="00231901" w:rsidRDefault="00231901">
      <w:pPr>
        <w:spacing w:before="0" w:after="0" w:line="240" w:lineRule="auto"/>
      </w:pPr>
      <w:r>
        <w:separator/>
      </w:r>
    </w:p>
  </w:endnote>
  <w:endnote w:type="continuationSeparator" w:id="0">
    <w:p w14:paraId="3201A293" w14:textId="77777777" w:rsidR="00231901" w:rsidRDefault="002319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6844" w14:textId="77777777" w:rsidR="00B23D52" w:rsidRDefault="003909C5" w:rsidP="00EB4EAE">
    <w:pPr>
      <w:pStyle w:val="Footer"/>
      <w:rPr>
        <w:rStyle w:val="PageNumber"/>
        <w:rFonts w:ascii="Calibri" w:hAnsi="Calibri"/>
        <w:sz w:val="22"/>
      </w:rPr>
    </w:pPr>
    <w:r>
      <w:rPr>
        <w:rStyle w:val="PageNumber"/>
      </w:rPr>
      <w:fldChar w:fldCharType="begin"/>
    </w:r>
    <w:r w:rsidR="00B23D52">
      <w:rPr>
        <w:rStyle w:val="PageNumber"/>
      </w:rPr>
      <w:instrText xml:space="preserve">PAGE  </w:instrText>
    </w:r>
    <w:r>
      <w:rPr>
        <w:rStyle w:val="PageNumber"/>
      </w:rPr>
      <w:fldChar w:fldCharType="end"/>
    </w:r>
  </w:p>
  <w:p w14:paraId="013ADC5D" w14:textId="77777777" w:rsidR="00B23D52" w:rsidRDefault="00B23D52" w:rsidP="00EB4EAE">
    <w:pPr>
      <w:pStyle w:val="Footer"/>
    </w:pPr>
  </w:p>
  <w:p w14:paraId="4A247F60" w14:textId="77777777" w:rsidR="00B23D52" w:rsidRDefault="00B23D52" w:rsidP="00EB4EAE"/>
  <w:p w14:paraId="75376A6D" w14:textId="77777777" w:rsidR="00B23D52" w:rsidRDefault="00B23D52" w:rsidP="00EB4E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C149" w14:textId="77777777" w:rsidR="00B23D52" w:rsidRPr="00563CB8" w:rsidRDefault="00B23D5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725D2" w14:paraId="0BCC0BD3" w14:textId="77777777">
      <w:trPr>
        <w:trHeight w:val="705"/>
      </w:trPr>
      <w:tc>
        <w:tcPr>
          <w:tcW w:w="4609" w:type="dxa"/>
          <w:shd w:val="clear" w:color="auto" w:fill="auto"/>
          <w:vAlign w:val="center"/>
        </w:tcPr>
        <w:p w14:paraId="1A99E82F" w14:textId="4DD32B0F" w:rsidR="00B23D52" w:rsidRPr="002E4C92" w:rsidRDefault="00B23D52" w:rsidP="007017EB">
          <w:pPr>
            <w:pStyle w:val="FooterText"/>
          </w:pPr>
          <w:r w:rsidRPr="002E4C92">
            <w:t>File:</w:t>
          </w:r>
          <w:r>
            <w:rPr>
              <w:b w:val="0"/>
            </w:rPr>
            <w:t xml:space="preserve"> 10</w:t>
          </w:r>
          <w:r w:rsidRPr="0039525B">
            <w:rPr>
              <w:b w:val="0"/>
            </w:rPr>
            <w:t>.</w:t>
          </w:r>
          <w:r>
            <w:rPr>
              <w:b w:val="0"/>
            </w:rPr>
            <w:t>4</w:t>
          </w:r>
          <w:r w:rsidRPr="0039525B">
            <w:rPr>
              <w:b w:val="0"/>
            </w:rPr>
            <w:t>.</w:t>
          </w:r>
          <w:r>
            <w:rPr>
              <w:b w:val="0"/>
            </w:rPr>
            <w:t>2</w:t>
          </w:r>
          <w:r w:rsidRPr="0039525B">
            <w:rPr>
              <w:b w:val="0"/>
            </w:rPr>
            <w:t xml:space="preserve"> Lesson </w:t>
          </w:r>
          <w:r>
            <w:rPr>
              <w:b w:val="0"/>
            </w:rPr>
            <w:t>23a</w:t>
          </w:r>
          <w:r w:rsidRPr="002E4C92">
            <w:t xml:space="preserve"> Date:</w:t>
          </w:r>
          <w:r w:rsidR="00B62DA3">
            <w:rPr>
              <w:b w:val="0"/>
            </w:rPr>
            <w:t xml:space="preserve"> 6/2</w:t>
          </w:r>
          <w:r w:rsidR="001C3376">
            <w:rPr>
              <w:b w:val="0"/>
            </w:rPr>
            <w:t>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D6D24AC" w14:textId="77777777" w:rsidR="00B23D52" w:rsidRPr="0039525B" w:rsidRDefault="00B23D5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F24ACE7" w14:textId="77777777" w:rsidR="00B23D52" w:rsidRPr="0039525B" w:rsidRDefault="00B23D52" w:rsidP="007017EB">
          <w:pPr>
            <w:pStyle w:val="FooterText"/>
            <w:rPr>
              <w:b w:val="0"/>
              <w:i/>
            </w:rPr>
          </w:pPr>
          <w:r w:rsidRPr="0039525B">
            <w:rPr>
              <w:b w:val="0"/>
              <w:i/>
              <w:sz w:val="12"/>
            </w:rPr>
            <w:t>Creative Commons Attribution-NonCommercial-ShareAlike 3.0 Unported License</w:t>
          </w:r>
        </w:p>
        <w:p w14:paraId="3D0A12A1" w14:textId="77777777" w:rsidR="00B23D52" w:rsidRPr="002E4C92" w:rsidRDefault="00231901" w:rsidP="007017EB">
          <w:pPr>
            <w:pStyle w:val="FooterText"/>
          </w:pPr>
          <w:hyperlink r:id="rId1" w:history="1">
            <w:r w:rsidR="00B23D5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67975F1" w14:textId="77777777" w:rsidR="00B23D52" w:rsidRPr="002E4C92" w:rsidRDefault="003909C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23D5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C3376">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14:paraId="3CAE7505" w14:textId="77777777" w:rsidR="00B23D52" w:rsidRPr="002E4C92" w:rsidRDefault="00B23D5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94916CB" wp14:editId="73FC430F">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DEE4A50" w14:textId="77777777" w:rsidR="00B23D52" w:rsidRPr="007017EB" w:rsidRDefault="00B23D5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AA68" w14:textId="77777777" w:rsidR="00231901" w:rsidRDefault="00231901">
      <w:pPr>
        <w:spacing w:before="0" w:after="0" w:line="240" w:lineRule="auto"/>
      </w:pPr>
      <w:r>
        <w:separator/>
      </w:r>
    </w:p>
  </w:footnote>
  <w:footnote w:type="continuationSeparator" w:id="0">
    <w:p w14:paraId="1E550ADD" w14:textId="77777777" w:rsidR="00231901" w:rsidRDefault="002319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725D2" w:rsidRPr="00563CB8" w14:paraId="065FE640" w14:textId="77777777">
      <w:tc>
        <w:tcPr>
          <w:tcW w:w="3708" w:type="dxa"/>
          <w:shd w:val="clear" w:color="auto" w:fill="auto"/>
        </w:tcPr>
        <w:p w14:paraId="010B6544" w14:textId="77777777" w:rsidR="00B23D52" w:rsidRPr="00563CB8" w:rsidRDefault="00B23D5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D388179" w14:textId="77777777" w:rsidR="00B23D52" w:rsidRPr="00563CB8" w:rsidRDefault="00B23D52" w:rsidP="007017EB">
          <w:pPr>
            <w:jc w:val="center"/>
          </w:pPr>
          <w:r w:rsidRPr="00563CB8">
            <w:t>D R A F T</w:t>
          </w:r>
        </w:p>
      </w:tc>
      <w:tc>
        <w:tcPr>
          <w:tcW w:w="3438" w:type="dxa"/>
          <w:shd w:val="clear" w:color="auto" w:fill="auto"/>
        </w:tcPr>
        <w:p w14:paraId="6BCBD965" w14:textId="77777777" w:rsidR="00B23D52" w:rsidRPr="00E946A0" w:rsidRDefault="00B23D52" w:rsidP="007017EB">
          <w:pPr>
            <w:pStyle w:val="PageHeader"/>
            <w:jc w:val="right"/>
            <w:rPr>
              <w:b w:val="0"/>
            </w:rPr>
          </w:pPr>
          <w:r>
            <w:rPr>
              <w:b w:val="0"/>
            </w:rPr>
            <w:t>Grade 10 • Module 4 • Unit 2 • Lesson 23a</w:t>
          </w:r>
        </w:p>
      </w:tc>
    </w:tr>
  </w:tbl>
  <w:p w14:paraId="2810EC5C" w14:textId="77777777" w:rsidR="00B23D52" w:rsidRPr="007017EB" w:rsidRDefault="00B23D5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77492"/>
    <w:multiLevelType w:val="hybridMultilevel"/>
    <w:tmpl w:val="F2B8274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634C9"/>
    <w:multiLevelType w:val="multilevel"/>
    <w:tmpl w:val="3F12FCCC"/>
    <w:lvl w:ilvl="0">
      <w:start w:val="1"/>
      <w:numFmt w:val="bullet"/>
      <w:lvlText w:val="o"/>
      <w:lvlJc w:val="left"/>
      <w:pPr>
        <w:ind w:left="828" w:hanging="360"/>
      </w:pPr>
      <w:rPr>
        <w:rFonts w:ascii="Courier New" w:hAnsi="Courier New" w:hint="default"/>
      </w:rPr>
    </w:lvl>
    <w:lvl w:ilvl="1">
      <w:start w:val="1"/>
      <w:numFmt w:val="bullet"/>
      <w:lvlText w:val="o"/>
      <w:lvlJc w:val="left"/>
      <w:pPr>
        <w:ind w:left="1548" w:hanging="360"/>
      </w:pPr>
      <w:rPr>
        <w:rFonts w:ascii="Courier New" w:hAnsi="Courier New" w:hint="default"/>
      </w:rPr>
    </w:lvl>
    <w:lvl w:ilvl="2">
      <w:start w:val="1"/>
      <w:numFmt w:val="bullet"/>
      <w:lvlText w:val=""/>
      <w:lvlJc w:val="left"/>
      <w:pPr>
        <w:ind w:left="2268" w:hanging="360"/>
      </w:pPr>
      <w:rPr>
        <w:rFonts w:ascii="Wingdings" w:hAnsi="Wingdings" w:hint="default"/>
      </w:rPr>
    </w:lvl>
    <w:lvl w:ilvl="3">
      <w:start w:val="1"/>
      <w:numFmt w:val="bullet"/>
      <w:lvlText w:val=""/>
      <w:lvlJc w:val="left"/>
      <w:pPr>
        <w:ind w:left="2988" w:hanging="360"/>
      </w:pPr>
      <w:rPr>
        <w:rFonts w:ascii="Symbol" w:hAnsi="Symbol" w:hint="default"/>
      </w:rPr>
    </w:lvl>
    <w:lvl w:ilvl="4">
      <w:start w:val="1"/>
      <w:numFmt w:val="bullet"/>
      <w:lvlText w:val="o"/>
      <w:lvlJc w:val="left"/>
      <w:pPr>
        <w:ind w:left="3708" w:hanging="360"/>
      </w:pPr>
      <w:rPr>
        <w:rFonts w:ascii="Courier New" w:hAnsi="Courier New" w:hint="default"/>
      </w:rPr>
    </w:lvl>
    <w:lvl w:ilvl="5">
      <w:start w:val="1"/>
      <w:numFmt w:val="bullet"/>
      <w:lvlText w:val=""/>
      <w:lvlJc w:val="left"/>
      <w:pPr>
        <w:ind w:left="4428" w:hanging="360"/>
      </w:pPr>
      <w:rPr>
        <w:rFonts w:ascii="Wingdings" w:hAnsi="Wingdings" w:hint="default"/>
      </w:rPr>
    </w:lvl>
    <w:lvl w:ilvl="6">
      <w:start w:val="1"/>
      <w:numFmt w:val="bullet"/>
      <w:lvlText w:val=""/>
      <w:lvlJc w:val="left"/>
      <w:pPr>
        <w:ind w:left="5148" w:hanging="360"/>
      </w:pPr>
      <w:rPr>
        <w:rFonts w:ascii="Symbol" w:hAnsi="Symbol" w:hint="default"/>
      </w:rPr>
    </w:lvl>
    <w:lvl w:ilvl="7">
      <w:start w:val="1"/>
      <w:numFmt w:val="bullet"/>
      <w:lvlText w:val="o"/>
      <w:lvlJc w:val="left"/>
      <w:pPr>
        <w:ind w:left="5868" w:hanging="360"/>
      </w:pPr>
      <w:rPr>
        <w:rFonts w:ascii="Courier New" w:hAnsi="Courier New" w:hint="default"/>
      </w:rPr>
    </w:lvl>
    <w:lvl w:ilvl="8">
      <w:start w:val="1"/>
      <w:numFmt w:val="bullet"/>
      <w:lvlText w:val=""/>
      <w:lvlJc w:val="left"/>
      <w:pPr>
        <w:ind w:left="6588"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B79F9"/>
    <w:multiLevelType w:val="hybridMultilevel"/>
    <w:tmpl w:val="0FB00F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A47E4"/>
    <w:multiLevelType w:val="hybridMultilevel"/>
    <w:tmpl w:val="6B540B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722361C"/>
    <w:multiLevelType w:val="multilevel"/>
    <w:tmpl w:val="0FB00FA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7A12924"/>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1AE73AA9"/>
    <w:multiLevelType w:val="hybridMultilevel"/>
    <w:tmpl w:val="3F12FCCC"/>
    <w:lvl w:ilvl="0" w:tplc="04090003">
      <w:start w:val="1"/>
      <w:numFmt w:val="bullet"/>
      <w:lvlText w:val="o"/>
      <w:lvlJc w:val="left"/>
      <w:pPr>
        <w:ind w:left="828" w:hanging="360"/>
      </w:pPr>
      <w:rPr>
        <w:rFonts w:ascii="Courier New" w:hAnsi="Courier New"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98705A"/>
    <w:multiLevelType w:val="hybridMultilevel"/>
    <w:tmpl w:val="F4AC12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65199"/>
    <w:multiLevelType w:val="multilevel"/>
    <w:tmpl w:val="6B540BBC"/>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num>
  <w:num w:numId="2">
    <w:abstractNumId w:val="13"/>
    <w:lvlOverride w:ilvl="0">
      <w:startOverride w:val="1"/>
    </w:lvlOverride>
  </w:num>
  <w:num w:numId="3">
    <w:abstractNumId w:val="15"/>
  </w:num>
  <w:num w:numId="4">
    <w:abstractNumId w:val="16"/>
  </w:num>
  <w:num w:numId="5">
    <w:abstractNumId w:val="1"/>
  </w:num>
  <w:num w:numId="6">
    <w:abstractNumId w:val="19"/>
  </w:num>
  <w:num w:numId="7">
    <w:abstractNumId w:val="13"/>
    <w:lvlOverride w:ilvl="0">
      <w:startOverride w:val="1"/>
    </w:lvlOverride>
  </w:num>
  <w:num w:numId="8">
    <w:abstractNumId w:val="21"/>
  </w:num>
  <w:num w:numId="9">
    <w:abstractNumId w:val="3"/>
  </w:num>
  <w:num w:numId="10">
    <w:abstractNumId w:val="18"/>
  </w:num>
  <w:num w:numId="11">
    <w:abstractNumId w:val="22"/>
  </w:num>
  <w:num w:numId="12">
    <w:abstractNumId w:val="13"/>
  </w:num>
  <w:num w:numId="13">
    <w:abstractNumId w:val="13"/>
    <w:lvlOverride w:ilvl="0">
      <w:startOverride w:val="1"/>
    </w:lvlOverride>
  </w:num>
  <w:num w:numId="14">
    <w:abstractNumId w:val="11"/>
    <w:lvlOverride w:ilvl="0">
      <w:startOverride w:val="1"/>
    </w:lvlOverride>
  </w:num>
  <w:num w:numId="15">
    <w:abstractNumId w:val="21"/>
  </w:num>
  <w:num w:numId="16">
    <w:abstractNumId w:val="6"/>
  </w:num>
  <w:num w:numId="17">
    <w:abstractNumId w:val="0"/>
  </w:num>
  <w:num w:numId="18">
    <w:abstractNumId w:val="5"/>
  </w:num>
  <w:num w:numId="19">
    <w:abstractNumId w:val="20"/>
  </w:num>
  <w:num w:numId="20">
    <w:abstractNumId w:val="2"/>
  </w:num>
  <w:num w:numId="21">
    <w:abstractNumId w:val="10"/>
  </w:num>
  <w:num w:numId="22">
    <w:abstractNumId w:val="7"/>
  </w:num>
  <w:num w:numId="23">
    <w:abstractNumId w:val="9"/>
  </w:num>
  <w:num w:numId="24">
    <w:abstractNumId w:val="8"/>
  </w:num>
  <w:num w:numId="25">
    <w:abstractNumId w:val="17"/>
  </w:num>
  <w:num w:numId="26">
    <w:abstractNumId w:val="1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93B80"/>
    <w:rsid w:val="000B06AB"/>
    <w:rsid w:val="000B3273"/>
    <w:rsid w:val="000B3A6F"/>
    <w:rsid w:val="000B62BB"/>
    <w:rsid w:val="000D3FA9"/>
    <w:rsid w:val="000E4F95"/>
    <w:rsid w:val="0013666F"/>
    <w:rsid w:val="00144B97"/>
    <w:rsid w:val="0015102C"/>
    <w:rsid w:val="001725E2"/>
    <w:rsid w:val="001735F1"/>
    <w:rsid w:val="00195123"/>
    <w:rsid w:val="001C3376"/>
    <w:rsid w:val="001C6C50"/>
    <w:rsid w:val="001D3E64"/>
    <w:rsid w:val="00231901"/>
    <w:rsid w:val="0026562A"/>
    <w:rsid w:val="002833CC"/>
    <w:rsid w:val="00292650"/>
    <w:rsid w:val="002A6913"/>
    <w:rsid w:val="002E6C0B"/>
    <w:rsid w:val="002E7498"/>
    <w:rsid w:val="002E7FA8"/>
    <w:rsid w:val="002F28A0"/>
    <w:rsid w:val="00341F48"/>
    <w:rsid w:val="00344A3F"/>
    <w:rsid w:val="003909C5"/>
    <w:rsid w:val="0039126C"/>
    <w:rsid w:val="003B153C"/>
    <w:rsid w:val="003B331C"/>
    <w:rsid w:val="003B7B2A"/>
    <w:rsid w:val="003D7A0F"/>
    <w:rsid w:val="003E7D2F"/>
    <w:rsid w:val="003F06D0"/>
    <w:rsid w:val="004266DB"/>
    <w:rsid w:val="00457960"/>
    <w:rsid w:val="00473DA2"/>
    <w:rsid w:val="00475DBB"/>
    <w:rsid w:val="004D5EE4"/>
    <w:rsid w:val="004E5827"/>
    <w:rsid w:val="00575D16"/>
    <w:rsid w:val="00584E4A"/>
    <w:rsid w:val="00594422"/>
    <w:rsid w:val="005A6F98"/>
    <w:rsid w:val="005E2C0B"/>
    <w:rsid w:val="005E3842"/>
    <w:rsid w:val="005E7F30"/>
    <w:rsid w:val="005F6A20"/>
    <w:rsid w:val="00611A6A"/>
    <w:rsid w:val="00611DE3"/>
    <w:rsid w:val="0063461C"/>
    <w:rsid w:val="00637507"/>
    <w:rsid w:val="006447BD"/>
    <w:rsid w:val="00690918"/>
    <w:rsid w:val="006B7004"/>
    <w:rsid w:val="006C4C92"/>
    <w:rsid w:val="006F37E2"/>
    <w:rsid w:val="006F5AAF"/>
    <w:rsid w:val="007017EB"/>
    <w:rsid w:val="00714662"/>
    <w:rsid w:val="007236C9"/>
    <w:rsid w:val="007318D2"/>
    <w:rsid w:val="00735B86"/>
    <w:rsid w:val="0075188A"/>
    <w:rsid w:val="00790BCC"/>
    <w:rsid w:val="00793989"/>
    <w:rsid w:val="007A367A"/>
    <w:rsid w:val="007C5971"/>
    <w:rsid w:val="007C5CAE"/>
    <w:rsid w:val="007D2598"/>
    <w:rsid w:val="007E484F"/>
    <w:rsid w:val="00845FEB"/>
    <w:rsid w:val="00851D5F"/>
    <w:rsid w:val="00871E6E"/>
    <w:rsid w:val="008801A2"/>
    <w:rsid w:val="008A7459"/>
    <w:rsid w:val="008C35A6"/>
    <w:rsid w:val="008C3DF6"/>
    <w:rsid w:val="008E0122"/>
    <w:rsid w:val="008F1133"/>
    <w:rsid w:val="008F6474"/>
    <w:rsid w:val="00902CF8"/>
    <w:rsid w:val="0092572B"/>
    <w:rsid w:val="00927C1D"/>
    <w:rsid w:val="009378D2"/>
    <w:rsid w:val="00942E9A"/>
    <w:rsid w:val="009450B7"/>
    <w:rsid w:val="009450F1"/>
    <w:rsid w:val="00980459"/>
    <w:rsid w:val="009D447A"/>
    <w:rsid w:val="009D66CA"/>
    <w:rsid w:val="009F2624"/>
    <w:rsid w:val="00A03FA0"/>
    <w:rsid w:val="00A57645"/>
    <w:rsid w:val="00A725D2"/>
    <w:rsid w:val="00A91C63"/>
    <w:rsid w:val="00AB53CA"/>
    <w:rsid w:val="00AB758D"/>
    <w:rsid w:val="00AD0910"/>
    <w:rsid w:val="00AD0E4B"/>
    <w:rsid w:val="00B05B4D"/>
    <w:rsid w:val="00B162C0"/>
    <w:rsid w:val="00B23D52"/>
    <w:rsid w:val="00B41738"/>
    <w:rsid w:val="00B41BCE"/>
    <w:rsid w:val="00B47421"/>
    <w:rsid w:val="00B626C9"/>
    <w:rsid w:val="00B62DA3"/>
    <w:rsid w:val="00B64333"/>
    <w:rsid w:val="00B662C7"/>
    <w:rsid w:val="00B870EA"/>
    <w:rsid w:val="00BA099E"/>
    <w:rsid w:val="00BA2A9F"/>
    <w:rsid w:val="00BB1ED2"/>
    <w:rsid w:val="00BC35A6"/>
    <w:rsid w:val="00BE420D"/>
    <w:rsid w:val="00C1390E"/>
    <w:rsid w:val="00C174F8"/>
    <w:rsid w:val="00C26472"/>
    <w:rsid w:val="00C459E9"/>
    <w:rsid w:val="00C5268D"/>
    <w:rsid w:val="00C83F78"/>
    <w:rsid w:val="00CA75BF"/>
    <w:rsid w:val="00CC3868"/>
    <w:rsid w:val="00CD2E53"/>
    <w:rsid w:val="00CD7FBB"/>
    <w:rsid w:val="00CE2286"/>
    <w:rsid w:val="00D256CD"/>
    <w:rsid w:val="00D31F4D"/>
    <w:rsid w:val="00D32EFC"/>
    <w:rsid w:val="00D353A2"/>
    <w:rsid w:val="00D43571"/>
    <w:rsid w:val="00D45FA7"/>
    <w:rsid w:val="00D666DF"/>
    <w:rsid w:val="00D7612B"/>
    <w:rsid w:val="00D769DB"/>
    <w:rsid w:val="00D83A48"/>
    <w:rsid w:val="00D95F1B"/>
    <w:rsid w:val="00D96A1B"/>
    <w:rsid w:val="00DA3E16"/>
    <w:rsid w:val="00DC6DD0"/>
    <w:rsid w:val="00DF35F3"/>
    <w:rsid w:val="00E262DD"/>
    <w:rsid w:val="00E64143"/>
    <w:rsid w:val="00E776DC"/>
    <w:rsid w:val="00E9790A"/>
    <w:rsid w:val="00EA5069"/>
    <w:rsid w:val="00EB30C8"/>
    <w:rsid w:val="00EB4EAE"/>
    <w:rsid w:val="00EC79DF"/>
    <w:rsid w:val="00F15E15"/>
    <w:rsid w:val="00F55A2B"/>
    <w:rsid w:val="00F7463C"/>
    <w:rsid w:val="00F81306"/>
    <w:rsid w:val="00F81722"/>
    <w:rsid w:val="00F8531E"/>
    <w:rsid w:val="00FA56CB"/>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767C"/>
  <w15:docId w15:val="{1EC3EE34-A457-4A49-A74E-5E4FCB42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HeaderChar">
    <w:name w:val="*ToolHeader Char"/>
    <w:basedOn w:val="DefaultParagraphFont"/>
    <w:link w:val="ToolHeader"/>
    <w:rsid w:val="00EB4EAE"/>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20F4-83CE-4472-8C10-B1A23344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2014-06-16T19:03:00Z</cp:lastPrinted>
  <dcterms:created xsi:type="dcterms:W3CDTF">2014-06-25T15:21:00Z</dcterms:created>
  <dcterms:modified xsi:type="dcterms:W3CDTF">2014-06-25T15:21:00Z</dcterms:modified>
</cp:coreProperties>
</file>