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2147"/>
        <w:gridCol w:w="7213"/>
      </w:tblGrid>
      <w:tr w:rsidR="000376BC" w:rsidRPr="000376BC" w14:paraId="0CDD8DE7" w14:textId="77777777">
        <w:trPr>
          <w:trHeight w:val="1008"/>
        </w:trPr>
        <w:tc>
          <w:tcPr>
            <w:tcW w:w="2147" w:type="dxa"/>
            <w:shd w:val="clear" w:color="auto" w:fill="385623"/>
            <w:vAlign w:val="center"/>
          </w:tcPr>
          <w:p w14:paraId="3B4E4B11" w14:textId="77777777" w:rsidR="000376BC" w:rsidRPr="000376BC" w:rsidRDefault="00C90ACE" w:rsidP="00C90ACE">
            <w:pPr>
              <w:pStyle w:val="Header-banner"/>
              <w:rPr>
                <w:rFonts w:asciiTheme="majorHAnsi" w:hAnsiTheme="majorHAnsi"/>
              </w:rPr>
            </w:pPr>
            <w:r>
              <w:rPr>
                <w:rFonts w:asciiTheme="majorHAnsi" w:hAnsiTheme="majorHAnsi"/>
              </w:rPr>
              <w:t>10</w:t>
            </w:r>
            <w:r w:rsidR="000376BC" w:rsidRPr="000376BC">
              <w:rPr>
                <w:rFonts w:asciiTheme="majorHAnsi" w:hAnsiTheme="majorHAnsi"/>
              </w:rPr>
              <w:t>.</w:t>
            </w:r>
            <w:r>
              <w:rPr>
                <w:rFonts w:asciiTheme="majorHAnsi" w:hAnsiTheme="majorHAnsi"/>
              </w:rPr>
              <w:t>4</w:t>
            </w:r>
            <w:r w:rsidR="000376BC" w:rsidRPr="000376BC">
              <w:rPr>
                <w:rFonts w:asciiTheme="majorHAnsi" w:hAnsiTheme="majorHAnsi"/>
              </w:rPr>
              <w:t>.</w:t>
            </w:r>
            <w:r>
              <w:rPr>
                <w:rFonts w:asciiTheme="majorHAnsi" w:hAnsiTheme="majorHAnsi"/>
              </w:rPr>
              <w:t>2</w:t>
            </w:r>
          </w:p>
        </w:tc>
        <w:tc>
          <w:tcPr>
            <w:tcW w:w="7213" w:type="dxa"/>
            <w:shd w:val="clear" w:color="auto" w:fill="76923C"/>
            <w:vAlign w:val="center"/>
          </w:tcPr>
          <w:p w14:paraId="45A2AD42" w14:textId="77777777" w:rsidR="000376BC" w:rsidRPr="000376BC" w:rsidRDefault="000376BC" w:rsidP="00C90ACE">
            <w:pPr>
              <w:pStyle w:val="Header2banner"/>
              <w:rPr>
                <w:rFonts w:asciiTheme="majorHAnsi" w:hAnsiTheme="majorHAnsi"/>
              </w:rPr>
            </w:pPr>
            <w:r w:rsidRPr="000376BC">
              <w:rPr>
                <w:rFonts w:asciiTheme="majorHAnsi" w:hAnsiTheme="majorHAnsi"/>
              </w:rPr>
              <w:t xml:space="preserve">Lesson </w:t>
            </w:r>
            <w:r w:rsidR="00C90ACE">
              <w:rPr>
                <w:rFonts w:asciiTheme="majorHAnsi" w:hAnsiTheme="majorHAnsi"/>
              </w:rPr>
              <w:t>19</w:t>
            </w:r>
          </w:p>
        </w:tc>
      </w:tr>
    </w:tbl>
    <w:p w14:paraId="2A9990FD" w14:textId="77777777" w:rsidR="000376BC" w:rsidRPr="000376BC" w:rsidRDefault="000376BC" w:rsidP="000376BC">
      <w:pPr>
        <w:pStyle w:val="Heading1"/>
        <w:rPr>
          <w:rFonts w:asciiTheme="majorHAnsi" w:hAnsiTheme="majorHAnsi"/>
        </w:rPr>
      </w:pPr>
      <w:r w:rsidRPr="000376BC">
        <w:rPr>
          <w:rFonts w:asciiTheme="majorHAnsi" w:hAnsiTheme="majorHAnsi"/>
        </w:rPr>
        <w:t>Introduction</w:t>
      </w:r>
    </w:p>
    <w:p w14:paraId="605C0AFB" w14:textId="1C5BFB90" w:rsidR="000376BC" w:rsidRDefault="000376BC" w:rsidP="00865211">
      <w:pPr>
        <w:rPr>
          <w:rFonts w:eastAsiaTheme="minorEastAsia"/>
        </w:rPr>
      </w:pPr>
      <w:r>
        <w:t xml:space="preserve">In this lesson, students read and analyze </w:t>
      </w:r>
      <w:r>
        <w:rPr>
          <w:i/>
        </w:rPr>
        <w:t>Macbeth</w:t>
      </w:r>
      <w:r w:rsidR="0002357E">
        <w:rPr>
          <w:i/>
        </w:rPr>
        <w:t>,</w:t>
      </w:r>
      <w:r>
        <w:t xml:space="preserve"> Act 5.7 and 5.8</w:t>
      </w:r>
      <w:r w:rsidR="005145BA">
        <w:t xml:space="preserve"> (from “They have tied me to a stake” to “Whom we invite to see us crowned at Scone”)</w:t>
      </w:r>
      <w:r>
        <w:t xml:space="preserve">, in which Macbeth engages in battle with Malcolm and his thanes and is defeated and killed by Macduff, who, Macbeth learns, was not born of woman but was born prematurely by </w:t>
      </w:r>
      <w:r w:rsidR="00937C2E">
        <w:t>cesarean</w:t>
      </w:r>
      <w:r w:rsidR="00C9135B">
        <w:t xml:space="preserve"> </w:t>
      </w:r>
      <w:r>
        <w:t xml:space="preserve">section. Students explore the elements of tragedy and analyze </w:t>
      </w:r>
      <w:r>
        <w:rPr>
          <w:i/>
        </w:rPr>
        <w:t xml:space="preserve">Macbeth </w:t>
      </w:r>
      <w:r>
        <w:t xml:space="preserve">as an example of the genre through a jigsaw </w:t>
      </w:r>
      <w:r w:rsidR="005145BA">
        <w:t>discussion</w:t>
      </w:r>
      <w:r>
        <w:t xml:space="preserve">. </w:t>
      </w:r>
      <w:r w:rsidR="0090734C" w:rsidRPr="0090734C">
        <w:t>Student learning is assessed via a Quick Write at the end of the lesson:</w:t>
      </w:r>
      <w:r>
        <w:t xml:space="preserve"> </w:t>
      </w:r>
      <w:r w:rsidRPr="000376BC">
        <w:rPr>
          <w:rFonts w:eastAsiaTheme="minorEastAsia"/>
        </w:rPr>
        <w:t>How does Shakespeare unfold and devel</w:t>
      </w:r>
      <w:r w:rsidR="00845C36">
        <w:rPr>
          <w:rFonts w:eastAsiaTheme="minorEastAsia"/>
        </w:rPr>
        <w:t>op an element of tragedy in Act</w:t>
      </w:r>
      <w:r w:rsidRPr="000376BC">
        <w:rPr>
          <w:rFonts w:eastAsiaTheme="minorEastAsia"/>
        </w:rPr>
        <w:t xml:space="preserve"> </w:t>
      </w:r>
      <w:r w:rsidR="00845C36">
        <w:rPr>
          <w:rFonts w:eastAsiaTheme="minorEastAsia"/>
        </w:rPr>
        <w:t>5.</w:t>
      </w:r>
      <w:r w:rsidRPr="000376BC">
        <w:rPr>
          <w:rFonts w:eastAsiaTheme="minorEastAsia"/>
        </w:rPr>
        <w:t xml:space="preserve">7 and </w:t>
      </w:r>
      <w:r w:rsidR="00845C36">
        <w:rPr>
          <w:rFonts w:eastAsiaTheme="minorEastAsia"/>
        </w:rPr>
        <w:t>5.</w:t>
      </w:r>
      <w:r w:rsidRPr="000376BC">
        <w:rPr>
          <w:rFonts w:eastAsiaTheme="minorEastAsia"/>
        </w:rPr>
        <w:t>8?</w:t>
      </w:r>
      <w:r>
        <w:rPr>
          <w:rFonts w:eastAsiaTheme="minorEastAsia"/>
        </w:rPr>
        <w:t xml:space="preserve"> Finally, students work in groups to rehearse their </w:t>
      </w:r>
      <w:r w:rsidR="005E77FD">
        <w:rPr>
          <w:rFonts w:eastAsiaTheme="minorEastAsia"/>
        </w:rPr>
        <w:t>interpretive dramatic</w:t>
      </w:r>
      <w:r>
        <w:rPr>
          <w:rFonts w:eastAsiaTheme="minorEastAsia"/>
        </w:rPr>
        <w:t xml:space="preserve"> reading activity for 10.4.2 Lesson 20. </w:t>
      </w:r>
    </w:p>
    <w:p w14:paraId="461E2D8E" w14:textId="0FCE73B8" w:rsidR="000376BC" w:rsidRPr="00D52EF2" w:rsidRDefault="000376BC" w:rsidP="00865211">
      <w:pPr>
        <w:rPr>
          <w:rFonts w:eastAsiaTheme="minorEastAsia"/>
        </w:rPr>
      </w:pPr>
      <w:r>
        <w:rPr>
          <w:rFonts w:eastAsiaTheme="minorEastAsia"/>
        </w:rPr>
        <w:t xml:space="preserve">For homework, </w:t>
      </w:r>
      <w:r w:rsidR="00A60FF9">
        <w:t xml:space="preserve">students use the Act Synopsis and Analysis Tool to summarize and analyze Act 5. </w:t>
      </w:r>
      <w:r w:rsidR="00D52EF2">
        <w:t xml:space="preserve">Also for homework, students continue rehearsing their </w:t>
      </w:r>
      <w:r w:rsidR="005E77FD">
        <w:t>interpretive dramatic</w:t>
      </w:r>
      <w:r w:rsidR="00D52EF2">
        <w:t xml:space="preserve"> reading assignment. </w:t>
      </w:r>
      <w:r w:rsidR="00C85827">
        <w:t xml:space="preserve">Additionally, </w:t>
      </w:r>
      <w:r w:rsidR="003E75E5">
        <w:t>students</w:t>
      </w:r>
      <w:r w:rsidR="00C85827">
        <w:rPr>
          <w:rFonts w:eastAsiaTheme="minorEastAsia"/>
        </w:rPr>
        <w:t xml:space="preserve"> </w:t>
      </w:r>
      <w:r w:rsidR="003E75E5">
        <w:rPr>
          <w:rFonts w:eastAsiaTheme="minorEastAsia"/>
        </w:rPr>
        <w:t xml:space="preserve">respond briefly in writing </w:t>
      </w:r>
      <w:r w:rsidR="00C85827">
        <w:rPr>
          <w:rFonts w:eastAsiaTheme="minorEastAsia"/>
        </w:rPr>
        <w:t xml:space="preserve">to the following prompt: </w:t>
      </w:r>
      <w:r w:rsidR="00C85827">
        <w:t>How do White and Shakespeare co</w:t>
      </w:r>
      <w:r w:rsidR="003F0679">
        <w:t>nstruct a tragedy in “Death of a</w:t>
      </w:r>
      <w:r w:rsidR="00C85827">
        <w:t xml:space="preserve"> Pig” and </w:t>
      </w:r>
      <w:r w:rsidR="00C85827" w:rsidRPr="000376BC">
        <w:rPr>
          <w:i/>
        </w:rPr>
        <w:t>Macbeth</w:t>
      </w:r>
      <w:r w:rsidR="00C85827">
        <w:t xml:space="preserve">, respectively? </w:t>
      </w:r>
    </w:p>
    <w:p w14:paraId="0EC6696B" w14:textId="77777777" w:rsidR="000376BC" w:rsidRPr="000376BC" w:rsidRDefault="000376BC" w:rsidP="001B4DF1">
      <w:pPr>
        <w:pStyle w:val="Heading1"/>
        <w:spacing w:before="360"/>
        <w:rPr>
          <w:rFonts w:asciiTheme="majorHAnsi" w:hAnsiTheme="majorHAnsi"/>
        </w:rPr>
      </w:pPr>
      <w:r w:rsidRPr="000376BC">
        <w:rPr>
          <w:rFonts w:asciiTheme="majorHAnsi" w:hAnsiTheme="majorHAnsi"/>
        </w:rPr>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0376BC" w:rsidRPr="000376BC" w14:paraId="27F04047" w14:textId="77777777">
        <w:tc>
          <w:tcPr>
            <w:tcW w:w="9360" w:type="dxa"/>
            <w:gridSpan w:val="2"/>
            <w:shd w:val="clear" w:color="auto" w:fill="76923C"/>
          </w:tcPr>
          <w:p w14:paraId="6CC6F6A0" w14:textId="77777777" w:rsidR="000376BC" w:rsidRPr="000376BC" w:rsidRDefault="000376BC" w:rsidP="000376BC">
            <w:pPr>
              <w:pStyle w:val="TableHeaders"/>
              <w:rPr>
                <w:rFonts w:asciiTheme="majorHAnsi" w:hAnsiTheme="majorHAnsi"/>
              </w:rPr>
            </w:pPr>
            <w:r w:rsidRPr="000376BC">
              <w:rPr>
                <w:rFonts w:asciiTheme="majorHAnsi" w:hAnsiTheme="majorHAnsi"/>
              </w:rPr>
              <w:t>Assessed Standard(s)</w:t>
            </w:r>
          </w:p>
        </w:tc>
      </w:tr>
      <w:tr w:rsidR="000376BC" w:rsidRPr="000376BC" w14:paraId="59F8D7EF" w14:textId="77777777">
        <w:tc>
          <w:tcPr>
            <w:tcW w:w="1329" w:type="dxa"/>
          </w:tcPr>
          <w:p w14:paraId="46DEA9DA" w14:textId="77777777" w:rsidR="000376BC" w:rsidRPr="000376BC" w:rsidRDefault="00B85EE8" w:rsidP="00B85EE8">
            <w:pPr>
              <w:pStyle w:val="TableText"/>
              <w:rPr>
                <w:rFonts w:asciiTheme="majorHAnsi" w:hAnsiTheme="majorHAnsi"/>
              </w:rPr>
            </w:pPr>
            <w:r>
              <w:rPr>
                <w:rFonts w:asciiTheme="majorHAnsi" w:hAnsiTheme="majorHAnsi"/>
              </w:rPr>
              <w:t>RL.9-10</w:t>
            </w:r>
            <w:r w:rsidR="000376BC" w:rsidRPr="000376BC">
              <w:rPr>
                <w:rFonts w:asciiTheme="majorHAnsi" w:hAnsiTheme="majorHAnsi"/>
              </w:rPr>
              <w:t>.</w:t>
            </w:r>
            <w:r>
              <w:rPr>
                <w:rFonts w:asciiTheme="majorHAnsi" w:hAnsiTheme="majorHAnsi"/>
              </w:rPr>
              <w:t>3</w:t>
            </w:r>
          </w:p>
        </w:tc>
        <w:tc>
          <w:tcPr>
            <w:tcW w:w="8031" w:type="dxa"/>
          </w:tcPr>
          <w:p w14:paraId="6726E3AA" w14:textId="77777777" w:rsidR="000376BC" w:rsidRPr="000376BC" w:rsidRDefault="001470F0" w:rsidP="00865211">
            <w:pPr>
              <w:pStyle w:val="TableText"/>
              <w:rPr>
                <w:rFonts w:asciiTheme="majorHAnsi" w:hAnsiTheme="majorHAnsi"/>
              </w:rPr>
            </w:pPr>
            <w:r w:rsidRPr="002728E7">
              <w:t>Analyze how complex characters (e.g.</w:t>
            </w:r>
            <w:r w:rsidR="002E1AD0">
              <w:t>,</w:t>
            </w:r>
            <w:r w:rsidRPr="002728E7">
              <w:t xml:space="preserve"> those with multiple or conflicting motivations) develop over the course of a text, interact with other characters, and advance t</w:t>
            </w:r>
            <w:r w:rsidR="00865211">
              <w:t>he plot or develop the theme.</w:t>
            </w:r>
          </w:p>
        </w:tc>
      </w:tr>
      <w:tr w:rsidR="001470F0" w:rsidRPr="000376BC" w14:paraId="697B7CAE" w14:textId="77777777">
        <w:tc>
          <w:tcPr>
            <w:tcW w:w="1329" w:type="dxa"/>
          </w:tcPr>
          <w:p w14:paraId="3A80CA3C" w14:textId="77777777" w:rsidR="001470F0" w:rsidRDefault="001470F0" w:rsidP="00B85EE8">
            <w:pPr>
              <w:pStyle w:val="TableText"/>
              <w:rPr>
                <w:rFonts w:asciiTheme="majorHAnsi" w:hAnsiTheme="majorHAnsi"/>
              </w:rPr>
            </w:pPr>
            <w:r>
              <w:rPr>
                <w:rFonts w:asciiTheme="majorHAnsi" w:hAnsiTheme="majorHAnsi"/>
              </w:rPr>
              <w:t>RL.9-10.5</w:t>
            </w:r>
          </w:p>
        </w:tc>
        <w:tc>
          <w:tcPr>
            <w:tcW w:w="8031" w:type="dxa"/>
          </w:tcPr>
          <w:p w14:paraId="79DB348A" w14:textId="77777777" w:rsidR="001470F0" w:rsidRPr="000376BC" w:rsidRDefault="001470F0" w:rsidP="000376BC">
            <w:pPr>
              <w:pStyle w:val="TableText"/>
              <w:rPr>
                <w:rFonts w:asciiTheme="majorHAnsi" w:hAnsiTheme="majorHAnsi"/>
              </w:rPr>
            </w:pPr>
            <w:r>
              <w:t xml:space="preserve">Analyze how an author’s choices concerning how to structure a text, </w:t>
            </w:r>
            <w:r w:rsidR="00980A93">
              <w:t>order events within it (e.g.</w:t>
            </w:r>
            <w:r>
              <w:t>, parallel plots), and manipulate time (e.g., pacing, flashbacks) create such effects as mystery, tension</w:t>
            </w:r>
            <w:r w:rsidR="00937C2E">
              <w:t>,</w:t>
            </w:r>
            <w:r>
              <w:t xml:space="preserve"> or surprise.</w:t>
            </w:r>
          </w:p>
        </w:tc>
      </w:tr>
      <w:tr w:rsidR="000376BC" w:rsidRPr="000376BC" w14:paraId="419625BD" w14:textId="77777777">
        <w:tc>
          <w:tcPr>
            <w:tcW w:w="9360" w:type="dxa"/>
            <w:gridSpan w:val="2"/>
            <w:shd w:val="clear" w:color="auto" w:fill="76923C"/>
          </w:tcPr>
          <w:p w14:paraId="416B0470" w14:textId="77777777" w:rsidR="000376BC" w:rsidRPr="000376BC" w:rsidRDefault="000376BC" w:rsidP="000376BC">
            <w:pPr>
              <w:pStyle w:val="TableHeaders"/>
              <w:rPr>
                <w:rFonts w:asciiTheme="majorHAnsi" w:hAnsiTheme="majorHAnsi"/>
              </w:rPr>
            </w:pPr>
            <w:r w:rsidRPr="000376BC">
              <w:rPr>
                <w:rFonts w:asciiTheme="majorHAnsi" w:hAnsiTheme="majorHAnsi"/>
              </w:rPr>
              <w:t>Addressed Standard(s)</w:t>
            </w:r>
          </w:p>
        </w:tc>
      </w:tr>
      <w:tr w:rsidR="0030062B" w:rsidRPr="000376BC" w14:paraId="0CD7CBD2" w14:textId="77777777">
        <w:tc>
          <w:tcPr>
            <w:tcW w:w="1329" w:type="dxa"/>
          </w:tcPr>
          <w:p w14:paraId="38329076" w14:textId="77777777" w:rsidR="0030062B" w:rsidRDefault="004F645A" w:rsidP="000376BC">
            <w:pPr>
              <w:pStyle w:val="TableText"/>
              <w:rPr>
                <w:rFonts w:asciiTheme="majorHAnsi" w:hAnsiTheme="majorHAnsi"/>
              </w:rPr>
            </w:pPr>
            <w:r>
              <w:rPr>
                <w:rFonts w:asciiTheme="majorHAnsi" w:hAnsiTheme="majorHAnsi"/>
              </w:rPr>
              <w:t>W.9-10.9.a</w:t>
            </w:r>
          </w:p>
        </w:tc>
        <w:tc>
          <w:tcPr>
            <w:tcW w:w="8031" w:type="dxa"/>
          </w:tcPr>
          <w:p w14:paraId="06DCDFAE" w14:textId="77777777" w:rsidR="0030062B" w:rsidRDefault="0030062B" w:rsidP="0030062B">
            <w:pPr>
              <w:pStyle w:val="TableText"/>
              <w:rPr>
                <w:rFonts w:asciiTheme="majorHAnsi" w:hAnsiTheme="majorHAnsi"/>
              </w:rPr>
            </w:pPr>
            <w:r>
              <w:rPr>
                <w:rFonts w:asciiTheme="majorHAnsi" w:hAnsiTheme="majorHAnsi"/>
              </w:rPr>
              <w:t xml:space="preserve">Draw </w:t>
            </w:r>
            <w:r w:rsidR="00376810">
              <w:rPr>
                <w:rFonts w:asciiTheme="majorHAnsi" w:hAnsiTheme="majorHAnsi"/>
              </w:rPr>
              <w:t xml:space="preserve">evidence </w:t>
            </w:r>
            <w:r>
              <w:rPr>
                <w:rFonts w:asciiTheme="majorHAnsi" w:hAnsiTheme="majorHAnsi"/>
              </w:rPr>
              <w:t>from literary or informational texts to support analysis</w:t>
            </w:r>
            <w:r w:rsidR="00376810">
              <w:rPr>
                <w:rFonts w:asciiTheme="majorHAnsi" w:hAnsiTheme="majorHAnsi"/>
              </w:rPr>
              <w:t>,</w:t>
            </w:r>
            <w:r>
              <w:rPr>
                <w:rFonts w:asciiTheme="majorHAnsi" w:hAnsiTheme="majorHAnsi"/>
              </w:rPr>
              <w:t xml:space="preserve"> reflection</w:t>
            </w:r>
            <w:r w:rsidR="00937C2E">
              <w:rPr>
                <w:rFonts w:asciiTheme="majorHAnsi" w:hAnsiTheme="majorHAnsi"/>
              </w:rPr>
              <w:t>,</w:t>
            </w:r>
            <w:r>
              <w:rPr>
                <w:rFonts w:asciiTheme="majorHAnsi" w:hAnsiTheme="majorHAnsi"/>
              </w:rPr>
              <w:t xml:space="preserve"> and research. </w:t>
            </w:r>
          </w:p>
          <w:p w14:paraId="627DBD66" w14:textId="5C179965" w:rsidR="00011E53" w:rsidRDefault="0030062B" w:rsidP="0090734C">
            <w:pPr>
              <w:pStyle w:val="SubStandard"/>
              <w:rPr>
                <w:rFonts w:asciiTheme="majorHAnsi" w:hAnsiTheme="majorHAnsi"/>
              </w:rPr>
            </w:pPr>
            <w:r>
              <w:t xml:space="preserve">Apply </w:t>
            </w:r>
            <w:r>
              <w:rPr>
                <w:i/>
              </w:rPr>
              <w:t>grades 9</w:t>
            </w:r>
            <w:r w:rsidR="0090734C">
              <w:rPr>
                <w:i/>
              </w:rPr>
              <w:t>–</w:t>
            </w:r>
            <w:r>
              <w:rPr>
                <w:i/>
              </w:rPr>
              <w:t xml:space="preserve">10 </w:t>
            </w:r>
            <w:r w:rsidR="00937C2E">
              <w:rPr>
                <w:i/>
              </w:rPr>
              <w:t>R</w:t>
            </w:r>
            <w:r>
              <w:rPr>
                <w:i/>
              </w:rPr>
              <w:t xml:space="preserve">eading standards </w:t>
            </w:r>
            <w:r w:rsidR="004F0E2F" w:rsidRPr="004F0E2F">
              <w:t>to literature</w:t>
            </w:r>
            <w:r>
              <w:t xml:space="preserve"> (e.g., </w:t>
            </w:r>
            <w:r w:rsidR="00937C2E">
              <w:t>“</w:t>
            </w:r>
            <w:r>
              <w:t>Analyze how an author draws on and transforms source material in a specific work [e.g., how Shakespeare treats a theme or topic from Ovid or the Bible or how a later author draws on a play by Shakespeare]”).</w:t>
            </w:r>
          </w:p>
        </w:tc>
      </w:tr>
      <w:tr w:rsidR="000376BC" w:rsidRPr="000376BC" w14:paraId="21A3F20E" w14:textId="77777777">
        <w:tc>
          <w:tcPr>
            <w:tcW w:w="1329" w:type="dxa"/>
          </w:tcPr>
          <w:p w14:paraId="4DB301FE" w14:textId="77777777" w:rsidR="000376BC" w:rsidRPr="000376BC" w:rsidRDefault="001470F0" w:rsidP="000376BC">
            <w:pPr>
              <w:pStyle w:val="TableText"/>
              <w:rPr>
                <w:rFonts w:asciiTheme="majorHAnsi" w:hAnsiTheme="majorHAnsi"/>
              </w:rPr>
            </w:pPr>
            <w:r>
              <w:rPr>
                <w:rFonts w:asciiTheme="majorHAnsi" w:hAnsiTheme="majorHAnsi"/>
              </w:rPr>
              <w:lastRenderedPageBreak/>
              <w:t>SL.9-10.1.a-e</w:t>
            </w:r>
          </w:p>
        </w:tc>
        <w:tc>
          <w:tcPr>
            <w:tcW w:w="8031" w:type="dxa"/>
          </w:tcPr>
          <w:p w14:paraId="67604AC8" w14:textId="77777777" w:rsidR="001470F0" w:rsidRDefault="001470F0" w:rsidP="001470F0">
            <w:pPr>
              <w:pStyle w:val="TableText"/>
              <w:rPr>
                <w:rFonts w:asciiTheme="majorHAnsi" w:hAnsiTheme="majorHAnsi"/>
              </w:rPr>
            </w:pPr>
            <w:r>
              <w:rPr>
                <w:rFonts w:asciiTheme="majorHAnsi" w:hAnsiTheme="majorHAnsi"/>
              </w:rPr>
              <w:t>Initiate and participate effectively in a range of collaborative discussions (one-on-one, in groups</w:t>
            </w:r>
            <w:r w:rsidR="00937C2E">
              <w:rPr>
                <w:rFonts w:asciiTheme="majorHAnsi" w:hAnsiTheme="majorHAnsi"/>
              </w:rPr>
              <w:t>,</w:t>
            </w:r>
            <w:r>
              <w:rPr>
                <w:rFonts w:asciiTheme="majorHAnsi" w:hAnsiTheme="majorHAnsi"/>
              </w:rPr>
              <w:t xml:space="preserve"> and teacher-led) with diverse partners on </w:t>
            </w:r>
            <w:r>
              <w:rPr>
                <w:rFonts w:asciiTheme="majorHAnsi" w:hAnsiTheme="majorHAnsi"/>
                <w:i/>
              </w:rPr>
              <w:t>grades 9</w:t>
            </w:r>
            <w:r w:rsidR="003E75E5">
              <w:rPr>
                <w:rFonts w:asciiTheme="majorHAnsi" w:hAnsiTheme="majorHAnsi"/>
                <w:i/>
              </w:rPr>
              <w:t>–</w:t>
            </w:r>
            <w:r>
              <w:rPr>
                <w:rFonts w:asciiTheme="majorHAnsi" w:hAnsiTheme="majorHAnsi"/>
                <w:i/>
              </w:rPr>
              <w:t>10 topics, texts, and issues</w:t>
            </w:r>
            <w:r>
              <w:rPr>
                <w:rFonts w:asciiTheme="majorHAnsi" w:hAnsiTheme="majorHAnsi"/>
              </w:rPr>
              <w:t>, building on others’ ideas and expressing their own clearly and persuasively.</w:t>
            </w:r>
          </w:p>
          <w:p w14:paraId="7421CEDE" w14:textId="77777777" w:rsidR="00011E53" w:rsidRDefault="001470F0">
            <w:pPr>
              <w:pStyle w:val="SubStandard"/>
              <w:numPr>
                <w:ilvl w:val="0"/>
                <w:numId w:val="19"/>
              </w:numPr>
            </w:pPr>
            <w:r>
              <w:t>Come to discussions prepared, having read and researched material under study</w:t>
            </w:r>
            <w:r w:rsidR="00376810">
              <w:t xml:space="preserve">; </w:t>
            </w:r>
            <w:r>
              <w:t>explicit</w:t>
            </w:r>
            <w:r w:rsidR="00980A93">
              <w:t>l</w:t>
            </w:r>
            <w:r>
              <w:t xml:space="preserve">y draw on that preparation by referring to evidence from texts and other research on the topic or issue to stimulate a thoughtful, well-reasoned exchange of ideas. </w:t>
            </w:r>
          </w:p>
          <w:p w14:paraId="500A1049" w14:textId="77777777" w:rsidR="001470F0" w:rsidRDefault="001470F0" w:rsidP="001470F0">
            <w:pPr>
              <w:pStyle w:val="SubStandard"/>
            </w:pPr>
            <w:r>
              <w:t>Work with peers to set rules for collegial discussions and decision-making (e.g.</w:t>
            </w:r>
            <w:r w:rsidR="002E1AD0">
              <w:t>,</w:t>
            </w:r>
            <w:r>
              <w:t xml:space="preserve"> informal consensus, taking votes on key issues, presentation of alternate views), clear goals and deadlines, and individual roles as needed. </w:t>
            </w:r>
          </w:p>
          <w:p w14:paraId="2D1FA141" w14:textId="77777777" w:rsidR="001470F0" w:rsidRDefault="001470F0" w:rsidP="001470F0">
            <w:pPr>
              <w:pStyle w:val="SubStandard"/>
            </w:pPr>
            <w:r>
              <w:t xml:space="preserve">Propel </w:t>
            </w:r>
            <w:r w:rsidR="009869C9">
              <w:t xml:space="preserve">conversations </w:t>
            </w:r>
            <w:r>
              <w:t xml:space="preserve">by posing and responding to questions that relate the current discussion to broader themes or larger ideas; actively incorporate others into the discussion; and clarify, verify, or challenge ideas and conclusions. </w:t>
            </w:r>
          </w:p>
          <w:p w14:paraId="317A0132" w14:textId="77777777" w:rsidR="001470F0" w:rsidRDefault="001470F0" w:rsidP="001470F0">
            <w:pPr>
              <w:pStyle w:val="SubStandard"/>
            </w:pPr>
            <w:r>
              <w:t xml:space="preserve">Respond thoughtfully to diverse perspectives, summarize points of agreement and disagreement, and, when warranted, qualify or justify their own views and understanding and make new connections in light of the evidence and reasoning presented. </w:t>
            </w:r>
          </w:p>
          <w:p w14:paraId="308CB90D" w14:textId="77777777" w:rsidR="000376BC" w:rsidRPr="001470F0" w:rsidRDefault="001470F0" w:rsidP="001470F0">
            <w:pPr>
              <w:pStyle w:val="SubStandard"/>
            </w:pPr>
            <w:r>
              <w:t>Seek to understand other perspectives and cultures and communicate effectively with audiences or individuals from varied backgrounds.</w:t>
            </w:r>
          </w:p>
        </w:tc>
      </w:tr>
      <w:tr w:rsidR="001470F0" w:rsidRPr="000376BC" w14:paraId="31CC5FE1" w14:textId="77777777">
        <w:tc>
          <w:tcPr>
            <w:tcW w:w="1329" w:type="dxa"/>
          </w:tcPr>
          <w:p w14:paraId="2989BDC2" w14:textId="77777777" w:rsidR="001470F0" w:rsidRDefault="001470F0" w:rsidP="000376BC">
            <w:pPr>
              <w:pStyle w:val="TableText"/>
              <w:rPr>
                <w:rFonts w:asciiTheme="majorHAnsi" w:hAnsiTheme="majorHAnsi"/>
              </w:rPr>
            </w:pPr>
            <w:r>
              <w:rPr>
                <w:rFonts w:asciiTheme="majorHAnsi" w:hAnsiTheme="majorHAnsi"/>
              </w:rPr>
              <w:t>L.9-10.4.c</w:t>
            </w:r>
          </w:p>
        </w:tc>
        <w:tc>
          <w:tcPr>
            <w:tcW w:w="8031" w:type="dxa"/>
          </w:tcPr>
          <w:p w14:paraId="24417792" w14:textId="041E99CE" w:rsidR="001470F0" w:rsidRDefault="001470F0" w:rsidP="001470F0">
            <w:pPr>
              <w:pStyle w:val="TableText"/>
              <w:rPr>
                <w:rFonts w:asciiTheme="majorHAnsi" w:hAnsiTheme="majorHAnsi"/>
              </w:rPr>
            </w:pPr>
            <w:r>
              <w:rPr>
                <w:rFonts w:asciiTheme="majorHAnsi" w:hAnsiTheme="majorHAnsi"/>
              </w:rPr>
              <w:t xml:space="preserve">Determine or clarify the meaning of unknown and multiple-meaning words and phrases based on </w:t>
            </w:r>
            <w:r>
              <w:rPr>
                <w:rFonts w:asciiTheme="majorHAnsi" w:hAnsiTheme="majorHAnsi"/>
                <w:i/>
              </w:rPr>
              <w:t>grades 9</w:t>
            </w:r>
            <w:r w:rsidR="0090734C">
              <w:rPr>
                <w:i/>
              </w:rPr>
              <w:t>–</w:t>
            </w:r>
            <w:r>
              <w:rPr>
                <w:rFonts w:asciiTheme="majorHAnsi" w:hAnsiTheme="majorHAnsi"/>
                <w:i/>
              </w:rPr>
              <w:t>10 reading and content</w:t>
            </w:r>
            <w:r>
              <w:rPr>
                <w:rFonts w:asciiTheme="majorHAnsi" w:hAnsiTheme="majorHAnsi"/>
              </w:rPr>
              <w:t xml:space="preserve">, choosing flexibly from a range of strategies. </w:t>
            </w:r>
          </w:p>
          <w:p w14:paraId="7E94E970" w14:textId="77777777" w:rsidR="001470F0" w:rsidRPr="001470F0" w:rsidRDefault="001470F0" w:rsidP="001470F0">
            <w:pPr>
              <w:pStyle w:val="SubStandard"/>
              <w:numPr>
                <w:ilvl w:val="0"/>
                <w:numId w:val="12"/>
              </w:numPr>
              <w:rPr>
                <w:rFonts w:asciiTheme="majorHAnsi" w:hAnsiTheme="majorHAnsi"/>
              </w:rPr>
            </w:pPr>
            <w:r w:rsidRPr="0015472D">
              <w:t>Consult general and specialized reference materials (e.g.</w:t>
            </w:r>
            <w:r w:rsidR="002E1AD0">
              <w:t>,</w:t>
            </w:r>
            <w:r w:rsidRPr="0015472D">
              <w:t xml:space="preserve"> dictionaries, glossaries, thesauruses), both print and digital, to find the pronunciation of a word or determine or clarify its precise meaning, its part of speech</w:t>
            </w:r>
            <w:r w:rsidR="00376810">
              <w:t>,</w:t>
            </w:r>
            <w:r w:rsidRPr="0015472D">
              <w:t xml:space="preserve"> or its etymology.</w:t>
            </w:r>
          </w:p>
        </w:tc>
      </w:tr>
      <w:tr w:rsidR="001470F0" w:rsidRPr="000376BC" w14:paraId="3F736FD6" w14:textId="77777777">
        <w:tc>
          <w:tcPr>
            <w:tcW w:w="1329" w:type="dxa"/>
          </w:tcPr>
          <w:p w14:paraId="08870DB0" w14:textId="77777777" w:rsidR="001470F0" w:rsidRDefault="001470F0" w:rsidP="000376BC">
            <w:pPr>
              <w:pStyle w:val="TableText"/>
              <w:rPr>
                <w:rFonts w:asciiTheme="majorHAnsi" w:hAnsiTheme="majorHAnsi"/>
              </w:rPr>
            </w:pPr>
            <w:r>
              <w:rPr>
                <w:rFonts w:asciiTheme="majorHAnsi" w:hAnsiTheme="majorHAnsi"/>
              </w:rPr>
              <w:t>L.9-10.5.a</w:t>
            </w:r>
          </w:p>
        </w:tc>
        <w:tc>
          <w:tcPr>
            <w:tcW w:w="8031" w:type="dxa"/>
          </w:tcPr>
          <w:p w14:paraId="4024CF56" w14:textId="77777777" w:rsidR="001470F0" w:rsidRDefault="001470F0" w:rsidP="001470F0">
            <w:pPr>
              <w:pStyle w:val="TableText"/>
              <w:rPr>
                <w:rFonts w:asciiTheme="majorHAnsi" w:hAnsiTheme="majorHAnsi"/>
              </w:rPr>
            </w:pPr>
            <w:r>
              <w:rPr>
                <w:rFonts w:asciiTheme="majorHAnsi" w:hAnsiTheme="majorHAnsi"/>
              </w:rPr>
              <w:t>Demonstrate understanding of figurative language, word relationships</w:t>
            </w:r>
            <w:r w:rsidR="00376810">
              <w:rPr>
                <w:rFonts w:asciiTheme="majorHAnsi" w:hAnsiTheme="majorHAnsi"/>
              </w:rPr>
              <w:t>,</w:t>
            </w:r>
            <w:r>
              <w:rPr>
                <w:rFonts w:asciiTheme="majorHAnsi" w:hAnsiTheme="majorHAnsi"/>
              </w:rPr>
              <w:t xml:space="preserve"> and nuances in word meanings.</w:t>
            </w:r>
          </w:p>
          <w:p w14:paraId="5F32EB22" w14:textId="77777777" w:rsidR="001470F0" w:rsidRPr="001470F0" w:rsidRDefault="001470F0" w:rsidP="001470F0">
            <w:pPr>
              <w:pStyle w:val="SubStandard"/>
              <w:numPr>
                <w:ilvl w:val="0"/>
                <w:numId w:val="14"/>
              </w:numPr>
              <w:rPr>
                <w:rFonts w:asciiTheme="majorHAnsi" w:hAnsiTheme="majorHAnsi"/>
              </w:rPr>
            </w:pPr>
            <w:r>
              <w:t>I</w:t>
            </w:r>
            <w:r w:rsidRPr="00FA11FC">
              <w:t>nterpret figures of speech (e.g., euphemism, oxymoron) in context and analyze their role in the text.</w:t>
            </w:r>
          </w:p>
        </w:tc>
      </w:tr>
    </w:tbl>
    <w:p w14:paraId="4A964194" w14:textId="77777777" w:rsidR="000376BC" w:rsidRPr="000376BC" w:rsidRDefault="000376BC" w:rsidP="000376BC">
      <w:pPr>
        <w:pStyle w:val="Heading1"/>
        <w:rPr>
          <w:rFonts w:asciiTheme="majorHAnsi" w:hAnsiTheme="majorHAnsi"/>
        </w:rPr>
      </w:pPr>
      <w:r w:rsidRPr="000376BC">
        <w:rPr>
          <w:rFonts w:asciiTheme="majorHAnsi" w:hAnsiTheme="majorHAnsi"/>
        </w:rPr>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376BC" w:rsidRPr="000376BC" w14:paraId="272B3C7E" w14:textId="77777777">
        <w:tc>
          <w:tcPr>
            <w:tcW w:w="9360" w:type="dxa"/>
            <w:shd w:val="clear" w:color="auto" w:fill="76923C"/>
          </w:tcPr>
          <w:p w14:paraId="015EA6A2" w14:textId="77777777" w:rsidR="000376BC" w:rsidRPr="000376BC" w:rsidRDefault="000376BC" w:rsidP="000376BC">
            <w:pPr>
              <w:pStyle w:val="TableHeaders"/>
              <w:rPr>
                <w:rFonts w:asciiTheme="majorHAnsi" w:hAnsiTheme="majorHAnsi"/>
              </w:rPr>
            </w:pPr>
            <w:r w:rsidRPr="000376BC">
              <w:rPr>
                <w:rFonts w:asciiTheme="majorHAnsi" w:hAnsiTheme="majorHAnsi"/>
              </w:rPr>
              <w:t>Assessment(s)</w:t>
            </w:r>
          </w:p>
        </w:tc>
      </w:tr>
      <w:tr w:rsidR="000376BC" w:rsidRPr="000376BC" w14:paraId="70630163" w14:textId="77777777">
        <w:tc>
          <w:tcPr>
            <w:tcW w:w="9360" w:type="dxa"/>
            <w:tcBorders>
              <w:top w:val="single" w:sz="4" w:space="0" w:color="auto"/>
              <w:left w:val="single" w:sz="4" w:space="0" w:color="auto"/>
              <w:bottom w:val="single" w:sz="4" w:space="0" w:color="auto"/>
              <w:right w:val="single" w:sz="4" w:space="0" w:color="auto"/>
            </w:tcBorders>
          </w:tcPr>
          <w:p w14:paraId="40BC649F" w14:textId="77777777" w:rsidR="000376BC" w:rsidRPr="007B3FCA" w:rsidRDefault="007B3FCA" w:rsidP="000376BC">
            <w:pPr>
              <w:pStyle w:val="TableText"/>
            </w:pPr>
            <w:r w:rsidRPr="006D5695">
              <w:t xml:space="preserve">Student learning </w:t>
            </w:r>
            <w:r>
              <w:t>is</w:t>
            </w:r>
            <w:r w:rsidRPr="006D5695">
              <w:t xml:space="preserve"> assessed via a Quick Write at the end of the lesson. Students </w:t>
            </w:r>
            <w:r w:rsidR="00F71CD6">
              <w:t>respond to</w:t>
            </w:r>
            <w:r w:rsidR="00F71CD6" w:rsidRPr="006D5695">
              <w:t xml:space="preserve"> </w:t>
            </w:r>
            <w:r w:rsidRPr="006D5695">
              <w:t>the following prompt, citing textual evidence to support analysis and inferences drawn from the text</w:t>
            </w:r>
            <w:r>
              <w:t>.</w:t>
            </w:r>
          </w:p>
          <w:p w14:paraId="166D0B9B" w14:textId="77777777" w:rsidR="000376BC" w:rsidRPr="000376BC" w:rsidRDefault="007B3FCA" w:rsidP="000376BC">
            <w:pPr>
              <w:pStyle w:val="BulletedList"/>
              <w:rPr>
                <w:rFonts w:asciiTheme="majorHAnsi" w:hAnsiTheme="majorHAnsi"/>
              </w:rPr>
            </w:pPr>
            <w:r w:rsidRPr="000376BC">
              <w:rPr>
                <w:rFonts w:asciiTheme="majorHAnsi" w:eastAsiaTheme="minorEastAsia" w:hAnsiTheme="majorHAnsi"/>
              </w:rPr>
              <w:lastRenderedPageBreak/>
              <w:t>How does Shakespeare unfold and devel</w:t>
            </w:r>
            <w:r w:rsidR="00845C36">
              <w:rPr>
                <w:rFonts w:asciiTheme="majorHAnsi" w:eastAsiaTheme="minorEastAsia" w:hAnsiTheme="majorHAnsi"/>
              </w:rPr>
              <w:t>op an element of tragedy in Act</w:t>
            </w:r>
            <w:r w:rsidRPr="000376BC">
              <w:rPr>
                <w:rFonts w:asciiTheme="majorHAnsi" w:eastAsiaTheme="minorEastAsia" w:hAnsiTheme="majorHAnsi"/>
              </w:rPr>
              <w:t xml:space="preserve"> </w:t>
            </w:r>
            <w:r>
              <w:rPr>
                <w:rFonts w:asciiTheme="majorHAnsi" w:eastAsiaTheme="minorEastAsia" w:hAnsiTheme="majorHAnsi"/>
              </w:rPr>
              <w:t>5.</w:t>
            </w:r>
            <w:r w:rsidRPr="000376BC">
              <w:rPr>
                <w:rFonts w:asciiTheme="majorHAnsi" w:eastAsiaTheme="minorEastAsia" w:hAnsiTheme="majorHAnsi"/>
              </w:rPr>
              <w:t xml:space="preserve">7 and </w:t>
            </w:r>
            <w:r>
              <w:rPr>
                <w:rFonts w:asciiTheme="majorHAnsi" w:eastAsiaTheme="minorEastAsia" w:hAnsiTheme="majorHAnsi"/>
              </w:rPr>
              <w:t>5.</w:t>
            </w:r>
            <w:r w:rsidRPr="000376BC">
              <w:rPr>
                <w:rFonts w:asciiTheme="majorHAnsi" w:eastAsiaTheme="minorEastAsia" w:hAnsiTheme="majorHAnsi"/>
              </w:rPr>
              <w:t>8?</w:t>
            </w:r>
          </w:p>
        </w:tc>
      </w:tr>
      <w:tr w:rsidR="000376BC" w:rsidRPr="000376BC" w14:paraId="28EB9BB3" w14:textId="77777777">
        <w:tc>
          <w:tcPr>
            <w:tcW w:w="9360" w:type="dxa"/>
            <w:shd w:val="clear" w:color="auto" w:fill="76923C"/>
          </w:tcPr>
          <w:p w14:paraId="21392921" w14:textId="77777777" w:rsidR="000376BC" w:rsidRPr="000376BC" w:rsidRDefault="000376BC" w:rsidP="000376BC">
            <w:pPr>
              <w:pStyle w:val="TableHeaders"/>
              <w:rPr>
                <w:rFonts w:asciiTheme="majorHAnsi" w:hAnsiTheme="majorHAnsi"/>
              </w:rPr>
            </w:pPr>
            <w:r w:rsidRPr="000376BC">
              <w:rPr>
                <w:rFonts w:asciiTheme="majorHAnsi" w:hAnsiTheme="majorHAnsi"/>
              </w:rPr>
              <w:lastRenderedPageBreak/>
              <w:t>High Performance Response(s)</w:t>
            </w:r>
          </w:p>
        </w:tc>
      </w:tr>
      <w:tr w:rsidR="000376BC" w:rsidRPr="000376BC" w14:paraId="743A9996" w14:textId="77777777">
        <w:tc>
          <w:tcPr>
            <w:tcW w:w="9360" w:type="dxa"/>
          </w:tcPr>
          <w:p w14:paraId="71C0EB28" w14:textId="77777777" w:rsidR="000376BC" w:rsidRPr="000376BC" w:rsidRDefault="000376BC" w:rsidP="000376BC">
            <w:pPr>
              <w:pStyle w:val="TableText"/>
              <w:rPr>
                <w:rFonts w:asciiTheme="majorHAnsi" w:hAnsiTheme="majorHAnsi"/>
              </w:rPr>
            </w:pPr>
            <w:r w:rsidRPr="000376BC">
              <w:rPr>
                <w:rFonts w:asciiTheme="majorHAnsi" w:hAnsiTheme="majorHAnsi"/>
              </w:rPr>
              <w:t>A High Performance Response should:</w:t>
            </w:r>
          </w:p>
          <w:p w14:paraId="110A422A" w14:textId="77777777" w:rsidR="000376BC" w:rsidRDefault="00340A28" w:rsidP="000376BC">
            <w:pPr>
              <w:pStyle w:val="BulletedList"/>
              <w:rPr>
                <w:rFonts w:asciiTheme="majorHAnsi" w:hAnsiTheme="majorHAnsi"/>
              </w:rPr>
            </w:pPr>
            <w:r>
              <w:rPr>
                <w:rFonts w:asciiTheme="majorHAnsi" w:hAnsiTheme="majorHAnsi"/>
              </w:rPr>
              <w:t>Identify an element of tragedy in Act 5.7 and 5.8</w:t>
            </w:r>
            <w:r w:rsidR="000E41AD">
              <w:rPr>
                <w:rFonts w:asciiTheme="majorHAnsi" w:hAnsiTheme="majorHAnsi"/>
              </w:rPr>
              <w:t xml:space="preserve"> (e.g., </w:t>
            </w:r>
            <w:r>
              <w:rPr>
                <w:rFonts w:asciiTheme="majorHAnsi" w:hAnsiTheme="majorHAnsi"/>
              </w:rPr>
              <w:t>a tragic hero, a reversal of fortune, pity and fear, a tragic flaw, a resolution of conflict, a moment of recognition, etc.</w:t>
            </w:r>
            <w:r w:rsidR="002E1AD0">
              <w:rPr>
                <w:rFonts w:asciiTheme="majorHAnsi" w:hAnsiTheme="majorHAnsi"/>
              </w:rPr>
              <w:t>).</w:t>
            </w:r>
          </w:p>
          <w:p w14:paraId="5198F6A3" w14:textId="77777777" w:rsidR="00340A28" w:rsidRPr="000376BC" w:rsidRDefault="00340A28" w:rsidP="003C263B">
            <w:pPr>
              <w:pStyle w:val="BulletedList"/>
              <w:rPr>
                <w:rFonts w:asciiTheme="majorHAnsi" w:hAnsiTheme="majorHAnsi"/>
              </w:rPr>
            </w:pPr>
            <w:r>
              <w:rPr>
                <w:rFonts w:asciiTheme="majorHAnsi" w:hAnsiTheme="majorHAnsi"/>
              </w:rPr>
              <w:t>Discuss how Shakespeare unfolds and develops this element of tragedy in Act 5.7 and 5.8 (e.g.</w:t>
            </w:r>
            <w:r w:rsidR="000C6D2C">
              <w:rPr>
                <w:rFonts w:asciiTheme="majorHAnsi" w:hAnsiTheme="majorHAnsi"/>
              </w:rPr>
              <w:t>,</w:t>
            </w:r>
            <w:r>
              <w:rPr>
                <w:rFonts w:asciiTheme="majorHAnsi" w:hAnsiTheme="majorHAnsi"/>
              </w:rPr>
              <w:t xml:space="preserve"> In the final two scenes of </w:t>
            </w:r>
            <w:r>
              <w:rPr>
                <w:rFonts w:asciiTheme="majorHAnsi" w:hAnsiTheme="majorHAnsi"/>
                <w:i/>
              </w:rPr>
              <w:t>Macbeth</w:t>
            </w:r>
            <w:r>
              <w:rPr>
                <w:rFonts w:asciiTheme="majorHAnsi" w:hAnsiTheme="majorHAnsi"/>
              </w:rPr>
              <w:t>, Shakespeare develops Macbeth as a tragic hero by emphasizing the reversal of his fortune. Instead of being the “noble Macbeth” of Act 1.2, line 78, he is described as a “hellhound” in Act 5.8, line 4, and his death is celebrated by Siward as “comfort” (</w:t>
            </w:r>
            <w:r w:rsidR="003C263B">
              <w:rPr>
                <w:rFonts w:asciiTheme="majorHAnsi" w:hAnsiTheme="majorHAnsi"/>
              </w:rPr>
              <w:t xml:space="preserve">Act </w:t>
            </w:r>
            <w:r>
              <w:rPr>
                <w:rFonts w:asciiTheme="majorHAnsi" w:hAnsiTheme="majorHAnsi"/>
              </w:rPr>
              <w:t xml:space="preserve">5.8, line 64). In addition to this moment of fortune, </w:t>
            </w:r>
            <w:r w:rsidR="00E12CCA">
              <w:rPr>
                <w:rFonts w:asciiTheme="majorHAnsi" w:hAnsiTheme="majorHAnsi"/>
              </w:rPr>
              <w:t xml:space="preserve">Macbeth has a moment of recognition as he faces Macduff, in which he realizes his fatal error in trusting the </w:t>
            </w:r>
            <w:r w:rsidR="00C22E03">
              <w:rPr>
                <w:rFonts w:asciiTheme="majorHAnsi" w:hAnsiTheme="majorHAnsi"/>
              </w:rPr>
              <w:t>Witches</w:t>
            </w:r>
            <w:r w:rsidR="00E12CCA">
              <w:rPr>
                <w:rFonts w:asciiTheme="majorHAnsi" w:hAnsiTheme="majorHAnsi"/>
              </w:rPr>
              <w:t>, whom he now recognizes as “juggling fiends</w:t>
            </w:r>
            <w:r w:rsidR="00A004BB">
              <w:rPr>
                <w:rFonts w:asciiTheme="majorHAnsi" w:hAnsiTheme="majorHAnsi"/>
              </w:rPr>
              <w:t xml:space="preserve"> </w:t>
            </w:r>
            <w:r w:rsidR="00E12CCA">
              <w:rPr>
                <w:rFonts w:asciiTheme="majorHAnsi" w:hAnsiTheme="majorHAnsi"/>
              </w:rPr>
              <w:t>… / That palter with us in a double sense, /That keep the word of promise to our ear / And break it to our hope” (Act 5.8, lines 23</w:t>
            </w:r>
            <w:r w:rsidR="00450FBA">
              <w:rPr>
                <w:rFonts w:asciiTheme="majorHAnsi" w:hAnsiTheme="majorHAnsi"/>
              </w:rPr>
              <w:t>–</w:t>
            </w:r>
            <w:r w:rsidR="00E12CCA">
              <w:rPr>
                <w:rFonts w:asciiTheme="majorHAnsi" w:hAnsiTheme="majorHAnsi"/>
              </w:rPr>
              <w:t>26). Macbeth’s terrible fate inspires pity and fear as he is beheaded and his head is brought to Malcolm, completing his reversal of fortune and making him a tragic hero</w:t>
            </w:r>
            <w:r w:rsidR="007878D0">
              <w:rPr>
                <w:rFonts w:asciiTheme="majorHAnsi" w:hAnsiTheme="majorHAnsi"/>
              </w:rPr>
              <w:t>.</w:t>
            </w:r>
            <w:r w:rsidR="00E12CCA">
              <w:rPr>
                <w:rFonts w:asciiTheme="majorHAnsi" w:hAnsiTheme="majorHAnsi"/>
              </w:rPr>
              <w:t>).</w:t>
            </w:r>
          </w:p>
        </w:tc>
      </w:tr>
    </w:tbl>
    <w:p w14:paraId="07230F8C" w14:textId="77777777" w:rsidR="000376BC" w:rsidRPr="000376BC" w:rsidRDefault="000376BC" w:rsidP="000376BC">
      <w:pPr>
        <w:pStyle w:val="Heading1"/>
        <w:rPr>
          <w:rFonts w:asciiTheme="majorHAnsi" w:hAnsiTheme="majorHAnsi"/>
        </w:rPr>
      </w:pPr>
      <w:r w:rsidRPr="000376BC">
        <w:rPr>
          <w:rFonts w:asciiTheme="majorHAnsi" w:hAnsiTheme="majorHAnsi"/>
        </w:rPr>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376BC" w:rsidRPr="000376BC" w14:paraId="263655B9" w14:textId="77777777">
        <w:tc>
          <w:tcPr>
            <w:tcW w:w="9360" w:type="dxa"/>
            <w:shd w:val="clear" w:color="auto" w:fill="76923C"/>
          </w:tcPr>
          <w:p w14:paraId="671831AB" w14:textId="77777777" w:rsidR="000376BC" w:rsidRPr="000376BC" w:rsidRDefault="000376BC" w:rsidP="000376BC">
            <w:pPr>
              <w:pStyle w:val="TableHeaders"/>
              <w:rPr>
                <w:rFonts w:asciiTheme="majorHAnsi" w:hAnsiTheme="majorHAnsi"/>
              </w:rPr>
            </w:pPr>
            <w:r w:rsidRPr="000376BC">
              <w:rPr>
                <w:rFonts w:asciiTheme="majorHAnsi" w:hAnsiTheme="majorHAnsi"/>
              </w:rPr>
              <w:t>Vocabulary to provide directly (will not include extended instruction)</w:t>
            </w:r>
          </w:p>
        </w:tc>
      </w:tr>
      <w:tr w:rsidR="000376BC" w:rsidRPr="000376BC" w14:paraId="1D8DB4B3" w14:textId="77777777">
        <w:tc>
          <w:tcPr>
            <w:tcW w:w="9360" w:type="dxa"/>
          </w:tcPr>
          <w:p w14:paraId="0D836391" w14:textId="77777777" w:rsidR="000376BC" w:rsidRDefault="00AC2C6E" w:rsidP="00337CC6">
            <w:pPr>
              <w:pStyle w:val="BulletedList"/>
              <w:rPr>
                <w:rFonts w:asciiTheme="majorHAnsi" w:hAnsiTheme="majorHAnsi"/>
              </w:rPr>
            </w:pPr>
            <w:r>
              <w:rPr>
                <w:rFonts w:asciiTheme="majorHAnsi" w:hAnsiTheme="majorHAnsi"/>
              </w:rPr>
              <w:t xml:space="preserve">brandished </w:t>
            </w:r>
            <w:r w:rsidR="000376BC" w:rsidRPr="000376BC">
              <w:rPr>
                <w:rFonts w:asciiTheme="majorHAnsi" w:hAnsiTheme="majorHAnsi"/>
              </w:rPr>
              <w:t>(</w:t>
            </w:r>
            <w:r>
              <w:rPr>
                <w:rFonts w:asciiTheme="majorHAnsi" w:hAnsiTheme="majorHAnsi"/>
              </w:rPr>
              <w:t>adj</w:t>
            </w:r>
            <w:r w:rsidR="000376BC" w:rsidRPr="000376BC">
              <w:rPr>
                <w:rFonts w:asciiTheme="majorHAnsi" w:hAnsiTheme="majorHAnsi"/>
              </w:rPr>
              <w:t xml:space="preserve">.) – </w:t>
            </w:r>
            <w:r w:rsidR="00337CC6">
              <w:rPr>
                <w:rFonts w:asciiTheme="majorHAnsi" w:hAnsiTheme="majorHAnsi"/>
              </w:rPr>
              <w:t>shaken or waved, as of a weapon</w:t>
            </w:r>
          </w:p>
          <w:p w14:paraId="048F5E7D" w14:textId="77777777" w:rsidR="00337CC6" w:rsidRDefault="00337CC6" w:rsidP="00337CC6">
            <w:pPr>
              <w:pStyle w:val="BulletedList"/>
              <w:rPr>
                <w:rFonts w:asciiTheme="majorHAnsi" w:hAnsiTheme="majorHAnsi"/>
              </w:rPr>
            </w:pPr>
            <w:r>
              <w:rPr>
                <w:rFonts w:asciiTheme="majorHAnsi" w:hAnsiTheme="majorHAnsi"/>
              </w:rPr>
              <w:t>slain (adj.) – killed by violence</w:t>
            </w:r>
          </w:p>
          <w:p w14:paraId="0B28865A" w14:textId="77777777" w:rsidR="00337CC6" w:rsidRDefault="00337CC6" w:rsidP="00337CC6">
            <w:pPr>
              <w:pStyle w:val="BulletedList"/>
              <w:rPr>
                <w:rFonts w:asciiTheme="majorHAnsi" w:hAnsiTheme="majorHAnsi"/>
              </w:rPr>
            </w:pPr>
            <w:r>
              <w:rPr>
                <w:rFonts w:asciiTheme="majorHAnsi" w:hAnsiTheme="majorHAnsi"/>
              </w:rPr>
              <w:t xml:space="preserve">unbattered (adj.) – undamaged </w:t>
            </w:r>
          </w:p>
          <w:p w14:paraId="2CB6F33A" w14:textId="77777777" w:rsidR="00337CC6" w:rsidRDefault="00337CC6" w:rsidP="00337CC6">
            <w:pPr>
              <w:pStyle w:val="BulletedList"/>
              <w:rPr>
                <w:rFonts w:asciiTheme="majorHAnsi" w:hAnsiTheme="majorHAnsi"/>
              </w:rPr>
            </w:pPr>
            <w:r>
              <w:rPr>
                <w:rFonts w:asciiTheme="majorHAnsi" w:hAnsiTheme="majorHAnsi"/>
              </w:rPr>
              <w:t>sheathe (v.) – put (a sword, dagger, etc.) into a case</w:t>
            </w:r>
          </w:p>
          <w:p w14:paraId="019DCB52" w14:textId="77777777" w:rsidR="00011E53" w:rsidRDefault="00337CC6">
            <w:pPr>
              <w:pStyle w:val="BulletedList"/>
              <w:rPr>
                <w:rFonts w:asciiTheme="majorHAnsi" w:hAnsiTheme="majorHAnsi"/>
              </w:rPr>
            </w:pPr>
            <w:r>
              <w:rPr>
                <w:rFonts w:asciiTheme="majorHAnsi" w:hAnsiTheme="majorHAnsi"/>
              </w:rPr>
              <w:t>gashes (n.) – long, deep wounds or cuts</w:t>
            </w:r>
            <w:r w:rsidR="00FA4929">
              <w:rPr>
                <w:rFonts w:asciiTheme="majorHAnsi" w:hAnsiTheme="majorHAnsi"/>
              </w:rPr>
              <w:t xml:space="preserve"> </w:t>
            </w:r>
          </w:p>
        </w:tc>
      </w:tr>
      <w:tr w:rsidR="000376BC" w:rsidRPr="000376BC" w14:paraId="770FD6CE" w14:textId="77777777">
        <w:tc>
          <w:tcPr>
            <w:tcW w:w="9360" w:type="dxa"/>
            <w:shd w:val="clear" w:color="auto" w:fill="76923C"/>
          </w:tcPr>
          <w:p w14:paraId="6059FB70" w14:textId="77777777" w:rsidR="000376BC" w:rsidRPr="000376BC" w:rsidRDefault="000376BC" w:rsidP="000376BC">
            <w:pPr>
              <w:pStyle w:val="TableHeaders"/>
              <w:rPr>
                <w:rFonts w:asciiTheme="majorHAnsi" w:hAnsiTheme="majorHAnsi"/>
              </w:rPr>
            </w:pPr>
            <w:r w:rsidRPr="000376BC">
              <w:rPr>
                <w:rFonts w:asciiTheme="majorHAnsi" w:hAnsiTheme="majorHAnsi"/>
              </w:rPr>
              <w:t>Vocabulary to teach (may include direct word work and/or questions)</w:t>
            </w:r>
          </w:p>
        </w:tc>
      </w:tr>
      <w:tr w:rsidR="000376BC" w:rsidRPr="000376BC" w14:paraId="64078679" w14:textId="77777777">
        <w:tc>
          <w:tcPr>
            <w:tcW w:w="9360" w:type="dxa"/>
          </w:tcPr>
          <w:p w14:paraId="35B0A090" w14:textId="77777777" w:rsidR="00337CC6" w:rsidRDefault="00337CC6" w:rsidP="00337CC6">
            <w:pPr>
              <w:pStyle w:val="BulletedList"/>
              <w:rPr>
                <w:rFonts w:asciiTheme="majorHAnsi" w:hAnsiTheme="majorHAnsi"/>
              </w:rPr>
            </w:pPr>
            <w:r>
              <w:rPr>
                <w:rFonts w:asciiTheme="majorHAnsi" w:hAnsiTheme="majorHAnsi"/>
              </w:rPr>
              <w:t xml:space="preserve">charged (adj.) – burdened </w:t>
            </w:r>
          </w:p>
          <w:p w14:paraId="540C7460" w14:textId="77777777" w:rsidR="007B42B3" w:rsidRDefault="007B42B3" w:rsidP="00337CC6">
            <w:pPr>
              <w:pStyle w:val="BulletedList"/>
              <w:rPr>
                <w:rFonts w:asciiTheme="majorHAnsi" w:hAnsiTheme="majorHAnsi"/>
              </w:rPr>
            </w:pPr>
            <w:r>
              <w:rPr>
                <w:rFonts w:asciiTheme="majorHAnsi" w:hAnsiTheme="majorHAnsi"/>
              </w:rPr>
              <w:t xml:space="preserve">impress (v.) – leave a mark on </w:t>
            </w:r>
          </w:p>
          <w:p w14:paraId="7CD96C53" w14:textId="77777777" w:rsidR="007B42B3" w:rsidRDefault="007B42B3" w:rsidP="00337CC6">
            <w:pPr>
              <w:pStyle w:val="BulletedList"/>
              <w:rPr>
                <w:rFonts w:asciiTheme="majorHAnsi" w:hAnsiTheme="majorHAnsi"/>
              </w:rPr>
            </w:pPr>
            <w:r>
              <w:rPr>
                <w:rFonts w:asciiTheme="majorHAnsi" w:hAnsiTheme="majorHAnsi"/>
              </w:rPr>
              <w:t xml:space="preserve">crests (n.) – heads </w:t>
            </w:r>
          </w:p>
          <w:p w14:paraId="3C1DAA1B" w14:textId="77777777" w:rsidR="007B42B3" w:rsidRDefault="007B42B3" w:rsidP="00337CC6">
            <w:pPr>
              <w:pStyle w:val="BulletedList"/>
              <w:rPr>
                <w:rFonts w:asciiTheme="majorHAnsi" w:hAnsiTheme="majorHAnsi"/>
              </w:rPr>
            </w:pPr>
            <w:r>
              <w:rPr>
                <w:rFonts w:asciiTheme="majorHAnsi" w:hAnsiTheme="majorHAnsi"/>
              </w:rPr>
              <w:t xml:space="preserve">untimely (adv.) – prematurely </w:t>
            </w:r>
          </w:p>
          <w:p w14:paraId="5913B4AF" w14:textId="77777777" w:rsidR="00FA4929" w:rsidRPr="000376BC" w:rsidRDefault="00FA4929" w:rsidP="00337CC6">
            <w:pPr>
              <w:pStyle w:val="BulletedList"/>
              <w:rPr>
                <w:rFonts w:asciiTheme="majorHAnsi" w:hAnsiTheme="majorHAnsi"/>
              </w:rPr>
            </w:pPr>
            <w:r>
              <w:rPr>
                <w:rFonts w:asciiTheme="majorHAnsi" w:hAnsiTheme="majorHAnsi"/>
              </w:rPr>
              <w:t xml:space="preserve">before (adj.) – on the front </w:t>
            </w:r>
          </w:p>
        </w:tc>
      </w:tr>
      <w:tr w:rsidR="000376BC" w:rsidRPr="000376BC" w14:paraId="2239B520"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0FBEB530" w14:textId="77777777" w:rsidR="000376BC" w:rsidRPr="000376BC" w:rsidRDefault="000376BC" w:rsidP="000376BC">
            <w:pPr>
              <w:pStyle w:val="TableHeaders"/>
              <w:rPr>
                <w:rFonts w:asciiTheme="majorHAnsi" w:hAnsiTheme="majorHAnsi"/>
              </w:rPr>
            </w:pPr>
            <w:r w:rsidRPr="000376BC">
              <w:rPr>
                <w:rFonts w:asciiTheme="majorHAnsi" w:hAnsiTheme="majorHAnsi"/>
              </w:rPr>
              <w:t>Additional vocabulary to support English Language Learners (to provide directly)</w:t>
            </w:r>
          </w:p>
        </w:tc>
      </w:tr>
      <w:tr w:rsidR="000376BC" w:rsidRPr="000376BC" w14:paraId="674C1EFD" w14:textId="77777777">
        <w:tc>
          <w:tcPr>
            <w:tcW w:w="9360" w:type="dxa"/>
            <w:tcBorders>
              <w:top w:val="single" w:sz="4" w:space="0" w:color="auto"/>
              <w:left w:val="single" w:sz="4" w:space="0" w:color="auto"/>
              <w:bottom w:val="single" w:sz="4" w:space="0" w:color="auto"/>
              <w:right w:val="single" w:sz="4" w:space="0" w:color="auto"/>
            </w:tcBorders>
          </w:tcPr>
          <w:p w14:paraId="1AE6596E" w14:textId="77777777" w:rsidR="000376BC" w:rsidRDefault="00AC2C6E" w:rsidP="00AC2C6E">
            <w:pPr>
              <w:pStyle w:val="BulletedList"/>
              <w:rPr>
                <w:rFonts w:asciiTheme="majorHAnsi" w:hAnsiTheme="majorHAnsi"/>
              </w:rPr>
            </w:pPr>
            <w:r>
              <w:rPr>
                <w:rFonts w:asciiTheme="majorHAnsi" w:hAnsiTheme="majorHAnsi"/>
              </w:rPr>
              <w:t>stake</w:t>
            </w:r>
            <w:r w:rsidR="000376BC" w:rsidRPr="000376BC">
              <w:rPr>
                <w:rFonts w:asciiTheme="majorHAnsi" w:hAnsiTheme="majorHAnsi"/>
              </w:rPr>
              <w:t xml:space="preserve"> (n.) – </w:t>
            </w:r>
            <w:r>
              <w:rPr>
                <w:rFonts w:asciiTheme="majorHAnsi" w:hAnsiTheme="majorHAnsi"/>
              </w:rPr>
              <w:t>pointed stick or post that is pushed into the ground</w:t>
            </w:r>
            <w:r w:rsidR="006C2BE4">
              <w:rPr>
                <w:rFonts w:asciiTheme="majorHAnsi" w:hAnsiTheme="majorHAnsi"/>
              </w:rPr>
              <w:t>*</w:t>
            </w:r>
          </w:p>
          <w:p w14:paraId="12018B68" w14:textId="77777777" w:rsidR="00AC2C6E" w:rsidRPr="00AC2C6E" w:rsidRDefault="00AC2C6E" w:rsidP="00AC2C6E">
            <w:pPr>
              <w:pStyle w:val="BulletedList"/>
              <w:rPr>
                <w:rFonts w:asciiTheme="majorHAnsi" w:hAnsiTheme="majorHAnsi"/>
              </w:rPr>
            </w:pPr>
            <w:r>
              <w:rPr>
                <w:rFonts w:asciiTheme="majorHAnsi" w:hAnsiTheme="majorHAnsi"/>
              </w:rPr>
              <w:lastRenderedPageBreak/>
              <w:t xml:space="preserve">bear (n.) </w:t>
            </w:r>
            <w:r w:rsidR="00450FBA">
              <w:rPr>
                <w:rFonts w:asciiTheme="majorHAnsi" w:hAnsiTheme="majorHAnsi"/>
              </w:rPr>
              <w:t xml:space="preserve">– </w:t>
            </w:r>
            <w:r w:rsidRPr="00AC2C6E">
              <w:rPr>
                <w:rFonts w:asciiTheme="majorHAnsi" w:eastAsiaTheme="minorEastAsia" w:hAnsiTheme="majorHAnsi" w:cs="Verdana"/>
                <w:lang w:eastAsia="ja-JP"/>
              </w:rPr>
              <w:t>large and heavy animal that ha</w:t>
            </w:r>
            <w:r>
              <w:rPr>
                <w:rFonts w:asciiTheme="majorHAnsi" w:eastAsiaTheme="minorEastAsia" w:hAnsiTheme="majorHAnsi" w:cs="Verdana"/>
                <w:lang w:eastAsia="ja-JP"/>
              </w:rPr>
              <w:t>s</w:t>
            </w:r>
            <w:r w:rsidRPr="00AC2C6E">
              <w:rPr>
                <w:rFonts w:asciiTheme="majorHAnsi" w:eastAsiaTheme="minorEastAsia" w:hAnsiTheme="majorHAnsi" w:cs="Verdana"/>
                <w:lang w:eastAsia="ja-JP"/>
              </w:rPr>
              <w:t xml:space="preserve"> thick hair and sharp claws and that can stand on two legs like a person</w:t>
            </w:r>
            <w:r w:rsidR="006C2BE4">
              <w:rPr>
                <w:rFonts w:asciiTheme="majorHAnsi" w:eastAsiaTheme="minorEastAsia" w:hAnsiTheme="majorHAnsi" w:cs="Verdana"/>
                <w:lang w:eastAsia="ja-JP"/>
              </w:rPr>
              <w:t>*</w:t>
            </w:r>
          </w:p>
          <w:p w14:paraId="604DE255" w14:textId="77777777" w:rsidR="007B42B3" w:rsidRPr="007B42B3" w:rsidRDefault="00AC2C6E" w:rsidP="00EB4783">
            <w:pPr>
              <w:pStyle w:val="BulletedList"/>
              <w:rPr>
                <w:rFonts w:asciiTheme="majorHAnsi" w:hAnsiTheme="majorHAnsi"/>
              </w:rPr>
            </w:pPr>
            <w:r>
              <w:rPr>
                <w:rFonts w:asciiTheme="majorHAnsi" w:eastAsiaTheme="minorEastAsia" w:hAnsiTheme="majorHAnsi" w:cs="Verdana"/>
                <w:lang w:eastAsia="ja-JP"/>
              </w:rPr>
              <w:t xml:space="preserve">devil (n.) </w:t>
            </w:r>
            <w:r w:rsidR="00450FBA">
              <w:rPr>
                <w:rFonts w:asciiTheme="majorHAnsi" w:eastAsiaTheme="minorEastAsia" w:hAnsiTheme="majorHAnsi" w:cs="Verdana"/>
                <w:lang w:eastAsia="ja-JP"/>
              </w:rPr>
              <w:t xml:space="preserve">– </w:t>
            </w:r>
            <w:r w:rsidRPr="00AC2C6E">
              <w:rPr>
                <w:rFonts w:asciiTheme="majorHAnsi" w:eastAsiaTheme="minorEastAsia" w:hAnsiTheme="majorHAnsi" w:cs="Verdana"/>
                <w:lang w:eastAsia="ja-JP"/>
              </w:rPr>
              <w:t>most powerful spirit of evil in Christianity, Judaism, and Islam who is often represented as the ruler of hell</w:t>
            </w:r>
          </w:p>
          <w:p w14:paraId="26F0B0A5" w14:textId="77777777" w:rsidR="007B42B3" w:rsidRPr="007B42B3" w:rsidRDefault="007B42B3" w:rsidP="00AC2C6E">
            <w:pPr>
              <w:pStyle w:val="BulletedList"/>
              <w:rPr>
                <w:rFonts w:asciiTheme="majorHAnsi" w:hAnsiTheme="majorHAnsi"/>
              </w:rPr>
            </w:pPr>
            <w:r>
              <w:rPr>
                <w:rFonts w:asciiTheme="majorHAnsi" w:eastAsiaTheme="minorEastAsia" w:hAnsiTheme="majorHAnsi" w:cs="Verdana"/>
                <w:lang w:eastAsia="ja-JP"/>
              </w:rPr>
              <w:t xml:space="preserve">charm (n.) </w:t>
            </w:r>
            <w:r w:rsidR="00450FBA">
              <w:rPr>
                <w:rFonts w:asciiTheme="majorHAnsi" w:eastAsiaTheme="minorEastAsia" w:hAnsiTheme="majorHAnsi" w:cs="Verdana"/>
                <w:lang w:eastAsia="ja-JP"/>
              </w:rPr>
              <w:t xml:space="preserve">– </w:t>
            </w:r>
            <w:r w:rsidRPr="007B42B3">
              <w:rPr>
                <w:rFonts w:asciiTheme="majorHAnsi" w:eastAsiaTheme="minorEastAsia" w:hAnsiTheme="majorHAnsi" w:cs="Verdana"/>
                <w:lang w:eastAsia="ja-JP"/>
              </w:rPr>
              <w:t>something that is believed to have magic powers and especially to prevent bad luck</w:t>
            </w:r>
          </w:p>
          <w:p w14:paraId="7AB574A4" w14:textId="77777777" w:rsidR="007B42B3" w:rsidRPr="007B42B3" w:rsidRDefault="007B42B3" w:rsidP="00AC2C6E">
            <w:pPr>
              <w:pStyle w:val="BulletedList"/>
              <w:rPr>
                <w:rFonts w:asciiTheme="majorHAnsi" w:hAnsiTheme="majorHAnsi"/>
              </w:rPr>
            </w:pPr>
            <w:r>
              <w:rPr>
                <w:rFonts w:asciiTheme="majorHAnsi" w:eastAsiaTheme="minorEastAsia" w:hAnsiTheme="majorHAnsi" w:cs="Verdana"/>
                <w:lang w:eastAsia="ja-JP"/>
              </w:rPr>
              <w:t xml:space="preserve">womb (n.) – </w:t>
            </w:r>
            <w:r w:rsidR="008C4E03" w:rsidRPr="008C4E03">
              <w:rPr>
                <w:rFonts w:asciiTheme="majorHAnsi" w:eastAsiaTheme="minorEastAsia" w:hAnsiTheme="majorHAnsi" w:cs="Verdana"/>
                <w:lang w:eastAsia="ja-JP"/>
              </w:rPr>
              <w:t xml:space="preserve">the </w:t>
            </w:r>
            <w:r w:rsidR="008C4E03">
              <w:rPr>
                <w:rFonts w:asciiTheme="majorHAnsi" w:eastAsiaTheme="minorEastAsia" w:hAnsiTheme="majorHAnsi" w:cs="Verdana"/>
                <w:lang w:eastAsia="ja-JP"/>
              </w:rPr>
              <w:t>place</w:t>
            </w:r>
            <w:r w:rsidR="008C4E03" w:rsidRPr="008C4E03">
              <w:rPr>
                <w:rFonts w:asciiTheme="majorHAnsi" w:eastAsiaTheme="minorEastAsia" w:hAnsiTheme="majorHAnsi" w:cs="Verdana"/>
                <w:lang w:eastAsia="ja-JP"/>
              </w:rPr>
              <w:t xml:space="preserve"> in women </w:t>
            </w:r>
            <w:r w:rsidR="008C4E03">
              <w:rPr>
                <w:rFonts w:asciiTheme="majorHAnsi" w:eastAsiaTheme="minorEastAsia" w:hAnsiTheme="majorHAnsi" w:cs="Verdana"/>
                <w:lang w:eastAsia="ja-JP"/>
              </w:rPr>
              <w:t>where</w:t>
            </w:r>
            <w:r w:rsidR="008C4E03" w:rsidRPr="008C4E03">
              <w:rPr>
                <w:rFonts w:asciiTheme="majorHAnsi" w:eastAsiaTheme="minorEastAsia" w:hAnsiTheme="majorHAnsi" w:cs="Verdana"/>
                <w:lang w:eastAsia="ja-JP"/>
              </w:rPr>
              <w:t xml:space="preserve"> babies develop before birth</w:t>
            </w:r>
            <w:r w:rsidR="006C2BE4">
              <w:rPr>
                <w:rFonts w:asciiTheme="majorHAnsi" w:eastAsiaTheme="minorEastAsia" w:hAnsiTheme="majorHAnsi" w:cs="Verdana"/>
                <w:lang w:eastAsia="ja-JP"/>
              </w:rPr>
              <w:t>*</w:t>
            </w:r>
          </w:p>
          <w:p w14:paraId="1E48BB74" w14:textId="77777777" w:rsidR="00011E53" w:rsidRDefault="006C2BE4">
            <w:pPr>
              <w:pStyle w:val="IN"/>
              <w:ind w:left="365"/>
              <w:rPr>
                <w:rFonts w:asciiTheme="majorHAnsi" w:hAnsiTheme="majorHAnsi"/>
              </w:rPr>
            </w:pPr>
            <w:r>
              <w:t>*Consider providing students with visual aid</w:t>
            </w:r>
            <w:r w:rsidR="0097747B">
              <w:t>s</w:t>
            </w:r>
            <w:r>
              <w:t xml:space="preserve"> to support understanding of these definitions.</w:t>
            </w:r>
          </w:p>
        </w:tc>
      </w:tr>
    </w:tbl>
    <w:p w14:paraId="6E4DC58C" w14:textId="77777777" w:rsidR="000376BC" w:rsidRPr="000376BC" w:rsidRDefault="000376BC" w:rsidP="000376BC">
      <w:pPr>
        <w:pStyle w:val="Heading1"/>
        <w:rPr>
          <w:rFonts w:asciiTheme="majorHAnsi" w:hAnsiTheme="majorHAnsi"/>
        </w:rPr>
      </w:pPr>
      <w:r w:rsidRPr="000376BC">
        <w:rPr>
          <w:rFonts w:asciiTheme="majorHAnsi" w:hAnsiTheme="majorHAnsi"/>
        </w:rP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692"/>
      </w:tblGrid>
      <w:tr w:rsidR="000376BC" w:rsidRPr="000376BC" w14:paraId="5B2AA772" w14:textId="77777777">
        <w:tc>
          <w:tcPr>
            <w:tcW w:w="7650" w:type="dxa"/>
            <w:tcBorders>
              <w:bottom w:val="single" w:sz="4" w:space="0" w:color="auto"/>
            </w:tcBorders>
            <w:shd w:val="clear" w:color="auto" w:fill="76923C"/>
          </w:tcPr>
          <w:p w14:paraId="38A06C71" w14:textId="77777777" w:rsidR="000376BC" w:rsidRPr="000376BC" w:rsidRDefault="000376BC" w:rsidP="000376BC">
            <w:pPr>
              <w:pStyle w:val="TableHeaders"/>
              <w:rPr>
                <w:rFonts w:asciiTheme="majorHAnsi" w:hAnsiTheme="majorHAnsi"/>
              </w:rPr>
            </w:pPr>
            <w:r w:rsidRPr="000376BC">
              <w:rPr>
                <w:rFonts w:asciiTheme="majorHAnsi" w:hAnsiTheme="majorHAnsi"/>
              </w:rPr>
              <w:t>Student-Facing Agenda</w:t>
            </w:r>
          </w:p>
        </w:tc>
        <w:tc>
          <w:tcPr>
            <w:tcW w:w="1705" w:type="dxa"/>
            <w:tcBorders>
              <w:bottom w:val="single" w:sz="4" w:space="0" w:color="auto"/>
            </w:tcBorders>
            <w:shd w:val="clear" w:color="auto" w:fill="76923C"/>
          </w:tcPr>
          <w:p w14:paraId="7D6D0A22" w14:textId="77777777" w:rsidR="000376BC" w:rsidRPr="000376BC" w:rsidRDefault="000376BC" w:rsidP="000376BC">
            <w:pPr>
              <w:pStyle w:val="TableHeaders"/>
              <w:rPr>
                <w:rFonts w:asciiTheme="majorHAnsi" w:hAnsiTheme="majorHAnsi"/>
              </w:rPr>
            </w:pPr>
            <w:r w:rsidRPr="000376BC">
              <w:rPr>
                <w:rFonts w:asciiTheme="majorHAnsi" w:hAnsiTheme="majorHAnsi"/>
              </w:rPr>
              <w:t>% of Lesson</w:t>
            </w:r>
          </w:p>
        </w:tc>
      </w:tr>
      <w:tr w:rsidR="000376BC" w:rsidRPr="000376BC" w14:paraId="44AD38BA" w14:textId="77777777">
        <w:trPr>
          <w:trHeight w:val="1313"/>
        </w:trPr>
        <w:tc>
          <w:tcPr>
            <w:tcW w:w="7650" w:type="dxa"/>
            <w:tcBorders>
              <w:bottom w:val="nil"/>
            </w:tcBorders>
          </w:tcPr>
          <w:p w14:paraId="0E66AC3D" w14:textId="77777777" w:rsidR="000376BC" w:rsidRPr="000376BC" w:rsidRDefault="000376BC" w:rsidP="000376BC">
            <w:pPr>
              <w:pStyle w:val="TableText"/>
              <w:rPr>
                <w:rFonts w:asciiTheme="majorHAnsi" w:hAnsiTheme="majorHAnsi"/>
                <w:b/>
              </w:rPr>
            </w:pPr>
            <w:r w:rsidRPr="000376BC">
              <w:rPr>
                <w:rFonts w:asciiTheme="majorHAnsi" w:hAnsiTheme="majorHAnsi"/>
                <w:b/>
              </w:rPr>
              <w:t>Standards &amp; Text:</w:t>
            </w:r>
          </w:p>
          <w:p w14:paraId="13EA6240" w14:textId="77777777" w:rsidR="000376BC" w:rsidRPr="000376BC" w:rsidRDefault="000376BC" w:rsidP="000376BC">
            <w:pPr>
              <w:pStyle w:val="BulletedList"/>
              <w:rPr>
                <w:rFonts w:asciiTheme="majorHAnsi" w:hAnsiTheme="majorHAnsi"/>
              </w:rPr>
            </w:pPr>
            <w:r w:rsidRPr="000376BC">
              <w:rPr>
                <w:rFonts w:asciiTheme="majorHAnsi" w:hAnsiTheme="majorHAnsi"/>
              </w:rPr>
              <w:t xml:space="preserve">Standards: </w:t>
            </w:r>
            <w:r w:rsidR="007B3FCA">
              <w:rPr>
                <w:rFonts w:asciiTheme="majorHAnsi" w:hAnsiTheme="majorHAnsi"/>
              </w:rPr>
              <w:t xml:space="preserve">RL.9-10.3, RL.9-10.5, </w:t>
            </w:r>
            <w:r w:rsidR="0073026A">
              <w:rPr>
                <w:rFonts w:asciiTheme="majorHAnsi" w:hAnsiTheme="majorHAnsi"/>
              </w:rPr>
              <w:t>W.9.-10.9</w:t>
            </w:r>
            <w:r w:rsidR="00A004BB">
              <w:rPr>
                <w:rFonts w:asciiTheme="majorHAnsi" w:hAnsiTheme="majorHAnsi"/>
              </w:rPr>
              <w:t>.</w:t>
            </w:r>
            <w:r w:rsidR="0073026A">
              <w:rPr>
                <w:rFonts w:asciiTheme="majorHAnsi" w:hAnsiTheme="majorHAnsi"/>
              </w:rPr>
              <w:t xml:space="preserve">a, </w:t>
            </w:r>
            <w:r w:rsidR="007B3FCA">
              <w:rPr>
                <w:rFonts w:asciiTheme="majorHAnsi" w:hAnsiTheme="majorHAnsi"/>
              </w:rPr>
              <w:t>SL.9-10.1.a-e, L.9-10.4.c, L.9-10.5.a</w:t>
            </w:r>
          </w:p>
          <w:p w14:paraId="21C7ECAC" w14:textId="77777777" w:rsidR="000376BC" w:rsidRPr="000376BC" w:rsidRDefault="000376BC" w:rsidP="007B3FCA">
            <w:pPr>
              <w:pStyle w:val="BulletedList"/>
              <w:rPr>
                <w:rFonts w:asciiTheme="majorHAnsi" w:hAnsiTheme="majorHAnsi"/>
              </w:rPr>
            </w:pPr>
            <w:r w:rsidRPr="000376BC">
              <w:rPr>
                <w:rFonts w:asciiTheme="majorHAnsi" w:hAnsiTheme="majorHAnsi"/>
              </w:rPr>
              <w:t xml:space="preserve">Text: </w:t>
            </w:r>
            <w:r w:rsidR="007B3FCA">
              <w:rPr>
                <w:rFonts w:asciiTheme="majorHAnsi" w:hAnsiTheme="majorHAnsi"/>
                <w:i/>
              </w:rPr>
              <w:t>Macbeth</w:t>
            </w:r>
            <w:r w:rsidR="00865211">
              <w:rPr>
                <w:rFonts w:asciiTheme="majorHAnsi" w:hAnsiTheme="majorHAnsi"/>
              </w:rPr>
              <w:t xml:space="preserve"> by William Shakespeare</w:t>
            </w:r>
            <w:r w:rsidR="007B3FCA">
              <w:rPr>
                <w:rFonts w:asciiTheme="majorHAnsi" w:hAnsiTheme="majorHAnsi"/>
              </w:rPr>
              <w:t>, Act 5.7 and 5.8</w:t>
            </w:r>
          </w:p>
        </w:tc>
        <w:tc>
          <w:tcPr>
            <w:tcW w:w="1705" w:type="dxa"/>
            <w:tcBorders>
              <w:bottom w:val="nil"/>
            </w:tcBorders>
          </w:tcPr>
          <w:p w14:paraId="0DCF3789" w14:textId="77777777" w:rsidR="000376BC" w:rsidRPr="000376BC" w:rsidRDefault="000376BC" w:rsidP="000376BC">
            <w:pPr>
              <w:rPr>
                <w:rFonts w:asciiTheme="majorHAnsi" w:hAnsiTheme="majorHAnsi"/>
              </w:rPr>
            </w:pPr>
          </w:p>
          <w:p w14:paraId="61924D52" w14:textId="77777777" w:rsidR="000376BC" w:rsidRPr="000376BC" w:rsidRDefault="000376BC" w:rsidP="000376BC">
            <w:pPr>
              <w:spacing w:after="60" w:line="240" w:lineRule="auto"/>
              <w:rPr>
                <w:rFonts w:asciiTheme="majorHAnsi" w:hAnsiTheme="majorHAnsi"/>
              </w:rPr>
            </w:pPr>
          </w:p>
        </w:tc>
      </w:tr>
      <w:tr w:rsidR="000376BC" w:rsidRPr="000376BC" w14:paraId="3CB73E88" w14:textId="77777777">
        <w:tc>
          <w:tcPr>
            <w:tcW w:w="7650" w:type="dxa"/>
            <w:tcBorders>
              <w:top w:val="nil"/>
            </w:tcBorders>
          </w:tcPr>
          <w:p w14:paraId="44660DAA" w14:textId="77777777" w:rsidR="000376BC" w:rsidRPr="000376BC" w:rsidRDefault="000376BC" w:rsidP="000376BC">
            <w:pPr>
              <w:pStyle w:val="TableText"/>
              <w:rPr>
                <w:rFonts w:asciiTheme="majorHAnsi" w:hAnsiTheme="majorHAnsi"/>
                <w:b/>
              </w:rPr>
            </w:pPr>
            <w:r w:rsidRPr="000376BC">
              <w:rPr>
                <w:rFonts w:asciiTheme="majorHAnsi" w:hAnsiTheme="majorHAnsi"/>
                <w:b/>
              </w:rPr>
              <w:t>Learning Sequence:</w:t>
            </w:r>
          </w:p>
          <w:p w14:paraId="1A270149" w14:textId="77777777" w:rsidR="000376BC" w:rsidRPr="000376BC" w:rsidRDefault="000376BC" w:rsidP="000376BC">
            <w:pPr>
              <w:pStyle w:val="NumberedList"/>
              <w:rPr>
                <w:rFonts w:asciiTheme="majorHAnsi" w:hAnsiTheme="majorHAnsi"/>
              </w:rPr>
            </w:pPr>
            <w:r w:rsidRPr="000376BC">
              <w:rPr>
                <w:rFonts w:asciiTheme="majorHAnsi" w:hAnsiTheme="majorHAnsi"/>
              </w:rPr>
              <w:t>Introduction of Lesson Agenda</w:t>
            </w:r>
          </w:p>
          <w:p w14:paraId="65690EC8" w14:textId="77777777" w:rsidR="000376BC" w:rsidRPr="000376BC" w:rsidRDefault="000376BC" w:rsidP="000376BC">
            <w:pPr>
              <w:pStyle w:val="NumberedList"/>
              <w:rPr>
                <w:rFonts w:asciiTheme="majorHAnsi" w:hAnsiTheme="majorHAnsi"/>
              </w:rPr>
            </w:pPr>
            <w:r w:rsidRPr="000376BC">
              <w:rPr>
                <w:rFonts w:asciiTheme="majorHAnsi" w:hAnsiTheme="majorHAnsi"/>
              </w:rPr>
              <w:t>Homework Accountability</w:t>
            </w:r>
          </w:p>
          <w:p w14:paraId="0A68F084" w14:textId="77777777" w:rsidR="000376BC" w:rsidRPr="000376BC" w:rsidRDefault="007B3FCA" w:rsidP="000376BC">
            <w:pPr>
              <w:pStyle w:val="NumberedList"/>
              <w:rPr>
                <w:rFonts w:asciiTheme="majorHAnsi" w:hAnsiTheme="majorHAnsi"/>
              </w:rPr>
            </w:pPr>
            <w:r>
              <w:rPr>
                <w:rFonts w:asciiTheme="majorHAnsi" w:hAnsiTheme="majorHAnsi"/>
              </w:rPr>
              <w:t xml:space="preserve">Masterful Reading </w:t>
            </w:r>
          </w:p>
          <w:p w14:paraId="76DFB3F8" w14:textId="77777777" w:rsidR="000376BC" w:rsidRPr="000376BC" w:rsidRDefault="005145BA" w:rsidP="000376BC">
            <w:pPr>
              <w:pStyle w:val="NumberedList"/>
              <w:rPr>
                <w:rFonts w:asciiTheme="majorHAnsi" w:hAnsiTheme="majorHAnsi"/>
              </w:rPr>
            </w:pPr>
            <w:r>
              <w:rPr>
                <w:rFonts w:asciiTheme="majorHAnsi" w:hAnsiTheme="majorHAnsi"/>
              </w:rPr>
              <w:t>Jigsaw</w:t>
            </w:r>
            <w:r w:rsidR="007B3FCA">
              <w:rPr>
                <w:rFonts w:asciiTheme="majorHAnsi" w:hAnsiTheme="majorHAnsi"/>
              </w:rPr>
              <w:t xml:space="preserve"> Discussion</w:t>
            </w:r>
          </w:p>
          <w:p w14:paraId="7F081DE3" w14:textId="77777777" w:rsidR="000376BC" w:rsidRDefault="007B3FCA" w:rsidP="000376BC">
            <w:pPr>
              <w:pStyle w:val="NumberedList"/>
              <w:rPr>
                <w:rFonts w:asciiTheme="majorHAnsi" w:hAnsiTheme="majorHAnsi"/>
              </w:rPr>
            </w:pPr>
            <w:r>
              <w:rPr>
                <w:rFonts w:asciiTheme="majorHAnsi" w:hAnsiTheme="majorHAnsi"/>
              </w:rPr>
              <w:t>Quick Write</w:t>
            </w:r>
          </w:p>
          <w:p w14:paraId="756F83C6" w14:textId="7E3A1A5B" w:rsidR="007B3FCA" w:rsidRPr="000376BC" w:rsidRDefault="005E77FD" w:rsidP="000376BC">
            <w:pPr>
              <w:pStyle w:val="NumberedList"/>
              <w:rPr>
                <w:rFonts w:asciiTheme="majorHAnsi" w:hAnsiTheme="majorHAnsi"/>
              </w:rPr>
            </w:pPr>
            <w:r>
              <w:rPr>
                <w:rFonts w:asciiTheme="majorHAnsi" w:hAnsiTheme="majorHAnsi"/>
              </w:rPr>
              <w:t>Interpretive Dramatic</w:t>
            </w:r>
            <w:r w:rsidR="007B3FCA">
              <w:rPr>
                <w:rFonts w:asciiTheme="majorHAnsi" w:hAnsiTheme="majorHAnsi"/>
              </w:rPr>
              <w:t xml:space="preserve"> Reading Rehearsal</w:t>
            </w:r>
          </w:p>
          <w:p w14:paraId="521F3BF0" w14:textId="77777777" w:rsidR="000376BC" w:rsidRPr="000376BC" w:rsidRDefault="000376BC" w:rsidP="000376BC">
            <w:pPr>
              <w:pStyle w:val="NumberedList"/>
              <w:rPr>
                <w:rFonts w:asciiTheme="majorHAnsi" w:hAnsiTheme="majorHAnsi"/>
              </w:rPr>
            </w:pPr>
            <w:r w:rsidRPr="000376BC">
              <w:rPr>
                <w:rFonts w:asciiTheme="majorHAnsi" w:hAnsiTheme="majorHAnsi"/>
              </w:rPr>
              <w:t>Closing</w:t>
            </w:r>
          </w:p>
        </w:tc>
        <w:tc>
          <w:tcPr>
            <w:tcW w:w="1705" w:type="dxa"/>
            <w:tcBorders>
              <w:top w:val="nil"/>
            </w:tcBorders>
          </w:tcPr>
          <w:p w14:paraId="134B4D84" w14:textId="77777777" w:rsidR="000376BC" w:rsidRPr="000376BC" w:rsidRDefault="000376BC" w:rsidP="000376BC">
            <w:pPr>
              <w:spacing w:before="40" w:after="40"/>
              <w:rPr>
                <w:rFonts w:asciiTheme="majorHAnsi" w:hAnsiTheme="majorHAnsi"/>
              </w:rPr>
            </w:pPr>
          </w:p>
          <w:p w14:paraId="4AE986F0" w14:textId="77777777" w:rsidR="000376BC" w:rsidRPr="0063575E" w:rsidRDefault="000376BC" w:rsidP="0063575E">
            <w:pPr>
              <w:pStyle w:val="NumberedList"/>
              <w:numPr>
                <w:ilvl w:val="0"/>
                <w:numId w:val="17"/>
              </w:numPr>
              <w:rPr>
                <w:rFonts w:asciiTheme="majorHAnsi" w:hAnsiTheme="majorHAnsi"/>
              </w:rPr>
            </w:pPr>
            <w:r w:rsidRPr="0063575E">
              <w:rPr>
                <w:rFonts w:asciiTheme="majorHAnsi" w:hAnsiTheme="majorHAnsi"/>
              </w:rPr>
              <w:t>5%</w:t>
            </w:r>
          </w:p>
          <w:p w14:paraId="7BEA71B0" w14:textId="77777777" w:rsidR="000376BC" w:rsidRPr="000376BC" w:rsidRDefault="007B3FCA" w:rsidP="000376BC">
            <w:pPr>
              <w:pStyle w:val="NumberedList"/>
              <w:rPr>
                <w:rFonts w:asciiTheme="majorHAnsi" w:hAnsiTheme="majorHAnsi"/>
              </w:rPr>
            </w:pPr>
            <w:r>
              <w:rPr>
                <w:rFonts w:asciiTheme="majorHAnsi" w:hAnsiTheme="majorHAnsi"/>
              </w:rPr>
              <w:t>15</w:t>
            </w:r>
            <w:r w:rsidR="000376BC" w:rsidRPr="000376BC">
              <w:rPr>
                <w:rFonts w:asciiTheme="majorHAnsi" w:hAnsiTheme="majorHAnsi"/>
              </w:rPr>
              <w:t>%</w:t>
            </w:r>
          </w:p>
          <w:p w14:paraId="6C18583C" w14:textId="77777777" w:rsidR="000376BC" w:rsidRPr="000376BC" w:rsidRDefault="007B3FCA" w:rsidP="000376BC">
            <w:pPr>
              <w:pStyle w:val="NumberedList"/>
              <w:rPr>
                <w:rFonts w:asciiTheme="majorHAnsi" w:hAnsiTheme="majorHAnsi"/>
              </w:rPr>
            </w:pPr>
            <w:r>
              <w:rPr>
                <w:rFonts w:asciiTheme="majorHAnsi" w:hAnsiTheme="majorHAnsi"/>
              </w:rPr>
              <w:t>10</w:t>
            </w:r>
            <w:r w:rsidR="000376BC" w:rsidRPr="000376BC">
              <w:rPr>
                <w:rFonts w:asciiTheme="majorHAnsi" w:hAnsiTheme="majorHAnsi"/>
              </w:rPr>
              <w:t>%</w:t>
            </w:r>
          </w:p>
          <w:p w14:paraId="7CFDD3D4" w14:textId="77777777" w:rsidR="000376BC" w:rsidRDefault="007B3FCA" w:rsidP="000376BC">
            <w:pPr>
              <w:pStyle w:val="NumberedList"/>
              <w:rPr>
                <w:rFonts w:asciiTheme="majorHAnsi" w:hAnsiTheme="majorHAnsi"/>
              </w:rPr>
            </w:pPr>
            <w:r>
              <w:rPr>
                <w:rFonts w:asciiTheme="majorHAnsi" w:hAnsiTheme="majorHAnsi"/>
              </w:rPr>
              <w:t>45</w:t>
            </w:r>
            <w:r w:rsidR="000376BC" w:rsidRPr="000376BC">
              <w:rPr>
                <w:rFonts w:asciiTheme="majorHAnsi" w:hAnsiTheme="majorHAnsi"/>
              </w:rPr>
              <w:t>%</w:t>
            </w:r>
          </w:p>
          <w:p w14:paraId="30B46AB8" w14:textId="77777777" w:rsidR="007B3FCA" w:rsidRPr="000376BC" w:rsidRDefault="007B3FCA" w:rsidP="000376BC">
            <w:pPr>
              <w:pStyle w:val="NumberedList"/>
              <w:rPr>
                <w:rFonts w:asciiTheme="majorHAnsi" w:hAnsiTheme="majorHAnsi"/>
              </w:rPr>
            </w:pPr>
            <w:r>
              <w:rPr>
                <w:rFonts w:asciiTheme="majorHAnsi" w:hAnsiTheme="majorHAnsi"/>
              </w:rPr>
              <w:t>10%</w:t>
            </w:r>
          </w:p>
          <w:p w14:paraId="146EF4AE" w14:textId="77777777" w:rsidR="000376BC" w:rsidRPr="000376BC" w:rsidRDefault="007B3FCA" w:rsidP="000376BC">
            <w:pPr>
              <w:pStyle w:val="NumberedList"/>
              <w:rPr>
                <w:rFonts w:asciiTheme="majorHAnsi" w:hAnsiTheme="majorHAnsi"/>
              </w:rPr>
            </w:pPr>
            <w:r>
              <w:rPr>
                <w:rFonts w:asciiTheme="majorHAnsi" w:hAnsiTheme="majorHAnsi"/>
              </w:rPr>
              <w:t>10</w:t>
            </w:r>
            <w:r w:rsidR="000376BC" w:rsidRPr="000376BC">
              <w:rPr>
                <w:rFonts w:asciiTheme="majorHAnsi" w:hAnsiTheme="majorHAnsi"/>
              </w:rPr>
              <w:t>%</w:t>
            </w:r>
          </w:p>
          <w:p w14:paraId="7FAD76E5" w14:textId="77777777" w:rsidR="000376BC" w:rsidRPr="000376BC" w:rsidRDefault="000376BC" w:rsidP="000376BC">
            <w:pPr>
              <w:pStyle w:val="NumberedList"/>
              <w:rPr>
                <w:rFonts w:asciiTheme="majorHAnsi" w:hAnsiTheme="majorHAnsi"/>
              </w:rPr>
            </w:pPr>
            <w:r w:rsidRPr="000376BC">
              <w:rPr>
                <w:rFonts w:asciiTheme="majorHAnsi" w:hAnsiTheme="majorHAnsi"/>
              </w:rPr>
              <w:t>5%</w:t>
            </w:r>
          </w:p>
        </w:tc>
      </w:tr>
    </w:tbl>
    <w:p w14:paraId="5CE6AD50" w14:textId="77777777" w:rsidR="000376BC" w:rsidRPr="000376BC" w:rsidRDefault="000376BC" w:rsidP="000376BC">
      <w:pPr>
        <w:pStyle w:val="Heading1"/>
        <w:rPr>
          <w:rFonts w:asciiTheme="majorHAnsi" w:hAnsiTheme="majorHAnsi"/>
        </w:rPr>
      </w:pPr>
      <w:r w:rsidRPr="000376BC">
        <w:rPr>
          <w:rFonts w:asciiTheme="majorHAnsi" w:hAnsiTheme="majorHAnsi"/>
        </w:rPr>
        <w:t>Materials</w:t>
      </w:r>
    </w:p>
    <w:p w14:paraId="1893C1F6" w14:textId="77777777" w:rsidR="000376BC" w:rsidRDefault="0063575E" w:rsidP="000376BC">
      <w:pPr>
        <w:pStyle w:val="BulletedList"/>
        <w:rPr>
          <w:rFonts w:asciiTheme="majorHAnsi" w:hAnsiTheme="majorHAnsi"/>
        </w:rPr>
      </w:pPr>
      <w:r>
        <w:rPr>
          <w:rFonts w:asciiTheme="majorHAnsi" w:hAnsiTheme="majorHAnsi"/>
        </w:rPr>
        <w:t>Student copies of the Short Response Rubric and Checklist (refer to 10.4.1 Lesson 1)</w:t>
      </w:r>
    </w:p>
    <w:p w14:paraId="7784C36B" w14:textId="77777777" w:rsidR="003E2E2E" w:rsidRPr="003E2E2E" w:rsidRDefault="001B4DF1" w:rsidP="003E2E2E">
      <w:pPr>
        <w:pStyle w:val="BulletedList"/>
      </w:pPr>
      <w:r>
        <w:t>Student c</w:t>
      </w:r>
      <w:r w:rsidR="003E2E2E">
        <w:t xml:space="preserve">opies of the Act Synopsis and Analysis Tool (refer to 10.4.2 Lesson 4)—students need additional blank copies for homework </w:t>
      </w:r>
    </w:p>
    <w:p w14:paraId="3B49E3E5" w14:textId="77777777" w:rsidR="001B4DF1" w:rsidRDefault="001B4DF1">
      <w:pPr>
        <w:spacing w:before="0" w:after="200" w:line="240" w:lineRule="auto"/>
        <w:rPr>
          <w:rFonts w:asciiTheme="majorHAnsi" w:hAnsiTheme="majorHAnsi"/>
          <w:b/>
          <w:bCs/>
          <w:color w:val="365F91"/>
          <w:sz w:val="32"/>
          <w:szCs w:val="28"/>
        </w:rPr>
      </w:pPr>
      <w:r>
        <w:rPr>
          <w:rFonts w:asciiTheme="majorHAnsi" w:hAnsiTheme="majorHAnsi"/>
        </w:rPr>
        <w:br w:type="page"/>
      </w:r>
    </w:p>
    <w:p w14:paraId="1CB8A422" w14:textId="77777777" w:rsidR="000376BC" w:rsidRPr="000376BC" w:rsidRDefault="000376BC" w:rsidP="000376BC">
      <w:pPr>
        <w:pStyle w:val="Heading1"/>
        <w:rPr>
          <w:rFonts w:asciiTheme="majorHAnsi" w:hAnsiTheme="majorHAnsi"/>
        </w:rPr>
      </w:pPr>
      <w:r w:rsidRPr="000376BC">
        <w:rPr>
          <w:rFonts w:asciiTheme="majorHAnsi" w:hAnsiTheme="majorHAnsi"/>
        </w:rPr>
        <w:lastRenderedPageBreak/>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0376BC" w:rsidRPr="000376BC" w14:paraId="4E174218" w14:textId="77777777">
        <w:tc>
          <w:tcPr>
            <w:tcW w:w="9360" w:type="dxa"/>
            <w:gridSpan w:val="2"/>
            <w:shd w:val="clear" w:color="auto" w:fill="76923C"/>
          </w:tcPr>
          <w:p w14:paraId="727D5AF4" w14:textId="77777777" w:rsidR="000376BC" w:rsidRPr="000376BC" w:rsidRDefault="000376BC" w:rsidP="000376BC">
            <w:pPr>
              <w:pStyle w:val="TableHeaders"/>
              <w:rPr>
                <w:rFonts w:asciiTheme="majorHAnsi" w:hAnsiTheme="majorHAnsi"/>
              </w:rPr>
            </w:pPr>
            <w:r w:rsidRPr="000376BC">
              <w:rPr>
                <w:rFonts w:asciiTheme="majorHAnsi" w:hAnsiTheme="majorHAnsi"/>
              </w:rPr>
              <w:t>How to Use the Learning Sequence</w:t>
            </w:r>
          </w:p>
        </w:tc>
      </w:tr>
      <w:tr w:rsidR="000376BC" w:rsidRPr="000376BC" w14:paraId="0E2D91AF" w14:textId="77777777">
        <w:tc>
          <w:tcPr>
            <w:tcW w:w="894" w:type="dxa"/>
            <w:shd w:val="clear" w:color="auto" w:fill="76923C"/>
          </w:tcPr>
          <w:p w14:paraId="6D4F6B82" w14:textId="77777777" w:rsidR="000376BC" w:rsidRPr="000376BC" w:rsidRDefault="000376BC" w:rsidP="000376BC">
            <w:pPr>
              <w:pStyle w:val="TableHeaders"/>
              <w:rPr>
                <w:rFonts w:asciiTheme="majorHAnsi" w:hAnsiTheme="majorHAnsi"/>
              </w:rPr>
            </w:pPr>
            <w:r w:rsidRPr="000376BC">
              <w:rPr>
                <w:rFonts w:asciiTheme="majorHAnsi" w:hAnsiTheme="majorHAnsi"/>
              </w:rPr>
              <w:t>Symbol</w:t>
            </w:r>
          </w:p>
        </w:tc>
        <w:tc>
          <w:tcPr>
            <w:tcW w:w="8466" w:type="dxa"/>
            <w:shd w:val="clear" w:color="auto" w:fill="76923C"/>
          </w:tcPr>
          <w:p w14:paraId="1ADC3D6F" w14:textId="77777777" w:rsidR="000376BC" w:rsidRPr="000376BC" w:rsidRDefault="000376BC" w:rsidP="000376BC">
            <w:pPr>
              <w:pStyle w:val="TableHeaders"/>
              <w:rPr>
                <w:rFonts w:asciiTheme="majorHAnsi" w:hAnsiTheme="majorHAnsi"/>
              </w:rPr>
            </w:pPr>
            <w:r w:rsidRPr="000376BC">
              <w:rPr>
                <w:rFonts w:asciiTheme="majorHAnsi" w:hAnsiTheme="majorHAnsi"/>
              </w:rPr>
              <w:t>Type of Text &amp; Interpretation of the Symbol</w:t>
            </w:r>
          </w:p>
        </w:tc>
      </w:tr>
      <w:tr w:rsidR="000376BC" w:rsidRPr="000376BC" w14:paraId="0636D0B4" w14:textId="77777777">
        <w:tc>
          <w:tcPr>
            <w:tcW w:w="894" w:type="dxa"/>
          </w:tcPr>
          <w:p w14:paraId="053AAF8F" w14:textId="77777777" w:rsidR="000376BC" w:rsidRPr="000376BC" w:rsidRDefault="000376BC" w:rsidP="000376BC">
            <w:pPr>
              <w:spacing w:before="20" w:after="20" w:line="240" w:lineRule="auto"/>
              <w:jc w:val="center"/>
              <w:rPr>
                <w:rFonts w:asciiTheme="majorHAnsi" w:hAnsiTheme="majorHAnsi"/>
                <w:b/>
                <w:color w:val="4F81BD"/>
              </w:rPr>
            </w:pPr>
            <w:r w:rsidRPr="000376BC">
              <w:rPr>
                <w:rFonts w:asciiTheme="majorHAnsi" w:hAnsiTheme="majorHAnsi"/>
                <w:b/>
                <w:color w:val="4F81BD"/>
              </w:rPr>
              <w:t>10%</w:t>
            </w:r>
          </w:p>
        </w:tc>
        <w:tc>
          <w:tcPr>
            <w:tcW w:w="8466" w:type="dxa"/>
          </w:tcPr>
          <w:p w14:paraId="376DB147" w14:textId="77777777" w:rsidR="000376BC" w:rsidRPr="000376BC" w:rsidRDefault="000376BC" w:rsidP="000376BC">
            <w:pPr>
              <w:spacing w:before="20" w:after="20" w:line="240" w:lineRule="auto"/>
              <w:rPr>
                <w:rFonts w:asciiTheme="majorHAnsi" w:hAnsiTheme="majorHAnsi"/>
                <w:b/>
                <w:color w:val="4F81BD"/>
              </w:rPr>
            </w:pPr>
            <w:r w:rsidRPr="000376BC">
              <w:rPr>
                <w:rFonts w:asciiTheme="majorHAnsi" w:hAnsiTheme="majorHAnsi"/>
                <w:b/>
                <w:color w:val="4F81BD"/>
              </w:rPr>
              <w:t>Percentage indicates the percentage of lesson time each activity should take.</w:t>
            </w:r>
          </w:p>
        </w:tc>
      </w:tr>
      <w:tr w:rsidR="000376BC" w:rsidRPr="000376BC" w14:paraId="6A392156" w14:textId="77777777">
        <w:tc>
          <w:tcPr>
            <w:tcW w:w="894" w:type="dxa"/>
            <w:vMerge w:val="restart"/>
            <w:vAlign w:val="center"/>
          </w:tcPr>
          <w:p w14:paraId="7FF1500B" w14:textId="77777777" w:rsidR="000376BC" w:rsidRPr="000376BC" w:rsidRDefault="000376BC" w:rsidP="000376BC">
            <w:pPr>
              <w:spacing w:before="20" w:after="20" w:line="240" w:lineRule="auto"/>
              <w:jc w:val="center"/>
              <w:rPr>
                <w:rFonts w:asciiTheme="majorHAnsi" w:hAnsiTheme="majorHAnsi"/>
                <w:sz w:val="18"/>
              </w:rPr>
            </w:pPr>
            <w:r w:rsidRPr="000376BC">
              <w:rPr>
                <w:rFonts w:asciiTheme="majorHAnsi" w:hAnsiTheme="majorHAnsi"/>
                <w:sz w:val="18"/>
              </w:rPr>
              <w:t>no symbol</w:t>
            </w:r>
          </w:p>
        </w:tc>
        <w:tc>
          <w:tcPr>
            <w:tcW w:w="8466" w:type="dxa"/>
          </w:tcPr>
          <w:p w14:paraId="6798C136" w14:textId="77777777" w:rsidR="000376BC" w:rsidRPr="000376BC" w:rsidRDefault="000376BC" w:rsidP="000376BC">
            <w:pPr>
              <w:spacing w:before="20" w:after="20" w:line="240" w:lineRule="auto"/>
              <w:rPr>
                <w:rFonts w:asciiTheme="majorHAnsi" w:hAnsiTheme="majorHAnsi"/>
              </w:rPr>
            </w:pPr>
            <w:r w:rsidRPr="000376BC">
              <w:rPr>
                <w:rFonts w:asciiTheme="majorHAnsi" w:hAnsiTheme="majorHAnsi"/>
              </w:rPr>
              <w:t>Plain text indicates teacher action.</w:t>
            </w:r>
          </w:p>
        </w:tc>
      </w:tr>
      <w:tr w:rsidR="000376BC" w:rsidRPr="000376BC" w14:paraId="2223DEFC" w14:textId="77777777">
        <w:tc>
          <w:tcPr>
            <w:tcW w:w="894" w:type="dxa"/>
            <w:vMerge/>
          </w:tcPr>
          <w:p w14:paraId="2CC0CF96" w14:textId="77777777" w:rsidR="000376BC" w:rsidRPr="000376BC" w:rsidRDefault="000376BC" w:rsidP="000376BC">
            <w:pPr>
              <w:spacing w:before="20" w:after="20" w:line="240" w:lineRule="auto"/>
              <w:jc w:val="center"/>
              <w:rPr>
                <w:rFonts w:asciiTheme="majorHAnsi" w:hAnsiTheme="majorHAnsi"/>
                <w:b/>
                <w:color w:val="000000"/>
              </w:rPr>
            </w:pPr>
          </w:p>
        </w:tc>
        <w:tc>
          <w:tcPr>
            <w:tcW w:w="8466" w:type="dxa"/>
          </w:tcPr>
          <w:p w14:paraId="7BE8842E" w14:textId="77777777" w:rsidR="000376BC" w:rsidRPr="000376BC" w:rsidRDefault="000376BC" w:rsidP="000376BC">
            <w:pPr>
              <w:spacing w:before="20" w:after="20" w:line="240" w:lineRule="auto"/>
              <w:rPr>
                <w:rFonts w:asciiTheme="majorHAnsi" w:hAnsiTheme="majorHAnsi"/>
                <w:color w:val="4F81BD"/>
              </w:rPr>
            </w:pPr>
            <w:r w:rsidRPr="000376BC">
              <w:rPr>
                <w:rFonts w:asciiTheme="majorHAnsi" w:hAnsiTheme="majorHAnsi"/>
                <w:b/>
              </w:rPr>
              <w:t>Bold text indicates questions for the teacher to ask students.</w:t>
            </w:r>
          </w:p>
        </w:tc>
      </w:tr>
      <w:tr w:rsidR="000376BC" w:rsidRPr="000376BC" w14:paraId="4E5AA898" w14:textId="77777777">
        <w:tc>
          <w:tcPr>
            <w:tcW w:w="894" w:type="dxa"/>
            <w:vMerge/>
          </w:tcPr>
          <w:p w14:paraId="552E3034" w14:textId="77777777" w:rsidR="000376BC" w:rsidRPr="000376BC" w:rsidRDefault="000376BC" w:rsidP="000376BC">
            <w:pPr>
              <w:spacing w:before="20" w:after="20" w:line="240" w:lineRule="auto"/>
              <w:jc w:val="center"/>
              <w:rPr>
                <w:rFonts w:asciiTheme="majorHAnsi" w:hAnsiTheme="majorHAnsi"/>
                <w:b/>
                <w:color w:val="000000"/>
              </w:rPr>
            </w:pPr>
          </w:p>
        </w:tc>
        <w:tc>
          <w:tcPr>
            <w:tcW w:w="8466" w:type="dxa"/>
          </w:tcPr>
          <w:p w14:paraId="67FC1FBE" w14:textId="77777777" w:rsidR="000376BC" w:rsidRPr="000376BC" w:rsidRDefault="000376BC" w:rsidP="000376BC">
            <w:pPr>
              <w:spacing w:before="20" w:after="20" w:line="240" w:lineRule="auto"/>
              <w:rPr>
                <w:rFonts w:asciiTheme="majorHAnsi" w:hAnsiTheme="majorHAnsi"/>
                <w:i/>
              </w:rPr>
            </w:pPr>
            <w:r w:rsidRPr="000376BC">
              <w:rPr>
                <w:rFonts w:asciiTheme="majorHAnsi" w:hAnsiTheme="majorHAnsi"/>
                <w:i/>
              </w:rPr>
              <w:t>Italicized text indicates a vocabulary word.</w:t>
            </w:r>
          </w:p>
        </w:tc>
      </w:tr>
      <w:tr w:rsidR="000376BC" w:rsidRPr="000376BC" w14:paraId="3CB423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702B0A1" w14:textId="77777777" w:rsidR="000376BC" w:rsidRPr="000376BC" w:rsidRDefault="000376BC" w:rsidP="000376BC">
            <w:pPr>
              <w:spacing w:before="40" w:after="0" w:line="240" w:lineRule="auto"/>
              <w:jc w:val="center"/>
              <w:rPr>
                <w:rFonts w:asciiTheme="majorHAnsi" w:hAnsiTheme="majorHAnsi"/>
              </w:rPr>
            </w:pPr>
            <w:r w:rsidRPr="000376BC">
              <w:rPr>
                <w:rFonts w:asciiTheme="majorHAnsi" w:hAnsiTheme="majorHAnsi"/>
              </w:rPr>
              <w:sym w:font="Webdings" w:char="F034"/>
            </w:r>
          </w:p>
        </w:tc>
        <w:tc>
          <w:tcPr>
            <w:tcW w:w="8466" w:type="dxa"/>
          </w:tcPr>
          <w:p w14:paraId="0D3EC910" w14:textId="77777777" w:rsidR="000376BC" w:rsidRPr="000376BC" w:rsidRDefault="000376BC" w:rsidP="000376BC">
            <w:pPr>
              <w:spacing w:before="20" w:after="20" w:line="240" w:lineRule="auto"/>
              <w:rPr>
                <w:rFonts w:asciiTheme="majorHAnsi" w:hAnsiTheme="majorHAnsi"/>
              </w:rPr>
            </w:pPr>
            <w:r w:rsidRPr="000376BC">
              <w:rPr>
                <w:rFonts w:asciiTheme="majorHAnsi" w:hAnsiTheme="majorHAnsi"/>
              </w:rPr>
              <w:t>Indicates student action(s).</w:t>
            </w:r>
          </w:p>
        </w:tc>
      </w:tr>
      <w:tr w:rsidR="000376BC" w:rsidRPr="000376BC" w14:paraId="1683E1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5C6E55F" w14:textId="77777777" w:rsidR="000376BC" w:rsidRPr="000376BC" w:rsidRDefault="000376BC" w:rsidP="000376BC">
            <w:pPr>
              <w:spacing w:before="80" w:after="0" w:line="240" w:lineRule="auto"/>
              <w:jc w:val="center"/>
              <w:rPr>
                <w:rFonts w:asciiTheme="majorHAnsi" w:hAnsiTheme="majorHAnsi"/>
              </w:rPr>
            </w:pPr>
            <w:r w:rsidRPr="000376BC">
              <w:rPr>
                <w:rFonts w:asciiTheme="majorHAnsi" w:hAnsiTheme="majorHAnsi"/>
              </w:rPr>
              <w:sym w:font="Webdings" w:char="F028"/>
            </w:r>
          </w:p>
        </w:tc>
        <w:tc>
          <w:tcPr>
            <w:tcW w:w="8466" w:type="dxa"/>
          </w:tcPr>
          <w:p w14:paraId="1A5A5537" w14:textId="77777777" w:rsidR="000376BC" w:rsidRPr="000376BC" w:rsidRDefault="000376BC" w:rsidP="000376BC">
            <w:pPr>
              <w:spacing w:before="20" w:after="20" w:line="240" w:lineRule="auto"/>
              <w:rPr>
                <w:rFonts w:asciiTheme="majorHAnsi" w:hAnsiTheme="majorHAnsi"/>
              </w:rPr>
            </w:pPr>
            <w:r w:rsidRPr="000376BC">
              <w:rPr>
                <w:rFonts w:asciiTheme="majorHAnsi" w:hAnsiTheme="majorHAnsi"/>
              </w:rPr>
              <w:t>Indicates possible student response(s) to teacher questions.</w:t>
            </w:r>
          </w:p>
        </w:tc>
      </w:tr>
      <w:tr w:rsidR="000376BC" w:rsidRPr="000376BC" w14:paraId="49396870" w14:textId="77777777">
        <w:tc>
          <w:tcPr>
            <w:tcW w:w="894" w:type="dxa"/>
            <w:vAlign w:val="bottom"/>
          </w:tcPr>
          <w:p w14:paraId="5C6C8A4F" w14:textId="77777777" w:rsidR="000376BC" w:rsidRPr="000376BC" w:rsidRDefault="000376BC" w:rsidP="000376BC">
            <w:pPr>
              <w:spacing w:after="0" w:line="240" w:lineRule="auto"/>
              <w:jc w:val="center"/>
              <w:rPr>
                <w:rFonts w:asciiTheme="majorHAnsi" w:hAnsiTheme="majorHAnsi"/>
                <w:color w:val="4F81BD"/>
              </w:rPr>
            </w:pPr>
            <w:r w:rsidRPr="000376BC">
              <w:rPr>
                <w:rFonts w:asciiTheme="majorHAnsi" w:hAnsiTheme="majorHAnsi"/>
                <w:color w:val="4F81BD"/>
              </w:rPr>
              <w:sym w:font="Webdings" w:char="F069"/>
            </w:r>
          </w:p>
        </w:tc>
        <w:tc>
          <w:tcPr>
            <w:tcW w:w="8466" w:type="dxa"/>
          </w:tcPr>
          <w:p w14:paraId="4B02E5DF" w14:textId="77777777" w:rsidR="000376BC" w:rsidRPr="000376BC" w:rsidRDefault="000376BC" w:rsidP="000376BC">
            <w:pPr>
              <w:spacing w:before="20" w:after="20" w:line="240" w:lineRule="auto"/>
              <w:rPr>
                <w:rFonts w:asciiTheme="majorHAnsi" w:hAnsiTheme="majorHAnsi"/>
                <w:color w:val="4F81BD"/>
              </w:rPr>
            </w:pPr>
            <w:r w:rsidRPr="000376BC">
              <w:rPr>
                <w:rFonts w:asciiTheme="majorHAnsi" w:hAnsiTheme="majorHAnsi"/>
                <w:color w:val="4F81BD"/>
              </w:rPr>
              <w:t>Indicates instructional notes for the teacher.</w:t>
            </w:r>
          </w:p>
        </w:tc>
      </w:tr>
    </w:tbl>
    <w:p w14:paraId="3A687504" w14:textId="77777777" w:rsidR="0063575E" w:rsidRPr="000376BC" w:rsidRDefault="000376BC" w:rsidP="000376BC">
      <w:pPr>
        <w:pBdr>
          <w:bottom w:val="single" w:sz="12" w:space="1" w:color="9BBB59"/>
        </w:pBdr>
        <w:tabs>
          <w:tab w:val="right" w:pos="9360"/>
        </w:tabs>
        <w:spacing w:before="480" w:after="0" w:line="240" w:lineRule="auto"/>
        <w:rPr>
          <w:rFonts w:asciiTheme="majorHAnsi" w:hAnsiTheme="majorHAnsi"/>
          <w:b/>
          <w:bCs/>
          <w:color w:val="4F81BD"/>
          <w:sz w:val="28"/>
          <w:szCs w:val="26"/>
        </w:rPr>
      </w:pPr>
      <w:r w:rsidRPr="000376BC">
        <w:rPr>
          <w:rFonts w:asciiTheme="majorHAnsi" w:hAnsiTheme="majorHAnsi"/>
          <w:b/>
          <w:bCs/>
          <w:color w:val="4F81BD"/>
          <w:sz w:val="28"/>
          <w:szCs w:val="26"/>
        </w:rPr>
        <w:t>Activity 1: Introduction of Lesson Agenda</w:t>
      </w:r>
      <w:r w:rsidRPr="000376BC">
        <w:rPr>
          <w:rFonts w:asciiTheme="majorHAnsi" w:hAnsiTheme="majorHAnsi"/>
          <w:b/>
          <w:bCs/>
          <w:color w:val="4F81BD"/>
          <w:sz w:val="28"/>
          <w:szCs w:val="26"/>
        </w:rPr>
        <w:tab/>
        <w:t>5%</w:t>
      </w:r>
    </w:p>
    <w:p w14:paraId="545DFC9C" w14:textId="1611FDF6" w:rsidR="0063575E" w:rsidRDefault="0063575E" w:rsidP="0063575E">
      <w:pPr>
        <w:pStyle w:val="TA"/>
      </w:pPr>
      <w:r>
        <w:t xml:space="preserve">Begin by reviewing the agenda and the assessed standards for this lesson: RL.9-10.3 and RL.9-10.5. In this lesson, students explore how Shakespeare unfolds and develops an element of tragedy. Students engage in evidence-based discussion as well as complete a brief writing assignment </w:t>
      </w:r>
      <w:r w:rsidR="00A004BB">
        <w:t xml:space="preserve">and </w:t>
      </w:r>
      <w:r w:rsidR="00B25421">
        <w:t xml:space="preserve">rehearse </w:t>
      </w:r>
      <w:r>
        <w:t xml:space="preserve">for the </w:t>
      </w:r>
      <w:r w:rsidR="005E77FD">
        <w:t>interpretive dramatic</w:t>
      </w:r>
      <w:r>
        <w:t xml:space="preserve"> reading activity in 10.4.2 Lesson 20. </w:t>
      </w:r>
    </w:p>
    <w:p w14:paraId="34B0C490" w14:textId="77777777" w:rsidR="0063575E" w:rsidRDefault="0063575E" w:rsidP="0063575E">
      <w:pPr>
        <w:pStyle w:val="SA"/>
        <w:numPr>
          <w:ilvl w:val="0"/>
          <w:numId w:val="2"/>
        </w:numPr>
      </w:pPr>
      <w:r>
        <w:t xml:space="preserve">Students </w:t>
      </w:r>
      <w:r w:rsidR="004333DD">
        <w:t>look at the agenda</w:t>
      </w:r>
      <w:r>
        <w:t>.</w:t>
      </w:r>
    </w:p>
    <w:p w14:paraId="7C71A49F" w14:textId="77777777" w:rsidR="000376BC" w:rsidRDefault="000376BC" w:rsidP="000376BC">
      <w:pPr>
        <w:pStyle w:val="LearningSequenceHeader"/>
        <w:rPr>
          <w:rFonts w:asciiTheme="majorHAnsi" w:hAnsiTheme="majorHAnsi"/>
        </w:rPr>
      </w:pPr>
      <w:r w:rsidRPr="000376BC">
        <w:rPr>
          <w:rFonts w:asciiTheme="majorHAnsi" w:hAnsiTheme="majorHAnsi"/>
        </w:rPr>
        <w:t>Activity 2: Homework Accountability</w:t>
      </w:r>
      <w:r w:rsidRPr="000376BC">
        <w:rPr>
          <w:rFonts w:asciiTheme="majorHAnsi" w:hAnsiTheme="majorHAnsi"/>
        </w:rPr>
        <w:tab/>
      </w:r>
      <w:r w:rsidR="00AD2805" w:rsidRPr="000376BC">
        <w:rPr>
          <w:rFonts w:asciiTheme="majorHAnsi" w:hAnsiTheme="majorHAnsi"/>
        </w:rPr>
        <w:t>1</w:t>
      </w:r>
      <w:r w:rsidR="00AD2805">
        <w:rPr>
          <w:rFonts w:asciiTheme="majorHAnsi" w:hAnsiTheme="majorHAnsi"/>
        </w:rPr>
        <w:t>5</w:t>
      </w:r>
      <w:r w:rsidRPr="000376BC">
        <w:rPr>
          <w:rFonts w:asciiTheme="majorHAnsi" w:hAnsiTheme="majorHAnsi"/>
        </w:rPr>
        <w:t>%</w:t>
      </w:r>
    </w:p>
    <w:p w14:paraId="2EC55F93" w14:textId="77777777" w:rsidR="0063575E" w:rsidRDefault="00E23D0C" w:rsidP="000A3A59">
      <w:pPr>
        <w:pStyle w:val="TA"/>
      </w:pPr>
      <w:r>
        <w:t xml:space="preserve">Instruct students to form pairs in order to share and discuss the criteria that they selected as the most important in a tragic hero. </w:t>
      </w:r>
      <w:r w:rsidRPr="00E51822">
        <w:t>Select several student</w:t>
      </w:r>
      <w:r>
        <w:t>s (or student pairs) to share and explain the criteria they identif</w:t>
      </w:r>
      <w:r w:rsidR="00B27A7C">
        <w:t>i</w:t>
      </w:r>
      <w:r>
        <w:t xml:space="preserve">ed. Lead a brief, whole-class discussion on the definition of a tragic hero. </w:t>
      </w:r>
    </w:p>
    <w:p w14:paraId="64F04EF6" w14:textId="77777777" w:rsidR="00E23D0C" w:rsidRDefault="00E23D0C" w:rsidP="00B27A7C">
      <w:pPr>
        <w:pStyle w:val="SR"/>
      </w:pPr>
      <w:r>
        <w:t>Student responses may include:</w:t>
      </w:r>
    </w:p>
    <w:p w14:paraId="721214EC" w14:textId="77777777" w:rsidR="00E23D0C" w:rsidRDefault="00E23D0C" w:rsidP="00B27A7C">
      <w:pPr>
        <w:pStyle w:val="SASRBullet"/>
      </w:pPr>
      <w:r>
        <w:t>A tragic hero is a hero who experiences a reversal of fortune</w:t>
      </w:r>
      <w:r w:rsidR="00B27A7C">
        <w:t>.</w:t>
      </w:r>
    </w:p>
    <w:p w14:paraId="3AB98E9B" w14:textId="77777777" w:rsidR="00E23D0C" w:rsidRDefault="00E23D0C" w:rsidP="00B27A7C">
      <w:pPr>
        <w:pStyle w:val="SASRBullet"/>
      </w:pPr>
      <w:r>
        <w:t>The downfall of a tragic hero inspires pity and fear</w:t>
      </w:r>
      <w:r w:rsidR="00B27A7C">
        <w:t>.</w:t>
      </w:r>
    </w:p>
    <w:p w14:paraId="7BA0A74C" w14:textId="77777777" w:rsidR="00E23D0C" w:rsidRDefault="00E23D0C" w:rsidP="00B27A7C">
      <w:pPr>
        <w:pStyle w:val="SASRBullet"/>
      </w:pPr>
      <w:r>
        <w:t xml:space="preserve">A tragic hero should be neither too good nor too bad, because if he or she were too good, his or her downfall would seem unfair, but if he or she were too bad, the audience would feel no sympathy. </w:t>
      </w:r>
    </w:p>
    <w:p w14:paraId="5D3F0A64" w14:textId="77777777" w:rsidR="00E23D0C" w:rsidRDefault="00E23D0C" w:rsidP="00B27A7C">
      <w:pPr>
        <w:pStyle w:val="SASRBullet"/>
      </w:pPr>
      <w:r>
        <w:t xml:space="preserve">A tragic hero has a tragic or fatal flaw, an aspect of his or her character that leads to his or her downfall. </w:t>
      </w:r>
    </w:p>
    <w:p w14:paraId="567E7ADD" w14:textId="77777777" w:rsidR="00E23D0C" w:rsidRDefault="00F271D2" w:rsidP="00B27A7C">
      <w:pPr>
        <w:pStyle w:val="SASRBullet"/>
      </w:pPr>
      <w:r>
        <w:t xml:space="preserve">A tragic hero </w:t>
      </w:r>
      <w:r w:rsidR="009D2317">
        <w:t>is engaged in</w:t>
      </w:r>
      <w:r>
        <w:t xml:space="preserve"> a conflict </w:t>
      </w:r>
      <w:r w:rsidR="0002357E">
        <w:t>that</w:t>
      </w:r>
      <w:r>
        <w:t xml:space="preserve"> can only be resolved with his or her downfall.</w:t>
      </w:r>
    </w:p>
    <w:p w14:paraId="4D3C56A3" w14:textId="77777777" w:rsidR="000376BC" w:rsidRDefault="00F271D2" w:rsidP="00B27A7C">
      <w:pPr>
        <w:pStyle w:val="SASRBullet"/>
      </w:pPr>
      <w:r>
        <w:t>A tragic hero has a moment of recognition in which the unresolved conflict and/or the nature of his or her fatal flaw becomes clear.</w:t>
      </w:r>
    </w:p>
    <w:p w14:paraId="1ED489B4" w14:textId="77777777" w:rsidR="00F271D2" w:rsidRDefault="00F271D2" w:rsidP="00F271D2">
      <w:pPr>
        <w:pStyle w:val="TA"/>
      </w:pPr>
      <w:r>
        <w:lastRenderedPageBreak/>
        <w:t>Explain to students that in this lesson they explor</w:t>
      </w:r>
      <w:r w:rsidR="007107DB">
        <w:t>e</w:t>
      </w:r>
      <w:r>
        <w:t xml:space="preserve"> </w:t>
      </w:r>
      <w:r>
        <w:rPr>
          <w:i/>
        </w:rPr>
        <w:t>Macbeth</w:t>
      </w:r>
      <w:r>
        <w:t xml:space="preserve"> as a tragedy and Macbeth himself as a tragic hero. </w:t>
      </w:r>
    </w:p>
    <w:p w14:paraId="5AB373BD" w14:textId="77777777" w:rsidR="00E03BC4" w:rsidRDefault="00D2437E" w:rsidP="00F271D2">
      <w:pPr>
        <w:pStyle w:val="IN"/>
      </w:pPr>
      <w:r w:rsidRPr="002945C9">
        <w:t xml:space="preserve">If necessary, review the following </w:t>
      </w:r>
      <w:r w:rsidR="00403733">
        <w:t>elements</w:t>
      </w:r>
      <w:r w:rsidR="00403733" w:rsidRPr="002945C9">
        <w:t xml:space="preserve"> </w:t>
      </w:r>
      <w:r w:rsidR="00E03BC4">
        <w:t>that</w:t>
      </w:r>
      <w:r w:rsidRPr="002945C9">
        <w:t xml:space="preserve"> students</w:t>
      </w:r>
      <w:r w:rsidR="00E03BC4">
        <w:t xml:space="preserve"> have studied throughout the unit</w:t>
      </w:r>
      <w:r w:rsidRPr="002945C9">
        <w:t xml:space="preserve">: </w:t>
      </w:r>
    </w:p>
    <w:p w14:paraId="316C0017" w14:textId="77777777" w:rsidR="00E03BC4" w:rsidRPr="00E03BC4" w:rsidRDefault="00D2437E" w:rsidP="00E03BC4">
      <w:pPr>
        <w:pStyle w:val="INBullet"/>
      </w:pPr>
      <w:r w:rsidRPr="002945C9">
        <w:rPr>
          <w:i/>
        </w:rPr>
        <w:t>tragic hero</w:t>
      </w:r>
      <w:r w:rsidR="00E03BC4">
        <w:t xml:space="preserve">: </w:t>
      </w:r>
      <w:r w:rsidRPr="002945C9">
        <w:t>a great or virtuous character in a dramatic tragedy who is destined for</w:t>
      </w:r>
      <w:r>
        <w:t xml:space="preserve"> downfall, suffering, or defeat</w:t>
      </w:r>
      <w:r w:rsidRPr="002945C9">
        <w:rPr>
          <w:i/>
        </w:rPr>
        <w:t xml:space="preserve"> </w:t>
      </w:r>
    </w:p>
    <w:p w14:paraId="174C3173" w14:textId="77777777" w:rsidR="00E03BC4" w:rsidRDefault="00D2437E" w:rsidP="00E03BC4">
      <w:pPr>
        <w:pStyle w:val="INBullet"/>
      </w:pPr>
      <w:r w:rsidRPr="002945C9">
        <w:rPr>
          <w:i/>
        </w:rPr>
        <w:t>reversal of fortune</w:t>
      </w:r>
      <w:r w:rsidR="00E03BC4">
        <w:t xml:space="preserve">: </w:t>
      </w:r>
      <w:r>
        <w:t>a sudden change in circumstances</w:t>
      </w:r>
      <w:r w:rsidRPr="002945C9">
        <w:t xml:space="preserve"> </w:t>
      </w:r>
    </w:p>
    <w:p w14:paraId="6111BA01" w14:textId="77777777" w:rsidR="00E03BC4" w:rsidRDefault="00D2437E" w:rsidP="00E03BC4">
      <w:pPr>
        <w:pStyle w:val="INBullet"/>
      </w:pPr>
      <w:r w:rsidRPr="00710D60">
        <w:rPr>
          <w:i/>
        </w:rPr>
        <w:t>tragic flaw</w:t>
      </w:r>
      <w:r w:rsidR="00E03BC4">
        <w:t>:</w:t>
      </w:r>
      <w:r>
        <w:t xml:space="preserve"> </w:t>
      </w:r>
      <w:r w:rsidRPr="00F91E97">
        <w:rPr>
          <w:shd w:val="clear" w:color="auto" w:fill="FFFFFF"/>
        </w:rPr>
        <w:t>the character trait that leads to the protagonist's downfall</w:t>
      </w:r>
    </w:p>
    <w:p w14:paraId="00199F2B" w14:textId="77777777" w:rsidR="00E03BC4" w:rsidRDefault="00D2437E" w:rsidP="00E03BC4">
      <w:pPr>
        <w:pStyle w:val="INBullet"/>
      </w:pPr>
      <w:r w:rsidRPr="006B771E">
        <w:rPr>
          <w:i/>
        </w:rPr>
        <w:t>resolution of conflict</w:t>
      </w:r>
      <w:r w:rsidR="00E03BC4">
        <w:t>:</w:t>
      </w:r>
      <w:r w:rsidR="00D54728">
        <w:rPr>
          <w:i/>
        </w:rPr>
        <w:t xml:space="preserve"> </w:t>
      </w:r>
      <w:r w:rsidR="00D54728">
        <w:t>the ending of contradictions or tensions in the play, usually through the downfall of the tragic hero</w:t>
      </w:r>
    </w:p>
    <w:p w14:paraId="71FBF030" w14:textId="77777777" w:rsidR="00E03BC4" w:rsidRDefault="00D2437E" w:rsidP="00E03BC4">
      <w:pPr>
        <w:pStyle w:val="INBullet"/>
      </w:pPr>
      <w:r w:rsidRPr="006B771E">
        <w:rPr>
          <w:i/>
        </w:rPr>
        <w:t>moment of recognition</w:t>
      </w:r>
      <w:r w:rsidR="00E03BC4">
        <w:t>:</w:t>
      </w:r>
      <w:r w:rsidR="00403733">
        <w:t xml:space="preserve"> the tragic hero’s sudden awareness of the situation or of things as they stand</w:t>
      </w:r>
    </w:p>
    <w:p w14:paraId="693A4AC9" w14:textId="77777777" w:rsidR="00D2437E" w:rsidRDefault="00403733" w:rsidP="00E03BC4">
      <w:pPr>
        <w:pStyle w:val="INBullet"/>
      </w:pPr>
      <w:r>
        <w:rPr>
          <w:i/>
        </w:rPr>
        <w:t>pity and fear</w:t>
      </w:r>
      <w:r w:rsidR="00E03BC4">
        <w:t>:</w:t>
      </w:r>
      <w:r>
        <w:t xml:space="preserve"> the feelings of sympathy that a tragic hero’s fate inspires</w:t>
      </w:r>
      <w:r w:rsidR="00882429">
        <w:t xml:space="preserve"> in the audience</w:t>
      </w:r>
    </w:p>
    <w:p w14:paraId="7C53F77A" w14:textId="77777777" w:rsidR="00415BA4" w:rsidRDefault="00415BA4" w:rsidP="00415BA4">
      <w:pPr>
        <w:pStyle w:val="BR"/>
      </w:pPr>
    </w:p>
    <w:p w14:paraId="3C4A0A31" w14:textId="4B48853B" w:rsidR="00415BA4" w:rsidRPr="00F271D2" w:rsidRDefault="00415BA4" w:rsidP="00F271D2">
      <w:pPr>
        <w:pStyle w:val="TA"/>
      </w:pPr>
      <w:r>
        <w:t xml:space="preserve">Inform students that they discuss their </w:t>
      </w:r>
      <w:r w:rsidR="005E77FD">
        <w:t>interpretive dramatic</w:t>
      </w:r>
      <w:r>
        <w:t xml:space="preserve"> reading homework from </w:t>
      </w:r>
      <w:r w:rsidR="00956E88">
        <w:t xml:space="preserve">10.4.2 </w:t>
      </w:r>
      <w:r>
        <w:t>Lesson 18 at the end of this lesson.</w:t>
      </w:r>
    </w:p>
    <w:p w14:paraId="7F75D1D7" w14:textId="77777777" w:rsidR="000376BC" w:rsidRPr="000376BC" w:rsidRDefault="000376BC" w:rsidP="000376BC">
      <w:pPr>
        <w:pStyle w:val="LearningSequenceHeader"/>
        <w:rPr>
          <w:rFonts w:asciiTheme="majorHAnsi" w:hAnsiTheme="majorHAnsi"/>
        </w:rPr>
      </w:pPr>
      <w:r w:rsidRPr="000376BC">
        <w:rPr>
          <w:rFonts w:asciiTheme="majorHAnsi" w:hAnsiTheme="majorHAnsi"/>
        </w:rPr>
        <w:t xml:space="preserve">Activity 3: </w:t>
      </w:r>
      <w:r w:rsidR="0063575E">
        <w:rPr>
          <w:rFonts w:asciiTheme="majorHAnsi" w:hAnsiTheme="majorHAnsi"/>
        </w:rPr>
        <w:t xml:space="preserve">Masterful Reading </w:t>
      </w:r>
      <w:r w:rsidRPr="000376BC">
        <w:rPr>
          <w:rFonts w:asciiTheme="majorHAnsi" w:hAnsiTheme="majorHAnsi"/>
        </w:rPr>
        <w:tab/>
      </w:r>
      <w:r w:rsidR="0063575E">
        <w:rPr>
          <w:rFonts w:asciiTheme="majorHAnsi" w:hAnsiTheme="majorHAnsi"/>
        </w:rPr>
        <w:t>10</w:t>
      </w:r>
      <w:r w:rsidRPr="000376BC">
        <w:rPr>
          <w:rFonts w:asciiTheme="majorHAnsi" w:hAnsiTheme="majorHAnsi"/>
        </w:rPr>
        <w:t>%</w:t>
      </w:r>
    </w:p>
    <w:p w14:paraId="66000F5A" w14:textId="77777777" w:rsidR="00F271D2" w:rsidRDefault="00F271D2" w:rsidP="00F271D2">
      <w:pPr>
        <w:pStyle w:val="TA"/>
      </w:pPr>
      <w:r>
        <w:t xml:space="preserve">Have students listen to a </w:t>
      </w:r>
      <w:r w:rsidR="002121D1">
        <w:t xml:space="preserve">masterful reading </w:t>
      </w:r>
      <w:r>
        <w:t xml:space="preserve">of </w:t>
      </w:r>
      <w:r>
        <w:rPr>
          <w:i/>
        </w:rPr>
        <w:t>Macbeth</w:t>
      </w:r>
      <w:r>
        <w:t xml:space="preserve"> Act 5.</w:t>
      </w:r>
      <w:r w:rsidR="00AC500D">
        <w:t xml:space="preserve">7 </w:t>
      </w:r>
      <w:r>
        <w:t>and 5.</w:t>
      </w:r>
      <w:r w:rsidR="00AC500D">
        <w:t>8</w:t>
      </w:r>
      <w:r w:rsidR="00AC500D">
        <w:rPr>
          <w:rFonts w:asciiTheme="majorHAnsi" w:hAnsiTheme="majorHAnsi"/>
        </w:rPr>
        <w:t xml:space="preserve"> </w:t>
      </w:r>
      <w:r>
        <w:rPr>
          <w:rFonts w:asciiTheme="majorHAnsi" w:hAnsiTheme="majorHAnsi"/>
        </w:rPr>
        <w:t>from (from “</w:t>
      </w:r>
      <w:r w:rsidR="00AC500D">
        <w:rPr>
          <w:rFonts w:asciiTheme="majorHAnsi" w:hAnsiTheme="majorHAnsi"/>
        </w:rPr>
        <w:t>They have tied me to a stake. I cannot fly</w:t>
      </w:r>
      <w:r>
        <w:rPr>
          <w:rFonts w:asciiTheme="majorHAnsi" w:hAnsiTheme="majorHAnsi"/>
        </w:rPr>
        <w:t>” to “</w:t>
      </w:r>
      <w:r w:rsidR="007F2AF6">
        <w:rPr>
          <w:rFonts w:asciiTheme="majorHAnsi" w:hAnsiTheme="majorHAnsi"/>
        </w:rPr>
        <w:t>Whom we invite to see us crowned at Scone</w:t>
      </w:r>
      <w:r>
        <w:rPr>
          <w:rFonts w:asciiTheme="majorHAnsi" w:hAnsiTheme="majorHAnsi"/>
        </w:rPr>
        <w:t xml:space="preserve">”). </w:t>
      </w:r>
      <w:r>
        <w:t xml:space="preserve">Ask students to listen for the elements of </w:t>
      </w:r>
      <w:r w:rsidR="00A7733B">
        <w:t xml:space="preserve">classical </w:t>
      </w:r>
      <w:r>
        <w:t xml:space="preserve">tragedy in </w:t>
      </w:r>
      <w:r w:rsidR="00C85827">
        <w:t xml:space="preserve">these </w:t>
      </w:r>
      <w:r>
        <w:t>scene</w:t>
      </w:r>
      <w:r w:rsidR="00C85827">
        <w:t>s</w:t>
      </w:r>
      <w:r>
        <w:t xml:space="preserve">. </w:t>
      </w:r>
    </w:p>
    <w:p w14:paraId="2B59DF6A" w14:textId="77777777" w:rsidR="00F271D2" w:rsidRDefault="000A3A59" w:rsidP="000A3A59">
      <w:pPr>
        <w:pStyle w:val="IN"/>
      </w:pPr>
      <w:r>
        <w:rPr>
          <w:b/>
        </w:rPr>
        <w:t>Differentiation Consideration</w:t>
      </w:r>
      <w:r w:rsidR="00F271D2">
        <w:t>: Consider posting or projecting the following guiding question to support students in their reading</w:t>
      </w:r>
      <w:r w:rsidR="00C85827">
        <w:t xml:space="preserve"> throughout this lesson</w:t>
      </w:r>
      <w:r w:rsidR="00F271D2">
        <w:t>:</w:t>
      </w:r>
    </w:p>
    <w:p w14:paraId="31DCB8AE" w14:textId="77777777" w:rsidR="00F271D2" w:rsidRDefault="00F271D2" w:rsidP="000A3A59">
      <w:pPr>
        <w:pStyle w:val="DCwithQ"/>
      </w:pPr>
      <w:r>
        <w:t xml:space="preserve">Why </w:t>
      </w:r>
      <w:r w:rsidR="00C85827">
        <w:t xml:space="preserve">are these </w:t>
      </w:r>
      <w:r>
        <w:t>scene</w:t>
      </w:r>
      <w:r w:rsidR="00C85827">
        <w:t>s</w:t>
      </w:r>
      <w:r>
        <w:t xml:space="preserve"> tragic</w:t>
      </w:r>
      <w:r w:rsidR="00A7733B">
        <w:t xml:space="preserve"> in the classical sense</w:t>
      </w:r>
      <w:r>
        <w:t xml:space="preserve">? </w:t>
      </w:r>
    </w:p>
    <w:p w14:paraId="7BA5B683" w14:textId="77777777" w:rsidR="000376BC" w:rsidRDefault="00F271D2" w:rsidP="000376BC">
      <w:pPr>
        <w:pStyle w:val="SA"/>
        <w:numPr>
          <w:ilvl w:val="0"/>
          <w:numId w:val="2"/>
        </w:numPr>
      </w:pPr>
      <w:r>
        <w:t>Students follow along, reading silently.</w:t>
      </w:r>
    </w:p>
    <w:p w14:paraId="065BDFE8" w14:textId="69B41098" w:rsidR="0090734C" w:rsidRDefault="0090734C" w:rsidP="0090734C">
      <w:pPr>
        <w:pStyle w:val="IN"/>
      </w:pPr>
      <w:r w:rsidRPr="0090734C">
        <w:t>Consider facilitating a brief whole-class discussion of student observations.</w:t>
      </w:r>
    </w:p>
    <w:p w14:paraId="01CD9E4C" w14:textId="77777777" w:rsidR="000376BC" w:rsidRPr="000376BC" w:rsidRDefault="000376BC" w:rsidP="000376BC">
      <w:pPr>
        <w:pStyle w:val="LearningSequenceHeader"/>
        <w:rPr>
          <w:rFonts w:asciiTheme="majorHAnsi" w:hAnsiTheme="majorHAnsi"/>
        </w:rPr>
      </w:pPr>
      <w:r w:rsidRPr="000376BC">
        <w:rPr>
          <w:rFonts w:asciiTheme="majorHAnsi" w:hAnsiTheme="majorHAnsi"/>
        </w:rPr>
        <w:t xml:space="preserve">Activity 4: </w:t>
      </w:r>
      <w:r w:rsidR="005145BA">
        <w:rPr>
          <w:rFonts w:asciiTheme="majorHAnsi" w:hAnsiTheme="majorHAnsi"/>
        </w:rPr>
        <w:t>Jigsaw</w:t>
      </w:r>
      <w:r w:rsidR="0063575E">
        <w:rPr>
          <w:rFonts w:asciiTheme="majorHAnsi" w:hAnsiTheme="majorHAnsi"/>
        </w:rPr>
        <w:t xml:space="preserve"> Discussion</w:t>
      </w:r>
      <w:r w:rsidRPr="000376BC">
        <w:rPr>
          <w:rFonts w:asciiTheme="majorHAnsi" w:hAnsiTheme="majorHAnsi"/>
        </w:rPr>
        <w:tab/>
      </w:r>
      <w:r w:rsidR="0063575E">
        <w:rPr>
          <w:rFonts w:asciiTheme="majorHAnsi" w:hAnsiTheme="majorHAnsi"/>
        </w:rPr>
        <w:t>45</w:t>
      </w:r>
      <w:r w:rsidRPr="000376BC">
        <w:rPr>
          <w:rFonts w:asciiTheme="majorHAnsi" w:hAnsiTheme="majorHAnsi"/>
        </w:rPr>
        <w:t>%</w:t>
      </w:r>
    </w:p>
    <w:p w14:paraId="483E7584" w14:textId="77777777" w:rsidR="00011E53" w:rsidRDefault="005145BA" w:rsidP="009D2317">
      <w:pPr>
        <w:pStyle w:val="TA"/>
        <w:rPr>
          <w:rFonts w:asciiTheme="majorHAnsi" w:hAnsiTheme="majorHAnsi"/>
        </w:rPr>
      </w:pPr>
      <w:r>
        <w:rPr>
          <w:rFonts w:asciiTheme="majorHAnsi" w:hAnsiTheme="majorHAnsi"/>
        </w:rPr>
        <w:t>Explain to students that they are going to participate in a jigsaw discussion. Assign students to analyze one of the four following sections in pairs: Act 5.7</w:t>
      </w:r>
      <w:r w:rsidR="003C263B">
        <w:rPr>
          <w:rFonts w:asciiTheme="majorHAnsi" w:hAnsiTheme="majorHAnsi"/>
        </w:rPr>
        <w:t>,</w:t>
      </w:r>
      <w:r>
        <w:rPr>
          <w:rFonts w:asciiTheme="majorHAnsi" w:hAnsiTheme="majorHAnsi"/>
        </w:rPr>
        <w:t xml:space="preserve"> lines 1–18</w:t>
      </w:r>
      <w:r w:rsidR="003C263B">
        <w:rPr>
          <w:rFonts w:asciiTheme="majorHAnsi" w:hAnsiTheme="majorHAnsi"/>
        </w:rPr>
        <w:t xml:space="preserve">; </w:t>
      </w:r>
      <w:r>
        <w:rPr>
          <w:rFonts w:asciiTheme="majorHAnsi" w:hAnsiTheme="majorHAnsi"/>
        </w:rPr>
        <w:t>Act 5.7</w:t>
      </w:r>
      <w:r w:rsidR="003C263B">
        <w:rPr>
          <w:rFonts w:asciiTheme="majorHAnsi" w:hAnsiTheme="majorHAnsi"/>
        </w:rPr>
        <w:t>,</w:t>
      </w:r>
      <w:r>
        <w:rPr>
          <w:rFonts w:asciiTheme="majorHAnsi" w:hAnsiTheme="majorHAnsi"/>
        </w:rPr>
        <w:t xml:space="preserve"> lines 19</w:t>
      </w:r>
      <w:r w:rsidR="007F2AF6">
        <w:rPr>
          <w:rFonts w:asciiTheme="majorHAnsi" w:hAnsiTheme="majorHAnsi"/>
        </w:rPr>
        <w:t>–</w:t>
      </w:r>
      <w:r>
        <w:rPr>
          <w:rFonts w:asciiTheme="majorHAnsi" w:hAnsiTheme="majorHAnsi"/>
        </w:rPr>
        <w:t>36</w:t>
      </w:r>
      <w:r w:rsidR="003C263B">
        <w:rPr>
          <w:rFonts w:asciiTheme="majorHAnsi" w:hAnsiTheme="majorHAnsi"/>
        </w:rPr>
        <w:t xml:space="preserve">; </w:t>
      </w:r>
      <w:r>
        <w:rPr>
          <w:rFonts w:asciiTheme="majorHAnsi" w:hAnsiTheme="majorHAnsi"/>
        </w:rPr>
        <w:t>Act 5.8</w:t>
      </w:r>
      <w:r w:rsidR="003C263B">
        <w:rPr>
          <w:rFonts w:asciiTheme="majorHAnsi" w:hAnsiTheme="majorHAnsi"/>
        </w:rPr>
        <w:t>,</w:t>
      </w:r>
      <w:r>
        <w:rPr>
          <w:rFonts w:asciiTheme="majorHAnsi" w:hAnsiTheme="majorHAnsi"/>
        </w:rPr>
        <w:t xml:space="preserve"> lines 1</w:t>
      </w:r>
      <w:r w:rsidR="007F2AF6">
        <w:rPr>
          <w:rFonts w:asciiTheme="majorHAnsi" w:hAnsiTheme="majorHAnsi"/>
        </w:rPr>
        <w:t>–</w:t>
      </w:r>
      <w:r>
        <w:rPr>
          <w:rFonts w:asciiTheme="majorHAnsi" w:hAnsiTheme="majorHAnsi"/>
        </w:rPr>
        <w:t>39</w:t>
      </w:r>
      <w:r w:rsidR="003C263B">
        <w:rPr>
          <w:rFonts w:asciiTheme="majorHAnsi" w:hAnsiTheme="majorHAnsi"/>
        </w:rPr>
        <w:t>;</w:t>
      </w:r>
      <w:r>
        <w:rPr>
          <w:rFonts w:asciiTheme="majorHAnsi" w:hAnsiTheme="majorHAnsi"/>
        </w:rPr>
        <w:t xml:space="preserve"> and Act 5.8</w:t>
      </w:r>
      <w:r w:rsidR="003C263B">
        <w:rPr>
          <w:rFonts w:asciiTheme="majorHAnsi" w:hAnsiTheme="majorHAnsi"/>
        </w:rPr>
        <w:t>,</w:t>
      </w:r>
      <w:r>
        <w:rPr>
          <w:rFonts w:asciiTheme="majorHAnsi" w:hAnsiTheme="majorHAnsi"/>
        </w:rPr>
        <w:t xml:space="preserve"> lines 40</w:t>
      </w:r>
      <w:r w:rsidR="007F2AF6">
        <w:rPr>
          <w:rFonts w:asciiTheme="majorHAnsi" w:hAnsiTheme="majorHAnsi"/>
        </w:rPr>
        <w:t>–</w:t>
      </w:r>
      <w:r>
        <w:rPr>
          <w:rFonts w:asciiTheme="majorHAnsi" w:hAnsiTheme="majorHAnsi"/>
        </w:rPr>
        <w:t xml:space="preserve">88. Ensure that the four sections of the excerpt are evenly distributed throughout the class. In other words, several pairs should read and analyze each section. </w:t>
      </w:r>
    </w:p>
    <w:p w14:paraId="1F2F33BB" w14:textId="77777777" w:rsidR="0097747B" w:rsidRDefault="0065252D" w:rsidP="0097747B">
      <w:pPr>
        <w:pStyle w:val="IN"/>
      </w:pPr>
      <w:r>
        <w:lastRenderedPageBreak/>
        <w:t>If possible, instruct students to</w:t>
      </w:r>
      <w:r w:rsidR="0097747B">
        <w:t xml:space="preserve"> form</w:t>
      </w:r>
      <w:r>
        <w:t xml:space="preserve"> pairs</w:t>
      </w:r>
      <w:r w:rsidR="0097747B">
        <w:t xml:space="preserve"> from the small groups established in 10.4.2 Lesson 1, so that when students regroup to share at the end of the </w:t>
      </w:r>
      <w:r w:rsidR="00956E88">
        <w:t>j</w:t>
      </w:r>
      <w:r w:rsidR="0097747B">
        <w:t>igsaw, they are with their small group.</w:t>
      </w:r>
    </w:p>
    <w:p w14:paraId="70E05131" w14:textId="77777777" w:rsidR="003B4146" w:rsidRPr="00AE36AB" w:rsidRDefault="003B4146" w:rsidP="003B4146">
      <w:pPr>
        <w:pStyle w:val="TA"/>
      </w:pPr>
      <w:r w:rsidRPr="00C23341">
        <w:t>Provide students with the following definition</w:t>
      </w:r>
      <w:r>
        <w:t>s</w:t>
      </w:r>
      <w:r w:rsidRPr="00C23341">
        <w:t xml:space="preserve">: </w:t>
      </w:r>
      <w:r>
        <w:rPr>
          <w:i/>
        </w:rPr>
        <w:t>brandished</w:t>
      </w:r>
      <w:r w:rsidRPr="00C23341">
        <w:t xml:space="preserve"> means “</w:t>
      </w:r>
      <w:r>
        <w:t>shaken or waved, as of a weapon,</w:t>
      </w:r>
      <w:r w:rsidRPr="00AE36AB">
        <w:t>”</w:t>
      </w:r>
      <w:r>
        <w:t xml:space="preserve"> </w:t>
      </w:r>
      <w:r>
        <w:rPr>
          <w:i/>
        </w:rPr>
        <w:t>unbattered</w:t>
      </w:r>
      <w:r w:rsidRPr="00C23341">
        <w:t xml:space="preserve"> means “</w:t>
      </w:r>
      <w:r>
        <w:t>undamaged,</w:t>
      </w:r>
      <w:r w:rsidRPr="00AE36AB">
        <w:t>”</w:t>
      </w:r>
      <w:r>
        <w:t xml:space="preserve"> </w:t>
      </w:r>
      <w:r>
        <w:rPr>
          <w:i/>
        </w:rPr>
        <w:t>sheathe</w:t>
      </w:r>
      <w:r>
        <w:t xml:space="preserve"> means “put (a sword, dagger, etc.) into a case,”</w:t>
      </w:r>
      <w:r w:rsidR="00793ED3">
        <w:t xml:space="preserve"> and</w:t>
      </w:r>
      <w:r>
        <w:t xml:space="preserve"> </w:t>
      </w:r>
      <w:r>
        <w:rPr>
          <w:i/>
        </w:rPr>
        <w:t>gashes</w:t>
      </w:r>
      <w:r w:rsidRPr="00C23341">
        <w:t xml:space="preserve"> means “</w:t>
      </w:r>
      <w:r>
        <w:t>long, deep wounds or cuts.</w:t>
      </w:r>
      <w:r w:rsidRPr="00AE36AB">
        <w:t>”</w:t>
      </w:r>
    </w:p>
    <w:p w14:paraId="6897B0D8" w14:textId="77777777" w:rsidR="003B4146" w:rsidRPr="00C23341" w:rsidRDefault="003B4146" w:rsidP="003B4146">
      <w:pPr>
        <w:pStyle w:val="SA"/>
        <w:numPr>
          <w:ilvl w:val="0"/>
          <w:numId w:val="2"/>
        </w:numPr>
        <w:rPr>
          <w:rFonts w:asciiTheme="majorHAnsi" w:hAnsiTheme="majorHAnsi"/>
        </w:rPr>
      </w:pPr>
      <w:r w:rsidRPr="00C23341">
        <w:rPr>
          <w:rFonts w:asciiTheme="majorHAnsi" w:hAnsiTheme="majorHAnsi"/>
        </w:rPr>
        <w:t>Students write the</w:t>
      </w:r>
      <w:r>
        <w:rPr>
          <w:rFonts w:asciiTheme="majorHAnsi" w:hAnsiTheme="majorHAnsi"/>
        </w:rPr>
        <w:t xml:space="preserve"> definition</w:t>
      </w:r>
      <w:r w:rsidRPr="00C23341">
        <w:rPr>
          <w:rFonts w:asciiTheme="majorHAnsi" w:hAnsiTheme="majorHAnsi"/>
        </w:rPr>
        <w:t xml:space="preserve"> of </w:t>
      </w:r>
      <w:r>
        <w:rPr>
          <w:rFonts w:asciiTheme="majorHAnsi" w:hAnsiTheme="majorHAnsi"/>
          <w:i/>
        </w:rPr>
        <w:t xml:space="preserve">brandished, </w:t>
      </w:r>
      <w:r w:rsidR="001A1EB6">
        <w:rPr>
          <w:rFonts w:asciiTheme="majorHAnsi" w:hAnsiTheme="majorHAnsi"/>
          <w:i/>
        </w:rPr>
        <w:t>unbattered</w:t>
      </w:r>
      <w:r>
        <w:rPr>
          <w:rFonts w:asciiTheme="majorHAnsi" w:hAnsiTheme="majorHAnsi"/>
          <w:i/>
        </w:rPr>
        <w:t>,</w:t>
      </w:r>
      <w:r w:rsidRPr="00C23341">
        <w:rPr>
          <w:rFonts w:asciiTheme="majorHAnsi" w:hAnsiTheme="majorHAnsi"/>
        </w:rPr>
        <w:t xml:space="preserve"> </w:t>
      </w:r>
      <w:r>
        <w:rPr>
          <w:rFonts w:asciiTheme="majorHAnsi" w:hAnsiTheme="majorHAnsi"/>
          <w:i/>
        </w:rPr>
        <w:t xml:space="preserve">sheathe, </w:t>
      </w:r>
      <w:r w:rsidR="00793ED3">
        <w:rPr>
          <w:rFonts w:asciiTheme="majorHAnsi" w:hAnsiTheme="majorHAnsi"/>
        </w:rPr>
        <w:t xml:space="preserve">and </w:t>
      </w:r>
      <w:r>
        <w:rPr>
          <w:rFonts w:asciiTheme="majorHAnsi" w:hAnsiTheme="majorHAnsi"/>
          <w:i/>
        </w:rPr>
        <w:t xml:space="preserve">gashes </w:t>
      </w:r>
      <w:r w:rsidRPr="00C23341">
        <w:rPr>
          <w:rFonts w:asciiTheme="majorHAnsi" w:hAnsiTheme="majorHAnsi"/>
        </w:rPr>
        <w:t>on their copy of the text or in a vocabulary journal.</w:t>
      </w:r>
    </w:p>
    <w:p w14:paraId="1E684BFA" w14:textId="3897F544" w:rsidR="003B4146" w:rsidRPr="00F51FAC" w:rsidRDefault="003B4146" w:rsidP="003B4146">
      <w:pPr>
        <w:pStyle w:val="IN"/>
      </w:pPr>
      <w:r w:rsidRPr="00C23341">
        <w:rPr>
          <w:b/>
        </w:rPr>
        <w:t>Differentiation Consideration</w:t>
      </w:r>
      <w:r w:rsidRPr="00C23341">
        <w:t xml:space="preserve">: </w:t>
      </w:r>
      <w:r w:rsidR="00C32B99">
        <w:t>Consider p</w:t>
      </w:r>
      <w:r w:rsidRPr="00C23341">
        <w:t>rovid</w:t>
      </w:r>
      <w:r w:rsidR="00C32B99">
        <w:t>ing</w:t>
      </w:r>
      <w:bookmarkStart w:id="0" w:name="_GoBack"/>
      <w:bookmarkEnd w:id="0"/>
      <w:r w:rsidRPr="00C23341">
        <w:t xml:space="preserve"> students </w:t>
      </w:r>
      <w:r w:rsidR="00956E88">
        <w:t xml:space="preserve">with </w:t>
      </w:r>
      <w:r w:rsidRPr="00C23341">
        <w:t xml:space="preserve">the following definitions: </w:t>
      </w:r>
      <w:r>
        <w:rPr>
          <w:i/>
        </w:rPr>
        <w:t>stake</w:t>
      </w:r>
      <w:r w:rsidRPr="00C23341">
        <w:t xml:space="preserve"> means “</w:t>
      </w:r>
      <w:r>
        <w:t>pointed stick or post that is pushed into the ground,</w:t>
      </w:r>
      <w:r w:rsidRPr="00C23341">
        <w:t xml:space="preserve">” </w:t>
      </w:r>
      <w:r>
        <w:rPr>
          <w:i/>
        </w:rPr>
        <w:t>bear</w:t>
      </w:r>
      <w:r w:rsidRPr="00C23341">
        <w:t xml:space="preserve"> means “</w:t>
      </w:r>
      <w:r w:rsidRPr="00AC2C6E">
        <w:rPr>
          <w:lang w:eastAsia="ja-JP"/>
        </w:rPr>
        <w:t>large and heavy animal that ha</w:t>
      </w:r>
      <w:r>
        <w:rPr>
          <w:lang w:eastAsia="ja-JP"/>
        </w:rPr>
        <w:t>s</w:t>
      </w:r>
      <w:r w:rsidRPr="00AC2C6E">
        <w:rPr>
          <w:lang w:eastAsia="ja-JP"/>
        </w:rPr>
        <w:t xml:space="preserve"> thick hair and sharp claws and that can stand on two legs like a person</w:t>
      </w:r>
      <w:r w:rsidRPr="00C23341">
        <w:t xml:space="preserve">,” </w:t>
      </w:r>
      <w:r>
        <w:rPr>
          <w:i/>
        </w:rPr>
        <w:t>devil</w:t>
      </w:r>
      <w:r w:rsidRPr="00C23341">
        <w:t xml:space="preserve"> means “</w:t>
      </w:r>
      <w:r w:rsidRPr="00AC2C6E">
        <w:rPr>
          <w:lang w:eastAsia="ja-JP"/>
        </w:rPr>
        <w:t>most powerful spirit of evil in Christianity, Judaism, and Islam who is often represented as the ruler of hell</w:t>
      </w:r>
      <w:r>
        <w:rPr>
          <w:lang w:eastAsia="ja-JP"/>
        </w:rPr>
        <w:t>,</w:t>
      </w:r>
      <w:r w:rsidRPr="00F51FAC">
        <w:t>”</w:t>
      </w:r>
      <w:r>
        <w:t xml:space="preserve"> </w:t>
      </w:r>
      <w:r>
        <w:rPr>
          <w:i/>
        </w:rPr>
        <w:t>strike</w:t>
      </w:r>
      <w:r w:rsidRPr="00C23341">
        <w:t xml:space="preserve"> means “</w:t>
      </w:r>
      <w:r>
        <w:t>hit</w:t>
      </w:r>
      <w:r w:rsidR="00793ED3">
        <w:rPr>
          <w:lang w:eastAsia="ja-JP"/>
        </w:rPr>
        <w:t>,</w:t>
      </w:r>
      <w:r w:rsidRPr="00F51FAC">
        <w:t>”</w:t>
      </w:r>
      <w:r w:rsidR="00793ED3">
        <w:t xml:space="preserve"> </w:t>
      </w:r>
      <w:r w:rsidR="00793ED3">
        <w:rPr>
          <w:i/>
        </w:rPr>
        <w:t>charm</w:t>
      </w:r>
      <w:r w:rsidR="00793ED3">
        <w:t xml:space="preserve"> means “</w:t>
      </w:r>
      <w:r w:rsidR="00793ED3" w:rsidRPr="007B42B3">
        <w:rPr>
          <w:lang w:eastAsia="ja-JP"/>
        </w:rPr>
        <w:t>something that is believed to have magic powers and especially to prevent bad luck</w:t>
      </w:r>
      <w:r w:rsidR="00793ED3">
        <w:rPr>
          <w:lang w:eastAsia="ja-JP"/>
        </w:rPr>
        <w:t xml:space="preserve">,” and </w:t>
      </w:r>
      <w:r w:rsidR="00793ED3">
        <w:rPr>
          <w:i/>
          <w:lang w:eastAsia="ja-JP"/>
        </w:rPr>
        <w:t>womb</w:t>
      </w:r>
      <w:r w:rsidR="00793ED3">
        <w:rPr>
          <w:lang w:eastAsia="ja-JP"/>
        </w:rPr>
        <w:t xml:space="preserve"> means “</w:t>
      </w:r>
      <w:r w:rsidR="00793ED3" w:rsidRPr="008C4E03">
        <w:rPr>
          <w:rFonts w:asciiTheme="majorHAnsi" w:eastAsiaTheme="minorEastAsia" w:hAnsiTheme="majorHAnsi" w:cs="Verdana"/>
          <w:lang w:eastAsia="ja-JP"/>
        </w:rPr>
        <w:t xml:space="preserve">the </w:t>
      </w:r>
      <w:r w:rsidR="00793ED3">
        <w:rPr>
          <w:rFonts w:asciiTheme="majorHAnsi" w:eastAsiaTheme="minorEastAsia" w:hAnsiTheme="majorHAnsi" w:cs="Verdana"/>
          <w:lang w:eastAsia="ja-JP"/>
        </w:rPr>
        <w:t>place</w:t>
      </w:r>
      <w:r w:rsidR="00793ED3" w:rsidRPr="008C4E03">
        <w:rPr>
          <w:rFonts w:asciiTheme="majorHAnsi" w:eastAsiaTheme="minorEastAsia" w:hAnsiTheme="majorHAnsi" w:cs="Verdana"/>
          <w:lang w:eastAsia="ja-JP"/>
        </w:rPr>
        <w:t xml:space="preserve"> in women </w:t>
      </w:r>
      <w:r w:rsidR="00793ED3">
        <w:rPr>
          <w:rFonts w:asciiTheme="majorHAnsi" w:eastAsiaTheme="minorEastAsia" w:hAnsiTheme="majorHAnsi" w:cs="Verdana"/>
          <w:lang w:eastAsia="ja-JP"/>
        </w:rPr>
        <w:t>where</w:t>
      </w:r>
      <w:r w:rsidR="00793ED3" w:rsidRPr="008C4E03">
        <w:rPr>
          <w:rFonts w:asciiTheme="majorHAnsi" w:eastAsiaTheme="minorEastAsia" w:hAnsiTheme="majorHAnsi" w:cs="Verdana"/>
          <w:lang w:eastAsia="ja-JP"/>
        </w:rPr>
        <w:t xml:space="preserve"> babies develop before birth</w:t>
      </w:r>
      <w:r w:rsidR="00793ED3">
        <w:rPr>
          <w:lang w:eastAsia="ja-JP"/>
        </w:rPr>
        <w:t>.”</w:t>
      </w:r>
    </w:p>
    <w:p w14:paraId="223772D0" w14:textId="77777777" w:rsidR="003B4146" w:rsidRDefault="003B4146" w:rsidP="003B4146">
      <w:pPr>
        <w:pStyle w:val="DCwithSA"/>
        <w:numPr>
          <w:ilvl w:val="0"/>
          <w:numId w:val="2"/>
        </w:numPr>
        <w:rPr>
          <w:rFonts w:asciiTheme="majorHAnsi" w:hAnsiTheme="majorHAnsi"/>
        </w:rPr>
      </w:pPr>
      <w:r w:rsidRPr="00C23341">
        <w:rPr>
          <w:rFonts w:asciiTheme="majorHAnsi" w:hAnsiTheme="majorHAnsi"/>
        </w:rPr>
        <w:t xml:space="preserve">Students write the definitions of </w:t>
      </w:r>
      <w:r>
        <w:rPr>
          <w:rFonts w:asciiTheme="majorHAnsi" w:hAnsiTheme="majorHAnsi"/>
          <w:i/>
        </w:rPr>
        <w:t>stake</w:t>
      </w:r>
      <w:r>
        <w:rPr>
          <w:rFonts w:asciiTheme="majorHAnsi" w:hAnsiTheme="majorHAnsi"/>
        </w:rPr>
        <w:t>,</w:t>
      </w:r>
      <w:r w:rsidRPr="00C23341">
        <w:rPr>
          <w:rFonts w:asciiTheme="majorHAnsi" w:hAnsiTheme="majorHAnsi"/>
        </w:rPr>
        <w:t xml:space="preserve"> </w:t>
      </w:r>
      <w:r>
        <w:rPr>
          <w:rFonts w:asciiTheme="majorHAnsi" w:hAnsiTheme="majorHAnsi"/>
          <w:i/>
        </w:rPr>
        <w:t>bear</w:t>
      </w:r>
      <w:r>
        <w:rPr>
          <w:rFonts w:asciiTheme="majorHAnsi" w:hAnsiTheme="majorHAnsi"/>
        </w:rPr>
        <w:t xml:space="preserve">, </w:t>
      </w:r>
      <w:r>
        <w:rPr>
          <w:rFonts w:asciiTheme="majorHAnsi" w:hAnsiTheme="majorHAnsi"/>
          <w:i/>
        </w:rPr>
        <w:t xml:space="preserve">devil, strike, </w:t>
      </w:r>
      <w:r w:rsidR="00793ED3">
        <w:rPr>
          <w:rFonts w:asciiTheme="majorHAnsi" w:hAnsiTheme="majorHAnsi"/>
          <w:i/>
        </w:rPr>
        <w:t>charm,</w:t>
      </w:r>
      <w:r w:rsidR="00793ED3">
        <w:rPr>
          <w:rFonts w:asciiTheme="majorHAnsi" w:hAnsiTheme="majorHAnsi"/>
        </w:rPr>
        <w:t xml:space="preserve"> and </w:t>
      </w:r>
      <w:r w:rsidR="00793ED3">
        <w:rPr>
          <w:rFonts w:asciiTheme="majorHAnsi" w:hAnsiTheme="majorHAnsi"/>
          <w:i/>
        </w:rPr>
        <w:t>womb</w:t>
      </w:r>
      <w:r w:rsidR="00793ED3">
        <w:rPr>
          <w:rFonts w:asciiTheme="majorHAnsi" w:hAnsiTheme="majorHAnsi"/>
        </w:rPr>
        <w:t xml:space="preserve"> </w:t>
      </w:r>
      <w:r w:rsidRPr="00C23341">
        <w:rPr>
          <w:rFonts w:asciiTheme="majorHAnsi" w:hAnsiTheme="majorHAnsi"/>
        </w:rPr>
        <w:t>on their copy of the text or in a vocab</w:t>
      </w:r>
      <w:r>
        <w:rPr>
          <w:rFonts w:asciiTheme="majorHAnsi" w:hAnsiTheme="majorHAnsi"/>
        </w:rPr>
        <w:t>ulary</w:t>
      </w:r>
      <w:r w:rsidRPr="00C23341">
        <w:rPr>
          <w:rFonts w:asciiTheme="majorHAnsi" w:hAnsiTheme="majorHAnsi"/>
        </w:rPr>
        <w:t xml:space="preserve"> journal</w:t>
      </w:r>
      <w:r w:rsidR="00956E88">
        <w:rPr>
          <w:rFonts w:asciiTheme="majorHAnsi" w:hAnsiTheme="majorHAnsi"/>
        </w:rPr>
        <w:t>.</w:t>
      </w:r>
    </w:p>
    <w:p w14:paraId="443C69DB" w14:textId="77777777" w:rsidR="003B4146" w:rsidRPr="00C23341" w:rsidRDefault="003B4146" w:rsidP="003B4146">
      <w:pPr>
        <w:pStyle w:val="TA"/>
      </w:pPr>
      <w:r>
        <w:t>D</w:t>
      </w:r>
      <w:r w:rsidRPr="00C23341">
        <w:t>irect students to the explanatory notes for definition</w:t>
      </w:r>
      <w:r>
        <w:t xml:space="preserve">s of </w:t>
      </w:r>
      <w:r w:rsidRPr="00C23341">
        <w:t xml:space="preserve">the following </w:t>
      </w:r>
      <w:r>
        <w:t>words</w:t>
      </w:r>
      <w:r w:rsidRPr="00C23341">
        <w:t xml:space="preserve">: </w:t>
      </w:r>
      <w:r>
        <w:rPr>
          <w:i/>
        </w:rPr>
        <w:t>charged</w:t>
      </w:r>
      <w:r>
        <w:t>,</w:t>
      </w:r>
      <w:r w:rsidRPr="00C23341">
        <w:rPr>
          <w:i/>
        </w:rPr>
        <w:t xml:space="preserve"> </w:t>
      </w:r>
      <w:r>
        <w:rPr>
          <w:i/>
        </w:rPr>
        <w:t>impress</w:t>
      </w:r>
      <w:r>
        <w:t xml:space="preserve">, </w:t>
      </w:r>
      <w:r>
        <w:rPr>
          <w:i/>
        </w:rPr>
        <w:t>crests, untimely</w:t>
      </w:r>
      <w:r w:rsidR="00793ED3">
        <w:rPr>
          <w:i/>
        </w:rPr>
        <w:t xml:space="preserve">, </w:t>
      </w:r>
      <w:r w:rsidR="00793ED3">
        <w:t xml:space="preserve">and </w:t>
      </w:r>
      <w:r w:rsidR="00793ED3">
        <w:rPr>
          <w:i/>
        </w:rPr>
        <w:t>before</w:t>
      </w:r>
      <w:r>
        <w:t xml:space="preserve">. </w:t>
      </w:r>
    </w:p>
    <w:p w14:paraId="5CB5DDA9" w14:textId="77777777" w:rsidR="003B4146" w:rsidRDefault="003B4146" w:rsidP="00793ED3">
      <w:pPr>
        <w:pStyle w:val="IN"/>
        <w:rPr>
          <w:rFonts w:asciiTheme="majorHAnsi" w:hAnsiTheme="majorHAnsi"/>
        </w:rPr>
      </w:pPr>
      <w:r w:rsidRPr="00C23341">
        <w:rPr>
          <w:rFonts w:asciiTheme="majorHAnsi" w:hAnsiTheme="majorHAnsi"/>
        </w:rPr>
        <w:t>Consider drawing students’ attention to the</w:t>
      </w:r>
      <w:r w:rsidR="009869C9">
        <w:rPr>
          <w:rFonts w:asciiTheme="majorHAnsi" w:hAnsiTheme="majorHAnsi"/>
        </w:rPr>
        <w:t>ir</w:t>
      </w:r>
      <w:r w:rsidRPr="00C23341">
        <w:rPr>
          <w:rFonts w:asciiTheme="majorHAnsi" w:hAnsiTheme="majorHAnsi"/>
        </w:rPr>
        <w:t xml:space="preserve"> application of st</w:t>
      </w:r>
      <w:r>
        <w:rPr>
          <w:rFonts w:asciiTheme="majorHAnsi" w:hAnsiTheme="majorHAnsi"/>
        </w:rPr>
        <w:t>a</w:t>
      </w:r>
      <w:r w:rsidRPr="00C23341">
        <w:rPr>
          <w:rFonts w:asciiTheme="majorHAnsi" w:hAnsiTheme="majorHAnsi"/>
        </w:rPr>
        <w:t xml:space="preserve">ndard L.9-10.4.c through the process of determining word meaning </w:t>
      </w:r>
      <w:r>
        <w:rPr>
          <w:rFonts w:asciiTheme="majorHAnsi" w:hAnsiTheme="majorHAnsi"/>
        </w:rPr>
        <w:t>by using</w:t>
      </w:r>
      <w:r w:rsidRPr="00C23341">
        <w:rPr>
          <w:rFonts w:asciiTheme="majorHAnsi" w:hAnsiTheme="majorHAnsi"/>
        </w:rPr>
        <w:t xml:space="preserve"> explanatory notes. </w:t>
      </w:r>
    </w:p>
    <w:p w14:paraId="480573D6" w14:textId="77777777" w:rsidR="007F0F31" w:rsidRDefault="007F0F31" w:rsidP="007F0F31">
      <w:pPr>
        <w:pStyle w:val="TA"/>
        <w:rPr>
          <w:rFonts w:asciiTheme="majorHAnsi" w:hAnsiTheme="majorHAnsi"/>
        </w:rPr>
      </w:pPr>
      <w:r>
        <w:rPr>
          <w:rFonts w:asciiTheme="majorHAnsi" w:hAnsiTheme="majorHAnsi"/>
        </w:rPr>
        <w:t xml:space="preserve">Instruct students to take notes and annotate their copy of the text during discussions. </w:t>
      </w:r>
      <w:r w:rsidRPr="00BE4E75">
        <w:rPr>
          <w:lang w:eastAsia="ja-JP"/>
        </w:rPr>
        <w:t>Remind students that annotating help</w:t>
      </w:r>
      <w:r w:rsidR="00956E88">
        <w:rPr>
          <w:lang w:eastAsia="ja-JP"/>
        </w:rPr>
        <w:t>s</w:t>
      </w:r>
      <w:r w:rsidRPr="00BE4E75">
        <w:rPr>
          <w:lang w:eastAsia="ja-JP"/>
        </w:rPr>
        <w:t xml:space="preserve"> them keep track of evidence they us</w:t>
      </w:r>
      <w:r w:rsidR="00956E88">
        <w:rPr>
          <w:lang w:eastAsia="ja-JP"/>
        </w:rPr>
        <w:t>e</w:t>
      </w:r>
      <w:r w:rsidRPr="00BE4E75">
        <w:rPr>
          <w:lang w:eastAsia="ja-JP"/>
        </w:rPr>
        <w:t xml:space="preserve"> </w:t>
      </w:r>
      <w:r>
        <w:rPr>
          <w:lang w:eastAsia="ja-JP"/>
        </w:rPr>
        <w:t>in assessments</w:t>
      </w:r>
      <w:r w:rsidRPr="00BE4E75">
        <w:rPr>
          <w:lang w:eastAsia="ja-JP"/>
        </w:rPr>
        <w:t>.</w:t>
      </w:r>
      <w:r>
        <w:rPr>
          <w:rFonts w:asciiTheme="majorHAnsi" w:hAnsiTheme="majorHAnsi"/>
        </w:rPr>
        <w:t xml:space="preserve"> </w:t>
      </w:r>
    </w:p>
    <w:p w14:paraId="1439B19C" w14:textId="77777777" w:rsidR="007F0F31" w:rsidRDefault="007F0F31" w:rsidP="007F0F31">
      <w:pPr>
        <w:pStyle w:val="IN"/>
      </w:pPr>
      <w:r>
        <w:t xml:space="preserve">Consider reminding students that this is an opportunity to apply standard SL.9-10.1.a-e by participating effectively in a collaborative discussion. Students may especially focus on setting goals for the discussion, summarizing points of agreement and disagreement, and making new connections in light of new evidence and reasoning. </w:t>
      </w:r>
    </w:p>
    <w:p w14:paraId="045F717C" w14:textId="77777777" w:rsidR="007F0F31" w:rsidRDefault="007F0F31" w:rsidP="007F0F31">
      <w:pPr>
        <w:pStyle w:val="TA"/>
      </w:pPr>
      <w:r>
        <w:t xml:space="preserve">Explain to students that they should answer all questions but that </w:t>
      </w:r>
      <w:r w:rsidR="009869C9">
        <w:t xml:space="preserve">those marked with an asterisk (*) are </w:t>
      </w:r>
      <w:r>
        <w:t xml:space="preserve">Key Questions for consideration during jigsaw group and whole-class discussions. </w:t>
      </w:r>
    </w:p>
    <w:p w14:paraId="5C916448" w14:textId="77777777" w:rsidR="003B4146" w:rsidRDefault="003B4146" w:rsidP="003B4146">
      <w:pPr>
        <w:pStyle w:val="BR"/>
      </w:pPr>
    </w:p>
    <w:p w14:paraId="50C10DE0" w14:textId="77777777" w:rsidR="005145BA" w:rsidRDefault="005145BA" w:rsidP="005145BA">
      <w:pPr>
        <w:pStyle w:val="TA"/>
      </w:pPr>
      <w:r>
        <w:t xml:space="preserve">Post or project the following questions for students reading Act 5.7, lines 1–18 (from “They have tied me to a stake” to “Brandished by man that’s of a woman born”) to answer in pairs before sharing out with a jigsaw group. </w:t>
      </w:r>
    </w:p>
    <w:p w14:paraId="193E1D8C" w14:textId="77777777" w:rsidR="000376BC" w:rsidRDefault="006A6085" w:rsidP="005145BA">
      <w:pPr>
        <w:pStyle w:val="Q"/>
      </w:pPr>
      <w:r>
        <w:lastRenderedPageBreak/>
        <w:t>*</w:t>
      </w:r>
      <w:r w:rsidR="005145BA">
        <w:t xml:space="preserve">How does Shakespeare’s use of figurative language develop Macbeth’s character </w:t>
      </w:r>
      <w:r w:rsidR="002A348B">
        <w:t>(</w:t>
      </w:r>
      <w:r w:rsidR="005145BA">
        <w:t>lines 1</w:t>
      </w:r>
      <w:r w:rsidR="002A348B">
        <w:t>–</w:t>
      </w:r>
      <w:r w:rsidR="005145BA">
        <w:t>2</w:t>
      </w:r>
      <w:r w:rsidR="002A348B">
        <w:t>)</w:t>
      </w:r>
      <w:r w:rsidR="005145BA">
        <w:t>?</w:t>
      </w:r>
    </w:p>
    <w:p w14:paraId="7F004F29" w14:textId="77777777" w:rsidR="00DC1093" w:rsidRDefault="00DC1093" w:rsidP="002A348B">
      <w:pPr>
        <w:pStyle w:val="SR"/>
      </w:pPr>
      <w:r>
        <w:t>Student responses may include:</w:t>
      </w:r>
    </w:p>
    <w:p w14:paraId="49E9C6CA" w14:textId="77777777" w:rsidR="00DC1093" w:rsidRDefault="00DC1093" w:rsidP="00125ACE">
      <w:pPr>
        <w:pStyle w:val="SASRBullet"/>
      </w:pPr>
      <w:r>
        <w:t>Macbeth’s comparison of himself to a bear tied to a stake who “cannot fly / But</w:t>
      </w:r>
      <w:r w:rsidR="0097747B">
        <w:t xml:space="preserve"> </w:t>
      </w:r>
      <w:r>
        <w:t>… must fight the course” develop</w:t>
      </w:r>
      <w:r w:rsidR="0097747B">
        <w:t>s</w:t>
      </w:r>
      <w:r>
        <w:t xml:space="preserve"> the sense that Macbeth is trapped and desperate (lines 1</w:t>
      </w:r>
      <w:r w:rsidR="00125ACE">
        <w:t>–</w:t>
      </w:r>
      <w:r>
        <w:t>2).</w:t>
      </w:r>
    </w:p>
    <w:p w14:paraId="287C06A1" w14:textId="77777777" w:rsidR="00DC1093" w:rsidRDefault="00DC1093" w:rsidP="00125ACE">
      <w:pPr>
        <w:pStyle w:val="SASRBullet"/>
      </w:pPr>
      <w:r>
        <w:t xml:space="preserve">Some students might note Macbeth’s lack of awareness </w:t>
      </w:r>
      <w:r w:rsidR="0097747B">
        <w:t xml:space="preserve">of </w:t>
      </w:r>
      <w:r>
        <w:t xml:space="preserve">and refusal to take responsibility for his actions: he claims that “[t]hey” have trapped him rather than reflecting that it is his crimes which have led him to this place. </w:t>
      </w:r>
    </w:p>
    <w:p w14:paraId="391720C3" w14:textId="77777777" w:rsidR="00DC14DB" w:rsidRDefault="00DC14DB" w:rsidP="005145BA">
      <w:pPr>
        <w:pStyle w:val="IN"/>
        <w:rPr>
          <w:rFonts w:asciiTheme="majorHAnsi" w:hAnsiTheme="majorHAnsi"/>
        </w:rPr>
      </w:pPr>
      <w:r w:rsidRPr="00C23341">
        <w:rPr>
          <w:rFonts w:asciiTheme="majorHAnsi" w:hAnsiTheme="majorHAnsi"/>
        </w:rPr>
        <w:t>Consider drawing students’ attention to the</w:t>
      </w:r>
      <w:r>
        <w:rPr>
          <w:rFonts w:asciiTheme="majorHAnsi" w:hAnsiTheme="majorHAnsi"/>
        </w:rPr>
        <w:t>ir</w:t>
      </w:r>
      <w:r w:rsidRPr="00C23341">
        <w:rPr>
          <w:rFonts w:asciiTheme="majorHAnsi" w:hAnsiTheme="majorHAnsi"/>
        </w:rPr>
        <w:t xml:space="preserve"> application of standard L.9-10.</w:t>
      </w:r>
      <w:r>
        <w:rPr>
          <w:rFonts w:asciiTheme="majorHAnsi" w:hAnsiTheme="majorHAnsi"/>
        </w:rPr>
        <w:t>5</w:t>
      </w:r>
      <w:r w:rsidRPr="00C23341">
        <w:rPr>
          <w:rFonts w:asciiTheme="majorHAnsi" w:hAnsiTheme="majorHAnsi"/>
        </w:rPr>
        <w:t>.</w:t>
      </w:r>
      <w:r>
        <w:rPr>
          <w:rFonts w:asciiTheme="majorHAnsi" w:hAnsiTheme="majorHAnsi"/>
        </w:rPr>
        <w:t>a</w:t>
      </w:r>
      <w:r w:rsidRPr="00C23341">
        <w:rPr>
          <w:rFonts w:asciiTheme="majorHAnsi" w:hAnsiTheme="majorHAnsi"/>
        </w:rPr>
        <w:t xml:space="preserve"> through the process of </w:t>
      </w:r>
      <w:r>
        <w:rPr>
          <w:rFonts w:asciiTheme="majorHAnsi" w:hAnsiTheme="majorHAnsi"/>
        </w:rPr>
        <w:t>interpreting figurative language</w:t>
      </w:r>
      <w:r w:rsidRPr="00C23341">
        <w:rPr>
          <w:rFonts w:asciiTheme="majorHAnsi" w:hAnsiTheme="majorHAnsi"/>
        </w:rPr>
        <w:t xml:space="preserve">. </w:t>
      </w:r>
    </w:p>
    <w:p w14:paraId="47509D40" w14:textId="77777777" w:rsidR="0030062B" w:rsidRPr="00BE4E75" w:rsidRDefault="0030062B" w:rsidP="0030062B">
      <w:pPr>
        <w:pStyle w:val="TA"/>
        <w:rPr>
          <w:lang w:eastAsia="ja-JP"/>
        </w:rPr>
      </w:pPr>
      <w:r w:rsidRPr="00BE4E75">
        <w:rPr>
          <w:lang w:eastAsia="ja-JP"/>
        </w:rPr>
        <w:t xml:space="preserve">Remind students to annotate their texts for character development, using the code CD. </w:t>
      </w:r>
    </w:p>
    <w:p w14:paraId="7AAD73DE" w14:textId="77777777" w:rsidR="0030062B" w:rsidRPr="00C875AD" w:rsidRDefault="0030062B" w:rsidP="00C875AD">
      <w:pPr>
        <w:pStyle w:val="IN"/>
        <w:rPr>
          <w:rFonts w:asciiTheme="majorHAnsi" w:hAnsiTheme="majorHAnsi"/>
        </w:rPr>
      </w:pPr>
      <w:r w:rsidRPr="00C875AD">
        <w:rPr>
          <w:lang w:eastAsia="ja-JP"/>
        </w:rPr>
        <w:t>This focused annotation supports students’ engagement with W.9-10.9.a, which addresses the use of textual evidence in writing.</w:t>
      </w:r>
    </w:p>
    <w:p w14:paraId="6B4300C2" w14:textId="77777777" w:rsidR="005145BA" w:rsidRDefault="00DC1093" w:rsidP="005145BA">
      <w:pPr>
        <w:pStyle w:val="Q"/>
      </w:pPr>
      <w:r>
        <w:t>To whom or what does y</w:t>
      </w:r>
      <w:r w:rsidR="005145BA">
        <w:t xml:space="preserve">oung Siward compare Macbeth </w:t>
      </w:r>
      <w:r w:rsidR="00125ACE">
        <w:t>(</w:t>
      </w:r>
      <w:r w:rsidR="005145BA">
        <w:t>lines 7</w:t>
      </w:r>
      <w:r w:rsidR="00125ACE">
        <w:t>–</w:t>
      </w:r>
      <w:r w:rsidR="005145BA">
        <w:t>11</w:t>
      </w:r>
      <w:r w:rsidR="00125ACE">
        <w:t>)</w:t>
      </w:r>
      <w:r w:rsidR="005145BA">
        <w:t>?</w:t>
      </w:r>
    </w:p>
    <w:p w14:paraId="04810F16" w14:textId="77777777" w:rsidR="00DC1093" w:rsidRDefault="00DC1093" w:rsidP="00125ACE">
      <w:pPr>
        <w:pStyle w:val="SR"/>
      </w:pPr>
      <w:r>
        <w:t xml:space="preserve">Young Siward </w:t>
      </w:r>
      <w:r w:rsidR="00A47D02">
        <w:t xml:space="preserve">compares Macbeth to the devil, telling him that he is not afraid “though thou call’st thyself a hotter name / Than any is in hell” </w:t>
      </w:r>
      <w:r w:rsidR="009E4A86">
        <w:t>(</w:t>
      </w:r>
      <w:r w:rsidR="00A47D02">
        <w:t>lines 7</w:t>
      </w:r>
      <w:r w:rsidR="00125ACE">
        <w:t>–</w:t>
      </w:r>
      <w:r w:rsidR="00A47D02">
        <w:t>8</w:t>
      </w:r>
      <w:r w:rsidR="009E4A86">
        <w:t>)</w:t>
      </w:r>
      <w:r w:rsidR="00A47D02">
        <w:t>. Upon learning who Macbeth is, he remarks that</w:t>
      </w:r>
      <w:r w:rsidR="00B6295A">
        <w:t>,</w:t>
      </w:r>
      <w:r w:rsidR="00A47D02">
        <w:t xml:space="preserve"> “The devil himself could not pronounce a title / More hateful to mine ear” </w:t>
      </w:r>
      <w:r w:rsidR="009E4A86">
        <w:t>(</w:t>
      </w:r>
      <w:r w:rsidR="00A47D02">
        <w:t>lines 10</w:t>
      </w:r>
      <w:r w:rsidR="009E4A86">
        <w:t>–</w:t>
      </w:r>
      <w:r w:rsidR="00A47D02">
        <w:t>11</w:t>
      </w:r>
      <w:r w:rsidR="009E4A86">
        <w:t>)</w:t>
      </w:r>
      <w:r w:rsidR="00A47D02">
        <w:t>.</w:t>
      </w:r>
    </w:p>
    <w:p w14:paraId="662C752A" w14:textId="77777777" w:rsidR="005145BA" w:rsidRDefault="006A6085" w:rsidP="005145BA">
      <w:pPr>
        <w:pStyle w:val="Q"/>
      </w:pPr>
      <w:r>
        <w:t>*</w:t>
      </w:r>
      <w:r w:rsidR="005145BA">
        <w:t xml:space="preserve">Analyze the impact of the </w:t>
      </w:r>
      <w:r w:rsidR="00B932DD">
        <w:t>W</w:t>
      </w:r>
      <w:r w:rsidR="005145BA">
        <w:t>itches’ prophecies on Macbeth</w:t>
      </w:r>
      <w:r w:rsidR="00DC14DB">
        <w:t xml:space="preserve"> </w:t>
      </w:r>
      <w:r w:rsidR="009E4A86">
        <w:t>(</w:t>
      </w:r>
      <w:r w:rsidR="00DC14DB">
        <w:t>lines 1</w:t>
      </w:r>
      <w:r w:rsidR="009E4A86">
        <w:t>–</w:t>
      </w:r>
      <w:r w:rsidR="00DC14DB">
        <w:t>18</w:t>
      </w:r>
      <w:r w:rsidR="009E4A86">
        <w:t>)</w:t>
      </w:r>
      <w:r w:rsidR="00DC14DB">
        <w:t>.</w:t>
      </w:r>
    </w:p>
    <w:p w14:paraId="5297B29C" w14:textId="77777777" w:rsidR="00A47D02" w:rsidRDefault="00A47D02" w:rsidP="009E4A86">
      <w:pPr>
        <w:pStyle w:val="SR"/>
      </w:pPr>
      <w:r>
        <w:t xml:space="preserve">The </w:t>
      </w:r>
      <w:r w:rsidR="00B932DD">
        <w:t xml:space="preserve">Witches’ </w:t>
      </w:r>
      <w:r>
        <w:t>prophecies give Macbeth a false sense of confidence even though one of them has already turned out to be misleading: he tells himself: “What’s he / That was not born of woman? Such a one / Am I to fear, or none”</w:t>
      </w:r>
      <w:r w:rsidR="00F3474E">
        <w:t xml:space="preserve"> (lines 2–4).</w:t>
      </w:r>
      <w:r>
        <w:t xml:space="preserve"> Later, after killing young Siward, he claims “swords I smile at, weapons laugh to scorn / Brandished by man that’s of a woman born” (lines 17</w:t>
      </w:r>
      <w:r w:rsidR="00F3474E">
        <w:t>–</w:t>
      </w:r>
      <w:r>
        <w:t>18).</w:t>
      </w:r>
    </w:p>
    <w:p w14:paraId="20ABE929" w14:textId="77777777" w:rsidR="00DC14DB" w:rsidRPr="00DC14DB" w:rsidRDefault="00AD2805" w:rsidP="00DC14DB">
      <w:pPr>
        <w:pStyle w:val="IN"/>
        <w:rPr>
          <w:rFonts w:asciiTheme="majorHAnsi" w:hAnsiTheme="majorHAnsi"/>
          <w:color w:val="4F81BD" w:themeColor="accent1"/>
        </w:rPr>
      </w:pPr>
      <w:r>
        <w:rPr>
          <w:rFonts w:asciiTheme="majorHAnsi" w:hAnsiTheme="majorHAnsi"/>
          <w:b/>
        </w:rPr>
        <w:t xml:space="preserve">Differentiation Consideration: </w:t>
      </w:r>
      <w:r w:rsidR="00DC14DB">
        <w:rPr>
          <w:rFonts w:asciiTheme="majorHAnsi" w:hAnsiTheme="majorHAnsi"/>
        </w:rPr>
        <w:t xml:space="preserve">If students have a strong grasp of the elements of tragedy, consider giving them the term </w:t>
      </w:r>
      <w:r w:rsidR="00DC14DB">
        <w:rPr>
          <w:rFonts w:asciiTheme="majorHAnsi" w:hAnsiTheme="majorHAnsi"/>
          <w:i/>
        </w:rPr>
        <w:t>hubris</w:t>
      </w:r>
      <w:r w:rsidR="00DC14DB">
        <w:rPr>
          <w:rFonts w:asciiTheme="majorHAnsi" w:hAnsiTheme="majorHAnsi"/>
        </w:rPr>
        <w:t xml:space="preserve"> as a tool with which to discuss Macbeth’s arrogance and belief in his own invincibility. Define </w:t>
      </w:r>
      <w:r w:rsidR="00DC14DB">
        <w:rPr>
          <w:rFonts w:asciiTheme="majorHAnsi" w:hAnsiTheme="majorHAnsi"/>
          <w:i/>
        </w:rPr>
        <w:t>hubris</w:t>
      </w:r>
      <w:r w:rsidR="00DC14DB">
        <w:rPr>
          <w:rFonts w:asciiTheme="majorHAnsi" w:hAnsiTheme="majorHAnsi"/>
        </w:rPr>
        <w:t xml:space="preserve"> as “</w:t>
      </w:r>
      <w:r w:rsidR="00DC14DB" w:rsidRPr="00DC14DB">
        <w:rPr>
          <w:rFonts w:asciiTheme="majorHAnsi" w:hAnsiTheme="majorHAnsi"/>
          <w:color w:val="4F81BD" w:themeColor="accent1"/>
        </w:rPr>
        <w:t>a</w:t>
      </w:r>
      <w:r w:rsidR="00DC14DB" w:rsidRPr="00DC14DB">
        <w:rPr>
          <w:rFonts w:asciiTheme="majorHAnsi" w:eastAsiaTheme="minorEastAsia" w:hAnsiTheme="majorHAnsi" w:cs="Arial"/>
          <w:color w:val="4F81BD" w:themeColor="accent1"/>
          <w:lang w:eastAsia="ja-JP"/>
        </w:rPr>
        <w:t>n excess of ambition, pride, etc</w:t>
      </w:r>
      <w:r w:rsidR="001A1EB6">
        <w:rPr>
          <w:rFonts w:asciiTheme="majorHAnsi" w:eastAsiaTheme="minorEastAsia" w:hAnsiTheme="majorHAnsi" w:cs="Arial"/>
          <w:color w:val="4F81BD" w:themeColor="accent1"/>
          <w:lang w:eastAsia="ja-JP"/>
        </w:rPr>
        <w:t>.</w:t>
      </w:r>
      <w:r w:rsidR="00DC14DB" w:rsidRPr="00DC14DB">
        <w:rPr>
          <w:rFonts w:asciiTheme="majorHAnsi" w:eastAsiaTheme="minorEastAsia" w:hAnsiTheme="majorHAnsi" w:cs="Arial"/>
          <w:color w:val="4F81BD" w:themeColor="accent1"/>
          <w:lang w:eastAsia="ja-JP"/>
        </w:rPr>
        <w:t>, ultimately causing ruin</w:t>
      </w:r>
      <w:r w:rsidR="00DC14DB">
        <w:rPr>
          <w:rFonts w:asciiTheme="majorHAnsi" w:eastAsiaTheme="minorEastAsia" w:hAnsiTheme="majorHAnsi" w:cs="Arial"/>
          <w:color w:val="4F81BD" w:themeColor="accent1"/>
          <w:lang w:eastAsia="ja-JP"/>
        </w:rPr>
        <w:t>.”</w:t>
      </w:r>
    </w:p>
    <w:p w14:paraId="7E1C7F3D" w14:textId="77777777" w:rsidR="00DC14DB" w:rsidRPr="000376BC" w:rsidRDefault="00DC14DB" w:rsidP="00DC14DB">
      <w:pPr>
        <w:pStyle w:val="BR"/>
      </w:pPr>
    </w:p>
    <w:p w14:paraId="264A53F4" w14:textId="77777777" w:rsidR="00DC14DB" w:rsidRDefault="00DC14DB" w:rsidP="00DC14DB">
      <w:pPr>
        <w:pStyle w:val="TA"/>
      </w:pPr>
      <w:r>
        <w:t>Post or project the following questions for students reading Act 5.7, lines 19</w:t>
      </w:r>
      <w:r w:rsidR="00F3474E">
        <w:t>–</w:t>
      </w:r>
      <w:r>
        <w:t>36 (from “That way the noise is. Tyrant, show thy face!” to “Enter, sir, the castle”) to answer in pairs before sharing out with a jigsaw group.</w:t>
      </w:r>
    </w:p>
    <w:p w14:paraId="0C8376CF" w14:textId="77777777" w:rsidR="00DC14DB" w:rsidRDefault="00DC14DB" w:rsidP="00DC14DB">
      <w:pPr>
        <w:pStyle w:val="Q"/>
      </w:pPr>
      <w:r>
        <w:t xml:space="preserve">For whom is Macduff searching </w:t>
      </w:r>
      <w:r w:rsidR="003A339F">
        <w:t>(</w:t>
      </w:r>
      <w:r>
        <w:t>lines 19</w:t>
      </w:r>
      <w:r w:rsidR="003A339F">
        <w:t>–</w:t>
      </w:r>
      <w:r>
        <w:t>2</w:t>
      </w:r>
      <w:r w:rsidR="00E6568A">
        <w:t>1</w:t>
      </w:r>
      <w:r w:rsidR="003A339F">
        <w:t>)</w:t>
      </w:r>
      <w:r>
        <w:t xml:space="preserve">? Why is he searching for this character? </w:t>
      </w:r>
    </w:p>
    <w:p w14:paraId="2A719B66" w14:textId="77777777" w:rsidR="00A47D02" w:rsidRDefault="00A47D02" w:rsidP="009816EE">
      <w:pPr>
        <w:pStyle w:val="SR"/>
      </w:pPr>
      <w:r>
        <w:lastRenderedPageBreak/>
        <w:t>Student responses should include:</w:t>
      </w:r>
    </w:p>
    <w:p w14:paraId="6363545F" w14:textId="77777777" w:rsidR="00A47D02" w:rsidRDefault="00A47D02" w:rsidP="009816EE">
      <w:pPr>
        <w:pStyle w:val="SASRBullet"/>
      </w:pPr>
      <w:r>
        <w:t>Macduff is looking for Macbeth: “Tyrant, show thy face!” (line 19).</w:t>
      </w:r>
    </w:p>
    <w:p w14:paraId="74A8A2D1" w14:textId="77777777" w:rsidR="00A47D02" w:rsidRDefault="00A47D02" w:rsidP="009816EE">
      <w:pPr>
        <w:pStyle w:val="SASRBullet"/>
      </w:pPr>
      <w:r>
        <w:t>Macduff wants to take reve</w:t>
      </w:r>
      <w:r w:rsidR="00E6568A">
        <w:t>nge for the murder of his family: “If thou beest slain, and with no stroke of mine, / My wife and children’s ghosts will haunt me still” (lines 20</w:t>
      </w:r>
      <w:r w:rsidR="009816EE">
        <w:t>–</w:t>
      </w:r>
      <w:r w:rsidR="00E6568A">
        <w:t>21).</w:t>
      </w:r>
    </w:p>
    <w:p w14:paraId="047B11C2" w14:textId="77777777" w:rsidR="00DC14DB" w:rsidRDefault="006A6085" w:rsidP="00DC14DB">
      <w:pPr>
        <w:pStyle w:val="Q"/>
      </w:pPr>
      <w:r>
        <w:t>*</w:t>
      </w:r>
      <w:r w:rsidR="009D5A79">
        <w:t>How does Shakespeare develop Macduff in lines 19</w:t>
      </w:r>
      <w:r w:rsidR="00B937CD">
        <w:t>–</w:t>
      </w:r>
      <w:r w:rsidR="009D5A79">
        <w:t>28?</w:t>
      </w:r>
    </w:p>
    <w:p w14:paraId="0064ED43" w14:textId="77777777" w:rsidR="00E6568A" w:rsidRDefault="00E6568A" w:rsidP="00B937CD">
      <w:pPr>
        <w:pStyle w:val="SR"/>
      </w:pPr>
      <w:r>
        <w:t>Student responses may include:</w:t>
      </w:r>
    </w:p>
    <w:p w14:paraId="3AEED624" w14:textId="77777777" w:rsidR="00E6568A" w:rsidRDefault="00E6568A" w:rsidP="00B937CD">
      <w:pPr>
        <w:pStyle w:val="SASRBullet"/>
      </w:pPr>
      <w:r>
        <w:t xml:space="preserve">Macduff shows bravery in battle: he seeks out Macbeth in the heart of the fight, entering with the words: “That way the noise is” (line 19). </w:t>
      </w:r>
    </w:p>
    <w:p w14:paraId="779A02C3" w14:textId="77777777" w:rsidR="00E6568A" w:rsidRDefault="00E6568A" w:rsidP="00B937CD">
      <w:pPr>
        <w:pStyle w:val="SASRBullet"/>
      </w:pPr>
      <w:r>
        <w:t>Macduff is still grieving his family</w:t>
      </w:r>
      <w:r w:rsidR="009D2317">
        <w:t>:</w:t>
      </w:r>
      <w:r>
        <w:t xml:space="preserve"> “If thou beest slain, and with no stroke of mine, / My wife and children’s ghosts will haunt me still” (lines 20</w:t>
      </w:r>
      <w:r w:rsidR="007A33C2">
        <w:t>–</w:t>
      </w:r>
      <w:r>
        <w:t>21).</w:t>
      </w:r>
    </w:p>
    <w:p w14:paraId="6A68D957" w14:textId="77777777" w:rsidR="00E6568A" w:rsidRDefault="00E6568A" w:rsidP="00B937CD">
      <w:pPr>
        <w:pStyle w:val="SASRBullet"/>
      </w:pPr>
      <w:r>
        <w:t>Macduff, unlike Macbeth, is merciful. He refuses to fight with anyone but Macbeth himself, saying: “I cannot strike at wretched kerns, whose arms / Are hired to bear their staves. Either thou, Macbeth, / Or else my sword with an unbattered edge / I sheathe again undeeded” (lines 22</w:t>
      </w:r>
      <w:r w:rsidR="007A33C2">
        <w:t>–</w:t>
      </w:r>
      <w:r>
        <w:t xml:space="preserve">25). </w:t>
      </w:r>
    </w:p>
    <w:p w14:paraId="5366CB07" w14:textId="77777777" w:rsidR="009D5A79" w:rsidRDefault="009D5A79" w:rsidP="00DC14DB">
      <w:pPr>
        <w:pStyle w:val="Q"/>
      </w:pPr>
      <w:r>
        <w:t>What do</w:t>
      </w:r>
      <w:r w:rsidR="00DF54C5">
        <w:t>es</w:t>
      </w:r>
      <w:r>
        <w:t xml:space="preserve"> </w:t>
      </w:r>
      <w:r w:rsidR="00DF54C5">
        <w:t>the audience</w:t>
      </w:r>
      <w:r w:rsidR="00BC4F7C">
        <w:t xml:space="preserve"> </w:t>
      </w:r>
      <w:r>
        <w:t>learn about the progress of the battle in lines 29</w:t>
      </w:r>
      <w:r w:rsidR="007A33C2">
        <w:t>–</w:t>
      </w:r>
      <w:r>
        <w:t>36?</w:t>
      </w:r>
    </w:p>
    <w:p w14:paraId="29879F04" w14:textId="77777777" w:rsidR="00E6568A" w:rsidRDefault="00E6568A" w:rsidP="007A33C2">
      <w:pPr>
        <w:pStyle w:val="SR"/>
      </w:pPr>
      <w:r>
        <w:t>Student responses should include:</w:t>
      </w:r>
    </w:p>
    <w:p w14:paraId="52EC1D44" w14:textId="77777777" w:rsidR="00E6568A" w:rsidRDefault="00E6568A" w:rsidP="007A33C2">
      <w:pPr>
        <w:pStyle w:val="SASRBullet"/>
      </w:pPr>
      <w:r>
        <w:t>The battle has been won by Malcolm’s men: “The day almost professes itself yours, / And little is to do,” Siward tells him (lines 32</w:t>
      </w:r>
      <w:r w:rsidR="00A14C5D">
        <w:t>–</w:t>
      </w:r>
      <w:r>
        <w:t>33).</w:t>
      </w:r>
    </w:p>
    <w:p w14:paraId="472B981D" w14:textId="77777777" w:rsidR="00E6568A" w:rsidRDefault="00E6568A" w:rsidP="007A33C2">
      <w:pPr>
        <w:pStyle w:val="SASRBullet"/>
      </w:pPr>
      <w:r>
        <w:t xml:space="preserve">Macbeth’s forces have deserted him: the castle of Dunsinane has surrendered without a fight: “The castle’s gently rendered” (line </w:t>
      </w:r>
      <w:r w:rsidR="00586E19">
        <w:t>29) and “[t]he tyrant’s people on both sides do fight” (line 30).</w:t>
      </w:r>
    </w:p>
    <w:p w14:paraId="6E776547" w14:textId="77777777" w:rsidR="009D5A79" w:rsidRDefault="009D5A79" w:rsidP="009D5A79">
      <w:pPr>
        <w:pStyle w:val="BR"/>
      </w:pPr>
    </w:p>
    <w:p w14:paraId="75753F57" w14:textId="77777777" w:rsidR="009D5A79" w:rsidRDefault="009D5A79" w:rsidP="009D5A79">
      <w:pPr>
        <w:pStyle w:val="TA"/>
      </w:pPr>
      <w:r>
        <w:t>Post or project the following questions for students reading Act 5.8, lines 1</w:t>
      </w:r>
      <w:r w:rsidR="00A14C5D">
        <w:t>–</w:t>
      </w:r>
      <w:r>
        <w:t>39 (from “Why should I play the Roman fool and die” to “And damned be him that first cries ‘Hold! Enough!’”) to answer in pairs before sharing out with a jigsaw group.</w:t>
      </w:r>
    </w:p>
    <w:p w14:paraId="2E0BD1D6" w14:textId="77777777" w:rsidR="00011E53" w:rsidRDefault="007D50A7">
      <w:pPr>
        <w:pStyle w:val="Q"/>
      </w:pPr>
      <w:r>
        <w:t>*</w:t>
      </w:r>
      <w:r w:rsidR="009D5A79">
        <w:t xml:space="preserve">What does Macduff reveal </w:t>
      </w:r>
      <w:r w:rsidR="009262C3">
        <w:t>(</w:t>
      </w:r>
      <w:r w:rsidR="009D5A79">
        <w:t>lines 17</w:t>
      </w:r>
      <w:r w:rsidR="009262C3">
        <w:t>–</w:t>
      </w:r>
      <w:r w:rsidR="009D5A79">
        <w:t>20</w:t>
      </w:r>
      <w:r w:rsidR="009262C3">
        <w:t>)</w:t>
      </w:r>
      <w:r w:rsidR="009D5A79">
        <w:t>? How does this information advance the plot?</w:t>
      </w:r>
    </w:p>
    <w:p w14:paraId="167DC182" w14:textId="77777777" w:rsidR="00586E19" w:rsidRDefault="00586E19" w:rsidP="009262C3">
      <w:pPr>
        <w:pStyle w:val="SR"/>
      </w:pPr>
      <w:r>
        <w:t>Student responses should include:</w:t>
      </w:r>
    </w:p>
    <w:p w14:paraId="717545A1" w14:textId="77777777" w:rsidR="00586E19" w:rsidRDefault="00586E19" w:rsidP="009262C3">
      <w:pPr>
        <w:pStyle w:val="SASRBullet"/>
      </w:pPr>
      <w:r>
        <w:t xml:space="preserve">Macduff tells Macbeth that he “was from his mother’s womb / Untimely ripped” (lines </w:t>
      </w:r>
      <w:r w:rsidR="007A753C">
        <w:t>19</w:t>
      </w:r>
      <w:r w:rsidR="00E839B4">
        <w:t>–</w:t>
      </w:r>
      <w:r w:rsidR="007A753C">
        <w:t>20</w:t>
      </w:r>
      <w:r w:rsidR="00DD6D48">
        <w:t>). I</w:t>
      </w:r>
      <w:r w:rsidR="007A753C">
        <w:t xml:space="preserve">n other words, </w:t>
      </w:r>
      <w:r w:rsidR="00DF54C5">
        <w:t xml:space="preserve">he was born by </w:t>
      </w:r>
      <w:r w:rsidR="00C9135B">
        <w:t>cesarean</w:t>
      </w:r>
      <w:r w:rsidR="00DF54C5">
        <w:t xml:space="preserve"> section so </w:t>
      </w:r>
      <w:r w:rsidR="00C9135B">
        <w:t xml:space="preserve">Macduff </w:t>
      </w:r>
      <w:r w:rsidR="00DF54C5">
        <w:t xml:space="preserve">was not technically </w:t>
      </w:r>
      <w:r w:rsidR="007A753C">
        <w:t>born of woman.</w:t>
      </w:r>
    </w:p>
    <w:p w14:paraId="3AFD348A" w14:textId="77777777" w:rsidR="007A753C" w:rsidRDefault="007A753C" w:rsidP="009262C3">
      <w:pPr>
        <w:pStyle w:val="SASRBullet"/>
      </w:pPr>
      <w:r>
        <w:lastRenderedPageBreak/>
        <w:t>This information advances the plot because it reveals tha</w:t>
      </w:r>
      <w:r w:rsidR="00C875AD">
        <w:t>t the last of the W</w:t>
      </w:r>
      <w:r>
        <w:t>itches’ prophecies was also misleading.</w:t>
      </w:r>
    </w:p>
    <w:p w14:paraId="1ED56023" w14:textId="77777777" w:rsidR="009707A9" w:rsidRDefault="009707A9" w:rsidP="007A753C">
      <w:pPr>
        <w:pStyle w:val="Q"/>
      </w:pPr>
      <w:r>
        <w:t>Who are the “juggling fiends” to whom Macbeth refers in line 23? Cite textual evidence to support your answer</w:t>
      </w:r>
      <w:r w:rsidR="00E51C03">
        <w:t>.</w:t>
      </w:r>
    </w:p>
    <w:p w14:paraId="7AD5D58F" w14:textId="77777777" w:rsidR="00965303" w:rsidRDefault="00C875AD" w:rsidP="00E51C03">
      <w:pPr>
        <w:pStyle w:val="SR"/>
      </w:pPr>
      <w:r>
        <w:t>Macbeth is referring to the W</w:t>
      </w:r>
      <w:r w:rsidR="009707A9">
        <w:t xml:space="preserve">itches: he calls them “fiends” in line 23 suggesting </w:t>
      </w:r>
      <w:r w:rsidR="00E51C03">
        <w:t xml:space="preserve">evil, </w:t>
      </w:r>
      <w:r w:rsidR="009707A9">
        <w:t>supernatural creat</w:t>
      </w:r>
      <w:r w:rsidR="007D50A7">
        <w:t>ures.</w:t>
      </w:r>
    </w:p>
    <w:p w14:paraId="786ECDA6" w14:textId="77777777" w:rsidR="00965303" w:rsidRDefault="007D50A7">
      <w:pPr>
        <w:pStyle w:val="IN"/>
        <w:ind w:left="426" w:hanging="426"/>
      </w:pPr>
      <w:r>
        <w:t xml:space="preserve">If students struggle with the challenging language in these lines, consider directing them to the explanatory notes. </w:t>
      </w:r>
    </w:p>
    <w:p w14:paraId="4DD45F80" w14:textId="77777777" w:rsidR="007D50A7" w:rsidRDefault="007D50A7" w:rsidP="007D50A7">
      <w:pPr>
        <w:pStyle w:val="Q"/>
      </w:pPr>
      <w:r>
        <w:t>W</w:t>
      </w:r>
      <w:r w:rsidR="00C875AD">
        <w:t>hat does Macbeth say the W</w:t>
      </w:r>
      <w:r>
        <w:t xml:space="preserve">itches have done to him </w:t>
      </w:r>
      <w:r w:rsidR="00B47A87">
        <w:t>(</w:t>
      </w:r>
      <w:r>
        <w:t>line 24</w:t>
      </w:r>
      <w:r w:rsidR="00B47A87">
        <w:t>)</w:t>
      </w:r>
      <w:r>
        <w:t>?</w:t>
      </w:r>
    </w:p>
    <w:p w14:paraId="676097A0" w14:textId="77777777" w:rsidR="00965303" w:rsidRDefault="007D50A7" w:rsidP="00B47A87">
      <w:pPr>
        <w:pStyle w:val="SR"/>
      </w:pPr>
      <w:r>
        <w:t xml:space="preserve">Macbeth claims that the </w:t>
      </w:r>
      <w:r w:rsidR="00C875AD">
        <w:t>W</w:t>
      </w:r>
      <w:r>
        <w:t xml:space="preserve">itches have “palter[ed] with [him] in a double sense” </w:t>
      </w:r>
      <w:r w:rsidR="00B47A87">
        <w:t>(</w:t>
      </w:r>
      <w:r>
        <w:t>line 24</w:t>
      </w:r>
      <w:r w:rsidR="00B47A87">
        <w:t>)</w:t>
      </w:r>
      <w:r>
        <w:t>, meaning that they have deceived him</w:t>
      </w:r>
      <w:r w:rsidR="00BC4F7C">
        <w:t>.</w:t>
      </w:r>
      <w:r>
        <w:t xml:space="preserve"> </w:t>
      </w:r>
    </w:p>
    <w:p w14:paraId="7FA5C510" w14:textId="77777777" w:rsidR="009707A9" w:rsidRDefault="009707A9" w:rsidP="007A753C">
      <w:pPr>
        <w:pStyle w:val="Q"/>
      </w:pPr>
      <w:r>
        <w:t>How does Macduff’s revelation change Macbeth’s attitude to</w:t>
      </w:r>
      <w:r w:rsidR="00206962">
        <w:t>ward</w:t>
      </w:r>
      <w:r w:rsidR="00C875AD">
        <w:t xml:space="preserve"> the W</w:t>
      </w:r>
      <w:r>
        <w:t>itches and their prophecies?</w:t>
      </w:r>
    </w:p>
    <w:p w14:paraId="15860541" w14:textId="77777777" w:rsidR="00965303" w:rsidRDefault="009707A9" w:rsidP="00206962">
      <w:pPr>
        <w:pStyle w:val="SR"/>
      </w:pPr>
      <w:r>
        <w:t>Whi</w:t>
      </w:r>
      <w:r w:rsidR="00C875AD">
        <w:t>le before Macbeth believed the W</w:t>
      </w:r>
      <w:r>
        <w:t xml:space="preserve">itches and took confidence from their prophecies, he now understands that they have misled him all along. </w:t>
      </w:r>
    </w:p>
    <w:p w14:paraId="51844DA1" w14:textId="77777777" w:rsidR="009D5A79" w:rsidRDefault="006A6085" w:rsidP="007A753C">
      <w:pPr>
        <w:pStyle w:val="Q"/>
      </w:pPr>
      <w:r>
        <w:t>*</w:t>
      </w:r>
      <w:r w:rsidR="009D5A79">
        <w:t xml:space="preserve">How does Macbeth’s response to Macduff’s revelation develop him as a tragic hero? </w:t>
      </w:r>
    </w:p>
    <w:p w14:paraId="5BA2EA1C" w14:textId="77777777" w:rsidR="007A753C" w:rsidRDefault="007A753C" w:rsidP="00E839B4">
      <w:pPr>
        <w:pStyle w:val="SR"/>
      </w:pPr>
      <w:r>
        <w:t>Macbeth’s response develops him as a tragic hero by giving him a moment of recognition and understanding as he finally reali</w:t>
      </w:r>
      <w:r w:rsidR="00A977B7">
        <w:t>z</w:t>
      </w:r>
      <w:r>
        <w:t xml:space="preserve">es </w:t>
      </w:r>
      <w:r w:rsidR="00C875AD">
        <w:t>that he has been misled by the W</w:t>
      </w:r>
      <w:r>
        <w:t>itches: “And be these juggling fiends no more believed / That palter with us in a double sense, / That keep the word of promise to our ear / And break it to our hope” (lines 23</w:t>
      </w:r>
      <w:r w:rsidR="00E839B4">
        <w:t>–</w:t>
      </w:r>
      <w:r>
        <w:t xml:space="preserve">26). </w:t>
      </w:r>
    </w:p>
    <w:p w14:paraId="13FC1F19" w14:textId="77777777" w:rsidR="0030062B" w:rsidRPr="00BE4E75" w:rsidRDefault="0030062B" w:rsidP="0030062B">
      <w:pPr>
        <w:pStyle w:val="TA"/>
        <w:rPr>
          <w:lang w:eastAsia="ja-JP"/>
        </w:rPr>
      </w:pPr>
      <w:r w:rsidRPr="00BE4E75">
        <w:rPr>
          <w:lang w:eastAsia="ja-JP"/>
        </w:rPr>
        <w:t xml:space="preserve">Remind students to annotate their texts for character development, using the code CD. </w:t>
      </w:r>
    </w:p>
    <w:p w14:paraId="4A41BD46" w14:textId="77777777" w:rsidR="00011E53" w:rsidRDefault="0030062B">
      <w:pPr>
        <w:pStyle w:val="IN"/>
        <w:ind w:left="426" w:hanging="426"/>
      </w:pPr>
      <w:r>
        <w:rPr>
          <w:lang w:eastAsia="ja-JP"/>
        </w:rPr>
        <w:t>This focused annotation supports students’ engagement with W.9-10.9.a, which addresses the use of textual evidence in writing.</w:t>
      </w:r>
    </w:p>
    <w:p w14:paraId="5707134D" w14:textId="77777777" w:rsidR="009D5A79" w:rsidRDefault="009D5A79" w:rsidP="009D5A79">
      <w:pPr>
        <w:pStyle w:val="BR"/>
      </w:pPr>
    </w:p>
    <w:p w14:paraId="457C47E4" w14:textId="77777777" w:rsidR="009816EE" w:rsidRDefault="009D5A79" w:rsidP="0007757A">
      <w:pPr>
        <w:pStyle w:val="TA"/>
      </w:pPr>
      <w:r>
        <w:t>Post or project the following questions for students reading Act 5.8, lines 40</w:t>
      </w:r>
      <w:r w:rsidR="00E839B4">
        <w:t>–</w:t>
      </w:r>
      <w:r>
        <w:t>88 (from “I would the friends we miss were safe arrived” to “Whom we invite to see us crowned at Scone”) to answer in pairs before sharing out with a jigsaw group.</w:t>
      </w:r>
    </w:p>
    <w:p w14:paraId="4BDEC447" w14:textId="77777777" w:rsidR="007A753C" w:rsidRDefault="009D5A79" w:rsidP="009D5A79">
      <w:pPr>
        <w:pStyle w:val="Q"/>
      </w:pPr>
      <w:r>
        <w:t>How does Shakespeare use stage directions to advance the plot between lines 39 and 40?</w:t>
      </w:r>
    </w:p>
    <w:p w14:paraId="3C1CB873" w14:textId="77777777" w:rsidR="009D5A79" w:rsidRDefault="007A753C" w:rsidP="00463C0C">
      <w:pPr>
        <w:pStyle w:val="SR"/>
      </w:pPr>
      <w:r>
        <w:t>Student responses should include:</w:t>
      </w:r>
    </w:p>
    <w:p w14:paraId="34DCF9C1" w14:textId="77777777" w:rsidR="007A753C" w:rsidRDefault="007A753C" w:rsidP="00463C0C">
      <w:pPr>
        <w:pStyle w:val="SASRBullet"/>
      </w:pPr>
      <w:r>
        <w:lastRenderedPageBreak/>
        <w:t>The stage directions advance the plot by indicating Macbeth’s death, as he and Macduff exit and reenter fighting before Macbeth is killed.</w:t>
      </w:r>
    </w:p>
    <w:p w14:paraId="1C66431F" w14:textId="77777777" w:rsidR="007A753C" w:rsidRDefault="007A753C" w:rsidP="00463C0C">
      <w:pPr>
        <w:pStyle w:val="SASRBullet"/>
      </w:pPr>
      <w:r>
        <w:t xml:space="preserve">The retreat and flourish indicate the end of the battle. </w:t>
      </w:r>
    </w:p>
    <w:p w14:paraId="1A29C638" w14:textId="77777777" w:rsidR="007A753C" w:rsidRDefault="007A753C" w:rsidP="00463C0C">
      <w:pPr>
        <w:pStyle w:val="SASRBullet"/>
      </w:pPr>
      <w:r>
        <w:t xml:space="preserve">The drums and colors with which Malcolm and his forces enter show that they have won the battle. </w:t>
      </w:r>
    </w:p>
    <w:p w14:paraId="4FA61089" w14:textId="77777777" w:rsidR="009D5A79" w:rsidRPr="007D50A7" w:rsidRDefault="009D5A79" w:rsidP="009D5A79">
      <w:pPr>
        <w:pStyle w:val="IN"/>
        <w:rPr>
          <w:rFonts w:asciiTheme="majorHAnsi" w:hAnsiTheme="majorHAnsi"/>
          <w:color w:val="4F81BD" w:themeColor="accent1"/>
        </w:rPr>
      </w:pPr>
      <w:r>
        <w:rPr>
          <w:rFonts w:asciiTheme="majorHAnsi" w:hAnsiTheme="majorHAnsi"/>
        </w:rPr>
        <w:t xml:space="preserve">If students struggle </w:t>
      </w:r>
      <w:r w:rsidR="007A753C">
        <w:rPr>
          <w:rFonts w:asciiTheme="majorHAnsi" w:hAnsiTheme="majorHAnsi"/>
        </w:rPr>
        <w:t>to interpret the stage direction</w:t>
      </w:r>
      <w:r>
        <w:rPr>
          <w:rFonts w:asciiTheme="majorHAnsi" w:hAnsiTheme="majorHAnsi"/>
        </w:rPr>
        <w:t xml:space="preserve">s, consider directing them to the explanatory notes. </w:t>
      </w:r>
    </w:p>
    <w:p w14:paraId="30D52878" w14:textId="77777777" w:rsidR="00837D0C" w:rsidRDefault="00837D0C" w:rsidP="009D5A79">
      <w:pPr>
        <w:pStyle w:val="Q"/>
      </w:pPr>
      <w:r>
        <w:t xml:space="preserve">How does Siward respond to his son’s death </w:t>
      </w:r>
      <w:r w:rsidR="00463C0C">
        <w:t>(</w:t>
      </w:r>
      <w:r>
        <w:t>lines 49</w:t>
      </w:r>
      <w:r w:rsidR="00463C0C">
        <w:t>–</w:t>
      </w:r>
      <w:r>
        <w:t>64</w:t>
      </w:r>
      <w:r w:rsidR="00463C0C">
        <w:t>)</w:t>
      </w:r>
      <w:r>
        <w:t>?</w:t>
      </w:r>
    </w:p>
    <w:p w14:paraId="7C7E4F1E" w14:textId="77777777" w:rsidR="009816EE" w:rsidRDefault="00837D0C" w:rsidP="00463C0C">
      <w:pPr>
        <w:pStyle w:val="SR"/>
      </w:pPr>
      <w:r>
        <w:t>Siward views his son’s death as an honorable death, remarking that as he had his wounds “on the front” (line 54), “God’s soldier be he!” (line 55). He refuses to be sad for his son, but instead remarks</w:t>
      </w:r>
      <w:r w:rsidR="00463C0C">
        <w:t>,</w:t>
      </w:r>
      <w:r>
        <w:t xml:space="preserve"> “I would not wish [him] to a fairer death” (line 57).</w:t>
      </w:r>
    </w:p>
    <w:p w14:paraId="14AE35B3" w14:textId="77777777" w:rsidR="00837D0C" w:rsidRDefault="00837D0C" w:rsidP="009D5A79">
      <w:pPr>
        <w:pStyle w:val="Q"/>
      </w:pPr>
      <w:r>
        <w:t xml:space="preserve">What is Siward’s response to Macduff’s entry with Macbeth’s head </w:t>
      </w:r>
      <w:r w:rsidR="00463C0C">
        <w:t>(</w:t>
      </w:r>
      <w:r>
        <w:t>lines 63</w:t>
      </w:r>
      <w:r w:rsidR="00463C0C">
        <w:t>–</w:t>
      </w:r>
      <w:r>
        <w:t>64</w:t>
      </w:r>
      <w:r w:rsidR="00463C0C">
        <w:t>)</w:t>
      </w:r>
      <w:r>
        <w:t>?</w:t>
      </w:r>
    </w:p>
    <w:p w14:paraId="7A4EDAFB" w14:textId="77777777" w:rsidR="009816EE" w:rsidRDefault="00837D0C" w:rsidP="00463C0C">
      <w:pPr>
        <w:pStyle w:val="SR"/>
      </w:pPr>
      <w:r>
        <w:t>Siward describes Macbeth’s death as “newer / comfort” (lines 63</w:t>
      </w:r>
      <w:r w:rsidR="000209D0">
        <w:t>–</w:t>
      </w:r>
      <w:r>
        <w:t xml:space="preserve">64). </w:t>
      </w:r>
    </w:p>
    <w:p w14:paraId="3E33CFE9" w14:textId="77777777" w:rsidR="008D0520" w:rsidRDefault="00E85446" w:rsidP="009D5A79">
      <w:pPr>
        <w:pStyle w:val="Q"/>
      </w:pPr>
      <w:r>
        <w:t>*</w:t>
      </w:r>
      <w:r w:rsidR="00DF54C5">
        <w:t>Compare the ways in which other characters describe Macbeth in Act 1.2 and Act 5.8</w:t>
      </w:r>
      <w:r w:rsidR="008D0520">
        <w:t xml:space="preserve"> </w:t>
      </w:r>
    </w:p>
    <w:p w14:paraId="64BBF9E1" w14:textId="77777777" w:rsidR="00965303" w:rsidRDefault="008D0520" w:rsidP="00206962">
      <w:pPr>
        <w:pStyle w:val="SR"/>
      </w:pPr>
      <w:r>
        <w:t xml:space="preserve">Whereas in Act 1.2, Macbeth was described as “noble” (Act 1.2, line 78) and given many rewards, his death is now seen as “comfort” (line 64). The view of those around him has completely changed, and those who loved and respected him now hate him. </w:t>
      </w:r>
    </w:p>
    <w:p w14:paraId="1A6E1D95" w14:textId="77777777" w:rsidR="009D5A79" w:rsidRDefault="006A6085" w:rsidP="009D5A79">
      <w:pPr>
        <w:pStyle w:val="Q"/>
      </w:pPr>
      <w:r>
        <w:t>*</w:t>
      </w:r>
      <w:r w:rsidR="00837D0C">
        <w:t>How d</w:t>
      </w:r>
      <w:r w:rsidR="008D0520">
        <w:t>oes Shakespeare develop Macbeth as a tragic hero</w:t>
      </w:r>
      <w:r w:rsidR="00DF54C5">
        <w:t xml:space="preserve"> </w:t>
      </w:r>
      <w:r w:rsidR="00E85446">
        <w:t>through these different views of him</w:t>
      </w:r>
      <w:r w:rsidR="0088242C">
        <w:t>?</w:t>
      </w:r>
    </w:p>
    <w:p w14:paraId="0D71A5BD" w14:textId="77777777" w:rsidR="009816EE" w:rsidRDefault="0026588C" w:rsidP="000209D0">
      <w:pPr>
        <w:pStyle w:val="SR"/>
      </w:pPr>
      <w:r>
        <w:t xml:space="preserve">This response develops Macbeth through the </w:t>
      </w:r>
      <w:r w:rsidR="000209D0">
        <w:t xml:space="preserve">description of </w:t>
      </w:r>
      <w:r>
        <w:t>Macbeth’s death, which Siward describes as “comfort” in line 64, emphasiz</w:t>
      </w:r>
      <w:r w:rsidR="000209D0">
        <w:t>ing</w:t>
      </w:r>
      <w:r>
        <w:t xml:space="preserve"> the reversal of Macbeth’s fortune: had Macbeth died at the start of the play, he would have been honorable like young Siward. Instead, his death is now celebrated. </w:t>
      </w:r>
    </w:p>
    <w:p w14:paraId="5BEFF782" w14:textId="77777777" w:rsidR="0030062B" w:rsidRPr="00BE4E75" w:rsidRDefault="0030062B" w:rsidP="0030062B">
      <w:pPr>
        <w:pStyle w:val="TA"/>
        <w:rPr>
          <w:lang w:eastAsia="ja-JP"/>
        </w:rPr>
      </w:pPr>
      <w:r w:rsidRPr="00BE4E75">
        <w:rPr>
          <w:lang w:eastAsia="ja-JP"/>
        </w:rPr>
        <w:t xml:space="preserve">Remind students to annotate their texts for character development, using the code CD. </w:t>
      </w:r>
    </w:p>
    <w:p w14:paraId="1FF72ABE" w14:textId="77777777" w:rsidR="00011E53" w:rsidRDefault="0030062B" w:rsidP="00DB6FDF">
      <w:pPr>
        <w:pStyle w:val="IN"/>
      </w:pPr>
      <w:r>
        <w:rPr>
          <w:lang w:eastAsia="ja-JP"/>
        </w:rPr>
        <w:t>This focused annotation supports students’ engagement with W.9-10.9.a, which addresses the use of textual evidence in writing.</w:t>
      </w:r>
    </w:p>
    <w:p w14:paraId="682F7FCE" w14:textId="77777777" w:rsidR="009D5A79" w:rsidRDefault="0088242C" w:rsidP="0088242C">
      <w:pPr>
        <w:pStyle w:val="Q"/>
      </w:pPr>
      <w:r>
        <w:t>What do</w:t>
      </w:r>
      <w:r w:rsidR="00DF54C5">
        <w:t>es</w:t>
      </w:r>
      <w:r>
        <w:t xml:space="preserve"> </w:t>
      </w:r>
      <w:r w:rsidR="00DF54C5">
        <w:t xml:space="preserve">the audience </w:t>
      </w:r>
      <w:r>
        <w:t xml:space="preserve">learn about Lady Macbeth </w:t>
      </w:r>
      <w:r w:rsidR="00A55CC6">
        <w:t xml:space="preserve">in </w:t>
      </w:r>
      <w:r>
        <w:t>lines 82</w:t>
      </w:r>
      <w:r w:rsidR="000209D0">
        <w:t>–</w:t>
      </w:r>
      <w:r>
        <w:t>84?</w:t>
      </w:r>
    </w:p>
    <w:p w14:paraId="0146F84D" w14:textId="77777777" w:rsidR="000608A9" w:rsidRDefault="000608A9" w:rsidP="000209D0">
      <w:pPr>
        <w:pStyle w:val="SR"/>
      </w:pPr>
      <w:r>
        <w:t>Lady Macbeth “by self and violent hands / Took off her life” (lines 83</w:t>
      </w:r>
      <w:r w:rsidR="000209D0">
        <w:t>–</w:t>
      </w:r>
      <w:r>
        <w:t>84</w:t>
      </w:r>
      <w:r w:rsidR="000209D0">
        <w:t>). I</w:t>
      </w:r>
      <w:r>
        <w:t>n other words, she commit</w:t>
      </w:r>
      <w:r w:rsidR="000209D0">
        <w:t>t</w:t>
      </w:r>
      <w:r>
        <w:t xml:space="preserve">ed suicide. </w:t>
      </w:r>
    </w:p>
    <w:p w14:paraId="1AB05C1F" w14:textId="77777777" w:rsidR="009D2317" w:rsidRDefault="0088242C" w:rsidP="009D2317">
      <w:pPr>
        <w:pStyle w:val="TA"/>
        <w:rPr>
          <w:rFonts w:asciiTheme="majorHAnsi" w:hAnsiTheme="majorHAnsi"/>
        </w:rPr>
      </w:pPr>
      <w:r>
        <w:t xml:space="preserve">When pairs have completed their analysis of their section, direct them to split up and form a group with three other students, each of whom has analyzed a different section. In other words, students form </w:t>
      </w:r>
      <w:r>
        <w:lastRenderedPageBreak/>
        <w:t xml:space="preserve">groups of four to share their responses to </w:t>
      </w:r>
      <w:r w:rsidR="006A6085">
        <w:t>Key Questions</w:t>
      </w:r>
      <w:r>
        <w:t>. Circulate to ensure student comprehension. Lead a brief, whole-class discussion of student response</w:t>
      </w:r>
      <w:r w:rsidR="006A6085">
        <w:t>s to Key Ques</w:t>
      </w:r>
      <w:r w:rsidR="008B0DE5">
        <w:t>t</w:t>
      </w:r>
      <w:r w:rsidR="006A6085">
        <w:t>ions</w:t>
      </w:r>
      <w:r>
        <w:t>.</w:t>
      </w:r>
      <w:r w:rsidR="009D2317">
        <w:t xml:space="preserve"> </w:t>
      </w:r>
      <w:r w:rsidR="009D2317">
        <w:rPr>
          <w:rFonts w:asciiTheme="majorHAnsi" w:hAnsiTheme="majorHAnsi"/>
        </w:rPr>
        <w:t xml:space="preserve">Remind students that they should be taking notes and annotating their copy of the text during discussions in order to prepare for the Quick Write. </w:t>
      </w:r>
    </w:p>
    <w:p w14:paraId="7ACAC2F0" w14:textId="77777777" w:rsidR="00104091" w:rsidRPr="00104091" w:rsidRDefault="00104091">
      <w:pPr>
        <w:pStyle w:val="IN"/>
        <w:ind w:left="426" w:hanging="426"/>
        <w:rPr>
          <w:rFonts w:asciiTheme="majorHAnsi" w:hAnsiTheme="majorHAnsi"/>
        </w:rPr>
      </w:pPr>
      <w:r>
        <w:rPr>
          <w:rFonts w:asciiTheme="majorHAnsi" w:hAnsiTheme="majorHAnsi"/>
        </w:rPr>
        <w:t xml:space="preserve">If time is limited, consider instructing students to share out with the rest of the class rather than regrouping. </w:t>
      </w:r>
    </w:p>
    <w:p w14:paraId="4FA566F0" w14:textId="77777777" w:rsidR="00011E53" w:rsidRDefault="009D2317">
      <w:pPr>
        <w:pStyle w:val="IN"/>
        <w:ind w:left="426" w:hanging="426"/>
        <w:rPr>
          <w:rFonts w:asciiTheme="majorHAnsi" w:hAnsiTheme="majorHAnsi"/>
        </w:rPr>
      </w:pPr>
      <w:r w:rsidRPr="00BE4E75">
        <w:rPr>
          <w:rFonts w:asciiTheme="majorHAnsi" w:eastAsiaTheme="minorEastAsia" w:hAnsiTheme="majorHAnsi" w:cs="Comic Sans MS"/>
          <w:lang w:eastAsia="ja-JP"/>
        </w:rPr>
        <w:t>This focused annotation supports students’ engagement with W.9-10.9.a, which addresses the use of textual evidence in writing.</w:t>
      </w:r>
      <w:r w:rsidR="0088242C">
        <w:t xml:space="preserve"> </w:t>
      </w:r>
    </w:p>
    <w:p w14:paraId="176ADD15" w14:textId="77777777" w:rsidR="0088242C" w:rsidRDefault="0088242C" w:rsidP="0088242C">
      <w:pPr>
        <w:pStyle w:val="BR"/>
      </w:pPr>
    </w:p>
    <w:p w14:paraId="79B02493" w14:textId="77777777" w:rsidR="0088242C" w:rsidRPr="00845C36" w:rsidRDefault="0088242C" w:rsidP="0088242C">
      <w:pPr>
        <w:pStyle w:val="TA"/>
        <w:rPr>
          <w:rFonts w:ascii="Times" w:hAnsi="Times"/>
        </w:rPr>
      </w:pPr>
      <w:r>
        <w:t xml:space="preserve">Instruct students to remain in their new jigsaw groups in order to discuss the following questions. </w:t>
      </w:r>
      <w:r w:rsidR="00845C36" w:rsidRPr="001E07BD">
        <w:t xml:space="preserve">Remind students that a </w:t>
      </w:r>
      <w:r w:rsidR="00845C36" w:rsidRPr="00EF3258">
        <w:rPr>
          <w:i/>
        </w:rPr>
        <w:t>tragic resolution</w:t>
      </w:r>
      <w:r w:rsidR="00845C36" w:rsidRPr="001E07BD">
        <w:t xml:space="preserve"> involves a reversal of fortune and the resolution of previously unresolved conflicts</w:t>
      </w:r>
      <w:r w:rsidR="00845C36">
        <w:t xml:space="preserve"> and that</w:t>
      </w:r>
      <w:r w:rsidR="00845C36" w:rsidRPr="003D5727">
        <w:rPr>
          <w:rFonts w:eastAsia="Times New Roman"/>
          <w:color w:val="222222"/>
          <w:shd w:val="clear" w:color="auto" w:fill="FFFFFF"/>
        </w:rPr>
        <w:t xml:space="preserve"> </w:t>
      </w:r>
      <w:r w:rsidR="00845C36" w:rsidRPr="003D5727">
        <w:rPr>
          <w:rFonts w:eastAsia="Times New Roman"/>
          <w:i/>
          <w:color w:val="222222"/>
          <w:shd w:val="clear" w:color="auto" w:fill="FFFFFF"/>
        </w:rPr>
        <w:t>tragic hero</w:t>
      </w:r>
      <w:r w:rsidR="00845C36" w:rsidRPr="003D5727">
        <w:rPr>
          <w:rFonts w:eastAsia="Times New Roman"/>
          <w:color w:val="222222"/>
          <w:shd w:val="clear" w:color="auto" w:fill="FFFFFF"/>
        </w:rPr>
        <w:t xml:space="preserve"> is the term used to describe </w:t>
      </w:r>
      <w:r w:rsidR="00DF54C5">
        <w:rPr>
          <w:rFonts w:eastAsia="Times New Roman"/>
          <w:color w:val="222222"/>
          <w:shd w:val="clear" w:color="auto" w:fill="FFFFFF"/>
        </w:rPr>
        <w:t>the main character</w:t>
      </w:r>
      <w:r w:rsidR="00845C36" w:rsidRPr="003D5727">
        <w:rPr>
          <w:rFonts w:eastAsia="Times New Roman"/>
          <w:color w:val="222222"/>
          <w:shd w:val="clear" w:color="auto" w:fill="FFFFFF"/>
        </w:rPr>
        <w:t xml:space="preserve"> in a tragedy who is destined for downfall, suffering, or defeat.</w:t>
      </w:r>
      <w:r w:rsidR="00845C36">
        <w:rPr>
          <w:rFonts w:eastAsia="Times New Roman"/>
          <w:color w:val="222222"/>
          <w:shd w:val="clear" w:color="auto" w:fill="FFFFFF"/>
        </w:rPr>
        <w:t xml:space="preserve"> </w:t>
      </w:r>
      <w:r w:rsidR="00845C36">
        <w:rPr>
          <w:shd w:val="clear" w:color="auto" w:fill="FFFFFF"/>
        </w:rPr>
        <w:t>Explain to</w:t>
      </w:r>
      <w:r w:rsidR="00845C36" w:rsidRPr="00F91E97">
        <w:rPr>
          <w:shd w:val="clear" w:color="auto" w:fill="FFFFFF"/>
        </w:rPr>
        <w:t xml:space="preserve"> students that </w:t>
      </w:r>
      <w:r w:rsidR="00845C36" w:rsidRPr="003D5727">
        <w:rPr>
          <w:i/>
          <w:shd w:val="clear" w:color="auto" w:fill="FFFFFF"/>
        </w:rPr>
        <w:t>tragic flaw</w:t>
      </w:r>
      <w:r w:rsidR="00845C36">
        <w:rPr>
          <w:shd w:val="clear" w:color="auto" w:fill="FFFFFF"/>
        </w:rPr>
        <w:t xml:space="preserve"> </w:t>
      </w:r>
      <w:r w:rsidR="00845C36" w:rsidRPr="00F91E97">
        <w:rPr>
          <w:shd w:val="clear" w:color="auto" w:fill="FFFFFF"/>
        </w:rPr>
        <w:t>is the term used to describe the character trait that leads to the downfall</w:t>
      </w:r>
      <w:r w:rsidR="00DF54C5">
        <w:rPr>
          <w:shd w:val="clear" w:color="auto" w:fill="FFFFFF"/>
        </w:rPr>
        <w:t xml:space="preserve"> of the </w:t>
      </w:r>
      <w:r w:rsidR="00DF54C5" w:rsidRPr="00107E5F">
        <w:rPr>
          <w:i/>
          <w:shd w:val="clear" w:color="auto" w:fill="FFFFFF"/>
        </w:rPr>
        <w:t>tragic hero</w:t>
      </w:r>
      <w:r w:rsidR="00845C36">
        <w:rPr>
          <w:shd w:val="clear" w:color="auto" w:fill="FFFFFF"/>
        </w:rPr>
        <w:t>.</w:t>
      </w:r>
    </w:p>
    <w:p w14:paraId="75781336" w14:textId="77777777" w:rsidR="0088242C" w:rsidRDefault="006A6085" w:rsidP="0088242C">
      <w:pPr>
        <w:pStyle w:val="Q"/>
      </w:pPr>
      <w:r>
        <w:t>*</w:t>
      </w:r>
      <w:r w:rsidR="00C85827">
        <w:t xml:space="preserve">How does </w:t>
      </w:r>
      <w:r w:rsidR="0088242C">
        <w:t>Macbeth</w:t>
      </w:r>
      <w:r w:rsidR="00C85827">
        <w:t xml:space="preserve"> fit the definition of</w:t>
      </w:r>
      <w:r w:rsidR="0088242C">
        <w:t xml:space="preserve"> a tragic hero? </w:t>
      </w:r>
    </w:p>
    <w:p w14:paraId="1A85E98B" w14:textId="77777777" w:rsidR="0026588C" w:rsidRDefault="0026588C" w:rsidP="00AE5E6D">
      <w:pPr>
        <w:pStyle w:val="SR"/>
      </w:pPr>
      <w:r>
        <w:t>Student responses may include:</w:t>
      </w:r>
    </w:p>
    <w:p w14:paraId="1E5D34C4" w14:textId="77777777" w:rsidR="0026588C" w:rsidRDefault="00705D8A" w:rsidP="00AE5E6D">
      <w:pPr>
        <w:pStyle w:val="SASRBullet"/>
      </w:pPr>
      <w:r>
        <w:t>Macbeth is a tragic hero because he starts the play loved and admired by all, as “brave Macbeth” (Act 1.2, line 18), but suffers a reversal of fortune</w:t>
      </w:r>
      <w:r w:rsidR="00CC020D">
        <w:t>. A</w:t>
      </w:r>
      <w:r>
        <w:t xml:space="preserve">s he becomes King through the murder of Duncan only to be despised and hated, and ultimately defeated and killed by Macduff. </w:t>
      </w:r>
    </w:p>
    <w:p w14:paraId="78BE10AD" w14:textId="77777777" w:rsidR="0026588C" w:rsidRDefault="00D37F84" w:rsidP="00AE5E6D">
      <w:pPr>
        <w:pStyle w:val="SASRBullet"/>
      </w:pPr>
      <w:r>
        <w:t>Macbeth’s fate inspires pity and fear, because Shakespeare shows him as neither wholly good nor wholly bad at the beginning of the play: he is, as Lady Macbeth puts it, “not without ambition, but</w:t>
      </w:r>
      <w:r w:rsidR="004B34AA">
        <w:t xml:space="preserve"> without / The illness should attend it” (Act 1.5, lines 19</w:t>
      </w:r>
      <w:r w:rsidR="00CA05C0">
        <w:t>–</w:t>
      </w:r>
      <w:r w:rsidR="004B34AA">
        <w:t>20). Shakespeare shows his descent into horror and madness, until “[d]ireness, familiar to my slaughterous thoughts, / Cannot once start me” (Act 5.5, lines 16</w:t>
      </w:r>
      <w:r w:rsidR="00CA05C0">
        <w:t>–</w:t>
      </w:r>
      <w:r w:rsidR="004B34AA">
        <w:t xml:space="preserve">17). </w:t>
      </w:r>
    </w:p>
    <w:p w14:paraId="2E92B602" w14:textId="77777777" w:rsidR="0026588C" w:rsidRDefault="004B34AA" w:rsidP="00AE5E6D">
      <w:pPr>
        <w:pStyle w:val="SASRBullet"/>
      </w:pPr>
      <w:r>
        <w:t xml:space="preserve">Macbeth has a moment of recognition in which he </w:t>
      </w:r>
      <w:r w:rsidR="00CA05C0">
        <w:t xml:space="preserve">sees </w:t>
      </w:r>
      <w:r>
        <w:t xml:space="preserve">how far he has been misled by the </w:t>
      </w:r>
      <w:r w:rsidR="00B932DD">
        <w:t>W</w:t>
      </w:r>
      <w:r>
        <w:t xml:space="preserve">itches, and how this has led to his downfall, as Macduff reveals to him that he was not born of woman. </w:t>
      </w:r>
    </w:p>
    <w:p w14:paraId="4D5D39A0" w14:textId="77777777" w:rsidR="0026588C" w:rsidRDefault="004B34AA" w:rsidP="00AE5E6D">
      <w:pPr>
        <w:pStyle w:val="SASRBullet"/>
      </w:pPr>
      <w:r>
        <w:t>Macbeth is torn by the conflict between his “[v]aulting ambition” (Act 1.7, line 27) and his conscience over killing Duncan</w:t>
      </w:r>
      <w:r w:rsidR="001A237C">
        <w:t>: as his ambition wins out and he slides further into darkness with the murders of Banquo and Macduff’s family, he remains aware of all that he has lost and that “[his] way of life / Is fall’n into the sere” (Act 5.2, lines 26</w:t>
      </w:r>
      <w:r w:rsidR="00CA05C0">
        <w:t>–</w:t>
      </w:r>
      <w:r w:rsidR="001A237C">
        <w:t xml:space="preserve">27). </w:t>
      </w:r>
    </w:p>
    <w:p w14:paraId="0C78933C" w14:textId="77777777" w:rsidR="0088242C" w:rsidRDefault="006A6085" w:rsidP="001B4DF1">
      <w:pPr>
        <w:pStyle w:val="Q"/>
        <w:keepNext/>
      </w:pPr>
      <w:r>
        <w:t>*</w:t>
      </w:r>
      <w:r w:rsidR="0088242C">
        <w:t>What is Macbeth’s tragic flaw?</w:t>
      </w:r>
    </w:p>
    <w:p w14:paraId="08B50BB0" w14:textId="77777777" w:rsidR="0026588C" w:rsidRDefault="0026588C" w:rsidP="00CA05C0">
      <w:pPr>
        <w:pStyle w:val="SR"/>
      </w:pPr>
      <w:r>
        <w:t>Student responses may include:</w:t>
      </w:r>
    </w:p>
    <w:p w14:paraId="248E1CD5" w14:textId="77777777" w:rsidR="0026588C" w:rsidRDefault="001A237C" w:rsidP="00CA05C0">
      <w:pPr>
        <w:pStyle w:val="SASRBullet"/>
      </w:pPr>
      <w:r>
        <w:lastRenderedPageBreak/>
        <w:t>Macbeth’s fatal flaw is his “[v]aulting ambition, which o’erleaps itself,” driving him to kill Duncan and then to murder Banquo, forcing him to commit other crimes such as the murder of Macduff’s family to protect himself.</w:t>
      </w:r>
    </w:p>
    <w:p w14:paraId="7AF4CC33" w14:textId="77777777" w:rsidR="0026588C" w:rsidRDefault="00F6580C" w:rsidP="00CA05C0">
      <w:pPr>
        <w:pStyle w:val="SASRBullet"/>
      </w:pPr>
      <w:r>
        <w:t xml:space="preserve">Macbeth’s fatal flaw is his hubris, or his excessive pride, which leads him to think that he cannot be killed or defeated following the </w:t>
      </w:r>
      <w:r w:rsidR="00B932DD">
        <w:t>W</w:t>
      </w:r>
      <w:r>
        <w:t>itches’ prophecies: “Till Birnam Wood remove to Dunsinane / I cannot taint with fear. What’s the boy Malcolm? Was he not born of woman?” (Act 5.3, lines 2</w:t>
      </w:r>
      <w:r w:rsidR="00DD2DB9">
        <w:t>–</w:t>
      </w:r>
      <w:r>
        <w:t>4).</w:t>
      </w:r>
    </w:p>
    <w:p w14:paraId="1C4AC2E8" w14:textId="77777777" w:rsidR="0026588C" w:rsidRDefault="00F6580C" w:rsidP="00CA05C0">
      <w:pPr>
        <w:pStyle w:val="SASRBullet"/>
      </w:pPr>
      <w:r>
        <w:t xml:space="preserve">Macbeth’s fatal flaw is that he is too ready to believe and be influenced by others: he is a loyal servant to Duncan until he is promised kingship by the </w:t>
      </w:r>
      <w:r w:rsidR="00DB6FDF">
        <w:t>W</w:t>
      </w:r>
      <w:r>
        <w:t>itches, whom he believes even though Banquo warns him that “oftentimes, to win us to our harm, / The instruments of darkness tell us truths, / Win us with honest trifles, to betray</w:t>
      </w:r>
      <w:r w:rsidR="007A75A2">
        <w:t xml:space="preserve"> </w:t>
      </w:r>
      <w:r>
        <w:t>’s / In deepest consequence” (Act 1.3, lines 135</w:t>
      </w:r>
      <w:r w:rsidR="00087B54">
        <w:t>–</w:t>
      </w:r>
      <w:r>
        <w:t xml:space="preserve">138). When he hesitates in killing Duncan, he allows himself to be persuaded by Lady Macbeth in Act 1.7. Later, he is convinced by the </w:t>
      </w:r>
      <w:r w:rsidR="00B932DD">
        <w:t xml:space="preserve">Witches’ </w:t>
      </w:r>
      <w:r>
        <w:t>prophecies in Act 4.1 that he cannot be defeated.</w:t>
      </w:r>
    </w:p>
    <w:p w14:paraId="7B23F3DA" w14:textId="77777777" w:rsidR="0088242C" w:rsidRDefault="006A6085" w:rsidP="00FA4929">
      <w:pPr>
        <w:pStyle w:val="Q"/>
      </w:pPr>
      <w:r>
        <w:t>*</w:t>
      </w:r>
      <w:r w:rsidR="00DF54C5">
        <w:t xml:space="preserve">How </w:t>
      </w:r>
      <w:r w:rsidR="00FA4929">
        <w:t>is the resolution to the play “</w:t>
      </w:r>
      <w:r w:rsidR="00FA4929" w:rsidRPr="003D5727">
        <w:t>tragic</w:t>
      </w:r>
      <w:r w:rsidR="00FA4929">
        <w:t>”</w:t>
      </w:r>
      <w:r w:rsidR="00CC020D">
        <w:t xml:space="preserve"> in the classical sense</w:t>
      </w:r>
      <w:r w:rsidR="00FA4929">
        <w:t>?</w:t>
      </w:r>
    </w:p>
    <w:p w14:paraId="2D4EED87" w14:textId="77777777" w:rsidR="00ED71B5" w:rsidRDefault="00ED71B5" w:rsidP="00087B54">
      <w:pPr>
        <w:pStyle w:val="SR"/>
      </w:pPr>
      <w:r>
        <w:t>The play’s resolution is tragic because order can be restored and conflict resolved only when Macbeth’s downfall is complete</w:t>
      </w:r>
      <w:r w:rsidR="00087B54">
        <w:t>,</w:t>
      </w:r>
      <w:r>
        <w:t xml:space="preserve"> and he is killed by Macduff. </w:t>
      </w:r>
    </w:p>
    <w:p w14:paraId="47FB2D48" w14:textId="77777777" w:rsidR="00CC020D" w:rsidRDefault="00845C36" w:rsidP="00CC020D">
      <w:pPr>
        <w:pStyle w:val="TA"/>
        <w:rPr>
          <w:rFonts w:asciiTheme="majorHAnsi" w:hAnsiTheme="majorHAnsi"/>
        </w:rPr>
      </w:pPr>
      <w:r>
        <w:t>Lead a brief, whole-class discussion of student responses</w:t>
      </w:r>
      <w:r w:rsidR="00CC020D">
        <w:t xml:space="preserve"> to Key Questions</w:t>
      </w:r>
      <w:r w:rsidR="00F1107F">
        <w:t xml:space="preserve"> (*)</w:t>
      </w:r>
      <w:r>
        <w:t>.</w:t>
      </w:r>
      <w:r w:rsidR="00CC020D">
        <w:t xml:space="preserve"> </w:t>
      </w:r>
      <w:r w:rsidR="00CC020D">
        <w:rPr>
          <w:rFonts w:asciiTheme="majorHAnsi" w:hAnsiTheme="majorHAnsi"/>
        </w:rPr>
        <w:t xml:space="preserve">Remind students that they should be taking notes and annotating their copy of the text during discussions in order to prepare for the Quick Write. </w:t>
      </w:r>
    </w:p>
    <w:p w14:paraId="0A0509D0" w14:textId="77777777" w:rsidR="00011E53" w:rsidRDefault="00CC020D">
      <w:pPr>
        <w:pStyle w:val="IN"/>
        <w:ind w:left="426" w:hanging="426"/>
        <w:rPr>
          <w:rFonts w:asciiTheme="majorHAnsi" w:hAnsiTheme="majorHAnsi"/>
        </w:rPr>
      </w:pPr>
      <w:r w:rsidRPr="00BE4E75">
        <w:rPr>
          <w:rFonts w:asciiTheme="majorHAnsi" w:eastAsiaTheme="minorEastAsia" w:hAnsiTheme="majorHAnsi" w:cs="Comic Sans MS"/>
          <w:lang w:eastAsia="ja-JP"/>
        </w:rPr>
        <w:t>This focused annotation supports students’ engagement with W.9-10.9.a, which addresses the use of textual evidence in writing.</w:t>
      </w:r>
    </w:p>
    <w:p w14:paraId="7E561E31" w14:textId="77777777" w:rsidR="000376BC" w:rsidRDefault="000376BC" w:rsidP="000376BC">
      <w:pPr>
        <w:pStyle w:val="LearningSequenceHeader"/>
        <w:rPr>
          <w:rFonts w:asciiTheme="majorHAnsi" w:hAnsiTheme="majorHAnsi"/>
        </w:rPr>
      </w:pPr>
      <w:r w:rsidRPr="000376BC">
        <w:rPr>
          <w:rFonts w:asciiTheme="majorHAnsi" w:hAnsiTheme="majorHAnsi"/>
        </w:rPr>
        <w:t xml:space="preserve">Activity 5: </w:t>
      </w:r>
      <w:r w:rsidR="0063575E">
        <w:rPr>
          <w:rFonts w:asciiTheme="majorHAnsi" w:hAnsiTheme="majorHAnsi"/>
        </w:rPr>
        <w:t>Quick Writ</w:t>
      </w:r>
      <w:r w:rsidR="00CC020D">
        <w:rPr>
          <w:rFonts w:asciiTheme="majorHAnsi" w:hAnsiTheme="majorHAnsi"/>
        </w:rPr>
        <w:t>e</w:t>
      </w:r>
      <w:r w:rsidRPr="000376BC">
        <w:rPr>
          <w:rFonts w:asciiTheme="majorHAnsi" w:hAnsiTheme="majorHAnsi"/>
        </w:rPr>
        <w:tab/>
      </w:r>
      <w:r w:rsidR="0063575E">
        <w:rPr>
          <w:rFonts w:asciiTheme="majorHAnsi" w:hAnsiTheme="majorHAnsi"/>
        </w:rPr>
        <w:t>10</w:t>
      </w:r>
      <w:r w:rsidRPr="000376BC">
        <w:rPr>
          <w:rFonts w:asciiTheme="majorHAnsi" w:hAnsiTheme="majorHAnsi"/>
        </w:rPr>
        <w:t>%</w:t>
      </w:r>
    </w:p>
    <w:p w14:paraId="48D12F64" w14:textId="77777777" w:rsidR="00845C36" w:rsidRDefault="00845C36" w:rsidP="00845C36">
      <w:pPr>
        <w:pStyle w:val="TA"/>
      </w:pPr>
      <w:r>
        <w:t xml:space="preserve">Instruct students to respond briefly in </w:t>
      </w:r>
      <w:r w:rsidR="00F676D0">
        <w:t>writing to the following prompt</w:t>
      </w:r>
      <w:r>
        <w:t>:</w:t>
      </w:r>
    </w:p>
    <w:p w14:paraId="1C13F742" w14:textId="77777777" w:rsidR="00845C36" w:rsidRDefault="00845C36" w:rsidP="00845C36">
      <w:pPr>
        <w:pStyle w:val="Q"/>
      </w:pPr>
      <w:r>
        <w:rPr>
          <w:rFonts w:asciiTheme="majorHAnsi" w:hAnsiTheme="majorHAnsi"/>
        </w:rPr>
        <w:t>How does Shakespeare unfold and develop an element</w:t>
      </w:r>
      <w:r w:rsidR="00DB6FDF">
        <w:rPr>
          <w:rFonts w:asciiTheme="majorHAnsi" w:hAnsiTheme="majorHAnsi"/>
        </w:rPr>
        <w:t xml:space="preserve"> of tragedy in Act 5.7 and 5.8?</w:t>
      </w:r>
    </w:p>
    <w:p w14:paraId="45014FFB" w14:textId="77777777" w:rsidR="00845C36" w:rsidRDefault="00845C36" w:rsidP="00845C36">
      <w:pPr>
        <w:pStyle w:val="TA"/>
      </w:pPr>
      <w:r>
        <w:t xml:space="preserve">Instruct students to look at their annotations to find evidence. Ask students to use this lesson’s vocabulary wherever possible in their written responses. Remind students to use the Short Response </w:t>
      </w:r>
      <w:r w:rsidR="000A3A59">
        <w:t>Rubric and Checklist</w:t>
      </w:r>
      <w:r>
        <w:t xml:space="preserve"> to guide their written responses.</w:t>
      </w:r>
    </w:p>
    <w:p w14:paraId="5E662214" w14:textId="77777777" w:rsidR="00845C36" w:rsidRDefault="00845C36" w:rsidP="00845C36">
      <w:pPr>
        <w:pStyle w:val="SA"/>
        <w:numPr>
          <w:ilvl w:val="0"/>
          <w:numId w:val="2"/>
        </w:numPr>
      </w:pPr>
      <w:r>
        <w:t>Students listen and read the Quick Write prompt.</w:t>
      </w:r>
    </w:p>
    <w:p w14:paraId="0F364790" w14:textId="77777777" w:rsidR="00845C36" w:rsidRDefault="00845C36" w:rsidP="00845C36">
      <w:pPr>
        <w:pStyle w:val="IN"/>
      </w:pPr>
      <w:r>
        <w:t>Display the</w:t>
      </w:r>
      <w:r w:rsidRPr="002C38DB">
        <w:t xml:space="preserve"> prompt for students to see</w:t>
      </w:r>
      <w:r>
        <w:t>, or provide the prompt in</w:t>
      </w:r>
      <w:r w:rsidRPr="002C38DB">
        <w:t xml:space="preserve"> hard copy</w:t>
      </w:r>
      <w:r>
        <w:t>.</w:t>
      </w:r>
    </w:p>
    <w:p w14:paraId="3064212D" w14:textId="77777777" w:rsidR="00845C36" w:rsidRDefault="00845C36" w:rsidP="00845C36">
      <w:pPr>
        <w:pStyle w:val="TA"/>
        <w:rPr>
          <w:rFonts w:cs="Cambria"/>
        </w:rPr>
      </w:pPr>
      <w:r>
        <w:rPr>
          <w:rFonts w:cs="Cambria"/>
        </w:rPr>
        <w:t>Transition to the independent Quick Write.</w:t>
      </w:r>
      <w:r w:rsidRPr="000149E8">
        <w:t xml:space="preserve"> </w:t>
      </w:r>
    </w:p>
    <w:p w14:paraId="0C59883A" w14:textId="77777777" w:rsidR="00845C36" w:rsidRDefault="00845C36" w:rsidP="00845C36">
      <w:pPr>
        <w:pStyle w:val="SA"/>
        <w:numPr>
          <w:ilvl w:val="0"/>
          <w:numId w:val="2"/>
        </w:numPr>
      </w:pPr>
      <w:r>
        <w:lastRenderedPageBreak/>
        <w:t xml:space="preserve">Students independently answer the prompt using evidence from the text. </w:t>
      </w:r>
    </w:p>
    <w:p w14:paraId="61CBDA7B" w14:textId="77777777" w:rsidR="0063575E" w:rsidRPr="0063575E" w:rsidRDefault="00845C36" w:rsidP="0063575E">
      <w:pPr>
        <w:pStyle w:val="SR"/>
      </w:pPr>
      <w:r>
        <w:t>See the High Performance Response at the beginning of this lesson.</w:t>
      </w:r>
    </w:p>
    <w:p w14:paraId="6489907A" w14:textId="382C117C" w:rsidR="0063575E" w:rsidRPr="0063575E" w:rsidRDefault="0063575E" w:rsidP="00865211">
      <w:pPr>
        <w:pStyle w:val="LearningSequenceHeader"/>
      </w:pPr>
      <w:r w:rsidRPr="0063575E">
        <w:t xml:space="preserve">Activity 6: </w:t>
      </w:r>
      <w:r w:rsidR="005E77FD">
        <w:t>Interpretive Dramatic</w:t>
      </w:r>
      <w:r w:rsidRPr="0063575E">
        <w:t xml:space="preserve"> Reading Rehearsal</w:t>
      </w:r>
      <w:r w:rsidR="00865211">
        <w:tab/>
      </w:r>
      <w:r w:rsidR="00AD2805" w:rsidRPr="0063575E">
        <w:t>1</w:t>
      </w:r>
      <w:r w:rsidR="00AD2805">
        <w:t>0</w:t>
      </w:r>
      <w:r w:rsidRPr="0063575E">
        <w:t>%</w:t>
      </w:r>
    </w:p>
    <w:p w14:paraId="0C787276" w14:textId="701FFBA3" w:rsidR="00415BA4" w:rsidRDefault="00415BA4" w:rsidP="00415BA4">
      <w:pPr>
        <w:pStyle w:val="TA"/>
      </w:pPr>
      <w:r>
        <w:rPr>
          <w:rFonts w:asciiTheme="majorHAnsi" w:hAnsiTheme="majorHAnsi"/>
        </w:rPr>
        <w:t xml:space="preserve">Instruct students </w:t>
      </w:r>
      <w:r>
        <w:t xml:space="preserve">to meet </w:t>
      </w:r>
      <w:r>
        <w:rPr>
          <w:rFonts w:asciiTheme="majorHAnsi" w:hAnsiTheme="majorHAnsi"/>
        </w:rPr>
        <w:t xml:space="preserve">in their </w:t>
      </w:r>
      <w:r w:rsidR="005E77FD">
        <w:rPr>
          <w:rFonts w:asciiTheme="majorHAnsi" w:hAnsiTheme="majorHAnsi"/>
        </w:rPr>
        <w:t>interpretive dramatic</w:t>
      </w:r>
      <w:r>
        <w:rPr>
          <w:rFonts w:asciiTheme="majorHAnsi" w:hAnsiTheme="majorHAnsi"/>
        </w:rPr>
        <w:t xml:space="preserve"> reading groups </w:t>
      </w:r>
      <w:r>
        <w:t xml:space="preserve">and discuss their individual rehearsal from the previous night’s homework and to share and discuss points of difficulty in order to create a list of challenges that they encountered. Lead a brief share out on aspects of </w:t>
      </w:r>
      <w:r w:rsidR="005E77FD">
        <w:t>interpretive dramatic</w:t>
      </w:r>
      <w:r>
        <w:t xml:space="preserve"> reading that students found challenging. </w:t>
      </w:r>
    </w:p>
    <w:p w14:paraId="03CBE00E" w14:textId="77777777" w:rsidR="00415BA4" w:rsidRDefault="00415BA4" w:rsidP="00415BA4">
      <w:pPr>
        <w:pStyle w:val="SR"/>
      </w:pPr>
      <w:r>
        <w:t>Student responses may include:</w:t>
      </w:r>
    </w:p>
    <w:p w14:paraId="3F5F1BA1" w14:textId="77777777" w:rsidR="00415BA4" w:rsidRDefault="00415BA4" w:rsidP="00415BA4">
      <w:pPr>
        <w:pStyle w:val="SASRBullet"/>
      </w:pPr>
      <w:r>
        <w:t>Difficulties with pronunciation</w:t>
      </w:r>
    </w:p>
    <w:p w14:paraId="3EB3BF36" w14:textId="77777777" w:rsidR="00415BA4" w:rsidRDefault="00415BA4" w:rsidP="00415BA4">
      <w:pPr>
        <w:pStyle w:val="SASRBullet"/>
      </w:pPr>
      <w:r>
        <w:t>Difficulties with meaning</w:t>
      </w:r>
    </w:p>
    <w:p w14:paraId="10BB5EA6" w14:textId="77777777" w:rsidR="00415BA4" w:rsidRDefault="00415BA4" w:rsidP="00415BA4">
      <w:pPr>
        <w:pStyle w:val="SASRBullet"/>
      </w:pPr>
      <w:r>
        <w:t>Difficulties with meter</w:t>
      </w:r>
    </w:p>
    <w:p w14:paraId="7F2ACC95" w14:textId="6E771BD3" w:rsidR="00415BA4" w:rsidRDefault="00415BA4" w:rsidP="00415BA4">
      <w:pPr>
        <w:pStyle w:val="TA"/>
      </w:pPr>
      <w:r>
        <w:t xml:space="preserve">Lead a brief share out on aspects of </w:t>
      </w:r>
      <w:r w:rsidR="005E77FD">
        <w:t>interpretive dramatic</w:t>
      </w:r>
      <w:r>
        <w:t xml:space="preserve"> reading that students found difficult or challenging. Explain to students that they will be referring to these lists during their self-assessment after the </w:t>
      </w:r>
      <w:r w:rsidR="005E77FD">
        <w:t>interpretive dramatic</w:t>
      </w:r>
      <w:r>
        <w:t xml:space="preserve"> reading activity in 10.4.2 Lesson 20 in order to determine their progress in overcoming these challenges. </w:t>
      </w:r>
    </w:p>
    <w:p w14:paraId="27F77EDE" w14:textId="77777777" w:rsidR="00415BA4" w:rsidRDefault="00415BA4" w:rsidP="00415BA4">
      <w:pPr>
        <w:pStyle w:val="BR"/>
      </w:pPr>
    </w:p>
    <w:p w14:paraId="5CCAE589" w14:textId="6A7365AF" w:rsidR="00845C36" w:rsidRDefault="00845C36" w:rsidP="00845C36">
      <w:pPr>
        <w:pStyle w:val="TA"/>
      </w:pPr>
      <w:r>
        <w:t xml:space="preserve">Instruct </w:t>
      </w:r>
      <w:r w:rsidR="00415BA4">
        <w:t>group</w:t>
      </w:r>
      <w:r>
        <w:t xml:space="preserve">s to rehearse their </w:t>
      </w:r>
      <w:r w:rsidR="005E77FD">
        <w:t>interpretive dramatic</w:t>
      </w:r>
      <w:r>
        <w:t xml:space="preserve"> reading, focusing on reading with expression.</w:t>
      </w:r>
    </w:p>
    <w:p w14:paraId="6ED49F45" w14:textId="77777777" w:rsidR="00011E53" w:rsidRDefault="006A6085" w:rsidP="00DB6FDF">
      <w:pPr>
        <w:pStyle w:val="IN"/>
      </w:pPr>
      <w:r>
        <w:t>Rem</w:t>
      </w:r>
      <w:r w:rsidRPr="00DB6FDF">
        <w:t>i</w:t>
      </w:r>
      <w:r>
        <w:t xml:space="preserve">nd students that they </w:t>
      </w:r>
      <w:r w:rsidR="007107DB">
        <w:t>are</w:t>
      </w:r>
      <w:r>
        <w:t xml:space="preserve"> assessed according to standards SL.9-10.1.a</w:t>
      </w:r>
      <w:r w:rsidR="005A744B">
        <w:t xml:space="preserve">, </w:t>
      </w:r>
      <w:r>
        <w:t>b and RL.9-10.4. I</w:t>
      </w:r>
      <w:r w:rsidR="009D6202">
        <w:t xml:space="preserve">f necessary, review </w:t>
      </w:r>
      <w:r w:rsidR="007A75A2">
        <w:t>these standards with students.</w:t>
      </w:r>
      <w:r w:rsidR="009D6202">
        <w:t xml:space="preserve"> </w:t>
      </w:r>
    </w:p>
    <w:p w14:paraId="6DEF067C" w14:textId="6810EA7A" w:rsidR="00011E53" w:rsidRDefault="00337B79" w:rsidP="003B4146">
      <w:pPr>
        <w:pStyle w:val="SA"/>
      </w:pPr>
      <w:r w:rsidRPr="00337B79">
        <w:t xml:space="preserve">Students rehearse selected text excerpts, using the </w:t>
      </w:r>
      <w:r w:rsidR="005E77FD">
        <w:t>interpretive dramatic</w:t>
      </w:r>
      <w:r w:rsidRPr="00337B79">
        <w:t xml:space="preserve"> reading techniques selected in the previous lesson.</w:t>
      </w:r>
    </w:p>
    <w:p w14:paraId="05D8BCF6" w14:textId="77777777" w:rsidR="000376BC" w:rsidRPr="000376BC" w:rsidRDefault="000376BC" w:rsidP="000A3A59">
      <w:pPr>
        <w:pStyle w:val="LearningSequenceHeader"/>
      </w:pPr>
      <w:r w:rsidRPr="000376BC">
        <w:t xml:space="preserve">Activity </w:t>
      </w:r>
      <w:r w:rsidR="0063575E">
        <w:t>7</w:t>
      </w:r>
      <w:r w:rsidRPr="000376BC">
        <w:t>: Closing</w:t>
      </w:r>
      <w:r w:rsidRPr="000376BC">
        <w:tab/>
        <w:t>5%</w:t>
      </w:r>
    </w:p>
    <w:p w14:paraId="66D5CADC" w14:textId="77777777" w:rsidR="00A60FF9" w:rsidRDefault="00845C36" w:rsidP="003400CF">
      <w:pPr>
        <w:pStyle w:val="TA"/>
      </w:pPr>
      <w:r>
        <w:rPr>
          <w:rFonts w:asciiTheme="majorHAnsi" w:hAnsiTheme="majorHAnsi"/>
        </w:rPr>
        <w:t>Display and distribute the homework assignment</w:t>
      </w:r>
      <w:r w:rsidR="003400CF">
        <w:rPr>
          <w:rFonts w:asciiTheme="majorHAnsi" w:hAnsiTheme="majorHAnsi"/>
        </w:rPr>
        <w:t>.</w:t>
      </w:r>
      <w:r w:rsidR="003400CF">
        <w:t xml:space="preserve"> For homework,</w:t>
      </w:r>
      <w:r w:rsidR="00A60FF9">
        <w:t xml:space="preserve"> instruct students to summarize and analyze Act 5 using the Act Synopsis and Analysis Tool</w:t>
      </w:r>
      <w:r w:rsidR="000C5738">
        <w:t xml:space="preserve"> (refer to 10.4.2 Lesson 4)</w:t>
      </w:r>
      <w:r w:rsidR="00A60FF9">
        <w:t>.</w:t>
      </w:r>
    </w:p>
    <w:p w14:paraId="32D43B2E" w14:textId="6C00267B" w:rsidR="00845C36" w:rsidRDefault="00845C36" w:rsidP="00845C36">
      <w:pPr>
        <w:pStyle w:val="TA"/>
      </w:pPr>
      <w:r>
        <w:t xml:space="preserve">Also for homework, instruct students to continue rehearsing their </w:t>
      </w:r>
      <w:r w:rsidR="005E77FD">
        <w:t>interpretive dramatic</w:t>
      </w:r>
      <w:r>
        <w:t xml:space="preserve"> reading assignments.</w:t>
      </w:r>
    </w:p>
    <w:p w14:paraId="12EF24B6" w14:textId="77777777" w:rsidR="00965303" w:rsidRDefault="003B4146" w:rsidP="003B4146">
      <w:pPr>
        <w:pStyle w:val="TA"/>
      </w:pPr>
      <w:r>
        <w:t xml:space="preserve">Additionally, ask students to respond briefly in writing to the following prompt: </w:t>
      </w:r>
    </w:p>
    <w:p w14:paraId="7B601B27" w14:textId="77777777" w:rsidR="00965303" w:rsidRDefault="003400CF" w:rsidP="003B4146">
      <w:pPr>
        <w:pStyle w:val="Q"/>
      </w:pPr>
      <w:r>
        <w:t>How do White and Shakespeare co</w:t>
      </w:r>
      <w:r w:rsidR="003F0679">
        <w:t>nstruct a tragedy in “Death of a</w:t>
      </w:r>
      <w:r>
        <w:t xml:space="preserve"> Pig” and </w:t>
      </w:r>
      <w:r w:rsidRPr="000376BC">
        <w:rPr>
          <w:i/>
        </w:rPr>
        <w:t>Macbeth</w:t>
      </w:r>
      <w:r>
        <w:t>, respectively?</w:t>
      </w:r>
    </w:p>
    <w:p w14:paraId="30FE9A7C" w14:textId="77777777" w:rsidR="00965303" w:rsidRDefault="00144BA2" w:rsidP="003B4146">
      <w:pPr>
        <w:pStyle w:val="TA"/>
      </w:pPr>
      <w:r>
        <w:lastRenderedPageBreak/>
        <w:t xml:space="preserve">Ask students to use vocabulary from both </w:t>
      </w:r>
      <w:r w:rsidR="005336BE">
        <w:t>10.4.1 and 10.4.2</w:t>
      </w:r>
      <w:r>
        <w:t xml:space="preserve"> in their written responses. Remind students to use the Short Response </w:t>
      </w:r>
      <w:r w:rsidR="000A3A59">
        <w:t>Rubric and Checklist</w:t>
      </w:r>
      <w:r>
        <w:t xml:space="preserve"> to guide their written responses. </w:t>
      </w:r>
    </w:p>
    <w:p w14:paraId="32794F81" w14:textId="77777777" w:rsidR="00965303" w:rsidRDefault="000376BC">
      <w:pPr>
        <w:pStyle w:val="Heading1"/>
      </w:pPr>
      <w:r w:rsidRPr="000376BC">
        <w:rPr>
          <w:rFonts w:asciiTheme="majorHAnsi" w:hAnsiTheme="majorHAnsi"/>
        </w:rPr>
        <w:t>Homework</w:t>
      </w:r>
    </w:p>
    <w:p w14:paraId="72EBD423" w14:textId="77777777" w:rsidR="00A60FF9" w:rsidRDefault="00A60FF9" w:rsidP="000376BC">
      <w:bookmarkStart w:id="1" w:name="OLE_LINK11"/>
      <w:bookmarkStart w:id="2" w:name="OLE_LINK12"/>
      <w:r>
        <w:t>Summarize and analyze Act 5 using the Act Synopsis and Analysis Tool</w:t>
      </w:r>
      <w:r w:rsidR="00DB6FDF">
        <w:t>.</w:t>
      </w:r>
    </w:p>
    <w:p w14:paraId="5C363F78" w14:textId="5CD1268E" w:rsidR="00FF43BA" w:rsidRDefault="0009505C" w:rsidP="000376BC">
      <w:r>
        <w:t xml:space="preserve">Continue rehearsing your </w:t>
      </w:r>
      <w:r w:rsidR="005E77FD">
        <w:t>interpretive dramatic</w:t>
      </w:r>
      <w:r>
        <w:t xml:space="preserve"> reading assignments.</w:t>
      </w:r>
    </w:p>
    <w:p w14:paraId="282DC912" w14:textId="77777777" w:rsidR="003400CF" w:rsidRDefault="003B4146" w:rsidP="000376BC">
      <w:r w:rsidRPr="003B4146">
        <w:t>Additionally,</w:t>
      </w:r>
      <w:r>
        <w:rPr>
          <w:b/>
        </w:rPr>
        <w:t xml:space="preserve"> </w:t>
      </w:r>
      <w:r>
        <w:t>respond briefly in writing</w:t>
      </w:r>
      <w:r w:rsidR="003400CF">
        <w:t xml:space="preserve"> to the following prompt:</w:t>
      </w:r>
    </w:p>
    <w:p w14:paraId="7F876F48" w14:textId="77777777" w:rsidR="00965303" w:rsidRDefault="003400CF">
      <w:pPr>
        <w:pStyle w:val="Q"/>
      </w:pPr>
      <w:r>
        <w:t>How do White and Shakespeare co</w:t>
      </w:r>
      <w:r w:rsidR="003F0679">
        <w:t>nstruct a tragedy in “Death of a</w:t>
      </w:r>
      <w:r>
        <w:t xml:space="preserve"> Pig” and </w:t>
      </w:r>
      <w:r>
        <w:rPr>
          <w:i/>
        </w:rPr>
        <w:t>Macbeth</w:t>
      </w:r>
      <w:r w:rsidR="001B4DF1">
        <w:rPr>
          <w:i/>
        </w:rPr>
        <w:t>,</w:t>
      </w:r>
      <w:r>
        <w:t xml:space="preserve"> respectively?</w:t>
      </w:r>
      <w:bookmarkEnd w:id="1"/>
      <w:bookmarkEnd w:id="2"/>
    </w:p>
    <w:p w14:paraId="09C522C2" w14:textId="77777777" w:rsidR="005336BE" w:rsidRDefault="005336BE" w:rsidP="00107E5F">
      <w:r>
        <w:t xml:space="preserve">Use vocabulary from </w:t>
      </w:r>
      <w:r w:rsidR="00B62D1D">
        <w:t xml:space="preserve">Units </w:t>
      </w:r>
      <w:r>
        <w:t>10.4.1 and 10.4.2 wherever possible in your written responses.</w:t>
      </w:r>
    </w:p>
    <w:sectPr w:rsidR="005336BE" w:rsidSect="00FB3306">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FDFF9" w14:textId="77777777" w:rsidR="00F07923" w:rsidRDefault="00F07923" w:rsidP="00C90ACE">
      <w:pPr>
        <w:spacing w:before="0" w:after="0" w:line="240" w:lineRule="auto"/>
      </w:pPr>
      <w:r>
        <w:separator/>
      </w:r>
    </w:p>
  </w:endnote>
  <w:endnote w:type="continuationSeparator" w:id="0">
    <w:p w14:paraId="7A203D5A" w14:textId="77777777" w:rsidR="00F07923" w:rsidRDefault="00F07923" w:rsidP="00C90A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D53B" w14:textId="77777777" w:rsidR="00D54728" w:rsidRDefault="004264E8" w:rsidP="000376BC">
    <w:pPr>
      <w:pStyle w:val="Footer"/>
      <w:rPr>
        <w:rStyle w:val="PageNumber"/>
        <w:rFonts w:ascii="Calibri" w:hAnsi="Calibri"/>
        <w:sz w:val="22"/>
      </w:rPr>
    </w:pPr>
    <w:r>
      <w:rPr>
        <w:rStyle w:val="PageNumber"/>
      </w:rPr>
      <w:fldChar w:fldCharType="begin"/>
    </w:r>
    <w:r w:rsidR="00D54728">
      <w:rPr>
        <w:rStyle w:val="PageNumber"/>
      </w:rPr>
      <w:instrText xml:space="preserve">PAGE  </w:instrText>
    </w:r>
    <w:r>
      <w:rPr>
        <w:rStyle w:val="PageNumber"/>
      </w:rPr>
      <w:fldChar w:fldCharType="end"/>
    </w:r>
  </w:p>
  <w:p w14:paraId="28550B75" w14:textId="77777777" w:rsidR="00D54728" w:rsidRDefault="00D54728" w:rsidP="000376BC">
    <w:pPr>
      <w:pStyle w:val="Footer"/>
    </w:pPr>
  </w:p>
  <w:p w14:paraId="61A544DE" w14:textId="77777777" w:rsidR="00D54728" w:rsidRDefault="00D54728" w:rsidP="000376BC"/>
  <w:p w14:paraId="1C4FEFC9" w14:textId="77777777" w:rsidR="00D54728" w:rsidRDefault="00D54728" w:rsidP="000376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5D544" w14:textId="77777777" w:rsidR="00D54728" w:rsidRPr="00563CB8" w:rsidRDefault="00D54728" w:rsidP="000376B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9"/>
      <w:gridCol w:w="610"/>
      <w:gridCol w:w="4244"/>
    </w:tblGrid>
    <w:tr w:rsidR="00D54728" w14:paraId="68E6A198" w14:textId="77777777">
      <w:trPr>
        <w:trHeight w:val="705"/>
      </w:trPr>
      <w:tc>
        <w:tcPr>
          <w:tcW w:w="4609" w:type="dxa"/>
          <w:shd w:val="clear" w:color="auto" w:fill="auto"/>
          <w:vAlign w:val="center"/>
        </w:tcPr>
        <w:p w14:paraId="22C37F53" w14:textId="32B31C93" w:rsidR="00D54728" w:rsidRPr="002E4C92" w:rsidRDefault="00D54728" w:rsidP="000376BC">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19</w:t>
          </w:r>
          <w:r w:rsidRPr="002E4C92">
            <w:t xml:space="preserve"> Date:</w:t>
          </w:r>
          <w:r w:rsidR="00846624">
            <w:rPr>
              <w:b w:val="0"/>
            </w:rPr>
            <w:t xml:space="preserve"> 6/2</w:t>
          </w:r>
          <w:r w:rsidR="00C32B99">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40F86307" w14:textId="77777777" w:rsidR="00D54728" w:rsidRPr="0039525B" w:rsidRDefault="00D54728" w:rsidP="000376BC">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3FBCF26" w14:textId="77777777" w:rsidR="00D54728" w:rsidRPr="0039525B" w:rsidRDefault="00D54728" w:rsidP="000376BC">
          <w:pPr>
            <w:pStyle w:val="FooterText"/>
            <w:rPr>
              <w:b w:val="0"/>
              <w:i/>
            </w:rPr>
          </w:pPr>
          <w:r w:rsidRPr="0039525B">
            <w:rPr>
              <w:b w:val="0"/>
              <w:i/>
              <w:sz w:val="12"/>
            </w:rPr>
            <w:t>Creative Commons Attribution-NonCommercial-ShareAlike 3.0 Unported License</w:t>
          </w:r>
        </w:p>
        <w:p w14:paraId="3E46A2D9" w14:textId="77777777" w:rsidR="00D54728" w:rsidRPr="002E4C92" w:rsidRDefault="00F07923" w:rsidP="000376BC">
          <w:pPr>
            <w:pStyle w:val="FooterText"/>
          </w:pPr>
          <w:hyperlink r:id="rId1" w:history="1">
            <w:r w:rsidR="00D5472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6E22198" w14:textId="77777777" w:rsidR="00D54728" w:rsidRPr="002E4C92" w:rsidRDefault="004264E8" w:rsidP="000376B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5472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32B9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1C2F97FE" w14:textId="77777777" w:rsidR="00D54728" w:rsidRPr="002E4C92" w:rsidRDefault="00D54728" w:rsidP="000376B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25E0157" wp14:editId="2B664517">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2D23881" w14:textId="77777777" w:rsidR="00D54728" w:rsidRPr="007017EB" w:rsidRDefault="00D54728" w:rsidP="0003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D2D46" w14:textId="77777777" w:rsidR="00F07923" w:rsidRDefault="00F07923" w:rsidP="00C90ACE">
      <w:pPr>
        <w:spacing w:before="0" w:after="0" w:line="240" w:lineRule="auto"/>
      </w:pPr>
      <w:r>
        <w:separator/>
      </w:r>
    </w:p>
  </w:footnote>
  <w:footnote w:type="continuationSeparator" w:id="0">
    <w:p w14:paraId="61B1BA5C" w14:textId="77777777" w:rsidR="00F07923" w:rsidRDefault="00F07923" w:rsidP="00C90A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D54728" w:rsidRPr="00563CB8" w14:paraId="1640BFB6" w14:textId="77777777">
      <w:tc>
        <w:tcPr>
          <w:tcW w:w="3708" w:type="dxa"/>
          <w:shd w:val="clear" w:color="auto" w:fill="auto"/>
        </w:tcPr>
        <w:p w14:paraId="6429B6E2" w14:textId="77777777" w:rsidR="00D54728" w:rsidRPr="00563CB8" w:rsidRDefault="00D54728" w:rsidP="000376B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F59DD0F" w14:textId="77777777" w:rsidR="00D54728" w:rsidRPr="00563CB8" w:rsidRDefault="00D54728" w:rsidP="000376BC">
          <w:pPr>
            <w:jc w:val="center"/>
          </w:pPr>
          <w:r w:rsidRPr="00563CB8">
            <w:t>D R A F T</w:t>
          </w:r>
        </w:p>
      </w:tc>
      <w:tc>
        <w:tcPr>
          <w:tcW w:w="3438" w:type="dxa"/>
          <w:shd w:val="clear" w:color="auto" w:fill="auto"/>
        </w:tcPr>
        <w:p w14:paraId="258263F0" w14:textId="77777777" w:rsidR="00D54728" w:rsidRPr="00E946A0" w:rsidRDefault="00D54728" w:rsidP="00C90ACE">
          <w:pPr>
            <w:pStyle w:val="PageHeader"/>
            <w:jc w:val="right"/>
            <w:rPr>
              <w:b w:val="0"/>
            </w:rPr>
          </w:pPr>
          <w:r>
            <w:rPr>
              <w:b w:val="0"/>
            </w:rPr>
            <w:t xml:space="preserve">Grade 10 • Module 4 </w:t>
          </w:r>
          <w:r w:rsidRPr="00E946A0">
            <w:rPr>
              <w:b w:val="0"/>
            </w:rPr>
            <w:t xml:space="preserve">• Unit </w:t>
          </w:r>
          <w:r>
            <w:rPr>
              <w:b w:val="0"/>
            </w:rPr>
            <w:t>2</w:t>
          </w:r>
          <w:r w:rsidRPr="00E946A0">
            <w:rPr>
              <w:b w:val="0"/>
            </w:rPr>
            <w:t xml:space="preserve">• Lesson </w:t>
          </w:r>
          <w:r>
            <w:rPr>
              <w:b w:val="0"/>
            </w:rPr>
            <w:t>19</w:t>
          </w:r>
        </w:p>
      </w:tc>
    </w:tr>
  </w:tbl>
  <w:p w14:paraId="4D077492" w14:textId="77777777" w:rsidR="00D54728" w:rsidRPr="007017EB" w:rsidRDefault="00D54728" w:rsidP="000376BC">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E476C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CA4C7750"/>
    <w:lvl w:ilvl="0" w:tplc="F640AF7A">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E832AA"/>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382C3347"/>
    <w:multiLevelType w:val="multilevel"/>
    <w:tmpl w:val="5E5A2B4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3B51A4"/>
    <w:multiLevelType w:val="multilevel"/>
    <w:tmpl w:val="F1BE9B1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A94E7F86"/>
    <w:lvl w:ilvl="0" w:tplc="BD7A84CA">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11"/>
  </w:num>
  <w:num w:numId="4">
    <w:abstractNumId w:val="8"/>
  </w:num>
  <w:num w:numId="5">
    <w:abstractNumId w:val="3"/>
  </w:num>
  <w:num w:numId="6">
    <w:abstractNumId w:val="0"/>
  </w:num>
  <w:num w:numId="7">
    <w:abstractNumId w:val="9"/>
  </w:num>
  <w:num w:numId="8">
    <w:abstractNumId w:val="4"/>
  </w:num>
  <w:num w:numId="9">
    <w:abstractNumId w:val="2"/>
  </w:num>
  <w:num w:numId="10">
    <w:abstractNumId w:val="12"/>
  </w:num>
  <w:num w:numId="11">
    <w:abstractNumId w:val="1"/>
  </w:num>
  <w:num w:numId="12">
    <w:abstractNumId w:val="12"/>
    <w:lvlOverride w:ilvl="0">
      <w:startOverride w:val="3"/>
    </w:lvlOverride>
  </w:num>
  <w:num w:numId="13">
    <w:abstractNumId w:val="6"/>
  </w:num>
  <w:num w:numId="14">
    <w:abstractNumId w:val="12"/>
    <w:lvlOverride w:ilvl="0">
      <w:startOverride w:val="1"/>
    </w:lvlOverride>
  </w:num>
  <w:num w:numId="15">
    <w:abstractNumId w:val="5"/>
  </w:num>
  <w:num w:numId="16">
    <w:abstractNumId w:val="4"/>
  </w:num>
  <w:num w:numId="17">
    <w:abstractNumId w:val="4"/>
    <w:lvlOverride w:ilvl="0">
      <w:startOverride w:val="1"/>
    </w:lvlOverride>
  </w:num>
  <w:num w:numId="18">
    <w:abstractNumId w:val="10"/>
  </w:num>
  <w:num w:numId="19">
    <w:abstractNumId w:val="12"/>
    <w:lvlOverride w:ilvl="0">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BC"/>
    <w:rsid w:val="00011E53"/>
    <w:rsid w:val="000209D0"/>
    <w:rsid w:val="00020D20"/>
    <w:rsid w:val="0002357E"/>
    <w:rsid w:val="00026E1C"/>
    <w:rsid w:val="00034441"/>
    <w:rsid w:val="000376BC"/>
    <w:rsid w:val="000608A9"/>
    <w:rsid w:val="0007757A"/>
    <w:rsid w:val="00087006"/>
    <w:rsid w:val="00087B54"/>
    <w:rsid w:val="0009505C"/>
    <w:rsid w:val="000A1F53"/>
    <w:rsid w:val="000A3A59"/>
    <w:rsid w:val="000B4FA7"/>
    <w:rsid w:val="000C5738"/>
    <w:rsid w:val="000C6D2C"/>
    <w:rsid w:val="000E41AD"/>
    <w:rsid w:val="00102AA5"/>
    <w:rsid w:val="00104091"/>
    <w:rsid w:val="00107E5F"/>
    <w:rsid w:val="00110FD1"/>
    <w:rsid w:val="00125ACE"/>
    <w:rsid w:val="001331CC"/>
    <w:rsid w:val="00144BA2"/>
    <w:rsid w:val="001470F0"/>
    <w:rsid w:val="00171E71"/>
    <w:rsid w:val="00194CF5"/>
    <w:rsid w:val="001A1EB6"/>
    <w:rsid w:val="001A237C"/>
    <w:rsid w:val="001A61F1"/>
    <w:rsid w:val="001B4DF1"/>
    <w:rsid w:val="001D0E6A"/>
    <w:rsid w:val="001E47DA"/>
    <w:rsid w:val="001E6F68"/>
    <w:rsid w:val="001F102D"/>
    <w:rsid w:val="00202000"/>
    <w:rsid w:val="00206962"/>
    <w:rsid w:val="002121D1"/>
    <w:rsid w:val="002634A5"/>
    <w:rsid w:val="0026588C"/>
    <w:rsid w:val="00292972"/>
    <w:rsid w:val="002A348B"/>
    <w:rsid w:val="002B4928"/>
    <w:rsid w:val="002E1AD0"/>
    <w:rsid w:val="0030062B"/>
    <w:rsid w:val="00310152"/>
    <w:rsid w:val="0032687A"/>
    <w:rsid w:val="00337B79"/>
    <w:rsid w:val="00337CC6"/>
    <w:rsid w:val="003400CF"/>
    <w:rsid w:val="00340A28"/>
    <w:rsid w:val="00342EC6"/>
    <w:rsid w:val="0034707B"/>
    <w:rsid w:val="00376810"/>
    <w:rsid w:val="00395406"/>
    <w:rsid w:val="003A0EA5"/>
    <w:rsid w:val="003A339F"/>
    <w:rsid w:val="003B112D"/>
    <w:rsid w:val="003B4146"/>
    <w:rsid w:val="003C263B"/>
    <w:rsid w:val="003D2210"/>
    <w:rsid w:val="003D42CF"/>
    <w:rsid w:val="003D5985"/>
    <w:rsid w:val="003E2E2E"/>
    <w:rsid w:val="003E3452"/>
    <w:rsid w:val="003E63B4"/>
    <w:rsid w:val="003E75E5"/>
    <w:rsid w:val="003F0679"/>
    <w:rsid w:val="003F61A2"/>
    <w:rsid w:val="00403733"/>
    <w:rsid w:val="00415BA4"/>
    <w:rsid w:val="004264E8"/>
    <w:rsid w:val="004333DD"/>
    <w:rsid w:val="00450734"/>
    <w:rsid w:val="00450FBA"/>
    <w:rsid w:val="00452F66"/>
    <w:rsid w:val="00456FBC"/>
    <w:rsid w:val="004572C4"/>
    <w:rsid w:val="00463C0C"/>
    <w:rsid w:val="004832A1"/>
    <w:rsid w:val="00494D80"/>
    <w:rsid w:val="004B34AA"/>
    <w:rsid w:val="004C00C5"/>
    <w:rsid w:val="004D421C"/>
    <w:rsid w:val="004F0E2F"/>
    <w:rsid w:val="004F645A"/>
    <w:rsid w:val="00502F38"/>
    <w:rsid w:val="005145BA"/>
    <w:rsid w:val="005336BE"/>
    <w:rsid w:val="005355A5"/>
    <w:rsid w:val="0055434E"/>
    <w:rsid w:val="005561A2"/>
    <w:rsid w:val="00561FF9"/>
    <w:rsid w:val="00572D60"/>
    <w:rsid w:val="00586E19"/>
    <w:rsid w:val="00595384"/>
    <w:rsid w:val="005A744B"/>
    <w:rsid w:val="005B4F9E"/>
    <w:rsid w:val="005E77FD"/>
    <w:rsid w:val="005F37A0"/>
    <w:rsid w:val="0060179D"/>
    <w:rsid w:val="006151F4"/>
    <w:rsid w:val="00624DD2"/>
    <w:rsid w:val="0063575E"/>
    <w:rsid w:val="00637463"/>
    <w:rsid w:val="006409B9"/>
    <w:rsid w:val="0065024D"/>
    <w:rsid w:val="0065252D"/>
    <w:rsid w:val="0067315E"/>
    <w:rsid w:val="006A6085"/>
    <w:rsid w:val="006B6331"/>
    <w:rsid w:val="006C2BE4"/>
    <w:rsid w:val="006F6932"/>
    <w:rsid w:val="00705D8A"/>
    <w:rsid w:val="007107DB"/>
    <w:rsid w:val="00714660"/>
    <w:rsid w:val="00714ECD"/>
    <w:rsid w:val="0073026A"/>
    <w:rsid w:val="007377B7"/>
    <w:rsid w:val="007878D0"/>
    <w:rsid w:val="0079043A"/>
    <w:rsid w:val="007906A7"/>
    <w:rsid w:val="00793ED3"/>
    <w:rsid w:val="007A33C2"/>
    <w:rsid w:val="007A753C"/>
    <w:rsid w:val="007A75A2"/>
    <w:rsid w:val="007B3FCA"/>
    <w:rsid w:val="007B42B3"/>
    <w:rsid w:val="007D50A7"/>
    <w:rsid w:val="007F0F31"/>
    <w:rsid w:val="007F101E"/>
    <w:rsid w:val="007F2AF6"/>
    <w:rsid w:val="007F526A"/>
    <w:rsid w:val="00823F78"/>
    <w:rsid w:val="008254AE"/>
    <w:rsid w:val="00837D0C"/>
    <w:rsid w:val="008431FE"/>
    <w:rsid w:val="00845C36"/>
    <w:rsid w:val="00846624"/>
    <w:rsid w:val="0085702F"/>
    <w:rsid w:val="00865211"/>
    <w:rsid w:val="00882429"/>
    <w:rsid w:val="0088242C"/>
    <w:rsid w:val="008A73F0"/>
    <w:rsid w:val="008B0DE5"/>
    <w:rsid w:val="008C4E03"/>
    <w:rsid w:val="008D0520"/>
    <w:rsid w:val="008D1D8B"/>
    <w:rsid w:val="008E38DB"/>
    <w:rsid w:val="008F79A7"/>
    <w:rsid w:val="0090734C"/>
    <w:rsid w:val="009262C3"/>
    <w:rsid w:val="00927853"/>
    <w:rsid w:val="00932D86"/>
    <w:rsid w:val="00936702"/>
    <w:rsid w:val="00937C2E"/>
    <w:rsid w:val="00956E88"/>
    <w:rsid w:val="00965303"/>
    <w:rsid w:val="009707A9"/>
    <w:rsid w:val="0097620D"/>
    <w:rsid w:val="0097747B"/>
    <w:rsid w:val="00980A93"/>
    <w:rsid w:val="009816EE"/>
    <w:rsid w:val="009869C9"/>
    <w:rsid w:val="009A7302"/>
    <w:rsid w:val="009D2317"/>
    <w:rsid w:val="009D37F7"/>
    <w:rsid w:val="009D5A79"/>
    <w:rsid w:val="009D6202"/>
    <w:rsid w:val="009E4A86"/>
    <w:rsid w:val="009F0740"/>
    <w:rsid w:val="00A004BB"/>
    <w:rsid w:val="00A14C5D"/>
    <w:rsid w:val="00A45D03"/>
    <w:rsid w:val="00A47D02"/>
    <w:rsid w:val="00A55CC6"/>
    <w:rsid w:val="00A60FF9"/>
    <w:rsid w:val="00A6230D"/>
    <w:rsid w:val="00A7733B"/>
    <w:rsid w:val="00A977B7"/>
    <w:rsid w:val="00A979AA"/>
    <w:rsid w:val="00AC2C6E"/>
    <w:rsid w:val="00AC500D"/>
    <w:rsid w:val="00AD2805"/>
    <w:rsid w:val="00AE36AB"/>
    <w:rsid w:val="00AE5DB0"/>
    <w:rsid w:val="00AE5E6D"/>
    <w:rsid w:val="00B11016"/>
    <w:rsid w:val="00B25421"/>
    <w:rsid w:val="00B27A7C"/>
    <w:rsid w:val="00B47A87"/>
    <w:rsid w:val="00B6295A"/>
    <w:rsid w:val="00B62D1D"/>
    <w:rsid w:val="00B85EE8"/>
    <w:rsid w:val="00B86AD3"/>
    <w:rsid w:val="00B911C5"/>
    <w:rsid w:val="00B932DD"/>
    <w:rsid w:val="00B937CD"/>
    <w:rsid w:val="00BA53E4"/>
    <w:rsid w:val="00BB5FA3"/>
    <w:rsid w:val="00BC4F7C"/>
    <w:rsid w:val="00BC6E62"/>
    <w:rsid w:val="00BD7671"/>
    <w:rsid w:val="00C03D2B"/>
    <w:rsid w:val="00C1382C"/>
    <w:rsid w:val="00C1537F"/>
    <w:rsid w:val="00C22E03"/>
    <w:rsid w:val="00C32B99"/>
    <w:rsid w:val="00C73D56"/>
    <w:rsid w:val="00C85827"/>
    <w:rsid w:val="00C875AD"/>
    <w:rsid w:val="00C90ACE"/>
    <w:rsid w:val="00C9135B"/>
    <w:rsid w:val="00C93AE8"/>
    <w:rsid w:val="00CA05C0"/>
    <w:rsid w:val="00CC020D"/>
    <w:rsid w:val="00CC0F10"/>
    <w:rsid w:val="00CF3B3B"/>
    <w:rsid w:val="00CF7AE1"/>
    <w:rsid w:val="00D21968"/>
    <w:rsid w:val="00D2437E"/>
    <w:rsid w:val="00D37F84"/>
    <w:rsid w:val="00D52EF2"/>
    <w:rsid w:val="00D543F3"/>
    <w:rsid w:val="00D54728"/>
    <w:rsid w:val="00DA498C"/>
    <w:rsid w:val="00DB6FDF"/>
    <w:rsid w:val="00DC1093"/>
    <w:rsid w:val="00DC14DB"/>
    <w:rsid w:val="00DD2DB9"/>
    <w:rsid w:val="00DD6D48"/>
    <w:rsid w:val="00DE1606"/>
    <w:rsid w:val="00DF54C5"/>
    <w:rsid w:val="00E03BC4"/>
    <w:rsid w:val="00E11AB9"/>
    <w:rsid w:val="00E122E3"/>
    <w:rsid w:val="00E12CCA"/>
    <w:rsid w:val="00E23D0C"/>
    <w:rsid w:val="00E51C03"/>
    <w:rsid w:val="00E6443B"/>
    <w:rsid w:val="00E6568A"/>
    <w:rsid w:val="00E67ECD"/>
    <w:rsid w:val="00E81B4E"/>
    <w:rsid w:val="00E839B4"/>
    <w:rsid w:val="00E85446"/>
    <w:rsid w:val="00EA1174"/>
    <w:rsid w:val="00EB4783"/>
    <w:rsid w:val="00EC2425"/>
    <w:rsid w:val="00EC6F81"/>
    <w:rsid w:val="00ED71B5"/>
    <w:rsid w:val="00EE1FC3"/>
    <w:rsid w:val="00F0243D"/>
    <w:rsid w:val="00F07923"/>
    <w:rsid w:val="00F1107F"/>
    <w:rsid w:val="00F271D2"/>
    <w:rsid w:val="00F3474E"/>
    <w:rsid w:val="00F5474C"/>
    <w:rsid w:val="00F60861"/>
    <w:rsid w:val="00F6580C"/>
    <w:rsid w:val="00F676D0"/>
    <w:rsid w:val="00F71CD6"/>
    <w:rsid w:val="00F73ABB"/>
    <w:rsid w:val="00FA4929"/>
    <w:rsid w:val="00FB3306"/>
    <w:rsid w:val="00FC0B96"/>
    <w:rsid w:val="00FF43BA"/>
    <w:rsid w:val="00FF5044"/>
    <w:rsid w:val="00FF58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CCF59A"/>
  <w15:docId w15:val="{D399F6BD-0ADE-4C0B-BA31-5BA66B7E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0376BC"/>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911C5"/>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character" w:customStyle="1" w:styleId="BRChar">
    <w:name w:val="*BR* Char"/>
    <w:basedOn w:val="DefaultParagraphFont"/>
    <w:link w:val="BR"/>
    <w:rsid w:val="00B911C5"/>
    <w:rPr>
      <w:rFonts w:ascii="Calibri" w:eastAsia="Calibri" w:hAnsi="Calibri" w:cs="Times New Roman"/>
      <w:sz w:val="18"/>
      <w:szCs w:val="22"/>
      <w:lang w:eastAsia="en-US"/>
    </w:rPr>
  </w:style>
  <w:style w:type="paragraph" w:customStyle="1" w:styleId="BulletedList">
    <w:name w:val="*Bulleted List"/>
    <w:link w:val="BulletedListChar"/>
    <w:qFormat/>
    <w:rsid w:val="00EA1174"/>
    <w:pPr>
      <w:numPr>
        <w:numId w:val="1"/>
      </w:numPr>
      <w:spacing w:before="60" w:after="60" w:line="276" w:lineRule="auto"/>
      <w:ind w:left="360"/>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EA1174"/>
    <w:rPr>
      <w:rFonts w:ascii="Calibri" w:eastAsia="Calibri" w:hAnsi="Calibri" w:cs="Times New Roman"/>
      <w:sz w:val="22"/>
      <w:szCs w:val="22"/>
      <w:lang w:eastAsia="en-US"/>
    </w:rPr>
  </w:style>
  <w:style w:type="paragraph" w:customStyle="1" w:styleId="Q">
    <w:name w:val="*Q*"/>
    <w:link w:val="QChar"/>
    <w:qFormat/>
    <w:rsid w:val="00B911C5"/>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B911C5"/>
    <w:rPr>
      <w:rFonts w:ascii="Calibri" w:eastAsia="Calibri" w:hAnsi="Calibri" w:cs="Times New Roman"/>
      <w:b/>
      <w:sz w:val="22"/>
      <w:szCs w:val="22"/>
      <w:lang w:eastAsia="en-US"/>
    </w:rPr>
  </w:style>
  <w:style w:type="paragraph" w:customStyle="1" w:styleId="DCwithQ">
    <w:name w:val="*DC* with *Q*"/>
    <w:basedOn w:val="Q"/>
    <w:qFormat/>
    <w:rsid w:val="00865211"/>
    <w:pPr>
      <w:ind w:left="360"/>
    </w:pPr>
    <w:rPr>
      <w:color w:val="4F81BD" w:themeColor="accent1"/>
    </w:rPr>
  </w:style>
  <w:style w:type="paragraph" w:customStyle="1" w:styleId="SA">
    <w:name w:val="*SA*"/>
    <w:link w:val="SAChar"/>
    <w:qFormat/>
    <w:rsid w:val="00B911C5"/>
    <w:pPr>
      <w:numPr>
        <w:numId w:val="20"/>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B911C5"/>
    <w:rPr>
      <w:rFonts w:ascii="Calibri" w:eastAsia="Calibri" w:hAnsi="Calibri" w:cs="Times New Roman"/>
      <w:sz w:val="22"/>
      <w:szCs w:val="22"/>
      <w:lang w:eastAsia="en-US"/>
    </w:rPr>
  </w:style>
  <w:style w:type="paragraph" w:customStyle="1" w:styleId="DCwithSA">
    <w:name w:val="*DC* with *SA*"/>
    <w:basedOn w:val="SA"/>
    <w:qFormat/>
    <w:rsid w:val="00865211"/>
    <w:rPr>
      <w:color w:val="4F81BD" w:themeColor="accent1"/>
    </w:rPr>
  </w:style>
  <w:style w:type="paragraph" w:customStyle="1" w:styleId="SR">
    <w:name w:val="*SR*"/>
    <w:link w:val="SRChar"/>
    <w:qFormat/>
    <w:rsid w:val="00865211"/>
    <w:pPr>
      <w:numPr>
        <w:numId w:val="4"/>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basedOn w:val="DefaultParagraphFont"/>
    <w:link w:val="SR"/>
    <w:rsid w:val="00865211"/>
    <w:rPr>
      <w:rFonts w:ascii="Calibri" w:eastAsia="Calibri" w:hAnsi="Calibri" w:cs="Times New Roman"/>
      <w:sz w:val="22"/>
      <w:szCs w:val="22"/>
      <w:lang w:eastAsia="en-US"/>
    </w:rPr>
  </w:style>
  <w:style w:type="paragraph" w:customStyle="1" w:styleId="DCwithSR">
    <w:name w:val="*DC* with *SR*"/>
    <w:basedOn w:val="SR"/>
    <w:qFormat/>
    <w:rsid w:val="00865211"/>
    <w:pPr>
      <w:numPr>
        <w:numId w:val="5"/>
      </w:numPr>
      <w:ind w:left="720"/>
    </w:pPr>
    <w:rPr>
      <w:color w:val="4F81BD" w:themeColor="accent1"/>
    </w:rPr>
  </w:style>
  <w:style w:type="paragraph" w:customStyle="1" w:styleId="ExcerptAuthor">
    <w:name w:val="*ExcerptAuthor"/>
    <w:basedOn w:val="Normal"/>
    <w:link w:val="ExcerptAuthorChar"/>
    <w:qFormat/>
    <w:rsid w:val="00B911C5"/>
    <w:pPr>
      <w:jc w:val="center"/>
    </w:pPr>
    <w:rPr>
      <w:rFonts w:asciiTheme="majorHAnsi" w:hAnsiTheme="majorHAnsi"/>
      <w:b/>
    </w:rPr>
  </w:style>
  <w:style w:type="character" w:customStyle="1" w:styleId="ExcerptAuthorChar">
    <w:name w:val="*ExcerptAuthor Char"/>
    <w:basedOn w:val="DefaultParagraphFont"/>
    <w:link w:val="ExcerptAuthor"/>
    <w:rsid w:val="00B911C5"/>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basedOn w:val="DefaultParagraphFont"/>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rFonts w:asciiTheme="majorHAnsi" w:hAnsiTheme="majorHAnsi"/>
      <w:b/>
      <w:smallCaps/>
      <w:sz w:val="32"/>
    </w:rPr>
  </w:style>
  <w:style w:type="character" w:customStyle="1" w:styleId="ExcerptTitleChar">
    <w:name w:val="*ExcerptTitle Char"/>
    <w:basedOn w:val="DefaultParagraphFont"/>
    <w:link w:val="ExcerptTitle"/>
    <w:rsid w:val="00B911C5"/>
    <w:rPr>
      <w:rFonts w:asciiTheme="majorHAnsi" w:eastAsia="Calibri" w:hAnsiTheme="majorHAnsi" w:cs="Times New Roman"/>
      <w:b/>
      <w:smallCaps/>
      <w:sz w:val="32"/>
      <w:szCs w:val="22"/>
      <w:lang w:eastAsia="en-US"/>
    </w:rPr>
  </w:style>
  <w:style w:type="paragraph" w:customStyle="1" w:styleId="FooterText">
    <w:name w:val="*FooterText"/>
    <w:link w:val="FooterTextChar"/>
    <w:qFormat/>
    <w:rsid w:val="00B911C5"/>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basedOn w:val="DefaultParagraphFont"/>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865211"/>
    <w:pPr>
      <w:numPr>
        <w:numId w:val="6"/>
      </w:numPr>
      <w:spacing w:before="120" w:after="60" w:line="276" w:lineRule="auto"/>
      <w:ind w:left="360"/>
    </w:pPr>
    <w:rPr>
      <w:rFonts w:ascii="Calibri" w:eastAsia="Calibri" w:hAnsi="Calibri" w:cs="Times New Roman"/>
      <w:color w:val="4F81BD"/>
      <w:sz w:val="22"/>
      <w:szCs w:val="22"/>
      <w:lang w:eastAsia="en-US"/>
    </w:rPr>
  </w:style>
  <w:style w:type="character" w:customStyle="1" w:styleId="INChar">
    <w:name w:val="*IN* Char"/>
    <w:basedOn w:val="DefaultParagraphFont"/>
    <w:link w:val="IN"/>
    <w:rsid w:val="00865211"/>
    <w:rPr>
      <w:rFonts w:ascii="Calibri" w:eastAsia="Calibri" w:hAnsi="Calibri" w:cs="Times New Roman"/>
      <w:color w:val="4F81BD"/>
      <w:sz w:val="22"/>
      <w:szCs w:val="22"/>
      <w:lang w:eastAsia="en-US"/>
    </w:rPr>
  </w:style>
  <w:style w:type="paragraph" w:customStyle="1" w:styleId="INBullet">
    <w:name w:val="*IN* Bullet"/>
    <w:link w:val="INBulletChar"/>
    <w:qFormat/>
    <w:rsid w:val="00EA1174"/>
    <w:pPr>
      <w:numPr>
        <w:numId w:val="7"/>
      </w:numPr>
      <w:spacing w:after="60" w:line="276" w:lineRule="auto"/>
      <w:ind w:left="720"/>
    </w:pPr>
    <w:rPr>
      <w:rFonts w:ascii="Calibri" w:eastAsia="Calibri" w:hAnsi="Calibri" w:cs="Times New Roman"/>
      <w:color w:val="4F81BD"/>
      <w:sz w:val="22"/>
      <w:szCs w:val="22"/>
      <w:lang w:eastAsia="en-US"/>
    </w:rPr>
  </w:style>
  <w:style w:type="character" w:customStyle="1" w:styleId="INBulletChar">
    <w:name w:val="*IN* Bullet Char"/>
    <w:basedOn w:val="BulletedListChar"/>
    <w:link w:val="INBullet"/>
    <w:rsid w:val="00EA1174"/>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0A3A59"/>
    <w:pPr>
      <w:pBdr>
        <w:bottom w:val="single" w:sz="12" w:space="1" w:color="9BBB59" w:themeColor="accent3"/>
      </w:pBdr>
      <w:tabs>
        <w:tab w:val="right" w:pos="9360"/>
      </w:tabs>
      <w:spacing w:before="480" w:after="0"/>
    </w:pPr>
    <w:rPr>
      <w:rFonts w:ascii="Calibri" w:eastAsia="Calibri" w:hAnsi="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0A3A59"/>
    <w:rPr>
      <w:rFonts w:ascii="Calibri" w:eastAsia="Calibri" w:hAnsi="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after="0"/>
    </w:pPr>
    <w:rPr>
      <w:rFonts w:ascii="Calibri" w:eastAsia="Calibri" w:hAnsi="Calibri" w:cs="Times New Roman"/>
      <w:b/>
      <w:sz w:val="18"/>
      <w:szCs w:val="22"/>
      <w:lang w:eastAsia="en-US"/>
    </w:rPr>
  </w:style>
  <w:style w:type="character" w:customStyle="1" w:styleId="PageHeaderChar">
    <w:name w:val="*PageHeader Char"/>
    <w:basedOn w:val="DefaultParagraphFont"/>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865211"/>
    <w:pPr>
      <w:numPr>
        <w:ilvl w:val="1"/>
        <w:numId w:val="9"/>
      </w:numPr>
      <w:spacing w:before="120"/>
      <w:ind w:left="1080"/>
      <w:contextualSpacing/>
    </w:pPr>
  </w:style>
  <w:style w:type="character" w:customStyle="1" w:styleId="SASRBulletChar">
    <w:name w:val="*SA/SR Bullet Char"/>
    <w:basedOn w:val="DefaultParagraphFont"/>
    <w:link w:val="SASRBullet"/>
    <w:rsid w:val="00865211"/>
    <w:rPr>
      <w:rFonts w:ascii="Calibri" w:eastAsia="Calibri" w:hAnsi="Calibri" w:cs="Times New Roman"/>
      <w:sz w:val="22"/>
      <w:szCs w:val="22"/>
      <w:lang w:eastAsia="en-US"/>
    </w:rPr>
  </w:style>
  <w:style w:type="paragraph" w:customStyle="1" w:styleId="TableText">
    <w:name w:val="*TableText"/>
    <w:link w:val="TableTextChar"/>
    <w:qFormat/>
    <w:rsid w:val="00B911C5"/>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0"/>
      </w:numPr>
    </w:pPr>
  </w:style>
  <w:style w:type="character" w:customStyle="1" w:styleId="SubStandardChar">
    <w:name w:val="*SubStandard Char"/>
    <w:basedOn w:val="TableText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themeColor="background1"/>
    </w:rPr>
  </w:style>
  <w:style w:type="character" w:customStyle="1" w:styleId="TableHeadersChar">
    <w:name w:val="*TableHeaders Char"/>
    <w:basedOn w:val="DefaultParagraphFont"/>
    <w:link w:val="TableHeaders"/>
    <w:rsid w:val="00B911C5"/>
    <w:rPr>
      <w:rFonts w:ascii="Calibri" w:eastAsia="Calibri" w:hAnsi="Calibri" w:cs="Times New Roman"/>
      <w:b/>
      <w:color w:val="FFFFFF" w:themeColor="background1"/>
      <w:sz w:val="22"/>
      <w:szCs w:val="22"/>
      <w:lang w:eastAsia="en-US"/>
    </w:rPr>
  </w:style>
  <w:style w:type="paragraph" w:customStyle="1" w:styleId="ToolHeader">
    <w:name w:val="*ToolHeader"/>
    <w:qFormat/>
    <w:rsid w:val="00B911C5"/>
    <w:pPr>
      <w:spacing w:after="120"/>
    </w:pPr>
    <w:rPr>
      <w:rFonts w:eastAsia="Calibri" w:cs="Times New Roman"/>
      <w:b/>
      <w:bCs/>
      <w:color w:val="365F91"/>
      <w:sz w:val="32"/>
      <w:szCs w:val="28"/>
      <w:lang w:eastAsia="en-US"/>
    </w:rPr>
  </w:style>
  <w:style w:type="paragraph" w:customStyle="1" w:styleId="ToolTableText">
    <w:name w:val="*ToolTableText"/>
    <w:qFormat/>
    <w:rsid w:val="00B911C5"/>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45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4357</Words>
  <Characters>24840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2014-06-13T20:11:00Z</cp:lastPrinted>
  <dcterms:created xsi:type="dcterms:W3CDTF">2014-06-25T15:07:00Z</dcterms:created>
  <dcterms:modified xsi:type="dcterms:W3CDTF">2014-06-25T15:07:00Z</dcterms:modified>
</cp:coreProperties>
</file>