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C042FC" w:rsidRPr="00C042FC" w14:paraId="21887B98" w14:textId="77777777">
        <w:trPr>
          <w:trHeight w:val="1008"/>
        </w:trPr>
        <w:tc>
          <w:tcPr>
            <w:tcW w:w="1980" w:type="dxa"/>
            <w:shd w:val="clear" w:color="auto" w:fill="385623"/>
            <w:vAlign w:val="center"/>
          </w:tcPr>
          <w:p w14:paraId="30153AF9" w14:textId="77777777" w:rsidR="00C042FC" w:rsidRPr="00C042FC" w:rsidRDefault="00C042FC" w:rsidP="004926D1">
            <w:pPr>
              <w:pStyle w:val="Header-banner"/>
              <w:rPr>
                <w:rFonts w:asciiTheme="majorHAnsi" w:hAnsiTheme="majorHAnsi"/>
              </w:rPr>
            </w:pPr>
            <w:r w:rsidRPr="00C042FC">
              <w:rPr>
                <w:rFonts w:asciiTheme="majorHAnsi" w:hAnsiTheme="majorHAnsi"/>
              </w:rPr>
              <w:t>10.4.2</w:t>
            </w:r>
          </w:p>
        </w:tc>
        <w:tc>
          <w:tcPr>
            <w:tcW w:w="7380" w:type="dxa"/>
            <w:shd w:val="clear" w:color="auto" w:fill="76923C"/>
            <w:vAlign w:val="center"/>
          </w:tcPr>
          <w:p w14:paraId="39843F98" w14:textId="77777777" w:rsidR="00C042FC" w:rsidRPr="00C042FC" w:rsidRDefault="00C042FC" w:rsidP="004926D1">
            <w:pPr>
              <w:pStyle w:val="Header2banner"/>
              <w:rPr>
                <w:rFonts w:asciiTheme="majorHAnsi" w:hAnsiTheme="majorHAnsi"/>
              </w:rPr>
            </w:pPr>
            <w:r w:rsidRPr="00C042FC">
              <w:rPr>
                <w:rFonts w:asciiTheme="majorHAnsi" w:hAnsiTheme="majorHAnsi"/>
              </w:rPr>
              <w:t>Lesson 18</w:t>
            </w:r>
          </w:p>
        </w:tc>
      </w:tr>
    </w:tbl>
    <w:p w14:paraId="0BFA33BD" w14:textId="77777777" w:rsidR="00C042FC" w:rsidRDefault="00C042FC" w:rsidP="00C042FC">
      <w:pPr>
        <w:pStyle w:val="Heading1"/>
        <w:rPr>
          <w:rFonts w:asciiTheme="majorHAnsi" w:hAnsiTheme="majorHAnsi"/>
        </w:rPr>
      </w:pPr>
      <w:r w:rsidRPr="00C042FC">
        <w:rPr>
          <w:rFonts w:asciiTheme="majorHAnsi" w:hAnsiTheme="majorHAnsi"/>
        </w:rPr>
        <w:t>Introduction</w:t>
      </w:r>
    </w:p>
    <w:p w14:paraId="189F9202" w14:textId="28C0081F" w:rsidR="00E2105A" w:rsidRDefault="00E2105A" w:rsidP="00E2105A">
      <w:pPr>
        <w:rPr>
          <w:rFonts w:asciiTheme="majorHAnsi" w:hAnsiTheme="majorHAnsi"/>
        </w:rPr>
      </w:pPr>
      <w:r>
        <w:t xml:space="preserve">In this lesson, students </w:t>
      </w:r>
      <w:r>
        <w:rPr>
          <w:rFonts w:asciiTheme="majorHAnsi" w:hAnsiTheme="majorHAnsi"/>
        </w:rPr>
        <w:t xml:space="preserve">read and analyze </w:t>
      </w:r>
      <w:r>
        <w:rPr>
          <w:rFonts w:asciiTheme="majorHAnsi" w:hAnsiTheme="majorHAnsi"/>
          <w:i/>
        </w:rPr>
        <w:t>Macbeth</w:t>
      </w:r>
      <w:r w:rsidR="009A69EC">
        <w:rPr>
          <w:rFonts w:asciiTheme="majorHAnsi" w:hAnsiTheme="majorHAnsi"/>
        </w:rPr>
        <w:t xml:space="preserve"> Act 5.4,</w:t>
      </w:r>
      <w:r>
        <w:rPr>
          <w:rFonts w:asciiTheme="majorHAnsi" w:hAnsiTheme="majorHAnsi"/>
        </w:rPr>
        <w:t xml:space="preserve"> 5.5</w:t>
      </w:r>
      <w:r w:rsidR="00160EE3">
        <w:rPr>
          <w:rFonts w:asciiTheme="majorHAnsi" w:hAnsiTheme="majorHAnsi"/>
        </w:rPr>
        <w:t>,</w:t>
      </w:r>
      <w:r>
        <w:rPr>
          <w:rFonts w:asciiTheme="majorHAnsi" w:hAnsiTheme="majorHAnsi"/>
        </w:rPr>
        <w:t xml:space="preserve"> and 5.6 (from “Cousins, I hope the days are near at hand ” to “Those clamorous harbingers of blood and death”), in which both sides prepare for battle and Macbeth learns of Lady Macbeth’s death. Students explore Shakespeare’s use of figurative language to develop </w:t>
      </w:r>
      <w:r w:rsidR="006A697D">
        <w:rPr>
          <w:rFonts w:asciiTheme="majorHAnsi" w:hAnsiTheme="majorHAnsi"/>
        </w:rPr>
        <w:t xml:space="preserve">the character of </w:t>
      </w:r>
      <w:r>
        <w:rPr>
          <w:rFonts w:asciiTheme="majorHAnsi" w:hAnsiTheme="majorHAnsi"/>
        </w:rPr>
        <w:t xml:space="preserve">Macbeth in these scenes by engaging in </w:t>
      </w:r>
      <w:r w:rsidR="00AE68A2">
        <w:rPr>
          <w:rFonts w:asciiTheme="majorHAnsi" w:hAnsiTheme="majorHAnsi"/>
        </w:rPr>
        <w:t xml:space="preserve">an </w:t>
      </w:r>
      <w:r>
        <w:rPr>
          <w:rFonts w:asciiTheme="majorHAnsi" w:hAnsiTheme="majorHAnsi"/>
        </w:rPr>
        <w:t xml:space="preserve">evidence-based discussion before </w:t>
      </w:r>
      <w:r w:rsidR="0009533C">
        <w:rPr>
          <w:rFonts w:asciiTheme="majorHAnsi" w:hAnsiTheme="majorHAnsi"/>
        </w:rPr>
        <w:t>s</w:t>
      </w:r>
      <w:r w:rsidR="0009533C" w:rsidRPr="0009533C">
        <w:rPr>
          <w:rFonts w:asciiTheme="majorHAnsi" w:hAnsiTheme="majorHAnsi"/>
        </w:rPr>
        <w:t>tudent learning is assessed via a Quick Write at the end of the lesson:</w:t>
      </w:r>
      <w:r>
        <w:rPr>
          <w:rFonts w:asciiTheme="majorHAnsi" w:hAnsiTheme="majorHAnsi"/>
        </w:rPr>
        <w:t xml:space="preserve"> How does Shakespeare’s use of figurative language further develop </w:t>
      </w:r>
      <w:r w:rsidR="006A697D">
        <w:rPr>
          <w:rFonts w:asciiTheme="majorHAnsi" w:hAnsiTheme="majorHAnsi"/>
        </w:rPr>
        <w:t xml:space="preserve">the character of </w:t>
      </w:r>
      <w:r>
        <w:rPr>
          <w:rFonts w:asciiTheme="majorHAnsi" w:hAnsiTheme="majorHAnsi"/>
        </w:rPr>
        <w:t xml:space="preserve">Macbeth in these scenes? Finally, students prepare for the </w:t>
      </w:r>
      <w:r w:rsidR="000F3344">
        <w:rPr>
          <w:rFonts w:asciiTheme="majorHAnsi" w:hAnsiTheme="majorHAnsi"/>
        </w:rPr>
        <w:t xml:space="preserve">interpretive dramatic </w:t>
      </w:r>
      <w:r>
        <w:rPr>
          <w:rFonts w:asciiTheme="majorHAnsi" w:hAnsiTheme="majorHAnsi"/>
        </w:rPr>
        <w:t xml:space="preserve">reading activity in 10.4.2 Lesson 20 through a group </w:t>
      </w:r>
      <w:r w:rsidR="0001637C">
        <w:rPr>
          <w:rFonts w:asciiTheme="majorHAnsi" w:hAnsiTheme="majorHAnsi"/>
        </w:rPr>
        <w:t>discussion in which they rehearse their selected excerpt and select a</w:t>
      </w:r>
      <w:r w:rsidR="000F3344">
        <w:rPr>
          <w:rFonts w:asciiTheme="majorHAnsi" w:hAnsiTheme="majorHAnsi"/>
        </w:rPr>
        <w:t xml:space="preserve">n interpretive dramatic </w:t>
      </w:r>
      <w:r w:rsidR="0001637C">
        <w:rPr>
          <w:rFonts w:asciiTheme="majorHAnsi" w:hAnsiTheme="majorHAnsi"/>
        </w:rPr>
        <w:t>reading technique</w:t>
      </w:r>
      <w:r>
        <w:rPr>
          <w:rFonts w:asciiTheme="majorHAnsi" w:hAnsiTheme="majorHAnsi"/>
        </w:rPr>
        <w:t xml:space="preserve">. </w:t>
      </w:r>
    </w:p>
    <w:p w14:paraId="3CB120FB" w14:textId="6A044348" w:rsidR="00E2105A" w:rsidRPr="0001637C" w:rsidRDefault="0001637C" w:rsidP="00E2105A">
      <w:pPr>
        <w:rPr>
          <w:rFonts w:asciiTheme="majorHAnsi" w:hAnsiTheme="majorHAnsi"/>
        </w:rPr>
      </w:pPr>
      <w:r>
        <w:rPr>
          <w:rFonts w:asciiTheme="majorHAnsi" w:hAnsiTheme="majorHAnsi"/>
        </w:rPr>
        <w:t xml:space="preserve">For homework, students practice their </w:t>
      </w:r>
      <w:r w:rsidR="000F3344">
        <w:rPr>
          <w:rFonts w:asciiTheme="majorHAnsi" w:hAnsiTheme="majorHAnsi"/>
        </w:rPr>
        <w:t xml:space="preserve">interpretive dramatic </w:t>
      </w:r>
      <w:r w:rsidR="00160EE3">
        <w:rPr>
          <w:rFonts w:asciiTheme="majorHAnsi" w:hAnsiTheme="majorHAnsi"/>
        </w:rPr>
        <w:t xml:space="preserve">reading </w:t>
      </w:r>
      <w:r>
        <w:rPr>
          <w:rFonts w:asciiTheme="majorHAnsi" w:hAnsiTheme="majorHAnsi"/>
        </w:rPr>
        <w:t xml:space="preserve">excerpt aloud, paying particular attention to any lines assigned individually. </w:t>
      </w:r>
      <w:r w:rsidR="002C4FD4">
        <w:rPr>
          <w:rFonts w:asciiTheme="majorHAnsi" w:hAnsiTheme="majorHAnsi"/>
        </w:rPr>
        <w:t xml:space="preserve">Also for homework, students </w:t>
      </w:r>
      <w:r w:rsidR="000721C6">
        <w:rPr>
          <w:rFonts w:asciiTheme="majorHAnsi" w:hAnsiTheme="majorHAnsi"/>
        </w:rPr>
        <w:t xml:space="preserve">recall their work on the classical tragedy from 10.4.1 Lesson 3 </w:t>
      </w:r>
      <w:r w:rsidR="002C4FD4">
        <w:rPr>
          <w:rFonts w:asciiTheme="majorHAnsi" w:hAnsiTheme="majorHAnsi"/>
        </w:rPr>
        <w:t xml:space="preserve">and select the three criteria </w:t>
      </w:r>
      <w:r w:rsidR="00A6371D">
        <w:rPr>
          <w:rFonts w:asciiTheme="majorHAnsi" w:hAnsiTheme="majorHAnsi"/>
        </w:rPr>
        <w:t>that</w:t>
      </w:r>
      <w:r w:rsidR="002C4FD4">
        <w:rPr>
          <w:rFonts w:asciiTheme="majorHAnsi" w:hAnsiTheme="majorHAnsi"/>
        </w:rPr>
        <w:t xml:space="preserve"> are, in their view, most important in the definition of a tragic hero. </w:t>
      </w:r>
    </w:p>
    <w:p w14:paraId="724B173F" w14:textId="77777777" w:rsidR="00C042FC" w:rsidRPr="00C042FC" w:rsidRDefault="00C042FC" w:rsidP="00C042FC">
      <w:pPr>
        <w:pStyle w:val="Heading1"/>
        <w:rPr>
          <w:rFonts w:asciiTheme="majorHAnsi" w:hAnsiTheme="majorHAnsi"/>
        </w:rPr>
      </w:pPr>
      <w:r w:rsidRPr="00C042FC">
        <w:rPr>
          <w:rFonts w:asciiTheme="majorHAnsi" w:hAnsiTheme="majorHAnsi"/>
        </w:rPr>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C042FC" w:rsidRPr="00C042FC" w14:paraId="19164C56" w14:textId="77777777">
        <w:tc>
          <w:tcPr>
            <w:tcW w:w="9360" w:type="dxa"/>
            <w:gridSpan w:val="2"/>
            <w:shd w:val="clear" w:color="auto" w:fill="76923C"/>
          </w:tcPr>
          <w:p w14:paraId="45C7B277" w14:textId="77777777" w:rsidR="00C042FC" w:rsidRPr="00C042FC" w:rsidRDefault="00C042FC" w:rsidP="004926D1">
            <w:pPr>
              <w:pStyle w:val="TableHeaders"/>
              <w:rPr>
                <w:rFonts w:asciiTheme="majorHAnsi" w:hAnsiTheme="majorHAnsi"/>
              </w:rPr>
            </w:pPr>
            <w:r w:rsidRPr="00C042FC">
              <w:rPr>
                <w:rFonts w:asciiTheme="majorHAnsi" w:hAnsiTheme="majorHAnsi"/>
              </w:rPr>
              <w:t>Assessed Standard(s)</w:t>
            </w:r>
          </w:p>
        </w:tc>
      </w:tr>
      <w:tr w:rsidR="00C042FC" w:rsidRPr="00C042FC" w14:paraId="5A5BC67B" w14:textId="77777777">
        <w:tc>
          <w:tcPr>
            <w:tcW w:w="1329" w:type="dxa"/>
          </w:tcPr>
          <w:p w14:paraId="077B2F33" w14:textId="77777777" w:rsidR="00C042FC" w:rsidRPr="00C042FC" w:rsidRDefault="00C042FC" w:rsidP="004D3548">
            <w:pPr>
              <w:pStyle w:val="TableText"/>
            </w:pPr>
            <w:r w:rsidRPr="00C042FC">
              <w:t>RL.9-10.3</w:t>
            </w:r>
          </w:p>
        </w:tc>
        <w:tc>
          <w:tcPr>
            <w:tcW w:w="8031" w:type="dxa"/>
          </w:tcPr>
          <w:p w14:paraId="1BCE7499" w14:textId="77777777" w:rsidR="00C042FC" w:rsidRPr="00C042FC" w:rsidRDefault="00C042FC" w:rsidP="004D3548">
            <w:pPr>
              <w:pStyle w:val="TableText"/>
            </w:pPr>
            <w:r w:rsidRPr="00C042FC">
              <w:t>Analyze how complex characters (e.g.</w:t>
            </w:r>
            <w:r w:rsidR="00D82EC5">
              <w:t>,</w:t>
            </w:r>
            <w:r w:rsidRPr="00C042FC">
              <w:t xml:space="preserve"> those with multiple or conflicting motivations) develop over the course of a text, interact with other characters, and advance the plot or develop the theme.</w:t>
            </w:r>
          </w:p>
        </w:tc>
      </w:tr>
      <w:tr w:rsidR="00C042FC" w:rsidRPr="00C042FC" w14:paraId="29F2C0BF" w14:textId="77777777">
        <w:tc>
          <w:tcPr>
            <w:tcW w:w="1329" w:type="dxa"/>
          </w:tcPr>
          <w:p w14:paraId="0DDA3FAB" w14:textId="77777777" w:rsidR="00C042FC" w:rsidRPr="00C042FC" w:rsidRDefault="00C042FC" w:rsidP="004D3548">
            <w:pPr>
              <w:pStyle w:val="TableText"/>
            </w:pPr>
            <w:r w:rsidRPr="00C042FC">
              <w:t>RL.9-10.4</w:t>
            </w:r>
          </w:p>
        </w:tc>
        <w:tc>
          <w:tcPr>
            <w:tcW w:w="8031" w:type="dxa"/>
          </w:tcPr>
          <w:p w14:paraId="08C93494" w14:textId="77777777" w:rsidR="00C042FC" w:rsidRPr="00C042FC" w:rsidRDefault="00C042FC" w:rsidP="004D3548">
            <w:pPr>
              <w:pStyle w:val="TableText"/>
            </w:pPr>
            <w:r>
              <w:t xml:space="preserve">Determine the meaning words and phrases as they are used in the text, including figurative and </w:t>
            </w:r>
            <w:r w:rsidRPr="00C042FC">
              <w:t>connotative</w:t>
            </w:r>
            <w:r>
              <w:t xml:space="preserve"> meanings; analyze the cumulative impact of spec</w:t>
            </w:r>
            <w:r w:rsidR="00AE68A2">
              <w:t>i</w:t>
            </w:r>
            <w:r>
              <w:t xml:space="preserve">fic word choices on meaning and tone (e.g., how the language evokes a sense of time and place; how it sets a formal or informal tone). </w:t>
            </w:r>
          </w:p>
        </w:tc>
      </w:tr>
      <w:tr w:rsidR="00C042FC" w:rsidRPr="00C042FC" w14:paraId="07D15F1E" w14:textId="77777777">
        <w:tc>
          <w:tcPr>
            <w:tcW w:w="9360" w:type="dxa"/>
            <w:gridSpan w:val="2"/>
            <w:shd w:val="clear" w:color="auto" w:fill="76923C"/>
          </w:tcPr>
          <w:p w14:paraId="60D934F4" w14:textId="77777777" w:rsidR="00C042FC" w:rsidRPr="00C042FC" w:rsidRDefault="00C042FC" w:rsidP="004926D1">
            <w:pPr>
              <w:pStyle w:val="TableHeaders"/>
              <w:rPr>
                <w:rFonts w:asciiTheme="majorHAnsi" w:hAnsiTheme="majorHAnsi"/>
              </w:rPr>
            </w:pPr>
            <w:r w:rsidRPr="00C042FC">
              <w:rPr>
                <w:rFonts w:asciiTheme="majorHAnsi" w:hAnsiTheme="majorHAnsi"/>
              </w:rPr>
              <w:t>Addressed Standard(s)</w:t>
            </w:r>
          </w:p>
        </w:tc>
      </w:tr>
      <w:tr w:rsidR="004268CA" w:rsidRPr="00C042FC" w14:paraId="0D23A209" w14:textId="77777777">
        <w:tc>
          <w:tcPr>
            <w:tcW w:w="1329" w:type="dxa"/>
          </w:tcPr>
          <w:p w14:paraId="063AB9A6" w14:textId="77777777" w:rsidR="004268CA" w:rsidRPr="004D3548" w:rsidRDefault="004268CA" w:rsidP="004D3548">
            <w:pPr>
              <w:pStyle w:val="TableText"/>
            </w:pPr>
            <w:r w:rsidRPr="004D3548">
              <w:t>W.9-10.9.a</w:t>
            </w:r>
          </w:p>
        </w:tc>
        <w:tc>
          <w:tcPr>
            <w:tcW w:w="8031" w:type="dxa"/>
          </w:tcPr>
          <w:p w14:paraId="15F0CE2E" w14:textId="77777777" w:rsidR="004268CA" w:rsidRPr="004D3548" w:rsidRDefault="004268CA" w:rsidP="004D3548">
            <w:pPr>
              <w:pStyle w:val="TableText"/>
            </w:pPr>
            <w:r w:rsidRPr="004D3548">
              <w:t xml:space="preserve">Draw </w:t>
            </w:r>
            <w:r w:rsidR="002F786D" w:rsidRPr="004D3548">
              <w:t>evidence</w:t>
            </w:r>
            <w:r w:rsidRPr="004D3548">
              <w:t xml:space="preserve"> from literary or informational texts to support analysis</w:t>
            </w:r>
            <w:r w:rsidR="0019001A" w:rsidRPr="004D3548">
              <w:t>,</w:t>
            </w:r>
            <w:r w:rsidRPr="004D3548">
              <w:t xml:space="preserve"> reflection</w:t>
            </w:r>
            <w:r w:rsidR="008653F8">
              <w:t>,</w:t>
            </w:r>
            <w:r w:rsidRPr="004D3548">
              <w:t xml:space="preserve"> and research. </w:t>
            </w:r>
          </w:p>
          <w:p w14:paraId="52226904" w14:textId="77777777" w:rsidR="00E67AA8" w:rsidRDefault="004268CA" w:rsidP="00CF66DA">
            <w:pPr>
              <w:pStyle w:val="SubStandard"/>
              <w:rPr>
                <w:rFonts w:asciiTheme="majorHAnsi" w:hAnsiTheme="majorHAnsi"/>
              </w:rPr>
            </w:pPr>
            <w:r>
              <w:t xml:space="preserve">Apply </w:t>
            </w:r>
            <w:r w:rsidR="007A1DA6">
              <w:rPr>
                <w:i/>
              </w:rPr>
              <w:t>grades 9–</w:t>
            </w:r>
            <w:r>
              <w:rPr>
                <w:i/>
              </w:rPr>
              <w:t xml:space="preserve">10 </w:t>
            </w:r>
            <w:r w:rsidR="00CF66DA">
              <w:rPr>
                <w:i/>
              </w:rPr>
              <w:t>R</w:t>
            </w:r>
            <w:r>
              <w:rPr>
                <w:i/>
              </w:rPr>
              <w:t xml:space="preserve">eading standards </w:t>
            </w:r>
            <w:r w:rsidR="002379B3" w:rsidRPr="002379B3">
              <w:t>to literature</w:t>
            </w:r>
            <w:r>
              <w:t xml:space="preserve"> (e.g., </w:t>
            </w:r>
            <w:r w:rsidR="008653F8">
              <w:t>“</w:t>
            </w:r>
            <w:r>
              <w:t xml:space="preserve">Analyze how an author draws on and transforms source material in a specific work [e.g., how Shakespeare </w:t>
            </w:r>
            <w:r>
              <w:lastRenderedPageBreak/>
              <w:t>treats a theme or topic from Ovid or the Bible or how a later author draws on a play by Shakespeare]”).</w:t>
            </w:r>
          </w:p>
        </w:tc>
      </w:tr>
      <w:tr w:rsidR="00C042FC" w:rsidRPr="00C042FC" w14:paraId="41372EE6" w14:textId="77777777">
        <w:tc>
          <w:tcPr>
            <w:tcW w:w="1329" w:type="dxa"/>
          </w:tcPr>
          <w:p w14:paraId="2B0BF61B" w14:textId="77777777" w:rsidR="00C042FC" w:rsidRPr="00C042FC" w:rsidRDefault="00C042FC" w:rsidP="004926D1">
            <w:pPr>
              <w:pStyle w:val="TableText"/>
              <w:rPr>
                <w:rFonts w:asciiTheme="majorHAnsi" w:hAnsiTheme="majorHAnsi"/>
              </w:rPr>
            </w:pPr>
            <w:r w:rsidRPr="00C042FC">
              <w:rPr>
                <w:rFonts w:asciiTheme="majorHAnsi" w:hAnsiTheme="majorHAnsi"/>
              </w:rPr>
              <w:lastRenderedPageBreak/>
              <w:t>L.9-10.4.c</w:t>
            </w:r>
          </w:p>
        </w:tc>
        <w:tc>
          <w:tcPr>
            <w:tcW w:w="8031" w:type="dxa"/>
          </w:tcPr>
          <w:p w14:paraId="04ED448D" w14:textId="77777777" w:rsidR="00C042FC" w:rsidRDefault="00C042FC" w:rsidP="00C042FC">
            <w:pPr>
              <w:pStyle w:val="TableText"/>
              <w:rPr>
                <w:rFonts w:asciiTheme="majorHAnsi" w:hAnsiTheme="majorHAnsi"/>
              </w:rPr>
            </w:pPr>
            <w:r>
              <w:rPr>
                <w:rFonts w:asciiTheme="majorHAnsi" w:hAnsiTheme="majorHAnsi"/>
              </w:rPr>
              <w:t xml:space="preserve">Determine or clarify the meaning of unknown and multiple-meaning words and phrases based on </w:t>
            </w:r>
            <w:r w:rsidR="007A1DA6">
              <w:rPr>
                <w:rFonts w:asciiTheme="majorHAnsi" w:hAnsiTheme="majorHAnsi"/>
                <w:i/>
              </w:rPr>
              <w:t>grades 9–</w:t>
            </w:r>
            <w:r>
              <w:rPr>
                <w:rFonts w:asciiTheme="majorHAnsi" w:hAnsiTheme="majorHAnsi"/>
                <w:i/>
              </w:rPr>
              <w:t>10 reading and content</w:t>
            </w:r>
            <w:r>
              <w:rPr>
                <w:rFonts w:asciiTheme="majorHAnsi" w:hAnsiTheme="majorHAnsi"/>
              </w:rPr>
              <w:t xml:space="preserve">, choosing flexibly from a range of strategies. </w:t>
            </w:r>
          </w:p>
          <w:p w14:paraId="1D6B876D" w14:textId="77777777" w:rsidR="00C042FC" w:rsidRPr="004D3548" w:rsidRDefault="00C042FC" w:rsidP="004D3548">
            <w:pPr>
              <w:pStyle w:val="SubStandard"/>
              <w:numPr>
                <w:ilvl w:val="0"/>
                <w:numId w:val="19"/>
              </w:numPr>
              <w:rPr>
                <w:rFonts w:asciiTheme="majorHAnsi" w:hAnsiTheme="majorHAnsi"/>
              </w:rPr>
            </w:pPr>
            <w:r w:rsidRPr="0015472D">
              <w:t>Consult general and specialized reference materials (e.g.</w:t>
            </w:r>
            <w:r w:rsidR="00A664E2">
              <w:t>,</w:t>
            </w:r>
            <w:r w:rsidRPr="0015472D">
              <w:t xml:space="preserve"> dictionaries, glossaries, thesauruses), both print and digital, to find the pronunciation of a word or determine or clarify its precise meaning, its part of speech</w:t>
            </w:r>
            <w:r w:rsidR="0019001A">
              <w:t>,</w:t>
            </w:r>
            <w:r w:rsidRPr="0015472D">
              <w:t xml:space="preserve"> or its etymology.</w:t>
            </w:r>
          </w:p>
        </w:tc>
      </w:tr>
      <w:tr w:rsidR="00C042FC" w:rsidRPr="00C042FC" w14:paraId="202F652F" w14:textId="77777777">
        <w:tc>
          <w:tcPr>
            <w:tcW w:w="1329" w:type="dxa"/>
          </w:tcPr>
          <w:p w14:paraId="7D0F0046" w14:textId="77777777" w:rsidR="00C042FC" w:rsidRPr="00C042FC" w:rsidRDefault="00C042FC" w:rsidP="004926D1">
            <w:pPr>
              <w:pStyle w:val="TableText"/>
              <w:rPr>
                <w:rFonts w:asciiTheme="majorHAnsi" w:hAnsiTheme="majorHAnsi"/>
              </w:rPr>
            </w:pPr>
            <w:r w:rsidRPr="00C042FC">
              <w:rPr>
                <w:rFonts w:asciiTheme="majorHAnsi" w:hAnsiTheme="majorHAnsi"/>
              </w:rPr>
              <w:t>L.9-10.5.a</w:t>
            </w:r>
          </w:p>
        </w:tc>
        <w:tc>
          <w:tcPr>
            <w:tcW w:w="8031" w:type="dxa"/>
          </w:tcPr>
          <w:p w14:paraId="438A6BA6" w14:textId="77777777" w:rsidR="00C042FC" w:rsidRDefault="00C042FC" w:rsidP="00C042FC">
            <w:pPr>
              <w:pStyle w:val="TableText"/>
              <w:rPr>
                <w:rFonts w:asciiTheme="majorHAnsi" w:hAnsiTheme="majorHAnsi"/>
              </w:rPr>
            </w:pPr>
            <w:r>
              <w:rPr>
                <w:rFonts w:asciiTheme="majorHAnsi" w:hAnsiTheme="majorHAnsi"/>
              </w:rPr>
              <w:t>Demonstrate understanding of figurative language, word relationships</w:t>
            </w:r>
            <w:r w:rsidR="00CF66DA">
              <w:rPr>
                <w:rFonts w:asciiTheme="majorHAnsi" w:hAnsiTheme="majorHAnsi"/>
              </w:rPr>
              <w:t>,</w:t>
            </w:r>
            <w:r>
              <w:rPr>
                <w:rFonts w:asciiTheme="majorHAnsi" w:hAnsiTheme="majorHAnsi"/>
              </w:rPr>
              <w:t xml:space="preserve"> and nuances in word meanings.</w:t>
            </w:r>
          </w:p>
          <w:p w14:paraId="3050A0A3" w14:textId="77777777" w:rsidR="00C042FC" w:rsidRPr="00C042FC" w:rsidRDefault="00C042FC" w:rsidP="00C042FC">
            <w:pPr>
              <w:pStyle w:val="SubStandard"/>
              <w:numPr>
                <w:ilvl w:val="0"/>
                <w:numId w:val="14"/>
              </w:numPr>
              <w:rPr>
                <w:rFonts w:asciiTheme="majorHAnsi" w:hAnsiTheme="majorHAnsi"/>
              </w:rPr>
            </w:pPr>
            <w:r>
              <w:t>I</w:t>
            </w:r>
            <w:r w:rsidRPr="00FA11FC">
              <w:t>nterpret figures of speech (e.g., euphemism, oxymoron) in context and analyze their role in the text.</w:t>
            </w:r>
          </w:p>
        </w:tc>
      </w:tr>
    </w:tbl>
    <w:p w14:paraId="554978FD" w14:textId="77777777" w:rsidR="00C042FC" w:rsidRPr="00C042FC" w:rsidRDefault="00C042FC" w:rsidP="00C042FC">
      <w:pPr>
        <w:pStyle w:val="Heading1"/>
        <w:rPr>
          <w:rFonts w:asciiTheme="majorHAnsi" w:hAnsiTheme="majorHAnsi"/>
        </w:rPr>
      </w:pPr>
      <w:r w:rsidRPr="00C042FC">
        <w:rPr>
          <w:rFonts w:asciiTheme="majorHAnsi" w:hAnsiTheme="majorHAnsi"/>
        </w:rPr>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042FC" w:rsidRPr="00C042FC" w14:paraId="45B359CE" w14:textId="77777777">
        <w:tc>
          <w:tcPr>
            <w:tcW w:w="9360" w:type="dxa"/>
            <w:shd w:val="clear" w:color="auto" w:fill="76923C"/>
          </w:tcPr>
          <w:p w14:paraId="7EB37599" w14:textId="77777777" w:rsidR="00C042FC" w:rsidRPr="00C042FC" w:rsidRDefault="00C042FC" w:rsidP="004926D1">
            <w:pPr>
              <w:pStyle w:val="TableHeaders"/>
              <w:rPr>
                <w:rFonts w:asciiTheme="majorHAnsi" w:hAnsiTheme="majorHAnsi"/>
              </w:rPr>
            </w:pPr>
            <w:r w:rsidRPr="00C042FC">
              <w:rPr>
                <w:rFonts w:asciiTheme="majorHAnsi" w:hAnsiTheme="majorHAnsi"/>
              </w:rPr>
              <w:t>Assessment(s)</w:t>
            </w:r>
          </w:p>
        </w:tc>
      </w:tr>
      <w:tr w:rsidR="00C042FC" w:rsidRPr="00C042FC" w14:paraId="6FB51EA4" w14:textId="77777777">
        <w:tc>
          <w:tcPr>
            <w:tcW w:w="9360" w:type="dxa"/>
            <w:tcBorders>
              <w:top w:val="single" w:sz="4" w:space="0" w:color="auto"/>
              <w:left w:val="single" w:sz="4" w:space="0" w:color="auto"/>
              <w:bottom w:val="single" w:sz="4" w:space="0" w:color="auto"/>
              <w:right w:val="single" w:sz="4" w:space="0" w:color="auto"/>
            </w:tcBorders>
          </w:tcPr>
          <w:p w14:paraId="0C890AFB" w14:textId="77777777" w:rsidR="00C042FC" w:rsidRPr="00C042FC" w:rsidRDefault="00C042FC" w:rsidP="004926D1">
            <w:pPr>
              <w:pStyle w:val="TableText"/>
            </w:pPr>
            <w:r w:rsidRPr="006D5695">
              <w:t xml:space="preserve">Student learning </w:t>
            </w:r>
            <w:r>
              <w:t>is</w:t>
            </w:r>
            <w:r w:rsidRPr="006D5695">
              <w:t xml:space="preserve"> assessed via a Quick Write at the end of the lesson. Students </w:t>
            </w:r>
            <w:r w:rsidR="00054D58">
              <w:t>respond to</w:t>
            </w:r>
            <w:r w:rsidRPr="006D5695">
              <w:t xml:space="preserve"> the following prompt, citing textual evidence to support analysis and inferences drawn from the text</w:t>
            </w:r>
            <w:r>
              <w:t>.</w:t>
            </w:r>
          </w:p>
          <w:p w14:paraId="0076FC2E" w14:textId="77777777" w:rsidR="00C042FC" w:rsidRPr="00C042FC" w:rsidRDefault="00C042FC" w:rsidP="00C042FC">
            <w:pPr>
              <w:pStyle w:val="BulletedList"/>
              <w:ind w:left="360"/>
              <w:rPr>
                <w:rFonts w:asciiTheme="majorHAnsi" w:hAnsiTheme="majorHAnsi"/>
              </w:rPr>
            </w:pPr>
            <w:r>
              <w:rPr>
                <w:rFonts w:asciiTheme="majorHAnsi" w:hAnsiTheme="majorHAnsi"/>
              </w:rPr>
              <w:t xml:space="preserve">How does Shakespeare’s use of figurative language further develop </w:t>
            </w:r>
            <w:r w:rsidR="006A697D">
              <w:rPr>
                <w:rFonts w:asciiTheme="majorHAnsi" w:hAnsiTheme="majorHAnsi"/>
              </w:rPr>
              <w:t xml:space="preserve">the character of </w:t>
            </w:r>
            <w:r>
              <w:rPr>
                <w:rFonts w:asciiTheme="majorHAnsi" w:hAnsiTheme="majorHAnsi"/>
              </w:rPr>
              <w:t>Macbeth in these scenes?</w:t>
            </w:r>
          </w:p>
        </w:tc>
      </w:tr>
      <w:tr w:rsidR="00C042FC" w:rsidRPr="00C042FC" w14:paraId="563AD631" w14:textId="77777777">
        <w:tc>
          <w:tcPr>
            <w:tcW w:w="9360" w:type="dxa"/>
            <w:shd w:val="clear" w:color="auto" w:fill="76923C"/>
          </w:tcPr>
          <w:p w14:paraId="126560AF" w14:textId="77777777" w:rsidR="00C042FC" w:rsidRPr="00C042FC" w:rsidRDefault="00C042FC" w:rsidP="004926D1">
            <w:pPr>
              <w:pStyle w:val="TableHeaders"/>
              <w:rPr>
                <w:rFonts w:asciiTheme="majorHAnsi" w:hAnsiTheme="majorHAnsi"/>
              </w:rPr>
            </w:pPr>
            <w:r w:rsidRPr="00C042FC">
              <w:rPr>
                <w:rFonts w:asciiTheme="majorHAnsi" w:hAnsiTheme="majorHAnsi"/>
              </w:rPr>
              <w:t>High Performance Response(s)</w:t>
            </w:r>
          </w:p>
        </w:tc>
      </w:tr>
      <w:tr w:rsidR="00C042FC" w:rsidRPr="00C042FC" w14:paraId="379C9454" w14:textId="77777777">
        <w:tc>
          <w:tcPr>
            <w:tcW w:w="9360" w:type="dxa"/>
          </w:tcPr>
          <w:p w14:paraId="2A37ED9E" w14:textId="77777777" w:rsidR="00C042FC" w:rsidRPr="00C042FC" w:rsidRDefault="00C042FC" w:rsidP="004926D1">
            <w:pPr>
              <w:pStyle w:val="TableText"/>
              <w:rPr>
                <w:rFonts w:asciiTheme="majorHAnsi" w:hAnsiTheme="majorHAnsi"/>
              </w:rPr>
            </w:pPr>
            <w:r w:rsidRPr="00C042FC">
              <w:rPr>
                <w:rFonts w:asciiTheme="majorHAnsi" w:hAnsiTheme="majorHAnsi"/>
              </w:rPr>
              <w:t>A High Performance Response should:</w:t>
            </w:r>
          </w:p>
          <w:p w14:paraId="3EA39BBE" w14:textId="77777777" w:rsidR="00C042FC" w:rsidRDefault="00C105D7" w:rsidP="00C042FC">
            <w:pPr>
              <w:pStyle w:val="BulletedList"/>
              <w:ind w:left="360"/>
              <w:rPr>
                <w:rFonts w:asciiTheme="majorHAnsi" w:hAnsiTheme="majorHAnsi"/>
              </w:rPr>
            </w:pPr>
            <w:r>
              <w:rPr>
                <w:rFonts w:asciiTheme="majorHAnsi" w:hAnsiTheme="majorHAnsi"/>
              </w:rPr>
              <w:t>Identify examples of Shakespeare’s use of figurative language in these scenes (e.g.</w:t>
            </w:r>
            <w:r w:rsidR="000A49BE">
              <w:rPr>
                <w:rFonts w:asciiTheme="majorHAnsi" w:hAnsiTheme="majorHAnsi"/>
              </w:rPr>
              <w:t>,</w:t>
            </w:r>
            <w:r>
              <w:rPr>
                <w:rFonts w:asciiTheme="majorHAnsi" w:hAnsiTheme="majorHAnsi"/>
              </w:rPr>
              <w:t xml:space="preserve"> In Macbeth’s monologue in Act 5.5 </w:t>
            </w:r>
            <w:r w:rsidR="00EB30DF">
              <w:rPr>
                <w:rFonts w:asciiTheme="majorHAnsi" w:hAnsiTheme="majorHAnsi"/>
              </w:rPr>
              <w:t>lines 20</w:t>
            </w:r>
            <w:r w:rsidR="00D15A12">
              <w:rPr>
                <w:rFonts w:asciiTheme="majorHAnsi" w:hAnsiTheme="majorHAnsi"/>
              </w:rPr>
              <w:t>–</w:t>
            </w:r>
            <w:r w:rsidR="00EB30DF">
              <w:rPr>
                <w:rFonts w:asciiTheme="majorHAnsi" w:hAnsiTheme="majorHAnsi"/>
              </w:rPr>
              <w:t>31</w:t>
            </w:r>
            <w:r w:rsidR="00A6371D">
              <w:rPr>
                <w:rFonts w:asciiTheme="majorHAnsi" w:hAnsiTheme="majorHAnsi"/>
              </w:rPr>
              <w:t>, from “She should have died hereafter” to “full of sound and fury, / Signifying nothing”</w:t>
            </w:r>
            <w:r w:rsidR="00EB30DF">
              <w:rPr>
                <w:rFonts w:asciiTheme="majorHAnsi" w:hAnsiTheme="majorHAnsi"/>
              </w:rPr>
              <w:t>, Shakespeare develops three images. With the line “To the last syllable of recorded time</w:t>
            </w:r>
            <w:r w:rsidR="00D15A12">
              <w:rPr>
                <w:rFonts w:asciiTheme="majorHAnsi" w:hAnsiTheme="majorHAnsi"/>
              </w:rPr>
              <w:t>” (line 24),</w:t>
            </w:r>
            <w:r w:rsidR="00EB30DF">
              <w:rPr>
                <w:rFonts w:asciiTheme="majorHAnsi" w:hAnsiTheme="majorHAnsi"/>
              </w:rPr>
              <w:t xml:space="preserve"> Shakespeare uses the image of life as a story. At the same time, Macbeth describes life as a light</w:t>
            </w:r>
            <w:r w:rsidR="007A1DA6">
              <w:rPr>
                <w:rFonts w:asciiTheme="majorHAnsi" w:hAnsiTheme="majorHAnsi"/>
              </w:rPr>
              <w:t>,</w:t>
            </w:r>
            <w:r w:rsidR="00EB30DF">
              <w:rPr>
                <w:rFonts w:asciiTheme="majorHAnsi" w:hAnsiTheme="majorHAnsi"/>
              </w:rPr>
              <w:t xml:space="preserve"> a “candle” (line 26)</w:t>
            </w:r>
            <w:r w:rsidR="00A6371D">
              <w:rPr>
                <w:rFonts w:asciiTheme="majorHAnsi" w:hAnsiTheme="majorHAnsi"/>
              </w:rPr>
              <w:t xml:space="preserve"> </w:t>
            </w:r>
            <w:r w:rsidR="00EB30DF">
              <w:rPr>
                <w:rFonts w:asciiTheme="majorHAnsi" w:hAnsiTheme="majorHAnsi"/>
              </w:rPr>
              <w:t>and as an actor, “a poor player” (line 27)</w:t>
            </w:r>
            <w:r w:rsidR="00D15A12">
              <w:rPr>
                <w:rFonts w:asciiTheme="majorHAnsi" w:hAnsiTheme="majorHAnsi"/>
              </w:rPr>
              <w:t>.)</w:t>
            </w:r>
            <w:r w:rsidR="00EB30DF">
              <w:rPr>
                <w:rFonts w:asciiTheme="majorHAnsi" w:hAnsiTheme="majorHAnsi"/>
              </w:rPr>
              <w:t xml:space="preserve">. </w:t>
            </w:r>
          </w:p>
          <w:p w14:paraId="259A9D98" w14:textId="77777777" w:rsidR="00EB30DF" w:rsidRPr="00C042FC" w:rsidRDefault="00EB30DF" w:rsidP="00D15A12">
            <w:pPr>
              <w:pStyle w:val="BulletedList"/>
              <w:ind w:left="360"/>
              <w:rPr>
                <w:rFonts w:asciiTheme="majorHAnsi" w:hAnsiTheme="majorHAnsi"/>
              </w:rPr>
            </w:pPr>
            <w:r>
              <w:rPr>
                <w:rFonts w:asciiTheme="majorHAnsi" w:hAnsiTheme="majorHAnsi"/>
              </w:rPr>
              <w:t>Demonstrate how Shakespeare uses the cumulative impact of this figurative language to develop Macbeth’s despair and weariness with life (e.g., In all three images in his monologue (Act 5.5 lines 20</w:t>
            </w:r>
            <w:r w:rsidR="00D15A12">
              <w:rPr>
                <w:rFonts w:asciiTheme="majorHAnsi" w:hAnsiTheme="majorHAnsi"/>
              </w:rPr>
              <w:t>–</w:t>
            </w:r>
            <w:r>
              <w:rPr>
                <w:rFonts w:asciiTheme="majorHAnsi" w:hAnsiTheme="majorHAnsi"/>
              </w:rPr>
              <w:t>31), Macbeth views life as fleeting and meaningless. The “brief candle” (line 26), only lights “fools / The way to dusty death” (lines 25</w:t>
            </w:r>
            <w:r w:rsidR="00D15A12">
              <w:rPr>
                <w:rFonts w:asciiTheme="majorHAnsi" w:hAnsiTheme="majorHAnsi"/>
              </w:rPr>
              <w:t>–</w:t>
            </w:r>
            <w:r>
              <w:rPr>
                <w:rFonts w:asciiTheme="majorHAnsi" w:hAnsiTheme="majorHAnsi"/>
              </w:rPr>
              <w:t>26), while the actor “struts and frets his hour upon the stage / And then is heard no more” (lines 28</w:t>
            </w:r>
            <w:r w:rsidR="00D15A12">
              <w:rPr>
                <w:rFonts w:asciiTheme="majorHAnsi" w:hAnsiTheme="majorHAnsi"/>
              </w:rPr>
              <w:t>–</w:t>
            </w:r>
            <w:r>
              <w:rPr>
                <w:rFonts w:asciiTheme="majorHAnsi" w:hAnsiTheme="majorHAnsi"/>
              </w:rPr>
              <w:t>29). Similarly, the story of life is “a tale / Told by an idiot, full of sound and fury / Signifying nothing” (lines 29</w:t>
            </w:r>
            <w:r w:rsidR="00D15A12">
              <w:rPr>
                <w:rFonts w:asciiTheme="majorHAnsi" w:hAnsiTheme="majorHAnsi"/>
              </w:rPr>
              <w:t>–</w:t>
            </w:r>
            <w:r>
              <w:rPr>
                <w:rFonts w:asciiTheme="majorHAnsi" w:hAnsiTheme="majorHAnsi"/>
              </w:rPr>
              <w:t>31).</w:t>
            </w:r>
            <w:r w:rsidR="00D15A12">
              <w:rPr>
                <w:rFonts w:asciiTheme="majorHAnsi" w:hAnsiTheme="majorHAnsi"/>
              </w:rPr>
              <w:t>).</w:t>
            </w:r>
          </w:p>
        </w:tc>
      </w:tr>
    </w:tbl>
    <w:p w14:paraId="0CF338A1" w14:textId="77777777" w:rsidR="00C042FC" w:rsidRPr="00C042FC" w:rsidRDefault="00C042FC" w:rsidP="00C042FC">
      <w:pPr>
        <w:pStyle w:val="Heading1"/>
        <w:rPr>
          <w:rFonts w:asciiTheme="majorHAnsi" w:hAnsiTheme="majorHAnsi"/>
        </w:rPr>
      </w:pPr>
      <w:r w:rsidRPr="00C042FC">
        <w:rPr>
          <w:rFonts w:asciiTheme="majorHAnsi" w:hAnsiTheme="majorHAnsi"/>
        </w:rPr>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042FC" w:rsidRPr="00C042FC" w14:paraId="73026B17" w14:textId="77777777">
        <w:tc>
          <w:tcPr>
            <w:tcW w:w="9360" w:type="dxa"/>
            <w:shd w:val="clear" w:color="auto" w:fill="76923C"/>
          </w:tcPr>
          <w:p w14:paraId="69D0315B" w14:textId="77777777" w:rsidR="00C042FC" w:rsidRPr="00C042FC" w:rsidRDefault="00C042FC" w:rsidP="004926D1">
            <w:pPr>
              <w:pStyle w:val="TableHeaders"/>
              <w:rPr>
                <w:rFonts w:asciiTheme="majorHAnsi" w:hAnsiTheme="majorHAnsi"/>
              </w:rPr>
            </w:pPr>
            <w:r w:rsidRPr="00C042FC">
              <w:rPr>
                <w:rFonts w:asciiTheme="majorHAnsi" w:hAnsiTheme="majorHAnsi"/>
              </w:rPr>
              <w:t>Vocabulary to provide directly (will not include extended instruction)</w:t>
            </w:r>
          </w:p>
        </w:tc>
      </w:tr>
      <w:tr w:rsidR="00C042FC" w:rsidRPr="00C042FC" w14:paraId="71555EB0" w14:textId="77777777">
        <w:tc>
          <w:tcPr>
            <w:tcW w:w="9360" w:type="dxa"/>
          </w:tcPr>
          <w:p w14:paraId="3ED334F0" w14:textId="77777777" w:rsidR="008E37B2" w:rsidRDefault="008E37B2" w:rsidP="00C31DAC">
            <w:pPr>
              <w:pStyle w:val="BulletedList"/>
              <w:ind w:left="360"/>
              <w:rPr>
                <w:rFonts w:asciiTheme="majorHAnsi" w:hAnsiTheme="majorHAnsi"/>
              </w:rPr>
            </w:pPr>
            <w:r>
              <w:rPr>
                <w:rFonts w:asciiTheme="majorHAnsi" w:hAnsiTheme="majorHAnsi"/>
              </w:rPr>
              <w:t xml:space="preserve">hew (v.) – chop, hack </w:t>
            </w:r>
          </w:p>
          <w:p w14:paraId="47A29E19" w14:textId="77777777" w:rsidR="008E37B2" w:rsidRDefault="008E37B2" w:rsidP="00C31DAC">
            <w:pPr>
              <w:pStyle w:val="BulletedList"/>
              <w:ind w:left="360"/>
              <w:rPr>
                <w:rFonts w:asciiTheme="majorHAnsi" w:hAnsiTheme="majorHAnsi"/>
              </w:rPr>
            </w:pPr>
            <w:r>
              <w:rPr>
                <w:rFonts w:asciiTheme="majorHAnsi" w:hAnsiTheme="majorHAnsi"/>
              </w:rPr>
              <w:t xml:space="preserve">bough (n.) – branch of a tree, especially one of the larger </w:t>
            </w:r>
            <w:r w:rsidR="00A6371D">
              <w:rPr>
                <w:rFonts w:asciiTheme="majorHAnsi" w:hAnsiTheme="majorHAnsi"/>
              </w:rPr>
              <w:t xml:space="preserve">or main </w:t>
            </w:r>
            <w:r>
              <w:rPr>
                <w:rFonts w:asciiTheme="majorHAnsi" w:hAnsiTheme="majorHAnsi"/>
              </w:rPr>
              <w:t>branches</w:t>
            </w:r>
          </w:p>
          <w:p w14:paraId="449806CA" w14:textId="77777777" w:rsidR="008E37B2" w:rsidRDefault="00377C74" w:rsidP="00C31DAC">
            <w:pPr>
              <w:pStyle w:val="BulletedList"/>
              <w:ind w:left="360"/>
              <w:rPr>
                <w:rFonts w:asciiTheme="majorHAnsi" w:hAnsiTheme="majorHAnsi"/>
              </w:rPr>
            </w:pPr>
            <w:r>
              <w:rPr>
                <w:rFonts w:asciiTheme="majorHAnsi" w:hAnsiTheme="majorHAnsi"/>
              </w:rPr>
              <w:t>e</w:t>
            </w:r>
            <w:r w:rsidR="008E37B2">
              <w:rPr>
                <w:rFonts w:asciiTheme="majorHAnsi" w:hAnsiTheme="majorHAnsi"/>
              </w:rPr>
              <w:t xml:space="preserve">rr </w:t>
            </w:r>
            <w:r>
              <w:rPr>
                <w:rFonts w:asciiTheme="majorHAnsi" w:hAnsiTheme="majorHAnsi"/>
              </w:rPr>
              <w:t>(v.) – be mistaken, be incorrect</w:t>
            </w:r>
          </w:p>
          <w:p w14:paraId="174947D4" w14:textId="77777777" w:rsidR="001757E5" w:rsidRPr="00B15B8D" w:rsidRDefault="008E37B2" w:rsidP="00B15B8D">
            <w:pPr>
              <w:pStyle w:val="BulletedList"/>
              <w:ind w:left="360"/>
              <w:rPr>
                <w:rFonts w:asciiTheme="majorHAnsi" w:hAnsiTheme="majorHAnsi"/>
              </w:rPr>
            </w:pPr>
            <w:r>
              <w:rPr>
                <w:rFonts w:asciiTheme="majorHAnsi" w:hAnsiTheme="majorHAnsi"/>
              </w:rPr>
              <w:t xml:space="preserve">clamorous (adj.) – </w:t>
            </w:r>
            <w:r w:rsidR="00447D38">
              <w:rPr>
                <w:rFonts w:asciiTheme="majorHAnsi" w:hAnsiTheme="majorHAnsi"/>
              </w:rPr>
              <w:t xml:space="preserve">full of loud and </w:t>
            </w:r>
            <w:r w:rsidR="00A6371D">
              <w:rPr>
                <w:rFonts w:asciiTheme="majorHAnsi" w:hAnsiTheme="majorHAnsi"/>
              </w:rPr>
              <w:t>continued</w:t>
            </w:r>
            <w:r w:rsidR="00447D38">
              <w:rPr>
                <w:rFonts w:asciiTheme="majorHAnsi" w:hAnsiTheme="majorHAnsi"/>
              </w:rPr>
              <w:t xml:space="preserve"> noise</w:t>
            </w:r>
          </w:p>
        </w:tc>
      </w:tr>
      <w:tr w:rsidR="00C042FC" w:rsidRPr="00C042FC" w14:paraId="7374B730" w14:textId="77777777">
        <w:tc>
          <w:tcPr>
            <w:tcW w:w="9360" w:type="dxa"/>
            <w:shd w:val="clear" w:color="auto" w:fill="76923C"/>
          </w:tcPr>
          <w:p w14:paraId="731E7B7F" w14:textId="77777777" w:rsidR="00C042FC" w:rsidRPr="00C042FC" w:rsidRDefault="00C042FC" w:rsidP="004926D1">
            <w:pPr>
              <w:pStyle w:val="TableHeaders"/>
              <w:rPr>
                <w:rFonts w:asciiTheme="majorHAnsi" w:hAnsiTheme="majorHAnsi"/>
              </w:rPr>
            </w:pPr>
            <w:r w:rsidRPr="00C042FC">
              <w:rPr>
                <w:rFonts w:asciiTheme="majorHAnsi" w:hAnsiTheme="majorHAnsi"/>
              </w:rPr>
              <w:t>Vocabulary to teach (may include direct word work and/or questions)</w:t>
            </w:r>
          </w:p>
        </w:tc>
      </w:tr>
      <w:tr w:rsidR="00C042FC" w:rsidRPr="00C042FC" w14:paraId="1EF87980" w14:textId="77777777">
        <w:tc>
          <w:tcPr>
            <w:tcW w:w="9360" w:type="dxa"/>
          </w:tcPr>
          <w:p w14:paraId="5FA4969C" w14:textId="77777777" w:rsidR="008E37B2" w:rsidRDefault="008E37B2" w:rsidP="008E37B2">
            <w:pPr>
              <w:pStyle w:val="BulletedList"/>
              <w:ind w:left="360"/>
              <w:rPr>
                <w:rFonts w:asciiTheme="majorHAnsi" w:hAnsiTheme="majorHAnsi"/>
              </w:rPr>
            </w:pPr>
            <w:r>
              <w:rPr>
                <w:rFonts w:asciiTheme="majorHAnsi" w:hAnsiTheme="majorHAnsi"/>
              </w:rPr>
              <w:t xml:space="preserve">shadow (v.) – conceal </w:t>
            </w:r>
          </w:p>
          <w:p w14:paraId="4832C759" w14:textId="77777777" w:rsidR="008E37B2" w:rsidRDefault="008E37B2" w:rsidP="008E37B2">
            <w:pPr>
              <w:pStyle w:val="BulletedList"/>
              <w:ind w:left="360"/>
              <w:rPr>
                <w:rFonts w:asciiTheme="majorHAnsi" w:hAnsiTheme="majorHAnsi"/>
              </w:rPr>
            </w:pPr>
            <w:r>
              <w:rPr>
                <w:rFonts w:asciiTheme="majorHAnsi" w:hAnsiTheme="majorHAnsi"/>
              </w:rPr>
              <w:t xml:space="preserve">host (n.) – army </w:t>
            </w:r>
          </w:p>
          <w:p w14:paraId="5F1671A7" w14:textId="77777777" w:rsidR="00C02F53" w:rsidRPr="00C02F53" w:rsidRDefault="00C02F53" w:rsidP="00C042FC">
            <w:pPr>
              <w:pStyle w:val="BulletedList"/>
              <w:ind w:left="360"/>
              <w:rPr>
                <w:rFonts w:asciiTheme="majorHAnsi" w:hAnsiTheme="majorHAnsi"/>
              </w:rPr>
            </w:pPr>
            <w:r>
              <w:rPr>
                <w:rFonts w:asciiTheme="majorHAnsi" w:hAnsiTheme="majorHAnsi"/>
              </w:rPr>
              <w:t xml:space="preserve">harbingers (n.) – </w:t>
            </w:r>
            <w:r>
              <w:rPr>
                <w:rFonts w:asciiTheme="majorHAnsi" w:eastAsiaTheme="minorEastAsia" w:hAnsiTheme="majorHAnsi" w:cs="Verdana"/>
                <w:lang w:eastAsia="ja-JP"/>
              </w:rPr>
              <w:t>things that show what is coming</w:t>
            </w:r>
          </w:p>
          <w:p w14:paraId="7B130914" w14:textId="77777777" w:rsidR="00B15B8D" w:rsidRDefault="00B15B8D" w:rsidP="00B15B8D">
            <w:pPr>
              <w:pStyle w:val="BulletedList"/>
              <w:ind w:left="360"/>
              <w:rPr>
                <w:rFonts w:asciiTheme="majorHAnsi" w:hAnsiTheme="majorHAnsi"/>
              </w:rPr>
            </w:pPr>
            <w:r>
              <w:rPr>
                <w:rFonts w:asciiTheme="majorHAnsi" w:hAnsiTheme="majorHAnsi"/>
              </w:rPr>
              <w:t>dismal (adj.) – dreadful</w:t>
            </w:r>
          </w:p>
          <w:p w14:paraId="2450364F" w14:textId="77777777" w:rsidR="00B15B8D" w:rsidRDefault="00B15B8D" w:rsidP="00B15B8D">
            <w:pPr>
              <w:pStyle w:val="BulletedList"/>
              <w:ind w:left="360"/>
              <w:rPr>
                <w:rFonts w:asciiTheme="majorHAnsi" w:hAnsiTheme="majorHAnsi"/>
              </w:rPr>
            </w:pPr>
            <w:r>
              <w:rPr>
                <w:rFonts w:asciiTheme="majorHAnsi" w:hAnsiTheme="majorHAnsi"/>
              </w:rPr>
              <w:t>wherefore (adv.) – for what reason, why?</w:t>
            </w:r>
          </w:p>
          <w:p w14:paraId="344039DC" w14:textId="77777777" w:rsidR="00E67AA8" w:rsidRDefault="00B15B8D" w:rsidP="00B15B8D">
            <w:pPr>
              <w:pStyle w:val="BulletedList"/>
              <w:ind w:left="360"/>
              <w:rPr>
                <w:rFonts w:asciiTheme="majorHAnsi" w:hAnsiTheme="majorHAnsi"/>
              </w:rPr>
            </w:pPr>
            <w:r>
              <w:rPr>
                <w:rFonts w:asciiTheme="majorHAnsi" w:hAnsiTheme="majorHAnsi"/>
              </w:rPr>
              <w:t>player (n.) – actor</w:t>
            </w:r>
          </w:p>
        </w:tc>
      </w:tr>
      <w:tr w:rsidR="00C042FC" w:rsidRPr="00C042FC" w14:paraId="3E421C55"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3D59EF67" w14:textId="77777777" w:rsidR="00C042FC" w:rsidRPr="00C042FC" w:rsidRDefault="00C042FC" w:rsidP="004926D1">
            <w:pPr>
              <w:pStyle w:val="TableHeaders"/>
              <w:rPr>
                <w:rFonts w:asciiTheme="majorHAnsi" w:hAnsiTheme="majorHAnsi"/>
              </w:rPr>
            </w:pPr>
            <w:r w:rsidRPr="00C042FC">
              <w:rPr>
                <w:rFonts w:asciiTheme="majorHAnsi" w:hAnsiTheme="majorHAnsi"/>
              </w:rPr>
              <w:t>Additional vocabulary to support English Language Learners (to provide directly)</w:t>
            </w:r>
          </w:p>
        </w:tc>
      </w:tr>
      <w:tr w:rsidR="00C042FC" w:rsidRPr="00C042FC" w14:paraId="6D8CC5F2" w14:textId="77777777">
        <w:tc>
          <w:tcPr>
            <w:tcW w:w="9360" w:type="dxa"/>
            <w:tcBorders>
              <w:top w:val="single" w:sz="4" w:space="0" w:color="auto"/>
              <w:left w:val="single" w:sz="4" w:space="0" w:color="auto"/>
              <w:bottom w:val="single" w:sz="4" w:space="0" w:color="auto"/>
              <w:right w:val="single" w:sz="4" w:space="0" w:color="auto"/>
            </w:tcBorders>
          </w:tcPr>
          <w:p w14:paraId="0945C186" w14:textId="77777777" w:rsidR="0032192D" w:rsidRDefault="0032192D" w:rsidP="00D25FFB">
            <w:pPr>
              <w:pStyle w:val="BulletedList"/>
              <w:ind w:left="360"/>
              <w:rPr>
                <w:rFonts w:asciiTheme="majorHAnsi" w:hAnsiTheme="majorHAnsi"/>
              </w:rPr>
            </w:pPr>
            <w:r>
              <w:rPr>
                <w:rFonts w:asciiTheme="majorHAnsi" w:hAnsiTheme="majorHAnsi"/>
              </w:rPr>
              <w:t xml:space="preserve">candle (n.) – </w:t>
            </w:r>
            <w:r w:rsidR="0087609D" w:rsidRPr="0087609D">
              <w:rPr>
                <w:rFonts w:asciiTheme="majorHAnsi" w:eastAsiaTheme="minorEastAsia" w:hAnsiTheme="majorHAnsi" w:cs="Verdana"/>
                <w:lang w:eastAsia="ja-JP"/>
              </w:rPr>
              <w:t>wax that has been formed into a stick or another shape and has a string in the middle that can be burned</w:t>
            </w:r>
          </w:p>
          <w:p w14:paraId="541DE095" w14:textId="77777777" w:rsidR="0032192D" w:rsidRDefault="0032192D" w:rsidP="00D25FFB">
            <w:pPr>
              <w:pStyle w:val="BulletedList"/>
              <w:ind w:left="360"/>
              <w:rPr>
                <w:rFonts w:asciiTheme="majorHAnsi" w:hAnsiTheme="majorHAnsi"/>
              </w:rPr>
            </w:pPr>
            <w:r>
              <w:rPr>
                <w:rFonts w:asciiTheme="majorHAnsi" w:hAnsiTheme="majorHAnsi"/>
              </w:rPr>
              <w:t xml:space="preserve">tale (n.) – story </w:t>
            </w:r>
          </w:p>
          <w:p w14:paraId="193DA918" w14:textId="77777777" w:rsidR="00C042FC" w:rsidRPr="00C042FC" w:rsidRDefault="00D25FFB" w:rsidP="00D25FFB">
            <w:pPr>
              <w:pStyle w:val="BulletedList"/>
              <w:ind w:left="360"/>
              <w:rPr>
                <w:rFonts w:asciiTheme="majorHAnsi" w:hAnsiTheme="majorHAnsi"/>
              </w:rPr>
            </w:pPr>
            <w:r>
              <w:rPr>
                <w:rFonts w:asciiTheme="majorHAnsi" w:hAnsiTheme="majorHAnsi"/>
              </w:rPr>
              <w:t>signifying</w:t>
            </w:r>
            <w:r w:rsidR="00C042FC" w:rsidRPr="00C042FC">
              <w:rPr>
                <w:rFonts w:asciiTheme="majorHAnsi" w:hAnsiTheme="majorHAnsi"/>
              </w:rPr>
              <w:t xml:space="preserve"> (</w:t>
            </w:r>
            <w:r>
              <w:rPr>
                <w:rFonts w:asciiTheme="majorHAnsi" w:hAnsiTheme="majorHAnsi"/>
              </w:rPr>
              <w:t>v</w:t>
            </w:r>
            <w:r w:rsidR="00C042FC" w:rsidRPr="00C042FC">
              <w:rPr>
                <w:rFonts w:asciiTheme="majorHAnsi" w:hAnsiTheme="majorHAnsi"/>
              </w:rPr>
              <w:t xml:space="preserve">.) – </w:t>
            </w:r>
            <w:r>
              <w:rPr>
                <w:rFonts w:asciiTheme="majorHAnsi" w:hAnsiTheme="majorHAnsi"/>
              </w:rPr>
              <w:t>meaning</w:t>
            </w:r>
          </w:p>
        </w:tc>
      </w:tr>
    </w:tbl>
    <w:p w14:paraId="4C92D903" w14:textId="77777777" w:rsidR="00C042FC" w:rsidRPr="00C042FC" w:rsidRDefault="00C042FC" w:rsidP="00C042FC">
      <w:pPr>
        <w:pStyle w:val="Heading1"/>
        <w:rPr>
          <w:rFonts w:asciiTheme="majorHAnsi" w:hAnsiTheme="majorHAnsi"/>
        </w:rPr>
      </w:pPr>
      <w:r w:rsidRPr="00C042FC">
        <w:rPr>
          <w:rFonts w:asciiTheme="majorHAnsi" w:hAnsiTheme="majorHAnsi"/>
        </w:rP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1692"/>
      </w:tblGrid>
      <w:tr w:rsidR="00C042FC" w:rsidRPr="00C042FC" w14:paraId="350B899F" w14:textId="77777777">
        <w:tc>
          <w:tcPr>
            <w:tcW w:w="7650" w:type="dxa"/>
            <w:tcBorders>
              <w:bottom w:val="single" w:sz="4" w:space="0" w:color="auto"/>
            </w:tcBorders>
            <w:shd w:val="clear" w:color="auto" w:fill="76923C"/>
          </w:tcPr>
          <w:p w14:paraId="389C2AEC" w14:textId="77777777" w:rsidR="00C042FC" w:rsidRPr="00C042FC" w:rsidRDefault="00C042FC" w:rsidP="004926D1">
            <w:pPr>
              <w:pStyle w:val="TableHeaders"/>
              <w:rPr>
                <w:rFonts w:asciiTheme="majorHAnsi" w:hAnsiTheme="majorHAnsi"/>
              </w:rPr>
            </w:pPr>
            <w:r w:rsidRPr="00C042FC">
              <w:rPr>
                <w:rFonts w:asciiTheme="majorHAnsi" w:hAnsiTheme="majorHAnsi"/>
              </w:rPr>
              <w:t>Student-Facing Agenda</w:t>
            </w:r>
          </w:p>
        </w:tc>
        <w:tc>
          <w:tcPr>
            <w:tcW w:w="1705" w:type="dxa"/>
            <w:tcBorders>
              <w:bottom w:val="single" w:sz="4" w:space="0" w:color="auto"/>
            </w:tcBorders>
            <w:shd w:val="clear" w:color="auto" w:fill="76923C"/>
          </w:tcPr>
          <w:p w14:paraId="5A27699D" w14:textId="77777777" w:rsidR="00C042FC" w:rsidRPr="00C042FC" w:rsidRDefault="00C042FC" w:rsidP="004926D1">
            <w:pPr>
              <w:pStyle w:val="TableHeaders"/>
              <w:rPr>
                <w:rFonts w:asciiTheme="majorHAnsi" w:hAnsiTheme="majorHAnsi"/>
              </w:rPr>
            </w:pPr>
            <w:r w:rsidRPr="00C042FC">
              <w:rPr>
                <w:rFonts w:asciiTheme="majorHAnsi" w:hAnsiTheme="majorHAnsi"/>
              </w:rPr>
              <w:t>% of Lesson</w:t>
            </w:r>
          </w:p>
        </w:tc>
      </w:tr>
      <w:tr w:rsidR="00C042FC" w:rsidRPr="00C042FC" w14:paraId="4E26A2D8" w14:textId="77777777">
        <w:trPr>
          <w:trHeight w:val="1313"/>
        </w:trPr>
        <w:tc>
          <w:tcPr>
            <w:tcW w:w="7650" w:type="dxa"/>
            <w:tcBorders>
              <w:bottom w:val="nil"/>
            </w:tcBorders>
          </w:tcPr>
          <w:p w14:paraId="16AB6D95" w14:textId="77777777" w:rsidR="00C042FC" w:rsidRPr="00C042FC" w:rsidRDefault="00C042FC" w:rsidP="004926D1">
            <w:pPr>
              <w:pStyle w:val="TableText"/>
              <w:rPr>
                <w:rFonts w:asciiTheme="majorHAnsi" w:hAnsiTheme="majorHAnsi"/>
                <w:b/>
              </w:rPr>
            </w:pPr>
            <w:r w:rsidRPr="00C042FC">
              <w:rPr>
                <w:rFonts w:asciiTheme="majorHAnsi" w:hAnsiTheme="majorHAnsi"/>
                <w:b/>
              </w:rPr>
              <w:t>Standards &amp; Text:</w:t>
            </w:r>
          </w:p>
          <w:p w14:paraId="4997B848" w14:textId="77777777" w:rsidR="00C042FC" w:rsidRPr="00C042FC" w:rsidRDefault="00C042FC" w:rsidP="00C042FC">
            <w:pPr>
              <w:pStyle w:val="BulletedList"/>
              <w:ind w:left="360"/>
              <w:rPr>
                <w:rFonts w:asciiTheme="majorHAnsi" w:hAnsiTheme="majorHAnsi"/>
              </w:rPr>
            </w:pPr>
            <w:r>
              <w:rPr>
                <w:rFonts w:asciiTheme="majorHAnsi" w:hAnsiTheme="majorHAnsi"/>
              </w:rPr>
              <w:t xml:space="preserve">Standards: RL.9-10.3. RL.9-10.4, </w:t>
            </w:r>
            <w:r w:rsidR="004D3548">
              <w:rPr>
                <w:rFonts w:asciiTheme="majorHAnsi" w:hAnsiTheme="majorHAnsi"/>
              </w:rPr>
              <w:t xml:space="preserve">W.9-10.9.a, </w:t>
            </w:r>
            <w:r>
              <w:rPr>
                <w:rFonts w:asciiTheme="majorHAnsi" w:hAnsiTheme="majorHAnsi"/>
              </w:rPr>
              <w:t>L.9-10.4.c, L.9-10.5.a</w:t>
            </w:r>
          </w:p>
          <w:p w14:paraId="5C85831D" w14:textId="77777777" w:rsidR="00C042FC" w:rsidRPr="00C042FC" w:rsidRDefault="00C042FC" w:rsidP="004D3548">
            <w:pPr>
              <w:pStyle w:val="BulletedList"/>
              <w:ind w:left="360"/>
              <w:rPr>
                <w:rFonts w:asciiTheme="majorHAnsi" w:hAnsiTheme="majorHAnsi"/>
              </w:rPr>
            </w:pPr>
            <w:r w:rsidRPr="00C042FC">
              <w:rPr>
                <w:rFonts w:asciiTheme="majorHAnsi" w:hAnsiTheme="majorHAnsi"/>
              </w:rPr>
              <w:t xml:space="preserve">Text: </w:t>
            </w:r>
            <w:r>
              <w:rPr>
                <w:rFonts w:asciiTheme="majorHAnsi" w:hAnsiTheme="majorHAnsi"/>
                <w:i/>
              </w:rPr>
              <w:t>Macbeth</w:t>
            </w:r>
            <w:r>
              <w:rPr>
                <w:rFonts w:asciiTheme="majorHAnsi" w:hAnsiTheme="majorHAnsi"/>
              </w:rPr>
              <w:t xml:space="preserve"> </w:t>
            </w:r>
            <w:r w:rsidR="004D3548">
              <w:rPr>
                <w:rFonts w:asciiTheme="majorHAnsi" w:hAnsiTheme="majorHAnsi"/>
              </w:rPr>
              <w:t>by William Shakespeare, A</w:t>
            </w:r>
            <w:r>
              <w:rPr>
                <w:rFonts w:asciiTheme="majorHAnsi" w:hAnsiTheme="majorHAnsi"/>
              </w:rPr>
              <w:t>ct 5.4</w:t>
            </w:r>
            <w:r w:rsidR="004D3548">
              <w:rPr>
                <w:rFonts w:asciiTheme="majorHAnsi" w:hAnsiTheme="majorHAnsi"/>
              </w:rPr>
              <w:t>–</w:t>
            </w:r>
            <w:r>
              <w:rPr>
                <w:rFonts w:asciiTheme="majorHAnsi" w:hAnsiTheme="majorHAnsi"/>
              </w:rPr>
              <w:t>5.6</w:t>
            </w:r>
          </w:p>
        </w:tc>
        <w:tc>
          <w:tcPr>
            <w:tcW w:w="1705" w:type="dxa"/>
            <w:tcBorders>
              <w:bottom w:val="nil"/>
            </w:tcBorders>
          </w:tcPr>
          <w:p w14:paraId="0903CB07" w14:textId="77777777" w:rsidR="00C042FC" w:rsidRPr="00C042FC" w:rsidRDefault="00C042FC" w:rsidP="004926D1">
            <w:pPr>
              <w:rPr>
                <w:rFonts w:asciiTheme="majorHAnsi" w:hAnsiTheme="majorHAnsi"/>
              </w:rPr>
            </w:pPr>
          </w:p>
          <w:p w14:paraId="719076B3" w14:textId="77777777" w:rsidR="00C042FC" w:rsidRPr="00C042FC" w:rsidRDefault="00C042FC" w:rsidP="004926D1">
            <w:pPr>
              <w:spacing w:after="60" w:line="240" w:lineRule="auto"/>
              <w:rPr>
                <w:rFonts w:asciiTheme="majorHAnsi" w:hAnsiTheme="majorHAnsi"/>
              </w:rPr>
            </w:pPr>
          </w:p>
        </w:tc>
      </w:tr>
      <w:tr w:rsidR="00C042FC" w:rsidRPr="00C042FC" w14:paraId="2BD00374" w14:textId="77777777">
        <w:tc>
          <w:tcPr>
            <w:tcW w:w="7650" w:type="dxa"/>
            <w:tcBorders>
              <w:top w:val="nil"/>
            </w:tcBorders>
          </w:tcPr>
          <w:p w14:paraId="3B420F03" w14:textId="77777777" w:rsidR="00C042FC" w:rsidRPr="00C042FC" w:rsidRDefault="00C042FC" w:rsidP="004926D1">
            <w:pPr>
              <w:pStyle w:val="TableText"/>
              <w:rPr>
                <w:rFonts w:asciiTheme="majorHAnsi" w:hAnsiTheme="majorHAnsi"/>
                <w:b/>
              </w:rPr>
            </w:pPr>
            <w:r w:rsidRPr="00C042FC">
              <w:rPr>
                <w:rFonts w:asciiTheme="majorHAnsi" w:hAnsiTheme="majorHAnsi"/>
                <w:b/>
              </w:rPr>
              <w:t>Learning Sequence:</w:t>
            </w:r>
          </w:p>
          <w:p w14:paraId="7046B80F" w14:textId="77777777" w:rsidR="00C042FC" w:rsidRPr="00C042FC" w:rsidRDefault="00C042FC" w:rsidP="004926D1">
            <w:pPr>
              <w:pStyle w:val="NumberedList"/>
              <w:rPr>
                <w:rFonts w:asciiTheme="majorHAnsi" w:hAnsiTheme="majorHAnsi"/>
              </w:rPr>
            </w:pPr>
            <w:r w:rsidRPr="00C042FC">
              <w:rPr>
                <w:rFonts w:asciiTheme="majorHAnsi" w:hAnsiTheme="majorHAnsi"/>
              </w:rPr>
              <w:t>Introduction of Lesson Agenda</w:t>
            </w:r>
          </w:p>
          <w:p w14:paraId="64100CB6" w14:textId="77777777" w:rsidR="00C042FC" w:rsidRPr="00C042FC" w:rsidRDefault="00C042FC" w:rsidP="004926D1">
            <w:pPr>
              <w:pStyle w:val="NumberedList"/>
              <w:rPr>
                <w:rFonts w:asciiTheme="majorHAnsi" w:hAnsiTheme="majorHAnsi"/>
              </w:rPr>
            </w:pPr>
            <w:r w:rsidRPr="00C042FC">
              <w:rPr>
                <w:rFonts w:asciiTheme="majorHAnsi" w:hAnsiTheme="majorHAnsi"/>
              </w:rPr>
              <w:t>Homework Accountability</w:t>
            </w:r>
          </w:p>
          <w:p w14:paraId="56C4864C" w14:textId="77777777" w:rsidR="00C042FC" w:rsidRPr="00C042FC" w:rsidRDefault="00C042FC" w:rsidP="004926D1">
            <w:pPr>
              <w:pStyle w:val="NumberedList"/>
              <w:rPr>
                <w:rFonts w:asciiTheme="majorHAnsi" w:hAnsiTheme="majorHAnsi"/>
              </w:rPr>
            </w:pPr>
            <w:r>
              <w:rPr>
                <w:rFonts w:asciiTheme="majorHAnsi" w:hAnsiTheme="majorHAnsi"/>
              </w:rPr>
              <w:t>Masterful Reading</w:t>
            </w:r>
          </w:p>
          <w:p w14:paraId="4C60E5D4" w14:textId="77777777" w:rsidR="00C042FC" w:rsidRDefault="00C042FC" w:rsidP="004926D1">
            <w:pPr>
              <w:pStyle w:val="NumberedList"/>
              <w:rPr>
                <w:rFonts w:asciiTheme="majorHAnsi" w:hAnsiTheme="majorHAnsi"/>
              </w:rPr>
            </w:pPr>
            <w:r>
              <w:rPr>
                <w:rFonts w:asciiTheme="majorHAnsi" w:hAnsiTheme="majorHAnsi"/>
              </w:rPr>
              <w:t>Reading and Discussion</w:t>
            </w:r>
          </w:p>
          <w:p w14:paraId="3C5DD626" w14:textId="77777777" w:rsidR="00C042FC" w:rsidRPr="00C042FC" w:rsidRDefault="00C042FC" w:rsidP="004926D1">
            <w:pPr>
              <w:pStyle w:val="NumberedList"/>
              <w:rPr>
                <w:rFonts w:asciiTheme="majorHAnsi" w:hAnsiTheme="majorHAnsi"/>
              </w:rPr>
            </w:pPr>
            <w:r>
              <w:rPr>
                <w:rFonts w:asciiTheme="majorHAnsi" w:hAnsiTheme="majorHAnsi"/>
              </w:rPr>
              <w:lastRenderedPageBreak/>
              <w:t>Quick Write</w:t>
            </w:r>
          </w:p>
          <w:p w14:paraId="76ED4B5D" w14:textId="40961FEF" w:rsidR="007A1DA6" w:rsidRPr="00C042FC" w:rsidRDefault="000F3344" w:rsidP="007A1DA6">
            <w:pPr>
              <w:pStyle w:val="NumberedList"/>
              <w:rPr>
                <w:rFonts w:asciiTheme="majorHAnsi" w:hAnsiTheme="majorHAnsi"/>
              </w:rPr>
            </w:pPr>
            <w:r>
              <w:rPr>
                <w:rFonts w:asciiTheme="majorHAnsi" w:hAnsiTheme="majorHAnsi"/>
              </w:rPr>
              <w:t xml:space="preserve">Interpretive Dramatic </w:t>
            </w:r>
            <w:r w:rsidR="007A1DA6">
              <w:rPr>
                <w:rFonts w:asciiTheme="majorHAnsi" w:hAnsiTheme="majorHAnsi"/>
              </w:rPr>
              <w:t>Reading Discussion and Rehearsal</w:t>
            </w:r>
          </w:p>
          <w:p w14:paraId="08712DA4" w14:textId="77777777" w:rsidR="00C042FC" w:rsidRPr="00C042FC" w:rsidRDefault="00C042FC" w:rsidP="004926D1">
            <w:pPr>
              <w:pStyle w:val="NumberedList"/>
              <w:rPr>
                <w:rFonts w:asciiTheme="majorHAnsi" w:hAnsiTheme="majorHAnsi"/>
              </w:rPr>
            </w:pPr>
            <w:r w:rsidRPr="00C042FC">
              <w:rPr>
                <w:rFonts w:asciiTheme="majorHAnsi" w:hAnsiTheme="majorHAnsi"/>
              </w:rPr>
              <w:t>Closing</w:t>
            </w:r>
          </w:p>
        </w:tc>
        <w:tc>
          <w:tcPr>
            <w:tcW w:w="1705" w:type="dxa"/>
            <w:tcBorders>
              <w:top w:val="nil"/>
            </w:tcBorders>
          </w:tcPr>
          <w:p w14:paraId="78F0B3FB" w14:textId="77777777" w:rsidR="00C042FC" w:rsidRPr="00C042FC" w:rsidRDefault="00C042FC" w:rsidP="004926D1">
            <w:pPr>
              <w:spacing w:before="40" w:after="40"/>
              <w:rPr>
                <w:rFonts w:asciiTheme="majorHAnsi" w:hAnsiTheme="majorHAnsi"/>
              </w:rPr>
            </w:pPr>
          </w:p>
          <w:p w14:paraId="4535A85B" w14:textId="77777777" w:rsidR="00C042FC" w:rsidRPr="00C042FC" w:rsidRDefault="00C042FC" w:rsidP="00C042FC">
            <w:pPr>
              <w:pStyle w:val="NumberedList"/>
              <w:numPr>
                <w:ilvl w:val="0"/>
                <w:numId w:val="17"/>
              </w:numPr>
              <w:rPr>
                <w:rFonts w:asciiTheme="majorHAnsi" w:hAnsiTheme="majorHAnsi"/>
              </w:rPr>
            </w:pPr>
            <w:r w:rsidRPr="00C042FC">
              <w:rPr>
                <w:rFonts w:asciiTheme="majorHAnsi" w:hAnsiTheme="majorHAnsi"/>
              </w:rPr>
              <w:t>5%</w:t>
            </w:r>
          </w:p>
          <w:p w14:paraId="368894C9" w14:textId="77777777" w:rsidR="00C042FC" w:rsidRPr="00C042FC" w:rsidRDefault="00C042FC" w:rsidP="00C042FC">
            <w:pPr>
              <w:pStyle w:val="NumberedList"/>
              <w:rPr>
                <w:rFonts w:asciiTheme="majorHAnsi" w:hAnsiTheme="majorHAnsi"/>
              </w:rPr>
            </w:pPr>
            <w:r w:rsidRPr="00C042FC">
              <w:rPr>
                <w:rFonts w:asciiTheme="majorHAnsi" w:hAnsiTheme="majorHAnsi"/>
              </w:rPr>
              <w:t>10%</w:t>
            </w:r>
          </w:p>
          <w:p w14:paraId="30C0A1D0" w14:textId="77777777" w:rsidR="00C042FC" w:rsidRPr="00C042FC" w:rsidRDefault="00834DA1" w:rsidP="00C042FC">
            <w:pPr>
              <w:pStyle w:val="NumberedList"/>
              <w:rPr>
                <w:rFonts w:asciiTheme="majorHAnsi" w:hAnsiTheme="majorHAnsi"/>
              </w:rPr>
            </w:pPr>
            <w:r>
              <w:rPr>
                <w:rFonts w:asciiTheme="majorHAnsi" w:hAnsiTheme="majorHAnsi"/>
              </w:rPr>
              <w:t>20</w:t>
            </w:r>
            <w:r w:rsidR="00C042FC" w:rsidRPr="00C042FC">
              <w:rPr>
                <w:rFonts w:asciiTheme="majorHAnsi" w:hAnsiTheme="majorHAnsi"/>
              </w:rPr>
              <w:t>%</w:t>
            </w:r>
          </w:p>
          <w:p w14:paraId="690C6447" w14:textId="77777777" w:rsidR="00C042FC" w:rsidRPr="00C042FC" w:rsidRDefault="00834DA1" w:rsidP="00C042FC">
            <w:pPr>
              <w:pStyle w:val="NumberedList"/>
              <w:rPr>
                <w:rFonts w:asciiTheme="majorHAnsi" w:hAnsiTheme="majorHAnsi"/>
              </w:rPr>
            </w:pPr>
            <w:r>
              <w:rPr>
                <w:rFonts w:asciiTheme="majorHAnsi" w:hAnsiTheme="majorHAnsi"/>
              </w:rPr>
              <w:t>35</w:t>
            </w:r>
            <w:r w:rsidR="00C042FC" w:rsidRPr="00C042FC">
              <w:rPr>
                <w:rFonts w:asciiTheme="majorHAnsi" w:hAnsiTheme="majorHAnsi"/>
              </w:rPr>
              <w:t>%</w:t>
            </w:r>
          </w:p>
          <w:p w14:paraId="1B6FEF15" w14:textId="77777777" w:rsidR="00EB30DF" w:rsidRPr="00C042FC" w:rsidRDefault="00EB30DF" w:rsidP="00C042FC">
            <w:pPr>
              <w:pStyle w:val="NumberedList"/>
              <w:rPr>
                <w:rFonts w:asciiTheme="majorHAnsi" w:hAnsiTheme="majorHAnsi"/>
              </w:rPr>
            </w:pPr>
            <w:r>
              <w:rPr>
                <w:rFonts w:asciiTheme="majorHAnsi" w:hAnsiTheme="majorHAnsi"/>
              </w:rPr>
              <w:lastRenderedPageBreak/>
              <w:t>10%</w:t>
            </w:r>
          </w:p>
          <w:p w14:paraId="3033B2B3" w14:textId="77777777" w:rsidR="007A1DA6" w:rsidRDefault="007A1DA6" w:rsidP="007A1DA6">
            <w:pPr>
              <w:pStyle w:val="NumberedList"/>
              <w:rPr>
                <w:rFonts w:asciiTheme="majorHAnsi" w:hAnsiTheme="majorHAnsi"/>
              </w:rPr>
            </w:pPr>
            <w:r>
              <w:rPr>
                <w:rFonts w:asciiTheme="majorHAnsi" w:hAnsiTheme="majorHAnsi"/>
              </w:rPr>
              <w:t>15</w:t>
            </w:r>
            <w:r w:rsidRPr="00C042FC">
              <w:rPr>
                <w:rFonts w:asciiTheme="majorHAnsi" w:hAnsiTheme="majorHAnsi"/>
              </w:rPr>
              <w:t>%</w:t>
            </w:r>
          </w:p>
          <w:p w14:paraId="4A5B4E19" w14:textId="77777777" w:rsidR="00C042FC" w:rsidRPr="00C042FC" w:rsidRDefault="00C042FC" w:rsidP="00C042FC">
            <w:pPr>
              <w:pStyle w:val="NumberedList"/>
              <w:rPr>
                <w:rFonts w:asciiTheme="majorHAnsi" w:hAnsiTheme="majorHAnsi"/>
              </w:rPr>
            </w:pPr>
            <w:r w:rsidRPr="00C042FC">
              <w:rPr>
                <w:rFonts w:asciiTheme="majorHAnsi" w:hAnsiTheme="majorHAnsi"/>
              </w:rPr>
              <w:t>5%</w:t>
            </w:r>
          </w:p>
        </w:tc>
      </w:tr>
    </w:tbl>
    <w:p w14:paraId="662141F8" w14:textId="77777777" w:rsidR="00C042FC" w:rsidRPr="00C042FC" w:rsidRDefault="00C042FC" w:rsidP="00C042FC">
      <w:pPr>
        <w:pStyle w:val="Heading1"/>
        <w:rPr>
          <w:rFonts w:asciiTheme="majorHAnsi" w:hAnsiTheme="majorHAnsi"/>
        </w:rPr>
      </w:pPr>
      <w:r w:rsidRPr="00C042FC">
        <w:rPr>
          <w:rFonts w:asciiTheme="majorHAnsi" w:hAnsiTheme="majorHAnsi"/>
        </w:rPr>
        <w:lastRenderedPageBreak/>
        <w:t>Materials</w:t>
      </w:r>
    </w:p>
    <w:p w14:paraId="24ECB637" w14:textId="77777777" w:rsidR="00C042FC" w:rsidRPr="00C042FC" w:rsidRDefault="00C042FC" w:rsidP="00C042FC">
      <w:pPr>
        <w:pStyle w:val="BulletedList"/>
        <w:ind w:left="360"/>
        <w:rPr>
          <w:rFonts w:asciiTheme="majorHAnsi" w:hAnsiTheme="majorHAnsi"/>
        </w:rPr>
      </w:pPr>
      <w:r>
        <w:rPr>
          <w:rFonts w:asciiTheme="majorHAnsi" w:hAnsiTheme="majorHAnsi"/>
        </w:rPr>
        <w:t>Student copies of the Short Response Rubric and Checklist (refer to 10.4.1 Lesson 1)</w:t>
      </w:r>
    </w:p>
    <w:p w14:paraId="28171DC5" w14:textId="77777777" w:rsidR="00C042FC" w:rsidRPr="00C042FC" w:rsidRDefault="00C042FC" w:rsidP="00C042FC">
      <w:pPr>
        <w:pStyle w:val="Heading1"/>
        <w:rPr>
          <w:rFonts w:asciiTheme="majorHAnsi" w:hAnsiTheme="majorHAnsi"/>
        </w:rPr>
      </w:pPr>
      <w:r w:rsidRPr="00C042FC">
        <w:rPr>
          <w:rFonts w:asciiTheme="majorHAnsi" w:hAnsiTheme="majorHAnsi"/>
        </w:rPr>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C042FC" w:rsidRPr="00C042FC" w14:paraId="6E2D11DA" w14:textId="77777777">
        <w:tc>
          <w:tcPr>
            <w:tcW w:w="9360" w:type="dxa"/>
            <w:gridSpan w:val="2"/>
            <w:shd w:val="clear" w:color="auto" w:fill="76923C"/>
          </w:tcPr>
          <w:p w14:paraId="19DDD47A" w14:textId="77777777" w:rsidR="00C042FC" w:rsidRPr="00C042FC" w:rsidRDefault="00C042FC" w:rsidP="004926D1">
            <w:pPr>
              <w:pStyle w:val="TableHeaders"/>
              <w:rPr>
                <w:rFonts w:asciiTheme="majorHAnsi" w:hAnsiTheme="majorHAnsi"/>
              </w:rPr>
            </w:pPr>
            <w:r w:rsidRPr="00C042FC">
              <w:rPr>
                <w:rFonts w:asciiTheme="majorHAnsi" w:hAnsiTheme="majorHAnsi"/>
              </w:rPr>
              <w:t>How to Use the Learning Sequence</w:t>
            </w:r>
          </w:p>
        </w:tc>
      </w:tr>
      <w:tr w:rsidR="00C042FC" w:rsidRPr="00C042FC" w14:paraId="24E3FB53" w14:textId="77777777">
        <w:tc>
          <w:tcPr>
            <w:tcW w:w="894" w:type="dxa"/>
            <w:shd w:val="clear" w:color="auto" w:fill="76923C"/>
          </w:tcPr>
          <w:p w14:paraId="5212C79D" w14:textId="77777777" w:rsidR="00C042FC" w:rsidRPr="00C042FC" w:rsidRDefault="00C042FC" w:rsidP="004926D1">
            <w:pPr>
              <w:pStyle w:val="TableHeaders"/>
              <w:rPr>
                <w:rFonts w:asciiTheme="majorHAnsi" w:hAnsiTheme="majorHAnsi"/>
              </w:rPr>
            </w:pPr>
            <w:r w:rsidRPr="00C042FC">
              <w:rPr>
                <w:rFonts w:asciiTheme="majorHAnsi" w:hAnsiTheme="majorHAnsi"/>
              </w:rPr>
              <w:t>Symbol</w:t>
            </w:r>
          </w:p>
        </w:tc>
        <w:tc>
          <w:tcPr>
            <w:tcW w:w="8466" w:type="dxa"/>
            <w:shd w:val="clear" w:color="auto" w:fill="76923C"/>
          </w:tcPr>
          <w:p w14:paraId="3580AFC5" w14:textId="77777777" w:rsidR="00C042FC" w:rsidRPr="00C042FC" w:rsidRDefault="00C042FC" w:rsidP="004926D1">
            <w:pPr>
              <w:pStyle w:val="TableHeaders"/>
              <w:rPr>
                <w:rFonts w:asciiTheme="majorHAnsi" w:hAnsiTheme="majorHAnsi"/>
              </w:rPr>
            </w:pPr>
            <w:r w:rsidRPr="00C042FC">
              <w:rPr>
                <w:rFonts w:asciiTheme="majorHAnsi" w:hAnsiTheme="majorHAnsi"/>
              </w:rPr>
              <w:t>Type of Text &amp; Interpretation of the Symbol</w:t>
            </w:r>
          </w:p>
        </w:tc>
      </w:tr>
      <w:tr w:rsidR="00C042FC" w:rsidRPr="00C042FC" w14:paraId="58337FC2" w14:textId="77777777">
        <w:tc>
          <w:tcPr>
            <w:tcW w:w="894" w:type="dxa"/>
          </w:tcPr>
          <w:p w14:paraId="592D6210" w14:textId="77777777" w:rsidR="00C042FC" w:rsidRPr="00C042FC" w:rsidRDefault="00C042FC" w:rsidP="004926D1">
            <w:pPr>
              <w:spacing w:before="20" w:after="20" w:line="240" w:lineRule="auto"/>
              <w:jc w:val="center"/>
              <w:rPr>
                <w:rFonts w:asciiTheme="majorHAnsi" w:hAnsiTheme="majorHAnsi"/>
                <w:b/>
                <w:color w:val="4F81BD"/>
              </w:rPr>
            </w:pPr>
            <w:r w:rsidRPr="00C042FC">
              <w:rPr>
                <w:rFonts w:asciiTheme="majorHAnsi" w:hAnsiTheme="majorHAnsi"/>
                <w:b/>
                <w:color w:val="4F81BD"/>
              </w:rPr>
              <w:t>10%</w:t>
            </w:r>
          </w:p>
        </w:tc>
        <w:tc>
          <w:tcPr>
            <w:tcW w:w="8466" w:type="dxa"/>
          </w:tcPr>
          <w:p w14:paraId="3D17E185" w14:textId="77777777" w:rsidR="00C042FC" w:rsidRPr="00C042FC" w:rsidRDefault="00C042FC" w:rsidP="004926D1">
            <w:pPr>
              <w:spacing w:before="20" w:after="20" w:line="240" w:lineRule="auto"/>
              <w:rPr>
                <w:rFonts w:asciiTheme="majorHAnsi" w:hAnsiTheme="majorHAnsi"/>
                <w:b/>
                <w:color w:val="4F81BD"/>
              </w:rPr>
            </w:pPr>
            <w:r w:rsidRPr="00C042FC">
              <w:rPr>
                <w:rFonts w:asciiTheme="majorHAnsi" w:hAnsiTheme="majorHAnsi"/>
                <w:b/>
                <w:color w:val="4F81BD"/>
              </w:rPr>
              <w:t>Percentage indicates the percentage of lesson time each activity should take.</w:t>
            </w:r>
          </w:p>
        </w:tc>
      </w:tr>
      <w:tr w:rsidR="00C042FC" w:rsidRPr="00C042FC" w14:paraId="01B786C9" w14:textId="77777777">
        <w:tc>
          <w:tcPr>
            <w:tcW w:w="894" w:type="dxa"/>
            <w:vMerge w:val="restart"/>
            <w:vAlign w:val="center"/>
          </w:tcPr>
          <w:p w14:paraId="4AB92A84" w14:textId="77777777" w:rsidR="00C042FC" w:rsidRPr="00C042FC" w:rsidRDefault="00C042FC" w:rsidP="004926D1">
            <w:pPr>
              <w:spacing w:before="20" w:after="20" w:line="240" w:lineRule="auto"/>
              <w:jc w:val="center"/>
              <w:rPr>
                <w:rFonts w:asciiTheme="majorHAnsi" w:hAnsiTheme="majorHAnsi"/>
                <w:sz w:val="18"/>
              </w:rPr>
            </w:pPr>
            <w:r w:rsidRPr="00C042FC">
              <w:rPr>
                <w:rFonts w:asciiTheme="majorHAnsi" w:hAnsiTheme="majorHAnsi"/>
                <w:sz w:val="18"/>
              </w:rPr>
              <w:t>no symbol</w:t>
            </w:r>
          </w:p>
        </w:tc>
        <w:tc>
          <w:tcPr>
            <w:tcW w:w="8466" w:type="dxa"/>
          </w:tcPr>
          <w:p w14:paraId="3CA0D927" w14:textId="77777777" w:rsidR="00C042FC" w:rsidRPr="00C042FC" w:rsidRDefault="00C042FC" w:rsidP="004926D1">
            <w:pPr>
              <w:spacing w:before="20" w:after="20" w:line="240" w:lineRule="auto"/>
              <w:rPr>
                <w:rFonts w:asciiTheme="majorHAnsi" w:hAnsiTheme="majorHAnsi"/>
              </w:rPr>
            </w:pPr>
            <w:r w:rsidRPr="00C042FC">
              <w:rPr>
                <w:rFonts w:asciiTheme="majorHAnsi" w:hAnsiTheme="majorHAnsi"/>
              </w:rPr>
              <w:t>Plain text indicates teacher action.</w:t>
            </w:r>
          </w:p>
        </w:tc>
      </w:tr>
      <w:tr w:rsidR="00C042FC" w:rsidRPr="00C042FC" w14:paraId="14FD951D" w14:textId="77777777">
        <w:tc>
          <w:tcPr>
            <w:tcW w:w="894" w:type="dxa"/>
            <w:vMerge/>
          </w:tcPr>
          <w:p w14:paraId="78BA89C9" w14:textId="77777777" w:rsidR="00C042FC" w:rsidRPr="00C042FC" w:rsidRDefault="00C042FC" w:rsidP="004926D1">
            <w:pPr>
              <w:spacing w:before="20" w:after="20" w:line="240" w:lineRule="auto"/>
              <w:jc w:val="center"/>
              <w:rPr>
                <w:rFonts w:asciiTheme="majorHAnsi" w:hAnsiTheme="majorHAnsi"/>
                <w:b/>
                <w:color w:val="000000"/>
              </w:rPr>
            </w:pPr>
          </w:p>
        </w:tc>
        <w:tc>
          <w:tcPr>
            <w:tcW w:w="8466" w:type="dxa"/>
          </w:tcPr>
          <w:p w14:paraId="2744C9C7" w14:textId="77777777" w:rsidR="00C042FC" w:rsidRPr="00C042FC" w:rsidRDefault="00C042FC" w:rsidP="004926D1">
            <w:pPr>
              <w:spacing w:before="20" w:after="20" w:line="240" w:lineRule="auto"/>
              <w:rPr>
                <w:rFonts w:asciiTheme="majorHAnsi" w:hAnsiTheme="majorHAnsi"/>
                <w:color w:val="4F81BD"/>
              </w:rPr>
            </w:pPr>
            <w:r w:rsidRPr="00C042FC">
              <w:rPr>
                <w:rFonts w:asciiTheme="majorHAnsi" w:hAnsiTheme="majorHAnsi"/>
                <w:b/>
              </w:rPr>
              <w:t>Bold text indicates questions for the teacher to ask students.</w:t>
            </w:r>
          </w:p>
        </w:tc>
      </w:tr>
      <w:tr w:rsidR="00C042FC" w:rsidRPr="00C042FC" w14:paraId="370D156E" w14:textId="77777777">
        <w:tc>
          <w:tcPr>
            <w:tcW w:w="894" w:type="dxa"/>
            <w:vMerge/>
          </w:tcPr>
          <w:p w14:paraId="5F4E2764" w14:textId="77777777" w:rsidR="00C042FC" w:rsidRPr="00C042FC" w:rsidRDefault="00C042FC" w:rsidP="004926D1">
            <w:pPr>
              <w:spacing w:before="20" w:after="20" w:line="240" w:lineRule="auto"/>
              <w:jc w:val="center"/>
              <w:rPr>
                <w:rFonts w:asciiTheme="majorHAnsi" w:hAnsiTheme="majorHAnsi"/>
                <w:b/>
                <w:color w:val="000000"/>
              </w:rPr>
            </w:pPr>
          </w:p>
        </w:tc>
        <w:tc>
          <w:tcPr>
            <w:tcW w:w="8466" w:type="dxa"/>
          </w:tcPr>
          <w:p w14:paraId="544A0776" w14:textId="77777777" w:rsidR="00C042FC" w:rsidRPr="00C042FC" w:rsidRDefault="00C042FC" w:rsidP="004926D1">
            <w:pPr>
              <w:spacing w:before="20" w:after="20" w:line="240" w:lineRule="auto"/>
              <w:rPr>
                <w:rFonts w:asciiTheme="majorHAnsi" w:hAnsiTheme="majorHAnsi"/>
                <w:i/>
              </w:rPr>
            </w:pPr>
            <w:r w:rsidRPr="00C042FC">
              <w:rPr>
                <w:rFonts w:asciiTheme="majorHAnsi" w:hAnsiTheme="majorHAnsi"/>
                <w:i/>
              </w:rPr>
              <w:t>Italicized text indicates a vocabulary word.</w:t>
            </w:r>
          </w:p>
        </w:tc>
      </w:tr>
      <w:tr w:rsidR="00C042FC" w:rsidRPr="00C042FC" w14:paraId="26DE3A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BFBF574" w14:textId="77777777" w:rsidR="00C042FC" w:rsidRPr="00C042FC" w:rsidRDefault="00C042FC" w:rsidP="004926D1">
            <w:pPr>
              <w:spacing w:before="40" w:after="0" w:line="240" w:lineRule="auto"/>
              <w:jc w:val="center"/>
              <w:rPr>
                <w:rFonts w:asciiTheme="majorHAnsi" w:hAnsiTheme="majorHAnsi"/>
              </w:rPr>
            </w:pPr>
            <w:r w:rsidRPr="00C042FC">
              <w:rPr>
                <w:rFonts w:asciiTheme="majorHAnsi" w:hAnsiTheme="majorHAnsi"/>
              </w:rPr>
              <w:sym w:font="Webdings" w:char="F034"/>
            </w:r>
          </w:p>
        </w:tc>
        <w:tc>
          <w:tcPr>
            <w:tcW w:w="8466" w:type="dxa"/>
          </w:tcPr>
          <w:p w14:paraId="5C042A79" w14:textId="77777777" w:rsidR="00C042FC" w:rsidRPr="00C042FC" w:rsidRDefault="00C042FC" w:rsidP="004926D1">
            <w:pPr>
              <w:spacing w:before="20" w:after="20" w:line="240" w:lineRule="auto"/>
              <w:rPr>
                <w:rFonts w:asciiTheme="majorHAnsi" w:hAnsiTheme="majorHAnsi"/>
              </w:rPr>
            </w:pPr>
            <w:r w:rsidRPr="00C042FC">
              <w:rPr>
                <w:rFonts w:asciiTheme="majorHAnsi" w:hAnsiTheme="majorHAnsi"/>
              </w:rPr>
              <w:t>Indicates student action(s).</w:t>
            </w:r>
          </w:p>
        </w:tc>
      </w:tr>
      <w:tr w:rsidR="00C042FC" w:rsidRPr="00C042FC" w14:paraId="340348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368291F5" w14:textId="77777777" w:rsidR="00C042FC" w:rsidRPr="00C042FC" w:rsidRDefault="00C042FC" w:rsidP="004926D1">
            <w:pPr>
              <w:spacing w:before="80" w:after="0" w:line="240" w:lineRule="auto"/>
              <w:jc w:val="center"/>
              <w:rPr>
                <w:rFonts w:asciiTheme="majorHAnsi" w:hAnsiTheme="majorHAnsi"/>
              </w:rPr>
            </w:pPr>
            <w:r w:rsidRPr="00C042FC">
              <w:rPr>
                <w:rFonts w:asciiTheme="majorHAnsi" w:hAnsiTheme="majorHAnsi"/>
              </w:rPr>
              <w:sym w:font="Webdings" w:char="F028"/>
            </w:r>
          </w:p>
        </w:tc>
        <w:tc>
          <w:tcPr>
            <w:tcW w:w="8466" w:type="dxa"/>
          </w:tcPr>
          <w:p w14:paraId="4A26226B" w14:textId="77777777" w:rsidR="00C042FC" w:rsidRPr="00C042FC" w:rsidRDefault="00C042FC" w:rsidP="004926D1">
            <w:pPr>
              <w:spacing w:before="20" w:after="20" w:line="240" w:lineRule="auto"/>
              <w:rPr>
                <w:rFonts w:asciiTheme="majorHAnsi" w:hAnsiTheme="majorHAnsi"/>
              </w:rPr>
            </w:pPr>
            <w:r w:rsidRPr="00C042FC">
              <w:rPr>
                <w:rFonts w:asciiTheme="majorHAnsi" w:hAnsiTheme="majorHAnsi"/>
              </w:rPr>
              <w:t>Indicates possible student response(s) to teacher questions.</w:t>
            </w:r>
          </w:p>
        </w:tc>
      </w:tr>
      <w:tr w:rsidR="00C042FC" w:rsidRPr="00C042FC" w14:paraId="797ACB23" w14:textId="77777777">
        <w:tc>
          <w:tcPr>
            <w:tcW w:w="894" w:type="dxa"/>
            <w:vAlign w:val="bottom"/>
          </w:tcPr>
          <w:p w14:paraId="7D002F7B" w14:textId="77777777" w:rsidR="00C042FC" w:rsidRPr="00C042FC" w:rsidRDefault="00C042FC" w:rsidP="004926D1">
            <w:pPr>
              <w:spacing w:after="0" w:line="240" w:lineRule="auto"/>
              <w:jc w:val="center"/>
              <w:rPr>
                <w:rFonts w:asciiTheme="majorHAnsi" w:hAnsiTheme="majorHAnsi"/>
                <w:color w:val="4F81BD"/>
              </w:rPr>
            </w:pPr>
            <w:r w:rsidRPr="00C042FC">
              <w:rPr>
                <w:rFonts w:asciiTheme="majorHAnsi" w:hAnsiTheme="majorHAnsi"/>
                <w:color w:val="4F81BD"/>
              </w:rPr>
              <w:sym w:font="Webdings" w:char="F069"/>
            </w:r>
          </w:p>
        </w:tc>
        <w:tc>
          <w:tcPr>
            <w:tcW w:w="8466" w:type="dxa"/>
          </w:tcPr>
          <w:p w14:paraId="0B2A869C" w14:textId="77777777" w:rsidR="00C042FC" w:rsidRPr="00C042FC" w:rsidRDefault="00C042FC" w:rsidP="004926D1">
            <w:pPr>
              <w:spacing w:before="20" w:after="20" w:line="240" w:lineRule="auto"/>
              <w:rPr>
                <w:rFonts w:asciiTheme="majorHAnsi" w:hAnsiTheme="majorHAnsi"/>
                <w:color w:val="4F81BD"/>
              </w:rPr>
            </w:pPr>
            <w:r w:rsidRPr="00C042FC">
              <w:rPr>
                <w:rFonts w:asciiTheme="majorHAnsi" w:hAnsiTheme="majorHAnsi"/>
                <w:color w:val="4F81BD"/>
              </w:rPr>
              <w:t>Indicates instructional notes for the teacher.</w:t>
            </w:r>
          </w:p>
        </w:tc>
      </w:tr>
    </w:tbl>
    <w:p w14:paraId="76CFEDF4" w14:textId="77777777" w:rsidR="00C042FC" w:rsidRPr="00C042FC" w:rsidRDefault="00C042FC" w:rsidP="00C042FC">
      <w:pPr>
        <w:pBdr>
          <w:bottom w:val="single" w:sz="12" w:space="1" w:color="9BBB59"/>
        </w:pBdr>
        <w:tabs>
          <w:tab w:val="right" w:pos="9360"/>
        </w:tabs>
        <w:spacing w:before="480" w:after="0" w:line="240" w:lineRule="auto"/>
        <w:rPr>
          <w:rFonts w:asciiTheme="majorHAnsi" w:hAnsiTheme="majorHAnsi"/>
          <w:b/>
          <w:bCs/>
          <w:color w:val="4F81BD"/>
          <w:sz w:val="28"/>
          <w:szCs w:val="26"/>
        </w:rPr>
      </w:pPr>
      <w:r w:rsidRPr="00C042FC">
        <w:rPr>
          <w:rFonts w:asciiTheme="majorHAnsi" w:hAnsiTheme="majorHAnsi"/>
          <w:b/>
          <w:bCs/>
          <w:color w:val="4F81BD"/>
          <w:sz w:val="28"/>
          <w:szCs w:val="26"/>
        </w:rPr>
        <w:t>Activity 1: Introduction of Lesson Agenda</w:t>
      </w:r>
      <w:r w:rsidRPr="00C042FC">
        <w:rPr>
          <w:rFonts w:asciiTheme="majorHAnsi" w:hAnsiTheme="majorHAnsi"/>
          <w:b/>
          <w:bCs/>
          <w:color w:val="4F81BD"/>
          <w:sz w:val="28"/>
          <w:szCs w:val="26"/>
        </w:rPr>
        <w:tab/>
        <w:t>5%</w:t>
      </w:r>
    </w:p>
    <w:p w14:paraId="21E8ADBE" w14:textId="62BFCE2F" w:rsidR="00D92CC6" w:rsidRDefault="00D92CC6" w:rsidP="00D92CC6">
      <w:pPr>
        <w:pStyle w:val="TA"/>
      </w:pPr>
      <w:r>
        <w:t>Begin by reviewing the agenda and the assessed standard</w:t>
      </w:r>
      <w:r w:rsidR="00D82EC5">
        <w:t>s</w:t>
      </w:r>
      <w:r>
        <w:t xml:space="preserve"> for this lesson: RL.9-10.3</w:t>
      </w:r>
      <w:r w:rsidR="00841E8B">
        <w:t xml:space="preserve"> and RL.9-10.4</w:t>
      </w:r>
      <w:r>
        <w:t>. In this lesson, students explore how Shakespeare uses figurative language to develop Macbeth’s character in Act 5.4, 5.5</w:t>
      </w:r>
      <w:r w:rsidR="00F455D5">
        <w:t>,</w:t>
      </w:r>
      <w:r>
        <w:t xml:space="preserve"> and 5.6. Students engage in an evidence-based discussion as well as </w:t>
      </w:r>
      <w:r w:rsidR="00C34C52">
        <w:t>Quick Write</w:t>
      </w:r>
      <w:r>
        <w:t xml:space="preserve"> to close the lesson. Students also prepare in groups for the </w:t>
      </w:r>
      <w:r w:rsidR="000F3344">
        <w:t xml:space="preserve">interpretive dramatic </w:t>
      </w:r>
      <w:r>
        <w:t xml:space="preserve">reading activity in 10.4.2 Lesson 20 by rehearsing and selecting </w:t>
      </w:r>
      <w:r w:rsidR="000F3344">
        <w:t xml:space="preserve">interpretive dramatic </w:t>
      </w:r>
      <w:r>
        <w:t>reading techniques</w:t>
      </w:r>
      <w:r w:rsidR="00841E8B">
        <w:t>.</w:t>
      </w:r>
    </w:p>
    <w:p w14:paraId="765E0E7D" w14:textId="77777777" w:rsidR="00D92CC6" w:rsidRDefault="00D92CC6" w:rsidP="00D92CC6">
      <w:pPr>
        <w:pStyle w:val="SA"/>
      </w:pPr>
      <w:r>
        <w:t xml:space="preserve">Students </w:t>
      </w:r>
      <w:r w:rsidR="00841E8B">
        <w:t>look at the agenda</w:t>
      </w:r>
      <w:r>
        <w:t xml:space="preserve">. </w:t>
      </w:r>
    </w:p>
    <w:p w14:paraId="115EC1A8" w14:textId="77777777" w:rsidR="00C042FC" w:rsidRPr="00C042FC" w:rsidRDefault="00C042FC" w:rsidP="00C042FC">
      <w:pPr>
        <w:pStyle w:val="LearningSequenceHeader"/>
        <w:rPr>
          <w:rFonts w:asciiTheme="majorHAnsi" w:hAnsiTheme="majorHAnsi"/>
        </w:rPr>
      </w:pPr>
      <w:r w:rsidRPr="00C042FC">
        <w:rPr>
          <w:rFonts w:asciiTheme="majorHAnsi" w:hAnsiTheme="majorHAnsi"/>
        </w:rPr>
        <w:t>Activity 2: Homework Accountability</w:t>
      </w:r>
      <w:r w:rsidRPr="00C042FC">
        <w:rPr>
          <w:rFonts w:asciiTheme="majorHAnsi" w:hAnsiTheme="majorHAnsi"/>
        </w:rPr>
        <w:tab/>
        <w:t>10%</w:t>
      </w:r>
    </w:p>
    <w:p w14:paraId="7B380166" w14:textId="77777777" w:rsidR="00D92CC6" w:rsidRPr="00427129" w:rsidRDefault="00D92CC6" w:rsidP="00D92CC6">
      <w:pPr>
        <w:pStyle w:val="TA"/>
      </w:pPr>
      <w:r w:rsidRPr="00E51822">
        <w:t xml:space="preserve">Instruct students to talk in pairs about how they </w:t>
      </w:r>
      <w:r>
        <w:t>applied</w:t>
      </w:r>
      <w:r w:rsidRPr="00E51822">
        <w:t xml:space="preserve"> their focus standard</w:t>
      </w:r>
      <w:r>
        <w:t xml:space="preserve"> </w:t>
      </w:r>
      <w:r w:rsidRPr="00E51822">
        <w:t xml:space="preserve">to their </w:t>
      </w:r>
      <w:r>
        <w:t xml:space="preserve">Accountable Independent Reading </w:t>
      </w:r>
      <w:r w:rsidR="009C468D">
        <w:t xml:space="preserve">(AIR) </w:t>
      </w:r>
      <w:r w:rsidRPr="00E51822">
        <w:t>text. Lead a brief share out on the previous lesson’s AIR homework assignment. Select several students (or student pairs) to explain how they applied their focus standard to their AIR text.</w:t>
      </w:r>
    </w:p>
    <w:p w14:paraId="2E9AAF2D" w14:textId="77777777" w:rsidR="00D92CC6" w:rsidRPr="00D92CC6" w:rsidRDefault="00D92CC6" w:rsidP="00D92CC6">
      <w:pPr>
        <w:pStyle w:val="SA"/>
        <w:numPr>
          <w:ilvl w:val="0"/>
          <w:numId w:val="2"/>
        </w:numPr>
        <w:rPr>
          <w:b/>
        </w:rPr>
      </w:pPr>
      <w:r w:rsidRPr="00E51822">
        <w:lastRenderedPageBreak/>
        <w:t>Students (or student pairs) discuss and share how they applied their focus standard to their AIR text from the previous lesson’s homework.</w:t>
      </w:r>
    </w:p>
    <w:p w14:paraId="7F3F1468" w14:textId="77777777" w:rsidR="00D92CC6" w:rsidRPr="00E1102F" w:rsidRDefault="00D92CC6" w:rsidP="00D92CC6">
      <w:pPr>
        <w:pStyle w:val="BR"/>
      </w:pPr>
    </w:p>
    <w:p w14:paraId="31FEC96D" w14:textId="7355CE8B" w:rsidR="00C042FC" w:rsidRPr="00D92CC6" w:rsidRDefault="00B122A0" w:rsidP="00C042FC">
      <w:pPr>
        <w:pStyle w:val="TA"/>
      </w:pPr>
      <w:r>
        <w:rPr>
          <w:rFonts w:asciiTheme="majorHAnsi" w:hAnsiTheme="majorHAnsi"/>
        </w:rPr>
        <w:t xml:space="preserve">Inform students that they review their </w:t>
      </w:r>
      <w:r w:rsidR="000F3344">
        <w:rPr>
          <w:rFonts w:asciiTheme="majorHAnsi" w:hAnsiTheme="majorHAnsi"/>
        </w:rPr>
        <w:t xml:space="preserve">interpretive dramatic </w:t>
      </w:r>
      <w:r>
        <w:rPr>
          <w:rFonts w:asciiTheme="majorHAnsi" w:hAnsiTheme="majorHAnsi"/>
        </w:rPr>
        <w:t xml:space="preserve">reading homework from </w:t>
      </w:r>
      <w:r w:rsidR="008653F8">
        <w:rPr>
          <w:rFonts w:asciiTheme="majorHAnsi" w:hAnsiTheme="majorHAnsi"/>
        </w:rPr>
        <w:t xml:space="preserve">10.4.2 </w:t>
      </w:r>
      <w:r>
        <w:rPr>
          <w:rFonts w:asciiTheme="majorHAnsi" w:hAnsiTheme="majorHAnsi"/>
        </w:rPr>
        <w:t xml:space="preserve">Lesson 17 at the end of this lesson. </w:t>
      </w:r>
    </w:p>
    <w:p w14:paraId="168226F4" w14:textId="77777777" w:rsidR="00C042FC" w:rsidRPr="00C042FC" w:rsidRDefault="00C042FC" w:rsidP="00C042FC">
      <w:pPr>
        <w:pStyle w:val="LearningSequenceHeader"/>
        <w:rPr>
          <w:rFonts w:asciiTheme="majorHAnsi" w:hAnsiTheme="majorHAnsi"/>
        </w:rPr>
      </w:pPr>
      <w:r w:rsidRPr="00C042FC">
        <w:rPr>
          <w:rFonts w:asciiTheme="majorHAnsi" w:hAnsiTheme="majorHAnsi"/>
        </w:rPr>
        <w:t xml:space="preserve">Activity 3: </w:t>
      </w:r>
      <w:r w:rsidR="00D92CC6">
        <w:rPr>
          <w:rFonts w:asciiTheme="majorHAnsi" w:hAnsiTheme="majorHAnsi"/>
        </w:rPr>
        <w:t>Masterful Reading</w:t>
      </w:r>
      <w:r w:rsidRPr="00C042FC">
        <w:rPr>
          <w:rFonts w:asciiTheme="majorHAnsi" w:hAnsiTheme="majorHAnsi"/>
        </w:rPr>
        <w:tab/>
      </w:r>
      <w:r w:rsidR="002F433A">
        <w:rPr>
          <w:rFonts w:asciiTheme="majorHAnsi" w:hAnsiTheme="majorHAnsi"/>
        </w:rPr>
        <w:t>20</w:t>
      </w:r>
      <w:r w:rsidRPr="00C042FC">
        <w:rPr>
          <w:rFonts w:asciiTheme="majorHAnsi" w:hAnsiTheme="majorHAnsi"/>
        </w:rPr>
        <w:t>%</w:t>
      </w:r>
    </w:p>
    <w:p w14:paraId="1A1D15A4" w14:textId="77777777" w:rsidR="00BF41AC" w:rsidRDefault="00BF41AC" w:rsidP="00BF41AC">
      <w:pPr>
        <w:pStyle w:val="TA"/>
      </w:pPr>
      <w:r>
        <w:t xml:space="preserve">Have students listen to a </w:t>
      </w:r>
      <w:r w:rsidR="008B05F1">
        <w:t>masterful r</w:t>
      </w:r>
      <w:r>
        <w:t xml:space="preserve">eading of </w:t>
      </w:r>
      <w:r>
        <w:rPr>
          <w:i/>
        </w:rPr>
        <w:t>Macbeth</w:t>
      </w:r>
      <w:r>
        <w:t xml:space="preserve"> Act 5.</w:t>
      </w:r>
      <w:r w:rsidR="0038342A">
        <w:t>4, 5.5,</w:t>
      </w:r>
      <w:r w:rsidR="002E2438">
        <w:t xml:space="preserve"> </w:t>
      </w:r>
      <w:r>
        <w:t>and 5.</w:t>
      </w:r>
      <w:r w:rsidR="0038342A">
        <w:t>6</w:t>
      </w:r>
      <w:r>
        <w:rPr>
          <w:rFonts w:asciiTheme="majorHAnsi" w:hAnsiTheme="majorHAnsi"/>
        </w:rPr>
        <w:t xml:space="preserve"> from (from “Cousins, I hope the days are near at </w:t>
      </w:r>
      <w:r w:rsidR="00AE5451">
        <w:rPr>
          <w:rFonts w:asciiTheme="majorHAnsi" w:hAnsiTheme="majorHAnsi"/>
        </w:rPr>
        <w:t>hand”</w:t>
      </w:r>
      <w:r>
        <w:rPr>
          <w:rFonts w:asciiTheme="majorHAnsi" w:hAnsiTheme="majorHAnsi"/>
        </w:rPr>
        <w:t xml:space="preserve"> to “Those clamorous harbingers of blood and death”). </w:t>
      </w:r>
      <w:r w:rsidRPr="003E7FF1">
        <w:t xml:space="preserve">Ask students to listen for how </w:t>
      </w:r>
      <w:r w:rsidR="001757E5" w:rsidRPr="003E7FF1">
        <w:t>Shakespeare uses figurative language in these scenes</w:t>
      </w:r>
      <w:r w:rsidRPr="003E7FF1">
        <w:t>.</w:t>
      </w:r>
      <w:r>
        <w:t xml:space="preserve"> </w:t>
      </w:r>
    </w:p>
    <w:p w14:paraId="68D3F47D" w14:textId="77777777" w:rsidR="00D16794" w:rsidRDefault="00D16794" w:rsidP="00531E7D">
      <w:pPr>
        <w:pStyle w:val="SA"/>
      </w:pPr>
      <w:r>
        <w:t xml:space="preserve">Students follow along, reading silently. </w:t>
      </w:r>
    </w:p>
    <w:p w14:paraId="26575D4B" w14:textId="77777777" w:rsidR="00834DA1" w:rsidRDefault="002E2438" w:rsidP="00834DA1">
      <w:pPr>
        <w:pStyle w:val="IN"/>
      </w:pPr>
      <w:r w:rsidRPr="002E2438">
        <w:rPr>
          <w:b/>
        </w:rPr>
        <w:t>Differentiation Consideration:</w:t>
      </w:r>
      <w:r>
        <w:t xml:space="preserve"> </w:t>
      </w:r>
      <w:r w:rsidR="00834DA1">
        <w:t>Consider posting or projecting the following guiding question to support students in their reading throughout this lesson:</w:t>
      </w:r>
    </w:p>
    <w:p w14:paraId="00A2BFB8" w14:textId="77777777" w:rsidR="00834DA1" w:rsidRPr="008D4BB3" w:rsidRDefault="00834DA1" w:rsidP="008D4BB3">
      <w:pPr>
        <w:pStyle w:val="DCwithQ"/>
      </w:pPr>
      <w:r w:rsidRPr="008D4BB3">
        <w:t xml:space="preserve">Listen for one way that Macbeth describes life using comparisons. </w:t>
      </w:r>
    </w:p>
    <w:p w14:paraId="7EA1B588" w14:textId="5F4BFC39" w:rsidR="00834DA1" w:rsidRPr="00A23AB5" w:rsidRDefault="00834DA1" w:rsidP="00834DA1">
      <w:pPr>
        <w:pStyle w:val="IN"/>
      </w:pPr>
      <w:r>
        <w:rPr>
          <w:b/>
        </w:rPr>
        <w:t xml:space="preserve">Differentiation Consideration: </w:t>
      </w:r>
      <w:r w:rsidR="00392EF8">
        <w:t>Consider providing</w:t>
      </w:r>
      <w:r>
        <w:t xml:space="preserve"> the following definition: </w:t>
      </w:r>
      <w:r>
        <w:rPr>
          <w:i/>
        </w:rPr>
        <w:t>comparison</w:t>
      </w:r>
      <w:r>
        <w:t xml:space="preserve"> means “</w:t>
      </w:r>
      <w:r w:rsidRPr="00574BF5">
        <w:rPr>
          <w:rFonts w:asciiTheme="majorHAnsi" w:eastAsiaTheme="minorEastAsia" w:hAnsiTheme="majorHAnsi" w:cs="Verdana"/>
          <w:lang w:eastAsia="ja-JP"/>
        </w:rPr>
        <w:t>looking at things to see how they are similar or different.”</w:t>
      </w:r>
    </w:p>
    <w:p w14:paraId="5A3053A8" w14:textId="0B06488C" w:rsidR="0009533C" w:rsidRDefault="0009533C" w:rsidP="0009533C">
      <w:pPr>
        <w:pStyle w:val="IN"/>
      </w:pPr>
      <w:r w:rsidRPr="00ED7766">
        <w:t>Consider facilitating a brief whole-class discussion of student observations.</w:t>
      </w:r>
    </w:p>
    <w:p w14:paraId="41C7800D" w14:textId="77777777" w:rsidR="00C042FC" w:rsidRPr="00C042FC" w:rsidRDefault="00C042FC" w:rsidP="00C042FC">
      <w:pPr>
        <w:pStyle w:val="LearningSequenceHeader"/>
        <w:rPr>
          <w:rFonts w:asciiTheme="majorHAnsi" w:hAnsiTheme="majorHAnsi"/>
        </w:rPr>
      </w:pPr>
      <w:r w:rsidRPr="00C042FC">
        <w:rPr>
          <w:rFonts w:asciiTheme="majorHAnsi" w:hAnsiTheme="majorHAnsi"/>
        </w:rPr>
        <w:t>Activ</w:t>
      </w:r>
      <w:r w:rsidR="00BF41AC">
        <w:rPr>
          <w:rFonts w:asciiTheme="majorHAnsi" w:hAnsiTheme="majorHAnsi"/>
        </w:rPr>
        <w:t xml:space="preserve">ity 4: Reading and Discussion </w:t>
      </w:r>
      <w:r w:rsidRPr="00C042FC">
        <w:rPr>
          <w:rFonts w:asciiTheme="majorHAnsi" w:hAnsiTheme="majorHAnsi"/>
        </w:rPr>
        <w:tab/>
      </w:r>
      <w:r w:rsidR="002F433A">
        <w:rPr>
          <w:rFonts w:asciiTheme="majorHAnsi" w:hAnsiTheme="majorHAnsi"/>
        </w:rPr>
        <w:t>35</w:t>
      </w:r>
      <w:r w:rsidRPr="00C042FC">
        <w:rPr>
          <w:rFonts w:asciiTheme="majorHAnsi" w:hAnsiTheme="majorHAnsi"/>
        </w:rPr>
        <w:t>%</w:t>
      </w:r>
    </w:p>
    <w:p w14:paraId="1D883736" w14:textId="77777777" w:rsidR="00054D58" w:rsidRDefault="00BF41AC" w:rsidP="00445EE2">
      <w:pPr>
        <w:pStyle w:val="TA"/>
      </w:pPr>
      <w:r>
        <w:t xml:space="preserve">Instruct students to form </w:t>
      </w:r>
      <w:r w:rsidR="0040434D">
        <w:t xml:space="preserve">the </w:t>
      </w:r>
      <w:r>
        <w:t xml:space="preserve">small groups </w:t>
      </w:r>
      <w:r w:rsidR="0040434D">
        <w:t>established in 10.4.2 Lesson 1</w:t>
      </w:r>
      <w:r w:rsidR="00054D58">
        <w:t>. Post or project each set of questions below for students to discuss.</w:t>
      </w:r>
    </w:p>
    <w:p w14:paraId="0DBAC6D8" w14:textId="77777777" w:rsidR="00C469F6" w:rsidRDefault="00054D58" w:rsidP="00445EE2">
      <w:pPr>
        <w:pStyle w:val="TA"/>
      </w:pPr>
      <w:r>
        <w:t>Instruct student groups</w:t>
      </w:r>
      <w:r w:rsidR="0040434D">
        <w:t xml:space="preserve"> </w:t>
      </w:r>
      <w:r w:rsidR="00BF41AC">
        <w:t>to read and analyze Act 5.4 (from “Cousins, I hope the days are near at hand” to “Towards which</w:t>
      </w:r>
      <w:r w:rsidR="004A3760">
        <w:t>,</w:t>
      </w:r>
      <w:r w:rsidR="00BF41AC">
        <w:t xml:space="preserve"> advance the war”)</w:t>
      </w:r>
      <w:r w:rsidR="00D82EC5">
        <w:t xml:space="preserve"> and answer</w:t>
      </w:r>
      <w:r w:rsidR="00035D33">
        <w:t xml:space="preserve"> the following questions </w:t>
      </w:r>
      <w:r w:rsidR="0040434D">
        <w:t>before sharing out with the clas</w:t>
      </w:r>
      <w:r w:rsidR="00445EE2">
        <w:t xml:space="preserve">s. </w:t>
      </w:r>
    </w:p>
    <w:p w14:paraId="516B1719" w14:textId="77777777" w:rsidR="00BF41AC" w:rsidRDefault="00BF41AC" w:rsidP="00BF41AC">
      <w:pPr>
        <w:pStyle w:val="IN"/>
      </w:pPr>
      <w:r>
        <w:t>Consider reminding students throughout to use the explanatory notes to help with challenging language. Students may need the scaffolding in the notes to make meaning of certain difficult phrases or archaic language.</w:t>
      </w:r>
    </w:p>
    <w:p w14:paraId="1461F0A1" w14:textId="77777777" w:rsidR="00D25FFB" w:rsidRPr="00C23341" w:rsidRDefault="00D25FFB" w:rsidP="00D25FFB">
      <w:pPr>
        <w:pStyle w:val="TA"/>
        <w:rPr>
          <w:rFonts w:asciiTheme="majorHAnsi" w:hAnsiTheme="majorHAnsi"/>
        </w:rPr>
      </w:pPr>
      <w:r w:rsidRPr="00C23341">
        <w:rPr>
          <w:rFonts w:asciiTheme="majorHAnsi" w:hAnsiTheme="majorHAnsi"/>
        </w:rPr>
        <w:t xml:space="preserve">Provide students with the following definitions: </w:t>
      </w:r>
      <w:r w:rsidR="00377C74">
        <w:rPr>
          <w:rFonts w:asciiTheme="majorHAnsi" w:hAnsiTheme="majorHAnsi"/>
          <w:i/>
        </w:rPr>
        <w:t xml:space="preserve">hew </w:t>
      </w:r>
      <w:r w:rsidR="00377C74">
        <w:rPr>
          <w:rFonts w:asciiTheme="majorHAnsi" w:hAnsiTheme="majorHAnsi"/>
        </w:rPr>
        <w:t xml:space="preserve">means “chop, hack,” </w:t>
      </w:r>
      <w:r w:rsidR="00377C74" w:rsidRPr="00377C74">
        <w:rPr>
          <w:rFonts w:asciiTheme="majorHAnsi" w:hAnsiTheme="majorHAnsi"/>
          <w:i/>
        </w:rPr>
        <w:t>bough</w:t>
      </w:r>
      <w:r w:rsidR="00377C74">
        <w:rPr>
          <w:rFonts w:asciiTheme="majorHAnsi" w:hAnsiTheme="majorHAnsi"/>
        </w:rPr>
        <w:t xml:space="preserve"> means “</w:t>
      </w:r>
      <w:r w:rsidR="00377C74">
        <w:t xml:space="preserve">branch of a tree, especially one of the </w:t>
      </w:r>
      <w:r w:rsidR="004A3760">
        <w:t xml:space="preserve">larger or </w:t>
      </w:r>
      <w:r w:rsidR="00377C74">
        <w:t>main or branches,</w:t>
      </w:r>
      <w:r w:rsidR="003A0FD9">
        <w:t>”</w:t>
      </w:r>
      <w:r w:rsidR="00D82EC5">
        <w:t xml:space="preserve"> and</w:t>
      </w:r>
      <w:r w:rsidR="003A0FD9">
        <w:t xml:space="preserve"> </w:t>
      </w:r>
      <w:r w:rsidR="00377C74">
        <w:rPr>
          <w:i/>
        </w:rPr>
        <w:t>err</w:t>
      </w:r>
      <w:r w:rsidR="00377C74">
        <w:t xml:space="preserve"> means “be mistaken, be incorrect</w:t>
      </w:r>
      <w:r w:rsidR="0087303C">
        <w:t>.</w:t>
      </w:r>
      <w:r w:rsidR="00377C74">
        <w:t>”</w:t>
      </w:r>
      <w:r w:rsidR="004A3760">
        <w:rPr>
          <w:rFonts w:asciiTheme="majorHAnsi" w:hAnsiTheme="majorHAnsi"/>
        </w:rPr>
        <w:t xml:space="preserve"> </w:t>
      </w:r>
    </w:p>
    <w:p w14:paraId="0C58FC1A" w14:textId="77777777" w:rsidR="00834DA1" w:rsidRDefault="00C72CBB">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4CCC19FB" w14:textId="77777777" w:rsidR="00D25FFB" w:rsidRDefault="00D25FFB" w:rsidP="00D25FFB">
      <w:pPr>
        <w:pStyle w:val="SA"/>
        <w:numPr>
          <w:ilvl w:val="0"/>
          <w:numId w:val="2"/>
        </w:numPr>
        <w:rPr>
          <w:rFonts w:asciiTheme="majorHAnsi" w:hAnsiTheme="majorHAnsi"/>
        </w:rPr>
      </w:pPr>
      <w:r w:rsidRPr="00C23341">
        <w:rPr>
          <w:rFonts w:asciiTheme="majorHAnsi" w:hAnsiTheme="majorHAnsi"/>
        </w:rPr>
        <w:lastRenderedPageBreak/>
        <w:t xml:space="preserve">Students write the definitions of </w:t>
      </w:r>
      <w:r w:rsidR="00377C74" w:rsidRPr="00377C74">
        <w:rPr>
          <w:rFonts w:asciiTheme="majorHAnsi" w:hAnsiTheme="majorHAnsi"/>
          <w:i/>
        </w:rPr>
        <w:t>hew</w:t>
      </w:r>
      <w:r w:rsidR="00377C74">
        <w:rPr>
          <w:rFonts w:asciiTheme="majorHAnsi" w:hAnsiTheme="majorHAnsi"/>
        </w:rPr>
        <w:t xml:space="preserve">, </w:t>
      </w:r>
      <w:r w:rsidR="00377C74" w:rsidRPr="00377C74">
        <w:rPr>
          <w:rFonts w:asciiTheme="majorHAnsi" w:hAnsiTheme="majorHAnsi"/>
          <w:i/>
        </w:rPr>
        <w:t>bough</w:t>
      </w:r>
      <w:r w:rsidR="00377C74">
        <w:rPr>
          <w:rFonts w:asciiTheme="majorHAnsi" w:hAnsiTheme="majorHAnsi"/>
        </w:rPr>
        <w:t xml:space="preserve">, </w:t>
      </w:r>
      <w:r w:rsidR="0087303C">
        <w:rPr>
          <w:rFonts w:asciiTheme="majorHAnsi" w:hAnsiTheme="majorHAnsi"/>
        </w:rPr>
        <w:t xml:space="preserve">and </w:t>
      </w:r>
      <w:r w:rsidR="00377C74" w:rsidRPr="00377C74">
        <w:rPr>
          <w:rFonts w:asciiTheme="majorHAnsi" w:hAnsiTheme="majorHAnsi"/>
          <w:i/>
        </w:rPr>
        <w:t>err</w:t>
      </w:r>
      <w:r w:rsidR="0087303C">
        <w:rPr>
          <w:rFonts w:asciiTheme="majorHAnsi" w:hAnsiTheme="majorHAnsi"/>
          <w:i/>
        </w:rPr>
        <w:t xml:space="preserve"> </w:t>
      </w:r>
      <w:r w:rsidRPr="00C23341">
        <w:rPr>
          <w:rFonts w:asciiTheme="majorHAnsi" w:hAnsiTheme="majorHAnsi"/>
        </w:rPr>
        <w:t>on their copy of the text or in a vocabulary journal.</w:t>
      </w:r>
      <w:r w:rsidR="00377C74">
        <w:rPr>
          <w:rFonts w:asciiTheme="majorHAnsi" w:hAnsiTheme="majorHAnsi"/>
        </w:rPr>
        <w:t xml:space="preserve"> </w:t>
      </w:r>
    </w:p>
    <w:p w14:paraId="4D0D964A" w14:textId="77777777" w:rsidR="00377C74" w:rsidRPr="00C23341" w:rsidRDefault="005B15CE" w:rsidP="005B15CE">
      <w:pPr>
        <w:pStyle w:val="TA"/>
      </w:pPr>
      <w:r>
        <w:t>Direct</w:t>
      </w:r>
      <w:r w:rsidR="00377C74" w:rsidRPr="00C23341">
        <w:t xml:space="preserve"> students to the explanatory notes for definition</w:t>
      </w:r>
      <w:r>
        <w:t xml:space="preserve"> of </w:t>
      </w:r>
      <w:r w:rsidRPr="00C23341">
        <w:t xml:space="preserve">the following </w:t>
      </w:r>
      <w:r>
        <w:t>words</w:t>
      </w:r>
      <w:r w:rsidR="00377C74" w:rsidRPr="00C23341">
        <w:t>:</w:t>
      </w:r>
      <w:r w:rsidR="00377C74">
        <w:t xml:space="preserve"> </w:t>
      </w:r>
      <w:r w:rsidR="004A3760">
        <w:rPr>
          <w:i/>
        </w:rPr>
        <w:t xml:space="preserve">shadow </w:t>
      </w:r>
      <w:r w:rsidR="004A3760">
        <w:t xml:space="preserve">and </w:t>
      </w:r>
      <w:r w:rsidR="00377C74">
        <w:rPr>
          <w:i/>
        </w:rPr>
        <w:t>host</w:t>
      </w:r>
      <w:r w:rsidR="002E70DC">
        <w:rPr>
          <w:i/>
        </w:rPr>
        <w:t>.</w:t>
      </w:r>
    </w:p>
    <w:p w14:paraId="1D4B6223" w14:textId="77777777" w:rsidR="00377C74" w:rsidRPr="00377C74" w:rsidRDefault="00377C74" w:rsidP="008E37B2">
      <w:pPr>
        <w:pStyle w:val="IN"/>
        <w:rPr>
          <w:rFonts w:asciiTheme="majorHAnsi" w:hAnsiTheme="majorHAnsi"/>
        </w:rPr>
      </w:pPr>
      <w:r w:rsidRPr="00C23341">
        <w:rPr>
          <w:rFonts w:asciiTheme="majorHAnsi" w:hAnsiTheme="majorHAnsi"/>
        </w:rPr>
        <w:t xml:space="preserve">Consider drawing students’ attention to the application of standard L.9-10.4.c through the process of determining word meaning </w:t>
      </w:r>
      <w:r w:rsidR="00C67A00">
        <w:rPr>
          <w:rFonts w:asciiTheme="majorHAnsi" w:hAnsiTheme="majorHAnsi"/>
        </w:rPr>
        <w:t>by using</w:t>
      </w:r>
      <w:r w:rsidRPr="00C23341">
        <w:rPr>
          <w:rFonts w:asciiTheme="majorHAnsi" w:hAnsiTheme="majorHAnsi"/>
        </w:rPr>
        <w:t xml:space="preserve"> explanatory notes. </w:t>
      </w:r>
    </w:p>
    <w:p w14:paraId="7000969A" w14:textId="77777777" w:rsidR="00035D33" w:rsidRDefault="00035D33" w:rsidP="008E37B2">
      <w:pPr>
        <w:pStyle w:val="Q"/>
      </w:pPr>
      <w:r>
        <w:t xml:space="preserve">What is Malcolm’s plan </w:t>
      </w:r>
      <w:r w:rsidR="00676AE7">
        <w:t>(</w:t>
      </w:r>
      <w:r>
        <w:t>lines 6</w:t>
      </w:r>
      <w:r w:rsidR="00676AE7">
        <w:t>–</w:t>
      </w:r>
      <w:r>
        <w:t>9</w:t>
      </w:r>
      <w:r w:rsidR="00676AE7">
        <w:t>)</w:t>
      </w:r>
      <w:r>
        <w:t xml:space="preserve">? </w:t>
      </w:r>
    </w:p>
    <w:p w14:paraId="619E937F" w14:textId="77777777" w:rsidR="007E50F6" w:rsidRDefault="007E50F6" w:rsidP="00676AE7">
      <w:pPr>
        <w:pStyle w:val="SR"/>
        <w:ind w:left="720"/>
      </w:pPr>
      <w:r>
        <w:t>Malcolm orders all the soldiers to cut down a tree branch and carry it before them, in order to hide their numbers: “Let every soldier hew him down a bough / And bear</w:t>
      </w:r>
      <w:r w:rsidR="00883DDF">
        <w:t xml:space="preserve"> </w:t>
      </w:r>
      <w:r>
        <w:t>’t before him. Thereby we shall shadow / The numbers of our host and make discovery / Err in report of us” (lines 6</w:t>
      </w:r>
      <w:r w:rsidR="00676AE7">
        <w:t>–</w:t>
      </w:r>
      <w:r>
        <w:t>9)</w:t>
      </w:r>
      <w:r w:rsidR="00676AE7">
        <w:t>.</w:t>
      </w:r>
    </w:p>
    <w:p w14:paraId="1B8D4B3A" w14:textId="77777777" w:rsidR="00035D33" w:rsidRDefault="00035D33" w:rsidP="00035D33">
      <w:pPr>
        <w:pStyle w:val="Q"/>
      </w:pPr>
      <w:r>
        <w:t>What do</w:t>
      </w:r>
      <w:r w:rsidR="000841D5">
        <w:t>es</w:t>
      </w:r>
      <w:r>
        <w:t xml:space="preserve"> </w:t>
      </w:r>
      <w:r w:rsidR="000841D5">
        <w:t>the audience</w:t>
      </w:r>
      <w:r w:rsidR="00746EED">
        <w:t xml:space="preserve"> </w:t>
      </w:r>
      <w:r>
        <w:t>learn about Macbeth’s situation in lines 11</w:t>
      </w:r>
      <w:r w:rsidR="00676AE7">
        <w:t>–</w:t>
      </w:r>
      <w:r>
        <w:t>18?</w:t>
      </w:r>
    </w:p>
    <w:p w14:paraId="168BAC9D" w14:textId="77777777" w:rsidR="007E50F6" w:rsidRDefault="0060143E" w:rsidP="00676AE7">
      <w:pPr>
        <w:pStyle w:val="SR"/>
        <w:ind w:left="720"/>
      </w:pPr>
      <w:r>
        <w:t>Student responses may include:</w:t>
      </w:r>
    </w:p>
    <w:p w14:paraId="0769D3E3" w14:textId="77777777" w:rsidR="0060143E" w:rsidRDefault="0060143E" w:rsidP="00676AE7">
      <w:pPr>
        <w:pStyle w:val="SASRBullet"/>
        <w:ind w:left="1080"/>
      </w:pPr>
      <w:r>
        <w:t>Macbeth is in Dunsinane but will not prevent the English from laying siege to the castle: “the confident tyrant / Keeps still in Dunsinane and will endure / Our setting down before</w:t>
      </w:r>
      <w:r w:rsidR="00676AE7">
        <w:t xml:space="preserve"> </w:t>
      </w:r>
      <w:r>
        <w:t>’t” (lines 11</w:t>
      </w:r>
      <w:r w:rsidR="00676AE7">
        <w:t>–</w:t>
      </w:r>
      <w:r>
        <w:t>13).</w:t>
      </w:r>
    </w:p>
    <w:p w14:paraId="01F25E92" w14:textId="77777777" w:rsidR="0060143E" w:rsidRDefault="0060143E" w:rsidP="00676AE7">
      <w:pPr>
        <w:pStyle w:val="SASRBullet"/>
        <w:ind w:left="1080"/>
      </w:pPr>
      <w:r>
        <w:t>Many of Macbeth’s subjects have risen up against him: “Both more and less have given him the revolt” (line 16)</w:t>
      </w:r>
      <w:r w:rsidR="00676AE7">
        <w:t>.</w:t>
      </w:r>
    </w:p>
    <w:p w14:paraId="4A22B5DE" w14:textId="77777777" w:rsidR="0060143E" w:rsidRDefault="0060143E" w:rsidP="00676AE7">
      <w:pPr>
        <w:pStyle w:val="SASRBullet"/>
        <w:ind w:left="1080"/>
      </w:pPr>
      <w:r>
        <w:t>Those who continue to serve Macbeth do so against their will and do not love him: “none serve with him but constrainèd things / Whose hearts are absent too” (lines 17</w:t>
      </w:r>
      <w:r w:rsidR="00676AE7">
        <w:t>–</w:t>
      </w:r>
      <w:r>
        <w:t xml:space="preserve">18). </w:t>
      </w:r>
    </w:p>
    <w:p w14:paraId="30A7F3A6" w14:textId="77777777" w:rsidR="00035D33" w:rsidRDefault="00035D33" w:rsidP="00035D33">
      <w:pPr>
        <w:pStyle w:val="TA"/>
      </w:pPr>
      <w:r>
        <w:t>Lead a brief whole-class discussion of student responses.</w:t>
      </w:r>
    </w:p>
    <w:p w14:paraId="363AE44C" w14:textId="77777777" w:rsidR="00035D33" w:rsidRDefault="00035D33" w:rsidP="00035D33">
      <w:pPr>
        <w:pStyle w:val="BR"/>
      </w:pPr>
    </w:p>
    <w:p w14:paraId="0C550BE8" w14:textId="77777777" w:rsidR="00834DA1" w:rsidRDefault="00035D33">
      <w:pPr>
        <w:pStyle w:val="SASRBullet"/>
        <w:numPr>
          <w:ilvl w:val="0"/>
          <w:numId w:val="0"/>
        </w:numPr>
      </w:pPr>
      <w:r>
        <w:t>Instruct student</w:t>
      </w:r>
      <w:r w:rsidR="00054D58">
        <w:t xml:space="preserve"> group</w:t>
      </w:r>
      <w:r>
        <w:t>s to</w:t>
      </w:r>
      <w:r w:rsidR="001757E5">
        <w:t xml:space="preserve"> </w:t>
      </w:r>
      <w:r>
        <w:t>read and analyze Act 5.5 (from “Hang out our banners on the outward walls” to “At least we’ll die with harness on our back”)</w:t>
      </w:r>
      <w:r w:rsidR="00054D58">
        <w:t xml:space="preserve"> and answer the following questions before sharing out with the class</w:t>
      </w:r>
      <w:r>
        <w:t>.</w:t>
      </w:r>
    </w:p>
    <w:p w14:paraId="35B68405" w14:textId="77777777" w:rsidR="008E37B2" w:rsidRPr="00C02F53" w:rsidRDefault="00676AE7" w:rsidP="00676AE7">
      <w:pPr>
        <w:pStyle w:val="TA"/>
      </w:pPr>
      <w:r>
        <w:t>Direct</w:t>
      </w:r>
      <w:r w:rsidR="008E37B2" w:rsidRPr="00C23341">
        <w:t xml:space="preserve"> students to the explanatory notes for </w:t>
      </w:r>
      <w:r>
        <w:t xml:space="preserve">definitions of </w:t>
      </w:r>
      <w:r w:rsidRPr="00C23341">
        <w:t xml:space="preserve">the following </w:t>
      </w:r>
      <w:r>
        <w:t>words</w:t>
      </w:r>
      <w:r w:rsidR="008E37B2" w:rsidRPr="00C23341">
        <w:t xml:space="preserve">: </w:t>
      </w:r>
      <w:r w:rsidR="00377C74">
        <w:rPr>
          <w:i/>
        </w:rPr>
        <w:t>dismal</w:t>
      </w:r>
      <w:r w:rsidR="00C02F53">
        <w:t>,</w:t>
      </w:r>
      <w:r w:rsidR="008E37B2">
        <w:t xml:space="preserve"> </w:t>
      </w:r>
      <w:r w:rsidR="00377C74">
        <w:rPr>
          <w:i/>
        </w:rPr>
        <w:t>wherefore</w:t>
      </w:r>
      <w:r w:rsidR="00C02F53">
        <w:rPr>
          <w:i/>
        </w:rPr>
        <w:t>,</w:t>
      </w:r>
      <w:r w:rsidR="00377C74">
        <w:t xml:space="preserve"> </w:t>
      </w:r>
      <w:r w:rsidR="003A0FD9">
        <w:t xml:space="preserve">and </w:t>
      </w:r>
      <w:r w:rsidR="0032192D" w:rsidRPr="0032192D">
        <w:rPr>
          <w:i/>
        </w:rPr>
        <w:t>player</w:t>
      </w:r>
      <w:r w:rsidR="00C02F53">
        <w:t>.</w:t>
      </w:r>
    </w:p>
    <w:p w14:paraId="35F38B42" w14:textId="77777777" w:rsidR="00377C74" w:rsidRPr="00377C74" w:rsidRDefault="008E37B2" w:rsidP="00035D33">
      <w:pPr>
        <w:pStyle w:val="IN"/>
        <w:rPr>
          <w:rFonts w:asciiTheme="majorHAnsi" w:hAnsiTheme="majorHAnsi"/>
        </w:rPr>
      </w:pPr>
      <w:r w:rsidRPr="00C23341">
        <w:rPr>
          <w:rFonts w:asciiTheme="majorHAnsi" w:hAnsiTheme="majorHAnsi"/>
        </w:rPr>
        <w:t>Consider drawing students’ attention to the</w:t>
      </w:r>
      <w:r w:rsidR="00054D58">
        <w:rPr>
          <w:rFonts w:asciiTheme="majorHAnsi" w:hAnsiTheme="majorHAnsi"/>
        </w:rPr>
        <w:t>ir</w:t>
      </w:r>
      <w:r w:rsidRPr="00C23341">
        <w:rPr>
          <w:rFonts w:asciiTheme="majorHAnsi" w:hAnsiTheme="majorHAnsi"/>
        </w:rPr>
        <w:t xml:space="preserve"> application of standard L.9-10.4.c through the process of determining word meaning </w:t>
      </w:r>
      <w:r w:rsidR="009E088F">
        <w:rPr>
          <w:rFonts w:asciiTheme="majorHAnsi" w:hAnsiTheme="majorHAnsi"/>
        </w:rPr>
        <w:t>by using</w:t>
      </w:r>
      <w:r w:rsidRPr="00C23341">
        <w:rPr>
          <w:rFonts w:asciiTheme="majorHAnsi" w:hAnsiTheme="majorHAnsi"/>
        </w:rPr>
        <w:t xml:space="preserve"> explanatory notes. </w:t>
      </w:r>
    </w:p>
    <w:p w14:paraId="5B323BD7" w14:textId="2CC5AE1D" w:rsidR="00C05B6A" w:rsidRPr="00C23341" w:rsidRDefault="00C05B6A" w:rsidP="00C05B6A">
      <w:pPr>
        <w:pStyle w:val="IN"/>
        <w:rPr>
          <w:rFonts w:asciiTheme="majorHAnsi" w:hAnsiTheme="majorHAnsi"/>
        </w:rPr>
      </w:pPr>
      <w:r w:rsidRPr="00C23341">
        <w:rPr>
          <w:rFonts w:asciiTheme="majorHAnsi" w:hAnsiTheme="majorHAnsi"/>
          <w:b/>
        </w:rPr>
        <w:t>Differentiation Consideration</w:t>
      </w:r>
      <w:r w:rsidRPr="00C23341">
        <w:rPr>
          <w:rFonts w:asciiTheme="majorHAnsi" w:hAnsiTheme="majorHAnsi"/>
        </w:rPr>
        <w:t xml:space="preserve">: </w:t>
      </w:r>
      <w:r w:rsidR="00392EF8">
        <w:rPr>
          <w:rFonts w:asciiTheme="majorHAnsi" w:hAnsiTheme="majorHAnsi"/>
        </w:rPr>
        <w:t>Consider p</w:t>
      </w:r>
      <w:r w:rsidRPr="00C23341">
        <w:rPr>
          <w:rFonts w:asciiTheme="majorHAnsi" w:hAnsiTheme="majorHAnsi"/>
        </w:rPr>
        <w:t>rovid</w:t>
      </w:r>
      <w:r w:rsidR="00392EF8">
        <w:rPr>
          <w:rFonts w:asciiTheme="majorHAnsi" w:hAnsiTheme="majorHAnsi"/>
        </w:rPr>
        <w:t>ing</w:t>
      </w:r>
      <w:bookmarkStart w:id="0" w:name="_GoBack"/>
      <w:bookmarkEnd w:id="0"/>
      <w:r w:rsidRPr="00C23341">
        <w:rPr>
          <w:rFonts w:asciiTheme="majorHAnsi" w:hAnsiTheme="majorHAnsi"/>
        </w:rPr>
        <w:t xml:space="preserve"> students with the following definition</w:t>
      </w:r>
      <w:r w:rsidR="0032192D">
        <w:rPr>
          <w:rFonts w:asciiTheme="majorHAnsi" w:hAnsiTheme="majorHAnsi"/>
        </w:rPr>
        <w:t>s</w:t>
      </w:r>
      <w:r w:rsidRPr="00C23341">
        <w:rPr>
          <w:rFonts w:asciiTheme="majorHAnsi" w:hAnsiTheme="majorHAnsi"/>
        </w:rPr>
        <w:t xml:space="preserve">: </w:t>
      </w:r>
      <w:r w:rsidR="0032192D">
        <w:rPr>
          <w:rFonts w:asciiTheme="majorHAnsi" w:hAnsiTheme="majorHAnsi"/>
          <w:i/>
        </w:rPr>
        <w:t xml:space="preserve">candle </w:t>
      </w:r>
      <w:r w:rsidR="0032192D">
        <w:rPr>
          <w:rFonts w:asciiTheme="majorHAnsi" w:hAnsiTheme="majorHAnsi"/>
        </w:rPr>
        <w:t>means “</w:t>
      </w:r>
      <w:r w:rsidR="0032192D" w:rsidRPr="00B17A6A">
        <w:rPr>
          <w:rFonts w:asciiTheme="majorHAnsi" w:eastAsiaTheme="minorEastAsia" w:hAnsiTheme="majorHAnsi" w:cs="Verdana"/>
          <w:lang w:eastAsia="ja-JP"/>
        </w:rPr>
        <w:t>wax that has been formed into a stick or another shape and has a string in the middle that can be burned</w:t>
      </w:r>
      <w:r w:rsidR="0032192D">
        <w:rPr>
          <w:rFonts w:asciiTheme="majorHAnsi" w:hAnsiTheme="majorHAnsi"/>
        </w:rPr>
        <w:t xml:space="preserve">,” </w:t>
      </w:r>
      <w:r w:rsidR="0032192D">
        <w:rPr>
          <w:rFonts w:asciiTheme="majorHAnsi" w:hAnsiTheme="majorHAnsi"/>
          <w:i/>
        </w:rPr>
        <w:t xml:space="preserve">tale </w:t>
      </w:r>
      <w:r w:rsidR="0032192D">
        <w:rPr>
          <w:rFonts w:asciiTheme="majorHAnsi" w:hAnsiTheme="majorHAnsi"/>
        </w:rPr>
        <w:t xml:space="preserve">means “story,” and </w:t>
      </w:r>
      <w:r>
        <w:rPr>
          <w:rFonts w:asciiTheme="majorHAnsi" w:hAnsiTheme="majorHAnsi"/>
          <w:i/>
        </w:rPr>
        <w:t xml:space="preserve">signifying </w:t>
      </w:r>
      <w:r w:rsidRPr="00C23341">
        <w:rPr>
          <w:rFonts w:asciiTheme="majorHAnsi" w:hAnsiTheme="majorHAnsi"/>
        </w:rPr>
        <w:t>means “</w:t>
      </w:r>
      <w:r>
        <w:t>meaning</w:t>
      </w:r>
      <w:r w:rsidRPr="00C23341">
        <w:rPr>
          <w:rFonts w:asciiTheme="majorHAnsi" w:hAnsiTheme="majorHAnsi"/>
        </w:rPr>
        <w:t>.”</w:t>
      </w:r>
    </w:p>
    <w:p w14:paraId="312E9148" w14:textId="77777777" w:rsidR="00C05B6A" w:rsidRPr="00C05B6A" w:rsidRDefault="00C05B6A" w:rsidP="00035D33">
      <w:pPr>
        <w:pStyle w:val="DCwithSA"/>
        <w:numPr>
          <w:ilvl w:val="0"/>
          <w:numId w:val="2"/>
        </w:numPr>
        <w:rPr>
          <w:rFonts w:asciiTheme="majorHAnsi" w:hAnsiTheme="majorHAnsi"/>
        </w:rPr>
      </w:pPr>
      <w:r w:rsidRPr="00C23341">
        <w:rPr>
          <w:rFonts w:asciiTheme="majorHAnsi" w:hAnsiTheme="majorHAnsi"/>
        </w:rPr>
        <w:lastRenderedPageBreak/>
        <w:t xml:space="preserve">Students write the definitions of </w:t>
      </w:r>
      <w:r w:rsidR="003A0FD9" w:rsidRPr="003A0FD9">
        <w:rPr>
          <w:rFonts w:asciiTheme="majorHAnsi" w:hAnsiTheme="majorHAnsi"/>
          <w:i/>
        </w:rPr>
        <w:t>candle</w:t>
      </w:r>
      <w:r w:rsidR="003A0FD9">
        <w:rPr>
          <w:rFonts w:asciiTheme="majorHAnsi" w:hAnsiTheme="majorHAnsi"/>
        </w:rPr>
        <w:t xml:space="preserve">, </w:t>
      </w:r>
      <w:r w:rsidR="00AE5451">
        <w:rPr>
          <w:rFonts w:asciiTheme="majorHAnsi" w:hAnsiTheme="majorHAnsi"/>
          <w:i/>
        </w:rPr>
        <w:t>tale,</w:t>
      </w:r>
      <w:r w:rsidR="00AE5451" w:rsidRPr="00C23341">
        <w:rPr>
          <w:rFonts w:asciiTheme="majorHAnsi" w:hAnsiTheme="majorHAnsi"/>
          <w:i/>
        </w:rPr>
        <w:t xml:space="preserve"> </w:t>
      </w:r>
      <w:r w:rsidR="00AE5451" w:rsidRPr="00AE5451">
        <w:rPr>
          <w:rFonts w:asciiTheme="majorHAnsi" w:hAnsiTheme="majorHAnsi"/>
        </w:rPr>
        <w:t xml:space="preserve">and </w:t>
      </w:r>
      <w:r w:rsidR="00574BF5" w:rsidRPr="00AE5451">
        <w:rPr>
          <w:rFonts w:asciiTheme="majorHAnsi" w:hAnsiTheme="majorHAnsi"/>
          <w:i/>
        </w:rPr>
        <w:t>signifying</w:t>
      </w:r>
      <w:r w:rsidR="003A0FD9" w:rsidRPr="00AE5451">
        <w:rPr>
          <w:rFonts w:asciiTheme="majorHAnsi" w:hAnsiTheme="majorHAnsi"/>
          <w:i/>
        </w:rPr>
        <w:t xml:space="preserve"> </w:t>
      </w:r>
      <w:r w:rsidRPr="00C23341">
        <w:rPr>
          <w:rFonts w:asciiTheme="majorHAnsi" w:hAnsiTheme="majorHAnsi"/>
        </w:rPr>
        <w:t>on their copy of the text or in a vocab</w:t>
      </w:r>
      <w:r w:rsidR="00C72CBB">
        <w:rPr>
          <w:rFonts w:asciiTheme="majorHAnsi" w:hAnsiTheme="majorHAnsi"/>
        </w:rPr>
        <w:t>ulary</w:t>
      </w:r>
      <w:r w:rsidRPr="00C23341">
        <w:rPr>
          <w:rFonts w:asciiTheme="majorHAnsi" w:hAnsiTheme="majorHAnsi"/>
        </w:rPr>
        <w:t xml:space="preserve"> journal</w:t>
      </w:r>
      <w:r w:rsidR="00C72CBB">
        <w:rPr>
          <w:rFonts w:asciiTheme="majorHAnsi" w:hAnsiTheme="majorHAnsi"/>
        </w:rPr>
        <w:t>.</w:t>
      </w:r>
    </w:p>
    <w:p w14:paraId="62883964" w14:textId="77777777" w:rsidR="00834DA1" w:rsidRDefault="00834DA1" w:rsidP="00834DA1">
      <w:pPr>
        <w:pStyle w:val="TA"/>
      </w:pPr>
      <w:r>
        <w:t xml:space="preserve">Instruct students to take out their work from 10.4.2 Lesson 6 and review their notes and annotations on </w:t>
      </w:r>
      <w:r>
        <w:rPr>
          <w:i/>
        </w:rPr>
        <w:t>Macbeth</w:t>
      </w:r>
      <w:r>
        <w:t xml:space="preserve"> Act 2.2. </w:t>
      </w:r>
    </w:p>
    <w:p w14:paraId="1F0EA10C" w14:textId="77777777" w:rsidR="007553D2" w:rsidRDefault="007553D2" w:rsidP="007553D2">
      <w:pPr>
        <w:pStyle w:val="Q"/>
      </w:pPr>
      <w:r>
        <w:t xml:space="preserve">In what ways is Macbeth’s reaction to the offstage cries he hears (Act 5.5, lines </w:t>
      </w:r>
      <w:r w:rsidR="00230EF6">
        <w:t>9</w:t>
      </w:r>
      <w:r w:rsidR="0087303C">
        <w:t>–</w:t>
      </w:r>
      <w:r>
        <w:t>17) different from his reaction to Duncan’s murder (Act 2.2</w:t>
      </w:r>
      <w:r w:rsidR="00230EF6">
        <w:t xml:space="preserve"> lines 65</w:t>
      </w:r>
      <w:r w:rsidR="00AE5451">
        <w:t>–</w:t>
      </w:r>
      <w:r w:rsidR="00230EF6">
        <w:t>76</w:t>
      </w:r>
      <w:r>
        <w:t xml:space="preserve">)? </w:t>
      </w:r>
    </w:p>
    <w:p w14:paraId="0F451C88" w14:textId="77777777" w:rsidR="007553D2" w:rsidRDefault="007553D2" w:rsidP="00834DA1">
      <w:pPr>
        <w:pStyle w:val="SR"/>
        <w:ind w:left="720"/>
      </w:pPr>
      <w:r>
        <w:t>Student responses may include:</w:t>
      </w:r>
    </w:p>
    <w:p w14:paraId="696458B5" w14:textId="77777777" w:rsidR="007553D2" w:rsidRDefault="007553D2" w:rsidP="00834DA1">
      <w:pPr>
        <w:pStyle w:val="SASRBullet"/>
        <w:ind w:left="1080"/>
      </w:pPr>
      <w:r>
        <w:t>In Act 2.2, Macbeth was nervous and jumped at every sound, saying</w:t>
      </w:r>
      <w:r w:rsidR="00054D58">
        <w:t>,</w:t>
      </w:r>
      <w:r>
        <w:t xml:space="preserve"> “every noise appalls me” (Act 2.2, line 76). As he says in Act 5.5, lines 1</w:t>
      </w:r>
      <w:r w:rsidR="00230EF6">
        <w:t>2</w:t>
      </w:r>
      <w:r w:rsidR="00AE5451">
        <w:t>–</w:t>
      </w:r>
      <w:r>
        <w:t>1</w:t>
      </w:r>
      <w:r w:rsidR="00230EF6">
        <w:t>3</w:t>
      </w:r>
      <w:r>
        <w:t xml:space="preserve">: “[t]he time </w:t>
      </w:r>
      <w:r w:rsidR="00230EF6">
        <w:t xml:space="preserve">has been </w:t>
      </w:r>
      <w:r>
        <w:t xml:space="preserve">my senses would have cooled / To hear a night-shriek.” </w:t>
      </w:r>
    </w:p>
    <w:p w14:paraId="49AC06A6" w14:textId="77777777" w:rsidR="00834DA1" w:rsidRDefault="007553D2" w:rsidP="00834DA1">
      <w:pPr>
        <w:pStyle w:val="SASRBullet"/>
        <w:ind w:left="1080"/>
      </w:pPr>
      <w:r>
        <w:t>Macbeth could not bear to look at Duncan’s body a second time when Lady Macbeth ordered him to bring back the daggers: “I am afraid to think what I have done. / Look on</w:t>
      </w:r>
      <w:r w:rsidR="00230EF6">
        <w:t xml:space="preserve"> </w:t>
      </w:r>
      <w:r>
        <w:t>’t again I dare not” (Act 2.2, lines 66</w:t>
      </w:r>
      <w:r w:rsidR="00AE5451">
        <w:t>–</w:t>
      </w:r>
      <w:r>
        <w:t>67). Now, however, he is so familiar with horror that “[d]ireness, familiar to my slaughterous thoughts</w:t>
      </w:r>
      <w:r w:rsidR="00230EF6">
        <w:t>,</w:t>
      </w:r>
      <w:r>
        <w:t xml:space="preserve"> / Cannot once start me” (Act 5.5, lines 16</w:t>
      </w:r>
      <w:r w:rsidR="00AE5451">
        <w:t>–</w:t>
      </w:r>
      <w:r>
        <w:t>17).</w:t>
      </w:r>
    </w:p>
    <w:p w14:paraId="6787E18C" w14:textId="77777777" w:rsidR="004B3687" w:rsidRDefault="004B3687" w:rsidP="004B3687">
      <w:pPr>
        <w:pStyle w:val="Q"/>
      </w:pPr>
      <w:r>
        <w:t xml:space="preserve">How does Macbeth’s response to </w:t>
      </w:r>
      <w:r w:rsidR="000841D5">
        <w:t>Seyton’s news</w:t>
      </w:r>
      <w:r>
        <w:t xml:space="preserve"> </w:t>
      </w:r>
      <w:r w:rsidR="00102650">
        <w:t>(</w:t>
      </w:r>
      <w:r>
        <w:t>lines 20</w:t>
      </w:r>
      <w:r w:rsidR="00102650">
        <w:t>–</w:t>
      </w:r>
      <w:r>
        <w:t>21</w:t>
      </w:r>
      <w:r w:rsidR="00102650">
        <w:t>)</w:t>
      </w:r>
      <w:r>
        <w:t xml:space="preserve"> further develop </w:t>
      </w:r>
      <w:r w:rsidR="000841D5">
        <w:t>his character</w:t>
      </w:r>
      <w:r>
        <w:t xml:space="preserve">? </w:t>
      </w:r>
    </w:p>
    <w:p w14:paraId="62E4B07E" w14:textId="77777777" w:rsidR="00C512B0" w:rsidRDefault="00C512B0" w:rsidP="00C512B0">
      <w:pPr>
        <w:pStyle w:val="SR"/>
        <w:ind w:left="720"/>
      </w:pPr>
      <w:r>
        <w:t>Student responses may include:</w:t>
      </w:r>
    </w:p>
    <w:p w14:paraId="7A53BC8B" w14:textId="77777777" w:rsidR="00C512B0" w:rsidRDefault="0054331A" w:rsidP="00C512B0">
      <w:pPr>
        <w:pStyle w:val="SASRBullet"/>
        <w:ind w:left="1080"/>
      </w:pPr>
      <w:r>
        <w:t>Macbeth’s response to Lady Macbeth’s deat</w:t>
      </w:r>
      <w:r w:rsidR="00890E79">
        <w:t>h</w:t>
      </w:r>
      <w:r>
        <w:t xml:space="preserve"> </w:t>
      </w:r>
      <w:r w:rsidR="002E70DC">
        <w:t xml:space="preserve">highlights both his affection </w:t>
      </w:r>
      <w:r w:rsidR="00C512B0">
        <w:t>for her</w:t>
      </w:r>
      <w:r w:rsidR="002E70DC">
        <w:t xml:space="preserve"> and the change that has taken place in their relationship. </w:t>
      </w:r>
    </w:p>
    <w:p w14:paraId="79751A7A" w14:textId="77777777" w:rsidR="00E67AA8" w:rsidRDefault="002E70DC" w:rsidP="00C512B0">
      <w:pPr>
        <w:pStyle w:val="SASRBullet"/>
        <w:ind w:left="1080"/>
      </w:pPr>
      <w:r>
        <w:t>Macbeth’s response is sorrowful and reflective, as he contemplates the inevitability of</w:t>
      </w:r>
      <w:r w:rsidR="00890E79">
        <w:t xml:space="preserve"> her death</w:t>
      </w:r>
      <w:r w:rsidR="00F76452">
        <w:t>—</w:t>
      </w:r>
      <w:r w:rsidR="00890E79">
        <w:t xml:space="preserve">“She should have died hereafter” (line 20) and his regret that his situation does not allow him to mourn for her: “There would have been a time for such a word” </w:t>
      </w:r>
      <w:r w:rsidR="00230EF6">
        <w:t>(line</w:t>
      </w:r>
      <w:r w:rsidR="000841D5">
        <w:t xml:space="preserve"> </w:t>
      </w:r>
      <w:r w:rsidR="00230EF6">
        <w:t xml:space="preserve">21), </w:t>
      </w:r>
      <w:r w:rsidR="00890E79">
        <w:t>but instead he must focus on his present situation and can only reflect briefly on the meaninglessness of life.</w:t>
      </w:r>
    </w:p>
    <w:p w14:paraId="1C85AF70" w14:textId="77777777" w:rsidR="0032192D" w:rsidRDefault="0032192D" w:rsidP="004B3687">
      <w:pPr>
        <w:pStyle w:val="Q"/>
      </w:pPr>
      <w:r>
        <w:t xml:space="preserve">How does </w:t>
      </w:r>
      <w:r w:rsidR="000841D5">
        <w:t xml:space="preserve">Shakespeare </w:t>
      </w:r>
      <w:r>
        <w:t>use figurative language to refer to life</w:t>
      </w:r>
      <w:r w:rsidR="00102650">
        <w:t xml:space="preserve"> (lines 22–31)</w:t>
      </w:r>
      <w:r>
        <w:t xml:space="preserve">? </w:t>
      </w:r>
    </w:p>
    <w:p w14:paraId="4FA80B91" w14:textId="77777777" w:rsidR="00676AE7" w:rsidRDefault="0032192D" w:rsidP="00102650">
      <w:pPr>
        <w:pStyle w:val="SR"/>
        <w:ind w:left="720"/>
      </w:pPr>
      <w:r>
        <w:t>Macbeth develops three images of life in his speech: life as a story, speaking of “the last syllable of recorded time” (line 24)</w:t>
      </w:r>
      <w:r w:rsidR="00061277">
        <w:t>;</w:t>
      </w:r>
      <w:r>
        <w:t xml:space="preserve"> life as a light, a “candle” (line 26)</w:t>
      </w:r>
      <w:r w:rsidR="00061277">
        <w:t>;</w:t>
      </w:r>
      <w:r>
        <w:t xml:space="preserve"> and life as a “poor player” (line 27).</w:t>
      </w:r>
    </w:p>
    <w:p w14:paraId="7CD09622" w14:textId="77777777" w:rsidR="004B3687" w:rsidRDefault="004B3687" w:rsidP="004B3687">
      <w:pPr>
        <w:pStyle w:val="Q"/>
      </w:pPr>
      <w:r>
        <w:t xml:space="preserve">Analyze how the figurative language that </w:t>
      </w:r>
      <w:r w:rsidR="000841D5">
        <w:t xml:space="preserve">Shakespeare </w:t>
      </w:r>
      <w:r>
        <w:t xml:space="preserve">uses </w:t>
      </w:r>
      <w:r w:rsidR="00102650">
        <w:t>(</w:t>
      </w:r>
      <w:r>
        <w:t>lines 22</w:t>
      </w:r>
      <w:r w:rsidR="00102650">
        <w:t>–</w:t>
      </w:r>
      <w:r>
        <w:t>31</w:t>
      </w:r>
      <w:r w:rsidR="00102650">
        <w:t>)</w:t>
      </w:r>
      <w:r>
        <w:t xml:space="preserve"> develops </w:t>
      </w:r>
      <w:r w:rsidR="000841D5">
        <w:t xml:space="preserve">Macbeth’s </w:t>
      </w:r>
      <w:r>
        <w:t>character.</w:t>
      </w:r>
    </w:p>
    <w:p w14:paraId="691C9C19" w14:textId="77777777" w:rsidR="005A155F" w:rsidRDefault="005A155F" w:rsidP="00102650">
      <w:pPr>
        <w:pStyle w:val="SR"/>
        <w:ind w:left="720"/>
      </w:pPr>
      <w:r>
        <w:t>Student responses may include:</w:t>
      </w:r>
    </w:p>
    <w:p w14:paraId="099D4DC4" w14:textId="77777777" w:rsidR="005A155F" w:rsidRDefault="0009045E" w:rsidP="005A155F">
      <w:pPr>
        <w:pStyle w:val="SASRBullet"/>
        <w:ind w:left="1080"/>
      </w:pPr>
      <w:r>
        <w:lastRenderedPageBreak/>
        <w:t xml:space="preserve">All of the images </w:t>
      </w:r>
      <w:r w:rsidR="00102650">
        <w:t xml:space="preserve">that </w:t>
      </w:r>
      <w:r>
        <w:t>Macbeth uses develop his d</w:t>
      </w:r>
      <w:r w:rsidR="00A4542B">
        <w:t>espair and weariness with life, which he sees as brief and pointless, claiming that</w:t>
      </w:r>
      <w:r w:rsidR="00054D58">
        <w:t>,</w:t>
      </w:r>
      <w:r w:rsidR="00A4542B">
        <w:t xml:space="preserve"> “all our yesterdays have lighted fools / The way to dusty death” and exclaimi</w:t>
      </w:r>
      <w:r w:rsidR="0032192D">
        <w:t>n</w:t>
      </w:r>
      <w:r w:rsidR="00A4542B">
        <w:t>g “Out, out, brief candle!” (lines 25</w:t>
      </w:r>
      <w:r w:rsidR="005A155F">
        <w:t>–</w:t>
      </w:r>
      <w:r w:rsidR="00A4542B">
        <w:t xml:space="preserve">26). </w:t>
      </w:r>
    </w:p>
    <w:p w14:paraId="72BD1425" w14:textId="77777777" w:rsidR="0009045E" w:rsidRDefault="00A4542B" w:rsidP="005A155F">
      <w:pPr>
        <w:pStyle w:val="SASRBullet"/>
        <w:ind w:left="1080"/>
      </w:pPr>
      <w:r>
        <w:t>According to Macbeth, the “poor player” (line 27) of life “struts and frets his hour upon the stage / And then is heard no more” (lines 28</w:t>
      </w:r>
      <w:r w:rsidR="005A155F">
        <w:t>–</w:t>
      </w:r>
      <w:r>
        <w:t>29), and the story of life is “a tale / Told by an idiot, full of sound and fury, / Signifying nothing” (lines 29</w:t>
      </w:r>
      <w:r w:rsidR="005A155F">
        <w:t>–</w:t>
      </w:r>
      <w:r>
        <w:t>31). Together, these images develop Macbeth as hopeless and painfully aware of the meaninglessness of life.</w:t>
      </w:r>
    </w:p>
    <w:p w14:paraId="5ABAB545" w14:textId="77777777" w:rsidR="003B562F" w:rsidRDefault="00AE5451" w:rsidP="0007258A">
      <w:pPr>
        <w:pStyle w:val="IN"/>
      </w:pPr>
      <w:r>
        <w:rPr>
          <w:b/>
        </w:rPr>
        <w:t>D</w:t>
      </w:r>
      <w:r w:rsidR="003B562F">
        <w:rPr>
          <w:b/>
        </w:rPr>
        <w:t xml:space="preserve">ifferentiation Consideration: </w:t>
      </w:r>
      <w:r w:rsidR="003B562F">
        <w:t xml:space="preserve">To support </w:t>
      </w:r>
      <w:r w:rsidR="00D82EC5">
        <w:t>students</w:t>
      </w:r>
      <w:r w:rsidR="003B562F">
        <w:t xml:space="preserve">, consider posing the following question: </w:t>
      </w:r>
    </w:p>
    <w:p w14:paraId="47C8EC36" w14:textId="77777777" w:rsidR="003B562F" w:rsidRPr="00AE5451" w:rsidRDefault="003B562F" w:rsidP="00D82EC5">
      <w:pPr>
        <w:pStyle w:val="DCwithQ"/>
      </w:pPr>
      <w:r w:rsidRPr="00AE5451">
        <w:t xml:space="preserve">To what three different things does Macbeth compare life </w:t>
      </w:r>
      <w:r w:rsidR="005E64AA" w:rsidRPr="00AE5451">
        <w:t>(</w:t>
      </w:r>
      <w:r w:rsidRPr="00AE5451">
        <w:t>lines 22</w:t>
      </w:r>
      <w:r w:rsidR="005E64AA" w:rsidRPr="00AE5451">
        <w:t>–</w:t>
      </w:r>
      <w:r w:rsidRPr="00AE5451">
        <w:t>31</w:t>
      </w:r>
      <w:r w:rsidR="005E64AA" w:rsidRPr="00AE5451">
        <w:t>)</w:t>
      </w:r>
      <w:r w:rsidRPr="00AE5451">
        <w:t>?</w:t>
      </w:r>
    </w:p>
    <w:p w14:paraId="021AACC9" w14:textId="77777777" w:rsidR="003B562F" w:rsidRDefault="003B562F" w:rsidP="0032192D">
      <w:pPr>
        <w:pStyle w:val="DCwithSR"/>
      </w:pPr>
      <w:r>
        <w:t>Macbeth compares life to a light or “</w:t>
      </w:r>
      <w:r w:rsidRPr="00054D58">
        <w:t>candle</w:t>
      </w:r>
      <w:r>
        <w:t xml:space="preserve">” (line </w:t>
      </w:r>
      <w:r w:rsidR="00230EF6">
        <w:t>26</w:t>
      </w:r>
      <w:r>
        <w:t>), an actor or “</w:t>
      </w:r>
      <w:r w:rsidRPr="00054D58">
        <w:t>player</w:t>
      </w:r>
      <w:r>
        <w:t>” (line 27) and a story or “</w:t>
      </w:r>
      <w:r w:rsidRPr="00054D58">
        <w:t>tale</w:t>
      </w:r>
      <w:r>
        <w:t xml:space="preserve">” (line 29). </w:t>
      </w:r>
    </w:p>
    <w:p w14:paraId="54635457" w14:textId="77777777" w:rsidR="00E67AA8" w:rsidRPr="00061277" w:rsidRDefault="00574BF5" w:rsidP="00D82EC5">
      <w:pPr>
        <w:pStyle w:val="TA"/>
      </w:pPr>
      <w:r w:rsidRPr="00061277">
        <w:t>Remind students to annotate their texts for character development, using the code CD.</w:t>
      </w:r>
    </w:p>
    <w:p w14:paraId="01A765BA" w14:textId="77777777" w:rsidR="004B3687" w:rsidRPr="00914A40" w:rsidRDefault="004B3687" w:rsidP="00001AC5">
      <w:pPr>
        <w:pStyle w:val="IN"/>
      </w:pPr>
      <w:r>
        <w:t>Consider using the images of life as a light, a story</w:t>
      </w:r>
      <w:r w:rsidR="00054D58">
        <w:t>,</w:t>
      </w:r>
      <w:r>
        <w:t xml:space="preserve"> and an actor to teach or review </w:t>
      </w:r>
      <w:r w:rsidRPr="00914A40">
        <w:rPr>
          <w:i/>
        </w:rPr>
        <w:t>metaphor</w:t>
      </w:r>
      <w:r w:rsidR="00914A40">
        <w:t xml:space="preserve">. If students are unfamiliar with the term, consider defining </w:t>
      </w:r>
      <w:r w:rsidR="00914A40">
        <w:rPr>
          <w:i/>
        </w:rPr>
        <w:t>metaphor</w:t>
      </w:r>
      <w:r w:rsidR="00914A40">
        <w:t xml:space="preserve"> as “</w:t>
      </w:r>
      <w:r w:rsidR="00914A40" w:rsidRPr="00914A40">
        <w:rPr>
          <w:rFonts w:asciiTheme="majorHAnsi" w:eastAsiaTheme="minorEastAsia" w:hAnsiTheme="majorHAnsi" w:cs="Arial"/>
          <w:color w:val="4F81BD" w:themeColor="accent1"/>
          <w:lang w:eastAsia="ja-JP"/>
        </w:rPr>
        <w:t xml:space="preserve">a figure of speech that describes a </w:t>
      </w:r>
      <w:r w:rsidR="00914A40">
        <w:rPr>
          <w:rFonts w:asciiTheme="majorHAnsi" w:eastAsiaTheme="minorEastAsia" w:hAnsiTheme="majorHAnsi" w:cs="Arial"/>
          <w:color w:val="4F81BD" w:themeColor="accent1"/>
          <w:lang w:eastAsia="ja-JP"/>
        </w:rPr>
        <w:t>person or object</w:t>
      </w:r>
      <w:r w:rsidR="00914A40" w:rsidRPr="00914A40">
        <w:rPr>
          <w:rFonts w:asciiTheme="majorHAnsi" w:eastAsiaTheme="minorEastAsia" w:hAnsiTheme="majorHAnsi" w:cs="Arial"/>
          <w:color w:val="4F81BD" w:themeColor="accent1"/>
          <w:lang w:eastAsia="ja-JP"/>
        </w:rPr>
        <w:t xml:space="preserve"> by asserting that </w:t>
      </w:r>
      <w:r w:rsidR="00914A40">
        <w:rPr>
          <w:rFonts w:asciiTheme="majorHAnsi" w:eastAsiaTheme="minorEastAsia" w:hAnsiTheme="majorHAnsi" w:cs="Arial"/>
          <w:color w:val="4F81BD" w:themeColor="accent1"/>
          <w:lang w:eastAsia="ja-JP"/>
        </w:rPr>
        <w:t xml:space="preserve">he/she/it is </w:t>
      </w:r>
      <w:r w:rsidR="00914A40" w:rsidRPr="00914A40">
        <w:rPr>
          <w:rFonts w:asciiTheme="majorHAnsi" w:eastAsiaTheme="minorEastAsia" w:hAnsiTheme="majorHAnsi" w:cs="Arial"/>
          <w:color w:val="4F81BD" w:themeColor="accent1"/>
          <w:lang w:eastAsia="ja-JP"/>
        </w:rPr>
        <w:t>the same as another otherwise unrelated object.</w:t>
      </w:r>
      <w:r w:rsidR="00914A40">
        <w:rPr>
          <w:rFonts w:asciiTheme="majorHAnsi" w:eastAsiaTheme="minorEastAsia" w:hAnsiTheme="majorHAnsi" w:cs="Arial"/>
          <w:color w:val="4F81BD" w:themeColor="accent1"/>
          <w:lang w:eastAsia="ja-JP"/>
        </w:rPr>
        <w:t>”</w:t>
      </w:r>
    </w:p>
    <w:p w14:paraId="0DF64C11" w14:textId="77777777" w:rsidR="00914A40" w:rsidRPr="0082337E" w:rsidRDefault="00914A40" w:rsidP="00001AC5">
      <w:pPr>
        <w:pStyle w:val="IN"/>
        <w:rPr>
          <w:rFonts w:asciiTheme="majorHAnsi" w:hAnsiTheme="majorHAnsi"/>
        </w:rPr>
      </w:pPr>
      <w:r w:rsidRPr="0082337E">
        <w:rPr>
          <w:rFonts w:asciiTheme="majorHAnsi" w:eastAsiaTheme="minorEastAsia" w:hAnsiTheme="majorHAnsi" w:cs="Arial"/>
          <w:lang w:eastAsia="ja-JP"/>
        </w:rPr>
        <w:t>Consider drawing students’ attention to their application of standard L.</w:t>
      </w:r>
      <w:r>
        <w:rPr>
          <w:rFonts w:asciiTheme="majorHAnsi" w:eastAsiaTheme="minorEastAsia" w:hAnsiTheme="majorHAnsi" w:cs="Arial"/>
          <w:lang w:eastAsia="ja-JP"/>
        </w:rPr>
        <w:t>9-10</w:t>
      </w:r>
      <w:r w:rsidRPr="0082337E">
        <w:rPr>
          <w:rFonts w:asciiTheme="majorHAnsi" w:eastAsiaTheme="minorEastAsia" w:hAnsiTheme="majorHAnsi" w:cs="Arial"/>
          <w:lang w:eastAsia="ja-JP"/>
        </w:rPr>
        <w:t>.5.a through the process of interpreting figurative language.</w:t>
      </w:r>
    </w:p>
    <w:p w14:paraId="3CD0E432" w14:textId="77777777" w:rsidR="00914A40" w:rsidRDefault="00914A40" w:rsidP="00914A40">
      <w:pPr>
        <w:pStyle w:val="Q"/>
      </w:pPr>
      <w:r>
        <w:t xml:space="preserve">What does the messenger report </w:t>
      </w:r>
      <w:r w:rsidR="00001AC5">
        <w:t>(</w:t>
      </w:r>
      <w:r>
        <w:t>lines 37</w:t>
      </w:r>
      <w:r w:rsidR="00001AC5">
        <w:t>–</w:t>
      </w:r>
      <w:r>
        <w:t>39</w:t>
      </w:r>
      <w:r w:rsidR="00001AC5">
        <w:t>)</w:t>
      </w:r>
      <w:r>
        <w:t xml:space="preserve">? What is the significance of this news? </w:t>
      </w:r>
    </w:p>
    <w:p w14:paraId="34CF2419" w14:textId="77777777" w:rsidR="0009045E" w:rsidRDefault="0009045E" w:rsidP="00001AC5">
      <w:pPr>
        <w:pStyle w:val="SR"/>
        <w:ind w:left="720"/>
      </w:pPr>
      <w:r>
        <w:t xml:space="preserve">Student responses should include: </w:t>
      </w:r>
    </w:p>
    <w:p w14:paraId="09A8B1A5" w14:textId="77777777" w:rsidR="0009045E" w:rsidRDefault="0009045E" w:rsidP="00001AC5">
      <w:pPr>
        <w:pStyle w:val="SASRBullet"/>
        <w:ind w:left="1080"/>
      </w:pPr>
      <w:r>
        <w:t>The messenger reports that Birnam Wood is now moving towards Dunsinane: “I looked toward Birnam</w:t>
      </w:r>
      <w:r w:rsidR="00230EF6">
        <w:t>,</w:t>
      </w:r>
      <w:r>
        <w:t xml:space="preserve"> and anon methought /</w:t>
      </w:r>
      <w:r w:rsidR="00001AC5">
        <w:t xml:space="preserve"> </w:t>
      </w:r>
      <w:r>
        <w:t xml:space="preserve">The </w:t>
      </w:r>
      <w:r w:rsidR="00230EF6">
        <w:t>W</w:t>
      </w:r>
      <w:r>
        <w:t>ood began to move” (lines 38</w:t>
      </w:r>
      <w:r w:rsidR="00001AC5">
        <w:t>–</w:t>
      </w:r>
      <w:r>
        <w:t xml:space="preserve">39). </w:t>
      </w:r>
    </w:p>
    <w:p w14:paraId="27B3C343" w14:textId="77777777" w:rsidR="0009045E" w:rsidRDefault="0009045E" w:rsidP="00001AC5">
      <w:pPr>
        <w:pStyle w:val="SASRBullet"/>
        <w:ind w:left="1080"/>
      </w:pPr>
      <w:r>
        <w:t xml:space="preserve">This news is significant because according to the </w:t>
      </w:r>
      <w:r w:rsidR="000841D5">
        <w:t xml:space="preserve">Apparition’s </w:t>
      </w:r>
      <w:r>
        <w:t>prophecy, “Macbeth shall never vanquished be until / Great B</w:t>
      </w:r>
      <w:r w:rsidR="00230EF6">
        <w:t>i</w:t>
      </w:r>
      <w:r>
        <w:t>rnam Wood to high Dunsinane Hill / Shall come against him” (Act 4.1, lines 105</w:t>
      </w:r>
      <w:r w:rsidR="00001AC5">
        <w:t>–</w:t>
      </w:r>
      <w:r>
        <w:t xml:space="preserve">106). </w:t>
      </w:r>
    </w:p>
    <w:p w14:paraId="36569D49" w14:textId="77777777" w:rsidR="00676AE7" w:rsidRDefault="0032192D" w:rsidP="00001AC5">
      <w:pPr>
        <w:pStyle w:val="IN"/>
      </w:pPr>
      <w:r>
        <w:rPr>
          <w:b/>
        </w:rPr>
        <w:t xml:space="preserve">Differentiation Consideration: </w:t>
      </w:r>
      <w:r>
        <w:t>If students struggle, consider directing them to reread Act 4.1</w:t>
      </w:r>
      <w:r w:rsidR="0007075E">
        <w:t>,</w:t>
      </w:r>
      <w:r w:rsidR="00230EF6">
        <w:t xml:space="preserve"> lines 98</w:t>
      </w:r>
      <w:r w:rsidR="0007075E">
        <w:t>–</w:t>
      </w:r>
      <w:r w:rsidR="008E48EE">
        <w:t>140</w:t>
      </w:r>
      <w:r>
        <w:t xml:space="preserve">. </w:t>
      </w:r>
    </w:p>
    <w:p w14:paraId="33DCB8FC" w14:textId="77777777" w:rsidR="00914A40" w:rsidRDefault="00914A40" w:rsidP="00914A40">
      <w:pPr>
        <w:pStyle w:val="Q"/>
      </w:pPr>
      <w:r>
        <w:t>What aspects of Macbeth’s character are developed by his speech in lines 44</w:t>
      </w:r>
      <w:r w:rsidR="008A35B1">
        <w:t>–</w:t>
      </w:r>
      <w:r>
        <w:t xml:space="preserve">59? </w:t>
      </w:r>
    </w:p>
    <w:p w14:paraId="35B16F9E" w14:textId="77777777" w:rsidR="00A4542B" w:rsidRDefault="00A4542B" w:rsidP="008A35B1">
      <w:pPr>
        <w:pStyle w:val="SR"/>
        <w:ind w:left="720"/>
      </w:pPr>
      <w:r>
        <w:t>Student responses may include:</w:t>
      </w:r>
    </w:p>
    <w:p w14:paraId="7313D298" w14:textId="77777777" w:rsidR="00A4542B" w:rsidRDefault="00A4542B" w:rsidP="008A35B1">
      <w:pPr>
        <w:pStyle w:val="SASRBullet"/>
        <w:ind w:left="1080"/>
      </w:pPr>
      <w:r>
        <w:lastRenderedPageBreak/>
        <w:t>Macbeth’s speech highlights the violence into which he has descended since the murder of Duncan</w:t>
      </w:r>
      <w:r w:rsidR="00A664E2">
        <w:t xml:space="preserve">. </w:t>
      </w:r>
      <w:r w:rsidR="00985CC2">
        <w:t>Macbeth</w:t>
      </w:r>
      <w:r w:rsidR="00A664E2">
        <w:t xml:space="preserve"> </w:t>
      </w:r>
      <w:r>
        <w:t>threatens the Messenger with hanging, telling him: “If thou speak’st false</w:t>
      </w:r>
      <w:r w:rsidR="00BC2718">
        <w:t>,</w:t>
      </w:r>
      <w:r>
        <w:t xml:space="preserve"> / Upon the next tree shall </w:t>
      </w:r>
      <w:r w:rsidR="00BC2718">
        <w:t xml:space="preserve">thou </w:t>
      </w:r>
      <w:r>
        <w:t>hang alive / Till famine cling thee” (lines 44</w:t>
      </w:r>
      <w:r w:rsidR="008A35B1">
        <w:t>–</w:t>
      </w:r>
      <w:r>
        <w:t>4</w:t>
      </w:r>
      <w:r w:rsidR="00BC2718">
        <w:t>6</w:t>
      </w:r>
      <w:r>
        <w:t xml:space="preserve">). </w:t>
      </w:r>
    </w:p>
    <w:p w14:paraId="5A82F506" w14:textId="77777777" w:rsidR="00A4542B" w:rsidRDefault="00A4542B" w:rsidP="008A35B1">
      <w:pPr>
        <w:pStyle w:val="SASRBullet"/>
        <w:ind w:left="1080"/>
      </w:pPr>
      <w:r>
        <w:t>In his speech, Macbeth shows his despair: as he begins to doubt “th’</w:t>
      </w:r>
      <w:r w:rsidR="008A35B1">
        <w:t xml:space="preserve"> </w:t>
      </w:r>
      <w:r>
        <w:t>equivocation of the fiend, / That lies like truth” (lines 49</w:t>
      </w:r>
      <w:r w:rsidR="008A35B1">
        <w:t>–</w:t>
      </w:r>
      <w:r>
        <w:t>50) and gives up hope of victory, he repeats h</w:t>
      </w:r>
      <w:r w:rsidR="009A69EC">
        <w:t xml:space="preserve">is weariness with life, saying, </w:t>
      </w:r>
      <w:r w:rsidR="00BC2718">
        <w:t>“</w:t>
      </w:r>
      <w:r>
        <w:t>I</w:t>
      </w:r>
      <w:r w:rsidR="008A35B1">
        <w:t xml:space="preserve"> </w:t>
      </w:r>
      <w:r>
        <w:t>’gin to be aweary of the sun / And wish th’</w:t>
      </w:r>
      <w:r w:rsidR="008A35B1">
        <w:t xml:space="preserve"> </w:t>
      </w:r>
      <w:r>
        <w:t>estate o’</w:t>
      </w:r>
      <w:r w:rsidR="008A35B1">
        <w:t xml:space="preserve"> </w:t>
      </w:r>
      <w:r>
        <w:t>th’</w:t>
      </w:r>
      <w:r w:rsidR="008A35B1">
        <w:t xml:space="preserve"> </w:t>
      </w:r>
      <w:r>
        <w:t xml:space="preserve">world were now / undone” (lines </w:t>
      </w:r>
      <w:r w:rsidR="009A69EC">
        <w:t>55</w:t>
      </w:r>
      <w:r w:rsidR="008A35B1">
        <w:t>–</w:t>
      </w:r>
      <w:r w:rsidR="009A69EC">
        <w:t xml:space="preserve">57). </w:t>
      </w:r>
    </w:p>
    <w:p w14:paraId="6CFEBEEB" w14:textId="77777777" w:rsidR="00A4542B" w:rsidRDefault="009A69EC" w:rsidP="008A35B1">
      <w:pPr>
        <w:pStyle w:val="SASRBullet"/>
        <w:ind w:left="1080"/>
      </w:pPr>
      <w:r>
        <w:t xml:space="preserve">Macbeth shows his unwillingness to surrender even when all hope is gone: he prefers to die in action rather than give up, reflecting, “At least we’ll die with harness on our back” (line 59). </w:t>
      </w:r>
    </w:p>
    <w:p w14:paraId="03EF321D" w14:textId="77777777" w:rsidR="00E67AA8" w:rsidRDefault="004268CA">
      <w:pPr>
        <w:pStyle w:val="TA"/>
        <w:rPr>
          <w:lang w:eastAsia="ja-JP"/>
        </w:rPr>
      </w:pPr>
      <w:r w:rsidRPr="00BE4E75">
        <w:rPr>
          <w:lang w:eastAsia="ja-JP"/>
        </w:rPr>
        <w:t>Remind students to annotate their texts for character development, using the code CD.</w:t>
      </w:r>
    </w:p>
    <w:p w14:paraId="0A623604" w14:textId="77777777" w:rsidR="00441D63" w:rsidRDefault="0019001A">
      <w:pPr>
        <w:pStyle w:val="IN"/>
        <w:ind w:left="426" w:hanging="426"/>
      </w:pPr>
      <w:r>
        <w:rPr>
          <w:lang w:eastAsia="ja-JP"/>
        </w:rPr>
        <w:t>This focused annotation supports students’ engagement with W.9-10.9.a, which addresses the use of textual evidence in writing.</w:t>
      </w:r>
    </w:p>
    <w:p w14:paraId="74BEE2C2" w14:textId="77777777" w:rsidR="00C042FC" w:rsidRDefault="00914A40" w:rsidP="00C042FC">
      <w:pPr>
        <w:pStyle w:val="TA"/>
      </w:pPr>
      <w:r>
        <w:t>Lead a brief whole-class discussion of student responses.</w:t>
      </w:r>
    </w:p>
    <w:p w14:paraId="5A0E2C3A" w14:textId="77777777" w:rsidR="00914A40" w:rsidRPr="00914A40" w:rsidRDefault="00914A40" w:rsidP="00914A40">
      <w:pPr>
        <w:pStyle w:val="BR"/>
      </w:pPr>
    </w:p>
    <w:p w14:paraId="6CC3A1BB" w14:textId="77777777" w:rsidR="00914A40" w:rsidRDefault="00914A40" w:rsidP="00914A40">
      <w:pPr>
        <w:pStyle w:val="TA"/>
      </w:pPr>
      <w:r>
        <w:t>Instruct student</w:t>
      </w:r>
      <w:r w:rsidR="00054D58">
        <w:t xml:space="preserve"> group</w:t>
      </w:r>
      <w:r>
        <w:t>s to read and analyze Act 5.6 (from “Now near enough. Your leafy screens throw down” to “Those clamorous harbingers of blood and death”)</w:t>
      </w:r>
      <w:r w:rsidR="00054D58">
        <w:t xml:space="preserve"> and answer the following questions before sharing out with the class</w:t>
      </w:r>
      <w:r>
        <w:t>.</w:t>
      </w:r>
    </w:p>
    <w:p w14:paraId="28207C05" w14:textId="77777777" w:rsidR="00377C74" w:rsidRPr="00377C74" w:rsidRDefault="00377C74" w:rsidP="00377C74">
      <w:pPr>
        <w:pStyle w:val="TA"/>
        <w:rPr>
          <w:rFonts w:asciiTheme="majorHAnsi" w:hAnsiTheme="majorHAnsi"/>
        </w:rPr>
      </w:pPr>
      <w:r w:rsidRPr="00C23341">
        <w:rPr>
          <w:rFonts w:asciiTheme="majorHAnsi" w:hAnsiTheme="majorHAnsi"/>
        </w:rPr>
        <w:t>Provide students with the f</w:t>
      </w:r>
      <w:r>
        <w:rPr>
          <w:rFonts w:asciiTheme="majorHAnsi" w:hAnsiTheme="majorHAnsi"/>
        </w:rPr>
        <w:t>ollowing definition</w:t>
      </w:r>
      <w:r w:rsidRPr="00C23341">
        <w:rPr>
          <w:rFonts w:asciiTheme="majorHAnsi" w:hAnsiTheme="majorHAnsi"/>
        </w:rPr>
        <w:t xml:space="preserve">: </w:t>
      </w:r>
      <w:r>
        <w:rPr>
          <w:rFonts w:asciiTheme="majorHAnsi" w:hAnsiTheme="majorHAnsi"/>
          <w:i/>
        </w:rPr>
        <w:t>clamorous</w:t>
      </w:r>
      <w:r>
        <w:rPr>
          <w:rFonts w:asciiTheme="majorHAnsi" w:hAnsiTheme="majorHAnsi"/>
        </w:rPr>
        <w:t xml:space="preserve"> means </w:t>
      </w:r>
      <w:r w:rsidR="00C05B6A">
        <w:rPr>
          <w:rFonts w:asciiTheme="majorHAnsi" w:hAnsiTheme="majorHAnsi"/>
        </w:rPr>
        <w:t>“</w:t>
      </w:r>
      <w:r w:rsidR="00447D38">
        <w:rPr>
          <w:rFonts w:asciiTheme="majorHAnsi" w:hAnsiTheme="majorHAnsi"/>
        </w:rPr>
        <w:t xml:space="preserve">full of loud and </w:t>
      </w:r>
      <w:r w:rsidR="00BC2718">
        <w:rPr>
          <w:rFonts w:asciiTheme="majorHAnsi" w:hAnsiTheme="majorHAnsi"/>
        </w:rPr>
        <w:t>continu</w:t>
      </w:r>
      <w:r w:rsidR="00447D38">
        <w:rPr>
          <w:rFonts w:asciiTheme="majorHAnsi" w:hAnsiTheme="majorHAnsi"/>
        </w:rPr>
        <w:t>ed noise</w:t>
      </w:r>
      <w:r w:rsidR="00C05B6A">
        <w:rPr>
          <w:rFonts w:asciiTheme="majorHAnsi" w:hAnsiTheme="majorHAnsi"/>
        </w:rPr>
        <w:t xml:space="preserve">.” </w:t>
      </w:r>
    </w:p>
    <w:p w14:paraId="014293AD" w14:textId="77777777" w:rsidR="00377C74" w:rsidRDefault="00377C74" w:rsidP="00377C74">
      <w:pPr>
        <w:pStyle w:val="SA"/>
        <w:numPr>
          <w:ilvl w:val="0"/>
          <w:numId w:val="2"/>
        </w:numPr>
        <w:rPr>
          <w:rFonts w:asciiTheme="majorHAnsi" w:hAnsiTheme="majorHAnsi"/>
        </w:rPr>
      </w:pPr>
      <w:r>
        <w:rPr>
          <w:rFonts w:asciiTheme="majorHAnsi" w:hAnsiTheme="majorHAnsi"/>
        </w:rPr>
        <w:t xml:space="preserve">Students write the definition </w:t>
      </w:r>
      <w:r w:rsidRPr="00C23341">
        <w:rPr>
          <w:rFonts w:asciiTheme="majorHAnsi" w:hAnsiTheme="majorHAnsi"/>
        </w:rPr>
        <w:t xml:space="preserve">of </w:t>
      </w:r>
      <w:r>
        <w:rPr>
          <w:rFonts w:asciiTheme="majorHAnsi" w:hAnsiTheme="majorHAnsi"/>
          <w:i/>
        </w:rPr>
        <w:t>clamorous</w:t>
      </w:r>
      <w:r w:rsidR="00C05B6A">
        <w:rPr>
          <w:rFonts w:asciiTheme="majorHAnsi" w:hAnsiTheme="majorHAnsi"/>
        </w:rPr>
        <w:t xml:space="preserve"> </w:t>
      </w:r>
      <w:r w:rsidRPr="00C23341">
        <w:rPr>
          <w:rFonts w:asciiTheme="majorHAnsi" w:hAnsiTheme="majorHAnsi"/>
        </w:rPr>
        <w:t>on their copy of the text or in a vocabulary journal.</w:t>
      </w:r>
      <w:r>
        <w:rPr>
          <w:rFonts w:asciiTheme="majorHAnsi" w:hAnsiTheme="majorHAnsi"/>
        </w:rPr>
        <w:t xml:space="preserve"> </w:t>
      </w:r>
    </w:p>
    <w:p w14:paraId="72280EBD" w14:textId="77777777" w:rsidR="00377C74" w:rsidRPr="00C23341" w:rsidRDefault="00E41465" w:rsidP="00E41465">
      <w:pPr>
        <w:pStyle w:val="TA"/>
      </w:pPr>
      <w:r>
        <w:t>D</w:t>
      </w:r>
      <w:r w:rsidR="00377C74" w:rsidRPr="00C23341">
        <w:t>irect students to the explanatory notes for the definition</w:t>
      </w:r>
      <w:r>
        <w:t xml:space="preserve"> of the word</w:t>
      </w:r>
      <w:r w:rsidR="00377C74" w:rsidRPr="00C23341">
        <w:t xml:space="preserve"> </w:t>
      </w:r>
      <w:r w:rsidR="00C05B6A">
        <w:rPr>
          <w:i/>
        </w:rPr>
        <w:t>harbingers</w:t>
      </w:r>
      <w:r w:rsidR="00377C74">
        <w:t xml:space="preserve">. </w:t>
      </w:r>
    </w:p>
    <w:p w14:paraId="05CA6007" w14:textId="77777777" w:rsidR="00377C74" w:rsidRPr="00377C74" w:rsidRDefault="00377C74" w:rsidP="00914A40">
      <w:pPr>
        <w:pStyle w:val="IN"/>
        <w:rPr>
          <w:rFonts w:asciiTheme="majorHAnsi" w:hAnsiTheme="majorHAnsi"/>
        </w:rPr>
      </w:pPr>
      <w:r w:rsidRPr="00C23341">
        <w:rPr>
          <w:rFonts w:asciiTheme="majorHAnsi" w:hAnsiTheme="majorHAnsi"/>
        </w:rPr>
        <w:t xml:space="preserve">Consider drawing students’ attention to the application of standard L.9-10.4.c through the process of determining word meaning </w:t>
      </w:r>
      <w:r w:rsidR="009E088F">
        <w:rPr>
          <w:rFonts w:asciiTheme="majorHAnsi" w:hAnsiTheme="majorHAnsi"/>
        </w:rPr>
        <w:t>by using</w:t>
      </w:r>
      <w:r w:rsidRPr="00C23341">
        <w:rPr>
          <w:rFonts w:asciiTheme="majorHAnsi" w:hAnsiTheme="majorHAnsi"/>
        </w:rPr>
        <w:t xml:space="preserve"> explanatory notes. </w:t>
      </w:r>
    </w:p>
    <w:p w14:paraId="3FD292D5" w14:textId="77777777" w:rsidR="00914A40" w:rsidRDefault="00911C36" w:rsidP="00911C36">
      <w:pPr>
        <w:pStyle w:val="Q"/>
      </w:pPr>
      <w:r>
        <w:t xml:space="preserve">Where are Malcolm and his troops </w:t>
      </w:r>
      <w:r w:rsidR="00806168">
        <w:t xml:space="preserve">at the beginning of </w:t>
      </w:r>
      <w:r>
        <w:t xml:space="preserve">Act 5.6? Support your answer with evidence from the text. </w:t>
      </w:r>
    </w:p>
    <w:p w14:paraId="0C57C841" w14:textId="77777777" w:rsidR="009A69EC" w:rsidRDefault="009A69EC" w:rsidP="00806168">
      <w:pPr>
        <w:pStyle w:val="SR"/>
        <w:ind w:left="720"/>
      </w:pPr>
      <w:r>
        <w:t xml:space="preserve">Malcolm and his troops have reached Dunsinane, as is shown when Malcolm tells his men “Now near enough. Your leafy screens throw down” </w:t>
      </w:r>
      <w:r w:rsidR="00C53925">
        <w:t>(</w:t>
      </w:r>
      <w:r>
        <w:t>line 1</w:t>
      </w:r>
      <w:r w:rsidR="00C53925">
        <w:t>)</w:t>
      </w:r>
      <w:r>
        <w:t xml:space="preserve">. </w:t>
      </w:r>
    </w:p>
    <w:p w14:paraId="1EAA150C" w14:textId="77777777" w:rsidR="00911C36" w:rsidRDefault="00911C36" w:rsidP="00911C36">
      <w:pPr>
        <w:pStyle w:val="Q"/>
      </w:pPr>
      <w:r>
        <w:t>What do the trumpets signal</w:t>
      </w:r>
      <w:r w:rsidR="00806168">
        <w:t xml:space="preserve"> (lines 10–11)</w:t>
      </w:r>
      <w:r>
        <w:t xml:space="preserve">? </w:t>
      </w:r>
    </w:p>
    <w:p w14:paraId="7DF62002" w14:textId="77777777" w:rsidR="009A69EC" w:rsidRDefault="009A69EC" w:rsidP="00806168">
      <w:pPr>
        <w:pStyle w:val="SR"/>
        <w:ind w:left="720"/>
      </w:pPr>
      <w:r>
        <w:t>The trumpets are “</w:t>
      </w:r>
      <w:r w:rsidRPr="00054D58">
        <w:t>clamorous</w:t>
      </w:r>
      <w:r>
        <w:t xml:space="preserve"> </w:t>
      </w:r>
      <w:r w:rsidRPr="00054D58">
        <w:t>harbingers</w:t>
      </w:r>
      <w:r>
        <w:t xml:space="preserve"> of blood and death,” meaning that they announce blood and death, that is to say, they signal the start of battle.</w:t>
      </w:r>
    </w:p>
    <w:p w14:paraId="6636E4D6" w14:textId="77777777" w:rsidR="00911C36" w:rsidRDefault="00911C36" w:rsidP="00911C36">
      <w:pPr>
        <w:pStyle w:val="TA"/>
      </w:pPr>
      <w:r>
        <w:lastRenderedPageBreak/>
        <w:t>Lead a brief whole-class discussion of student responses.</w:t>
      </w:r>
    </w:p>
    <w:p w14:paraId="62F5C62C" w14:textId="77777777" w:rsidR="00C042FC" w:rsidRPr="00C042FC" w:rsidRDefault="00C042FC" w:rsidP="008B05F1">
      <w:pPr>
        <w:pStyle w:val="LearningSequenceHeader"/>
        <w:pBdr>
          <w:bottom w:val="single" w:sz="12" w:space="0" w:color="9BBB59" w:themeColor="accent3"/>
        </w:pBdr>
        <w:rPr>
          <w:rFonts w:asciiTheme="majorHAnsi" w:hAnsiTheme="majorHAnsi"/>
        </w:rPr>
      </w:pPr>
      <w:r w:rsidRPr="00C042FC">
        <w:rPr>
          <w:rFonts w:asciiTheme="majorHAnsi" w:hAnsiTheme="majorHAnsi"/>
        </w:rPr>
        <w:t xml:space="preserve">Activity 5: </w:t>
      </w:r>
      <w:r w:rsidR="00911C36">
        <w:rPr>
          <w:rFonts w:asciiTheme="majorHAnsi" w:hAnsiTheme="majorHAnsi"/>
        </w:rPr>
        <w:t>Quick Write</w:t>
      </w:r>
      <w:r w:rsidRPr="00C042FC">
        <w:rPr>
          <w:rFonts w:asciiTheme="majorHAnsi" w:hAnsiTheme="majorHAnsi"/>
        </w:rPr>
        <w:tab/>
      </w:r>
      <w:r w:rsidR="00911C36">
        <w:rPr>
          <w:rFonts w:asciiTheme="majorHAnsi" w:hAnsiTheme="majorHAnsi"/>
        </w:rPr>
        <w:t>10</w:t>
      </w:r>
      <w:r w:rsidRPr="00C042FC">
        <w:rPr>
          <w:rFonts w:asciiTheme="majorHAnsi" w:hAnsiTheme="majorHAnsi"/>
        </w:rPr>
        <w:t>%</w:t>
      </w:r>
    </w:p>
    <w:p w14:paraId="09C07D6C" w14:textId="77777777" w:rsidR="00911C36" w:rsidRDefault="00911C36" w:rsidP="00911C36">
      <w:pPr>
        <w:pStyle w:val="TA"/>
      </w:pPr>
      <w:r>
        <w:t>Instruct students to respond briefly in writing to the following promp</w:t>
      </w:r>
      <w:r w:rsidR="00B1445C">
        <w:t>t</w:t>
      </w:r>
      <w:r>
        <w:t>:</w:t>
      </w:r>
    </w:p>
    <w:p w14:paraId="3898603E" w14:textId="77777777" w:rsidR="00911C36" w:rsidRDefault="00911C36" w:rsidP="00911C36">
      <w:pPr>
        <w:pStyle w:val="Q"/>
      </w:pPr>
      <w:r>
        <w:rPr>
          <w:rFonts w:asciiTheme="majorHAnsi" w:hAnsiTheme="majorHAnsi"/>
        </w:rPr>
        <w:t xml:space="preserve">How does Shakespeare’s use of figurative language further develop </w:t>
      </w:r>
      <w:r w:rsidR="00362CB2">
        <w:rPr>
          <w:rFonts w:asciiTheme="majorHAnsi" w:hAnsiTheme="majorHAnsi"/>
        </w:rPr>
        <w:t xml:space="preserve">the character of </w:t>
      </w:r>
      <w:r w:rsidR="003026E9">
        <w:rPr>
          <w:rFonts w:asciiTheme="majorHAnsi" w:hAnsiTheme="majorHAnsi"/>
        </w:rPr>
        <w:t>Macbeth in the</w:t>
      </w:r>
      <w:r>
        <w:rPr>
          <w:rFonts w:asciiTheme="majorHAnsi" w:hAnsiTheme="majorHAnsi"/>
        </w:rPr>
        <w:t>s</w:t>
      </w:r>
      <w:r w:rsidR="003026E9">
        <w:rPr>
          <w:rFonts w:asciiTheme="majorHAnsi" w:hAnsiTheme="majorHAnsi"/>
        </w:rPr>
        <w:t>e</w:t>
      </w:r>
      <w:r>
        <w:rPr>
          <w:rFonts w:asciiTheme="majorHAnsi" w:hAnsiTheme="majorHAnsi"/>
        </w:rPr>
        <w:t xml:space="preserve"> scene</w:t>
      </w:r>
      <w:r w:rsidR="003026E9">
        <w:rPr>
          <w:rFonts w:asciiTheme="majorHAnsi" w:hAnsiTheme="majorHAnsi"/>
        </w:rPr>
        <w:t>s</w:t>
      </w:r>
      <w:r>
        <w:rPr>
          <w:rFonts w:asciiTheme="majorHAnsi" w:hAnsiTheme="majorHAnsi"/>
        </w:rPr>
        <w:t>?</w:t>
      </w:r>
    </w:p>
    <w:p w14:paraId="48B0F35B" w14:textId="77777777" w:rsidR="00911C36" w:rsidRDefault="00911C36" w:rsidP="00911C36">
      <w:pPr>
        <w:pStyle w:val="TA"/>
      </w:pPr>
      <w:r>
        <w:t xml:space="preserve">Instruct students to look at their annotations to find evidence. Ask students to use this lesson’s vocabulary wherever possible in their written responses. Remind students to use the Short Response </w:t>
      </w:r>
      <w:r w:rsidR="0007075E">
        <w:t xml:space="preserve">Rubric and </w:t>
      </w:r>
      <w:r>
        <w:t>Checklist to guide their written responses.</w:t>
      </w:r>
    </w:p>
    <w:p w14:paraId="4774B2D0" w14:textId="77777777" w:rsidR="0095658A" w:rsidRDefault="00911C36" w:rsidP="00531E7D">
      <w:pPr>
        <w:pStyle w:val="SA"/>
        <w:numPr>
          <w:ilvl w:val="0"/>
          <w:numId w:val="2"/>
        </w:numPr>
      </w:pPr>
      <w:r>
        <w:t>Students listen and read the Quick Write prompt.</w:t>
      </w:r>
    </w:p>
    <w:p w14:paraId="62FCBDB6" w14:textId="77777777" w:rsidR="00911C36" w:rsidRPr="0095658A" w:rsidRDefault="00911C36" w:rsidP="00531E7D">
      <w:pPr>
        <w:pStyle w:val="IN"/>
      </w:pPr>
      <w:r w:rsidRPr="0095658A">
        <w:t>Display the prompt for students to see, or provide the prompt in hard copy.</w:t>
      </w:r>
    </w:p>
    <w:p w14:paraId="1506DB64" w14:textId="77777777" w:rsidR="00911C36" w:rsidRDefault="00911C36" w:rsidP="00911C36">
      <w:pPr>
        <w:pStyle w:val="TA"/>
        <w:rPr>
          <w:rFonts w:cs="Cambria"/>
        </w:rPr>
      </w:pPr>
      <w:r>
        <w:rPr>
          <w:rFonts w:cs="Cambria"/>
        </w:rPr>
        <w:t>Transition to the independent Quick Write.</w:t>
      </w:r>
      <w:r w:rsidRPr="000149E8">
        <w:t xml:space="preserve"> </w:t>
      </w:r>
    </w:p>
    <w:p w14:paraId="431B50DD" w14:textId="77777777" w:rsidR="00911C36" w:rsidRDefault="00911C36" w:rsidP="00911C36">
      <w:pPr>
        <w:pStyle w:val="SA"/>
        <w:numPr>
          <w:ilvl w:val="0"/>
          <w:numId w:val="2"/>
        </w:numPr>
      </w:pPr>
      <w:r>
        <w:t xml:space="preserve">Students independently answer the prompt using evidence from the text. </w:t>
      </w:r>
    </w:p>
    <w:p w14:paraId="09F9F758" w14:textId="77777777" w:rsidR="00C042FC" w:rsidRPr="00C05B6A" w:rsidRDefault="00911C36" w:rsidP="00C042FC">
      <w:pPr>
        <w:pStyle w:val="SR"/>
        <w:ind w:left="720"/>
      </w:pPr>
      <w:r>
        <w:t>See the High Performance Response at the beginning of this lesson.</w:t>
      </w:r>
    </w:p>
    <w:p w14:paraId="5592A244" w14:textId="3DE192CC" w:rsidR="00911C36" w:rsidRPr="008B05F1" w:rsidRDefault="00911C36" w:rsidP="008B05F1">
      <w:pPr>
        <w:pStyle w:val="LearningSequenceHeader"/>
        <w:pBdr>
          <w:bottom w:val="single" w:sz="12" w:space="0" w:color="9BBB59" w:themeColor="accent3"/>
        </w:pBdr>
        <w:rPr>
          <w:rFonts w:asciiTheme="majorHAnsi" w:hAnsiTheme="majorHAnsi"/>
        </w:rPr>
      </w:pPr>
      <w:r w:rsidRPr="008B05F1">
        <w:rPr>
          <w:rFonts w:asciiTheme="majorHAnsi" w:hAnsiTheme="majorHAnsi"/>
        </w:rPr>
        <w:t xml:space="preserve">Activity 6: </w:t>
      </w:r>
      <w:r w:rsidR="000F3344">
        <w:rPr>
          <w:rFonts w:asciiTheme="majorHAnsi" w:hAnsiTheme="majorHAnsi"/>
        </w:rPr>
        <w:t>Interpretive Dramatic</w:t>
      </w:r>
      <w:r w:rsidR="000F3344" w:rsidRPr="008B05F1">
        <w:rPr>
          <w:rFonts w:asciiTheme="majorHAnsi" w:hAnsiTheme="majorHAnsi"/>
        </w:rPr>
        <w:t xml:space="preserve"> </w:t>
      </w:r>
      <w:r w:rsidRPr="008B05F1">
        <w:rPr>
          <w:rFonts w:asciiTheme="majorHAnsi" w:hAnsiTheme="majorHAnsi"/>
        </w:rPr>
        <w:t>Reading Discussion and Rehearsal</w:t>
      </w:r>
      <w:r w:rsidR="008B05F1" w:rsidRPr="00C042FC">
        <w:rPr>
          <w:rFonts w:asciiTheme="majorHAnsi" w:hAnsiTheme="majorHAnsi"/>
        </w:rPr>
        <w:tab/>
      </w:r>
      <w:r w:rsidRPr="008B05F1">
        <w:rPr>
          <w:rFonts w:asciiTheme="majorHAnsi" w:hAnsiTheme="majorHAnsi"/>
        </w:rPr>
        <w:t>1</w:t>
      </w:r>
      <w:r w:rsidR="00DB58E8" w:rsidRPr="008B05F1">
        <w:rPr>
          <w:rFonts w:asciiTheme="majorHAnsi" w:hAnsiTheme="majorHAnsi"/>
        </w:rPr>
        <w:t>5%</w:t>
      </w:r>
    </w:p>
    <w:p w14:paraId="7567E67D" w14:textId="11C96FF5" w:rsidR="00B122A0" w:rsidRDefault="00911C36" w:rsidP="00911C36">
      <w:pPr>
        <w:pStyle w:val="TA"/>
      </w:pPr>
      <w:r>
        <w:t xml:space="preserve">Instruct students to meet in their </w:t>
      </w:r>
      <w:r w:rsidR="000F3344">
        <w:t xml:space="preserve">interpretive dramatic </w:t>
      </w:r>
      <w:r w:rsidR="00B122A0">
        <w:t xml:space="preserve">reading </w:t>
      </w:r>
      <w:r>
        <w:t xml:space="preserve">groups to </w:t>
      </w:r>
      <w:r w:rsidR="00B122A0">
        <w:t>share the vocabulary words they identified and defined for the previous lesson’s homework.</w:t>
      </w:r>
    </w:p>
    <w:p w14:paraId="2E0236CF" w14:textId="77D8C74B" w:rsidR="00911C36" w:rsidRDefault="0080311A" w:rsidP="00911C36">
      <w:pPr>
        <w:pStyle w:val="TA"/>
      </w:pPr>
      <w:r>
        <w:t xml:space="preserve">Instruct </w:t>
      </w:r>
      <w:r w:rsidR="00B122A0">
        <w:t xml:space="preserve">students </w:t>
      </w:r>
      <w:r>
        <w:t xml:space="preserve">to </w:t>
      </w:r>
      <w:r w:rsidR="00911C36">
        <w:t>rehearse the</w:t>
      </w:r>
      <w:r w:rsidR="00B122A0">
        <w:t>ir</w:t>
      </w:r>
      <w:r w:rsidR="00911C36">
        <w:t xml:space="preserve"> selected text excerpt </w:t>
      </w:r>
      <w:r w:rsidR="00B122A0">
        <w:t xml:space="preserve">with </w:t>
      </w:r>
      <w:r w:rsidR="00911C36">
        <w:t xml:space="preserve">appropriate </w:t>
      </w:r>
      <w:r w:rsidR="000F3344">
        <w:t xml:space="preserve">interpretive dramatic </w:t>
      </w:r>
      <w:r w:rsidR="00911C36">
        <w:t xml:space="preserve">reading techniques. </w:t>
      </w:r>
    </w:p>
    <w:p w14:paraId="25FD5E2B" w14:textId="5262786A" w:rsidR="00911C36" w:rsidRDefault="00911C36" w:rsidP="00911C36">
      <w:pPr>
        <w:pStyle w:val="SA"/>
        <w:numPr>
          <w:ilvl w:val="0"/>
          <w:numId w:val="2"/>
        </w:numPr>
      </w:pPr>
      <w:r>
        <w:t xml:space="preserve">Students meet in groups to </w:t>
      </w:r>
      <w:r w:rsidR="00B122A0">
        <w:t xml:space="preserve">review vocabulary and </w:t>
      </w:r>
      <w:r>
        <w:t xml:space="preserve">rehearse </w:t>
      </w:r>
      <w:r w:rsidR="00B122A0">
        <w:t xml:space="preserve">their </w:t>
      </w:r>
      <w:r w:rsidR="000F3344">
        <w:t xml:space="preserve">interpretive dramatic </w:t>
      </w:r>
      <w:r w:rsidR="00B122A0">
        <w:t>reading excerpt</w:t>
      </w:r>
      <w:r>
        <w:t>.</w:t>
      </w:r>
    </w:p>
    <w:p w14:paraId="04126F97" w14:textId="21E1F170" w:rsidR="00B122A0" w:rsidRDefault="00B122A0" w:rsidP="00B122A0">
      <w:pPr>
        <w:pStyle w:val="TA"/>
      </w:pPr>
      <w:r>
        <w:t xml:space="preserve">Review the different </w:t>
      </w:r>
      <w:r w:rsidR="000F3344">
        <w:t xml:space="preserve">interpretive dramatic </w:t>
      </w:r>
      <w:r>
        <w:t xml:space="preserve">reading techniques and instruct students to explain why they think the </w:t>
      </w:r>
      <w:r w:rsidR="000F3344">
        <w:t xml:space="preserve">interpretive dramatic </w:t>
      </w:r>
      <w:r>
        <w:t xml:space="preserve">reading techniques they chose are appropriate for their text and group. </w:t>
      </w:r>
    </w:p>
    <w:p w14:paraId="524FB0C5" w14:textId="77777777" w:rsidR="00911C36" w:rsidRDefault="00911C36" w:rsidP="00911C36">
      <w:pPr>
        <w:pStyle w:val="SR"/>
        <w:ind w:left="720"/>
      </w:pPr>
      <w:r>
        <w:t>Student responses may include:</w:t>
      </w:r>
    </w:p>
    <w:p w14:paraId="563D6941" w14:textId="106440D3" w:rsidR="00911C36" w:rsidRDefault="00911C36" w:rsidP="00911C36">
      <w:pPr>
        <w:pStyle w:val="SASRBullet"/>
        <w:ind w:left="1080"/>
      </w:pPr>
      <w:r>
        <w:t xml:space="preserve">A </w:t>
      </w:r>
      <w:r w:rsidR="000F3344">
        <w:t>reading in unison</w:t>
      </w:r>
      <w:r>
        <w:t xml:space="preserve"> make</w:t>
      </w:r>
      <w:r w:rsidR="0080311A">
        <w:t>s</w:t>
      </w:r>
      <w:r>
        <w:t xml:space="preserve"> it easier for </w:t>
      </w:r>
      <w:r w:rsidR="000F3344">
        <w:t xml:space="preserve">all </w:t>
      </w:r>
      <w:r>
        <w:t>students to participate.</w:t>
      </w:r>
    </w:p>
    <w:p w14:paraId="0CFBCDD7" w14:textId="33222D12" w:rsidR="00911C36" w:rsidRDefault="00911C36" w:rsidP="00911C36">
      <w:pPr>
        <w:pStyle w:val="SASRBullet"/>
        <w:ind w:left="1080"/>
      </w:pPr>
      <w:r>
        <w:t xml:space="preserve">A </w:t>
      </w:r>
      <w:r w:rsidR="000F3344">
        <w:t>reading in unison</w:t>
      </w:r>
      <w:r>
        <w:t xml:space="preserve"> makes sense because the excerpt is a monologue or soliloquy.</w:t>
      </w:r>
    </w:p>
    <w:p w14:paraId="331461CF" w14:textId="77777777" w:rsidR="00911C36" w:rsidRDefault="00911C36" w:rsidP="00911C36">
      <w:pPr>
        <w:pStyle w:val="SASRBullet"/>
        <w:ind w:left="1080"/>
      </w:pPr>
      <w:r>
        <w:t>Dividing into smaller groups to read the excerpt as a dialogue makes sense because Shakespeare wrote it as a dialogue.</w:t>
      </w:r>
    </w:p>
    <w:p w14:paraId="2FF91E96" w14:textId="77777777" w:rsidR="00911C36" w:rsidRDefault="00911C36" w:rsidP="00911C36">
      <w:pPr>
        <w:pStyle w:val="SASRBullet"/>
        <w:ind w:left="1080"/>
      </w:pPr>
      <w:r>
        <w:t>A cumulative approach makes sense because the ending is very dramatic.</w:t>
      </w:r>
    </w:p>
    <w:p w14:paraId="031738E9" w14:textId="77777777" w:rsidR="00911C36" w:rsidRPr="00911C36" w:rsidRDefault="00911C36" w:rsidP="00911C36">
      <w:pPr>
        <w:pStyle w:val="SASRBullet"/>
        <w:ind w:left="1080"/>
      </w:pPr>
      <w:r>
        <w:lastRenderedPageBreak/>
        <w:t>A line-by-line approach makes sense because different clusters of lines have different meanings.</w:t>
      </w:r>
    </w:p>
    <w:p w14:paraId="2CEF0302" w14:textId="77777777" w:rsidR="00C042FC" w:rsidRPr="00C042FC" w:rsidRDefault="00C042FC" w:rsidP="00C042FC">
      <w:pPr>
        <w:pStyle w:val="LearningSequenceHeader"/>
        <w:rPr>
          <w:rFonts w:asciiTheme="majorHAnsi" w:hAnsiTheme="majorHAnsi"/>
        </w:rPr>
      </w:pPr>
      <w:r w:rsidRPr="00C042FC">
        <w:rPr>
          <w:rFonts w:asciiTheme="majorHAnsi" w:hAnsiTheme="majorHAnsi"/>
        </w:rPr>
        <w:t xml:space="preserve">Activity </w:t>
      </w:r>
      <w:r w:rsidR="00911C36">
        <w:rPr>
          <w:rFonts w:asciiTheme="majorHAnsi" w:hAnsiTheme="majorHAnsi"/>
        </w:rPr>
        <w:t>7:</w:t>
      </w:r>
      <w:r w:rsidRPr="00C042FC">
        <w:rPr>
          <w:rFonts w:asciiTheme="majorHAnsi" w:hAnsiTheme="majorHAnsi"/>
        </w:rPr>
        <w:t xml:space="preserve"> Closing</w:t>
      </w:r>
      <w:r w:rsidRPr="00C042FC">
        <w:rPr>
          <w:rFonts w:asciiTheme="majorHAnsi" w:hAnsiTheme="majorHAnsi"/>
        </w:rPr>
        <w:tab/>
        <w:t>5%</w:t>
      </w:r>
    </w:p>
    <w:p w14:paraId="68533EB1" w14:textId="4127E262" w:rsidR="007E50F6" w:rsidRDefault="007E50F6" w:rsidP="007E50F6">
      <w:pPr>
        <w:pStyle w:val="TA"/>
      </w:pPr>
      <w:r>
        <w:t>Display and distribute the homework assignment. For homework, instruct students to read the</w:t>
      </w:r>
      <w:r w:rsidR="00806168">
        <w:t>ir</w:t>
      </w:r>
      <w:r>
        <w:t xml:space="preserve"> selected </w:t>
      </w:r>
      <w:r w:rsidR="000F3344">
        <w:t xml:space="preserve">interpretive dramatic </w:t>
      </w:r>
      <w:r w:rsidR="00806168">
        <w:t xml:space="preserve">reading </w:t>
      </w:r>
      <w:r>
        <w:t xml:space="preserve">text excerpt aloud and to pay particular attention to any lines assigned </w:t>
      </w:r>
      <w:r w:rsidR="005A2D69">
        <w:t>to them</w:t>
      </w:r>
      <w:r>
        <w:t>.</w:t>
      </w:r>
    </w:p>
    <w:p w14:paraId="5C98EA69" w14:textId="77777777" w:rsidR="007E50F6" w:rsidRPr="007E50F6" w:rsidRDefault="007E50F6" w:rsidP="007E50F6">
      <w:pPr>
        <w:rPr>
          <w:rFonts w:asciiTheme="majorHAnsi" w:hAnsiTheme="majorHAnsi"/>
        </w:rPr>
      </w:pPr>
      <w:r>
        <w:rPr>
          <w:rFonts w:asciiTheme="majorHAnsi" w:hAnsiTheme="majorHAnsi"/>
        </w:rPr>
        <w:t xml:space="preserve">Also for homework, instruct students to </w:t>
      </w:r>
      <w:r w:rsidR="00890E79">
        <w:rPr>
          <w:rFonts w:asciiTheme="majorHAnsi" w:hAnsiTheme="majorHAnsi"/>
        </w:rPr>
        <w:t>recall their work from 10.4.1 Lesson 3 on</w:t>
      </w:r>
      <w:r>
        <w:rPr>
          <w:rFonts w:asciiTheme="majorHAnsi" w:hAnsiTheme="majorHAnsi"/>
        </w:rPr>
        <w:t xml:space="preserve"> classical tragedy and to select the three criteria </w:t>
      </w:r>
      <w:r w:rsidR="0032192D">
        <w:rPr>
          <w:rFonts w:asciiTheme="majorHAnsi" w:hAnsiTheme="majorHAnsi"/>
        </w:rPr>
        <w:t xml:space="preserve">that </w:t>
      </w:r>
      <w:r>
        <w:rPr>
          <w:rFonts w:asciiTheme="majorHAnsi" w:hAnsiTheme="majorHAnsi"/>
        </w:rPr>
        <w:t>are, in their view, most important in the definition of a tragic hero.</w:t>
      </w:r>
    </w:p>
    <w:p w14:paraId="71659D60" w14:textId="77777777" w:rsidR="00C042FC" w:rsidRPr="00C042FC" w:rsidRDefault="007E50F6" w:rsidP="007E50F6">
      <w:pPr>
        <w:pStyle w:val="SA"/>
      </w:pPr>
      <w:r>
        <w:t>Students follow along</w:t>
      </w:r>
      <w:r w:rsidR="00806168">
        <w:t>.</w:t>
      </w:r>
    </w:p>
    <w:p w14:paraId="625366E8" w14:textId="77777777" w:rsidR="00C042FC" w:rsidRPr="00C042FC" w:rsidRDefault="00C042FC" w:rsidP="00C042FC">
      <w:pPr>
        <w:pStyle w:val="Heading1"/>
        <w:rPr>
          <w:rFonts w:asciiTheme="majorHAnsi" w:hAnsiTheme="majorHAnsi"/>
        </w:rPr>
      </w:pPr>
      <w:r w:rsidRPr="00C042FC">
        <w:rPr>
          <w:rFonts w:asciiTheme="majorHAnsi" w:hAnsiTheme="majorHAnsi"/>
        </w:rPr>
        <w:t>Homework</w:t>
      </w:r>
    </w:p>
    <w:p w14:paraId="349FB603" w14:textId="32249116" w:rsidR="00C042FC" w:rsidRDefault="007E50F6" w:rsidP="00C042FC">
      <w:pPr>
        <w:rPr>
          <w:rFonts w:asciiTheme="majorHAnsi" w:hAnsiTheme="majorHAnsi"/>
        </w:rPr>
      </w:pPr>
      <w:bookmarkStart w:id="1" w:name="OLE_LINK9"/>
      <w:bookmarkStart w:id="2" w:name="OLE_LINK10"/>
      <w:r>
        <w:rPr>
          <w:rFonts w:asciiTheme="majorHAnsi" w:hAnsiTheme="majorHAnsi"/>
        </w:rPr>
        <w:t xml:space="preserve">Read </w:t>
      </w:r>
      <w:r w:rsidR="00806168">
        <w:rPr>
          <w:rFonts w:asciiTheme="majorHAnsi" w:hAnsiTheme="majorHAnsi"/>
        </w:rPr>
        <w:t xml:space="preserve">your </w:t>
      </w:r>
      <w:r>
        <w:rPr>
          <w:rFonts w:asciiTheme="majorHAnsi" w:hAnsiTheme="majorHAnsi"/>
        </w:rPr>
        <w:t xml:space="preserve">selected </w:t>
      </w:r>
      <w:r w:rsidR="000F3344">
        <w:rPr>
          <w:rFonts w:asciiTheme="majorHAnsi" w:hAnsiTheme="majorHAnsi"/>
        </w:rPr>
        <w:t xml:space="preserve">interpretive dramatic </w:t>
      </w:r>
      <w:r w:rsidR="00806168">
        <w:rPr>
          <w:rFonts w:asciiTheme="majorHAnsi" w:hAnsiTheme="majorHAnsi"/>
        </w:rPr>
        <w:t xml:space="preserve">reading </w:t>
      </w:r>
      <w:r>
        <w:rPr>
          <w:rFonts w:asciiTheme="majorHAnsi" w:hAnsiTheme="majorHAnsi"/>
        </w:rPr>
        <w:t xml:space="preserve">text excerpt aloud and pay particular attention to any lines assigned </w:t>
      </w:r>
      <w:r w:rsidR="005A2D69">
        <w:rPr>
          <w:rFonts w:asciiTheme="majorHAnsi" w:hAnsiTheme="majorHAnsi"/>
        </w:rPr>
        <w:t>to you</w:t>
      </w:r>
      <w:r>
        <w:rPr>
          <w:rFonts w:asciiTheme="majorHAnsi" w:hAnsiTheme="majorHAnsi"/>
        </w:rPr>
        <w:t xml:space="preserve">. </w:t>
      </w:r>
    </w:p>
    <w:p w14:paraId="6E1661DC" w14:textId="77777777" w:rsidR="00EC6F81" w:rsidRPr="00C042FC" w:rsidRDefault="007E50F6" w:rsidP="00C042FC">
      <w:pPr>
        <w:rPr>
          <w:rFonts w:asciiTheme="majorHAnsi" w:hAnsiTheme="majorHAnsi"/>
        </w:rPr>
      </w:pPr>
      <w:r>
        <w:rPr>
          <w:rFonts w:asciiTheme="majorHAnsi" w:hAnsiTheme="majorHAnsi"/>
        </w:rPr>
        <w:t xml:space="preserve">Also for homework, </w:t>
      </w:r>
      <w:r w:rsidR="00890E79">
        <w:rPr>
          <w:rFonts w:asciiTheme="majorHAnsi" w:hAnsiTheme="majorHAnsi"/>
        </w:rPr>
        <w:t>recall your work from 10.4.1 Lesson 3 on</w:t>
      </w:r>
      <w:r>
        <w:rPr>
          <w:rFonts w:asciiTheme="majorHAnsi" w:hAnsiTheme="majorHAnsi"/>
        </w:rPr>
        <w:t xml:space="preserve"> classical tragedy and select the three criteria </w:t>
      </w:r>
      <w:r w:rsidR="0018112C">
        <w:rPr>
          <w:rFonts w:asciiTheme="majorHAnsi" w:hAnsiTheme="majorHAnsi"/>
        </w:rPr>
        <w:t>that</w:t>
      </w:r>
      <w:r>
        <w:rPr>
          <w:rFonts w:asciiTheme="majorHAnsi" w:hAnsiTheme="majorHAnsi"/>
        </w:rPr>
        <w:t xml:space="preserve"> are, in your view, most important in the definition of a tragic hero.</w:t>
      </w:r>
      <w:r w:rsidRPr="00C042FC">
        <w:rPr>
          <w:rFonts w:asciiTheme="majorHAnsi" w:hAnsiTheme="majorHAnsi"/>
        </w:rPr>
        <w:t xml:space="preserve"> </w:t>
      </w:r>
      <w:bookmarkEnd w:id="1"/>
      <w:bookmarkEnd w:id="2"/>
    </w:p>
    <w:sectPr w:rsidR="00EC6F81" w:rsidRPr="00C042FC" w:rsidSect="0038342A">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35030" w14:textId="77777777" w:rsidR="003265CC" w:rsidRDefault="003265CC" w:rsidP="0054331A">
      <w:pPr>
        <w:spacing w:before="0" w:after="0" w:line="240" w:lineRule="auto"/>
      </w:pPr>
      <w:r>
        <w:separator/>
      </w:r>
    </w:p>
  </w:endnote>
  <w:endnote w:type="continuationSeparator" w:id="0">
    <w:p w14:paraId="72B6DAA6" w14:textId="77777777" w:rsidR="003265CC" w:rsidRDefault="003265CC" w:rsidP="005433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536CE" w14:textId="77777777" w:rsidR="00BC2718" w:rsidRDefault="00DA31DF" w:rsidP="004926D1">
    <w:pPr>
      <w:pStyle w:val="Footer"/>
      <w:rPr>
        <w:rStyle w:val="PageNumber"/>
        <w:rFonts w:ascii="Calibri" w:hAnsi="Calibri"/>
        <w:sz w:val="22"/>
      </w:rPr>
    </w:pPr>
    <w:r>
      <w:rPr>
        <w:rStyle w:val="PageNumber"/>
      </w:rPr>
      <w:fldChar w:fldCharType="begin"/>
    </w:r>
    <w:r w:rsidR="00BC2718">
      <w:rPr>
        <w:rStyle w:val="PageNumber"/>
      </w:rPr>
      <w:instrText xml:space="preserve">PAGE  </w:instrText>
    </w:r>
    <w:r>
      <w:rPr>
        <w:rStyle w:val="PageNumber"/>
      </w:rPr>
      <w:fldChar w:fldCharType="end"/>
    </w:r>
  </w:p>
  <w:p w14:paraId="5DE44D88" w14:textId="77777777" w:rsidR="00BC2718" w:rsidRDefault="00BC2718" w:rsidP="004926D1">
    <w:pPr>
      <w:pStyle w:val="Footer"/>
    </w:pPr>
  </w:p>
  <w:p w14:paraId="1A7F4C4D" w14:textId="77777777" w:rsidR="00BC2718" w:rsidRDefault="00BC2718" w:rsidP="004926D1"/>
  <w:p w14:paraId="209EDD0C" w14:textId="77777777" w:rsidR="00BC2718" w:rsidRDefault="00BC2718" w:rsidP="004926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809EB" w14:textId="77777777" w:rsidR="00BC2718" w:rsidRPr="00563CB8" w:rsidRDefault="00BC2718" w:rsidP="004926D1">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89"/>
      <w:gridCol w:w="610"/>
      <w:gridCol w:w="4244"/>
    </w:tblGrid>
    <w:tr w:rsidR="00BC2718" w14:paraId="2F3220A6" w14:textId="77777777">
      <w:trPr>
        <w:trHeight w:val="705"/>
      </w:trPr>
      <w:tc>
        <w:tcPr>
          <w:tcW w:w="4609" w:type="dxa"/>
          <w:shd w:val="clear" w:color="auto" w:fill="auto"/>
          <w:vAlign w:val="center"/>
        </w:tcPr>
        <w:p w14:paraId="4F415C94" w14:textId="115DFA07" w:rsidR="00BC2718" w:rsidRPr="002E4C92" w:rsidRDefault="00BC2718" w:rsidP="004926D1">
          <w:pPr>
            <w:pStyle w:val="FooterText"/>
          </w:pPr>
          <w:r w:rsidRPr="002E4C92">
            <w:t>File:</w:t>
          </w:r>
          <w:r w:rsidRPr="0039525B">
            <w:rPr>
              <w:b w:val="0"/>
            </w:rPr>
            <w:t xml:space="preserve"> </w:t>
          </w:r>
          <w:r w:rsidR="008B05F1">
            <w:rPr>
              <w:b w:val="0"/>
            </w:rPr>
            <w:t>10</w:t>
          </w:r>
          <w:r w:rsidRPr="0039525B">
            <w:rPr>
              <w:b w:val="0"/>
            </w:rPr>
            <w:t>.</w:t>
          </w:r>
          <w:r w:rsidR="008B05F1">
            <w:rPr>
              <w:b w:val="0"/>
            </w:rPr>
            <w:t>4</w:t>
          </w:r>
          <w:r w:rsidRPr="0039525B">
            <w:rPr>
              <w:b w:val="0"/>
            </w:rPr>
            <w:t>.</w:t>
          </w:r>
          <w:r w:rsidR="008B05F1">
            <w:rPr>
              <w:b w:val="0"/>
            </w:rPr>
            <w:t>2</w:t>
          </w:r>
          <w:r w:rsidRPr="0039525B">
            <w:rPr>
              <w:b w:val="0"/>
            </w:rPr>
            <w:t xml:space="preserve"> Lesson </w:t>
          </w:r>
          <w:r w:rsidR="008B05F1">
            <w:rPr>
              <w:b w:val="0"/>
            </w:rPr>
            <w:t>18</w:t>
          </w:r>
          <w:r w:rsidRPr="002E4C92">
            <w:t xml:space="preserve"> Date:</w:t>
          </w:r>
          <w:r w:rsidR="00E3562D">
            <w:rPr>
              <w:b w:val="0"/>
            </w:rPr>
            <w:t xml:space="preserve"> 6/2</w:t>
          </w:r>
          <w:r w:rsidR="00392EF8">
            <w:rPr>
              <w:b w:val="0"/>
            </w:rPr>
            <w:t>5</w:t>
          </w:r>
          <w:r w:rsidRPr="0039525B">
            <w:rPr>
              <w:b w:val="0"/>
            </w:rPr>
            <w:t>/1</w:t>
          </w:r>
          <w:r>
            <w:rPr>
              <w:b w:val="0"/>
            </w:rPr>
            <w:t>4</w:t>
          </w:r>
          <w:r w:rsidRPr="0039525B">
            <w:rPr>
              <w:b w:val="0"/>
            </w:rPr>
            <w:t xml:space="preserve"> </w:t>
          </w:r>
          <w:r w:rsidRPr="002E4C92">
            <w:t>Classroom Use:</w:t>
          </w:r>
          <w:r w:rsidRPr="0039525B">
            <w:rPr>
              <w:b w:val="0"/>
            </w:rPr>
            <w:t xml:space="preserve"> Starting </w:t>
          </w:r>
          <w:r w:rsidR="008B05F1">
            <w:rPr>
              <w:b w:val="0"/>
            </w:rPr>
            <w:t>9</w:t>
          </w:r>
          <w:r w:rsidRPr="0039525B">
            <w:rPr>
              <w:b w:val="0"/>
            </w:rPr>
            <w:t>/201</w:t>
          </w:r>
          <w:r>
            <w:rPr>
              <w:b w:val="0"/>
            </w:rPr>
            <w:t>4</w:t>
          </w:r>
          <w:r w:rsidRPr="0039525B">
            <w:rPr>
              <w:b w:val="0"/>
            </w:rPr>
            <w:t xml:space="preserve"> </w:t>
          </w:r>
        </w:p>
        <w:p w14:paraId="19897C4D" w14:textId="77777777" w:rsidR="00BC2718" w:rsidRPr="0039525B" w:rsidRDefault="00BC2718" w:rsidP="004926D1">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4A7243FA" w14:textId="77777777" w:rsidR="00BC2718" w:rsidRPr="0039525B" w:rsidRDefault="00BC2718" w:rsidP="004926D1">
          <w:pPr>
            <w:pStyle w:val="FooterText"/>
            <w:rPr>
              <w:b w:val="0"/>
              <w:i/>
            </w:rPr>
          </w:pPr>
          <w:r w:rsidRPr="0039525B">
            <w:rPr>
              <w:b w:val="0"/>
              <w:i/>
              <w:sz w:val="12"/>
            </w:rPr>
            <w:t>Creative Commons Attribution-NonCommercial-ShareAlike 3.0 Unported License</w:t>
          </w:r>
        </w:p>
        <w:p w14:paraId="1CA6BBE4" w14:textId="77777777" w:rsidR="00BC2718" w:rsidRPr="002E4C92" w:rsidRDefault="003265CC" w:rsidP="004926D1">
          <w:pPr>
            <w:pStyle w:val="FooterText"/>
          </w:pPr>
          <w:hyperlink r:id="rId1" w:history="1">
            <w:r w:rsidR="00BC271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4382ED26" w14:textId="77777777" w:rsidR="00BC2718" w:rsidRPr="002E4C92" w:rsidRDefault="00DA31DF" w:rsidP="004926D1">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C271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92EF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10D0A40C" w14:textId="77777777" w:rsidR="00BC2718" w:rsidRPr="002E4C92" w:rsidRDefault="00BC2718" w:rsidP="004926D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1617682" wp14:editId="030C36AB">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11B544D" w14:textId="77777777" w:rsidR="00BC2718" w:rsidRPr="007017EB" w:rsidRDefault="00BC2718" w:rsidP="00492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E60E2" w14:textId="77777777" w:rsidR="003265CC" w:rsidRDefault="003265CC" w:rsidP="0054331A">
      <w:pPr>
        <w:spacing w:before="0" w:after="0" w:line="240" w:lineRule="auto"/>
      </w:pPr>
      <w:r>
        <w:separator/>
      </w:r>
    </w:p>
  </w:footnote>
  <w:footnote w:type="continuationSeparator" w:id="0">
    <w:p w14:paraId="075E2EE2" w14:textId="77777777" w:rsidR="003265CC" w:rsidRDefault="003265CC" w:rsidP="0054331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630"/>
      <w:gridCol w:w="2369"/>
      <w:gridCol w:w="3361"/>
    </w:tblGrid>
    <w:tr w:rsidR="00BC2718" w:rsidRPr="00563CB8" w14:paraId="7875833F" w14:textId="77777777">
      <w:tc>
        <w:tcPr>
          <w:tcW w:w="3708" w:type="dxa"/>
          <w:shd w:val="clear" w:color="auto" w:fill="auto"/>
        </w:tcPr>
        <w:p w14:paraId="19DD2586" w14:textId="77777777" w:rsidR="00BC2718" w:rsidRPr="00563CB8" w:rsidRDefault="00BC2718" w:rsidP="004926D1">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3F537CE" w14:textId="77777777" w:rsidR="00BC2718" w:rsidRPr="00563CB8" w:rsidRDefault="00BC2718" w:rsidP="004926D1">
          <w:pPr>
            <w:jc w:val="center"/>
          </w:pPr>
          <w:r w:rsidRPr="00563CB8">
            <w:t>D R A F T</w:t>
          </w:r>
        </w:p>
      </w:tc>
      <w:tc>
        <w:tcPr>
          <w:tcW w:w="3438" w:type="dxa"/>
          <w:shd w:val="clear" w:color="auto" w:fill="auto"/>
        </w:tcPr>
        <w:p w14:paraId="016AC789" w14:textId="77777777" w:rsidR="00BC2718" w:rsidRPr="00E946A0" w:rsidRDefault="00BC2718" w:rsidP="0054331A">
          <w:pPr>
            <w:pStyle w:val="PageHeader"/>
            <w:jc w:val="right"/>
            <w:rPr>
              <w:b w:val="0"/>
            </w:rPr>
          </w:pPr>
          <w:r>
            <w:rPr>
              <w:b w:val="0"/>
            </w:rPr>
            <w:t>Grade 10 • Module 4 • Unit 2</w:t>
          </w:r>
          <w:r w:rsidRPr="00E946A0">
            <w:rPr>
              <w:b w:val="0"/>
            </w:rPr>
            <w:t xml:space="preserve"> • Lesson </w:t>
          </w:r>
          <w:r>
            <w:rPr>
              <w:b w:val="0"/>
            </w:rPr>
            <w:t>18</w:t>
          </w:r>
        </w:p>
      </w:tc>
    </w:tr>
  </w:tbl>
  <w:p w14:paraId="4F38F5BB" w14:textId="77777777" w:rsidR="00BC2718" w:rsidRPr="007017EB" w:rsidRDefault="00BC2718" w:rsidP="004926D1">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0C08"/>
    <w:multiLevelType w:val="multilevel"/>
    <w:tmpl w:val="DE1EC51E"/>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B4C9C"/>
    <w:multiLevelType w:val="multilevel"/>
    <w:tmpl w:val="76DEBDE6"/>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4CF5478"/>
    <w:multiLevelType w:val="hybridMultilevel"/>
    <w:tmpl w:val="82BE4B16"/>
    <w:lvl w:ilvl="0" w:tplc="C19C2A7E">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172A84"/>
    <w:multiLevelType w:val="multilevel"/>
    <w:tmpl w:val="82BE4B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5721477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E4ECD5DC"/>
    <w:lvl w:ilvl="0" w:tplc="5CAC895C">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2"/>
  </w:num>
  <w:num w:numId="3">
    <w:abstractNumId w:val="12"/>
  </w:num>
  <w:num w:numId="4">
    <w:abstractNumId w:val="10"/>
  </w:num>
  <w:num w:numId="5">
    <w:abstractNumId w:val="3"/>
  </w:num>
  <w:num w:numId="6">
    <w:abstractNumId w:val="1"/>
  </w:num>
  <w:num w:numId="7">
    <w:abstractNumId w:val="11"/>
  </w:num>
  <w:num w:numId="8">
    <w:abstractNumId w:val="5"/>
  </w:num>
  <w:num w:numId="9">
    <w:abstractNumId w:val="2"/>
  </w:num>
  <w:num w:numId="10">
    <w:abstractNumId w:val="13"/>
  </w:num>
  <w:num w:numId="11">
    <w:abstractNumId w:val="6"/>
  </w:num>
  <w:num w:numId="12">
    <w:abstractNumId w:val="8"/>
  </w:num>
  <w:num w:numId="13">
    <w:abstractNumId w:val="0"/>
  </w:num>
  <w:num w:numId="14">
    <w:abstractNumId w:val="13"/>
    <w:lvlOverride w:ilvl="0">
      <w:startOverride w:val="1"/>
    </w:lvlOverride>
  </w:num>
  <w:num w:numId="15">
    <w:abstractNumId w:val="7"/>
  </w:num>
  <w:num w:numId="16">
    <w:abstractNumId w:val="5"/>
  </w:num>
  <w:num w:numId="17">
    <w:abstractNumId w:val="5"/>
    <w:lvlOverride w:ilvl="0">
      <w:startOverride w:val="1"/>
    </w:lvlOverride>
  </w:num>
  <w:num w:numId="18">
    <w:abstractNumId w:val="4"/>
  </w:num>
  <w:num w:numId="19">
    <w:abstractNumId w:val="13"/>
    <w:lvlOverride w:ilvl="0">
      <w:startOverride w:val="3"/>
    </w:lvlOverride>
  </w:num>
  <w:num w:numId="20">
    <w:abstractNumId w:val="9"/>
  </w:num>
  <w:num w:numId="21">
    <w:abstractNumId w:val="12"/>
  </w:num>
  <w:num w:numId="22">
    <w:abstractNumId w:val="12"/>
  </w:num>
  <w:num w:numId="23">
    <w:abstractNumId w:val="10"/>
  </w:num>
  <w:num w:numId="24">
    <w:abstractNumId w:val="3"/>
  </w:num>
  <w:num w:numId="25">
    <w:abstractNumId w:val="1"/>
  </w:num>
  <w:num w:numId="26">
    <w:abstractNumId w:val="11"/>
  </w:num>
  <w:num w:numId="27">
    <w:abstractNumId w:val="5"/>
    <w:lvlOverride w:ilvl="0">
      <w:startOverride w:val="1"/>
    </w:lvlOverride>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FC"/>
    <w:rsid w:val="00001AC5"/>
    <w:rsid w:val="00004107"/>
    <w:rsid w:val="0001637C"/>
    <w:rsid w:val="0001748E"/>
    <w:rsid w:val="00023010"/>
    <w:rsid w:val="000232CD"/>
    <w:rsid w:val="00035D33"/>
    <w:rsid w:val="00044E13"/>
    <w:rsid w:val="00054D58"/>
    <w:rsid w:val="00061277"/>
    <w:rsid w:val="0007075E"/>
    <w:rsid w:val="000721C6"/>
    <w:rsid w:val="0007258A"/>
    <w:rsid w:val="000820BC"/>
    <w:rsid w:val="00083EE1"/>
    <w:rsid w:val="000841D5"/>
    <w:rsid w:val="0009045E"/>
    <w:rsid w:val="000911B0"/>
    <w:rsid w:val="000924B2"/>
    <w:rsid w:val="0009533C"/>
    <w:rsid w:val="000A49BE"/>
    <w:rsid w:val="000D68B4"/>
    <w:rsid w:val="000F3344"/>
    <w:rsid w:val="00102650"/>
    <w:rsid w:val="001453D4"/>
    <w:rsid w:val="00157F72"/>
    <w:rsid w:val="00160EE3"/>
    <w:rsid w:val="001757E5"/>
    <w:rsid w:val="0018112C"/>
    <w:rsid w:val="0019001A"/>
    <w:rsid w:val="001901A0"/>
    <w:rsid w:val="00196829"/>
    <w:rsid w:val="001B54DA"/>
    <w:rsid w:val="001C38DD"/>
    <w:rsid w:val="001C44AF"/>
    <w:rsid w:val="001C587D"/>
    <w:rsid w:val="001D675C"/>
    <w:rsid w:val="001F535D"/>
    <w:rsid w:val="002046FD"/>
    <w:rsid w:val="00230EF6"/>
    <w:rsid w:val="002362FC"/>
    <w:rsid w:val="002379B3"/>
    <w:rsid w:val="00273E49"/>
    <w:rsid w:val="00275AED"/>
    <w:rsid w:val="00290882"/>
    <w:rsid w:val="002C4FD4"/>
    <w:rsid w:val="002E2438"/>
    <w:rsid w:val="002E2601"/>
    <w:rsid w:val="002E70DC"/>
    <w:rsid w:val="002F433A"/>
    <w:rsid w:val="002F786D"/>
    <w:rsid w:val="003026E9"/>
    <w:rsid w:val="00302B25"/>
    <w:rsid w:val="00303BB7"/>
    <w:rsid w:val="0032192D"/>
    <w:rsid w:val="003265CC"/>
    <w:rsid w:val="00335BD0"/>
    <w:rsid w:val="00350666"/>
    <w:rsid w:val="00362CB2"/>
    <w:rsid w:val="00377C74"/>
    <w:rsid w:val="0038342A"/>
    <w:rsid w:val="00392EF8"/>
    <w:rsid w:val="003A0FD9"/>
    <w:rsid w:val="003A10E4"/>
    <w:rsid w:val="003B562F"/>
    <w:rsid w:val="003D5044"/>
    <w:rsid w:val="003E7FF1"/>
    <w:rsid w:val="003F236E"/>
    <w:rsid w:val="003F646C"/>
    <w:rsid w:val="0040434D"/>
    <w:rsid w:val="004268CA"/>
    <w:rsid w:val="00441D63"/>
    <w:rsid w:val="00445EE2"/>
    <w:rsid w:val="00447D38"/>
    <w:rsid w:val="004628F3"/>
    <w:rsid w:val="0048788F"/>
    <w:rsid w:val="004926D1"/>
    <w:rsid w:val="00492C0B"/>
    <w:rsid w:val="004A3760"/>
    <w:rsid w:val="004A49B1"/>
    <w:rsid w:val="004B3687"/>
    <w:rsid w:val="004B43F0"/>
    <w:rsid w:val="004B5E22"/>
    <w:rsid w:val="004D3004"/>
    <w:rsid w:val="004D3548"/>
    <w:rsid w:val="004F7D52"/>
    <w:rsid w:val="005022A5"/>
    <w:rsid w:val="0052593B"/>
    <w:rsid w:val="00531E7D"/>
    <w:rsid w:val="0054331A"/>
    <w:rsid w:val="005467CE"/>
    <w:rsid w:val="00574BF5"/>
    <w:rsid w:val="00577B36"/>
    <w:rsid w:val="0058066F"/>
    <w:rsid w:val="005A155F"/>
    <w:rsid w:val="005A2D69"/>
    <w:rsid w:val="005B15CE"/>
    <w:rsid w:val="005C262C"/>
    <w:rsid w:val="005C5FE8"/>
    <w:rsid w:val="005E64AA"/>
    <w:rsid w:val="0060143E"/>
    <w:rsid w:val="00614E97"/>
    <w:rsid w:val="00676AE7"/>
    <w:rsid w:val="00686D08"/>
    <w:rsid w:val="00687775"/>
    <w:rsid w:val="006940DA"/>
    <w:rsid w:val="006A32C4"/>
    <w:rsid w:val="006A697D"/>
    <w:rsid w:val="006F3F23"/>
    <w:rsid w:val="006F7CD3"/>
    <w:rsid w:val="00712FB1"/>
    <w:rsid w:val="007236C0"/>
    <w:rsid w:val="00725131"/>
    <w:rsid w:val="007324D0"/>
    <w:rsid w:val="00746EED"/>
    <w:rsid w:val="007553D2"/>
    <w:rsid w:val="00755F7A"/>
    <w:rsid w:val="007756C2"/>
    <w:rsid w:val="00790189"/>
    <w:rsid w:val="007A1DA6"/>
    <w:rsid w:val="007E50F6"/>
    <w:rsid w:val="007F1AAD"/>
    <w:rsid w:val="008013DA"/>
    <w:rsid w:val="0080311A"/>
    <w:rsid w:val="00806168"/>
    <w:rsid w:val="008112D8"/>
    <w:rsid w:val="008145CC"/>
    <w:rsid w:val="008152F7"/>
    <w:rsid w:val="00834DA1"/>
    <w:rsid w:val="00841E8B"/>
    <w:rsid w:val="008468B9"/>
    <w:rsid w:val="008653F8"/>
    <w:rsid w:val="0087303C"/>
    <w:rsid w:val="0087609D"/>
    <w:rsid w:val="00882DA5"/>
    <w:rsid w:val="00883DDF"/>
    <w:rsid w:val="00890E79"/>
    <w:rsid w:val="008920A5"/>
    <w:rsid w:val="008A35B1"/>
    <w:rsid w:val="008B05F1"/>
    <w:rsid w:val="008C49E2"/>
    <w:rsid w:val="008D4BB3"/>
    <w:rsid w:val="008E37B2"/>
    <w:rsid w:val="008E48EE"/>
    <w:rsid w:val="008F5BA4"/>
    <w:rsid w:val="00911C36"/>
    <w:rsid w:val="009136F0"/>
    <w:rsid w:val="009149A2"/>
    <w:rsid w:val="00914A40"/>
    <w:rsid w:val="00923EF1"/>
    <w:rsid w:val="00924FE3"/>
    <w:rsid w:val="00943EE2"/>
    <w:rsid w:val="0095658A"/>
    <w:rsid w:val="00985CC2"/>
    <w:rsid w:val="009A5A2D"/>
    <w:rsid w:val="009A69EC"/>
    <w:rsid w:val="009B3489"/>
    <w:rsid w:val="009B48B5"/>
    <w:rsid w:val="009C468D"/>
    <w:rsid w:val="009E088F"/>
    <w:rsid w:val="009F7DE6"/>
    <w:rsid w:val="00A03185"/>
    <w:rsid w:val="00A23961"/>
    <w:rsid w:val="00A30807"/>
    <w:rsid w:val="00A35A07"/>
    <w:rsid w:val="00A4542B"/>
    <w:rsid w:val="00A50CA5"/>
    <w:rsid w:val="00A6371D"/>
    <w:rsid w:val="00A65659"/>
    <w:rsid w:val="00A664E2"/>
    <w:rsid w:val="00A930DB"/>
    <w:rsid w:val="00AE5451"/>
    <w:rsid w:val="00AE68A2"/>
    <w:rsid w:val="00AF009C"/>
    <w:rsid w:val="00B122A0"/>
    <w:rsid w:val="00B1445C"/>
    <w:rsid w:val="00B15B8D"/>
    <w:rsid w:val="00B301FD"/>
    <w:rsid w:val="00B53D00"/>
    <w:rsid w:val="00B7205D"/>
    <w:rsid w:val="00B73FAD"/>
    <w:rsid w:val="00B76839"/>
    <w:rsid w:val="00B911C5"/>
    <w:rsid w:val="00B959F7"/>
    <w:rsid w:val="00BA73FB"/>
    <w:rsid w:val="00BC2718"/>
    <w:rsid w:val="00BF41AC"/>
    <w:rsid w:val="00C02F53"/>
    <w:rsid w:val="00C042FC"/>
    <w:rsid w:val="00C05B6A"/>
    <w:rsid w:val="00C105D7"/>
    <w:rsid w:val="00C31DAC"/>
    <w:rsid w:val="00C34C52"/>
    <w:rsid w:val="00C44FBB"/>
    <w:rsid w:val="00C469F6"/>
    <w:rsid w:val="00C47AF1"/>
    <w:rsid w:val="00C47F81"/>
    <w:rsid w:val="00C512B0"/>
    <w:rsid w:val="00C53925"/>
    <w:rsid w:val="00C67A00"/>
    <w:rsid w:val="00C72CBB"/>
    <w:rsid w:val="00C94E08"/>
    <w:rsid w:val="00CC09ED"/>
    <w:rsid w:val="00CD6ADC"/>
    <w:rsid w:val="00CD7847"/>
    <w:rsid w:val="00CF66DA"/>
    <w:rsid w:val="00D10AF4"/>
    <w:rsid w:val="00D15A12"/>
    <w:rsid w:val="00D16794"/>
    <w:rsid w:val="00D25FFB"/>
    <w:rsid w:val="00D31022"/>
    <w:rsid w:val="00D4255F"/>
    <w:rsid w:val="00D45261"/>
    <w:rsid w:val="00D74CD2"/>
    <w:rsid w:val="00D82EC5"/>
    <w:rsid w:val="00D920E9"/>
    <w:rsid w:val="00D92CC6"/>
    <w:rsid w:val="00DA31DF"/>
    <w:rsid w:val="00DB58E8"/>
    <w:rsid w:val="00DC304A"/>
    <w:rsid w:val="00DC3121"/>
    <w:rsid w:val="00E11A45"/>
    <w:rsid w:val="00E17CC6"/>
    <w:rsid w:val="00E2105A"/>
    <w:rsid w:val="00E3562D"/>
    <w:rsid w:val="00E41465"/>
    <w:rsid w:val="00E67AA8"/>
    <w:rsid w:val="00E72C03"/>
    <w:rsid w:val="00E75770"/>
    <w:rsid w:val="00E9793E"/>
    <w:rsid w:val="00EB30DF"/>
    <w:rsid w:val="00EC3397"/>
    <w:rsid w:val="00EC6F81"/>
    <w:rsid w:val="00EF5BCF"/>
    <w:rsid w:val="00F4053C"/>
    <w:rsid w:val="00F455D5"/>
    <w:rsid w:val="00F76452"/>
    <w:rsid w:val="00F80E7C"/>
    <w:rsid w:val="00FA533F"/>
    <w:rsid w:val="00FB0A4E"/>
    <w:rsid w:val="00FD0FAB"/>
    <w:rsid w:val="00FD45D1"/>
    <w:rsid w:val="00FE35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FF0CF9"/>
  <w15:docId w15:val="{0EC245B6-01C8-4FA8-BC6B-71A0DCE8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2E2438"/>
    <w:pPr>
      <w:spacing w:before="60" w:after="180" w:line="276" w:lineRule="auto"/>
    </w:pPr>
    <w:rPr>
      <w:rFonts w:ascii="Calibri" w:eastAsia="Calibri" w:hAnsi="Calibri" w:cs="Times New Roman"/>
      <w:sz w:val="22"/>
      <w:szCs w:val="22"/>
      <w:lang w:eastAsia="en-US"/>
    </w:rPr>
  </w:style>
  <w:style w:type="paragraph" w:styleId="Heading1">
    <w:name w:val="heading 1"/>
    <w:aliases w:val="*Headers"/>
    <w:basedOn w:val="Normal"/>
    <w:next w:val="Normal"/>
    <w:link w:val="Heading1Char"/>
    <w:uiPriority w:val="9"/>
    <w:qFormat/>
    <w:rsid w:val="002E2438"/>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2E2438"/>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2E2438"/>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2E2438"/>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character" w:customStyle="1" w:styleId="BRChar">
    <w:name w:val="*BR* Char"/>
    <w:basedOn w:val="DefaultParagraphFont"/>
    <w:link w:val="BR"/>
    <w:rsid w:val="002E2438"/>
    <w:rPr>
      <w:rFonts w:ascii="Calibri" w:eastAsia="Calibri" w:hAnsi="Calibri" w:cs="Times New Roman"/>
      <w:sz w:val="18"/>
      <w:szCs w:val="22"/>
      <w:lang w:eastAsia="en-US"/>
    </w:rPr>
  </w:style>
  <w:style w:type="paragraph" w:customStyle="1" w:styleId="BulletedList">
    <w:name w:val="*Bulleted List"/>
    <w:link w:val="BulletedListChar"/>
    <w:qFormat/>
    <w:rsid w:val="002E2438"/>
    <w:pPr>
      <w:numPr>
        <w:numId w:val="20"/>
      </w:numPr>
      <w:spacing w:before="60" w:after="60" w:line="276" w:lineRule="auto"/>
    </w:pPr>
    <w:rPr>
      <w:rFonts w:ascii="Calibri" w:eastAsia="Calibri" w:hAnsi="Calibri" w:cs="Times New Roman"/>
      <w:sz w:val="22"/>
      <w:szCs w:val="22"/>
      <w:lang w:eastAsia="en-US"/>
    </w:rPr>
  </w:style>
  <w:style w:type="character" w:customStyle="1" w:styleId="BulletedListChar">
    <w:name w:val="*Bulleted List Char"/>
    <w:basedOn w:val="DefaultParagraphFont"/>
    <w:link w:val="BulletedList"/>
    <w:rsid w:val="002E2438"/>
    <w:rPr>
      <w:rFonts w:ascii="Calibri" w:eastAsia="Calibri" w:hAnsi="Calibri" w:cs="Times New Roman"/>
      <w:sz w:val="22"/>
      <w:szCs w:val="22"/>
      <w:lang w:eastAsia="en-US"/>
    </w:rPr>
  </w:style>
  <w:style w:type="paragraph" w:customStyle="1" w:styleId="Q">
    <w:name w:val="*Q*"/>
    <w:link w:val="QChar"/>
    <w:qFormat/>
    <w:rsid w:val="002E2438"/>
    <w:pPr>
      <w:spacing w:before="240" w:after="0" w:line="276" w:lineRule="auto"/>
    </w:pPr>
    <w:rPr>
      <w:rFonts w:ascii="Calibri" w:eastAsia="Calibri" w:hAnsi="Calibri" w:cs="Times New Roman"/>
      <w:b/>
      <w:sz w:val="22"/>
      <w:szCs w:val="22"/>
      <w:lang w:eastAsia="en-US"/>
    </w:rPr>
  </w:style>
  <w:style w:type="character" w:customStyle="1" w:styleId="QChar">
    <w:name w:val="*Q* Char"/>
    <w:basedOn w:val="DefaultParagraphFont"/>
    <w:link w:val="Q"/>
    <w:rsid w:val="002E2438"/>
    <w:rPr>
      <w:rFonts w:ascii="Calibri" w:eastAsia="Calibri" w:hAnsi="Calibri" w:cs="Times New Roman"/>
      <w:b/>
      <w:sz w:val="22"/>
      <w:szCs w:val="22"/>
      <w:lang w:eastAsia="en-US"/>
    </w:rPr>
  </w:style>
  <w:style w:type="paragraph" w:customStyle="1" w:styleId="DCwithQ">
    <w:name w:val="*DC* with *Q*"/>
    <w:basedOn w:val="Q"/>
    <w:qFormat/>
    <w:rsid w:val="00D82EC5"/>
    <w:pPr>
      <w:ind w:left="360"/>
    </w:pPr>
    <w:rPr>
      <w:color w:val="4F81BD" w:themeColor="accent1"/>
    </w:rPr>
  </w:style>
  <w:style w:type="paragraph" w:customStyle="1" w:styleId="SA">
    <w:name w:val="*SA*"/>
    <w:link w:val="SAChar"/>
    <w:qFormat/>
    <w:rsid w:val="002E2438"/>
    <w:pPr>
      <w:numPr>
        <w:numId w:val="22"/>
      </w:numPr>
      <w:spacing w:before="120" w:after="0" w:line="276" w:lineRule="auto"/>
    </w:pPr>
    <w:rPr>
      <w:rFonts w:ascii="Calibri" w:eastAsia="Calibri" w:hAnsi="Calibri" w:cs="Times New Roman"/>
      <w:sz w:val="22"/>
      <w:szCs w:val="22"/>
      <w:lang w:eastAsia="en-US"/>
    </w:rPr>
  </w:style>
  <w:style w:type="character" w:customStyle="1" w:styleId="SAChar">
    <w:name w:val="*SA* Char"/>
    <w:basedOn w:val="DefaultParagraphFont"/>
    <w:link w:val="SA"/>
    <w:rsid w:val="002E2438"/>
    <w:rPr>
      <w:rFonts w:ascii="Calibri" w:eastAsia="Calibri" w:hAnsi="Calibri" w:cs="Times New Roman"/>
      <w:sz w:val="22"/>
      <w:szCs w:val="22"/>
      <w:lang w:eastAsia="en-US"/>
    </w:rPr>
  </w:style>
  <w:style w:type="paragraph" w:customStyle="1" w:styleId="DCwithSA">
    <w:name w:val="*DC* with *SA*"/>
    <w:basedOn w:val="SA"/>
    <w:qFormat/>
    <w:rsid w:val="00D82EC5"/>
    <w:rPr>
      <w:color w:val="4F81BD" w:themeColor="accent1"/>
    </w:rPr>
  </w:style>
  <w:style w:type="paragraph" w:customStyle="1" w:styleId="SR">
    <w:name w:val="*SR*"/>
    <w:link w:val="SRChar"/>
    <w:qFormat/>
    <w:rsid w:val="002E2438"/>
    <w:pPr>
      <w:numPr>
        <w:numId w:val="23"/>
      </w:numPr>
      <w:spacing w:before="120" w:after="0" w:line="276" w:lineRule="auto"/>
    </w:pPr>
    <w:rPr>
      <w:rFonts w:ascii="Calibri" w:eastAsia="Calibri" w:hAnsi="Calibri" w:cs="Times New Roman"/>
      <w:sz w:val="22"/>
      <w:szCs w:val="22"/>
      <w:lang w:eastAsia="en-US"/>
    </w:rPr>
  </w:style>
  <w:style w:type="character" w:customStyle="1" w:styleId="SRChar">
    <w:name w:val="*SR* Char"/>
    <w:basedOn w:val="DefaultParagraphFont"/>
    <w:link w:val="SR"/>
    <w:rsid w:val="002E2438"/>
    <w:rPr>
      <w:rFonts w:ascii="Calibri" w:eastAsia="Calibri" w:hAnsi="Calibri" w:cs="Times New Roman"/>
      <w:sz w:val="22"/>
      <w:szCs w:val="22"/>
      <w:lang w:eastAsia="en-US"/>
    </w:rPr>
  </w:style>
  <w:style w:type="paragraph" w:customStyle="1" w:styleId="DCwithSR">
    <w:name w:val="*DC* with *SR*"/>
    <w:basedOn w:val="SR"/>
    <w:qFormat/>
    <w:rsid w:val="00D82EC5"/>
    <w:pPr>
      <w:numPr>
        <w:numId w:val="24"/>
      </w:numPr>
      <w:ind w:left="720"/>
    </w:pPr>
    <w:rPr>
      <w:color w:val="4F81BD" w:themeColor="accent1"/>
    </w:rPr>
  </w:style>
  <w:style w:type="paragraph" w:customStyle="1" w:styleId="ExcerptAuthor">
    <w:name w:val="*ExcerptAuthor"/>
    <w:basedOn w:val="Normal"/>
    <w:link w:val="ExcerptAuthorChar"/>
    <w:qFormat/>
    <w:rsid w:val="002E2438"/>
    <w:pPr>
      <w:jc w:val="center"/>
    </w:pPr>
    <w:rPr>
      <w:rFonts w:asciiTheme="majorHAnsi" w:hAnsiTheme="majorHAnsi"/>
      <w:b/>
    </w:rPr>
  </w:style>
  <w:style w:type="character" w:customStyle="1" w:styleId="ExcerptAuthorChar">
    <w:name w:val="*ExcerptAuthor Char"/>
    <w:basedOn w:val="DefaultParagraphFont"/>
    <w:link w:val="ExcerptAuthor"/>
    <w:rsid w:val="002E2438"/>
    <w:rPr>
      <w:rFonts w:asciiTheme="majorHAnsi" w:eastAsia="Calibri" w:hAnsiTheme="majorHAnsi" w:cs="Times New Roman"/>
      <w:b/>
      <w:sz w:val="22"/>
      <w:szCs w:val="22"/>
      <w:lang w:eastAsia="en-US"/>
    </w:rPr>
  </w:style>
  <w:style w:type="paragraph" w:customStyle="1" w:styleId="ExcerptBody">
    <w:name w:val="*ExcerptBody"/>
    <w:basedOn w:val="Normal"/>
    <w:link w:val="ExcerptBodyChar"/>
    <w:qFormat/>
    <w:rsid w:val="002E2438"/>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2E2438"/>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2E2438"/>
    <w:pPr>
      <w:jc w:val="center"/>
    </w:pPr>
    <w:rPr>
      <w:rFonts w:asciiTheme="majorHAnsi" w:hAnsiTheme="majorHAnsi"/>
      <w:b/>
      <w:smallCaps/>
      <w:sz w:val="32"/>
    </w:rPr>
  </w:style>
  <w:style w:type="character" w:customStyle="1" w:styleId="ExcerptTitleChar">
    <w:name w:val="*ExcerptTitle Char"/>
    <w:basedOn w:val="DefaultParagraphFont"/>
    <w:link w:val="ExcerptTitle"/>
    <w:rsid w:val="002E2438"/>
    <w:rPr>
      <w:rFonts w:asciiTheme="majorHAnsi" w:eastAsia="Calibri" w:hAnsiTheme="majorHAnsi" w:cs="Times New Roman"/>
      <w:b/>
      <w:smallCaps/>
      <w:sz w:val="32"/>
      <w:szCs w:val="22"/>
      <w:lang w:eastAsia="en-US"/>
    </w:rPr>
  </w:style>
  <w:style w:type="paragraph" w:customStyle="1" w:styleId="FooterText">
    <w:name w:val="*FooterText"/>
    <w:link w:val="FooterTextChar"/>
    <w:qFormat/>
    <w:rsid w:val="002E2438"/>
    <w:pPr>
      <w:spacing w:after="0" w:line="200" w:lineRule="exact"/>
    </w:pPr>
    <w:rPr>
      <w:rFonts w:ascii="Calibri" w:eastAsia="Verdana" w:hAnsi="Calibri" w:cs="Calibri"/>
      <w:b/>
      <w:color w:val="595959"/>
      <w:sz w:val="14"/>
      <w:szCs w:val="22"/>
      <w:lang w:eastAsia="en-US"/>
    </w:rPr>
  </w:style>
  <w:style w:type="character" w:customStyle="1" w:styleId="FooterTextChar">
    <w:name w:val="FooterText Char"/>
    <w:basedOn w:val="folioChar"/>
    <w:link w:val="FooterText"/>
    <w:rsid w:val="002E2438"/>
    <w:rPr>
      <w:rFonts w:ascii="Calibri" w:eastAsia="Verdana" w:hAnsi="Calibri" w:cs="Calibri"/>
      <w:b/>
      <w:color w:val="595959"/>
      <w:sz w:val="14"/>
      <w:szCs w:val="22"/>
      <w:lang w:eastAsia="en-US"/>
    </w:rPr>
  </w:style>
  <w:style w:type="paragraph" w:customStyle="1" w:styleId="IN">
    <w:name w:val="*IN*"/>
    <w:link w:val="INChar"/>
    <w:qFormat/>
    <w:rsid w:val="00083EE1"/>
    <w:pPr>
      <w:numPr>
        <w:numId w:val="25"/>
      </w:numPr>
      <w:spacing w:before="120" w:after="60" w:line="276" w:lineRule="auto"/>
      <w:ind w:left="360"/>
    </w:pPr>
    <w:rPr>
      <w:rFonts w:ascii="Calibri" w:eastAsia="Calibri" w:hAnsi="Calibri" w:cs="Times New Roman"/>
      <w:color w:val="4F81BD"/>
      <w:sz w:val="22"/>
      <w:szCs w:val="22"/>
      <w:lang w:eastAsia="en-US"/>
    </w:rPr>
  </w:style>
  <w:style w:type="character" w:customStyle="1" w:styleId="INChar">
    <w:name w:val="*IN* Char"/>
    <w:basedOn w:val="DefaultParagraphFont"/>
    <w:link w:val="IN"/>
    <w:rsid w:val="00083EE1"/>
    <w:rPr>
      <w:rFonts w:ascii="Calibri" w:eastAsia="Calibri" w:hAnsi="Calibri" w:cs="Times New Roman"/>
      <w:color w:val="4F81BD"/>
      <w:sz w:val="22"/>
      <w:szCs w:val="22"/>
      <w:lang w:eastAsia="en-US"/>
    </w:rPr>
  </w:style>
  <w:style w:type="paragraph" w:customStyle="1" w:styleId="INBullet">
    <w:name w:val="*IN* Bullet"/>
    <w:link w:val="INBulletChar"/>
    <w:qFormat/>
    <w:rsid w:val="002E2438"/>
    <w:pPr>
      <w:numPr>
        <w:numId w:val="26"/>
      </w:numPr>
      <w:spacing w:after="60" w:line="276" w:lineRule="auto"/>
    </w:pPr>
    <w:rPr>
      <w:rFonts w:ascii="Calibri" w:eastAsia="Calibri" w:hAnsi="Calibri" w:cs="Times New Roman"/>
      <w:color w:val="4F81BD"/>
      <w:sz w:val="22"/>
      <w:szCs w:val="22"/>
      <w:lang w:eastAsia="en-US"/>
    </w:rPr>
  </w:style>
  <w:style w:type="character" w:customStyle="1" w:styleId="INBulletChar">
    <w:name w:val="*IN* Bullet Char"/>
    <w:basedOn w:val="BulletedListChar"/>
    <w:link w:val="INBullet"/>
    <w:rsid w:val="002E2438"/>
    <w:rPr>
      <w:rFonts w:ascii="Calibri" w:eastAsia="Calibri" w:hAnsi="Calibri" w:cs="Times New Roman"/>
      <w:color w:val="4F81BD"/>
      <w:sz w:val="22"/>
      <w:szCs w:val="22"/>
      <w:lang w:eastAsia="en-US"/>
    </w:rPr>
  </w:style>
  <w:style w:type="paragraph" w:customStyle="1" w:styleId="LearningSequenceHeader">
    <w:name w:val="*Learning Sequence Header"/>
    <w:next w:val="Normal"/>
    <w:link w:val="LearningSequenceHeaderChar"/>
    <w:qFormat/>
    <w:rsid w:val="002E2438"/>
    <w:pPr>
      <w:pBdr>
        <w:bottom w:val="single" w:sz="12" w:space="1" w:color="9BBB59" w:themeColor="accent3"/>
      </w:pBdr>
      <w:tabs>
        <w:tab w:val="right" w:pos="9360"/>
      </w:tabs>
      <w:spacing w:before="480" w:after="0"/>
    </w:pPr>
    <w:rPr>
      <w:rFonts w:eastAsia="Calibri" w:cs="Times New Roman"/>
      <w:b/>
      <w:bCs/>
      <w:color w:val="4F81BD"/>
      <w:sz w:val="28"/>
      <w:szCs w:val="26"/>
      <w:lang w:eastAsia="en-US"/>
    </w:rPr>
  </w:style>
  <w:style w:type="character" w:customStyle="1" w:styleId="LearningSequenceHeaderChar">
    <w:name w:val="*Learning Sequence Header Char"/>
    <w:basedOn w:val="DefaultParagraphFont"/>
    <w:link w:val="LearningSequenceHeader"/>
    <w:rsid w:val="002E2438"/>
    <w:rPr>
      <w:rFonts w:eastAsia="Calibri" w:cs="Times New Roman"/>
      <w:b/>
      <w:bCs/>
      <w:color w:val="4F81BD"/>
      <w:sz w:val="28"/>
      <w:szCs w:val="26"/>
      <w:lang w:eastAsia="en-US"/>
    </w:rPr>
  </w:style>
  <w:style w:type="paragraph" w:customStyle="1" w:styleId="NumberedList">
    <w:name w:val="*Numbered List"/>
    <w:link w:val="NumberedListChar"/>
    <w:qFormat/>
    <w:rsid w:val="002E2438"/>
    <w:pPr>
      <w:numPr>
        <w:numId w:val="27"/>
      </w:numPr>
      <w:spacing w:after="60"/>
    </w:pPr>
    <w:rPr>
      <w:rFonts w:ascii="Calibri" w:eastAsia="Calibri" w:hAnsi="Calibri" w:cs="Times New Roman"/>
      <w:sz w:val="22"/>
      <w:szCs w:val="22"/>
      <w:lang w:eastAsia="en-US"/>
    </w:rPr>
  </w:style>
  <w:style w:type="character" w:customStyle="1" w:styleId="NumberedListChar">
    <w:name w:val="*Numbered List Char"/>
    <w:basedOn w:val="BulletedListChar"/>
    <w:link w:val="NumberedList"/>
    <w:rsid w:val="002E2438"/>
    <w:rPr>
      <w:rFonts w:ascii="Calibri" w:eastAsia="Calibri" w:hAnsi="Calibri" w:cs="Times New Roman"/>
      <w:sz w:val="22"/>
      <w:szCs w:val="22"/>
      <w:lang w:eastAsia="en-US"/>
    </w:rPr>
  </w:style>
  <w:style w:type="paragraph" w:customStyle="1" w:styleId="PageHeader">
    <w:name w:val="*PageHeader"/>
    <w:link w:val="PageHeaderChar"/>
    <w:qFormat/>
    <w:rsid w:val="002E2438"/>
    <w:pPr>
      <w:spacing w:before="120" w:after="0"/>
    </w:pPr>
    <w:rPr>
      <w:rFonts w:ascii="Calibri" w:eastAsia="Calibri" w:hAnsi="Calibri" w:cs="Times New Roman"/>
      <w:b/>
      <w:sz w:val="18"/>
      <w:szCs w:val="22"/>
      <w:lang w:eastAsia="en-US"/>
    </w:rPr>
  </w:style>
  <w:style w:type="character" w:customStyle="1" w:styleId="PageHeaderChar">
    <w:name w:val="*PageHeader Char"/>
    <w:basedOn w:val="DefaultParagraphFont"/>
    <w:link w:val="PageHeader"/>
    <w:rsid w:val="002E2438"/>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2E2438"/>
    <w:pPr>
      <w:numPr>
        <w:ilvl w:val="1"/>
        <w:numId w:val="28"/>
      </w:numPr>
      <w:spacing w:before="120"/>
      <w:contextualSpacing/>
    </w:pPr>
  </w:style>
  <w:style w:type="character" w:customStyle="1" w:styleId="SASRBulletChar">
    <w:name w:val="*SA/SR Bullet Char"/>
    <w:basedOn w:val="DefaultParagraphFont"/>
    <w:link w:val="SASRBullet"/>
    <w:rsid w:val="002E2438"/>
    <w:rPr>
      <w:rFonts w:ascii="Calibri" w:eastAsia="Calibri" w:hAnsi="Calibri" w:cs="Times New Roman"/>
      <w:sz w:val="22"/>
      <w:szCs w:val="22"/>
      <w:lang w:eastAsia="en-US"/>
    </w:rPr>
  </w:style>
  <w:style w:type="paragraph" w:customStyle="1" w:styleId="TableText">
    <w:name w:val="*TableText"/>
    <w:link w:val="TableTextChar"/>
    <w:qFormat/>
    <w:rsid w:val="002E2438"/>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2E2438"/>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2E2438"/>
    <w:pPr>
      <w:numPr>
        <w:numId w:val="29"/>
      </w:numPr>
    </w:pPr>
  </w:style>
  <w:style w:type="character" w:customStyle="1" w:styleId="SubStandardChar">
    <w:name w:val="*SubStandard Char"/>
    <w:basedOn w:val="TableTextChar"/>
    <w:link w:val="SubStandard"/>
    <w:rsid w:val="002E2438"/>
    <w:rPr>
      <w:rFonts w:ascii="Calibri" w:eastAsia="Calibri" w:hAnsi="Calibri" w:cs="Times New Roman"/>
      <w:sz w:val="22"/>
      <w:szCs w:val="22"/>
      <w:lang w:eastAsia="en-US"/>
    </w:rPr>
  </w:style>
  <w:style w:type="paragraph" w:customStyle="1" w:styleId="TA">
    <w:name w:val="*TA*"/>
    <w:link w:val="TAChar"/>
    <w:qFormat/>
    <w:rsid w:val="002E2438"/>
    <w:pPr>
      <w:spacing w:before="180" w:after="180"/>
    </w:pPr>
    <w:rPr>
      <w:rFonts w:ascii="Calibri" w:eastAsia="Calibri" w:hAnsi="Calibri" w:cs="Times New Roman"/>
      <w:sz w:val="22"/>
      <w:szCs w:val="22"/>
      <w:lang w:eastAsia="en-US"/>
    </w:rPr>
  </w:style>
  <w:style w:type="character" w:customStyle="1" w:styleId="TAChar">
    <w:name w:val="*TA* Char"/>
    <w:basedOn w:val="DefaultParagraphFont"/>
    <w:link w:val="TA"/>
    <w:rsid w:val="002E2438"/>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2E2438"/>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2E2438"/>
    <w:rPr>
      <w:rFonts w:ascii="Calibri" w:eastAsia="Calibri" w:hAnsi="Calibri" w:cs="Times New Roman"/>
      <w:b/>
      <w:color w:val="FFFFFF" w:themeColor="background1"/>
      <w:sz w:val="22"/>
      <w:szCs w:val="22"/>
      <w:lang w:eastAsia="en-US"/>
    </w:rPr>
  </w:style>
  <w:style w:type="paragraph" w:customStyle="1" w:styleId="ToolHeader">
    <w:name w:val="*ToolHeader"/>
    <w:qFormat/>
    <w:rsid w:val="002E2438"/>
    <w:pPr>
      <w:spacing w:after="120"/>
    </w:pPr>
    <w:rPr>
      <w:rFonts w:eastAsia="Calibri" w:cs="Times New Roman"/>
      <w:b/>
      <w:bCs/>
      <w:color w:val="365F91"/>
      <w:sz w:val="32"/>
      <w:szCs w:val="28"/>
      <w:lang w:eastAsia="en-US"/>
    </w:rPr>
  </w:style>
  <w:style w:type="paragraph" w:customStyle="1" w:styleId="ToolTableText">
    <w:name w:val="*ToolTableText"/>
    <w:qFormat/>
    <w:rsid w:val="002E2438"/>
    <w:pPr>
      <w:spacing w:before="40" w:after="120"/>
    </w:pPr>
    <w:rPr>
      <w:rFonts w:ascii="Calibri" w:eastAsia="Calibri" w:hAnsi="Calibri" w:cs="Times New Roman"/>
      <w:sz w:val="22"/>
      <w:szCs w:val="22"/>
      <w:lang w:eastAsia="en-US"/>
    </w:rPr>
  </w:style>
  <w:style w:type="character" w:customStyle="1" w:styleId="apple-converted-space">
    <w:name w:val="apple-converted-space"/>
    <w:rsid w:val="002E2438"/>
  </w:style>
  <w:style w:type="paragraph" w:styleId="BalloonText">
    <w:name w:val="Balloon Text"/>
    <w:basedOn w:val="Normal"/>
    <w:link w:val="BalloonTextChar"/>
    <w:uiPriority w:val="99"/>
    <w:semiHidden/>
    <w:unhideWhenUsed/>
    <w:rsid w:val="002E2438"/>
    <w:rPr>
      <w:rFonts w:ascii="Tahoma" w:hAnsi="Tahoma"/>
      <w:sz w:val="16"/>
      <w:szCs w:val="16"/>
    </w:rPr>
  </w:style>
  <w:style w:type="character" w:customStyle="1" w:styleId="BalloonTextChar">
    <w:name w:val="Balloon Text Char"/>
    <w:link w:val="BalloonText"/>
    <w:uiPriority w:val="99"/>
    <w:semiHidden/>
    <w:rsid w:val="002E2438"/>
    <w:rPr>
      <w:rFonts w:ascii="Tahoma" w:eastAsia="Calibri" w:hAnsi="Tahoma" w:cs="Times New Roman"/>
      <w:sz w:val="16"/>
      <w:szCs w:val="16"/>
      <w:lang w:eastAsia="en-US"/>
    </w:rPr>
  </w:style>
  <w:style w:type="paragraph" w:styleId="BodyText">
    <w:name w:val="Body Text"/>
    <w:basedOn w:val="Normal"/>
    <w:link w:val="BodyTextChar"/>
    <w:rsid w:val="002E2438"/>
    <w:pPr>
      <w:spacing w:after="120"/>
    </w:pPr>
  </w:style>
  <w:style w:type="character" w:customStyle="1" w:styleId="BodyTextChar">
    <w:name w:val="Body Text Char"/>
    <w:link w:val="BodyText"/>
    <w:rsid w:val="002E2438"/>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2E2438"/>
    <w:pPr>
      <w:ind w:left="720"/>
      <w:contextualSpacing/>
    </w:pPr>
  </w:style>
  <w:style w:type="character" w:styleId="CommentReference">
    <w:name w:val="annotation reference"/>
    <w:uiPriority w:val="99"/>
    <w:semiHidden/>
    <w:unhideWhenUsed/>
    <w:rsid w:val="002E2438"/>
    <w:rPr>
      <w:sz w:val="16"/>
      <w:szCs w:val="16"/>
    </w:rPr>
  </w:style>
  <w:style w:type="paragraph" w:styleId="CommentText">
    <w:name w:val="annotation text"/>
    <w:basedOn w:val="Normal"/>
    <w:link w:val="CommentTextChar"/>
    <w:uiPriority w:val="99"/>
    <w:unhideWhenUsed/>
    <w:rsid w:val="002E2438"/>
    <w:rPr>
      <w:sz w:val="20"/>
    </w:rPr>
  </w:style>
  <w:style w:type="character" w:customStyle="1" w:styleId="CommentTextChar">
    <w:name w:val="Comment Text Char"/>
    <w:link w:val="CommentText"/>
    <w:uiPriority w:val="99"/>
    <w:rsid w:val="002E2438"/>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2E2438"/>
    <w:rPr>
      <w:b/>
      <w:bCs/>
    </w:rPr>
  </w:style>
  <w:style w:type="character" w:customStyle="1" w:styleId="CommentSubjectChar">
    <w:name w:val="Comment Subject Char"/>
    <w:link w:val="CommentSubject"/>
    <w:uiPriority w:val="99"/>
    <w:semiHidden/>
    <w:rsid w:val="002E2438"/>
    <w:rPr>
      <w:rFonts w:ascii="Calibri" w:eastAsia="Calibri" w:hAnsi="Calibri" w:cs="Times New Roman"/>
      <w:b/>
      <w:bCs/>
      <w:szCs w:val="22"/>
      <w:lang w:eastAsia="en-US"/>
    </w:rPr>
  </w:style>
  <w:style w:type="paragraph" w:customStyle="1" w:styleId="folio">
    <w:name w:val="folio"/>
    <w:basedOn w:val="Normal"/>
    <w:link w:val="folioChar"/>
    <w:rsid w:val="002E2438"/>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2E2438"/>
    <w:rPr>
      <w:rFonts w:ascii="Verdana" w:eastAsia="Verdana" w:hAnsi="Verdana" w:cs="Verdana"/>
      <w:color w:val="595959"/>
      <w:sz w:val="16"/>
      <w:szCs w:val="22"/>
      <w:lang w:eastAsia="en-US"/>
    </w:rPr>
  </w:style>
  <w:style w:type="character" w:styleId="FollowedHyperlink">
    <w:name w:val="FollowedHyperlink"/>
    <w:uiPriority w:val="99"/>
    <w:semiHidden/>
    <w:unhideWhenUsed/>
    <w:rsid w:val="002E2438"/>
    <w:rPr>
      <w:color w:val="954F72"/>
      <w:u w:val="single"/>
    </w:rPr>
  </w:style>
  <w:style w:type="paragraph" w:styleId="Footer">
    <w:name w:val="footer"/>
    <w:basedOn w:val="Normal"/>
    <w:link w:val="FooterChar"/>
    <w:uiPriority w:val="99"/>
    <w:rsid w:val="002E2438"/>
    <w:pPr>
      <w:tabs>
        <w:tab w:val="center" w:pos="4320"/>
        <w:tab w:val="right" w:pos="8640"/>
      </w:tabs>
    </w:pPr>
    <w:rPr>
      <w:rFonts w:ascii="Times New Roman" w:hAnsi="Times New Roman"/>
      <w:sz w:val="20"/>
    </w:rPr>
  </w:style>
  <w:style w:type="character" w:customStyle="1" w:styleId="FooterChar">
    <w:name w:val="Footer Char"/>
    <w:link w:val="Footer"/>
    <w:uiPriority w:val="99"/>
    <w:rsid w:val="002E2438"/>
    <w:rPr>
      <w:rFonts w:ascii="Times New Roman" w:eastAsia="Calibri" w:hAnsi="Times New Roman" w:cs="Times New Roman"/>
      <w:szCs w:val="22"/>
      <w:lang w:eastAsia="en-US"/>
    </w:rPr>
  </w:style>
  <w:style w:type="character" w:styleId="FootnoteReference">
    <w:name w:val="footnote reference"/>
    <w:basedOn w:val="DefaultParagraphFont"/>
    <w:uiPriority w:val="99"/>
    <w:semiHidden/>
    <w:unhideWhenUsed/>
    <w:rsid w:val="002E2438"/>
    <w:rPr>
      <w:vertAlign w:val="superscript"/>
    </w:rPr>
  </w:style>
  <w:style w:type="paragraph" w:styleId="FootnoteText">
    <w:name w:val="footnote text"/>
    <w:basedOn w:val="Normal"/>
    <w:link w:val="FootnoteTextChar"/>
    <w:uiPriority w:val="99"/>
    <w:semiHidden/>
    <w:unhideWhenUsed/>
    <w:rsid w:val="002E2438"/>
    <w:rPr>
      <w:sz w:val="20"/>
    </w:rPr>
  </w:style>
  <w:style w:type="character" w:customStyle="1" w:styleId="FootnoteTextChar">
    <w:name w:val="Footnote Text Char"/>
    <w:basedOn w:val="DefaultParagraphFont"/>
    <w:link w:val="FootnoteText"/>
    <w:uiPriority w:val="99"/>
    <w:semiHidden/>
    <w:rsid w:val="002E2438"/>
    <w:rPr>
      <w:rFonts w:ascii="Calibri" w:eastAsia="Calibri" w:hAnsi="Calibri" w:cs="Times New Roman"/>
      <w:szCs w:val="22"/>
      <w:lang w:eastAsia="en-US"/>
    </w:rPr>
  </w:style>
  <w:style w:type="paragraph" w:styleId="Header">
    <w:name w:val="header"/>
    <w:basedOn w:val="Normal"/>
    <w:link w:val="HeaderChar"/>
    <w:uiPriority w:val="99"/>
    <w:unhideWhenUsed/>
    <w:rsid w:val="002E2438"/>
    <w:pPr>
      <w:tabs>
        <w:tab w:val="center" w:pos="4680"/>
        <w:tab w:val="right" w:pos="9360"/>
      </w:tabs>
    </w:pPr>
    <w:rPr>
      <w:sz w:val="20"/>
    </w:rPr>
  </w:style>
  <w:style w:type="character" w:customStyle="1" w:styleId="HeaderChar">
    <w:name w:val="Header Char"/>
    <w:link w:val="Header"/>
    <w:uiPriority w:val="99"/>
    <w:rsid w:val="002E2438"/>
    <w:rPr>
      <w:rFonts w:ascii="Calibri" w:eastAsia="Calibri" w:hAnsi="Calibri" w:cs="Times New Roman"/>
      <w:szCs w:val="22"/>
      <w:lang w:eastAsia="en-US"/>
    </w:rPr>
  </w:style>
  <w:style w:type="paragraph" w:customStyle="1" w:styleId="Header-banner">
    <w:name w:val="Header-banner"/>
    <w:rsid w:val="002E2438"/>
    <w:pPr>
      <w:spacing w:after="0"/>
      <w:ind w:left="43" w:right="43"/>
      <w:jc w:val="center"/>
    </w:pPr>
    <w:rPr>
      <w:rFonts w:ascii="Calibri" w:eastAsia="Calibri" w:hAnsi="Calibri" w:cs="Calibri"/>
      <w:b/>
      <w:bCs/>
      <w:caps/>
      <w:color w:val="FFFFFF"/>
      <w:sz w:val="44"/>
      <w:szCs w:val="22"/>
      <w:lang w:eastAsia="en-US"/>
    </w:rPr>
  </w:style>
  <w:style w:type="paragraph" w:customStyle="1" w:styleId="Header2banner">
    <w:name w:val="Header2_banner"/>
    <w:basedOn w:val="Header-banner"/>
    <w:rsid w:val="002E2438"/>
    <w:pPr>
      <w:spacing w:line="440" w:lineRule="exact"/>
      <w:jc w:val="left"/>
    </w:pPr>
    <w:rPr>
      <w:caps w:val="0"/>
    </w:rPr>
  </w:style>
  <w:style w:type="character" w:customStyle="1" w:styleId="Heading1Char">
    <w:name w:val="Heading 1 Char"/>
    <w:aliases w:val="*Headers Char"/>
    <w:link w:val="Heading1"/>
    <w:uiPriority w:val="9"/>
    <w:rsid w:val="002E2438"/>
    <w:rPr>
      <w:rFonts w:eastAsia="Calibri" w:cs="Times New Roman"/>
      <w:b/>
      <w:bCs/>
      <w:color w:val="365F91"/>
      <w:sz w:val="32"/>
      <w:szCs w:val="28"/>
      <w:lang w:eastAsia="en-US"/>
    </w:rPr>
  </w:style>
  <w:style w:type="character" w:customStyle="1" w:styleId="Heading2Char">
    <w:name w:val="Heading 2 Char"/>
    <w:link w:val="Heading2"/>
    <w:uiPriority w:val="9"/>
    <w:rsid w:val="002E2438"/>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2E2438"/>
    <w:rPr>
      <w:rFonts w:ascii="Cambria" w:eastAsia="Calibri" w:hAnsi="Cambria" w:cs="Times New Roman"/>
      <w:b/>
      <w:bCs/>
      <w:i/>
      <w:color w:val="7F7F7F"/>
      <w:szCs w:val="22"/>
      <w:lang w:eastAsia="en-US"/>
    </w:rPr>
  </w:style>
  <w:style w:type="character" w:styleId="Hyperlink">
    <w:name w:val="Hyperlink"/>
    <w:uiPriority w:val="99"/>
    <w:unhideWhenUsed/>
    <w:rsid w:val="002E2438"/>
    <w:rPr>
      <w:color w:val="0000FF"/>
      <w:u w:val="single"/>
    </w:rPr>
  </w:style>
  <w:style w:type="paragraph" w:styleId="ListParagraph">
    <w:name w:val="List Paragraph"/>
    <w:basedOn w:val="Normal"/>
    <w:link w:val="ListParagraphChar"/>
    <w:uiPriority w:val="34"/>
    <w:rsid w:val="002E2438"/>
    <w:pPr>
      <w:ind w:left="720"/>
      <w:contextualSpacing/>
    </w:pPr>
  </w:style>
  <w:style w:type="character" w:customStyle="1" w:styleId="ListParagraphChar">
    <w:name w:val="List Paragraph Char"/>
    <w:basedOn w:val="DefaultParagraphFont"/>
    <w:link w:val="ListParagraph"/>
    <w:uiPriority w:val="34"/>
    <w:rsid w:val="002E2438"/>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2E2438"/>
    <w:pPr>
      <w:ind w:left="720"/>
      <w:contextualSpacing/>
    </w:pPr>
  </w:style>
  <w:style w:type="paragraph" w:customStyle="1" w:styleId="MediumList2-Accent41">
    <w:name w:val="Medium List 2 - Accent 41"/>
    <w:basedOn w:val="Normal"/>
    <w:link w:val="MediumList2-Accent41Char"/>
    <w:uiPriority w:val="34"/>
    <w:rsid w:val="002E2438"/>
    <w:pPr>
      <w:spacing w:after="200"/>
      <w:ind w:left="720"/>
      <w:contextualSpacing/>
    </w:pPr>
  </w:style>
  <w:style w:type="character" w:customStyle="1" w:styleId="MediumList2-Accent41Char">
    <w:name w:val="Medium List 2 - Accent 41 Char"/>
    <w:basedOn w:val="DefaultParagraphFont"/>
    <w:link w:val="MediumList2-Accent41"/>
    <w:uiPriority w:val="34"/>
    <w:rsid w:val="002E2438"/>
    <w:rPr>
      <w:rFonts w:ascii="Calibri" w:eastAsia="Calibri" w:hAnsi="Calibri" w:cs="Times New Roman"/>
      <w:sz w:val="22"/>
      <w:szCs w:val="22"/>
      <w:lang w:eastAsia="en-US"/>
    </w:rPr>
  </w:style>
  <w:style w:type="paragraph" w:customStyle="1" w:styleId="NoSpacing1">
    <w:name w:val="No Spacing1"/>
    <w:link w:val="NoSpacingChar"/>
    <w:rsid w:val="002E2438"/>
    <w:pPr>
      <w:spacing w:after="0"/>
    </w:pPr>
    <w:rPr>
      <w:rFonts w:ascii="Tahoma" w:eastAsia="Calibri" w:hAnsi="Tahoma" w:cs="Times New Roman"/>
      <w:sz w:val="19"/>
      <w:szCs w:val="22"/>
      <w:lang w:eastAsia="en-US"/>
    </w:rPr>
  </w:style>
  <w:style w:type="character" w:customStyle="1" w:styleId="NoSpacingChar">
    <w:name w:val="No Spacing Char"/>
    <w:link w:val="NoSpacing1"/>
    <w:rsid w:val="002E2438"/>
    <w:rPr>
      <w:rFonts w:ascii="Tahoma" w:eastAsia="Calibri" w:hAnsi="Tahoma" w:cs="Times New Roman"/>
      <w:sz w:val="19"/>
      <w:szCs w:val="22"/>
      <w:lang w:eastAsia="en-US"/>
    </w:rPr>
  </w:style>
  <w:style w:type="paragraph" w:styleId="NormalWeb">
    <w:name w:val="Normal (Web)"/>
    <w:basedOn w:val="Normal"/>
    <w:uiPriority w:val="99"/>
    <w:unhideWhenUsed/>
    <w:rsid w:val="002E2438"/>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2E2438"/>
    <w:pPr>
      <w:autoSpaceDE w:val="0"/>
      <w:autoSpaceDN w:val="0"/>
      <w:adjustRightInd w:val="0"/>
      <w:spacing w:line="241" w:lineRule="atLeast"/>
    </w:pPr>
    <w:rPr>
      <w:rFonts w:ascii="Garamond" w:hAnsi="Garamond"/>
      <w:sz w:val="24"/>
      <w:szCs w:val="24"/>
    </w:rPr>
  </w:style>
  <w:style w:type="character" w:styleId="PageNumber">
    <w:name w:val="page number"/>
    <w:uiPriority w:val="99"/>
    <w:rsid w:val="002E2438"/>
    <w:rPr>
      <w:rFonts w:cs="Times New Roman"/>
    </w:rPr>
  </w:style>
  <w:style w:type="character" w:customStyle="1" w:styleId="reference-text">
    <w:name w:val="reference-text"/>
    <w:rsid w:val="002E2438"/>
  </w:style>
  <w:style w:type="table" w:styleId="TableGrid">
    <w:name w:val="Table Grid"/>
    <w:basedOn w:val="TableNormal"/>
    <w:uiPriority w:val="59"/>
    <w:rsid w:val="002E2438"/>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E2438"/>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2E243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E2438"/>
    <w:rPr>
      <w:rFonts w:ascii="Cambria" w:eastAsia="Calibri" w:hAnsi="Cambria" w:cs="Times New Roman"/>
      <w:color w:val="17365D"/>
      <w:spacing w:val="5"/>
      <w:kern w:val="28"/>
      <w:sz w:val="52"/>
      <w:szCs w:val="52"/>
      <w:lang w:eastAsia="en-US"/>
    </w:rPr>
  </w:style>
  <w:style w:type="paragraph" w:styleId="Revision">
    <w:name w:val="Revision"/>
    <w:hidden/>
    <w:uiPriority w:val="99"/>
    <w:semiHidden/>
    <w:rsid w:val="0032192D"/>
    <w:pPr>
      <w:spacing w:after="0"/>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23458">
      <w:bodyDiv w:val="1"/>
      <w:marLeft w:val="0"/>
      <w:marRight w:val="0"/>
      <w:marTop w:val="0"/>
      <w:marBottom w:val="0"/>
      <w:divBdr>
        <w:top w:val="none" w:sz="0" w:space="0" w:color="auto"/>
        <w:left w:val="none" w:sz="0" w:space="0" w:color="auto"/>
        <w:bottom w:val="none" w:sz="0" w:space="0" w:color="auto"/>
        <w:right w:val="none" w:sz="0" w:space="0" w:color="auto"/>
      </w:divBdr>
      <w:divsChild>
        <w:div w:id="1246645256">
          <w:marLeft w:val="0"/>
          <w:marRight w:val="0"/>
          <w:marTop w:val="0"/>
          <w:marBottom w:val="0"/>
          <w:divBdr>
            <w:top w:val="none" w:sz="0" w:space="0" w:color="auto"/>
            <w:left w:val="none" w:sz="0" w:space="0" w:color="auto"/>
            <w:bottom w:val="none" w:sz="0" w:space="0" w:color="auto"/>
            <w:right w:val="none" w:sz="0" w:space="0" w:color="auto"/>
          </w:divBdr>
        </w:div>
      </w:divsChild>
    </w:div>
    <w:div w:id="366806177">
      <w:bodyDiv w:val="1"/>
      <w:marLeft w:val="0"/>
      <w:marRight w:val="0"/>
      <w:marTop w:val="0"/>
      <w:marBottom w:val="0"/>
      <w:divBdr>
        <w:top w:val="none" w:sz="0" w:space="0" w:color="auto"/>
        <w:left w:val="none" w:sz="0" w:space="0" w:color="auto"/>
        <w:bottom w:val="none" w:sz="0" w:space="0" w:color="auto"/>
        <w:right w:val="none" w:sz="0" w:space="0" w:color="auto"/>
      </w:divBdr>
      <w:divsChild>
        <w:div w:id="3075928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BDF1-8134-4C44-85A8-24E22C8D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Harvard</Company>
  <LinksUpToDate>false</LinksUpToDate>
  <CharactersWithSpaces>20128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2014-06-13T18:54:00Z</cp:lastPrinted>
  <dcterms:created xsi:type="dcterms:W3CDTF">2014-06-25T15:02:00Z</dcterms:created>
  <dcterms:modified xsi:type="dcterms:W3CDTF">2014-06-25T15:02:00Z</dcterms:modified>
</cp:coreProperties>
</file>