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6C2F0F55" w14:textId="77777777">
        <w:trPr>
          <w:trHeight w:val="1008"/>
        </w:trPr>
        <w:tc>
          <w:tcPr>
            <w:tcW w:w="1980" w:type="dxa"/>
            <w:shd w:val="clear" w:color="auto" w:fill="385623"/>
            <w:vAlign w:val="center"/>
          </w:tcPr>
          <w:p w14:paraId="2ACFEC81" w14:textId="77777777" w:rsidR="00790BCC" w:rsidRPr="00D31F4D" w:rsidRDefault="00B31F36" w:rsidP="00D31F4D">
            <w:pPr>
              <w:pStyle w:val="Header-banner"/>
              <w:rPr>
                <w:rFonts w:asciiTheme="minorHAnsi" w:hAnsiTheme="minorHAnsi"/>
              </w:rPr>
            </w:pPr>
            <w:r>
              <w:rPr>
                <w:rFonts w:asciiTheme="minorHAnsi" w:hAnsiTheme="minorHAnsi"/>
              </w:rPr>
              <w:t>10.4.2</w:t>
            </w:r>
          </w:p>
        </w:tc>
        <w:tc>
          <w:tcPr>
            <w:tcW w:w="7380" w:type="dxa"/>
            <w:shd w:val="clear" w:color="auto" w:fill="76923C"/>
            <w:vAlign w:val="center"/>
          </w:tcPr>
          <w:p w14:paraId="05B0D6DA"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B31F36">
              <w:rPr>
                <w:rFonts w:asciiTheme="minorHAnsi" w:hAnsiTheme="minorHAnsi"/>
              </w:rPr>
              <w:t>12</w:t>
            </w:r>
          </w:p>
        </w:tc>
      </w:tr>
    </w:tbl>
    <w:p w14:paraId="646C1B2D" w14:textId="77777777" w:rsidR="00790BCC" w:rsidRPr="00790BCC" w:rsidRDefault="00790BCC" w:rsidP="00D31F4D">
      <w:pPr>
        <w:pStyle w:val="Heading1"/>
      </w:pPr>
      <w:r w:rsidRPr="00790BCC">
        <w:t>Introduction</w:t>
      </w:r>
    </w:p>
    <w:p w14:paraId="1A37CA7F" w14:textId="530F32B2" w:rsidR="00AE3372" w:rsidRDefault="00ED1E47" w:rsidP="00D31F4D">
      <w:r>
        <w:t xml:space="preserve">In this lesson, students continue their work with </w:t>
      </w:r>
      <w:r>
        <w:rPr>
          <w:i/>
        </w:rPr>
        <w:t>Macbeth</w:t>
      </w:r>
      <w:r w:rsidR="00D93527">
        <w:t>,</w:t>
      </w:r>
      <w:r>
        <w:t xml:space="preserve"> reading Act 4.1 (from “Thrice the brinded cat hath mewed” to “Come bring me where they are”), </w:t>
      </w:r>
      <w:r w:rsidR="00403CDE">
        <w:t xml:space="preserve">in which </w:t>
      </w:r>
      <w:r w:rsidR="00DC16C8">
        <w:t>the Three Witches</w:t>
      </w:r>
      <w:r w:rsidR="00C425CD">
        <w:t xml:space="preserve"> present Macbeth</w:t>
      </w:r>
      <w:r w:rsidR="00464AC5">
        <w:t xml:space="preserve"> with apparitions that tell him of the future</w:t>
      </w:r>
      <w:r w:rsidR="00C425CD">
        <w:t xml:space="preserve">, and Macbeth plots to kill Macduff and Macduff’s family. </w:t>
      </w:r>
      <w:r w:rsidR="00FB675B">
        <w:t xml:space="preserve">Following a </w:t>
      </w:r>
      <w:r w:rsidR="00CE32E8">
        <w:t>m</w:t>
      </w:r>
      <w:r w:rsidR="00FB675B">
        <w:t xml:space="preserve">asterful </w:t>
      </w:r>
      <w:r w:rsidR="00CE32E8">
        <w:t>r</w:t>
      </w:r>
      <w:r w:rsidR="00FB675B">
        <w:t>eading of lines 1</w:t>
      </w:r>
      <w:r w:rsidR="002F563A">
        <w:t>–</w:t>
      </w:r>
      <w:r w:rsidR="00FB675B">
        <w:t>76, s</w:t>
      </w:r>
      <w:r w:rsidR="00403CDE">
        <w:t xml:space="preserve">tudents </w:t>
      </w:r>
      <w:r w:rsidR="00FB675B">
        <w:t>take roles and</w:t>
      </w:r>
      <w:r w:rsidR="00F37723">
        <w:t xml:space="preserve"> read </w:t>
      </w:r>
      <w:r w:rsidR="00FB675B">
        <w:t>lines 77</w:t>
      </w:r>
      <w:r w:rsidR="002F563A">
        <w:t>–</w:t>
      </w:r>
      <w:r w:rsidR="00FB675B">
        <w:t>177</w:t>
      </w:r>
      <w:r w:rsidR="00F37723">
        <w:t xml:space="preserve"> aloud</w:t>
      </w:r>
      <w:r w:rsidR="001E7D9A">
        <w:t xml:space="preserve"> with the entire class</w:t>
      </w:r>
      <w:r w:rsidR="00F37723">
        <w:t xml:space="preserve">. </w:t>
      </w:r>
      <w:r w:rsidR="00FB675B">
        <w:t>At various points during the whole-class dramatic reading</w:t>
      </w:r>
      <w:r w:rsidR="00F37723">
        <w:t xml:space="preserve">, students </w:t>
      </w:r>
      <w:r w:rsidR="00FB675B">
        <w:t xml:space="preserve">pause </w:t>
      </w:r>
      <w:r w:rsidR="00B026F4">
        <w:t xml:space="preserve">for a close reading and </w:t>
      </w:r>
      <w:r w:rsidR="00FB675B">
        <w:t>discuss</w:t>
      </w:r>
      <w:r w:rsidR="00B026F4">
        <w:t>ion</w:t>
      </w:r>
      <w:r>
        <w:t xml:space="preserve">. Students focus on the development of plot in this scene. </w:t>
      </w:r>
      <w:r w:rsidR="00AE3372" w:rsidRPr="00AE3372">
        <w:t>Student learning is assessed via a Quick Write at the end of the lesson:</w:t>
      </w:r>
      <w:r w:rsidR="00555B79">
        <w:t xml:space="preserve"> How do the W</w:t>
      </w:r>
      <w:r>
        <w:t xml:space="preserve">itches’ interactions with Macbeth advance the plot? </w:t>
      </w:r>
    </w:p>
    <w:p w14:paraId="225B6B63" w14:textId="2E485F1B" w:rsidR="00790BCC" w:rsidRPr="00790BCC" w:rsidRDefault="00ED1E47" w:rsidP="00D31F4D">
      <w:r>
        <w:t xml:space="preserve">For homework, students complete the Act 3 </w:t>
      </w:r>
      <w:r w:rsidR="009A7CD1">
        <w:t>S</w:t>
      </w:r>
      <w:r>
        <w:t xml:space="preserve">ynopsis </w:t>
      </w:r>
      <w:r w:rsidR="009A7CD1">
        <w:t>and Analysis T</w:t>
      </w:r>
      <w:r>
        <w:t xml:space="preserve">ool </w:t>
      </w:r>
      <w:r w:rsidR="00714DFF">
        <w:t xml:space="preserve">to synthesize their understanding of Act 3, which they finish reading </w:t>
      </w:r>
      <w:r w:rsidR="007943ED">
        <w:t>for</w:t>
      </w:r>
      <w:r w:rsidR="00714DFF">
        <w:t xml:space="preserve"> this lesson</w:t>
      </w:r>
      <w:r>
        <w:t xml:space="preserve">. </w:t>
      </w:r>
    </w:p>
    <w:p w14:paraId="283366DE" w14:textId="297562BB" w:rsidR="00790BCC" w:rsidRPr="00790BCC" w:rsidRDefault="00790BCC" w:rsidP="00D31F4D">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6FD54AE4" w14:textId="77777777">
        <w:tc>
          <w:tcPr>
            <w:tcW w:w="9360" w:type="dxa"/>
            <w:gridSpan w:val="2"/>
            <w:shd w:val="clear" w:color="auto" w:fill="76923C"/>
          </w:tcPr>
          <w:p w14:paraId="56FE2B70" w14:textId="77777777" w:rsidR="00790BCC" w:rsidRPr="00790BCC" w:rsidRDefault="00790BCC" w:rsidP="007017EB">
            <w:pPr>
              <w:pStyle w:val="TableHeaders"/>
            </w:pPr>
            <w:r w:rsidRPr="00790BCC">
              <w:t>Assessed Standard(s)</w:t>
            </w:r>
          </w:p>
        </w:tc>
      </w:tr>
      <w:tr w:rsidR="00B31F36" w:rsidRPr="00790BCC" w14:paraId="13140475" w14:textId="77777777">
        <w:tc>
          <w:tcPr>
            <w:tcW w:w="1329" w:type="dxa"/>
          </w:tcPr>
          <w:p w14:paraId="64A6F98C" w14:textId="77777777" w:rsidR="00B31F36" w:rsidRPr="00790BCC" w:rsidRDefault="00B31F36" w:rsidP="00D31F4D">
            <w:pPr>
              <w:pStyle w:val="TableText"/>
            </w:pPr>
            <w:r>
              <w:t>RL.9-10.3</w:t>
            </w:r>
          </w:p>
        </w:tc>
        <w:tc>
          <w:tcPr>
            <w:tcW w:w="8031" w:type="dxa"/>
          </w:tcPr>
          <w:p w14:paraId="74C05F46" w14:textId="77777777" w:rsidR="00B31F36" w:rsidRPr="009701B4" w:rsidRDefault="00B31F36" w:rsidP="00555B79">
            <w:pPr>
              <w:pStyle w:val="TableText"/>
              <w:rPr>
                <w:szCs w:val="20"/>
                <w:lang w:eastAsia="fr-FR"/>
              </w:rPr>
            </w:pPr>
            <w:r w:rsidRPr="009701B4">
              <w:rPr>
                <w:lang w:eastAsia="fr-FR"/>
              </w:rPr>
              <w:t>Analyze how complex characters (e.g., those with multiple or conflicting motivations) develop over the course of a text, interact with other characters, and advance the plot or develop the theme.</w:t>
            </w:r>
          </w:p>
        </w:tc>
      </w:tr>
      <w:tr w:rsidR="00790BCC" w:rsidRPr="00790BCC" w14:paraId="2FEB7E3C" w14:textId="77777777">
        <w:tc>
          <w:tcPr>
            <w:tcW w:w="9360" w:type="dxa"/>
            <w:gridSpan w:val="2"/>
            <w:shd w:val="clear" w:color="auto" w:fill="76923C"/>
          </w:tcPr>
          <w:p w14:paraId="01FBB215" w14:textId="77777777" w:rsidR="00790BCC" w:rsidRPr="00790BCC" w:rsidRDefault="00790BCC" w:rsidP="007017EB">
            <w:pPr>
              <w:pStyle w:val="TableHeaders"/>
            </w:pPr>
            <w:r w:rsidRPr="00790BCC">
              <w:t>Addressed Standard(s)</w:t>
            </w:r>
          </w:p>
        </w:tc>
      </w:tr>
      <w:tr w:rsidR="00790BCC" w:rsidRPr="00790BCC" w14:paraId="09D76210" w14:textId="77777777">
        <w:tc>
          <w:tcPr>
            <w:tcW w:w="1329" w:type="dxa"/>
          </w:tcPr>
          <w:p w14:paraId="78569CE3" w14:textId="77777777" w:rsidR="00790BCC" w:rsidRPr="00790BCC" w:rsidRDefault="003B4903" w:rsidP="007017EB">
            <w:pPr>
              <w:pStyle w:val="TableText"/>
            </w:pPr>
            <w:r>
              <w:t>L.9-10.4.c</w:t>
            </w:r>
          </w:p>
        </w:tc>
        <w:tc>
          <w:tcPr>
            <w:tcW w:w="8031" w:type="dxa"/>
          </w:tcPr>
          <w:p w14:paraId="2DCDA02F" w14:textId="17596432" w:rsidR="003B4903" w:rsidRDefault="003B4903" w:rsidP="00555B79">
            <w:pPr>
              <w:pStyle w:val="TableText"/>
              <w:rPr>
                <w:lang w:eastAsia="fr-FR"/>
              </w:rPr>
            </w:pPr>
            <w:r w:rsidRPr="00715EE3">
              <w:rPr>
                <w:lang w:eastAsia="fr-FR"/>
              </w:rPr>
              <w:t>Determine or clarify the meaning of unknown and multiple-meaning words and phrases based on </w:t>
            </w:r>
            <w:r w:rsidRPr="009A7CD1">
              <w:rPr>
                <w:i/>
                <w:lang w:eastAsia="fr-FR"/>
              </w:rPr>
              <w:t>grades 9</w:t>
            </w:r>
            <w:r w:rsidR="002F563A">
              <w:t>–</w:t>
            </w:r>
            <w:r w:rsidRPr="009A7CD1">
              <w:rPr>
                <w:i/>
                <w:lang w:eastAsia="fr-FR"/>
              </w:rPr>
              <w:t>10 reading and content</w:t>
            </w:r>
            <w:r w:rsidRPr="00715EE3">
              <w:rPr>
                <w:lang w:eastAsia="fr-FR"/>
              </w:rPr>
              <w:t>, choosing flexibly from a range of strategies.</w:t>
            </w:r>
          </w:p>
          <w:p w14:paraId="4486FE52" w14:textId="77777777" w:rsidR="00E552ED" w:rsidRDefault="003B4903">
            <w:pPr>
              <w:pStyle w:val="SubStandard"/>
              <w:numPr>
                <w:ilvl w:val="0"/>
                <w:numId w:val="20"/>
              </w:numPr>
              <w:ind w:left="479" w:hanging="450"/>
            </w:pPr>
            <w:r w:rsidRPr="006B6C98">
              <w:rPr>
                <w:lang w:eastAsia="fr-FR"/>
              </w:rPr>
              <w:t>Consult general and specialized reference materials (e.g., dictionaries, glossaries, thesauruses), both print and digital, to find the pronunciation of a word or determine or clarify its precise meaning, its part of speech, or its etymology.</w:t>
            </w:r>
          </w:p>
        </w:tc>
      </w:tr>
    </w:tbl>
    <w:p w14:paraId="26D9C439"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07F6F44" w14:textId="77777777">
        <w:tc>
          <w:tcPr>
            <w:tcW w:w="9360" w:type="dxa"/>
            <w:shd w:val="clear" w:color="auto" w:fill="76923C"/>
          </w:tcPr>
          <w:p w14:paraId="0B499255" w14:textId="77777777" w:rsidR="00790BCC" w:rsidRPr="00790BCC" w:rsidRDefault="00790BCC" w:rsidP="00C73E8E">
            <w:pPr>
              <w:pStyle w:val="TableHeaders"/>
              <w:keepNext/>
            </w:pPr>
            <w:r w:rsidRPr="00790BCC">
              <w:t>Assessment(s)</w:t>
            </w:r>
          </w:p>
        </w:tc>
      </w:tr>
      <w:tr w:rsidR="00790BCC" w:rsidRPr="00790BCC" w14:paraId="4524595E" w14:textId="77777777">
        <w:tc>
          <w:tcPr>
            <w:tcW w:w="9360" w:type="dxa"/>
            <w:tcBorders>
              <w:top w:val="single" w:sz="4" w:space="0" w:color="auto"/>
              <w:left w:val="single" w:sz="4" w:space="0" w:color="auto"/>
              <w:bottom w:val="single" w:sz="4" w:space="0" w:color="auto"/>
              <w:right w:val="single" w:sz="4" w:space="0" w:color="auto"/>
            </w:tcBorders>
          </w:tcPr>
          <w:p w14:paraId="53DC59DF" w14:textId="77777777" w:rsidR="00790BCC" w:rsidRPr="00790BCC" w:rsidRDefault="00B31F36" w:rsidP="00D31F4D">
            <w:pPr>
              <w:pStyle w:val="TableText"/>
            </w:pPr>
            <w:r w:rsidRPr="006D5695">
              <w:t xml:space="preserve">Student learning </w:t>
            </w:r>
            <w:r>
              <w:t>is</w:t>
            </w:r>
            <w:r w:rsidRPr="006D5695">
              <w:t xml:space="preserve"> assessed via a Quick Write at the end of the lesson. Students </w:t>
            </w:r>
            <w:r w:rsidR="009A7CD1">
              <w:t>respond to</w:t>
            </w:r>
            <w:r w:rsidRPr="006D5695">
              <w:t xml:space="preserve"> the following prompt, citing textual evidence to support analysis and inferences drawn from the text</w:t>
            </w:r>
            <w:r>
              <w:t>.</w:t>
            </w:r>
          </w:p>
          <w:p w14:paraId="47709581" w14:textId="77777777" w:rsidR="00790BCC" w:rsidRPr="00790BCC" w:rsidRDefault="00555B79" w:rsidP="00D31F4D">
            <w:pPr>
              <w:pStyle w:val="BulletedList"/>
            </w:pPr>
            <w:r>
              <w:t>How do the W</w:t>
            </w:r>
            <w:r w:rsidR="00B31F36">
              <w:t>itches’ interactions with Macbeth advance the plot?</w:t>
            </w:r>
          </w:p>
        </w:tc>
      </w:tr>
      <w:tr w:rsidR="00790BCC" w:rsidRPr="00790BCC" w14:paraId="7AF66118" w14:textId="77777777">
        <w:tc>
          <w:tcPr>
            <w:tcW w:w="9360" w:type="dxa"/>
            <w:shd w:val="clear" w:color="auto" w:fill="76923C"/>
          </w:tcPr>
          <w:p w14:paraId="1E854D62" w14:textId="77777777" w:rsidR="00790BCC" w:rsidRPr="00790BCC" w:rsidRDefault="00790BCC" w:rsidP="007017EB">
            <w:pPr>
              <w:pStyle w:val="TableHeaders"/>
            </w:pPr>
            <w:r w:rsidRPr="00790BCC">
              <w:t>High Performance Response(s)</w:t>
            </w:r>
          </w:p>
        </w:tc>
      </w:tr>
      <w:tr w:rsidR="00790BCC" w:rsidRPr="00790BCC" w14:paraId="39604EA4" w14:textId="77777777">
        <w:tc>
          <w:tcPr>
            <w:tcW w:w="9360" w:type="dxa"/>
          </w:tcPr>
          <w:p w14:paraId="58F7D445" w14:textId="77777777" w:rsidR="00790BCC" w:rsidRPr="00790BCC" w:rsidRDefault="00790BCC" w:rsidP="00D31F4D">
            <w:pPr>
              <w:pStyle w:val="TableText"/>
            </w:pPr>
            <w:r w:rsidRPr="00790BCC">
              <w:t>A High Performance Response should:</w:t>
            </w:r>
          </w:p>
          <w:p w14:paraId="36975354" w14:textId="22C9416A" w:rsidR="00682D7C" w:rsidRDefault="00682D7C" w:rsidP="00D31F4D">
            <w:pPr>
              <w:pStyle w:val="BulletedList"/>
            </w:pPr>
            <w:r>
              <w:t>Discuss the Witches</w:t>
            </w:r>
            <w:r w:rsidR="00555B79">
              <w:t>’</w:t>
            </w:r>
            <w:r w:rsidR="0050012F">
              <w:t xml:space="preserve"> interact</w:t>
            </w:r>
            <w:r w:rsidR="00C43011">
              <w:t>ion</w:t>
            </w:r>
            <w:r w:rsidR="00555B79">
              <w:t xml:space="preserve"> with Macbeth (e.g., The W</w:t>
            </w:r>
            <w:r w:rsidR="0050012F">
              <w:t>itches deceive Macbeth with the first three apparitions, making him feel at ease, as if nothing will happen to him</w:t>
            </w:r>
            <w:r w:rsidR="005855B5">
              <w:t>: “none of woman born / Shall harm Macbeth” (lines 91–92) and “Macbeth shall never vanquished be until / Great Birnam Wood to high Dunsinane Hill / Shall come against him” (lines 105–107)</w:t>
            </w:r>
            <w:r w:rsidR="005510CE">
              <w:t>;</w:t>
            </w:r>
            <w:r w:rsidR="00555B79">
              <w:t xml:space="preserve"> </w:t>
            </w:r>
            <w:r w:rsidR="005510CE">
              <w:t>h</w:t>
            </w:r>
            <w:r w:rsidR="00555B79">
              <w:t>owever, the W</w:t>
            </w:r>
            <w:r w:rsidR="0050012F">
              <w:t>itches then present another series of apparitions that make Macbeth anxious again, because they seem to contra</w:t>
            </w:r>
            <w:r w:rsidR="005855B5">
              <w:t>dict what he has just been told: “</w:t>
            </w:r>
            <w:r w:rsidR="005855B5" w:rsidRPr="00CC4D17">
              <w:rPr>
                <w:i/>
              </w:rPr>
              <w:t>A show of eight kings, the eighth king with a glass in his hand, and Banquo last</w:t>
            </w:r>
            <w:r w:rsidR="005855B5">
              <w:t>” (line 12</w:t>
            </w:r>
            <w:r w:rsidR="00A05BF3">
              <w:t>6</w:t>
            </w:r>
            <w:r w:rsidR="00EA26B5">
              <w:t xml:space="preserve"> s.d.</w:t>
            </w:r>
            <w:r w:rsidR="005510CE">
              <w:t>)</w:t>
            </w:r>
            <w:r w:rsidR="00C73E8E">
              <w:t>.</w:t>
            </w:r>
            <w:r w:rsidR="0050012F">
              <w:t>).</w:t>
            </w:r>
          </w:p>
          <w:p w14:paraId="66648572" w14:textId="1DDF4E1C" w:rsidR="00F657CF" w:rsidRDefault="00682D7C" w:rsidP="00A91DDE">
            <w:pPr>
              <w:pStyle w:val="BulletedList"/>
            </w:pPr>
            <w:r>
              <w:t xml:space="preserve">Identify how </w:t>
            </w:r>
            <w:r w:rsidR="0050012F">
              <w:t xml:space="preserve">these interactions advance the plot (e.g., </w:t>
            </w:r>
            <w:r w:rsidR="00F7582A">
              <w:t xml:space="preserve">because Macbeth </w:t>
            </w:r>
            <w:r w:rsidR="00A91DDE">
              <w:t>feels</w:t>
            </w:r>
            <w:r w:rsidR="00F7582A">
              <w:t xml:space="preserve"> confused and </w:t>
            </w:r>
            <w:r w:rsidR="00CD4BC6">
              <w:t>threatened</w:t>
            </w:r>
            <w:r w:rsidR="00275EED">
              <w:t xml:space="preserve"> </w:t>
            </w:r>
            <w:r w:rsidR="00CD4BC6">
              <w:t>by what</w:t>
            </w:r>
            <w:r w:rsidR="00275EED">
              <w:t xml:space="preserve"> the apparitions</w:t>
            </w:r>
            <w:r w:rsidR="00CD4BC6">
              <w:t xml:space="preserve"> have shown him</w:t>
            </w:r>
            <w:r w:rsidR="00F7582A">
              <w:t>, he plans to kill Macduff and his family: “The castle of Macduff I will surprise / Seize upon Fife, give to th’ edge o’ th’ sword / His wife, his babes” (lines 171–173)</w:t>
            </w:r>
            <w:r w:rsidR="00C73E8E">
              <w:t>.</w:t>
            </w:r>
            <w:r w:rsidR="002E0A80">
              <w:t>)</w:t>
            </w:r>
            <w:r w:rsidR="00F7582A">
              <w:t>.</w:t>
            </w:r>
          </w:p>
        </w:tc>
      </w:tr>
    </w:tbl>
    <w:p w14:paraId="3EB5B674" w14:textId="77777777" w:rsidR="00790BCC" w:rsidRPr="00790BCC" w:rsidRDefault="00790BCC" w:rsidP="00555B79">
      <w:pPr>
        <w:pStyle w:val="Heading1"/>
        <w:spacing w:before="360"/>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2106BCE" w14:textId="77777777">
        <w:tc>
          <w:tcPr>
            <w:tcW w:w="9360" w:type="dxa"/>
            <w:shd w:val="clear" w:color="auto" w:fill="76923C"/>
          </w:tcPr>
          <w:p w14:paraId="5C2567EA" w14:textId="77777777" w:rsidR="00790BCC" w:rsidRPr="00790BCC" w:rsidRDefault="00790BCC" w:rsidP="00D31F4D">
            <w:pPr>
              <w:pStyle w:val="TableHeaders"/>
            </w:pPr>
            <w:r w:rsidRPr="00790BCC">
              <w:t>Vocabulary to provide directly (will not include extended instruction)</w:t>
            </w:r>
          </w:p>
        </w:tc>
      </w:tr>
      <w:tr w:rsidR="00790BCC" w:rsidRPr="00790BCC" w14:paraId="119C326C" w14:textId="77777777">
        <w:tc>
          <w:tcPr>
            <w:tcW w:w="9360" w:type="dxa"/>
          </w:tcPr>
          <w:p w14:paraId="6B04719C" w14:textId="77777777" w:rsidR="00615548" w:rsidRDefault="00615548" w:rsidP="00D31F4D">
            <w:pPr>
              <w:pStyle w:val="BulletedList"/>
            </w:pPr>
            <w:r>
              <w:t>toil (n.) – battle, strife, struggle</w:t>
            </w:r>
          </w:p>
          <w:p w14:paraId="24875B38" w14:textId="77777777" w:rsidR="00D65C7B" w:rsidRDefault="00FE6E82" w:rsidP="00D31F4D">
            <w:pPr>
              <w:pStyle w:val="BulletedList"/>
            </w:pPr>
            <w:r>
              <w:t>apparition</w:t>
            </w:r>
            <w:r w:rsidR="00790BCC" w:rsidRPr="00790BCC">
              <w:t xml:space="preserve"> (n.) – </w:t>
            </w:r>
            <w:r>
              <w:t>a supernatural appearance of a person or thing</w:t>
            </w:r>
          </w:p>
          <w:p w14:paraId="77C33C65" w14:textId="77777777" w:rsidR="00B62F91" w:rsidRDefault="00D65C7B" w:rsidP="00D31F4D">
            <w:pPr>
              <w:pStyle w:val="BulletedList"/>
            </w:pPr>
            <w:r>
              <w:t>vanquished (v.) – conquered or subdued by a superior force</w:t>
            </w:r>
          </w:p>
          <w:p w14:paraId="17F0F2B8" w14:textId="77777777" w:rsidR="00790BCC" w:rsidRPr="00790BCC" w:rsidRDefault="00B62F91" w:rsidP="00B62F91">
            <w:pPr>
              <w:pStyle w:val="BulletedList"/>
            </w:pPr>
            <w:r>
              <w:t>issue (n.) – offspring, descendants</w:t>
            </w:r>
          </w:p>
        </w:tc>
      </w:tr>
      <w:tr w:rsidR="00790BCC" w:rsidRPr="00790BCC" w14:paraId="30049C32" w14:textId="77777777">
        <w:tc>
          <w:tcPr>
            <w:tcW w:w="9360" w:type="dxa"/>
            <w:shd w:val="clear" w:color="auto" w:fill="76923C"/>
          </w:tcPr>
          <w:p w14:paraId="304707D7" w14:textId="77777777" w:rsidR="00790BCC" w:rsidRPr="00790BCC" w:rsidRDefault="00790BCC" w:rsidP="00D31F4D">
            <w:pPr>
              <w:pStyle w:val="TableHeaders"/>
            </w:pPr>
            <w:r w:rsidRPr="00790BCC">
              <w:t>Vocabulary to teach (may include direct word work and/or questions)</w:t>
            </w:r>
          </w:p>
        </w:tc>
      </w:tr>
      <w:tr w:rsidR="00790BCC" w:rsidRPr="00790BCC" w14:paraId="343564BB" w14:textId="77777777">
        <w:tc>
          <w:tcPr>
            <w:tcW w:w="9360" w:type="dxa"/>
          </w:tcPr>
          <w:p w14:paraId="3BE902E1" w14:textId="77777777" w:rsidR="00A42794" w:rsidRDefault="00D65F27" w:rsidP="000D2642">
            <w:pPr>
              <w:pStyle w:val="BulletedList"/>
            </w:pPr>
            <w:r>
              <w:t>assurance (n.) – full confidence; freedom from doubt; certainty</w:t>
            </w:r>
          </w:p>
          <w:p w14:paraId="75204DF9" w14:textId="77777777" w:rsidR="00720384" w:rsidRDefault="00720384" w:rsidP="002D6F01">
            <w:pPr>
              <w:pStyle w:val="BulletedList"/>
            </w:pPr>
            <w:r>
              <w:t>twofold (adj.) – double</w:t>
            </w:r>
          </w:p>
          <w:p w14:paraId="735C3A4C" w14:textId="77777777" w:rsidR="00E552ED" w:rsidRDefault="00720384">
            <w:pPr>
              <w:pStyle w:val="BulletedList"/>
            </w:pPr>
            <w:r>
              <w:t>sprites (n.) – spirits</w:t>
            </w:r>
          </w:p>
        </w:tc>
      </w:tr>
      <w:tr w:rsidR="00790BCC" w:rsidRPr="00790BCC" w14:paraId="0B452DFD"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7F661BCB" w14:textId="77777777" w:rsidR="00790BCC" w:rsidRPr="00790BCC" w:rsidRDefault="00790BCC" w:rsidP="007850AF">
            <w:pPr>
              <w:pStyle w:val="TableHeaders"/>
              <w:keepNext/>
            </w:pPr>
            <w:r w:rsidRPr="00790BCC">
              <w:lastRenderedPageBreak/>
              <w:t>Additional vocabulary to support English Language Learners (to provide directly)</w:t>
            </w:r>
          </w:p>
        </w:tc>
      </w:tr>
      <w:tr w:rsidR="00790BCC" w:rsidRPr="00790BCC" w14:paraId="649B5323" w14:textId="77777777" w:rsidTr="007850AF">
        <w:trPr>
          <w:cantSplit/>
        </w:trPr>
        <w:tc>
          <w:tcPr>
            <w:tcW w:w="9360" w:type="dxa"/>
            <w:tcBorders>
              <w:top w:val="single" w:sz="4" w:space="0" w:color="auto"/>
              <w:left w:val="single" w:sz="4" w:space="0" w:color="auto"/>
              <w:bottom w:val="single" w:sz="4" w:space="0" w:color="auto"/>
              <w:right w:val="single" w:sz="4" w:space="0" w:color="auto"/>
            </w:tcBorders>
          </w:tcPr>
          <w:p w14:paraId="78020478" w14:textId="77777777" w:rsidR="00790BCC" w:rsidRDefault="00615548" w:rsidP="00615548">
            <w:pPr>
              <w:pStyle w:val="BulletedList"/>
            </w:pPr>
            <w:r>
              <w:t>cauldron</w:t>
            </w:r>
            <w:r w:rsidR="00790BCC" w:rsidRPr="00790BCC">
              <w:t xml:space="preserve"> (n.) – </w:t>
            </w:r>
            <w:r>
              <w:t>a large pot</w:t>
            </w:r>
            <w:r w:rsidR="001B7DA9">
              <w:t>*</w:t>
            </w:r>
          </w:p>
          <w:p w14:paraId="00726D54" w14:textId="77777777" w:rsidR="004F168F" w:rsidRPr="004F168F" w:rsidRDefault="004F168F" w:rsidP="004F168F">
            <w:pPr>
              <w:pStyle w:val="BulletedList"/>
            </w:pPr>
            <w:r>
              <w:t xml:space="preserve">root (n.) </w:t>
            </w:r>
            <w:r w:rsidR="008478FA">
              <w:t xml:space="preserve">– </w:t>
            </w:r>
            <w:r w:rsidRPr="004F168F">
              <w:t>the part of a plant that grows underground, gets water from the ground, and holds the plant in place</w:t>
            </w:r>
            <w:r w:rsidR="008478FA">
              <w:t>*</w:t>
            </w:r>
          </w:p>
          <w:p w14:paraId="40D8DB33" w14:textId="77777777" w:rsidR="00E552ED" w:rsidRDefault="000A1681">
            <w:pPr>
              <w:pStyle w:val="BulletedList"/>
              <w:rPr>
                <w:rFonts w:ascii="Times" w:hAnsi="Times"/>
                <w:sz w:val="20"/>
                <w:szCs w:val="20"/>
                <w:lang w:eastAsia="fr-FR"/>
              </w:rPr>
            </w:pPr>
            <w:r>
              <w:t xml:space="preserve">born (v.) </w:t>
            </w:r>
            <w:r w:rsidR="008478FA">
              <w:t>–</w:t>
            </w:r>
            <w:r>
              <w:t xml:space="preserve"> </w:t>
            </w:r>
            <w:r w:rsidRPr="000A1681">
              <w:rPr>
                <w:shd w:val="clear" w:color="auto" w:fill="FFFFFF"/>
                <w:lang w:eastAsia="fr-FR"/>
              </w:rPr>
              <w:t>brought into life by the process of birth</w:t>
            </w:r>
          </w:p>
          <w:p w14:paraId="5A5E0965" w14:textId="77777777" w:rsidR="00E552ED" w:rsidRDefault="001B7DA9" w:rsidP="00555B79">
            <w:pPr>
              <w:spacing w:before="0" w:after="0" w:line="259" w:lineRule="auto"/>
            </w:pPr>
            <w:r>
              <w:rPr>
                <w:rFonts w:eastAsiaTheme="minorHAnsi" w:cstheme="minorBidi"/>
                <w:color w:val="222222"/>
                <w:shd w:val="clear" w:color="auto" w:fill="FFFFFF"/>
                <w:lang w:eastAsia="fr-FR"/>
              </w:rPr>
              <w:t>*</w:t>
            </w:r>
            <w:r w:rsidRPr="00CC4D17">
              <w:rPr>
                <w:rStyle w:val="INChar"/>
              </w:rPr>
              <w:t>Consider providing students with visual aid</w:t>
            </w:r>
            <w:r w:rsidR="008478FA" w:rsidRPr="00CC4D17">
              <w:rPr>
                <w:rStyle w:val="INChar"/>
              </w:rPr>
              <w:t>s</w:t>
            </w:r>
            <w:r w:rsidRPr="00CC4D17">
              <w:rPr>
                <w:rStyle w:val="INChar"/>
              </w:rPr>
              <w:t xml:space="preserve"> to support understanding of </w:t>
            </w:r>
            <w:r w:rsidR="008478FA" w:rsidRPr="00CC4D17">
              <w:rPr>
                <w:rStyle w:val="INChar"/>
              </w:rPr>
              <w:t>these</w:t>
            </w:r>
            <w:r w:rsidRPr="00CC4D17">
              <w:rPr>
                <w:rStyle w:val="INChar"/>
              </w:rPr>
              <w:t xml:space="preserve"> definition</w:t>
            </w:r>
            <w:r w:rsidR="008478FA" w:rsidRPr="00CC4D17">
              <w:rPr>
                <w:rStyle w:val="INChar"/>
              </w:rPr>
              <w:t>s</w:t>
            </w:r>
            <w:r w:rsidRPr="00CC4D17">
              <w:rPr>
                <w:rStyle w:val="INChar"/>
              </w:rPr>
              <w:t>.</w:t>
            </w:r>
          </w:p>
        </w:tc>
      </w:tr>
    </w:tbl>
    <w:p w14:paraId="35D151B0"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05183A72" w14:textId="77777777">
        <w:tc>
          <w:tcPr>
            <w:tcW w:w="7650" w:type="dxa"/>
            <w:tcBorders>
              <w:bottom w:val="single" w:sz="4" w:space="0" w:color="auto"/>
            </w:tcBorders>
            <w:shd w:val="clear" w:color="auto" w:fill="76923C"/>
          </w:tcPr>
          <w:p w14:paraId="3A379CF6"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028D62E9" w14:textId="77777777" w:rsidR="00790BCC" w:rsidRPr="00790BCC" w:rsidRDefault="00790BCC" w:rsidP="00D31F4D">
            <w:pPr>
              <w:pStyle w:val="TableHeaders"/>
            </w:pPr>
            <w:r w:rsidRPr="00790BCC">
              <w:t>% of Lesson</w:t>
            </w:r>
          </w:p>
        </w:tc>
      </w:tr>
      <w:tr w:rsidR="00790BCC" w:rsidRPr="00790BCC" w14:paraId="7EE11D61" w14:textId="77777777">
        <w:trPr>
          <w:trHeight w:val="1313"/>
        </w:trPr>
        <w:tc>
          <w:tcPr>
            <w:tcW w:w="7650" w:type="dxa"/>
            <w:tcBorders>
              <w:bottom w:val="nil"/>
            </w:tcBorders>
          </w:tcPr>
          <w:p w14:paraId="0D86EAEE" w14:textId="77777777" w:rsidR="00790BCC" w:rsidRPr="00D31F4D" w:rsidRDefault="00790BCC" w:rsidP="00D31F4D">
            <w:pPr>
              <w:pStyle w:val="TableText"/>
              <w:rPr>
                <w:b/>
              </w:rPr>
            </w:pPr>
            <w:r w:rsidRPr="00D31F4D">
              <w:rPr>
                <w:b/>
              </w:rPr>
              <w:t>Standards &amp; Text:</w:t>
            </w:r>
          </w:p>
          <w:p w14:paraId="0BEF69D2" w14:textId="77777777" w:rsidR="00790BCC" w:rsidRPr="00790BCC" w:rsidRDefault="00B31F36" w:rsidP="00D31F4D">
            <w:pPr>
              <w:pStyle w:val="BulletedList"/>
            </w:pPr>
            <w:r>
              <w:t>Standards: RL.9-10.3</w:t>
            </w:r>
            <w:r w:rsidR="00B47B7C">
              <w:t>, L.9-10.4.c</w:t>
            </w:r>
          </w:p>
          <w:p w14:paraId="7ABB5ED0" w14:textId="774E06E9" w:rsidR="00790BCC" w:rsidRPr="00790BCC" w:rsidRDefault="00790BCC" w:rsidP="00CE1398">
            <w:pPr>
              <w:pStyle w:val="BulletedList"/>
            </w:pPr>
            <w:r w:rsidRPr="00790BCC">
              <w:t xml:space="preserve">Text: </w:t>
            </w:r>
            <w:r w:rsidR="00B31F36" w:rsidRPr="0031293D">
              <w:rPr>
                <w:i/>
              </w:rPr>
              <w:t>Macbeth</w:t>
            </w:r>
            <w:r w:rsidR="00B31F36">
              <w:t xml:space="preserve"> </w:t>
            </w:r>
            <w:r w:rsidR="0031293D">
              <w:t xml:space="preserve">by William Shakespeare, </w:t>
            </w:r>
            <w:r w:rsidR="00B31F36">
              <w:t>Act 4.1</w:t>
            </w:r>
            <w:r w:rsidR="00CE1398">
              <w:t xml:space="preserve">: </w:t>
            </w:r>
            <w:r w:rsidR="00CE1398">
              <w:t xml:space="preserve">lines </w:t>
            </w:r>
            <w:r w:rsidR="00CE1398">
              <w:t>77–177</w:t>
            </w:r>
            <w:bookmarkStart w:id="0" w:name="_GoBack"/>
            <w:bookmarkEnd w:id="0"/>
            <w:r w:rsidR="00CE1398">
              <w:t xml:space="preserve"> (Masterful Reading: </w:t>
            </w:r>
            <w:r w:rsidR="00CE1398" w:rsidRPr="00CE1398">
              <w:t>Act 4.1, lines 1–76</w:t>
            </w:r>
            <w:r w:rsidR="00CE1398">
              <w:t>)</w:t>
            </w:r>
          </w:p>
        </w:tc>
        <w:tc>
          <w:tcPr>
            <w:tcW w:w="1705" w:type="dxa"/>
            <w:tcBorders>
              <w:bottom w:val="nil"/>
            </w:tcBorders>
          </w:tcPr>
          <w:p w14:paraId="013138A1" w14:textId="77777777" w:rsidR="00790BCC" w:rsidRPr="00790BCC" w:rsidRDefault="00790BCC" w:rsidP="00790BCC"/>
          <w:p w14:paraId="5856394D" w14:textId="77777777" w:rsidR="00790BCC" w:rsidRPr="00790BCC" w:rsidRDefault="00790BCC" w:rsidP="00790BCC">
            <w:pPr>
              <w:spacing w:after="60" w:line="240" w:lineRule="auto"/>
            </w:pPr>
          </w:p>
        </w:tc>
      </w:tr>
      <w:tr w:rsidR="00790BCC" w:rsidRPr="00790BCC" w14:paraId="36103B3B" w14:textId="77777777">
        <w:tc>
          <w:tcPr>
            <w:tcW w:w="7650" w:type="dxa"/>
            <w:tcBorders>
              <w:top w:val="nil"/>
            </w:tcBorders>
          </w:tcPr>
          <w:p w14:paraId="1D3118D0" w14:textId="77777777" w:rsidR="00790BCC" w:rsidRPr="00D31F4D" w:rsidRDefault="00790BCC" w:rsidP="00D31F4D">
            <w:pPr>
              <w:pStyle w:val="TableText"/>
              <w:rPr>
                <w:b/>
              </w:rPr>
            </w:pPr>
            <w:r w:rsidRPr="00D31F4D">
              <w:rPr>
                <w:b/>
              </w:rPr>
              <w:t>Learning Sequence:</w:t>
            </w:r>
          </w:p>
          <w:p w14:paraId="7F919FBA" w14:textId="77777777" w:rsidR="00790BCC" w:rsidRPr="00790BCC" w:rsidRDefault="00790BCC" w:rsidP="00D31F4D">
            <w:pPr>
              <w:pStyle w:val="NumberedList"/>
            </w:pPr>
            <w:r w:rsidRPr="00790BCC">
              <w:t>Introduction of Lesson Agenda</w:t>
            </w:r>
          </w:p>
          <w:p w14:paraId="10A99D4E" w14:textId="77777777" w:rsidR="00790BCC" w:rsidRPr="00790BCC" w:rsidRDefault="00790BCC" w:rsidP="00D31F4D">
            <w:pPr>
              <w:pStyle w:val="NumberedList"/>
            </w:pPr>
            <w:r w:rsidRPr="00790BCC">
              <w:t>Homework Accountability</w:t>
            </w:r>
          </w:p>
          <w:p w14:paraId="56048131" w14:textId="77777777" w:rsidR="00790BCC" w:rsidRPr="00790BCC" w:rsidRDefault="00B31F36" w:rsidP="00D31F4D">
            <w:pPr>
              <w:pStyle w:val="NumberedList"/>
            </w:pPr>
            <w:r>
              <w:t>Masterful Reading</w:t>
            </w:r>
          </w:p>
          <w:p w14:paraId="05DD1610" w14:textId="77777777" w:rsidR="00790BCC" w:rsidRPr="00790BCC" w:rsidRDefault="00DA4E3E" w:rsidP="00D31F4D">
            <w:pPr>
              <w:pStyle w:val="NumberedList"/>
            </w:pPr>
            <w:r>
              <w:t xml:space="preserve">Whole-Class </w:t>
            </w:r>
            <w:r w:rsidR="00FB675B">
              <w:t xml:space="preserve">Dramatic </w:t>
            </w:r>
            <w:r w:rsidR="00B31F36">
              <w:t>Reading and Discussion</w:t>
            </w:r>
          </w:p>
          <w:p w14:paraId="0DA40E73" w14:textId="77777777" w:rsidR="00790BCC" w:rsidRPr="00790BCC" w:rsidRDefault="00B31F36" w:rsidP="00D31F4D">
            <w:pPr>
              <w:pStyle w:val="NumberedList"/>
            </w:pPr>
            <w:r>
              <w:t>Quick Write</w:t>
            </w:r>
          </w:p>
          <w:p w14:paraId="69CB12D0" w14:textId="77777777" w:rsidR="00790BCC" w:rsidRPr="00790BCC" w:rsidRDefault="00790BCC" w:rsidP="00D31F4D">
            <w:pPr>
              <w:pStyle w:val="NumberedList"/>
            </w:pPr>
            <w:r w:rsidRPr="00790BCC">
              <w:t>Closing</w:t>
            </w:r>
          </w:p>
        </w:tc>
        <w:tc>
          <w:tcPr>
            <w:tcW w:w="1705" w:type="dxa"/>
            <w:tcBorders>
              <w:top w:val="nil"/>
            </w:tcBorders>
          </w:tcPr>
          <w:p w14:paraId="2E9DA8E1" w14:textId="77777777" w:rsidR="00790BCC" w:rsidRPr="00790BCC" w:rsidRDefault="00790BCC" w:rsidP="00790BCC">
            <w:pPr>
              <w:spacing w:before="40" w:after="40"/>
            </w:pPr>
          </w:p>
          <w:p w14:paraId="7164881E" w14:textId="77777777" w:rsidR="00790BCC" w:rsidRPr="00790BCC" w:rsidRDefault="00790BCC" w:rsidP="00D31F4D">
            <w:pPr>
              <w:pStyle w:val="NumberedList"/>
              <w:numPr>
                <w:ilvl w:val="0"/>
                <w:numId w:val="13"/>
              </w:numPr>
            </w:pPr>
            <w:r w:rsidRPr="00790BCC">
              <w:t>5%</w:t>
            </w:r>
          </w:p>
          <w:p w14:paraId="38C6D292" w14:textId="77777777" w:rsidR="00790BCC" w:rsidRPr="00790BCC" w:rsidRDefault="00FF4DA9" w:rsidP="00D31F4D">
            <w:pPr>
              <w:pStyle w:val="NumberedList"/>
              <w:numPr>
                <w:ilvl w:val="0"/>
                <w:numId w:val="13"/>
              </w:numPr>
            </w:pPr>
            <w:r>
              <w:t>15</w:t>
            </w:r>
            <w:r w:rsidR="00790BCC" w:rsidRPr="00790BCC">
              <w:t>%</w:t>
            </w:r>
          </w:p>
          <w:p w14:paraId="3E8905A1" w14:textId="77777777" w:rsidR="00790BCC" w:rsidRPr="00790BCC" w:rsidRDefault="00DA4E3E" w:rsidP="00D31F4D">
            <w:pPr>
              <w:pStyle w:val="NumberedList"/>
              <w:numPr>
                <w:ilvl w:val="0"/>
                <w:numId w:val="13"/>
              </w:numPr>
            </w:pPr>
            <w:r>
              <w:t>1</w:t>
            </w:r>
            <w:r w:rsidR="00593F3F">
              <w:t>5</w:t>
            </w:r>
            <w:r w:rsidR="00790BCC" w:rsidRPr="00790BCC">
              <w:t>%</w:t>
            </w:r>
          </w:p>
          <w:p w14:paraId="29A9BC1E" w14:textId="77777777" w:rsidR="00790BCC" w:rsidRPr="00790BCC" w:rsidRDefault="00DA4E3E" w:rsidP="00D31F4D">
            <w:pPr>
              <w:pStyle w:val="NumberedList"/>
              <w:numPr>
                <w:ilvl w:val="0"/>
                <w:numId w:val="13"/>
              </w:numPr>
            </w:pPr>
            <w:r>
              <w:t>4</w:t>
            </w:r>
            <w:r w:rsidR="00593F3F">
              <w:t>5</w:t>
            </w:r>
            <w:r w:rsidR="00790BCC" w:rsidRPr="00790BCC">
              <w:t>%</w:t>
            </w:r>
          </w:p>
          <w:p w14:paraId="6FA2A170" w14:textId="77777777" w:rsidR="00790BCC" w:rsidRPr="00790BCC" w:rsidRDefault="00B31F36" w:rsidP="00D31F4D">
            <w:pPr>
              <w:pStyle w:val="NumberedList"/>
              <w:numPr>
                <w:ilvl w:val="0"/>
                <w:numId w:val="13"/>
              </w:numPr>
            </w:pPr>
            <w:r>
              <w:t>15</w:t>
            </w:r>
            <w:r w:rsidR="00790BCC" w:rsidRPr="00790BCC">
              <w:t>%</w:t>
            </w:r>
          </w:p>
          <w:p w14:paraId="4D183E06" w14:textId="77777777" w:rsidR="00790BCC" w:rsidRPr="00790BCC" w:rsidRDefault="00790BCC" w:rsidP="00D31F4D">
            <w:pPr>
              <w:pStyle w:val="NumberedList"/>
              <w:numPr>
                <w:ilvl w:val="0"/>
                <w:numId w:val="13"/>
              </w:numPr>
            </w:pPr>
            <w:r w:rsidRPr="00790BCC">
              <w:t>5%</w:t>
            </w:r>
          </w:p>
        </w:tc>
      </w:tr>
    </w:tbl>
    <w:p w14:paraId="27BD121D" w14:textId="77777777" w:rsidR="00790BCC" w:rsidRPr="00790BCC" w:rsidRDefault="00790BCC" w:rsidP="00D31F4D">
      <w:pPr>
        <w:pStyle w:val="Heading1"/>
      </w:pPr>
      <w:r w:rsidRPr="00790BCC">
        <w:t>Materials</w:t>
      </w:r>
    </w:p>
    <w:p w14:paraId="1B6CA78C" w14:textId="77777777" w:rsidR="007C1304" w:rsidRDefault="007C1304" w:rsidP="007C1304">
      <w:pPr>
        <w:pStyle w:val="BulletedList"/>
      </w:pPr>
      <w:r>
        <w:t>Student copies</w:t>
      </w:r>
      <w:r w:rsidR="00555B79">
        <w:t xml:space="preserve"> of the Short Response Rubric</w:t>
      </w:r>
      <w:r>
        <w:t xml:space="preserve"> and </w:t>
      </w:r>
      <w:r w:rsidR="00555B79">
        <w:t>Checklist</w:t>
      </w:r>
      <w:r>
        <w:t xml:space="preserve"> (refer to 10.4.1 Lesson 1)</w:t>
      </w:r>
    </w:p>
    <w:p w14:paraId="32646480" w14:textId="77777777" w:rsidR="007C1304" w:rsidRPr="00790BCC" w:rsidRDefault="00555B79" w:rsidP="007C1304">
      <w:pPr>
        <w:pStyle w:val="BulletedList"/>
      </w:pPr>
      <w:r>
        <w:t>Student c</w:t>
      </w:r>
      <w:r w:rsidR="007C1304">
        <w:t xml:space="preserve">opies of the Act Synopsis and Analysis Tool (refer to 10.4.2 Lesson 4)—students need additional blank copies for homework </w:t>
      </w:r>
    </w:p>
    <w:p w14:paraId="507056A5"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4D3AD87E" w14:textId="77777777">
        <w:tc>
          <w:tcPr>
            <w:tcW w:w="9360" w:type="dxa"/>
            <w:gridSpan w:val="2"/>
            <w:shd w:val="clear" w:color="auto" w:fill="76923C"/>
          </w:tcPr>
          <w:p w14:paraId="00B8D11C" w14:textId="77777777" w:rsidR="00D31F4D" w:rsidRPr="00D31F4D" w:rsidRDefault="00D31F4D" w:rsidP="009450B7">
            <w:pPr>
              <w:pStyle w:val="TableHeaders"/>
            </w:pPr>
            <w:r w:rsidRPr="009450B7">
              <w:rPr>
                <w:sz w:val="22"/>
              </w:rPr>
              <w:t>How to Use the Learning Sequence</w:t>
            </w:r>
          </w:p>
        </w:tc>
      </w:tr>
      <w:tr w:rsidR="00D31F4D" w:rsidRPr="00D31F4D" w14:paraId="36AF44DF" w14:textId="77777777">
        <w:tc>
          <w:tcPr>
            <w:tcW w:w="894" w:type="dxa"/>
            <w:shd w:val="clear" w:color="auto" w:fill="76923C"/>
          </w:tcPr>
          <w:p w14:paraId="659031E3"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7D6CE25"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3069BE09" w14:textId="77777777">
        <w:tc>
          <w:tcPr>
            <w:tcW w:w="894" w:type="dxa"/>
          </w:tcPr>
          <w:p w14:paraId="7CF1FA45"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6A1B3268"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D2EB641" w14:textId="77777777">
        <w:tc>
          <w:tcPr>
            <w:tcW w:w="894" w:type="dxa"/>
            <w:vMerge w:val="restart"/>
            <w:vAlign w:val="center"/>
          </w:tcPr>
          <w:p w14:paraId="63AC3B94" w14:textId="77777777" w:rsidR="00D31F4D" w:rsidRPr="00D31F4D" w:rsidRDefault="00D31F4D" w:rsidP="00D31F4D">
            <w:pPr>
              <w:spacing w:before="20" w:after="20" w:line="240" w:lineRule="auto"/>
              <w:jc w:val="center"/>
              <w:rPr>
                <w:sz w:val="18"/>
              </w:rPr>
            </w:pPr>
            <w:r w:rsidRPr="00D31F4D">
              <w:rPr>
                <w:sz w:val="18"/>
              </w:rPr>
              <w:lastRenderedPageBreak/>
              <w:t>no symbol</w:t>
            </w:r>
          </w:p>
        </w:tc>
        <w:tc>
          <w:tcPr>
            <w:tcW w:w="8466" w:type="dxa"/>
          </w:tcPr>
          <w:p w14:paraId="61769493" w14:textId="77777777" w:rsidR="00D31F4D" w:rsidRPr="00D31F4D" w:rsidRDefault="00D31F4D" w:rsidP="00D31F4D">
            <w:pPr>
              <w:spacing w:before="20" w:after="20" w:line="240" w:lineRule="auto"/>
            </w:pPr>
            <w:r w:rsidRPr="00D31F4D">
              <w:t>Plain text indicates teacher action.</w:t>
            </w:r>
          </w:p>
        </w:tc>
      </w:tr>
      <w:tr w:rsidR="00D31F4D" w:rsidRPr="00D31F4D" w14:paraId="5FF403D6" w14:textId="77777777">
        <w:tc>
          <w:tcPr>
            <w:tcW w:w="894" w:type="dxa"/>
            <w:vMerge/>
          </w:tcPr>
          <w:p w14:paraId="24128FD7" w14:textId="77777777" w:rsidR="00D31F4D" w:rsidRPr="00D31F4D" w:rsidRDefault="00D31F4D" w:rsidP="00D31F4D">
            <w:pPr>
              <w:spacing w:before="20" w:after="20" w:line="240" w:lineRule="auto"/>
              <w:jc w:val="center"/>
              <w:rPr>
                <w:b/>
                <w:color w:val="000000"/>
              </w:rPr>
            </w:pPr>
          </w:p>
        </w:tc>
        <w:tc>
          <w:tcPr>
            <w:tcW w:w="8466" w:type="dxa"/>
          </w:tcPr>
          <w:p w14:paraId="7724F5BB"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E865841" w14:textId="77777777">
        <w:tc>
          <w:tcPr>
            <w:tcW w:w="894" w:type="dxa"/>
            <w:vMerge/>
          </w:tcPr>
          <w:p w14:paraId="2F442127" w14:textId="77777777" w:rsidR="00D31F4D" w:rsidRPr="00D31F4D" w:rsidRDefault="00D31F4D" w:rsidP="00D31F4D">
            <w:pPr>
              <w:spacing w:before="20" w:after="20" w:line="240" w:lineRule="auto"/>
              <w:jc w:val="center"/>
              <w:rPr>
                <w:b/>
                <w:color w:val="000000"/>
              </w:rPr>
            </w:pPr>
          </w:p>
        </w:tc>
        <w:tc>
          <w:tcPr>
            <w:tcW w:w="8466" w:type="dxa"/>
          </w:tcPr>
          <w:p w14:paraId="63B8AB09"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0A7866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2F4833D" w14:textId="77777777" w:rsidR="00D31F4D" w:rsidRPr="00D31F4D" w:rsidRDefault="00D31F4D" w:rsidP="00D31F4D">
            <w:pPr>
              <w:spacing w:before="40" w:after="0" w:line="240" w:lineRule="auto"/>
              <w:jc w:val="center"/>
            </w:pPr>
            <w:r w:rsidRPr="00D31F4D">
              <w:sym w:font="Webdings" w:char="F034"/>
            </w:r>
          </w:p>
        </w:tc>
        <w:tc>
          <w:tcPr>
            <w:tcW w:w="8466" w:type="dxa"/>
          </w:tcPr>
          <w:p w14:paraId="395B9BE5" w14:textId="77777777" w:rsidR="00D31F4D" w:rsidRPr="00D31F4D" w:rsidRDefault="00D31F4D" w:rsidP="00D31F4D">
            <w:pPr>
              <w:spacing w:before="20" w:after="20" w:line="240" w:lineRule="auto"/>
            </w:pPr>
            <w:r w:rsidRPr="00D31F4D">
              <w:t>Indicates student action(s).</w:t>
            </w:r>
          </w:p>
        </w:tc>
      </w:tr>
      <w:tr w:rsidR="00D31F4D" w:rsidRPr="00D31F4D" w14:paraId="4ED959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80B97D1" w14:textId="77777777" w:rsidR="00D31F4D" w:rsidRPr="00D31F4D" w:rsidRDefault="00D31F4D" w:rsidP="00D31F4D">
            <w:pPr>
              <w:spacing w:before="80" w:after="0" w:line="240" w:lineRule="auto"/>
              <w:jc w:val="center"/>
            </w:pPr>
            <w:r w:rsidRPr="00D31F4D">
              <w:sym w:font="Webdings" w:char="F028"/>
            </w:r>
          </w:p>
        </w:tc>
        <w:tc>
          <w:tcPr>
            <w:tcW w:w="8466" w:type="dxa"/>
          </w:tcPr>
          <w:p w14:paraId="7FCBF740"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3956F53A" w14:textId="77777777">
        <w:tc>
          <w:tcPr>
            <w:tcW w:w="894" w:type="dxa"/>
            <w:vAlign w:val="bottom"/>
          </w:tcPr>
          <w:p w14:paraId="0350F17A"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534C8353"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580A7607" w14:textId="77777777" w:rsidR="00790BCC" w:rsidRPr="00790BCC" w:rsidRDefault="00790BCC" w:rsidP="0084361E">
      <w:pPr>
        <w:pStyle w:val="LearningSequenceHeader"/>
      </w:pPr>
      <w:r w:rsidRPr="00790BCC">
        <w:t>Activity 1: Introduction of Lesson Agenda</w:t>
      </w:r>
      <w:r w:rsidRPr="00790BCC">
        <w:tab/>
        <w:t>5%</w:t>
      </w:r>
    </w:p>
    <w:p w14:paraId="245EE115" w14:textId="5B6597D9" w:rsidR="00B31F36" w:rsidRDefault="00B31F36" w:rsidP="00B31F36">
      <w:pPr>
        <w:pStyle w:val="TA"/>
      </w:pPr>
      <w:r>
        <w:t xml:space="preserve">Begin by reviewing the </w:t>
      </w:r>
      <w:r w:rsidR="002E0A80">
        <w:t xml:space="preserve">agenda and the </w:t>
      </w:r>
      <w:r>
        <w:t>assessed standard for this lesson: RL.9-10.3. Inform students that today they continu</w:t>
      </w:r>
      <w:r w:rsidR="00275EED">
        <w:t>e</w:t>
      </w:r>
      <w:r>
        <w:t xml:space="preserve"> with </w:t>
      </w:r>
      <w:r>
        <w:rPr>
          <w:i/>
        </w:rPr>
        <w:t>Macbeth</w:t>
      </w:r>
      <w:r w:rsidR="00275EED">
        <w:t>,</w:t>
      </w:r>
      <w:r>
        <w:t xml:space="preserve"> reading Act 4.1. In this lesson, students focus on how the interactions between Macbeth and the Witches advance the plot.</w:t>
      </w:r>
    </w:p>
    <w:p w14:paraId="66EDA3BD" w14:textId="77777777" w:rsidR="00FD4EFA" w:rsidRPr="001735F1" w:rsidRDefault="00B31F36" w:rsidP="00B31F36">
      <w:pPr>
        <w:pStyle w:val="SA"/>
        <w:numPr>
          <w:ilvl w:val="0"/>
          <w:numId w:val="8"/>
        </w:numPr>
      </w:pPr>
      <w:r>
        <w:t>Students look at the agenda.</w:t>
      </w:r>
    </w:p>
    <w:p w14:paraId="45AF83F1" w14:textId="77777777" w:rsidR="00790BCC" w:rsidRPr="00790BCC" w:rsidRDefault="00790BCC" w:rsidP="007017EB">
      <w:pPr>
        <w:pStyle w:val="LearningSequenceHeader"/>
      </w:pPr>
      <w:r w:rsidRPr="00790BCC">
        <w:t>Activity 2: Homework Accountability</w:t>
      </w:r>
      <w:r w:rsidRPr="00790BCC">
        <w:tab/>
      </w:r>
      <w:r w:rsidR="00FF4DA9">
        <w:t>15</w:t>
      </w:r>
      <w:r w:rsidRPr="00790BCC">
        <w:t>%</w:t>
      </w:r>
    </w:p>
    <w:p w14:paraId="79659F2C" w14:textId="1AC45068" w:rsidR="00B31F36" w:rsidRDefault="00B31F36" w:rsidP="00B31F36">
      <w:pPr>
        <w:pStyle w:val="TA"/>
      </w:pPr>
      <w:r>
        <w:t xml:space="preserve">Instruct students to </w:t>
      </w:r>
      <w:r w:rsidR="007A7491">
        <w:t xml:space="preserve">take out their responses to 10.4.2 Lesson 11’s homework assignment. (Read </w:t>
      </w:r>
      <w:r>
        <w:t>Act 3</w:t>
      </w:r>
      <w:r w:rsidR="00655CFB">
        <w:t xml:space="preserve">.5 </w:t>
      </w:r>
      <w:r w:rsidR="002E0A80">
        <w:t>and</w:t>
      </w:r>
      <w:r w:rsidR="006C34A8">
        <w:t xml:space="preserve"> </w:t>
      </w:r>
      <w:r w:rsidR="002E0A80">
        <w:t>3</w:t>
      </w:r>
      <w:r w:rsidR="00655CFB">
        <w:t>.6</w:t>
      </w:r>
      <w:r w:rsidR="007A7491">
        <w:t xml:space="preserve"> (from “Why, how now, Hecate? You look angerly” to “I’ll send my prayers with him.”</w:t>
      </w:r>
      <w:r w:rsidR="00C73E8E">
        <w:t>)</w:t>
      </w:r>
      <w:r w:rsidR="007A7491">
        <w:t xml:space="preserve"> Use the explanatory notes to support your reading, as well as the Homework Scaffolding Tool.) Instruct students to form pairs to discuss their Homework Scaffolding Tools.</w:t>
      </w:r>
    </w:p>
    <w:p w14:paraId="4EE9D50C" w14:textId="77777777" w:rsidR="00B31F36" w:rsidRPr="00790BCC" w:rsidRDefault="00B31F36" w:rsidP="00B31F36">
      <w:pPr>
        <w:pStyle w:val="SR"/>
      </w:pPr>
      <w:r>
        <w:t xml:space="preserve">See </w:t>
      </w:r>
      <w:r w:rsidR="007C1304">
        <w:t xml:space="preserve">the </w:t>
      </w:r>
      <w:r>
        <w:t xml:space="preserve">Model Scaffolding </w:t>
      </w:r>
      <w:r w:rsidR="007C1304">
        <w:t xml:space="preserve">Tool at the end of this lesson </w:t>
      </w:r>
      <w:r>
        <w:t>for possible student responses.</w:t>
      </w:r>
    </w:p>
    <w:p w14:paraId="7B9F10B6" w14:textId="77777777" w:rsidR="00790BCC" w:rsidRDefault="007D7901" w:rsidP="007017EB">
      <w:pPr>
        <w:pStyle w:val="TA"/>
      </w:pPr>
      <w:r>
        <w:t xml:space="preserve">Lead a brief whole-class discussion of student responses. </w:t>
      </w:r>
    </w:p>
    <w:p w14:paraId="205110C7" w14:textId="77777777" w:rsidR="009E4483" w:rsidRPr="00790BCC" w:rsidRDefault="009E4483" w:rsidP="007017EB">
      <w:pPr>
        <w:pStyle w:val="IN"/>
      </w:pPr>
      <w:r>
        <w:t>Following a discussion of student responses, consider asking students to summarize the two scenes before moving on to Act 4.1.</w:t>
      </w:r>
    </w:p>
    <w:p w14:paraId="60FD631B" w14:textId="77777777" w:rsidR="00DA4E3E" w:rsidRPr="00790BCC" w:rsidRDefault="00DA4E3E" w:rsidP="00DA4E3E">
      <w:pPr>
        <w:pStyle w:val="LearningSequenceHeader"/>
      </w:pPr>
      <w:r>
        <w:t>Activity 3: Masterful Reading</w:t>
      </w:r>
      <w:r w:rsidRPr="00790BCC">
        <w:tab/>
      </w:r>
      <w:r>
        <w:t>15</w:t>
      </w:r>
      <w:r w:rsidRPr="00790BCC">
        <w:t>%</w:t>
      </w:r>
    </w:p>
    <w:p w14:paraId="73CFE137" w14:textId="1E3026D9" w:rsidR="00DA4E3E" w:rsidRDefault="00FB675B" w:rsidP="00DA4E3E">
      <w:pPr>
        <w:pStyle w:val="TA"/>
      </w:pPr>
      <w:r>
        <w:t>Have students listen</w:t>
      </w:r>
      <w:r w:rsidR="00DA4E3E">
        <w:t xml:space="preserve"> to a </w:t>
      </w:r>
      <w:r w:rsidR="00CE32E8">
        <w:t>m</w:t>
      </w:r>
      <w:r w:rsidR="00DA4E3E">
        <w:t xml:space="preserve">asterful </w:t>
      </w:r>
      <w:r w:rsidR="00CE32E8">
        <w:t>r</w:t>
      </w:r>
      <w:r w:rsidR="00DA4E3E">
        <w:t>eading of Act 4.1, lines 1–76 (from “Thrice the brinded cat hath mewed” to “Thyself and office deftly show”). As students listen, ask them to focus on the mood of the passage.</w:t>
      </w:r>
    </w:p>
    <w:p w14:paraId="08FFF617" w14:textId="77777777" w:rsidR="00DA4E3E" w:rsidRDefault="00DA4E3E" w:rsidP="00DA4E3E">
      <w:pPr>
        <w:pStyle w:val="IN"/>
      </w:pPr>
      <w:r>
        <w:t xml:space="preserve">If necessary, remind students that </w:t>
      </w:r>
      <w:r>
        <w:rPr>
          <w:i/>
        </w:rPr>
        <w:t>mood</w:t>
      </w:r>
      <w:r>
        <w:t xml:space="preserve"> is the overall feeling of a scene.</w:t>
      </w:r>
    </w:p>
    <w:p w14:paraId="5E90949D" w14:textId="77777777" w:rsidR="00DA4E3E" w:rsidRDefault="00DA4E3E" w:rsidP="00DA4E3E">
      <w:pPr>
        <w:pStyle w:val="SA"/>
        <w:numPr>
          <w:ilvl w:val="0"/>
          <w:numId w:val="8"/>
        </w:numPr>
      </w:pPr>
      <w:r>
        <w:t>Students follow along, reading silently.</w:t>
      </w:r>
    </w:p>
    <w:p w14:paraId="6BA23714" w14:textId="77777777" w:rsidR="00DA4E3E" w:rsidRDefault="00DA4E3E" w:rsidP="00DA4E3E">
      <w:pPr>
        <w:pStyle w:val="IN"/>
      </w:pPr>
      <w:r>
        <w:rPr>
          <w:b/>
        </w:rPr>
        <w:t>Differentiation Consideration:</w:t>
      </w:r>
      <w:r>
        <w:t xml:space="preserve"> Consider posting or projecting the following guiding question to support students: </w:t>
      </w:r>
    </w:p>
    <w:p w14:paraId="4927F79F" w14:textId="77777777" w:rsidR="00DA4E3E" w:rsidRDefault="00DA4E3E" w:rsidP="00DA4E3E">
      <w:pPr>
        <w:pStyle w:val="DCwithQ"/>
      </w:pPr>
      <w:r>
        <w:lastRenderedPageBreak/>
        <w:t>How do Macbeth and the Witches develop the story?</w:t>
      </w:r>
    </w:p>
    <w:p w14:paraId="1D536442" w14:textId="77777777" w:rsidR="00DA4E3E" w:rsidRDefault="00DA4E3E" w:rsidP="00DA4E3E">
      <w:pPr>
        <w:pStyle w:val="TA"/>
      </w:pPr>
      <w:r>
        <w:t xml:space="preserve">Provide students with the following definition: </w:t>
      </w:r>
      <w:r>
        <w:rPr>
          <w:i/>
        </w:rPr>
        <w:t>toil</w:t>
      </w:r>
      <w:r>
        <w:t xml:space="preserve"> means “battle, strife, struggle.”</w:t>
      </w:r>
    </w:p>
    <w:p w14:paraId="2339F51F" w14:textId="77777777" w:rsidR="00DA4E3E" w:rsidRDefault="00DA4E3E" w:rsidP="00DA4E3E">
      <w:pPr>
        <w:pStyle w:val="IN"/>
        <w:rPr>
          <w:rFonts w:ascii="Times" w:hAnsi="Times"/>
          <w:sz w:val="20"/>
          <w:szCs w:val="20"/>
        </w:rPr>
      </w:pPr>
      <w:r w:rsidRPr="00875BC7">
        <w:rPr>
          <w:shd w:val="clear" w:color="auto" w:fill="FFFFFF"/>
        </w:rPr>
        <w:t>Students may be familiar with</w:t>
      </w:r>
      <w:r>
        <w:rPr>
          <w:shd w:val="clear" w:color="auto" w:fill="FFFFFF"/>
        </w:rPr>
        <w:t xml:space="preserve"> this word</w:t>
      </w:r>
      <w:r w:rsidRPr="00875BC7">
        <w:rPr>
          <w:shd w:val="clear" w:color="auto" w:fill="FFFFFF"/>
        </w:rPr>
        <w:t xml:space="preserve">. Consider asking students to volunteer </w:t>
      </w:r>
      <w:r>
        <w:rPr>
          <w:shd w:val="clear" w:color="auto" w:fill="FFFFFF"/>
        </w:rPr>
        <w:t>the definition</w:t>
      </w:r>
      <w:r w:rsidRPr="00875BC7">
        <w:rPr>
          <w:shd w:val="clear" w:color="auto" w:fill="FFFFFF"/>
        </w:rPr>
        <w:t xml:space="preserve"> before providing </w:t>
      </w:r>
      <w:r>
        <w:rPr>
          <w:shd w:val="clear" w:color="auto" w:fill="FFFFFF"/>
        </w:rPr>
        <w:t>it</w:t>
      </w:r>
      <w:r w:rsidRPr="00875BC7">
        <w:rPr>
          <w:shd w:val="clear" w:color="auto" w:fill="FFFFFF"/>
        </w:rPr>
        <w:t xml:space="preserve"> to the class.</w:t>
      </w:r>
    </w:p>
    <w:p w14:paraId="017D6222" w14:textId="77777777" w:rsidR="00DA4E3E" w:rsidRPr="001C5D37" w:rsidRDefault="00DA4E3E" w:rsidP="00DA4E3E">
      <w:pPr>
        <w:pStyle w:val="SA"/>
        <w:numPr>
          <w:ilvl w:val="0"/>
          <w:numId w:val="8"/>
        </w:numPr>
        <w:rPr>
          <w:rFonts w:ascii="Times" w:hAnsi="Times"/>
          <w:sz w:val="20"/>
          <w:szCs w:val="20"/>
          <w:lang w:eastAsia="fr-FR"/>
        </w:rPr>
      </w:pPr>
      <w:r w:rsidRPr="001B7DA9">
        <w:rPr>
          <w:shd w:val="clear" w:color="auto" w:fill="FFFFFF"/>
          <w:lang w:eastAsia="fr-FR"/>
        </w:rPr>
        <w:t>Students write the definitions of</w:t>
      </w:r>
      <w:r>
        <w:rPr>
          <w:lang w:eastAsia="fr-FR"/>
        </w:rPr>
        <w:t xml:space="preserve"> </w:t>
      </w:r>
      <w:r>
        <w:rPr>
          <w:i/>
          <w:shd w:val="clear" w:color="auto" w:fill="FFFFFF"/>
          <w:lang w:eastAsia="fr-FR"/>
        </w:rPr>
        <w:t xml:space="preserve">toil </w:t>
      </w:r>
      <w:r w:rsidRPr="001B7DA9">
        <w:rPr>
          <w:shd w:val="clear" w:color="auto" w:fill="FFFFFF"/>
          <w:lang w:eastAsia="fr-FR"/>
        </w:rPr>
        <w:t>on their copy of the text or in a vocabulary journal. </w:t>
      </w:r>
    </w:p>
    <w:p w14:paraId="422A6AD9" w14:textId="32BE46B9" w:rsidR="00DA4E3E" w:rsidRPr="00980E50" w:rsidRDefault="00DA4E3E" w:rsidP="00DA4E3E">
      <w:pPr>
        <w:pStyle w:val="IN"/>
        <w:rPr>
          <w:rFonts w:ascii="Times" w:hAnsi="Times"/>
          <w:sz w:val="20"/>
          <w:szCs w:val="20"/>
          <w:lang w:eastAsia="fr-FR"/>
        </w:rPr>
      </w:pPr>
      <w:r>
        <w:rPr>
          <w:b/>
        </w:rPr>
        <w:t>Differentiation Consideration:</w:t>
      </w:r>
      <w:r>
        <w:t xml:space="preserve"> </w:t>
      </w:r>
      <w:r w:rsidR="00C73E8E">
        <w:t>Consider providing</w:t>
      </w:r>
      <w:r>
        <w:t xml:space="preserve"> the following definition</w:t>
      </w:r>
      <w:r w:rsidR="00C73E8E">
        <w:t xml:space="preserve"> to support students</w:t>
      </w:r>
      <w:r>
        <w:t xml:space="preserve">: </w:t>
      </w:r>
      <w:r>
        <w:rPr>
          <w:i/>
        </w:rPr>
        <w:t>cauldron</w:t>
      </w:r>
      <w:r>
        <w:t xml:space="preserve"> means “a large pot.”</w:t>
      </w:r>
    </w:p>
    <w:p w14:paraId="0FE5C678" w14:textId="4DA8B43B" w:rsidR="00DA4E3E" w:rsidRDefault="00FB675B" w:rsidP="00DA4E3E">
      <w:pPr>
        <w:pStyle w:val="TA"/>
      </w:pPr>
      <w:r>
        <w:t>Ask students to Think, Pair, Share about the following questions</w:t>
      </w:r>
      <w:r w:rsidR="0077090E">
        <w:t>:</w:t>
      </w:r>
    </w:p>
    <w:p w14:paraId="7CFBA29C" w14:textId="5C170709" w:rsidR="00DA4E3E" w:rsidRDefault="00DA4E3E" w:rsidP="00DA4E3E">
      <w:pPr>
        <w:pStyle w:val="Q"/>
      </w:pPr>
      <w:r>
        <w:t xml:space="preserve">What are the </w:t>
      </w:r>
      <w:r w:rsidR="0077090E">
        <w:t>W</w:t>
      </w:r>
      <w:r>
        <w:t>itches doing before Macbeth arrives?</w:t>
      </w:r>
    </w:p>
    <w:p w14:paraId="5C9A43A4" w14:textId="0B453923" w:rsidR="00DA4E3E" w:rsidRDefault="00DA4E3E" w:rsidP="00DA4E3E">
      <w:pPr>
        <w:pStyle w:val="SR"/>
      </w:pPr>
      <w:r>
        <w:t>They are casting a spell for bad things to happen, repeating</w:t>
      </w:r>
      <w:r w:rsidR="00F90B59">
        <w:t>,</w:t>
      </w:r>
      <w:r>
        <w:t xml:space="preserve"> “Double, double toil and trouble / Fire burn and cauldron bubble” (lines 10–11).</w:t>
      </w:r>
    </w:p>
    <w:p w14:paraId="2521C5EB" w14:textId="77777777" w:rsidR="00DA4E3E" w:rsidRDefault="00DA4E3E" w:rsidP="00DA4E3E">
      <w:pPr>
        <w:pStyle w:val="Q"/>
      </w:pPr>
      <w:r>
        <w:t>How do lines 44–45 (“By the pricking of my thumbs, / Something wicked this way comes”) impact the mood of the scene before Macbeth arrives?</w:t>
      </w:r>
    </w:p>
    <w:p w14:paraId="1BB28BF5" w14:textId="77777777" w:rsidR="00DA4E3E" w:rsidRDefault="00DA4E3E" w:rsidP="00DA4E3E">
      <w:pPr>
        <w:pStyle w:val="SR"/>
      </w:pPr>
      <w:r>
        <w:t>These lines further heighten the ominous mood of the scene and prepare the audience for a “wicked” thing that is about to happen.</w:t>
      </w:r>
    </w:p>
    <w:p w14:paraId="2BB009B3" w14:textId="77777777" w:rsidR="00DA4E3E" w:rsidRDefault="00DA4E3E" w:rsidP="00DA4E3E">
      <w:pPr>
        <w:pStyle w:val="Q"/>
      </w:pPr>
      <w:r>
        <w:t>What does the Witches’ interaction with Macbeth suggest about their intentions?</w:t>
      </w:r>
    </w:p>
    <w:p w14:paraId="1B70EDBF" w14:textId="7A75C8AC" w:rsidR="00DA4E3E" w:rsidRDefault="00DA4E3E" w:rsidP="00C73E8E">
      <w:pPr>
        <w:pStyle w:val="SR"/>
      </w:pPr>
      <w:r w:rsidRPr="00241CC4">
        <w:t xml:space="preserve">The </w:t>
      </w:r>
      <w:r w:rsidR="0077090E">
        <w:t>W</w:t>
      </w:r>
      <w:r w:rsidRPr="00241CC4">
        <w:t>itches are mysterious and will not give him straight answers to his questions. They do not answer his questions directly, but only show him apparitions and speak in riddles: “A deed without a name” (line 50)</w:t>
      </w:r>
      <w:r w:rsidR="0077090E">
        <w:t>.</w:t>
      </w:r>
    </w:p>
    <w:p w14:paraId="565D8A6F" w14:textId="28D290E5" w:rsidR="00DA4E3E" w:rsidRDefault="00DA4E3E" w:rsidP="00DA4E3E">
      <w:pPr>
        <w:pStyle w:val="LearningSequenceHeader"/>
      </w:pPr>
      <w:r>
        <w:t xml:space="preserve">Activity 4: Whole-Class </w:t>
      </w:r>
      <w:r w:rsidR="00AE3372">
        <w:t xml:space="preserve">Dramatic </w:t>
      </w:r>
      <w:r>
        <w:t>Reading</w:t>
      </w:r>
      <w:r w:rsidR="00FB675B">
        <w:t xml:space="preserve"> and Discussion</w:t>
      </w:r>
      <w:r w:rsidRPr="00790BCC">
        <w:tab/>
      </w:r>
      <w:r>
        <w:t>45</w:t>
      </w:r>
      <w:r w:rsidRPr="00790BCC">
        <w:t>%</w:t>
      </w:r>
    </w:p>
    <w:p w14:paraId="5D949A31" w14:textId="116C0AD9" w:rsidR="00DA4E3E" w:rsidRDefault="00DA4E3E" w:rsidP="00DA4E3E">
      <w:pPr>
        <w:pStyle w:val="Q"/>
        <w:rPr>
          <w:b w:val="0"/>
        </w:rPr>
      </w:pPr>
      <w:r>
        <w:rPr>
          <w:b w:val="0"/>
        </w:rPr>
        <w:t>T</w:t>
      </w:r>
      <w:r w:rsidRPr="00AF7B2F">
        <w:rPr>
          <w:b w:val="0"/>
        </w:rPr>
        <w:t xml:space="preserve">ransition to </w:t>
      </w:r>
      <w:r w:rsidR="00FB675B">
        <w:rPr>
          <w:b w:val="0"/>
        </w:rPr>
        <w:t>a</w:t>
      </w:r>
      <w:r w:rsidRPr="00AF7B2F">
        <w:rPr>
          <w:b w:val="0"/>
        </w:rPr>
        <w:t xml:space="preserve"> whole-class </w:t>
      </w:r>
      <w:r w:rsidR="00FB675B">
        <w:rPr>
          <w:b w:val="0"/>
        </w:rPr>
        <w:t xml:space="preserve">dramatic </w:t>
      </w:r>
      <w:r w:rsidRPr="00AF7B2F">
        <w:rPr>
          <w:b w:val="0"/>
        </w:rPr>
        <w:t xml:space="preserve">reading </w:t>
      </w:r>
      <w:r>
        <w:rPr>
          <w:b w:val="0"/>
        </w:rPr>
        <w:t xml:space="preserve">for </w:t>
      </w:r>
      <w:r w:rsidR="0077090E">
        <w:rPr>
          <w:b w:val="0"/>
        </w:rPr>
        <w:t xml:space="preserve">the </w:t>
      </w:r>
      <w:r>
        <w:rPr>
          <w:b w:val="0"/>
        </w:rPr>
        <w:t xml:space="preserve">remainder of </w:t>
      </w:r>
      <w:r w:rsidR="0077090E">
        <w:rPr>
          <w:b w:val="0"/>
        </w:rPr>
        <w:t xml:space="preserve">the </w:t>
      </w:r>
      <w:r>
        <w:rPr>
          <w:b w:val="0"/>
        </w:rPr>
        <w:t>lesson</w:t>
      </w:r>
      <w:r w:rsidRPr="00AF7B2F">
        <w:rPr>
          <w:b w:val="0"/>
        </w:rPr>
        <w:t xml:space="preserve">. Assign students roles (consider doing this the previous day), including the roles of Banquo and the eight kings. </w:t>
      </w:r>
      <w:r w:rsidR="00093831">
        <w:rPr>
          <w:b w:val="0"/>
        </w:rPr>
        <w:t>Instruct students to read</w:t>
      </w:r>
      <w:r w:rsidRPr="00AF7B2F">
        <w:rPr>
          <w:b w:val="0"/>
        </w:rPr>
        <w:t xml:space="preserve"> lines 77–114 (from “Tell me, thou unknown power” to “pay his breath / To time and mortal custom”). </w:t>
      </w:r>
      <w:r w:rsidR="00FB675B">
        <w:rPr>
          <w:b w:val="0"/>
        </w:rPr>
        <w:t>After</w:t>
      </w:r>
      <w:r w:rsidRPr="00AF7B2F">
        <w:rPr>
          <w:b w:val="0"/>
        </w:rPr>
        <w:t xml:space="preserve"> line 114, </w:t>
      </w:r>
      <w:r>
        <w:rPr>
          <w:b w:val="0"/>
        </w:rPr>
        <w:t xml:space="preserve">ask students to </w:t>
      </w:r>
      <w:r w:rsidR="00176375">
        <w:rPr>
          <w:b w:val="0"/>
        </w:rPr>
        <w:t>Turn-and-Talk</w:t>
      </w:r>
      <w:r w:rsidRPr="00FB0135">
        <w:rPr>
          <w:b w:val="0"/>
        </w:rPr>
        <w:t xml:space="preserve"> about the follo</w:t>
      </w:r>
      <w:r w:rsidR="00093831">
        <w:rPr>
          <w:b w:val="0"/>
        </w:rPr>
        <w:t>wing questions</w:t>
      </w:r>
      <w:r w:rsidRPr="00FB0135">
        <w:rPr>
          <w:b w:val="0"/>
        </w:rPr>
        <w:t>.</w:t>
      </w:r>
    </w:p>
    <w:p w14:paraId="28EC29C9" w14:textId="48ABF655" w:rsidR="00383CAB" w:rsidRDefault="00383CAB" w:rsidP="00DA4E3E">
      <w:pPr>
        <w:pStyle w:val="Q"/>
        <w:rPr>
          <w:b w:val="0"/>
        </w:rPr>
      </w:pPr>
      <w:r w:rsidRPr="00FB675B">
        <w:rPr>
          <w:b w:val="0"/>
        </w:rPr>
        <w:t xml:space="preserve">Provide students with the following definition: </w:t>
      </w:r>
      <w:r w:rsidRPr="00FB675B">
        <w:rPr>
          <w:b w:val="0"/>
          <w:i/>
        </w:rPr>
        <w:t xml:space="preserve">apparition </w:t>
      </w:r>
      <w:r w:rsidRPr="0084361E">
        <w:rPr>
          <w:b w:val="0"/>
        </w:rPr>
        <w:t>means</w:t>
      </w:r>
      <w:r w:rsidRPr="00FB675B">
        <w:rPr>
          <w:b w:val="0"/>
          <w:i/>
        </w:rPr>
        <w:t xml:space="preserve"> “</w:t>
      </w:r>
      <w:r w:rsidRPr="00FB675B">
        <w:rPr>
          <w:b w:val="0"/>
        </w:rPr>
        <w:t>a supernatural appearance of a person or thing</w:t>
      </w:r>
      <w:r>
        <w:rPr>
          <w:b w:val="0"/>
        </w:rPr>
        <w:t>.”</w:t>
      </w:r>
    </w:p>
    <w:p w14:paraId="070BD1A6" w14:textId="77777777" w:rsidR="00383CAB" w:rsidRPr="00FB675B" w:rsidRDefault="00383CAB" w:rsidP="00FB675B">
      <w:pPr>
        <w:pStyle w:val="SA"/>
        <w:numPr>
          <w:ilvl w:val="0"/>
          <w:numId w:val="8"/>
        </w:numPr>
        <w:rPr>
          <w:rFonts w:ascii="Times" w:hAnsi="Times"/>
          <w:b/>
          <w:sz w:val="20"/>
          <w:szCs w:val="20"/>
          <w:lang w:eastAsia="fr-FR"/>
        </w:rPr>
      </w:pPr>
      <w:r>
        <w:rPr>
          <w:shd w:val="clear" w:color="auto" w:fill="FFFFFF"/>
          <w:lang w:eastAsia="fr-FR"/>
        </w:rPr>
        <w:t>Students write the definition</w:t>
      </w:r>
      <w:r w:rsidRPr="00BB08ED">
        <w:rPr>
          <w:shd w:val="clear" w:color="auto" w:fill="FFFFFF"/>
          <w:lang w:eastAsia="fr-FR"/>
        </w:rPr>
        <w:t xml:space="preserve"> of</w:t>
      </w:r>
      <w:r>
        <w:rPr>
          <w:lang w:eastAsia="fr-FR"/>
        </w:rPr>
        <w:t xml:space="preserve"> </w:t>
      </w:r>
      <w:r>
        <w:rPr>
          <w:i/>
          <w:shd w:val="clear" w:color="auto" w:fill="FFFFFF"/>
          <w:lang w:eastAsia="fr-FR"/>
        </w:rPr>
        <w:t xml:space="preserve">apparition </w:t>
      </w:r>
      <w:r w:rsidRPr="00BB08ED">
        <w:rPr>
          <w:shd w:val="clear" w:color="auto" w:fill="FFFFFF"/>
          <w:lang w:eastAsia="fr-FR"/>
        </w:rPr>
        <w:t>on their copy of the text or in a vocabulary journal. </w:t>
      </w:r>
    </w:p>
    <w:p w14:paraId="6B7687AC" w14:textId="379DD3D7" w:rsidR="00383CAB" w:rsidRDefault="00383CAB" w:rsidP="00383CAB">
      <w:pPr>
        <w:pStyle w:val="IN"/>
      </w:pPr>
      <w:r>
        <w:rPr>
          <w:b/>
        </w:rPr>
        <w:lastRenderedPageBreak/>
        <w:t xml:space="preserve">Differentiation Consideration: </w:t>
      </w:r>
      <w:r>
        <w:t xml:space="preserve">Consider providing students with the following definitions: </w:t>
      </w:r>
      <w:r>
        <w:rPr>
          <w:i/>
        </w:rPr>
        <w:t xml:space="preserve">root </w:t>
      </w:r>
      <w:r>
        <w:t>means “</w:t>
      </w:r>
      <w:r w:rsidRPr="004F168F">
        <w:t>the part of a plant that grows underground, gets water from the ground, and holds the plant in place</w:t>
      </w:r>
      <w:r w:rsidR="00C73E8E">
        <w:t>,”</w:t>
      </w:r>
      <w:r>
        <w:t xml:space="preserve"> </w:t>
      </w:r>
      <w:r>
        <w:rPr>
          <w:i/>
        </w:rPr>
        <w:t>born</w:t>
      </w:r>
      <w:r>
        <w:t xml:space="preserve"> means “</w:t>
      </w:r>
      <w:r w:rsidRPr="00A46E36">
        <w:t>brought into life by the process of birth</w:t>
      </w:r>
      <w:r>
        <w:t>.”</w:t>
      </w:r>
    </w:p>
    <w:p w14:paraId="3D3FBE6E" w14:textId="77777777" w:rsidR="00383CAB" w:rsidRPr="00FB675B" w:rsidRDefault="00383CAB" w:rsidP="00FB675B">
      <w:pPr>
        <w:pStyle w:val="DCwithSA"/>
        <w:numPr>
          <w:ilvl w:val="0"/>
          <w:numId w:val="8"/>
        </w:numPr>
        <w:rPr>
          <w:rFonts w:ascii="Times" w:hAnsi="Times"/>
          <w:b/>
          <w:sz w:val="20"/>
          <w:szCs w:val="20"/>
          <w:lang w:eastAsia="fr-FR"/>
        </w:rPr>
      </w:pPr>
      <w:r>
        <w:rPr>
          <w:shd w:val="clear" w:color="auto" w:fill="FFFFFF"/>
          <w:lang w:eastAsia="fr-FR"/>
        </w:rPr>
        <w:t>Students write the definition</w:t>
      </w:r>
      <w:r w:rsidRPr="00793F1F">
        <w:rPr>
          <w:shd w:val="clear" w:color="auto" w:fill="FFFFFF"/>
          <w:lang w:eastAsia="fr-FR"/>
        </w:rPr>
        <w:t xml:space="preserve"> of</w:t>
      </w:r>
      <w:r>
        <w:rPr>
          <w:lang w:eastAsia="fr-FR"/>
        </w:rPr>
        <w:t xml:space="preserve"> </w:t>
      </w:r>
      <w:r>
        <w:rPr>
          <w:i/>
          <w:shd w:val="clear" w:color="auto" w:fill="FFFFFF"/>
          <w:lang w:eastAsia="fr-FR"/>
        </w:rPr>
        <w:t xml:space="preserve">root </w:t>
      </w:r>
      <w:r>
        <w:rPr>
          <w:shd w:val="clear" w:color="auto" w:fill="FFFFFF"/>
          <w:lang w:eastAsia="fr-FR"/>
        </w:rPr>
        <w:t xml:space="preserve">and </w:t>
      </w:r>
      <w:r>
        <w:rPr>
          <w:i/>
          <w:shd w:val="clear" w:color="auto" w:fill="FFFFFF"/>
          <w:lang w:eastAsia="fr-FR"/>
        </w:rPr>
        <w:t xml:space="preserve">born </w:t>
      </w:r>
      <w:r w:rsidRPr="00793F1F">
        <w:rPr>
          <w:shd w:val="clear" w:color="auto" w:fill="FFFFFF"/>
          <w:lang w:eastAsia="fr-FR"/>
        </w:rPr>
        <w:t>on their copy of the text or in a vocabulary journal</w:t>
      </w:r>
      <w:r>
        <w:rPr>
          <w:shd w:val="clear" w:color="auto" w:fill="FFFFFF"/>
          <w:lang w:eastAsia="fr-FR"/>
        </w:rPr>
        <w:t>.</w:t>
      </w:r>
    </w:p>
    <w:p w14:paraId="51795FFF" w14:textId="77777777" w:rsidR="00DA4E3E" w:rsidRDefault="00DA4E3E" w:rsidP="00DA4E3E">
      <w:pPr>
        <w:pStyle w:val="Q"/>
      </w:pPr>
      <w:r>
        <w:t>What are the three messages from the apparitions to Macbeth?</w:t>
      </w:r>
    </w:p>
    <w:p w14:paraId="386491E7" w14:textId="094DCF85" w:rsidR="00DA4E3E" w:rsidRDefault="00DA4E3E" w:rsidP="00DA4E3E">
      <w:pPr>
        <w:pStyle w:val="SR"/>
      </w:pPr>
      <w:r>
        <w:t>The first apparition tells him to “Beware Macduff” (line 81); the second tells him that “none of woman born / Shall harm” him (lines 91</w:t>
      </w:r>
      <w:r w:rsidR="00CE32E8">
        <w:t>–</w:t>
      </w:r>
      <w:r>
        <w:t>92); the third tells him that he will never be defeated until “Great Birnam Wood to high Dunsinane Hill / Shall come against him” (lines 106–107).</w:t>
      </w:r>
    </w:p>
    <w:p w14:paraId="053E23B6" w14:textId="0D055E88" w:rsidR="00DA4E3E" w:rsidRDefault="00DA4E3E" w:rsidP="00DA4E3E">
      <w:pPr>
        <w:pStyle w:val="Q"/>
      </w:pPr>
      <w:r>
        <w:t>What “</w:t>
      </w:r>
      <w:r w:rsidRPr="00C57F55">
        <w:t>assurance</w:t>
      </w:r>
      <w:r>
        <w:t>” does Macbeth plan to make “double sure” (</w:t>
      </w:r>
      <w:r w:rsidR="0077090E">
        <w:t xml:space="preserve">lines </w:t>
      </w:r>
      <w:r>
        <w:t>94–96)? How?</w:t>
      </w:r>
    </w:p>
    <w:p w14:paraId="3BECB9F6" w14:textId="77777777" w:rsidR="00DA4E3E" w:rsidRDefault="00DA4E3E" w:rsidP="00DA4E3E">
      <w:pPr>
        <w:pStyle w:val="SR"/>
      </w:pPr>
      <w:r>
        <w:t>He will make sure he will not be harmed by Macduff. To do this, he plans to kill Macduff: he “shalt not live” (line 95).</w:t>
      </w:r>
    </w:p>
    <w:p w14:paraId="03A6D8BB" w14:textId="4376BF8D" w:rsidR="00DA4E3E" w:rsidRDefault="00DA4E3E" w:rsidP="00DA4E3E">
      <w:pPr>
        <w:pStyle w:val="Q"/>
      </w:pPr>
      <w:r>
        <w:t xml:space="preserve">What words could replace </w:t>
      </w:r>
      <w:r w:rsidR="00C73E8E">
        <w:t>“</w:t>
      </w:r>
      <w:r w:rsidRPr="00C73E8E">
        <w:t>assurance</w:t>
      </w:r>
      <w:r w:rsidR="00C73E8E">
        <w:t>”</w:t>
      </w:r>
      <w:r w:rsidRPr="00C73E8E">
        <w:t xml:space="preserve"> </w:t>
      </w:r>
      <w:r>
        <w:t>in line 94?</w:t>
      </w:r>
    </w:p>
    <w:p w14:paraId="32D5208D" w14:textId="77777777" w:rsidR="00DA4E3E" w:rsidRDefault="00DA4E3E" w:rsidP="00DA4E3E">
      <w:pPr>
        <w:pStyle w:val="SR"/>
      </w:pPr>
      <w:r>
        <w:t>Student responses may include:</w:t>
      </w:r>
    </w:p>
    <w:p w14:paraId="354E97EA" w14:textId="77777777" w:rsidR="00DA4E3E" w:rsidRPr="00C73E8E" w:rsidRDefault="00DA4E3E" w:rsidP="00DA4E3E">
      <w:pPr>
        <w:pStyle w:val="SASRBullet"/>
      </w:pPr>
      <w:r w:rsidRPr="00C73E8E">
        <w:t>guarantee</w:t>
      </w:r>
    </w:p>
    <w:p w14:paraId="2326CBEB" w14:textId="77777777" w:rsidR="00DA4E3E" w:rsidRPr="00C73E8E" w:rsidRDefault="00DA4E3E" w:rsidP="00DA4E3E">
      <w:pPr>
        <w:pStyle w:val="SASRBullet"/>
      </w:pPr>
      <w:r w:rsidRPr="00C73E8E">
        <w:t>confidence</w:t>
      </w:r>
    </w:p>
    <w:p w14:paraId="2269BD08" w14:textId="77777777" w:rsidR="00DA4E3E" w:rsidRPr="00C73E8E" w:rsidRDefault="00DA4E3E" w:rsidP="00DA4E3E">
      <w:pPr>
        <w:pStyle w:val="SASRBullet"/>
      </w:pPr>
      <w:r w:rsidRPr="00C73E8E">
        <w:t>certainty</w:t>
      </w:r>
    </w:p>
    <w:p w14:paraId="4D859A65" w14:textId="77777777" w:rsidR="00DA4E3E" w:rsidRDefault="00DA4E3E" w:rsidP="00DA4E3E">
      <w:pPr>
        <w:pStyle w:val="TA"/>
      </w:pPr>
      <w:r>
        <w:t>Lead a brief whole-class discussion of student responses.</w:t>
      </w:r>
    </w:p>
    <w:p w14:paraId="19810144" w14:textId="77777777" w:rsidR="00DA4E3E" w:rsidRDefault="00DA4E3E" w:rsidP="00DA4E3E">
      <w:pPr>
        <w:pStyle w:val="BR"/>
      </w:pPr>
    </w:p>
    <w:p w14:paraId="051A48C0" w14:textId="17DE63FD" w:rsidR="00093831" w:rsidRDefault="00093831" w:rsidP="00DA4E3E">
      <w:pPr>
        <w:pStyle w:val="TA"/>
      </w:pPr>
      <w:r>
        <w:t xml:space="preserve">Instruct students </w:t>
      </w:r>
      <w:r w:rsidRPr="00FB675B">
        <w:t>to read lines 115</w:t>
      </w:r>
      <w:r w:rsidR="00CE32E8">
        <w:t>–</w:t>
      </w:r>
      <w:r w:rsidR="00DA4E3E" w:rsidRPr="00FB675B">
        <w:t>1</w:t>
      </w:r>
      <w:r w:rsidR="00FB675B">
        <w:t>77</w:t>
      </w:r>
      <w:r w:rsidR="00DA4E3E" w:rsidRPr="00FB675B">
        <w:t xml:space="preserve"> (from “Tell me, if your art / Can tell so much” to “Our duties did not welcome his pay”). </w:t>
      </w:r>
      <w:r w:rsidR="00FB675B" w:rsidRPr="00FB675B">
        <w:t>After line</w:t>
      </w:r>
      <w:r w:rsidR="00FB675B" w:rsidRPr="00AF7B2F">
        <w:t xml:space="preserve"> </w:t>
      </w:r>
      <w:r w:rsidR="00FB675B">
        <w:t>177</w:t>
      </w:r>
      <w:r w:rsidR="00FB675B" w:rsidRPr="00AF7B2F">
        <w:t xml:space="preserve">, </w:t>
      </w:r>
      <w:r w:rsidR="00FB675B">
        <w:t xml:space="preserve">ask students to </w:t>
      </w:r>
      <w:r w:rsidR="00176375">
        <w:t>Turn-and-Talk</w:t>
      </w:r>
      <w:r w:rsidR="00FB675B" w:rsidRPr="00FB0135">
        <w:t xml:space="preserve"> about the follo</w:t>
      </w:r>
      <w:r w:rsidR="00FB675B">
        <w:t>wing questions</w:t>
      </w:r>
      <w:r w:rsidR="00FB675B" w:rsidRPr="00FB0135">
        <w:t>.</w:t>
      </w:r>
    </w:p>
    <w:p w14:paraId="5C65A652" w14:textId="004ED07B" w:rsidR="00DA4E3E" w:rsidRPr="00FB675B" w:rsidRDefault="00093831" w:rsidP="00DA4E3E">
      <w:pPr>
        <w:pStyle w:val="TA"/>
        <w:rPr>
          <w:i/>
        </w:rPr>
      </w:pPr>
      <w:r>
        <w:t>P</w:t>
      </w:r>
      <w:r w:rsidR="00DA4E3E">
        <w:t>rovide students with the following definition</w:t>
      </w:r>
      <w:r w:rsidR="00383CAB">
        <w:t>s</w:t>
      </w:r>
      <w:r w:rsidR="00DA4E3E">
        <w:t xml:space="preserve">: </w:t>
      </w:r>
      <w:r w:rsidR="00DA4E3E">
        <w:rPr>
          <w:i/>
        </w:rPr>
        <w:t>issue</w:t>
      </w:r>
      <w:r w:rsidR="00383CAB">
        <w:t xml:space="preserve"> means “offspring, descendants”</w:t>
      </w:r>
      <w:r w:rsidR="00303D42">
        <w:t xml:space="preserve"> and</w:t>
      </w:r>
      <w:r w:rsidR="00383CAB">
        <w:t xml:space="preserve"> </w:t>
      </w:r>
      <w:r w:rsidR="00383CAB">
        <w:rPr>
          <w:i/>
        </w:rPr>
        <w:t>vanquished</w:t>
      </w:r>
      <w:r w:rsidR="00383CAB">
        <w:t xml:space="preserve"> means “conquered or subdued by a superior force.”</w:t>
      </w:r>
    </w:p>
    <w:p w14:paraId="42AA76F3" w14:textId="77777777" w:rsidR="00DA4E3E" w:rsidRDefault="00DA4E3E" w:rsidP="00DA4E3E">
      <w:pPr>
        <w:pStyle w:val="IN"/>
        <w:rPr>
          <w:rFonts w:ascii="Times" w:hAnsi="Times"/>
          <w:sz w:val="20"/>
          <w:szCs w:val="20"/>
        </w:rPr>
      </w:pPr>
      <w:r w:rsidRPr="00875BC7">
        <w:rPr>
          <w:shd w:val="clear" w:color="auto" w:fill="FFFFFF"/>
        </w:rPr>
        <w:t>Students may be familiar with</w:t>
      </w:r>
      <w:r w:rsidR="00383CAB">
        <w:rPr>
          <w:shd w:val="clear" w:color="auto" w:fill="FFFFFF"/>
        </w:rPr>
        <w:t xml:space="preserve"> the</w:t>
      </w:r>
      <w:r>
        <w:rPr>
          <w:shd w:val="clear" w:color="auto" w:fill="FFFFFF"/>
        </w:rPr>
        <w:t>s</w:t>
      </w:r>
      <w:r w:rsidR="00383CAB">
        <w:rPr>
          <w:shd w:val="clear" w:color="auto" w:fill="FFFFFF"/>
        </w:rPr>
        <w:t>e</w:t>
      </w:r>
      <w:r>
        <w:rPr>
          <w:shd w:val="clear" w:color="auto" w:fill="FFFFFF"/>
        </w:rPr>
        <w:t xml:space="preserve"> word</w:t>
      </w:r>
      <w:r w:rsidR="00844EA2">
        <w:rPr>
          <w:shd w:val="clear" w:color="auto" w:fill="FFFFFF"/>
        </w:rPr>
        <w:t>s</w:t>
      </w:r>
      <w:r w:rsidRPr="00875BC7">
        <w:rPr>
          <w:shd w:val="clear" w:color="auto" w:fill="FFFFFF"/>
        </w:rPr>
        <w:t xml:space="preserve">. Consider asking students to volunteer </w:t>
      </w:r>
      <w:r>
        <w:rPr>
          <w:shd w:val="clear" w:color="auto" w:fill="FFFFFF"/>
        </w:rPr>
        <w:t>the definition</w:t>
      </w:r>
      <w:r w:rsidRPr="00875BC7">
        <w:rPr>
          <w:shd w:val="clear" w:color="auto" w:fill="FFFFFF"/>
        </w:rPr>
        <w:t xml:space="preserve"> before providing </w:t>
      </w:r>
      <w:r>
        <w:rPr>
          <w:shd w:val="clear" w:color="auto" w:fill="FFFFFF"/>
        </w:rPr>
        <w:t>it</w:t>
      </w:r>
      <w:r w:rsidRPr="00875BC7">
        <w:rPr>
          <w:shd w:val="clear" w:color="auto" w:fill="FFFFFF"/>
        </w:rPr>
        <w:t xml:space="preserve"> to the class.</w:t>
      </w:r>
    </w:p>
    <w:p w14:paraId="20A215FB" w14:textId="77777777" w:rsidR="00DA4E3E" w:rsidRPr="002D6F01" w:rsidRDefault="00DA4E3E" w:rsidP="00DA4E3E">
      <w:pPr>
        <w:pStyle w:val="SA"/>
        <w:numPr>
          <w:ilvl w:val="0"/>
          <w:numId w:val="8"/>
        </w:numPr>
        <w:rPr>
          <w:rFonts w:ascii="Times" w:hAnsi="Times"/>
          <w:sz w:val="20"/>
          <w:szCs w:val="20"/>
          <w:lang w:eastAsia="fr-FR"/>
        </w:rPr>
      </w:pPr>
      <w:r>
        <w:rPr>
          <w:shd w:val="clear" w:color="auto" w:fill="FFFFFF"/>
          <w:lang w:eastAsia="fr-FR"/>
        </w:rPr>
        <w:t>Students write the definition</w:t>
      </w:r>
      <w:r w:rsidRPr="00BB08ED">
        <w:rPr>
          <w:shd w:val="clear" w:color="auto" w:fill="FFFFFF"/>
          <w:lang w:eastAsia="fr-FR"/>
        </w:rPr>
        <w:t xml:space="preserve"> of</w:t>
      </w:r>
      <w:r w:rsidRPr="00BB08ED">
        <w:rPr>
          <w:lang w:eastAsia="fr-FR"/>
        </w:rPr>
        <w:t> </w:t>
      </w:r>
      <w:r>
        <w:rPr>
          <w:i/>
          <w:shd w:val="clear" w:color="auto" w:fill="FFFFFF"/>
          <w:lang w:eastAsia="fr-FR"/>
        </w:rPr>
        <w:t>issue</w:t>
      </w:r>
      <w:r w:rsidR="00383CAB">
        <w:rPr>
          <w:shd w:val="clear" w:color="auto" w:fill="FFFFFF"/>
          <w:lang w:eastAsia="fr-FR"/>
        </w:rPr>
        <w:t xml:space="preserve"> and </w:t>
      </w:r>
      <w:r w:rsidR="00383CAB">
        <w:rPr>
          <w:i/>
          <w:shd w:val="clear" w:color="auto" w:fill="FFFFFF"/>
          <w:lang w:eastAsia="fr-FR"/>
        </w:rPr>
        <w:t>vanquished</w:t>
      </w:r>
      <w:r>
        <w:rPr>
          <w:i/>
          <w:shd w:val="clear" w:color="auto" w:fill="FFFFFF"/>
          <w:lang w:eastAsia="fr-FR"/>
        </w:rPr>
        <w:t xml:space="preserve"> </w:t>
      </w:r>
      <w:r w:rsidRPr="00BB08ED">
        <w:rPr>
          <w:shd w:val="clear" w:color="auto" w:fill="FFFFFF"/>
          <w:lang w:eastAsia="fr-FR"/>
        </w:rPr>
        <w:t>on their copy of the text or in a vocabulary journal. </w:t>
      </w:r>
    </w:p>
    <w:p w14:paraId="0531FF86" w14:textId="77777777" w:rsidR="0096713C" w:rsidRDefault="00093831" w:rsidP="00FB675B">
      <w:pPr>
        <w:pStyle w:val="IN"/>
      </w:pPr>
      <w:r>
        <w:t>Remind students to use the explanatory notes to define words like</w:t>
      </w:r>
      <w:r w:rsidR="00DA4E3E">
        <w:t xml:space="preserve"> </w:t>
      </w:r>
      <w:r w:rsidR="00DA4E3E" w:rsidRPr="00093831">
        <w:rPr>
          <w:i/>
        </w:rPr>
        <w:t>twofold</w:t>
      </w:r>
      <w:r w:rsidR="00DA4E3E">
        <w:t xml:space="preserve"> and </w:t>
      </w:r>
      <w:r w:rsidR="00DA4E3E" w:rsidRPr="00093831">
        <w:rPr>
          <w:i/>
        </w:rPr>
        <w:t>sprites</w:t>
      </w:r>
      <w:r w:rsidR="00DA4E3E">
        <w:t>.</w:t>
      </w:r>
    </w:p>
    <w:p w14:paraId="6A247A24" w14:textId="77777777" w:rsidR="00DA4E3E" w:rsidRDefault="00DA4E3E" w:rsidP="00DA4E3E">
      <w:pPr>
        <w:pStyle w:val="IN"/>
      </w:pPr>
      <w:r w:rsidRPr="004B0271">
        <w:lastRenderedPageBreak/>
        <w:t xml:space="preserve">Consider drawing students’ attention to the application of standard L.9-10.4.c through the process of determining word meaning </w:t>
      </w:r>
      <w:r>
        <w:t>by using</w:t>
      </w:r>
      <w:r w:rsidRPr="004B0271">
        <w:t xml:space="preserve"> explanatory notes. </w:t>
      </w:r>
    </w:p>
    <w:p w14:paraId="146E9557" w14:textId="77777777" w:rsidR="00DA4E3E" w:rsidRDefault="00DA4E3E" w:rsidP="00DA4E3E">
      <w:pPr>
        <w:pStyle w:val="Q"/>
      </w:pPr>
      <w:r>
        <w:t>What does Macbeth still desire to know (lines 115–117)?</w:t>
      </w:r>
    </w:p>
    <w:p w14:paraId="7163F169" w14:textId="6AA0AEEF" w:rsidR="00DA4E3E" w:rsidRDefault="00DA4E3E" w:rsidP="00DA4E3E">
      <w:pPr>
        <w:pStyle w:val="SR"/>
      </w:pPr>
      <w:r>
        <w:t xml:space="preserve">Whether or not </w:t>
      </w:r>
      <w:r w:rsidR="000D4DBF">
        <w:t>Banquo’s sons</w:t>
      </w:r>
      <w:r w:rsidR="00072F01">
        <w:t>,</w:t>
      </w:r>
      <w:r w:rsidR="000D4DBF">
        <w:t xml:space="preserve"> or his </w:t>
      </w:r>
      <w:r>
        <w:t>“</w:t>
      </w:r>
      <w:r w:rsidRPr="007D0527">
        <w:t>issue</w:t>
      </w:r>
      <w:r w:rsidR="00072F01">
        <w:t>,</w:t>
      </w:r>
      <w:r>
        <w:t>” will ever be king.</w:t>
      </w:r>
    </w:p>
    <w:p w14:paraId="22313BF0" w14:textId="77777777" w:rsidR="00DA4E3E" w:rsidRDefault="00DA4E3E" w:rsidP="00DA4E3E">
      <w:pPr>
        <w:pStyle w:val="Q"/>
      </w:pPr>
      <w:r>
        <w:t>How do the interactions between Macbeth and the Witches affect Macbeth’s state of mind in this scene?</w:t>
      </w:r>
    </w:p>
    <w:p w14:paraId="55D52427" w14:textId="654BF927" w:rsidR="0096713C" w:rsidRPr="00FB675B" w:rsidRDefault="00DA4E3E" w:rsidP="00FB675B">
      <w:pPr>
        <w:pStyle w:val="SR"/>
      </w:pPr>
      <w:r>
        <w:t xml:space="preserve">Macbeth’s state of mind changes several times throughout this scene. At first, Macbeth is increasingly calmed by the news from the apparitions: “Sweet bodements good!” (line 110), and he feels assured that he cannot be killed. Then, just before the </w:t>
      </w:r>
      <w:r w:rsidR="00072F01">
        <w:t>W</w:t>
      </w:r>
      <w:r>
        <w:t xml:space="preserve">itches leave, they make him scared again by showing him Banquo’s “issue” as kings: “Let this pernicious hour / Stand aye accursèd in the calendar!” (lines 149–150). </w:t>
      </w:r>
    </w:p>
    <w:p w14:paraId="6CD8CE52" w14:textId="26F0D197" w:rsidR="00DA4E3E" w:rsidRDefault="00DA4E3E" w:rsidP="00DA4E3E">
      <w:pPr>
        <w:pStyle w:val="Q"/>
      </w:pPr>
      <w:r w:rsidRPr="00AF7B2F">
        <w:t xml:space="preserve">How does this final series of apparitions fulfill Hecate’s </w:t>
      </w:r>
      <w:r>
        <w:t>directions</w:t>
      </w:r>
      <w:r w:rsidR="008B14A8">
        <w:rPr>
          <w:rStyle w:val="CommentReference"/>
          <w:b w:val="0"/>
        </w:rPr>
        <w:t xml:space="preserve"> </w:t>
      </w:r>
      <w:r>
        <w:t>in</w:t>
      </w:r>
      <w:r w:rsidRPr="00AF7B2F">
        <w:t xml:space="preserve"> Act 3.</w:t>
      </w:r>
      <w:r>
        <w:t>5 (lines 28</w:t>
      </w:r>
      <w:r w:rsidR="00CE32E8">
        <w:t>–</w:t>
      </w:r>
      <w:r>
        <w:t>33</w:t>
      </w:r>
      <w:r w:rsidR="00C73E8E">
        <w:t>)</w:t>
      </w:r>
      <w:r w:rsidRPr="00AF7B2F">
        <w:t xml:space="preserve">?  </w:t>
      </w:r>
    </w:p>
    <w:p w14:paraId="54701E0B" w14:textId="77777777" w:rsidR="00DA4E3E" w:rsidRDefault="00DA4E3E" w:rsidP="00DA4E3E">
      <w:pPr>
        <w:pStyle w:val="SR"/>
      </w:pPr>
      <w:r>
        <w:t>Student responses may include:</w:t>
      </w:r>
    </w:p>
    <w:p w14:paraId="6C3D6861" w14:textId="77777777" w:rsidR="00DA4E3E" w:rsidRDefault="00DA4E3E" w:rsidP="00DA4E3E">
      <w:pPr>
        <w:pStyle w:val="SASRBullet"/>
      </w:pPr>
      <w:r>
        <w:t>They restore his confusion: “Thy crown does sear mine eyeballs!” (line 128); “Horrible sight!” (line 137), because if Banquo’s descendants will be king it means he will be killed by one of them.</w:t>
      </w:r>
    </w:p>
    <w:p w14:paraId="0ADA5005" w14:textId="67E3EAEA" w:rsidR="00DA4E3E" w:rsidRDefault="00DA4E3E" w:rsidP="00DA4E3E">
      <w:pPr>
        <w:pStyle w:val="SASRBullet"/>
      </w:pPr>
      <w:r>
        <w:t>After seeing the apparitions, Macbeth “scorns death” (Act 3.5, line 30), and thinks he does not need to fear death. For example, he says, “Then live, Macduff; what need I fear of thee?” (line 93).</w:t>
      </w:r>
    </w:p>
    <w:p w14:paraId="743C902D" w14:textId="32A3EC8F" w:rsidR="00DA4E3E" w:rsidRDefault="00DA4E3E" w:rsidP="00FB675B">
      <w:pPr>
        <w:pStyle w:val="SASRBullet"/>
      </w:pPr>
      <w:r>
        <w:t xml:space="preserve">The </w:t>
      </w:r>
      <w:r w:rsidR="00072F01">
        <w:t>W</w:t>
      </w:r>
      <w:r>
        <w:t>itches create apparitions that tell Macbeth to “be lion-mettled, proud and take no care” (line 103), and to “Be bloody, bold, and resolute” (line 90). Saying such things, the apparitions inspire confidence and “security” (Act 3.5, line 32) in Macbeth that all will be well.</w:t>
      </w:r>
    </w:p>
    <w:p w14:paraId="52740FAC" w14:textId="77777777" w:rsidR="002D6F01" w:rsidRDefault="009967B5" w:rsidP="002D6F01">
      <w:pPr>
        <w:pStyle w:val="Q"/>
      </w:pPr>
      <w:r>
        <w:t xml:space="preserve">At the end of </w:t>
      </w:r>
      <w:r w:rsidR="00DA4E3E">
        <w:t>Act 4.1</w:t>
      </w:r>
      <w:r w:rsidR="00764F77">
        <w:t xml:space="preserve">, what does </w:t>
      </w:r>
      <w:r>
        <w:t>Macbeth</w:t>
      </w:r>
      <w:r w:rsidR="00593F3F">
        <w:t xml:space="preserve"> </w:t>
      </w:r>
      <w:r w:rsidR="00764F77">
        <w:t>decide to do</w:t>
      </w:r>
      <w:r w:rsidR="009F10C8">
        <w:t>?</w:t>
      </w:r>
      <w:r w:rsidR="00764F77">
        <w:t xml:space="preserve"> Why?</w:t>
      </w:r>
    </w:p>
    <w:p w14:paraId="498A271B" w14:textId="77777777" w:rsidR="00DE7DFB" w:rsidRDefault="00DE7DFB" w:rsidP="005D524C">
      <w:pPr>
        <w:pStyle w:val="SR"/>
      </w:pPr>
      <w:r>
        <w:t>Student responses may include:</w:t>
      </w:r>
    </w:p>
    <w:p w14:paraId="540B06AE" w14:textId="77777777" w:rsidR="005D524C" w:rsidRDefault="00764F77" w:rsidP="00DE7DFB">
      <w:pPr>
        <w:pStyle w:val="SASRBullet"/>
      </w:pPr>
      <w:r>
        <w:t>Because</w:t>
      </w:r>
      <w:r w:rsidR="00BB08ED">
        <w:t xml:space="preserve"> Macbeth is feeling confused and </w:t>
      </w:r>
      <w:r w:rsidR="00ED2916">
        <w:t>threatened by</w:t>
      </w:r>
      <w:r>
        <w:t xml:space="preserve"> the apparitions,</w:t>
      </w:r>
      <w:r w:rsidR="00BD7B30">
        <w:t xml:space="preserve"> </w:t>
      </w:r>
      <w:r>
        <w:t xml:space="preserve">he </w:t>
      </w:r>
      <w:r w:rsidR="005B4154">
        <w:t>plans to kill Macduff and his family</w:t>
      </w:r>
      <w:r w:rsidR="00C82CA0">
        <w:t>:</w:t>
      </w:r>
      <w:r w:rsidR="005B4154">
        <w:t xml:space="preserve"> “The castle of Macduff I will surprise</w:t>
      </w:r>
      <w:r w:rsidR="00887A1F">
        <w:t>,</w:t>
      </w:r>
      <w:r w:rsidR="000A1681">
        <w:t xml:space="preserve"> / Seize upon Fife, give to th</w:t>
      </w:r>
      <w:r w:rsidR="005B4154">
        <w:t>’</w:t>
      </w:r>
      <w:r w:rsidR="000A1681">
        <w:t xml:space="preserve"> </w:t>
      </w:r>
      <w:r w:rsidR="005B4154">
        <w:t>edge o’ th’ sword / His wife, his babes</w:t>
      </w:r>
      <w:r w:rsidR="00887A1F">
        <w:t>, and all unfortunate souls / That trace him in his line</w:t>
      </w:r>
      <w:r w:rsidR="005B4154">
        <w:t>” (lines 171</w:t>
      </w:r>
      <w:r w:rsidR="00C82CA0">
        <w:t>–</w:t>
      </w:r>
      <w:r w:rsidR="005B4154">
        <w:t>17</w:t>
      </w:r>
      <w:r w:rsidR="00887A1F">
        <w:t>4</w:t>
      </w:r>
      <w:r w:rsidR="005B4154">
        <w:t>).</w:t>
      </w:r>
    </w:p>
    <w:p w14:paraId="460C332D" w14:textId="77777777" w:rsidR="002004FD" w:rsidRDefault="00DE7DFB">
      <w:pPr>
        <w:pStyle w:val="SASRBullet"/>
      </w:pPr>
      <w:r>
        <w:t>Macbeth vows to defend his own family (“the very firstlings of my heart” (line 167)) and to act on his thoughts (“To crown my thoughts with acts” (line 169)).</w:t>
      </w:r>
    </w:p>
    <w:p w14:paraId="5D1429C0" w14:textId="77777777" w:rsidR="00523277" w:rsidRPr="009C32C6" w:rsidRDefault="00523277" w:rsidP="00CC4D17">
      <w:pPr>
        <w:pStyle w:val="TA"/>
      </w:pPr>
      <w:r w:rsidRPr="00523277">
        <w:t>Lead a brief whole-class discussion of student responses.</w:t>
      </w:r>
    </w:p>
    <w:p w14:paraId="699293DF" w14:textId="77777777" w:rsidR="00790BCC" w:rsidRPr="00790BCC" w:rsidRDefault="00367D71" w:rsidP="007017EB">
      <w:pPr>
        <w:pStyle w:val="LearningSequenceHeader"/>
      </w:pPr>
      <w:r>
        <w:lastRenderedPageBreak/>
        <w:t>Activity 5: Quick Write</w:t>
      </w:r>
      <w:r w:rsidR="00682D7C">
        <w:tab/>
        <w:t>15</w:t>
      </w:r>
      <w:r w:rsidR="00790BCC" w:rsidRPr="00790BCC">
        <w:t>%</w:t>
      </w:r>
    </w:p>
    <w:p w14:paraId="373FCC25" w14:textId="77777777" w:rsidR="00367D71" w:rsidRDefault="00367D71" w:rsidP="00367D71">
      <w:pPr>
        <w:pStyle w:val="TA"/>
      </w:pPr>
      <w:r>
        <w:t>Instruct students to respond briefly in writing to the following prompt:</w:t>
      </w:r>
    </w:p>
    <w:p w14:paraId="25878421" w14:textId="77777777" w:rsidR="00367D71" w:rsidRDefault="00555B79" w:rsidP="00367D71">
      <w:pPr>
        <w:pStyle w:val="Q"/>
      </w:pPr>
      <w:r>
        <w:t>How do the W</w:t>
      </w:r>
      <w:r w:rsidR="00367D71">
        <w:t>itches’ interactions with Macbeth advance the plot?</w:t>
      </w:r>
    </w:p>
    <w:p w14:paraId="5AE4B3EA" w14:textId="77777777" w:rsidR="00367D71" w:rsidRDefault="00367D71" w:rsidP="00367D71">
      <w:pPr>
        <w:pStyle w:val="TA"/>
      </w:pPr>
      <w:r>
        <w:t xml:space="preserve">Instruct students to look at their annotations to find evidence. Ask students to use this lesson’s vocabulary wherever possible in their written responses. Remind students to use the Short Response Rubric </w:t>
      </w:r>
      <w:r w:rsidR="00655CFB">
        <w:t xml:space="preserve">and Checklist </w:t>
      </w:r>
      <w:r>
        <w:t>to guide their written responses.</w:t>
      </w:r>
    </w:p>
    <w:p w14:paraId="12D6EE41" w14:textId="77777777" w:rsidR="00367D71" w:rsidRDefault="00367D71" w:rsidP="00367D71">
      <w:pPr>
        <w:pStyle w:val="SA"/>
        <w:numPr>
          <w:ilvl w:val="0"/>
          <w:numId w:val="8"/>
        </w:numPr>
      </w:pPr>
      <w:r>
        <w:t>Students listen and read the Quick Write prompt.</w:t>
      </w:r>
    </w:p>
    <w:p w14:paraId="5A7EE9B6" w14:textId="77777777" w:rsidR="00367D71" w:rsidRDefault="00367D71" w:rsidP="00367D71">
      <w:pPr>
        <w:pStyle w:val="IN"/>
      </w:pPr>
      <w:r>
        <w:t>Display the prompt for students to see, or provide the prompt in hard copy.</w:t>
      </w:r>
    </w:p>
    <w:p w14:paraId="51D8CA80" w14:textId="77777777" w:rsidR="00367D71" w:rsidRDefault="00367D71" w:rsidP="00367D71">
      <w:pPr>
        <w:pStyle w:val="TA"/>
        <w:rPr>
          <w:rFonts w:cs="Cambria"/>
        </w:rPr>
      </w:pPr>
      <w:r>
        <w:rPr>
          <w:rFonts w:cs="Cambria"/>
        </w:rPr>
        <w:t>Transition to the independent Quick Write.</w:t>
      </w:r>
    </w:p>
    <w:p w14:paraId="04DD731C" w14:textId="77777777" w:rsidR="00367D71" w:rsidRDefault="00367D71" w:rsidP="00367D71">
      <w:pPr>
        <w:pStyle w:val="SA"/>
        <w:numPr>
          <w:ilvl w:val="0"/>
          <w:numId w:val="8"/>
        </w:numPr>
      </w:pPr>
      <w:r>
        <w:t xml:space="preserve">Students independently answer the prompt using evidence from the text. </w:t>
      </w:r>
    </w:p>
    <w:p w14:paraId="3E95AE26" w14:textId="77777777" w:rsidR="00E552ED" w:rsidRDefault="00367D71">
      <w:pPr>
        <w:pStyle w:val="SR"/>
      </w:pPr>
      <w:r>
        <w:t>See the High Performance Response at the beginning of this lesson.</w:t>
      </w:r>
    </w:p>
    <w:p w14:paraId="0F46AB65" w14:textId="77777777" w:rsidR="00790BCC" w:rsidRPr="00790BCC" w:rsidRDefault="00790BCC" w:rsidP="007017EB">
      <w:pPr>
        <w:pStyle w:val="LearningSequenceHeader"/>
      </w:pPr>
      <w:r w:rsidRPr="00790BCC">
        <w:t>Activity 6: Closing</w:t>
      </w:r>
      <w:r w:rsidRPr="00790BCC">
        <w:tab/>
        <w:t>5%</w:t>
      </w:r>
    </w:p>
    <w:p w14:paraId="2529EF06" w14:textId="43A0A3B1" w:rsidR="00EC7DBA" w:rsidRDefault="00FE52EB" w:rsidP="00EC7DBA">
      <w:pPr>
        <w:pStyle w:val="TA"/>
      </w:pPr>
      <w:r>
        <w:t xml:space="preserve">Display and distribute the homework assignment. For homework, instruct students to </w:t>
      </w:r>
      <w:r w:rsidR="00EC7DBA" w:rsidRPr="001D6A10">
        <w:t xml:space="preserve">review notes and annotations they made while reading Act </w:t>
      </w:r>
      <w:r w:rsidR="00EC7DBA">
        <w:t>3</w:t>
      </w:r>
      <w:r w:rsidR="00072F01">
        <w:t>,</w:t>
      </w:r>
      <w:r w:rsidR="00EC7DBA" w:rsidRPr="001D6A10">
        <w:t xml:space="preserve"> </w:t>
      </w:r>
      <w:r w:rsidR="00EC7DBA">
        <w:t>and then</w:t>
      </w:r>
      <w:r w:rsidR="00EC7DBA" w:rsidRPr="001D6A10">
        <w:t xml:space="preserve"> </w:t>
      </w:r>
      <w:r w:rsidR="00EC7DBA">
        <w:t>record</w:t>
      </w:r>
      <w:r w:rsidR="00EC7DBA" w:rsidRPr="001D6A10">
        <w:t xml:space="preserve"> </w:t>
      </w:r>
      <w:r w:rsidR="00EC7DBA">
        <w:t xml:space="preserve">their summary of the act and analysis of character and central idea development </w:t>
      </w:r>
      <w:r w:rsidR="00EC7DBA" w:rsidRPr="001D6A10">
        <w:t>on the Act Synopsis and Analysis Tool</w:t>
      </w:r>
      <w:r w:rsidR="00EC7DBA">
        <w:t>.</w:t>
      </w:r>
    </w:p>
    <w:p w14:paraId="54C38EE6" w14:textId="77777777" w:rsidR="00EC7DBA" w:rsidRDefault="00EC7DBA" w:rsidP="00EC7DBA">
      <w:pPr>
        <w:pStyle w:val="SA"/>
        <w:numPr>
          <w:ilvl w:val="0"/>
          <w:numId w:val="8"/>
        </w:numPr>
      </w:pPr>
      <w:r>
        <w:t>Students follow along.</w:t>
      </w:r>
    </w:p>
    <w:p w14:paraId="6D4DDF99" w14:textId="77777777" w:rsidR="00EC7DBA" w:rsidRPr="006E7D3C" w:rsidRDefault="00EC7DBA" w:rsidP="00EC7DBA">
      <w:pPr>
        <w:pStyle w:val="Heading1"/>
      </w:pPr>
      <w:r>
        <w:t>Homework</w:t>
      </w:r>
    </w:p>
    <w:p w14:paraId="5F87ECD0" w14:textId="04B4A681" w:rsidR="00EC7DBA" w:rsidRDefault="00EC7DBA" w:rsidP="00EC7DBA">
      <w:r>
        <w:t xml:space="preserve">Review all </w:t>
      </w:r>
      <w:r w:rsidRPr="001D6A10">
        <w:t xml:space="preserve">notes and annotations </w:t>
      </w:r>
      <w:r>
        <w:t>you</w:t>
      </w:r>
      <w:r w:rsidRPr="001D6A10">
        <w:t xml:space="preserve"> made while reading Act </w:t>
      </w:r>
      <w:r>
        <w:t>3</w:t>
      </w:r>
      <w:r w:rsidR="00072F01">
        <w:t>,</w:t>
      </w:r>
      <w:r w:rsidRPr="001D6A10">
        <w:t xml:space="preserve"> </w:t>
      </w:r>
      <w:r>
        <w:t>and then</w:t>
      </w:r>
      <w:r w:rsidRPr="001D6A10">
        <w:t xml:space="preserve"> </w:t>
      </w:r>
      <w:r>
        <w:t>record</w:t>
      </w:r>
      <w:r w:rsidRPr="001D6A10">
        <w:t xml:space="preserve"> </w:t>
      </w:r>
      <w:r>
        <w:t xml:space="preserve">a summary of the act and analysis of character and central idea development </w:t>
      </w:r>
      <w:r w:rsidRPr="001D6A10">
        <w:t>on the Act Synopsis and Analysis Tool</w:t>
      </w:r>
      <w:r>
        <w:t>.</w:t>
      </w:r>
    </w:p>
    <w:p w14:paraId="7C94C7B1" w14:textId="77777777" w:rsidR="00790BCC" w:rsidRPr="00790BCC" w:rsidRDefault="00790BCC" w:rsidP="00EC7DBA">
      <w:pPr>
        <w:pStyle w:val="TA"/>
      </w:pPr>
    </w:p>
    <w:p w14:paraId="72BDD339" w14:textId="77777777" w:rsidR="00542086" w:rsidRDefault="00A3045F" w:rsidP="009F16A5">
      <w:pPr>
        <w:pStyle w:val="ToolHeader"/>
      </w:pPr>
      <w:r>
        <w:br w:type="page"/>
      </w:r>
      <w:r w:rsidR="00542086">
        <w:lastRenderedPageBreak/>
        <w:t>Model Homework</w:t>
      </w:r>
      <w:r w:rsidR="00542086" w:rsidRPr="00790BCC">
        <w:t xml:space="preserve"> </w:t>
      </w:r>
      <w:r w:rsidR="00542086">
        <w:t xml:space="preserve">Scaffolding Tool: </w:t>
      </w:r>
      <w:r w:rsidR="00542086">
        <w:rPr>
          <w:i/>
        </w:rPr>
        <w:t xml:space="preserve">Macbeth </w:t>
      </w:r>
      <w:r w:rsidR="00542086">
        <w:t>Act 3</w:t>
      </w:r>
      <w:r w:rsidR="00655CFB">
        <w:t xml:space="preserve">.5 </w:t>
      </w:r>
      <w:r w:rsidR="009C32C6">
        <w:t>and</w:t>
      </w:r>
      <w:r w:rsidR="00655CFB">
        <w:t xml:space="preserve"> 3.6</w:t>
      </w:r>
      <w:r w:rsidR="00542086">
        <w:t xml:space="preserve"> </w:t>
      </w:r>
    </w:p>
    <w:tbl>
      <w:tblPr>
        <w:tblStyle w:val="TableGrid2"/>
        <w:tblW w:w="9345" w:type="dxa"/>
        <w:tblInd w:w="113" w:type="dxa"/>
        <w:tblLook w:val="04A0" w:firstRow="1" w:lastRow="0" w:firstColumn="1" w:lastColumn="0" w:noHBand="0" w:noVBand="1"/>
      </w:tblPr>
      <w:tblGrid>
        <w:gridCol w:w="806"/>
        <w:gridCol w:w="2712"/>
        <w:gridCol w:w="720"/>
        <w:gridCol w:w="2963"/>
        <w:gridCol w:w="712"/>
        <w:gridCol w:w="1432"/>
      </w:tblGrid>
      <w:tr w:rsidR="00A0703F" w14:paraId="44424FCE" w14:textId="77777777">
        <w:trPr>
          <w:trHeight w:val="567"/>
        </w:trPr>
        <w:tc>
          <w:tcPr>
            <w:tcW w:w="806" w:type="dxa"/>
            <w:tcBorders>
              <w:top w:val="single" w:sz="4" w:space="0" w:color="auto"/>
              <w:left w:val="single" w:sz="4" w:space="0" w:color="auto"/>
              <w:bottom w:val="single" w:sz="4" w:space="0" w:color="auto"/>
              <w:right w:val="single" w:sz="4" w:space="0" w:color="auto"/>
            </w:tcBorders>
            <w:shd w:val="clear" w:color="auto" w:fill="D9D9D9"/>
            <w:vAlign w:val="center"/>
          </w:tcPr>
          <w:p w14:paraId="775D30B5" w14:textId="77777777" w:rsidR="00A0703F" w:rsidRDefault="00A0703F" w:rsidP="00F37723">
            <w:pPr>
              <w:pStyle w:val="ToolTableText"/>
              <w:rPr>
                <w:b/>
              </w:rPr>
            </w:pPr>
            <w:r>
              <w:rPr>
                <w:b/>
              </w:rPr>
              <w:t>Name:</w:t>
            </w:r>
          </w:p>
        </w:tc>
        <w:tc>
          <w:tcPr>
            <w:tcW w:w="2712" w:type="dxa"/>
            <w:tcBorders>
              <w:top w:val="single" w:sz="4" w:space="0" w:color="auto"/>
              <w:left w:val="single" w:sz="4" w:space="0" w:color="auto"/>
              <w:bottom w:val="single" w:sz="4" w:space="0" w:color="auto"/>
              <w:right w:val="single" w:sz="4" w:space="0" w:color="auto"/>
            </w:tcBorders>
            <w:vAlign w:val="center"/>
          </w:tcPr>
          <w:p w14:paraId="4D228B76" w14:textId="77777777" w:rsidR="00A0703F" w:rsidRDefault="00A0703F" w:rsidP="00F37723">
            <w:pPr>
              <w:pStyle w:val="ToolTableText"/>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414D0383" w14:textId="77777777" w:rsidR="00A0703F" w:rsidRDefault="00A0703F" w:rsidP="00F37723">
            <w:pPr>
              <w:pStyle w:val="ToolTableText"/>
              <w:rPr>
                <w:b/>
              </w:rPr>
            </w:pPr>
            <w:r>
              <w:rPr>
                <w:b/>
              </w:rPr>
              <w:t>Class:</w:t>
            </w:r>
          </w:p>
        </w:tc>
        <w:tc>
          <w:tcPr>
            <w:tcW w:w="2963" w:type="dxa"/>
            <w:tcBorders>
              <w:top w:val="single" w:sz="4" w:space="0" w:color="auto"/>
              <w:left w:val="single" w:sz="4" w:space="0" w:color="auto"/>
              <w:bottom w:val="single" w:sz="4" w:space="0" w:color="auto"/>
              <w:right w:val="single" w:sz="4" w:space="0" w:color="auto"/>
            </w:tcBorders>
            <w:vAlign w:val="center"/>
          </w:tcPr>
          <w:p w14:paraId="428C83AB" w14:textId="77777777" w:rsidR="00A0703F" w:rsidRDefault="00A0703F" w:rsidP="00F37723">
            <w:pPr>
              <w:pStyle w:val="ToolTableText"/>
            </w:pP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14:paraId="23A4111D" w14:textId="77777777" w:rsidR="00A0703F" w:rsidRDefault="00A0703F" w:rsidP="00F37723">
            <w:pPr>
              <w:pStyle w:val="ToolTableText"/>
              <w:rPr>
                <w:b/>
              </w:rPr>
            </w:pPr>
            <w:r>
              <w:rPr>
                <w:b/>
              </w:rPr>
              <w:t>Date:</w:t>
            </w:r>
          </w:p>
        </w:tc>
        <w:tc>
          <w:tcPr>
            <w:tcW w:w="1432" w:type="dxa"/>
            <w:tcBorders>
              <w:top w:val="single" w:sz="4" w:space="0" w:color="auto"/>
              <w:left w:val="single" w:sz="4" w:space="0" w:color="auto"/>
              <w:bottom w:val="single" w:sz="4" w:space="0" w:color="auto"/>
              <w:right w:val="single" w:sz="4" w:space="0" w:color="auto"/>
            </w:tcBorders>
            <w:vAlign w:val="center"/>
          </w:tcPr>
          <w:p w14:paraId="68313EC7" w14:textId="77777777" w:rsidR="00A0703F" w:rsidRDefault="00A0703F" w:rsidP="00F37723">
            <w:pPr>
              <w:pStyle w:val="ToolTableText"/>
            </w:pPr>
          </w:p>
        </w:tc>
      </w:tr>
    </w:tbl>
    <w:p w14:paraId="3EFC60D0" w14:textId="77777777" w:rsidR="005263EC" w:rsidRDefault="005263EC" w:rsidP="005263EC">
      <w:pPr>
        <w:spacing w:after="0"/>
        <w:rPr>
          <w:sz w:val="10"/>
        </w:rPr>
      </w:pPr>
    </w:p>
    <w:tbl>
      <w:tblPr>
        <w:tblStyle w:val="TableGrid"/>
        <w:tblW w:w="9356" w:type="dxa"/>
        <w:tblInd w:w="108" w:type="dxa"/>
        <w:tblLook w:val="04A0" w:firstRow="1" w:lastRow="0" w:firstColumn="1" w:lastColumn="0" w:noHBand="0" w:noVBand="1"/>
      </w:tblPr>
      <w:tblGrid>
        <w:gridCol w:w="9356"/>
      </w:tblGrid>
      <w:tr w:rsidR="005263EC" w14:paraId="42981094" w14:textId="77777777">
        <w:trPr>
          <w:trHeight w:val="1020"/>
        </w:trPr>
        <w:tc>
          <w:tcPr>
            <w:tcW w:w="9356" w:type="dxa"/>
            <w:shd w:val="clear" w:color="auto" w:fill="BFBFBF" w:themeFill="background1" w:themeFillShade="BF"/>
          </w:tcPr>
          <w:p w14:paraId="731AD045" w14:textId="77777777" w:rsidR="005263EC" w:rsidRPr="005D42CE" w:rsidDel="005D42CE" w:rsidRDefault="005263EC" w:rsidP="00956A05">
            <w:pPr>
              <w:pStyle w:val="ToolTableText"/>
              <w:spacing w:before="2" w:after="2"/>
            </w:pPr>
            <w:r>
              <w:rPr>
                <w:b/>
              </w:rPr>
              <w:t>Directions</w:t>
            </w:r>
            <w:r w:rsidRPr="00382406">
              <w:rPr>
                <w:b/>
              </w:rPr>
              <w:t>:</w:t>
            </w:r>
            <w:r>
              <w:rPr>
                <w:b/>
              </w:rPr>
              <w:t xml:space="preserve"> </w:t>
            </w:r>
            <w:r>
              <w:t xml:space="preserve">Read the scene in the first column. Answer the questions in the second column. Consult the third column and the explanatory notes in your text for vocabulary and other assistance. </w:t>
            </w:r>
          </w:p>
          <w:p w14:paraId="66B4D68F" w14:textId="12154EB7" w:rsidR="005263EC" w:rsidRDefault="005263EC" w:rsidP="00C73E8E">
            <w:pPr>
              <w:pStyle w:val="ToolTableText"/>
              <w:spacing w:before="2" w:after="2"/>
            </w:pPr>
            <w:r w:rsidRPr="000A6B15">
              <w:rPr>
                <w:shd w:val="clear" w:color="auto" w:fill="BFBFBF" w:themeFill="background1" w:themeFillShade="BF"/>
              </w:rPr>
              <w:t>Consider listening t</w:t>
            </w:r>
            <w:r w:rsidR="006C34A8">
              <w:rPr>
                <w:shd w:val="clear" w:color="auto" w:fill="BFBFBF" w:themeFill="background1" w:themeFillShade="BF"/>
              </w:rPr>
              <w:t xml:space="preserve">o this free online recording of </w:t>
            </w:r>
            <w:r w:rsidRPr="000A6B15">
              <w:rPr>
                <w:i/>
                <w:shd w:val="clear" w:color="auto" w:fill="BFBFBF" w:themeFill="background1" w:themeFillShade="BF"/>
              </w:rPr>
              <w:t>Macbeth</w:t>
            </w:r>
            <w:r w:rsidR="00C73E8E">
              <w:rPr>
                <w:shd w:val="clear" w:color="auto" w:fill="BFBFBF" w:themeFill="background1" w:themeFillShade="BF"/>
              </w:rPr>
              <w:t xml:space="preserve"> Act 3</w:t>
            </w:r>
            <w:r w:rsidR="006C34A8">
              <w:rPr>
                <w:shd w:val="clear" w:color="auto" w:fill="BFBFBF" w:themeFill="background1" w:themeFillShade="BF"/>
              </w:rPr>
              <w:t xml:space="preserve"> </w:t>
            </w:r>
            <w:r w:rsidRPr="000A6B15">
              <w:rPr>
                <w:shd w:val="clear" w:color="auto" w:fill="BFBFBF" w:themeFill="background1" w:themeFillShade="BF"/>
              </w:rPr>
              <w:t xml:space="preserve">as you read </w:t>
            </w:r>
            <w:r w:rsidR="00655CFB">
              <w:rPr>
                <w:shd w:val="clear" w:color="auto" w:fill="BFBFBF" w:themeFill="background1" w:themeFillShade="BF"/>
              </w:rPr>
              <w:t xml:space="preserve">the scenes: </w:t>
            </w:r>
            <w:hyperlink r:id="rId8" w:history="1">
              <w:r w:rsidR="00C73E8E" w:rsidRPr="00952B1E">
                <w:rPr>
                  <w:rStyle w:val="Hyperlink"/>
                  <w:shd w:val="clear" w:color="auto" w:fill="BFBFBF" w:themeFill="background1" w:themeFillShade="BF"/>
                </w:rPr>
                <w:t>www.wiredforbooks.org</w:t>
              </w:r>
            </w:hyperlink>
            <w:r w:rsidR="00C73E8E">
              <w:rPr>
                <w:shd w:val="clear" w:color="auto" w:fill="BFBFBF" w:themeFill="background1" w:themeFillShade="BF"/>
              </w:rPr>
              <w:t xml:space="preserve"> </w:t>
            </w:r>
            <w:r w:rsidRPr="00A00FE0">
              <w:rPr>
                <w:shd w:val="clear" w:color="auto" w:fill="BFBFBF" w:themeFill="background1" w:themeFillShade="BF"/>
              </w:rPr>
              <w:t>(</w:t>
            </w:r>
            <w:r w:rsidR="00BB32EF" w:rsidRPr="00A00FE0">
              <w:rPr>
                <w:shd w:val="clear" w:color="auto" w:fill="BFBFBF" w:themeFill="background1" w:themeFillShade="BF"/>
              </w:rPr>
              <w:t>19:07–21:19</w:t>
            </w:r>
            <w:r w:rsidRPr="00A00FE0">
              <w:rPr>
                <w:shd w:val="clear" w:color="auto" w:fill="BFBFBF" w:themeFill="background1" w:themeFillShade="BF"/>
              </w:rPr>
              <w:t>).</w:t>
            </w:r>
          </w:p>
        </w:tc>
      </w:tr>
    </w:tbl>
    <w:p w14:paraId="5EC0D56E" w14:textId="77777777" w:rsidR="00542086" w:rsidRPr="00790BCC" w:rsidRDefault="00542086" w:rsidP="00542086">
      <w:pPr>
        <w:spacing w:after="0"/>
        <w:rPr>
          <w:sz w:val="10"/>
        </w:rPr>
      </w:pPr>
    </w:p>
    <w:tbl>
      <w:tblPr>
        <w:tblStyle w:val="TableGrid"/>
        <w:tblW w:w="9360" w:type="dxa"/>
        <w:tblInd w:w="108" w:type="dxa"/>
        <w:tblLook w:val="04A0" w:firstRow="1" w:lastRow="0" w:firstColumn="1" w:lastColumn="0" w:noHBand="0" w:noVBand="1"/>
      </w:tblPr>
      <w:tblGrid>
        <w:gridCol w:w="4720"/>
        <w:gridCol w:w="3021"/>
        <w:gridCol w:w="46"/>
        <w:gridCol w:w="1474"/>
        <w:gridCol w:w="99"/>
      </w:tblGrid>
      <w:tr w:rsidR="00542086" w:rsidRPr="000B3273" w14:paraId="1B2B4B8B" w14:textId="77777777">
        <w:trPr>
          <w:trHeight w:val="400"/>
        </w:trPr>
        <w:tc>
          <w:tcPr>
            <w:tcW w:w="4718" w:type="dxa"/>
            <w:shd w:val="clear" w:color="auto" w:fill="D9D9D9"/>
          </w:tcPr>
          <w:p w14:paraId="26C8CABC" w14:textId="77777777" w:rsidR="00542086" w:rsidRDefault="00542086" w:rsidP="009D23B1">
            <w:pPr>
              <w:pStyle w:val="ToolTableText"/>
              <w:rPr>
                <w:b/>
              </w:rPr>
            </w:pPr>
            <w:r>
              <w:rPr>
                <w:b/>
              </w:rPr>
              <w:t>Text: Act 3.5</w:t>
            </w:r>
          </w:p>
        </w:tc>
        <w:tc>
          <w:tcPr>
            <w:tcW w:w="3104" w:type="dxa"/>
            <w:gridSpan w:val="2"/>
            <w:shd w:val="clear" w:color="auto" w:fill="D9D9D9"/>
          </w:tcPr>
          <w:p w14:paraId="001645BF" w14:textId="77777777" w:rsidR="00542086" w:rsidRPr="000B3273" w:rsidRDefault="00542086" w:rsidP="009D23B1">
            <w:pPr>
              <w:pStyle w:val="ToolTableText"/>
              <w:rPr>
                <w:b/>
              </w:rPr>
            </w:pPr>
            <w:r>
              <w:rPr>
                <w:b/>
              </w:rPr>
              <w:t>Questions</w:t>
            </w:r>
          </w:p>
        </w:tc>
        <w:tc>
          <w:tcPr>
            <w:tcW w:w="1538" w:type="dxa"/>
            <w:gridSpan w:val="2"/>
            <w:shd w:val="clear" w:color="auto" w:fill="D9D9D9"/>
          </w:tcPr>
          <w:p w14:paraId="717E73BF" w14:textId="77777777" w:rsidR="00542086" w:rsidRPr="000B3273" w:rsidRDefault="00542086" w:rsidP="009D23B1">
            <w:pPr>
              <w:pStyle w:val="ToolTableText"/>
              <w:rPr>
                <w:b/>
              </w:rPr>
            </w:pPr>
            <w:r>
              <w:rPr>
                <w:b/>
              </w:rPr>
              <w:t>Vocabulary</w:t>
            </w:r>
          </w:p>
        </w:tc>
      </w:tr>
      <w:tr w:rsidR="00A54F2B" w:rsidRPr="007A5D30" w14:paraId="67A5C354" w14:textId="77777777">
        <w:trPr>
          <w:trHeight w:val="8270"/>
        </w:trPr>
        <w:tc>
          <w:tcPr>
            <w:tcW w:w="4718" w:type="dxa"/>
          </w:tcPr>
          <w:p w14:paraId="66FDDD00" w14:textId="77777777" w:rsidR="00A0703F" w:rsidRDefault="00A0703F" w:rsidP="00022E97">
            <w:pPr>
              <w:pStyle w:val="ToolTableText"/>
            </w:pPr>
            <w:r w:rsidRPr="00A0703F">
              <w:rPr>
                <w:b/>
              </w:rPr>
              <w:t>First Witch</w:t>
            </w:r>
            <w:r w:rsidR="00A54F2B" w:rsidRPr="00B900AD">
              <w:br/>
              <w:t>Why, how now, Hecate? You look angerly.</w:t>
            </w:r>
          </w:p>
          <w:p w14:paraId="34142A1C" w14:textId="77777777" w:rsidR="00A54F2B" w:rsidRPr="00B900AD" w:rsidRDefault="00A0703F" w:rsidP="00022E97">
            <w:pPr>
              <w:pStyle w:val="ToolTableText"/>
            </w:pPr>
            <w:r w:rsidRPr="00A0703F">
              <w:rPr>
                <w:b/>
              </w:rPr>
              <w:t>Hecate</w:t>
            </w:r>
            <w:r w:rsidR="00A54F2B" w:rsidRPr="00B900AD">
              <w:br/>
              <w:t>Have I not reason, beldams as you are?</w:t>
            </w:r>
            <w:r w:rsidR="00A54F2B" w:rsidRPr="00B900AD">
              <w:br/>
              <w:t>Saucy and overbold, how did you dare</w:t>
            </w:r>
            <w:r w:rsidR="00A54F2B" w:rsidRPr="00B900AD">
              <w:br/>
              <w:t>To trade and traffic with Macbeth</w:t>
            </w:r>
            <w:r w:rsidR="00A54F2B" w:rsidRPr="00B900AD">
              <w:br/>
              <w:t xml:space="preserve">In riddles and affairs of death, </w:t>
            </w:r>
            <w:r w:rsidR="00A54F2B">
              <w:tab/>
            </w:r>
            <w:r w:rsidR="00A54F2B">
              <w:tab/>
            </w:r>
            <w:r w:rsidR="00A54F2B">
              <w:tab/>
            </w:r>
            <w:r w:rsidR="00A54F2B" w:rsidRPr="00B900AD">
              <w:rPr>
                <w:sz w:val="16"/>
              </w:rPr>
              <w:t>5</w:t>
            </w:r>
            <w:r w:rsidR="00A54F2B" w:rsidRPr="00B900AD">
              <w:br/>
              <w:t>And I, the mistress of your charms,</w:t>
            </w:r>
            <w:r w:rsidR="00A54F2B" w:rsidRPr="00B900AD">
              <w:br/>
              <w:t>The close contriver of all harms,</w:t>
            </w:r>
            <w:r w:rsidR="00A54F2B" w:rsidRPr="00B900AD">
              <w:br/>
              <w:t>Was never called to bear my part</w:t>
            </w:r>
            <w:r w:rsidR="00A54F2B" w:rsidRPr="00B900AD">
              <w:br/>
              <w:t>Or show the glory of our art?</w:t>
            </w:r>
            <w:r w:rsidR="00A54F2B" w:rsidRPr="00B900AD">
              <w:br/>
              <w:t xml:space="preserve">And which is worse, all you have done   </w:t>
            </w:r>
            <w:r w:rsidR="00A54F2B">
              <w:tab/>
            </w:r>
            <w:r w:rsidR="00A54F2B">
              <w:tab/>
            </w:r>
            <w:r w:rsidR="00A54F2B" w:rsidRPr="00B900AD">
              <w:rPr>
                <w:sz w:val="16"/>
              </w:rPr>
              <w:t>10</w:t>
            </w:r>
            <w:r w:rsidR="00A54F2B" w:rsidRPr="00B900AD">
              <w:br/>
              <w:t>Hath been but for a wayward son,</w:t>
            </w:r>
            <w:r w:rsidR="00A54F2B" w:rsidRPr="00B900AD">
              <w:br/>
              <w:t>Spiteful and wrathful, who, as others do,</w:t>
            </w:r>
            <w:r w:rsidR="00A54F2B" w:rsidRPr="00B900AD">
              <w:br/>
              <w:t>Loves for his own ends, not for you.</w:t>
            </w:r>
            <w:r w:rsidR="00A54F2B" w:rsidRPr="00B900AD">
              <w:br/>
              <w:t>But make amends now. Get you gone,</w:t>
            </w:r>
            <w:r w:rsidR="00A54F2B" w:rsidRPr="00B900AD">
              <w:br/>
              <w:t xml:space="preserve">And at the pit of Acheron   </w:t>
            </w:r>
            <w:r w:rsidR="00A54F2B">
              <w:tab/>
            </w:r>
            <w:r w:rsidR="00A54F2B">
              <w:tab/>
            </w:r>
            <w:r w:rsidR="00A54F2B">
              <w:tab/>
            </w:r>
            <w:r w:rsidR="00A54F2B" w:rsidRPr="00B900AD">
              <w:rPr>
                <w:sz w:val="16"/>
              </w:rPr>
              <w:t>15</w:t>
            </w:r>
            <w:r w:rsidR="00A54F2B" w:rsidRPr="00B900AD">
              <w:br/>
              <w:t>Meet me i’ th’ morning. Thither he</w:t>
            </w:r>
            <w:r w:rsidR="00A54F2B" w:rsidRPr="00B900AD">
              <w:br/>
              <w:t>Will come to know his destiny.</w:t>
            </w:r>
            <w:r w:rsidR="00A54F2B" w:rsidRPr="00B900AD">
              <w:br/>
              <w:t>Your vessels and your spells provide,</w:t>
            </w:r>
            <w:r w:rsidR="00A54F2B" w:rsidRPr="00B900AD">
              <w:br/>
              <w:t>Your charms and everything beside.</w:t>
            </w:r>
            <w:r w:rsidR="00A54F2B" w:rsidRPr="00B900AD">
              <w:br/>
              <w:t xml:space="preserve">I am for th’ air. This night I’ll spend   </w:t>
            </w:r>
            <w:r w:rsidR="00A54F2B">
              <w:tab/>
            </w:r>
            <w:r w:rsidR="00A54F2B">
              <w:tab/>
            </w:r>
            <w:r w:rsidR="00A54F2B" w:rsidRPr="00B900AD">
              <w:rPr>
                <w:sz w:val="16"/>
              </w:rPr>
              <w:t>20</w:t>
            </w:r>
            <w:r w:rsidR="00A54F2B" w:rsidRPr="00B900AD">
              <w:br/>
              <w:t>Unto a dismal and a fatal end.</w:t>
            </w:r>
            <w:r w:rsidR="00A54F2B" w:rsidRPr="00B900AD">
              <w:br/>
              <w:t>Great business must be wrought ere noon.</w:t>
            </w:r>
            <w:r w:rsidR="00A54F2B" w:rsidRPr="00B900AD">
              <w:br/>
              <w:t>Upon the corner of the moon</w:t>
            </w:r>
            <w:r w:rsidR="00A54F2B" w:rsidRPr="00B900AD">
              <w:br/>
              <w:t>There hangs a vap’rous drop profound.</w:t>
            </w:r>
            <w:r w:rsidR="00A54F2B" w:rsidRPr="00B900AD">
              <w:br/>
              <w:t xml:space="preserve">I’ll catch it ere it come to ground,    </w:t>
            </w:r>
            <w:r w:rsidR="00A54F2B">
              <w:tab/>
            </w:r>
            <w:r w:rsidR="00A54F2B">
              <w:tab/>
            </w:r>
            <w:r w:rsidR="00A54F2B">
              <w:tab/>
            </w:r>
            <w:r w:rsidR="00A54F2B" w:rsidRPr="00B900AD">
              <w:rPr>
                <w:sz w:val="16"/>
              </w:rPr>
              <w:t>25</w:t>
            </w:r>
            <w:r w:rsidR="00A54F2B" w:rsidRPr="00B900AD">
              <w:br/>
              <w:t>And that, distilled by magic sleights,</w:t>
            </w:r>
            <w:r w:rsidR="00A54F2B" w:rsidRPr="00B900AD">
              <w:br/>
              <w:t>Shall raise such artificial sprites</w:t>
            </w:r>
            <w:r w:rsidR="00A54F2B" w:rsidRPr="00B900AD">
              <w:br/>
              <w:t>As by the strength of their illusion</w:t>
            </w:r>
            <w:r w:rsidR="00A54F2B" w:rsidRPr="00B900AD">
              <w:br/>
              <w:t>Shall draw him on to his confusion.</w:t>
            </w:r>
            <w:r w:rsidR="00A54F2B" w:rsidRPr="00B900AD">
              <w:br/>
              <w:t xml:space="preserve">He shall spurn fate, scorn death, and bear   </w:t>
            </w:r>
            <w:r w:rsidR="00A54F2B">
              <w:tab/>
            </w:r>
            <w:r w:rsidR="00A54F2B">
              <w:tab/>
            </w:r>
            <w:r w:rsidR="00A54F2B" w:rsidRPr="00D6195E">
              <w:rPr>
                <w:sz w:val="16"/>
              </w:rPr>
              <w:t>30</w:t>
            </w:r>
            <w:r w:rsidR="00A54F2B" w:rsidRPr="00B900AD">
              <w:br/>
              <w:t>His hopes ’bove wisdom, grace, and fear.</w:t>
            </w:r>
            <w:r w:rsidR="00A54F2B" w:rsidRPr="00B900AD">
              <w:br/>
              <w:t>And you all know, security</w:t>
            </w:r>
            <w:r w:rsidR="00A54F2B" w:rsidRPr="00B900AD">
              <w:br/>
              <w:t>Is mortals’ chiefest enemy.</w:t>
            </w:r>
            <w:r w:rsidR="00A54F2B" w:rsidRPr="00B900AD">
              <w:br/>
            </w:r>
            <w:r w:rsidR="00A54F2B" w:rsidRPr="00B900AD">
              <w:lastRenderedPageBreak/>
              <w:t>Music and a song.</w:t>
            </w:r>
            <w:r w:rsidR="00A54F2B" w:rsidRPr="00B900AD">
              <w:br/>
              <w:t xml:space="preserve">Hark! I am called. My little spirit, see,   </w:t>
            </w:r>
            <w:r w:rsidR="00A54F2B">
              <w:tab/>
            </w:r>
            <w:r w:rsidR="00A54F2B">
              <w:tab/>
            </w:r>
            <w:r w:rsidR="00A54F2B" w:rsidRPr="00D6195E">
              <w:rPr>
                <w:sz w:val="16"/>
              </w:rPr>
              <w:t>35</w:t>
            </w:r>
            <w:r w:rsidR="00A54F2B" w:rsidRPr="00B900AD">
              <w:br/>
              <w:t>Sits in a foggy cloud and stays for me.</w:t>
            </w:r>
          </w:p>
          <w:p w14:paraId="04A0373D" w14:textId="77777777" w:rsidR="00A0703F" w:rsidRDefault="00A54F2B" w:rsidP="00022E97">
            <w:pPr>
              <w:pStyle w:val="ToolTableText"/>
            </w:pPr>
            <w:r w:rsidRPr="00A0703F">
              <w:rPr>
                <w:i/>
              </w:rPr>
              <w:t>Hecate exits.</w:t>
            </w:r>
            <w:r w:rsidRPr="00B900AD">
              <w:br/>
              <w:t>Sing within</w:t>
            </w:r>
            <w:r w:rsidR="009C32C6">
              <w:t xml:space="preserve"> </w:t>
            </w:r>
            <w:r w:rsidRPr="00B900AD">
              <w:t>“Come away, come away,” etc.</w:t>
            </w:r>
          </w:p>
          <w:p w14:paraId="1173C214" w14:textId="77777777" w:rsidR="00A54F2B" w:rsidRPr="00B900AD" w:rsidRDefault="00A0703F" w:rsidP="00022E97">
            <w:pPr>
              <w:pStyle w:val="ToolTableText"/>
            </w:pPr>
            <w:r w:rsidRPr="00A0703F">
              <w:rPr>
                <w:b/>
              </w:rPr>
              <w:t>First Witch</w:t>
            </w:r>
            <w:r w:rsidR="00A54F2B" w:rsidRPr="00B900AD">
              <w:br/>
              <w:t>Come, let’s make haste. She’ll soon be back again.</w:t>
            </w:r>
            <w:r w:rsidR="00A54F2B" w:rsidRPr="00B900AD">
              <w:br/>
            </w:r>
            <w:r w:rsidR="00A54F2B" w:rsidRPr="0084361E">
              <w:rPr>
                <w:i/>
              </w:rPr>
              <w:t>They exit</w:t>
            </w:r>
            <w:r w:rsidR="00A54F2B" w:rsidRPr="00B900AD">
              <w:t>.</w:t>
            </w:r>
          </w:p>
          <w:p w14:paraId="20E94578" w14:textId="77777777" w:rsidR="00A54F2B" w:rsidRPr="00B900AD" w:rsidRDefault="00A54F2B" w:rsidP="00022E97">
            <w:pPr>
              <w:pStyle w:val="ToolTableText"/>
            </w:pPr>
          </w:p>
          <w:p w14:paraId="301ADC05" w14:textId="77777777" w:rsidR="00A54F2B" w:rsidRPr="00B900AD" w:rsidRDefault="00A54F2B" w:rsidP="00022E97">
            <w:pPr>
              <w:pStyle w:val="ToolTableText"/>
            </w:pPr>
          </w:p>
        </w:tc>
        <w:tc>
          <w:tcPr>
            <w:tcW w:w="3104" w:type="dxa"/>
            <w:gridSpan w:val="2"/>
            <w:shd w:val="clear" w:color="auto" w:fill="auto"/>
          </w:tcPr>
          <w:p w14:paraId="117773FA" w14:textId="77777777" w:rsidR="00A54F2B" w:rsidRDefault="00A54F2B" w:rsidP="009D23B1">
            <w:pPr>
              <w:pStyle w:val="Q"/>
            </w:pPr>
            <w:r>
              <w:lastRenderedPageBreak/>
              <w:t>Why is Hecate angry (line 4)?</w:t>
            </w:r>
          </w:p>
          <w:p w14:paraId="2EA8EE3A" w14:textId="77777777" w:rsidR="00A54F2B" w:rsidRDefault="00A54F2B" w:rsidP="00A0703F">
            <w:pPr>
              <w:pStyle w:val="SR"/>
              <w:ind w:left="504"/>
            </w:pPr>
            <w:r>
              <w:t>Because she wanted to help them “trade and traffic with Macbeth” (line 4).</w:t>
            </w:r>
          </w:p>
          <w:p w14:paraId="21C7E796" w14:textId="77777777" w:rsidR="00A54F2B" w:rsidRDefault="00A54F2B" w:rsidP="009F16A5">
            <w:pPr>
              <w:pStyle w:val="Q"/>
            </w:pPr>
            <w:r>
              <w:t xml:space="preserve">How does Hecate describe Macbeth (lines 11–13)? </w:t>
            </w:r>
            <w:r w:rsidR="00EC47AE">
              <w:t>Which of Macbeth’s previous actions confirm Hecate’s description?</w:t>
            </w:r>
          </w:p>
          <w:p w14:paraId="0D0C2808" w14:textId="77777777" w:rsidR="00A54F2B" w:rsidRDefault="00A54F2B" w:rsidP="00A0703F">
            <w:pPr>
              <w:pStyle w:val="SR"/>
              <w:ind w:left="504"/>
              <w:rPr>
                <w:sz w:val="22"/>
                <w:szCs w:val="22"/>
              </w:rPr>
            </w:pPr>
            <w:r>
              <w:t>She says he is “spiteful and wrathful” who “loves for his own ends, not for you” (lines 11–13). Macbeth has confirmed this description by murdering others for his own gain and by planning to murder more.</w:t>
            </w:r>
          </w:p>
          <w:p w14:paraId="266879C6" w14:textId="77777777" w:rsidR="00A54F2B" w:rsidRDefault="00A54F2B" w:rsidP="009F16A5">
            <w:pPr>
              <w:pStyle w:val="Q"/>
            </w:pPr>
            <w:r>
              <w:t>What will happen to Macbeth “i’ th’ morning” (lines 16–17)?</w:t>
            </w:r>
          </w:p>
          <w:p w14:paraId="1114639E" w14:textId="77777777" w:rsidR="00A54F2B" w:rsidRDefault="00A54F2B" w:rsidP="00C73E8E">
            <w:pPr>
              <w:pStyle w:val="SR"/>
              <w:ind w:left="574"/>
              <w:rPr>
                <w:sz w:val="22"/>
                <w:szCs w:val="22"/>
              </w:rPr>
            </w:pPr>
            <w:r>
              <w:t>Macbeth will “come to know his destiny” (line 17).</w:t>
            </w:r>
          </w:p>
          <w:p w14:paraId="563E7133" w14:textId="77777777" w:rsidR="00A54F2B" w:rsidRDefault="00A54F2B" w:rsidP="009D23B1">
            <w:pPr>
              <w:pStyle w:val="Q"/>
            </w:pPr>
            <w:r>
              <w:t>What is Hecate planning to do to Macbeth (lines 2</w:t>
            </w:r>
            <w:r w:rsidR="00887A1F">
              <w:t>5</w:t>
            </w:r>
            <w:r>
              <w:t>–3</w:t>
            </w:r>
            <w:r w:rsidR="00887A1F">
              <w:t>1</w:t>
            </w:r>
            <w:r>
              <w:t>)?</w:t>
            </w:r>
          </w:p>
          <w:p w14:paraId="34899256" w14:textId="77777777" w:rsidR="00A54F2B" w:rsidRPr="00A0703F" w:rsidRDefault="00A54F2B" w:rsidP="00C73E8E">
            <w:pPr>
              <w:pStyle w:val="SR"/>
              <w:ind w:left="574"/>
            </w:pPr>
            <w:r>
              <w:t xml:space="preserve">She is planning to “raise such artificial sprites” (line 27) or “illusion[s]” (line 28) that will create in Macbeth </w:t>
            </w:r>
            <w:r>
              <w:lastRenderedPageBreak/>
              <w:t xml:space="preserve">a “confusion” (line 29) so that he will “spurn fate, scorn death, and bear / His hopes </w:t>
            </w:r>
            <w:r w:rsidR="009C32C6">
              <w:t>’</w:t>
            </w:r>
            <w:r>
              <w:t>bove wisdom, grace, and fear” (lines 30–31).</w:t>
            </w:r>
          </w:p>
          <w:p w14:paraId="1CBFBACC" w14:textId="77777777" w:rsidR="00667212" w:rsidRDefault="00667212" w:rsidP="00667212">
            <w:pPr>
              <w:pStyle w:val="Q"/>
            </w:pPr>
            <w:r>
              <w:t>What is mortals’ biggest enemy (lines 32–33)?</w:t>
            </w:r>
          </w:p>
          <w:p w14:paraId="026DD784" w14:textId="77777777" w:rsidR="00A54F2B" w:rsidRDefault="00667212" w:rsidP="00667212">
            <w:pPr>
              <w:pStyle w:val="SR"/>
              <w:ind w:left="574"/>
            </w:pPr>
            <w:r>
              <w:t>Mortals’ “chiefest enemy” is “security” (lines 32–33).</w:t>
            </w:r>
          </w:p>
          <w:p w14:paraId="4AF1874B" w14:textId="77777777" w:rsidR="00A54F2B" w:rsidRDefault="00A54F2B" w:rsidP="009D23B1">
            <w:pPr>
              <w:pStyle w:val="SR"/>
              <w:numPr>
                <w:ilvl w:val="0"/>
                <w:numId w:val="0"/>
              </w:numPr>
              <w:ind w:left="720"/>
            </w:pPr>
          </w:p>
        </w:tc>
        <w:tc>
          <w:tcPr>
            <w:tcW w:w="1538" w:type="dxa"/>
            <w:gridSpan w:val="2"/>
            <w:shd w:val="clear" w:color="auto" w:fill="auto"/>
          </w:tcPr>
          <w:p w14:paraId="2EE025C3" w14:textId="77777777" w:rsidR="00A54F2B" w:rsidRDefault="00A54F2B" w:rsidP="009D23B1">
            <w:pPr>
              <w:pStyle w:val="TableText"/>
            </w:pPr>
          </w:p>
          <w:p w14:paraId="68156854" w14:textId="77777777" w:rsidR="00A54F2B" w:rsidRDefault="00A54F2B" w:rsidP="009D23B1">
            <w:pPr>
              <w:pStyle w:val="TableText"/>
            </w:pPr>
          </w:p>
          <w:p w14:paraId="18504B17" w14:textId="77777777" w:rsidR="00A54F2B" w:rsidRDefault="00A54F2B" w:rsidP="009D23B1">
            <w:pPr>
              <w:pStyle w:val="TableText"/>
            </w:pPr>
          </w:p>
          <w:p w14:paraId="5B5D6C66" w14:textId="77777777" w:rsidR="00A54F2B" w:rsidRDefault="00A54F2B" w:rsidP="009D23B1">
            <w:pPr>
              <w:pStyle w:val="TableText"/>
            </w:pPr>
          </w:p>
          <w:p w14:paraId="2A1463FE" w14:textId="77777777" w:rsidR="00A54F2B" w:rsidRDefault="00A54F2B" w:rsidP="009D23B1">
            <w:pPr>
              <w:pStyle w:val="TableText"/>
            </w:pPr>
          </w:p>
          <w:p w14:paraId="6B4CC011" w14:textId="77777777" w:rsidR="00A54F2B" w:rsidRDefault="00A54F2B" w:rsidP="009D23B1">
            <w:pPr>
              <w:pStyle w:val="TableText"/>
            </w:pPr>
          </w:p>
          <w:p w14:paraId="7A71403D" w14:textId="77777777" w:rsidR="00A54F2B" w:rsidRDefault="00A54F2B" w:rsidP="009D23B1">
            <w:pPr>
              <w:pStyle w:val="TableText"/>
            </w:pPr>
          </w:p>
          <w:p w14:paraId="65BA4BEF" w14:textId="77777777" w:rsidR="00A54F2B" w:rsidRDefault="00A54F2B" w:rsidP="009D23B1">
            <w:pPr>
              <w:pStyle w:val="TableText"/>
            </w:pPr>
            <w:r w:rsidRPr="00CC4D17">
              <w:rPr>
                <w:i/>
              </w:rPr>
              <w:t>contriver</w:t>
            </w:r>
            <w:r>
              <w:t xml:space="preserve"> (n.) – one who plans, forms designs</w:t>
            </w:r>
          </w:p>
          <w:p w14:paraId="36FFFFB1" w14:textId="77777777" w:rsidR="00A54F2B" w:rsidRDefault="00A54F2B" w:rsidP="009D23B1">
            <w:pPr>
              <w:pStyle w:val="TableText"/>
            </w:pPr>
          </w:p>
          <w:p w14:paraId="16010A69" w14:textId="77777777" w:rsidR="00A54F2B" w:rsidRDefault="00A54F2B" w:rsidP="009D23B1">
            <w:pPr>
              <w:pStyle w:val="TableText"/>
            </w:pPr>
          </w:p>
          <w:p w14:paraId="40F92135" w14:textId="77777777" w:rsidR="00A54F2B" w:rsidRDefault="00A54F2B" w:rsidP="009D23B1">
            <w:pPr>
              <w:pStyle w:val="TableText"/>
            </w:pPr>
          </w:p>
          <w:p w14:paraId="307BB789" w14:textId="77777777" w:rsidR="00A54F2B" w:rsidRDefault="00A54F2B" w:rsidP="009D23B1">
            <w:pPr>
              <w:pStyle w:val="TableText"/>
            </w:pPr>
          </w:p>
          <w:p w14:paraId="153CCEF9" w14:textId="77777777" w:rsidR="00A54F2B" w:rsidRDefault="00A54F2B" w:rsidP="009D23B1">
            <w:pPr>
              <w:pStyle w:val="TableText"/>
            </w:pPr>
          </w:p>
          <w:p w14:paraId="58DCF5E1" w14:textId="77777777" w:rsidR="00A54F2B" w:rsidRDefault="00A54F2B" w:rsidP="009D23B1">
            <w:pPr>
              <w:pStyle w:val="TableText"/>
            </w:pPr>
          </w:p>
          <w:p w14:paraId="2FD1A742" w14:textId="77777777" w:rsidR="00A54F2B" w:rsidRDefault="00A54F2B" w:rsidP="009D23B1">
            <w:pPr>
              <w:pStyle w:val="TableText"/>
            </w:pPr>
          </w:p>
          <w:p w14:paraId="190A65BF" w14:textId="77777777" w:rsidR="00A54F2B" w:rsidRDefault="00A54F2B" w:rsidP="009D23B1">
            <w:pPr>
              <w:pStyle w:val="TableText"/>
            </w:pPr>
          </w:p>
          <w:p w14:paraId="3EEE10E6" w14:textId="77777777" w:rsidR="00A54F2B" w:rsidRPr="007A5D30" w:rsidRDefault="00A54F2B" w:rsidP="009D23B1">
            <w:pPr>
              <w:pStyle w:val="TableText"/>
            </w:pPr>
            <w:r w:rsidRPr="00CC4D17">
              <w:rPr>
                <w:i/>
              </w:rPr>
              <w:t>fatal</w:t>
            </w:r>
            <w:r>
              <w:t xml:space="preserve"> (adj.) – causing or capable of causing death</w:t>
            </w:r>
          </w:p>
          <w:p w14:paraId="4E0B3074" w14:textId="77777777" w:rsidR="00A54F2B" w:rsidRPr="007A5D30" w:rsidRDefault="00A54F2B" w:rsidP="009D23B1">
            <w:pPr>
              <w:pStyle w:val="TableText"/>
            </w:pPr>
            <w:r w:rsidRPr="007A5D30">
              <w:t xml:space="preserve"> </w:t>
            </w:r>
          </w:p>
          <w:p w14:paraId="1E4EB75F" w14:textId="77777777" w:rsidR="00A54F2B" w:rsidRPr="007A5D30" w:rsidRDefault="00A54F2B" w:rsidP="009D23B1">
            <w:pPr>
              <w:pStyle w:val="TableText"/>
            </w:pPr>
          </w:p>
          <w:p w14:paraId="4CDD7A33" w14:textId="77777777" w:rsidR="00A54F2B" w:rsidRPr="007A5D30" w:rsidRDefault="00A54F2B" w:rsidP="009D23B1">
            <w:pPr>
              <w:pStyle w:val="TableText"/>
            </w:pPr>
            <w:r w:rsidRPr="007A5D30">
              <w:t xml:space="preserve"> </w:t>
            </w:r>
          </w:p>
        </w:tc>
      </w:tr>
      <w:tr w:rsidR="00A00FE0" w:rsidRPr="007A5D30" w14:paraId="7EF6DB62" w14:textId="77777777">
        <w:trPr>
          <w:gridAfter w:val="1"/>
          <w:wAfter w:w="100" w:type="dxa"/>
          <w:trHeight w:val="361"/>
        </w:trPr>
        <w:tc>
          <w:tcPr>
            <w:tcW w:w="4783" w:type="dxa"/>
            <w:shd w:val="clear" w:color="auto" w:fill="BFBFBF" w:themeFill="background1" w:themeFillShade="BF"/>
          </w:tcPr>
          <w:p w14:paraId="5D434E52" w14:textId="77777777" w:rsidR="00542086" w:rsidRPr="008F330B" w:rsidRDefault="00542086" w:rsidP="009E7B2C">
            <w:pPr>
              <w:pStyle w:val="TableText"/>
              <w:keepNext/>
              <w:keepLines/>
              <w:outlineLvl w:val="7"/>
              <w:rPr>
                <w:b/>
              </w:rPr>
            </w:pPr>
            <w:r w:rsidRPr="009C6326">
              <w:rPr>
                <w:b/>
              </w:rPr>
              <w:lastRenderedPageBreak/>
              <w:t>Text:</w:t>
            </w:r>
            <w:r>
              <w:rPr>
                <w:b/>
              </w:rPr>
              <w:t xml:space="preserve"> Act 3.6</w:t>
            </w:r>
          </w:p>
        </w:tc>
        <w:tc>
          <w:tcPr>
            <w:tcW w:w="3057" w:type="dxa"/>
            <w:shd w:val="clear" w:color="auto" w:fill="BFBFBF" w:themeFill="background1" w:themeFillShade="BF"/>
          </w:tcPr>
          <w:p w14:paraId="7A2093B3" w14:textId="77777777" w:rsidR="00542086" w:rsidRPr="008F330B" w:rsidRDefault="00542086" w:rsidP="009E7B2C">
            <w:pPr>
              <w:pStyle w:val="TableText"/>
              <w:keepNext/>
              <w:keepLines/>
              <w:outlineLvl w:val="7"/>
              <w:rPr>
                <w:b/>
              </w:rPr>
            </w:pPr>
            <w:r w:rsidRPr="008F330B">
              <w:rPr>
                <w:b/>
              </w:rPr>
              <w:t>Questions</w:t>
            </w:r>
          </w:p>
        </w:tc>
        <w:tc>
          <w:tcPr>
            <w:tcW w:w="1528" w:type="dxa"/>
            <w:gridSpan w:val="2"/>
            <w:shd w:val="clear" w:color="auto" w:fill="BFBFBF" w:themeFill="background1" w:themeFillShade="BF"/>
          </w:tcPr>
          <w:p w14:paraId="4ECF3A27" w14:textId="77777777" w:rsidR="00542086" w:rsidRPr="009C6326" w:rsidRDefault="00542086" w:rsidP="009E7B2C">
            <w:pPr>
              <w:pStyle w:val="TableText"/>
              <w:rPr>
                <w:b/>
                <w:noProof/>
              </w:rPr>
            </w:pPr>
            <w:r w:rsidRPr="009C6326">
              <w:rPr>
                <w:b/>
                <w:noProof/>
              </w:rPr>
              <w:t>Vocabulary</w:t>
            </w:r>
          </w:p>
        </w:tc>
      </w:tr>
      <w:tr w:rsidR="00A00FE0" w:rsidRPr="007A5D30" w14:paraId="7995FDF4" w14:textId="77777777">
        <w:trPr>
          <w:gridAfter w:val="1"/>
          <w:wAfter w:w="100" w:type="dxa"/>
          <w:trHeight w:val="9800"/>
        </w:trPr>
        <w:tc>
          <w:tcPr>
            <w:tcW w:w="4783" w:type="dxa"/>
          </w:tcPr>
          <w:p w14:paraId="5F4B2A0C" w14:textId="77777777" w:rsidR="00A0703F" w:rsidRDefault="00A0703F" w:rsidP="00C73E8E">
            <w:pPr>
              <w:pStyle w:val="ToolTableText"/>
              <w:spacing w:after="0"/>
              <w:rPr>
                <w:lang w:eastAsia="fr-FR"/>
              </w:rPr>
            </w:pPr>
            <w:r w:rsidRPr="00A0703F">
              <w:rPr>
                <w:b/>
                <w:smallCaps/>
                <w:lang w:eastAsia="fr-FR"/>
              </w:rPr>
              <w:t>L</w:t>
            </w:r>
            <w:r w:rsidRPr="00A0703F">
              <w:rPr>
                <w:b/>
                <w:lang w:eastAsia="fr-FR"/>
              </w:rPr>
              <w:t>ennox</w:t>
            </w:r>
            <w:r w:rsidR="00A54F2B" w:rsidRPr="00A0703F">
              <w:rPr>
                <w:b/>
                <w:lang w:eastAsia="fr-FR"/>
              </w:rPr>
              <w:br w:type="textWrapping" w:clear="all"/>
            </w:r>
            <w:r w:rsidR="00A54F2B" w:rsidRPr="00F83AEF">
              <w:rPr>
                <w:lang w:eastAsia="fr-FR"/>
              </w:rPr>
              <w:t>My former speeches have but hit your thoughts,</w:t>
            </w:r>
            <w:r w:rsidR="00A54F2B" w:rsidRPr="00F83AEF">
              <w:rPr>
                <w:lang w:eastAsia="fr-FR"/>
              </w:rPr>
              <w:br w:type="textWrapping" w:clear="all"/>
              <w:t>Which can interpret farther. Only I say</w:t>
            </w:r>
            <w:r w:rsidR="00A54F2B" w:rsidRPr="00F83AEF">
              <w:rPr>
                <w:lang w:eastAsia="fr-FR"/>
              </w:rPr>
              <w:br w:type="textWrapping" w:clear="all"/>
              <w:t>Things have been strangely borne. The gracious</w:t>
            </w:r>
          </w:p>
          <w:p w14:paraId="6198FA7B" w14:textId="55AB85BC" w:rsidR="00A54F2B" w:rsidRPr="007C3796" w:rsidRDefault="00A54F2B" w:rsidP="00C73E8E">
            <w:pPr>
              <w:pStyle w:val="ToolTableText"/>
              <w:tabs>
                <w:tab w:val="left" w:pos="4212"/>
              </w:tabs>
              <w:spacing w:before="0"/>
              <w:ind w:firstLine="252"/>
            </w:pPr>
            <w:r w:rsidRPr="00C73E8E">
              <w:rPr>
                <w:lang w:eastAsia="fr-FR"/>
              </w:rPr>
              <w:t>Duncan</w:t>
            </w:r>
            <w:r w:rsidR="00C73E8E">
              <w:rPr>
                <w:lang w:eastAsia="fr-FR"/>
              </w:rPr>
              <w:br/>
            </w:r>
            <w:r w:rsidRPr="00F83AEF">
              <w:rPr>
                <w:lang w:eastAsia="fr-FR"/>
              </w:rPr>
              <w:t>Was pitied of Macbeth; marry, he was dead.</w:t>
            </w:r>
            <w:r>
              <w:rPr>
                <w:lang w:eastAsia="fr-FR"/>
              </w:rPr>
              <w:t xml:space="preserve">    </w:t>
            </w:r>
            <w:r>
              <w:rPr>
                <w:lang w:eastAsia="fr-FR"/>
              </w:rPr>
              <w:tab/>
            </w:r>
            <w:r w:rsidRPr="007C3796">
              <w:rPr>
                <w:sz w:val="16"/>
                <w:lang w:eastAsia="fr-FR"/>
              </w:rPr>
              <w:t>5</w:t>
            </w:r>
            <w:r w:rsidRPr="00F83AEF">
              <w:rPr>
                <w:lang w:eastAsia="fr-FR"/>
              </w:rPr>
              <w:br w:type="textWrapping" w:clear="all"/>
              <w:t>And the right valiant Banquo walked too late,</w:t>
            </w:r>
            <w:r w:rsidRPr="00F83AEF">
              <w:rPr>
                <w:lang w:eastAsia="fr-FR"/>
              </w:rPr>
              <w:br w:type="textWrapping" w:clear="all"/>
              <w:t>Whom you may say, if ’t please you, Fleance killed,</w:t>
            </w:r>
            <w:r w:rsidRPr="00F83AEF">
              <w:rPr>
                <w:lang w:eastAsia="fr-FR"/>
              </w:rPr>
              <w:br w:type="textWrapping" w:clear="all"/>
              <w:t>For Fleance fled. Men must not walk too late.</w:t>
            </w:r>
            <w:r w:rsidRPr="00F83AEF">
              <w:rPr>
                <w:lang w:eastAsia="fr-FR"/>
              </w:rPr>
              <w:br w:type="textWrapping" w:clear="all"/>
              <w:t>Who cannot want the thought how monstrous</w:t>
            </w:r>
            <w:r w:rsidRPr="00F83AEF">
              <w:rPr>
                <w:lang w:eastAsia="fr-FR"/>
              </w:rPr>
              <w:br w:type="textWrapping" w:clear="all"/>
              <w:t>It was for Malcolm and for Donalbain</w:t>
            </w:r>
            <w:r>
              <w:rPr>
                <w:lang w:eastAsia="fr-FR"/>
              </w:rPr>
              <w:tab/>
            </w:r>
            <w:r w:rsidRPr="007C3796">
              <w:rPr>
                <w:sz w:val="16"/>
                <w:lang w:eastAsia="fr-FR"/>
              </w:rPr>
              <w:t>10</w:t>
            </w:r>
            <w:r w:rsidRPr="00F83AEF">
              <w:rPr>
                <w:lang w:eastAsia="fr-FR"/>
              </w:rPr>
              <w:br w:type="textWrapping" w:clear="all"/>
              <w:t>To kill their gracious father? Damnèd fact,</w:t>
            </w:r>
            <w:r w:rsidRPr="00F83AEF">
              <w:rPr>
                <w:lang w:eastAsia="fr-FR"/>
              </w:rPr>
              <w:br w:type="textWrapping" w:clear="all"/>
              <w:t>How it did grieve Macbeth! Did he not straight</w:t>
            </w:r>
            <w:r w:rsidRPr="00F83AEF">
              <w:rPr>
                <w:lang w:eastAsia="fr-FR"/>
              </w:rPr>
              <w:br w:type="textWrapping" w:clear="all"/>
              <w:t>In pious rage the two delinquents tear</w:t>
            </w:r>
            <w:r w:rsidRPr="00F83AEF">
              <w:rPr>
                <w:lang w:eastAsia="fr-FR"/>
              </w:rPr>
              <w:br w:type="textWrapping" w:clear="all"/>
              <w:t>That were the slaves of drink and thralls of sleep?</w:t>
            </w:r>
            <w:r w:rsidRPr="00F83AEF">
              <w:rPr>
                <w:lang w:eastAsia="fr-FR"/>
              </w:rPr>
              <w:br w:type="textWrapping" w:clear="all"/>
              <w:t>Was not that nobly done? Ay, and wisely, too,</w:t>
            </w:r>
            <w:r>
              <w:rPr>
                <w:lang w:eastAsia="fr-FR"/>
              </w:rPr>
              <w:t xml:space="preserve">    </w:t>
            </w:r>
            <w:r>
              <w:rPr>
                <w:lang w:eastAsia="fr-FR"/>
              </w:rPr>
              <w:tab/>
            </w:r>
            <w:r w:rsidRPr="007C3796">
              <w:rPr>
                <w:sz w:val="16"/>
                <w:lang w:eastAsia="fr-FR"/>
              </w:rPr>
              <w:t>15</w:t>
            </w:r>
            <w:r w:rsidRPr="00F83AEF">
              <w:rPr>
                <w:lang w:eastAsia="fr-FR"/>
              </w:rPr>
              <w:br w:type="textWrapping" w:clear="all"/>
              <w:t>For ’twould have angered any heart alive</w:t>
            </w:r>
            <w:r w:rsidRPr="00F83AEF">
              <w:rPr>
                <w:lang w:eastAsia="fr-FR"/>
              </w:rPr>
              <w:br w:type="textWrapping" w:clear="all"/>
              <w:t>To hear the men deny ’t. So that I say</w:t>
            </w:r>
            <w:r w:rsidRPr="00F83AEF">
              <w:rPr>
                <w:lang w:eastAsia="fr-FR"/>
              </w:rPr>
              <w:br w:type="textWrapping" w:clear="all"/>
              <w:t>He has borne all things well. And I do think</w:t>
            </w:r>
            <w:r w:rsidRPr="00F83AEF">
              <w:rPr>
                <w:lang w:eastAsia="fr-FR"/>
              </w:rPr>
              <w:br w:type="textWrapping" w:clear="all"/>
              <w:t>That had he Duncan’s sons under his key</w:t>
            </w:r>
            <w:r w:rsidRPr="00F83AEF">
              <w:rPr>
                <w:lang w:eastAsia="fr-FR"/>
              </w:rPr>
              <w:br w:type="textWrapping" w:clear="all"/>
              <w:t>(As, an ’t please heaven, he shall not) they should</w:t>
            </w:r>
            <w:r>
              <w:rPr>
                <w:lang w:eastAsia="fr-FR"/>
              </w:rPr>
              <w:t xml:space="preserve"> </w:t>
            </w:r>
            <w:r>
              <w:rPr>
                <w:lang w:eastAsia="fr-FR"/>
              </w:rPr>
              <w:tab/>
            </w:r>
            <w:r w:rsidRPr="007C3796">
              <w:rPr>
                <w:sz w:val="16"/>
                <w:lang w:eastAsia="fr-FR"/>
              </w:rPr>
              <w:t>20</w:t>
            </w:r>
            <w:r w:rsidRPr="00F83AEF">
              <w:rPr>
                <w:lang w:eastAsia="fr-FR"/>
              </w:rPr>
              <w:br w:type="textWrapping" w:clear="all"/>
              <w:t>find</w:t>
            </w:r>
            <w:r w:rsidRPr="00F83AEF">
              <w:rPr>
                <w:lang w:eastAsia="fr-FR"/>
              </w:rPr>
              <w:br w:type="textWrapping" w:clear="all"/>
              <w:t>What ’twere to kill a father. So should Fleance.</w:t>
            </w:r>
            <w:r w:rsidRPr="00F83AEF">
              <w:rPr>
                <w:lang w:eastAsia="fr-FR"/>
              </w:rPr>
              <w:br w:type="textWrapping" w:clear="all"/>
              <w:t>But peace. For from broad words, and ’cause he</w:t>
            </w:r>
            <w:r w:rsidRPr="00F83AEF">
              <w:rPr>
                <w:lang w:eastAsia="fr-FR"/>
              </w:rPr>
              <w:br w:type="textWrapping" w:clear="all"/>
              <w:t>failed</w:t>
            </w:r>
            <w:r w:rsidRPr="00F83AEF">
              <w:rPr>
                <w:lang w:eastAsia="fr-FR"/>
              </w:rPr>
              <w:br w:type="textWrapping" w:clear="all"/>
              <w:t>His presence at the tyrant’s feast, I hear</w:t>
            </w:r>
            <w:r>
              <w:rPr>
                <w:lang w:eastAsia="fr-FR"/>
              </w:rPr>
              <w:tab/>
            </w:r>
            <w:r w:rsidRPr="000234F0">
              <w:rPr>
                <w:sz w:val="16"/>
                <w:lang w:eastAsia="fr-FR"/>
              </w:rPr>
              <w:t>25</w:t>
            </w:r>
            <w:r w:rsidRPr="00F83AEF">
              <w:rPr>
                <w:lang w:eastAsia="fr-FR"/>
              </w:rPr>
              <w:br w:type="textWrapping" w:clear="all"/>
              <w:t>Macduff lives in disgrace. Sir, can you tell</w:t>
            </w:r>
            <w:r w:rsidRPr="00F83AEF">
              <w:rPr>
                <w:lang w:eastAsia="fr-FR"/>
              </w:rPr>
              <w:br w:type="textWrapping" w:clear="all"/>
              <w:t>Where he bestows himself?</w:t>
            </w:r>
          </w:p>
          <w:p w14:paraId="44CE1EA5" w14:textId="7FFE0118" w:rsidR="00A54F2B" w:rsidRPr="007C3796" w:rsidRDefault="00A0703F" w:rsidP="00B767B5">
            <w:pPr>
              <w:pStyle w:val="ToolTableText"/>
              <w:tabs>
                <w:tab w:val="left" w:pos="4212"/>
              </w:tabs>
            </w:pPr>
            <w:r>
              <w:br/>
            </w:r>
            <w:r w:rsidRPr="00A0703F">
              <w:rPr>
                <w:b/>
              </w:rPr>
              <w:t>Lord</w:t>
            </w:r>
            <w:r>
              <w:rPr>
                <w:b/>
              </w:rPr>
              <w:br/>
            </w:r>
            <w:r w:rsidR="00A54F2B" w:rsidRPr="007C3796">
              <w:t xml:space="preserve">The </w:t>
            </w:r>
            <w:r w:rsidR="00176375">
              <w:rPr>
                <w:noProof/>
              </w:rPr>
              <w:drawing>
                <wp:inline distT="0" distB="0" distL="0" distR="0" wp14:anchorId="2DCFCAA6" wp14:editId="179E206B">
                  <wp:extent cx="76200" cy="152400"/>
                  <wp:effectExtent l="0" t="0" r="0" b="0"/>
                  <wp:docPr id="9" name="Picture 16"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A54F2B" w:rsidRPr="007C3796">
              <w:t>son</w:t>
            </w:r>
            <w:r w:rsidR="00176375">
              <w:rPr>
                <w:noProof/>
                <w:sz w:val="26"/>
                <w:szCs w:val="26"/>
              </w:rPr>
              <w:drawing>
                <wp:inline distT="0" distB="0" distL="0" distR="0" wp14:anchorId="73F9A0A9" wp14:editId="4A956835">
                  <wp:extent cx="73025" cy="153670"/>
                  <wp:effectExtent l="0" t="0" r="3175" b="0"/>
                  <wp:docPr id="17" name="Picture 17"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A54F2B" w:rsidRPr="007C3796">
              <w:t> of Duncan</w:t>
            </w:r>
            <w:r w:rsidR="00A54F2B" w:rsidRPr="007C3796">
              <w:br/>
              <w:t>(From whom this tyrant holds the due of birth)</w:t>
            </w:r>
            <w:r w:rsidR="00A54F2B" w:rsidRPr="007C3796">
              <w:br/>
              <w:t>Lives in the English court and is received</w:t>
            </w:r>
            <w:r w:rsidR="00A54F2B">
              <w:tab/>
            </w:r>
            <w:r w:rsidR="00A54F2B" w:rsidRPr="00303948">
              <w:rPr>
                <w:sz w:val="16"/>
              </w:rPr>
              <w:t>30</w:t>
            </w:r>
            <w:r w:rsidR="00A54F2B" w:rsidRPr="007C3796">
              <w:br/>
              <w:t>Of the most pious Edward with such grace</w:t>
            </w:r>
            <w:r w:rsidR="00A54F2B" w:rsidRPr="007C3796">
              <w:br/>
              <w:t>That the malevolence of fortune nothing</w:t>
            </w:r>
            <w:r w:rsidR="00A54F2B" w:rsidRPr="007C3796">
              <w:br/>
              <w:t>Takes from his high respect. Thither Macduff</w:t>
            </w:r>
            <w:r w:rsidR="00A54F2B" w:rsidRPr="007C3796">
              <w:br/>
              <w:t>Is gone to pray the holy king upon his aid</w:t>
            </w:r>
            <w:r w:rsidR="00A54F2B" w:rsidRPr="007C3796">
              <w:br/>
              <w:t xml:space="preserve">To wake Northumberland and warlike Siward    </w:t>
            </w:r>
            <w:r w:rsidR="00A54F2B">
              <w:tab/>
            </w:r>
            <w:r w:rsidR="00A54F2B" w:rsidRPr="00303948">
              <w:rPr>
                <w:sz w:val="16"/>
              </w:rPr>
              <w:t>35</w:t>
            </w:r>
            <w:r w:rsidR="00A54F2B" w:rsidRPr="007C3796">
              <w:br/>
              <w:t>That, by the help of these (with Him above</w:t>
            </w:r>
            <w:r w:rsidR="00A54F2B" w:rsidRPr="007C3796">
              <w:br/>
              <w:t>To ratify the work), we may again</w:t>
            </w:r>
            <w:r w:rsidR="00A54F2B" w:rsidRPr="007C3796">
              <w:br/>
              <w:t>Give to our tables meat, sleep to our nights,</w:t>
            </w:r>
            <w:r w:rsidR="00A54F2B" w:rsidRPr="007C3796">
              <w:br/>
              <w:t>Free from our feasts and banquets bloody knives,</w:t>
            </w:r>
            <w:r w:rsidR="00A54F2B" w:rsidRPr="007C3796">
              <w:br/>
              <w:t xml:space="preserve">Do faithful homage, and receive free honors,    </w:t>
            </w:r>
            <w:r w:rsidR="00A54F2B">
              <w:tab/>
            </w:r>
            <w:r w:rsidR="00A54F2B" w:rsidRPr="00303948">
              <w:rPr>
                <w:sz w:val="16"/>
              </w:rPr>
              <w:t>40</w:t>
            </w:r>
            <w:r w:rsidR="00A54F2B" w:rsidRPr="007C3796">
              <w:br/>
              <w:t>All which we pine for now. And this report</w:t>
            </w:r>
            <w:r w:rsidR="00A54F2B" w:rsidRPr="007C3796">
              <w:br/>
              <w:t xml:space="preserve">Hath so exasperate </w:t>
            </w:r>
            <w:r w:rsidR="00176375">
              <w:rPr>
                <w:noProof/>
              </w:rPr>
              <w:drawing>
                <wp:inline distT="0" distB="0" distL="0" distR="0" wp14:anchorId="7F321760" wp14:editId="3FB7ADE5">
                  <wp:extent cx="76200" cy="152400"/>
                  <wp:effectExtent l="0" t="0" r="0" b="0"/>
                  <wp:docPr id="2" name="Picture 16"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A54F2B" w:rsidRPr="007C3796">
              <w:t>the</w:t>
            </w:r>
            <w:r w:rsidR="00176375">
              <w:rPr>
                <w:noProof/>
                <w:sz w:val="26"/>
                <w:szCs w:val="26"/>
              </w:rPr>
              <w:drawing>
                <wp:inline distT="0" distB="0" distL="0" distR="0" wp14:anchorId="4E7CF9BE" wp14:editId="2B85C9F6">
                  <wp:extent cx="73025" cy="153670"/>
                  <wp:effectExtent l="0" t="0" r="3175" b="0"/>
                  <wp:docPr id="3" name="Picture 3"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A54F2B" w:rsidRPr="007C3796">
              <w:t xml:space="preserve"> King that he</w:t>
            </w:r>
            <w:r w:rsidR="00A54F2B" w:rsidRPr="007C3796">
              <w:br/>
            </w:r>
            <w:r w:rsidR="00A54F2B" w:rsidRPr="007C3796">
              <w:lastRenderedPageBreak/>
              <w:t>Prepares for some attempt of war.</w:t>
            </w:r>
          </w:p>
          <w:p w14:paraId="327A713D" w14:textId="77777777" w:rsidR="00A54F2B" w:rsidRPr="00A0703F" w:rsidRDefault="00A54F2B" w:rsidP="009E7B2C">
            <w:pPr>
              <w:pStyle w:val="ToolTableText"/>
              <w:rPr>
                <w:b/>
              </w:rPr>
            </w:pPr>
            <w:r w:rsidRPr="007C3796">
              <w:br/>
            </w:r>
            <w:r w:rsidR="00A0703F" w:rsidRPr="00A0703F">
              <w:rPr>
                <w:b/>
              </w:rPr>
              <w:t>Lennox</w:t>
            </w:r>
            <w:r w:rsidR="00A0703F">
              <w:rPr>
                <w:b/>
              </w:rPr>
              <w:br/>
            </w:r>
            <w:r w:rsidRPr="007C3796">
              <w:t>Sent he to Macduff?</w:t>
            </w:r>
            <w:r w:rsidRPr="007C3796">
              <w:br/>
            </w:r>
          </w:p>
          <w:p w14:paraId="1E570E13" w14:textId="3668A492" w:rsidR="00A54F2B" w:rsidRDefault="00A0703F" w:rsidP="00B767B5">
            <w:pPr>
              <w:pStyle w:val="ToolTableText"/>
              <w:tabs>
                <w:tab w:val="left" w:pos="4212"/>
              </w:tabs>
            </w:pPr>
            <w:r w:rsidRPr="00A0703F">
              <w:rPr>
                <w:b/>
              </w:rPr>
              <w:t>Lord</w:t>
            </w:r>
            <w:r w:rsidR="00A54F2B" w:rsidRPr="007C3796">
              <w:br/>
              <w:t xml:space="preserve">He did, and with an absolute “Sir, not I,” </w:t>
            </w:r>
            <w:r w:rsidR="00A54F2B">
              <w:tab/>
            </w:r>
            <w:r w:rsidR="00A54F2B" w:rsidRPr="00E33E40">
              <w:rPr>
                <w:sz w:val="16"/>
              </w:rPr>
              <w:t>45</w:t>
            </w:r>
            <w:r w:rsidR="00A54F2B" w:rsidRPr="007C3796">
              <w:br/>
              <w:t>The cloudy messenger turns me his back</w:t>
            </w:r>
            <w:r w:rsidR="00A54F2B" w:rsidRPr="007C3796">
              <w:br/>
              <w:t>And hums, as who should say “You’ll rue the time</w:t>
            </w:r>
            <w:r w:rsidR="00A54F2B" w:rsidRPr="007C3796">
              <w:br/>
              <w:t>That clogs me with this answer.”</w:t>
            </w:r>
          </w:p>
          <w:p w14:paraId="0CC3AB5F" w14:textId="284D2F36" w:rsidR="00A0703F" w:rsidRDefault="00A0703F" w:rsidP="00B767B5">
            <w:pPr>
              <w:pStyle w:val="ToolTableText"/>
              <w:tabs>
                <w:tab w:val="left" w:pos="4212"/>
              </w:tabs>
              <w:rPr>
                <w:sz w:val="16"/>
              </w:rPr>
            </w:pPr>
            <w:r>
              <w:br/>
            </w:r>
            <w:r w:rsidRPr="00A0703F">
              <w:rPr>
                <w:b/>
              </w:rPr>
              <w:t>Lennox</w:t>
            </w:r>
            <w:r>
              <w:t xml:space="preserve"> </w:t>
            </w:r>
            <w:r w:rsidR="00C73E8E">
              <w:br/>
            </w:r>
            <w:r w:rsidR="00A54F2B" w:rsidRPr="007C3796">
              <w:t>And that well might</w:t>
            </w:r>
            <w:r w:rsidR="00A54F2B" w:rsidRPr="007C3796">
              <w:br/>
              <w:t>Advise him to a caution t’ </w:t>
            </w:r>
            <w:r w:rsidR="00176375">
              <w:rPr>
                <w:noProof/>
              </w:rPr>
              <w:drawing>
                <wp:inline distT="0" distB="0" distL="0" distR="0" wp14:anchorId="065D2128" wp14:editId="3DCDAF62">
                  <wp:extent cx="76200" cy="152400"/>
                  <wp:effectExtent l="0" t="0" r="0" b="0"/>
                  <wp:docPr id="4" name="Picture 16"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00A54F2B" w:rsidRPr="007C3796">
              <w:t>hold</w:t>
            </w:r>
            <w:r w:rsidR="00176375">
              <w:rPr>
                <w:noProof/>
                <w:sz w:val="26"/>
                <w:szCs w:val="26"/>
              </w:rPr>
              <w:drawing>
                <wp:inline distT="0" distB="0" distL="0" distR="0" wp14:anchorId="2CD2EA1B" wp14:editId="326BD764">
                  <wp:extent cx="73025" cy="153670"/>
                  <wp:effectExtent l="0" t="0" r="3175" b="0"/>
                  <wp:docPr id="5" name="Picture 5"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A54F2B" w:rsidRPr="007C3796">
              <w:t xml:space="preserve"> what distance </w:t>
            </w:r>
            <w:r w:rsidR="00B767B5">
              <w:t xml:space="preserve">        </w:t>
            </w:r>
            <w:r w:rsidR="00A54F2B" w:rsidRPr="00E33E40">
              <w:rPr>
                <w:sz w:val="16"/>
              </w:rPr>
              <w:t>50</w:t>
            </w:r>
            <w:r w:rsidR="00A54F2B" w:rsidRPr="007C3796">
              <w:br/>
              <w:t>His wisdom can provide. Some holy angel</w:t>
            </w:r>
            <w:r w:rsidR="00A54F2B" w:rsidRPr="007C3796">
              <w:br/>
              <w:t>Fly to the court of England and unfold</w:t>
            </w:r>
            <w:r w:rsidR="00A54F2B" w:rsidRPr="007C3796">
              <w:br/>
              <w:t>His message ere he come, that a swift blessing</w:t>
            </w:r>
            <w:r w:rsidR="00A54F2B" w:rsidRPr="007C3796">
              <w:br/>
              <w:t>May soon return to this our suffering country</w:t>
            </w:r>
            <w:r w:rsidR="00A54F2B" w:rsidRPr="007C3796">
              <w:br/>
              <w:t>Under a hand accursed.</w:t>
            </w:r>
            <w:r w:rsidR="00A54F2B">
              <w:tab/>
            </w:r>
            <w:r w:rsidR="00A54F2B">
              <w:tab/>
            </w:r>
            <w:r w:rsidR="00A54F2B" w:rsidRPr="00E33E40">
              <w:rPr>
                <w:sz w:val="16"/>
              </w:rPr>
              <w:t>55</w:t>
            </w:r>
          </w:p>
          <w:p w14:paraId="49922564" w14:textId="1E42618E" w:rsidR="00A54F2B" w:rsidRPr="007C3796" w:rsidRDefault="00A0703F" w:rsidP="009E7B2C">
            <w:pPr>
              <w:pStyle w:val="ToolTableText"/>
            </w:pPr>
            <w:r>
              <w:br/>
            </w:r>
            <w:r w:rsidRPr="00A0703F">
              <w:rPr>
                <w:b/>
              </w:rPr>
              <w:t>Lord</w:t>
            </w:r>
            <w:r>
              <w:t xml:space="preserve"> </w:t>
            </w:r>
            <w:r w:rsidR="00C73E8E">
              <w:br/>
            </w:r>
            <w:r w:rsidR="00A54F2B" w:rsidRPr="007C3796">
              <w:t>I’ll send my prayers with him.</w:t>
            </w:r>
            <w:r w:rsidR="00A54F2B" w:rsidRPr="007C3796">
              <w:br/>
            </w:r>
            <w:r w:rsidR="00A54F2B" w:rsidRPr="00802127">
              <w:rPr>
                <w:i/>
              </w:rPr>
              <w:t>They exit.</w:t>
            </w:r>
          </w:p>
          <w:p w14:paraId="06B14AEB" w14:textId="77777777" w:rsidR="00A54F2B" w:rsidRPr="007A5D30" w:rsidRDefault="00A54F2B" w:rsidP="009E7B2C">
            <w:pPr>
              <w:pStyle w:val="ToolTableText"/>
            </w:pPr>
          </w:p>
        </w:tc>
        <w:tc>
          <w:tcPr>
            <w:tcW w:w="3057" w:type="dxa"/>
          </w:tcPr>
          <w:p w14:paraId="5A93C7D3" w14:textId="77777777" w:rsidR="00A54F2B" w:rsidRDefault="00F657CF" w:rsidP="009E7B2C">
            <w:pPr>
              <w:pStyle w:val="Q"/>
            </w:pPr>
            <w:r>
              <w:lastRenderedPageBreak/>
              <w:t>What “things</w:t>
            </w:r>
            <w:r w:rsidR="00887A1F">
              <w:t>” that “</w:t>
            </w:r>
            <w:r>
              <w:t>have been strangely borne” does Lennox describe (lines 3–25)?</w:t>
            </w:r>
          </w:p>
          <w:p w14:paraId="7265DB2A" w14:textId="77777777" w:rsidR="00A54F2B" w:rsidRPr="00A349C0" w:rsidRDefault="00A54F2B" w:rsidP="009E7B2C">
            <w:pPr>
              <w:pStyle w:val="SR"/>
              <w:ind w:left="504"/>
            </w:pPr>
            <w:r>
              <w:t>Banquo and Duncan are dead; Fleance has fled.</w:t>
            </w:r>
          </w:p>
          <w:p w14:paraId="4895E194" w14:textId="77777777" w:rsidR="00F657CF" w:rsidRDefault="00F657CF" w:rsidP="009E7B2C">
            <w:pPr>
              <w:pStyle w:val="Q"/>
              <w:rPr>
                <w:sz w:val="22"/>
                <w:szCs w:val="22"/>
              </w:rPr>
            </w:pPr>
            <w:r>
              <w:t xml:space="preserve">Why does Lennox </w:t>
            </w:r>
            <w:r w:rsidR="009E08A3">
              <w:t>accuse Fleance</w:t>
            </w:r>
            <w:r>
              <w:t xml:space="preserve"> </w:t>
            </w:r>
            <w:r w:rsidR="009E08A3">
              <w:t>of killing his father</w:t>
            </w:r>
            <w:r>
              <w:t xml:space="preserve"> (lines 6–8)?</w:t>
            </w:r>
          </w:p>
          <w:p w14:paraId="38FBC667" w14:textId="6559085F" w:rsidR="00F657CF" w:rsidRDefault="009E08A3" w:rsidP="009E7B2C">
            <w:pPr>
              <w:pStyle w:val="SR"/>
              <w:ind w:left="504"/>
            </w:pPr>
            <w:r>
              <w:t>Lennox is connecting Banquo’s murder to Duncan’s murder. He is showing how crazy it is to suggest (as Macbeth has) that Malcolm and Donalbain must have killed their father</w:t>
            </w:r>
            <w:r w:rsidR="002F563A">
              <w:t>,</w:t>
            </w:r>
            <w:r>
              <w:t xml:space="preserve"> because they ran away after the murder.</w:t>
            </w:r>
          </w:p>
          <w:p w14:paraId="2DF73CE1" w14:textId="77777777" w:rsidR="009E08A3" w:rsidRDefault="009E08A3" w:rsidP="009E7B2C">
            <w:pPr>
              <w:pStyle w:val="Q"/>
            </w:pPr>
            <w:r>
              <w:t>According to Lennox who else has been accused of killing their father (lines 9–18)?</w:t>
            </w:r>
          </w:p>
          <w:p w14:paraId="00E746F4" w14:textId="77777777" w:rsidR="009E08A3" w:rsidRDefault="009E08A3" w:rsidP="009E7B2C">
            <w:pPr>
              <w:pStyle w:val="SR"/>
              <w:ind w:left="504"/>
            </w:pPr>
            <w:r>
              <w:t xml:space="preserve">Malcolm and Donalbain have been accused of killing their father. </w:t>
            </w:r>
          </w:p>
          <w:p w14:paraId="4399AF7E" w14:textId="77777777" w:rsidR="009E08A3" w:rsidRDefault="009E08A3" w:rsidP="009E7B2C">
            <w:pPr>
              <w:pStyle w:val="Q"/>
              <w:rPr>
                <w:sz w:val="22"/>
                <w:szCs w:val="22"/>
              </w:rPr>
            </w:pPr>
            <w:r>
              <w:t>How does Lennox describe Macbeth’s act of killing Duncan’s guards (line 15)? What is the implication of this description</w:t>
            </w:r>
            <w:r w:rsidR="00C27870">
              <w:t xml:space="preserve"> (lines 16–17</w:t>
            </w:r>
            <w:r w:rsidR="00DB2751">
              <w:t>)</w:t>
            </w:r>
            <w:r>
              <w:t>?</w:t>
            </w:r>
          </w:p>
          <w:p w14:paraId="79EE5F18" w14:textId="77777777" w:rsidR="009E08A3" w:rsidRDefault="009E08A3" w:rsidP="009E7B2C">
            <w:pPr>
              <w:pStyle w:val="SR"/>
              <w:ind w:left="504"/>
            </w:pPr>
            <w:r>
              <w:t>He says that it was “nobly” and “wisely” done.</w:t>
            </w:r>
            <w:r w:rsidR="00C27870">
              <w:t xml:space="preserve"> He means that it was wise to kill the guards because they would have denied having killed Duncan.</w:t>
            </w:r>
          </w:p>
          <w:p w14:paraId="48C31DB8" w14:textId="77777777" w:rsidR="00BD629B" w:rsidRDefault="00BD629B" w:rsidP="009E7B2C">
            <w:pPr>
              <w:pStyle w:val="TableText"/>
              <w:rPr>
                <w:b/>
              </w:rPr>
            </w:pPr>
          </w:p>
          <w:p w14:paraId="0057FB62" w14:textId="77777777" w:rsidR="006A6855" w:rsidRDefault="006A6855" w:rsidP="009E7B2C">
            <w:pPr>
              <w:pStyle w:val="TableText"/>
              <w:rPr>
                <w:b/>
              </w:rPr>
            </w:pPr>
          </w:p>
          <w:p w14:paraId="4A53826B" w14:textId="77777777" w:rsidR="009E08A3" w:rsidRDefault="009E08A3" w:rsidP="009E7B2C">
            <w:pPr>
              <w:pStyle w:val="TableText"/>
              <w:rPr>
                <w:b/>
              </w:rPr>
            </w:pPr>
            <w:r>
              <w:rPr>
                <w:b/>
              </w:rPr>
              <w:t>Why does Lennox connect Banquo’s murder with Duncan’s murder? Who does he really think killed both men?</w:t>
            </w:r>
          </w:p>
          <w:p w14:paraId="00BF15F9" w14:textId="77777777" w:rsidR="00C27870" w:rsidRDefault="00C27870" w:rsidP="009E7B2C">
            <w:pPr>
              <w:pStyle w:val="SR"/>
              <w:ind w:left="504"/>
            </w:pPr>
            <w:r>
              <w:t>Lennox is saying that because the circumstances of both murders are so similar, it is likely that Macbeth has killed both men.</w:t>
            </w:r>
          </w:p>
          <w:p w14:paraId="3DBA9DD1" w14:textId="77777777" w:rsidR="00A54F2B" w:rsidRDefault="00A54F2B" w:rsidP="00C73E8E">
            <w:pPr>
              <w:pStyle w:val="TableText"/>
              <w:spacing w:after="0"/>
              <w:rPr>
                <w:b/>
              </w:rPr>
            </w:pPr>
            <w:r>
              <w:rPr>
                <w:b/>
              </w:rPr>
              <w:t xml:space="preserve">Who is “the tyrant” (line 25)? </w:t>
            </w:r>
          </w:p>
          <w:p w14:paraId="3B4522C9" w14:textId="77777777" w:rsidR="00A54F2B" w:rsidRDefault="00A54F2B" w:rsidP="009E7B2C">
            <w:pPr>
              <w:pStyle w:val="SR"/>
              <w:ind w:left="504"/>
            </w:pPr>
            <w:r>
              <w:t xml:space="preserve">Macbeth is the tyrant. </w:t>
            </w:r>
          </w:p>
          <w:p w14:paraId="66543F60" w14:textId="77777777" w:rsidR="00A54F2B" w:rsidRPr="0065571F" w:rsidRDefault="00A54F2B" w:rsidP="009E7B2C">
            <w:pPr>
              <w:pStyle w:val="Q"/>
            </w:pPr>
            <w:r>
              <w:t>According to the Lord, what has “the tyrant” stolen (line 29)?</w:t>
            </w:r>
          </w:p>
          <w:p w14:paraId="49103538" w14:textId="77777777" w:rsidR="00A54F2B" w:rsidRPr="005B1A5B" w:rsidRDefault="00A54F2B" w:rsidP="009E7B2C">
            <w:pPr>
              <w:pStyle w:val="SR"/>
              <w:ind w:left="504"/>
            </w:pPr>
            <w:r>
              <w:t>He has stolen the throne from Duncan’s son.</w:t>
            </w:r>
          </w:p>
          <w:p w14:paraId="0DD67C0A" w14:textId="77777777" w:rsidR="00A54F2B" w:rsidRDefault="00A54F2B" w:rsidP="00C73E8E">
            <w:pPr>
              <w:pStyle w:val="TableText"/>
              <w:spacing w:before="120"/>
              <w:rPr>
                <w:b/>
              </w:rPr>
            </w:pPr>
            <w:r>
              <w:rPr>
                <w:b/>
              </w:rPr>
              <w:t xml:space="preserve">Where has Macduff gone (lines </w:t>
            </w:r>
            <w:r w:rsidR="008A7049">
              <w:rPr>
                <w:b/>
              </w:rPr>
              <w:t>28</w:t>
            </w:r>
            <w:r>
              <w:rPr>
                <w:b/>
              </w:rPr>
              <w:t xml:space="preserve">–33)? Why has he gone there (lines 34–41)? </w:t>
            </w:r>
          </w:p>
          <w:p w14:paraId="7861452D" w14:textId="77777777" w:rsidR="00A54F2B" w:rsidRPr="00A349C0" w:rsidRDefault="00A54F2B" w:rsidP="009E7B2C">
            <w:pPr>
              <w:pStyle w:val="SR"/>
              <w:ind w:left="504"/>
            </w:pPr>
            <w:r>
              <w:t>Macduff has gone to England to ask King Edward for help to restore Scotland to how it was before Macbeth became king.</w:t>
            </w:r>
          </w:p>
          <w:p w14:paraId="46A7BC5E" w14:textId="77777777" w:rsidR="00A54F2B" w:rsidRDefault="00A54F2B" w:rsidP="00C73E8E">
            <w:pPr>
              <w:pStyle w:val="TableText"/>
              <w:spacing w:before="120"/>
              <w:rPr>
                <w:b/>
              </w:rPr>
            </w:pPr>
            <w:r>
              <w:rPr>
                <w:b/>
              </w:rPr>
              <w:t>What is Macbeth planning (lines 42–43)?</w:t>
            </w:r>
          </w:p>
          <w:p w14:paraId="2BF24714" w14:textId="77777777" w:rsidR="00A54F2B" w:rsidRPr="00C42438" w:rsidRDefault="00A54F2B" w:rsidP="009E7B2C">
            <w:pPr>
              <w:pStyle w:val="SR"/>
              <w:ind w:left="504"/>
            </w:pPr>
            <w:r>
              <w:t>Macbeth is planning “some attempt of war” (line 43).</w:t>
            </w:r>
          </w:p>
          <w:p w14:paraId="089D9772" w14:textId="77777777" w:rsidR="00A54F2B" w:rsidRDefault="00A54F2B" w:rsidP="009E7B2C">
            <w:pPr>
              <w:pStyle w:val="SR"/>
              <w:numPr>
                <w:ilvl w:val="0"/>
                <w:numId w:val="0"/>
              </w:numPr>
            </w:pPr>
            <w:r>
              <w:rPr>
                <w:b/>
              </w:rPr>
              <w:t>What does Lennox hope will happen (lines 53–54)?</w:t>
            </w:r>
          </w:p>
          <w:p w14:paraId="20C7A757" w14:textId="77777777" w:rsidR="00A54F2B" w:rsidRPr="00C42438" w:rsidRDefault="00A54F2B" w:rsidP="009E7B2C">
            <w:pPr>
              <w:pStyle w:val="SR"/>
              <w:ind w:left="504"/>
            </w:pPr>
            <w:r>
              <w:t>That a blessing will help their “suffering country,” ruled by Macbeth.</w:t>
            </w:r>
          </w:p>
          <w:p w14:paraId="266B6D8E" w14:textId="77777777" w:rsidR="00A54F2B" w:rsidRDefault="00A54F2B" w:rsidP="009E7B2C">
            <w:pPr>
              <w:pStyle w:val="SR"/>
              <w:numPr>
                <w:ilvl w:val="0"/>
                <w:numId w:val="0"/>
              </w:numPr>
              <w:ind w:left="720"/>
            </w:pPr>
          </w:p>
        </w:tc>
        <w:tc>
          <w:tcPr>
            <w:tcW w:w="1528" w:type="dxa"/>
            <w:gridSpan w:val="2"/>
          </w:tcPr>
          <w:p w14:paraId="025695DD" w14:textId="77777777" w:rsidR="00A54F2B" w:rsidRDefault="00A54F2B" w:rsidP="009E7B2C">
            <w:pPr>
              <w:pStyle w:val="TableText"/>
            </w:pPr>
          </w:p>
          <w:p w14:paraId="4EBFF861" w14:textId="77777777" w:rsidR="00A54F2B" w:rsidRDefault="00A54F2B" w:rsidP="009E7B2C">
            <w:pPr>
              <w:pStyle w:val="TableText"/>
            </w:pPr>
          </w:p>
          <w:p w14:paraId="35A88AD1" w14:textId="77777777" w:rsidR="00A54F2B" w:rsidRDefault="00A54F2B" w:rsidP="009E7B2C">
            <w:pPr>
              <w:pStyle w:val="TableText"/>
            </w:pPr>
            <w:r w:rsidRPr="00CC4D17">
              <w:rPr>
                <w:i/>
              </w:rPr>
              <w:t>borne</w:t>
            </w:r>
            <w:r>
              <w:t xml:space="preserve"> (v.) – brought forth; given birth to</w:t>
            </w:r>
          </w:p>
          <w:p w14:paraId="1DE23BC9" w14:textId="77777777" w:rsidR="00A54F2B" w:rsidRDefault="00A54F2B" w:rsidP="009E7B2C">
            <w:pPr>
              <w:pStyle w:val="TableText"/>
            </w:pPr>
          </w:p>
          <w:p w14:paraId="0B1C48EB" w14:textId="77777777" w:rsidR="007B4761" w:rsidRDefault="007B4761" w:rsidP="009E7B2C">
            <w:pPr>
              <w:pStyle w:val="TableText"/>
            </w:pPr>
            <w:r w:rsidRPr="00CC4D17">
              <w:rPr>
                <w:i/>
              </w:rPr>
              <w:t>marry</w:t>
            </w:r>
            <w:r>
              <w:t xml:space="preserve"> (oath) – a mild oath or curse word</w:t>
            </w:r>
          </w:p>
          <w:p w14:paraId="57260A01" w14:textId="77777777" w:rsidR="00A54F2B" w:rsidRDefault="00A54F2B" w:rsidP="009E7B2C">
            <w:pPr>
              <w:pStyle w:val="TableText"/>
            </w:pPr>
          </w:p>
          <w:p w14:paraId="695AAFC3" w14:textId="77777777" w:rsidR="00A54F2B" w:rsidRDefault="00A54F2B" w:rsidP="009E7B2C">
            <w:pPr>
              <w:pStyle w:val="TableText"/>
            </w:pPr>
          </w:p>
          <w:p w14:paraId="5715BF27" w14:textId="77777777" w:rsidR="00A54F2B" w:rsidRDefault="00A54F2B" w:rsidP="009E7B2C">
            <w:pPr>
              <w:pStyle w:val="TableText"/>
            </w:pPr>
          </w:p>
          <w:p w14:paraId="785329E9" w14:textId="77777777" w:rsidR="00A54F2B" w:rsidRDefault="00A54F2B" w:rsidP="009E7B2C">
            <w:pPr>
              <w:pStyle w:val="TableText"/>
            </w:pPr>
          </w:p>
          <w:p w14:paraId="297BBB51" w14:textId="77777777" w:rsidR="00A54F2B" w:rsidRDefault="00A54F2B" w:rsidP="009E7B2C">
            <w:pPr>
              <w:pStyle w:val="TableText"/>
            </w:pPr>
          </w:p>
          <w:p w14:paraId="0ACDED05" w14:textId="77777777" w:rsidR="00A54F2B" w:rsidRDefault="00A54F2B" w:rsidP="009E7B2C">
            <w:pPr>
              <w:pStyle w:val="TableText"/>
            </w:pPr>
          </w:p>
          <w:p w14:paraId="190A7D16" w14:textId="77777777" w:rsidR="00A54F2B" w:rsidRDefault="00A54F2B" w:rsidP="009E7B2C">
            <w:pPr>
              <w:pStyle w:val="TableText"/>
            </w:pPr>
          </w:p>
          <w:p w14:paraId="426D652C" w14:textId="77777777" w:rsidR="00A54F2B" w:rsidRDefault="00A54F2B" w:rsidP="009E7B2C">
            <w:pPr>
              <w:pStyle w:val="TableText"/>
            </w:pPr>
          </w:p>
          <w:p w14:paraId="79CF1AF4" w14:textId="77777777" w:rsidR="00A54F2B" w:rsidRDefault="00A54F2B" w:rsidP="009E7B2C">
            <w:pPr>
              <w:pStyle w:val="TableText"/>
            </w:pPr>
          </w:p>
          <w:p w14:paraId="1949F7E8" w14:textId="77777777" w:rsidR="00A54F2B" w:rsidRDefault="00A54F2B" w:rsidP="009E7B2C">
            <w:pPr>
              <w:pStyle w:val="TableText"/>
            </w:pPr>
          </w:p>
          <w:p w14:paraId="45B83D19" w14:textId="77777777" w:rsidR="00A54F2B" w:rsidRDefault="00A54F2B" w:rsidP="009E7B2C">
            <w:pPr>
              <w:pStyle w:val="TableText"/>
            </w:pPr>
          </w:p>
          <w:p w14:paraId="480CBC4D" w14:textId="77777777" w:rsidR="00A54F2B" w:rsidRDefault="00A54F2B" w:rsidP="009E7B2C">
            <w:pPr>
              <w:pStyle w:val="TableText"/>
            </w:pPr>
          </w:p>
          <w:p w14:paraId="2BA0B61B" w14:textId="77777777" w:rsidR="00A54F2B" w:rsidRDefault="00A54F2B" w:rsidP="009E7B2C">
            <w:pPr>
              <w:pStyle w:val="TableText"/>
            </w:pPr>
          </w:p>
          <w:p w14:paraId="4F77055F" w14:textId="77777777" w:rsidR="00A54F2B" w:rsidRDefault="00A54F2B" w:rsidP="009E7B2C">
            <w:pPr>
              <w:pStyle w:val="TableText"/>
            </w:pPr>
          </w:p>
          <w:p w14:paraId="2415E601" w14:textId="77777777" w:rsidR="00A54F2B" w:rsidRDefault="00A54F2B" w:rsidP="009E7B2C">
            <w:pPr>
              <w:pStyle w:val="TableText"/>
            </w:pPr>
          </w:p>
          <w:p w14:paraId="77257BB1" w14:textId="77777777" w:rsidR="00A54F2B" w:rsidRDefault="00A54F2B" w:rsidP="009E7B2C">
            <w:pPr>
              <w:pStyle w:val="TableText"/>
            </w:pPr>
            <w:r w:rsidRPr="00CC4D17">
              <w:rPr>
                <w:i/>
              </w:rPr>
              <w:t>tyrant</w:t>
            </w:r>
            <w:r>
              <w:t xml:space="preserve"> (n.) – a ruler who uses power oppressively or unjustly</w:t>
            </w:r>
          </w:p>
          <w:p w14:paraId="74073281" w14:textId="77777777" w:rsidR="00A54F2B" w:rsidRDefault="00A54F2B" w:rsidP="009E7B2C">
            <w:pPr>
              <w:pStyle w:val="TableText"/>
            </w:pPr>
          </w:p>
          <w:p w14:paraId="53296CC8" w14:textId="77777777" w:rsidR="00A54F2B" w:rsidRDefault="00A54F2B" w:rsidP="009E7B2C">
            <w:pPr>
              <w:pStyle w:val="TableText"/>
            </w:pPr>
          </w:p>
          <w:p w14:paraId="773F207A" w14:textId="77777777" w:rsidR="00A54F2B" w:rsidRDefault="00A54F2B" w:rsidP="009E7B2C">
            <w:pPr>
              <w:pStyle w:val="TableText"/>
            </w:pPr>
          </w:p>
          <w:p w14:paraId="4BCDD0C5" w14:textId="77777777" w:rsidR="00A54F2B" w:rsidRDefault="00A54F2B" w:rsidP="009E7B2C">
            <w:pPr>
              <w:pStyle w:val="TableText"/>
            </w:pPr>
          </w:p>
          <w:p w14:paraId="31CEF780" w14:textId="77777777" w:rsidR="00C9653E" w:rsidRDefault="00C9653E" w:rsidP="009E7B2C">
            <w:pPr>
              <w:pStyle w:val="TableText"/>
            </w:pPr>
          </w:p>
          <w:p w14:paraId="6BF9AC7C" w14:textId="77777777" w:rsidR="00C9653E" w:rsidRDefault="00C9653E" w:rsidP="009E7B2C">
            <w:pPr>
              <w:pStyle w:val="TableText"/>
            </w:pPr>
          </w:p>
          <w:p w14:paraId="645AF9B8" w14:textId="77777777" w:rsidR="00C9653E" w:rsidRDefault="00C9653E" w:rsidP="009E7B2C">
            <w:pPr>
              <w:pStyle w:val="TableText"/>
            </w:pPr>
          </w:p>
          <w:p w14:paraId="112AFE9C" w14:textId="77777777" w:rsidR="006C34A8" w:rsidRDefault="006C34A8" w:rsidP="009E7B2C">
            <w:pPr>
              <w:pStyle w:val="TableText"/>
            </w:pPr>
          </w:p>
          <w:p w14:paraId="39765654" w14:textId="77777777" w:rsidR="006C34A8" w:rsidRDefault="006C34A8" w:rsidP="009E7B2C">
            <w:pPr>
              <w:pStyle w:val="TableText"/>
            </w:pPr>
          </w:p>
          <w:p w14:paraId="0BDA9C13" w14:textId="77777777" w:rsidR="006C34A8" w:rsidRDefault="006C34A8" w:rsidP="009E7B2C">
            <w:pPr>
              <w:pStyle w:val="TableText"/>
            </w:pPr>
          </w:p>
          <w:p w14:paraId="5CA24A49" w14:textId="49523323" w:rsidR="002C1D15" w:rsidRDefault="002C1D15" w:rsidP="009E7B2C">
            <w:pPr>
              <w:pStyle w:val="TableText"/>
            </w:pPr>
            <w:r>
              <w:t>Lines 45–46</w:t>
            </w:r>
            <w:r w:rsidR="00176375">
              <w:t xml:space="preserve"> explanatory notes</w:t>
            </w:r>
            <w:r>
              <w:t>: Macduff answered Macbeth’s order to appear with a definite, “Sir, not I.” Macduff turns his back on him, humming and not listening. “Turns me his back,” means he rudely dismisses him.</w:t>
            </w:r>
          </w:p>
          <w:p w14:paraId="5908B400" w14:textId="77777777" w:rsidR="00A54F2B" w:rsidRDefault="00A54F2B" w:rsidP="009E7B2C">
            <w:pPr>
              <w:pStyle w:val="TableText"/>
            </w:pPr>
          </w:p>
          <w:p w14:paraId="3DEE49E7" w14:textId="77777777" w:rsidR="00A54F2B" w:rsidRPr="007A5D30" w:rsidRDefault="00A54F2B" w:rsidP="009E7B2C">
            <w:pPr>
              <w:pStyle w:val="TableText"/>
            </w:pPr>
            <w:r w:rsidRPr="00CC4D17">
              <w:rPr>
                <w:i/>
              </w:rPr>
              <w:t>rue</w:t>
            </w:r>
            <w:r>
              <w:t xml:space="preserve"> (v.) – to feel sorrow over; to regret</w:t>
            </w:r>
          </w:p>
        </w:tc>
      </w:tr>
    </w:tbl>
    <w:p w14:paraId="0A3C6E15" w14:textId="77777777" w:rsidR="007E484F" w:rsidRDefault="007E484F"/>
    <w:sectPr w:rsidR="007E484F" w:rsidSect="00BA706D">
      <w:headerReference w:type="default" r:id="rId11"/>
      <w:footerReference w:type="even" r:id="rId12"/>
      <w:footerReference w:type="defaul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ED521" w14:textId="77777777" w:rsidR="00A625D1" w:rsidRDefault="00A625D1">
      <w:pPr>
        <w:spacing w:before="0" w:after="0" w:line="240" w:lineRule="auto"/>
      </w:pPr>
      <w:r>
        <w:separator/>
      </w:r>
    </w:p>
  </w:endnote>
  <w:endnote w:type="continuationSeparator" w:id="0">
    <w:p w14:paraId="3F4F653D" w14:textId="77777777" w:rsidR="00A625D1" w:rsidRDefault="00A625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0D88" w14:textId="77777777" w:rsidR="00DB54EE" w:rsidRDefault="00DB54EE" w:rsidP="00BA706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57C16A2" w14:textId="77777777" w:rsidR="00DB54EE" w:rsidRDefault="00DB54EE" w:rsidP="00BA706D">
    <w:pPr>
      <w:pStyle w:val="Footer"/>
    </w:pPr>
  </w:p>
  <w:p w14:paraId="347D4B33" w14:textId="77777777" w:rsidR="00DB54EE" w:rsidRDefault="00DB54EE" w:rsidP="00BA706D"/>
  <w:p w14:paraId="45BAB13A" w14:textId="77777777" w:rsidR="00DB54EE" w:rsidRDefault="00DB54EE" w:rsidP="00BA70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9F64" w14:textId="77777777" w:rsidR="00DB54EE" w:rsidRPr="00563CB8" w:rsidRDefault="00DB54EE"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B54EE" w14:paraId="07D00DEE" w14:textId="77777777">
      <w:trPr>
        <w:trHeight w:val="705"/>
      </w:trPr>
      <w:tc>
        <w:tcPr>
          <w:tcW w:w="4609" w:type="dxa"/>
          <w:shd w:val="clear" w:color="auto" w:fill="auto"/>
          <w:vAlign w:val="center"/>
        </w:tcPr>
        <w:p w14:paraId="7CF39D96" w14:textId="50A94BA9" w:rsidR="00DB54EE" w:rsidRPr="002E4C92" w:rsidRDefault="00DB54EE" w:rsidP="007017EB">
          <w:pPr>
            <w:pStyle w:val="FooterText"/>
          </w:pPr>
          <w:r w:rsidRPr="002E4C92">
            <w:t>File:</w:t>
          </w:r>
          <w:r>
            <w:rPr>
              <w:b w:val="0"/>
            </w:rPr>
            <w:t xml:space="preserve"> 10.4.2 Lesson 12</w:t>
          </w:r>
          <w:r w:rsidRPr="002E4C92">
            <w:t xml:space="preserve"> Date:</w:t>
          </w:r>
          <w:r w:rsidR="00176375">
            <w:rPr>
              <w:b w:val="0"/>
            </w:rPr>
            <w:t xml:space="preserve"> 6/25</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28F170AA" w14:textId="77777777" w:rsidR="00DB54EE" w:rsidRPr="0039525B" w:rsidRDefault="00DB54EE"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17BF642" w14:textId="77777777" w:rsidR="00DB54EE" w:rsidRPr="0039525B" w:rsidRDefault="00DB54EE" w:rsidP="007017EB">
          <w:pPr>
            <w:pStyle w:val="FooterText"/>
            <w:rPr>
              <w:b w:val="0"/>
              <w:i/>
            </w:rPr>
          </w:pPr>
          <w:r w:rsidRPr="0039525B">
            <w:rPr>
              <w:b w:val="0"/>
              <w:i/>
              <w:sz w:val="12"/>
            </w:rPr>
            <w:t>Creative Commons Attribution-NonCommercial-ShareAlike 3.0 Unported License</w:t>
          </w:r>
        </w:p>
        <w:p w14:paraId="1BA32D47" w14:textId="77777777" w:rsidR="00DB54EE" w:rsidRPr="002E4C92" w:rsidRDefault="00A625D1" w:rsidP="007017EB">
          <w:pPr>
            <w:pStyle w:val="FooterText"/>
          </w:pPr>
          <w:hyperlink r:id="rId1" w:history="1">
            <w:r w:rsidR="00DB54E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E0CB477" w14:textId="77777777" w:rsidR="00DB54EE" w:rsidRPr="002E4C92" w:rsidRDefault="00DB54E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Pr>
              <w:rFonts w:ascii="Calibri" w:hAnsi="Calibri" w:cs="Calibri"/>
              <w:b/>
              <w:color w:val="1F4E79"/>
              <w:sz w:val="28"/>
            </w:rPr>
            <w:instrText>PAGE</w:instrText>
          </w:r>
          <w:r w:rsidRPr="002E4C92">
            <w:rPr>
              <w:rFonts w:ascii="Calibri" w:hAnsi="Calibri" w:cs="Calibri"/>
              <w:b/>
              <w:color w:val="1F4E79"/>
              <w:sz w:val="28"/>
            </w:rPr>
            <w:fldChar w:fldCharType="separate"/>
          </w:r>
          <w:r w:rsidR="00CE139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2874117F" w14:textId="77777777" w:rsidR="00DB54EE" w:rsidRPr="002E4C92" w:rsidRDefault="00DB54EE"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6AB57A3" wp14:editId="164DC1D6">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3B3204D" w14:textId="77777777" w:rsidR="00DB54EE" w:rsidRPr="007017EB" w:rsidRDefault="00DB54EE"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683B5" w14:textId="77777777" w:rsidR="00A625D1" w:rsidRDefault="00A625D1">
      <w:pPr>
        <w:spacing w:before="0" w:after="0" w:line="240" w:lineRule="auto"/>
      </w:pPr>
      <w:r>
        <w:separator/>
      </w:r>
    </w:p>
  </w:footnote>
  <w:footnote w:type="continuationSeparator" w:id="0">
    <w:p w14:paraId="289B3BE3" w14:textId="77777777" w:rsidR="00A625D1" w:rsidRDefault="00A625D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B54EE" w:rsidRPr="00563CB8" w14:paraId="3C53E251" w14:textId="77777777">
      <w:tc>
        <w:tcPr>
          <w:tcW w:w="3708" w:type="dxa"/>
          <w:shd w:val="clear" w:color="auto" w:fill="auto"/>
        </w:tcPr>
        <w:p w14:paraId="1C1AAF47" w14:textId="77777777" w:rsidR="00DB54EE" w:rsidRPr="00563CB8" w:rsidRDefault="00DB54EE"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6C3083D" w14:textId="77777777" w:rsidR="00DB54EE" w:rsidRPr="00563CB8" w:rsidRDefault="00DB54EE" w:rsidP="007017EB">
          <w:pPr>
            <w:jc w:val="center"/>
          </w:pPr>
          <w:r w:rsidRPr="00563CB8">
            <w:t>D R A F T</w:t>
          </w:r>
        </w:p>
      </w:tc>
      <w:tc>
        <w:tcPr>
          <w:tcW w:w="3438" w:type="dxa"/>
          <w:shd w:val="clear" w:color="auto" w:fill="auto"/>
        </w:tcPr>
        <w:p w14:paraId="431FF702" w14:textId="77777777" w:rsidR="00DB54EE" w:rsidRPr="00E946A0" w:rsidRDefault="00DB54EE" w:rsidP="00C57F55">
          <w:pPr>
            <w:pStyle w:val="PageHeader"/>
            <w:jc w:val="right"/>
            <w:rPr>
              <w:b w:val="0"/>
            </w:rPr>
          </w:pPr>
          <w:r>
            <w:rPr>
              <w:b w:val="0"/>
            </w:rPr>
            <w:t>Grade 10 • Module 4</w:t>
          </w:r>
          <w:r w:rsidRPr="00E946A0">
            <w:rPr>
              <w:b w:val="0"/>
            </w:rPr>
            <w:t xml:space="preserve"> • Unit </w:t>
          </w:r>
          <w:r>
            <w:rPr>
              <w:b w:val="0"/>
            </w:rPr>
            <w:t>2</w:t>
          </w:r>
          <w:r w:rsidRPr="00E946A0">
            <w:rPr>
              <w:b w:val="0"/>
            </w:rPr>
            <w:t xml:space="preserve"> • Lesson </w:t>
          </w:r>
          <w:r>
            <w:rPr>
              <w:b w:val="0"/>
            </w:rPr>
            <w:t>12</w:t>
          </w:r>
        </w:p>
      </w:tc>
    </w:tr>
  </w:tbl>
  <w:p w14:paraId="791E080D" w14:textId="77777777" w:rsidR="00DB54EE" w:rsidRPr="007017EB" w:rsidRDefault="00DB54E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36F2D4"/>
    <w:lvl w:ilvl="0">
      <w:start w:val="1"/>
      <w:numFmt w:val="decimal"/>
      <w:lvlText w:val="%1."/>
      <w:lvlJc w:val="left"/>
      <w:pPr>
        <w:tabs>
          <w:tab w:val="num" w:pos="1800"/>
        </w:tabs>
        <w:ind w:left="1800" w:hanging="360"/>
      </w:pPr>
    </w:lvl>
  </w:abstractNum>
  <w:abstractNum w:abstractNumId="1">
    <w:nsid w:val="FFFFFF7F"/>
    <w:multiLevelType w:val="singleLevel"/>
    <w:tmpl w:val="9B0EF1C2"/>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477BD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73C96"/>
    <w:multiLevelType w:val="hybridMultilevel"/>
    <w:tmpl w:val="025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Garamond"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Garamond"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Garamond"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A1695"/>
    <w:multiLevelType w:val="hybridMultilevel"/>
    <w:tmpl w:val="508800D8"/>
    <w:lvl w:ilvl="0" w:tplc="040C0019">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1"/>
    <w:lvlOverride w:ilvl="0">
      <w:startOverride w:val="1"/>
    </w:lvlOverride>
  </w:num>
  <w:num w:numId="2">
    <w:abstractNumId w:val="11"/>
    <w:lvlOverride w:ilvl="0">
      <w:startOverride w:val="1"/>
    </w:lvlOverride>
  </w:num>
  <w:num w:numId="3">
    <w:abstractNumId w:val="18"/>
  </w:num>
  <w:num w:numId="4">
    <w:abstractNumId w:val="23"/>
  </w:num>
  <w:num w:numId="5">
    <w:abstractNumId w:val="3"/>
  </w:num>
  <w:num w:numId="6">
    <w:abstractNumId w:val="26"/>
  </w:num>
  <w:num w:numId="7">
    <w:abstractNumId w:val="11"/>
    <w:lvlOverride w:ilvl="0">
      <w:startOverride w:val="1"/>
    </w:lvlOverride>
  </w:num>
  <w:num w:numId="8">
    <w:abstractNumId w:val="29"/>
  </w:num>
  <w:num w:numId="9">
    <w:abstractNumId w:val="4"/>
  </w:num>
  <w:num w:numId="10">
    <w:abstractNumId w:val="25"/>
  </w:num>
  <w:num w:numId="11">
    <w:abstractNumId w:val="31"/>
  </w:num>
  <w:num w:numId="12">
    <w:abstractNumId w:val="11"/>
  </w:num>
  <w:num w:numId="13">
    <w:abstractNumId w:val="11"/>
    <w:lvlOverride w:ilvl="0">
      <w:startOverride w:val="1"/>
    </w:lvlOverride>
  </w:num>
  <w:num w:numId="14">
    <w:abstractNumId w:val="10"/>
    <w:lvlOverride w:ilvl="0">
      <w:startOverride w:val="1"/>
    </w:lvlOverride>
  </w:num>
  <w:num w:numId="15">
    <w:abstractNumId w:val="29"/>
  </w:num>
  <w:num w:numId="16">
    <w:abstractNumId w:val="6"/>
  </w:num>
  <w:num w:numId="17">
    <w:abstractNumId w:val="2"/>
  </w:num>
  <w:num w:numId="18">
    <w:abstractNumId w:val="5"/>
  </w:num>
  <w:num w:numId="19">
    <w:abstractNumId w:val="28"/>
  </w:num>
  <w:num w:numId="20">
    <w:abstractNumId w:val="33"/>
  </w:num>
  <w:num w:numId="21">
    <w:abstractNumId w:val="10"/>
  </w:num>
  <w:num w:numId="22">
    <w:abstractNumId w:val="34"/>
  </w:num>
  <w:num w:numId="23">
    <w:abstractNumId w:val="9"/>
  </w:num>
  <w:num w:numId="24">
    <w:abstractNumId w:val="16"/>
  </w:num>
  <w:num w:numId="25">
    <w:abstractNumId w:val="19"/>
  </w:num>
  <w:num w:numId="26">
    <w:abstractNumId w:val="14"/>
  </w:num>
  <w:num w:numId="27">
    <w:abstractNumId w:val="7"/>
  </w:num>
  <w:num w:numId="28">
    <w:abstractNumId w:val="3"/>
    <w:lvlOverride w:ilvl="0">
      <w:startOverride w:val="1"/>
    </w:lvlOverride>
  </w:num>
  <w:num w:numId="29">
    <w:abstractNumId w:val="30"/>
  </w:num>
  <w:num w:numId="30">
    <w:abstractNumId w:val="8"/>
  </w:num>
  <w:num w:numId="31">
    <w:abstractNumId w:val="27"/>
  </w:num>
  <w:num w:numId="32">
    <w:abstractNumId w:val="21"/>
  </w:num>
  <w:num w:numId="33">
    <w:abstractNumId w:val="4"/>
    <w:lvlOverride w:ilvl="0">
      <w:startOverride w:val="1"/>
    </w:lvlOverride>
  </w:num>
  <w:num w:numId="34">
    <w:abstractNumId w:val="24"/>
  </w:num>
  <w:num w:numId="35">
    <w:abstractNumId w:val="13"/>
  </w:num>
  <w:num w:numId="36">
    <w:abstractNumId w:val="22"/>
  </w:num>
  <w:num w:numId="37">
    <w:abstractNumId w:val="32"/>
  </w:num>
  <w:num w:numId="38">
    <w:abstractNumId w:val="12"/>
  </w:num>
  <w:num w:numId="39">
    <w:abstractNumId w:val="15"/>
  </w:num>
  <w:num w:numId="40">
    <w:abstractNumId w:val="17"/>
  </w:num>
  <w:num w:numId="41">
    <w:abstractNumId w:val="20"/>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5229"/>
    <w:rsid w:val="00007652"/>
    <w:rsid w:val="00017E7B"/>
    <w:rsid w:val="00022E97"/>
    <w:rsid w:val="00037240"/>
    <w:rsid w:val="00047AD8"/>
    <w:rsid w:val="00051327"/>
    <w:rsid w:val="00052A49"/>
    <w:rsid w:val="000630C9"/>
    <w:rsid w:val="00072F01"/>
    <w:rsid w:val="00093831"/>
    <w:rsid w:val="00093AAC"/>
    <w:rsid w:val="000A1681"/>
    <w:rsid w:val="000A386A"/>
    <w:rsid w:val="000A48E0"/>
    <w:rsid w:val="000A6B15"/>
    <w:rsid w:val="000B3273"/>
    <w:rsid w:val="000B3A6F"/>
    <w:rsid w:val="000B538A"/>
    <w:rsid w:val="000D185F"/>
    <w:rsid w:val="000D2642"/>
    <w:rsid w:val="000D4DBF"/>
    <w:rsid w:val="000E2C1E"/>
    <w:rsid w:val="000F0179"/>
    <w:rsid w:val="000F14F7"/>
    <w:rsid w:val="000F72C1"/>
    <w:rsid w:val="00133D0A"/>
    <w:rsid w:val="001367E9"/>
    <w:rsid w:val="00144B97"/>
    <w:rsid w:val="001478A1"/>
    <w:rsid w:val="00163FE7"/>
    <w:rsid w:val="00170F50"/>
    <w:rsid w:val="001735F1"/>
    <w:rsid w:val="00174230"/>
    <w:rsid w:val="00176375"/>
    <w:rsid w:val="0018682E"/>
    <w:rsid w:val="001B7DA9"/>
    <w:rsid w:val="001C5D37"/>
    <w:rsid w:val="001D396A"/>
    <w:rsid w:val="001D4F38"/>
    <w:rsid w:val="001E4E1D"/>
    <w:rsid w:val="001E7D9A"/>
    <w:rsid w:val="002004FD"/>
    <w:rsid w:val="0020064F"/>
    <w:rsid w:val="0021193A"/>
    <w:rsid w:val="00220406"/>
    <w:rsid w:val="00223C22"/>
    <w:rsid w:val="002346DD"/>
    <w:rsid w:val="00241753"/>
    <w:rsid w:val="00242196"/>
    <w:rsid w:val="002430D9"/>
    <w:rsid w:val="0025441E"/>
    <w:rsid w:val="00275EED"/>
    <w:rsid w:val="002762B5"/>
    <w:rsid w:val="00282E44"/>
    <w:rsid w:val="00284FA1"/>
    <w:rsid w:val="002A27B5"/>
    <w:rsid w:val="002A523E"/>
    <w:rsid w:val="002B074F"/>
    <w:rsid w:val="002B5797"/>
    <w:rsid w:val="002C1D15"/>
    <w:rsid w:val="002D6F01"/>
    <w:rsid w:val="002E0A80"/>
    <w:rsid w:val="002F1B76"/>
    <w:rsid w:val="002F479E"/>
    <w:rsid w:val="002F563A"/>
    <w:rsid w:val="00303D42"/>
    <w:rsid w:val="0031222D"/>
    <w:rsid w:val="0031293D"/>
    <w:rsid w:val="00314EC3"/>
    <w:rsid w:val="00315FF3"/>
    <w:rsid w:val="00317AD9"/>
    <w:rsid w:val="00324611"/>
    <w:rsid w:val="00333EEF"/>
    <w:rsid w:val="00334124"/>
    <w:rsid w:val="00341F48"/>
    <w:rsid w:val="00350CF4"/>
    <w:rsid w:val="00367D71"/>
    <w:rsid w:val="003817B6"/>
    <w:rsid w:val="00383CAB"/>
    <w:rsid w:val="00386467"/>
    <w:rsid w:val="003A096E"/>
    <w:rsid w:val="003A472F"/>
    <w:rsid w:val="003A5DE0"/>
    <w:rsid w:val="003B4903"/>
    <w:rsid w:val="003F72A2"/>
    <w:rsid w:val="003F7B1C"/>
    <w:rsid w:val="00400A08"/>
    <w:rsid w:val="00403CDE"/>
    <w:rsid w:val="00417DE1"/>
    <w:rsid w:val="00421DF5"/>
    <w:rsid w:val="0043001E"/>
    <w:rsid w:val="00431D07"/>
    <w:rsid w:val="00452F4D"/>
    <w:rsid w:val="00464AC5"/>
    <w:rsid w:val="00497B4C"/>
    <w:rsid w:val="004B3B83"/>
    <w:rsid w:val="004C2A71"/>
    <w:rsid w:val="004D3040"/>
    <w:rsid w:val="004D6C3E"/>
    <w:rsid w:val="004F168F"/>
    <w:rsid w:val="004F7CDD"/>
    <w:rsid w:val="0050012F"/>
    <w:rsid w:val="0051115A"/>
    <w:rsid w:val="00514DE0"/>
    <w:rsid w:val="00517970"/>
    <w:rsid w:val="00523277"/>
    <w:rsid w:val="00525FA3"/>
    <w:rsid w:val="005263EC"/>
    <w:rsid w:val="005269FC"/>
    <w:rsid w:val="00533373"/>
    <w:rsid w:val="00542086"/>
    <w:rsid w:val="005510CE"/>
    <w:rsid w:val="005511CF"/>
    <w:rsid w:val="00555B79"/>
    <w:rsid w:val="00577866"/>
    <w:rsid w:val="00577BFB"/>
    <w:rsid w:val="00580033"/>
    <w:rsid w:val="005855B5"/>
    <w:rsid w:val="005923F3"/>
    <w:rsid w:val="00593F3F"/>
    <w:rsid w:val="005A75D7"/>
    <w:rsid w:val="005B4154"/>
    <w:rsid w:val="005B61FB"/>
    <w:rsid w:val="005B682A"/>
    <w:rsid w:val="005C2DEE"/>
    <w:rsid w:val="005C3A98"/>
    <w:rsid w:val="005D07DE"/>
    <w:rsid w:val="005D524C"/>
    <w:rsid w:val="005D537C"/>
    <w:rsid w:val="005D5EC2"/>
    <w:rsid w:val="005E410A"/>
    <w:rsid w:val="005F0377"/>
    <w:rsid w:val="00604E64"/>
    <w:rsid w:val="006121C9"/>
    <w:rsid w:val="00615548"/>
    <w:rsid w:val="006227B4"/>
    <w:rsid w:val="0062309E"/>
    <w:rsid w:val="00624744"/>
    <w:rsid w:val="00627924"/>
    <w:rsid w:val="006339F6"/>
    <w:rsid w:val="00653424"/>
    <w:rsid w:val="0065571F"/>
    <w:rsid w:val="00655CFB"/>
    <w:rsid w:val="00667212"/>
    <w:rsid w:val="006747AE"/>
    <w:rsid w:val="006814CE"/>
    <w:rsid w:val="00682D7C"/>
    <w:rsid w:val="0068491F"/>
    <w:rsid w:val="0068578F"/>
    <w:rsid w:val="00692E7D"/>
    <w:rsid w:val="006A6855"/>
    <w:rsid w:val="006A6D20"/>
    <w:rsid w:val="006C34A8"/>
    <w:rsid w:val="0070122E"/>
    <w:rsid w:val="007017EB"/>
    <w:rsid w:val="00711515"/>
    <w:rsid w:val="00714DFF"/>
    <w:rsid w:val="00720384"/>
    <w:rsid w:val="00741B50"/>
    <w:rsid w:val="00764F77"/>
    <w:rsid w:val="0077090E"/>
    <w:rsid w:val="00781701"/>
    <w:rsid w:val="007850AF"/>
    <w:rsid w:val="00786C23"/>
    <w:rsid w:val="00790BCC"/>
    <w:rsid w:val="007943ED"/>
    <w:rsid w:val="007A7491"/>
    <w:rsid w:val="007B4761"/>
    <w:rsid w:val="007B4C72"/>
    <w:rsid w:val="007B5B77"/>
    <w:rsid w:val="007C1304"/>
    <w:rsid w:val="007D0527"/>
    <w:rsid w:val="007D2598"/>
    <w:rsid w:val="007D7901"/>
    <w:rsid w:val="007E15AF"/>
    <w:rsid w:val="007E484F"/>
    <w:rsid w:val="007F1E9A"/>
    <w:rsid w:val="007F660D"/>
    <w:rsid w:val="007F715A"/>
    <w:rsid w:val="00801B2E"/>
    <w:rsid w:val="00812125"/>
    <w:rsid w:val="00821DDA"/>
    <w:rsid w:val="00823F37"/>
    <w:rsid w:val="00831382"/>
    <w:rsid w:val="00837964"/>
    <w:rsid w:val="00837E8F"/>
    <w:rsid w:val="00840B95"/>
    <w:rsid w:val="0084361E"/>
    <w:rsid w:val="00844EA2"/>
    <w:rsid w:val="008478FA"/>
    <w:rsid w:val="008517C5"/>
    <w:rsid w:val="00851EC2"/>
    <w:rsid w:val="0086281D"/>
    <w:rsid w:val="008735F7"/>
    <w:rsid w:val="00882048"/>
    <w:rsid w:val="00887A1F"/>
    <w:rsid w:val="0089016C"/>
    <w:rsid w:val="00894545"/>
    <w:rsid w:val="008976A2"/>
    <w:rsid w:val="008A0BE8"/>
    <w:rsid w:val="008A7049"/>
    <w:rsid w:val="008B14A8"/>
    <w:rsid w:val="008B7850"/>
    <w:rsid w:val="008D53A9"/>
    <w:rsid w:val="008D7646"/>
    <w:rsid w:val="008E0122"/>
    <w:rsid w:val="008E22EC"/>
    <w:rsid w:val="008E71CE"/>
    <w:rsid w:val="008F0DE2"/>
    <w:rsid w:val="008F783D"/>
    <w:rsid w:val="00902CF8"/>
    <w:rsid w:val="00920E27"/>
    <w:rsid w:val="009450B7"/>
    <w:rsid w:val="009450F1"/>
    <w:rsid w:val="00945734"/>
    <w:rsid w:val="00956A05"/>
    <w:rsid w:val="00965941"/>
    <w:rsid w:val="0096713C"/>
    <w:rsid w:val="00987522"/>
    <w:rsid w:val="009967B5"/>
    <w:rsid w:val="009A7185"/>
    <w:rsid w:val="009A7CD1"/>
    <w:rsid w:val="009B5AEA"/>
    <w:rsid w:val="009C32C6"/>
    <w:rsid w:val="009D23B1"/>
    <w:rsid w:val="009E08A3"/>
    <w:rsid w:val="009E4483"/>
    <w:rsid w:val="009E7B2C"/>
    <w:rsid w:val="009F10C8"/>
    <w:rsid w:val="009F16A5"/>
    <w:rsid w:val="009F3CF6"/>
    <w:rsid w:val="00A00FE0"/>
    <w:rsid w:val="00A05BF3"/>
    <w:rsid w:val="00A0703F"/>
    <w:rsid w:val="00A126AC"/>
    <w:rsid w:val="00A3045F"/>
    <w:rsid w:val="00A36AEE"/>
    <w:rsid w:val="00A42794"/>
    <w:rsid w:val="00A45823"/>
    <w:rsid w:val="00A46E36"/>
    <w:rsid w:val="00A54F2B"/>
    <w:rsid w:val="00A625D1"/>
    <w:rsid w:val="00A816BB"/>
    <w:rsid w:val="00A85748"/>
    <w:rsid w:val="00A9019E"/>
    <w:rsid w:val="00A91DDE"/>
    <w:rsid w:val="00AB4FB0"/>
    <w:rsid w:val="00AB758D"/>
    <w:rsid w:val="00AC1439"/>
    <w:rsid w:val="00AC2FE1"/>
    <w:rsid w:val="00AC54F1"/>
    <w:rsid w:val="00AD01CB"/>
    <w:rsid w:val="00AE3372"/>
    <w:rsid w:val="00AE3A2D"/>
    <w:rsid w:val="00AF2A0A"/>
    <w:rsid w:val="00AF4836"/>
    <w:rsid w:val="00B026F4"/>
    <w:rsid w:val="00B0778C"/>
    <w:rsid w:val="00B21B49"/>
    <w:rsid w:val="00B229D1"/>
    <w:rsid w:val="00B31F36"/>
    <w:rsid w:val="00B37170"/>
    <w:rsid w:val="00B468E9"/>
    <w:rsid w:val="00B47B7C"/>
    <w:rsid w:val="00B62F91"/>
    <w:rsid w:val="00B67B30"/>
    <w:rsid w:val="00B713AE"/>
    <w:rsid w:val="00B767B5"/>
    <w:rsid w:val="00B81187"/>
    <w:rsid w:val="00B815F3"/>
    <w:rsid w:val="00B84D5E"/>
    <w:rsid w:val="00BA329A"/>
    <w:rsid w:val="00BA706D"/>
    <w:rsid w:val="00BB08ED"/>
    <w:rsid w:val="00BB32EF"/>
    <w:rsid w:val="00BD629B"/>
    <w:rsid w:val="00BD7B30"/>
    <w:rsid w:val="00BE0CDF"/>
    <w:rsid w:val="00BE7FF0"/>
    <w:rsid w:val="00BF7B95"/>
    <w:rsid w:val="00C1036C"/>
    <w:rsid w:val="00C16C24"/>
    <w:rsid w:val="00C174C1"/>
    <w:rsid w:val="00C27870"/>
    <w:rsid w:val="00C30B6A"/>
    <w:rsid w:val="00C33739"/>
    <w:rsid w:val="00C425CD"/>
    <w:rsid w:val="00C43011"/>
    <w:rsid w:val="00C4407F"/>
    <w:rsid w:val="00C45E88"/>
    <w:rsid w:val="00C508A5"/>
    <w:rsid w:val="00C5268D"/>
    <w:rsid w:val="00C57F55"/>
    <w:rsid w:val="00C626ED"/>
    <w:rsid w:val="00C73E8E"/>
    <w:rsid w:val="00C82CA0"/>
    <w:rsid w:val="00C9653E"/>
    <w:rsid w:val="00CA6239"/>
    <w:rsid w:val="00CB1FDA"/>
    <w:rsid w:val="00CB24AC"/>
    <w:rsid w:val="00CB3B1E"/>
    <w:rsid w:val="00CC4D17"/>
    <w:rsid w:val="00CD4BC6"/>
    <w:rsid w:val="00CD6282"/>
    <w:rsid w:val="00CD7FBB"/>
    <w:rsid w:val="00CE1328"/>
    <w:rsid w:val="00CE1398"/>
    <w:rsid w:val="00CE32E8"/>
    <w:rsid w:val="00CE4FB9"/>
    <w:rsid w:val="00CF4BD0"/>
    <w:rsid w:val="00CF59D2"/>
    <w:rsid w:val="00D0144E"/>
    <w:rsid w:val="00D31F4D"/>
    <w:rsid w:val="00D41F22"/>
    <w:rsid w:val="00D43571"/>
    <w:rsid w:val="00D51221"/>
    <w:rsid w:val="00D521AB"/>
    <w:rsid w:val="00D65C7B"/>
    <w:rsid w:val="00D65F27"/>
    <w:rsid w:val="00D71A05"/>
    <w:rsid w:val="00D915F4"/>
    <w:rsid w:val="00D93527"/>
    <w:rsid w:val="00DA2547"/>
    <w:rsid w:val="00DA4E3E"/>
    <w:rsid w:val="00DB2751"/>
    <w:rsid w:val="00DB54EE"/>
    <w:rsid w:val="00DB5560"/>
    <w:rsid w:val="00DC1576"/>
    <w:rsid w:val="00DC16C8"/>
    <w:rsid w:val="00DD322A"/>
    <w:rsid w:val="00DE4368"/>
    <w:rsid w:val="00DE6EC3"/>
    <w:rsid w:val="00DE7DFB"/>
    <w:rsid w:val="00E110CF"/>
    <w:rsid w:val="00E31EBA"/>
    <w:rsid w:val="00E44CA3"/>
    <w:rsid w:val="00E46623"/>
    <w:rsid w:val="00E46BAB"/>
    <w:rsid w:val="00E552ED"/>
    <w:rsid w:val="00E60B3A"/>
    <w:rsid w:val="00E868CB"/>
    <w:rsid w:val="00E87FEF"/>
    <w:rsid w:val="00E91CB8"/>
    <w:rsid w:val="00E97186"/>
    <w:rsid w:val="00EA26B5"/>
    <w:rsid w:val="00EA5069"/>
    <w:rsid w:val="00EB041C"/>
    <w:rsid w:val="00EB16D7"/>
    <w:rsid w:val="00EB475D"/>
    <w:rsid w:val="00EC2A0C"/>
    <w:rsid w:val="00EC41B4"/>
    <w:rsid w:val="00EC47AE"/>
    <w:rsid w:val="00EC6A4B"/>
    <w:rsid w:val="00EC7DBA"/>
    <w:rsid w:val="00ED1E47"/>
    <w:rsid w:val="00ED2916"/>
    <w:rsid w:val="00EF2EE8"/>
    <w:rsid w:val="00F2721E"/>
    <w:rsid w:val="00F37723"/>
    <w:rsid w:val="00F410BD"/>
    <w:rsid w:val="00F61540"/>
    <w:rsid w:val="00F629CA"/>
    <w:rsid w:val="00F630F4"/>
    <w:rsid w:val="00F657CF"/>
    <w:rsid w:val="00F7582A"/>
    <w:rsid w:val="00F76D5A"/>
    <w:rsid w:val="00F90B59"/>
    <w:rsid w:val="00F95313"/>
    <w:rsid w:val="00FA333A"/>
    <w:rsid w:val="00FB675B"/>
    <w:rsid w:val="00FC4549"/>
    <w:rsid w:val="00FC6F8D"/>
    <w:rsid w:val="00FD3178"/>
    <w:rsid w:val="00FD4EFA"/>
    <w:rsid w:val="00FE52EB"/>
    <w:rsid w:val="00FE6E82"/>
    <w:rsid w:val="00FF4DA9"/>
    <w:rsid w:val="00FF58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325A6"/>
  <w15:docId w15:val="{0BBAE013-730F-4016-94EB-8AB5E40A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71"/>
    <w:rsid w:val="00542086"/>
    <w:pPr>
      <w:spacing w:after="0" w:line="240" w:lineRule="auto"/>
    </w:pPr>
    <w:rPr>
      <w:rFonts w:ascii="Calibri" w:eastAsia="Calibri" w:hAnsi="Calibri" w:cs="Times New Roman"/>
    </w:rPr>
  </w:style>
  <w:style w:type="character" w:customStyle="1" w:styleId="speaker">
    <w:name w:val="speaker"/>
    <w:basedOn w:val="DefaultParagraphFont"/>
    <w:rsid w:val="00542086"/>
  </w:style>
  <w:style w:type="character" w:customStyle="1" w:styleId="indentinline">
    <w:name w:val="indentinline"/>
    <w:basedOn w:val="DefaultParagraphFont"/>
    <w:rsid w:val="00542086"/>
  </w:style>
  <w:style w:type="character" w:customStyle="1" w:styleId="stageright">
    <w:name w:val="stage right"/>
    <w:basedOn w:val="DefaultParagraphFont"/>
    <w:rsid w:val="00542086"/>
  </w:style>
  <w:style w:type="table" w:customStyle="1" w:styleId="TableGrid2">
    <w:name w:val="Table Grid2"/>
    <w:basedOn w:val="TableNormal"/>
    <w:next w:val="TableGrid"/>
    <w:uiPriority w:val="59"/>
    <w:rsid w:val="00A0703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16776">
      <w:bodyDiv w:val="1"/>
      <w:marLeft w:val="0"/>
      <w:marRight w:val="0"/>
      <w:marTop w:val="0"/>
      <w:marBottom w:val="0"/>
      <w:divBdr>
        <w:top w:val="none" w:sz="0" w:space="0" w:color="auto"/>
        <w:left w:val="none" w:sz="0" w:space="0" w:color="auto"/>
        <w:bottom w:val="none" w:sz="0" w:space="0" w:color="auto"/>
        <w:right w:val="none" w:sz="0" w:space="0" w:color="auto"/>
      </w:divBdr>
    </w:div>
    <w:div w:id="260798362">
      <w:bodyDiv w:val="1"/>
      <w:marLeft w:val="0"/>
      <w:marRight w:val="0"/>
      <w:marTop w:val="0"/>
      <w:marBottom w:val="0"/>
      <w:divBdr>
        <w:top w:val="none" w:sz="0" w:space="0" w:color="auto"/>
        <w:left w:val="none" w:sz="0" w:space="0" w:color="auto"/>
        <w:bottom w:val="none" w:sz="0" w:space="0" w:color="auto"/>
        <w:right w:val="none" w:sz="0" w:space="0" w:color="auto"/>
      </w:divBdr>
    </w:div>
    <w:div w:id="510680377">
      <w:bodyDiv w:val="1"/>
      <w:marLeft w:val="0"/>
      <w:marRight w:val="0"/>
      <w:marTop w:val="0"/>
      <w:marBottom w:val="0"/>
      <w:divBdr>
        <w:top w:val="none" w:sz="0" w:space="0" w:color="auto"/>
        <w:left w:val="none" w:sz="0" w:space="0" w:color="auto"/>
        <w:bottom w:val="none" w:sz="0" w:space="0" w:color="auto"/>
        <w:right w:val="none" w:sz="0" w:space="0" w:color="auto"/>
      </w:divBdr>
    </w:div>
    <w:div w:id="542910076">
      <w:bodyDiv w:val="1"/>
      <w:marLeft w:val="0"/>
      <w:marRight w:val="0"/>
      <w:marTop w:val="0"/>
      <w:marBottom w:val="0"/>
      <w:divBdr>
        <w:top w:val="none" w:sz="0" w:space="0" w:color="auto"/>
        <w:left w:val="none" w:sz="0" w:space="0" w:color="auto"/>
        <w:bottom w:val="none" w:sz="0" w:space="0" w:color="auto"/>
        <w:right w:val="none" w:sz="0" w:space="0" w:color="auto"/>
      </w:divBdr>
      <w:divsChild>
        <w:div w:id="1113590918">
          <w:marLeft w:val="0"/>
          <w:marRight w:val="0"/>
          <w:marTop w:val="0"/>
          <w:marBottom w:val="0"/>
          <w:divBdr>
            <w:top w:val="none" w:sz="0" w:space="0" w:color="auto"/>
            <w:left w:val="none" w:sz="0" w:space="0" w:color="auto"/>
            <w:bottom w:val="none" w:sz="0" w:space="0" w:color="auto"/>
            <w:right w:val="none" w:sz="0" w:space="0" w:color="auto"/>
          </w:divBdr>
        </w:div>
      </w:divsChild>
    </w:div>
    <w:div w:id="705258162">
      <w:bodyDiv w:val="1"/>
      <w:marLeft w:val="0"/>
      <w:marRight w:val="0"/>
      <w:marTop w:val="0"/>
      <w:marBottom w:val="0"/>
      <w:divBdr>
        <w:top w:val="none" w:sz="0" w:space="0" w:color="auto"/>
        <w:left w:val="none" w:sz="0" w:space="0" w:color="auto"/>
        <w:bottom w:val="none" w:sz="0" w:space="0" w:color="auto"/>
        <w:right w:val="none" w:sz="0" w:space="0" w:color="auto"/>
      </w:divBdr>
      <w:divsChild>
        <w:div w:id="13387782">
          <w:marLeft w:val="0"/>
          <w:marRight w:val="0"/>
          <w:marTop w:val="0"/>
          <w:marBottom w:val="0"/>
          <w:divBdr>
            <w:top w:val="none" w:sz="0" w:space="0" w:color="auto"/>
            <w:left w:val="none" w:sz="0" w:space="0" w:color="auto"/>
            <w:bottom w:val="none" w:sz="0" w:space="0" w:color="auto"/>
            <w:right w:val="none" w:sz="0" w:space="0" w:color="auto"/>
          </w:divBdr>
        </w:div>
      </w:divsChild>
    </w:div>
    <w:div w:id="956060568">
      <w:bodyDiv w:val="1"/>
      <w:marLeft w:val="0"/>
      <w:marRight w:val="0"/>
      <w:marTop w:val="0"/>
      <w:marBottom w:val="0"/>
      <w:divBdr>
        <w:top w:val="none" w:sz="0" w:space="0" w:color="auto"/>
        <w:left w:val="none" w:sz="0" w:space="0" w:color="auto"/>
        <w:bottom w:val="none" w:sz="0" w:space="0" w:color="auto"/>
        <w:right w:val="none" w:sz="0" w:space="0" w:color="auto"/>
      </w:divBdr>
    </w:div>
    <w:div w:id="1952085431">
      <w:bodyDiv w:val="1"/>
      <w:marLeft w:val="0"/>
      <w:marRight w:val="0"/>
      <w:marTop w:val="0"/>
      <w:marBottom w:val="0"/>
      <w:divBdr>
        <w:top w:val="none" w:sz="0" w:space="0" w:color="auto"/>
        <w:left w:val="none" w:sz="0" w:space="0" w:color="auto"/>
        <w:bottom w:val="none" w:sz="0" w:space="0" w:color="auto"/>
        <w:right w:val="none" w:sz="0" w:space="0" w:color="auto"/>
      </w:divBdr>
    </w:div>
    <w:div w:id="1989508980">
      <w:bodyDiv w:val="1"/>
      <w:marLeft w:val="0"/>
      <w:marRight w:val="0"/>
      <w:marTop w:val="0"/>
      <w:marBottom w:val="0"/>
      <w:divBdr>
        <w:top w:val="none" w:sz="0" w:space="0" w:color="auto"/>
        <w:left w:val="none" w:sz="0" w:space="0" w:color="auto"/>
        <w:bottom w:val="none" w:sz="0" w:space="0" w:color="auto"/>
        <w:right w:val="none" w:sz="0" w:space="0" w:color="auto"/>
      </w:divBdr>
      <w:divsChild>
        <w:div w:id="36780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forbook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E5B2-E96D-4470-A166-06988B5C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2014-06-17T18:47:00Z</cp:lastPrinted>
  <dcterms:created xsi:type="dcterms:W3CDTF">2014-06-25T14:07:00Z</dcterms:created>
  <dcterms:modified xsi:type="dcterms:W3CDTF">2014-06-25T14:07:00Z</dcterms:modified>
</cp:coreProperties>
</file>