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192D3CF0" w14:textId="77777777">
        <w:trPr>
          <w:trHeight w:val="1008"/>
        </w:trPr>
        <w:tc>
          <w:tcPr>
            <w:tcW w:w="1980" w:type="dxa"/>
            <w:shd w:val="clear" w:color="auto" w:fill="385623"/>
            <w:vAlign w:val="center"/>
          </w:tcPr>
          <w:p w14:paraId="13683B19" w14:textId="77777777" w:rsidR="00F814D5" w:rsidRPr="00DB34C3" w:rsidRDefault="00262AAD" w:rsidP="00B231AA">
            <w:pPr>
              <w:pStyle w:val="Header-banner"/>
              <w:rPr>
                <w:rFonts w:asciiTheme="minorHAnsi" w:hAnsiTheme="minorHAnsi"/>
              </w:rPr>
            </w:pPr>
            <w:r>
              <w:rPr>
                <w:rFonts w:asciiTheme="minorHAnsi" w:hAnsiTheme="minorHAnsi"/>
              </w:rPr>
              <w:t>10.4</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14:paraId="20AFF3EB"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262AAD">
              <w:rPr>
                <w:rFonts w:asciiTheme="minorHAnsi" w:hAnsiTheme="minorHAnsi"/>
              </w:rPr>
              <w:t>9</w:t>
            </w:r>
          </w:p>
        </w:tc>
      </w:tr>
    </w:tbl>
    <w:p w14:paraId="7787905C" w14:textId="77777777" w:rsidR="005C4572" w:rsidRDefault="00C4787C" w:rsidP="00E946A0">
      <w:pPr>
        <w:pStyle w:val="Heading1"/>
      </w:pPr>
      <w:r w:rsidRPr="00263AF5">
        <w:t>Introduction</w:t>
      </w:r>
    </w:p>
    <w:p w14:paraId="26BA1D13" w14:textId="34CD102F" w:rsidR="005C4572" w:rsidRDefault="00262AAD" w:rsidP="005C4572">
      <w:r>
        <w:t xml:space="preserve">In this lesson, students read and analyze </w:t>
      </w:r>
      <w:r w:rsidR="00DF6037">
        <w:t>A</w:t>
      </w:r>
      <w:r>
        <w:t>ct 3</w:t>
      </w:r>
      <w:r w:rsidR="00FB4F0E">
        <w:t>.</w:t>
      </w:r>
      <w:r>
        <w:t xml:space="preserve">1 of </w:t>
      </w:r>
      <w:r>
        <w:rPr>
          <w:i/>
        </w:rPr>
        <w:t xml:space="preserve">Macbeth </w:t>
      </w:r>
      <w:r>
        <w:t>(</w:t>
      </w:r>
      <w:r w:rsidR="00B04817">
        <w:t xml:space="preserve">from </w:t>
      </w:r>
      <w:r>
        <w:t xml:space="preserve">“Thou hast it now—king, Cawdor, Glamis, all” to “If it find heaven, must find it out tonight”), in which Banquo airs his suspicions of Macbeth’s foul play and Macbeth hires a troupe of murderers to assassinate Banquo. Students analyze how </w:t>
      </w:r>
      <w:r w:rsidR="001C76C4">
        <w:t xml:space="preserve">specific details in this scene </w:t>
      </w:r>
      <w:r>
        <w:t>further develop a central idea</w:t>
      </w:r>
      <w:r w:rsidR="0033325B">
        <w:t xml:space="preserve"> in the tex</w:t>
      </w:r>
      <w:r w:rsidR="001C76C4">
        <w:t>t</w:t>
      </w:r>
      <w:r>
        <w:t xml:space="preserve">. </w:t>
      </w:r>
      <w:r w:rsidR="00995FFC" w:rsidRPr="00995FFC">
        <w:t>Student learning is assessed via a Quick Write at the end of the lesson:</w:t>
      </w:r>
      <w:r w:rsidR="00C53AF3">
        <w:t xml:space="preserve"> How </w:t>
      </w:r>
      <w:r w:rsidR="004500A1">
        <w:t xml:space="preserve">do key details in this scene </w:t>
      </w:r>
      <w:r w:rsidR="00C53AF3">
        <w:t>further develop a central idea?</w:t>
      </w:r>
    </w:p>
    <w:p w14:paraId="4CFA1AEC" w14:textId="77777777" w:rsidR="00262AAD" w:rsidRPr="00262AAD" w:rsidRDefault="00262AAD" w:rsidP="005C4572">
      <w:r>
        <w:t xml:space="preserve">For homework, students continue to read their </w:t>
      </w:r>
      <w:r w:rsidR="001C76C4">
        <w:t xml:space="preserve">Accountable </w:t>
      </w:r>
      <w:r>
        <w:t>I</w:t>
      </w:r>
      <w:r w:rsidR="001C76C4">
        <w:t>ndependent Reading</w:t>
      </w:r>
      <w:r>
        <w:t xml:space="preserve"> </w:t>
      </w:r>
      <w:r w:rsidR="006E6BF8">
        <w:t xml:space="preserve">(AIR) </w:t>
      </w:r>
      <w:r>
        <w:t>text</w:t>
      </w:r>
      <w:r w:rsidR="001C76C4">
        <w:t>.</w:t>
      </w:r>
    </w:p>
    <w:p w14:paraId="31E7B257"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56C59D80" w14:textId="77777777">
        <w:tc>
          <w:tcPr>
            <w:tcW w:w="9468" w:type="dxa"/>
            <w:gridSpan w:val="2"/>
            <w:shd w:val="clear" w:color="auto" w:fill="76923C"/>
          </w:tcPr>
          <w:p w14:paraId="20B18EF2" w14:textId="77777777" w:rsidR="00F308FF" w:rsidRPr="002E4C92" w:rsidRDefault="00F308FF" w:rsidP="00B00346">
            <w:pPr>
              <w:pStyle w:val="TableHeaders"/>
            </w:pPr>
            <w:r>
              <w:t>Assessed Standard</w:t>
            </w:r>
            <w:r w:rsidR="00583FF7">
              <w:t>(s)</w:t>
            </w:r>
          </w:p>
        </w:tc>
      </w:tr>
      <w:tr w:rsidR="00FB2878" w:rsidRPr="0053542D" w14:paraId="5D027A26" w14:textId="77777777">
        <w:tc>
          <w:tcPr>
            <w:tcW w:w="1344" w:type="dxa"/>
          </w:tcPr>
          <w:p w14:paraId="76380B31" w14:textId="77777777" w:rsidR="00FB2878" w:rsidRDefault="00262AAD" w:rsidP="000B2D56">
            <w:pPr>
              <w:pStyle w:val="TableText"/>
            </w:pPr>
            <w:r>
              <w:t>RL.9-10</w:t>
            </w:r>
            <w:r w:rsidR="003822E1">
              <w:t>.</w:t>
            </w:r>
            <w:r>
              <w:t>2</w:t>
            </w:r>
          </w:p>
        </w:tc>
        <w:tc>
          <w:tcPr>
            <w:tcW w:w="8124" w:type="dxa"/>
          </w:tcPr>
          <w:p w14:paraId="5F1252E1" w14:textId="77777777" w:rsidR="00CF498D" w:rsidRDefault="00262AAD" w:rsidP="00773A69">
            <w:pPr>
              <w:pStyle w:val="TableText"/>
            </w:pPr>
            <w:r>
              <w:t>Determine a theme or central idea of a text and analyze in detail its development over the course of the text, including how it emerges and is shaped and refined by specific details; provide an objective summary of the text.</w:t>
            </w:r>
          </w:p>
        </w:tc>
      </w:tr>
      <w:tr w:rsidR="00F308FF" w:rsidRPr="00CF2582" w14:paraId="11EF7B78" w14:textId="77777777">
        <w:tc>
          <w:tcPr>
            <w:tcW w:w="9468" w:type="dxa"/>
            <w:gridSpan w:val="2"/>
            <w:shd w:val="clear" w:color="auto" w:fill="76923C"/>
          </w:tcPr>
          <w:p w14:paraId="4314D9AC" w14:textId="77777777" w:rsidR="00F308FF" w:rsidRPr="00CF2582" w:rsidRDefault="00F308FF" w:rsidP="00B00346">
            <w:pPr>
              <w:pStyle w:val="TableHeaders"/>
            </w:pPr>
            <w:r w:rsidRPr="00CF2582">
              <w:t>Addressed Standard</w:t>
            </w:r>
            <w:r w:rsidR="00583FF7">
              <w:t>(s)</w:t>
            </w:r>
          </w:p>
        </w:tc>
      </w:tr>
      <w:tr w:rsidR="00CF7C97" w:rsidRPr="0053542D" w14:paraId="586C78B7" w14:textId="77777777">
        <w:tc>
          <w:tcPr>
            <w:tcW w:w="1344" w:type="dxa"/>
          </w:tcPr>
          <w:p w14:paraId="2B607839" w14:textId="77777777" w:rsidR="00CF7C97" w:rsidRPr="00CF7C97" w:rsidRDefault="00CF7C97" w:rsidP="00CF7C97">
            <w:pPr>
              <w:pStyle w:val="TableText"/>
            </w:pPr>
            <w:r w:rsidRPr="00CF7C97">
              <w:t>W.9-10.9.a</w:t>
            </w:r>
          </w:p>
        </w:tc>
        <w:tc>
          <w:tcPr>
            <w:tcW w:w="8124" w:type="dxa"/>
          </w:tcPr>
          <w:p w14:paraId="2EF0DD14" w14:textId="77777777" w:rsidR="00CF7C97" w:rsidRPr="00CF7C97" w:rsidRDefault="00CF7C97" w:rsidP="00CF7C97">
            <w:pPr>
              <w:pStyle w:val="TableText"/>
            </w:pPr>
            <w:r w:rsidRPr="00CF7C97">
              <w:t>Draw evidence from literary or informational texts to support analysis, reflection, and research.</w:t>
            </w:r>
          </w:p>
          <w:p w14:paraId="695E0ED9" w14:textId="77777777" w:rsidR="00EE0C44" w:rsidRDefault="00CF7C97">
            <w:pPr>
              <w:pStyle w:val="SubStandard"/>
            </w:pPr>
            <w:r w:rsidRPr="00CF7C97">
              <w:t xml:space="preserve">Apply </w:t>
            </w:r>
            <w:r w:rsidRPr="00CF7C97">
              <w:rPr>
                <w:i/>
              </w:rPr>
              <w:t>grades 9–10 Reading standards</w:t>
            </w:r>
            <w:r w:rsidRPr="00CF7C97">
              <w:t xml:space="preserve"> to literature (e.g., “Analyze how an author draws on and transforms source material in a specific work [e.g., how Shakespeare treats a theme or topic from Ovid or the Bible or how a later author draws on a play by Shakespeare]”).</w:t>
            </w:r>
          </w:p>
        </w:tc>
      </w:tr>
      <w:tr w:rsidR="003E2B0D" w:rsidRPr="0053542D" w14:paraId="1DEC7393" w14:textId="77777777">
        <w:tc>
          <w:tcPr>
            <w:tcW w:w="1344" w:type="dxa"/>
          </w:tcPr>
          <w:p w14:paraId="545FF52C" w14:textId="77777777" w:rsidR="003E2B0D" w:rsidRDefault="003E2B0D" w:rsidP="000B2D56">
            <w:pPr>
              <w:pStyle w:val="TableText"/>
            </w:pPr>
            <w:r>
              <w:t>L.9-10.4</w:t>
            </w:r>
            <w:r w:rsidR="00F822D4">
              <w:t>.</w:t>
            </w:r>
            <w:r w:rsidR="00DC18F7">
              <w:t xml:space="preserve">b, </w:t>
            </w:r>
            <w:r w:rsidR="00F822D4">
              <w:t>c</w:t>
            </w:r>
          </w:p>
        </w:tc>
        <w:tc>
          <w:tcPr>
            <w:tcW w:w="8124" w:type="dxa"/>
          </w:tcPr>
          <w:p w14:paraId="004D7A05" w14:textId="77777777" w:rsidR="003E2B0D" w:rsidRDefault="000F0D83" w:rsidP="00F4034C">
            <w:pPr>
              <w:pStyle w:val="TableText"/>
            </w:pPr>
            <w:r>
              <w:t xml:space="preserve">Determine or clarify the meaning of unknown and multiple-meaning words and phrases based on </w:t>
            </w:r>
            <w:r>
              <w:rPr>
                <w:i/>
              </w:rPr>
              <w:t>grades 9</w:t>
            </w:r>
            <w:r w:rsidR="00F4034C">
              <w:rPr>
                <w:i/>
              </w:rPr>
              <w:t>–</w:t>
            </w:r>
            <w:r>
              <w:rPr>
                <w:i/>
              </w:rPr>
              <w:t>10 read</w:t>
            </w:r>
            <w:r w:rsidR="00445D32">
              <w:rPr>
                <w:i/>
              </w:rPr>
              <w:t>ing</w:t>
            </w:r>
            <w:r>
              <w:rPr>
                <w:i/>
              </w:rPr>
              <w:t xml:space="preserve"> and content</w:t>
            </w:r>
            <w:r>
              <w:t>, choosing flexibly from a range of strategies.</w:t>
            </w:r>
          </w:p>
          <w:p w14:paraId="374ECDE9" w14:textId="77777777" w:rsidR="00DC18F7" w:rsidRDefault="00DC18F7" w:rsidP="00DC18F7">
            <w:pPr>
              <w:pStyle w:val="SubStandard"/>
            </w:pPr>
            <w:r w:rsidRPr="00DC18F7">
              <w:t>Identify and correctly use patterns of word changes that indicate different meanings or parts of speech (e.g., analyze, analysis, analytical; advocate, advocacy).</w:t>
            </w:r>
          </w:p>
          <w:p w14:paraId="653E310C" w14:textId="77777777" w:rsidR="00EE0C44" w:rsidRDefault="00C6639C">
            <w:pPr>
              <w:pStyle w:val="SubStandard"/>
            </w:pPr>
            <w:r w:rsidRPr="00C6639C">
              <w:t>Consult general and specialized reference materials (e.g., dictionaries, glossaries, thesauruses), both print and digital, to find the pronunciation of a word or determine or clarify its precise meaning, its part of speech, or its etymology.</w:t>
            </w:r>
          </w:p>
        </w:tc>
      </w:tr>
      <w:tr w:rsidR="000B2D56" w:rsidRPr="0053542D" w14:paraId="19BC1542" w14:textId="77777777">
        <w:trPr>
          <w:cantSplit/>
        </w:trPr>
        <w:tc>
          <w:tcPr>
            <w:tcW w:w="1344" w:type="dxa"/>
          </w:tcPr>
          <w:p w14:paraId="131A9C8E" w14:textId="77777777" w:rsidR="000B2D56" w:rsidRPr="009C28BD" w:rsidRDefault="00641AD1" w:rsidP="000B2D56">
            <w:pPr>
              <w:pStyle w:val="TableText"/>
            </w:pPr>
            <w:r>
              <w:lastRenderedPageBreak/>
              <w:t>L.9-10.5</w:t>
            </w:r>
            <w:r w:rsidR="00C82A5F">
              <w:t>.a</w:t>
            </w:r>
          </w:p>
        </w:tc>
        <w:tc>
          <w:tcPr>
            <w:tcW w:w="8124" w:type="dxa"/>
          </w:tcPr>
          <w:p w14:paraId="7EF4B85E" w14:textId="77777777" w:rsidR="000B2D56" w:rsidRDefault="00641AD1" w:rsidP="000B2D56">
            <w:pPr>
              <w:pStyle w:val="TableText"/>
            </w:pPr>
            <w:r>
              <w:t>Demonstrate understanding of figurative language, word relationships, and</w:t>
            </w:r>
            <w:r w:rsidR="00445D32">
              <w:t xml:space="preserve"> nuances in</w:t>
            </w:r>
            <w:r>
              <w:t xml:space="preserve"> word meanings.</w:t>
            </w:r>
          </w:p>
          <w:p w14:paraId="0D51E49D" w14:textId="77777777" w:rsidR="00EE0C44" w:rsidRDefault="00C82A5F" w:rsidP="009A0CFC">
            <w:pPr>
              <w:pStyle w:val="SubStandard"/>
              <w:numPr>
                <w:ilvl w:val="0"/>
                <w:numId w:val="46"/>
              </w:numPr>
            </w:pPr>
            <w:r>
              <w:t>Interpret figures of speech (e.g., euphemism, oxymoron) in context and analyze their role in the text.</w:t>
            </w:r>
          </w:p>
        </w:tc>
      </w:tr>
    </w:tbl>
    <w:p w14:paraId="5F883D9F" w14:textId="77777777"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04FD0E69" w14:textId="77777777">
        <w:tc>
          <w:tcPr>
            <w:tcW w:w="9478" w:type="dxa"/>
            <w:shd w:val="clear" w:color="auto" w:fill="76923C"/>
          </w:tcPr>
          <w:p w14:paraId="08B0E2E5" w14:textId="77777777" w:rsidR="00D920A6" w:rsidRPr="002E4C92" w:rsidRDefault="00D920A6" w:rsidP="00B00346">
            <w:pPr>
              <w:pStyle w:val="TableHeaders"/>
            </w:pPr>
            <w:r w:rsidRPr="002E4C92">
              <w:t>Assessment(s)</w:t>
            </w:r>
          </w:p>
        </w:tc>
      </w:tr>
      <w:tr w:rsidR="00B231AA" w14:paraId="2E5570F1" w14:textId="77777777">
        <w:tc>
          <w:tcPr>
            <w:tcW w:w="9478" w:type="dxa"/>
            <w:tcBorders>
              <w:top w:val="single" w:sz="4" w:space="0" w:color="auto"/>
              <w:left w:val="single" w:sz="4" w:space="0" w:color="auto"/>
              <w:bottom w:val="single" w:sz="4" w:space="0" w:color="auto"/>
              <w:right w:val="single" w:sz="4" w:space="0" w:color="auto"/>
            </w:tcBorders>
          </w:tcPr>
          <w:p w14:paraId="7B1E93DA" w14:textId="77777777" w:rsidR="00BE4EBD" w:rsidRDefault="00F5582B" w:rsidP="008151E5">
            <w:pPr>
              <w:pStyle w:val="TableText"/>
            </w:pPr>
            <w:r>
              <w:t>Student learning is assessed via a Quick Write at the end of the lesson. Students respond to the following prompt, citing textual evidence to support analysis and inferences drawn from the text.</w:t>
            </w:r>
          </w:p>
          <w:p w14:paraId="5F1B1DDC" w14:textId="77777777" w:rsidR="00B231AA" w:rsidRPr="003908D2" w:rsidRDefault="00F5582B" w:rsidP="00561948">
            <w:pPr>
              <w:pStyle w:val="BulletedList"/>
            </w:pPr>
            <w:r>
              <w:t xml:space="preserve">How </w:t>
            </w:r>
            <w:r w:rsidR="004500A1">
              <w:t xml:space="preserve">do key details in this scene </w:t>
            </w:r>
            <w:r>
              <w:t>further develop a central idea?</w:t>
            </w:r>
          </w:p>
        </w:tc>
      </w:tr>
      <w:tr w:rsidR="00263AF5" w:rsidRPr="00B00346" w14:paraId="42C2369E" w14:textId="77777777">
        <w:tc>
          <w:tcPr>
            <w:tcW w:w="9478" w:type="dxa"/>
            <w:shd w:val="clear" w:color="auto" w:fill="76923C"/>
          </w:tcPr>
          <w:p w14:paraId="1EDA963C" w14:textId="77777777" w:rsidR="00D920A6" w:rsidRPr="00B00346" w:rsidRDefault="00D920A6" w:rsidP="00B00346">
            <w:pPr>
              <w:pStyle w:val="TableHeaders"/>
            </w:pPr>
            <w:r w:rsidRPr="00B00346">
              <w:t>High Performance Response(s)</w:t>
            </w:r>
          </w:p>
        </w:tc>
      </w:tr>
      <w:tr w:rsidR="00D920A6" w14:paraId="67348328" w14:textId="77777777">
        <w:tc>
          <w:tcPr>
            <w:tcW w:w="9478" w:type="dxa"/>
          </w:tcPr>
          <w:p w14:paraId="2FB6156E"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7760E21E" w14:textId="77777777" w:rsidR="00D920A6" w:rsidRDefault="00995104" w:rsidP="00064850">
            <w:pPr>
              <w:pStyle w:val="BulletedList"/>
            </w:pPr>
            <w:r>
              <w:t>Identify</w:t>
            </w:r>
            <w:r w:rsidR="007E414B">
              <w:t xml:space="preserve"> a specific central idea in the text (e.g., agency</w:t>
            </w:r>
            <w:r>
              <w:t xml:space="preserve"> versus fate).</w:t>
            </w:r>
          </w:p>
          <w:p w14:paraId="5ACF8BD6" w14:textId="77777777" w:rsidR="00995104" w:rsidRPr="003908D2" w:rsidRDefault="00995104" w:rsidP="00781481">
            <w:pPr>
              <w:pStyle w:val="BulletedList"/>
            </w:pPr>
            <w:r>
              <w:t>Cite specific textual evidence to show how a central idea</w:t>
            </w:r>
            <w:r w:rsidR="001C76C4">
              <w:t xml:space="preserve"> is further refined</w:t>
            </w:r>
            <w:r>
              <w:t xml:space="preserve"> in this scene (e.g., </w:t>
            </w:r>
            <w:r w:rsidR="00781481">
              <w:t>T</w:t>
            </w:r>
            <w:r w:rsidR="001C76C4">
              <w:t>he metaphor i</w:t>
            </w:r>
            <w:r w:rsidR="003D5A20">
              <w:t>n lines 76</w:t>
            </w:r>
            <w:r w:rsidR="00F4034C">
              <w:t>–</w:t>
            </w:r>
            <w:r w:rsidR="003D5A20">
              <w:t xml:space="preserve">77 </w:t>
            </w:r>
            <w:r w:rsidR="00251B0D">
              <w:t xml:space="preserve">(“Rather than so, come fate unto the list, / And champion me to th’ utterance”) </w:t>
            </w:r>
            <w:r w:rsidR="003D5A20">
              <w:t>describe</w:t>
            </w:r>
            <w:r w:rsidR="001C76C4">
              <w:t>s</w:t>
            </w:r>
            <w:r w:rsidR="003D5A20">
              <w:t xml:space="preserve"> how Macbeth feels he can combat his own fate in the “list,” or arena</w:t>
            </w:r>
            <w:r w:rsidR="00F4034C">
              <w:t>,</w:t>
            </w:r>
            <w:r w:rsidR="003D5A20">
              <w:t xml:space="preserve"> in a fight to “th’ utterance” or death. This develops the central idea of agency versus fate—Macbeth believes it is possible to somehow outwit the Witches’ prophecy despite all the evidence to the contrary</w:t>
            </w:r>
            <w:r w:rsidR="00F4034C">
              <w:t>.</w:t>
            </w:r>
            <w:r w:rsidR="003D5A20">
              <w:t xml:space="preserve">). </w:t>
            </w:r>
          </w:p>
        </w:tc>
      </w:tr>
    </w:tbl>
    <w:p w14:paraId="64987D61"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5C0D7B04" w14:textId="77777777">
        <w:tc>
          <w:tcPr>
            <w:tcW w:w="9450" w:type="dxa"/>
            <w:shd w:val="clear" w:color="auto" w:fill="76923C"/>
          </w:tcPr>
          <w:p w14:paraId="490EE900" w14:textId="77777777" w:rsidR="00D920A6" w:rsidRPr="00B00346" w:rsidRDefault="00F308FF" w:rsidP="00B00346">
            <w:pPr>
              <w:pStyle w:val="TableHeaders"/>
            </w:pPr>
            <w:r w:rsidRPr="00B00346">
              <w:t>Vocabulary to provide directly (will not include extended instruction)</w:t>
            </w:r>
          </w:p>
        </w:tc>
      </w:tr>
      <w:tr w:rsidR="00D920A6" w14:paraId="2489B376" w14:textId="77777777">
        <w:tc>
          <w:tcPr>
            <w:tcW w:w="9450" w:type="dxa"/>
          </w:tcPr>
          <w:p w14:paraId="0C353660" w14:textId="77777777" w:rsidR="00C17C82" w:rsidRDefault="00C17C82" w:rsidP="00642C2C">
            <w:pPr>
              <w:pStyle w:val="BulletedList"/>
            </w:pPr>
            <w:r>
              <w:t xml:space="preserve">chid (v.) – (normally “chide”) </w:t>
            </w:r>
            <w:r w:rsidR="00795C41">
              <w:t>express disapproval of</w:t>
            </w:r>
          </w:p>
          <w:p w14:paraId="7073C642" w14:textId="77777777" w:rsidR="00642C2C" w:rsidRPr="00B231AA" w:rsidRDefault="00C17C82" w:rsidP="00E37405">
            <w:pPr>
              <w:pStyle w:val="BulletedList"/>
            </w:pPr>
            <w:r>
              <w:t>dauntless (adj.) – fearless</w:t>
            </w:r>
          </w:p>
        </w:tc>
      </w:tr>
      <w:tr w:rsidR="00263AF5" w:rsidRPr="00F308FF" w14:paraId="5FC5D1B0" w14:textId="77777777">
        <w:tc>
          <w:tcPr>
            <w:tcW w:w="9450" w:type="dxa"/>
            <w:shd w:val="clear" w:color="auto" w:fill="76923C"/>
          </w:tcPr>
          <w:p w14:paraId="51B6757B" w14:textId="77777777" w:rsidR="00D920A6" w:rsidRPr="002E4C92" w:rsidRDefault="00BA46CB" w:rsidP="00B00346">
            <w:pPr>
              <w:pStyle w:val="TableHeaders"/>
            </w:pPr>
            <w:r w:rsidRPr="00BA46CB">
              <w:t>Vocabulary to teach (may include direct word work and/or questions)</w:t>
            </w:r>
          </w:p>
        </w:tc>
      </w:tr>
      <w:tr w:rsidR="00B231AA" w14:paraId="11979DE9" w14:textId="77777777">
        <w:tc>
          <w:tcPr>
            <w:tcW w:w="9450" w:type="dxa"/>
          </w:tcPr>
          <w:p w14:paraId="430A3D41" w14:textId="77777777" w:rsidR="00CE0FC9" w:rsidRDefault="00CE0FC9" w:rsidP="00642C2C">
            <w:pPr>
              <w:pStyle w:val="BulletedList"/>
            </w:pPr>
            <w:r>
              <w:t>champion me</w:t>
            </w:r>
            <w:r w:rsidR="00445D32">
              <w:t xml:space="preserve"> (v.)</w:t>
            </w:r>
            <w:r>
              <w:t xml:space="preserve"> – oppose me</w:t>
            </w:r>
          </w:p>
          <w:p w14:paraId="7ADCCB2A" w14:textId="77777777" w:rsidR="00137E39" w:rsidRDefault="00137E39" w:rsidP="00642C2C">
            <w:pPr>
              <w:pStyle w:val="BulletedList"/>
            </w:pPr>
            <w:r>
              <w:t>filed (v.) – made foul, defiled</w:t>
            </w:r>
          </w:p>
          <w:p w14:paraId="036B0153" w14:textId="77777777" w:rsidR="005E4184" w:rsidRDefault="005E4184" w:rsidP="005E4184">
            <w:pPr>
              <w:pStyle w:val="BulletedList"/>
            </w:pPr>
            <w:r>
              <w:t>rebuked (adj.) – checked</w:t>
            </w:r>
          </w:p>
          <w:p w14:paraId="3B1E7264" w14:textId="77777777" w:rsidR="00137E39" w:rsidRDefault="00137E39" w:rsidP="00642C2C">
            <w:pPr>
              <w:pStyle w:val="BulletedList"/>
            </w:pPr>
            <w:r>
              <w:t>issue (n.) – descend</w:t>
            </w:r>
            <w:r w:rsidR="00160415">
              <w:t>a</w:t>
            </w:r>
            <w:r>
              <w:t xml:space="preserve">nts </w:t>
            </w:r>
          </w:p>
          <w:p w14:paraId="1A174ABC" w14:textId="77777777" w:rsidR="00F13158" w:rsidRDefault="00F13158" w:rsidP="00642C2C">
            <w:pPr>
              <w:pStyle w:val="BulletedList"/>
            </w:pPr>
            <w:r>
              <w:t>unlineal (adj.) – without lineage</w:t>
            </w:r>
          </w:p>
          <w:p w14:paraId="0A9AD110" w14:textId="77777777" w:rsidR="00CE0FC9" w:rsidRDefault="008B0E67" w:rsidP="00642C2C">
            <w:pPr>
              <w:pStyle w:val="BulletedList"/>
            </w:pPr>
            <w:r>
              <w:t xml:space="preserve">list (n.) </w:t>
            </w:r>
            <w:r w:rsidR="00CE0FC9">
              <w:t>–</w:t>
            </w:r>
            <w:r>
              <w:t xml:space="preserve"> </w:t>
            </w:r>
            <w:r w:rsidR="00CE0FC9">
              <w:t>lists, arena for trial by combat</w:t>
            </w:r>
          </w:p>
          <w:p w14:paraId="70530037" w14:textId="77777777" w:rsidR="00137E39" w:rsidRDefault="00137E39" w:rsidP="00642C2C">
            <w:pPr>
              <w:pStyle w:val="BulletedList"/>
            </w:pPr>
            <w:r>
              <w:lastRenderedPageBreak/>
              <w:t xml:space="preserve">rancors (n.) – </w:t>
            </w:r>
            <w:r w:rsidR="00113BC1">
              <w:t xml:space="preserve">angry feelings of hatred or dislike </w:t>
            </w:r>
            <w:r>
              <w:t xml:space="preserve"> </w:t>
            </w:r>
          </w:p>
          <w:p w14:paraId="3B3C4108" w14:textId="77777777" w:rsidR="00642C2C" w:rsidRPr="00B231AA" w:rsidRDefault="00CE0FC9" w:rsidP="00642C2C">
            <w:pPr>
              <w:pStyle w:val="BulletedList"/>
            </w:pPr>
            <w:r>
              <w:t>to th’</w:t>
            </w:r>
            <w:r w:rsidR="009A0CFC">
              <w:t xml:space="preserve"> </w:t>
            </w:r>
            <w:r>
              <w:t>utterance – to death</w:t>
            </w:r>
          </w:p>
        </w:tc>
      </w:tr>
      <w:tr w:rsidR="001C7E4C" w14:paraId="6F467C1D" w14:textId="77777777">
        <w:tc>
          <w:tcPr>
            <w:tcW w:w="9450" w:type="dxa"/>
            <w:shd w:val="clear" w:color="auto" w:fill="76923C" w:themeFill="accent3" w:themeFillShade="BF"/>
          </w:tcPr>
          <w:p w14:paraId="0091AA7F" w14:textId="77777777" w:rsidR="00EE0C44" w:rsidRDefault="001C7E4C">
            <w:pPr>
              <w:pStyle w:val="BulletedList"/>
              <w:numPr>
                <w:ilvl w:val="0"/>
                <w:numId w:val="0"/>
              </w:numPr>
              <w:ind w:left="317" w:hanging="317"/>
              <w:rPr>
                <w:b/>
                <w:color w:val="FFFFFF" w:themeColor="background1"/>
              </w:rPr>
            </w:pPr>
            <w:r w:rsidRPr="001C7E4C">
              <w:rPr>
                <w:b/>
                <w:color w:val="FFFFFF" w:themeColor="background1"/>
              </w:rPr>
              <w:lastRenderedPageBreak/>
              <w:t xml:space="preserve">Additional </w:t>
            </w:r>
            <w:r w:rsidR="00001C95" w:rsidRPr="00001C95">
              <w:rPr>
                <w:b/>
                <w:color w:val="FFFFFF" w:themeColor="background1"/>
              </w:rPr>
              <w:t>vocabulary to support English Language Learners (to provide directly)</w:t>
            </w:r>
          </w:p>
        </w:tc>
      </w:tr>
      <w:tr w:rsidR="001C7E4C" w14:paraId="7D9122E5" w14:textId="77777777">
        <w:tc>
          <w:tcPr>
            <w:tcW w:w="9450" w:type="dxa"/>
          </w:tcPr>
          <w:p w14:paraId="7E14444B" w14:textId="77777777" w:rsidR="001C7E4C" w:rsidRDefault="00CE3169" w:rsidP="00642C2C">
            <w:pPr>
              <w:pStyle w:val="BulletedList"/>
            </w:pPr>
            <w:r>
              <w:t>scepter</w:t>
            </w:r>
            <w:r w:rsidR="005E4184">
              <w:t>*</w:t>
            </w:r>
            <w:r w:rsidR="00CE0FC9">
              <w:t xml:space="preserve"> </w:t>
            </w:r>
            <w:r w:rsidR="00E35464">
              <w:t xml:space="preserve">(n.) </w:t>
            </w:r>
            <w:r w:rsidR="00CE0FC9">
              <w:t>– a long decorated stick that is carried by a king or queen</w:t>
            </w:r>
          </w:p>
          <w:p w14:paraId="6A8CDBDE" w14:textId="77777777" w:rsidR="00CE3169" w:rsidRDefault="00CE3169" w:rsidP="00642C2C">
            <w:pPr>
              <w:pStyle w:val="BulletedList"/>
            </w:pPr>
            <w:r>
              <w:t>crown</w:t>
            </w:r>
            <w:r w:rsidR="005E4184">
              <w:t>*</w:t>
            </w:r>
            <w:r w:rsidR="00CE0FC9">
              <w:t xml:space="preserve"> </w:t>
            </w:r>
            <w:r w:rsidR="00E35464">
              <w:t xml:space="preserve">(n.) </w:t>
            </w:r>
            <w:r w:rsidR="00CE0FC9">
              <w:t>– a decorative object that is shaped like a circle and worn on the head of a king or queen for special ceremonies</w:t>
            </w:r>
          </w:p>
          <w:p w14:paraId="38DBBFC5" w14:textId="77777777" w:rsidR="000874DD" w:rsidRDefault="000874DD" w:rsidP="00642C2C">
            <w:pPr>
              <w:pStyle w:val="BulletedList"/>
            </w:pPr>
            <w:r>
              <w:t xml:space="preserve">confessing (v.) – admitting (or </w:t>
            </w:r>
            <w:r w:rsidR="00240D2A">
              <w:t>say</w:t>
            </w:r>
            <w:r>
              <w:t>ing) that you did something wrong</w:t>
            </w:r>
          </w:p>
          <w:p w14:paraId="6158C686" w14:textId="77777777" w:rsidR="000874DD" w:rsidRDefault="000874DD" w:rsidP="00642C2C">
            <w:pPr>
              <w:pStyle w:val="BulletedList"/>
            </w:pPr>
            <w:r>
              <w:t>parricide (n.) – killing a parent</w:t>
            </w:r>
          </w:p>
          <w:p w14:paraId="25C4FA58" w14:textId="77777777" w:rsidR="000874DD" w:rsidRDefault="000874DD" w:rsidP="00642C2C">
            <w:pPr>
              <w:pStyle w:val="BulletedList"/>
            </w:pPr>
            <w:r>
              <w:t>invention (n.) – (in this context) fictions</w:t>
            </w:r>
          </w:p>
          <w:p w14:paraId="10C4B885" w14:textId="77777777" w:rsidR="00AF33BF" w:rsidRDefault="00AF33BF" w:rsidP="00113BC1">
            <w:pPr>
              <w:pStyle w:val="BulletedList"/>
            </w:pPr>
            <w:r>
              <w:t>murderers</w:t>
            </w:r>
            <w:r w:rsidR="00CE0FC9">
              <w:t xml:space="preserve"> </w:t>
            </w:r>
            <w:r w:rsidR="00E35464">
              <w:t xml:space="preserve">(n.) </w:t>
            </w:r>
            <w:r w:rsidR="00CE0FC9">
              <w:t xml:space="preserve">– people who kill </w:t>
            </w:r>
            <w:r w:rsidR="00A82373">
              <w:t xml:space="preserve">a person </w:t>
            </w:r>
            <w:r w:rsidR="00113BC1">
              <w:t>in a deliberate and unlawful way</w:t>
            </w:r>
          </w:p>
          <w:p w14:paraId="65E782C8" w14:textId="77777777" w:rsidR="008B21CC" w:rsidRDefault="005E4184">
            <w:pPr>
              <w:pStyle w:val="BulletedList"/>
              <w:numPr>
                <w:ilvl w:val="0"/>
                <w:numId w:val="0"/>
              </w:numPr>
            </w:pPr>
            <w:r>
              <w:t>*</w:t>
            </w:r>
            <w:r w:rsidRPr="00611379">
              <w:rPr>
                <w:rStyle w:val="INChar"/>
              </w:rPr>
              <w:t>Consider providing students with a visual aid to support understanding of these definitions.</w:t>
            </w:r>
          </w:p>
        </w:tc>
      </w:tr>
    </w:tbl>
    <w:p w14:paraId="43F4AF24"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6348909A" w14:textId="77777777">
        <w:tc>
          <w:tcPr>
            <w:tcW w:w="7830" w:type="dxa"/>
            <w:tcBorders>
              <w:bottom w:val="single" w:sz="4" w:space="0" w:color="auto"/>
            </w:tcBorders>
            <w:shd w:val="clear" w:color="auto" w:fill="76923C"/>
          </w:tcPr>
          <w:p w14:paraId="1CEFCCF9"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36973E94" w14:textId="77777777" w:rsidR="00730123" w:rsidRPr="00C02EC2" w:rsidRDefault="00730123" w:rsidP="00B00346">
            <w:pPr>
              <w:pStyle w:val="TableHeaders"/>
            </w:pPr>
            <w:r w:rsidRPr="00C02EC2">
              <w:t>% of Lesson</w:t>
            </w:r>
          </w:p>
        </w:tc>
      </w:tr>
      <w:tr w:rsidR="00730123" w14:paraId="250822D7" w14:textId="77777777">
        <w:trPr>
          <w:trHeight w:val="1313"/>
        </w:trPr>
        <w:tc>
          <w:tcPr>
            <w:tcW w:w="7830" w:type="dxa"/>
            <w:tcBorders>
              <w:bottom w:val="nil"/>
            </w:tcBorders>
          </w:tcPr>
          <w:p w14:paraId="71E03FCE" w14:textId="77777777" w:rsidR="005F5D35" w:rsidRPr="000B2D56" w:rsidRDefault="005F5D35" w:rsidP="000B2D56">
            <w:pPr>
              <w:pStyle w:val="TableText"/>
              <w:rPr>
                <w:b/>
              </w:rPr>
            </w:pPr>
            <w:r w:rsidRPr="000B2D56">
              <w:rPr>
                <w:b/>
              </w:rPr>
              <w:t>Standards &amp; Text:</w:t>
            </w:r>
          </w:p>
          <w:p w14:paraId="42FCB633" w14:textId="77777777" w:rsidR="008151E5" w:rsidRDefault="00BE4EBD" w:rsidP="008151E5">
            <w:pPr>
              <w:pStyle w:val="BulletedList"/>
            </w:pPr>
            <w:r>
              <w:t xml:space="preserve">Standards: </w:t>
            </w:r>
            <w:r w:rsidR="00E70B6C">
              <w:t>RL.9-10.2</w:t>
            </w:r>
            <w:r w:rsidR="001C76C4">
              <w:t xml:space="preserve">, </w:t>
            </w:r>
            <w:r w:rsidR="00F56F78">
              <w:t>W.9-10.</w:t>
            </w:r>
            <w:r w:rsidR="00445D32">
              <w:t>9.</w:t>
            </w:r>
            <w:r w:rsidR="00F56F78">
              <w:t xml:space="preserve">a, </w:t>
            </w:r>
            <w:r w:rsidR="007D0436">
              <w:t>L.9-10.4</w:t>
            </w:r>
            <w:r w:rsidR="00F822D4">
              <w:t>.</w:t>
            </w:r>
            <w:r w:rsidR="00F56F78">
              <w:t xml:space="preserve">b, </w:t>
            </w:r>
            <w:r w:rsidR="00F822D4">
              <w:t>c</w:t>
            </w:r>
            <w:r w:rsidR="007D0436">
              <w:t xml:space="preserve">, </w:t>
            </w:r>
            <w:r w:rsidR="001C76C4">
              <w:t>L.9-10.5</w:t>
            </w:r>
            <w:r w:rsidR="0073439A">
              <w:t>.a</w:t>
            </w:r>
          </w:p>
          <w:p w14:paraId="73E69FCF" w14:textId="77777777" w:rsidR="00730123" w:rsidRDefault="00E70B6C" w:rsidP="00FB4F0E">
            <w:pPr>
              <w:pStyle w:val="BulletedList"/>
            </w:pPr>
            <w:r>
              <w:t xml:space="preserve">Text: </w:t>
            </w:r>
            <w:r>
              <w:rPr>
                <w:i/>
              </w:rPr>
              <w:t>Macbeth</w:t>
            </w:r>
            <w:r w:rsidR="0011467E">
              <w:t xml:space="preserve"> by William Shakespeare</w:t>
            </w:r>
            <w:r>
              <w:rPr>
                <w:i/>
              </w:rPr>
              <w:t xml:space="preserve">, </w:t>
            </w:r>
            <w:r w:rsidR="00DF6037">
              <w:t>A</w:t>
            </w:r>
            <w:r>
              <w:t>ct 3</w:t>
            </w:r>
            <w:r w:rsidR="00FB4F0E">
              <w:t>.</w:t>
            </w:r>
            <w:r w:rsidR="0017138B">
              <w:t>1</w:t>
            </w:r>
          </w:p>
        </w:tc>
        <w:tc>
          <w:tcPr>
            <w:tcW w:w="1638" w:type="dxa"/>
            <w:tcBorders>
              <w:bottom w:val="nil"/>
            </w:tcBorders>
          </w:tcPr>
          <w:p w14:paraId="718DCDDE" w14:textId="77777777" w:rsidR="00C07D88" w:rsidRPr="00C02EC2" w:rsidRDefault="00C07D88" w:rsidP="00E946A0"/>
          <w:p w14:paraId="681FBFA6" w14:textId="77777777" w:rsidR="00AF5A63" w:rsidRDefault="00AF5A63" w:rsidP="00546D71">
            <w:pPr>
              <w:pStyle w:val="NumberedList"/>
              <w:numPr>
                <w:ilvl w:val="0"/>
                <w:numId w:val="0"/>
              </w:numPr>
            </w:pPr>
          </w:p>
        </w:tc>
      </w:tr>
      <w:tr w:rsidR="00546D71" w14:paraId="61F07BA5" w14:textId="77777777">
        <w:tc>
          <w:tcPr>
            <w:tcW w:w="7830" w:type="dxa"/>
            <w:tcBorders>
              <w:top w:val="nil"/>
            </w:tcBorders>
          </w:tcPr>
          <w:p w14:paraId="442D5C49" w14:textId="77777777" w:rsidR="00546D71" w:rsidRPr="000B2D56" w:rsidRDefault="00546D71" w:rsidP="000B2D56">
            <w:pPr>
              <w:pStyle w:val="TableText"/>
              <w:rPr>
                <w:b/>
              </w:rPr>
            </w:pPr>
            <w:r w:rsidRPr="000B2D56">
              <w:rPr>
                <w:b/>
              </w:rPr>
              <w:t>Learning Sequence:</w:t>
            </w:r>
          </w:p>
          <w:p w14:paraId="1B3A2F9E" w14:textId="77777777" w:rsidR="00546D71" w:rsidRDefault="00546D71" w:rsidP="00546D71">
            <w:pPr>
              <w:pStyle w:val="NumberedList"/>
            </w:pPr>
            <w:r w:rsidRPr="00F21CD9">
              <w:t>Introduction</w:t>
            </w:r>
            <w:r>
              <w:t xml:space="preserve"> of Lesson Agenda</w:t>
            </w:r>
          </w:p>
          <w:p w14:paraId="224184BC" w14:textId="77777777" w:rsidR="00546D71" w:rsidRDefault="00546D71" w:rsidP="00546D71">
            <w:pPr>
              <w:pStyle w:val="NumberedList"/>
            </w:pPr>
            <w:r>
              <w:t>Homework Accountability</w:t>
            </w:r>
          </w:p>
          <w:p w14:paraId="468DECF3" w14:textId="77777777" w:rsidR="00546D71" w:rsidRDefault="00795C41" w:rsidP="00546D71">
            <w:pPr>
              <w:pStyle w:val="NumberedList"/>
            </w:pPr>
            <w:r>
              <w:t>Masterful Reading</w:t>
            </w:r>
          </w:p>
          <w:p w14:paraId="4DC7F926" w14:textId="77777777" w:rsidR="00546D71" w:rsidRDefault="00795C41" w:rsidP="00546D71">
            <w:pPr>
              <w:pStyle w:val="NumberedList"/>
            </w:pPr>
            <w:r>
              <w:t>Reading and Discussion</w:t>
            </w:r>
          </w:p>
          <w:p w14:paraId="0BADFC9A" w14:textId="77777777" w:rsidR="00546D71" w:rsidRDefault="00795C41" w:rsidP="00546D71">
            <w:pPr>
              <w:pStyle w:val="NumberedList"/>
            </w:pPr>
            <w:r>
              <w:t>Quick Write</w:t>
            </w:r>
          </w:p>
          <w:p w14:paraId="2CC05299" w14:textId="77777777" w:rsidR="00546D71" w:rsidRPr="00546D71" w:rsidRDefault="00546D71" w:rsidP="00546D71">
            <w:pPr>
              <w:pStyle w:val="NumberedList"/>
            </w:pPr>
            <w:r>
              <w:t>Closing</w:t>
            </w:r>
          </w:p>
        </w:tc>
        <w:tc>
          <w:tcPr>
            <w:tcW w:w="1638" w:type="dxa"/>
            <w:tcBorders>
              <w:top w:val="nil"/>
            </w:tcBorders>
          </w:tcPr>
          <w:p w14:paraId="692D8954" w14:textId="77777777" w:rsidR="00546D71" w:rsidRDefault="00546D71" w:rsidP="000B2D56">
            <w:pPr>
              <w:pStyle w:val="TableText"/>
            </w:pPr>
          </w:p>
          <w:p w14:paraId="12FA3BE0" w14:textId="77777777" w:rsidR="00546D71" w:rsidRDefault="00546D71" w:rsidP="00546D71">
            <w:pPr>
              <w:pStyle w:val="NumberedList"/>
              <w:numPr>
                <w:ilvl w:val="0"/>
                <w:numId w:val="34"/>
              </w:numPr>
            </w:pPr>
            <w:r>
              <w:t>5%</w:t>
            </w:r>
          </w:p>
          <w:p w14:paraId="24D7CA7B" w14:textId="77777777" w:rsidR="00546D71" w:rsidRDefault="000B2D56" w:rsidP="00546D71">
            <w:pPr>
              <w:pStyle w:val="NumberedList"/>
            </w:pPr>
            <w:r>
              <w:t>10</w:t>
            </w:r>
            <w:r w:rsidR="00546D71">
              <w:t>%</w:t>
            </w:r>
          </w:p>
          <w:p w14:paraId="057F9CD1" w14:textId="77777777" w:rsidR="00546D71" w:rsidRDefault="005B3277" w:rsidP="00546D71">
            <w:pPr>
              <w:pStyle w:val="NumberedList"/>
            </w:pPr>
            <w:r>
              <w:t>20</w:t>
            </w:r>
            <w:r w:rsidR="00546D71">
              <w:t>%</w:t>
            </w:r>
          </w:p>
          <w:p w14:paraId="0BAFA006" w14:textId="77777777" w:rsidR="00546D71" w:rsidRDefault="00F531FB" w:rsidP="00546D71">
            <w:pPr>
              <w:pStyle w:val="NumberedList"/>
            </w:pPr>
            <w:r>
              <w:t>45</w:t>
            </w:r>
            <w:r w:rsidR="00546D71">
              <w:t>%</w:t>
            </w:r>
          </w:p>
          <w:p w14:paraId="6B9AAC17" w14:textId="77777777" w:rsidR="00546D71" w:rsidRDefault="00F531FB" w:rsidP="00546D71">
            <w:pPr>
              <w:pStyle w:val="NumberedList"/>
            </w:pPr>
            <w:r>
              <w:t>15</w:t>
            </w:r>
            <w:r w:rsidR="00546D71">
              <w:t>%</w:t>
            </w:r>
          </w:p>
          <w:p w14:paraId="27C8EB1D" w14:textId="77777777" w:rsidR="00546D71" w:rsidRPr="00C02EC2" w:rsidRDefault="00546D71" w:rsidP="00546D71">
            <w:pPr>
              <w:pStyle w:val="NumberedList"/>
            </w:pPr>
            <w:r>
              <w:t>5%</w:t>
            </w:r>
          </w:p>
        </w:tc>
      </w:tr>
    </w:tbl>
    <w:p w14:paraId="61C4470D" w14:textId="77777777" w:rsidR="003368BF" w:rsidRDefault="00F308FF" w:rsidP="00E946A0">
      <w:pPr>
        <w:pStyle w:val="Heading1"/>
      </w:pPr>
      <w:r>
        <w:t>Materials</w:t>
      </w:r>
    </w:p>
    <w:p w14:paraId="41E69CF5" w14:textId="77777777" w:rsidR="006E7D3C" w:rsidRDefault="007E414B" w:rsidP="00064850">
      <w:pPr>
        <w:pStyle w:val="BulletedList"/>
      </w:pPr>
      <w:r>
        <w:t>Student c</w:t>
      </w:r>
      <w:r w:rsidR="005E7704">
        <w:t>opies of the Short Response Rubric and Checklist</w:t>
      </w:r>
      <w:r w:rsidR="009A0CFC">
        <w:t xml:space="preserve"> (refer to 10.4.1 Lesson 1)</w:t>
      </w:r>
    </w:p>
    <w:p w14:paraId="472037AC" w14:textId="77777777" w:rsidR="00C4787C" w:rsidRPr="00A24DAB"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5F3D4003" w14:textId="77777777">
        <w:tc>
          <w:tcPr>
            <w:tcW w:w="9468" w:type="dxa"/>
            <w:gridSpan w:val="2"/>
            <w:shd w:val="clear" w:color="auto" w:fill="76923C" w:themeFill="accent3" w:themeFillShade="BF"/>
          </w:tcPr>
          <w:p w14:paraId="3A04A511" w14:textId="77777777" w:rsidR="00546D71" w:rsidRPr="001C6EA7" w:rsidRDefault="00546D71" w:rsidP="00B00346">
            <w:pPr>
              <w:pStyle w:val="TableHeaders"/>
            </w:pPr>
            <w:r w:rsidRPr="001C6EA7">
              <w:t>How to Use the Learning Sequence</w:t>
            </w:r>
          </w:p>
        </w:tc>
      </w:tr>
      <w:tr w:rsidR="00546D71" w:rsidRPr="000D6FA4" w14:paraId="1222E06F" w14:textId="77777777">
        <w:tc>
          <w:tcPr>
            <w:tcW w:w="894" w:type="dxa"/>
            <w:shd w:val="clear" w:color="auto" w:fill="76923C" w:themeFill="accent3" w:themeFillShade="BF"/>
          </w:tcPr>
          <w:p w14:paraId="4BCD8DD4"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27C6D695" w14:textId="77777777" w:rsidR="00546D71" w:rsidRPr="000D6FA4" w:rsidRDefault="00546D71" w:rsidP="00B00346">
            <w:pPr>
              <w:pStyle w:val="TableHeaders"/>
            </w:pPr>
            <w:r w:rsidRPr="000D6FA4">
              <w:t>Type of Text &amp; Interpretation of the Symbol</w:t>
            </w:r>
          </w:p>
        </w:tc>
      </w:tr>
      <w:tr w:rsidR="00546D71" w:rsidRPr="00E65C14" w14:paraId="1AB55838" w14:textId="77777777">
        <w:tc>
          <w:tcPr>
            <w:tcW w:w="894" w:type="dxa"/>
          </w:tcPr>
          <w:p w14:paraId="5F08AEAE" w14:textId="77777777" w:rsidR="00546D71" w:rsidRPr="00E65C14" w:rsidRDefault="00546D71" w:rsidP="00262AAD">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6B22376E" w14:textId="77777777" w:rsidR="00546D71" w:rsidRPr="00E65C14" w:rsidRDefault="00546D71" w:rsidP="00262AAD">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5ADECF75" w14:textId="77777777">
        <w:tc>
          <w:tcPr>
            <w:tcW w:w="894" w:type="dxa"/>
            <w:vMerge w:val="restart"/>
            <w:vAlign w:val="center"/>
          </w:tcPr>
          <w:p w14:paraId="3A062D7E"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1A0C09C0" w14:textId="77777777" w:rsidR="00A948B3" w:rsidRPr="000D6FA4" w:rsidRDefault="00A948B3" w:rsidP="00262AAD">
            <w:pPr>
              <w:spacing w:before="20" w:after="20" w:line="240" w:lineRule="auto"/>
              <w:rPr>
                <w:sz w:val="20"/>
              </w:rPr>
            </w:pPr>
            <w:r>
              <w:rPr>
                <w:sz w:val="20"/>
              </w:rPr>
              <w:t xml:space="preserve">Plain text </w:t>
            </w:r>
            <w:r w:rsidRPr="000D6FA4">
              <w:rPr>
                <w:sz w:val="20"/>
              </w:rPr>
              <w:t>indicates teacher action.</w:t>
            </w:r>
          </w:p>
        </w:tc>
      </w:tr>
      <w:tr w:rsidR="00A948B3" w:rsidRPr="000D6FA4" w14:paraId="1982515F" w14:textId="77777777">
        <w:tc>
          <w:tcPr>
            <w:tcW w:w="894" w:type="dxa"/>
            <w:vMerge/>
          </w:tcPr>
          <w:p w14:paraId="30C9AB00" w14:textId="77777777" w:rsidR="00A948B3" w:rsidRPr="000D6FA4" w:rsidRDefault="00A948B3" w:rsidP="00262AAD">
            <w:pPr>
              <w:spacing w:before="20" w:after="20" w:line="240" w:lineRule="auto"/>
              <w:jc w:val="center"/>
              <w:rPr>
                <w:b/>
                <w:color w:val="000000" w:themeColor="text1"/>
                <w:sz w:val="20"/>
              </w:rPr>
            </w:pPr>
          </w:p>
        </w:tc>
        <w:tc>
          <w:tcPr>
            <w:tcW w:w="8574" w:type="dxa"/>
          </w:tcPr>
          <w:p w14:paraId="43B1DD44"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26E95F70" w14:textId="77777777">
        <w:tc>
          <w:tcPr>
            <w:tcW w:w="894" w:type="dxa"/>
            <w:vMerge/>
          </w:tcPr>
          <w:p w14:paraId="377870EB" w14:textId="77777777" w:rsidR="00A948B3" w:rsidRPr="000D6FA4" w:rsidRDefault="00A948B3" w:rsidP="00262AAD">
            <w:pPr>
              <w:spacing w:before="20" w:after="20" w:line="240" w:lineRule="auto"/>
              <w:jc w:val="center"/>
              <w:rPr>
                <w:b/>
                <w:color w:val="000000" w:themeColor="text1"/>
                <w:sz w:val="20"/>
              </w:rPr>
            </w:pPr>
          </w:p>
        </w:tc>
        <w:tc>
          <w:tcPr>
            <w:tcW w:w="8574" w:type="dxa"/>
          </w:tcPr>
          <w:p w14:paraId="2290C52F"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474B5C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1FF0A7A" w14:textId="77777777" w:rsidR="00546D71" w:rsidRDefault="00546D71" w:rsidP="002A5337">
            <w:pPr>
              <w:spacing w:before="40" w:after="0" w:line="240" w:lineRule="auto"/>
              <w:jc w:val="center"/>
              <w:rPr>
                <w:sz w:val="20"/>
              </w:rPr>
            </w:pPr>
            <w:r>
              <w:sym w:font="Webdings" w:char="F034"/>
            </w:r>
          </w:p>
        </w:tc>
        <w:tc>
          <w:tcPr>
            <w:tcW w:w="8574" w:type="dxa"/>
          </w:tcPr>
          <w:p w14:paraId="1041CC68" w14:textId="77777777" w:rsidR="00546D71" w:rsidRPr="000C0112" w:rsidRDefault="00546D71" w:rsidP="00262AAD">
            <w:pPr>
              <w:spacing w:before="20" w:after="20" w:line="240" w:lineRule="auto"/>
              <w:rPr>
                <w:sz w:val="20"/>
              </w:rPr>
            </w:pPr>
            <w:r w:rsidRPr="001708C2">
              <w:rPr>
                <w:sz w:val="20"/>
              </w:rPr>
              <w:t>Indicates student action(s).</w:t>
            </w:r>
          </w:p>
        </w:tc>
      </w:tr>
      <w:tr w:rsidR="00546D71" w:rsidRPr="000D6FA4" w14:paraId="26AE7D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122560A" w14:textId="77777777" w:rsidR="00546D71" w:rsidRDefault="00546D71" w:rsidP="002A5337">
            <w:pPr>
              <w:spacing w:before="80" w:after="0" w:line="240" w:lineRule="auto"/>
              <w:jc w:val="center"/>
              <w:rPr>
                <w:sz w:val="20"/>
              </w:rPr>
            </w:pPr>
            <w:r>
              <w:rPr>
                <w:sz w:val="20"/>
              </w:rPr>
              <w:sym w:font="Webdings" w:char="F028"/>
            </w:r>
          </w:p>
        </w:tc>
        <w:tc>
          <w:tcPr>
            <w:tcW w:w="8574" w:type="dxa"/>
          </w:tcPr>
          <w:p w14:paraId="0D4B8EB5" w14:textId="77777777" w:rsidR="00546D71" w:rsidRPr="000C0112" w:rsidRDefault="00546D71" w:rsidP="00262AAD">
            <w:pPr>
              <w:spacing w:before="20" w:after="20" w:line="240" w:lineRule="auto"/>
              <w:rPr>
                <w:sz w:val="20"/>
              </w:rPr>
            </w:pPr>
            <w:r w:rsidRPr="001708C2">
              <w:rPr>
                <w:sz w:val="20"/>
              </w:rPr>
              <w:t>Indicates possible student response(s) to teacher questions.</w:t>
            </w:r>
          </w:p>
        </w:tc>
      </w:tr>
      <w:tr w:rsidR="00546D71" w:rsidRPr="000D6FA4" w14:paraId="611A394F" w14:textId="77777777">
        <w:tc>
          <w:tcPr>
            <w:tcW w:w="894" w:type="dxa"/>
            <w:vAlign w:val="bottom"/>
          </w:tcPr>
          <w:p w14:paraId="0F1B6AAC"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29D8113E" w14:textId="77777777" w:rsidR="00546D71" w:rsidRPr="000D6FA4" w:rsidRDefault="00546D71" w:rsidP="00262AAD">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461577F8"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40A850FE" w14:textId="77777777" w:rsidR="005E7704" w:rsidRDefault="005E7704" w:rsidP="00E173B3">
      <w:pPr>
        <w:pStyle w:val="TA"/>
        <w:spacing w:line="276" w:lineRule="auto"/>
      </w:pPr>
      <w:r>
        <w:t xml:space="preserve">Begin by reviewing the agenda and </w:t>
      </w:r>
      <w:r w:rsidR="00FB4F0E">
        <w:t xml:space="preserve">the </w:t>
      </w:r>
      <w:r>
        <w:t>assessed standard for this lesson: RL.9-10.2.</w:t>
      </w:r>
      <w:r w:rsidR="00121E01">
        <w:t xml:space="preserve"> </w:t>
      </w:r>
      <w:r>
        <w:t xml:space="preserve">In this lesson, students read and analyze </w:t>
      </w:r>
      <w:r w:rsidR="00DF6037">
        <w:t>A</w:t>
      </w:r>
      <w:r>
        <w:t>ct 3</w:t>
      </w:r>
      <w:r w:rsidR="00FB4F0E">
        <w:t>.</w:t>
      </w:r>
      <w:r>
        <w:t xml:space="preserve">1 of </w:t>
      </w:r>
      <w:r>
        <w:rPr>
          <w:i/>
        </w:rPr>
        <w:t>Macbeth</w:t>
      </w:r>
      <w:r>
        <w:t xml:space="preserve"> in order to determine how </w:t>
      </w:r>
      <w:r w:rsidR="00551756">
        <w:t>details in</w:t>
      </w:r>
      <w:r>
        <w:t xml:space="preserve"> this scene further develop a central idea in the text. Students engage in evidence-based discussion and complete a Quick Write to close the lesson.</w:t>
      </w:r>
    </w:p>
    <w:p w14:paraId="1437E955" w14:textId="77777777" w:rsidR="00CC07E3" w:rsidRDefault="00CC07E3" w:rsidP="00CC07E3">
      <w:pPr>
        <w:pStyle w:val="SA"/>
      </w:pPr>
      <w:r>
        <w:t>Students look at the agenda.</w:t>
      </w:r>
    </w:p>
    <w:p w14:paraId="3FFF192D" w14:textId="77777777" w:rsidR="000B2D56" w:rsidRDefault="000B2D56" w:rsidP="00CE2836">
      <w:pPr>
        <w:pStyle w:val="LearningSequenceHeader"/>
      </w:pPr>
      <w:r>
        <w:t>Activity 2</w:t>
      </w:r>
      <w:r w:rsidRPr="000B2D56">
        <w:t xml:space="preserve">: </w:t>
      </w:r>
      <w:r>
        <w:t>Homework Accountability</w:t>
      </w:r>
      <w:r>
        <w:tab/>
        <w:t>10</w:t>
      </w:r>
      <w:r w:rsidRPr="000B2D56">
        <w:t>%</w:t>
      </w:r>
    </w:p>
    <w:p w14:paraId="3875AF23" w14:textId="77777777" w:rsidR="000B2D56" w:rsidRDefault="00781481" w:rsidP="000B2D56">
      <w:pPr>
        <w:pStyle w:val="TA"/>
      </w:pPr>
      <w:r>
        <w:t>Instruct students to</w:t>
      </w:r>
      <w:r w:rsidR="00E03AEB">
        <w:t xml:space="preserve"> Turn-and-Talk about their </w:t>
      </w:r>
      <w:r w:rsidR="00FB4F0E">
        <w:t xml:space="preserve">10.4.2 </w:t>
      </w:r>
      <w:r w:rsidR="009233AC">
        <w:t>Lesson 8 homework</w:t>
      </w:r>
      <w:r w:rsidR="00E03AEB">
        <w:t>.</w:t>
      </w:r>
      <w:r w:rsidR="009233AC">
        <w:t xml:space="preserve"> (</w:t>
      </w:r>
      <w:r w:rsidR="009233AC" w:rsidRPr="009233AC">
        <w:t xml:space="preserve">Review all notes and annotations you made while reading </w:t>
      </w:r>
      <w:r w:rsidR="00DF6037">
        <w:t>A</w:t>
      </w:r>
      <w:r w:rsidR="009233AC" w:rsidRPr="009233AC">
        <w:t>ct 2 and then record a summary of the act and analysis of characters’ development on the Act Synopsis and Analysis Tool</w:t>
      </w:r>
      <w:r w:rsidR="009233AC">
        <w:t>.)</w:t>
      </w:r>
      <w:r w:rsidR="00E03AEB">
        <w:t xml:space="preserve"> </w:t>
      </w:r>
    </w:p>
    <w:p w14:paraId="15CC98C0" w14:textId="77777777" w:rsidR="00E03AEB" w:rsidRPr="000B2D56" w:rsidRDefault="00E03AEB" w:rsidP="00E03AEB">
      <w:pPr>
        <w:pStyle w:val="SR"/>
      </w:pPr>
      <w:r>
        <w:t xml:space="preserve">For examples of student responses see the Model </w:t>
      </w:r>
      <w:r w:rsidR="00F46310" w:rsidRPr="009233AC">
        <w:t>Act Synopsis and Analysis Tool</w:t>
      </w:r>
      <w:r w:rsidR="009102FC">
        <w:t xml:space="preserve"> at the end of this lesson</w:t>
      </w:r>
      <w:r>
        <w:t>.</w:t>
      </w:r>
    </w:p>
    <w:p w14:paraId="650CB8B7" w14:textId="77777777" w:rsidR="000B2D56" w:rsidRDefault="000B2D56" w:rsidP="00CE2836">
      <w:pPr>
        <w:pStyle w:val="LearningSequenceHeader"/>
      </w:pPr>
      <w:r w:rsidRPr="000B2D56">
        <w:t xml:space="preserve">Activity </w:t>
      </w:r>
      <w:r>
        <w:t>3</w:t>
      </w:r>
      <w:r w:rsidRPr="000B2D56">
        <w:t xml:space="preserve">: </w:t>
      </w:r>
      <w:r w:rsidR="00B04817">
        <w:t>Masterful Reading</w:t>
      </w:r>
      <w:r w:rsidR="00795C41">
        <w:tab/>
      </w:r>
      <w:r w:rsidR="005B3277">
        <w:t>20</w:t>
      </w:r>
      <w:r w:rsidRPr="000B2D56">
        <w:t>%</w:t>
      </w:r>
    </w:p>
    <w:p w14:paraId="341742D0" w14:textId="77777777" w:rsidR="00B04817" w:rsidRDefault="00B04817" w:rsidP="00B04817">
      <w:pPr>
        <w:pStyle w:val="TA"/>
      </w:pPr>
      <w:r>
        <w:t xml:space="preserve">Have students listen to a </w:t>
      </w:r>
      <w:r w:rsidR="00FB4F0E">
        <w:t>m</w:t>
      </w:r>
      <w:r>
        <w:t xml:space="preserve">asterful </w:t>
      </w:r>
      <w:r w:rsidR="00FB4F0E">
        <w:t>r</w:t>
      </w:r>
      <w:r>
        <w:t xml:space="preserve">eading of </w:t>
      </w:r>
      <w:r w:rsidR="00DF6037">
        <w:t>A</w:t>
      </w:r>
      <w:r>
        <w:t>ct 3</w:t>
      </w:r>
      <w:r w:rsidR="00FB4F0E">
        <w:t>.</w:t>
      </w:r>
      <w:r>
        <w:t xml:space="preserve">1 of </w:t>
      </w:r>
      <w:r>
        <w:rPr>
          <w:i/>
        </w:rPr>
        <w:t>Macbeth</w:t>
      </w:r>
      <w:r>
        <w:t xml:space="preserve"> (from “</w:t>
      </w:r>
      <w:r w:rsidR="00EE0C44" w:rsidRPr="00EE0C44">
        <w:t>Thou hast it now—king, Cawdor, Glamis, all” to</w:t>
      </w:r>
      <w:r>
        <w:t xml:space="preserve"> “</w:t>
      </w:r>
      <w:r w:rsidR="001E131A">
        <w:t>If it find heaven, must find it out tonight</w:t>
      </w:r>
      <w:r>
        <w:t xml:space="preserve">”). </w:t>
      </w:r>
      <w:r w:rsidR="004A7E2C">
        <w:t>Instruct students to follow along and pay attention to</w:t>
      </w:r>
      <w:r w:rsidR="000C43A3">
        <w:t xml:space="preserve"> Shakespeare’s use of figurative language.</w:t>
      </w:r>
      <w:r w:rsidR="004A7E2C">
        <w:t xml:space="preserve"> </w:t>
      </w:r>
    </w:p>
    <w:p w14:paraId="7B6AE27A" w14:textId="77777777" w:rsidR="00707670" w:rsidRDefault="00B04817" w:rsidP="00707670">
      <w:pPr>
        <w:pStyle w:val="SA"/>
      </w:pPr>
      <w:r>
        <w:t xml:space="preserve">Students follow along, reading silently. </w:t>
      </w:r>
    </w:p>
    <w:p w14:paraId="4E7F5602" w14:textId="77777777" w:rsidR="004A7E2C" w:rsidRDefault="00773A69" w:rsidP="004A7E2C">
      <w:pPr>
        <w:pStyle w:val="IN"/>
      </w:pPr>
      <w:r>
        <w:rPr>
          <w:b/>
        </w:rPr>
        <w:t>Differentiation Consideration</w:t>
      </w:r>
      <w:r w:rsidR="004A7E2C">
        <w:t>: Consider posting or projecting the following guiding question to support students in their reading</w:t>
      </w:r>
      <w:r w:rsidR="00551756">
        <w:t xml:space="preserve"> throughout this lesson</w:t>
      </w:r>
      <w:r w:rsidR="004A7E2C">
        <w:t>:</w:t>
      </w:r>
    </w:p>
    <w:p w14:paraId="061375F4" w14:textId="77777777" w:rsidR="00110C2A" w:rsidRPr="005D06F7" w:rsidRDefault="00FF09B4" w:rsidP="00773A69">
      <w:pPr>
        <w:pStyle w:val="DCwithQ"/>
      </w:pPr>
      <w:r>
        <w:lastRenderedPageBreak/>
        <w:t xml:space="preserve">How does </w:t>
      </w:r>
      <w:r w:rsidR="0019397F">
        <w:t xml:space="preserve">a central </w:t>
      </w:r>
      <w:r>
        <w:t xml:space="preserve">idea </w:t>
      </w:r>
      <w:r w:rsidR="0019397F">
        <w:t xml:space="preserve">develop </w:t>
      </w:r>
      <w:r>
        <w:t>in this scene</w:t>
      </w:r>
      <w:r w:rsidR="004A7E2C">
        <w:t xml:space="preserve">? </w:t>
      </w:r>
    </w:p>
    <w:p w14:paraId="17C15B70" w14:textId="77777777" w:rsidR="00995FFC" w:rsidRDefault="00995FFC" w:rsidP="00995FFC">
      <w:pPr>
        <w:pStyle w:val="IN"/>
      </w:pPr>
      <w:r w:rsidRPr="00ED7766">
        <w:t>Consider facilitating a brief whole-class discussion of student observations.</w:t>
      </w:r>
    </w:p>
    <w:p w14:paraId="394C865B" w14:textId="77777777" w:rsidR="00707670" w:rsidRDefault="00707670" w:rsidP="00707670">
      <w:pPr>
        <w:pStyle w:val="LearningSequenceHeader"/>
      </w:pPr>
      <w:r>
        <w:t>Activity 4</w:t>
      </w:r>
      <w:r w:rsidR="00514C79">
        <w:t>: Reading and Discussion</w:t>
      </w:r>
      <w:r w:rsidR="00795C41">
        <w:tab/>
      </w:r>
      <w:r w:rsidR="002F482B">
        <w:t>45</w:t>
      </w:r>
      <w:r w:rsidRPr="00707670">
        <w:t>%</w:t>
      </w:r>
    </w:p>
    <w:p w14:paraId="47CB2979" w14:textId="77777777" w:rsidR="00514C79" w:rsidRDefault="00514C79" w:rsidP="00514C79">
      <w:pPr>
        <w:pStyle w:val="TA"/>
      </w:pPr>
      <w:r>
        <w:t xml:space="preserve">Instruct students to </w:t>
      </w:r>
      <w:r w:rsidR="00316576">
        <w:t xml:space="preserve">form </w:t>
      </w:r>
      <w:r w:rsidR="001C0EC0">
        <w:t xml:space="preserve">their </w:t>
      </w:r>
      <w:r w:rsidR="00EE0C44">
        <w:t>small</w:t>
      </w:r>
      <w:r w:rsidR="001C0EC0">
        <w:t xml:space="preserve"> groups</w:t>
      </w:r>
      <w:r w:rsidR="00533C3B">
        <w:t xml:space="preserve"> </w:t>
      </w:r>
      <w:r w:rsidR="00EE0C44">
        <w:t>established in 10.4.2 Lesson 1</w:t>
      </w:r>
      <w:r w:rsidR="00FB4F0E">
        <w:t>.</w:t>
      </w:r>
      <w:r>
        <w:t xml:space="preserve"> Post or project </w:t>
      </w:r>
      <w:r w:rsidR="00FB4F0E">
        <w:t xml:space="preserve">each set of </w:t>
      </w:r>
      <w:r>
        <w:t xml:space="preserve">questions </w:t>
      </w:r>
      <w:r w:rsidR="00FB4F0E">
        <w:t xml:space="preserve">below </w:t>
      </w:r>
      <w:r>
        <w:t xml:space="preserve">for students to discuss. </w:t>
      </w:r>
    </w:p>
    <w:p w14:paraId="5802EDAF" w14:textId="77777777" w:rsidR="00FB4F0E" w:rsidRDefault="00FB4F0E" w:rsidP="006215B4">
      <w:pPr>
        <w:pStyle w:val="TA"/>
      </w:pPr>
      <w:r>
        <w:t>Instruct student groups to reread lines 1–51 (from “</w:t>
      </w:r>
      <w:r w:rsidRPr="001E131A">
        <w:t>Thou hast it now—king, Cawdor, Glamis, all” to</w:t>
      </w:r>
      <w:r>
        <w:t xml:space="preserve"> “Bring them before us”) and answer the following questions before sharing out with the class.</w:t>
      </w:r>
    </w:p>
    <w:p w14:paraId="03652D8B" w14:textId="77777777" w:rsidR="00514C79" w:rsidRDefault="00890996" w:rsidP="00514C79">
      <w:pPr>
        <w:pStyle w:val="Q"/>
      </w:pPr>
      <w:r>
        <w:t xml:space="preserve">What </w:t>
      </w:r>
      <w:r w:rsidR="002B23B4">
        <w:t>“</w:t>
      </w:r>
      <w:r>
        <w:t>fear</w:t>
      </w:r>
      <w:r w:rsidR="002B23B4">
        <w:t>”</w:t>
      </w:r>
      <w:r>
        <w:t xml:space="preserve"> does Banquo express in his soliloquy?</w:t>
      </w:r>
    </w:p>
    <w:p w14:paraId="5B90CE3D" w14:textId="77777777" w:rsidR="001A7F50" w:rsidRDefault="00890996" w:rsidP="001A7F50">
      <w:pPr>
        <w:pStyle w:val="SR"/>
      </w:pPr>
      <w:r>
        <w:t>That Macbeth became king because he “played</w:t>
      </w:r>
      <w:r w:rsidR="006E6BF8">
        <w:t>’st most</w:t>
      </w:r>
      <w:r>
        <w:t xml:space="preserve"> foully” by murdering Duncan (</w:t>
      </w:r>
      <w:r w:rsidR="004A7E2C">
        <w:t xml:space="preserve">line </w:t>
      </w:r>
      <w:r>
        <w:t>3).</w:t>
      </w:r>
    </w:p>
    <w:p w14:paraId="5D44E275" w14:textId="77777777" w:rsidR="00F22B59" w:rsidRDefault="00890996">
      <w:pPr>
        <w:pStyle w:val="IN"/>
      </w:pPr>
      <w:r>
        <w:t xml:space="preserve">Consider directing students to their previous work with </w:t>
      </w:r>
      <w:r w:rsidR="009E19E1">
        <w:t xml:space="preserve">the term </w:t>
      </w:r>
      <w:r w:rsidRPr="009E19E1">
        <w:rPr>
          <w:i/>
        </w:rPr>
        <w:t>soliloquy</w:t>
      </w:r>
      <w:r>
        <w:t xml:space="preserve"> in 10.4.2 Lesson 2.</w:t>
      </w:r>
    </w:p>
    <w:p w14:paraId="36B09CB6" w14:textId="77777777" w:rsidR="001A7F50" w:rsidRDefault="00205900" w:rsidP="00514C79">
      <w:pPr>
        <w:pStyle w:val="Q"/>
      </w:pPr>
      <w:r>
        <w:t>What “cause of state” does Macbeth intend to discuss with Banquo “tomorrow”</w:t>
      </w:r>
      <w:r w:rsidR="00F71ABB">
        <w:t xml:space="preserve"> (lines 3</w:t>
      </w:r>
      <w:r w:rsidR="000D377A">
        <w:t>6</w:t>
      </w:r>
      <w:r w:rsidR="00F71ABB">
        <w:t>–37)</w:t>
      </w:r>
      <w:r>
        <w:t>?</w:t>
      </w:r>
    </w:p>
    <w:p w14:paraId="3078D5C6" w14:textId="77777777" w:rsidR="00961C05" w:rsidRDefault="009E6EC6" w:rsidP="00961C05">
      <w:pPr>
        <w:pStyle w:val="SR"/>
      </w:pPr>
      <w:r>
        <w:t xml:space="preserve">Macbeth and Banquo intend to discuss how </w:t>
      </w:r>
      <w:r w:rsidR="00205900">
        <w:t>Malcolm and Donalbain</w:t>
      </w:r>
      <w:r w:rsidR="00C0052A">
        <w:t xml:space="preserve"> are telling tales of Macbeth’s murder of Duncan, or</w:t>
      </w:r>
      <w:r w:rsidR="00205900">
        <w:t xml:space="preserve"> “filling their hearers</w:t>
      </w:r>
      <w:r w:rsidR="00533C3B">
        <w:t xml:space="preserve"> </w:t>
      </w:r>
      <w:r w:rsidR="00205900">
        <w:t>/</w:t>
      </w:r>
      <w:r w:rsidR="00533C3B">
        <w:t xml:space="preserve"> </w:t>
      </w:r>
      <w:r w:rsidR="00205900">
        <w:t>With strange invention,” in England and Ireland (</w:t>
      </w:r>
      <w:r w:rsidR="00DF6037">
        <w:t>A</w:t>
      </w:r>
      <w:r w:rsidR="00205900">
        <w:t>ct 3.1</w:t>
      </w:r>
      <w:r w:rsidR="009959D0">
        <w:t>,</w:t>
      </w:r>
      <w:r w:rsidR="00533C3B">
        <w:t xml:space="preserve"> lines </w:t>
      </w:r>
      <w:r w:rsidR="00205900">
        <w:t>35</w:t>
      </w:r>
      <w:r w:rsidR="00533C3B">
        <w:t>–</w:t>
      </w:r>
      <w:r w:rsidR="00205900">
        <w:t>36).</w:t>
      </w:r>
    </w:p>
    <w:p w14:paraId="26ADD6BC" w14:textId="77777777" w:rsidR="00605E3A" w:rsidRDefault="00605E3A" w:rsidP="00605E3A">
      <w:pPr>
        <w:pStyle w:val="IN"/>
      </w:pPr>
      <w:r>
        <w:rPr>
          <w:b/>
        </w:rPr>
        <w:t xml:space="preserve">Differentiation Consideration: </w:t>
      </w:r>
      <w:r>
        <w:t>If students struggle to answer this question, consider rephrasing it to “What does Macbeth want to talk about with Banquo tomorrow?” If students continue to struggle ask the following questions:</w:t>
      </w:r>
    </w:p>
    <w:p w14:paraId="7613C0E9" w14:textId="77777777" w:rsidR="00605E3A" w:rsidRPr="009A3082" w:rsidRDefault="00605E3A" w:rsidP="00773A69">
      <w:pPr>
        <w:pStyle w:val="DCwithQ"/>
      </w:pPr>
      <w:r w:rsidRPr="009A3082">
        <w:t>Who went to England and Ireland after the murder of Duncan?</w:t>
      </w:r>
    </w:p>
    <w:p w14:paraId="6EDCA9F2" w14:textId="77777777" w:rsidR="00957932" w:rsidRPr="009A3082" w:rsidRDefault="00957932" w:rsidP="00773A69">
      <w:pPr>
        <w:pStyle w:val="DCwithSR"/>
      </w:pPr>
      <w:r w:rsidRPr="009A3082">
        <w:t>Duncan’s sons</w:t>
      </w:r>
      <w:r w:rsidR="003E1F3C" w:rsidRPr="009A3082">
        <w:t>,</w:t>
      </w:r>
      <w:r w:rsidRPr="009A3082">
        <w:t xml:space="preserve"> </w:t>
      </w:r>
      <w:r w:rsidR="003E1F3C" w:rsidRPr="009A3082">
        <w:t xml:space="preserve">Malcolm </w:t>
      </w:r>
      <w:r w:rsidRPr="009A3082">
        <w:t xml:space="preserve">and </w:t>
      </w:r>
      <w:r w:rsidR="003E1F3C" w:rsidRPr="009A3082">
        <w:t>Donalbain,</w:t>
      </w:r>
      <w:r w:rsidRPr="009A3082">
        <w:t xml:space="preserve"> went to England and Ireland.</w:t>
      </w:r>
    </w:p>
    <w:p w14:paraId="22709A22" w14:textId="77777777" w:rsidR="00657F6A" w:rsidRPr="009A3082" w:rsidRDefault="00657F6A" w:rsidP="00773A69">
      <w:pPr>
        <w:pStyle w:val="DCwithQ"/>
      </w:pPr>
      <w:r w:rsidRPr="00781481">
        <w:rPr>
          <w:i/>
        </w:rPr>
        <w:t>Confessing</w:t>
      </w:r>
      <w:r w:rsidRPr="009A3082">
        <w:t xml:space="preserve"> means “admitting (or </w:t>
      </w:r>
      <w:r w:rsidR="000D377A">
        <w:t>say</w:t>
      </w:r>
      <w:r w:rsidRPr="009A3082">
        <w:t xml:space="preserve">ing) that you did something wrong.” </w:t>
      </w:r>
      <w:r w:rsidR="001C183D">
        <w:t xml:space="preserve">According to Macbeth, </w:t>
      </w:r>
      <w:r w:rsidR="00283E51">
        <w:t>w</w:t>
      </w:r>
      <w:r w:rsidRPr="009A3082">
        <w:t xml:space="preserve">hat are </w:t>
      </w:r>
      <w:r w:rsidR="001C183D">
        <w:t>his</w:t>
      </w:r>
      <w:r w:rsidR="001C183D" w:rsidRPr="009A3082">
        <w:t xml:space="preserve"> </w:t>
      </w:r>
      <w:r w:rsidRPr="009A3082">
        <w:t xml:space="preserve">“bloody cousins” not </w:t>
      </w:r>
      <w:r w:rsidRPr="00781481">
        <w:rPr>
          <w:i/>
        </w:rPr>
        <w:t>confessing</w:t>
      </w:r>
      <w:r w:rsidRPr="009A3082">
        <w:t>?</w:t>
      </w:r>
    </w:p>
    <w:p w14:paraId="54D5CF82" w14:textId="77777777" w:rsidR="00657F6A" w:rsidRPr="009A3082" w:rsidRDefault="00957932" w:rsidP="00773A69">
      <w:pPr>
        <w:pStyle w:val="DCwithSR"/>
      </w:pPr>
      <w:r w:rsidRPr="009A3082">
        <w:t xml:space="preserve">They are not confessing their </w:t>
      </w:r>
      <w:r w:rsidRPr="00781481">
        <w:t>parricide</w:t>
      </w:r>
      <w:r w:rsidRPr="009A3082">
        <w:t>.</w:t>
      </w:r>
    </w:p>
    <w:p w14:paraId="2986A12B" w14:textId="77777777" w:rsidR="00657F6A" w:rsidRPr="009A3082" w:rsidRDefault="00657F6A" w:rsidP="00773A69">
      <w:pPr>
        <w:pStyle w:val="DCwithQ"/>
      </w:pPr>
      <w:r w:rsidRPr="009A3082">
        <w:t xml:space="preserve">If suicide means “killing one’s self” and homicide means “killing a person,” what does </w:t>
      </w:r>
      <w:r w:rsidRPr="009A3082">
        <w:rPr>
          <w:i/>
        </w:rPr>
        <w:t>parricide</w:t>
      </w:r>
      <w:r w:rsidRPr="009A3082">
        <w:t xml:space="preserve"> mean? Use both word parts and the context of whom Macbeth is speaking.</w:t>
      </w:r>
    </w:p>
    <w:p w14:paraId="2CE1BA86" w14:textId="77777777" w:rsidR="00657F6A" w:rsidRPr="009A3082" w:rsidRDefault="00657F6A" w:rsidP="00773A69">
      <w:pPr>
        <w:pStyle w:val="DCwithSR"/>
      </w:pPr>
      <w:r w:rsidRPr="00781481">
        <w:t>Parricide</w:t>
      </w:r>
      <w:r w:rsidRPr="009A3082">
        <w:t xml:space="preserve"> means killing a parent.</w:t>
      </w:r>
    </w:p>
    <w:p w14:paraId="6ABD8097" w14:textId="77777777" w:rsidR="003E1F3C" w:rsidRPr="009A3082" w:rsidRDefault="003E1F3C" w:rsidP="00773A69">
      <w:pPr>
        <w:pStyle w:val="DCwithQ"/>
      </w:pPr>
      <w:r w:rsidRPr="009A3082">
        <w:t>What are the “bloody cousins” doing instead of “confessing”? Use the explanatory notes for help.</w:t>
      </w:r>
    </w:p>
    <w:p w14:paraId="02FB1FDD" w14:textId="77777777" w:rsidR="003E1F3C" w:rsidRPr="009A3082" w:rsidRDefault="003E1F3C" w:rsidP="00773A69">
      <w:pPr>
        <w:pStyle w:val="DCwithSR"/>
      </w:pPr>
      <w:r w:rsidRPr="009A3082">
        <w:t>They are “filling their hearers / With strange invention” (lines 35–36). They are telling “</w:t>
      </w:r>
      <w:r w:rsidRPr="00781481">
        <w:t>fictions</w:t>
      </w:r>
      <w:r w:rsidRPr="009A3082">
        <w:t>” or lies.</w:t>
      </w:r>
    </w:p>
    <w:p w14:paraId="77021030" w14:textId="77777777" w:rsidR="001E131A" w:rsidRDefault="001E131A" w:rsidP="001E131A">
      <w:pPr>
        <w:pStyle w:val="Q"/>
      </w:pPr>
      <w:r>
        <w:lastRenderedPageBreak/>
        <w:t xml:space="preserve">Why </w:t>
      </w:r>
      <w:r w:rsidR="0017138B">
        <w:t xml:space="preserve">is it that </w:t>
      </w:r>
      <w:r>
        <w:t xml:space="preserve">Macbeth and Banquo </w:t>
      </w:r>
      <w:r w:rsidR="0017138B">
        <w:t xml:space="preserve">cannot </w:t>
      </w:r>
      <w:r>
        <w:t>discuss this “cause of state” at this point?</w:t>
      </w:r>
    </w:p>
    <w:p w14:paraId="2533F668" w14:textId="77777777" w:rsidR="001E131A" w:rsidRDefault="001E131A" w:rsidP="001E131A">
      <w:pPr>
        <w:pStyle w:val="SR"/>
      </w:pPr>
      <w:r>
        <w:t>Banquo is leaving</w:t>
      </w:r>
      <w:r w:rsidR="006D3877">
        <w:t xml:space="preserve"> with </w:t>
      </w:r>
      <w:r>
        <w:t xml:space="preserve">Fleance </w:t>
      </w:r>
      <w:r w:rsidR="006D3877">
        <w:t>and will return for the</w:t>
      </w:r>
      <w:r>
        <w:t xml:space="preserve"> feast at night, “twixt this and supper” (line 28).</w:t>
      </w:r>
    </w:p>
    <w:p w14:paraId="5580ACA7" w14:textId="77777777" w:rsidR="00104588" w:rsidRDefault="00104588" w:rsidP="00104588">
      <w:pPr>
        <w:pStyle w:val="TA"/>
      </w:pPr>
      <w:r>
        <w:t>Lead a brief whole-class discussion of student responses.</w:t>
      </w:r>
    </w:p>
    <w:p w14:paraId="446C5756" w14:textId="77777777" w:rsidR="00707670" w:rsidRDefault="00707670" w:rsidP="00514C79">
      <w:pPr>
        <w:pStyle w:val="BR"/>
      </w:pPr>
    </w:p>
    <w:p w14:paraId="0B5F61D3" w14:textId="77777777" w:rsidR="00514C79" w:rsidRDefault="00514C79" w:rsidP="00514C79">
      <w:pPr>
        <w:pStyle w:val="TA"/>
      </w:pPr>
      <w:r>
        <w:t>Instruct student</w:t>
      </w:r>
      <w:r w:rsidR="00104588">
        <w:t xml:space="preserve"> group</w:t>
      </w:r>
      <w:r>
        <w:t xml:space="preserve">s </w:t>
      </w:r>
      <w:r w:rsidR="006C238E">
        <w:t xml:space="preserve">to reread </w:t>
      </w:r>
      <w:r w:rsidR="00DF6037">
        <w:t>A</w:t>
      </w:r>
      <w:r w:rsidR="006C238E">
        <w:t>ct 3</w:t>
      </w:r>
      <w:r w:rsidR="0097161F">
        <w:t>.</w:t>
      </w:r>
      <w:r w:rsidR="006C238E">
        <w:t>1</w:t>
      </w:r>
      <w:r w:rsidR="000D377A">
        <w:t>,</w:t>
      </w:r>
      <w:r w:rsidR="006C238E">
        <w:t xml:space="preserve"> </w:t>
      </w:r>
      <w:r w:rsidR="00F96F84">
        <w:t>l</w:t>
      </w:r>
      <w:r w:rsidR="006C238E">
        <w:t>ines 52</w:t>
      </w:r>
      <w:r w:rsidR="00104588">
        <w:t>–</w:t>
      </w:r>
      <w:r w:rsidR="006C238E">
        <w:t>77</w:t>
      </w:r>
      <w:r>
        <w:t xml:space="preserve"> (from “</w:t>
      </w:r>
      <w:r w:rsidR="006C238E">
        <w:t>To be thus is nothing</w:t>
      </w:r>
      <w:r>
        <w:t>” to “</w:t>
      </w:r>
      <w:r w:rsidR="006C238E">
        <w:t>And champion me</w:t>
      </w:r>
      <w:r w:rsidR="000D377A">
        <w:t xml:space="preserve"> to</w:t>
      </w:r>
      <w:r w:rsidR="006C238E">
        <w:t xml:space="preserve"> th’ utterance.—Who’s there?</w:t>
      </w:r>
      <w:r>
        <w:t>”</w:t>
      </w:r>
      <w:r w:rsidR="00A44604">
        <w:t>)</w:t>
      </w:r>
      <w:r w:rsidR="00104588">
        <w:t xml:space="preserve"> and </w:t>
      </w:r>
      <w:r w:rsidR="003544C2">
        <w:t>answer</w:t>
      </w:r>
      <w:r w:rsidR="00104588">
        <w:t xml:space="preserve"> the following questions before sharing out with the class</w:t>
      </w:r>
      <w:r w:rsidR="00A44604">
        <w:t>.</w:t>
      </w:r>
      <w:r w:rsidR="006A2C6E">
        <w:t xml:space="preserve"> </w:t>
      </w:r>
    </w:p>
    <w:p w14:paraId="65389E7D" w14:textId="77777777" w:rsidR="00514C79" w:rsidRDefault="00795C41" w:rsidP="00514C79">
      <w:pPr>
        <w:pStyle w:val="TA"/>
      </w:pPr>
      <w:r>
        <w:t xml:space="preserve">Provide students with the following definitions: </w:t>
      </w:r>
      <w:r>
        <w:rPr>
          <w:i/>
        </w:rPr>
        <w:t xml:space="preserve">chid </w:t>
      </w:r>
      <w:r>
        <w:t xml:space="preserve">means “to express disapproval of” </w:t>
      </w:r>
      <w:r w:rsidR="00CB4510">
        <w:t xml:space="preserve">and </w:t>
      </w:r>
      <w:r>
        <w:rPr>
          <w:i/>
        </w:rPr>
        <w:t>dauntless</w:t>
      </w:r>
      <w:r>
        <w:t xml:space="preserve"> means “fearless</w:t>
      </w:r>
      <w:r w:rsidR="00CB4510">
        <w:t>.</w:t>
      </w:r>
      <w:r>
        <w:t>”</w:t>
      </w:r>
    </w:p>
    <w:p w14:paraId="4824FC26" w14:textId="77777777" w:rsidR="00A23556" w:rsidRDefault="00AF1478">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4DEA165F" w14:textId="77777777" w:rsidR="00795C41" w:rsidRPr="00795C41" w:rsidRDefault="00795C41" w:rsidP="00795C41">
      <w:pPr>
        <w:pStyle w:val="SA"/>
      </w:pPr>
      <w:r>
        <w:t xml:space="preserve">Students write the definitions of </w:t>
      </w:r>
      <w:r>
        <w:rPr>
          <w:i/>
        </w:rPr>
        <w:t>chid</w:t>
      </w:r>
      <w:r w:rsidR="00781481">
        <w:rPr>
          <w:i/>
        </w:rPr>
        <w:t xml:space="preserve"> </w:t>
      </w:r>
      <w:r w:rsidR="00781481">
        <w:t>and</w:t>
      </w:r>
      <w:r>
        <w:rPr>
          <w:i/>
        </w:rPr>
        <w:t xml:space="preserve"> dauntless</w:t>
      </w:r>
      <w:r w:rsidR="000D377A">
        <w:t xml:space="preserve"> </w:t>
      </w:r>
      <w:r w:rsidR="00883893">
        <w:t xml:space="preserve">on their copy of the text or in a vocabulary journal. </w:t>
      </w:r>
    </w:p>
    <w:p w14:paraId="286908D0" w14:textId="77777777" w:rsidR="006920A9" w:rsidRDefault="00EC4B67" w:rsidP="00EC4B67">
      <w:pPr>
        <w:pStyle w:val="TA"/>
      </w:pPr>
      <w:r>
        <w:t>Direct</w:t>
      </w:r>
      <w:r w:rsidR="00CC07EE">
        <w:t xml:space="preserve"> students to use the explanatory notes </w:t>
      </w:r>
      <w:r>
        <w:t>for definitions of the following words:</w:t>
      </w:r>
      <w:r w:rsidR="00137E39">
        <w:t xml:space="preserve"> </w:t>
      </w:r>
      <w:r w:rsidR="003A753E" w:rsidRPr="003A753E">
        <w:rPr>
          <w:i/>
        </w:rPr>
        <w:t>rebuked</w:t>
      </w:r>
      <w:r w:rsidR="003A753E" w:rsidRPr="006215B4">
        <w:t>,</w:t>
      </w:r>
      <w:r w:rsidR="005E4184">
        <w:t xml:space="preserve"> </w:t>
      </w:r>
      <w:r w:rsidR="00137E39">
        <w:rPr>
          <w:i/>
        </w:rPr>
        <w:t>issue</w:t>
      </w:r>
      <w:r w:rsidR="00137E39" w:rsidRPr="006215B4">
        <w:t>,</w:t>
      </w:r>
      <w:r w:rsidR="00137E39">
        <w:rPr>
          <w:i/>
        </w:rPr>
        <w:t xml:space="preserve"> rancors</w:t>
      </w:r>
      <w:r w:rsidR="00137E39" w:rsidRPr="006215B4">
        <w:t>,</w:t>
      </w:r>
      <w:r w:rsidR="00137E39">
        <w:rPr>
          <w:i/>
        </w:rPr>
        <w:t xml:space="preserve"> filed</w:t>
      </w:r>
      <w:r w:rsidR="007203C6" w:rsidRPr="006215B4">
        <w:t>,</w:t>
      </w:r>
      <w:r w:rsidR="007203C6">
        <w:t xml:space="preserve"> </w:t>
      </w:r>
      <w:r w:rsidR="007203C6">
        <w:rPr>
          <w:i/>
        </w:rPr>
        <w:t>lis</w:t>
      </w:r>
      <w:r w:rsidR="00334F8B">
        <w:rPr>
          <w:i/>
        </w:rPr>
        <w:t>t</w:t>
      </w:r>
      <w:r w:rsidR="00334F8B" w:rsidRPr="006215B4">
        <w:t>,</w:t>
      </w:r>
      <w:r w:rsidR="00E12D78">
        <w:t xml:space="preserve"> </w:t>
      </w:r>
      <w:r w:rsidR="00E12D78">
        <w:rPr>
          <w:i/>
        </w:rPr>
        <w:t>champion me,</w:t>
      </w:r>
      <w:r w:rsidR="00334F8B">
        <w:rPr>
          <w:i/>
        </w:rPr>
        <w:t xml:space="preserve"> </w:t>
      </w:r>
      <w:r w:rsidR="00334F8B">
        <w:t xml:space="preserve">and </w:t>
      </w:r>
      <w:r w:rsidR="00334F8B">
        <w:rPr>
          <w:i/>
        </w:rPr>
        <w:t>to th’ utterance.</w:t>
      </w:r>
    </w:p>
    <w:p w14:paraId="6083E648" w14:textId="77777777" w:rsidR="008B21CC" w:rsidRDefault="00C17AA3">
      <w:pPr>
        <w:pStyle w:val="IN"/>
      </w:pPr>
      <w:r>
        <w:t xml:space="preserve">Consider drawing students’ attention to the application of standard L.9-10.4.c through the process of determining word meaning through the use of explanatory notes. </w:t>
      </w:r>
    </w:p>
    <w:p w14:paraId="3F264660" w14:textId="77777777" w:rsidR="00F22B59" w:rsidRDefault="00205900">
      <w:pPr>
        <w:pStyle w:val="Q"/>
      </w:pPr>
      <w:r>
        <w:t>What words repeat in lines 51</w:t>
      </w:r>
      <w:r w:rsidR="00C17AA3">
        <w:t>–</w:t>
      </w:r>
      <w:r>
        <w:t>61?</w:t>
      </w:r>
      <w:r w:rsidR="00C17AA3">
        <w:t xml:space="preserve"> What is the impact of these repetitions?</w:t>
      </w:r>
    </w:p>
    <w:p w14:paraId="3A66B222" w14:textId="77777777" w:rsidR="00C17AA3" w:rsidRDefault="00C17AA3" w:rsidP="00205900">
      <w:pPr>
        <w:pStyle w:val="SR"/>
      </w:pPr>
      <w:r>
        <w:t>Student responses may include:</w:t>
      </w:r>
    </w:p>
    <w:p w14:paraId="10CC935A" w14:textId="77777777" w:rsidR="00205900" w:rsidRDefault="00C17AA3" w:rsidP="00C17AA3">
      <w:pPr>
        <w:pStyle w:val="SASRBullet"/>
      </w:pPr>
      <w:r>
        <w:t xml:space="preserve">The words </w:t>
      </w:r>
      <w:r w:rsidRPr="008F2FA1">
        <w:t>s</w:t>
      </w:r>
      <w:r w:rsidR="00205900" w:rsidRPr="008F2FA1">
        <w:t>afely/safety</w:t>
      </w:r>
      <w:r w:rsidR="00205900">
        <w:t xml:space="preserve"> and </w:t>
      </w:r>
      <w:r w:rsidR="00205900" w:rsidRPr="008F2FA1">
        <w:t>fears/feared</w:t>
      </w:r>
      <w:r>
        <w:rPr>
          <w:i/>
        </w:rPr>
        <w:t xml:space="preserve"> </w:t>
      </w:r>
      <w:r>
        <w:t>repeat</w:t>
      </w:r>
      <w:r w:rsidR="00205900">
        <w:t>.</w:t>
      </w:r>
    </w:p>
    <w:p w14:paraId="133DA4BC" w14:textId="77777777" w:rsidR="00C17AA3" w:rsidRDefault="00C17AA3" w:rsidP="00C17AA3">
      <w:pPr>
        <w:pStyle w:val="SASRBullet"/>
      </w:pPr>
      <w:r>
        <w:t>The effect is to show that Macbeth is</w:t>
      </w:r>
      <w:r w:rsidR="00CC10BC">
        <w:t xml:space="preserve"> quite</w:t>
      </w:r>
      <w:r>
        <w:t xml:space="preserve"> </w:t>
      </w:r>
      <w:r w:rsidRPr="00781481">
        <w:t xml:space="preserve">afraid </w:t>
      </w:r>
      <w:r>
        <w:t xml:space="preserve">for his </w:t>
      </w:r>
      <w:r w:rsidRPr="00781481">
        <w:t>safety</w:t>
      </w:r>
      <w:r>
        <w:t>.</w:t>
      </w:r>
    </w:p>
    <w:p w14:paraId="3EE58D40" w14:textId="77777777" w:rsidR="008A6D29" w:rsidRDefault="00C033FC" w:rsidP="006C238E">
      <w:pPr>
        <w:pStyle w:val="Q"/>
      </w:pPr>
      <w:r>
        <w:t>Given these repetitions, paraphrase Macbeth’s opening lines in this soliloquy</w:t>
      </w:r>
      <w:r w:rsidR="00D2397D">
        <w:t>.</w:t>
      </w:r>
    </w:p>
    <w:p w14:paraId="076898A2" w14:textId="77777777" w:rsidR="00605E3A" w:rsidRDefault="007203C6">
      <w:pPr>
        <w:pStyle w:val="SR"/>
      </w:pPr>
      <w:r>
        <w:t>“To be king is meaningless unless I can safely be king.”</w:t>
      </w:r>
    </w:p>
    <w:p w14:paraId="52B44429" w14:textId="77777777" w:rsidR="00605E3A" w:rsidRDefault="007203C6">
      <w:pPr>
        <w:pStyle w:val="IN"/>
      </w:pPr>
      <w:r>
        <w:t xml:space="preserve">If students struggle, consider directing them to their work with </w:t>
      </w:r>
      <w:r w:rsidRPr="006215B4">
        <w:rPr>
          <w:i/>
        </w:rPr>
        <w:t>thus</w:t>
      </w:r>
      <w:r>
        <w:t xml:space="preserve"> in 10.4.2 Lesson 5.</w:t>
      </w:r>
    </w:p>
    <w:p w14:paraId="68A7B368" w14:textId="77777777" w:rsidR="00E74165" w:rsidRDefault="00205900" w:rsidP="006C238E">
      <w:pPr>
        <w:pStyle w:val="Q"/>
      </w:pPr>
      <w:r>
        <w:t>Why does Macbeth “fear” Banquo</w:t>
      </w:r>
      <w:r w:rsidR="00E74165">
        <w:t>?</w:t>
      </w:r>
    </w:p>
    <w:p w14:paraId="049A86CF" w14:textId="77777777" w:rsidR="00851EB8" w:rsidRDefault="00205900" w:rsidP="00851EB8">
      <w:pPr>
        <w:pStyle w:val="SR"/>
      </w:pPr>
      <w:r>
        <w:t>Macbeth “fears” Banquo because he has a “royalty of nature</w:t>
      </w:r>
      <w:r w:rsidR="00CC10BC">
        <w:t>,</w:t>
      </w:r>
      <w:r>
        <w:t>” a “</w:t>
      </w:r>
      <w:r w:rsidRPr="003544C2">
        <w:t xml:space="preserve">dauntless </w:t>
      </w:r>
      <w:r>
        <w:t>temper,” “wisdom</w:t>
      </w:r>
      <w:r w:rsidR="00CC10BC">
        <w:t>,</w:t>
      </w:r>
      <w:r>
        <w:t>” and “valor” that make Macbeth look bad and overshadow Macbeth’s own “genius” (</w:t>
      </w:r>
      <w:r w:rsidR="000F5AF7">
        <w:t xml:space="preserve">lines </w:t>
      </w:r>
      <w:r>
        <w:t>55</w:t>
      </w:r>
      <w:r w:rsidR="000F5AF7">
        <w:t>–</w:t>
      </w:r>
      <w:r>
        <w:t>61).</w:t>
      </w:r>
    </w:p>
    <w:p w14:paraId="37326780" w14:textId="77777777" w:rsidR="00F22B59" w:rsidRDefault="00CC3E92">
      <w:pPr>
        <w:pStyle w:val="Q"/>
      </w:pPr>
      <w:r>
        <w:lastRenderedPageBreak/>
        <w:t>What does it mean for Macbeth if the Witches’ prophec</w:t>
      </w:r>
      <w:r w:rsidR="00CC10BC">
        <w:t>y</w:t>
      </w:r>
      <w:r>
        <w:t xml:space="preserve"> for Banquo comes true?</w:t>
      </w:r>
    </w:p>
    <w:p w14:paraId="23B96B19" w14:textId="77777777" w:rsidR="00CC3E92" w:rsidRDefault="00CC3E92" w:rsidP="00CC3E92">
      <w:pPr>
        <w:pStyle w:val="SR"/>
      </w:pPr>
      <w:r>
        <w:t xml:space="preserve">Macbeth’s own sons will </w:t>
      </w:r>
      <w:r w:rsidR="0017138B">
        <w:t>never</w:t>
      </w:r>
      <w:r>
        <w:t xml:space="preserve"> be king, since Banquo’s sons will be kings if the prophecy comes true.</w:t>
      </w:r>
    </w:p>
    <w:p w14:paraId="1B4E7081" w14:textId="77777777" w:rsidR="00343BAB" w:rsidRDefault="00343BAB" w:rsidP="00343BAB">
      <w:pPr>
        <w:pStyle w:val="IN"/>
      </w:pPr>
      <w:r>
        <w:rPr>
          <w:b/>
        </w:rPr>
        <w:t xml:space="preserve">Differentiation Consideration: </w:t>
      </w:r>
      <w:r>
        <w:t>Consider providing</w:t>
      </w:r>
      <w:r w:rsidR="00F852E0">
        <w:t xml:space="preserve"> </w:t>
      </w:r>
      <w:r w:rsidR="00CC10BC">
        <w:t>students</w:t>
      </w:r>
      <w:r>
        <w:t xml:space="preserve"> with a visual to support their understanding of the image</w:t>
      </w:r>
      <w:r w:rsidR="00CC10BC">
        <w:t>s</w:t>
      </w:r>
      <w:r>
        <w:t xml:space="preserve"> of </w:t>
      </w:r>
      <w:r w:rsidR="00205900" w:rsidRPr="00CC10BC">
        <w:rPr>
          <w:i/>
        </w:rPr>
        <w:t>scepter</w:t>
      </w:r>
      <w:r w:rsidR="00205900">
        <w:t xml:space="preserve"> and </w:t>
      </w:r>
      <w:r w:rsidR="00205900" w:rsidRPr="00CC10BC">
        <w:rPr>
          <w:i/>
        </w:rPr>
        <w:t>crown</w:t>
      </w:r>
      <w:r w:rsidR="005E4184">
        <w:rPr>
          <w:i/>
        </w:rPr>
        <w:t xml:space="preserve"> </w:t>
      </w:r>
      <w:r w:rsidR="005E4184">
        <w:t xml:space="preserve">and providing the following the definitions: </w:t>
      </w:r>
      <w:r w:rsidR="00CB4510">
        <w:rPr>
          <w:i/>
        </w:rPr>
        <w:t xml:space="preserve">crown </w:t>
      </w:r>
      <w:r w:rsidR="00CB4510">
        <w:t xml:space="preserve">means “a decorative object that is shaped like a circle and worn on the head of a king or queen for special ceremonies” and </w:t>
      </w:r>
      <w:r w:rsidR="005E4184">
        <w:rPr>
          <w:i/>
        </w:rPr>
        <w:t xml:space="preserve">scepter </w:t>
      </w:r>
      <w:r w:rsidR="00CB4510">
        <w:t xml:space="preserve">means “a long decorated stick that is carried by a king or queen.” </w:t>
      </w:r>
      <w:r w:rsidR="005E4184">
        <w:t xml:space="preserve"> </w:t>
      </w:r>
    </w:p>
    <w:p w14:paraId="2B3ED736" w14:textId="77777777" w:rsidR="006A2C6E" w:rsidRDefault="006A2C6E" w:rsidP="006A2C6E">
      <w:pPr>
        <w:pStyle w:val="IN"/>
      </w:pPr>
      <w:r>
        <w:rPr>
          <w:b/>
        </w:rPr>
        <w:t xml:space="preserve">Differentiation Consideration: </w:t>
      </w:r>
      <w:r>
        <w:t>If students struggle consider asking the following questions.</w:t>
      </w:r>
    </w:p>
    <w:p w14:paraId="24D2FDFF" w14:textId="77777777" w:rsidR="00D973FB" w:rsidRDefault="00D973FB" w:rsidP="00773A69">
      <w:pPr>
        <w:pStyle w:val="DCwithQ"/>
      </w:pPr>
      <w:r>
        <w:t xml:space="preserve">What words and phrases in the text reveal </w:t>
      </w:r>
      <w:r w:rsidR="009E6EC6">
        <w:t>what will happen to</w:t>
      </w:r>
      <w:r w:rsidR="001E235A">
        <w:t xml:space="preserve"> </w:t>
      </w:r>
      <w:r>
        <w:t>Macbeth if the Witches’ prophecy comes true?</w:t>
      </w:r>
    </w:p>
    <w:p w14:paraId="4D66EF23" w14:textId="77777777" w:rsidR="00F22B59" w:rsidRDefault="00D973FB" w:rsidP="00D64343">
      <w:pPr>
        <w:pStyle w:val="DCwithSR"/>
      </w:pPr>
      <w:r w:rsidRPr="008F2FA1">
        <w:t>Fruitless, barren, unlineal, and no son of mine</w:t>
      </w:r>
      <w:r>
        <w:t xml:space="preserve"> (</w:t>
      </w:r>
      <w:r w:rsidR="00F31CE6">
        <w:t xml:space="preserve">lines </w:t>
      </w:r>
      <w:r>
        <w:t>66</w:t>
      </w:r>
      <w:r w:rsidR="00F31CE6">
        <w:t>–</w:t>
      </w:r>
      <w:r>
        <w:t>69).</w:t>
      </w:r>
    </w:p>
    <w:p w14:paraId="00F0E0D8" w14:textId="77777777" w:rsidR="006A2C6E" w:rsidRDefault="00FA28CD" w:rsidP="006A2C6E">
      <w:pPr>
        <w:pStyle w:val="Q"/>
        <w:ind w:left="360"/>
        <w:rPr>
          <w:color w:val="4F81BD" w:themeColor="accent1"/>
        </w:rPr>
      </w:pPr>
      <w:r>
        <w:rPr>
          <w:color w:val="4F81BD" w:themeColor="accent1"/>
        </w:rPr>
        <w:t>What words or word part</w:t>
      </w:r>
      <w:r w:rsidR="00EC4B67">
        <w:rPr>
          <w:color w:val="4F81BD" w:themeColor="accent1"/>
        </w:rPr>
        <w:t>s</w:t>
      </w:r>
      <w:r>
        <w:rPr>
          <w:color w:val="4F81BD" w:themeColor="accent1"/>
        </w:rPr>
        <w:t xml:space="preserve"> help you to understand the definition of “</w:t>
      </w:r>
      <w:r w:rsidRPr="006215B4">
        <w:rPr>
          <w:i/>
          <w:color w:val="4F81BD" w:themeColor="accent1"/>
        </w:rPr>
        <w:t>unlineal</w:t>
      </w:r>
      <w:r>
        <w:rPr>
          <w:color w:val="4F81BD" w:themeColor="accent1"/>
        </w:rPr>
        <w:t>”?</w:t>
      </w:r>
    </w:p>
    <w:p w14:paraId="33EE6AC1" w14:textId="77777777" w:rsidR="004B2858" w:rsidRPr="003E2B0D" w:rsidRDefault="000A5417" w:rsidP="00C04484">
      <w:pPr>
        <w:pStyle w:val="DCwithSR"/>
      </w:pPr>
      <w:r w:rsidRPr="008F2FA1">
        <w:t>Un-</w:t>
      </w:r>
      <w:r w:rsidR="00F16E3D">
        <w:t xml:space="preserve"> </w:t>
      </w:r>
      <w:r w:rsidR="00FA28CD">
        <w:t xml:space="preserve">means “not” or “without” and </w:t>
      </w:r>
      <w:r w:rsidR="00FA28CD" w:rsidRPr="006215B4">
        <w:rPr>
          <w:i/>
        </w:rPr>
        <w:t>-</w:t>
      </w:r>
      <w:r w:rsidR="00FA28CD" w:rsidRPr="008F2FA1">
        <w:t>lineal looks</w:t>
      </w:r>
      <w:r w:rsidR="00FA28CD">
        <w:t xml:space="preserve"> </w:t>
      </w:r>
      <w:r w:rsidR="00FA28CD" w:rsidRPr="008F2FA1">
        <w:t>like lineage</w:t>
      </w:r>
      <w:r w:rsidR="00FA28CD">
        <w:t xml:space="preserve">, so </w:t>
      </w:r>
      <w:r w:rsidR="00FA28CD" w:rsidRPr="008F2FA1">
        <w:t>unlineal must</w:t>
      </w:r>
      <w:r w:rsidR="00FA28CD">
        <w:t xml:space="preserve"> mean “without lineage.”</w:t>
      </w:r>
    </w:p>
    <w:p w14:paraId="5C822F00" w14:textId="77777777" w:rsidR="00E75759" w:rsidRDefault="009072DE" w:rsidP="00E75759">
      <w:pPr>
        <w:pStyle w:val="IN"/>
      </w:pPr>
      <w:r w:rsidRPr="00043F7A">
        <w:t>Consider drawing students’ attention to th</w:t>
      </w:r>
      <w:r>
        <w:t>eir application of standard L.9-10</w:t>
      </w:r>
      <w:r w:rsidRPr="00043F7A">
        <w:t>.4.</w:t>
      </w:r>
      <w:r>
        <w:t>b</w:t>
      </w:r>
      <w:r w:rsidRPr="00043F7A">
        <w:t xml:space="preserve"> through the process of using </w:t>
      </w:r>
      <w:r>
        <w:t>word parts to determine meaning</w:t>
      </w:r>
      <w:r w:rsidRPr="00043F7A">
        <w:t>.</w:t>
      </w:r>
    </w:p>
    <w:p w14:paraId="095203E2" w14:textId="77777777" w:rsidR="008530AD" w:rsidRDefault="008530AD" w:rsidP="008530AD">
      <w:pPr>
        <w:pStyle w:val="Q"/>
      </w:pPr>
      <w:r>
        <w:t>What has Macbeth done for “Banquo’s issue”</w:t>
      </w:r>
      <w:r w:rsidR="00603F19">
        <w:t xml:space="preserve"> (line 70)</w:t>
      </w:r>
      <w:r>
        <w:t xml:space="preserve">? </w:t>
      </w:r>
    </w:p>
    <w:p w14:paraId="2A6BAE0C" w14:textId="77777777" w:rsidR="008530AD" w:rsidRDefault="008530AD" w:rsidP="008530AD">
      <w:pPr>
        <w:pStyle w:val="SR"/>
      </w:pPr>
      <w:r>
        <w:t>Macbeth has slain Duncan, given his soul to the devil, and disturbed his mind with ill-will to make “th</w:t>
      </w:r>
      <w:r w:rsidR="00603F19">
        <w:t>e seeds of Banquo kings” (</w:t>
      </w:r>
      <w:r>
        <w:t>line 75).</w:t>
      </w:r>
    </w:p>
    <w:p w14:paraId="0000DE00" w14:textId="77777777" w:rsidR="00851EB8" w:rsidRDefault="00F7257E" w:rsidP="006C238E">
      <w:pPr>
        <w:pStyle w:val="Q"/>
      </w:pPr>
      <w:r>
        <w:t>What relationship does Macbeth establish between himself and “fate”</w:t>
      </w:r>
      <w:r w:rsidR="003B29C1">
        <w:t>?</w:t>
      </w:r>
      <w:r w:rsidR="00846571">
        <w:t xml:space="preserve"> </w:t>
      </w:r>
    </w:p>
    <w:p w14:paraId="3C515F19" w14:textId="77777777" w:rsidR="004F3C55" w:rsidRDefault="00DA1573" w:rsidP="004F3C55">
      <w:pPr>
        <w:pStyle w:val="SR"/>
      </w:pPr>
      <w:r>
        <w:t>That Macbeth and fate are in a fight to “th’</w:t>
      </w:r>
      <w:r w:rsidR="009072DE">
        <w:t xml:space="preserve"> </w:t>
      </w:r>
      <w:r>
        <w:t>utterance” or death (</w:t>
      </w:r>
      <w:r w:rsidR="009072DE">
        <w:t xml:space="preserve">line </w:t>
      </w:r>
      <w:r>
        <w:t>77)</w:t>
      </w:r>
      <w:r w:rsidR="00EC4B67">
        <w:t>.</w:t>
      </w:r>
    </w:p>
    <w:p w14:paraId="18BA054C" w14:textId="77777777" w:rsidR="00605E3A" w:rsidRDefault="00CD4BC3">
      <w:pPr>
        <w:pStyle w:val="IN"/>
      </w:pPr>
      <w:r w:rsidRPr="00CD4BC3">
        <w:t xml:space="preserve">If students struggle, consider reminding them </w:t>
      </w:r>
      <w:r w:rsidRPr="008F330B">
        <w:t xml:space="preserve">to use the explanatory notes for support when they encounter unfamiliar words and phrases, such as </w:t>
      </w:r>
      <w:r w:rsidRPr="006215B4">
        <w:rPr>
          <w:i/>
        </w:rPr>
        <w:t>list</w:t>
      </w:r>
      <w:r w:rsidRPr="008F330B">
        <w:t xml:space="preserve"> or </w:t>
      </w:r>
      <w:r w:rsidRPr="006215B4">
        <w:rPr>
          <w:i/>
        </w:rPr>
        <w:t>th’ utterance</w:t>
      </w:r>
      <w:r w:rsidRPr="008F330B">
        <w:t>.</w:t>
      </w:r>
      <w:r w:rsidR="00801EA2">
        <w:t xml:space="preserve">  </w:t>
      </w:r>
    </w:p>
    <w:p w14:paraId="3369F340" w14:textId="77777777" w:rsidR="00605E3A" w:rsidRDefault="00B10EB9">
      <w:pPr>
        <w:pStyle w:val="IN"/>
      </w:pPr>
      <w:r>
        <w:rPr>
          <w:b/>
        </w:rPr>
        <w:t xml:space="preserve">Differentiation Consideration: </w:t>
      </w:r>
      <w:r>
        <w:t xml:space="preserve">If students </w:t>
      </w:r>
      <w:r w:rsidR="00801EA2">
        <w:t xml:space="preserve">continue to </w:t>
      </w:r>
      <w:r>
        <w:t xml:space="preserve">struggle, </w:t>
      </w:r>
      <w:r w:rsidR="00A70D34">
        <w:t>consider explaining that the phrase “Rather than so” means “I would rather” or “I would prefer.” Also, consider asking the following question to scaffold student understanding.</w:t>
      </w:r>
    </w:p>
    <w:p w14:paraId="02A5B266" w14:textId="77777777" w:rsidR="00605E3A" w:rsidRPr="00A70D34" w:rsidRDefault="00B10EB9" w:rsidP="00A70D34">
      <w:pPr>
        <w:pStyle w:val="Q"/>
        <w:ind w:left="360"/>
      </w:pPr>
      <w:r w:rsidRPr="00A70D34">
        <w:rPr>
          <w:color w:val="4F81BD" w:themeColor="accent1"/>
        </w:rPr>
        <w:t>To what does Macbeth prefer fighting fate to “th’ utterance”</w:t>
      </w:r>
      <w:r w:rsidR="00801EA2" w:rsidRPr="00A70D34">
        <w:rPr>
          <w:color w:val="4F81BD" w:themeColor="accent1"/>
        </w:rPr>
        <w:t xml:space="preserve"> (line 77)</w:t>
      </w:r>
      <w:r w:rsidRPr="00A70D34">
        <w:rPr>
          <w:color w:val="4F81BD" w:themeColor="accent1"/>
        </w:rPr>
        <w:t>?</w:t>
      </w:r>
    </w:p>
    <w:p w14:paraId="29B9A5DC" w14:textId="77777777" w:rsidR="00605E3A" w:rsidRDefault="00B10EB9" w:rsidP="00801EA2">
      <w:pPr>
        <w:pStyle w:val="SR"/>
        <w:rPr>
          <w:color w:val="4F81BD" w:themeColor="accent1"/>
        </w:rPr>
      </w:pPr>
      <w:r w:rsidRPr="00801EA2">
        <w:rPr>
          <w:color w:val="4F81BD" w:themeColor="accent1"/>
        </w:rPr>
        <w:t>Macbeth would rather fight his fate than let “the seeds of Banquo” become kings (line 75).</w:t>
      </w:r>
    </w:p>
    <w:p w14:paraId="521CA23E" w14:textId="77777777" w:rsidR="00603F19" w:rsidRDefault="00603F19" w:rsidP="00603F19">
      <w:pPr>
        <w:pStyle w:val="Q"/>
      </w:pPr>
      <w:r>
        <w:t>How does Macbeth’s relationship to fate refine your understanding of his feelings about what he has done “for Banquo’s issue” (line 70)?</w:t>
      </w:r>
    </w:p>
    <w:p w14:paraId="2F8913A5" w14:textId="77777777" w:rsidR="00603F19" w:rsidRPr="00801EA2" w:rsidRDefault="00603F19" w:rsidP="00603F19">
      <w:pPr>
        <w:pStyle w:val="SR"/>
      </w:pPr>
      <w:r>
        <w:lastRenderedPageBreak/>
        <w:t>That “rather than so” (line 76) or rather than accept that he has done all of these things not for himself, but for Banquo’s sons, Macbeth wants to battle against his fate.</w:t>
      </w:r>
    </w:p>
    <w:p w14:paraId="38C362BB" w14:textId="77777777" w:rsidR="00DA1573" w:rsidRDefault="00DA1573" w:rsidP="00B97223">
      <w:pPr>
        <w:pStyle w:val="Q"/>
      </w:pPr>
      <w:r>
        <w:t>How does this relationship between Macbeth and “fate” develop a central idea of the text?</w:t>
      </w:r>
    </w:p>
    <w:p w14:paraId="3AAF65D8" w14:textId="77777777" w:rsidR="00E75759" w:rsidRDefault="008A4442" w:rsidP="00E75759">
      <w:pPr>
        <w:pStyle w:val="SR"/>
      </w:pPr>
      <w:r>
        <w:t>It develops the idea of fate versus agency, because Macbeth believes he can fight fate.</w:t>
      </w:r>
    </w:p>
    <w:p w14:paraId="75E2D500" w14:textId="77777777" w:rsidR="00B97223" w:rsidRDefault="00B97223" w:rsidP="00B97223">
      <w:pPr>
        <w:pStyle w:val="Q"/>
      </w:pPr>
      <w:r>
        <w:t>How does Shakespeare use figurative language to develop this central idea?</w:t>
      </w:r>
    </w:p>
    <w:p w14:paraId="1A12506C" w14:textId="77777777" w:rsidR="00316576" w:rsidRDefault="00316576" w:rsidP="00316576">
      <w:pPr>
        <w:pStyle w:val="SR"/>
      </w:pPr>
      <w:r>
        <w:t xml:space="preserve">Shakespeare uses </w:t>
      </w:r>
      <w:r w:rsidR="00B928A4">
        <w:t xml:space="preserve">metaphor to describe Macbeth’s willingness to fight against his fate </w:t>
      </w:r>
      <w:r w:rsidR="009072DE">
        <w:t xml:space="preserve">through </w:t>
      </w:r>
      <w:r w:rsidR="00C2599E">
        <w:t>the “list” or combat arena</w:t>
      </w:r>
      <w:r w:rsidR="00B928A4">
        <w:t xml:space="preserve"> (</w:t>
      </w:r>
      <w:r w:rsidR="009072DE">
        <w:t>lines</w:t>
      </w:r>
      <w:r w:rsidR="00B928A4">
        <w:t xml:space="preserve"> </w:t>
      </w:r>
      <w:r w:rsidR="00E9455A">
        <w:t>7</w:t>
      </w:r>
      <w:r w:rsidR="00B928A4">
        <w:t>6</w:t>
      </w:r>
      <w:r w:rsidR="009072DE">
        <w:t>–</w:t>
      </w:r>
      <w:r w:rsidR="00E9455A">
        <w:t>7</w:t>
      </w:r>
      <w:r w:rsidR="00B928A4">
        <w:t>7)</w:t>
      </w:r>
      <w:r w:rsidR="00C2599E">
        <w:t xml:space="preserve">. </w:t>
      </w:r>
    </w:p>
    <w:p w14:paraId="4BA3F69B" w14:textId="77777777" w:rsidR="00EE0C44" w:rsidRDefault="00C82A5F">
      <w:pPr>
        <w:pStyle w:val="IN"/>
      </w:pPr>
      <w:r>
        <w:t>This question supports student engagement with L.9-10.5.a, which addresses the recognition of figurative language and the interpretation of figure of speech in context and analyze</w:t>
      </w:r>
      <w:r w:rsidR="0017138B">
        <w:t>s</w:t>
      </w:r>
      <w:r>
        <w:t xml:space="preserve"> </w:t>
      </w:r>
      <w:r w:rsidR="009D4AE2">
        <w:t xml:space="preserve">its </w:t>
      </w:r>
      <w:r>
        <w:t>role in the text.</w:t>
      </w:r>
    </w:p>
    <w:p w14:paraId="6C387B10" w14:textId="77777777" w:rsidR="009072DE" w:rsidRDefault="00EB355F" w:rsidP="00AA1B84">
      <w:pPr>
        <w:pStyle w:val="TA"/>
      </w:pPr>
      <w:r w:rsidRPr="00EB355F">
        <w:t xml:space="preserve">Remind students to annotate their texts for the central idea, using the code CI. </w:t>
      </w:r>
      <w:r w:rsidR="007D7FB6">
        <w:t>Then l</w:t>
      </w:r>
      <w:r w:rsidR="009072DE">
        <w:t>ead a brief whole-class discussion of student responses.</w:t>
      </w:r>
    </w:p>
    <w:p w14:paraId="4DD5FE16" w14:textId="77777777" w:rsidR="00E75759" w:rsidRDefault="00E75759" w:rsidP="00E75759">
      <w:pPr>
        <w:pStyle w:val="BR"/>
      </w:pPr>
    </w:p>
    <w:p w14:paraId="258173C7" w14:textId="77777777" w:rsidR="00885E5E" w:rsidRDefault="00885E5E" w:rsidP="00883893">
      <w:pPr>
        <w:pStyle w:val="TA"/>
      </w:pPr>
      <w:r>
        <w:t>Instruct student</w:t>
      </w:r>
      <w:r w:rsidR="00230E5C">
        <w:t xml:space="preserve"> group</w:t>
      </w:r>
      <w:r>
        <w:t>s to read lines 78</w:t>
      </w:r>
      <w:r w:rsidR="009072DE">
        <w:t>–</w:t>
      </w:r>
      <w:r>
        <w:t>162 (from “Now go to the door</w:t>
      </w:r>
      <w:r w:rsidR="00E9455A">
        <w:t>,</w:t>
      </w:r>
      <w:r>
        <w:t xml:space="preserve"> and stay there” to “If it find heaven, must find it out tonight”) </w:t>
      </w:r>
      <w:r w:rsidR="009072DE">
        <w:t>and answer the following questions before sharing out with the class.</w:t>
      </w:r>
    </w:p>
    <w:p w14:paraId="72434E57" w14:textId="77777777" w:rsidR="00E75759" w:rsidRDefault="00885E5E" w:rsidP="00E75759">
      <w:pPr>
        <w:pStyle w:val="Q"/>
      </w:pPr>
      <w:r>
        <w:t>What action does Macbeth choose to take in response to his “fear” of Banquo</w:t>
      </w:r>
      <w:r w:rsidR="00805148">
        <w:t xml:space="preserve"> and to face his fate in the “list”</w:t>
      </w:r>
      <w:r w:rsidR="001E235A">
        <w:t xml:space="preserve"> (line 76)</w:t>
      </w:r>
      <w:r>
        <w:t>?</w:t>
      </w:r>
    </w:p>
    <w:p w14:paraId="1B215086" w14:textId="77777777" w:rsidR="00E75759" w:rsidRDefault="00885E5E" w:rsidP="00E75759">
      <w:pPr>
        <w:pStyle w:val="SR"/>
      </w:pPr>
      <w:r>
        <w:t xml:space="preserve">Macbeth hires murderers to </w:t>
      </w:r>
      <w:r w:rsidR="00805148">
        <w:t>kill Banquo and his son Fleance to fight his fate.</w:t>
      </w:r>
    </w:p>
    <w:p w14:paraId="681AF454" w14:textId="77777777" w:rsidR="00E75759" w:rsidRDefault="00577C2C" w:rsidP="00E75759">
      <w:pPr>
        <w:pStyle w:val="IN"/>
      </w:pPr>
      <w:r>
        <w:rPr>
          <w:b/>
        </w:rPr>
        <w:t xml:space="preserve">Differentiation Consideration: </w:t>
      </w:r>
      <w:r w:rsidR="00F852E0">
        <w:t xml:space="preserve">Consider providing </w:t>
      </w:r>
      <w:r w:rsidR="00296F4E">
        <w:t>students</w:t>
      </w:r>
      <w:r w:rsidR="009072DE">
        <w:t xml:space="preserve"> with the following definition:</w:t>
      </w:r>
      <w:r>
        <w:t xml:space="preserve"> </w:t>
      </w:r>
      <w:r w:rsidR="00E75759" w:rsidRPr="00E75759">
        <w:rPr>
          <w:i/>
        </w:rPr>
        <w:t>murderers</w:t>
      </w:r>
      <w:r>
        <w:t xml:space="preserve"> </w:t>
      </w:r>
      <w:r w:rsidR="009072DE">
        <w:t>means</w:t>
      </w:r>
      <w:r>
        <w:t xml:space="preserve"> “people who kill </w:t>
      </w:r>
      <w:r w:rsidR="00CB4510">
        <w:t xml:space="preserve">a person in a deliberate and unlawful way.” </w:t>
      </w:r>
    </w:p>
    <w:p w14:paraId="6D1C1793" w14:textId="77777777" w:rsidR="00E75759" w:rsidRDefault="009072DE" w:rsidP="00C04484">
      <w:pPr>
        <w:pStyle w:val="DCwithSA"/>
      </w:pPr>
      <w:r>
        <w:t>Students</w:t>
      </w:r>
      <w:r w:rsidR="00577C2C">
        <w:t xml:space="preserve"> write the definition of </w:t>
      </w:r>
      <w:r w:rsidR="00577C2C">
        <w:rPr>
          <w:i/>
        </w:rPr>
        <w:t>murderers</w:t>
      </w:r>
      <w:r w:rsidR="00577C2C">
        <w:t xml:space="preserve"> on their text or in their vocabulary journals.</w:t>
      </w:r>
    </w:p>
    <w:p w14:paraId="69C1532B" w14:textId="77777777" w:rsidR="00E75759" w:rsidRDefault="00885E5E" w:rsidP="00E75759">
      <w:pPr>
        <w:pStyle w:val="Q"/>
      </w:pPr>
      <w:r>
        <w:t>How do Macbeth’s actions further develop a central idea of the text?</w:t>
      </w:r>
    </w:p>
    <w:p w14:paraId="38A080B2" w14:textId="77777777" w:rsidR="00E75759" w:rsidRDefault="004759F3" w:rsidP="00E75759">
      <w:pPr>
        <w:pStyle w:val="SR"/>
      </w:pPr>
      <w:r>
        <w:t>His actions</w:t>
      </w:r>
      <w:r w:rsidR="00885E5E">
        <w:t xml:space="preserve"> develop the idea of agency versus </w:t>
      </w:r>
      <w:r w:rsidR="003E2B0D">
        <w:t>fate because Macbeth believes he can beat his fate by killing Banquo and Fleance.</w:t>
      </w:r>
    </w:p>
    <w:p w14:paraId="007611F9" w14:textId="77777777" w:rsidR="00E75759" w:rsidRDefault="003E2B0D" w:rsidP="00E75759">
      <w:pPr>
        <w:pStyle w:val="IN"/>
      </w:pPr>
      <w:r>
        <w:rPr>
          <w:b/>
        </w:rPr>
        <w:t xml:space="preserve">Differentiation Consideration: </w:t>
      </w:r>
      <w:r>
        <w:t xml:space="preserve">If students struggle </w:t>
      </w:r>
      <w:r w:rsidR="00295043">
        <w:t xml:space="preserve">with this passage, </w:t>
      </w:r>
      <w:r>
        <w:t>consider asking the following question.</w:t>
      </w:r>
    </w:p>
    <w:p w14:paraId="4C9C20BF" w14:textId="77777777" w:rsidR="00E75759" w:rsidRDefault="003E2B0D" w:rsidP="00C04484">
      <w:pPr>
        <w:pStyle w:val="DCwithQ"/>
      </w:pPr>
      <w:r>
        <w:t>What reason does Macbeth offer the Murderers for killing Banquo?</w:t>
      </w:r>
    </w:p>
    <w:p w14:paraId="1CA12E6F" w14:textId="77777777" w:rsidR="00E75759" w:rsidRDefault="003E2B0D" w:rsidP="00C04484">
      <w:pPr>
        <w:pStyle w:val="DCwithSR"/>
      </w:pPr>
      <w:r>
        <w:t>That Banquo is their “enemy” (</w:t>
      </w:r>
      <w:r w:rsidR="00295043">
        <w:t xml:space="preserve">line </w:t>
      </w:r>
      <w:r>
        <w:t>130).</w:t>
      </w:r>
    </w:p>
    <w:p w14:paraId="6E7F1E9B" w14:textId="77777777" w:rsidR="00883893" w:rsidRDefault="00883893" w:rsidP="00883893">
      <w:pPr>
        <w:pStyle w:val="TA"/>
      </w:pPr>
      <w:r>
        <w:t>Lead a brief whole class discussion of student responses.</w:t>
      </w:r>
    </w:p>
    <w:p w14:paraId="1DC608B0" w14:textId="77777777" w:rsidR="00707670" w:rsidRDefault="00707670" w:rsidP="00707670">
      <w:pPr>
        <w:pStyle w:val="LearningSequenceHeader"/>
      </w:pPr>
      <w:r>
        <w:lastRenderedPageBreak/>
        <w:t>Activity 5</w:t>
      </w:r>
      <w:r w:rsidR="00846571">
        <w:t>: Quick Write</w:t>
      </w:r>
      <w:r w:rsidR="00795C41">
        <w:tab/>
        <w:t>15</w:t>
      </w:r>
      <w:r w:rsidRPr="00707670">
        <w:t>%</w:t>
      </w:r>
    </w:p>
    <w:p w14:paraId="5147FC76" w14:textId="77777777" w:rsidR="00707670" w:rsidRDefault="00846571" w:rsidP="00707670">
      <w:pPr>
        <w:pStyle w:val="TA"/>
      </w:pPr>
      <w:r>
        <w:t>Instruct students to respond briefly in writing to the following prompt:</w:t>
      </w:r>
    </w:p>
    <w:p w14:paraId="51AD215E" w14:textId="77777777" w:rsidR="00846571" w:rsidRDefault="00846571" w:rsidP="00846571">
      <w:pPr>
        <w:pStyle w:val="Q"/>
      </w:pPr>
      <w:r>
        <w:t xml:space="preserve">How </w:t>
      </w:r>
      <w:r w:rsidR="004500A1">
        <w:t xml:space="preserve">do key details in this scene </w:t>
      </w:r>
      <w:r>
        <w:t>further develop a central idea?</w:t>
      </w:r>
    </w:p>
    <w:p w14:paraId="79E5FF91" w14:textId="77777777" w:rsidR="00230E5C" w:rsidRDefault="00846571" w:rsidP="00846571">
      <w:pPr>
        <w:pStyle w:val="TA"/>
      </w:pPr>
      <w:r>
        <w:t xml:space="preserve">Instruct students to look at their annotations to find evidence. </w:t>
      </w:r>
      <w:r w:rsidR="00230E5C">
        <w:t xml:space="preserve">Ask </w:t>
      </w:r>
      <w:r>
        <w:t xml:space="preserve">students to use </w:t>
      </w:r>
      <w:r w:rsidR="00230E5C">
        <w:t xml:space="preserve">this lesson’s </w:t>
      </w:r>
      <w:r>
        <w:t xml:space="preserve">vocabulary wherever possible in their written responses and </w:t>
      </w:r>
      <w:r w:rsidR="00230E5C">
        <w:t xml:space="preserve">to </w:t>
      </w:r>
      <w:r>
        <w:t>use concrete details. Remind students to use the Short Response Rubric and Checklist to guide their written responses.</w:t>
      </w:r>
    </w:p>
    <w:p w14:paraId="078A5783" w14:textId="77777777" w:rsidR="00846571" w:rsidRDefault="00230E5C" w:rsidP="006215B4">
      <w:pPr>
        <w:pStyle w:val="SA"/>
        <w:numPr>
          <w:ilvl w:val="0"/>
          <w:numId w:val="33"/>
        </w:numPr>
      </w:pPr>
      <w:r>
        <w:t>Students listen and read the Quick Write prompt.</w:t>
      </w:r>
    </w:p>
    <w:p w14:paraId="614BFD8D" w14:textId="77777777" w:rsidR="00846571" w:rsidRDefault="00846571" w:rsidP="00846571">
      <w:pPr>
        <w:pStyle w:val="IN"/>
      </w:pPr>
      <w:r>
        <w:t>Display the prompt for students to see, or provide the prompt in hard copy.</w:t>
      </w:r>
    </w:p>
    <w:p w14:paraId="3B4AF692" w14:textId="77777777" w:rsidR="00230E5C" w:rsidRDefault="00230E5C" w:rsidP="006215B4">
      <w:pPr>
        <w:pStyle w:val="TA"/>
      </w:pPr>
      <w:r>
        <w:t>Transition to the independent Quick Write.</w:t>
      </w:r>
      <w:r w:rsidRPr="000149E8">
        <w:t xml:space="preserve"> </w:t>
      </w:r>
    </w:p>
    <w:p w14:paraId="45E20B8A" w14:textId="77777777" w:rsidR="00846571" w:rsidRDefault="00846571" w:rsidP="00846571">
      <w:pPr>
        <w:pStyle w:val="SA"/>
      </w:pPr>
      <w:r>
        <w:t>Students independently answer the prompt using evidence from the text.</w:t>
      </w:r>
    </w:p>
    <w:p w14:paraId="0BE1986F" w14:textId="77777777" w:rsidR="00846571" w:rsidRPr="00707670" w:rsidRDefault="00846571" w:rsidP="00846571">
      <w:pPr>
        <w:pStyle w:val="SR"/>
      </w:pPr>
      <w:r>
        <w:t xml:space="preserve">See the High Performance Response at the beginning of this </w:t>
      </w:r>
      <w:r w:rsidR="00D73480">
        <w:t>lesson.</w:t>
      </w:r>
    </w:p>
    <w:p w14:paraId="68A191FE"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196ABBE8" w14:textId="77777777" w:rsidR="00D0481C" w:rsidRDefault="00230E5C" w:rsidP="00D0481C">
      <w:pPr>
        <w:pStyle w:val="TA"/>
      </w:pPr>
      <w:r>
        <w:t xml:space="preserve">Display and distribute the homework assignment. </w:t>
      </w:r>
      <w:r w:rsidR="00D0481C">
        <w:t xml:space="preserve">For homework, </w:t>
      </w:r>
      <w:r>
        <w:t xml:space="preserve">instruct </w:t>
      </w:r>
      <w:r w:rsidR="00D0481C">
        <w:t xml:space="preserve">students </w:t>
      </w:r>
      <w:r>
        <w:t>to</w:t>
      </w:r>
      <w:r w:rsidR="00D0481C">
        <w:t xml:space="preserve"> continue to read their </w:t>
      </w:r>
      <w:r w:rsidR="007F4A38">
        <w:t>AIR</w:t>
      </w:r>
      <w:r w:rsidR="00D0481C">
        <w:t xml:space="preserve"> text through the lens of a focus standard of their choice and prepare for a 3</w:t>
      </w:r>
      <w:r w:rsidR="006701F4">
        <w:t>–</w:t>
      </w:r>
      <w:r w:rsidR="00D0481C">
        <w:t>5 minute discussion of their text based on that standard</w:t>
      </w:r>
      <w:r w:rsidR="00F54B9D">
        <w:t>.</w:t>
      </w:r>
    </w:p>
    <w:p w14:paraId="2EB765B6" w14:textId="77777777" w:rsidR="00D0481C" w:rsidRDefault="00D0481C" w:rsidP="00D0481C">
      <w:pPr>
        <w:pStyle w:val="SA"/>
      </w:pPr>
      <w:r>
        <w:t>Students follow along.</w:t>
      </w:r>
    </w:p>
    <w:p w14:paraId="4CC5B3F5" w14:textId="77777777" w:rsidR="00C4787C" w:rsidRDefault="00C4787C" w:rsidP="00E946A0">
      <w:pPr>
        <w:pStyle w:val="Heading1"/>
      </w:pPr>
      <w:r>
        <w:t>Homework</w:t>
      </w:r>
    </w:p>
    <w:p w14:paraId="5795AAB9" w14:textId="77777777" w:rsidR="002041CD" w:rsidRDefault="00BC7774" w:rsidP="00C81601">
      <w:r>
        <w:t>C</w:t>
      </w:r>
      <w:r w:rsidR="00D0481C">
        <w:t xml:space="preserve">ontinue reading your </w:t>
      </w:r>
      <w:r w:rsidR="007F4A38">
        <w:t>AIR</w:t>
      </w:r>
      <w:r w:rsidR="00D0481C">
        <w:t xml:space="preserve"> text through the lens of a focus standard of your choice and prepare</w:t>
      </w:r>
      <w:r w:rsidR="00230E5C">
        <w:t xml:space="preserve"> for</w:t>
      </w:r>
      <w:r w:rsidR="00D0481C">
        <w:t xml:space="preserve"> a 3</w:t>
      </w:r>
      <w:r w:rsidR="006701F4">
        <w:t>–</w:t>
      </w:r>
      <w:r w:rsidR="00D0481C">
        <w:t>5 minute discussion of your text based on that standard</w:t>
      </w:r>
      <w:r w:rsidR="00C81601">
        <w:t>.</w:t>
      </w:r>
    </w:p>
    <w:p w14:paraId="23C36A8D" w14:textId="77777777" w:rsidR="00FF09B4" w:rsidRDefault="00FF09B4" w:rsidP="00C81601"/>
    <w:p w14:paraId="1ADB79EB" w14:textId="77777777" w:rsidR="00FF09B4" w:rsidRDefault="00FF09B4" w:rsidP="00C81601"/>
    <w:p w14:paraId="70E0E5EA" w14:textId="77777777" w:rsidR="00B860E5" w:rsidRDefault="0082038D">
      <w:pPr>
        <w:spacing w:before="0" w:after="0" w:line="240" w:lineRule="auto"/>
        <w:sectPr w:rsidR="00B860E5">
          <w:headerReference w:type="default" r:id="rId8"/>
          <w:footerReference w:type="even" r:id="rId9"/>
          <w:footerReference w:type="default" r:id="rId10"/>
          <w:pgSz w:w="12240" w:h="15840"/>
          <w:pgMar w:top="1440" w:right="1440" w:bottom="1440" w:left="1440" w:header="432" w:footer="648" w:gutter="0"/>
          <w:cols w:space="720"/>
          <w:docGrid w:linePitch="299"/>
        </w:sectPr>
      </w:pPr>
      <w:r>
        <w:br w:type="page"/>
      </w:r>
    </w:p>
    <w:p w14:paraId="7EE12F06" w14:textId="77777777" w:rsidR="0057615B" w:rsidRDefault="0057615B" w:rsidP="000A5417">
      <w:pPr>
        <w:pStyle w:val="ToolHeader"/>
        <w:spacing w:after="40"/>
      </w:pPr>
      <w:r>
        <w:lastRenderedPageBreak/>
        <w:t xml:space="preserve">Model Act Synopsis and Analysis </w:t>
      </w:r>
      <w:r w:rsidRPr="00790BCC">
        <w:t xml:space="preserve">Tool </w:t>
      </w:r>
      <w:bookmarkStart w:id="0" w:name="_GoBack"/>
      <w:bookmarkEnd w:id="0"/>
    </w:p>
    <w:p w14:paraId="1FD60479" w14:textId="77777777" w:rsidR="00BC596E" w:rsidRPr="00790BCC" w:rsidRDefault="00A74107" w:rsidP="0057615B">
      <w:pPr>
        <w:pStyle w:val="IN"/>
      </w:pPr>
      <w:r>
        <w:t>This is not an exhaustive list of all the traits, ideas, or evidence. Students are not expected to list all of the examples provided and may come up with additional items to include on this tool, as long as they rely on appropriate text evidence.</w:t>
      </w:r>
    </w:p>
    <w:tbl>
      <w:tblPr>
        <w:tblStyle w:val="TableGrid1"/>
        <w:tblW w:w="0" w:type="auto"/>
        <w:tblLook w:val="04A0" w:firstRow="1" w:lastRow="0" w:firstColumn="1" w:lastColumn="0" w:noHBand="0" w:noVBand="1"/>
      </w:tblPr>
      <w:tblGrid>
        <w:gridCol w:w="820"/>
        <w:gridCol w:w="4782"/>
        <w:gridCol w:w="732"/>
        <w:gridCol w:w="4014"/>
        <w:gridCol w:w="711"/>
        <w:gridCol w:w="2059"/>
      </w:tblGrid>
      <w:tr w:rsidR="00B860E5" w:rsidRPr="000B3273" w14:paraId="4ED947F5" w14:textId="77777777">
        <w:trPr>
          <w:trHeight w:val="557"/>
        </w:trPr>
        <w:tc>
          <w:tcPr>
            <w:tcW w:w="806" w:type="dxa"/>
            <w:shd w:val="clear" w:color="auto" w:fill="D9D9D9"/>
            <w:vAlign w:val="center"/>
          </w:tcPr>
          <w:p w14:paraId="70766335" w14:textId="77777777" w:rsidR="00B860E5" w:rsidRPr="000B3273" w:rsidRDefault="00B860E5" w:rsidP="001914AB">
            <w:pPr>
              <w:pStyle w:val="TableText"/>
              <w:rPr>
                <w:b/>
              </w:rPr>
            </w:pPr>
            <w:r w:rsidRPr="000B3273">
              <w:rPr>
                <w:b/>
              </w:rPr>
              <w:t>Name:</w:t>
            </w:r>
          </w:p>
        </w:tc>
        <w:tc>
          <w:tcPr>
            <w:tcW w:w="4782" w:type="dxa"/>
            <w:vAlign w:val="center"/>
          </w:tcPr>
          <w:p w14:paraId="08C8CC83" w14:textId="77777777" w:rsidR="00B860E5" w:rsidRPr="000B3273" w:rsidRDefault="00B860E5" w:rsidP="001914AB">
            <w:pPr>
              <w:pStyle w:val="TableText"/>
              <w:rPr>
                <w:b/>
              </w:rPr>
            </w:pPr>
          </w:p>
        </w:tc>
        <w:tc>
          <w:tcPr>
            <w:tcW w:w="732" w:type="dxa"/>
            <w:shd w:val="clear" w:color="auto" w:fill="D9D9D9"/>
            <w:vAlign w:val="center"/>
          </w:tcPr>
          <w:p w14:paraId="1A5A7291" w14:textId="77777777" w:rsidR="00B860E5" w:rsidRPr="000B3273" w:rsidRDefault="00B860E5" w:rsidP="001914AB">
            <w:pPr>
              <w:pStyle w:val="TableText"/>
              <w:rPr>
                <w:b/>
              </w:rPr>
            </w:pPr>
            <w:r w:rsidRPr="000B3273">
              <w:rPr>
                <w:b/>
              </w:rPr>
              <w:t>Class:</w:t>
            </w:r>
          </w:p>
        </w:tc>
        <w:tc>
          <w:tcPr>
            <w:tcW w:w="4014" w:type="dxa"/>
            <w:vAlign w:val="center"/>
          </w:tcPr>
          <w:p w14:paraId="1AE9E844" w14:textId="77777777" w:rsidR="00B860E5" w:rsidRPr="000B3273" w:rsidRDefault="00B860E5" w:rsidP="001914AB">
            <w:pPr>
              <w:pStyle w:val="TableText"/>
              <w:rPr>
                <w:b/>
              </w:rPr>
            </w:pPr>
          </w:p>
        </w:tc>
        <w:tc>
          <w:tcPr>
            <w:tcW w:w="711" w:type="dxa"/>
            <w:shd w:val="clear" w:color="auto" w:fill="D9D9D9"/>
            <w:vAlign w:val="center"/>
          </w:tcPr>
          <w:p w14:paraId="1A80260A" w14:textId="77777777" w:rsidR="00B860E5" w:rsidRPr="000B3273" w:rsidRDefault="00B860E5" w:rsidP="001914AB">
            <w:pPr>
              <w:pStyle w:val="TableText"/>
              <w:rPr>
                <w:b/>
              </w:rPr>
            </w:pPr>
            <w:r w:rsidRPr="000B3273">
              <w:rPr>
                <w:b/>
              </w:rPr>
              <w:t>Date:</w:t>
            </w:r>
          </w:p>
        </w:tc>
        <w:tc>
          <w:tcPr>
            <w:tcW w:w="2059" w:type="dxa"/>
            <w:vAlign w:val="center"/>
          </w:tcPr>
          <w:p w14:paraId="413FFCFD" w14:textId="77777777" w:rsidR="00B860E5" w:rsidRPr="000B3273" w:rsidRDefault="00B860E5" w:rsidP="001914AB">
            <w:pPr>
              <w:pStyle w:val="TableText"/>
              <w:rPr>
                <w:b/>
              </w:rPr>
            </w:pPr>
          </w:p>
        </w:tc>
      </w:tr>
    </w:tbl>
    <w:p w14:paraId="00AA57E0" w14:textId="77777777" w:rsidR="0057615B" w:rsidRPr="005670DF" w:rsidRDefault="0057615B" w:rsidP="0057615B">
      <w:pPr>
        <w:spacing w:after="0"/>
        <w:rPr>
          <w:sz w:val="8"/>
        </w:rPr>
      </w:pPr>
    </w:p>
    <w:tbl>
      <w:tblPr>
        <w:tblStyle w:val="TableGrid"/>
        <w:tblW w:w="13077" w:type="dxa"/>
        <w:tblInd w:w="18" w:type="dxa"/>
        <w:tblLook w:val="04A0" w:firstRow="1" w:lastRow="0" w:firstColumn="1" w:lastColumn="0" w:noHBand="0" w:noVBand="1"/>
      </w:tblPr>
      <w:tblGrid>
        <w:gridCol w:w="1145"/>
        <w:gridCol w:w="1375"/>
        <w:gridCol w:w="2700"/>
        <w:gridCol w:w="1440"/>
        <w:gridCol w:w="6417"/>
      </w:tblGrid>
      <w:tr w:rsidR="0057615B" w:rsidRPr="000B3273" w14:paraId="0AF93544" w14:textId="77777777">
        <w:trPr>
          <w:trHeight w:val="403"/>
        </w:trPr>
        <w:tc>
          <w:tcPr>
            <w:tcW w:w="13077" w:type="dxa"/>
            <w:gridSpan w:val="5"/>
            <w:shd w:val="clear" w:color="auto" w:fill="D9D9D9"/>
          </w:tcPr>
          <w:p w14:paraId="21F9E5FF" w14:textId="77777777" w:rsidR="0057615B" w:rsidRPr="004F479F" w:rsidRDefault="0057615B" w:rsidP="005670DF">
            <w:pPr>
              <w:pStyle w:val="ToolTableText"/>
              <w:spacing w:after="40"/>
            </w:pPr>
            <w:r>
              <w:rPr>
                <w:b/>
              </w:rPr>
              <w:t xml:space="preserve">Act: </w:t>
            </w:r>
            <w:r w:rsidR="00C04484">
              <w:rPr>
                <w:b/>
                <w:u w:val="single"/>
              </w:rPr>
              <w:t xml:space="preserve"> </w:t>
            </w:r>
            <w:r w:rsidR="00C04484" w:rsidRPr="00C04484">
              <w:rPr>
                <w:b/>
                <w:u w:val="single"/>
              </w:rPr>
              <w:t xml:space="preserve"> 2</w:t>
            </w:r>
            <w:r w:rsidR="00C04484">
              <w:rPr>
                <w:b/>
                <w:u w:val="single"/>
              </w:rPr>
              <w:t xml:space="preserve">  </w:t>
            </w:r>
            <w:r w:rsidR="00C04484" w:rsidRPr="00C04484">
              <w:rPr>
                <w:b/>
              </w:rPr>
              <w:t xml:space="preserve"> </w:t>
            </w:r>
            <w:r>
              <w:rPr>
                <w:b/>
              </w:rPr>
              <w:t xml:space="preserve">Summary: </w:t>
            </w:r>
            <w:r>
              <w:t>Macbeth and Lady Macbeth plot to and kill Duncan. They feign innocence when Duncan’s body is discovered and frame his guards. Macbeth kills Duncan’s guards to cover up his crime. Malcolm and Donalbain flee Scotland</w:t>
            </w:r>
            <w:r w:rsidR="004F479F">
              <w:t>, harboring suspicions of Macbeth</w:t>
            </w:r>
            <w:r w:rsidR="0082038D">
              <w:t>’s</w:t>
            </w:r>
            <w:r w:rsidR="004F479F">
              <w:t xml:space="preserve"> foul play while their departure raises questions about their involvement in the assassination of their father.</w:t>
            </w:r>
          </w:p>
        </w:tc>
      </w:tr>
      <w:tr w:rsidR="0057615B" w:rsidRPr="000B3273" w14:paraId="7D624025" w14:textId="77777777">
        <w:trPr>
          <w:trHeight w:val="403"/>
        </w:trPr>
        <w:tc>
          <w:tcPr>
            <w:tcW w:w="5220" w:type="dxa"/>
            <w:gridSpan w:val="3"/>
            <w:shd w:val="clear" w:color="auto" w:fill="D9D9D9"/>
          </w:tcPr>
          <w:p w14:paraId="157D3794" w14:textId="77777777" w:rsidR="0057615B" w:rsidRDefault="0057615B" w:rsidP="000A5417">
            <w:pPr>
              <w:pStyle w:val="ToolTableText"/>
              <w:spacing w:after="40"/>
              <w:rPr>
                <w:b/>
              </w:rPr>
            </w:pPr>
            <w:r>
              <w:rPr>
                <w:b/>
              </w:rPr>
              <w:t>Character Development</w:t>
            </w:r>
          </w:p>
        </w:tc>
        <w:tc>
          <w:tcPr>
            <w:tcW w:w="7857" w:type="dxa"/>
            <w:gridSpan w:val="2"/>
            <w:shd w:val="clear" w:color="auto" w:fill="D9D9D9"/>
          </w:tcPr>
          <w:p w14:paraId="7FC9D7A1" w14:textId="77777777" w:rsidR="0057615B" w:rsidRDefault="0057615B" w:rsidP="000A5417">
            <w:pPr>
              <w:pStyle w:val="ToolTableText"/>
              <w:spacing w:after="40"/>
              <w:rPr>
                <w:b/>
              </w:rPr>
            </w:pPr>
            <w:r>
              <w:rPr>
                <w:b/>
              </w:rPr>
              <w:t>Central Ideas</w:t>
            </w:r>
          </w:p>
        </w:tc>
      </w:tr>
      <w:tr w:rsidR="00372CE6" w:rsidRPr="000B3273" w14:paraId="586C9173" w14:textId="77777777">
        <w:trPr>
          <w:trHeight w:val="402"/>
        </w:trPr>
        <w:tc>
          <w:tcPr>
            <w:tcW w:w="1145" w:type="dxa"/>
            <w:shd w:val="clear" w:color="auto" w:fill="D9D9D9"/>
          </w:tcPr>
          <w:p w14:paraId="3D43CF64" w14:textId="77777777" w:rsidR="0057615B" w:rsidRDefault="0057615B" w:rsidP="000A5417">
            <w:pPr>
              <w:pStyle w:val="ToolTableText"/>
              <w:spacing w:after="40"/>
              <w:rPr>
                <w:b/>
              </w:rPr>
            </w:pPr>
            <w:r>
              <w:rPr>
                <w:b/>
              </w:rPr>
              <w:t>Character</w:t>
            </w:r>
          </w:p>
        </w:tc>
        <w:tc>
          <w:tcPr>
            <w:tcW w:w="1375" w:type="dxa"/>
            <w:shd w:val="clear" w:color="auto" w:fill="D9D9D9"/>
          </w:tcPr>
          <w:p w14:paraId="6D780438" w14:textId="77777777" w:rsidR="0057615B" w:rsidRDefault="0057615B" w:rsidP="000A5417">
            <w:pPr>
              <w:pStyle w:val="ToolTableText"/>
              <w:spacing w:after="40"/>
              <w:rPr>
                <w:b/>
              </w:rPr>
            </w:pPr>
            <w:r>
              <w:rPr>
                <w:b/>
              </w:rPr>
              <w:t>Trait</w:t>
            </w:r>
          </w:p>
        </w:tc>
        <w:tc>
          <w:tcPr>
            <w:tcW w:w="2700" w:type="dxa"/>
            <w:shd w:val="clear" w:color="auto" w:fill="D9D9D9"/>
          </w:tcPr>
          <w:p w14:paraId="3046D0D4" w14:textId="77777777" w:rsidR="0057615B" w:rsidRDefault="0057615B" w:rsidP="000A5417">
            <w:pPr>
              <w:pStyle w:val="ToolTableText"/>
              <w:spacing w:after="40"/>
              <w:rPr>
                <w:b/>
              </w:rPr>
            </w:pPr>
            <w:r>
              <w:rPr>
                <w:b/>
              </w:rPr>
              <w:t>Evidence</w:t>
            </w:r>
          </w:p>
        </w:tc>
        <w:tc>
          <w:tcPr>
            <w:tcW w:w="1440" w:type="dxa"/>
            <w:shd w:val="clear" w:color="auto" w:fill="D9D9D9"/>
          </w:tcPr>
          <w:p w14:paraId="27C631DB" w14:textId="77777777" w:rsidR="0057615B" w:rsidRDefault="0057615B" w:rsidP="000A5417">
            <w:pPr>
              <w:pStyle w:val="ToolTableText"/>
              <w:spacing w:after="40"/>
              <w:rPr>
                <w:b/>
              </w:rPr>
            </w:pPr>
            <w:r>
              <w:rPr>
                <w:b/>
              </w:rPr>
              <w:t>Idea</w:t>
            </w:r>
          </w:p>
        </w:tc>
        <w:tc>
          <w:tcPr>
            <w:tcW w:w="6417" w:type="dxa"/>
            <w:shd w:val="clear" w:color="auto" w:fill="D9D9D9"/>
          </w:tcPr>
          <w:p w14:paraId="7973540E" w14:textId="77777777" w:rsidR="0057615B" w:rsidRDefault="0057615B" w:rsidP="000A5417">
            <w:pPr>
              <w:pStyle w:val="ToolTableText"/>
              <w:spacing w:after="40"/>
              <w:rPr>
                <w:b/>
              </w:rPr>
            </w:pPr>
            <w:r>
              <w:rPr>
                <w:b/>
              </w:rPr>
              <w:t>Evidence</w:t>
            </w:r>
          </w:p>
        </w:tc>
      </w:tr>
      <w:tr w:rsidR="00372CE6" w:rsidRPr="000B3273" w14:paraId="0F49EEB8" w14:textId="77777777">
        <w:trPr>
          <w:trHeight w:val="402"/>
        </w:trPr>
        <w:tc>
          <w:tcPr>
            <w:tcW w:w="1145" w:type="dxa"/>
            <w:shd w:val="clear" w:color="auto" w:fill="auto"/>
          </w:tcPr>
          <w:p w14:paraId="5814C610" w14:textId="77777777" w:rsidR="00372CE6" w:rsidRPr="00372CE6" w:rsidRDefault="00001C95" w:rsidP="00C04484">
            <w:pPr>
              <w:pStyle w:val="ToolTableText"/>
              <w:spacing w:after="80"/>
            </w:pPr>
            <w:r w:rsidRPr="00001C95">
              <w:t>Banquo</w:t>
            </w:r>
          </w:p>
        </w:tc>
        <w:tc>
          <w:tcPr>
            <w:tcW w:w="1375" w:type="dxa"/>
            <w:shd w:val="clear" w:color="auto" w:fill="auto"/>
          </w:tcPr>
          <w:p w14:paraId="2FFF331F" w14:textId="77777777" w:rsidR="00372CE6" w:rsidRPr="00372CE6" w:rsidRDefault="00001C95" w:rsidP="00C04484">
            <w:pPr>
              <w:pStyle w:val="ToolTableText"/>
              <w:spacing w:after="80"/>
            </w:pPr>
            <w:r w:rsidRPr="00001C95">
              <w:t>Brooding</w:t>
            </w:r>
          </w:p>
        </w:tc>
        <w:tc>
          <w:tcPr>
            <w:tcW w:w="2700" w:type="dxa"/>
            <w:shd w:val="clear" w:color="auto" w:fill="auto"/>
          </w:tcPr>
          <w:p w14:paraId="6C5907E6" w14:textId="77777777" w:rsidR="00372CE6" w:rsidRPr="00372CE6" w:rsidRDefault="00372CE6" w:rsidP="005670DF">
            <w:pPr>
              <w:pStyle w:val="ToolTableText"/>
              <w:spacing w:after="40"/>
            </w:pPr>
            <w:r>
              <w:t>“And yet I would not sleep. Merciful powers,</w:t>
            </w:r>
            <w:r w:rsidR="0082038D">
              <w:t xml:space="preserve"> </w:t>
            </w:r>
            <w:r>
              <w:t>/</w:t>
            </w:r>
            <w:r w:rsidR="0082038D">
              <w:t xml:space="preserve"> </w:t>
            </w:r>
            <w:r>
              <w:t>Restrain in me the cursèd thoughts that nature</w:t>
            </w:r>
            <w:r w:rsidR="0082038D">
              <w:t xml:space="preserve"> </w:t>
            </w:r>
            <w:r>
              <w:t>/</w:t>
            </w:r>
            <w:r w:rsidR="0082038D">
              <w:t xml:space="preserve"> </w:t>
            </w:r>
            <w:r w:rsidR="00E9455A">
              <w:t>G</w:t>
            </w:r>
            <w:r w:rsidR="003624F2">
              <w:t>ives way to in repose</w:t>
            </w:r>
            <w:r>
              <w:t>” (</w:t>
            </w:r>
            <w:r w:rsidR="00DF6037">
              <w:t>A</w:t>
            </w:r>
            <w:r>
              <w:t xml:space="preserve">ct </w:t>
            </w:r>
            <w:r w:rsidR="00E9455A">
              <w:t>2</w:t>
            </w:r>
            <w:r>
              <w:t>.1</w:t>
            </w:r>
            <w:r w:rsidR="0082038D">
              <w:t>,</w:t>
            </w:r>
            <w:r>
              <w:t xml:space="preserve"> lines 9</w:t>
            </w:r>
            <w:r w:rsidR="0082038D">
              <w:t>–</w:t>
            </w:r>
            <w:r>
              <w:t>11).</w:t>
            </w:r>
          </w:p>
        </w:tc>
        <w:tc>
          <w:tcPr>
            <w:tcW w:w="1440" w:type="dxa"/>
            <w:shd w:val="clear" w:color="auto" w:fill="auto"/>
          </w:tcPr>
          <w:p w14:paraId="2E90E204" w14:textId="77777777" w:rsidR="00372CE6" w:rsidRDefault="00372CE6" w:rsidP="00C04484">
            <w:pPr>
              <w:pStyle w:val="ToolTableText"/>
              <w:spacing w:after="80"/>
              <w:rPr>
                <w:b/>
              </w:rPr>
            </w:pPr>
          </w:p>
        </w:tc>
        <w:tc>
          <w:tcPr>
            <w:tcW w:w="6417" w:type="dxa"/>
            <w:shd w:val="clear" w:color="auto" w:fill="auto"/>
          </w:tcPr>
          <w:p w14:paraId="073B76D1" w14:textId="77777777" w:rsidR="00372CE6" w:rsidRDefault="00372CE6" w:rsidP="00C04484">
            <w:pPr>
              <w:pStyle w:val="ToolTableText"/>
              <w:spacing w:after="80"/>
              <w:rPr>
                <w:b/>
              </w:rPr>
            </w:pPr>
          </w:p>
        </w:tc>
      </w:tr>
      <w:tr w:rsidR="00C04484" w:rsidRPr="000B3273" w14:paraId="6C8A21C1" w14:textId="77777777">
        <w:trPr>
          <w:trHeight w:val="402"/>
        </w:trPr>
        <w:tc>
          <w:tcPr>
            <w:tcW w:w="1145" w:type="dxa"/>
            <w:vMerge w:val="restart"/>
            <w:shd w:val="clear" w:color="auto" w:fill="auto"/>
          </w:tcPr>
          <w:p w14:paraId="2257C490" w14:textId="77777777" w:rsidR="00C04484" w:rsidRPr="00372CE6" w:rsidRDefault="00C04484" w:rsidP="0057615B">
            <w:pPr>
              <w:pStyle w:val="ToolTableText"/>
            </w:pPr>
            <w:r>
              <w:t>Macbeth</w:t>
            </w:r>
          </w:p>
        </w:tc>
        <w:tc>
          <w:tcPr>
            <w:tcW w:w="1375" w:type="dxa"/>
            <w:shd w:val="clear" w:color="auto" w:fill="auto"/>
          </w:tcPr>
          <w:p w14:paraId="1C1C993D" w14:textId="77777777" w:rsidR="00C04484" w:rsidRPr="00372CE6" w:rsidRDefault="00C04484" w:rsidP="0057615B">
            <w:pPr>
              <w:pStyle w:val="ToolTableText"/>
            </w:pPr>
            <w:r>
              <w:t>Dishonest</w:t>
            </w:r>
          </w:p>
        </w:tc>
        <w:tc>
          <w:tcPr>
            <w:tcW w:w="2700" w:type="dxa"/>
            <w:shd w:val="clear" w:color="auto" w:fill="auto"/>
          </w:tcPr>
          <w:p w14:paraId="102F733C" w14:textId="77777777" w:rsidR="00C04484" w:rsidRDefault="00C04484" w:rsidP="00187B8D">
            <w:pPr>
              <w:pStyle w:val="ToolTableText"/>
            </w:pPr>
            <w:r>
              <w:t>When Banquo admits to dreaming of the Weïrd Sisters, Macb</w:t>
            </w:r>
            <w:r w:rsidR="003624F2">
              <w:t>eth says “I think not of / them</w:t>
            </w:r>
            <w:r>
              <w:t>” (</w:t>
            </w:r>
            <w:r w:rsidR="00DF6037">
              <w:t>A</w:t>
            </w:r>
            <w:r>
              <w:t>ct 2.1, lines 27–28).</w:t>
            </w:r>
          </w:p>
        </w:tc>
        <w:tc>
          <w:tcPr>
            <w:tcW w:w="1440" w:type="dxa"/>
            <w:shd w:val="clear" w:color="auto" w:fill="auto"/>
          </w:tcPr>
          <w:p w14:paraId="07646F83" w14:textId="77777777" w:rsidR="00C04484" w:rsidRPr="00372CE6" w:rsidRDefault="00296F4E" w:rsidP="00296F4E">
            <w:pPr>
              <w:pStyle w:val="ToolTableText"/>
            </w:pPr>
            <w:r>
              <w:t xml:space="preserve">appearance </w:t>
            </w:r>
            <w:r w:rsidR="00C04484">
              <w:t xml:space="preserve">versus </w:t>
            </w:r>
            <w:r>
              <w:t xml:space="preserve">reality </w:t>
            </w:r>
            <w:r w:rsidR="00C04484">
              <w:t>(ambiguity)</w:t>
            </w:r>
          </w:p>
        </w:tc>
        <w:tc>
          <w:tcPr>
            <w:tcW w:w="6417" w:type="dxa"/>
            <w:shd w:val="clear" w:color="auto" w:fill="auto"/>
          </w:tcPr>
          <w:p w14:paraId="3316963C" w14:textId="77777777" w:rsidR="00C04484" w:rsidRDefault="00C04484" w:rsidP="00B860E5">
            <w:pPr>
              <w:pStyle w:val="ToolTableText"/>
              <w:spacing w:after="80"/>
            </w:pPr>
            <w:r>
              <w:t>Macbeth lies to Banquo about thinking of the Witches, despite the fact that he and Lady Macbeth spent the previous scene discussing killing Duncan to fulfill the prophecy (“Art thou afeared / To be in the same in thine own act and valor / As thou are in desire?” (</w:t>
            </w:r>
            <w:r w:rsidR="00DF6037">
              <w:t>A</w:t>
            </w:r>
            <w:r>
              <w:t>ct 1.7, lines 43–45).</w:t>
            </w:r>
          </w:p>
          <w:p w14:paraId="048E44A2" w14:textId="77777777" w:rsidR="00C04484" w:rsidRDefault="00C04484" w:rsidP="00B860E5">
            <w:pPr>
              <w:pStyle w:val="ToolTableText"/>
              <w:spacing w:after="80"/>
            </w:pPr>
            <w:r>
              <w:t xml:space="preserve">In </w:t>
            </w:r>
            <w:r w:rsidR="0020754C">
              <w:t>A</w:t>
            </w:r>
            <w:r>
              <w:t>ct 2.3 Macbeth and Lady Macbeth feign surprise at news of Duncan’s death.</w:t>
            </w:r>
          </w:p>
          <w:p w14:paraId="60EB9D3E" w14:textId="77777777" w:rsidR="00C04484" w:rsidRDefault="00C04484" w:rsidP="005670DF">
            <w:pPr>
              <w:pStyle w:val="ToolTableText"/>
              <w:spacing w:after="80"/>
            </w:pPr>
            <w:r>
              <w:t xml:space="preserve">Macbeth says that he murders the guards out of loyalty and grief, but he really does it to cover up his crime, “O, yet I do repent me of my fury, / That I did kill </w:t>
            </w:r>
            <w:r w:rsidR="00DF6037">
              <w:t>them</w:t>
            </w:r>
            <w:r>
              <w:t>” (</w:t>
            </w:r>
            <w:r w:rsidR="00DF6037">
              <w:t>A</w:t>
            </w:r>
            <w:r>
              <w:t>ct 2.3, lines 124–125).</w:t>
            </w:r>
          </w:p>
          <w:p w14:paraId="49FC3BAC" w14:textId="77777777" w:rsidR="00C04484" w:rsidRPr="00372CE6" w:rsidRDefault="00C04484" w:rsidP="000A5417">
            <w:pPr>
              <w:pStyle w:val="ToolTableText"/>
              <w:spacing w:after="40"/>
            </w:pPr>
            <w:r>
              <w:lastRenderedPageBreak/>
              <w:t xml:space="preserve">Donalbain and Malcolm agree they are not safe and must leave Macbeth’s castle immediately, because men are dangerously dishonest there: “Where we are, / </w:t>
            </w:r>
            <w:r w:rsidR="003624F2">
              <w:t>There’s daggers in men’s smiles</w:t>
            </w:r>
            <w:r>
              <w:t>” (</w:t>
            </w:r>
            <w:r w:rsidR="003624F2">
              <w:t>A</w:t>
            </w:r>
            <w:r>
              <w:t>ct 2.4</w:t>
            </w:r>
            <w:r w:rsidR="007C6F11">
              <w:t>,</w:t>
            </w:r>
            <w:r>
              <w:t xml:space="preserve"> lines 164–165).</w:t>
            </w:r>
          </w:p>
        </w:tc>
      </w:tr>
      <w:tr w:rsidR="00C04484" w:rsidRPr="000B3273" w14:paraId="0185CDD6" w14:textId="77777777">
        <w:trPr>
          <w:trHeight w:val="402"/>
        </w:trPr>
        <w:tc>
          <w:tcPr>
            <w:tcW w:w="1145" w:type="dxa"/>
            <w:vMerge/>
            <w:shd w:val="clear" w:color="auto" w:fill="auto"/>
          </w:tcPr>
          <w:p w14:paraId="0A3DD503" w14:textId="77777777" w:rsidR="00C04484" w:rsidRPr="00CF1F0C" w:rsidRDefault="00C04484" w:rsidP="0057615B">
            <w:pPr>
              <w:pStyle w:val="ToolTableText"/>
            </w:pPr>
          </w:p>
        </w:tc>
        <w:tc>
          <w:tcPr>
            <w:tcW w:w="1375" w:type="dxa"/>
            <w:shd w:val="clear" w:color="auto" w:fill="auto"/>
          </w:tcPr>
          <w:p w14:paraId="01219D26" w14:textId="77777777" w:rsidR="00C04484" w:rsidRDefault="00C04484" w:rsidP="0057615B">
            <w:pPr>
              <w:pStyle w:val="ToolTableText"/>
            </w:pPr>
            <w:r>
              <w:t>Mentally troubled</w:t>
            </w:r>
          </w:p>
        </w:tc>
        <w:tc>
          <w:tcPr>
            <w:tcW w:w="2700" w:type="dxa"/>
            <w:shd w:val="clear" w:color="auto" w:fill="auto"/>
          </w:tcPr>
          <w:p w14:paraId="0196721B" w14:textId="77777777" w:rsidR="00C04484" w:rsidRDefault="00C04484" w:rsidP="00187B8D">
            <w:pPr>
              <w:pStyle w:val="ToolTableText"/>
            </w:pPr>
            <w:r>
              <w:t>He hallucinates a dagger covered in blood, asking, “Is this a dagger which I see before me, / The handle toward my hand?” (</w:t>
            </w:r>
            <w:r w:rsidR="003624F2">
              <w:t>A</w:t>
            </w:r>
            <w:r>
              <w:t>ct 2.1, lines 44–45).</w:t>
            </w:r>
          </w:p>
        </w:tc>
        <w:tc>
          <w:tcPr>
            <w:tcW w:w="1440" w:type="dxa"/>
            <w:shd w:val="clear" w:color="auto" w:fill="auto"/>
          </w:tcPr>
          <w:p w14:paraId="03A42B3D" w14:textId="77777777" w:rsidR="00C04484" w:rsidRDefault="00DE29A2" w:rsidP="0057615B">
            <w:pPr>
              <w:pStyle w:val="ToolTableText"/>
            </w:pPr>
            <w:r>
              <w:t>disorder / imbalance</w:t>
            </w:r>
          </w:p>
        </w:tc>
        <w:tc>
          <w:tcPr>
            <w:tcW w:w="6417" w:type="dxa"/>
            <w:shd w:val="clear" w:color="auto" w:fill="auto"/>
          </w:tcPr>
          <w:p w14:paraId="4C1B6F54" w14:textId="77777777" w:rsidR="00C04484" w:rsidRDefault="00C04484" w:rsidP="0057615B">
            <w:pPr>
              <w:pStyle w:val="ToolTableText"/>
            </w:pPr>
            <w:r>
              <w:t>Macbeth is hallucinating, which is not normal or natural, when he asks “Is this a dagger which I see before me, / The handle toward my hand?” (</w:t>
            </w:r>
            <w:r w:rsidR="003624F2">
              <w:t>A</w:t>
            </w:r>
            <w:r>
              <w:t>ct 2.1, lines 44–45).</w:t>
            </w:r>
          </w:p>
          <w:p w14:paraId="538AC280" w14:textId="77777777" w:rsidR="00C04484" w:rsidRDefault="00C04484" w:rsidP="0057615B">
            <w:pPr>
              <w:pStyle w:val="ToolTableText"/>
            </w:pPr>
            <w:r>
              <w:t>Lennox describes the unnatural weather during the night of Duncan’s murder, “Some say the Ear</w:t>
            </w:r>
            <w:r w:rsidR="003624F2">
              <w:t>th / Was feverous and did shake</w:t>
            </w:r>
            <w:r>
              <w:t>” (</w:t>
            </w:r>
            <w:r w:rsidR="003624F2">
              <w:t>A</w:t>
            </w:r>
            <w:r>
              <w:t>ct 2.3, lines 68–69).</w:t>
            </w:r>
          </w:p>
          <w:p w14:paraId="0D549932" w14:textId="77777777" w:rsidR="00C04484" w:rsidRDefault="00C04484" w:rsidP="00187B8D">
            <w:pPr>
              <w:pStyle w:val="ToolTableText"/>
              <w:spacing w:after="40"/>
            </w:pPr>
            <w:r>
              <w:t xml:space="preserve">Two horses eat each other in </w:t>
            </w:r>
            <w:r w:rsidR="0020754C">
              <w:t>A</w:t>
            </w:r>
            <w:r>
              <w:t>ct 2.4, “’Tis</w:t>
            </w:r>
            <w:r w:rsidR="003624F2">
              <w:t xml:space="preserve"> said they eat each / other</w:t>
            </w:r>
            <w:r>
              <w:t>” (</w:t>
            </w:r>
            <w:r w:rsidR="003624F2">
              <w:t>A</w:t>
            </w:r>
            <w:r>
              <w:t>ct 2.4, lines 23–24).</w:t>
            </w:r>
          </w:p>
        </w:tc>
      </w:tr>
      <w:tr w:rsidR="00C04484" w:rsidRPr="000B3273" w14:paraId="673675D6" w14:textId="77777777">
        <w:trPr>
          <w:trHeight w:val="402"/>
        </w:trPr>
        <w:tc>
          <w:tcPr>
            <w:tcW w:w="1145" w:type="dxa"/>
            <w:vMerge/>
            <w:shd w:val="clear" w:color="auto" w:fill="auto"/>
          </w:tcPr>
          <w:p w14:paraId="053646D7" w14:textId="77777777" w:rsidR="00C04484" w:rsidRPr="00CF1F0C" w:rsidRDefault="00C04484" w:rsidP="0057615B">
            <w:pPr>
              <w:pStyle w:val="ToolTableText"/>
            </w:pPr>
          </w:p>
        </w:tc>
        <w:tc>
          <w:tcPr>
            <w:tcW w:w="1375" w:type="dxa"/>
            <w:shd w:val="clear" w:color="auto" w:fill="auto"/>
          </w:tcPr>
          <w:p w14:paraId="0E484D26" w14:textId="77777777" w:rsidR="00C04484" w:rsidRDefault="00C04484" w:rsidP="008F2FA1">
            <w:pPr>
              <w:pStyle w:val="ToolTableText"/>
            </w:pPr>
            <w:r>
              <w:t>Murderous</w:t>
            </w:r>
            <w:r w:rsidR="008F2FA1">
              <w:t xml:space="preserve"> /</w:t>
            </w:r>
            <w:r>
              <w:t xml:space="preserve"> ambitious</w:t>
            </w:r>
          </w:p>
        </w:tc>
        <w:tc>
          <w:tcPr>
            <w:tcW w:w="2700" w:type="dxa"/>
            <w:shd w:val="clear" w:color="auto" w:fill="auto"/>
          </w:tcPr>
          <w:p w14:paraId="06C45BC5" w14:textId="77777777" w:rsidR="00C04484" w:rsidRDefault="00C04484" w:rsidP="00726148">
            <w:pPr>
              <w:pStyle w:val="ToolTableText"/>
              <w:spacing w:after="40"/>
            </w:pPr>
            <w:r>
              <w:t>He slays Duncan to become king. “</w:t>
            </w:r>
            <w:r w:rsidR="00726148">
              <w:rPr>
                <w:i/>
              </w:rPr>
              <w:t xml:space="preserve">Enter </w:t>
            </w:r>
            <w:r>
              <w:rPr>
                <w:i/>
              </w:rPr>
              <w:t xml:space="preserve">Macbeth </w:t>
            </w:r>
            <w:r w:rsidR="00726148">
              <w:rPr>
                <w:i/>
              </w:rPr>
              <w:t>with bloody daggers</w:t>
            </w:r>
            <w:r>
              <w:rPr>
                <w:i/>
              </w:rPr>
              <w:t xml:space="preserve">” </w:t>
            </w:r>
            <w:r>
              <w:t>(</w:t>
            </w:r>
            <w:r w:rsidR="00726148">
              <w:t>A</w:t>
            </w:r>
            <w:r>
              <w:t xml:space="preserve">ct 2.2, </w:t>
            </w:r>
            <w:r w:rsidR="0040175E">
              <w:t xml:space="preserve">line </w:t>
            </w:r>
            <w:r w:rsidR="00726148">
              <w:t>17</w:t>
            </w:r>
            <w:r w:rsidR="0040175E">
              <w:t xml:space="preserve"> s.d.</w:t>
            </w:r>
            <w:r>
              <w:t>).</w:t>
            </w:r>
          </w:p>
        </w:tc>
        <w:tc>
          <w:tcPr>
            <w:tcW w:w="1440" w:type="dxa"/>
            <w:shd w:val="clear" w:color="auto" w:fill="auto"/>
          </w:tcPr>
          <w:p w14:paraId="3601482D" w14:textId="77777777" w:rsidR="00C04484" w:rsidRDefault="00C04484" w:rsidP="0057615B">
            <w:pPr>
              <w:pStyle w:val="ToolTableText"/>
            </w:pPr>
          </w:p>
        </w:tc>
        <w:tc>
          <w:tcPr>
            <w:tcW w:w="6417" w:type="dxa"/>
            <w:shd w:val="clear" w:color="auto" w:fill="auto"/>
          </w:tcPr>
          <w:p w14:paraId="6A3AA770" w14:textId="77777777" w:rsidR="00C04484" w:rsidRDefault="00C04484" w:rsidP="0057615B">
            <w:pPr>
              <w:pStyle w:val="ToolTableText"/>
            </w:pPr>
          </w:p>
        </w:tc>
      </w:tr>
      <w:tr w:rsidR="00C04484" w:rsidRPr="000B3273" w14:paraId="63DFFD65" w14:textId="77777777">
        <w:trPr>
          <w:trHeight w:val="402"/>
        </w:trPr>
        <w:tc>
          <w:tcPr>
            <w:tcW w:w="1145" w:type="dxa"/>
            <w:vMerge/>
            <w:shd w:val="clear" w:color="auto" w:fill="auto"/>
          </w:tcPr>
          <w:p w14:paraId="2F538024" w14:textId="77777777" w:rsidR="00C04484" w:rsidRPr="00CF1F0C" w:rsidRDefault="00C04484" w:rsidP="0057615B">
            <w:pPr>
              <w:pStyle w:val="ToolTableText"/>
            </w:pPr>
          </w:p>
        </w:tc>
        <w:tc>
          <w:tcPr>
            <w:tcW w:w="1375" w:type="dxa"/>
            <w:shd w:val="clear" w:color="auto" w:fill="auto"/>
          </w:tcPr>
          <w:p w14:paraId="3167A00C" w14:textId="77777777" w:rsidR="00C04484" w:rsidRDefault="00C04484" w:rsidP="0057615B">
            <w:pPr>
              <w:pStyle w:val="ToolTableText"/>
            </w:pPr>
            <w:r>
              <w:t>Horrified / Afraid</w:t>
            </w:r>
          </w:p>
        </w:tc>
        <w:tc>
          <w:tcPr>
            <w:tcW w:w="2700" w:type="dxa"/>
            <w:shd w:val="clear" w:color="auto" w:fill="auto"/>
          </w:tcPr>
          <w:p w14:paraId="6F73C453" w14:textId="77777777" w:rsidR="00C04484" w:rsidRDefault="00C04484" w:rsidP="00187B8D">
            <w:pPr>
              <w:pStyle w:val="ToolTableText"/>
              <w:spacing w:after="40"/>
            </w:pPr>
            <w:r>
              <w:t>Macbeth is too horrified to face what he has done and leave his daggers at the scene of the crime, “I’ll go no more. / I am afraid to think what I have done</w:t>
            </w:r>
            <w:r w:rsidR="003624F2">
              <w:t>. / Look on ’t again I dare not</w:t>
            </w:r>
            <w:r>
              <w:t>” (</w:t>
            </w:r>
            <w:r w:rsidR="003624F2">
              <w:t>A</w:t>
            </w:r>
            <w:r>
              <w:t>ct 2.2, lines 65–67).</w:t>
            </w:r>
          </w:p>
        </w:tc>
        <w:tc>
          <w:tcPr>
            <w:tcW w:w="1440" w:type="dxa"/>
            <w:shd w:val="clear" w:color="auto" w:fill="auto"/>
          </w:tcPr>
          <w:p w14:paraId="473F876F" w14:textId="77777777" w:rsidR="00C04484" w:rsidRDefault="00C04484" w:rsidP="0057615B">
            <w:pPr>
              <w:pStyle w:val="ToolTableText"/>
            </w:pPr>
          </w:p>
        </w:tc>
        <w:tc>
          <w:tcPr>
            <w:tcW w:w="6417" w:type="dxa"/>
            <w:shd w:val="clear" w:color="auto" w:fill="auto"/>
          </w:tcPr>
          <w:p w14:paraId="6B3B7AB9" w14:textId="77777777" w:rsidR="00C04484" w:rsidRDefault="00C04484" w:rsidP="0057615B">
            <w:pPr>
              <w:pStyle w:val="ToolTableText"/>
            </w:pPr>
          </w:p>
        </w:tc>
      </w:tr>
      <w:tr w:rsidR="00C04484" w:rsidRPr="000B3273" w14:paraId="275E18B1" w14:textId="77777777">
        <w:trPr>
          <w:cantSplit/>
          <w:trHeight w:val="402"/>
        </w:trPr>
        <w:tc>
          <w:tcPr>
            <w:tcW w:w="1145" w:type="dxa"/>
            <w:vMerge/>
            <w:shd w:val="clear" w:color="auto" w:fill="auto"/>
          </w:tcPr>
          <w:p w14:paraId="23090501" w14:textId="77777777" w:rsidR="00C04484" w:rsidRPr="00CF1F0C" w:rsidRDefault="00C04484" w:rsidP="0057615B">
            <w:pPr>
              <w:pStyle w:val="ToolTableText"/>
            </w:pPr>
          </w:p>
        </w:tc>
        <w:tc>
          <w:tcPr>
            <w:tcW w:w="1375" w:type="dxa"/>
            <w:shd w:val="clear" w:color="auto" w:fill="auto"/>
          </w:tcPr>
          <w:p w14:paraId="2C11ADC3" w14:textId="77777777" w:rsidR="00C04484" w:rsidRDefault="00C04484" w:rsidP="0057615B">
            <w:pPr>
              <w:pStyle w:val="ToolTableText"/>
            </w:pPr>
            <w:r>
              <w:t>Deceitful</w:t>
            </w:r>
          </w:p>
        </w:tc>
        <w:tc>
          <w:tcPr>
            <w:tcW w:w="2700" w:type="dxa"/>
            <w:shd w:val="clear" w:color="auto" w:fill="auto"/>
          </w:tcPr>
          <w:p w14:paraId="3D43E6BC" w14:textId="77777777" w:rsidR="00C04484" w:rsidRPr="005670DF" w:rsidRDefault="00C04484" w:rsidP="00187B8D">
            <w:pPr>
              <w:pStyle w:val="ToolTableText"/>
              <w:spacing w:after="40"/>
              <w:rPr>
                <w:spacing w:val="-4"/>
              </w:rPr>
            </w:pPr>
            <w:r w:rsidRPr="005670DF">
              <w:rPr>
                <w:spacing w:val="-4"/>
              </w:rPr>
              <w:t xml:space="preserve">Macbeth kills Duncan’s guards to cover up his crime, but lies about why, “O, yet I do repent me of </w:t>
            </w:r>
            <w:r w:rsidR="003624F2" w:rsidRPr="005670DF">
              <w:rPr>
                <w:spacing w:val="-4"/>
              </w:rPr>
              <w:t>my fury, / That I did kill them</w:t>
            </w:r>
            <w:r w:rsidRPr="005670DF">
              <w:rPr>
                <w:spacing w:val="-4"/>
              </w:rPr>
              <w:t>” (</w:t>
            </w:r>
            <w:r w:rsidR="003624F2" w:rsidRPr="005670DF">
              <w:rPr>
                <w:spacing w:val="-4"/>
              </w:rPr>
              <w:t>A</w:t>
            </w:r>
            <w:r w:rsidRPr="005670DF">
              <w:rPr>
                <w:spacing w:val="-4"/>
              </w:rPr>
              <w:t>ct 2.3, lines 124–125).</w:t>
            </w:r>
          </w:p>
        </w:tc>
        <w:tc>
          <w:tcPr>
            <w:tcW w:w="1440" w:type="dxa"/>
            <w:shd w:val="clear" w:color="auto" w:fill="auto"/>
          </w:tcPr>
          <w:p w14:paraId="70F78C6A" w14:textId="77777777" w:rsidR="00C04484" w:rsidRDefault="00C04484" w:rsidP="0057615B">
            <w:pPr>
              <w:pStyle w:val="ToolTableText"/>
            </w:pPr>
          </w:p>
        </w:tc>
        <w:tc>
          <w:tcPr>
            <w:tcW w:w="6417" w:type="dxa"/>
            <w:shd w:val="clear" w:color="auto" w:fill="auto"/>
          </w:tcPr>
          <w:p w14:paraId="63D2C1B5" w14:textId="77777777" w:rsidR="00C04484" w:rsidRDefault="00C04484" w:rsidP="0057615B">
            <w:pPr>
              <w:pStyle w:val="ToolTableText"/>
            </w:pPr>
          </w:p>
        </w:tc>
      </w:tr>
      <w:tr w:rsidR="00C04484" w:rsidRPr="000B3273" w14:paraId="499BC16A" w14:textId="77777777">
        <w:trPr>
          <w:trHeight w:val="402"/>
        </w:trPr>
        <w:tc>
          <w:tcPr>
            <w:tcW w:w="1145" w:type="dxa"/>
            <w:vMerge w:val="restart"/>
            <w:shd w:val="clear" w:color="auto" w:fill="auto"/>
          </w:tcPr>
          <w:p w14:paraId="5FE61345" w14:textId="77777777" w:rsidR="00C04484" w:rsidRDefault="00C04484" w:rsidP="0057615B">
            <w:pPr>
              <w:pStyle w:val="ToolTableText"/>
            </w:pPr>
            <w:r>
              <w:t xml:space="preserve">Lady Macbeth </w:t>
            </w:r>
          </w:p>
        </w:tc>
        <w:tc>
          <w:tcPr>
            <w:tcW w:w="1375" w:type="dxa"/>
            <w:shd w:val="clear" w:color="auto" w:fill="auto"/>
          </w:tcPr>
          <w:p w14:paraId="187E1729" w14:textId="77777777" w:rsidR="00C04484" w:rsidRDefault="008F2FA1" w:rsidP="0057615B">
            <w:pPr>
              <w:pStyle w:val="ToolTableText"/>
            </w:pPr>
            <w:r>
              <w:t>Conniving /</w:t>
            </w:r>
            <w:r w:rsidR="00C04484">
              <w:t xml:space="preserve"> ambitious</w:t>
            </w:r>
          </w:p>
        </w:tc>
        <w:tc>
          <w:tcPr>
            <w:tcW w:w="2700" w:type="dxa"/>
            <w:shd w:val="clear" w:color="auto" w:fill="auto"/>
          </w:tcPr>
          <w:p w14:paraId="384B323F" w14:textId="77777777" w:rsidR="00C04484" w:rsidRDefault="00C04484" w:rsidP="00187B8D">
            <w:pPr>
              <w:pStyle w:val="ToolTableText"/>
              <w:spacing w:after="40"/>
            </w:pPr>
            <w:r>
              <w:t>She has “</w:t>
            </w:r>
            <w:r w:rsidR="003624F2">
              <w:t>drugged / [the guards’] possets</w:t>
            </w:r>
            <w:r>
              <w:t>” (</w:t>
            </w:r>
            <w:r w:rsidR="003624F2">
              <w:t>A</w:t>
            </w:r>
            <w:r>
              <w:t>ct 2.2, lines 8–9), so that Macbeth can kill Duncan and become king, making her queen.</w:t>
            </w:r>
          </w:p>
        </w:tc>
        <w:tc>
          <w:tcPr>
            <w:tcW w:w="1440" w:type="dxa"/>
            <w:shd w:val="clear" w:color="auto" w:fill="auto"/>
          </w:tcPr>
          <w:p w14:paraId="37D37720" w14:textId="77777777" w:rsidR="00C04484" w:rsidRDefault="00C04484" w:rsidP="0057615B">
            <w:pPr>
              <w:pStyle w:val="ToolTableText"/>
            </w:pPr>
          </w:p>
        </w:tc>
        <w:tc>
          <w:tcPr>
            <w:tcW w:w="6417" w:type="dxa"/>
            <w:shd w:val="clear" w:color="auto" w:fill="auto"/>
          </w:tcPr>
          <w:p w14:paraId="468DD11B" w14:textId="77777777" w:rsidR="00C04484" w:rsidRDefault="00C04484" w:rsidP="0057615B">
            <w:pPr>
              <w:pStyle w:val="ToolTableText"/>
            </w:pPr>
          </w:p>
        </w:tc>
      </w:tr>
      <w:tr w:rsidR="00C04484" w:rsidRPr="000B3273" w14:paraId="203F0E4E" w14:textId="77777777">
        <w:trPr>
          <w:trHeight w:val="402"/>
        </w:trPr>
        <w:tc>
          <w:tcPr>
            <w:tcW w:w="1145" w:type="dxa"/>
            <w:vMerge/>
            <w:shd w:val="clear" w:color="auto" w:fill="auto"/>
          </w:tcPr>
          <w:p w14:paraId="7757D9B8" w14:textId="77777777" w:rsidR="00C04484" w:rsidRDefault="00C04484" w:rsidP="0057615B">
            <w:pPr>
              <w:pStyle w:val="ToolTableText"/>
            </w:pPr>
          </w:p>
        </w:tc>
        <w:tc>
          <w:tcPr>
            <w:tcW w:w="1375" w:type="dxa"/>
            <w:shd w:val="clear" w:color="auto" w:fill="auto"/>
          </w:tcPr>
          <w:p w14:paraId="00485C5D" w14:textId="77777777" w:rsidR="00C04484" w:rsidRDefault="00C04484" w:rsidP="0057615B">
            <w:pPr>
              <w:pStyle w:val="ToolTableText"/>
            </w:pPr>
            <w:r>
              <w:t>Hard-hearted</w:t>
            </w:r>
          </w:p>
        </w:tc>
        <w:tc>
          <w:tcPr>
            <w:tcW w:w="2700" w:type="dxa"/>
            <w:shd w:val="clear" w:color="auto" w:fill="auto"/>
          </w:tcPr>
          <w:p w14:paraId="730BFA47" w14:textId="77777777" w:rsidR="00C04484" w:rsidRDefault="00C04484" w:rsidP="00187B8D">
            <w:pPr>
              <w:pStyle w:val="ToolTableText"/>
              <w:spacing w:after="40"/>
            </w:pPr>
            <w:r>
              <w:t>While Macbeth laments over killing Duncan she says, “These deeds must not be thought / After these ways; so, it will make us mad” (</w:t>
            </w:r>
            <w:r w:rsidR="003624F2">
              <w:t>A</w:t>
            </w:r>
            <w:r>
              <w:t>ct 2.2, lines 45–46) as if she is unaffected by what they have done.</w:t>
            </w:r>
          </w:p>
        </w:tc>
        <w:tc>
          <w:tcPr>
            <w:tcW w:w="1440" w:type="dxa"/>
            <w:shd w:val="clear" w:color="auto" w:fill="auto"/>
          </w:tcPr>
          <w:p w14:paraId="2D8D733A" w14:textId="77777777" w:rsidR="00C04484" w:rsidRDefault="00C04484" w:rsidP="0057615B">
            <w:pPr>
              <w:pStyle w:val="ToolTableText"/>
            </w:pPr>
          </w:p>
        </w:tc>
        <w:tc>
          <w:tcPr>
            <w:tcW w:w="6417" w:type="dxa"/>
            <w:shd w:val="clear" w:color="auto" w:fill="auto"/>
          </w:tcPr>
          <w:p w14:paraId="268A3C7B" w14:textId="77777777" w:rsidR="00C04484" w:rsidRDefault="00C04484" w:rsidP="0057615B">
            <w:pPr>
              <w:pStyle w:val="ToolTableText"/>
            </w:pPr>
          </w:p>
        </w:tc>
      </w:tr>
      <w:tr w:rsidR="00C04484" w:rsidRPr="000B3273" w14:paraId="1C8C9C84" w14:textId="77777777">
        <w:trPr>
          <w:trHeight w:val="402"/>
        </w:trPr>
        <w:tc>
          <w:tcPr>
            <w:tcW w:w="1145" w:type="dxa"/>
            <w:vMerge/>
            <w:shd w:val="clear" w:color="auto" w:fill="auto"/>
          </w:tcPr>
          <w:p w14:paraId="2E149516" w14:textId="77777777" w:rsidR="00C04484" w:rsidRDefault="00C04484" w:rsidP="0057615B">
            <w:pPr>
              <w:pStyle w:val="ToolTableText"/>
            </w:pPr>
          </w:p>
        </w:tc>
        <w:tc>
          <w:tcPr>
            <w:tcW w:w="1375" w:type="dxa"/>
            <w:shd w:val="clear" w:color="auto" w:fill="auto"/>
          </w:tcPr>
          <w:p w14:paraId="66A84328" w14:textId="77777777" w:rsidR="00C04484" w:rsidRDefault="00C04484" w:rsidP="0057615B">
            <w:pPr>
              <w:pStyle w:val="ToolTableText"/>
            </w:pPr>
            <w:r>
              <w:t>Deceitful</w:t>
            </w:r>
          </w:p>
        </w:tc>
        <w:tc>
          <w:tcPr>
            <w:tcW w:w="2700" w:type="dxa"/>
            <w:shd w:val="clear" w:color="auto" w:fill="auto"/>
          </w:tcPr>
          <w:p w14:paraId="60255163" w14:textId="77777777" w:rsidR="00C04484" w:rsidRPr="000A5417" w:rsidRDefault="00C04484" w:rsidP="00187B8D">
            <w:pPr>
              <w:pStyle w:val="ToolTableText"/>
              <w:spacing w:after="40"/>
              <w:rPr>
                <w:spacing w:val="-2"/>
              </w:rPr>
            </w:pPr>
            <w:r w:rsidRPr="000A5417">
              <w:rPr>
                <w:spacing w:val="-2"/>
              </w:rPr>
              <w:t>Lady Macbeth pretends to be horrified about the news of Duncan’s murder, and pretends to faint to take attention away from Macbeth so no one will suspect him, “Help me hence, ho!” (</w:t>
            </w:r>
            <w:r w:rsidR="003624F2">
              <w:rPr>
                <w:spacing w:val="-2"/>
              </w:rPr>
              <w:t>A</w:t>
            </w:r>
            <w:r w:rsidRPr="000A5417">
              <w:rPr>
                <w:spacing w:val="-2"/>
              </w:rPr>
              <w:t>ct 2.3, line 138).</w:t>
            </w:r>
          </w:p>
        </w:tc>
        <w:tc>
          <w:tcPr>
            <w:tcW w:w="1440" w:type="dxa"/>
            <w:shd w:val="clear" w:color="auto" w:fill="auto"/>
          </w:tcPr>
          <w:p w14:paraId="12B02679" w14:textId="77777777" w:rsidR="00C04484" w:rsidRDefault="00C04484" w:rsidP="0057615B">
            <w:pPr>
              <w:pStyle w:val="ToolTableText"/>
            </w:pPr>
          </w:p>
        </w:tc>
        <w:tc>
          <w:tcPr>
            <w:tcW w:w="6417" w:type="dxa"/>
            <w:shd w:val="clear" w:color="auto" w:fill="auto"/>
          </w:tcPr>
          <w:p w14:paraId="0AC0ABD4" w14:textId="77777777" w:rsidR="00C04484" w:rsidRDefault="00C04484" w:rsidP="0057615B">
            <w:pPr>
              <w:pStyle w:val="ToolTableText"/>
            </w:pPr>
          </w:p>
        </w:tc>
      </w:tr>
      <w:tr w:rsidR="009E4FD6" w:rsidRPr="000B3273" w14:paraId="03887DE7" w14:textId="77777777">
        <w:trPr>
          <w:trHeight w:val="402"/>
        </w:trPr>
        <w:tc>
          <w:tcPr>
            <w:tcW w:w="1145" w:type="dxa"/>
            <w:shd w:val="clear" w:color="auto" w:fill="auto"/>
          </w:tcPr>
          <w:p w14:paraId="595D25C7" w14:textId="77777777" w:rsidR="009E4FD6" w:rsidRDefault="009E4FD6" w:rsidP="0057615B">
            <w:pPr>
              <w:pStyle w:val="ToolTableText"/>
            </w:pPr>
            <w:r>
              <w:lastRenderedPageBreak/>
              <w:t>Macduff</w:t>
            </w:r>
          </w:p>
        </w:tc>
        <w:tc>
          <w:tcPr>
            <w:tcW w:w="1375" w:type="dxa"/>
            <w:shd w:val="clear" w:color="auto" w:fill="auto"/>
          </w:tcPr>
          <w:p w14:paraId="657F3B7A" w14:textId="77777777" w:rsidR="009E4FD6" w:rsidRDefault="009E4FD6" w:rsidP="0057615B">
            <w:pPr>
              <w:pStyle w:val="ToolTableText"/>
            </w:pPr>
            <w:r>
              <w:t>Grieving</w:t>
            </w:r>
          </w:p>
        </w:tc>
        <w:tc>
          <w:tcPr>
            <w:tcW w:w="2700" w:type="dxa"/>
            <w:shd w:val="clear" w:color="auto" w:fill="auto"/>
          </w:tcPr>
          <w:p w14:paraId="5D199EA5" w14:textId="77777777" w:rsidR="009E4FD6" w:rsidRDefault="009E4FD6" w:rsidP="00187B8D">
            <w:pPr>
              <w:pStyle w:val="ToolTableText"/>
              <w:spacing w:after="40"/>
            </w:pPr>
            <w:r>
              <w:t xml:space="preserve">Once he finds Duncan’s body, he is at a loss for words, “Tongue nor heart cannot conceive nor </w:t>
            </w:r>
            <w:r w:rsidRPr="000A5417">
              <w:rPr>
                <w:spacing w:val="-4"/>
              </w:rPr>
              <w:t>name thee!”(</w:t>
            </w:r>
            <w:r w:rsidR="003624F2">
              <w:rPr>
                <w:spacing w:val="-4"/>
              </w:rPr>
              <w:t>A</w:t>
            </w:r>
            <w:r w:rsidRPr="000A5417">
              <w:rPr>
                <w:spacing w:val="-4"/>
              </w:rPr>
              <w:t>ct 2.3</w:t>
            </w:r>
            <w:r w:rsidR="0082038D" w:rsidRPr="000A5417">
              <w:rPr>
                <w:spacing w:val="-4"/>
              </w:rPr>
              <w:t>,</w:t>
            </w:r>
            <w:r w:rsidRPr="000A5417">
              <w:rPr>
                <w:spacing w:val="-4"/>
              </w:rPr>
              <w:t xml:space="preserve"> line 74).</w:t>
            </w:r>
          </w:p>
        </w:tc>
        <w:tc>
          <w:tcPr>
            <w:tcW w:w="1440" w:type="dxa"/>
            <w:shd w:val="clear" w:color="auto" w:fill="auto"/>
          </w:tcPr>
          <w:p w14:paraId="3AE80C4A" w14:textId="77777777" w:rsidR="009E4FD6" w:rsidRDefault="009E4FD6" w:rsidP="0057615B">
            <w:pPr>
              <w:pStyle w:val="ToolTableText"/>
            </w:pPr>
          </w:p>
        </w:tc>
        <w:tc>
          <w:tcPr>
            <w:tcW w:w="6417" w:type="dxa"/>
            <w:shd w:val="clear" w:color="auto" w:fill="auto"/>
          </w:tcPr>
          <w:p w14:paraId="732C3F62" w14:textId="77777777" w:rsidR="009E4FD6" w:rsidRDefault="009E4FD6" w:rsidP="0057615B">
            <w:pPr>
              <w:pStyle w:val="ToolTableText"/>
            </w:pPr>
          </w:p>
        </w:tc>
      </w:tr>
      <w:tr w:rsidR="009E4FD6" w:rsidRPr="000B3273" w14:paraId="44D95345" w14:textId="77777777">
        <w:trPr>
          <w:trHeight w:val="402"/>
        </w:trPr>
        <w:tc>
          <w:tcPr>
            <w:tcW w:w="1145" w:type="dxa"/>
            <w:shd w:val="clear" w:color="auto" w:fill="auto"/>
          </w:tcPr>
          <w:p w14:paraId="2652BE97" w14:textId="77777777" w:rsidR="009E4FD6" w:rsidRDefault="009E4FD6" w:rsidP="00C04484">
            <w:pPr>
              <w:pStyle w:val="ToolTableText"/>
              <w:spacing w:after="80"/>
            </w:pPr>
            <w:r>
              <w:t>Malcolm and Donalbain</w:t>
            </w:r>
          </w:p>
        </w:tc>
        <w:tc>
          <w:tcPr>
            <w:tcW w:w="1375" w:type="dxa"/>
            <w:shd w:val="clear" w:color="auto" w:fill="auto"/>
          </w:tcPr>
          <w:p w14:paraId="4F667F1F" w14:textId="77777777" w:rsidR="009E4FD6" w:rsidRDefault="009E4FD6" w:rsidP="00C04484">
            <w:pPr>
              <w:pStyle w:val="ToolTableText"/>
              <w:spacing w:after="80"/>
            </w:pPr>
            <w:r>
              <w:t>Suspicious</w:t>
            </w:r>
          </w:p>
        </w:tc>
        <w:tc>
          <w:tcPr>
            <w:tcW w:w="2700" w:type="dxa"/>
            <w:shd w:val="clear" w:color="auto" w:fill="auto"/>
          </w:tcPr>
          <w:p w14:paraId="2A27A10E" w14:textId="77777777" w:rsidR="009E4FD6" w:rsidRDefault="009E4FD6" w:rsidP="0058764D">
            <w:pPr>
              <w:pStyle w:val="ToolTableText"/>
              <w:spacing w:after="80"/>
            </w:pPr>
            <w:r>
              <w:t>They agree they are not safe and must leave Macbeth’s castle immediately</w:t>
            </w:r>
            <w:r w:rsidR="0082038D">
              <w:t>:</w:t>
            </w:r>
            <w:r>
              <w:t xml:space="preserve"> “Where we are,</w:t>
            </w:r>
            <w:r w:rsidR="0082038D">
              <w:t xml:space="preserve"> </w:t>
            </w:r>
            <w:r>
              <w:t xml:space="preserve">/ </w:t>
            </w:r>
            <w:r w:rsidR="003624F2">
              <w:t>There’s daggers in men’s smiles</w:t>
            </w:r>
            <w:r>
              <w:t>” (</w:t>
            </w:r>
            <w:r w:rsidR="003624F2">
              <w:t>A</w:t>
            </w:r>
            <w:r>
              <w:t>ct 2.4</w:t>
            </w:r>
            <w:r w:rsidR="0082038D">
              <w:t>,</w:t>
            </w:r>
            <w:r w:rsidR="00650528">
              <w:t xml:space="preserve"> </w:t>
            </w:r>
            <w:r>
              <w:t>lines 164</w:t>
            </w:r>
            <w:r w:rsidR="0082038D">
              <w:t>–</w:t>
            </w:r>
            <w:r>
              <w:t>165).</w:t>
            </w:r>
          </w:p>
        </w:tc>
        <w:tc>
          <w:tcPr>
            <w:tcW w:w="1440" w:type="dxa"/>
            <w:shd w:val="clear" w:color="auto" w:fill="auto"/>
          </w:tcPr>
          <w:p w14:paraId="4D5A52ED" w14:textId="77777777" w:rsidR="009E4FD6" w:rsidRDefault="009E4FD6" w:rsidP="00C04484">
            <w:pPr>
              <w:pStyle w:val="ToolTableText"/>
              <w:spacing w:after="80"/>
            </w:pPr>
          </w:p>
        </w:tc>
        <w:tc>
          <w:tcPr>
            <w:tcW w:w="6417" w:type="dxa"/>
            <w:shd w:val="clear" w:color="auto" w:fill="auto"/>
          </w:tcPr>
          <w:p w14:paraId="1D2C3AD2" w14:textId="77777777" w:rsidR="009E4FD6" w:rsidRDefault="009E4FD6" w:rsidP="00C04484">
            <w:pPr>
              <w:pStyle w:val="ToolTableText"/>
              <w:spacing w:after="80"/>
            </w:pPr>
          </w:p>
        </w:tc>
      </w:tr>
    </w:tbl>
    <w:p w14:paraId="605C54C2" w14:textId="77777777" w:rsidR="00FF09B4" w:rsidRPr="000A5417" w:rsidRDefault="00FF09B4" w:rsidP="000A5417">
      <w:pPr>
        <w:rPr>
          <w:sz w:val="6"/>
        </w:rPr>
      </w:pPr>
    </w:p>
    <w:sectPr w:rsidR="00FF09B4" w:rsidRPr="000A5417" w:rsidSect="00B860E5">
      <w:headerReference w:type="default" r:id="rId11"/>
      <w:footerReference w:type="default" r:id="rId12"/>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F6B1B" w14:textId="77777777" w:rsidR="0070737C" w:rsidRDefault="0070737C" w:rsidP="00E946A0">
      <w:r>
        <w:separator/>
      </w:r>
    </w:p>
    <w:p w14:paraId="42CCBE5B" w14:textId="77777777" w:rsidR="0070737C" w:rsidRDefault="0070737C" w:rsidP="00E946A0"/>
  </w:endnote>
  <w:endnote w:type="continuationSeparator" w:id="0">
    <w:p w14:paraId="3C88C265" w14:textId="77777777" w:rsidR="0070737C" w:rsidRDefault="0070737C" w:rsidP="00E946A0">
      <w:r>
        <w:continuationSeparator/>
      </w:r>
    </w:p>
    <w:p w14:paraId="659671CF" w14:textId="77777777" w:rsidR="0070737C" w:rsidRDefault="0070737C"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34413" w14:textId="77777777" w:rsidR="00603F19" w:rsidRDefault="00551332" w:rsidP="00E946A0">
    <w:pPr>
      <w:pStyle w:val="Footer"/>
      <w:rPr>
        <w:rStyle w:val="PageNumber"/>
        <w:rFonts w:ascii="Calibri" w:hAnsi="Calibri"/>
        <w:sz w:val="22"/>
      </w:rPr>
    </w:pPr>
    <w:r>
      <w:rPr>
        <w:rStyle w:val="PageNumber"/>
      </w:rPr>
      <w:fldChar w:fldCharType="begin"/>
    </w:r>
    <w:r w:rsidR="00603F19">
      <w:rPr>
        <w:rStyle w:val="PageNumber"/>
      </w:rPr>
      <w:instrText xml:space="preserve">PAGE  </w:instrText>
    </w:r>
    <w:r>
      <w:rPr>
        <w:rStyle w:val="PageNumber"/>
      </w:rPr>
      <w:fldChar w:fldCharType="end"/>
    </w:r>
  </w:p>
  <w:p w14:paraId="57C7871C" w14:textId="77777777" w:rsidR="00603F19" w:rsidRDefault="00603F19" w:rsidP="00E946A0">
    <w:pPr>
      <w:pStyle w:val="Footer"/>
    </w:pPr>
  </w:p>
  <w:p w14:paraId="1C9720D4" w14:textId="77777777" w:rsidR="00603F19" w:rsidRDefault="00603F19" w:rsidP="00E946A0"/>
  <w:p w14:paraId="6CD32ED1" w14:textId="77777777" w:rsidR="00603F19" w:rsidRDefault="00603F19"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1139" w14:textId="77777777" w:rsidR="00603F19" w:rsidRPr="00563CB8" w:rsidRDefault="00603F19"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03F19" w14:paraId="5A96E006" w14:textId="77777777">
      <w:trPr>
        <w:trHeight w:val="705"/>
      </w:trPr>
      <w:tc>
        <w:tcPr>
          <w:tcW w:w="4609" w:type="dxa"/>
          <w:shd w:val="clear" w:color="auto" w:fill="auto"/>
          <w:vAlign w:val="center"/>
        </w:tcPr>
        <w:p w14:paraId="501E828F" w14:textId="1FC4D733" w:rsidR="00603F19" w:rsidRPr="002E4C92" w:rsidRDefault="00603F19" w:rsidP="004F2969">
          <w:pPr>
            <w:pStyle w:val="FooterText"/>
          </w:pPr>
          <w:r w:rsidRPr="002E4C92">
            <w:t>File:</w:t>
          </w:r>
          <w:r>
            <w:rPr>
              <w:b w:val="0"/>
            </w:rPr>
            <w:t xml:space="preserve"> 10.4.2 Lesson 9</w:t>
          </w:r>
          <w:r w:rsidRPr="002E4C92">
            <w:t xml:space="preserve"> Date:</w:t>
          </w:r>
          <w:r>
            <w:rPr>
              <w:b w:val="0"/>
            </w:rPr>
            <w:t xml:space="preserve"> 6</w:t>
          </w:r>
          <w:r w:rsidRPr="0039525B">
            <w:rPr>
              <w:b w:val="0"/>
            </w:rPr>
            <w:t>/</w:t>
          </w:r>
          <w:r w:rsidR="00990A02">
            <w:rPr>
              <w:b w:val="0"/>
            </w:rPr>
            <w:t>2</w:t>
          </w:r>
          <w:r w:rsidR="000A66AA">
            <w:rPr>
              <w:b w:val="0"/>
            </w:rPr>
            <w:t>5</w:t>
          </w:r>
          <w:r>
            <w:rPr>
              <w:b w:val="0"/>
            </w:rPr>
            <w:t>/</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3D839366" w14:textId="77777777" w:rsidR="00603F19" w:rsidRPr="0039525B" w:rsidRDefault="00603F19"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BBA75A9" w14:textId="77777777" w:rsidR="00603F19" w:rsidRPr="0039525B" w:rsidRDefault="00603F19" w:rsidP="004F2969">
          <w:pPr>
            <w:pStyle w:val="FooterText"/>
            <w:rPr>
              <w:b w:val="0"/>
              <w:i/>
            </w:rPr>
          </w:pPr>
          <w:r w:rsidRPr="0039525B">
            <w:rPr>
              <w:b w:val="0"/>
              <w:i/>
              <w:sz w:val="12"/>
            </w:rPr>
            <w:t>Creative Commons Attribution-NonCommercial-ShareAlike 3.0 Unported License</w:t>
          </w:r>
        </w:p>
        <w:p w14:paraId="3B40CAC8" w14:textId="77777777" w:rsidR="00603F19" w:rsidRPr="002E4C92" w:rsidRDefault="0070737C" w:rsidP="004F2969">
          <w:pPr>
            <w:pStyle w:val="FooterText"/>
          </w:pPr>
          <w:hyperlink r:id="rId1" w:history="1">
            <w:r w:rsidR="00603F1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FB03432" w14:textId="77777777" w:rsidR="00603F19" w:rsidRPr="002E4C92" w:rsidRDefault="0055133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03F1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A66AA">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14:paraId="65CF3E53" w14:textId="77777777" w:rsidR="00603F19" w:rsidRPr="002E4C92" w:rsidRDefault="00603F1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A150B93" wp14:editId="5469DD2B">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91D3944" w14:textId="77777777" w:rsidR="00603F19" w:rsidRPr="0039525B" w:rsidRDefault="00603F19"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A16F" w14:textId="77777777" w:rsidR="00B860E5" w:rsidRPr="00563CB8" w:rsidRDefault="00B860E5"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B860E5" w14:paraId="088FF5B7" w14:textId="77777777">
      <w:trPr>
        <w:trHeight w:val="705"/>
      </w:trPr>
      <w:tc>
        <w:tcPr>
          <w:tcW w:w="4609" w:type="dxa"/>
          <w:shd w:val="clear" w:color="auto" w:fill="auto"/>
          <w:vAlign w:val="center"/>
        </w:tcPr>
        <w:p w14:paraId="01A91B56" w14:textId="0126C63C" w:rsidR="00B860E5" w:rsidRPr="002E4C92" w:rsidRDefault="00B860E5" w:rsidP="004F2969">
          <w:pPr>
            <w:pStyle w:val="FooterText"/>
          </w:pPr>
          <w:r w:rsidRPr="002E4C92">
            <w:t>File:</w:t>
          </w:r>
          <w:r>
            <w:rPr>
              <w:b w:val="0"/>
            </w:rPr>
            <w:t xml:space="preserve"> 10.4.2 Lesson 9</w:t>
          </w:r>
          <w:r w:rsidRPr="002E4C92">
            <w:t xml:space="preserve"> Date:</w:t>
          </w:r>
          <w:r>
            <w:rPr>
              <w:b w:val="0"/>
            </w:rPr>
            <w:t xml:space="preserve"> 6</w:t>
          </w:r>
          <w:r w:rsidRPr="0039525B">
            <w:rPr>
              <w:b w:val="0"/>
            </w:rPr>
            <w:t>/</w:t>
          </w:r>
          <w:r w:rsidR="00995FFC">
            <w:rPr>
              <w:b w:val="0"/>
            </w:rPr>
            <w:t>2</w:t>
          </w:r>
          <w:r w:rsidR="000A66AA">
            <w:rPr>
              <w:b w:val="0"/>
            </w:rPr>
            <w:t>5</w:t>
          </w:r>
          <w:r>
            <w:rPr>
              <w:b w:val="0"/>
            </w:rPr>
            <w:t>/</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4F8A5708" w14:textId="77777777" w:rsidR="00B860E5" w:rsidRPr="0039525B" w:rsidRDefault="00B860E5"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939AEDE" w14:textId="77777777" w:rsidR="00B860E5" w:rsidRPr="0039525B" w:rsidRDefault="00B860E5" w:rsidP="004F2969">
          <w:pPr>
            <w:pStyle w:val="FooterText"/>
            <w:rPr>
              <w:b w:val="0"/>
              <w:i/>
            </w:rPr>
          </w:pPr>
          <w:r w:rsidRPr="0039525B">
            <w:rPr>
              <w:b w:val="0"/>
              <w:i/>
              <w:sz w:val="12"/>
            </w:rPr>
            <w:t>Creative Commons Attribution-NonCommercial-ShareAlike 3.0 Unported License</w:t>
          </w:r>
        </w:p>
        <w:p w14:paraId="04F63B3E" w14:textId="77777777" w:rsidR="00B860E5" w:rsidRPr="002E4C92" w:rsidRDefault="0070737C" w:rsidP="004F2969">
          <w:pPr>
            <w:pStyle w:val="FooterText"/>
          </w:pPr>
          <w:hyperlink r:id="rId1" w:history="1">
            <w:r w:rsidR="00B860E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54B5CA9" w14:textId="77777777" w:rsidR="00B860E5" w:rsidRPr="002E4C92" w:rsidRDefault="0055133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860E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A66AA">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672EC6DD" w14:textId="77777777" w:rsidR="00B860E5" w:rsidRPr="002E4C92" w:rsidRDefault="00B860E5"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C56A17F" wp14:editId="227E6E0A">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5D21066" w14:textId="77777777" w:rsidR="00B860E5" w:rsidRPr="0039525B" w:rsidRDefault="00B860E5"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0B321" w14:textId="77777777" w:rsidR="0070737C" w:rsidRDefault="0070737C" w:rsidP="00E946A0">
      <w:r>
        <w:separator/>
      </w:r>
    </w:p>
    <w:p w14:paraId="2A44C2F2" w14:textId="77777777" w:rsidR="0070737C" w:rsidRDefault="0070737C" w:rsidP="00E946A0"/>
  </w:footnote>
  <w:footnote w:type="continuationSeparator" w:id="0">
    <w:p w14:paraId="7360E881" w14:textId="77777777" w:rsidR="0070737C" w:rsidRDefault="0070737C" w:rsidP="00E946A0">
      <w:r>
        <w:continuationSeparator/>
      </w:r>
    </w:p>
    <w:p w14:paraId="67C48EC1" w14:textId="77777777" w:rsidR="0070737C" w:rsidRDefault="0070737C"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03F19" w:rsidRPr="00563CB8" w14:paraId="73BBDE81" w14:textId="77777777">
      <w:tc>
        <w:tcPr>
          <w:tcW w:w="3708" w:type="dxa"/>
          <w:shd w:val="clear" w:color="auto" w:fill="auto"/>
        </w:tcPr>
        <w:p w14:paraId="7058C2CE" w14:textId="77777777" w:rsidR="00603F19" w:rsidRPr="00563CB8" w:rsidRDefault="00603F1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83647E2" w14:textId="77777777" w:rsidR="00603F19" w:rsidRPr="00563CB8" w:rsidRDefault="00603F19" w:rsidP="00E946A0">
          <w:pPr>
            <w:jc w:val="center"/>
          </w:pPr>
          <w:r w:rsidRPr="00563CB8">
            <w:t>D R A F T</w:t>
          </w:r>
        </w:p>
      </w:tc>
      <w:tc>
        <w:tcPr>
          <w:tcW w:w="3438" w:type="dxa"/>
          <w:shd w:val="clear" w:color="auto" w:fill="auto"/>
        </w:tcPr>
        <w:p w14:paraId="75706411" w14:textId="77777777" w:rsidR="00603F19" w:rsidRPr="00E946A0" w:rsidRDefault="00603F19" w:rsidP="00E946A0">
          <w:pPr>
            <w:pStyle w:val="PageHeader"/>
            <w:jc w:val="right"/>
            <w:rPr>
              <w:b w:val="0"/>
            </w:rPr>
          </w:pPr>
          <w:r>
            <w:rPr>
              <w:b w:val="0"/>
            </w:rPr>
            <w:t>Grade 10 • Module 4</w:t>
          </w:r>
          <w:r w:rsidRPr="00E946A0">
            <w:rPr>
              <w:b w:val="0"/>
            </w:rPr>
            <w:t xml:space="preserve"> • Unit </w:t>
          </w:r>
          <w:r>
            <w:rPr>
              <w:b w:val="0"/>
            </w:rPr>
            <w:t>2 • Lesson 9</w:t>
          </w:r>
        </w:p>
      </w:tc>
    </w:tr>
  </w:tbl>
  <w:p w14:paraId="0953DE4C" w14:textId="77777777" w:rsidR="00603F19" w:rsidRDefault="00603F19"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B860E5" w:rsidRPr="00563CB8" w14:paraId="67DA591A" w14:textId="77777777">
      <w:tc>
        <w:tcPr>
          <w:tcW w:w="3708" w:type="dxa"/>
          <w:shd w:val="clear" w:color="auto" w:fill="auto"/>
        </w:tcPr>
        <w:p w14:paraId="05C2C6F5" w14:textId="77777777" w:rsidR="00B860E5" w:rsidRPr="00563CB8" w:rsidRDefault="00B860E5"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C575808" w14:textId="77777777" w:rsidR="00B860E5" w:rsidRPr="00563CB8" w:rsidRDefault="00B860E5" w:rsidP="00E946A0">
          <w:pPr>
            <w:jc w:val="center"/>
          </w:pPr>
          <w:r w:rsidRPr="00563CB8">
            <w:t>D R A F T</w:t>
          </w:r>
        </w:p>
      </w:tc>
      <w:tc>
        <w:tcPr>
          <w:tcW w:w="3438" w:type="dxa"/>
          <w:shd w:val="clear" w:color="auto" w:fill="auto"/>
        </w:tcPr>
        <w:p w14:paraId="5DD8F921" w14:textId="77777777" w:rsidR="00B860E5" w:rsidRPr="00E946A0" w:rsidRDefault="00B860E5" w:rsidP="00E946A0">
          <w:pPr>
            <w:pStyle w:val="PageHeader"/>
            <w:jc w:val="right"/>
            <w:rPr>
              <w:b w:val="0"/>
            </w:rPr>
          </w:pPr>
          <w:r>
            <w:rPr>
              <w:b w:val="0"/>
            </w:rPr>
            <w:t>Grade 10 • Module 4</w:t>
          </w:r>
          <w:r w:rsidRPr="00E946A0">
            <w:rPr>
              <w:b w:val="0"/>
            </w:rPr>
            <w:t xml:space="preserve"> • Unit </w:t>
          </w:r>
          <w:r>
            <w:rPr>
              <w:b w:val="0"/>
            </w:rPr>
            <w:t>2 • Lesson 9</w:t>
          </w:r>
        </w:p>
      </w:tc>
    </w:tr>
  </w:tbl>
  <w:p w14:paraId="3E992CC9" w14:textId="77777777" w:rsidR="00B860E5" w:rsidRDefault="00B860E5"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44C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A42FC0"/>
    <w:lvl w:ilvl="0">
      <w:start w:val="1"/>
      <w:numFmt w:val="decimal"/>
      <w:lvlText w:val="%1."/>
      <w:lvlJc w:val="left"/>
      <w:pPr>
        <w:tabs>
          <w:tab w:val="num" w:pos="1800"/>
        </w:tabs>
        <w:ind w:left="1800" w:hanging="360"/>
      </w:pPr>
    </w:lvl>
  </w:abstractNum>
  <w:abstractNum w:abstractNumId="2">
    <w:nsid w:val="FFFFFF7F"/>
    <w:multiLevelType w:val="singleLevel"/>
    <w:tmpl w:val="1FCC4AC0"/>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FE7314"/>
    <w:multiLevelType w:val="multilevel"/>
    <w:tmpl w:val="D0F02A4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4BB4335"/>
    <w:multiLevelType w:val="multilevel"/>
    <w:tmpl w:val="9B407420"/>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5E25DF"/>
    <w:multiLevelType w:val="multilevel"/>
    <w:tmpl w:val="D0F02A4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38E5A24"/>
    <w:multiLevelType w:val="multilevel"/>
    <w:tmpl w:val="E73C6760"/>
    <w:lvl w:ilvl="0">
      <w:start w:val="1"/>
      <w:numFmt w:val="bullet"/>
      <w:lvlText w:val=""/>
      <w:lvlJc w:val="left"/>
      <w:pPr>
        <w:ind w:left="1440" w:hanging="360"/>
      </w:pPr>
      <w:rPr>
        <w:rFonts w:ascii="Webdings" w:hAnsi="Web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2">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0914BE"/>
    <w:multiLevelType w:val="multilevel"/>
    <w:tmpl w:val="322C08E8"/>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1732A"/>
    <w:multiLevelType w:val="hybridMultilevel"/>
    <w:tmpl w:val="40486BE4"/>
    <w:lvl w:ilvl="0" w:tplc="0508466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F563E3"/>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5"/>
  </w:num>
  <w:num w:numId="2">
    <w:abstractNumId w:val="5"/>
  </w:num>
  <w:num w:numId="3">
    <w:abstractNumId w:val="4"/>
  </w:num>
  <w:num w:numId="4">
    <w:abstractNumId w:val="14"/>
    <w:lvlOverride w:ilvl="0">
      <w:startOverride w:val="1"/>
    </w:lvlOverride>
  </w:num>
  <w:num w:numId="5">
    <w:abstractNumId w:val="12"/>
  </w:num>
  <w:num w:numId="6">
    <w:abstractNumId w:val="12"/>
  </w:num>
  <w:num w:numId="7">
    <w:abstractNumId w:val="12"/>
    <w:lvlOverride w:ilvl="0">
      <w:startOverride w:val="1"/>
    </w:lvlOverride>
  </w:num>
  <w:num w:numId="8">
    <w:abstractNumId w:val="14"/>
  </w:num>
  <w:num w:numId="9">
    <w:abstractNumId w:val="14"/>
    <w:lvlOverride w:ilvl="0">
      <w:startOverride w:val="1"/>
    </w:lvlOverride>
  </w:num>
  <w:num w:numId="10">
    <w:abstractNumId w:val="12"/>
    <w:lvlOverride w:ilvl="0">
      <w:startOverride w:val="1"/>
    </w:lvlOverride>
  </w:num>
  <w:num w:numId="11">
    <w:abstractNumId w:val="3"/>
  </w:num>
  <w:num w:numId="12">
    <w:abstractNumId w:val="37"/>
  </w:num>
  <w:num w:numId="13">
    <w:abstractNumId w:val="12"/>
    <w:lvlOverride w:ilvl="0">
      <w:startOverride w:val="1"/>
    </w:lvlOverride>
  </w:num>
  <w:num w:numId="14">
    <w:abstractNumId w:val="10"/>
  </w:num>
  <w:num w:numId="15">
    <w:abstractNumId w:val="6"/>
  </w:num>
  <w:num w:numId="16">
    <w:abstractNumId w:val="31"/>
  </w:num>
  <w:num w:numId="17">
    <w:abstractNumId w:val="19"/>
  </w:num>
  <w:num w:numId="18">
    <w:abstractNumId w:val="22"/>
  </w:num>
  <w:num w:numId="19">
    <w:abstractNumId w:val="17"/>
  </w:num>
  <w:num w:numId="20">
    <w:abstractNumId w:val="8"/>
  </w:num>
  <w:num w:numId="21">
    <w:abstractNumId w:val="14"/>
    <w:lvlOverride w:ilvl="0">
      <w:startOverride w:val="1"/>
    </w:lvlOverride>
  </w:num>
  <w:num w:numId="22">
    <w:abstractNumId w:val="4"/>
    <w:lvlOverride w:ilvl="0">
      <w:startOverride w:val="1"/>
    </w:lvlOverride>
  </w:num>
  <w:num w:numId="23">
    <w:abstractNumId w:val="33"/>
  </w:num>
  <w:num w:numId="24">
    <w:abstractNumId w:val="9"/>
  </w:num>
  <w:num w:numId="25">
    <w:abstractNumId w:val="30"/>
  </w:num>
  <w:num w:numId="26">
    <w:abstractNumId w:val="23"/>
  </w:num>
  <w:num w:numId="27">
    <w:abstractNumId w:val="5"/>
    <w:lvlOverride w:ilvl="0">
      <w:startOverride w:val="1"/>
    </w:lvlOverride>
  </w:num>
  <w:num w:numId="28">
    <w:abstractNumId w:val="26"/>
  </w:num>
  <w:num w:numId="29">
    <w:abstractNumId w:val="16"/>
  </w:num>
  <w:num w:numId="30">
    <w:abstractNumId w:val="24"/>
  </w:num>
  <w:num w:numId="31">
    <w:abstractNumId w:val="35"/>
  </w:num>
  <w:num w:numId="32">
    <w:abstractNumId w:val="27"/>
  </w:num>
  <w:num w:numId="33">
    <w:abstractNumId w:val="32"/>
  </w:num>
  <w:num w:numId="34">
    <w:abstractNumId w:val="14"/>
    <w:lvlOverride w:ilvl="0">
      <w:startOverride w:val="1"/>
    </w:lvlOverride>
  </w:num>
  <w:num w:numId="35">
    <w:abstractNumId w:val="29"/>
  </w:num>
  <w:num w:numId="36">
    <w:abstractNumId w:val="15"/>
  </w:num>
  <w:num w:numId="37">
    <w:abstractNumId w:val="18"/>
  </w:num>
  <w:num w:numId="38">
    <w:abstractNumId w:val="34"/>
  </w:num>
  <w:num w:numId="39">
    <w:abstractNumId w:val="0"/>
  </w:num>
  <w:num w:numId="40">
    <w:abstractNumId w:val="36"/>
  </w:num>
  <w:num w:numId="41">
    <w:abstractNumId w:val="13"/>
  </w:num>
  <w:num w:numId="42">
    <w:abstractNumId w:val="21"/>
  </w:num>
  <w:num w:numId="43">
    <w:abstractNumId w:val="28"/>
  </w:num>
  <w:num w:numId="44">
    <w:abstractNumId w:val="11"/>
  </w:num>
  <w:num w:numId="45">
    <w:abstractNumId w:val="20"/>
  </w:num>
  <w:num w:numId="46">
    <w:abstractNumId w:val="34"/>
    <w:lvlOverride w:ilvl="0">
      <w:startOverride w:val="1"/>
    </w:lvlOverride>
  </w:num>
  <w:num w:numId="47">
    <w:abstractNumId w:val="2"/>
  </w:num>
  <w:num w:numId="48">
    <w:abstractNumId w:val="1"/>
  </w:num>
  <w:num w:numId="49">
    <w:abstractNumId w:val="32"/>
  </w:num>
  <w:num w:numId="5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1C95"/>
    <w:rsid w:val="00007CBA"/>
    <w:rsid w:val="00007F67"/>
    <w:rsid w:val="00011E99"/>
    <w:rsid w:val="000134DA"/>
    <w:rsid w:val="000137C5"/>
    <w:rsid w:val="00014D5D"/>
    <w:rsid w:val="00020527"/>
    <w:rsid w:val="00021589"/>
    <w:rsid w:val="0002335F"/>
    <w:rsid w:val="00030F64"/>
    <w:rsid w:val="00034737"/>
    <w:rsid w:val="00034778"/>
    <w:rsid w:val="00036975"/>
    <w:rsid w:val="00041E58"/>
    <w:rsid w:val="0005100C"/>
    <w:rsid w:val="00053088"/>
    <w:rsid w:val="0006092C"/>
    <w:rsid w:val="00062291"/>
    <w:rsid w:val="0006233C"/>
    <w:rsid w:val="00064850"/>
    <w:rsid w:val="00066123"/>
    <w:rsid w:val="00067088"/>
    <w:rsid w:val="0006776C"/>
    <w:rsid w:val="00071936"/>
    <w:rsid w:val="00072749"/>
    <w:rsid w:val="000742AA"/>
    <w:rsid w:val="00075649"/>
    <w:rsid w:val="0007589D"/>
    <w:rsid w:val="00080A8A"/>
    <w:rsid w:val="00080C5C"/>
    <w:rsid w:val="0008359F"/>
    <w:rsid w:val="000848B2"/>
    <w:rsid w:val="00086A06"/>
    <w:rsid w:val="000874DD"/>
    <w:rsid w:val="00090200"/>
    <w:rsid w:val="00092730"/>
    <w:rsid w:val="00092C82"/>
    <w:rsid w:val="00095BBA"/>
    <w:rsid w:val="00096A06"/>
    <w:rsid w:val="000A1206"/>
    <w:rsid w:val="000A26A7"/>
    <w:rsid w:val="000A3640"/>
    <w:rsid w:val="000A5417"/>
    <w:rsid w:val="000A66AA"/>
    <w:rsid w:val="000A68DE"/>
    <w:rsid w:val="000B1882"/>
    <w:rsid w:val="000B2D56"/>
    <w:rsid w:val="000B3015"/>
    <w:rsid w:val="000B3836"/>
    <w:rsid w:val="000B6EA7"/>
    <w:rsid w:val="000C0112"/>
    <w:rsid w:val="000C169A"/>
    <w:rsid w:val="000C43A3"/>
    <w:rsid w:val="000C4439"/>
    <w:rsid w:val="000C4813"/>
    <w:rsid w:val="000C5656"/>
    <w:rsid w:val="000C5893"/>
    <w:rsid w:val="000C78AC"/>
    <w:rsid w:val="000D0F3D"/>
    <w:rsid w:val="000D0FAE"/>
    <w:rsid w:val="000D377A"/>
    <w:rsid w:val="000E0B69"/>
    <w:rsid w:val="000E4DBA"/>
    <w:rsid w:val="000E4E1E"/>
    <w:rsid w:val="000F0D83"/>
    <w:rsid w:val="000F192C"/>
    <w:rsid w:val="000F2414"/>
    <w:rsid w:val="000F5AF7"/>
    <w:rsid w:val="000F7D35"/>
    <w:rsid w:val="000F7F56"/>
    <w:rsid w:val="0010235F"/>
    <w:rsid w:val="00104588"/>
    <w:rsid w:val="00110A04"/>
    <w:rsid w:val="00110C2A"/>
    <w:rsid w:val="00111A39"/>
    <w:rsid w:val="00113501"/>
    <w:rsid w:val="00113BC1"/>
    <w:rsid w:val="0011467E"/>
    <w:rsid w:val="00114A91"/>
    <w:rsid w:val="001159C2"/>
    <w:rsid w:val="001215F2"/>
    <w:rsid w:val="00121C27"/>
    <w:rsid w:val="00121E01"/>
    <w:rsid w:val="001258FD"/>
    <w:rsid w:val="00133528"/>
    <w:rsid w:val="001352AE"/>
    <w:rsid w:val="001362D4"/>
    <w:rsid w:val="00137E39"/>
    <w:rsid w:val="00140413"/>
    <w:rsid w:val="00140683"/>
    <w:rsid w:val="001509EC"/>
    <w:rsid w:val="0015118C"/>
    <w:rsid w:val="00156124"/>
    <w:rsid w:val="00160415"/>
    <w:rsid w:val="001657A6"/>
    <w:rsid w:val="001708C2"/>
    <w:rsid w:val="0017138B"/>
    <w:rsid w:val="001723D5"/>
    <w:rsid w:val="00175B00"/>
    <w:rsid w:val="00183BB9"/>
    <w:rsid w:val="0018630D"/>
    <w:rsid w:val="00186355"/>
    <w:rsid w:val="001864E6"/>
    <w:rsid w:val="00186FDA"/>
    <w:rsid w:val="0018762C"/>
    <w:rsid w:val="00187B8D"/>
    <w:rsid w:val="0019397F"/>
    <w:rsid w:val="001945FA"/>
    <w:rsid w:val="00194F1D"/>
    <w:rsid w:val="001A5133"/>
    <w:rsid w:val="001A742C"/>
    <w:rsid w:val="001A7F50"/>
    <w:rsid w:val="001B0794"/>
    <w:rsid w:val="001B081A"/>
    <w:rsid w:val="001B1487"/>
    <w:rsid w:val="001B7423"/>
    <w:rsid w:val="001C0EC0"/>
    <w:rsid w:val="001C183D"/>
    <w:rsid w:val="001C1C99"/>
    <w:rsid w:val="001C35E3"/>
    <w:rsid w:val="001C5188"/>
    <w:rsid w:val="001C6B70"/>
    <w:rsid w:val="001C76C4"/>
    <w:rsid w:val="001C7E4C"/>
    <w:rsid w:val="001D047B"/>
    <w:rsid w:val="001D0518"/>
    <w:rsid w:val="001D4D9E"/>
    <w:rsid w:val="001D641A"/>
    <w:rsid w:val="001D6AAE"/>
    <w:rsid w:val="001E131A"/>
    <w:rsid w:val="001E189E"/>
    <w:rsid w:val="001E235A"/>
    <w:rsid w:val="001F0847"/>
    <w:rsid w:val="001F0991"/>
    <w:rsid w:val="001F3555"/>
    <w:rsid w:val="001F385E"/>
    <w:rsid w:val="001F6C4F"/>
    <w:rsid w:val="002009F7"/>
    <w:rsid w:val="00200B81"/>
    <w:rsid w:val="0020138A"/>
    <w:rsid w:val="00203284"/>
    <w:rsid w:val="002041CD"/>
    <w:rsid w:val="00205900"/>
    <w:rsid w:val="0020754C"/>
    <w:rsid w:val="00207C8B"/>
    <w:rsid w:val="00224590"/>
    <w:rsid w:val="002306FF"/>
    <w:rsid w:val="00230E5C"/>
    <w:rsid w:val="00231919"/>
    <w:rsid w:val="00240D2A"/>
    <w:rsid w:val="00240FF7"/>
    <w:rsid w:val="002426F8"/>
    <w:rsid w:val="00242A80"/>
    <w:rsid w:val="00243485"/>
    <w:rsid w:val="0024393F"/>
    <w:rsid w:val="0024557C"/>
    <w:rsid w:val="00245B86"/>
    <w:rsid w:val="00250899"/>
    <w:rsid w:val="002516D4"/>
    <w:rsid w:val="00251A7C"/>
    <w:rsid w:val="00251B0D"/>
    <w:rsid w:val="00251DAB"/>
    <w:rsid w:val="00252D78"/>
    <w:rsid w:val="00260551"/>
    <w:rsid w:val="002619B1"/>
    <w:rsid w:val="00262AAD"/>
    <w:rsid w:val="002635F4"/>
    <w:rsid w:val="00263AF5"/>
    <w:rsid w:val="002661A8"/>
    <w:rsid w:val="002748DB"/>
    <w:rsid w:val="00274FEB"/>
    <w:rsid w:val="00276DB9"/>
    <w:rsid w:val="0028184C"/>
    <w:rsid w:val="002824DC"/>
    <w:rsid w:val="00283E51"/>
    <w:rsid w:val="00284B37"/>
    <w:rsid w:val="00284B9E"/>
    <w:rsid w:val="00284FC0"/>
    <w:rsid w:val="00290F88"/>
    <w:rsid w:val="00295043"/>
    <w:rsid w:val="0029527C"/>
    <w:rsid w:val="00296F4E"/>
    <w:rsid w:val="00297DC5"/>
    <w:rsid w:val="002A21DE"/>
    <w:rsid w:val="002A5337"/>
    <w:rsid w:val="002B23B4"/>
    <w:rsid w:val="002C0245"/>
    <w:rsid w:val="002C02FB"/>
    <w:rsid w:val="002C5F0D"/>
    <w:rsid w:val="002D5EB9"/>
    <w:rsid w:val="002D632F"/>
    <w:rsid w:val="002E27AE"/>
    <w:rsid w:val="002E4C92"/>
    <w:rsid w:val="002F03D2"/>
    <w:rsid w:val="002F0400"/>
    <w:rsid w:val="002F3D65"/>
    <w:rsid w:val="002F482B"/>
    <w:rsid w:val="00301DD5"/>
    <w:rsid w:val="003044A4"/>
    <w:rsid w:val="003067BF"/>
    <w:rsid w:val="00310BC6"/>
    <w:rsid w:val="0031174D"/>
    <w:rsid w:val="00311E81"/>
    <w:rsid w:val="0031378A"/>
    <w:rsid w:val="00316576"/>
    <w:rsid w:val="00317306"/>
    <w:rsid w:val="003201AC"/>
    <w:rsid w:val="0032239A"/>
    <w:rsid w:val="0033325B"/>
    <w:rsid w:val="00334F8B"/>
    <w:rsid w:val="00335168"/>
    <w:rsid w:val="003368BF"/>
    <w:rsid w:val="00343BAB"/>
    <w:rsid w:val="003440A9"/>
    <w:rsid w:val="00347761"/>
    <w:rsid w:val="00347DD9"/>
    <w:rsid w:val="00350B03"/>
    <w:rsid w:val="00351804"/>
    <w:rsid w:val="00351F18"/>
    <w:rsid w:val="00352361"/>
    <w:rsid w:val="00353081"/>
    <w:rsid w:val="00353E87"/>
    <w:rsid w:val="003544C2"/>
    <w:rsid w:val="00355B9E"/>
    <w:rsid w:val="00356656"/>
    <w:rsid w:val="0035691D"/>
    <w:rsid w:val="00362010"/>
    <w:rsid w:val="003624F2"/>
    <w:rsid w:val="0036454F"/>
    <w:rsid w:val="00364CD8"/>
    <w:rsid w:val="00370C53"/>
    <w:rsid w:val="00371245"/>
    <w:rsid w:val="00372441"/>
    <w:rsid w:val="0037258B"/>
    <w:rsid w:val="00372CE6"/>
    <w:rsid w:val="00374C35"/>
    <w:rsid w:val="00376DBB"/>
    <w:rsid w:val="003822E1"/>
    <w:rsid w:val="003826B0"/>
    <w:rsid w:val="0038382F"/>
    <w:rsid w:val="00383A2A"/>
    <w:rsid w:val="003851B2"/>
    <w:rsid w:val="003854D3"/>
    <w:rsid w:val="0038635E"/>
    <w:rsid w:val="003908D2"/>
    <w:rsid w:val="003924D0"/>
    <w:rsid w:val="0039525B"/>
    <w:rsid w:val="003A3AB0"/>
    <w:rsid w:val="003A6785"/>
    <w:rsid w:val="003A753E"/>
    <w:rsid w:val="003B29C1"/>
    <w:rsid w:val="003B3DB9"/>
    <w:rsid w:val="003B4ABA"/>
    <w:rsid w:val="003B7708"/>
    <w:rsid w:val="003C2022"/>
    <w:rsid w:val="003C24AD"/>
    <w:rsid w:val="003D2601"/>
    <w:rsid w:val="003D27E3"/>
    <w:rsid w:val="003D28E6"/>
    <w:rsid w:val="003D35D3"/>
    <w:rsid w:val="003D3611"/>
    <w:rsid w:val="003D5A20"/>
    <w:rsid w:val="003D7469"/>
    <w:rsid w:val="003E1F3C"/>
    <w:rsid w:val="003E2B0D"/>
    <w:rsid w:val="003E2C04"/>
    <w:rsid w:val="003E3757"/>
    <w:rsid w:val="003E693A"/>
    <w:rsid w:val="003F2833"/>
    <w:rsid w:val="003F3D65"/>
    <w:rsid w:val="0040175E"/>
    <w:rsid w:val="00405198"/>
    <w:rsid w:val="00405564"/>
    <w:rsid w:val="00412A7D"/>
    <w:rsid w:val="004179FD"/>
    <w:rsid w:val="00421157"/>
    <w:rsid w:val="0042474E"/>
    <w:rsid w:val="004251AA"/>
    <w:rsid w:val="00425E32"/>
    <w:rsid w:val="00432D7F"/>
    <w:rsid w:val="00436909"/>
    <w:rsid w:val="00437FD0"/>
    <w:rsid w:val="004402AC"/>
    <w:rsid w:val="004403EE"/>
    <w:rsid w:val="00440948"/>
    <w:rsid w:val="004452D5"/>
    <w:rsid w:val="00445D32"/>
    <w:rsid w:val="00445EDE"/>
    <w:rsid w:val="00446AFD"/>
    <w:rsid w:val="004500A1"/>
    <w:rsid w:val="004528AF"/>
    <w:rsid w:val="004536D7"/>
    <w:rsid w:val="00454130"/>
    <w:rsid w:val="00455FC4"/>
    <w:rsid w:val="00456F88"/>
    <w:rsid w:val="0045725F"/>
    <w:rsid w:val="00457F98"/>
    <w:rsid w:val="00470E93"/>
    <w:rsid w:val="004713C2"/>
    <w:rsid w:val="00472F34"/>
    <w:rsid w:val="0047469B"/>
    <w:rsid w:val="004759F3"/>
    <w:rsid w:val="00477B3D"/>
    <w:rsid w:val="00482C15"/>
    <w:rsid w:val="004838D9"/>
    <w:rsid w:val="00484822"/>
    <w:rsid w:val="00485D55"/>
    <w:rsid w:val="0049409E"/>
    <w:rsid w:val="004A26F2"/>
    <w:rsid w:val="004A3F30"/>
    <w:rsid w:val="004A7E2C"/>
    <w:rsid w:val="004B22B8"/>
    <w:rsid w:val="004B2858"/>
    <w:rsid w:val="004B3E41"/>
    <w:rsid w:val="004B552B"/>
    <w:rsid w:val="004B7C07"/>
    <w:rsid w:val="004C457A"/>
    <w:rsid w:val="004C602D"/>
    <w:rsid w:val="004C6CD8"/>
    <w:rsid w:val="004D487C"/>
    <w:rsid w:val="004D5473"/>
    <w:rsid w:val="004D7029"/>
    <w:rsid w:val="004D7C0A"/>
    <w:rsid w:val="004E134B"/>
    <w:rsid w:val="004E1B0E"/>
    <w:rsid w:val="004F1CD7"/>
    <w:rsid w:val="004F2363"/>
    <w:rsid w:val="004F25F1"/>
    <w:rsid w:val="004F2969"/>
    <w:rsid w:val="004F353F"/>
    <w:rsid w:val="004F3C55"/>
    <w:rsid w:val="004F479F"/>
    <w:rsid w:val="004F6083"/>
    <w:rsid w:val="004F62CF"/>
    <w:rsid w:val="00502FAD"/>
    <w:rsid w:val="00505A9D"/>
    <w:rsid w:val="00507DF5"/>
    <w:rsid w:val="005121D2"/>
    <w:rsid w:val="00513C73"/>
    <w:rsid w:val="00513E84"/>
    <w:rsid w:val="00514C79"/>
    <w:rsid w:val="00517918"/>
    <w:rsid w:val="0052086E"/>
    <w:rsid w:val="0052385B"/>
    <w:rsid w:val="0052413A"/>
    <w:rsid w:val="0052748A"/>
    <w:rsid w:val="0052769A"/>
    <w:rsid w:val="00527DE8"/>
    <w:rsid w:val="005324A5"/>
    <w:rsid w:val="00533C3B"/>
    <w:rsid w:val="00541A6A"/>
    <w:rsid w:val="00542523"/>
    <w:rsid w:val="00544DBE"/>
    <w:rsid w:val="00546C95"/>
    <w:rsid w:val="00546D71"/>
    <w:rsid w:val="0054791C"/>
    <w:rsid w:val="00551332"/>
    <w:rsid w:val="00551756"/>
    <w:rsid w:val="0055340D"/>
    <w:rsid w:val="0055385D"/>
    <w:rsid w:val="00553ACA"/>
    <w:rsid w:val="00560ECF"/>
    <w:rsid w:val="00561640"/>
    <w:rsid w:val="00561948"/>
    <w:rsid w:val="00563CB8"/>
    <w:rsid w:val="00563DC9"/>
    <w:rsid w:val="005641F5"/>
    <w:rsid w:val="00565871"/>
    <w:rsid w:val="005670DF"/>
    <w:rsid w:val="00567E85"/>
    <w:rsid w:val="00570901"/>
    <w:rsid w:val="0057615B"/>
    <w:rsid w:val="00576E4A"/>
    <w:rsid w:val="00577C2C"/>
    <w:rsid w:val="00581401"/>
    <w:rsid w:val="005837C5"/>
    <w:rsid w:val="00583FF7"/>
    <w:rsid w:val="00585771"/>
    <w:rsid w:val="00585A0D"/>
    <w:rsid w:val="005875D8"/>
    <w:rsid w:val="0058764D"/>
    <w:rsid w:val="00592D68"/>
    <w:rsid w:val="00593697"/>
    <w:rsid w:val="00595547"/>
    <w:rsid w:val="00595905"/>
    <w:rsid w:val="005960E3"/>
    <w:rsid w:val="005A6F58"/>
    <w:rsid w:val="005A7968"/>
    <w:rsid w:val="005B22B2"/>
    <w:rsid w:val="005B3277"/>
    <w:rsid w:val="005B3D78"/>
    <w:rsid w:val="005B7E6E"/>
    <w:rsid w:val="005C4572"/>
    <w:rsid w:val="005C7B5F"/>
    <w:rsid w:val="005D06F7"/>
    <w:rsid w:val="005D3290"/>
    <w:rsid w:val="005D7C72"/>
    <w:rsid w:val="005E09A6"/>
    <w:rsid w:val="005E2E87"/>
    <w:rsid w:val="005E4184"/>
    <w:rsid w:val="005E7704"/>
    <w:rsid w:val="005F147C"/>
    <w:rsid w:val="005F5D35"/>
    <w:rsid w:val="005F657A"/>
    <w:rsid w:val="00600F0B"/>
    <w:rsid w:val="00603970"/>
    <w:rsid w:val="00603F19"/>
    <w:rsid w:val="006044CD"/>
    <w:rsid w:val="00605E3A"/>
    <w:rsid w:val="00607856"/>
    <w:rsid w:val="00611379"/>
    <w:rsid w:val="006124D5"/>
    <w:rsid w:val="006215B4"/>
    <w:rsid w:val="0062277B"/>
    <w:rsid w:val="006261E1"/>
    <w:rsid w:val="00626E4A"/>
    <w:rsid w:val="00627457"/>
    <w:rsid w:val="00635B79"/>
    <w:rsid w:val="00635D7F"/>
    <w:rsid w:val="0063653C"/>
    <w:rsid w:val="006375AF"/>
    <w:rsid w:val="00641AD1"/>
    <w:rsid w:val="00641DC5"/>
    <w:rsid w:val="00642C2C"/>
    <w:rsid w:val="00643550"/>
    <w:rsid w:val="00644540"/>
    <w:rsid w:val="00645C3F"/>
    <w:rsid w:val="00646088"/>
    <w:rsid w:val="00650528"/>
    <w:rsid w:val="00651092"/>
    <w:rsid w:val="00651C5A"/>
    <w:rsid w:val="00653ABB"/>
    <w:rsid w:val="00657F6A"/>
    <w:rsid w:val="0066211A"/>
    <w:rsid w:val="00663A00"/>
    <w:rsid w:val="006661AE"/>
    <w:rsid w:val="006667A3"/>
    <w:rsid w:val="006667AC"/>
    <w:rsid w:val="006701F4"/>
    <w:rsid w:val="006704C0"/>
    <w:rsid w:val="0068018C"/>
    <w:rsid w:val="00681905"/>
    <w:rsid w:val="0068288E"/>
    <w:rsid w:val="00684179"/>
    <w:rsid w:val="00684329"/>
    <w:rsid w:val="006920A9"/>
    <w:rsid w:val="0069247E"/>
    <w:rsid w:val="00696173"/>
    <w:rsid w:val="006A09D6"/>
    <w:rsid w:val="006A2C6E"/>
    <w:rsid w:val="006A3594"/>
    <w:rsid w:val="006A364A"/>
    <w:rsid w:val="006B0965"/>
    <w:rsid w:val="006B21A7"/>
    <w:rsid w:val="006B61DD"/>
    <w:rsid w:val="006B7CCB"/>
    <w:rsid w:val="006C238E"/>
    <w:rsid w:val="006D3877"/>
    <w:rsid w:val="006D5208"/>
    <w:rsid w:val="006E4C84"/>
    <w:rsid w:val="006E6BF8"/>
    <w:rsid w:val="006E74A9"/>
    <w:rsid w:val="006E7A67"/>
    <w:rsid w:val="006E7D3C"/>
    <w:rsid w:val="006F3BD7"/>
    <w:rsid w:val="00706F7A"/>
    <w:rsid w:val="0070737C"/>
    <w:rsid w:val="00707670"/>
    <w:rsid w:val="00711479"/>
    <w:rsid w:val="007153AC"/>
    <w:rsid w:val="0071568E"/>
    <w:rsid w:val="007203C6"/>
    <w:rsid w:val="0072440D"/>
    <w:rsid w:val="00724760"/>
    <w:rsid w:val="00726148"/>
    <w:rsid w:val="00730123"/>
    <w:rsid w:val="0073192F"/>
    <w:rsid w:val="00733C74"/>
    <w:rsid w:val="0073439A"/>
    <w:rsid w:val="00737EE7"/>
    <w:rsid w:val="007405CA"/>
    <w:rsid w:val="00741955"/>
    <w:rsid w:val="007439E8"/>
    <w:rsid w:val="007623AE"/>
    <w:rsid w:val="0076269D"/>
    <w:rsid w:val="00766336"/>
    <w:rsid w:val="0076658E"/>
    <w:rsid w:val="00766891"/>
    <w:rsid w:val="00767641"/>
    <w:rsid w:val="00772135"/>
    <w:rsid w:val="00772FCA"/>
    <w:rsid w:val="0077398D"/>
    <w:rsid w:val="00773A69"/>
    <w:rsid w:val="007769C3"/>
    <w:rsid w:val="00781481"/>
    <w:rsid w:val="00795C41"/>
    <w:rsid w:val="0079672F"/>
    <w:rsid w:val="00796D57"/>
    <w:rsid w:val="00797281"/>
    <w:rsid w:val="007A7C97"/>
    <w:rsid w:val="007B0EDD"/>
    <w:rsid w:val="007B764B"/>
    <w:rsid w:val="007C1296"/>
    <w:rsid w:val="007C14C1"/>
    <w:rsid w:val="007C512A"/>
    <w:rsid w:val="007C6F11"/>
    <w:rsid w:val="007C7DB0"/>
    <w:rsid w:val="007D0436"/>
    <w:rsid w:val="007D1715"/>
    <w:rsid w:val="007D2F12"/>
    <w:rsid w:val="007D7FB6"/>
    <w:rsid w:val="007E414B"/>
    <w:rsid w:val="007E463A"/>
    <w:rsid w:val="007E4E86"/>
    <w:rsid w:val="007E7665"/>
    <w:rsid w:val="007E7EB4"/>
    <w:rsid w:val="007F4A38"/>
    <w:rsid w:val="007F76FC"/>
    <w:rsid w:val="00801EA2"/>
    <w:rsid w:val="00804C62"/>
    <w:rsid w:val="00805148"/>
    <w:rsid w:val="00807C6B"/>
    <w:rsid w:val="008139A0"/>
    <w:rsid w:val="008151E5"/>
    <w:rsid w:val="008161DB"/>
    <w:rsid w:val="00817913"/>
    <w:rsid w:val="0082038D"/>
    <w:rsid w:val="00820C85"/>
    <w:rsid w:val="00820EF9"/>
    <w:rsid w:val="0082210F"/>
    <w:rsid w:val="008228CD"/>
    <w:rsid w:val="00823753"/>
    <w:rsid w:val="00825478"/>
    <w:rsid w:val="008261D2"/>
    <w:rsid w:val="00830BA0"/>
    <w:rsid w:val="00831B4C"/>
    <w:rsid w:val="008336BE"/>
    <w:rsid w:val="00835495"/>
    <w:rsid w:val="008434A6"/>
    <w:rsid w:val="0084358E"/>
    <w:rsid w:val="00846571"/>
    <w:rsid w:val="00846758"/>
    <w:rsid w:val="00847A03"/>
    <w:rsid w:val="00850CE6"/>
    <w:rsid w:val="00851EB8"/>
    <w:rsid w:val="008530AD"/>
    <w:rsid w:val="00853CF3"/>
    <w:rsid w:val="008572B2"/>
    <w:rsid w:val="00860A88"/>
    <w:rsid w:val="00861AC7"/>
    <w:rsid w:val="00864A80"/>
    <w:rsid w:val="00872393"/>
    <w:rsid w:val="008732CC"/>
    <w:rsid w:val="008742BC"/>
    <w:rsid w:val="00874AF4"/>
    <w:rsid w:val="00875A8F"/>
    <w:rsid w:val="00875D0A"/>
    <w:rsid w:val="00876632"/>
    <w:rsid w:val="00880AAD"/>
    <w:rsid w:val="00883761"/>
    <w:rsid w:val="00883893"/>
    <w:rsid w:val="00884AB6"/>
    <w:rsid w:val="00885E5E"/>
    <w:rsid w:val="0088788F"/>
    <w:rsid w:val="008907FE"/>
    <w:rsid w:val="00890996"/>
    <w:rsid w:val="00893930"/>
    <w:rsid w:val="00893A85"/>
    <w:rsid w:val="00894AF6"/>
    <w:rsid w:val="00897E18"/>
    <w:rsid w:val="008A0F55"/>
    <w:rsid w:val="008A1774"/>
    <w:rsid w:val="008A2DA8"/>
    <w:rsid w:val="008A4442"/>
    <w:rsid w:val="008A5010"/>
    <w:rsid w:val="008A6D29"/>
    <w:rsid w:val="008A7263"/>
    <w:rsid w:val="008B0E67"/>
    <w:rsid w:val="008B1311"/>
    <w:rsid w:val="008B21CC"/>
    <w:rsid w:val="008B31CC"/>
    <w:rsid w:val="008B456C"/>
    <w:rsid w:val="008B5DE1"/>
    <w:rsid w:val="008C1826"/>
    <w:rsid w:val="008C669D"/>
    <w:rsid w:val="008C7679"/>
    <w:rsid w:val="008D0396"/>
    <w:rsid w:val="008D3566"/>
    <w:rsid w:val="008D3BC0"/>
    <w:rsid w:val="008D5D6B"/>
    <w:rsid w:val="008E1A71"/>
    <w:rsid w:val="008E2245"/>
    <w:rsid w:val="008E2674"/>
    <w:rsid w:val="008F2FA1"/>
    <w:rsid w:val="009000C9"/>
    <w:rsid w:val="00903656"/>
    <w:rsid w:val="009062ED"/>
    <w:rsid w:val="009072DE"/>
    <w:rsid w:val="0090775D"/>
    <w:rsid w:val="009102FC"/>
    <w:rsid w:val="00910D8E"/>
    <w:rsid w:val="0091240C"/>
    <w:rsid w:val="00912435"/>
    <w:rsid w:val="009135A8"/>
    <w:rsid w:val="0091722D"/>
    <w:rsid w:val="009201D5"/>
    <w:rsid w:val="00922E34"/>
    <w:rsid w:val="009233AC"/>
    <w:rsid w:val="00930FDC"/>
    <w:rsid w:val="00933100"/>
    <w:rsid w:val="009403AD"/>
    <w:rsid w:val="0094277B"/>
    <w:rsid w:val="00943705"/>
    <w:rsid w:val="00957932"/>
    <w:rsid w:val="0096199D"/>
    <w:rsid w:val="00961C05"/>
    <w:rsid w:val="00962802"/>
    <w:rsid w:val="00963CDE"/>
    <w:rsid w:val="00966D72"/>
    <w:rsid w:val="00967678"/>
    <w:rsid w:val="00967687"/>
    <w:rsid w:val="0097161F"/>
    <w:rsid w:val="0097223B"/>
    <w:rsid w:val="009732BA"/>
    <w:rsid w:val="0098148A"/>
    <w:rsid w:val="009859E7"/>
    <w:rsid w:val="00990A02"/>
    <w:rsid w:val="00992E1B"/>
    <w:rsid w:val="00995104"/>
    <w:rsid w:val="009959D0"/>
    <w:rsid w:val="00995FFC"/>
    <w:rsid w:val="0099606B"/>
    <w:rsid w:val="009A0390"/>
    <w:rsid w:val="009A0CFC"/>
    <w:rsid w:val="009A3082"/>
    <w:rsid w:val="009A3159"/>
    <w:rsid w:val="009B0F30"/>
    <w:rsid w:val="009B12D0"/>
    <w:rsid w:val="009B14FE"/>
    <w:rsid w:val="009B4FE2"/>
    <w:rsid w:val="009B7417"/>
    <w:rsid w:val="009B7C85"/>
    <w:rsid w:val="009C0391"/>
    <w:rsid w:val="009C0D5E"/>
    <w:rsid w:val="009C2014"/>
    <w:rsid w:val="009C3C09"/>
    <w:rsid w:val="009D0B7A"/>
    <w:rsid w:val="009D12CD"/>
    <w:rsid w:val="009D2572"/>
    <w:rsid w:val="009D4AE2"/>
    <w:rsid w:val="009E05C6"/>
    <w:rsid w:val="009E07D2"/>
    <w:rsid w:val="009E19E1"/>
    <w:rsid w:val="009E4FD6"/>
    <w:rsid w:val="009E6EC6"/>
    <w:rsid w:val="009E734D"/>
    <w:rsid w:val="009F31D9"/>
    <w:rsid w:val="009F3652"/>
    <w:rsid w:val="00A0163A"/>
    <w:rsid w:val="00A07A4E"/>
    <w:rsid w:val="00A11F99"/>
    <w:rsid w:val="00A14F0A"/>
    <w:rsid w:val="00A23556"/>
    <w:rsid w:val="00A24DAB"/>
    <w:rsid w:val="00A253EA"/>
    <w:rsid w:val="00A26BF5"/>
    <w:rsid w:val="00A32E00"/>
    <w:rsid w:val="00A44604"/>
    <w:rsid w:val="00A4462B"/>
    <w:rsid w:val="00A4688B"/>
    <w:rsid w:val="00A65FF8"/>
    <w:rsid w:val="00A70D34"/>
    <w:rsid w:val="00A74107"/>
    <w:rsid w:val="00A75116"/>
    <w:rsid w:val="00A77308"/>
    <w:rsid w:val="00A82373"/>
    <w:rsid w:val="00A826BC"/>
    <w:rsid w:val="00A908AC"/>
    <w:rsid w:val="00A9427E"/>
    <w:rsid w:val="00A948B3"/>
    <w:rsid w:val="00A95E92"/>
    <w:rsid w:val="00A968CA"/>
    <w:rsid w:val="00AA0831"/>
    <w:rsid w:val="00AA1B84"/>
    <w:rsid w:val="00AA1DC0"/>
    <w:rsid w:val="00AA5F43"/>
    <w:rsid w:val="00AC1DE5"/>
    <w:rsid w:val="00AC1F67"/>
    <w:rsid w:val="00AC2AB4"/>
    <w:rsid w:val="00AC6562"/>
    <w:rsid w:val="00AC6DF9"/>
    <w:rsid w:val="00AD08EF"/>
    <w:rsid w:val="00AD26BF"/>
    <w:rsid w:val="00AD2E2E"/>
    <w:rsid w:val="00AD440D"/>
    <w:rsid w:val="00AE01CA"/>
    <w:rsid w:val="00AE0D75"/>
    <w:rsid w:val="00AE14E2"/>
    <w:rsid w:val="00AE3076"/>
    <w:rsid w:val="00AE6454"/>
    <w:rsid w:val="00AF1478"/>
    <w:rsid w:val="00AF1F26"/>
    <w:rsid w:val="00AF33BF"/>
    <w:rsid w:val="00AF3526"/>
    <w:rsid w:val="00AF5A63"/>
    <w:rsid w:val="00B00346"/>
    <w:rsid w:val="00B01708"/>
    <w:rsid w:val="00B044E7"/>
    <w:rsid w:val="00B04817"/>
    <w:rsid w:val="00B10BF2"/>
    <w:rsid w:val="00B10EB9"/>
    <w:rsid w:val="00B1409A"/>
    <w:rsid w:val="00B205E1"/>
    <w:rsid w:val="00B20B90"/>
    <w:rsid w:val="00B231AA"/>
    <w:rsid w:val="00B23AD5"/>
    <w:rsid w:val="00B27639"/>
    <w:rsid w:val="00B30BF5"/>
    <w:rsid w:val="00B31BA2"/>
    <w:rsid w:val="00B35B93"/>
    <w:rsid w:val="00B46C45"/>
    <w:rsid w:val="00B50A09"/>
    <w:rsid w:val="00B5282C"/>
    <w:rsid w:val="00B547F9"/>
    <w:rsid w:val="00B57A9F"/>
    <w:rsid w:val="00B6092B"/>
    <w:rsid w:val="00B63B22"/>
    <w:rsid w:val="00B66DB7"/>
    <w:rsid w:val="00B71188"/>
    <w:rsid w:val="00B7194E"/>
    <w:rsid w:val="00B75489"/>
    <w:rsid w:val="00B76D5E"/>
    <w:rsid w:val="00B80621"/>
    <w:rsid w:val="00B860E5"/>
    <w:rsid w:val="00B928A4"/>
    <w:rsid w:val="00B97223"/>
    <w:rsid w:val="00BA15C4"/>
    <w:rsid w:val="00BA4548"/>
    <w:rsid w:val="00BA46CB"/>
    <w:rsid w:val="00BA536E"/>
    <w:rsid w:val="00BA6CB2"/>
    <w:rsid w:val="00BA6E05"/>
    <w:rsid w:val="00BA7D7C"/>
    <w:rsid w:val="00BA7F1C"/>
    <w:rsid w:val="00BB27BA"/>
    <w:rsid w:val="00BB3487"/>
    <w:rsid w:val="00BB459A"/>
    <w:rsid w:val="00BB4709"/>
    <w:rsid w:val="00BC06ED"/>
    <w:rsid w:val="00BC1873"/>
    <w:rsid w:val="00BC3880"/>
    <w:rsid w:val="00BC4ADE"/>
    <w:rsid w:val="00BC54A9"/>
    <w:rsid w:val="00BC55AA"/>
    <w:rsid w:val="00BC596E"/>
    <w:rsid w:val="00BC7774"/>
    <w:rsid w:val="00BD28C9"/>
    <w:rsid w:val="00BD7AD4"/>
    <w:rsid w:val="00BD7B6F"/>
    <w:rsid w:val="00BE4EBD"/>
    <w:rsid w:val="00BE6EFE"/>
    <w:rsid w:val="00BF6DF5"/>
    <w:rsid w:val="00BF7185"/>
    <w:rsid w:val="00C0052A"/>
    <w:rsid w:val="00C02E75"/>
    <w:rsid w:val="00C02EC2"/>
    <w:rsid w:val="00C033FC"/>
    <w:rsid w:val="00C0408D"/>
    <w:rsid w:val="00C04484"/>
    <w:rsid w:val="00C04E19"/>
    <w:rsid w:val="00C07D88"/>
    <w:rsid w:val="00C151B9"/>
    <w:rsid w:val="00C17AA3"/>
    <w:rsid w:val="00C17AF0"/>
    <w:rsid w:val="00C17C82"/>
    <w:rsid w:val="00C208EA"/>
    <w:rsid w:val="00C2283A"/>
    <w:rsid w:val="00C24396"/>
    <w:rsid w:val="00C252EF"/>
    <w:rsid w:val="00C2599E"/>
    <w:rsid w:val="00C25C43"/>
    <w:rsid w:val="00C27E34"/>
    <w:rsid w:val="00C34B83"/>
    <w:rsid w:val="00C419B4"/>
    <w:rsid w:val="00C424C5"/>
    <w:rsid w:val="00C42C58"/>
    <w:rsid w:val="00C441BE"/>
    <w:rsid w:val="00C4787C"/>
    <w:rsid w:val="00C5015B"/>
    <w:rsid w:val="00C512D6"/>
    <w:rsid w:val="00C52FD6"/>
    <w:rsid w:val="00C53AF3"/>
    <w:rsid w:val="00C64ACC"/>
    <w:rsid w:val="00C652B3"/>
    <w:rsid w:val="00C6639C"/>
    <w:rsid w:val="00C7162F"/>
    <w:rsid w:val="00C745E1"/>
    <w:rsid w:val="00C81601"/>
    <w:rsid w:val="00C82A5F"/>
    <w:rsid w:val="00C87AD2"/>
    <w:rsid w:val="00C920BB"/>
    <w:rsid w:val="00C9359E"/>
    <w:rsid w:val="00C94AC5"/>
    <w:rsid w:val="00C9623A"/>
    <w:rsid w:val="00CA53F8"/>
    <w:rsid w:val="00CA6CC7"/>
    <w:rsid w:val="00CB4510"/>
    <w:rsid w:val="00CB4795"/>
    <w:rsid w:val="00CC07E3"/>
    <w:rsid w:val="00CC07EE"/>
    <w:rsid w:val="00CC10BC"/>
    <w:rsid w:val="00CC1BF8"/>
    <w:rsid w:val="00CC2982"/>
    <w:rsid w:val="00CC3C40"/>
    <w:rsid w:val="00CC3E92"/>
    <w:rsid w:val="00CC605E"/>
    <w:rsid w:val="00CC6E60"/>
    <w:rsid w:val="00CD1A34"/>
    <w:rsid w:val="00CD3A81"/>
    <w:rsid w:val="00CD4793"/>
    <w:rsid w:val="00CD4BC3"/>
    <w:rsid w:val="00CD61D0"/>
    <w:rsid w:val="00CE0D9A"/>
    <w:rsid w:val="00CE0FC9"/>
    <w:rsid w:val="00CE1A38"/>
    <w:rsid w:val="00CE2836"/>
    <w:rsid w:val="00CE3169"/>
    <w:rsid w:val="00CE5BEA"/>
    <w:rsid w:val="00CE6C54"/>
    <w:rsid w:val="00CF08C2"/>
    <w:rsid w:val="00CF1F0C"/>
    <w:rsid w:val="00CF2582"/>
    <w:rsid w:val="00CF2986"/>
    <w:rsid w:val="00CF498D"/>
    <w:rsid w:val="00CF7C97"/>
    <w:rsid w:val="00D031FA"/>
    <w:rsid w:val="00D0481C"/>
    <w:rsid w:val="00D066C5"/>
    <w:rsid w:val="00D204DB"/>
    <w:rsid w:val="00D22B12"/>
    <w:rsid w:val="00D2326D"/>
    <w:rsid w:val="00D2397D"/>
    <w:rsid w:val="00D257AC"/>
    <w:rsid w:val="00D3179C"/>
    <w:rsid w:val="00D31C4D"/>
    <w:rsid w:val="00D3443C"/>
    <w:rsid w:val="00D3492E"/>
    <w:rsid w:val="00D36C11"/>
    <w:rsid w:val="00D374A9"/>
    <w:rsid w:val="00D41B54"/>
    <w:rsid w:val="00D4259D"/>
    <w:rsid w:val="00D44710"/>
    <w:rsid w:val="00D4700C"/>
    <w:rsid w:val="00D479EE"/>
    <w:rsid w:val="00D52801"/>
    <w:rsid w:val="00D5676B"/>
    <w:rsid w:val="00D57066"/>
    <w:rsid w:val="00D64343"/>
    <w:rsid w:val="00D73480"/>
    <w:rsid w:val="00D920A6"/>
    <w:rsid w:val="00D9328F"/>
    <w:rsid w:val="00D9499B"/>
    <w:rsid w:val="00D94FAB"/>
    <w:rsid w:val="00D95A65"/>
    <w:rsid w:val="00D973FB"/>
    <w:rsid w:val="00DA030E"/>
    <w:rsid w:val="00DA1573"/>
    <w:rsid w:val="00DB2690"/>
    <w:rsid w:val="00DB34C3"/>
    <w:rsid w:val="00DB3C98"/>
    <w:rsid w:val="00DB7539"/>
    <w:rsid w:val="00DC0419"/>
    <w:rsid w:val="00DC0591"/>
    <w:rsid w:val="00DC18F7"/>
    <w:rsid w:val="00DC448C"/>
    <w:rsid w:val="00DC7604"/>
    <w:rsid w:val="00DD207B"/>
    <w:rsid w:val="00DD6609"/>
    <w:rsid w:val="00DD6BA0"/>
    <w:rsid w:val="00DE29A2"/>
    <w:rsid w:val="00DF115D"/>
    <w:rsid w:val="00DF3D1C"/>
    <w:rsid w:val="00DF5111"/>
    <w:rsid w:val="00DF6037"/>
    <w:rsid w:val="00E020B5"/>
    <w:rsid w:val="00E02672"/>
    <w:rsid w:val="00E0286B"/>
    <w:rsid w:val="00E03328"/>
    <w:rsid w:val="00E03AEB"/>
    <w:rsid w:val="00E12D78"/>
    <w:rsid w:val="00E16070"/>
    <w:rsid w:val="00E173B3"/>
    <w:rsid w:val="00E20D2D"/>
    <w:rsid w:val="00E2115C"/>
    <w:rsid w:val="00E223DA"/>
    <w:rsid w:val="00E22A24"/>
    <w:rsid w:val="00E252AA"/>
    <w:rsid w:val="00E26A26"/>
    <w:rsid w:val="00E31D9D"/>
    <w:rsid w:val="00E3245A"/>
    <w:rsid w:val="00E35464"/>
    <w:rsid w:val="00E37405"/>
    <w:rsid w:val="00E45753"/>
    <w:rsid w:val="00E45FC5"/>
    <w:rsid w:val="00E46711"/>
    <w:rsid w:val="00E46D73"/>
    <w:rsid w:val="00E47F6A"/>
    <w:rsid w:val="00E53E91"/>
    <w:rsid w:val="00E560AD"/>
    <w:rsid w:val="00E56C25"/>
    <w:rsid w:val="00E6036C"/>
    <w:rsid w:val="00E60525"/>
    <w:rsid w:val="00E618D5"/>
    <w:rsid w:val="00E63363"/>
    <w:rsid w:val="00E6588C"/>
    <w:rsid w:val="00E65C14"/>
    <w:rsid w:val="00E70B6C"/>
    <w:rsid w:val="00E712ED"/>
    <w:rsid w:val="00E74165"/>
    <w:rsid w:val="00E7559A"/>
    <w:rsid w:val="00E75759"/>
    <w:rsid w:val="00E7754E"/>
    <w:rsid w:val="00E9190E"/>
    <w:rsid w:val="00E93803"/>
    <w:rsid w:val="00E9455A"/>
    <w:rsid w:val="00E946A0"/>
    <w:rsid w:val="00EA03CD"/>
    <w:rsid w:val="00EA0C17"/>
    <w:rsid w:val="00EA3693"/>
    <w:rsid w:val="00EA44C5"/>
    <w:rsid w:val="00EA74B5"/>
    <w:rsid w:val="00EB0A6A"/>
    <w:rsid w:val="00EB2B87"/>
    <w:rsid w:val="00EB355F"/>
    <w:rsid w:val="00EB41A3"/>
    <w:rsid w:val="00EB4655"/>
    <w:rsid w:val="00EB4AAC"/>
    <w:rsid w:val="00EB6D24"/>
    <w:rsid w:val="00EB782B"/>
    <w:rsid w:val="00EC15E4"/>
    <w:rsid w:val="00EC1E30"/>
    <w:rsid w:val="00EC238E"/>
    <w:rsid w:val="00EC3F22"/>
    <w:rsid w:val="00EC4B67"/>
    <w:rsid w:val="00EC6792"/>
    <w:rsid w:val="00ED0044"/>
    <w:rsid w:val="00ED08B2"/>
    <w:rsid w:val="00ED34EC"/>
    <w:rsid w:val="00ED491F"/>
    <w:rsid w:val="00EE0C44"/>
    <w:rsid w:val="00EE360E"/>
    <w:rsid w:val="00EE5F60"/>
    <w:rsid w:val="00EE66B9"/>
    <w:rsid w:val="00EF12C5"/>
    <w:rsid w:val="00F07B41"/>
    <w:rsid w:val="00F10E78"/>
    <w:rsid w:val="00F10E87"/>
    <w:rsid w:val="00F12958"/>
    <w:rsid w:val="00F13158"/>
    <w:rsid w:val="00F143C7"/>
    <w:rsid w:val="00F148DF"/>
    <w:rsid w:val="00F16E3D"/>
    <w:rsid w:val="00F21CD9"/>
    <w:rsid w:val="00F22B59"/>
    <w:rsid w:val="00F308FF"/>
    <w:rsid w:val="00F31CE6"/>
    <w:rsid w:val="00F355C2"/>
    <w:rsid w:val="00F36D38"/>
    <w:rsid w:val="00F37F20"/>
    <w:rsid w:val="00F4034C"/>
    <w:rsid w:val="00F41D88"/>
    <w:rsid w:val="00F43401"/>
    <w:rsid w:val="00F43553"/>
    <w:rsid w:val="00F4386A"/>
    <w:rsid w:val="00F44637"/>
    <w:rsid w:val="00F4480D"/>
    <w:rsid w:val="00F457A9"/>
    <w:rsid w:val="00F46310"/>
    <w:rsid w:val="00F5050A"/>
    <w:rsid w:val="00F52488"/>
    <w:rsid w:val="00F531FB"/>
    <w:rsid w:val="00F544D9"/>
    <w:rsid w:val="00F54B9D"/>
    <w:rsid w:val="00F5582B"/>
    <w:rsid w:val="00F55F78"/>
    <w:rsid w:val="00F56F78"/>
    <w:rsid w:val="00F60C57"/>
    <w:rsid w:val="00F64807"/>
    <w:rsid w:val="00F6568B"/>
    <w:rsid w:val="00F71ABB"/>
    <w:rsid w:val="00F7257E"/>
    <w:rsid w:val="00F76CD3"/>
    <w:rsid w:val="00F814D5"/>
    <w:rsid w:val="00F822D4"/>
    <w:rsid w:val="00F852E0"/>
    <w:rsid w:val="00F862FC"/>
    <w:rsid w:val="00F87643"/>
    <w:rsid w:val="00F92CB6"/>
    <w:rsid w:val="00F942C8"/>
    <w:rsid w:val="00F96F84"/>
    <w:rsid w:val="00FA0A05"/>
    <w:rsid w:val="00FA28CD"/>
    <w:rsid w:val="00FA3204"/>
    <w:rsid w:val="00FA3976"/>
    <w:rsid w:val="00FB2878"/>
    <w:rsid w:val="00FB4F0E"/>
    <w:rsid w:val="00FB75ED"/>
    <w:rsid w:val="00FC349F"/>
    <w:rsid w:val="00FC3B89"/>
    <w:rsid w:val="00FC714C"/>
    <w:rsid w:val="00FD275D"/>
    <w:rsid w:val="00FD6A91"/>
    <w:rsid w:val="00FE06D2"/>
    <w:rsid w:val="00FE12D4"/>
    <w:rsid w:val="00FE28A3"/>
    <w:rsid w:val="00FE2A44"/>
    <w:rsid w:val="00FE53AD"/>
    <w:rsid w:val="00FE662D"/>
    <w:rsid w:val="00FF02DE"/>
    <w:rsid w:val="00FF09B4"/>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D531"/>
  <w15:docId w15:val="{CA755B0E-271A-4846-9D39-F07B1507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773A69"/>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773A69"/>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49"/>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styleId="Revision">
    <w:name w:val="Revision"/>
    <w:hidden/>
    <w:uiPriority w:val="71"/>
    <w:rsid w:val="00890996"/>
    <w:rPr>
      <w:sz w:val="22"/>
      <w:szCs w:val="22"/>
    </w:rPr>
  </w:style>
  <w:style w:type="paragraph" w:customStyle="1" w:styleId="DCwithQ">
    <w:name w:val="*DC* with *Q*"/>
    <w:basedOn w:val="Q"/>
    <w:qFormat/>
    <w:rsid w:val="00773A69"/>
    <w:pPr>
      <w:ind w:left="360"/>
    </w:pPr>
    <w:rPr>
      <w:color w:val="4F81BD" w:themeColor="accent1"/>
    </w:rPr>
  </w:style>
  <w:style w:type="paragraph" w:customStyle="1" w:styleId="DCwithSA">
    <w:name w:val="*DC* with *SA*"/>
    <w:basedOn w:val="SA"/>
    <w:qFormat/>
    <w:rsid w:val="00773A69"/>
    <w:rPr>
      <w:color w:val="4F81BD" w:themeColor="accent1"/>
    </w:rPr>
  </w:style>
  <w:style w:type="paragraph" w:customStyle="1" w:styleId="DCwithSR">
    <w:name w:val="*DC* with *SR*"/>
    <w:basedOn w:val="SR"/>
    <w:qFormat/>
    <w:rsid w:val="00D64343"/>
    <w:pPr>
      <w:numPr>
        <w:numId w:val="50"/>
      </w:numPr>
      <w:ind w:left="720"/>
    </w:pPr>
    <w:rPr>
      <w:color w:val="4F81BD" w:themeColor="accent1"/>
    </w:rPr>
  </w:style>
  <w:style w:type="table" w:customStyle="1" w:styleId="TableGrid1">
    <w:name w:val="Table Grid1"/>
    <w:basedOn w:val="TableNormal"/>
    <w:next w:val="TableGrid"/>
    <w:uiPriority w:val="59"/>
    <w:rsid w:val="00B86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53663238">
      <w:bodyDiv w:val="1"/>
      <w:marLeft w:val="0"/>
      <w:marRight w:val="0"/>
      <w:marTop w:val="0"/>
      <w:marBottom w:val="0"/>
      <w:divBdr>
        <w:top w:val="none" w:sz="0" w:space="0" w:color="auto"/>
        <w:left w:val="none" w:sz="0" w:space="0" w:color="auto"/>
        <w:bottom w:val="none" w:sz="0" w:space="0" w:color="auto"/>
        <w:right w:val="none" w:sz="0" w:space="0" w:color="auto"/>
      </w:divBdr>
    </w:div>
    <w:div w:id="1302735001">
      <w:bodyDiv w:val="1"/>
      <w:marLeft w:val="0"/>
      <w:marRight w:val="0"/>
      <w:marTop w:val="0"/>
      <w:marBottom w:val="0"/>
      <w:divBdr>
        <w:top w:val="none" w:sz="0" w:space="0" w:color="auto"/>
        <w:left w:val="none" w:sz="0" w:space="0" w:color="auto"/>
        <w:bottom w:val="none" w:sz="0" w:space="0" w:color="auto"/>
        <w:right w:val="none" w:sz="0" w:space="0" w:color="auto"/>
      </w:divBdr>
      <w:divsChild>
        <w:div w:id="195339530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A7C2-EE9D-4B68-9F7A-BDCD506F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2014-06-13T14:32:00Z</cp:lastPrinted>
  <dcterms:created xsi:type="dcterms:W3CDTF">2014-06-25T03:28:00Z</dcterms:created>
  <dcterms:modified xsi:type="dcterms:W3CDTF">2014-06-25T03:28:00Z</dcterms:modified>
</cp:coreProperties>
</file>