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14:paraId="1A74DE41" w14:textId="77777777" w:rsidTr="00932021">
        <w:trPr>
          <w:trHeight w:val="1008"/>
        </w:trPr>
        <w:tc>
          <w:tcPr>
            <w:tcW w:w="1980" w:type="dxa"/>
            <w:shd w:val="clear" w:color="auto" w:fill="385623"/>
            <w:vAlign w:val="center"/>
          </w:tcPr>
          <w:p w14:paraId="14C2F2C8" w14:textId="77777777" w:rsidR="00790BCC" w:rsidRPr="00D31F4D" w:rsidRDefault="00073EC2" w:rsidP="00D31F4D">
            <w:pPr>
              <w:pStyle w:val="Header-banner"/>
              <w:rPr>
                <w:rFonts w:asciiTheme="minorHAnsi" w:hAnsiTheme="minorHAnsi"/>
              </w:rPr>
            </w:pPr>
            <w:r>
              <w:rPr>
                <w:rFonts w:asciiTheme="minorHAnsi" w:hAnsiTheme="minorHAnsi"/>
              </w:rPr>
              <w:t>10.4.</w:t>
            </w:r>
            <w:r w:rsidR="00805297">
              <w:rPr>
                <w:rFonts w:asciiTheme="minorHAnsi" w:hAnsiTheme="minorHAnsi"/>
              </w:rPr>
              <w:t>1</w:t>
            </w:r>
          </w:p>
        </w:tc>
        <w:tc>
          <w:tcPr>
            <w:tcW w:w="7380" w:type="dxa"/>
            <w:shd w:val="clear" w:color="auto" w:fill="76923C"/>
            <w:vAlign w:val="center"/>
          </w:tcPr>
          <w:p w14:paraId="15E8AE56" w14:textId="77777777" w:rsidR="00790BCC" w:rsidRPr="00D31F4D" w:rsidRDefault="00790BCC" w:rsidP="00D31F4D">
            <w:pPr>
              <w:pStyle w:val="Header2banner"/>
              <w:rPr>
                <w:rFonts w:asciiTheme="minorHAnsi" w:hAnsiTheme="minorHAnsi"/>
              </w:rPr>
            </w:pPr>
            <w:r w:rsidRPr="00D31F4D">
              <w:rPr>
                <w:rFonts w:asciiTheme="minorHAnsi" w:hAnsiTheme="minorHAnsi"/>
              </w:rPr>
              <w:t xml:space="preserve">Lesson </w:t>
            </w:r>
            <w:r w:rsidR="00073EC2">
              <w:rPr>
                <w:rFonts w:asciiTheme="minorHAnsi" w:hAnsiTheme="minorHAnsi"/>
              </w:rPr>
              <w:t>7</w:t>
            </w:r>
          </w:p>
        </w:tc>
      </w:tr>
    </w:tbl>
    <w:p w14:paraId="107F2242" w14:textId="77777777" w:rsidR="00790BCC" w:rsidRPr="00790BCC" w:rsidRDefault="00790BCC" w:rsidP="00D31F4D">
      <w:pPr>
        <w:pStyle w:val="Heading1"/>
      </w:pPr>
      <w:r w:rsidRPr="00790BCC">
        <w:t>Introduction</w:t>
      </w:r>
    </w:p>
    <w:p w14:paraId="0FD9F410" w14:textId="77777777" w:rsidR="00233921" w:rsidRDefault="00AB04FA" w:rsidP="00D31F4D">
      <w:r>
        <w:t xml:space="preserve">In this lesson, students peer </w:t>
      </w:r>
      <w:r w:rsidR="00805297">
        <w:t xml:space="preserve">review and edit their End-of-Unit Assessment for correct punctuation, spelling, and sentence structure. Students </w:t>
      </w:r>
      <w:r w:rsidR="005D5CAD">
        <w:t>are</w:t>
      </w:r>
      <w:r w:rsidR="00805297">
        <w:t xml:space="preserve"> </w:t>
      </w:r>
      <w:r w:rsidR="00C21C10">
        <w:t xml:space="preserve">assessed </w:t>
      </w:r>
      <w:r w:rsidR="00805297">
        <w:t xml:space="preserve">on changes made to their End-of-Unit Assessment. </w:t>
      </w:r>
    </w:p>
    <w:p w14:paraId="7851EBC1" w14:textId="3774C0F6" w:rsidR="000646AC" w:rsidRPr="00790BCC" w:rsidRDefault="000E6103" w:rsidP="00D31F4D">
      <w:r>
        <w:t xml:space="preserve">For homework, students </w:t>
      </w:r>
      <w:r w:rsidR="000646AC">
        <w:t xml:space="preserve">revisit their homework from Lesson 3 and </w:t>
      </w:r>
      <w:r w:rsidR="00755CF1">
        <w:t xml:space="preserve">write a </w:t>
      </w:r>
      <w:r w:rsidR="00062C75">
        <w:t>brief response</w:t>
      </w:r>
      <w:r w:rsidR="00755CF1">
        <w:t xml:space="preserve"> </w:t>
      </w:r>
      <w:r w:rsidR="000646AC">
        <w:t>consider</w:t>
      </w:r>
      <w:r w:rsidR="00755CF1">
        <w:t>ing</w:t>
      </w:r>
      <w:r w:rsidR="000646AC">
        <w:t xml:space="preserve"> how White’s essay conforms to the </w:t>
      </w:r>
      <w:r w:rsidR="00B50A7C">
        <w:t xml:space="preserve">classic </w:t>
      </w:r>
      <w:r w:rsidR="000646AC">
        <w:t>outline of tragedy.</w:t>
      </w:r>
    </w:p>
    <w:p w14:paraId="79CE4AA3" w14:textId="77777777" w:rsidR="00790BCC" w:rsidRPr="00790BCC" w:rsidRDefault="00790BCC" w:rsidP="00D31F4D">
      <w:pPr>
        <w:pStyle w:val="Heading1"/>
      </w:pPr>
      <w:r w:rsidRPr="00790BCC">
        <w:t xml:space="preserve">Standards </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14:paraId="2C638346" w14:textId="77777777" w:rsidTr="00932021">
        <w:tc>
          <w:tcPr>
            <w:tcW w:w="9360" w:type="dxa"/>
            <w:gridSpan w:val="2"/>
            <w:shd w:val="clear" w:color="auto" w:fill="76923C"/>
          </w:tcPr>
          <w:p w14:paraId="7A125568" w14:textId="77777777" w:rsidR="00790BCC" w:rsidRPr="00790BCC" w:rsidRDefault="00790BCC" w:rsidP="007017EB">
            <w:pPr>
              <w:pStyle w:val="TableHeaders"/>
            </w:pPr>
            <w:r w:rsidRPr="00790BCC">
              <w:t>Assessed Standard(s)</w:t>
            </w:r>
          </w:p>
        </w:tc>
      </w:tr>
      <w:tr w:rsidR="00790BCC" w:rsidRPr="00790BCC" w14:paraId="55F139AB" w14:textId="77777777" w:rsidTr="00932021">
        <w:tc>
          <w:tcPr>
            <w:tcW w:w="1329" w:type="dxa"/>
          </w:tcPr>
          <w:p w14:paraId="00AFDE17" w14:textId="77777777" w:rsidR="00790BCC" w:rsidRPr="00790BCC" w:rsidRDefault="00805297" w:rsidP="00805297">
            <w:pPr>
              <w:pStyle w:val="TableText"/>
            </w:pPr>
            <w:r w:rsidRPr="00805297">
              <w:t>W</w:t>
            </w:r>
            <w:r>
              <w:t>.9-10</w:t>
            </w:r>
            <w:r w:rsidRPr="00805297">
              <w:t>.5</w:t>
            </w:r>
          </w:p>
        </w:tc>
        <w:tc>
          <w:tcPr>
            <w:tcW w:w="8031" w:type="dxa"/>
          </w:tcPr>
          <w:p w14:paraId="75E7BAAB" w14:textId="77777777" w:rsidR="00790BCC" w:rsidRPr="00790BCC" w:rsidRDefault="00805297" w:rsidP="00805297">
            <w:pPr>
              <w:pStyle w:val="TableText"/>
            </w:pPr>
            <w:r>
              <w:t xml:space="preserve">Develop and strengthen writing as needed by planning, revising, editing, rewriting, or trying a new approach, focusing on addressing what is most significant for a specific purpose and audience. </w:t>
            </w:r>
          </w:p>
        </w:tc>
      </w:tr>
      <w:tr w:rsidR="00805297" w:rsidRPr="00790BCC" w14:paraId="463F73FC" w14:textId="77777777" w:rsidTr="00932021">
        <w:tc>
          <w:tcPr>
            <w:tcW w:w="1329" w:type="dxa"/>
          </w:tcPr>
          <w:p w14:paraId="223E2AC4" w14:textId="77777777" w:rsidR="00805297" w:rsidRPr="00805297" w:rsidRDefault="00805297" w:rsidP="00805297">
            <w:pPr>
              <w:pStyle w:val="TableText"/>
            </w:pPr>
            <w:r w:rsidRPr="00805297">
              <w:t>L.</w:t>
            </w:r>
            <w:r>
              <w:t>9-10.</w:t>
            </w:r>
            <w:r w:rsidRPr="00805297">
              <w:t>2.a-c</w:t>
            </w:r>
          </w:p>
        </w:tc>
        <w:tc>
          <w:tcPr>
            <w:tcW w:w="8031" w:type="dxa"/>
          </w:tcPr>
          <w:p w14:paraId="45FB6C48" w14:textId="77777777" w:rsidR="00805297" w:rsidRPr="00805297" w:rsidRDefault="00805297" w:rsidP="00805297">
            <w:pPr>
              <w:pStyle w:val="TableText"/>
              <w:rPr>
                <w:rFonts w:ascii="Times" w:hAnsi="Times"/>
                <w:sz w:val="20"/>
                <w:szCs w:val="20"/>
                <w:lang w:eastAsia="fr-FR"/>
              </w:rPr>
            </w:pPr>
            <w:r w:rsidRPr="00805297">
              <w:rPr>
                <w:lang w:eastAsia="fr-FR"/>
              </w:rPr>
              <w:t>Demonstrate command of the conventions of standard English capitalization, punctuation, and spelling when writing.</w:t>
            </w:r>
          </w:p>
          <w:p w14:paraId="5975E025" w14:textId="77777777" w:rsidR="00805297" w:rsidRPr="00805297" w:rsidRDefault="00805297" w:rsidP="00805297">
            <w:pPr>
              <w:pStyle w:val="SubStandard"/>
              <w:rPr>
                <w:rFonts w:ascii="Times" w:hAnsi="Times"/>
                <w:sz w:val="20"/>
                <w:szCs w:val="20"/>
                <w:lang w:eastAsia="fr-FR"/>
              </w:rPr>
            </w:pPr>
            <w:r w:rsidRPr="00805297">
              <w:rPr>
                <w:lang w:eastAsia="fr-FR"/>
              </w:rPr>
              <w:t>Use a semicolon (and perhaps a conjunctive adverb) to link two or more closely related independent clauses.</w:t>
            </w:r>
          </w:p>
          <w:p w14:paraId="1A24CB0D" w14:textId="77777777" w:rsidR="00805297" w:rsidRPr="00805297" w:rsidRDefault="00805297" w:rsidP="00805297">
            <w:pPr>
              <w:pStyle w:val="SubStandard"/>
              <w:rPr>
                <w:rFonts w:ascii="Times" w:hAnsi="Times"/>
                <w:sz w:val="20"/>
                <w:szCs w:val="20"/>
                <w:lang w:eastAsia="fr-FR"/>
              </w:rPr>
            </w:pPr>
            <w:r w:rsidRPr="00805297">
              <w:rPr>
                <w:lang w:eastAsia="fr-FR"/>
              </w:rPr>
              <w:t>Use a colon to introduce a list or quotation.</w:t>
            </w:r>
          </w:p>
          <w:p w14:paraId="108E82E0" w14:textId="77777777" w:rsidR="00033CF2" w:rsidRDefault="00805297" w:rsidP="00605C08">
            <w:pPr>
              <w:pStyle w:val="SubStandard"/>
            </w:pPr>
            <w:r w:rsidRPr="00805297">
              <w:rPr>
                <w:lang w:eastAsia="fr-FR"/>
              </w:rPr>
              <w:t>Spell correctly.</w:t>
            </w:r>
          </w:p>
        </w:tc>
      </w:tr>
      <w:tr w:rsidR="00790BCC" w:rsidRPr="00790BCC" w14:paraId="4F1A1DE4" w14:textId="77777777" w:rsidTr="00932021">
        <w:tc>
          <w:tcPr>
            <w:tcW w:w="9360" w:type="dxa"/>
            <w:gridSpan w:val="2"/>
            <w:shd w:val="clear" w:color="auto" w:fill="76923C"/>
          </w:tcPr>
          <w:p w14:paraId="0B51759F" w14:textId="77777777" w:rsidR="00790BCC" w:rsidRPr="00790BCC" w:rsidRDefault="00790BCC" w:rsidP="007017EB">
            <w:pPr>
              <w:pStyle w:val="TableHeaders"/>
            </w:pPr>
            <w:r w:rsidRPr="00790BCC">
              <w:t>Addressed Standard(s)</w:t>
            </w:r>
          </w:p>
        </w:tc>
      </w:tr>
      <w:tr w:rsidR="00790BCC" w:rsidRPr="00790BCC" w14:paraId="239FAAC4" w14:textId="77777777" w:rsidTr="00932021">
        <w:tc>
          <w:tcPr>
            <w:tcW w:w="1329" w:type="dxa"/>
          </w:tcPr>
          <w:p w14:paraId="37F99875" w14:textId="77777777" w:rsidR="00790BCC" w:rsidRPr="00790BCC" w:rsidRDefault="00805297" w:rsidP="007017EB">
            <w:pPr>
              <w:pStyle w:val="TableText"/>
            </w:pPr>
            <w:r>
              <w:t>W.9-10.2.a-</w:t>
            </w:r>
            <w:r w:rsidR="00A37B2E">
              <w:t>f</w:t>
            </w:r>
          </w:p>
        </w:tc>
        <w:tc>
          <w:tcPr>
            <w:tcW w:w="8031" w:type="dxa"/>
          </w:tcPr>
          <w:p w14:paraId="7D5A982B" w14:textId="77777777" w:rsidR="00805297" w:rsidRDefault="00805297" w:rsidP="00805297">
            <w:pPr>
              <w:pStyle w:val="TableText"/>
            </w:pPr>
            <w:r>
              <w:t>Write informative/explanatory texts to examine and convey complex ideas, concepts, and information clearly and accurately through the effective selection, organization, and analysis of content.</w:t>
            </w:r>
          </w:p>
          <w:p w14:paraId="178C9765" w14:textId="77777777" w:rsidR="00033CF2" w:rsidRDefault="00805297" w:rsidP="00605C08">
            <w:pPr>
              <w:pStyle w:val="SubStandard"/>
              <w:numPr>
                <w:ilvl w:val="0"/>
                <w:numId w:val="21"/>
              </w:numPr>
              <w:rPr>
                <w:rFonts w:ascii="Times" w:hAnsi="Times"/>
                <w:sz w:val="20"/>
                <w:szCs w:val="20"/>
                <w:lang w:eastAsia="fr-FR"/>
              </w:rPr>
            </w:pPr>
            <w:r w:rsidRPr="00502B4E">
              <w:rPr>
                <w:lang w:eastAsia="fr-FR"/>
              </w:rPr>
              <w:t>Introduce a topic; organize complex ideas, concepts, and information to make important connections and distinctions; include formatting (e.g., headings), graphics (e.g., figures, tables), and multimedia when useful to aiding comprehension.</w:t>
            </w:r>
          </w:p>
          <w:p w14:paraId="0798B538" w14:textId="7E8D24DC" w:rsidR="00805297" w:rsidRDefault="00805297" w:rsidP="00805297">
            <w:pPr>
              <w:pStyle w:val="SubStandard"/>
            </w:pPr>
            <w:r>
              <w:t xml:space="preserve">Develop the topic with well-chosen, relevant, and sufficient facts, extended definitions, concrete details, quotations, or other information and examples </w:t>
            </w:r>
            <w:r>
              <w:lastRenderedPageBreak/>
              <w:t>appropriate to the audience</w:t>
            </w:r>
            <w:r w:rsidR="009529C3">
              <w:t>’</w:t>
            </w:r>
            <w:r>
              <w:t>s knowledge of the topic.</w:t>
            </w:r>
          </w:p>
          <w:p w14:paraId="086CC950" w14:textId="77777777" w:rsidR="00805297" w:rsidRPr="00502B4E" w:rsidRDefault="00805297" w:rsidP="00805297">
            <w:pPr>
              <w:pStyle w:val="SubStandard"/>
              <w:rPr>
                <w:rFonts w:ascii="Times" w:hAnsi="Times"/>
                <w:sz w:val="20"/>
                <w:szCs w:val="20"/>
                <w:lang w:eastAsia="fr-FR"/>
              </w:rPr>
            </w:pPr>
            <w:r w:rsidRPr="00502B4E">
              <w:rPr>
                <w:lang w:eastAsia="fr-FR"/>
              </w:rPr>
              <w:t>Use appropriate and varied transitions to link the major sections of the text, create cohesion, and clarify the relationships among complex ideas and concepts.</w:t>
            </w:r>
          </w:p>
          <w:p w14:paraId="5073BCBB" w14:textId="77777777" w:rsidR="00805297" w:rsidRPr="00502B4E" w:rsidRDefault="00805297" w:rsidP="00805297">
            <w:pPr>
              <w:pStyle w:val="SubStandard"/>
              <w:rPr>
                <w:rFonts w:ascii="Times" w:hAnsi="Times"/>
                <w:sz w:val="20"/>
                <w:szCs w:val="20"/>
                <w:lang w:eastAsia="fr-FR"/>
              </w:rPr>
            </w:pPr>
            <w:r w:rsidRPr="00502B4E">
              <w:rPr>
                <w:lang w:eastAsia="fr-FR"/>
              </w:rPr>
              <w:t>Use precise language and domain-specific vocabulary to manage the complexity of the topic.</w:t>
            </w:r>
          </w:p>
          <w:p w14:paraId="031C3465" w14:textId="77777777" w:rsidR="00F315CF" w:rsidDel="00F315CF" w:rsidRDefault="00805297" w:rsidP="00805297">
            <w:pPr>
              <w:pStyle w:val="SubStandard"/>
            </w:pPr>
            <w:r>
              <w:t>Establish and maintain a formal style and objective tone while attending to the norms and conventions of the discipline in which they are writing.</w:t>
            </w:r>
          </w:p>
          <w:p w14:paraId="6C12ADBA" w14:textId="77777777" w:rsidR="00033CF2" w:rsidRDefault="00805297" w:rsidP="00605C08">
            <w:pPr>
              <w:pStyle w:val="SubStandard"/>
            </w:pPr>
            <w:r w:rsidRPr="00502B4E">
              <w:rPr>
                <w:lang w:eastAsia="fr-FR"/>
              </w:rPr>
              <w:t>Provide a concluding statement or section that follows from and supports the information or explanation presented (e.g., articulating implications or the significance of the topic).</w:t>
            </w:r>
          </w:p>
        </w:tc>
      </w:tr>
    </w:tbl>
    <w:p w14:paraId="3F66E4DD" w14:textId="77777777" w:rsidR="00790BCC" w:rsidRPr="00790BCC" w:rsidRDefault="00790BCC" w:rsidP="00932021">
      <w:pPr>
        <w:pStyle w:val="Heading1"/>
        <w:spacing w:before="240"/>
      </w:pPr>
      <w:r w:rsidRPr="00790BCC">
        <w:lastRenderedPageBreak/>
        <w:t>Assessment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27D157E0" w14:textId="77777777" w:rsidTr="00932021">
        <w:tc>
          <w:tcPr>
            <w:tcW w:w="9360" w:type="dxa"/>
            <w:shd w:val="clear" w:color="auto" w:fill="76923C"/>
          </w:tcPr>
          <w:p w14:paraId="6966CCF2" w14:textId="77777777" w:rsidR="00790BCC" w:rsidRPr="00790BCC" w:rsidRDefault="00790BCC" w:rsidP="007017EB">
            <w:pPr>
              <w:pStyle w:val="TableHeaders"/>
            </w:pPr>
            <w:r w:rsidRPr="00790BCC">
              <w:t>Assessment(s)</w:t>
            </w:r>
          </w:p>
        </w:tc>
      </w:tr>
      <w:tr w:rsidR="00790BCC" w:rsidRPr="00790BCC" w14:paraId="664B15E1" w14:textId="77777777" w:rsidTr="00932021">
        <w:tc>
          <w:tcPr>
            <w:tcW w:w="9360" w:type="dxa"/>
            <w:tcBorders>
              <w:top w:val="single" w:sz="4" w:space="0" w:color="auto"/>
              <w:left w:val="single" w:sz="4" w:space="0" w:color="auto"/>
              <w:bottom w:val="single" w:sz="4" w:space="0" w:color="auto"/>
              <w:right w:val="single" w:sz="4" w:space="0" w:color="auto"/>
            </w:tcBorders>
          </w:tcPr>
          <w:p w14:paraId="2524FECC" w14:textId="77777777" w:rsidR="009A614E" w:rsidRDefault="0099322D" w:rsidP="00C21C10">
            <w:pPr>
              <w:pStyle w:val="TableText"/>
            </w:pPr>
            <w:r>
              <w:t>Student learning is assessed via edits made to their multi-paragraph response</w:t>
            </w:r>
            <w:r w:rsidR="00C21C10">
              <w:t>s</w:t>
            </w:r>
            <w:r>
              <w:t xml:space="preserve"> </w:t>
            </w:r>
            <w:r w:rsidR="00C21C10">
              <w:t xml:space="preserve">to </w:t>
            </w:r>
            <w:r>
              <w:t>the</w:t>
            </w:r>
            <w:r w:rsidR="00C21C10">
              <w:t xml:space="preserve"> End</w:t>
            </w:r>
            <w:r w:rsidR="005433A6">
              <w:t>-</w:t>
            </w:r>
            <w:r w:rsidR="00C21C10">
              <w:t>of</w:t>
            </w:r>
            <w:r w:rsidR="005433A6">
              <w:t>-</w:t>
            </w:r>
            <w:r w:rsidR="00C21C10">
              <w:t>Unit Assessment in the</w:t>
            </w:r>
            <w:r>
              <w:t xml:space="preserve"> previous lesson.</w:t>
            </w:r>
          </w:p>
          <w:p w14:paraId="174FAA75" w14:textId="77777777" w:rsidR="00B20129" w:rsidRDefault="00806030">
            <w:pPr>
              <w:pStyle w:val="IN"/>
            </w:pPr>
            <w:r>
              <w:t>Student responses will be evaluated using the Control and Conventions portion of the 10.4.1 End-of-Unit Text Analysis Rubric.</w:t>
            </w:r>
          </w:p>
        </w:tc>
      </w:tr>
      <w:tr w:rsidR="00790BCC" w:rsidRPr="00790BCC" w14:paraId="533B3912" w14:textId="77777777" w:rsidTr="00932021">
        <w:tc>
          <w:tcPr>
            <w:tcW w:w="9360" w:type="dxa"/>
            <w:shd w:val="clear" w:color="auto" w:fill="76923C"/>
          </w:tcPr>
          <w:p w14:paraId="69934E99" w14:textId="77777777" w:rsidR="00790BCC" w:rsidRPr="00790BCC" w:rsidRDefault="00790BCC" w:rsidP="007017EB">
            <w:pPr>
              <w:pStyle w:val="TableHeaders"/>
            </w:pPr>
            <w:r w:rsidRPr="00790BCC">
              <w:t>High Performance Response(s)</w:t>
            </w:r>
          </w:p>
        </w:tc>
      </w:tr>
      <w:tr w:rsidR="00790BCC" w:rsidRPr="00790BCC" w14:paraId="3654C988" w14:textId="77777777" w:rsidTr="00932021">
        <w:tc>
          <w:tcPr>
            <w:tcW w:w="9360" w:type="dxa"/>
          </w:tcPr>
          <w:p w14:paraId="22093A30" w14:textId="77777777" w:rsidR="00790BCC" w:rsidRPr="00790BCC" w:rsidRDefault="00790BCC" w:rsidP="00D31F4D">
            <w:pPr>
              <w:pStyle w:val="TableText"/>
            </w:pPr>
            <w:r w:rsidRPr="00790BCC">
              <w:t>A High Performance Response should:</w:t>
            </w:r>
          </w:p>
          <w:p w14:paraId="570A0453" w14:textId="372E39A6" w:rsidR="00790BCC" w:rsidRPr="00790BCC" w:rsidRDefault="00582370" w:rsidP="00C21C10">
            <w:pPr>
              <w:pStyle w:val="BulletedList"/>
            </w:pPr>
            <w:r>
              <w:t>Incorporate peer revisions</w:t>
            </w:r>
            <w:r w:rsidR="009529C3">
              <w:t>,</w:t>
            </w:r>
            <w:r>
              <w:t xml:space="preserve"> where appropriate</w:t>
            </w:r>
            <w:r w:rsidR="009529C3">
              <w:t>,</w:t>
            </w:r>
            <w:r>
              <w:t xml:space="preserve"> to strengthen the punctuation, spelling, and sentence structure of the multi-paragraph response</w:t>
            </w:r>
            <w:r w:rsidR="00C21C10">
              <w:t>s to the End</w:t>
            </w:r>
            <w:r w:rsidR="005433A6">
              <w:t>-</w:t>
            </w:r>
            <w:r w:rsidR="00C21C10">
              <w:t>of</w:t>
            </w:r>
            <w:r w:rsidR="005433A6">
              <w:t>-</w:t>
            </w:r>
            <w:r w:rsidR="00C21C10">
              <w:t xml:space="preserve">Unit Assessment in </w:t>
            </w:r>
            <w:r>
              <w:t>the previous lesson.</w:t>
            </w:r>
          </w:p>
        </w:tc>
      </w:tr>
    </w:tbl>
    <w:p w14:paraId="6DC43707" w14:textId="77777777" w:rsidR="00790BCC" w:rsidRPr="00790BCC" w:rsidRDefault="00790BCC" w:rsidP="00932021">
      <w:pPr>
        <w:pStyle w:val="Heading1"/>
        <w:spacing w:before="240"/>
      </w:pPr>
      <w:r w:rsidRPr="00341F48">
        <w:t>Vocabulary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1685A0DD" w14:textId="77777777" w:rsidTr="00932021">
        <w:tc>
          <w:tcPr>
            <w:tcW w:w="9360" w:type="dxa"/>
            <w:shd w:val="clear" w:color="auto" w:fill="76923C"/>
          </w:tcPr>
          <w:p w14:paraId="1B7FF278" w14:textId="77777777" w:rsidR="00790BCC" w:rsidRPr="00790BCC" w:rsidRDefault="00790BCC" w:rsidP="00D31F4D">
            <w:pPr>
              <w:pStyle w:val="TableHeaders"/>
            </w:pPr>
            <w:r w:rsidRPr="00790BCC">
              <w:t>Vocabulary to provide directly (will not include extended instruction)</w:t>
            </w:r>
          </w:p>
        </w:tc>
      </w:tr>
      <w:tr w:rsidR="00790BCC" w:rsidRPr="00790BCC" w14:paraId="01C50AA4" w14:textId="77777777" w:rsidTr="00932021">
        <w:tc>
          <w:tcPr>
            <w:tcW w:w="9360" w:type="dxa"/>
          </w:tcPr>
          <w:p w14:paraId="1F790BC3" w14:textId="77777777" w:rsidR="00790BCC" w:rsidRPr="00790BCC" w:rsidRDefault="00A13247" w:rsidP="00D31F4D">
            <w:pPr>
              <w:pStyle w:val="BulletedList"/>
            </w:pPr>
            <w:r>
              <w:t>None.</w:t>
            </w:r>
            <w:r w:rsidR="005154A1">
              <w:t>*</w:t>
            </w:r>
          </w:p>
        </w:tc>
      </w:tr>
      <w:tr w:rsidR="00790BCC" w:rsidRPr="00790BCC" w14:paraId="509402C5" w14:textId="77777777" w:rsidTr="00932021">
        <w:tc>
          <w:tcPr>
            <w:tcW w:w="9360" w:type="dxa"/>
            <w:shd w:val="clear" w:color="auto" w:fill="76923C"/>
          </w:tcPr>
          <w:p w14:paraId="7F35DE09" w14:textId="77777777" w:rsidR="00790BCC" w:rsidRPr="00790BCC" w:rsidRDefault="00790BCC" w:rsidP="00D31F4D">
            <w:pPr>
              <w:pStyle w:val="TableHeaders"/>
            </w:pPr>
            <w:r w:rsidRPr="00790BCC">
              <w:t>Vocabulary to teach (may include direct word work and/or questions)</w:t>
            </w:r>
          </w:p>
        </w:tc>
      </w:tr>
      <w:tr w:rsidR="00790BCC" w:rsidRPr="00790BCC" w14:paraId="4D78235D" w14:textId="77777777" w:rsidTr="00932021">
        <w:tc>
          <w:tcPr>
            <w:tcW w:w="9360" w:type="dxa"/>
          </w:tcPr>
          <w:p w14:paraId="593B27F1" w14:textId="77777777" w:rsidR="00790BCC" w:rsidRPr="00790BCC" w:rsidRDefault="00A13247" w:rsidP="00D31F4D">
            <w:pPr>
              <w:pStyle w:val="BulletedList"/>
            </w:pPr>
            <w:r>
              <w:t>None.</w:t>
            </w:r>
            <w:r w:rsidR="005154A1">
              <w:t>*</w:t>
            </w:r>
          </w:p>
        </w:tc>
      </w:tr>
      <w:tr w:rsidR="00790BCC" w:rsidRPr="00790BCC" w14:paraId="10BAC1F9" w14:textId="77777777" w:rsidTr="00932021">
        <w:tc>
          <w:tcPr>
            <w:tcW w:w="9360" w:type="dxa"/>
            <w:tcBorders>
              <w:top w:val="single" w:sz="4" w:space="0" w:color="auto"/>
              <w:left w:val="single" w:sz="4" w:space="0" w:color="auto"/>
              <w:bottom w:val="single" w:sz="4" w:space="0" w:color="auto"/>
              <w:right w:val="single" w:sz="4" w:space="0" w:color="auto"/>
            </w:tcBorders>
            <w:shd w:val="clear" w:color="auto" w:fill="76923C"/>
          </w:tcPr>
          <w:p w14:paraId="14F18652" w14:textId="77777777" w:rsidR="00790BCC" w:rsidRPr="00790BCC" w:rsidRDefault="00790BCC" w:rsidP="00D31F4D">
            <w:pPr>
              <w:pStyle w:val="TableHeaders"/>
            </w:pPr>
            <w:r w:rsidRPr="00790BCC">
              <w:t>Additional vocabulary to support English Language Learners (to provide directly)</w:t>
            </w:r>
          </w:p>
        </w:tc>
      </w:tr>
      <w:tr w:rsidR="00790BCC" w:rsidRPr="00790BCC" w14:paraId="69E98E22" w14:textId="77777777" w:rsidTr="00932021">
        <w:tc>
          <w:tcPr>
            <w:tcW w:w="9360" w:type="dxa"/>
            <w:tcBorders>
              <w:top w:val="single" w:sz="4" w:space="0" w:color="auto"/>
              <w:left w:val="single" w:sz="4" w:space="0" w:color="auto"/>
              <w:bottom w:val="single" w:sz="4" w:space="0" w:color="auto"/>
              <w:right w:val="single" w:sz="4" w:space="0" w:color="auto"/>
            </w:tcBorders>
          </w:tcPr>
          <w:p w14:paraId="67B01A30" w14:textId="77777777" w:rsidR="00790BCC" w:rsidRPr="00790BCC" w:rsidRDefault="00A13247" w:rsidP="00D31F4D">
            <w:pPr>
              <w:pStyle w:val="BulletedList"/>
            </w:pPr>
            <w:r>
              <w:t>None.</w:t>
            </w:r>
            <w:r w:rsidR="005154A1">
              <w:t>*</w:t>
            </w:r>
          </w:p>
        </w:tc>
      </w:tr>
    </w:tbl>
    <w:p w14:paraId="3FFEA15E" w14:textId="623BAD82" w:rsidR="00B816E0" w:rsidRPr="002B21CD" w:rsidRDefault="00B816E0" w:rsidP="00B816E0">
      <w:pPr>
        <w:rPr>
          <w:sz w:val="18"/>
        </w:rPr>
      </w:pPr>
      <w:r w:rsidRPr="00080329">
        <w:rPr>
          <w:sz w:val="18"/>
        </w:rPr>
        <w:t xml:space="preserve">*Because this is not a close reading lesson, there is no specified vocabulary. However, in the process of returning to the text, students may uncover unfamiliar words. Teachers can guide students to make meaning of these words by following the </w:t>
      </w:r>
      <w:r w:rsidRPr="00080329">
        <w:rPr>
          <w:sz w:val="18"/>
        </w:rPr>
        <w:lastRenderedPageBreak/>
        <w:t>protocols described in 1</w:t>
      </w:r>
      <w:r w:rsidR="00E812ED">
        <w:rPr>
          <w:sz w:val="18"/>
        </w:rPr>
        <w:t>e</w:t>
      </w:r>
      <w:r w:rsidRPr="00080329">
        <w:rPr>
          <w:sz w:val="18"/>
        </w:rPr>
        <w:t xml:space="preserve"> of this document </w:t>
      </w:r>
      <w:hyperlink r:id="rId7" w:history="1">
        <w:r w:rsidRPr="00080329">
          <w:rPr>
            <w:rStyle w:val="Hyperlink"/>
            <w:b/>
            <w:bCs/>
            <w:sz w:val="18"/>
          </w:rPr>
          <w:t>http://www.engageny.org/sites/default/files/resource/attachments/9-12_ela_prefatory_material.pdf</w:t>
        </w:r>
      </w:hyperlink>
    </w:p>
    <w:p w14:paraId="26816605" w14:textId="77777777"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90BCC" w14:paraId="31A7E1AF" w14:textId="77777777" w:rsidTr="00932021">
        <w:tc>
          <w:tcPr>
            <w:tcW w:w="7650" w:type="dxa"/>
            <w:tcBorders>
              <w:bottom w:val="single" w:sz="4" w:space="0" w:color="auto"/>
            </w:tcBorders>
            <w:shd w:val="clear" w:color="auto" w:fill="76923C"/>
          </w:tcPr>
          <w:p w14:paraId="4D33A39C" w14:textId="77777777"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14:paraId="511870B0" w14:textId="77777777" w:rsidR="00790BCC" w:rsidRPr="00790BCC" w:rsidRDefault="00790BCC" w:rsidP="00D31F4D">
            <w:pPr>
              <w:pStyle w:val="TableHeaders"/>
            </w:pPr>
            <w:r w:rsidRPr="00790BCC">
              <w:t>% of Lesson</w:t>
            </w:r>
          </w:p>
        </w:tc>
      </w:tr>
      <w:tr w:rsidR="00790BCC" w:rsidRPr="00790BCC" w14:paraId="0ECC7C00" w14:textId="77777777" w:rsidTr="00932021">
        <w:trPr>
          <w:trHeight w:val="1313"/>
        </w:trPr>
        <w:tc>
          <w:tcPr>
            <w:tcW w:w="7650" w:type="dxa"/>
            <w:tcBorders>
              <w:bottom w:val="nil"/>
            </w:tcBorders>
          </w:tcPr>
          <w:p w14:paraId="1089D6EF" w14:textId="77777777" w:rsidR="00790BCC" w:rsidRPr="00D31F4D" w:rsidRDefault="00790BCC" w:rsidP="00D31F4D">
            <w:pPr>
              <w:pStyle w:val="TableText"/>
              <w:rPr>
                <w:b/>
              </w:rPr>
            </w:pPr>
            <w:r w:rsidRPr="00D31F4D">
              <w:rPr>
                <w:b/>
              </w:rPr>
              <w:t>Standards &amp; Text:</w:t>
            </w:r>
          </w:p>
          <w:p w14:paraId="130758EE" w14:textId="77777777" w:rsidR="00790BCC" w:rsidRPr="00790BCC" w:rsidRDefault="00D71435" w:rsidP="00233921">
            <w:pPr>
              <w:pStyle w:val="BulletedList"/>
            </w:pPr>
            <w:r>
              <w:t xml:space="preserve">Standards: </w:t>
            </w:r>
            <w:r w:rsidRPr="00805297">
              <w:t>W</w:t>
            </w:r>
            <w:r>
              <w:t>.9-10</w:t>
            </w:r>
            <w:r w:rsidRPr="00805297">
              <w:t>.5</w:t>
            </w:r>
            <w:r>
              <w:t xml:space="preserve">, </w:t>
            </w:r>
            <w:r w:rsidRPr="00805297">
              <w:t>L.</w:t>
            </w:r>
            <w:r>
              <w:t>9-10.</w:t>
            </w:r>
            <w:r w:rsidRPr="00805297">
              <w:t>2.a-c</w:t>
            </w:r>
            <w:r w:rsidR="00827543">
              <w:t>, W.9-10.2.a-f</w:t>
            </w:r>
          </w:p>
          <w:p w14:paraId="1BEB6E97" w14:textId="036672F8" w:rsidR="00790BCC" w:rsidRPr="00790BCC" w:rsidRDefault="00790BCC" w:rsidP="00AB04FA">
            <w:pPr>
              <w:pStyle w:val="BulletedList"/>
            </w:pPr>
            <w:r w:rsidRPr="00790BCC">
              <w:t xml:space="preserve">Text: </w:t>
            </w:r>
            <w:r w:rsidR="00C07E14">
              <w:t>“Death of a Pig” by E.</w:t>
            </w:r>
            <w:r w:rsidR="009529C3">
              <w:t xml:space="preserve"> </w:t>
            </w:r>
            <w:r w:rsidR="00C07E14">
              <w:t>B. White</w:t>
            </w:r>
          </w:p>
        </w:tc>
        <w:tc>
          <w:tcPr>
            <w:tcW w:w="1705" w:type="dxa"/>
            <w:tcBorders>
              <w:bottom w:val="nil"/>
            </w:tcBorders>
          </w:tcPr>
          <w:p w14:paraId="31FE5F50" w14:textId="77777777" w:rsidR="00790BCC" w:rsidRPr="00790BCC" w:rsidRDefault="00790BCC" w:rsidP="00790BCC"/>
          <w:p w14:paraId="069B4C58" w14:textId="77777777" w:rsidR="00790BCC" w:rsidRPr="00790BCC" w:rsidRDefault="00790BCC" w:rsidP="00790BCC">
            <w:pPr>
              <w:spacing w:after="60" w:line="240" w:lineRule="auto"/>
            </w:pPr>
          </w:p>
        </w:tc>
      </w:tr>
      <w:tr w:rsidR="00790BCC" w:rsidRPr="00790BCC" w14:paraId="13918401" w14:textId="77777777" w:rsidTr="00932021">
        <w:tc>
          <w:tcPr>
            <w:tcW w:w="7650" w:type="dxa"/>
            <w:tcBorders>
              <w:top w:val="nil"/>
            </w:tcBorders>
          </w:tcPr>
          <w:p w14:paraId="55BDD009" w14:textId="77777777" w:rsidR="00790BCC" w:rsidRPr="00D31F4D" w:rsidRDefault="00790BCC" w:rsidP="00D31F4D">
            <w:pPr>
              <w:pStyle w:val="TableText"/>
              <w:rPr>
                <w:b/>
              </w:rPr>
            </w:pPr>
            <w:r w:rsidRPr="00D31F4D">
              <w:rPr>
                <w:b/>
              </w:rPr>
              <w:t>Learning Sequence:</w:t>
            </w:r>
          </w:p>
          <w:p w14:paraId="6DE2C069" w14:textId="77777777" w:rsidR="00790BCC" w:rsidRPr="00790BCC" w:rsidRDefault="00790BCC" w:rsidP="00D31F4D">
            <w:pPr>
              <w:pStyle w:val="NumberedList"/>
            </w:pPr>
            <w:r w:rsidRPr="00790BCC">
              <w:t>Introduction of Lesson Agenda</w:t>
            </w:r>
          </w:p>
          <w:p w14:paraId="2EFC5F80" w14:textId="77777777" w:rsidR="00790BCC" w:rsidRPr="00790BCC" w:rsidRDefault="00790BCC" w:rsidP="00D31F4D">
            <w:pPr>
              <w:pStyle w:val="NumberedList"/>
            </w:pPr>
            <w:r w:rsidRPr="00790BCC">
              <w:t>Homework Accountability</w:t>
            </w:r>
          </w:p>
          <w:p w14:paraId="22E885F2" w14:textId="77777777" w:rsidR="00790BCC" w:rsidRPr="00790BCC" w:rsidRDefault="003438D6" w:rsidP="00D31F4D">
            <w:pPr>
              <w:pStyle w:val="NumberedList"/>
            </w:pPr>
            <w:r>
              <w:t xml:space="preserve">Editing Instruction </w:t>
            </w:r>
          </w:p>
          <w:p w14:paraId="4D676397" w14:textId="77777777" w:rsidR="00790BCC" w:rsidRPr="00790BCC" w:rsidRDefault="003438D6" w:rsidP="003438D6">
            <w:pPr>
              <w:pStyle w:val="NumberedList"/>
            </w:pPr>
            <w:r>
              <w:t>Peer Review</w:t>
            </w:r>
            <w:r w:rsidR="001F32FC">
              <w:t xml:space="preserve"> and Editing</w:t>
            </w:r>
          </w:p>
          <w:p w14:paraId="1264670F" w14:textId="77777777" w:rsidR="00790BCC" w:rsidRPr="00790BCC" w:rsidRDefault="00790BCC" w:rsidP="00D31F4D">
            <w:pPr>
              <w:pStyle w:val="NumberedList"/>
            </w:pPr>
            <w:r w:rsidRPr="00790BCC">
              <w:t>Closing</w:t>
            </w:r>
          </w:p>
        </w:tc>
        <w:tc>
          <w:tcPr>
            <w:tcW w:w="1705" w:type="dxa"/>
            <w:tcBorders>
              <w:top w:val="nil"/>
            </w:tcBorders>
          </w:tcPr>
          <w:p w14:paraId="30D25DB4" w14:textId="77777777" w:rsidR="00790BCC" w:rsidRPr="00790BCC" w:rsidRDefault="00790BCC" w:rsidP="00790BCC">
            <w:pPr>
              <w:spacing w:before="40" w:after="40"/>
            </w:pPr>
          </w:p>
          <w:p w14:paraId="11617F29" w14:textId="77777777" w:rsidR="00790BCC" w:rsidRPr="00790BCC" w:rsidRDefault="00790BCC" w:rsidP="00D31F4D">
            <w:pPr>
              <w:pStyle w:val="NumberedList"/>
              <w:numPr>
                <w:ilvl w:val="0"/>
                <w:numId w:val="13"/>
              </w:numPr>
            </w:pPr>
            <w:r w:rsidRPr="00790BCC">
              <w:t>5%</w:t>
            </w:r>
          </w:p>
          <w:p w14:paraId="64580748" w14:textId="77777777" w:rsidR="00790BCC" w:rsidRPr="00790BCC" w:rsidRDefault="00790BCC" w:rsidP="00D31F4D">
            <w:pPr>
              <w:pStyle w:val="NumberedList"/>
              <w:numPr>
                <w:ilvl w:val="0"/>
                <w:numId w:val="13"/>
              </w:numPr>
            </w:pPr>
            <w:r w:rsidRPr="00790BCC">
              <w:t>10%</w:t>
            </w:r>
          </w:p>
          <w:p w14:paraId="201C489F" w14:textId="77777777" w:rsidR="00790BCC" w:rsidRPr="00790BCC" w:rsidRDefault="001F32FC" w:rsidP="00D31F4D">
            <w:pPr>
              <w:pStyle w:val="NumberedList"/>
              <w:numPr>
                <w:ilvl w:val="0"/>
                <w:numId w:val="13"/>
              </w:numPr>
            </w:pPr>
            <w:r>
              <w:t>20</w:t>
            </w:r>
            <w:r w:rsidR="00790BCC" w:rsidRPr="00790BCC">
              <w:t>%</w:t>
            </w:r>
          </w:p>
          <w:p w14:paraId="781AD213" w14:textId="77777777" w:rsidR="00790BCC" w:rsidRPr="00790BCC" w:rsidRDefault="001F32FC" w:rsidP="003438D6">
            <w:pPr>
              <w:pStyle w:val="NumberedList"/>
              <w:numPr>
                <w:ilvl w:val="0"/>
                <w:numId w:val="13"/>
              </w:numPr>
            </w:pPr>
            <w:r>
              <w:t>60</w:t>
            </w:r>
            <w:r w:rsidR="00790BCC" w:rsidRPr="00790BCC">
              <w:t>%</w:t>
            </w:r>
          </w:p>
          <w:p w14:paraId="37FA2CB2" w14:textId="77777777" w:rsidR="00790BCC" w:rsidRPr="00790BCC" w:rsidRDefault="00790BCC" w:rsidP="00D31F4D">
            <w:pPr>
              <w:pStyle w:val="NumberedList"/>
              <w:numPr>
                <w:ilvl w:val="0"/>
                <w:numId w:val="13"/>
              </w:numPr>
            </w:pPr>
            <w:r w:rsidRPr="00790BCC">
              <w:t>5%</w:t>
            </w:r>
          </w:p>
        </w:tc>
      </w:tr>
    </w:tbl>
    <w:p w14:paraId="5081DDF3" w14:textId="77777777" w:rsidR="00790BCC" w:rsidRPr="00790BCC" w:rsidRDefault="00790BCC" w:rsidP="00D31F4D">
      <w:pPr>
        <w:pStyle w:val="Heading1"/>
      </w:pPr>
      <w:r w:rsidRPr="00790BCC">
        <w:t>Materials</w:t>
      </w:r>
    </w:p>
    <w:p w14:paraId="212C86F9" w14:textId="77777777" w:rsidR="00790BCC" w:rsidRDefault="00EE7DF0" w:rsidP="00D31F4D">
      <w:pPr>
        <w:pStyle w:val="BulletedList"/>
      </w:pPr>
      <w:r>
        <w:t xml:space="preserve">Copies of the </w:t>
      </w:r>
      <w:r w:rsidR="003438D6">
        <w:t>Colon and Semicolon Handout</w:t>
      </w:r>
      <w:r>
        <w:t xml:space="preserve"> for each student</w:t>
      </w:r>
    </w:p>
    <w:p w14:paraId="4442D42D" w14:textId="77777777" w:rsidR="005433A6" w:rsidRPr="00790BCC" w:rsidRDefault="005433A6" w:rsidP="005433A6">
      <w:pPr>
        <w:pStyle w:val="BulletedList"/>
      </w:pPr>
      <w:r>
        <w:t>Student copies of the 10.4.1 End-of-Unit Text Analysis Rubric and Che</w:t>
      </w:r>
      <w:r w:rsidR="00932021">
        <w:t>cklist (refer to 10.4.1 Lesson 6</w:t>
      </w:r>
      <w:r>
        <w:t xml:space="preserve">) </w:t>
      </w:r>
    </w:p>
    <w:p w14:paraId="52D29465" w14:textId="77777777" w:rsidR="00790BCC" w:rsidRDefault="00790BCC" w:rsidP="00D31F4D">
      <w:pPr>
        <w:pStyle w:val="Heading1"/>
      </w:pPr>
      <w:r w:rsidRPr="00790BCC">
        <w:t>Learning Sequence</w:t>
      </w:r>
    </w:p>
    <w:tbl>
      <w:tblPr>
        <w:tblStyle w:val="TableGrid1"/>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14:paraId="05B599F0" w14:textId="77777777" w:rsidTr="00932021">
        <w:tc>
          <w:tcPr>
            <w:tcW w:w="9360" w:type="dxa"/>
            <w:gridSpan w:val="2"/>
            <w:shd w:val="clear" w:color="auto" w:fill="76923C"/>
          </w:tcPr>
          <w:p w14:paraId="7393BC8E" w14:textId="77777777" w:rsidR="00D31F4D" w:rsidRPr="00D31F4D" w:rsidRDefault="00D31F4D" w:rsidP="009450B7">
            <w:pPr>
              <w:pStyle w:val="TableHeaders"/>
            </w:pPr>
            <w:r w:rsidRPr="009450B7">
              <w:rPr>
                <w:sz w:val="22"/>
              </w:rPr>
              <w:t>How to Use the Learning Sequence</w:t>
            </w:r>
          </w:p>
        </w:tc>
      </w:tr>
      <w:tr w:rsidR="00D31F4D" w:rsidRPr="00D31F4D" w14:paraId="12650911" w14:textId="77777777" w:rsidTr="00932021">
        <w:tc>
          <w:tcPr>
            <w:tcW w:w="894" w:type="dxa"/>
            <w:shd w:val="clear" w:color="auto" w:fill="76923C"/>
          </w:tcPr>
          <w:p w14:paraId="22DF3387" w14:textId="77777777" w:rsidR="00D31F4D" w:rsidRPr="009450B7" w:rsidRDefault="00D31F4D" w:rsidP="00D31F4D">
            <w:pPr>
              <w:pStyle w:val="TableHeaders"/>
              <w:rPr>
                <w:sz w:val="22"/>
              </w:rPr>
            </w:pPr>
            <w:r w:rsidRPr="009450B7">
              <w:rPr>
                <w:sz w:val="22"/>
              </w:rPr>
              <w:t>Symbol</w:t>
            </w:r>
          </w:p>
        </w:tc>
        <w:tc>
          <w:tcPr>
            <w:tcW w:w="8466" w:type="dxa"/>
            <w:shd w:val="clear" w:color="auto" w:fill="76923C"/>
          </w:tcPr>
          <w:p w14:paraId="67C88361" w14:textId="77777777" w:rsidR="00D31F4D" w:rsidRPr="009450B7" w:rsidRDefault="00D31F4D" w:rsidP="00D31F4D">
            <w:pPr>
              <w:pStyle w:val="TableHeaders"/>
              <w:rPr>
                <w:sz w:val="22"/>
              </w:rPr>
            </w:pPr>
            <w:r w:rsidRPr="009450B7">
              <w:rPr>
                <w:sz w:val="22"/>
              </w:rPr>
              <w:t>Type of Text &amp; Interpretation of the Symbol</w:t>
            </w:r>
          </w:p>
        </w:tc>
      </w:tr>
      <w:tr w:rsidR="00D31F4D" w:rsidRPr="00D31F4D" w14:paraId="37A0668B" w14:textId="77777777" w:rsidTr="00932021">
        <w:tc>
          <w:tcPr>
            <w:tcW w:w="894" w:type="dxa"/>
          </w:tcPr>
          <w:p w14:paraId="49198912" w14:textId="77777777"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14:paraId="73AC64B5" w14:textId="77777777"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14:paraId="0779D318" w14:textId="77777777" w:rsidTr="00932021">
        <w:tc>
          <w:tcPr>
            <w:tcW w:w="894" w:type="dxa"/>
            <w:vMerge w:val="restart"/>
            <w:vAlign w:val="center"/>
          </w:tcPr>
          <w:p w14:paraId="1F8AC6D4" w14:textId="77777777" w:rsidR="00D31F4D" w:rsidRPr="00D31F4D" w:rsidRDefault="00D31F4D" w:rsidP="00D31F4D">
            <w:pPr>
              <w:spacing w:before="20" w:after="20" w:line="240" w:lineRule="auto"/>
              <w:jc w:val="center"/>
              <w:rPr>
                <w:sz w:val="18"/>
              </w:rPr>
            </w:pPr>
            <w:r w:rsidRPr="00D31F4D">
              <w:rPr>
                <w:sz w:val="18"/>
              </w:rPr>
              <w:t>no symbol</w:t>
            </w:r>
          </w:p>
        </w:tc>
        <w:tc>
          <w:tcPr>
            <w:tcW w:w="8466" w:type="dxa"/>
          </w:tcPr>
          <w:p w14:paraId="29FA6ECF" w14:textId="77777777" w:rsidR="00D31F4D" w:rsidRPr="00D31F4D" w:rsidRDefault="00D31F4D" w:rsidP="00D31F4D">
            <w:pPr>
              <w:spacing w:before="20" w:after="20" w:line="240" w:lineRule="auto"/>
            </w:pPr>
            <w:r w:rsidRPr="00D31F4D">
              <w:t>Plain text indicates teacher action.</w:t>
            </w:r>
          </w:p>
        </w:tc>
      </w:tr>
      <w:tr w:rsidR="00D31F4D" w:rsidRPr="00D31F4D" w14:paraId="637C0F86" w14:textId="77777777" w:rsidTr="00932021">
        <w:tc>
          <w:tcPr>
            <w:tcW w:w="894" w:type="dxa"/>
            <w:vMerge/>
          </w:tcPr>
          <w:p w14:paraId="67A3F5AA" w14:textId="77777777" w:rsidR="00D31F4D" w:rsidRPr="00D31F4D" w:rsidRDefault="00D31F4D" w:rsidP="00D31F4D">
            <w:pPr>
              <w:spacing w:before="20" w:after="20" w:line="240" w:lineRule="auto"/>
              <w:jc w:val="center"/>
              <w:rPr>
                <w:b/>
                <w:color w:val="000000"/>
              </w:rPr>
            </w:pPr>
          </w:p>
        </w:tc>
        <w:tc>
          <w:tcPr>
            <w:tcW w:w="8466" w:type="dxa"/>
          </w:tcPr>
          <w:p w14:paraId="18147292" w14:textId="77777777"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14:paraId="09E77236" w14:textId="77777777" w:rsidTr="00932021">
        <w:tc>
          <w:tcPr>
            <w:tcW w:w="894" w:type="dxa"/>
            <w:vMerge/>
          </w:tcPr>
          <w:p w14:paraId="296C6245" w14:textId="77777777" w:rsidR="00D31F4D" w:rsidRPr="00D31F4D" w:rsidRDefault="00D31F4D" w:rsidP="00D31F4D">
            <w:pPr>
              <w:spacing w:before="20" w:after="20" w:line="240" w:lineRule="auto"/>
              <w:jc w:val="center"/>
              <w:rPr>
                <w:b/>
                <w:color w:val="000000"/>
              </w:rPr>
            </w:pPr>
          </w:p>
        </w:tc>
        <w:tc>
          <w:tcPr>
            <w:tcW w:w="8466" w:type="dxa"/>
          </w:tcPr>
          <w:p w14:paraId="3E02BBB2" w14:textId="77777777" w:rsidR="00D31F4D" w:rsidRPr="00D31F4D" w:rsidRDefault="00D31F4D" w:rsidP="00D31F4D">
            <w:pPr>
              <w:spacing w:before="20" w:after="20" w:line="240" w:lineRule="auto"/>
              <w:rPr>
                <w:i/>
              </w:rPr>
            </w:pPr>
            <w:r w:rsidRPr="00D31F4D">
              <w:rPr>
                <w:i/>
              </w:rPr>
              <w:t>Italicized text indicates a vocabulary word.</w:t>
            </w:r>
          </w:p>
        </w:tc>
      </w:tr>
      <w:tr w:rsidR="00D31F4D" w:rsidRPr="00D31F4D" w14:paraId="2FB48633" w14:textId="77777777" w:rsidTr="009320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0F152D3B" w14:textId="77777777" w:rsidR="00D31F4D" w:rsidRPr="00D31F4D" w:rsidRDefault="00D31F4D" w:rsidP="00D31F4D">
            <w:pPr>
              <w:spacing w:before="40" w:after="0" w:line="240" w:lineRule="auto"/>
              <w:jc w:val="center"/>
            </w:pPr>
            <w:r w:rsidRPr="00D31F4D">
              <w:sym w:font="Webdings" w:char="F034"/>
            </w:r>
          </w:p>
        </w:tc>
        <w:tc>
          <w:tcPr>
            <w:tcW w:w="8466" w:type="dxa"/>
          </w:tcPr>
          <w:p w14:paraId="3A74D8F8" w14:textId="77777777" w:rsidR="00D31F4D" w:rsidRPr="00D31F4D" w:rsidRDefault="00D31F4D" w:rsidP="00D31F4D">
            <w:pPr>
              <w:spacing w:before="20" w:after="20" w:line="240" w:lineRule="auto"/>
            </w:pPr>
            <w:r w:rsidRPr="00D31F4D">
              <w:t>Indicates student action(s).</w:t>
            </w:r>
          </w:p>
        </w:tc>
      </w:tr>
      <w:tr w:rsidR="00D31F4D" w:rsidRPr="00D31F4D" w14:paraId="635A4B0C" w14:textId="77777777" w:rsidTr="009320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3B8D1FC7" w14:textId="77777777" w:rsidR="00D31F4D" w:rsidRPr="00D31F4D" w:rsidRDefault="00D31F4D" w:rsidP="00D31F4D">
            <w:pPr>
              <w:spacing w:before="80" w:after="0" w:line="240" w:lineRule="auto"/>
              <w:jc w:val="center"/>
            </w:pPr>
            <w:r w:rsidRPr="00D31F4D">
              <w:sym w:font="Webdings" w:char="F028"/>
            </w:r>
          </w:p>
        </w:tc>
        <w:tc>
          <w:tcPr>
            <w:tcW w:w="8466" w:type="dxa"/>
          </w:tcPr>
          <w:p w14:paraId="3008F98C" w14:textId="77777777" w:rsidR="00D31F4D" w:rsidRPr="00D31F4D" w:rsidRDefault="00D31F4D" w:rsidP="00D31F4D">
            <w:pPr>
              <w:spacing w:before="20" w:after="20" w:line="240" w:lineRule="auto"/>
            </w:pPr>
            <w:r w:rsidRPr="00D31F4D">
              <w:t>Indicates possible student response(s) to teacher questions.</w:t>
            </w:r>
          </w:p>
        </w:tc>
      </w:tr>
      <w:tr w:rsidR="00D31F4D" w:rsidRPr="00D31F4D" w14:paraId="2E6B27BF" w14:textId="77777777" w:rsidTr="00932021">
        <w:tc>
          <w:tcPr>
            <w:tcW w:w="894" w:type="dxa"/>
            <w:vAlign w:val="bottom"/>
          </w:tcPr>
          <w:p w14:paraId="19FDE760" w14:textId="77777777" w:rsidR="00D31F4D" w:rsidRPr="00D31F4D" w:rsidRDefault="00D31F4D" w:rsidP="00D31F4D">
            <w:pPr>
              <w:spacing w:after="0" w:line="240" w:lineRule="auto"/>
              <w:jc w:val="center"/>
              <w:rPr>
                <w:color w:val="4F81BD"/>
              </w:rPr>
            </w:pPr>
            <w:r w:rsidRPr="00D31F4D">
              <w:rPr>
                <w:color w:val="4F81BD"/>
              </w:rPr>
              <w:sym w:font="Webdings" w:char="F069"/>
            </w:r>
          </w:p>
        </w:tc>
        <w:tc>
          <w:tcPr>
            <w:tcW w:w="8466" w:type="dxa"/>
          </w:tcPr>
          <w:p w14:paraId="3CA20373" w14:textId="77777777"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14:paraId="61D4D731" w14:textId="77777777" w:rsidR="00233921" w:rsidRDefault="00233921" w:rsidP="00AE1CC8">
      <w:bookmarkStart w:id="0" w:name="_GoBack"/>
      <w:bookmarkEnd w:id="0"/>
    </w:p>
    <w:p w14:paraId="5FE0A37A" w14:textId="3D5058EE" w:rsidR="00790BCC" w:rsidRPr="00790BCC" w:rsidRDefault="00790BCC" w:rsidP="00790BCC">
      <w:pPr>
        <w:pBdr>
          <w:bottom w:val="single" w:sz="12" w:space="1" w:color="9BBB59"/>
        </w:pBdr>
        <w:tabs>
          <w:tab w:val="right" w:pos="9360"/>
        </w:tabs>
        <w:spacing w:before="480" w:after="0" w:line="240" w:lineRule="auto"/>
        <w:rPr>
          <w:b/>
          <w:bCs/>
          <w:color w:val="4F81BD"/>
          <w:sz w:val="28"/>
          <w:szCs w:val="26"/>
        </w:rPr>
      </w:pPr>
      <w:r w:rsidRPr="00790BCC">
        <w:rPr>
          <w:b/>
          <w:bCs/>
          <w:color w:val="4F81BD"/>
          <w:sz w:val="28"/>
          <w:szCs w:val="26"/>
        </w:rPr>
        <w:lastRenderedPageBreak/>
        <w:t>Activity 1: Introduction of Lesson Agenda</w:t>
      </w:r>
      <w:r w:rsidRPr="00790BCC">
        <w:rPr>
          <w:b/>
          <w:bCs/>
          <w:color w:val="4F81BD"/>
          <w:sz w:val="28"/>
          <w:szCs w:val="26"/>
        </w:rPr>
        <w:tab/>
        <w:t>5%</w:t>
      </w:r>
    </w:p>
    <w:p w14:paraId="47EC5809" w14:textId="0251CBEA" w:rsidR="001F32FC" w:rsidRDefault="00805297" w:rsidP="00932021">
      <w:pPr>
        <w:pStyle w:val="TA"/>
      </w:pPr>
      <w:r>
        <w:t>Begin by reviewing the agenda and the assessed standard</w:t>
      </w:r>
      <w:r w:rsidR="003438D6">
        <w:t>s</w:t>
      </w:r>
      <w:r>
        <w:t xml:space="preserve"> for this lesson: </w:t>
      </w:r>
      <w:r w:rsidR="003438D6" w:rsidRPr="00805297">
        <w:t>W</w:t>
      </w:r>
      <w:r w:rsidR="003438D6">
        <w:t>.9-10</w:t>
      </w:r>
      <w:r w:rsidR="003438D6" w:rsidRPr="00805297">
        <w:t>.5</w:t>
      </w:r>
      <w:r w:rsidR="003438D6">
        <w:t xml:space="preserve"> and </w:t>
      </w:r>
      <w:r w:rsidR="003438D6" w:rsidRPr="00805297">
        <w:t>L.</w:t>
      </w:r>
      <w:r w:rsidR="003438D6">
        <w:t>9-10.</w:t>
      </w:r>
      <w:r w:rsidR="003438D6" w:rsidRPr="00805297">
        <w:t>2.a-</w:t>
      </w:r>
      <w:r w:rsidR="003438D6">
        <w:t>c</w:t>
      </w:r>
      <w:r>
        <w:t>.</w:t>
      </w:r>
      <w:r w:rsidR="003438D6">
        <w:t xml:space="preserve"> </w:t>
      </w:r>
      <w:r w:rsidR="00AB04FA">
        <w:t>I</w:t>
      </w:r>
      <w:r w:rsidR="003438D6">
        <w:t xml:space="preserve">n this lesson, </w:t>
      </w:r>
      <w:r w:rsidR="00AB04FA">
        <w:t>students</w:t>
      </w:r>
      <w:r w:rsidR="003438D6">
        <w:t xml:space="preserve"> peer review and edit their multi-paragraph responses from the End-of-Unit Assessment. </w:t>
      </w:r>
    </w:p>
    <w:p w14:paraId="50FA2D81" w14:textId="77777777" w:rsidR="00FD4EFA" w:rsidRPr="001735F1" w:rsidRDefault="001F32FC" w:rsidP="001F32FC">
      <w:pPr>
        <w:pStyle w:val="SA"/>
      </w:pPr>
      <w:r>
        <w:t>Students look at the agenda.</w:t>
      </w:r>
    </w:p>
    <w:p w14:paraId="28B09EB5" w14:textId="77777777" w:rsidR="00790BCC" w:rsidRPr="00790BCC" w:rsidRDefault="00790BCC" w:rsidP="007017EB">
      <w:pPr>
        <w:pStyle w:val="LearningSequenceHeader"/>
      </w:pPr>
      <w:r w:rsidRPr="00790BCC">
        <w:t>Activity 2: Homework Accountability</w:t>
      </w:r>
      <w:r w:rsidRPr="00790BCC">
        <w:tab/>
        <w:t>10%</w:t>
      </w:r>
    </w:p>
    <w:p w14:paraId="1AC54E5D" w14:textId="3D04F995" w:rsidR="009D2B0B" w:rsidRPr="00427129" w:rsidRDefault="009D2B0B" w:rsidP="009D2B0B">
      <w:pPr>
        <w:pStyle w:val="TA"/>
      </w:pPr>
      <w:r>
        <w:t>In</w:t>
      </w:r>
      <w:r w:rsidRPr="00E51822">
        <w:t xml:space="preserve">struct students to talk in pairs about how they </w:t>
      </w:r>
      <w:r>
        <w:t>applied</w:t>
      </w:r>
      <w:r w:rsidRPr="00E51822">
        <w:t xml:space="preserve"> their</w:t>
      </w:r>
      <w:r>
        <w:t xml:space="preserve"> </w:t>
      </w:r>
      <w:r w:rsidRPr="00E51822">
        <w:t>focus standard</w:t>
      </w:r>
      <w:r>
        <w:t xml:space="preserve"> </w:t>
      </w:r>
      <w:r w:rsidRPr="00E51822">
        <w:t xml:space="preserve">to their </w:t>
      </w:r>
      <w:r>
        <w:t xml:space="preserve">Accountable Independent Reading </w:t>
      </w:r>
      <w:r w:rsidR="00684B4C">
        <w:t xml:space="preserve">(AIR) </w:t>
      </w:r>
      <w:r w:rsidRPr="00E51822">
        <w:t>text. Lead a brief share out on the previous lesson’s AIR homework assignment. Select several students (or student pairs) to explain how they applied their focus standard to their AIR text.</w:t>
      </w:r>
    </w:p>
    <w:p w14:paraId="1E5BF9A3" w14:textId="77777777" w:rsidR="00790BCC" w:rsidRPr="001B7863" w:rsidRDefault="009D2B0B" w:rsidP="007017EB">
      <w:pPr>
        <w:pStyle w:val="SA"/>
        <w:numPr>
          <w:ilvl w:val="0"/>
          <w:numId w:val="8"/>
        </w:numPr>
        <w:rPr>
          <w:b/>
        </w:rPr>
      </w:pPr>
      <w:r w:rsidRPr="00E51822">
        <w:t>Students (or student pairs) discuss and share how they applied their focus standard to their AIR text from the previous lesson’s homework.</w:t>
      </w:r>
    </w:p>
    <w:p w14:paraId="4984B05D" w14:textId="77777777" w:rsidR="00790BCC" w:rsidRPr="00790BCC" w:rsidRDefault="00073EC2" w:rsidP="007017EB">
      <w:pPr>
        <w:pStyle w:val="LearningSequenceHeader"/>
      </w:pPr>
      <w:r>
        <w:t>Activity 3: Editing Instruction</w:t>
      </w:r>
      <w:r w:rsidR="004727C5">
        <w:tab/>
        <w:t>20</w:t>
      </w:r>
      <w:r w:rsidR="00790BCC" w:rsidRPr="00790BCC">
        <w:t>%</w:t>
      </w:r>
    </w:p>
    <w:p w14:paraId="026ECAF0" w14:textId="3E7BC3FA" w:rsidR="001B7863" w:rsidRDefault="001B7863" w:rsidP="00073EC2">
      <w:pPr>
        <w:pStyle w:val="TA"/>
      </w:pPr>
      <w:r>
        <w:t xml:space="preserve">Inform students that </w:t>
      </w:r>
      <w:r w:rsidR="00B4310D">
        <w:t xml:space="preserve">in this lesson </w:t>
      </w:r>
      <w:r>
        <w:t xml:space="preserve">they edit their multi-paragraph responses from the previous lesson. Students look for areas where parallel structure could be used more effectively and where different types of phrases </w:t>
      </w:r>
      <w:r w:rsidR="00AB04FA">
        <w:t>might</w:t>
      </w:r>
      <w:r>
        <w:t xml:space="preserve"> be used.</w:t>
      </w:r>
    </w:p>
    <w:p w14:paraId="6F6C02EC" w14:textId="77777777" w:rsidR="001B7863" w:rsidRDefault="001B7863" w:rsidP="00073EC2">
      <w:pPr>
        <w:pStyle w:val="IN"/>
      </w:pPr>
      <w:r>
        <w:t>Remind students of their work with parallel structure and various phrases in 10.4.1 Lesson 5.</w:t>
      </w:r>
    </w:p>
    <w:p w14:paraId="1DB8F83F" w14:textId="77777777" w:rsidR="00073EC2" w:rsidRDefault="00073EC2" w:rsidP="00073EC2">
      <w:pPr>
        <w:pStyle w:val="TA"/>
      </w:pPr>
      <w:r>
        <w:t>I</w:t>
      </w:r>
      <w:r w:rsidR="001B7863">
        <w:t>n addition, i</w:t>
      </w:r>
      <w:r>
        <w:t xml:space="preserve">nform students that they should always incorporate proper capitalization, spelling, and punctuation into their writing, and remind them that some of these </w:t>
      </w:r>
      <w:r w:rsidRPr="00A427A9">
        <w:t>conventions</w:t>
      </w:r>
      <w:r>
        <w:t xml:space="preserve"> have been addressed in previous modules. </w:t>
      </w:r>
    </w:p>
    <w:p w14:paraId="5C1851A4" w14:textId="5F4DD19E" w:rsidR="00073EC2" w:rsidRDefault="00073EC2" w:rsidP="00073EC2">
      <w:pPr>
        <w:pStyle w:val="IN"/>
        <w:rPr>
          <w:lang w:eastAsia="fr-FR"/>
        </w:rPr>
      </w:pPr>
      <w:r w:rsidRPr="00417788">
        <w:rPr>
          <w:b/>
          <w:lang w:eastAsia="fr-FR"/>
        </w:rPr>
        <w:t>Differentiation Consideration:</w:t>
      </w:r>
      <w:r>
        <w:rPr>
          <w:lang w:eastAsia="fr-FR"/>
        </w:rPr>
        <w:t xml:space="preserve"> If individual students need more focused instruction on specific capitalization, punctuation, and spelling conventions, consider providing web resources for students reference, such as: </w:t>
      </w:r>
      <w:hyperlink r:id="rId8" w:history="1">
        <w:r w:rsidR="004A07CC" w:rsidRPr="004A07CC">
          <w:rPr>
            <w:rStyle w:val="Hyperlink"/>
            <w:lang w:eastAsia="fr-FR"/>
          </w:rPr>
          <w:t>http://owl.english.purdue.edu/</w:t>
        </w:r>
      </w:hyperlink>
      <w:r>
        <w:rPr>
          <w:lang w:eastAsia="fr-FR"/>
        </w:rPr>
        <w:t xml:space="preserve"> (search terms: capitalization</w:t>
      </w:r>
      <w:r w:rsidR="00DC576E">
        <w:rPr>
          <w:lang w:eastAsia="fr-FR"/>
        </w:rPr>
        <w:t>,</w:t>
      </w:r>
      <w:r>
        <w:rPr>
          <w:lang w:eastAsia="fr-FR"/>
        </w:rPr>
        <w:t xml:space="preserve"> spelling conventions</w:t>
      </w:r>
      <w:r w:rsidR="00DC576E">
        <w:rPr>
          <w:lang w:eastAsia="fr-FR"/>
        </w:rPr>
        <w:t>, etc.</w:t>
      </w:r>
      <w:r>
        <w:rPr>
          <w:lang w:eastAsia="fr-FR"/>
        </w:rPr>
        <w:t xml:space="preserve">). </w:t>
      </w:r>
    </w:p>
    <w:p w14:paraId="2C00E8BB" w14:textId="77777777" w:rsidR="007D13DB" w:rsidRPr="00207DBD" w:rsidRDefault="007D13DB" w:rsidP="00073EC2">
      <w:pPr>
        <w:pStyle w:val="IN"/>
        <w:rPr>
          <w:lang w:eastAsia="fr-FR"/>
        </w:rPr>
      </w:pPr>
      <w:r>
        <w:rPr>
          <w:lang w:eastAsia="fr-FR"/>
        </w:rPr>
        <w:t xml:space="preserve">Remind students of their work with colons and semicolons in </w:t>
      </w:r>
      <w:r w:rsidR="002C5949">
        <w:rPr>
          <w:lang w:eastAsia="fr-FR"/>
        </w:rPr>
        <w:t>10.3.3 Lesson 9.</w:t>
      </w:r>
    </w:p>
    <w:p w14:paraId="39ED13D8" w14:textId="4AB9963E" w:rsidR="00033CF2" w:rsidRDefault="00AB04FA" w:rsidP="006D627C">
      <w:pPr>
        <w:pStyle w:val="TA"/>
      </w:pPr>
      <w:r>
        <w:t>Ask the whole class the questions below.</w:t>
      </w:r>
    </w:p>
    <w:p w14:paraId="571F0B00" w14:textId="77777777" w:rsidR="006D627C" w:rsidRDefault="006D627C" w:rsidP="006D627C">
      <w:pPr>
        <w:pStyle w:val="Q"/>
      </w:pPr>
      <w:r>
        <w:t xml:space="preserve">What </w:t>
      </w:r>
      <w:r w:rsidR="004E6484">
        <w:t>is the proper use of</w:t>
      </w:r>
      <w:r>
        <w:t xml:space="preserve"> a semicolon?</w:t>
      </w:r>
    </w:p>
    <w:p w14:paraId="5CF5EE6B" w14:textId="77777777" w:rsidR="00033CF2" w:rsidRDefault="006D627C" w:rsidP="00605C08">
      <w:pPr>
        <w:pStyle w:val="SR"/>
      </w:pPr>
      <w:r>
        <w:t>Semicolons are used to connect two related independent clauses.</w:t>
      </w:r>
    </w:p>
    <w:p w14:paraId="61C85C88" w14:textId="77777777" w:rsidR="00073EC2" w:rsidRPr="0077041C" w:rsidRDefault="006D627C" w:rsidP="00605C08">
      <w:pPr>
        <w:pStyle w:val="IN"/>
      </w:pPr>
      <w:r>
        <w:lastRenderedPageBreak/>
        <w:t>If necessary, d</w:t>
      </w:r>
      <w:r w:rsidR="00073EC2">
        <w:t>istribute the Colon and Semicolon Handout to students. Explain that students can strengthen their writing and ability to communicate complex ideas by focusing on how to use semicolons and colons.</w:t>
      </w:r>
      <w:r>
        <w:t xml:space="preserve"> </w:t>
      </w:r>
      <w:r w:rsidR="00073EC2">
        <w:t xml:space="preserve">Explain to students that semicolons are a type of punctuation that can be used to connect two </w:t>
      </w:r>
      <w:r w:rsidR="00073EC2" w:rsidRPr="00F367B1">
        <w:t>independent clauses</w:t>
      </w:r>
      <w:r w:rsidR="00073EC2">
        <w:rPr>
          <w:i/>
        </w:rPr>
        <w:t xml:space="preserve">. </w:t>
      </w:r>
      <w:r w:rsidR="00073EC2" w:rsidRPr="0077041C">
        <w:t xml:space="preserve">Provide students with the following definition: </w:t>
      </w:r>
      <w:r w:rsidR="00073EC2" w:rsidRPr="00605C08">
        <w:rPr>
          <w:i/>
        </w:rPr>
        <w:t>independent clause</w:t>
      </w:r>
      <w:r w:rsidR="00073EC2" w:rsidRPr="0077041C">
        <w:t xml:space="preserve"> means “a clause that can stand alone as a sentence, containing a subject and a predicate with a finite verb.” This means that an independent clause communicates a complete thought and it is usually a simple sentence. Display for students the following example of an independent clause: “</w:t>
      </w:r>
      <w:r w:rsidR="00986F2F" w:rsidRPr="00986F2F">
        <w:t>Once in a while something slips</w:t>
      </w:r>
      <w:r w:rsidR="0048612E">
        <w:t>”</w:t>
      </w:r>
      <w:r w:rsidR="005433A6">
        <w:t xml:space="preserve"> (section 1, paragraph 3).</w:t>
      </w:r>
    </w:p>
    <w:p w14:paraId="5E92A931" w14:textId="77777777" w:rsidR="00073EC2" w:rsidRDefault="004E545D" w:rsidP="00073EC2">
      <w:pPr>
        <w:pStyle w:val="IN"/>
      </w:pPr>
      <w:r>
        <w:rPr>
          <w:b/>
        </w:rPr>
        <w:t xml:space="preserve">Differentiation Consideration: </w:t>
      </w:r>
      <w:r w:rsidR="00F720E3">
        <w:t>S</w:t>
      </w:r>
      <w:r w:rsidR="00073EC2">
        <w:t xml:space="preserve">tudents may need more support in understanding the components of a complete sentence in order to understand independent clauses. </w:t>
      </w:r>
      <w:r>
        <w:t xml:space="preserve">Consider explaining the basic functions of a subject and verb within a sentence. </w:t>
      </w:r>
      <w:r w:rsidR="00312509">
        <w:t>Consider providing</w:t>
      </w:r>
      <w:r>
        <w:t xml:space="preserve"> the following examples:</w:t>
      </w:r>
    </w:p>
    <w:p w14:paraId="3B71AA32" w14:textId="795A8822" w:rsidR="004E545D" w:rsidRDefault="00AB04FA" w:rsidP="004E545D">
      <w:pPr>
        <w:pStyle w:val="INBullet"/>
      </w:pPr>
      <w:r>
        <w:t xml:space="preserve">The following are complete sentences because they contain a subject and a verb: </w:t>
      </w:r>
      <w:r w:rsidR="004E545D">
        <w:t xml:space="preserve">“I run.” “The dog eats.” “My sister is tall.” </w:t>
      </w:r>
    </w:p>
    <w:p w14:paraId="129B2180" w14:textId="6BBDE6DA" w:rsidR="004E545D" w:rsidRDefault="00AB04FA" w:rsidP="004E545D">
      <w:pPr>
        <w:pStyle w:val="INBullet"/>
      </w:pPr>
      <w:r>
        <w:t xml:space="preserve">The following are not complete sentences because they do not contain a subject and a verb: </w:t>
      </w:r>
      <w:r w:rsidR="004E545D">
        <w:t xml:space="preserve">“My older sister.” “The blue wall in the classroom.” “Yelling loudly outside.” </w:t>
      </w:r>
    </w:p>
    <w:p w14:paraId="730F11B9" w14:textId="77777777" w:rsidR="006D627C" w:rsidRDefault="006D627C" w:rsidP="006D627C">
      <w:pPr>
        <w:pStyle w:val="Q"/>
      </w:pPr>
      <w:r>
        <w:t>Provide an example of a proper use of the semicolon.</w:t>
      </w:r>
    </w:p>
    <w:p w14:paraId="2427D9E6" w14:textId="77777777" w:rsidR="006D627C" w:rsidRDefault="006D627C" w:rsidP="006D627C">
      <w:pPr>
        <w:pStyle w:val="SR"/>
      </w:pPr>
      <w:r>
        <w:t>Student responses will vary, but should resemble:</w:t>
      </w:r>
    </w:p>
    <w:p w14:paraId="27DF116A" w14:textId="77777777" w:rsidR="006D627C" w:rsidRDefault="006D627C" w:rsidP="00605C08">
      <w:pPr>
        <w:pStyle w:val="SASRBullet"/>
      </w:pPr>
      <w:r>
        <w:t>I am in class; it is wonderful.</w:t>
      </w:r>
    </w:p>
    <w:p w14:paraId="33ABE693" w14:textId="77777777" w:rsidR="00073EC2" w:rsidRDefault="004E6484" w:rsidP="00605C08">
      <w:pPr>
        <w:pStyle w:val="IN"/>
      </w:pPr>
      <w:r>
        <w:t>If necessary, e</w:t>
      </w:r>
      <w:r w:rsidR="00073EC2">
        <w:t xml:space="preserve">xplain to students that they should use a semicolon to join a related independent clause and show they are related. Display the following example for students: </w:t>
      </w:r>
    </w:p>
    <w:p w14:paraId="64B971C9" w14:textId="77777777" w:rsidR="00073EC2" w:rsidRDefault="0048612E" w:rsidP="00605C08">
      <w:pPr>
        <w:pStyle w:val="INBullet"/>
      </w:pPr>
      <w:r w:rsidRPr="0048612E">
        <w:t xml:space="preserve">This uncertainty afflicts me with a </w:t>
      </w:r>
      <w:r>
        <w:t>sense of personal deterioration. I</w:t>
      </w:r>
      <w:r w:rsidRPr="0048612E">
        <w:t>f I were in decent health I would know how many</w:t>
      </w:r>
      <w:r>
        <w:t xml:space="preserve"> nights I had sat up with a pig</w:t>
      </w:r>
      <w:r w:rsidR="005433A6">
        <w:t>.</w:t>
      </w:r>
    </w:p>
    <w:p w14:paraId="394F2ACD" w14:textId="77777777" w:rsidR="00073EC2" w:rsidRDefault="00073EC2" w:rsidP="00605C08">
      <w:pPr>
        <w:pStyle w:val="IN"/>
      </w:pPr>
      <w:r>
        <w:t xml:space="preserve">Now display the joined clauses: </w:t>
      </w:r>
    </w:p>
    <w:p w14:paraId="2D29BAD6" w14:textId="77777777" w:rsidR="00B20129" w:rsidRDefault="00073EC2">
      <w:pPr>
        <w:pStyle w:val="INBullet"/>
      </w:pPr>
      <w:r>
        <w:t>“</w:t>
      </w:r>
      <w:r w:rsidR="0048612E" w:rsidRPr="0048612E">
        <w:t xml:space="preserve">This uncertainty afflicts me with a </w:t>
      </w:r>
      <w:r w:rsidR="0048612E">
        <w:t>sense of personal deterioration; i</w:t>
      </w:r>
      <w:r w:rsidR="0048612E" w:rsidRPr="0048612E">
        <w:t>f I were in decent health I would know how many</w:t>
      </w:r>
      <w:r w:rsidR="0048612E">
        <w:t xml:space="preserve"> nights I had sat up with a pig</w:t>
      </w:r>
      <w:r w:rsidR="005433A6">
        <w:t>” (section 1, paragraph 1).</w:t>
      </w:r>
      <w:r>
        <w:t xml:space="preserve"> </w:t>
      </w:r>
    </w:p>
    <w:p w14:paraId="34F17EB5" w14:textId="77777777" w:rsidR="00073EC2" w:rsidRDefault="00073EC2" w:rsidP="00605C08">
      <w:pPr>
        <w:pStyle w:val="IN"/>
      </w:pPr>
      <w:r>
        <w:t>Explain to students that it is possible to create two distinct sentences instead of conjoining the clauses with a semicolon, but since the ideas are linked, it makes sense to join them.</w:t>
      </w:r>
    </w:p>
    <w:p w14:paraId="42725C39" w14:textId="77777777" w:rsidR="004E6484" w:rsidRDefault="004E6484" w:rsidP="004E6484">
      <w:pPr>
        <w:pStyle w:val="Q"/>
      </w:pPr>
      <w:r>
        <w:t>What are some proper uses of a colon?</w:t>
      </w:r>
    </w:p>
    <w:p w14:paraId="3848CA8D" w14:textId="77777777" w:rsidR="004E6484" w:rsidRDefault="004E6484" w:rsidP="004E6484">
      <w:pPr>
        <w:pStyle w:val="SR"/>
      </w:pPr>
      <w:r>
        <w:t>Student responses should include:</w:t>
      </w:r>
    </w:p>
    <w:p w14:paraId="5B8F66E0" w14:textId="77777777" w:rsidR="004E6484" w:rsidRDefault="00DE4A2D" w:rsidP="004E6484">
      <w:pPr>
        <w:pStyle w:val="SASRBullet"/>
      </w:pPr>
      <w:r>
        <w:t>Colons can introduce a quotation after an independent clause.</w:t>
      </w:r>
    </w:p>
    <w:p w14:paraId="276A8F8B" w14:textId="77777777" w:rsidR="00DE4A2D" w:rsidRDefault="00DE4A2D" w:rsidP="00605C08">
      <w:pPr>
        <w:pStyle w:val="SASRBullet"/>
      </w:pPr>
      <w:r>
        <w:t>Colons can introduce a list.</w:t>
      </w:r>
    </w:p>
    <w:p w14:paraId="3E119E1D" w14:textId="78C8D6BD" w:rsidR="002A4E21" w:rsidRPr="002B77FF" w:rsidRDefault="00DE4A2D" w:rsidP="00605C08">
      <w:pPr>
        <w:pStyle w:val="IN"/>
      </w:pPr>
      <w:r>
        <w:lastRenderedPageBreak/>
        <w:t>If necessary, e</w:t>
      </w:r>
      <w:r w:rsidR="002A4E21">
        <w:t xml:space="preserve">xplain to students that </w:t>
      </w:r>
      <w:r w:rsidR="000056F0">
        <w:t xml:space="preserve">a </w:t>
      </w:r>
      <w:r w:rsidR="002A4E21">
        <w:t xml:space="preserve">colon </w:t>
      </w:r>
      <w:r w:rsidR="000056F0">
        <w:t xml:space="preserve">is </w:t>
      </w:r>
      <w:r w:rsidR="002A4E21">
        <w:t xml:space="preserve">another </w:t>
      </w:r>
      <w:r w:rsidR="00AB04FA">
        <w:t xml:space="preserve">important form </w:t>
      </w:r>
      <w:r w:rsidR="002A4E21">
        <w:t>punctuation in a</w:t>
      </w:r>
      <w:r w:rsidR="00083B36">
        <w:t>n essay</w:t>
      </w:r>
      <w:r w:rsidR="002A4E21">
        <w:t xml:space="preserve"> because a colon is used </w:t>
      </w:r>
      <w:r w:rsidR="00AB04FA">
        <w:t>to introduce</w:t>
      </w:r>
      <w:r w:rsidR="002A4E21">
        <w:t xml:space="preserve"> a quotation after an </w:t>
      </w:r>
      <w:r w:rsidR="002A4E21" w:rsidRPr="0060230E">
        <w:t>independent clause</w:t>
      </w:r>
      <w:r w:rsidR="002A4E21">
        <w:t>.</w:t>
      </w:r>
      <w:r w:rsidR="002A4E21">
        <w:rPr>
          <w:i/>
        </w:rPr>
        <w:t xml:space="preserve"> </w:t>
      </w:r>
      <w:r w:rsidR="002A4E21">
        <w:t>Display the following example for students:</w:t>
      </w:r>
      <w:r w:rsidR="002A4E21" w:rsidRPr="00DE4A2D">
        <w:rPr>
          <w:i/>
        </w:rPr>
        <w:t xml:space="preserve"> </w:t>
      </w:r>
    </w:p>
    <w:p w14:paraId="44EB977A" w14:textId="77777777" w:rsidR="00073EC2" w:rsidRDefault="002A4E21" w:rsidP="00605C08">
      <w:pPr>
        <w:pStyle w:val="INBullet"/>
      </w:pPr>
      <w:r>
        <w:t xml:space="preserve">Comparing </w:t>
      </w:r>
      <w:r w:rsidRPr="00751883">
        <w:t>the s</w:t>
      </w:r>
      <w:r>
        <w:t xml:space="preserve">tory to a “tragedy” on stage, White expands on this analogy and introduces his central idea: </w:t>
      </w:r>
      <w:r w:rsidRPr="00751883">
        <w:t>“Once in a while something slips</w:t>
      </w:r>
      <w:r w:rsidR="00083B36">
        <w:t>—</w:t>
      </w:r>
      <w:r w:rsidRPr="00751883">
        <w:t>one of the actors goes up in his lines and the whole performance stumbles and halts</w:t>
      </w:r>
      <w:r>
        <w:t>”</w:t>
      </w:r>
      <w:r w:rsidR="00B76825">
        <w:t xml:space="preserve"> (section 1, paragraph 3).</w:t>
      </w:r>
    </w:p>
    <w:p w14:paraId="1D1EEE1A" w14:textId="77777777" w:rsidR="00073EC2" w:rsidRDefault="00073EC2" w:rsidP="00605C08">
      <w:pPr>
        <w:pStyle w:val="IN"/>
      </w:pPr>
      <w:r>
        <w:t xml:space="preserve">Another use of colons is to introduce a list. Display the following example for students: </w:t>
      </w:r>
    </w:p>
    <w:p w14:paraId="46A11990" w14:textId="77777777" w:rsidR="00073EC2" w:rsidRDefault="00073EC2" w:rsidP="00605C08">
      <w:pPr>
        <w:pStyle w:val="INBullet"/>
      </w:pPr>
      <w:r>
        <w:t>White uses various types of phrases in “Death of a Pig”: noun, verb, adjectival, adverbial, etc.</w:t>
      </w:r>
    </w:p>
    <w:p w14:paraId="2D5E730B" w14:textId="5F83D19E" w:rsidR="00073EC2" w:rsidRDefault="00073EC2" w:rsidP="00073EC2">
      <w:pPr>
        <w:pStyle w:val="IN"/>
      </w:pPr>
      <w:r w:rsidRPr="00C45D74">
        <w:rPr>
          <w:b/>
        </w:rPr>
        <w:t>Differentiation Consideration:</w:t>
      </w:r>
      <w:r>
        <w:t xml:space="preserve"> If students are struggling</w:t>
      </w:r>
      <w:r w:rsidR="00AB04FA">
        <w:t xml:space="preserve"> to grasp the proper use of colons and semicolons</w:t>
      </w:r>
      <w:r>
        <w:t>, work with them individually to write out 5–10 examples of the proper use of each type of punctuation.</w:t>
      </w:r>
    </w:p>
    <w:p w14:paraId="1B703CA6" w14:textId="77777777" w:rsidR="00790BCC" w:rsidRPr="00790BCC" w:rsidRDefault="00790BCC" w:rsidP="00B86AA8">
      <w:pPr>
        <w:pStyle w:val="BR"/>
      </w:pPr>
    </w:p>
    <w:p w14:paraId="3BD36301" w14:textId="77777777" w:rsidR="00B86AA8" w:rsidRDefault="00B86AA8" w:rsidP="00B86AA8">
      <w:pPr>
        <w:pStyle w:val="TA"/>
      </w:pPr>
      <w:r>
        <w:t xml:space="preserve">Instruct students to </w:t>
      </w:r>
      <w:r w:rsidR="00C21C10">
        <w:t>review</w:t>
      </w:r>
      <w:r>
        <w:t xml:space="preserve"> “Death of a Pig” to </w:t>
      </w:r>
      <w:r w:rsidR="00F64083">
        <w:t>identify</w:t>
      </w:r>
      <w:r>
        <w:t xml:space="preserve"> examples of White</w:t>
      </w:r>
      <w:r w:rsidR="00C21C10">
        <w:t>’s</w:t>
      </w:r>
      <w:r>
        <w:t xml:space="preserve"> use</w:t>
      </w:r>
      <w:r w:rsidR="00C21C10">
        <w:t xml:space="preserve"> of</w:t>
      </w:r>
      <w:r>
        <w:t xml:space="preserve"> colons or semicolons.</w:t>
      </w:r>
    </w:p>
    <w:p w14:paraId="3789E7C5" w14:textId="77777777" w:rsidR="00EC5982" w:rsidRDefault="00B86AA8" w:rsidP="00B86AA8">
      <w:pPr>
        <w:pStyle w:val="SA"/>
      </w:pPr>
      <w:r>
        <w:t xml:space="preserve">Students search for examples of semicolon and colon use in “Death of a Pig.” </w:t>
      </w:r>
    </w:p>
    <w:p w14:paraId="408D3234" w14:textId="77777777" w:rsidR="00B20129" w:rsidRDefault="00B86AA8">
      <w:pPr>
        <w:pStyle w:val="SR"/>
      </w:pPr>
      <w:r>
        <w:t>Student</w:t>
      </w:r>
      <w:r w:rsidR="00EC5982">
        <w:t xml:space="preserve"> findings may include</w:t>
      </w:r>
      <w:r>
        <w:t>:</w:t>
      </w:r>
    </w:p>
    <w:p w14:paraId="03CBD33B" w14:textId="5F0D9222" w:rsidR="00B86AA8" w:rsidRDefault="00083B36" w:rsidP="00B86AA8">
      <w:pPr>
        <w:pStyle w:val="SASRBullet"/>
      </w:pPr>
      <w:r>
        <w:t>“</w:t>
      </w:r>
      <w:r w:rsidR="00B86AA8" w:rsidRPr="00B86AA8">
        <w:t>This uncertainty afflicts me with a sense of personal deterioration; if I were in decent health I would know how many nights I had sat up with a pig</w:t>
      </w:r>
      <w:r>
        <w:t>”</w:t>
      </w:r>
      <w:r w:rsidR="00BF6791">
        <w:t xml:space="preserve"> (section 1, paragraph 1)</w:t>
      </w:r>
      <w:r w:rsidR="002C40D7">
        <w:t>.</w:t>
      </w:r>
    </w:p>
    <w:p w14:paraId="3D7325D9" w14:textId="26AC063C" w:rsidR="00B86AA8" w:rsidRDefault="00083B36" w:rsidP="00B86AA8">
      <w:pPr>
        <w:pStyle w:val="SASRBullet"/>
      </w:pPr>
      <w:r>
        <w:t>“</w:t>
      </w:r>
      <w:r w:rsidR="00B86AA8" w:rsidRPr="00B86AA8">
        <w:t>(There is never any identification needed on a country phone; the person on the other end knows who is talking by the sound of the voice and by the character of the question.)</w:t>
      </w:r>
      <w:r>
        <w:t>”</w:t>
      </w:r>
      <w:r w:rsidR="00BF6791">
        <w:t xml:space="preserve"> (section 1, paragraph 5)</w:t>
      </w:r>
    </w:p>
    <w:p w14:paraId="057FBE24" w14:textId="3077E425" w:rsidR="00B86AA8" w:rsidRDefault="00083B36" w:rsidP="00B86AA8">
      <w:pPr>
        <w:pStyle w:val="SASRBullet"/>
      </w:pPr>
      <w:r>
        <w:t>“</w:t>
      </w:r>
      <w:r w:rsidR="00B86AA8" w:rsidRPr="00B86AA8">
        <w:t>Unconsciously I held off, for an hour, the deed by which I would officially recognize the collapse of the performance of raising a pig; I wanted no interruption in the regularity of feeding, the steadiness of growth, the even succession of days</w:t>
      </w:r>
      <w:r>
        <w:t>”</w:t>
      </w:r>
      <w:r w:rsidR="00BF6791">
        <w:t xml:space="preserve"> (section 1, paragraph 8)</w:t>
      </w:r>
      <w:r w:rsidR="002C40D7">
        <w:t>.</w:t>
      </w:r>
    </w:p>
    <w:p w14:paraId="10AE296C" w14:textId="027829B3" w:rsidR="00B86AA8" w:rsidRDefault="00083B36" w:rsidP="00B86AA8">
      <w:pPr>
        <w:pStyle w:val="SASRBullet"/>
      </w:pPr>
      <w:r>
        <w:t>“</w:t>
      </w:r>
      <w:r w:rsidR="00B86AA8">
        <w:t>I knelt, saw that he was dead, and left him there: his face had a mild look, expressive neither of deep peace nor of deep suffering, although I think he had suffered a good deal</w:t>
      </w:r>
      <w:r>
        <w:t>”</w:t>
      </w:r>
      <w:r w:rsidR="00BF6791">
        <w:t xml:space="preserve"> (section 4, paragraph 2)</w:t>
      </w:r>
      <w:r w:rsidR="002C40D7">
        <w:t>.</w:t>
      </w:r>
    </w:p>
    <w:p w14:paraId="0477CC82" w14:textId="7A82FA79" w:rsidR="00B86AA8" w:rsidRDefault="00083B36" w:rsidP="00B86AA8">
      <w:pPr>
        <w:pStyle w:val="SASRBullet"/>
      </w:pPr>
      <w:r>
        <w:t>“</w:t>
      </w:r>
      <w:r w:rsidR="00B86AA8" w:rsidRPr="00B86AA8">
        <w:t>But even so, there was a directness and dispatch about animal burial, I thought, that made it a more decent affair than human burial: there was no stopover in the undertaker</w:t>
      </w:r>
      <w:r w:rsidR="009529C3">
        <w:t>’</w:t>
      </w:r>
      <w:r w:rsidR="00B86AA8" w:rsidRPr="00B86AA8">
        <w:t>s foul parlor, no wreath nor spray</w:t>
      </w:r>
      <w:r>
        <w:t>”</w:t>
      </w:r>
      <w:r w:rsidR="00BF6791">
        <w:t xml:space="preserve"> (section 4, paragraph 4)</w:t>
      </w:r>
      <w:r w:rsidR="002C40D7">
        <w:t>.</w:t>
      </w:r>
    </w:p>
    <w:p w14:paraId="02ED5A84" w14:textId="77777777" w:rsidR="00790BCC" w:rsidRPr="00790BCC" w:rsidRDefault="00CC4003" w:rsidP="007017EB">
      <w:pPr>
        <w:pStyle w:val="LearningSequenceHeader"/>
      </w:pPr>
      <w:r>
        <w:t>Activity 4: Peer Review</w:t>
      </w:r>
      <w:r w:rsidR="001F32FC">
        <w:t xml:space="preserve"> and Editing</w:t>
      </w:r>
      <w:r w:rsidR="001F32FC">
        <w:tab/>
        <w:t>6</w:t>
      </w:r>
      <w:r w:rsidR="004727C5">
        <w:t>0</w:t>
      </w:r>
      <w:r w:rsidR="00790BCC" w:rsidRPr="00790BCC">
        <w:t>%</w:t>
      </w:r>
    </w:p>
    <w:p w14:paraId="66B631C6" w14:textId="23262F7C" w:rsidR="00E50BF5" w:rsidRDefault="004727C5" w:rsidP="007017EB">
      <w:pPr>
        <w:pStyle w:val="TA"/>
      </w:pPr>
      <w:r>
        <w:t>Instruct</w:t>
      </w:r>
      <w:r w:rsidRPr="0025142D">
        <w:t xml:space="preserve"> students</w:t>
      </w:r>
      <w:r>
        <w:t xml:space="preserve"> to</w:t>
      </w:r>
      <w:r w:rsidR="00890A04">
        <w:t xml:space="preserve"> work in pairs </w:t>
      </w:r>
      <w:r w:rsidRPr="0025142D">
        <w:t xml:space="preserve">to peer review their drafts for correct </w:t>
      </w:r>
      <w:r>
        <w:t xml:space="preserve">use of capitalization, punctuation, and </w:t>
      </w:r>
      <w:r w:rsidRPr="0025142D">
        <w:t>spelling</w:t>
      </w:r>
      <w:r>
        <w:t>, as well as the use of parallel structure and various types of phrases</w:t>
      </w:r>
      <w:r w:rsidRPr="0025142D">
        <w:t xml:space="preserve">. Instruct </w:t>
      </w:r>
      <w:r w:rsidRPr="0025142D">
        <w:lastRenderedPageBreak/>
        <w:t xml:space="preserve">students to look for instances in their </w:t>
      </w:r>
      <w:r>
        <w:t>classmate</w:t>
      </w:r>
      <w:r w:rsidR="00713553">
        <w:t>’</w:t>
      </w:r>
      <w:r w:rsidRPr="0025142D">
        <w:t xml:space="preserve">s paper where a </w:t>
      </w:r>
      <w:r>
        <w:t>semicolon or colon should be used, where sentences could use more phrasal variance, or where parallel structure is not</w:t>
      </w:r>
      <w:r w:rsidR="00713553">
        <w:t xml:space="preserve"> </w:t>
      </w:r>
      <w:r w:rsidR="00AB04FA">
        <w:t xml:space="preserve">used </w:t>
      </w:r>
      <w:r w:rsidR="00713553">
        <w:t>(</w:t>
      </w:r>
      <w:r w:rsidR="00AB04FA">
        <w:t>and</w:t>
      </w:r>
      <w:r w:rsidR="00713553">
        <w:t xml:space="preserve"> could be)</w:t>
      </w:r>
      <w:r w:rsidR="00AB04FA">
        <w:t>, or is not</w:t>
      </w:r>
      <w:r>
        <w:t xml:space="preserve"> </w:t>
      </w:r>
      <w:r w:rsidR="009F152A">
        <w:t>use</w:t>
      </w:r>
      <w:r>
        <w:t xml:space="preserve">d properly. </w:t>
      </w:r>
    </w:p>
    <w:p w14:paraId="76A05F22" w14:textId="77777777" w:rsidR="00890A04" w:rsidRDefault="00E50BF5" w:rsidP="007017EB">
      <w:pPr>
        <w:pStyle w:val="TA"/>
      </w:pPr>
      <w:r>
        <w:t>Remind students to consult the Control and Conventions portion of the 10.4.1 End-of-Unit Text Analysis Rubric as they review their classmate’s drafts.</w:t>
      </w:r>
    </w:p>
    <w:p w14:paraId="016E82E8" w14:textId="77777777" w:rsidR="00890A04" w:rsidRDefault="00890A04" w:rsidP="001B7863">
      <w:pPr>
        <w:pStyle w:val="SA"/>
      </w:pPr>
      <w:r>
        <w:t xml:space="preserve">Students </w:t>
      </w:r>
      <w:r w:rsidR="000229BE">
        <w:t>form</w:t>
      </w:r>
      <w:r>
        <w:t xml:space="preserve"> pairs and review </w:t>
      </w:r>
      <w:r w:rsidR="002858C2">
        <w:t xml:space="preserve">each other’s </w:t>
      </w:r>
      <w:r>
        <w:t>drafts.</w:t>
      </w:r>
    </w:p>
    <w:p w14:paraId="07A0B2F6" w14:textId="77777777" w:rsidR="00790BCC" w:rsidRPr="00790BCC" w:rsidRDefault="00790BCC" w:rsidP="00890A04">
      <w:pPr>
        <w:pStyle w:val="BR"/>
      </w:pPr>
    </w:p>
    <w:p w14:paraId="3AFE2F15" w14:textId="77777777" w:rsidR="00E50BF5" w:rsidRDefault="00890A04" w:rsidP="00E50BF5">
      <w:pPr>
        <w:pStyle w:val="TA"/>
      </w:pPr>
      <w:r>
        <w:t xml:space="preserve">After students review their </w:t>
      </w:r>
      <w:r w:rsidR="000229BE">
        <w:t>peer’s draft</w:t>
      </w:r>
      <w:r>
        <w:t xml:space="preserve">, instruct them to spend time </w:t>
      </w:r>
      <w:r w:rsidR="00410068">
        <w:t xml:space="preserve">independently editing their own </w:t>
      </w:r>
      <w:r w:rsidR="001B7863">
        <w:t>drafts</w:t>
      </w:r>
      <w:r w:rsidR="00410068">
        <w:t xml:space="preserve"> according to their peer</w:t>
      </w:r>
      <w:r w:rsidR="002858C2">
        <w:t>’</w:t>
      </w:r>
      <w:r w:rsidR="00410068">
        <w:t xml:space="preserve">s suggested revisions. </w:t>
      </w:r>
      <w:r w:rsidR="00E50BF5">
        <w:t xml:space="preserve">Remind students to consult the Control and Conventions portion of the 10.4.1 End-of-Unit Text Analysis Rubric </w:t>
      </w:r>
      <w:r w:rsidR="00AC02D7">
        <w:t xml:space="preserve">and Checklist </w:t>
      </w:r>
      <w:r w:rsidR="00E50BF5">
        <w:t>as they review their own drafts.</w:t>
      </w:r>
    </w:p>
    <w:p w14:paraId="446101F2" w14:textId="77777777" w:rsidR="00790BCC" w:rsidRDefault="001B7863" w:rsidP="007017EB">
      <w:pPr>
        <w:pStyle w:val="SA"/>
      </w:pPr>
      <w:r>
        <w:t>Students work independently to edit their drafts for parallel structure, use of various phrases, colons, and semicolons.</w:t>
      </w:r>
    </w:p>
    <w:p w14:paraId="589483D1" w14:textId="77777777" w:rsidR="00CE1F6A" w:rsidRPr="00790BCC" w:rsidRDefault="00CE1F6A" w:rsidP="00605C08">
      <w:pPr>
        <w:pStyle w:val="TA"/>
      </w:pPr>
      <w:r>
        <w:t>Collect revised student drafts.</w:t>
      </w:r>
    </w:p>
    <w:p w14:paraId="5491E023" w14:textId="77777777" w:rsidR="00790BCC" w:rsidRPr="00790BCC" w:rsidRDefault="00790BCC" w:rsidP="007017EB">
      <w:pPr>
        <w:pStyle w:val="LearningSequenceHeader"/>
      </w:pPr>
      <w:r w:rsidRPr="00790BCC">
        <w:t xml:space="preserve">Activity </w:t>
      </w:r>
      <w:r w:rsidR="00E67CAB">
        <w:t>5</w:t>
      </w:r>
      <w:r w:rsidRPr="00790BCC">
        <w:t>: Closing</w:t>
      </w:r>
      <w:r w:rsidRPr="00790BCC">
        <w:tab/>
        <w:t>5%</w:t>
      </w:r>
    </w:p>
    <w:p w14:paraId="7B50782D" w14:textId="71CB5258" w:rsidR="00062C75" w:rsidRDefault="001B7863" w:rsidP="00E936A1">
      <w:pPr>
        <w:pStyle w:val="TA"/>
      </w:pPr>
      <w:r>
        <w:t xml:space="preserve">Display and distribute the homework assignment. </w:t>
      </w:r>
      <w:r w:rsidR="00E936A1">
        <w:t>For homework, instruct students to</w:t>
      </w:r>
      <w:r w:rsidR="000646AC">
        <w:t xml:space="preserve"> revisit their homework from </w:t>
      </w:r>
      <w:r w:rsidR="00062C75">
        <w:t xml:space="preserve">10.4.1 </w:t>
      </w:r>
      <w:r w:rsidR="000646AC">
        <w:t>Les</w:t>
      </w:r>
      <w:r w:rsidR="009F152A">
        <w:t xml:space="preserve">son 3 and their research about </w:t>
      </w:r>
      <w:r w:rsidR="000646AC">
        <w:t xml:space="preserve">classical tragedy. Instruct students to </w:t>
      </w:r>
      <w:r w:rsidR="00062C75">
        <w:t>write a brief response</w:t>
      </w:r>
      <w:r w:rsidR="000646AC">
        <w:t xml:space="preserve"> to the following two questions</w:t>
      </w:r>
      <w:r w:rsidR="00062C75">
        <w:t>. Remind students to provide textual evidence to support their response and to use this unit’s vocabulary wherever possible.</w:t>
      </w:r>
      <w:r w:rsidR="000646AC">
        <w:t xml:space="preserve"> </w:t>
      </w:r>
    </w:p>
    <w:p w14:paraId="591F51E7" w14:textId="77777777" w:rsidR="00E936A1" w:rsidRDefault="000646AC" w:rsidP="00605C08">
      <w:pPr>
        <w:pStyle w:val="Q"/>
      </w:pPr>
      <w:r>
        <w:t>How does White’s essay conform to the classic outline of tragedy? How does it differ from this outline?</w:t>
      </w:r>
    </w:p>
    <w:p w14:paraId="2195F8FD" w14:textId="77777777" w:rsidR="00033CF2" w:rsidRDefault="00E936A1" w:rsidP="00605C08">
      <w:pPr>
        <w:pStyle w:val="SA"/>
        <w:numPr>
          <w:ilvl w:val="0"/>
          <w:numId w:val="8"/>
        </w:numPr>
      </w:pPr>
      <w:r>
        <w:t>Students follow along.</w:t>
      </w:r>
    </w:p>
    <w:p w14:paraId="117DD53C" w14:textId="77777777" w:rsidR="00790BCC" w:rsidRPr="00790BCC" w:rsidRDefault="00790BCC" w:rsidP="007017EB">
      <w:pPr>
        <w:pStyle w:val="Heading1"/>
      </w:pPr>
      <w:r w:rsidRPr="00790BCC">
        <w:t>Homework</w:t>
      </w:r>
    </w:p>
    <w:p w14:paraId="236A11AD" w14:textId="59DDC652" w:rsidR="00062C75" w:rsidRDefault="000646AC" w:rsidP="007017EB">
      <w:r>
        <w:t xml:space="preserve">Revisit your homework from </w:t>
      </w:r>
      <w:r w:rsidR="00062C75">
        <w:t xml:space="preserve">10.4.1 </w:t>
      </w:r>
      <w:r>
        <w:t>Le</w:t>
      </w:r>
      <w:r w:rsidR="009F152A">
        <w:t>sson 3 and your research about classical tragedy.</w:t>
      </w:r>
      <w:r>
        <w:t xml:space="preserve"> Write a </w:t>
      </w:r>
      <w:r w:rsidR="00062C75">
        <w:t>brief</w:t>
      </w:r>
      <w:r>
        <w:t xml:space="preserve"> response to the following two questions: </w:t>
      </w:r>
    </w:p>
    <w:p w14:paraId="3734DA23" w14:textId="77777777" w:rsidR="00790BCC" w:rsidRPr="00790BCC" w:rsidRDefault="000646AC" w:rsidP="00605C08">
      <w:pPr>
        <w:pStyle w:val="Q"/>
      </w:pPr>
      <w:r>
        <w:t>How does White’s essay conform to the classic outline of tragedy? How does it differ from this outline?</w:t>
      </w:r>
    </w:p>
    <w:p w14:paraId="01A144B7" w14:textId="77777777" w:rsidR="0097525D" w:rsidRDefault="0097525D">
      <w:pPr>
        <w:spacing w:before="0" w:after="160" w:line="259" w:lineRule="auto"/>
        <w:rPr>
          <w:rFonts w:asciiTheme="minorHAnsi" w:hAnsiTheme="minorHAnsi"/>
          <w:b/>
          <w:bCs/>
          <w:color w:val="365F91"/>
          <w:sz w:val="32"/>
          <w:szCs w:val="28"/>
        </w:rPr>
      </w:pPr>
      <w:r>
        <w:br w:type="page"/>
      </w:r>
    </w:p>
    <w:p w14:paraId="22D5C559" w14:textId="77777777" w:rsidR="00BB35D0" w:rsidRDefault="00BB35D0" w:rsidP="00BB35D0">
      <w:pPr>
        <w:pStyle w:val="ToolHeader"/>
      </w:pPr>
      <w:r>
        <w:lastRenderedPageBreak/>
        <w:t>Colon and Semicolon Handout</w:t>
      </w:r>
      <w:r w:rsidR="008D6F1D">
        <w:t xml:space="preserve"> </w:t>
      </w:r>
    </w:p>
    <w:tbl>
      <w:tblPr>
        <w:tblStyle w:val="TableGrid"/>
        <w:tblW w:w="0" w:type="auto"/>
        <w:tblInd w:w="108" w:type="dxa"/>
        <w:tblLook w:val="04A0" w:firstRow="1" w:lastRow="0" w:firstColumn="1" w:lastColumn="0" w:noHBand="0" w:noVBand="1"/>
      </w:tblPr>
      <w:tblGrid>
        <w:gridCol w:w="816"/>
        <w:gridCol w:w="2786"/>
        <w:gridCol w:w="728"/>
        <w:gridCol w:w="3045"/>
        <w:gridCol w:w="720"/>
        <w:gridCol w:w="1373"/>
      </w:tblGrid>
      <w:tr w:rsidR="00BB35D0" w:rsidRPr="00707670" w14:paraId="2C604D87" w14:textId="77777777" w:rsidTr="00F64083">
        <w:trPr>
          <w:trHeight w:val="557"/>
        </w:trPr>
        <w:tc>
          <w:tcPr>
            <w:tcW w:w="816" w:type="dxa"/>
            <w:shd w:val="clear" w:color="auto" w:fill="D9D9D9" w:themeFill="background1" w:themeFillShade="D9"/>
            <w:vAlign w:val="center"/>
          </w:tcPr>
          <w:p w14:paraId="7E00A8E4" w14:textId="77777777" w:rsidR="00BB35D0" w:rsidRPr="00707670" w:rsidRDefault="00BB35D0" w:rsidP="00BB35D0">
            <w:pPr>
              <w:pStyle w:val="TableText"/>
              <w:rPr>
                <w:b/>
              </w:rPr>
            </w:pPr>
            <w:r w:rsidRPr="00707670">
              <w:rPr>
                <w:b/>
              </w:rPr>
              <w:t>Name:</w:t>
            </w:r>
          </w:p>
        </w:tc>
        <w:tc>
          <w:tcPr>
            <w:tcW w:w="2786" w:type="dxa"/>
            <w:vAlign w:val="center"/>
          </w:tcPr>
          <w:p w14:paraId="7A5C3C0E" w14:textId="77777777" w:rsidR="00BB35D0" w:rsidRPr="00707670" w:rsidRDefault="00BB35D0" w:rsidP="00BB35D0">
            <w:pPr>
              <w:pStyle w:val="TableText"/>
              <w:rPr>
                <w:b/>
              </w:rPr>
            </w:pPr>
          </w:p>
        </w:tc>
        <w:tc>
          <w:tcPr>
            <w:tcW w:w="728" w:type="dxa"/>
            <w:shd w:val="clear" w:color="auto" w:fill="D9D9D9" w:themeFill="background1" w:themeFillShade="D9"/>
            <w:vAlign w:val="center"/>
          </w:tcPr>
          <w:p w14:paraId="3F78EC08" w14:textId="77777777" w:rsidR="00BB35D0" w:rsidRPr="00707670" w:rsidRDefault="00BB35D0" w:rsidP="00BB35D0">
            <w:pPr>
              <w:pStyle w:val="TableText"/>
              <w:rPr>
                <w:b/>
              </w:rPr>
            </w:pPr>
            <w:r w:rsidRPr="00707670">
              <w:rPr>
                <w:b/>
              </w:rPr>
              <w:t>Class:</w:t>
            </w:r>
          </w:p>
        </w:tc>
        <w:tc>
          <w:tcPr>
            <w:tcW w:w="3045" w:type="dxa"/>
            <w:vAlign w:val="center"/>
          </w:tcPr>
          <w:p w14:paraId="1D03CDFE" w14:textId="77777777" w:rsidR="00BB35D0" w:rsidRPr="00707670" w:rsidRDefault="00BB35D0" w:rsidP="00BB35D0">
            <w:pPr>
              <w:pStyle w:val="TableText"/>
              <w:rPr>
                <w:b/>
              </w:rPr>
            </w:pPr>
          </w:p>
        </w:tc>
        <w:tc>
          <w:tcPr>
            <w:tcW w:w="720" w:type="dxa"/>
            <w:shd w:val="clear" w:color="auto" w:fill="D9D9D9" w:themeFill="background1" w:themeFillShade="D9"/>
            <w:vAlign w:val="center"/>
          </w:tcPr>
          <w:p w14:paraId="36025002" w14:textId="77777777" w:rsidR="00BB35D0" w:rsidRPr="00707670" w:rsidRDefault="00BB35D0" w:rsidP="00BB35D0">
            <w:pPr>
              <w:pStyle w:val="TableText"/>
              <w:rPr>
                <w:b/>
              </w:rPr>
            </w:pPr>
            <w:r w:rsidRPr="00707670">
              <w:rPr>
                <w:b/>
              </w:rPr>
              <w:t>Date:</w:t>
            </w:r>
          </w:p>
        </w:tc>
        <w:tc>
          <w:tcPr>
            <w:tcW w:w="1373" w:type="dxa"/>
            <w:vAlign w:val="center"/>
          </w:tcPr>
          <w:p w14:paraId="11C42230" w14:textId="77777777" w:rsidR="00BB35D0" w:rsidRPr="00707670" w:rsidRDefault="00BB35D0" w:rsidP="00BB35D0">
            <w:pPr>
              <w:pStyle w:val="TableText"/>
              <w:rPr>
                <w:b/>
              </w:rPr>
            </w:pPr>
          </w:p>
        </w:tc>
      </w:tr>
    </w:tbl>
    <w:p w14:paraId="058AEF77" w14:textId="0DCFFD4E" w:rsidR="00BB35D0" w:rsidRPr="00BE20F0" w:rsidRDefault="00BB35D0" w:rsidP="00BB35D0">
      <w:pPr>
        <w:spacing w:before="180"/>
        <w:rPr>
          <w:b/>
        </w:rPr>
      </w:pPr>
      <w:r w:rsidRPr="00BE20F0">
        <w:rPr>
          <w:b/>
        </w:rPr>
        <w:t>Common and Proper Uses of the Colon</w:t>
      </w:r>
    </w:p>
    <w:p w14:paraId="3E115D48" w14:textId="77777777" w:rsidR="00BB35D0" w:rsidRDefault="00BB35D0" w:rsidP="00BB35D0">
      <w:pPr>
        <w:pStyle w:val="BulletedList"/>
        <w:ind w:left="317" w:hanging="317"/>
      </w:pPr>
      <w:r w:rsidRPr="00A62216">
        <w:t xml:space="preserve">Use a colon when introducing a quotation after an </w:t>
      </w:r>
      <w:r w:rsidRPr="00F367B1">
        <w:rPr>
          <w:i/>
        </w:rPr>
        <w:t>independent clause</w:t>
      </w:r>
      <w:r w:rsidRPr="00A62216">
        <w:rPr>
          <w:i/>
        </w:rPr>
        <w:t>.</w:t>
      </w:r>
      <w:r>
        <w:rPr>
          <w:i/>
        </w:rPr>
        <w:t xml:space="preserve"> </w:t>
      </w:r>
      <w:r w:rsidRPr="003F4804">
        <w:t>An</w:t>
      </w:r>
      <w:r w:rsidRPr="001078AD">
        <w:t xml:space="preserve"> </w:t>
      </w:r>
      <w:r w:rsidRPr="00F367B1">
        <w:rPr>
          <w:i/>
        </w:rPr>
        <w:t>independent clause</w:t>
      </w:r>
      <w:r w:rsidRPr="001078AD">
        <w:t xml:space="preserve"> </w:t>
      </w:r>
      <w:r w:rsidRPr="003F4804">
        <w:t>contains both a subject and a verb, and can stand alone as a complete sentence.</w:t>
      </w:r>
    </w:p>
    <w:p w14:paraId="3B345DB6" w14:textId="36001A0B" w:rsidR="00BB35D0" w:rsidRDefault="006C3849" w:rsidP="00BB35D0">
      <w:pPr>
        <w:pStyle w:val="SASRBullet"/>
      </w:pPr>
      <w:r w:rsidRPr="00751883">
        <w:t>Comparing the s</w:t>
      </w:r>
      <w:r>
        <w:t xml:space="preserve">tory to a “tragedy” on stage, White expands on this analogy and introduces his central idea: </w:t>
      </w:r>
      <w:r w:rsidRPr="00751883">
        <w:t>“Once in a while something slips</w:t>
      </w:r>
      <w:r w:rsidR="009F152A">
        <w:t>—</w:t>
      </w:r>
      <w:r w:rsidRPr="00751883">
        <w:t>one of the actors goes up in his lines and the whole performance stumbles and halts</w:t>
      </w:r>
      <w:r>
        <w:t>”</w:t>
      </w:r>
      <w:r w:rsidR="00C00D9A">
        <w:t xml:space="preserve"> (section 1, paragraph 3).</w:t>
      </w:r>
    </w:p>
    <w:p w14:paraId="62FBDEB0" w14:textId="77777777" w:rsidR="00BB35D0" w:rsidRPr="00801866" w:rsidRDefault="00BB35D0" w:rsidP="00BB35D0">
      <w:pPr>
        <w:pStyle w:val="BulletedList"/>
        <w:ind w:left="317" w:hanging="317"/>
      </w:pPr>
      <w:r w:rsidRPr="00801866">
        <w:t>Use a colon when introducing a list.</w:t>
      </w:r>
    </w:p>
    <w:p w14:paraId="739B0264" w14:textId="77777777" w:rsidR="00BB35D0" w:rsidRDefault="00BB35D0" w:rsidP="00BB35D0">
      <w:pPr>
        <w:pStyle w:val="SASRBullet"/>
      </w:pPr>
      <w:r w:rsidRPr="002B77FF">
        <w:rPr>
          <w:spacing w:val="-2"/>
        </w:rPr>
        <w:t>White uses various types of phrases in “Death of a Pig”: noun, verb, adjectival, adverbial, etc</w:t>
      </w:r>
      <w:r>
        <w:t>.</w:t>
      </w:r>
    </w:p>
    <w:p w14:paraId="1CB7AB38" w14:textId="7F354ADC" w:rsidR="00BB35D0" w:rsidRPr="00893621" w:rsidRDefault="00BB35D0" w:rsidP="00BB35D0">
      <w:pPr>
        <w:rPr>
          <w:b/>
        </w:rPr>
      </w:pPr>
      <w:r w:rsidRPr="00893621">
        <w:rPr>
          <w:b/>
        </w:rPr>
        <w:t>Common and Proper Uses of the Semicolon</w:t>
      </w:r>
    </w:p>
    <w:p w14:paraId="4D30449B" w14:textId="77777777" w:rsidR="00BB35D0" w:rsidRPr="003F4804" w:rsidRDefault="00BB35D0" w:rsidP="00BB35D0">
      <w:pPr>
        <w:pStyle w:val="BulletedList"/>
        <w:ind w:left="317" w:hanging="317"/>
        <w:rPr>
          <w:b/>
        </w:rPr>
      </w:pPr>
      <w:r>
        <w:t xml:space="preserve">Use a semicolon to connect two </w:t>
      </w:r>
      <w:r>
        <w:rPr>
          <w:i/>
        </w:rPr>
        <w:t>independent clauses</w:t>
      </w:r>
      <w:r>
        <w:t xml:space="preserve"> that are related to one another.</w:t>
      </w:r>
    </w:p>
    <w:p w14:paraId="4FC4D02A" w14:textId="04C2736E" w:rsidR="00BB35D0" w:rsidRDefault="006C5E93" w:rsidP="00BB35D0">
      <w:pPr>
        <w:pStyle w:val="SASRBullet"/>
      </w:pPr>
      <w:r>
        <w:t>“</w:t>
      </w:r>
      <w:r w:rsidR="00BB35D0" w:rsidRPr="00B86AA8">
        <w:t>This uncertainty afflicts me with a sense of personal deterioration; if I were in decent health I would know how many nights I had sat up with a pig</w:t>
      </w:r>
      <w:r>
        <w:t>.”</w:t>
      </w:r>
      <w:r w:rsidR="00C00D9A">
        <w:t xml:space="preserve"> (section 1, paragraph 1)</w:t>
      </w:r>
    </w:p>
    <w:p w14:paraId="4C72BDA3" w14:textId="32D2E342" w:rsidR="007E484F" w:rsidRDefault="00BB35D0" w:rsidP="00F64083">
      <w:r>
        <w:rPr>
          <w:b/>
        </w:rPr>
        <w:t xml:space="preserve">Further reference: </w:t>
      </w:r>
      <w:r w:rsidRPr="006570C7">
        <w:t>The Purdue</w:t>
      </w:r>
      <w:r>
        <w:t xml:space="preserve"> University Online Writing Lab (OWL): </w:t>
      </w:r>
      <w:hyperlink r:id="rId9" w:history="1">
        <w:r w:rsidRPr="00AA747A">
          <w:rPr>
            <w:rStyle w:val="Hyperlink"/>
          </w:rPr>
          <w:t>http://owl.english.purdue.edu</w:t>
        </w:r>
      </w:hyperlink>
      <w:r>
        <w:t xml:space="preserve"> (search terms: semicolons, colons, quotation marks). </w:t>
      </w:r>
    </w:p>
    <w:p w14:paraId="09BF198A" w14:textId="77777777" w:rsidR="002B77FF" w:rsidRPr="002B77FF" w:rsidRDefault="002B77FF" w:rsidP="00F64083"/>
    <w:sectPr w:rsidR="002B77FF" w:rsidRPr="002B77FF" w:rsidSect="00D71435">
      <w:headerReference w:type="default" r:id="rId10"/>
      <w:footerReference w:type="even" r:id="rId11"/>
      <w:footerReference w:type="default" r:id="rId12"/>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5F63C" w14:textId="77777777" w:rsidR="00B96855" w:rsidRDefault="00B96855">
      <w:pPr>
        <w:spacing w:before="0" w:after="0" w:line="240" w:lineRule="auto"/>
      </w:pPr>
      <w:r>
        <w:separator/>
      </w:r>
    </w:p>
  </w:endnote>
  <w:endnote w:type="continuationSeparator" w:id="0">
    <w:p w14:paraId="27AC62C0" w14:textId="77777777" w:rsidR="00B96855" w:rsidRDefault="00B968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0269F" w14:textId="77777777" w:rsidR="00AB04FA" w:rsidRDefault="00AB04FA" w:rsidP="00D71435">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0486960E" w14:textId="77777777" w:rsidR="00AB04FA" w:rsidRDefault="00AB04FA" w:rsidP="00D71435">
    <w:pPr>
      <w:pStyle w:val="Footer"/>
    </w:pPr>
  </w:p>
  <w:p w14:paraId="3A3746F7" w14:textId="77777777" w:rsidR="00AB04FA" w:rsidRDefault="00AB04FA" w:rsidP="00D71435"/>
  <w:p w14:paraId="75AA4E30" w14:textId="77777777" w:rsidR="00AB04FA" w:rsidRDefault="00AB04FA" w:rsidP="00D714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326C1" w14:textId="77777777" w:rsidR="00AB04FA" w:rsidRPr="00563CB8" w:rsidRDefault="00AB04FA"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AB04FA" w14:paraId="66A4ECAC" w14:textId="77777777">
      <w:trPr>
        <w:trHeight w:val="705"/>
      </w:trPr>
      <w:tc>
        <w:tcPr>
          <w:tcW w:w="4609" w:type="dxa"/>
          <w:shd w:val="clear" w:color="auto" w:fill="auto"/>
          <w:vAlign w:val="center"/>
        </w:tcPr>
        <w:p w14:paraId="42529C6B" w14:textId="3F072317" w:rsidR="00AB04FA" w:rsidRPr="002E4C92" w:rsidRDefault="00AB04FA" w:rsidP="007017EB">
          <w:pPr>
            <w:pStyle w:val="FooterText"/>
          </w:pPr>
          <w:r w:rsidRPr="002E4C92">
            <w:t>File:</w:t>
          </w:r>
          <w:r>
            <w:rPr>
              <w:b w:val="0"/>
            </w:rPr>
            <w:t xml:space="preserve"> 10.4.1 Lesson 7</w:t>
          </w:r>
          <w:r w:rsidRPr="002E4C92">
            <w:t xml:space="preserve"> Date:</w:t>
          </w:r>
          <w:r w:rsidR="00233921">
            <w:rPr>
              <w:b w:val="0"/>
            </w:rPr>
            <w:t xml:space="preserve"> 6/25</w:t>
          </w:r>
          <w:r w:rsidRPr="0039525B">
            <w:rPr>
              <w:b w:val="0"/>
            </w:rPr>
            <w:t>/</w:t>
          </w:r>
          <w:r>
            <w:rPr>
              <w:b w:val="0"/>
            </w:rPr>
            <w:t>20</w:t>
          </w:r>
          <w:r w:rsidRPr="0039525B">
            <w:rPr>
              <w:b w:val="0"/>
            </w:rPr>
            <w:t>1</w:t>
          </w:r>
          <w:r>
            <w:rPr>
              <w:b w:val="0"/>
            </w:rPr>
            <w:t>4</w:t>
          </w:r>
          <w:r w:rsidRPr="0039525B">
            <w:rPr>
              <w:b w:val="0"/>
            </w:rPr>
            <w:t xml:space="preserve"> </w:t>
          </w:r>
          <w:r w:rsidRPr="002E4C92">
            <w:t>Classroom Use:</w:t>
          </w:r>
          <w:r>
            <w:rPr>
              <w:b w:val="0"/>
            </w:rPr>
            <w:t xml:space="preserve"> Starting 9</w:t>
          </w:r>
          <w:r w:rsidRPr="0039525B">
            <w:rPr>
              <w:b w:val="0"/>
            </w:rPr>
            <w:t>/201</w:t>
          </w:r>
          <w:r>
            <w:rPr>
              <w:b w:val="0"/>
            </w:rPr>
            <w:t>4</w:t>
          </w:r>
          <w:r w:rsidRPr="0039525B">
            <w:rPr>
              <w:b w:val="0"/>
            </w:rPr>
            <w:t xml:space="preserve"> </w:t>
          </w:r>
        </w:p>
        <w:p w14:paraId="76479AB2" w14:textId="77777777" w:rsidR="00AB04FA" w:rsidRPr="0039525B" w:rsidRDefault="00AB04FA"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34069919" w14:textId="77777777" w:rsidR="00AB04FA" w:rsidRPr="0039525B" w:rsidRDefault="00AB04FA" w:rsidP="007017EB">
          <w:pPr>
            <w:pStyle w:val="FooterText"/>
            <w:rPr>
              <w:b w:val="0"/>
              <w:i/>
            </w:rPr>
          </w:pPr>
          <w:r w:rsidRPr="0039525B">
            <w:rPr>
              <w:b w:val="0"/>
              <w:i/>
              <w:sz w:val="12"/>
            </w:rPr>
            <w:t>Creative Commons Attribution-NonCommercial-ShareAlike 3.0 Unported License</w:t>
          </w:r>
        </w:p>
        <w:p w14:paraId="7C2C266D" w14:textId="77777777" w:rsidR="00AB04FA" w:rsidRPr="002E4C92" w:rsidRDefault="00B96855" w:rsidP="007017EB">
          <w:pPr>
            <w:pStyle w:val="FooterText"/>
          </w:pPr>
          <w:hyperlink r:id="rId1" w:history="1">
            <w:r w:rsidR="00AB04FA"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44CB1557" w14:textId="77777777" w:rsidR="00AB04FA" w:rsidRPr="002E4C92" w:rsidRDefault="00AB04FA"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AE1CC8">
            <w:rPr>
              <w:rFonts w:ascii="Calibri" w:hAnsi="Calibri" w:cs="Calibri"/>
              <w:b/>
              <w:noProof/>
              <w:color w:val="1F4E79"/>
              <w:sz w:val="28"/>
            </w:rPr>
            <w:t>3</w:t>
          </w:r>
          <w:r w:rsidRPr="002E4C92">
            <w:rPr>
              <w:rFonts w:ascii="Calibri" w:hAnsi="Calibri" w:cs="Calibri"/>
              <w:b/>
              <w:color w:val="1F4E79"/>
              <w:sz w:val="28"/>
            </w:rPr>
            <w:fldChar w:fldCharType="end"/>
          </w:r>
        </w:p>
      </w:tc>
      <w:tc>
        <w:tcPr>
          <w:tcW w:w="4325" w:type="dxa"/>
          <w:shd w:val="clear" w:color="auto" w:fill="auto"/>
          <w:vAlign w:val="bottom"/>
        </w:tcPr>
        <w:p w14:paraId="3DFE7A41" w14:textId="77777777" w:rsidR="00AB04FA" w:rsidRPr="002E4C92" w:rsidRDefault="00AB04FA"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2C68BF45" wp14:editId="497E825F">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60187340" w14:textId="77777777" w:rsidR="00AB04FA" w:rsidRPr="007017EB" w:rsidRDefault="00AB04FA"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64393" w14:textId="77777777" w:rsidR="00B96855" w:rsidRDefault="00B96855">
      <w:pPr>
        <w:spacing w:before="0" w:after="0" w:line="240" w:lineRule="auto"/>
      </w:pPr>
      <w:r>
        <w:separator/>
      </w:r>
    </w:p>
  </w:footnote>
  <w:footnote w:type="continuationSeparator" w:id="0">
    <w:p w14:paraId="7A3D9349" w14:textId="77777777" w:rsidR="00B96855" w:rsidRDefault="00B9685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AB04FA" w:rsidRPr="00563CB8" w14:paraId="57068573" w14:textId="77777777">
      <w:tc>
        <w:tcPr>
          <w:tcW w:w="3708" w:type="dxa"/>
          <w:shd w:val="clear" w:color="auto" w:fill="auto"/>
        </w:tcPr>
        <w:p w14:paraId="781BB082" w14:textId="77777777" w:rsidR="00AB04FA" w:rsidRPr="00563CB8" w:rsidRDefault="00AB04FA"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594F6249" w14:textId="77777777" w:rsidR="00AB04FA" w:rsidRPr="00563CB8" w:rsidRDefault="00AB04FA" w:rsidP="007017EB">
          <w:pPr>
            <w:jc w:val="center"/>
          </w:pPr>
          <w:r w:rsidRPr="00563CB8">
            <w:t>D R A F T</w:t>
          </w:r>
        </w:p>
      </w:tc>
      <w:tc>
        <w:tcPr>
          <w:tcW w:w="3438" w:type="dxa"/>
          <w:shd w:val="clear" w:color="auto" w:fill="auto"/>
        </w:tcPr>
        <w:p w14:paraId="557A7C7C" w14:textId="77777777" w:rsidR="00AB04FA" w:rsidRPr="00E946A0" w:rsidRDefault="00AB04FA" w:rsidP="007017EB">
          <w:pPr>
            <w:pStyle w:val="PageHeader"/>
            <w:jc w:val="right"/>
            <w:rPr>
              <w:b w:val="0"/>
            </w:rPr>
          </w:pPr>
          <w:r>
            <w:rPr>
              <w:b w:val="0"/>
            </w:rPr>
            <w:t>Grade 10 • Module 4 • Unit 1 • Lesson 7</w:t>
          </w:r>
        </w:p>
      </w:tc>
    </w:tr>
  </w:tbl>
  <w:p w14:paraId="303A75E7" w14:textId="77777777" w:rsidR="00AB04FA" w:rsidRPr="007017EB" w:rsidRDefault="00AB04FA"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8C47AEC"/>
    <w:lvl w:ilvl="0">
      <w:start w:val="1"/>
      <w:numFmt w:val="decimal"/>
      <w:lvlText w:val="%1."/>
      <w:lvlJc w:val="left"/>
      <w:pPr>
        <w:tabs>
          <w:tab w:val="num" w:pos="1800"/>
        </w:tabs>
        <w:ind w:left="1800" w:hanging="360"/>
      </w:pPr>
    </w:lvl>
  </w:abstractNum>
  <w:abstractNum w:abstractNumId="1">
    <w:nsid w:val="FFFFFF7F"/>
    <w:multiLevelType w:val="singleLevel"/>
    <w:tmpl w:val="E01A0B18"/>
    <w:lvl w:ilvl="0">
      <w:start w:val="1"/>
      <w:numFmt w:val="decimal"/>
      <w:lvlText w:val="%1."/>
      <w:lvlJc w:val="left"/>
      <w:pPr>
        <w:tabs>
          <w:tab w:val="num" w:pos="720"/>
        </w:tabs>
        <w:ind w:left="720" w:hanging="360"/>
      </w:pPr>
    </w:lvl>
  </w:abstractNum>
  <w:abstractNum w:abstractNumId="2">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Garamond"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Garamond"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Garamond"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Garamond"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Garamond"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Garamond"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Garamond"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Garamond"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Garamond"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7737B34"/>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Garamon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Garamond"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171F0E"/>
    <w:multiLevelType w:val="hybridMultilevel"/>
    <w:tmpl w:val="889E8C6E"/>
    <w:lvl w:ilvl="0" w:tplc="D122B6BA">
      <w:start w:val="1"/>
      <w:numFmt w:val="bullet"/>
      <w:pStyle w:val="INBullet"/>
      <w:lvlText w:val="o"/>
      <w:lvlJc w:val="left"/>
      <w:pPr>
        <w:ind w:left="1440" w:hanging="360"/>
      </w:pPr>
      <w:rPr>
        <w:rFonts w:ascii="Courier New" w:hAnsi="Courier New" w:cs="Garamond" w:hint="default"/>
      </w:rPr>
    </w:lvl>
    <w:lvl w:ilvl="1" w:tplc="04090003" w:tentative="1">
      <w:start w:val="1"/>
      <w:numFmt w:val="bullet"/>
      <w:lvlText w:val="o"/>
      <w:lvlJc w:val="left"/>
      <w:pPr>
        <w:ind w:left="2160" w:hanging="360"/>
      </w:pPr>
      <w:rPr>
        <w:rFonts w:ascii="Courier New" w:hAnsi="Courier New" w:cs="Garamond"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Garamond"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Garamond"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B1732A"/>
    <w:multiLevelType w:val="hybridMultilevel"/>
    <w:tmpl w:val="92DA3782"/>
    <w:lvl w:ilvl="0" w:tplc="E2E4051A">
      <w:start w:val="1"/>
      <w:numFmt w:val="lowerLetter"/>
      <w:pStyle w:val="SubStandard"/>
      <w:lvlText w:val="%1."/>
      <w:lvlJc w:val="left"/>
      <w:pPr>
        <w:ind w:left="360" w:hanging="360"/>
      </w:pPr>
      <w:rPr>
        <w:rFonts w:ascii="Calibri" w:hAnsi="Calibr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lvlOverride w:ilvl="0">
      <w:startOverride w:val="1"/>
    </w:lvlOverride>
  </w:num>
  <w:num w:numId="2">
    <w:abstractNumId w:val="8"/>
    <w:lvlOverride w:ilvl="0">
      <w:startOverride w:val="1"/>
    </w:lvlOverride>
  </w:num>
  <w:num w:numId="3">
    <w:abstractNumId w:val="10"/>
  </w:num>
  <w:num w:numId="4">
    <w:abstractNumId w:val="11"/>
  </w:num>
  <w:num w:numId="5">
    <w:abstractNumId w:val="3"/>
  </w:num>
  <w:num w:numId="6">
    <w:abstractNumId w:val="13"/>
  </w:num>
  <w:num w:numId="7">
    <w:abstractNumId w:val="8"/>
    <w:lvlOverride w:ilvl="0">
      <w:startOverride w:val="1"/>
    </w:lvlOverride>
  </w:num>
  <w:num w:numId="8">
    <w:abstractNumId w:val="15"/>
  </w:num>
  <w:num w:numId="9">
    <w:abstractNumId w:val="4"/>
  </w:num>
  <w:num w:numId="10">
    <w:abstractNumId w:val="12"/>
  </w:num>
  <w:num w:numId="11">
    <w:abstractNumId w:val="16"/>
  </w:num>
  <w:num w:numId="12">
    <w:abstractNumId w:val="8"/>
  </w:num>
  <w:num w:numId="13">
    <w:abstractNumId w:val="8"/>
    <w:lvlOverride w:ilvl="0">
      <w:startOverride w:val="1"/>
    </w:lvlOverride>
  </w:num>
  <w:num w:numId="14">
    <w:abstractNumId w:val="7"/>
    <w:lvlOverride w:ilvl="0">
      <w:startOverride w:val="1"/>
    </w:lvlOverride>
  </w:num>
  <w:num w:numId="15">
    <w:abstractNumId w:val="15"/>
  </w:num>
  <w:num w:numId="16">
    <w:abstractNumId w:val="6"/>
  </w:num>
  <w:num w:numId="17">
    <w:abstractNumId w:val="2"/>
  </w:num>
  <w:num w:numId="18">
    <w:abstractNumId w:val="5"/>
  </w:num>
  <w:num w:numId="19">
    <w:abstractNumId w:val="14"/>
  </w:num>
  <w:num w:numId="20">
    <w:abstractNumId w:val="9"/>
  </w:num>
  <w:num w:numId="21">
    <w:abstractNumId w:val="16"/>
    <w:lvlOverride w:ilvl="0">
      <w:startOverride w:val="1"/>
    </w:lvlOverride>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90BCC"/>
    <w:rsid w:val="000056F0"/>
    <w:rsid w:val="000229BE"/>
    <w:rsid w:val="00033CF2"/>
    <w:rsid w:val="000422E9"/>
    <w:rsid w:val="000463FF"/>
    <w:rsid w:val="00056053"/>
    <w:rsid w:val="00062C75"/>
    <w:rsid w:val="000646AC"/>
    <w:rsid w:val="00071439"/>
    <w:rsid w:val="00073EC2"/>
    <w:rsid w:val="00083B36"/>
    <w:rsid w:val="000A067E"/>
    <w:rsid w:val="000A249F"/>
    <w:rsid w:val="000B3273"/>
    <w:rsid w:val="000B3A6F"/>
    <w:rsid w:val="000E6103"/>
    <w:rsid w:val="00144B97"/>
    <w:rsid w:val="001735F1"/>
    <w:rsid w:val="00176EE7"/>
    <w:rsid w:val="00186D8D"/>
    <w:rsid w:val="00190E64"/>
    <w:rsid w:val="001935FD"/>
    <w:rsid w:val="001B7863"/>
    <w:rsid w:val="001F32FC"/>
    <w:rsid w:val="00231B51"/>
    <w:rsid w:val="00233921"/>
    <w:rsid w:val="002858C2"/>
    <w:rsid w:val="00297EA8"/>
    <w:rsid w:val="002A47EF"/>
    <w:rsid w:val="002A4E21"/>
    <w:rsid w:val="002B77FF"/>
    <w:rsid w:val="002C40D7"/>
    <w:rsid w:val="002C5949"/>
    <w:rsid w:val="00312509"/>
    <w:rsid w:val="00326B39"/>
    <w:rsid w:val="003301F1"/>
    <w:rsid w:val="00341F48"/>
    <w:rsid w:val="003438D6"/>
    <w:rsid w:val="00375E2E"/>
    <w:rsid w:val="003A051C"/>
    <w:rsid w:val="003C63B9"/>
    <w:rsid w:val="003C7201"/>
    <w:rsid w:val="00410068"/>
    <w:rsid w:val="004727C5"/>
    <w:rsid w:val="00481CC2"/>
    <w:rsid w:val="0048612E"/>
    <w:rsid w:val="004A07CC"/>
    <w:rsid w:val="004E43F9"/>
    <w:rsid w:val="004E545D"/>
    <w:rsid w:val="004E6484"/>
    <w:rsid w:val="005154A1"/>
    <w:rsid w:val="005433A6"/>
    <w:rsid w:val="00563D7E"/>
    <w:rsid w:val="00582370"/>
    <w:rsid w:val="005A3824"/>
    <w:rsid w:val="005D2313"/>
    <w:rsid w:val="005D5CAD"/>
    <w:rsid w:val="005E39B6"/>
    <w:rsid w:val="005E49E5"/>
    <w:rsid w:val="00605C08"/>
    <w:rsid w:val="00655BDB"/>
    <w:rsid w:val="00684B4C"/>
    <w:rsid w:val="006C3849"/>
    <w:rsid w:val="006C5E93"/>
    <w:rsid w:val="006D3A81"/>
    <w:rsid w:val="006D627C"/>
    <w:rsid w:val="007017EB"/>
    <w:rsid w:val="00713553"/>
    <w:rsid w:val="00755CF1"/>
    <w:rsid w:val="0077041C"/>
    <w:rsid w:val="00790BCC"/>
    <w:rsid w:val="007B24B9"/>
    <w:rsid w:val="007C0191"/>
    <w:rsid w:val="007D13DB"/>
    <w:rsid w:val="007D2598"/>
    <w:rsid w:val="007E0652"/>
    <w:rsid w:val="007E484F"/>
    <w:rsid w:val="00805297"/>
    <w:rsid w:val="00806030"/>
    <w:rsid w:val="00816B0A"/>
    <w:rsid w:val="00827543"/>
    <w:rsid w:val="00890A04"/>
    <w:rsid w:val="008A709E"/>
    <w:rsid w:val="008D6F1D"/>
    <w:rsid w:val="008E0122"/>
    <w:rsid w:val="00902CF8"/>
    <w:rsid w:val="00932021"/>
    <w:rsid w:val="009450B7"/>
    <w:rsid w:val="009450F1"/>
    <w:rsid w:val="00951834"/>
    <w:rsid w:val="009529C3"/>
    <w:rsid w:val="00967E5B"/>
    <w:rsid w:val="0097525D"/>
    <w:rsid w:val="00986F2F"/>
    <w:rsid w:val="0099322D"/>
    <w:rsid w:val="009A614E"/>
    <w:rsid w:val="009D2B0B"/>
    <w:rsid w:val="009F152A"/>
    <w:rsid w:val="009F5A57"/>
    <w:rsid w:val="00A13247"/>
    <w:rsid w:val="00A16C6F"/>
    <w:rsid w:val="00A37B2E"/>
    <w:rsid w:val="00AB04FA"/>
    <w:rsid w:val="00AB758D"/>
    <w:rsid w:val="00AC02D7"/>
    <w:rsid w:val="00AD0F23"/>
    <w:rsid w:val="00AE1CC8"/>
    <w:rsid w:val="00B20129"/>
    <w:rsid w:val="00B224C8"/>
    <w:rsid w:val="00B4310D"/>
    <w:rsid w:val="00B44193"/>
    <w:rsid w:val="00B50A7C"/>
    <w:rsid w:val="00B60987"/>
    <w:rsid w:val="00B725BE"/>
    <w:rsid w:val="00B76825"/>
    <w:rsid w:val="00B816E0"/>
    <w:rsid w:val="00B86AA8"/>
    <w:rsid w:val="00B96855"/>
    <w:rsid w:val="00BB35D0"/>
    <w:rsid w:val="00BF6791"/>
    <w:rsid w:val="00C00D9A"/>
    <w:rsid w:val="00C07E14"/>
    <w:rsid w:val="00C21C10"/>
    <w:rsid w:val="00C328D1"/>
    <w:rsid w:val="00C4717B"/>
    <w:rsid w:val="00C5268D"/>
    <w:rsid w:val="00CC4003"/>
    <w:rsid w:val="00CD6B80"/>
    <w:rsid w:val="00CD7FBB"/>
    <w:rsid w:val="00CE1DB2"/>
    <w:rsid w:val="00CE1F6A"/>
    <w:rsid w:val="00D31F4D"/>
    <w:rsid w:val="00D43571"/>
    <w:rsid w:val="00D71435"/>
    <w:rsid w:val="00D7794D"/>
    <w:rsid w:val="00DC576E"/>
    <w:rsid w:val="00DE4A2D"/>
    <w:rsid w:val="00E02258"/>
    <w:rsid w:val="00E2405B"/>
    <w:rsid w:val="00E50BF5"/>
    <w:rsid w:val="00E67CAB"/>
    <w:rsid w:val="00E754D7"/>
    <w:rsid w:val="00E812ED"/>
    <w:rsid w:val="00E8357B"/>
    <w:rsid w:val="00E936A1"/>
    <w:rsid w:val="00EA5069"/>
    <w:rsid w:val="00EC5982"/>
    <w:rsid w:val="00EC648E"/>
    <w:rsid w:val="00EE7DF0"/>
    <w:rsid w:val="00F315CF"/>
    <w:rsid w:val="00F37BAB"/>
    <w:rsid w:val="00F61DF0"/>
    <w:rsid w:val="00F64083"/>
    <w:rsid w:val="00F720E3"/>
    <w:rsid w:val="00FD4EF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288AC3"/>
  <w15:docId w15:val="{875418D8-A388-4841-B87B-09AE252C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paragraph" w:styleId="Revision">
    <w:name w:val="Revision"/>
    <w:hidden/>
    <w:semiHidden/>
    <w:rsid w:val="00684B4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gageny.org/sites/default/files/resource/attachments/9-12_ela_prefatory_material.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owl.english.purdue.edu"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2092</Words>
  <Characters>11929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3</cp:revision>
  <dcterms:created xsi:type="dcterms:W3CDTF">2014-06-24T22:26:00Z</dcterms:created>
  <dcterms:modified xsi:type="dcterms:W3CDTF">2014-06-24T22:28:00Z</dcterms:modified>
</cp:coreProperties>
</file>