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C23777" w:rsidRPr="00DB34C3">
        <w:trPr>
          <w:trHeight w:val="1008"/>
        </w:trPr>
        <w:tc>
          <w:tcPr>
            <w:tcW w:w="1980" w:type="dxa"/>
            <w:shd w:val="clear" w:color="auto" w:fill="385623"/>
            <w:vAlign w:val="center"/>
          </w:tcPr>
          <w:p w:rsidR="00C23777" w:rsidRPr="00DB34C3" w:rsidRDefault="00C23777" w:rsidP="00B231AA">
            <w:pPr>
              <w:pStyle w:val="Header-banner"/>
              <w:rPr>
                <w:rFonts w:ascii="Calibri" w:hAnsi="Calibri"/>
              </w:rPr>
            </w:pPr>
            <w:r>
              <w:rPr>
                <w:rFonts w:ascii="Calibri" w:hAnsi="Calibri"/>
              </w:rPr>
              <w:t>11.1</w:t>
            </w:r>
            <w:r w:rsidRPr="00DB34C3">
              <w:rPr>
                <w:rFonts w:ascii="Calibri" w:hAnsi="Calibri"/>
              </w:rPr>
              <w:t>.</w:t>
            </w:r>
            <w:r>
              <w:rPr>
                <w:rFonts w:ascii="Calibri" w:hAnsi="Calibri"/>
              </w:rPr>
              <w:t>3</w:t>
            </w:r>
          </w:p>
        </w:tc>
        <w:tc>
          <w:tcPr>
            <w:tcW w:w="7470" w:type="dxa"/>
            <w:shd w:val="clear" w:color="auto" w:fill="76923C"/>
            <w:vAlign w:val="center"/>
          </w:tcPr>
          <w:p w:rsidR="00C23777" w:rsidRPr="00DB34C3" w:rsidRDefault="00C23777" w:rsidP="00DF542B">
            <w:pPr>
              <w:pStyle w:val="Header2banner"/>
              <w:spacing w:line="240" w:lineRule="auto"/>
              <w:rPr>
                <w:rFonts w:ascii="Calibri" w:hAnsi="Calibri"/>
              </w:rPr>
            </w:pPr>
            <w:r w:rsidRPr="00DB34C3">
              <w:rPr>
                <w:rFonts w:ascii="Calibri" w:hAnsi="Calibri"/>
              </w:rPr>
              <w:t xml:space="preserve">Lesson </w:t>
            </w:r>
            <w:r w:rsidR="003C49B0">
              <w:rPr>
                <w:rFonts w:ascii="Calibri" w:hAnsi="Calibri"/>
              </w:rPr>
              <w:t>7</w:t>
            </w:r>
          </w:p>
        </w:tc>
      </w:tr>
    </w:tbl>
    <w:p w:rsidR="00C23777" w:rsidRDefault="00C23777" w:rsidP="00877226">
      <w:pPr>
        <w:pStyle w:val="Heading1"/>
        <w:spacing w:before="360"/>
      </w:pPr>
      <w:r w:rsidRPr="00263AF5">
        <w:t>Introduction</w:t>
      </w:r>
    </w:p>
    <w:p w:rsidR="008C4F91" w:rsidRDefault="00C23777" w:rsidP="00E946A0">
      <w:r>
        <w:t xml:space="preserve">In this lesson, </w:t>
      </w:r>
      <w:r w:rsidR="00D74305">
        <w:t>stu</w:t>
      </w:r>
      <w:r w:rsidR="00535748">
        <w:t xml:space="preserve">dents </w:t>
      </w:r>
      <w:r w:rsidR="008C4F91">
        <w:t xml:space="preserve">review the central ideas they have identified in the excerpt from </w:t>
      </w:r>
      <w:r w:rsidR="008C4F91">
        <w:rPr>
          <w:i/>
        </w:rPr>
        <w:t>A Room of One’s Own</w:t>
      </w:r>
      <w:r w:rsidR="00E31CD8">
        <w:t xml:space="preserve">, and apply those </w:t>
      </w:r>
      <w:r w:rsidR="00D617DE">
        <w:t xml:space="preserve">ideas as they read an additional </w:t>
      </w:r>
      <w:r w:rsidR="00E31CD8">
        <w:t xml:space="preserve">excerpt from </w:t>
      </w:r>
      <w:r w:rsidR="00E31CD8">
        <w:rPr>
          <w:i/>
        </w:rPr>
        <w:t>Hamlet</w:t>
      </w:r>
      <w:r w:rsidR="00E31CD8">
        <w:t xml:space="preserve"> cent</w:t>
      </w:r>
      <w:r w:rsidR="009D7671">
        <w:t>ering</w:t>
      </w:r>
      <w:r w:rsidR="00E31CD8">
        <w:t xml:space="preserve"> on Ophelia’s descent into madness. </w:t>
      </w:r>
      <w:r w:rsidR="009D7671">
        <w:t xml:space="preserve">In </w:t>
      </w:r>
      <w:r w:rsidR="009D7671">
        <w:rPr>
          <w:i/>
        </w:rPr>
        <w:t>Hamlet</w:t>
      </w:r>
      <w:r w:rsidR="00ED0DAD">
        <w:t xml:space="preserve"> </w:t>
      </w:r>
      <w:r w:rsidR="007003C8" w:rsidRPr="00FD3B4B">
        <w:t>Act 4.5</w:t>
      </w:r>
      <w:r w:rsidR="007003C8">
        <w:t xml:space="preserve">, </w:t>
      </w:r>
      <w:proofErr w:type="spellStart"/>
      <w:r w:rsidR="00ED0DAD">
        <w:t>Laertes</w:t>
      </w:r>
      <w:proofErr w:type="spellEnd"/>
      <w:r w:rsidR="00ED0DAD">
        <w:t xml:space="preserve"> returns to Denmark demanding revenge for the death of his father, Polonius, and finds that Ophelia has gone mad with grief. Students listen to a masterful reading before engaging in a class discussion </w:t>
      </w:r>
      <w:r w:rsidR="009D7671">
        <w:t>about the excerpt. Following discussion, students use the</w:t>
      </w:r>
      <w:r w:rsidR="00BF4F68">
        <w:t xml:space="preserve"> </w:t>
      </w:r>
      <w:r w:rsidR="003F0185">
        <w:t xml:space="preserve">Cross-Text </w:t>
      </w:r>
      <w:r w:rsidR="00BF4F68">
        <w:t>Evidence Collection Tool</w:t>
      </w:r>
      <w:r w:rsidR="003F0185">
        <w:t xml:space="preserve"> </w:t>
      </w:r>
      <w:r w:rsidR="00BF4F68">
        <w:t xml:space="preserve">to collect evidence about </w:t>
      </w:r>
      <w:r w:rsidR="00E31CD8">
        <w:t>the</w:t>
      </w:r>
      <w:r w:rsidR="00BF4F68">
        <w:t xml:space="preserve"> relationship of Ophelia</w:t>
      </w:r>
      <w:r w:rsidR="00E31CD8">
        <w:t xml:space="preserve">’s </w:t>
      </w:r>
      <w:r w:rsidR="009D7671">
        <w:t>experiences</w:t>
      </w:r>
      <w:r w:rsidR="00BF4F68">
        <w:t xml:space="preserve"> to the ideas expressed by Virginia Woolf in the excerpt from </w:t>
      </w:r>
      <w:r w:rsidR="00BF4F68">
        <w:rPr>
          <w:i/>
        </w:rPr>
        <w:t>A Room of One’s Own</w:t>
      </w:r>
      <w:r w:rsidR="00BF4F68">
        <w:t>.</w:t>
      </w:r>
      <w:r w:rsidR="00E31CD8">
        <w:t xml:space="preserve"> </w:t>
      </w:r>
    </w:p>
    <w:p w:rsidR="008C4F91" w:rsidRDefault="00BF4F68" w:rsidP="00E946A0">
      <w:r>
        <w:t xml:space="preserve">For homework, students review </w:t>
      </w:r>
      <w:r>
        <w:rPr>
          <w:i/>
        </w:rPr>
        <w:t xml:space="preserve">Hamlet </w:t>
      </w:r>
      <w:r>
        <w:t xml:space="preserve">and the excerpt from </w:t>
      </w:r>
      <w:r>
        <w:rPr>
          <w:i/>
        </w:rPr>
        <w:t>A Room of One’s Own</w:t>
      </w:r>
      <w:r w:rsidR="00CF6A31">
        <w:rPr>
          <w:i/>
        </w:rPr>
        <w:t>,</w:t>
      </w:r>
      <w:r>
        <w:t xml:space="preserve"> </w:t>
      </w:r>
      <w:r w:rsidR="009D7671">
        <w:t>as well as</w:t>
      </w:r>
      <w:r>
        <w:t xml:space="preserve"> their notes and annotations</w:t>
      </w:r>
      <w:r w:rsidR="00D66425">
        <w:t>,</w:t>
      </w:r>
      <w:r>
        <w:t xml:space="preserve"> in preparation</w:t>
      </w:r>
      <w:r w:rsidR="009D7671">
        <w:t xml:space="preserve"> </w:t>
      </w:r>
      <w:r w:rsidR="003F0185">
        <w:t>for the End-of-Unit Assessment</w:t>
      </w:r>
      <w:r w:rsidR="00D617DE">
        <w:t xml:space="preserve"> in Lesson 8</w:t>
      </w:r>
      <w:r w:rsidR="003F0185">
        <w:t>. Using the evidence they gather, s</w:t>
      </w:r>
      <w:r w:rsidR="009D7671">
        <w:t>tudents also</w:t>
      </w:r>
      <w:r>
        <w:t xml:space="preserve"> </w:t>
      </w:r>
      <w:r w:rsidR="009D7671">
        <w:t>d</w:t>
      </w:r>
      <w:r w:rsidR="003F0185">
        <w:t xml:space="preserve">raft a claim </w:t>
      </w:r>
      <w:r>
        <w:t>about the relationship between the character of Ophelia and the ideas developed in Woolf’s text.</w:t>
      </w:r>
    </w:p>
    <w:p w:rsidR="009D7671" w:rsidRDefault="009D7671" w:rsidP="00E946A0">
      <w:r>
        <w:t>By asking students to consider Woolf</w:t>
      </w:r>
      <w:r w:rsidR="00DC5550">
        <w:t>’</w:t>
      </w:r>
      <w:r w:rsidR="00CF6A31">
        <w:t>s text</w:t>
      </w:r>
      <w:r>
        <w:t xml:space="preserve"> in relation to </w:t>
      </w:r>
      <w:r w:rsidRPr="00E31CD8">
        <w:rPr>
          <w:i/>
        </w:rPr>
        <w:t>Hamlet</w:t>
      </w:r>
      <w:r>
        <w:t>, t</w:t>
      </w:r>
      <w:r w:rsidRPr="00E31CD8">
        <w:t>his</w:t>
      </w:r>
      <w:r>
        <w:t xml:space="preserve"> lesson </w:t>
      </w:r>
      <w:r w:rsidR="00E52E69">
        <w:t xml:space="preserve">also </w:t>
      </w:r>
      <w:r>
        <w:t xml:space="preserve">prepares students for the Module Performance Assessment, in which they will be asked to read across all </w:t>
      </w:r>
      <w:proofErr w:type="gramStart"/>
      <w:r>
        <w:t>three module</w:t>
      </w:r>
      <w:proofErr w:type="gramEnd"/>
      <w:r>
        <w:t xml:space="preserve"> texts. </w:t>
      </w:r>
    </w:p>
    <w:p w:rsidR="00C23777" w:rsidRDefault="00C23777" w:rsidP="00877226">
      <w:pPr>
        <w:pStyle w:val="Heading1"/>
        <w:spacing w:before="360"/>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80"/>
        <w:gridCol w:w="7656"/>
      </w:tblGrid>
      <w:tr w:rsidR="00C23777" w:rsidRPr="002E4C92" w:rsidTr="00E52E69">
        <w:tc>
          <w:tcPr>
            <w:tcW w:w="9236" w:type="dxa"/>
            <w:gridSpan w:val="2"/>
            <w:shd w:val="clear" w:color="auto" w:fill="76923C"/>
          </w:tcPr>
          <w:p w:rsidR="00C23777" w:rsidRPr="00FF18D6" w:rsidRDefault="00C23777" w:rsidP="00B00346">
            <w:pPr>
              <w:pStyle w:val="TableHeaders"/>
            </w:pPr>
            <w:r w:rsidRPr="00FF18D6">
              <w:t>Assessed Standard(s)</w:t>
            </w:r>
          </w:p>
        </w:tc>
      </w:tr>
      <w:tr w:rsidR="00C23777" w:rsidRPr="0053542D" w:rsidTr="00E52E69">
        <w:tc>
          <w:tcPr>
            <w:tcW w:w="1580" w:type="dxa"/>
            <w:tcBorders>
              <w:bottom w:val="single" w:sz="6" w:space="0" w:color="000000"/>
            </w:tcBorders>
          </w:tcPr>
          <w:p w:rsidR="00C23777" w:rsidRPr="00BF2DD8" w:rsidRDefault="008E44E7" w:rsidP="00BF2DD8">
            <w:pPr>
              <w:pStyle w:val="TableText"/>
            </w:pPr>
            <w:r w:rsidRPr="00BF2DD8">
              <w:t>CCRA.R.9</w:t>
            </w:r>
          </w:p>
        </w:tc>
        <w:tc>
          <w:tcPr>
            <w:tcW w:w="7656" w:type="dxa"/>
            <w:tcBorders>
              <w:bottom w:val="single" w:sz="6" w:space="0" w:color="000000"/>
            </w:tcBorders>
          </w:tcPr>
          <w:p w:rsidR="00C23777" w:rsidRPr="00BF2DD8" w:rsidRDefault="008E44E7" w:rsidP="00877226">
            <w:pPr>
              <w:pStyle w:val="TableText"/>
              <w:spacing w:after="0"/>
            </w:pPr>
            <w:r w:rsidRPr="00BF2DD8">
              <w:t>Analyze how two or more texts address similar themes or topics in order to build knowledge or to compare the approaches the authors take.</w:t>
            </w:r>
          </w:p>
        </w:tc>
      </w:tr>
      <w:tr w:rsidR="008E44E7" w:rsidRPr="0053542D" w:rsidTr="00E52E69">
        <w:tc>
          <w:tcPr>
            <w:tcW w:w="1580" w:type="dxa"/>
            <w:shd w:val="clear" w:color="auto" w:fill="auto"/>
          </w:tcPr>
          <w:p w:rsidR="008E44E7" w:rsidRPr="00BF2DD8" w:rsidRDefault="008E44E7" w:rsidP="00BF2DD8">
            <w:pPr>
              <w:pStyle w:val="TableText"/>
            </w:pPr>
            <w:r w:rsidRPr="00BF2DD8">
              <w:t>RL.11-12.3</w:t>
            </w:r>
          </w:p>
        </w:tc>
        <w:tc>
          <w:tcPr>
            <w:tcW w:w="7656" w:type="dxa"/>
            <w:shd w:val="clear" w:color="auto" w:fill="auto"/>
          </w:tcPr>
          <w:p w:rsidR="008E44E7" w:rsidRPr="00BF2DD8" w:rsidRDefault="008E44E7" w:rsidP="00877226">
            <w:pPr>
              <w:pStyle w:val="TableText"/>
              <w:spacing w:after="0"/>
            </w:pPr>
            <w:r w:rsidRPr="00BF2DD8">
              <w:t>Analyze the impact of the author’s choices regarding how to develop and relate elements of a story or drama (e.g.</w:t>
            </w:r>
            <w:r w:rsidR="00A5457F" w:rsidRPr="00BF2DD8">
              <w:t>,</w:t>
            </w:r>
            <w:r w:rsidRPr="00BF2DD8">
              <w:t xml:space="preserve"> where a story is set, how the action </w:t>
            </w:r>
            <w:proofErr w:type="gramStart"/>
            <w:r w:rsidRPr="00BF2DD8">
              <w:t>is ordered</w:t>
            </w:r>
            <w:proofErr w:type="gramEnd"/>
            <w:r w:rsidRPr="00BF2DD8">
              <w:t>, how the characters are introduced and developed).</w:t>
            </w:r>
          </w:p>
        </w:tc>
      </w:tr>
      <w:tr w:rsidR="00C13089" w:rsidRPr="0053542D" w:rsidTr="00E52E69">
        <w:tc>
          <w:tcPr>
            <w:tcW w:w="1580" w:type="dxa"/>
            <w:shd w:val="clear" w:color="auto" w:fill="auto"/>
          </w:tcPr>
          <w:p w:rsidR="00C13089" w:rsidRPr="00BF2DD8" w:rsidRDefault="00C13089" w:rsidP="00BF2DD8">
            <w:pPr>
              <w:pStyle w:val="TableText"/>
            </w:pPr>
            <w:r>
              <w:t>RI.11-12.2</w:t>
            </w:r>
          </w:p>
        </w:tc>
        <w:tc>
          <w:tcPr>
            <w:tcW w:w="7656" w:type="dxa"/>
            <w:shd w:val="clear" w:color="auto" w:fill="auto"/>
          </w:tcPr>
          <w:p w:rsidR="00C13089" w:rsidRPr="00BF2DD8" w:rsidRDefault="00C13089" w:rsidP="00877226">
            <w:pPr>
              <w:pStyle w:val="TableText"/>
              <w:spacing w:after="0"/>
            </w:pPr>
            <w:r>
              <w:t xml:space="preserve">Determine two or more central ideas of a text and analyze their development over the course of the text, including how they interact and build on one another to provide a complex analysis; provide an objective summary of the text. </w:t>
            </w:r>
          </w:p>
        </w:tc>
      </w:tr>
      <w:tr w:rsidR="00C23777" w:rsidRPr="00CF2582" w:rsidTr="00E52E69">
        <w:tc>
          <w:tcPr>
            <w:tcW w:w="9236" w:type="dxa"/>
            <w:gridSpan w:val="2"/>
            <w:shd w:val="clear" w:color="auto" w:fill="76923C"/>
          </w:tcPr>
          <w:p w:rsidR="00C23777" w:rsidRPr="00FF18D6" w:rsidRDefault="00C23777" w:rsidP="00B00346">
            <w:pPr>
              <w:pStyle w:val="TableHeaders"/>
            </w:pPr>
            <w:r w:rsidRPr="00FF18D6">
              <w:t>Addressed Standard(s)</w:t>
            </w:r>
          </w:p>
        </w:tc>
      </w:tr>
      <w:tr w:rsidR="00E52E69" w:rsidRPr="0053542D" w:rsidTr="009007B7">
        <w:tc>
          <w:tcPr>
            <w:tcW w:w="9236" w:type="dxa"/>
            <w:gridSpan w:val="2"/>
          </w:tcPr>
          <w:p w:rsidR="00E52E69" w:rsidRDefault="00E52E69" w:rsidP="00E52E69">
            <w:pPr>
              <w:pStyle w:val="BulletedList"/>
            </w:pPr>
            <w:proofErr w:type="gramStart"/>
            <w:r>
              <w:t>None.</w:t>
            </w:r>
            <w:proofErr w:type="gramEnd"/>
          </w:p>
        </w:tc>
      </w:tr>
    </w:tbl>
    <w:p w:rsidR="00C23777" w:rsidRDefault="00C23777"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C23777" w:rsidRPr="002E4C92">
        <w:tc>
          <w:tcPr>
            <w:tcW w:w="9478" w:type="dxa"/>
            <w:shd w:val="clear" w:color="auto" w:fill="76923C"/>
          </w:tcPr>
          <w:p w:rsidR="00C23777" w:rsidRPr="00FF18D6" w:rsidRDefault="00C23777" w:rsidP="00B00346">
            <w:pPr>
              <w:pStyle w:val="TableHeaders"/>
            </w:pPr>
            <w:r w:rsidRPr="00FF18D6">
              <w:t>Assessment(s)</w:t>
            </w:r>
          </w:p>
        </w:tc>
      </w:tr>
      <w:tr w:rsidR="00C23777">
        <w:tc>
          <w:tcPr>
            <w:tcW w:w="9478" w:type="dxa"/>
          </w:tcPr>
          <w:p w:rsidR="00C23777" w:rsidRDefault="00C23777" w:rsidP="002C4261">
            <w:pPr>
              <w:pStyle w:val="TableText"/>
            </w:pPr>
            <w:r>
              <w:t xml:space="preserve">Students </w:t>
            </w:r>
            <w:r w:rsidR="001A2F1C">
              <w:t xml:space="preserve">discuss </w:t>
            </w:r>
            <w:r w:rsidRPr="00C02EC2">
              <w:t>the</w:t>
            </w:r>
            <w:r>
              <w:t xml:space="preserve"> following prompt </w:t>
            </w:r>
            <w:r w:rsidR="001A2F1C">
              <w:t>in preparation for the End-of-Unit Assessment:</w:t>
            </w:r>
          </w:p>
          <w:p w:rsidR="00063F10" w:rsidRPr="003908D2" w:rsidRDefault="001A2F1C" w:rsidP="00D820DE">
            <w:pPr>
              <w:pStyle w:val="BulletedList"/>
            </w:pPr>
            <w:r>
              <w:t>Analyze the relationship between Woolf’s text and the character of Ophelia.</w:t>
            </w:r>
          </w:p>
        </w:tc>
      </w:tr>
      <w:tr w:rsidR="00C23777" w:rsidRPr="00B00346">
        <w:tc>
          <w:tcPr>
            <w:tcW w:w="9478" w:type="dxa"/>
            <w:shd w:val="clear" w:color="auto" w:fill="76923C"/>
          </w:tcPr>
          <w:p w:rsidR="00C23777" w:rsidRPr="00FF18D6" w:rsidRDefault="00C23777" w:rsidP="00B00346">
            <w:pPr>
              <w:pStyle w:val="TableHeaders"/>
            </w:pPr>
            <w:r w:rsidRPr="00FF18D6">
              <w:t>High Performance Response(s)</w:t>
            </w:r>
          </w:p>
        </w:tc>
      </w:tr>
      <w:tr w:rsidR="001A2F1C">
        <w:tc>
          <w:tcPr>
            <w:tcW w:w="9478" w:type="dxa"/>
          </w:tcPr>
          <w:p w:rsidR="001A2F1C" w:rsidRPr="00BF2DD8" w:rsidRDefault="001A2F1C" w:rsidP="00BF2DD8">
            <w:pPr>
              <w:pStyle w:val="TableText"/>
            </w:pPr>
            <w:r w:rsidRPr="00BF2DD8">
              <w:t>A High Performance Response should:</w:t>
            </w:r>
          </w:p>
          <w:p w:rsidR="001A2F1C" w:rsidRDefault="001A2F1C" w:rsidP="001A2F1C">
            <w:pPr>
              <w:pStyle w:val="BulletedList"/>
              <w:numPr>
                <w:ilvl w:val="0"/>
                <w:numId w:val="43"/>
              </w:numPr>
              <w:ind w:left="342" w:hanging="342"/>
            </w:pPr>
            <w:r>
              <w:t>Introduce a claim about the relationship between Woolf’s text and Ophelia, likely centering around the similarities between Ophelia and Judith Shakespeare</w:t>
            </w:r>
            <w:r w:rsidR="009D7671">
              <w:t xml:space="preserve"> or around central ideas</w:t>
            </w:r>
            <w:r w:rsidR="00705BDB">
              <w:t xml:space="preserve"> or claims</w:t>
            </w:r>
            <w:r w:rsidR="009D7671">
              <w:t xml:space="preserve"> in Woolf’s text that are evident in the experiences of Ophelia</w:t>
            </w:r>
            <w:r>
              <w:t xml:space="preserve">. </w:t>
            </w:r>
          </w:p>
          <w:p w:rsidR="001A2F1C" w:rsidRDefault="001A2F1C" w:rsidP="001A2F1C">
            <w:pPr>
              <w:pStyle w:val="BulletedList"/>
              <w:numPr>
                <w:ilvl w:val="0"/>
                <w:numId w:val="43"/>
              </w:numPr>
              <w:ind w:left="342" w:hanging="342"/>
            </w:pPr>
            <w:r>
              <w:t>Support the claim with multiple textual examples, such as Ophelia and Judith’s interactions with their male family members; their gift for words; the familial and societal expectations of their chastity; and their tragic, suicidal end.</w:t>
            </w:r>
          </w:p>
          <w:p w:rsidR="001A2F1C" w:rsidRDefault="001A2F1C" w:rsidP="001A2F1C">
            <w:pPr>
              <w:pStyle w:val="BulletedList"/>
              <w:numPr>
                <w:ilvl w:val="0"/>
                <w:numId w:val="43"/>
              </w:numPr>
              <w:ind w:left="342" w:hanging="342"/>
            </w:pPr>
            <w:r>
              <w:t>Conclude with either a fresh insight or a concise synthesis of the ideas presented in the response.</w:t>
            </w:r>
          </w:p>
          <w:p w:rsidR="001A2F1C" w:rsidRDefault="001A2F1C" w:rsidP="00BF2DD8">
            <w:pPr>
              <w:pStyle w:val="TableText"/>
            </w:pPr>
            <w:r>
              <w:t>A High Performance Response may include the following:</w:t>
            </w:r>
          </w:p>
          <w:p w:rsidR="001A2F1C" w:rsidRDefault="001A2F1C" w:rsidP="001A2F1C">
            <w:pPr>
              <w:pStyle w:val="BulletedList"/>
              <w:numPr>
                <w:ilvl w:val="0"/>
                <w:numId w:val="1"/>
              </w:numPr>
            </w:pPr>
            <w:r>
              <w:t>The character of Ophelia bears out Woolf’s argument about the inequality of gender roles. As early as Act 1.3</w:t>
            </w:r>
            <w:r w:rsidR="001868F8">
              <w:t>,</w:t>
            </w:r>
            <w:r>
              <w:t xml:space="preserve"> we see the difference in the way in which Polonius treats </w:t>
            </w:r>
            <w:proofErr w:type="spellStart"/>
            <w:r>
              <w:t>Laertes</w:t>
            </w:r>
            <w:proofErr w:type="spellEnd"/>
            <w:r>
              <w:t xml:space="preserve"> and Ophelia, encouraging the former to travel and experience the world while warning the </w:t>
            </w:r>
            <w:r w:rsidR="001868F8">
              <w:t xml:space="preserve">latter </w:t>
            </w:r>
            <w:r>
              <w:t xml:space="preserve">about her flirtation with Hamlet. </w:t>
            </w:r>
          </w:p>
          <w:p w:rsidR="001A2F1C" w:rsidRDefault="001A2F1C" w:rsidP="001A2F1C">
            <w:pPr>
              <w:pStyle w:val="BulletedList"/>
              <w:numPr>
                <w:ilvl w:val="0"/>
                <w:numId w:val="1"/>
              </w:numPr>
            </w:pPr>
            <w:r>
              <w:t xml:space="preserve">Ophelia’s interactions with both her family and Hamlet demonstrate what Woolf calls the “religious importance” (Woolf, p. 51) of chastity for a woman in Elizabethan England. </w:t>
            </w:r>
            <w:proofErr w:type="spellStart"/>
            <w:r>
              <w:t>Laertes</w:t>
            </w:r>
            <w:proofErr w:type="spellEnd"/>
            <w:r>
              <w:t xml:space="preserve"> warns her sternly against losing her “chaste treasure” (</w:t>
            </w:r>
            <w:r w:rsidR="00A94268" w:rsidRPr="00A94268">
              <w:rPr>
                <w:i/>
              </w:rPr>
              <w:t>Hamlet</w:t>
            </w:r>
            <w:r w:rsidR="00E54CAE">
              <w:t xml:space="preserve">, </w:t>
            </w:r>
            <w:r w:rsidR="0076198A">
              <w:t xml:space="preserve">Act </w:t>
            </w:r>
            <w:r w:rsidRPr="00E54CAE">
              <w:t>1.3, line 35</w:t>
            </w:r>
            <w:r>
              <w:t>)</w:t>
            </w:r>
            <w:r w:rsidR="00C93BA3">
              <w:t>,</w:t>
            </w:r>
            <w:r>
              <w:t xml:space="preserve"> and Hamlet makes crude remarks about her chastity when she returns his gifts in </w:t>
            </w:r>
            <w:r>
              <w:rPr>
                <w:i/>
              </w:rPr>
              <w:t xml:space="preserve">Hamlet </w:t>
            </w:r>
            <w:r w:rsidR="0076198A" w:rsidRPr="0076198A">
              <w:t>Act</w:t>
            </w:r>
            <w:r w:rsidR="0076198A">
              <w:rPr>
                <w:i/>
              </w:rPr>
              <w:t xml:space="preserve"> </w:t>
            </w:r>
            <w:r>
              <w:t xml:space="preserve">3.1. </w:t>
            </w:r>
          </w:p>
          <w:p w:rsidR="001A2F1C" w:rsidRDefault="001A2F1C" w:rsidP="001A2F1C">
            <w:pPr>
              <w:pStyle w:val="BulletedList"/>
              <w:numPr>
                <w:ilvl w:val="0"/>
                <w:numId w:val="1"/>
              </w:numPr>
            </w:pPr>
            <w:r>
              <w:t xml:space="preserve">Both Ophelia and Judith Shakespeare </w:t>
            </w:r>
            <w:proofErr w:type="gramStart"/>
            <w:r>
              <w:t>are deprived</w:t>
            </w:r>
            <w:proofErr w:type="gramEnd"/>
            <w:r>
              <w:t xml:space="preserve"> of their voice</w:t>
            </w:r>
            <w:r w:rsidR="001868F8">
              <w:t>s</w:t>
            </w:r>
            <w:r>
              <w:t xml:space="preserve">, each having a gift for words that they are unable to express. Although Judith is no less talented than her </w:t>
            </w:r>
            <w:proofErr w:type="gramStart"/>
            <w:r>
              <w:t>brother</w:t>
            </w:r>
            <w:proofErr w:type="gramEnd"/>
            <w:r>
              <w:t>, she is nevertheless discouraged from writing by her family and by everyone she encounters in London</w:t>
            </w:r>
            <w:r w:rsidR="00B4452C">
              <w:t>,</w:t>
            </w:r>
            <w:r w:rsidR="001868F8">
              <w:t xml:space="preserve"> </w:t>
            </w:r>
            <w:r>
              <w:t xml:space="preserve">and the suppression of her voice leads her to madness and to an anonymous grave. In a similar vein, Ophelia’s interactions with </w:t>
            </w:r>
            <w:proofErr w:type="spellStart"/>
            <w:r>
              <w:t>Laertes</w:t>
            </w:r>
            <w:proofErr w:type="spellEnd"/>
            <w:r>
              <w:t xml:space="preserve"> and Hamlet show her to be witty and skilled with words. However, when Polonius </w:t>
            </w:r>
            <w:proofErr w:type="gramStart"/>
            <w:r>
              <w:t>is murdered</w:t>
            </w:r>
            <w:proofErr w:type="gramEnd"/>
            <w:r>
              <w:t xml:space="preserve">, whereas </w:t>
            </w:r>
            <w:proofErr w:type="spellStart"/>
            <w:r>
              <w:t>Laertes</w:t>
            </w:r>
            <w:proofErr w:type="spellEnd"/>
            <w:r>
              <w:t xml:space="preserve"> is able to express himself and take action by seeking revenge, Ophelia has no such outlet, and can speak of her grief only in the language of madness, through nonsensical songs and the distribution of flowers.</w:t>
            </w:r>
          </w:p>
          <w:p w:rsidR="001A2F1C" w:rsidRDefault="001A2F1C" w:rsidP="001A2F1C">
            <w:pPr>
              <w:pStyle w:val="BulletedList"/>
              <w:numPr>
                <w:ilvl w:val="0"/>
                <w:numId w:val="1"/>
              </w:numPr>
            </w:pPr>
            <w:r>
              <w:t xml:space="preserve">Ophelia’s descent into madness reflects Woolf’s claim that the conflicting pressures placed by oppressive societal norms on women of talent </w:t>
            </w:r>
            <w:r w:rsidR="00705BDB">
              <w:t>and intelligence must inevitably</w:t>
            </w:r>
            <w:r>
              <w:t xml:space="preserve"> result in madness. Like Judith Shakespeare,</w:t>
            </w:r>
            <w:r w:rsidR="00705BDB">
              <w:t xml:space="preserve"> Ophelia</w:t>
            </w:r>
            <w:r>
              <w:t xml:space="preserve"> </w:t>
            </w:r>
            <w:proofErr w:type="gramStart"/>
            <w:r>
              <w:t>is driven</w:t>
            </w:r>
            <w:proofErr w:type="gramEnd"/>
            <w:r>
              <w:t xml:space="preserve"> mad by her situation and kills herself.</w:t>
            </w:r>
          </w:p>
          <w:p w:rsidR="001A2F1C" w:rsidRPr="003908D2" w:rsidRDefault="001A2F1C" w:rsidP="00041731">
            <w:pPr>
              <w:pStyle w:val="BulletedList"/>
            </w:pPr>
            <w:r>
              <w:t xml:space="preserve">Unlike Judith Shakespeare, </w:t>
            </w:r>
            <w:proofErr w:type="gramStart"/>
            <w:r>
              <w:t xml:space="preserve">Ophelia is mourned by her family and friends, illustrating not only her </w:t>
            </w:r>
            <w:r>
              <w:lastRenderedPageBreak/>
              <w:t>more privileged social position, but also the importance, once again, of chastity</w:t>
            </w:r>
            <w:proofErr w:type="gramEnd"/>
            <w:r>
              <w:t xml:space="preserve">. Whereas Judith Shakespeare finds herself pregnant outside of wedlock, Ophelia conforms to the sexual standards of her time and so is honored and mourned by those closest to her. </w:t>
            </w:r>
          </w:p>
        </w:tc>
      </w:tr>
    </w:tbl>
    <w:p w:rsidR="00C23777" w:rsidRDefault="00C23777"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C23777" w:rsidRPr="00B00346">
        <w:tc>
          <w:tcPr>
            <w:tcW w:w="9450" w:type="dxa"/>
            <w:shd w:val="clear" w:color="auto" w:fill="76923C"/>
          </w:tcPr>
          <w:p w:rsidR="00C23777" w:rsidRPr="00FF18D6" w:rsidRDefault="00C23777" w:rsidP="00B00346">
            <w:pPr>
              <w:pStyle w:val="TableHeaders"/>
            </w:pPr>
            <w:r w:rsidRPr="00FF18D6">
              <w:t>Vocabulary to provide directly (will not include extended instruction)</w:t>
            </w:r>
          </w:p>
        </w:tc>
      </w:tr>
      <w:tr w:rsidR="00C23777">
        <w:tc>
          <w:tcPr>
            <w:tcW w:w="9450" w:type="dxa"/>
          </w:tcPr>
          <w:p w:rsidR="00C23777" w:rsidRDefault="00C23777" w:rsidP="000B2D56">
            <w:pPr>
              <w:pStyle w:val="BulletedList"/>
            </w:pPr>
            <w:r>
              <w:t>fennel (n.) – an herb representing flattery and deceit</w:t>
            </w:r>
          </w:p>
          <w:p w:rsidR="00C23777" w:rsidRPr="00B231AA" w:rsidRDefault="00C23777" w:rsidP="00374A1F">
            <w:pPr>
              <w:pStyle w:val="BulletedList"/>
            </w:pPr>
            <w:r>
              <w:t>rue (n.) – an herb representing sorrow or repentance</w:t>
            </w:r>
          </w:p>
        </w:tc>
      </w:tr>
      <w:tr w:rsidR="00C23777" w:rsidRPr="00F308FF">
        <w:tc>
          <w:tcPr>
            <w:tcW w:w="9450" w:type="dxa"/>
            <w:shd w:val="clear" w:color="auto" w:fill="76923C"/>
          </w:tcPr>
          <w:p w:rsidR="00C23777" w:rsidRPr="00FF18D6" w:rsidRDefault="00C23777" w:rsidP="00FA402E">
            <w:pPr>
              <w:pStyle w:val="TableHeaders"/>
            </w:pPr>
            <w:r w:rsidRPr="00FF18D6">
              <w:t>Vocabulary to teach (may include direct word work and/or questions)</w:t>
            </w:r>
          </w:p>
        </w:tc>
      </w:tr>
      <w:tr w:rsidR="00C23777">
        <w:tc>
          <w:tcPr>
            <w:tcW w:w="9450" w:type="dxa"/>
          </w:tcPr>
          <w:p w:rsidR="00C23777" w:rsidRPr="00B231AA" w:rsidRDefault="00C23777" w:rsidP="00B4452C">
            <w:pPr>
              <w:pStyle w:val="BulletedList"/>
            </w:pPr>
            <w:proofErr w:type="gramStart"/>
            <w:r>
              <w:t>None.</w:t>
            </w:r>
            <w:proofErr w:type="gramEnd"/>
          </w:p>
        </w:tc>
      </w:tr>
    </w:tbl>
    <w:p w:rsidR="00C23777" w:rsidRPr="00BF2DD8" w:rsidRDefault="00C23777" w:rsidP="00BF2DD8">
      <w:pPr>
        <w:pStyle w:val="Heading1"/>
      </w:pPr>
      <w:r w:rsidRPr="00BF2DD8">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C23777" w:rsidRPr="00C02EC2">
        <w:tc>
          <w:tcPr>
            <w:tcW w:w="7830" w:type="dxa"/>
            <w:shd w:val="clear" w:color="auto" w:fill="76923C"/>
          </w:tcPr>
          <w:p w:rsidR="00C23777" w:rsidRPr="00FF18D6" w:rsidRDefault="00C23777" w:rsidP="00B00346">
            <w:pPr>
              <w:pStyle w:val="TableHeaders"/>
            </w:pPr>
            <w:r w:rsidRPr="00FF18D6">
              <w:t>Student-Facing Agenda</w:t>
            </w:r>
          </w:p>
        </w:tc>
        <w:tc>
          <w:tcPr>
            <w:tcW w:w="1638" w:type="dxa"/>
            <w:shd w:val="clear" w:color="auto" w:fill="76923C"/>
          </w:tcPr>
          <w:p w:rsidR="00C23777" w:rsidRPr="00FF18D6" w:rsidRDefault="00C23777" w:rsidP="00B00346">
            <w:pPr>
              <w:pStyle w:val="TableHeaders"/>
            </w:pPr>
            <w:r w:rsidRPr="00FF18D6">
              <w:t>% of Lesson</w:t>
            </w:r>
          </w:p>
        </w:tc>
      </w:tr>
      <w:tr w:rsidR="00C23777">
        <w:trPr>
          <w:trHeight w:val="1313"/>
        </w:trPr>
        <w:tc>
          <w:tcPr>
            <w:tcW w:w="7830" w:type="dxa"/>
            <w:tcBorders>
              <w:bottom w:val="nil"/>
            </w:tcBorders>
          </w:tcPr>
          <w:p w:rsidR="00C23777" w:rsidRPr="000B2D56" w:rsidRDefault="00C23777" w:rsidP="000B2D56">
            <w:pPr>
              <w:pStyle w:val="TableText"/>
              <w:rPr>
                <w:b/>
              </w:rPr>
            </w:pPr>
            <w:r w:rsidRPr="000B2D56">
              <w:rPr>
                <w:b/>
              </w:rPr>
              <w:t>Standards &amp; Text:</w:t>
            </w:r>
          </w:p>
          <w:p w:rsidR="00C23777" w:rsidRDefault="00C23777" w:rsidP="008151E5">
            <w:pPr>
              <w:pStyle w:val="BulletedList"/>
            </w:pPr>
            <w:r>
              <w:t xml:space="preserve">Standards: CCRA.R.9, RL.11-12.3, </w:t>
            </w:r>
            <w:r w:rsidR="00C13089">
              <w:t>RI.11-12.2</w:t>
            </w:r>
          </w:p>
          <w:p w:rsidR="00C23777" w:rsidRDefault="00C23777" w:rsidP="007003C8">
            <w:pPr>
              <w:pStyle w:val="BulletedList"/>
            </w:pPr>
            <w:r>
              <w:t xml:space="preserve">Text: </w:t>
            </w:r>
            <w:r w:rsidRPr="00E54CAE">
              <w:rPr>
                <w:i/>
              </w:rPr>
              <w:t>Hamlet</w:t>
            </w:r>
            <w:r w:rsidRPr="00E54CAE">
              <w:t xml:space="preserve">, 4.5, </w:t>
            </w:r>
            <w:r w:rsidR="007003C8" w:rsidRPr="00E54CAE">
              <w:t>148</w:t>
            </w:r>
            <w:r w:rsidRPr="00E54CAE">
              <w:t>–224</w:t>
            </w:r>
          </w:p>
        </w:tc>
        <w:tc>
          <w:tcPr>
            <w:tcW w:w="1638" w:type="dxa"/>
            <w:tcBorders>
              <w:bottom w:val="nil"/>
            </w:tcBorders>
          </w:tcPr>
          <w:p w:rsidR="00C23777" w:rsidRPr="00C02EC2" w:rsidRDefault="00C23777" w:rsidP="00E946A0"/>
          <w:p w:rsidR="00C23777" w:rsidRDefault="00C23777" w:rsidP="00546D71">
            <w:pPr>
              <w:pStyle w:val="NumberedList"/>
              <w:numPr>
                <w:ilvl w:val="0"/>
                <w:numId w:val="0"/>
              </w:numPr>
            </w:pPr>
          </w:p>
        </w:tc>
      </w:tr>
      <w:tr w:rsidR="00C23777">
        <w:tc>
          <w:tcPr>
            <w:tcW w:w="7830" w:type="dxa"/>
            <w:tcBorders>
              <w:top w:val="nil"/>
            </w:tcBorders>
          </w:tcPr>
          <w:p w:rsidR="00C23777" w:rsidRPr="000B2D56" w:rsidRDefault="00C23777" w:rsidP="000B2D56">
            <w:pPr>
              <w:pStyle w:val="TableText"/>
              <w:rPr>
                <w:b/>
              </w:rPr>
            </w:pPr>
            <w:r w:rsidRPr="000B2D56">
              <w:rPr>
                <w:b/>
              </w:rPr>
              <w:t>Learning Sequence:</w:t>
            </w:r>
          </w:p>
          <w:p w:rsidR="00C23777" w:rsidRDefault="00C23777" w:rsidP="00546D71">
            <w:pPr>
              <w:pStyle w:val="NumberedList"/>
            </w:pPr>
            <w:r w:rsidRPr="00F21CD9">
              <w:t>Introduction</w:t>
            </w:r>
            <w:r>
              <w:t xml:space="preserve"> of Lesson Agenda</w:t>
            </w:r>
          </w:p>
          <w:p w:rsidR="00C23777" w:rsidRDefault="00C23777" w:rsidP="00546D71">
            <w:pPr>
              <w:pStyle w:val="NumberedList"/>
            </w:pPr>
            <w:r>
              <w:t>Homework Accountability</w:t>
            </w:r>
          </w:p>
          <w:p w:rsidR="007003C8" w:rsidRDefault="0076198A" w:rsidP="00546D71">
            <w:pPr>
              <w:pStyle w:val="NumberedList"/>
            </w:pPr>
            <w:r>
              <w:t xml:space="preserve">Review of Central Ideas in </w:t>
            </w:r>
            <w:r w:rsidRPr="0076198A">
              <w:rPr>
                <w:i/>
              </w:rPr>
              <w:t>A Room of One’s Own</w:t>
            </w:r>
          </w:p>
          <w:p w:rsidR="00C23777" w:rsidRDefault="00C23777" w:rsidP="00546D71">
            <w:pPr>
              <w:pStyle w:val="NumberedList"/>
            </w:pPr>
            <w:r>
              <w:t xml:space="preserve">Masterful Reading of </w:t>
            </w:r>
            <w:r>
              <w:rPr>
                <w:i/>
              </w:rPr>
              <w:t>Hamlet</w:t>
            </w:r>
            <w:r>
              <w:t xml:space="preserve">, </w:t>
            </w:r>
            <w:r w:rsidR="0076198A">
              <w:t xml:space="preserve">Act </w:t>
            </w:r>
            <w:r w:rsidRPr="00E54CAE">
              <w:t xml:space="preserve">4.5, </w:t>
            </w:r>
            <w:r w:rsidR="0076198A">
              <w:t xml:space="preserve">Lines </w:t>
            </w:r>
            <w:r w:rsidR="00647DA8" w:rsidRPr="00E54CAE">
              <w:t>1</w:t>
            </w:r>
            <w:r w:rsidR="00647DA8">
              <w:t>48</w:t>
            </w:r>
            <w:r w:rsidRPr="00E54CAE">
              <w:t>–</w:t>
            </w:r>
            <w:r w:rsidR="00647DA8">
              <w:t>2</w:t>
            </w:r>
            <w:r w:rsidR="00647DA8" w:rsidRPr="00E54CAE">
              <w:t>24</w:t>
            </w:r>
          </w:p>
          <w:p w:rsidR="00C23777" w:rsidRDefault="00887B10" w:rsidP="001A2F1C">
            <w:pPr>
              <w:pStyle w:val="NumberedList"/>
            </w:pPr>
            <w:r w:rsidRPr="00E54CAE">
              <w:rPr>
                <w:i/>
              </w:rPr>
              <w:t>Hamlet</w:t>
            </w:r>
            <w:r w:rsidRPr="00E54CAE">
              <w:t xml:space="preserve">, </w:t>
            </w:r>
            <w:r w:rsidR="0076198A">
              <w:t xml:space="preserve">Act </w:t>
            </w:r>
            <w:r w:rsidRPr="00E54CAE">
              <w:t xml:space="preserve">4.5, </w:t>
            </w:r>
            <w:r w:rsidR="0076198A">
              <w:t xml:space="preserve">Lines </w:t>
            </w:r>
            <w:r w:rsidRPr="00E54CAE">
              <w:t>1</w:t>
            </w:r>
            <w:r w:rsidR="00647DA8">
              <w:t>48</w:t>
            </w:r>
            <w:r w:rsidRPr="00E54CAE">
              <w:t>–</w:t>
            </w:r>
            <w:r w:rsidR="00647DA8">
              <w:t>2</w:t>
            </w:r>
            <w:r w:rsidRPr="00E54CAE">
              <w:t>24</w:t>
            </w:r>
            <w:r>
              <w:t xml:space="preserve"> </w:t>
            </w:r>
            <w:r w:rsidR="00C23777">
              <w:t>Reading and Discussion</w:t>
            </w:r>
          </w:p>
          <w:p w:rsidR="00C23777" w:rsidRDefault="0076198A" w:rsidP="00546D71">
            <w:pPr>
              <w:pStyle w:val="NumberedList"/>
            </w:pPr>
            <w:r>
              <w:t xml:space="preserve">Cross-Text </w:t>
            </w:r>
            <w:r w:rsidR="00C23777">
              <w:t>Evidence Collection Tool</w:t>
            </w:r>
            <w:r>
              <w:t xml:space="preserve">: </w:t>
            </w:r>
            <w:r w:rsidR="001A2F1C">
              <w:t>Woolf and</w:t>
            </w:r>
            <w:r w:rsidR="00C23777">
              <w:t xml:space="preserve"> Ophelia</w:t>
            </w:r>
          </w:p>
          <w:p w:rsidR="00C23777" w:rsidRPr="00546D71" w:rsidRDefault="00C23777" w:rsidP="00546D71">
            <w:pPr>
              <w:pStyle w:val="NumberedList"/>
            </w:pPr>
            <w:r>
              <w:t>Closing</w:t>
            </w:r>
          </w:p>
        </w:tc>
        <w:tc>
          <w:tcPr>
            <w:tcW w:w="1638" w:type="dxa"/>
            <w:tcBorders>
              <w:top w:val="nil"/>
            </w:tcBorders>
          </w:tcPr>
          <w:p w:rsidR="00C23777" w:rsidRDefault="00C23777" w:rsidP="000B2D56">
            <w:pPr>
              <w:pStyle w:val="TableText"/>
            </w:pPr>
          </w:p>
          <w:p w:rsidR="00C23777" w:rsidRDefault="001A2F1C" w:rsidP="00546D71">
            <w:pPr>
              <w:pStyle w:val="NumberedList"/>
              <w:numPr>
                <w:ilvl w:val="0"/>
                <w:numId w:val="34"/>
              </w:numPr>
            </w:pPr>
            <w:r>
              <w:t>1</w:t>
            </w:r>
            <w:r w:rsidR="00C23777">
              <w:t>5%</w:t>
            </w:r>
          </w:p>
          <w:p w:rsidR="00C23777" w:rsidRDefault="001A2F1C" w:rsidP="00546D71">
            <w:pPr>
              <w:pStyle w:val="NumberedList"/>
            </w:pPr>
            <w:r>
              <w:t>20</w:t>
            </w:r>
            <w:r w:rsidR="00C23777">
              <w:t>%</w:t>
            </w:r>
          </w:p>
          <w:p w:rsidR="007003C8" w:rsidRDefault="007003C8" w:rsidP="00546D71">
            <w:pPr>
              <w:pStyle w:val="NumberedList"/>
            </w:pPr>
            <w:r>
              <w:t>10%</w:t>
            </w:r>
          </w:p>
          <w:p w:rsidR="00C23777" w:rsidRDefault="00C23777" w:rsidP="00546D71">
            <w:pPr>
              <w:pStyle w:val="NumberedList"/>
            </w:pPr>
            <w:r>
              <w:t>5%</w:t>
            </w:r>
          </w:p>
          <w:p w:rsidR="00C23777" w:rsidRDefault="007003C8" w:rsidP="00546D71">
            <w:pPr>
              <w:pStyle w:val="NumberedList"/>
            </w:pPr>
            <w:r>
              <w:t>2</w:t>
            </w:r>
            <w:r w:rsidR="001A2F1C">
              <w:t>5</w:t>
            </w:r>
            <w:r w:rsidR="00C23777">
              <w:t>%</w:t>
            </w:r>
          </w:p>
          <w:p w:rsidR="00C23777" w:rsidRDefault="00C23777" w:rsidP="00546D71">
            <w:pPr>
              <w:pStyle w:val="NumberedList"/>
            </w:pPr>
            <w:r>
              <w:t>20%</w:t>
            </w:r>
          </w:p>
          <w:p w:rsidR="00C23777" w:rsidRPr="00C02EC2" w:rsidRDefault="00C23777" w:rsidP="00546D71">
            <w:pPr>
              <w:pStyle w:val="NumberedList"/>
            </w:pPr>
            <w:r>
              <w:t>5%</w:t>
            </w:r>
          </w:p>
        </w:tc>
      </w:tr>
    </w:tbl>
    <w:p w:rsidR="00C23777" w:rsidRDefault="00C23777" w:rsidP="00E946A0">
      <w:pPr>
        <w:pStyle w:val="Heading1"/>
      </w:pPr>
      <w:r>
        <w:t>Materials</w:t>
      </w:r>
    </w:p>
    <w:p w:rsidR="00DE48BB" w:rsidRDefault="00DE48BB" w:rsidP="00E9353A">
      <w:pPr>
        <w:pStyle w:val="BulletedList"/>
      </w:pPr>
      <w:r>
        <w:t xml:space="preserve">Student copies of </w:t>
      </w:r>
      <w:r w:rsidR="00887B10">
        <w:t xml:space="preserve">the </w:t>
      </w:r>
      <w:r>
        <w:t>11.1 Common Core Learning Standards Tool (refer to 11.1.1 Lesson 1)</w:t>
      </w:r>
    </w:p>
    <w:p w:rsidR="00C23777" w:rsidRDefault="00C23777" w:rsidP="00E9353A">
      <w:pPr>
        <w:pStyle w:val="BulletedList"/>
      </w:pPr>
      <w:r>
        <w:t>Copies of the Evidence Collection Tool</w:t>
      </w:r>
      <w:r w:rsidR="0076198A">
        <w:t xml:space="preserve">: </w:t>
      </w:r>
      <w:r w:rsidR="00D820DE">
        <w:t xml:space="preserve">Woolf and Ophelia </w:t>
      </w:r>
      <w:r>
        <w:t>for each student</w:t>
      </w:r>
    </w:p>
    <w:p w:rsidR="00C23777" w:rsidRDefault="00C23777" w:rsidP="00E9353A">
      <w:pPr>
        <w:pStyle w:val="BulletedList"/>
      </w:pPr>
      <w:r>
        <w:t xml:space="preserve">Gregory Doran’s </w:t>
      </w:r>
      <w:r w:rsidRPr="00D85E82">
        <w:rPr>
          <w:i/>
        </w:rPr>
        <w:t>Hamlet</w:t>
      </w:r>
      <w:r>
        <w:t xml:space="preserve"> 2:14:54 to 2:26:49 (optional)</w:t>
      </w:r>
    </w:p>
    <w:p w:rsidR="00C23777" w:rsidRPr="00A24DAB" w:rsidRDefault="00C23777" w:rsidP="00E946A0">
      <w:pPr>
        <w:pStyle w:val="Heading1"/>
      </w:pPr>
      <w:r w:rsidRPr="00A24DAB">
        <w:lastRenderedPageBreak/>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
        <w:gridCol w:w="8574"/>
      </w:tblGrid>
      <w:tr w:rsidR="00C23777" w:rsidRPr="001C6EA7">
        <w:tc>
          <w:tcPr>
            <w:tcW w:w="9468" w:type="dxa"/>
            <w:gridSpan w:val="2"/>
            <w:shd w:val="clear" w:color="auto" w:fill="76923C"/>
          </w:tcPr>
          <w:p w:rsidR="00C23777" w:rsidRPr="00FF18D6" w:rsidRDefault="00C23777" w:rsidP="00B00346">
            <w:pPr>
              <w:pStyle w:val="TableHeaders"/>
            </w:pPr>
            <w:r w:rsidRPr="00FF18D6">
              <w:t>How to Use the Learning Sequence</w:t>
            </w:r>
          </w:p>
        </w:tc>
      </w:tr>
      <w:tr w:rsidR="00C23777" w:rsidRPr="000D6FA4">
        <w:tc>
          <w:tcPr>
            <w:tcW w:w="894" w:type="dxa"/>
            <w:shd w:val="clear" w:color="auto" w:fill="76923C"/>
          </w:tcPr>
          <w:p w:rsidR="00C23777" w:rsidRPr="00FF18D6" w:rsidRDefault="00C23777" w:rsidP="00B00346">
            <w:pPr>
              <w:pStyle w:val="TableHeaders"/>
            </w:pPr>
            <w:r w:rsidRPr="00FF18D6">
              <w:t>Symbol</w:t>
            </w:r>
          </w:p>
        </w:tc>
        <w:tc>
          <w:tcPr>
            <w:tcW w:w="8574" w:type="dxa"/>
            <w:shd w:val="clear" w:color="auto" w:fill="76923C"/>
          </w:tcPr>
          <w:p w:rsidR="00C23777" w:rsidRPr="00FF18D6" w:rsidRDefault="00C23777" w:rsidP="00B00346">
            <w:pPr>
              <w:pStyle w:val="TableHeaders"/>
            </w:pPr>
            <w:r w:rsidRPr="00FF18D6">
              <w:t>Type of Text &amp; Interpretation of the Symbol</w:t>
            </w:r>
          </w:p>
        </w:tc>
      </w:tr>
      <w:tr w:rsidR="00C23777" w:rsidRPr="00E65C14">
        <w:tc>
          <w:tcPr>
            <w:tcW w:w="894" w:type="dxa"/>
          </w:tcPr>
          <w:p w:rsidR="00C23777" w:rsidRPr="00FF18D6" w:rsidRDefault="00C23777" w:rsidP="00FF18D6">
            <w:pPr>
              <w:spacing w:before="20" w:after="20" w:line="240" w:lineRule="auto"/>
              <w:jc w:val="center"/>
              <w:rPr>
                <w:b/>
                <w:color w:val="4F81BD"/>
                <w:sz w:val="20"/>
              </w:rPr>
            </w:pPr>
            <w:r w:rsidRPr="00FF18D6">
              <w:rPr>
                <w:b/>
                <w:color w:val="4F81BD"/>
                <w:sz w:val="20"/>
              </w:rPr>
              <w:t>10%</w:t>
            </w:r>
          </w:p>
        </w:tc>
        <w:tc>
          <w:tcPr>
            <w:tcW w:w="8574" w:type="dxa"/>
          </w:tcPr>
          <w:p w:rsidR="00C23777" w:rsidRPr="00FF18D6" w:rsidRDefault="00C23777" w:rsidP="00FF18D6">
            <w:pPr>
              <w:spacing w:before="20" w:after="20" w:line="240" w:lineRule="auto"/>
              <w:rPr>
                <w:b/>
                <w:color w:val="4F81BD"/>
                <w:sz w:val="20"/>
              </w:rPr>
            </w:pPr>
            <w:r w:rsidRPr="00FF18D6">
              <w:rPr>
                <w:b/>
                <w:color w:val="4F81BD"/>
                <w:sz w:val="20"/>
              </w:rPr>
              <w:t>Percentage indicates the percentage of lesson time each activity should take.</w:t>
            </w:r>
          </w:p>
        </w:tc>
      </w:tr>
      <w:tr w:rsidR="00C23777" w:rsidRPr="000D6FA4">
        <w:tc>
          <w:tcPr>
            <w:tcW w:w="894" w:type="dxa"/>
            <w:vMerge w:val="restart"/>
            <w:vAlign w:val="center"/>
          </w:tcPr>
          <w:p w:rsidR="00C23777" w:rsidRPr="00FF18D6" w:rsidRDefault="00C23777" w:rsidP="00FF18D6">
            <w:pPr>
              <w:spacing w:before="20" w:after="20" w:line="240" w:lineRule="auto"/>
              <w:jc w:val="center"/>
              <w:rPr>
                <w:sz w:val="18"/>
              </w:rPr>
            </w:pPr>
            <w:r w:rsidRPr="00FF18D6">
              <w:rPr>
                <w:sz w:val="18"/>
              </w:rPr>
              <w:t>no symbol</w:t>
            </w:r>
          </w:p>
        </w:tc>
        <w:tc>
          <w:tcPr>
            <w:tcW w:w="8574" w:type="dxa"/>
          </w:tcPr>
          <w:p w:rsidR="00C23777" w:rsidRPr="00FF18D6" w:rsidRDefault="00C23777" w:rsidP="00FF18D6">
            <w:pPr>
              <w:spacing w:before="20" w:after="20" w:line="240" w:lineRule="auto"/>
              <w:rPr>
                <w:sz w:val="20"/>
              </w:rPr>
            </w:pPr>
            <w:r w:rsidRPr="00FF18D6">
              <w:rPr>
                <w:sz w:val="20"/>
              </w:rPr>
              <w:t>Plain text indicates teacher action.</w:t>
            </w:r>
          </w:p>
        </w:tc>
      </w:tr>
      <w:tr w:rsidR="00C23777" w:rsidRPr="000D6FA4">
        <w:tc>
          <w:tcPr>
            <w:tcW w:w="894" w:type="dxa"/>
            <w:vMerge/>
          </w:tcPr>
          <w:p w:rsidR="00C23777" w:rsidRPr="00FF18D6" w:rsidRDefault="00C23777" w:rsidP="00FF18D6">
            <w:pPr>
              <w:spacing w:before="20" w:after="20" w:line="240" w:lineRule="auto"/>
              <w:jc w:val="center"/>
              <w:rPr>
                <w:b/>
                <w:color w:val="000000"/>
                <w:sz w:val="20"/>
              </w:rPr>
            </w:pPr>
          </w:p>
        </w:tc>
        <w:tc>
          <w:tcPr>
            <w:tcW w:w="8574" w:type="dxa"/>
          </w:tcPr>
          <w:p w:rsidR="00C23777" w:rsidRPr="00FF18D6" w:rsidRDefault="00C23777" w:rsidP="00E85EB6">
            <w:pPr>
              <w:spacing w:before="20" w:after="20" w:line="240" w:lineRule="auto"/>
              <w:rPr>
                <w:color w:val="4F81BD"/>
                <w:sz w:val="20"/>
              </w:rPr>
            </w:pPr>
            <w:r w:rsidRPr="00FF18D6">
              <w:rPr>
                <w:b/>
                <w:sz w:val="20"/>
              </w:rPr>
              <w:t>Bold text indicates text dependent questions.</w:t>
            </w:r>
          </w:p>
        </w:tc>
      </w:tr>
      <w:tr w:rsidR="00C23777" w:rsidRPr="000D6FA4">
        <w:tc>
          <w:tcPr>
            <w:tcW w:w="894" w:type="dxa"/>
            <w:vMerge/>
          </w:tcPr>
          <w:p w:rsidR="00C23777" w:rsidRPr="00FF18D6" w:rsidRDefault="00C23777" w:rsidP="00FF18D6">
            <w:pPr>
              <w:spacing w:before="20" w:after="20" w:line="240" w:lineRule="auto"/>
              <w:jc w:val="center"/>
              <w:rPr>
                <w:b/>
                <w:color w:val="000000"/>
                <w:sz w:val="20"/>
              </w:rPr>
            </w:pPr>
          </w:p>
        </w:tc>
        <w:tc>
          <w:tcPr>
            <w:tcW w:w="8574" w:type="dxa"/>
          </w:tcPr>
          <w:p w:rsidR="00C23777" w:rsidRPr="00FF18D6" w:rsidRDefault="00C23777" w:rsidP="00FF18D6">
            <w:pPr>
              <w:spacing w:before="20" w:after="20" w:line="240" w:lineRule="auto"/>
              <w:rPr>
                <w:i/>
                <w:sz w:val="20"/>
              </w:rPr>
            </w:pPr>
            <w:r w:rsidRPr="00FF18D6">
              <w:rPr>
                <w:i/>
                <w:sz w:val="20"/>
              </w:rPr>
              <w:t>Italicized text indicates a vocabulary word.</w:t>
            </w:r>
          </w:p>
        </w:tc>
      </w:tr>
      <w:tr w:rsidR="00C23777"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C23777" w:rsidRPr="00FF18D6" w:rsidRDefault="00C23777" w:rsidP="00FF18D6">
            <w:pPr>
              <w:spacing w:before="40" w:after="0" w:line="240" w:lineRule="auto"/>
              <w:jc w:val="center"/>
              <w:rPr>
                <w:sz w:val="20"/>
              </w:rPr>
            </w:pPr>
            <w:r w:rsidRPr="00FF18D6">
              <w:sym w:font="Webdings" w:char="F034"/>
            </w:r>
          </w:p>
        </w:tc>
        <w:tc>
          <w:tcPr>
            <w:tcW w:w="8574" w:type="dxa"/>
          </w:tcPr>
          <w:p w:rsidR="00C23777" w:rsidRPr="00FF18D6" w:rsidRDefault="00C23777" w:rsidP="00FF18D6">
            <w:pPr>
              <w:spacing w:before="20" w:after="20" w:line="240" w:lineRule="auto"/>
              <w:rPr>
                <w:sz w:val="20"/>
              </w:rPr>
            </w:pPr>
            <w:proofErr w:type="gramStart"/>
            <w:r w:rsidRPr="00FF18D6">
              <w:rPr>
                <w:sz w:val="20"/>
              </w:rPr>
              <w:t>Indicates student action(s).</w:t>
            </w:r>
            <w:proofErr w:type="gramEnd"/>
          </w:p>
        </w:tc>
      </w:tr>
      <w:tr w:rsidR="00C23777"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C23777" w:rsidRPr="00FF18D6" w:rsidRDefault="00C23777" w:rsidP="00FF18D6">
            <w:pPr>
              <w:spacing w:before="80" w:after="0" w:line="240" w:lineRule="auto"/>
              <w:jc w:val="center"/>
              <w:rPr>
                <w:sz w:val="20"/>
              </w:rPr>
            </w:pPr>
            <w:r w:rsidRPr="00FF18D6">
              <w:rPr>
                <w:sz w:val="20"/>
                <w:szCs w:val="20"/>
              </w:rPr>
              <w:sym w:font="Webdings" w:char="F028"/>
            </w:r>
          </w:p>
        </w:tc>
        <w:tc>
          <w:tcPr>
            <w:tcW w:w="8574" w:type="dxa"/>
          </w:tcPr>
          <w:p w:rsidR="00C23777" w:rsidRPr="00FF18D6" w:rsidRDefault="00C23777" w:rsidP="00FF18D6">
            <w:pPr>
              <w:spacing w:before="20" w:after="20" w:line="240" w:lineRule="auto"/>
              <w:rPr>
                <w:sz w:val="20"/>
              </w:rPr>
            </w:pPr>
            <w:proofErr w:type="gramStart"/>
            <w:r w:rsidRPr="00FF18D6">
              <w:rPr>
                <w:sz w:val="20"/>
              </w:rPr>
              <w:t>Indicates possible student response(s) to teacher questions.</w:t>
            </w:r>
            <w:proofErr w:type="gramEnd"/>
          </w:p>
        </w:tc>
      </w:tr>
      <w:tr w:rsidR="00C23777" w:rsidRPr="000D6FA4">
        <w:tc>
          <w:tcPr>
            <w:tcW w:w="894" w:type="dxa"/>
            <w:vAlign w:val="bottom"/>
          </w:tcPr>
          <w:p w:rsidR="00C23777" w:rsidRPr="00FF18D6" w:rsidRDefault="00C23777" w:rsidP="00FF18D6">
            <w:pPr>
              <w:spacing w:after="0" w:line="240" w:lineRule="auto"/>
              <w:jc w:val="center"/>
              <w:rPr>
                <w:color w:val="4F81BD"/>
                <w:sz w:val="20"/>
              </w:rPr>
            </w:pPr>
            <w:r w:rsidRPr="00FF18D6">
              <w:rPr>
                <w:color w:val="4F81BD"/>
                <w:sz w:val="20"/>
                <w:szCs w:val="20"/>
              </w:rPr>
              <w:sym w:font="Webdings" w:char="F069"/>
            </w:r>
          </w:p>
        </w:tc>
        <w:tc>
          <w:tcPr>
            <w:tcW w:w="8574" w:type="dxa"/>
          </w:tcPr>
          <w:p w:rsidR="00C23777" w:rsidRPr="00FF18D6" w:rsidRDefault="00C23777" w:rsidP="00FF18D6">
            <w:pPr>
              <w:spacing w:before="20" w:after="20" w:line="240" w:lineRule="auto"/>
              <w:rPr>
                <w:color w:val="4F81BD"/>
                <w:sz w:val="20"/>
              </w:rPr>
            </w:pPr>
            <w:proofErr w:type="gramStart"/>
            <w:r w:rsidRPr="00FF18D6">
              <w:rPr>
                <w:color w:val="4F81BD"/>
                <w:sz w:val="20"/>
              </w:rPr>
              <w:t>Indicates instructional notes for the teacher.</w:t>
            </w:r>
            <w:proofErr w:type="gramEnd"/>
          </w:p>
        </w:tc>
      </w:tr>
    </w:tbl>
    <w:p w:rsidR="00C23777" w:rsidRPr="00A24DAB" w:rsidRDefault="00C23777" w:rsidP="00CE2836">
      <w:pPr>
        <w:pStyle w:val="LearningSequenceHeader"/>
      </w:pPr>
      <w:r w:rsidRPr="00A24DAB">
        <w:t>Activity 1: Introduction of Lesson Agenda</w:t>
      </w:r>
      <w:r w:rsidRPr="00A24DAB">
        <w:tab/>
      </w:r>
      <w:r w:rsidR="001A2F1C">
        <w:t>1</w:t>
      </w:r>
      <w:r w:rsidRPr="00A24DAB">
        <w:t>5%</w:t>
      </w:r>
    </w:p>
    <w:p w:rsidR="00C23777" w:rsidRDefault="00347FE4" w:rsidP="0076198A">
      <w:pPr>
        <w:pStyle w:val="TA"/>
      </w:pPr>
      <w:r>
        <w:t>Begin by r</w:t>
      </w:r>
      <w:r w:rsidR="00C23777">
        <w:t>eview</w:t>
      </w:r>
      <w:r>
        <w:t>ing</w:t>
      </w:r>
      <w:r w:rsidR="00C23777">
        <w:t xml:space="preserve"> the agenda and assessed standards for this lesson: CCRA</w:t>
      </w:r>
      <w:r w:rsidR="00B94D5F">
        <w:t>.R.</w:t>
      </w:r>
      <w:r w:rsidR="00C23777">
        <w:t>9</w:t>
      </w:r>
      <w:r w:rsidR="00C13089">
        <w:t>,</w:t>
      </w:r>
      <w:r>
        <w:t xml:space="preserve"> RL.11-12.3</w:t>
      </w:r>
      <w:r w:rsidR="00C13089">
        <w:t>, and RI.11-12.2</w:t>
      </w:r>
      <w:r w:rsidR="00C23777">
        <w:t xml:space="preserve">. </w:t>
      </w:r>
      <w:r w:rsidR="00893740">
        <w:t xml:space="preserve">Explain to students that they will </w:t>
      </w:r>
      <w:r w:rsidR="00635D16">
        <w:t xml:space="preserve">review central ideas in </w:t>
      </w:r>
      <w:r w:rsidR="0076198A">
        <w:rPr>
          <w:i/>
        </w:rPr>
        <w:t xml:space="preserve">A Room of One’s </w:t>
      </w:r>
      <w:r w:rsidR="0076198A" w:rsidRPr="00A94268">
        <w:rPr>
          <w:i/>
        </w:rPr>
        <w:t>Own</w:t>
      </w:r>
      <w:r w:rsidR="00635D16">
        <w:t xml:space="preserve"> in this lesson before </w:t>
      </w:r>
      <w:r w:rsidR="00893740">
        <w:t>encounter</w:t>
      </w:r>
      <w:r w:rsidR="00635D16">
        <w:t>ing</w:t>
      </w:r>
      <w:r w:rsidR="00893740">
        <w:t xml:space="preserve"> a new excerpt from </w:t>
      </w:r>
      <w:r w:rsidR="00A94268" w:rsidRPr="00A94268">
        <w:rPr>
          <w:i/>
        </w:rPr>
        <w:t>Hamlet</w:t>
      </w:r>
      <w:r>
        <w:rPr>
          <w:i/>
        </w:rPr>
        <w:t>,</w:t>
      </w:r>
      <w:r w:rsidR="00893740">
        <w:t xml:space="preserve"> which will shed further light on the character of Ophelia and on the connections between the excerpt from </w:t>
      </w:r>
      <w:r w:rsidR="00893740">
        <w:rPr>
          <w:i/>
        </w:rPr>
        <w:t xml:space="preserve">A Room of One’s </w:t>
      </w:r>
      <w:r w:rsidR="00A94268" w:rsidRPr="00A94268">
        <w:rPr>
          <w:i/>
        </w:rPr>
        <w:t>Own</w:t>
      </w:r>
      <w:r w:rsidR="00893740">
        <w:t xml:space="preserve"> and </w:t>
      </w:r>
      <w:r w:rsidR="00A94268" w:rsidRPr="00A94268">
        <w:rPr>
          <w:i/>
        </w:rPr>
        <w:t>Hamlet</w:t>
      </w:r>
      <w:r w:rsidR="00893740">
        <w:t xml:space="preserve">. </w:t>
      </w:r>
      <w:r w:rsidR="00C23777">
        <w:t xml:space="preserve">The lesson will conclude with an introduction to the prompt and </w:t>
      </w:r>
      <w:r>
        <w:t xml:space="preserve">the </w:t>
      </w:r>
      <w:r w:rsidR="0076198A">
        <w:t xml:space="preserve">Cross Text </w:t>
      </w:r>
      <w:r w:rsidR="00C23777">
        <w:t>Evidence Collection Tool</w:t>
      </w:r>
      <w:r w:rsidR="0076198A">
        <w:t>:</w:t>
      </w:r>
      <w:r w:rsidR="00C23777">
        <w:t xml:space="preserve"> </w:t>
      </w:r>
      <w:r w:rsidR="00635D16">
        <w:t xml:space="preserve">Woolf and Ophelia </w:t>
      </w:r>
      <w:r w:rsidR="00C23777">
        <w:t>that students will use for their End-of-Unit Assessment in the next lesson.</w:t>
      </w:r>
    </w:p>
    <w:p w:rsidR="0055303C" w:rsidRDefault="0055303C" w:rsidP="0055303C">
      <w:pPr>
        <w:pStyle w:val="SA"/>
      </w:pPr>
      <w:r>
        <w:t xml:space="preserve">Students </w:t>
      </w:r>
      <w:r w:rsidR="00347FE4">
        <w:t>look at the agenda</w:t>
      </w:r>
      <w:r w:rsidRPr="00E51822">
        <w:t>.</w:t>
      </w:r>
    </w:p>
    <w:p w:rsidR="00F445DD" w:rsidRPr="00C2324A" w:rsidRDefault="00F445DD" w:rsidP="00F445DD">
      <w:pPr>
        <w:pStyle w:val="TA"/>
      </w:pPr>
      <w:r w:rsidRPr="00C2324A">
        <w:t>Explain that students will begin working on a new standard: CCRA.R.9. Instruct students to reread standard CCRA.R.9 individually and assess their familiarity with and mastery of the standard using their 11.1 Common Core Learning Standards Tool (</w:t>
      </w:r>
      <w:r w:rsidR="00347FE4">
        <w:t>refer to</w:t>
      </w:r>
      <w:r w:rsidR="00347FE4" w:rsidRPr="00C2324A">
        <w:t xml:space="preserve"> </w:t>
      </w:r>
      <w:r w:rsidR="00347FE4">
        <w:t xml:space="preserve">11.1.1 </w:t>
      </w:r>
      <w:r w:rsidRPr="00C2324A">
        <w:t>Lesson 1).</w:t>
      </w:r>
    </w:p>
    <w:p w:rsidR="00F445DD" w:rsidRPr="00C2324A" w:rsidRDefault="00F445DD" w:rsidP="00F445DD">
      <w:pPr>
        <w:pStyle w:val="SA"/>
        <w:numPr>
          <w:ilvl w:val="0"/>
          <w:numId w:val="33"/>
        </w:numPr>
      </w:pPr>
      <w:r w:rsidRPr="005343ED">
        <w:t>Students</w:t>
      </w:r>
      <w:r w:rsidRPr="00C2324A">
        <w:t xml:space="preserve"> read standard CCRA.R.9 on the Module 11.1 Comm</w:t>
      </w:r>
      <w:r w:rsidR="004B71ED">
        <w:t xml:space="preserve">on Core Learning Standards Tool </w:t>
      </w:r>
      <w:r w:rsidR="004B71ED" w:rsidRPr="00C2324A">
        <w:t>and assess their familiarity with and mastery of the standard</w:t>
      </w:r>
      <w:r w:rsidR="004B71ED">
        <w:t>.</w:t>
      </w:r>
    </w:p>
    <w:p w:rsidR="00F445DD" w:rsidRDefault="00F445DD" w:rsidP="000F64C0">
      <w:pPr>
        <w:pStyle w:val="TA"/>
      </w:pPr>
      <w:r>
        <w:t>Instruct students to talk with a partner about their understanding of the new standard, CCRA.R.9.</w:t>
      </w:r>
    </w:p>
    <w:p w:rsidR="00F445DD" w:rsidRDefault="00F445DD" w:rsidP="00F445DD">
      <w:pPr>
        <w:pStyle w:val="SR"/>
        <w:numPr>
          <w:ilvl w:val="0"/>
          <w:numId w:val="32"/>
        </w:numPr>
      </w:pPr>
      <w:r>
        <w:t>Student responses may include:</w:t>
      </w:r>
    </w:p>
    <w:p w:rsidR="00F445DD" w:rsidRDefault="00F445DD" w:rsidP="0076198A">
      <w:pPr>
        <w:pStyle w:val="SASRBullet"/>
      </w:pPr>
      <w:r>
        <w:t>This standard means that students will have to read more than one text about the same theme or topic.</w:t>
      </w:r>
    </w:p>
    <w:p w:rsidR="00F445DD" w:rsidRDefault="00F445DD" w:rsidP="0076198A">
      <w:pPr>
        <w:pStyle w:val="SASRBullet"/>
      </w:pPr>
      <w:r>
        <w:t>This standard means that students will compare how different authors or texts handle the same theme or topic.</w:t>
      </w:r>
    </w:p>
    <w:p w:rsidR="00F445DD" w:rsidRDefault="00F445DD" w:rsidP="0076198A">
      <w:pPr>
        <w:pStyle w:val="SASRBullet"/>
      </w:pPr>
      <w:r>
        <w:t>Reading more than one text about the same theme or topic can help build knowledge.</w:t>
      </w:r>
    </w:p>
    <w:p w:rsidR="00F445DD" w:rsidRDefault="00F445DD" w:rsidP="0076198A">
      <w:pPr>
        <w:pStyle w:val="SASRBullet"/>
      </w:pPr>
      <w:r>
        <w:t>Students must be able to summarize a text objectively.</w:t>
      </w:r>
    </w:p>
    <w:p w:rsidR="00F445DD" w:rsidRDefault="00F445DD" w:rsidP="00F445DD">
      <w:pPr>
        <w:pStyle w:val="TA"/>
      </w:pPr>
      <w:r>
        <w:lastRenderedPageBreak/>
        <w:t xml:space="preserve">Lead a brief class </w:t>
      </w:r>
      <w:r w:rsidRPr="00A66411">
        <w:t>discussion</w:t>
      </w:r>
      <w:r>
        <w:t xml:space="preserve"> about the meaning of the standard to check for understanding.</w:t>
      </w:r>
    </w:p>
    <w:p w:rsidR="00F445DD" w:rsidRPr="001C66FA" w:rsidRDefault="00F445DD" w:rsidP="00D820DE">
      <w:pPr>
        <w:pStyle w:val="TA"/>
      </w:pPr>
      <w:r>
        <w:t xml:space="preserve">Remind students that as they read today they will be working with this standard, so they should be looking for how Woolf and Shakespeare handle similar </w:t>
      </w:r>
      <w:r w:rsidR="003F0185">
        <w:t>concepts</w:t>
      </w:r>
      <w:r>
        <w:t xml:space="preserve"> in their texts.</w:t>
      </w:r>
    </w:p>
    <w:p w:rsidR="00C23777" w:rsidRDefault="00C23777" w:rsidP="00CE2836">
      <w:pPr>
        <w:pStyle w:val="LearningSequenceHeader"/>
      </w:pPr>
      <w:r>
        <w:t>Activity 2</w:t>
      </w:r>
      <w:r w:rsidRPr="000B2D56">
        <w:t xml:space="preserve">: </w:t>
      </w:r>
      <w:r>
        <w:t>Homework Accountability</w:t>
      </w:r>
      <w:r>
        <w:tab/>
      </w:r>
      <w:r w:rsidR="001A2F1C">
        <w:t>20</w:t>
      </w:r>
      <w:r w:rsidRPr="000B2D56">
        <w:t>%</w:t>
      </w:r>
    </w:p>
    <w:p w:rsidR="00C23777" w:rsidRPr="00F445DD" w:rsidRDefault="00C23777" w:rsidP="001C66FA">
      <w:pPr>
        <w:tabs>
          <w:tab w:val="left" w:pos="2340"/>
        </w:tabs>
        <w:spacing w:after="0"/>
      </w:pPr>
      <w:r>
        <w:t xml:space="preserve">Instruct students to </w:t>
      </w:r>
      <w:r w:rsidR="006870E6">
        <w:t>form pairs to talk</w:t>
      </w:r>
      <w:r>
        <w:t xml:space="preserve"> about the relationship between the </w:t>
      </w:r>
      <w:r w:rsidR="00F445DD">
        <w:t xml:space="preserve">quotes </w:t>
      </w:r>
      <w:r w:rsidR="0082527C">
        <w:t xml:space="preserve">that </w:t>
      </w:r>
      <w:r w:rsidR="00F445DD">
        <w:t>they read for homework and the central ideas common to Browning, Shakespeare</w:t>
      </w:r>
      <w:r w:rsidR="0082527C">
        <w:t>,</w:t>
      </w:r>
      <w:r w:rsidR="00F445DD">
        <w:t xml:space="preserve"> and Woolf. </w:t>
      </w:r>
    </w:p>
    <w:p w:rsidR="00C23777" w:rsidRDefault="00F445DD" w:rsidP="00D820DE">
      <w:pPr>
        <w:pStyle w:val="SR"/>
      </w:pPr>
      <w:r>
        <w:t>Student responses may include the following:</w:t>
      </w:r>
    </w:p>
    <w:p w:rsidR="00F445DD" w:rsidRDefault="00F445DD" w:rsidP="0076198A">
      <w:pPr>
        <w:pStyle w:val="SASRBullet"/>
      </w:pPr>
      <w:r>
        <w:t xml:space="preserve">Quotes </w:t>
      </w:r>
      <w:proofErr w:type="gramStart"/>
      <w:r>
        <w:t>2</w:t>
      </w:r>
      <w:proofErr w:type="gramEnd"/>
      <w:r>
        <w:t xml:space="preserve">, 3, and 9 all touch upon the central idea of power because all three describe relationships in which power is restricted or unequal. In quote 2, in spite of his privileged position, Hamlet is powerless to love whom he pleases; in quote 3, </w:t>
      </w:r>
      <w:r w:rsidR="00845DF9">
        <w:t xml:space="preserve">Woolf expresses the idea that the ability to </w:t>
      </w:r>
      <w:r w:rsidR="0082527C">
        <w:t xml:space="preserve">write </w:t>
      </w:r>
      <w:r w:rsidR="00845DF9">
        <w:t xml:space="preserve">is connected to social status and power, while quote </w:t>
      </w:r>
      <w:proofErr w:type="gramStart"/>
      <w:r w:rsidR="00845DF9">
        <w:t>9</w:t>
      </w:r>
      <w:proofErr w:type="gramEnd"/>
      <w:r w:rsidR="00845DF9">
        <w:t xml:space="preserve"> demonstrates the Duke’s power over the Duchess. </w:t>
      </w:r>
    </w:p>
    <w:p w:rsidR="00F445DD" w:rsidRPr="00687314" w:rsidRDefault="00F445DD" w:rsidP="0076198A">
      <w:pPr>
        <w:pStyle w:val="SASRBullet"/>
      </w:pPr>
      <w:r>
        <w:t xml:space="preserve">Quotes </w:t>
      </w:r>
      <w:proofErr w:type="gramStart"/>
      <w:r>
        <w:t>1</w:t>
      </w:r>
      <w:proofErr w:type="gramEnd"/>
      <w:r>
        <w:t>, 4</w:t>
      </w:r>
      <w:r w:rsidR="0082527C">
        <w:t>,</w:t>
      </w:r>
      <w:r>
        <w:t xml:space="preserve"> and 6 all relate to the central idea of voice</w:t>
      </w:r>
      <w:r w:rsidR="000F64C0">
        <w:t xml:space="preserve">. </w:t>
      </w:r>
      <w:r w:rsidR="0082527C">
        <w:t>I</w:t>
      </w:r>
      <w:r w:rsidR="00845DF9">
        <w:t xml:space="preserve">n quote 1, Woolf expresses the idea that women in Shakespeare’s time </w:t>
      </w:r>
      <w:proofErr w:type="gramStart"/>
      <w:r w:rsidR="00845DF9">
        <w:t>were denied</w:t>
      </w:r>
      <w:proofErr w:type="gramEnd"/>
      <w:r w:rsidR="00845DF9">
        <w:t xml:space="preserve"> a voice; in quote 4, the Duchess is seen only through the Duke’s eyes and is unable to defend herself against his accusations; in quote 9, Woolf describes the distress of women to whom society denies a voice.</w:t>
      </w:r>
    </w:p>
    <w:p w:rsidR="00A06AF5" w:rsidRPr="00687314" w:rsidRDefault="00A06AF5" w:rsidP="00687314">
      <w:pPr>
        <w:pStyle w:val="TA"/>
      </w:pPr>
      <w:r w:rsidRPr="00687314">
        <w:t>Lead a class share</w:t>
      </w:r>
      <w:r w:rsidR="0082527C">
        <w:t xml:space="preserve"> </w:t>
      </w:r>
      <w:r w:rsidRPr="00687314">
        <w:t xml:space="preserve">out of ideas about the homework assignment. </w:t>
      </w:r>
    </w:p>
    <w:p w:rsidR="000F64C0" w:rsidRDefault="000F64C0" w:rsidP="000F64C0">
      <w:pPr>
        <w:pStyle w:val="BR"/>
      </w:pPr>
    </w:p>
    <w:p w:rsidR="00845DF9" w:rsidRPr="001A2F1C" w:rsidRDefault="00845DF9" w:rsidP="00D820DE">
      <w:pPr>
        <w:pStyle w:val="TA"/>
      </w:pPr>
      <w:r w:rsidRPr="00845DF9">
        <w:t xml:space="preserve">Conduct a brief review of the </w:t>
      </w:r>
      <w:r w:rsidR="004B71ED">
        <w:t>Dramatis Personae</w:t>
      </w:r>
      <w:r w:rsidR="0082527C">
        <w:t>,</w:t>
      </w:r>
      <w:r w:rsidR="004B71ED">
        <w:t xml:space="preserve"> or </w:t>
      </w:r>
      <w:r w:rsidRPr="00845DF9">
        <w:t>Character List</w:t>
      </w:r>
      <w:r w:rsidR="0082527C">
        <w:t>,</w:t>
      </w:r>
      <w:r w:rsidRPr="00845DF9">
        <w:t xml:space="preserve"> from </w:t>
      </w:r>
      <w:r w:rsidRPr="00845DF9">
        <w:rPr>
          <w:i/>
        </w:rPr>
        <w:t>Hamlet</w:t>
      </w:r>
      <w:r w:rsidRPr="00845DF9">
        <w:t>. Ask students to identify the following characters</w:t>
      </w:r>
      <w:r w:rsidRPr="001A2F1C">
        <w:t xml:space="preserve"> </w:t>
      </w:r>
      <w:r w:rsidR="0082527C">
        <w:t xml:space="preserve">and </w:t>
      </w:r>
      <w:r w:rsidRPr="001A2F1C">
        <w:t>their connection to each other and to Hamlet</w:t>
      </w:r>
      <w:r w:rsidR="00667B1B">
        <w:t xml:space="preserve">: Ophelia, </w:t>
      </w:r>
      <w:proofErr w:type="spellStart"/>
      <w:r w:rsidR="00667B1B">
        <w:t>Laertes</w:t>
      </w:r>
      <w:proofErr w:type="spellEnd"/>
      <w:r w:rsidR="00667B1B">
        <w:t xml:space="preserve">, Gertrude, </w:t>
      </w:r>
      <w:r w:rsidR="0082527C">
        <w:t xml:space="preserve">and </w:t>
      </w:r>
      <w:r w:rsidR="00667B1B">
        <w:t>Claudius</w:t>
      </w:r>
      <w:r w:rsidRPr="001A2F1C">
        <w:t xml:space="preserve">. </w:t>
      </w:r>
    </w:p>
    <w:p w:rsidR="00845DF9" w:rsidRPr="00D820DE" w:rsidRDefault="00845DF9" w:rsidP="00845DF9">
      <w:pPr>
        <w:pStyle w:val="SR"/>
      </w:pPr>
      <w:r w:rsidRPr="00D820DE">
        <w:t>Student responses should include the following:</w:t>
      </w:r>
    </w:p>
    <w:p w:rsidR="00845DF9" w:rsidRPr="001A2F1C" w:rsidRDefault="00845DF9" w:rsidP="0076198A">
      <w:pPr>
        <w:pStyle w:val="SASRBullet"/>
      </w:pPr>
      <w:r w:rsidRPr="00845DF9">
        <w:t>Ophelia is Hamlet’s lover and the daughter of Polonius, the courtier whom Hamlet murdered.</w:t>
      </w:r>
    </w:p>
    <w:p w:rsidR="00845DF9" w:rsidRPr="001A2F1C" w:rsidRDefault="00845DF9" w:rsidP="0076198A">
      <w:pPr>
        <w:pStyle w:val="SASRBullet"/>
      </w:pPr>
      <w:proofErr w:type="spellStart"/>
      <w:r w:rsidRPr="001A2F1C">
        <w:t>Laertes</w:t>
      </w:r>
      <w:proofErr w:type="spellEnd"/>
      <w:r w:rsidRPr="001A2F1C">
        <w:t xml:space="preserve"> is Ophelia’s brother and Polonius’s son.</w:t>
      </w:r>
    </w:p>
    <w:p w:rsidR="00845DF9" w:rsidRPr="001A2F1C" w:rsidRDefault="00845DF9" w:rsidP="0076198A">
      <w:pPr>
        <w:pStyle w:val="SASRBullet"/>
      </w:pPr>
      <w:r w:rsidRPr="001A2F1C">
        <w:t>Gertrude is Hamlet’s mother, now married to his uncle Claudius.</w:t>
      </w:r>
    </w:p>
    <w:p w:rsidR="00845DF9" w:rsidRDefault="00845DF9" w:rsidP="0076198A">
      <w:pPr>
        <w:pStyle w:val="SASRBullet"/>
      </w:pPr>
      <w:r w:rsidRPr="001A2F1C">
        <w:t>Claudius is the brother of Hamlet’s father (whom he murdered) a</w:t>
      </w:r>
      <w:r w:rsidRPr="007003C8">
        <w:t xml:space="preserve">nd now Hamlet’s stepfather. </w:t>
      </w:r>
    </w:p>
    <w:p w:rsidR="00E70471" w:rsidRDefault="00E70471" w:rsidP="00E70471">
      <w:pPr>
        <w:pStyle w:val="SASRBullet"/>
        <w:numPr>
          <w:ilvl w:val="0"/>
          <w:numId w:val="0"/>
        </w:numPr>
        <w:ind w:left="1080"/>
      </w:pPr>
    </w:p>
    <w:p w:rsidR="00E70471" w:rsidRPr="007003C8" w:rsidRDefault="00E70471" w:rsidP="00E70471">
      <w:pPr>
        <w:pStyle w:val="SASRBullet"/>
        <w:numPr>
          <w:ilvl w:val="0"/>
          <w:numId w:val="0"/>
        </w:numPr>
        <w:ind w:left="1080"/>
      </w:pPr>
    </w:p>
    <w:p w:rsidR="007003C8" w:rsidRDefault="007003C8" w:rsidP="00D820DE">
      <w:pPr>
        <w:pStyle w:val="LearningSequenceHeader"/>
      </w:pPr>
      <w:r>
        <w:lastRenderedPageBreak/>
        <w:t xml:space="preserve">Activity 3: Review of </w:t>
      </w:r>
      <w:r w:rsidR="0082527C">
        <w:t xml:space="preserve">Central </w:t>
      </w:r>
      <w:r>
        <w:t xml:space="preserve">Ideas in </w:t>
      </w:r>
      <w:proofErr w:type="gramStart"/>
      <w:r w:rsidR="0076198A">
        <w:rPr>
          <w:i/>
        </w:rPr>
        <w:t>A</w:t>
      </w:r>
      <w:proofErr w:type="gramEnd"/>
      <w:r w:rsidR="0076198A">
        <w:rPr>
          <w:i/>
        </w:rPr>
        <w:t xml:space="preserve"> Room of One’s </w:t>
      </w:r>
      <w:r w:rsidR="0076198A" w:rsidRPr="00A94268">
        <w:rPr>
          <w:i/>
        </w:rPr>
        <w:t>Own</w:t>
      </w:r>
      <w:r w:rsidR="007E2F07">
        <w:tab/>
      </w:r>
      <w:r>
        <w:t>10%</w:t>
      </w:r>
    </w:p>
    <w:p w:rsidR="007003C8" w:rsidRDefault="007003C8" w:rsidP="007003C8">
      <w:pPr>
        <w:pStyle w:val="TA"/>
      </w:pPr>
      <w:r>
        <w:t xml:space="preserve">Instruct students to review their notes and annotations in order to determine which </w:t>
      </w:r>
      <w:r w:rsidR="00705BDB">
        <w:t xml:space="preserve">central ideas and </w:t>
      </w:r>
      <w:r w:rsidR="007414A8">
        <w:t>concepts</w:t>
      </w:r>
      <w:r>
        <w:t xml:space="preserve"> from </w:t>
      </w:r>
      <w:r w:rsidR="0076198A">
        <w:rPr>
          <w:i/>
        </w:rPr>
        <w:t xml:space="preserve">A Room of One’s </w:t>
      </w:r>
      <w:r w:rsidR="0076198A" w:rsidRPr="00A94268">
        <w:rPr>
          <w:i/>
        </w:rPr>
        <w:t>Own</w:t>
      </w:r>
      <w:r>
        <w:t xml:space="preserve"> are also relevant to </w:t>
      </w:r>
      <w:r>
        <w:rPr>
          <w:i/>
        </w:rPr>
        <w:t>Hamlet</w:t>
      </w:r>
      <w:r>
        <w:t>, and in particular to the character of Ophelia:</w:t>
      </w:r>
    </w:p>
    <w:p w:rsidR="007003C8" w:rsidRDefault="007003C8" w:rsidP="007003C8">
      <w:pPr>
        <w:pStyle w:val="SR"/>
      </w:pPr>
      <w:r>
        <w:t>Student responses may include:</w:t>
      </w:r>
    </w:p>
    <w:p w:rsidR="007003C8" w:rsidRDefault="007003C8" w:rsidP="007003C8">
      <w:pPr>
        <w:pStyle w:val="SASRBullet"/>
      </w:pPr>
      <w:r>
        <w:t>Voice</w:t>
      </w:r>
    </w:p>
    <w:p w:rsidR="007003C8" w:rsidRDefault="007003C8" w:rsidP="007003C8">
      <w:pPr>
        <w:pStyle w:val="SASRBullet"/>
      </w:pPr>
      <w:r>
        <w:t>Gender roles</w:t>
      </w:r>
    </w:p>
    <w:p w:rsidR="007003C8" w:rsidRDefault="007003C8" w:rsidP="007003C8">
      <w:pPr>
        <w:pStyle w:val="SASRBullet"/>
      </w:pPr>
      <w:r>
        <w:t xml:space="preserve">Family </w:t>
      </w:r>
      <w:r w:rsidR="0082527C">
        <w:t>d</w:t>
      </w:r>
      <w:r>
        <w:t>uty</w:t>
      </w:r>
    </w:p>
    <w:p w:rsidR="007003C8" w:rsidRDefault="007003C8" w:rsidP="007003C8">
      <w:pPr>
        <w:pStyle w:val="SASRBullet"/>
      </w:pPr>
      <w:r>
        <w:t>Chastity</w:t>
      </w:r>
    </w:p>
    <w:p w:rsidR="00845DF9" w:rsidRDefault="0076198A" w:rsidP="00D820DE">
      <w:pPr>
        <w:pStyle w:val="SASRBullet"/>
      </w:pPr>
      <w:r>
        <w:t>Madness</w:t>
      </w:r>
    </w:p>
    <w:p w:rsidR="00C23777" w:rsidRDefault="00C23777" w:rsidP="00CE2836">
      <w:pPr>
        <w:pStyle w:val="LearningSequenceHeader"/>
      </w:pPr>
      <w:r w:rsidRPr="000B2D56">
        <w:t xml:space="preserve">Activity </w:t>
      </w:r>
      <w:r>
        <w:t>3</w:t>
      </w:r>
      <w:r w:rsidRPr="000B2D56">
        <w:t xml:space="preserve">: </w:t>
      </w:r>
      <w:r>
        <w:t xml:space="preserve">Masterful Reading of </w:t>
      </w:r>
      <w:r>
        <w:rPr>
          <w:i/>
        </w:rPr>
        <w:t>Hamlet</w:t>
      </w:r>
      <w:r>
        <w:t xml:space="preserve">, </w:t>
      </w:r>
      <w:r w:rsidR="0076198A">
        <w:t xml:space="preserve">Act </w:t>
      </w:r>
      <w:r>
        <w:t xml:space="preserve">4.5, </w:t>
      </w:r>
      <w:r w:rsidR="0076198A">
        <w:t xml:space="preserve">Lines </w:t>
      </w:r>
      <w:r w:rsidR="007414A8">
        <w:t>148</w:t>
      </w:r>
      <w:r>
        <w:t>–224</w:t>
      </w:r>
      <w:r>
        <w:tab/>
        <w:t>5</w:t>
      </w:r>
      <w:r w:rsidRPr="000B2D56">
        <w:t>%</w:t>
      </w:r>
    </w:p>
    <w:p w:rsidR="00C23777" w:rsidRPr="0012633A" w:rsidRDefault="00C23777" w:rsidP="00BF2DD8">
      <w:pPr>
        <w:pStyle w:val="TA"/>
      </w:pPr>
      <w:proofErr w:type="gramStart"/>
      <w:r w:rsidRPr="0012633A">
        <w:t xml:space="preserve">Transition students to </w:t>
      </w:r>
      <w:r>
        <w:t xml:space="preserve">a </w:t>
      </w:r>
      <w:r w:rsidRPr="0012633A">
        <w:t xml:space="preserve">masterful reading of lines </w:t>
      </w:r>
      <w:r w:rsidR="007414A8">
        <w:t>148</w:t>
      </w:r>
      <w:r>
        <w:t>–224</w:t>
      </w:r>
      <w:r w:rsidRPr="0012633A">
        <w:t>.</w:t>
      </w:r>
      <w:proofErr w:type="gramEnd"/>
      <w:r w:rsidRPr="0012633A">
        <w:t xml:space="preserve"> Instruct students to pay attention to </w:t>
      </w:r>
      <w:r>
        <w:t xml:space="preserve">the </w:t>
      </w:r>
      <w:r w:rsidR="007414A8">
        <w:t xml:space="preserve">development of concepts common to both </w:t>
      </w:r>
      <w:r w:rsidR="007414A8">
        <w:rPr>
          <w:i/>
        </w:rPr>
        <w:t>Hamlet</w:t>
      </w:r>
      <w:r w:rsidR="007414A8">
        <w:t xml:space="preserve"> and </w:t>
      </w:r>
      <w:r w:rsidR="00A94268" w:rsidRPr="00A94268">
        <w:rPr>
          <w:i/>
        </w:rPr>
        <w:t>A Room of One’s Own</w:t>
      </w:r>
      <w:r w:rsidR="00A94268" w:rsidRPr="00647DA8">
        <w:t>.</w:t>
      </w:r>
      <w:r w:rsidR="007414A8">
        <w:t xml:space="preserve"> </w:t>
      </w:r>
    </w:p>
    <w:p w:rsidR="00C23777" w:rsidRPr="00687314" w:rsidRDefault="00C23777" w:rsidP="00687314">
      <w:pPr>
        <w:pStyle w:val="SA"/>
      </w:pPr>
      <w:r w:rsidRPr="00687314">
        <w:t xml:space="preserve">Students </w:t>
      </w:r>
      <w:r w:rsidR="001A2F1C">
        <w:t>listen closely.</w:t>
      </w:r>
    </w:p>
    <w:p w:rsidR="00C23777" w:rsidRDefault="00C23777" w:rsidP="00707670">
      <w:pPr>
        <w:pStyle w:val="LearningSequenceHeader"/>
      </w:pPr>
      <w:r>
        <w:t>Activity 4</w:t>
      </w:r>
      <w:r w:rsidRPr="00707670">
        <w:t xml:space="preserve">: </w:t>
      </w:r>
      <w:r>
        <w:rPr>
          <w:i/>
        </w:rPr>
        <w:t>Hamlet</w:t>
      </w:r>
      <w:r>
        <w:t xml:space="preserve">, </w:t>
      </w:r>
      <w:r w:rsidR="007A1815">
        <w:t xml:space="preserve">Act </w:t>
      </w:r>
      <w:r>
        <w:t xml:space="preserve">4.5, </w:t>
      </w:r>
      <w:r w:rsidR="0076198A">
        <w:t xml:space="preserve">Lines </w:t>
      </w:r>
      <w:r w:rsidR="007414A8">
        <w:t>148</w:t>
      </w:r>
      <w:r>
        <w:t>–224</w:t>
      </w:r>
      <w:r w:rsidR="00FD3B4B">
        <w:t xml:space="preserve"> Reading and Discussion</w:t>
      </w:r>
      <w:r w:rsidRPr="00707670">
        <w:tab/>
      </w:r>
      <w:r w:rsidR="007003C8">
        <w:t>25</w:t>
      </w:r>
      <w:r w:rsidRPr="00707670">
        <w:t>%</w:t>
      </w:r>
    </w:p>
    <w:p w:rsidR="00C23777" w:rsidRDefault="00C23777" w:rsidP="0084737B">
      <w:pPr>
        <w:pStyle w:val="TA"/>
      </w:pPr>
      <w:r>
        <w:t xml:space="preserve">Direct students to form small groups/pairs and </w:t>
      </w:r>
      <w:r w:rsidR="007414A8">
        <w:t xml:space="preserve">instruct </w:t>
      </w:r>
      <w:r>
        <w:t xml:space="preserve">them to reread lines </w:t>
      </w:r>
      <w:r w:rsidR="000667AA">
        <w:t>148</w:t>
      </w:r>
      <w:r w:rsidR="0082527C">
        <w:t>–</w:t>
      </w:r>
      <w:r w:rsidR="000667AA">
        <w:t>175</w:t>
      </w:r>
      <w:r>
        <w:t xml:space="preserve"> and answer the following questions before sharing out with the class:</w:t>
      </w:r>
    </w:p>
    <w:p w:rsidR="00C23777" w:rsidRPr="00687314" w:rsidRDefault="007A1815" w:rsidP="00687314">
      <w:pPr>
        <w:pStyle w:val="Q"/>
        <w:rPr>
          <w:rStyle w:val="Emphasis"/>
          <w:rFonts w:eastAsia="Calibri"/>
          <w:b w:val="0"/>
        </w:rPr>
      </w:pPr>
      <w:r>
        <w:rPr>
          <w:rStyle w:val="Emphasis"/>
          <w:i w:val="0"/>
          <w:iCs w:val="0"/>
        </w:rPr>
        <w:t>O</w:t>
      </w:r>
      <w:r w:rsidR="00C23777" w:rsidRPr="00687314">
        <w:rPr>
          <w:rStyle w:val="Emphasis"/>
          <w:i w:val="0"/>
          <w:iCs w:val="0"/>
        </w:rPr>
        <w:t xml:space="preserve">n line 148, what does </w:t>
      </w:r>
      <w:proofErr w:type="spellStart"/>
      <w:r w:rsidR="00C23777" w:rsidRPr="00687314">
        <w:rPr>
          <w:rStyle w:val="Emphasis"/>
          <w:i w:val="0"/>
          <w:iCs w:val="0"/>
        </w:rPr>
        <w:t>Laertes</w:t>
      </w:r>
      <w:proofErr w:type="spellEnd"/>
      <w:r w:rsidR="00C23777" w:rsidRPr="00687314">
        <w:rPr>
          <w:rStyle w:val="Emphasis"/>
          <w:i w:val="0"/>
          <w:iCs w:val="0"/>
        </w:rPr>
        <w:t xml:space="preserve"> want to know?</w:t>
      </w:r>
    </w:p>
    <w:p w:rsidR="00C23777" w:rsidRPr="00687314" w:rsidRDefault="00C23777" w:rsidP="00687314">
      <w:pPr>
        <w:pStyle w:val="SR"/>
        <w:rPr>
          <w:rStyle w:val="Emphasis"/>
          <w:b/>
        </w:rPr>
      </w:pPr>
      <w:r w:rsidRPr="00687314">
        <w:rPr>
          <w:rStyle w:val="Emphasis"/>
          <w:i w:val="0"/>
          <w:iCs w:val="0"/>
        </w:rPr>
        <w:t>He wants to know how his father died.</w:t>
      </w:r>
    </w:p>
    <w:p w:rsidR="00C23777" w:rsidRPr="00687314" w:rsidRDefault="007A1815" w:rsidP="00687314">
      <w:pPr>
        <w:pStyle w:val="Q"/>
        <w:rPr>
          <w:rStyle w:val="Emphasis"/>
          <w:b w:val="0"/>
        </w:rPr>
      </w:pPr>
      <w:r>
        <w:rPr>
          <w:rStyle w:val="Emphasis"/>
          <w:i w:val="0"/>
          <w:iCs w:val="0"/>
        </w:rPr>
        <w:t xml:space="preserve">What does </w:t>
      </w:r>
      <w:proofErr w:type="spellStart"/>
      <w:r>
        <w:rPr>
          <w:rStyle w:val="Emphasis"/>
          <w:i w:val="0"/>
          <w:iCs w:val="0"/>
        </w:rPr>
        <w:t>Laertes</w:t>
      </w:r>
      <w:proofErr w:type="spellEnd"/>
      <w:r w:rsidR="00C23777" w:rsidRPr="00687314">
        <w:rPr>
          <w:rStyle w:val="Emphasis"/>
          <w:i w:val="0"/>
          <w:iCs w:val="0"/>
        </w:rPr>
        <w:t xml:space="preserve"> plan to do? Cite textual evidence to support your </w:t>
      </w:r>
      <w:r w:rsidR="004C4DC2" w:rsidRPr="00687314">
        <w:rPr>
          <w:rStyle w:val="Emphasis"/>
          <w:i w:val="0"/>
          <w:iCs w:val="0"/>
        </w:rPr>
        <w:t>response.</w:t>
      </w:r>
    </w:p>
    <w:p w:rsidR="00C23777" w:rsidRPr="00687314" w:rsidRDefault="00C23777" w:rsidP="00687314">
      <w:pPr>
        <w:pStyle w:val="SR"/>
        <w:rPr>
          <w:rStyle w:val="Emphasis"/>
          <w:b/>
        </w:rPr>
      </w:pPr>
      <w:r w:rsidRPr="00687314">
        <w:rPr>
          <w:rStyle w:val="Emphasis"/>
          <w:i w:val="0"/>
          <w:iCs w:val="0"/>
        </w:rPr>
        <w:t>He plans to get revenge for his father’s death. In lines 153–154, he declares</w:t>
      </w:r>
      <w:r w:rsidR="00650C10">
        <w:rPr>
          <w:rStyle w:val="Emphasis"/>
          <w:i w:val="0"/>
          <w:iCs w:val="0"/>
        </w:rPr>
        <w:t>,</w:t>
      </w:r>
      <w:r w:rsidRPr="00687314">
        <w:rPr>
          <w:rStyle w:val="Emphasis"/>
          <w:i w:val="0"/>
          <w:iCs w:val="0"/>
        </w:rPr>
        <w:t xml:space="preserve"> “Let come what comes, only I’ll be revenged / Most thoroughly for my father.”</w:t>
      </w:r>
    </w:p>
    <w:p w:rsidR="00C23777" w:rsidRDefault="00C23777" w:rsidP="0038516F">
      <w:pPr>
        <w:pStyle w:val="BR"/>
        <w:rPr>
          <w:rStyle w:val="Emphasis"/>
          <w:sz w:val="22"/>
        </w:rPr>
      </w:pPr>
    </w:p>
    <w:p w:rsidR="00C23777" w:rsidRPr="00687314" w:rsidRDefault="00C23777" w:rsidP="00687314">
      <w:pPr>
        <w:pStyle w:val="TA"/>
      </w:pPr>
      <w:r w:rsidRPr="00687314">
        <w:t xml:space="preserve">Direct </w:t>
      </w:r>
      <w:r w:rsidR="000667AA">
        <w:t>students to reread lines 176–198</w:t>
      </w:r>
      <w:r w:rsidRPr="00687314">
        <w:t xml:space="preserve"> in their groups an</w:t>
      </w:r>
      <w:r w:rsidR="00705BDB">
        <w:t>d answer the following question</w:t>
      </w:r>
      <w:r w:rsidRPr="00687314">
        <w:t xml:space="preserve"> before sharing out with the class:</w:t>
      </w:r>
    </w:p>
    <w:p w:rsidR="00C23777" w:rsidRPr="00687314" w:rsidRDefault="00C23777" w:rsidP="00687314">
      <w:pPr>
        <w:pStyle w:val="Q"/>
      </w:pPr>
      <w:r w:rsidRPr="00687314">
        <w:t xml:space="preserve">What has happened to Ophelia </w:t>
      </w:r>
      <w:r w:rsidR="00D617DE">
        <w:t xml:space="preserve">since </w:t>
      </w:r>
      <w:r w:rsidRPr="00687314">
        <w:t xml:space="preserve">her father’s murder? </w:t>
      </w:r>
      <w:r w:rsidR="00637200" w:rsidRPr="00687314">
        <w:t>Cite textual evidence from the excerpt to support your response.</w:t>
      </w:r>
    </w:p>
    <w:p w:rsidR="00C23777" w:rsidRDefault="00C23777" w:rsidP="00DD65B5">
      <w:pPr>
        <w:pStyle w:val="SR"/>
        <w:rPr>
          <w:rStyle w:val="Emphasis"/>
          <w:b/>
        </w:rPr>
      </w:pPr>
      <w:r>
        <w:rPr>
          <w:rStyle w:val="Emphasis"/>
          <w:i w:val="0"/>
          <w:iCs w:val="0"/>
        </w:rPr>
        <w:lastRenderedPageBreak/>
        <w:t xml:space="preserve">Ophelia has gone mad: </w:t>
      </w:r>
      <w:r w:rsidR="00650C10">
        <w:rPr>
          <w:rStyle w:val="Emphasis"/>
          <w:i w:val="0"/>
          <w:iCs w:val="0"/>
        </w:rPr>
        <w:t>I</w:t>
      </w:r>
      <w:r>
        <w:rPr>
          <w:rStyle w:val="Emphasis"/>
          <w:i w:val="0"/>
          <w:iCs w:val="0"/>
        </w:rPr>
        <w:t>n line 180</w:t>
      </w:r>
      <w:r w:rsidR="00650C10">
        <w:rPr>
          <w:rStyle w:val="Emphasis"/>
          <w:i w:val="0"/>
          <w:iCs w:val="0"/>
        </w:rPr>
        <w:t>,</w:t>
      </w:r>
      <w:r>
        <w:rPr>
          <w:rStyle w:val="Emphasis"/>
          <w:i w:val="0"/>
          <w:iCs w:val="0"/>
        </w:rPr>
        <w:t xml:space="preserve"> </w:t>
      </w:r>
      <w:proofErr w:type="spellStart"/>
      <w:r>
        <w:rPr>
          <w:rStyle w:val="Emphasis"/>
          <w:i w:val="0"/>
          <w:iCs w:val="0"/>
        </w:rPr>
        <w:t>Laertes</w:t>
      </w:r>
      <w:proofErr w:type="spellEnd"/>
      <w:r>
        <w:rPr>
          <w:rStyle w:val="Emphasis"/>
          <w:i w:val="0"/>
          <w:iCs w:val="0"/>
        </w:rPr>
        <w:t xml:space="preserve"> refers to her “madness</w:t>
      </w:r>
      <w:proofErr w:type="gramStart"/>
      <w:r>
        <w:rPr>
          <w:rStyle w:val="Emphasis"/>
          <w:i w:val="0"/>
          <w:iCs w:val="0"/>
        </w:rPr>
        <w:t>,”</w:t>
      </w:r>
      <w:proofErr w:type="gramEnd"/>
      <w:r>
        <w:rPr>
          <w:rStyle w:val="Emphasis"/>
          <w:i w:val="0"/>
          <w:iCs w:val="0"/>
        </w:rPr>
        <w:t xml:space="preserve"> and in lines 183–184</w:t>
      </w:r>
      <w:r w:rsidR="00650C10">
        <w:rPr>
          <w:rStyle w:val="Emphasis"/>
          <w:i w:val="0"/>
          <w:iCs w:val="0"/>
        </w:rPr>
        <w:t>,</w:t>
      </w:r>
      <w:r>
        <w:rPr>
          <w:rStyle w:val="Emphasis"/>
          <w:i w:val="0"/>
          <w:iCs w:val="0"/>
        </w:rPr>
        <w:t xml:space="preserve"> he exclaims</w:t>
      </w:r>
      <w:r w:rsidR="00000BB3">
        <w:rPr>
          <w:rStyle w:val="Emphasis"/>
          <w:i w:val="0"/>
          <w:iCs w:val="0"/>
        </w:rPr>
        <w:t>,</w:t>
      </w:r>
      <w:r>
        <w:rPr>
          <w:rStyle w:val="Emphasis"/>
          <w:i w:val="0"/>
          <w:iCs w:val="0"/>
        </w:rPr>
        <w:t xml:space="preserve"> “O heavens, </w:t>
      </w:r>
      <w:proofErr w:type="spellStart"/>
      <w:r>
        <w:rPr>
          <w:rStyle w:val="Emphasis"/>
          <w:i w:val="0"/>
          <w:iCs w:val="0"/>
        </w:rPr>
        <w:t>is’t</w:t>
      </w:r>
      <w:proofErr w:type="spellEnd"/>
      <w:r>
        <w:rPr>
          <w:rStyle w:val="Emphasis"/>
          <w:i w:val="0"/>
          <w:iCs w:val="0"/>
        </w:rPr>
        <w:t xml:space="preserve"> possible a young maid’s wits</w:t>
      </w:r>
      <w:r w:rsidR="00B83F41">
        <w:rPr>
          <w:rStyle w:val="Emphasis"/>
          <w:i w:val="0"/>
          <w:iCs w:val="0"/>
        </w:rPr>
        <w:t xml:space="preserve"> </w:t>
      </w:r>
      <w:r>
        <w:rPr>
          <w:rStyle w:val="Emphasis"/>
          <w:i w:val="0"/>
          <w:iCs w:val="0"/>
        </w:rPr>
        <w:t>/</w:t>
      </w:r>
      <w:r w:rsidR="00B83F41">
        <w:rPr>
          <w:rStyle w:val="Emphasis"/>
          <w:i w:val="0"/>
          <w:iCs w:val="0"/>
        </w:rPr>
        <w:t xml:space="preserve"> </w:t>
      </w:r>
      <w:r>
        <w:rPr>
          <w:rStyle w:val="Emphasis"/>
          <w:i w:val="0"/>
          <w:iCs w:val="0"/>
        </w:rPr>
        <w:t>Should be as mortal as an old man’s life?”</w:t>
      </w:r>
    </w:p>
    <w:p w:rsidR="00C23777" w:rsidRDefault="00C23777" w:rsidP="0038516F">
      <w:pPr>
        <w:pStyle w:val="BR"/>
        <w:rPr>
          <w:rStyle w:val="Emphasis"/>
          <w:sz w:val="22"/>
        </w:rPr>
      </w:pPr>
    </w:p>
    <w:p w:rsidR="00C23777" w:rsidRPr="00687314" w:rsidRDefault="00C23777" w:rsidP="00687314">
      <w:pPr>
        <w:pStyle w:val="TA"/>
      </w:pPr>
      <w:r w:rsidRPr="00687314">
        <w:t>Direct students to reread lines 199–210 in their groups and answer the following question before sharing out with the class:</w:t>
      </w:r>
    </w:p>
    <w:p w:rsidR="00647DA8" w:rsidRDefault="00C23777">
      <w:pPr>
        <w:pStyle w:val="IN"/>
      </w:pPr>
      <w:r w:rsidRPr="00687314">
        <w:t xml:space="preserve">Explain here that flowers and herbs had great symbolism in Elizabethan times. </w:t>
      </w:r>
      <w:r w:rsidRPr="00687314">
        <w:rPr>
          <w:i/>
        </w:rPr>
        <w:t>Fennel</w:t>
      </w:r>
      <w:r w:rsidRPr="00687314">
        <w:t xml:space="preserve"> represented flattery and deceit; </w:t>
      </w:r>
      <w:r w:rsidRPr="00687314">
        <w:rPr>
          <w:i/>
        </w:rPr>
        <w:t>rue</w:t>
      </w:r>
      <w:r w:rsidRPr="00687314">
        <w:t xml:space="preserve"> represented sorrow or repentance; </w:t>
      </w:r>
      <w:r w:rsidR="00A94268" w:rsidRPr="00A94268">
        <w:t>daisies</w:t>
      </w:r>
      <w:r w:rsidRPr="00687314">
        <w:t xml:space="preserve"> were a sign of falsehood; </w:t>
      </w:r>
      <w:r w:rsidR="00A94268" w:rsidRPr="00A94268">
        <w:t>violets</w:t>
      </w:r>
      <w:r w:rsidRPr="00687314">
        <w:t xml:space="preserve"> represented faithfulness.</w:t>
      </w:r>
      <w:r w:rsidR="005D6B58" w:rsidRPr="00687314">
        <w:t xml:space="preserve"> </w:t>
      </w:r>
      <w:proofErr w:type="gramStart"/>
      <w:r w:rsidR="005D6B58" w:rsidRPr="00687314">
        <w:t>Direct students to the explanation of the symbolism of flowers in the explanatory notes.</w:t>
      </w:r>
      <w:proofErr w:type="gramEnd"/>
      <w:r w:rsidR="005D6B58" w:rsidRPr="00687314">
        <w:t xml:space="preserve"> </w:t>
      </w:r>
    </w:p>
    <w:p w:rsidR="0049228E" w:rsidRPr="00687314" w:rsidRDefault="0049228E" w:rsidP="00687314">
      <w:pPr>
        <w:pStyle w:val="Q"/>
      </w:pPr>
      <w:r w:rsidRPr="00687314">
        <w:t>What is the significance of Ophelia distributing flowers?</w:t>
      </w:r>
    </w:p>
    <w:p w:rsidR="00647DA8" w:rsidRDefault="00647DA8" w:rsidP="00687314">
      <w:pPr>
        <w:pStyle w:val="SR"/>
      </w:pPr>
      <w:r>
        <w:t>Student responses may include:</w:t>
      </w:r>
    </w:p>
    <w:p w:rsidR="0049228E" w:rsidRPr="00687314" w:rsidRDefault="0049228E" w:rsidP="0076198A">
      <w:pPr>
        <w:pStyle w:val="SASRBullet"/>
      </w:pPr>
      <w:r w:rsidRPr="00687314">
        <w:t>It is further evidence of her madness.</w:t>
      </w:r>
    </w:p>
    <w:p w:rsidR="0049228E" w:rsidRDefault="0049228E" w:rsidP="0076198A">
      <w:pPr>
        <w:pStyle w:val="SASRBullet"/>
        <w:rPr>
          <w:rStyle w:val="Emphasis"/>
        </w:rPr>
      </w:pPr>
      <w:r>
        <w:rPr>
          <w:rStyle w:val="Emphasis"/>
          <w:i w:val="0"/>
          <w:iCs w:val="0"/>
        </w:rPr>
        <w:t>The flowers all have meanings: they symbolize Ophelia’s feelings.</w:t>
      </w:r>
    </w:p>
    <w:p w:rsidR="0049228E" w:rsidRDefault="0049228E" w:rsidP="0076198A">
      <w:pPr>
        <w:pStyle w:val="SASRBullet"/>
        <w:rPr>
          <w:rStyle w:val="Emphasis"/>
        </w:rPr>
      </w:pPr>
      <w:r>
        <w:rPr>
          <w:rStyle w:val="Emphasis"/>
          <w:i w:val="0"/>
          <w:iCs w:val="0"/>
        </w:rPr>
        <w:t xml:space="preserve">Ophelia is only able to express herself through this use of the language of flowers. </w:t>
      </w:r>
    </w:p>
    <w:p w:rsidR="00C23777" w:rsidRDefault="00C23777" w:rsidP="0038516F">
      <w:pPr>
        <w:pStyle w:val="BR"/>
        <w:rPr>
          <w:rStyle w:val="Emphasis"/>
          <w:sz w:val="22"/>
        </w:rPr>
      </w:pPr>
    </w:p>
    <w:p w:rsidR="00C23777" w:rsidRPr="00687314" w:rsidRDefault="00C23777" w:rsidP="00687314">
      <w:pPr>
        <w:pStyle w:val="TA"/>
      </w:pPr>
      <w:r w:rsidRPr="00687314">
        <w:t>Dir</w:t>
      </w:r>
      <w:r w:rsidR="00B83F41">
        <w:t>ect students to reread lines 211</w:t>
      </w:r>
      <w:r w:rsidRPr="00687314">
        <w:t>–224 in their groups and answer the following question before sharing out with the class:</w:t>
      </w:r>
    </w:p>
    <w:p w:rsidR="009D3E96" w:rsidRPr="00E31003" w:rsidRDefault="003F0185" w:rsidP="00E31003">
      <w:pPr>
        <w:pStyle w:val="Q"/>
      </w:pPr>
      <w:r>
        <w:t>Describe Ophelia’s actions.</w:t>
      </w:r>
      <w:r w:rsidR="009D3E96" w:rsidRPr="00E31003">
        <w:t xml:space="preserve"> What is the significance of </w:t>
      </w:r>
      <w:r>
        <w:t>her</w:t>
      </w:r>
      <w:r w:rsidR="009D3E96" w:rsidRPr="00E31003">
        <w:t xml:space="preserve"> behavior?</w:t>
      </w:r>
    </w:p>
    <w:p w:rsidR="000D7390" w:rsidRDefault="000D7390" w:rsidP="00E31003">
      <w:pPr>
        <w:pStyle w:val="SR"/>
      </w:pPr>
      <w:r>
        <w:t>Student responses may include:</w:t>
      </w:r>
    </w:p>
    <w:p w:rsidR="009D3E96" w:rsidRPr="00E31003" w:rsidRDefault="009D3E96" w:rsidP="0076198A">
      <w:pPr>
        <w:pStyle w:val="SASRBullet"/>
      </w:pPr>
      <w:r w:rsidRPr="00E31003">
        <w:t>She is singing. She is talking nonsense. She is handing out flowers.</w:t>
      </w:r>
    </w:p>
    <w:p w:rsidR="009D3E96" w:rsidRDefault="009D3E96" w:rsidP="0076198A">
      <w:pPr>
        <w:pStyle w:val="SASRBullet"/>
        <w:rPr>
          <w:rStyle w:val="Emphasis"/>
        </w:rPr>
      </w:pPr>
      <w:r>
        <w:rPr>
          <w:rStyle w:val="Emphasis"/>
          <w:i w:val="0"/>
          <w:iCs w:val="0"/>
        </w:rPr>
        <w:t xml:space="preserve">This behavior is significant because it is evidence of her madness. </w:t>
      </w:r>
    </w:p>
    <w:p w:rsidR="009D3E96" w:rsidRDefault="009D3E96" w:rsidP="0076198A">
      <w:pPr>
        <w:pStyle w:val="SASRBullet"/>
        <w:rPr>
          <w:rStyle w:val="Emphasis"/>
        </w:rPr>
      </w:pPr>
      <w:r>
        <w:rPr>
          <w:rStyle w:val="Emphasis"/>
          <w:i w:val="0"/>
          <w:iCs w:val="0"/>
        </w:rPr>
        <w:t xml:space="preserve">These are all attempts to communicate: </w:t>
      </w:r>
      <w:r w:rsidR="00650C10">
        <w:rPr>
          <w:rStyle w:val="Emphasis"/>
          <w:i w:val="0"/>
          <w:iCs w:val="0"/>
        </w:rPr>
        <w:t>U</w:t>
      </w:r>
      <w:r>
        <w:rPr>
          <w:rStyle w:val="Emphasis"/>
          <w:i w:val="0"/>
          <w:iCs w:val="0"/>
        </w:rPr>
        <w:t xml:space="preserve">nlike </w:t>
      </w:r>
      <w:proofErr w:type="spellStart"/>
      <w:r>
        <w:rPr>
          <w:rStyle w:val="Emphasis"/>
          <w:i w:val="0"/>
          <w:iCs w:val="0"/>
        </w:rPr>
        <w:t>Laertes</w:t>
      </w:r>
      <w:proofErr w:type="spellEnd"/>
      <w:r>
        <w:rPr>
          <w:rStyle w:val="Emphasis"/>
          <w:i w:val="0"/>
          <w:iCs w:val="0"/>
        </w:rPr>
        <w:t xml:space="preserve">, </w:t>
      </w:r>
      <w:r w:rsidR="00A06AF5">
        <w:rPr>
          <w:rStyle w:val="Emphasis"/>
          <w:i w:val="0"/>
          <w:iCs w:val="0"/>
        </w:rPr>
        <w:t xml:space="preserve">who can seek revenge, Ophelia has no other outlet for her grief. </w:t>
      </w:r>
    </w:p>
    <w:p w:rsidR="00A06AF5" w:rsidRPr="00E31003" w:rsidRDefault="00A06AF5" w:rsidP="00E31003">
      <w:pPr>
        <w:pStyle w:val="IN"/>
      </w:pPr>
      <w:r w:rsidRPr="00E31003">
        <w:t xml:space="preserve">Consider reminding students of their previous </w:t>
      </w:r>
      <w:r w:rsidR="00BD069D">
        <w:t>work with</w:t>
      </w:r>
      <w:r w:rsidR="00705BDB">
        <w:t xml:space="preserve"> the concept</w:t>
      </w:r>
      <w:r w:rsidRPr="00E31003">
        <w:t xml:space="preserve"> </w:t>
      </w:r>
      <w:r w:rsidR="00705BDB">
        <w:t xml:space="preserve">of voice (in 11.1.3 Lesson 4) </w:t>
      </w:r>
      <w:r w:rsidRPr="00E31003">
        <w:t xml:space="preserve">and its connection to </w:t>
      </w:r>
      <w:r w:rsidR="00705BDB">
        <w:t xml:space="preserve">power and </w:t>
      </w:r>
      <w:r w:rsidRPr="00E31003">
        <w:t xml:space="preserve">madness. </w:t>
      </w:r>
    </w:p>
    <w:p w:rsidR="00C23777" w:rsidRDefault="00C23777" w:rsidP="00E31003">
      <w:pPr>
        <w:pStyle w:val="IN"/>
      </w:pPr>
      <w:r w:rsidRPr="00E31003">
        <w:t>If time allows, consider showing</w:t>
      </w:r>
      <w:r w:rsidR="0049228E" w:rsidRPr="00E31003">
        <w:t xml:space="preserve"> </w:t>
      </w:r>
      <w:r w:rsidRPr="00E31003">
        <w:t xml:space="preserve">Act 4.5 </w:t>
      </w:r>
      <w:r w:rsidR="0049228E" w:rsidRPr="00E31003">
        <w:t xml:space="preserve">in Gregory Doran’s </w:t>
      </w:r>
      <w:r w:rsidR="00A94268" w:rsidRPr="00A94268">
        <w:rPr>
          <w:i/>
        </w:rPr>
        <w:t>Hamlet</w:t>
      </w:r>
      <w:r w:rsidR="0049228E" w:rsidRPr="00E31003">
        <w:t xml:space="preserve"> </w:t>
      </w:r>
      <w:r w:rsidRPr="00E31003">
        <w:t>in order to give students context for the close reading.</w:t>
      </w:r>
    </w:p>
    <w:p w:rsidR="00877226" w:rsidRDefault="00877226" w:rsidP="00877226">
      <w:r>
        <w:br w:type="page"/>
      </w:r>
      <w:bookmarkStart w:id="0" w:name="_GoBack"/>
      <w:bookmarkEnd w:id="0"/>
    </w:p>
    <w:p w:rsidR="00C23777" w:rsidRDefault="00C23777" w:rsidP="000D6808">
      <w:pPr>
        <w:pStyle w:val="LearningSequenceHeader"/>
      </w:pPr>
      <w:r>
        <w:lastRenderedPageBreak/>
        <w:t xml:space="preserve">Activity 6: </w:t>
      </w:r>
      <w:r w:rsidR="0032748C">
        <w:t>Cross-T</w:t>
      </w:r>
      <w:r w:rsidR="00705BDB">
        <w:t xml:space="preserve">ext Evidence Collection Tool: </w:t>
      </w:r>
      <w:r w:rsidR="00092FBB">
        <w:t xml:space="preserve">Woolf and </w:t>
      </w:r>
      <w:r>
        <w:t>Ophelia</w:t>
      </w:r>
      <w:r w:rsidR="002C4261">
        <w:tab/>
      </w:r>
      <w:r w:rsidR="007003C8">
        <w:t>20</w:t>
      </w:r>
      <w:r>
        <w:t>%</w:t>
      </w:r>
    </w:p>
    <w:p w:rsidR="00C23777" w:rsidRDefault="00C23777" w:rsidP="006160B8">
      <w:pPr>
        <w:pStyle w:val="TA"/>
      </w:pPr>
      <w:r>
        <w:t>Inform students that to prepare for the End-of-Unit Assessment</w:t>
      </w:r>
      <w:r w:rsidR="00E423E9">
        <w:t>,</w:t>
      </w:r>
      <w:r>
        <w:t xml:space="preserve"> they will be working in small groups to discuss, identify, and collect evidence about the character of Ophelia in Shakespeare’s </w:t>
      </w:r>
      <w:r>
        <w:rPr>
          <w:i/>
        </w:rPr>
        <w:t xml:space="preserve">Hamlet </w:t>
      </w:r>
      <w:r>
        <w:t xml:space="preserve">and the ideas presented in the assigned excerpt of Virginia Woolf’s </w:t>
      </w:r>
      <w:r w:rsidRPr="0038516F">
        <w:rPr>
          <w:i/>
        </w:rPr>
        <w:t>A Room of One’s Own</w:t>
      </w:r>
      <w:r w:rsidRPr="00B508CC">
        <w:t>.</w:t>
      </w:r>
    </w:p>
    <w:p w:rsidR="00C23777" w:rsidRDefault="00C23777" w:rsidP="006160B8">
      <w:pPr>
        <w:pStyle w:val="TA"/>
      </w:pPr>
      <w:r>
        <w:t xml:space="preserve">Distribute the </w:t>
      </w:r>
      <w:r w:rsidR="0032748C">
        <w:t>Cross-Text Evidence Collection Tool</w:t>
      </w:r>
      <w:r>
        <w:t xml:space="preserve"> to each student.</w:t>
      </w:r>
    </w:p>
    <w:p w:rsidR="00C23777" w:rsidRDefault="00C23777" w:rsidP="006160B8">
      <w:pPr>
        <w:pStyle w:val="SA"/>
      </w:pPr>
      <w:r>
        <w:t xml:space="preserve">Students listen and examine the </w:t>
      </w:r>
      <w:r w:rsidR="0032748C">
        <w:t xml:space="preserve">Cross-Text </w:t>
      </w:r>
      <w:r>
        <w:t>Evidence Collection Tool</w:t>
      </w:r>
      <w:r w:rsidR="00065FE0">
        <w:t>.</w:t>
      </w:r>
    </w:p>
    <w:p w:rsidR="00C23777" w:rsidRDefault="00C23777" w:rsidP="006160B8">
      <w:pPr>
        <w:pStyle w:val="SA"/>
        <w:numPr>
          <w:ilvl w:val="0"/>
          <w:numId w:val="0"/>
        </w:numPr>
      </w:pPr>
      <w:r>
        <w:t xml:space="preserve">Explain that this tool will help </w:t>
      </w:r>
      <w:r w:rsidR="00650C10">
        <w:t xml:space="preserve">students </w:t>
      </w:r>
      <w:r>
        <w:t>organize evidence to support their responses to the prompt for the End-of-Unit Assessment.</w:t>
      </w:r>
    </w:p>
    <w:p w:rsidR="002247D7" w:rsidRDefault="002247D7" w:rsidP="002247D7">
      <w:pPr>
        <w:pStyle w:val="IN"/>
      </w:pPr>
      <w:r>
        <w:t xml:space="preserve">If students are able to organize evidence on their own, you may </w:t>
      </w:r>
      <w:r w:rsidR="00737897">
        <w:t xml:space="preserve">choose to </w:t>
      </w:r>
      <w:r>
        <w:t>forego the use of this tool.</w:t>
      </w:r>
    </w:p>
    <w:p w:rsidR="00C23777" w:rsidRDefault="00C23777" w:rsidP="00E31003">
      <w:pPr>
        <w:pStyle w:val="TA"/>
      </w:pPr>
      <w:r>
        <w:t xml:space="preserve">Provide the prompt for the End-of-Unit </w:t>
      </w:r>
      <w:r w:rsidR="00650C10">
        <w:t>A</w:t>
      </w:r>
      <w:r>
        <w:t>ssessment:</w:t>
      </w:r>
    </w:p>
    <w:p w:rsidR="00C23777" w:rsidRDefault="00C23777" w:rsidP="006160B8">
      <w:pPr>
        <w:pStyle w:val="Q"/>
      </w:pPr>
      <w:r>
        <w:t>Analyze the relationship between Woolf’s text and the character of Ophelia.</w:t>
      </w:r>
    </w:p>
    <w:p w:rsidR="00647DA8" w:rsidRDefault="00E423E9">
      <w:pPr>
        <w:pStyle w:val="IN"/>
      </w:pPr>
      <w:r>
        <w:t>Display the prompt for students to see, or provide the prompt in hard copy.</w:t>
      </w:r>
    </w:p>
    <w:p w:rsidR="00C23777" w:rsidRDefault="00C23777" w:rsidP="006160B8">
      <w:pPr>
        <w:pStyle w:val="SA"/>
      </w:pPr>
      <w:r>
        <w:t>Students listen and read the assessment prompt.</w:t>
      </w:r>
    </w:p>
    <w:p w:rsidR="00C23777" w:rsidRDefault="00C23777" w:rsidP="006160B8">
      <w:pPr>
        <w:pStyle w:val="TA"/>
      </w:pPr>
      <w:r>
        <w:t xml:space="preserve">Explain the </w:t>
      </w:r>
      <w:r w:rsidR="0032748C">
        <w:t>Cross-Text Evidence Collection Tool</w:t>
      </w:r>
      <w:r>
        <w:t xml:space="preserve"> by modeling an example of evidence that relates Woolf’s text and Ophelia.</w:t>
      </w:r>
    </w:p>
    <w:p w:rsidR="00C23777" w:rsidRDefault="00C23777" w:rsidP="006160B8">
      <w:pPr>
        <w:pStyle w:val="TA"/>
      </w:pPr>
      <w:r>
        <w:t>Instruct students to review their discussion notes, annotations, and Quick Writes from the previous lessons in Units 2 and 3</w:t>
      </w:r>
      <w:r w:rsidR="00650C10">
        <w:t>,</w:t>
      </w:r>
      <w:r>
        <w:t xml:space="preserve"> look</w:t>
      </w:r>
      <w:r w:rsidR="00CD355C">
        <w:t>ing</w:t>
      </w:r>
      <w:r>
        <w:t xml:space="preserve"> for textual evidence of how the character of Ophelia reflects ideas presented by Woolf. </w:t>
      </w:r>
    </w:p>
    <w:p w:rsidR="00C23777" w:rsidRDefault="00C23777" w:rsidP="006160B8">
      <w:pPr>
        <w:pStyle w:val="SA"/>
      </w:pPr>
      <w:r>
        <w:t>Students listen and review their discussion notes, annotation, and Quick Writes from previous lessons.</w:t>
      </w:r>
    </w:p>
    <w:p w:rsidR="00C23777" w:rsidRPr="00563CB8" w:rsidRDefault="00C23777" w:rsidP="00CE2836">
      <w:pPr>
        <w:pStyle w:val="LearningSequenceHeader"/>
      </w:pPr>
      <w:r>
        <w:t>Activity 6</w:t>
      </w:r>
      <w:r w:rsidRPr="00563CB8">
        <w:t xml:space="preserve">: </w:t>
      </w:r>
      <w:r>
        <w:t>Closing</w:t>
      </w:r>
      <w:r w:rsidRPr="00563CB8">
        <w:tab/>
      </w:r>
      <w:r>
        <w:t>5</w:t>
      </w:r>
      <w:r w:rsidRPr="00563CB8">
        <w:t>%</w:t>
      </w:r>
    </w:p>
    <w:p w:rsidR="006870E6" w:rsidRDefault="00C23777" w:rsidP="00D820DE">
      <w:pPr>
        <w:pStyle w:val="TA"/>
      </w:pPr>
      <w:r>
        <w:t>Display and dist</w:t>
      </w:r>
      <w:r w:rsidR="002C4261">
        <w:t>ribute the homework assignment.</w:t>
      </w:r>
      <w:r>
        <w:t xml:space="preserve"> For homework, instruct students to review </w:t>
      </w:r>
      <w:r>
        <w:rPr>
          <w:i/>
        </w:rPr>
        <w:t>Hamlet</w:t>
      </w:r>
      <w:r>
        <w:t xml:space="preserve"> and the excerpt from </w:t>
      </w:r>
      <w:r w:rsidRPr="0038516F">
        <w:rPr>
          <w:i/>
        </w:rPr>
        <w:t>A Room of One’s Own</w:t>
      </w:r>
      <w:r>
        <w:t xml:space="preserve"> to continue gathering evidence of how </w:t>
      </w:r>
      <w:r w:rsidR="0032748C">
        <w:t xml:space="preserve">the character of </w:t>
      </w:r>
      <w:r>
        <w:t xml:space="preserve">Ophelia relates to Woolf’s work. </w:t>
      </w:r>
      <w:r w:rsidR="00CD355C">
        <w:t>Instruct students to</w:t>
      </w:r>
      <w:r>
        <w:t xml:space="preserve"> also </w:t>
      </w:r>
      <w:r w:rsidR="006870E6">
        <w:t xml:space="preserve">use the evidence they collect to </w:t>
      </w:r>
      <w:r>
        <w:t xml:space="preserve">draft </w:t>
      </w:r>
      <w:r w:rsidR="0032748C">
        <w:t>a</w:t>
      </w:r>
      <w:r w:rsidR="006870E6">
        <w:t xml:space="preserve"> </w:t>
      </w:r>
      <w:r>
        <w:t>claim</w:t>
      </w:r>
      <w:r w:rsidR="006870E6">
        <w:t xml:space="preserve"> </w:t>
      </w:r>
      <w:r w:rsidR="00667B1B">
        <w:t xml:space="preserve">about the relationship between Woolf’s text and Ophelia. </w:t>
      </w:r>
    </w:p>
    <w:p w:rsidR="00C23777" w:rsidRDefault="00C23777">
      <w:pPr>
        <w:pStyle w:val="SA"/>
      </w:pPr>
      <w:r>
        <w:t>Students follow along.</w:t>
      </w:r>
    </w:p>
    <w:p w:rsidR="00C23777" w:rsidRDefault="00C23777" w:rsidP="00E946A0">
      <w:pPr>
        <w:pStyle w:val="Heading1"/>
      </w:pPr>
      <w:r>
        <w:lastRenderedPageBreak/>
        <w:t>Homework</w:t>
      </w:r>
    </w:p>
    <w:p w:rsidR="00C23777" w:rsidRPr="00D820DE" w:rsidRDefault="00A94268" w:rsidP="00D820DE">
      <w:pPr>
        <w:pStyle w:val="TA"/>
      </w:pPr>
      <w:r w:rsidRPr="00A94268">
        <w:rPr>
          <w:color w:val="000000"/>
        </w:rPr>
        <w:t xml:space="preserve">Review </w:t>
      </w:r>
      <w:r w:rsidRPr="00A94268">
        <w:rPr>
          <w:i/>
          <w:color w:val="000000"/>
        </w:rPr>
        <w:t>Hamlet</w:t>
      </w:r>
      <w:r w:rsidRPr="00A94268">
        <w:rPr>
          <w:color w:val="000000"/>
        </w:rPr>
        <w:t xml:space="preserve"> and the excerpt from </w:t>
      </w:r>
      <w:r w:rsidRPr="00A94268">
        <w:rPr>
          <w:i/>
          <w:color w:val="000000"/>
        </w:rPr>
        <w:t>A Room of One’s Own</w:t>
      </w:r>
      <w:r w:rsidRPr="00A94268">
        <w:rPr>
          <w:color w:val="000000"/>
        </w:rPr>
        <w:t>, as well as your notes and annotations</w:t>
      </w:r>
      <w:r w:rsidR="00CD355C">
        <w:rPr>
          <w:color w:val="000000"/>
        </w:rPr>
        <w:t>. U</w:t>
      </w:r>
      <w:r w:rsidRPr="00A94268">
        <w:rPr>
          <w:color w:val="000000"/>
        </w:rPr>
        <w:t>se the evidence you collect to draft a</w:t>
      </w:r>
      <w:r w:rsidR="00667B1B">
        <w:t xml:space="preserve"> claim about the relationship between Woolf’s text and the character of Ophelia</w:t>
      </w:r>
      <w:r w:rsidR="006870E6">
        <w:rPr>
          <w:color w:val="000000"/>
          <w:sz w:val="23"/>
          <w:szCs w:val="23"/>
        </w:rPr>
        <w:t>.</w:t>
      </w:r>
    </w:p>
    <w:p w:rsidR="00121428" w:rsidRDefault="00121428" w:rsidP="00877226">
      <w:r>
        <w:br w:type="page"/>
      </w:r>
    </w:p>
    <w:p w:rsidR="00C23777" w:rsidRDefault="0032748C" w:rsidP="00707670">
      <w:pPr>
        <w:pStyle w:val="ToolHeader"/>
      </w:pPr>
      <w:r>
        <w:lastRenderedPageBreak/>
        <w:t xml:space="preserve">Cross-Text </w:t>
      </w:r>
      <w:r w:rsidR="00C23777">
        <w:t>Evidence Collection Tool</w:t>
      </w:r>
      <w:r>
        <w:t xml:space="preserve">: </w:t>
      </w:r>
      <w:r w:rsidR="009A7EA4">
        <w:t>Woolf and Ophelia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C23777" w:rsidRPr="00707670">
        <w:trPr>
          <w:trHeight w:val="557"/>
        </w:trPr>
        <w:tc>
          <w:tcPr>
            <w:tcW w:w="816" w:type="dxa"/>
            <w:shd w:val="clear" w:color="auto" w:fill="D9D9D9"/>
            <w:vAlign w:val="center"/>
          </w:tcPr>
          <w:p w:rsidR="00C23777" w:rsidRPr="00FF18D6" w:rsidRDefault="00C23777" w:rsidP="00707670">
            <w:pPr>
              <w:pStyle w:val="TableText"/>
              <w:rPr>
                <w:b/>
              </w:rPr>
            </w:pPr>
            <w:r w:rsidRPr="00FF18D6">
              <w:rPr>
                <w:b/>
              </w:rPr>
              <w:t>Name:</w:t>
            </w:r>
          </w:p>
        </w:tc>
        <w:tc>
          <w:tcPr>
            <w:tcW w:w="2786" w:type="dxa"/>
            <w:vAlign w:val="center"/>
          </w:tcPr>
          <w:p w:rsidR="00C23777" w:rsidRPr="00FF18D6" w:rsidRDefault="00C23777" w:rsidP="00707670">
            <w:pPr>
              <w:pStyle w:val="TableText"/>
              <w:rPr>
                <w:b/>
              </w:rPr>
            </w:pPr>
          </w:p>
        </w:tc>
        <w:tc>
          <w:tcPr>
            <w:tcW w:w="728" w:type="dxa"/>
            <w:shd w:val="clear" w:color="auto" w:fill="D9D9D9"/>
            <w:vAlign w:val="center"/>
          </w:tcPr>
          <w:p w:rsidR="00C23777" w:rsidRPr="00FF18D6" w:rsidRDefault="00C23777" w:rsidP="00707670">
            <w:pPr>
              <w:pStyle w:val="TableText"/>
              <w:rPr>
                <w:b/>
              </w:rPr>
            </w:pPr>
            <w:r w:rsidRPr="00FF18D6">
              <w:rPr>
                <w:b/>
              </w:rPr>
              <w:t>Class:</w:t>
            </w:r>
          </w:p>
        </w:tc>
        <w:tc>
          <w:tcPr>
            <w:tcW w:w="3045" w:type="dxa"/>
            <w:vAlign w:val="center"/>
          </w:tcPr>
          <w:p w:rsidR="00C23777" w:rsidRPr="00FF18D6" w:rsidRDefault="00C23777" w:rsidP="00707670">
            <w:pPr>
              <w:pStyle w:val="TableText"/>
              <w:rPr>
                <w:b/>
              </w:rPr>
            </w:pPr>
          </w:p>
        </w:tc>
        <w:tc>
          <w:tcPr>
            <w:tcW w:w="720" w:type="dxa"/>
            <w:shd w:val="clear" w:color="auto" w:fill="D9D9D9"/>
            <w:vAlign w:val="center"/>
          </w:tcPr>
          <w:p w:rsidR="00C23777" w:rsidRPr="00FF18D6" w:rsidRDefault="00C23777" w:rsidP="00707670">
            <w:pPr>
              <w:pStyle w:val="TableText"/>
              <w:rPr>
                <w:b/>
              </w:rPr>
            </w:pPr>
            <w:r w:rsidRPr="00FF18D6">
              <w:rPr>
                <w:b/>
              </w:rPr>
              <w:t>Date:</w:t>
            </w:r>
          </w:p>
        </w:tc>
        <w:tc>
          <w:tcPr>
            <w:tcW w:w="1373" w:type="dxa"/>
            <w:vAlign w:val="center"/>
          </w:tcPr>
          <w:p w:rsidR="00C23777" w:rsidRPr="00FF18D6" w:rsidRDefault="00C23777" w:rsidP="00707670">
            <w:pPr>
              <w:pStyle w:val="TableText"/>
              <w:rPr>
                <w:b/>
              </w:rPr>
            </w:pPr>
          </w:p>
        </w:tc>
      </w:tr>
    </w:tbl>
    <w:p w:rsidR="00C23777" w:rsidRPr="00646088" w:rsidRDefault="00C23777" w:rsidP="00646088">
      <w:pPr>
        <w:spacing w:before="0" w:after="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1014"/>
        <w:gridCol w:w="3192"/>
        <w:gridCol w:w="3192"/>
      </w:tblGrid>
      <w:tr w:rsidR="00C23777" w:rsidRPr="0069247E">
        <w:tc>
          <w:tcPr>
            <w:tcW w:w="2178" w:type="dxa"/>
            <w:shd w:val="clear" w:color="auto" w:fill="D9D9D9"/>
          </w:tcPr>
          <w:p w:rsidR="00C23777" w:rsidRPr="006430D0" w:rsidRDefault="00C23777" w:rsidP="0038516F">
            <w:pPr>
              <w:pStyle w:val="ToolTableText"/>
              <w:rPr>
                <w:b/>
              </w:rPr>
            </w:pPr>
            <w:r w:rsidRPr="006430D0">
              <w:rPr>
                <w:b/>
              </w:rPr>
              <w:t>Prompt</w:t>
            </w:r>
          </w:p>
        </w:tc>
        <w:tc>
          <w:tcPr>
            <w:tcW w:w="7398" w:type="dxa"/>
            <w:gridSpan w:val="3"/>
          </w:tcPr>
          <w:p w:rsidR="00C23777" w:rsidRPr="0069247E" w:rsidRDefault="00C23777" w:rsidP="0038516F">
            <w:pPr>
              <w:pStyle w:val="ToolTableText"/>
            </w:pPr>
            <w:r w:rsidRPr="006430D0">
              <w:rPr>
                <w:color w:val="000000"/>
                <w:sz w:val="23"/>
                <w:szCs w:val="23"/>
              </w:rPr>
              <w:t>Analyze the relationship between Woolf’s text and the character of Ophelia.</w:t>
            </w:r>
          </w:p>
        </w:tc>
      </w:tr>
      <w:tr w:rsidR="00C23777">
        <w:tc>
          <w:tcPr>
            <w:tcW w:w="3192" w:type="dxa"/>
            <w:gridSpan w:val="2"/>
            <w:shd w:val="clear" w:color="auto" w:fill="D9D9D9"/>
          </w:tcPr>
          <w:p w:rsidR="00C23777" w:rsidRPr="006430D0" w:rsidRDefault="00C23777" w:rsidP="00667B1B">
            <w:pPr>
              <w:pStyle w:val="ToolTableText"/>
              <w:jc w:val="center"/>
              <w:rPr>
                <w:b/>
              </w:rPr>
            </w:pPr>
            <w:r w:rsidRPr="006430D0">
              <w:rPr>
                <w:b/>
              </w:rPr>
              <w:t xml:space="preserve">Idea </w:t>
            </w:r>
          </w:p>
        </w:tc>
        <w:tc>
          <w:tcPr>
            <w:tcW w:w="3192" w:type="dxa"/>
            <w:shd w:val="clear" w:color="auto" w:fill="D9D9D9"/>
          </w:tcPr>
          <w:p w:rsidR="00C23777" w:rsidRPr="006430D0" w:rsidRDefault="00667B1B" w:rsidP="0038516F">
            <w:pPr>
              <w:pStyle w:val="ToolTableText"/>
              <w:jc w:val="center"/>
              <w:rPr>
                <w:b/>
              </w:rPr>
            </w:pPr>
            <w:r>
              <w:rPr>
                <w:b/>
              </w:rPr>
              <w:t xml:space="preserve">Text Evidence in </w:t>
            </w:r>
            <w:r w:rsidR="00A94268" w:rsidRPr="00A94268">
              <w:rPr>
                <w:b/>
                <w:i/>
              </w:rPr>
              <w:t>A Room of One’s Own</w:t>
            </w:r>
          </w:p>
        </w:tc>
        <w:tc>
          <w:tcPr>
            <w:tcW w:w="3192" w:type="dxa"/>
            <w:shd w:val="clear" w:color="auto" w:fill="D9D9D9"/>
          </w:tcPr>
          <w:p w:rsidR="00C23777" w:rsidRPr="00D820DE" w:rsidRDefault="00C23777" w:rsidP="0038516F">
            <w:pPr>
              <w:pStyle w:val="ToolTableText"/>
              <w:jc w:val="center"/>
              <w:rPr>
                <w:b/>
                <w:i/>
              </w:rPr>
            </w:pPr>
            <w:r w:rsidRPr="006430D0">
              <w:rPr>
                <w:b/>
              </w:rPr>
              <w:t>Text Evidence</w:t>
            </w:r>
            <w:r w:rsidR="00667B1B">
              <w:rPr>
                <w:b/>
              </w:rPr>
              <w:t xml:space="preserve"> in </w:t>
            </w:r>
            <w:r w:rsidR="00667B1B">
              <w:rPr>
                <w:b/>
                <w:i/>
              </w:rPr>
              <w:t>Hamlet</w:t>
            </w:r>
          </w:p>
        </w:tc>
      </w:tr>
      <w:tr w:rsidR="00C23777">
        <w:trPr>
          <w:trHeight w:val="2672"/>
        </w:trPr>
        <w:tc>
          <w:tcPr>
            <w:tcW w:w="3192" w:type="dxa"/>
            <w:gridSpan w:val="2"/>
          </w:tcPr>
          <w:p w:rsidR="00C23777" w:rsidRPr="009E2EA3" w:rsidRDefault="00C23777" w:rsidP="0062537A">
            <w:pPr>
              <w:pStyle w:val="ToolTableText"/>
            </w:pPr>
          </w:p>
        </w:tc>
        <w:tc>
          <w:tcPr>
            <w:tcW w:w="3192" w:type="dxa"/>
          </w:tcPr>
          <w:p w:rsidR="00C23777" w:rsidRPr="00834BDB" w:rsidRDefault="00C23777" w:rsidP="0062537A">
            <w:pPr>
              <w:pStyle w:val="ToolTableText"/>
            </w:pPr>
          </w:p>
        </w:tc>
        <w:tc>
          <w:tcPr>
            <w:tcW w:w="3192" w:type="dxa"/>
          </w:tcPr>
          <w:p w:rsidR="00C23777" w:rsidRPr="00834BDB" w:rsidRDefault="00C23777" w:rsidP="0038516F">
            <w:pPr>
              <w:pStyle w:val="ToolTableText"/>
            </w:pPr>
          </w:p>
        </w:tc>
      </w:tr>
      <w:tr w:rsidR="00C23777">
        <w:trPr>
          <w:trHeight w:val="2960"/>
        </w:trPr>
        <w:tc>
          <w:tcPr>
            <w:tcW w:w="3192" w:type="dxa"/>
            <w:gridSpan w:val="2"/>
          </w:tcPr>
          <w:p w:rsidR="00C23777" w:rsidRPr="00834BDB" w:rsidRDefault="00C23777" w:rsidP="0038516F">
            <w:pPr>
              <w:pStyle w:val="ToolTableText"/>
            </w:pPr>
          </w:p>
        </w:tc>
        <w:tc>
          <w:tcPr>
            <w:tcW w:w="3192" w:type="dxa"/>
          </w:tcPr>
          <w:p w:rsidR="00C23777" w:rsidRPr="00834BDB" w:rsidRDefault="00C23777" w:rsidP="0038516F">
            <w:pPr>
              <w:pStyle w:val="ToolTableText"/>
            </w:pPr>
          </w:p>
        </w:tc>
        <w:tc>
          <w:tcPr>
            <w:tcW w:w="3192" w:type="dxa"/>
          </w:tcPr>
          <w:p w:rsidR="00C23777" w:rsidRPr="00834BDB" w:rsidRDefault="00C23777" w:rsidP="0038516F">
            <w:pPr>
              <w:pStyle w:val="ToolTableText"/>
            </w:pPr>
          </w:p>
        </w:tc>
      </w:tr>
      <w:tr w:rsidR="009A7EA4">
        <w:trPr>
          <w:trHeight w:val="2960"/>
        </w:trPr>
        <w:tc>
          <w:tcPr>
            <w:tcW w:w="3192" w:type="dxa"/>
            <w:gridSpan w:val="2"/>
          </w:tcPr>
          <w:p w:rsidR="009A7EA4" w:rsidRPr="00834BDB" w:rsidRDefault="009A7EA4" w:rsidP="0038516F">
            <w:pPr>
              <w:pStyle w:val="ToolTableText"/>
            </w:pPr>
          </w:p>
        </w:tc>
        <w:tc>
          <w:tcPr>
            <w:tcW w:w="3192" w:type="dxa"/>
          </w:tcPr>
          <w:p w:rsidR="009A7EA4" w:rsidRPr="00834BDB" w:rsidRDefault="009A7EA4" w:rsidP="0038516F">
            <w:pPr>
              <w:pStyle w:val="ToolTableText"/>
            </w:pPr>
          </w:p>
        </w:tc>
        <w:tc>
          <w:tcPr>
            <w:tcW w:w="3192" w:type="dxa"/>
          </w:tcPr>
          <w:p w:rsidR="009A7EA4" w:rsidRPr="00834BDB" w:rsidRDefault="009A7EA4" w:rsidP="0038516F">
            <w:pPr>
              <w:pStyle w:val="ToolTableText"/>
            </w:pPr>
          </w:p>
        </w:tc>
      </w:tr>
    </w:tbl>
    <w:p w:rsidR="00C23777" w:rsidRDefault="00C23777" w:rsidP="0038516F"/>
    <w:p w:rsidR="00194AB2" w:rsidRDefault="00194AB2" w:rsidP="00BF2DD8">
      <w:r>
        <w:br w:type="page"/>
      </w:r>
    </w:p>
    <w:p w:rsidR="00B5202C" w:rsidRDefault="00121428" w:rsidP="00B5202C">
      <w:pPr>
        <w:pStyle w:val="ToolHeader"/>
      </w:pPr>
      <w:r>
        <w:lastRenderedPageBreak/>
        <w:t>Model</w:t>
      </w:r>
      <w:r w:rsidR="00B5202C">
        <w:t xml:space="preserve"> </w:t>
      </w:r>
      <w:r w:rsidR="0032748C">
        <w:t xml:space="preserve">Cross-Text </w:t>
      </w:r>
      <w:r w:rsidR="00B5202C">
        <w:t>Evidence Collection Tool</w:t>
      </w:r>
      <w:r w:rsidR="0032748C">
        <w:t xml:space="preserve">: </w:t>
      </w:r>
      <w:r w:rsidR="009A7EA4">
        <w:t>Woolf and Ophelia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1014"/>
        <w:gridCol w:w="3192"/>
        <w:gridCol w:w="3192"/>
      </w:tblGrid>
      <w:tr w:rsidR="00C23777" w:rsidRPr="0069247E">
        <w:tc>
          <w:tcPr>
            <w:tcW w:w="2178" w:type="dxa"/>
            <w:shd w:val="clear" w:color="auto" w:fill="D9D9D9"/>
          </w:tcPr>
          <w:p w:rsidR="00C23777" w:rsidRPr="006430D0" w:rsidRDefault="00C23777" w:rsidP="00A85CDE">
            <w:pPr>
              <w:pStyle w:val="ToolTableText"/>
              <w:rPr>
                <w:b/>
              </w:rPr>
            </w:pPr>
            <w:r w:rsidRPr="006430D0">
              <w:rPr>
                <w:b/>
              </w:rPr>
              <w:t>Prompt</w:t>
            </w:r>
          </w:p>
        </w:tc>
        <w:tc>
          <w:tcPr>
            <w:tcW w:w="7398" w:type="dxa"/>
            <w:gridSpan w:val="3"/>
          </w:tcPr>
          <w:p w:rsidR="00C23777" w:rsidRPr="0069247E" w:rsidRDefault="00C23777" w:rsidP="00A85CDE">
            <w:pPr>
              <w:pStyle w:val="ToolTableText"/>
            </w:pPr>
            <w:r w:rsidRPr="006430D0">
              <w:rPr>
                <w:color w:val="000000"/>
                <w:sz w:val="23"/>
                <w:szCs w:val="23"/>
              </w:rPr>
              <w:t>Analyze the relationship between Woolf’s text and the character of Ophelia.</w:t>
            </w:r>
          </w:p>
        </w:tc>
      </w:tr>
      <w:tr w:rsidR="00C23777">
        <w:tc>
          <w:tcPr>
            <w:tcW w:w="3192" w:type="dxa"/>
            <w:gridSpan w:val="2"/>
            <w:shd w:val="clear" w:color="auto" w:fill="D9D9D9"/>
          </w:tcPr>
          <w:p w:rsidR="00C23777" w:rsidRPr="006430D0" w:rsidRDefault="00C23777" w:rsidP="009A7EA4">
            <w:pPr>
              <w:pStyle w:val="ToolTableText"/>
              <w:jc w:val="center"/>
              <w:rPr>
                <w:b/>
              </w:rPr>
            </w:pPr>
            <w:r w:rsidRPr="006430D0">
              <w:rPr>
                <w:b/>
              </w:rPr>
              <w:t xml:space="preserve">Idea </w:t>
            </w:r>
          </w:p>
        </w:tc>
        <w:tc>
          <w:tcPr>
            <w:tcW w:w="3192" w:type="dxa"/>
            <w:shd w:val="clear" w:color="auto" w:fill="D9D9D9"/>
          </w:tcPr>
          <w:p w:rsidR="00C23777" w:rsidRPr="006430D0" w:rsidRDefault="00C23777" w:rsidP="00792402">
            <w:pPr>
              <w:pStyle w:val="ToolTableText"/>
              <w:jc w:val="center"/>
              <w:rPr>
                <w:b/>
              </w:rPr>
            </w:pPr>
            <w:r w:rsidRPr="006430D0">
              <w:rPr>
                <w:b/>
              </w:rPr>
              <w:t>Text Evidence</w:t>
            </w:r>
            <w:r w:rsidR="009A7EA4">
              <w:rPr>
                <w:b/>
              </w:rPr>
              <w:t xml:space="preserve"> </w:t>
            </w:r>
            <w:r w:rsidR="00650C10">
              <w:rPr>
                <w:b/>
              </w:rPr>
              <w:t>i</w:t>
            </w:r>
            <w:r w:rsidR="009A7EA4">
              <w:rPr>
                <w:b/>
              </w:rPr>
              <w:t xml:space="preserve">n </w:t>
            </w:r>
            <w:r w:rsidR="00A94268" w:rsidRPr="00A94268">
              <w:rPr>
                <w:b/>
                <w:i/>
              </w:rPr>
              <w:t>A Room of One’s Own</w:t>
            </w:r>
          </w:p>
        </w:tc>
        <w:tc>
          <w:tcPr>
            <w:tcW w:w="3192" w:type="dxa"/>
            <w:shd w:val="clear" w:color="auto" w:fill="D9D9D9"/>
          </w:tcPr>
          <w:p w:rsidR="00C23777" w:rsidRPr="00D820DE" w:rsidRDefault="00C23777" w:rsidP="00792402">
            <w:pPr>
              <w:pStyle w:val="ToolTableText"/>
              <w:jc w:val="center"/>
              <w:rPr>
                <w:b/>
                <w:i/>
              </w:rPr>
            </w:pPr>
            <w:r w:rsidRPr="006430D0">
              <w:rPr>
                <w:b/>
              </w:rPr>
              <w:t>Text Evidence</w:t>
            </w:r>
            <w:r w:rsidR="009A7EA4">
              <w:rPr>
                <w:b/>
              </w:rPr>
              <w:t xml:space="preserve"> in </w:t>
            </w:r>
            <w:r w:rsidR="009A7EA4">
              <w:rPr>
                <w:b/>
                <w:i/>
              </w:rPr>
              <w:t>Hamlet</w:t>
            </w:r>
          </w:p>
        </w:tc>
      </w:tr>
      <w:tr w:rsidR="00C23777">
        <w:trPr>
          <w:trHeight w:val="3167"/>
        </w:trPr>
        <w:tc>
          <w:tcPr>
            <w:tcW w:w="3192" w:type="dxa"/>
            <w:gridSpan w:val="2"/>
          </w:tcPr>
          <w:p w:rsidR="00C23777" w:rsidRPr="009E2EA3" w:rsidRDefault="009A7EA4" w:rsidP="00192383">
            <w:pPr>
              <w:pStyle w:val="ToolTableText"/>
            </w:pPr>
            <w:r>
              <w:t xml:space="preserve">Oppressive societal norms </w:t>
            </w:r>
          </w:p>
        </w:tc>
        <w:tc>
          <w:tcPr>
            <w:tcW w:w="3192" w:type="dxa"/>
          </w:tcPr>
          <w:p w:rsidR="00C23777" w:rsidRPr="00834BDB" w:rsidRDefault="00C23777" w:rsidP="00A85CDE">
            <w:pPr>
              <w:pStyle w:val="ToolTableText"/>
            </w:pPr>
            <w:r>
              <w:t xml:space="preserve">Judith Shakespeare’s parents try to force her to marry against her will, and she </w:t>
            </w:r>
            <w:proofErr w:type="gramStart"/>
            <w:r>
              <w:t>is left</w:t>
            </w:r>
            <w:proofErr w:type="gramEnd"/>
            <w:r>
              <w:t xml:space="preserve"> an outcast after she runs away</w:t>
            </w:r>
            <w:r w:rsidR="00194AB2">
              <w:t>. S</w:t>
            </w:r>
            <w:r>
              <w:t>he is never afforded the same opportunities as her brother</w:t>
            </w:r>
            <w:r w:rsidR="00650C10">
              <w:t>,</w:t>
            </w:r>
            <w:r>
              <w:t xml:space="preserve"> even though she is just as talented as </w:t>
            </w:r>
            <w:proofErr w:type="gramStart"/>
            <w:r>
              <w:t>he</w:t>
            </w:r>
            <w:r w:rsidR="00650C10">
              <w:t>—</w:t>
            </w:r>
            <w:proofErr w:type="gramEnd"/>
            <w:r>
              <w:t>instead she is made to do housework and stay at home</w:t>
            </w:r>
            <w:r w:rsidR="00194AB2">
              <w:t>. W</w:t>
            </w:r>
            <w:r>
              <w:t>hen she runs away to the theatre, she is “guffawed” at and finds herself alone and pregnant.</w:t>
            </w:r>
            <w:r w:rsidR="00194AB2">
              <w:t xml:space="preserve"> (pp. 48–50</w:t>
            </w:r>
            <w:r w:rsidR="0076198A">
              <w:t>)</w:t>
            </w:r>
          </w:p>
        </w:tc>
        <w:tc>
          <w:tcPr>
            <w:tcW w:w="3192" w:type="dxa"/>
          </w:tcPr>
          <w:p w:rsidR="00C23777" w:rsidRPr="00834BDB" w:rsidRDefault="009A7EA4" w:rsidP="009A7EA4">
            <w:pPr>
              <w:pStyle w:val="ToolTableText"/>
            </w:pPr>
            <w:r>
              <w:t xml:space="preserve">Ophelia </w:t>
            </w:r>
            <w:proofErr w:type="gramStart"/>
            <w:r>
              <w:t>is forced</w:t>
            </w:r>
            <w:proofErr w:type="gramEnd"/>
            <w:r>
              <w:t xml:space="preserve"> by her brother and father to break of</w:t>
            </w:r>
            <w:r w:rsidR="00F5686B">
              <w:t>f</w:t>
            </w:r>
            <w:r>
              <w:t xml:space="preserve"> her relationship with Hamlet. Her brother and father attempt to control her by lecturing her about chastity. Unlike her brother </w:t>
            </w:r>
            <w:proofErr w:type="spellStart"/>
            <w:r>
              <w:t>Laertes</w:t>
            </w:r>
            <w:proofErr w:type="spellEnd"/>
            <w:r>
              <w:t>, Ophelia has no outlet for her grief upon the death of her father.</w:t>
            </w:r>
          </w:p>
        </w:tc>
      </w:tr>
      <w:tr w:rsidR="00C23777">
        <w:trPr>
          <w:trHeight w:val="2960"/>
        </w:trPr>
        <w:tc>
          <w:tcPr>
            <w:tcW w:w="3192" w:type="dxa"/>
            <w:gridSpan w:val="2"/>
          </w:tcPr>
          <w:p w:rsidR="00C23777" w:rsidRPr="00834BDB" w:rsidRDefault="00C23777" w:rsidP="009A7EA4">
            <w:pPr>
              <w:pStyle w:val="ToolTableText"/>
            </w:pPr>
            <w:r>
              <w:t xml:space="preserve">Importance of chastity to women </w:t>
            </w:r>
          </w:p>
        </w:tc>
        <w:tc>
          <w:tcPr>
            <w:tcW w:w="3192" w:type="dxa"/>
          </w:tcPr>
          <w:p w:rsidR="00C23777" w:rsidRPr="00834BDB" w:rsidRDefault="009A7EA4" w:rsidP="00194AB2">
            <w:pPr>
              <w:pStyle w:val="ToolTableText"/>
            </w:pPr>
            <w:r>
              <w:t xml:space="preserve">Woolf speaks of the “religious importance” of chastity in women’s lives in the excerpt from </w:t>
            </w:r>
            <w:r w:rsidRPr="009E2EA3">
              <w:rPr>
                <w:i/>
              </w:rPr>
              <w:t>A Room of One’s Own</w:t>
            </w:r>
            <w:r w:rsidR="00194AB2">
              <w:t>. S</w:t>
            </w:r>
            <w:r>
              <w:t xml:space="preserve">he cites the work of Charlotte </w:t>
            </w:r>
            <w:proofErr w:type="spellStart"/>
            <w:r>
              <w:t>Brontë</w:t>
            </w:r>
            <w:proofErr w:type="spellEnd"/>
            <w:r>
              <w:t>, Jane Austen, and George Eliot as evidence that women themselves have accepted the convention of anonymity for women and sought to veil themselves when writing, and that the act of writing produces “inner strife</w:t>
            </w:r>
            <w:proofErr w:type="gramStart"/>
            <w:r>
              <w:t>.”</w:t>
            </w:r>
            <w:proofErr w:type="gramEnd"/>
            <w:r w:rsidR="00C23777">
              <w:t xml:space="preserve"> </w:t>
            </w:r>
            <w:r w:rsidR="00194AB2">
              <w:t>(pp. 50–52)</w:t>
            </w:r>
          </w:p>
        </w:tc>
        <w:tc>
          <w:tcPr>
            <w:tcW w:w="3192" w:type="dxa"/>
          </w:tcPr>
          <w:p w:rsidR="00C23777" w:rsidRPr="00834BDB" w:rsidRDefault="009A7EA4" w:rsidP="0076198A">
            <w:pPr>
              <w:pStyle w:val="ToolTableText"/>
            </w:pPr>
            <w:r>
              <w:t xml:space="preserve">See </w:t>
            </w:r>
            <w:proofErr w:type="spellStart"/>
            <w:r>
              <w:t>Laertes’s</w:t>
            </w:r>
            <w:proofErr w:type="spellEnd"/>
            <w:r>
              <w:t xml:space="preserve"> monologue in which he warns Ophelia against losing her chastity</w:t>
            </w:r>
            <w:r w:rsidR="00650C10">
              <w:t>,</w:t>
            </w:r>
            <w:r>
              <w:t xml:space="preserve"> telling her “The chariest maid is prodigal enough / If she unmask her beauty to the moon” (</w:t>
            </w:r>
            <w:r w:rsidRPr="00E54CAE">
              <w:rPr>
                <w:i/>
              </w:rPr>
              <w:t>Hamlet</w:t>
            </w:r>
            <w:r w:rsidRPr="00E54CAE">
              <w:t xml:space="preserve">, </w:t>
            </w:r>
            <w:r w:rsidR="0076198A">
              <w:t xml:space="preserve">Act </w:t>
            </w:r>
            <w:r w:rsidRPr="00E54CAE">
              <w:t xml:space="preserve">1.3, </w:t>
            </w:r>
            <w:r w:rsidR="0076198A">
              <w:t xml:space="preserve">lines </w:t>
            </w:r>
            <w:r w:rsidRPr="00E54CAE">
              <w:t>40–41)</w:t>
            </w:r>
            <w:r>
              <w:t>.</w:t>
            </w:r>
          </w:p>
        </w:tc>
      </w:tr>
      <w:tr w:rsidR="009A7EA4" w:rsidTr="00BF2DD8">
        <w:trPr>
          <w:trHeight w:val="2888"/>
        </w:trPr>
        <w:tc>
          <w:tcPr>
            <w:tcW w:w="3192" w:type="dxa"/>
            <w:gridSpan w:val="2"/>
          </w:tcPr>
          <w:p w:rsidR="009A7EA4" w:rsidRDefault="009A7EA4" w:rsidP="00FE1C66">
            <w:pPr>
              <w:pStyle w:val="ToolTableText"/>
            </w:pPr>
            <w:r>
              <w:t>Madness</w:t>
            </w:r>
          </w:p>
        </w:tc>
        <w:tc>
          <w:tcPr>
            <w:tcW w:w="3192" w:type="dxa"/>
          </w:tcPr>
          <w:p w:rsidR="009A7EA4" w:rsidRDefault="009A7EA4" w:rsidP="00A85CDE">
            <w:pPr>
              <w:pStyle w:val="ToolTableText"/>
            </w:pPr>
            <w:r>
              <w:t>Judith Shakespeare goes mad and kills herself, unable to reconcile the conflict between societal norms and her gift.</w:t>
            </w:r>
            <w:r w:rsidR="00194AB2">
              <w:t xml:space="preserve"> (p. 48)</w:t>
            </w:r>
          </w:p>
        </w:tc>
        <w:tc>
          <w:tcPr>
            <w:tcW w:w="3192" w:type="dxa"/>
          </w:tcPr>
          <w:p w:rsidR="009A7EA4" w:rsidRDefault="009A7EA4" w:rsidP="00A85CDE">
            <w:pPr>
              <w:pStyle w:val="ToolTableText"/>
            </w:pPr>
            <w:r>
              <w:t xml:space="preserve">Like Judith Shakespeare, Ophelia </w:t>
            </w:r>
            <w:proofErr w:type="gramStart"/>
            <w:r>
              <w:t>is driven</w:t>
            </w:r>
            <w:proofErr w:type="gramEnd"/>
            <w:r>
              <w:t xml:space="preserve"> mad by her situation and kills herself.</w:t>
            </w:r>
            <w:r w:rsidR="00194AB2">
              <w:t xml:space="preserve"> </w:t>
            </w:r>
          </w:p>
        </w:tc>
      </w:tr>
    </w:tbl>
    <w:p w:rsidR="00C23777" w:rsidRPr="005837C5" w:rsidRDefault="00C23777" w:rsidP="00BF2DD8"/>
    <w:sectPr w:rsidR="00C23777" w:rsidRPr="005837C5" w:rsidSect="004713C2">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93" w:rsidRDefault="00DA2693" w:rsidP="00E946A0">
      <w:r>
        <w:separator/>
      </w:r>
    </w:p>
    <w:p w:rsidR="00DA2693" w:rsidRDefault="00DA2693" w:rsidP="00E946A0"/>
  </w:endnote>
  <w:endnote w:type="continuationSeparator" w:id="0">
    <w:p w:rsidR="00DA2693" w:rsidRDefault="00DA2693" w:rsidP="00E946A0">
      <w:r>
        <w:continuationSeparator/>
      </w:r>
    </w:p>
    <w:p w:rsidR="00DA2693" w:rsidRDefault="00DA2693"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4CC6A96F-F275-413C-8583-72097DF18008}"/>
  </w:font>
  <w:font w:name="Webdings">
    <w:panose1 w:val="05030102010509060703"/>
    <w:charset w:val="02"/>
    <w:family w:val="roman"/>
    <w:pitch w:val="variable"/>
    <w:sig w:usb0="00000000" w:usb1="10000000" w:usb2="00000000" w:usb3="00000000" w:csb0="80000000" w:csb1="00000000"/>
    <w:embedRegular r:id="rId2" w:subsetted="1" w:fontKey="{19C818EB-3608-442A-8427-01038A0AF92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3A" w:rsidRDefault="0012530B" w:rsidP="00E946A0">
    <w:pPr>
      <w:pStyle w:val="Footer"/>
      <w:rPr>
        <w:rStyle w:val="PageNumber"/>
        <w:rFonts w:ascii="Calibri" w:hAnsi="Calibri"/>
        <w:sz w:val="22"/>
      </w:rPr>
    </w:pPr>
    <w:r>
      <w:rPr>
        <w:rStyle w:val="PageNumber"/>
      </w:rPr>
      <w:fldChar w:fldCharType="begin"/>
    </w:r>
    <w:r w:rsidR="00D9553A">
      <w:rPr>
        <w:rStyle w:val="PageNumber"/>
      </w:rPr>
      <w:instrText xml:space="preserve">PAGE  </w:instrText>
    </w:r>
    <w:r>
      <w:rPr>
        <w:rStyle w:val="PageNumber"/>
      </w:rPr>
      <w:fldChar w:fldCharType="separate"/>
    </w:r>
    <w:r w:rsidR="00420F26">
      <w:rPr>
        <w:rStyle w:val="PageNumber"/>
        <w:noProof/>
      </w:rPr>
      <w:t>3</w:t>
    </w:r>
    <w:r>
      <w:rPr>
        <w:rStyle w:val="PageNumber"/>
      </w:rPr>
      <w:fldChar w:fldCharType="end"/>
    </w:r>
  </w:p>
  <w:p w:rsidR="00D9553A" w:rsidRDefault="00D9553A" w:rsidP="00E946A0">
    <w:pPr>
      <w:pStyle w:val="Footer"/>
    </w:pPr>
  </w:p>
  <w:p w:rsidR="00D9553A" w:rsidRDefault="00D9553A" w:rsidP="00E946A0"/>
  <w:p w:rsidR="00D9553A" w:rsidRDefault="00D9553A"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3A" w:rsidRPr="00563CB8" w:rsidRDefault="00D9553A" w:rsidP="004F2969">
    <w:pPr>
      <w:spacing w:before="0" w:after="0" w:line="240" w:lineRule="auto"/>
      <w:rPr>
        <w:sz w:val="14"/>
      </w:rPr>
    </w:pPr>
  </w:p>
  <w:tbl>
    <w:tblPr>
      <w:tblW w:w="4991" w:type="pct"/>
      <w:tblBorders>
        <w:top w:val="single" w:sz="8" w:space="0" w:color="244061"/>
      </w:tblBorders>
      <w:tblLook w:val="00A0"/>
    </w:tblPr>
    <w:tblGrid>
      <w:gridCol w:w="4698"/>
      <w:gridCol w:w="536"/>
      <w:gridCol w:w="4325"/>
    </w:tblGrid>
    <w:tr w:rsidR="00D9553A">
      <w:trPr>
        <w:trHeight w:val="705"/>
      </w:trPr>
      <w:tc>
        <w:tcPr>
          <w:tcW w:w="4698" w:type="dxa"/>
          <w:tcBorders>
            <w:top w:val="single" w:sz="8" w:space="0" w:color="244061"/>
          </w:tcBorders>
          <w:vAlign w:val="center"/>
        </w:tcPr>
        <w:p w:rsidR="00D9553A" w:rsidRPr="00782890" w:rsidRDefault="00D9553A" w:rsidP="00782890">
          <w:pPr>
            <w:pStyle w:val="FooterText"/>
            <w:rPr>
              <w:b w:val="0"/>
            </w:rPr>
          </w:pPr>
          <w:r w:rsidRPr="00782890">
            <w:t xml:space="preserve">File: </w:t>
          </w:r>
          <w:r w:rsidRPr="00782890">
            <w:rPr>
              <w:b w:val="0"/>
            </w:rPr>
            <w:t xml:space="preserve">11.1.3 Lesson </w:t>
          </w:r>
          <w:r>
            <w:rPr>
              <w:b w:val="0"/>
            </w:rPr>
            <w:t>7</w:t>
          </w:r>
          <w:r w:rsidRPr="00782890">
            <w:rPr>
              <w:b w:val="0"/>
            </w:rPr>
            <w:t xml:space="preserve"> </w:t>
          </w:r>
          <w:r w:rsidRPr="00782890">
            <w:t>Date:</w:t>
          </w:r>
          <w:r>
            <w:rPr>
              <w:b w:val="0"/>
            </w:rPr>
            <w:t xml:space="preserve"> 2</w:t>
          </w:r>
          <w:r w:rsidRPr="00782890">
            <w:rPr>
              <w:b w:val="0"/>
            </w:rPr>
            <w:t>/</w:t>
          </w:r>
          <w:r>
            <w:rPr>
              <w:b w:val="0"/>
            </w:rPr>
            <w:t>7</w:t>
          </w:r>
          <w:r w:rsidRPr="00782890">
            <w:rPr>
              <w:b w:val="0"/>
            </w:rPr>
            <w:t xml:space="preserve">/14 </w:t>
          </w:r>
          <w:r w:rsidRPr="00782890">
            <w:t xml:space="preserve">Classroom Use: </w:t>
          </w:r>
          <w:r>
            <w:rPr>
              <w:b w:val="0"/>
            </w:rPr>
            <w:t>Starting 2</w:t>
          </w:r>
          <w:r w:rsidRPr="00782890">
            <w:rPr>
              <w:b w:val="0"/>
            </w:rPr>
            <w:t>/201</w:t>
          </w:r>
          <w:r>
            <w:rPr>
              <w:b w:val="0"/>
            </w:rPr>
            <w:t>4</w:t>
          </w:r>
          <w:r w:rsidRPr="00782890">
            <w:rPr>
              <w:b w:val="0"/>
            </w:rPr>
            <w:t xml:space="preserve"> </w:t>
          </w:r>
        </w:p>
        <w:p w:rsidR="00D9553A" w:rsidRPr="0039525B" w:rsidRDefault="00D9553A" w:rsidP="004F2969">
          <w:pPr>
            <w:pStyle w:val="FooterText"/>
            <w:rPr>
              <w:b w:val="0"/>
              <w:i/>
              <w:sz w:val="12"/>
            </w:rPr>
          </w:pPr>
          <w:proofErr w:type="gramStart"/>
          <w:r w:rsidRPr="0039525B">
            <w:rPr>
              <w:b w:val="0"/>
              <w:sz w:val="12"/>
            </w:rPr>
            <w:t>© 201</w:t>
          </w:r>
          <w:r w:rsidR="0076198A">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D9553A" w:rsidRPr="0039525B" w:rsidRDefault="00D9553A"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D9553A" w:rsidRPr="002E4C92" w:rsidRDefault="0012530B" w:rsidP="004F2969">
          <w:pPr>
            <w:pStyle w:val="FooterText"/>
          </w:pPr>
          <w:hyperlink r:id="rId1" w:history="1">
            <w:r w:rsidR="00D9553A" w:rsidRPr="0054791C">
              <w:rPr>
                <w:rStyle w:val="Hyperlink"/>
                <w:sz w:val="12"/>
                <w:szCs w:val="12"/>
              </w:rPr>
              <w:t>http://creativecommons.org/licenses/by-nc-sa/3.0/</w:t>
            </w:r>
          </w:hyperlink>
        </w:p>
      </w:tc>
      <w:tc>
        <w:tcPr>
          <w:tcW w:w="536" w:type="dxa"/>
          <w:tcBorders>
            <w:top w:val="single" w:sz="8" w:space="0" w:color="244061"/>
          </w:tcBorders>
          <w:vAlign w:val="center"/>
        </w:tcPr>
        <w:p w:rsidR="00D9553A" w:rsidRPr="002E4C92" w:rsidRDefault="0012530B"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9553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70471">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tcBorders>
            <w:top w:val="single" w:sz="8" w:space="0" w:color="244061"/>
          </w:tcBorders>
          <w:vAlign w:val="bottom"/>
        </w:tcPr>
        <w:p w:rsidR="00D9553A" w:rsidRPr="002E4C92" w:rsidRDefault="00D9553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82115" cy="638175"/>
                <wp:effectExtent l="0" t="0" r="0" b="9525"/>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115" cy="638175"/>
                        </a:xfrm>
                        <a:prstGeom prst="rect">
                          <a:avLst/>
                        </a:prstGeom>
                        <a:noFill/>
                        <a:ln>
                          <a:noFill/>
                        </a:ln>
                      </pic:spPr>
                    </pic:pic>
                  </a:graphicData>
                </a:graphic>
              </wp:inline>
            </w:drawing>
          </w:r>
        </w:p>
      </w:tc>
    </w:tr>
  </w:tbl>
  <w:p w:rsidR="00D9553A" w:rsidRPr="0039525B" w:rsidRDefault="00D9553A"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93" w:rsidRDefault="00DA2693" w:rsidP="00E946A0">
      <w:r>
        <w:separator/>
      </w:r>
    </w:p>
    <w:p w:rsidR="00DA2693" w:rsidRDefault="00DA2693" w:rsidP="00E946A0"/>
  </w:footnote>
  <w:footnote w:type="continuationSeparator" w:id="0">
    <w:p w:rsidR="00DA2693" w:rsidRDefault="00DA2693" w:rsidP="00E946A0">
      <w:r>
        <w:continuationSeparator/>
      </w:r>
    </w:p>
    <w:p w:rsidR="00DA2693" w:rsidRDefault="00DA2693"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D9553A" w:rsidRPr="00563CB8">
      <w:tc>
        <w:tcPr>
          <w:tcW w:w="3708" w:type="dxa"/>
        </w:tcPr>
        <w:p w:rsidR="00D9553A" w:rsidRPr="00563CB8" w:rsidRDefault="00D9553A" w:rsidP="00E946A0">
          <w:pPr>
            <w:pStyle w:val="PageHeader"/>
          </w:pPr>
          <w:r w:rsidRPr="00563CB8">
            <w:t xml:space="preserve">NYS </w:t>
          </w:r>
          <w:r w:rsidRPr="00E946A0">
            <w:t>Common</w:t>
          </w:r>
          <w:r w:rsidRPr="00563CB8">
            <w:t xml:space="preserve"> Core ELA &amp; Literacy Curriculum</w:t>
          </w:r>
        </w:p>
      </w:tc>
      <w:tc>
        <w:tcPr>
          <w:tcW w:w="2430" w:type="dxa"/>
          <w:vAlign w:val="center"/>
        </w:tcPr>
        <w:p w:rsidR="00D9553A" w:rsidRPr="00563CB8" w:rsidRDefault="00D9553A" w:rsidP="00E946A0">
          <w:pPr>
            <w:jc w:val="center"/>
          </w:pPr>
          <w:r w:rsidRPr="00563CB8">
            <w:t>D R A F T</w:t>
          </w:r>
        </w:p>
      </w:tc>
      <w:tc>
        <w:tcPr>
          <w:tcW w:w="3438" w:type="dxa"/>
        </w:tcPr>
        <w:p w:rsidR="00D9553A" w:rsidRPr="00E946A0" w:rsidRDefault="00D9553A" w:rsidP="00DF542B">
          <w:pPr>
            <w:pStyle w:val="PageHeader"/>
            <w:jc w:val="right"/>
            <w:rPr>
              <w:b w:val="0"/>
            </w:rPr>
          </w:pPr>
          <w:r>
            <w:rPr>
              <w:b w:val="0"/>
            </w:rPr>
            <w:t>Grade 11 • Module 1</w:t>
          </w:r>
          <w:r w:rsidRPr="00E946A0">
            <w:rPr>
              <w:b w:val="0"/>
            </w:rPr>
            <w:t xml:space="preserve"> • Unit </w:t>
          </w:r>
          <w:r>
            <w:rPr>
              <w:b w:val="0"/>
            </w:rPr>
            <w:t>3 • Lesson 7</w:t>
          </w:r>
        </w:p>
      </w:tc>
    </w:tr>
  </w:tbl>
  <w:p w:rsidR="00D9553A" w:rsidRDefault="00D9553A"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C911EE"/>
    <w:multiLevelType w:val="hybridMultilevel"/>
    <w:tmpl w:val="42B0C194"/>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466A8"/>
    <w:multiLevelType w:val="hybridMultilevel"/>
    <w:tmpl w:val="09B6E240"/>
    <w:lvl w:ilvl="0" w:tplc="4F469282">
      <w:start w:val="1"/>
      <w:numFmt w:val="bullet"/>
      <w:lvlText w:val=""/>
      <w:lvlJc w:val="left"/>
      <w:pPr>
        <w:ind w:left="1080" w:hanging="360"/>
      </w:pPr>
      <w:rPr>
        <w:rFonts w:ascii="Wingdings" w:hAnsi="Wingdings" w:hint="default"/>
      </w:rPr>
    </w:lvl>
    <w:lvl w:ilvl="1" w:tplc="90B26BF8">
      <w:start w:val="1"/>
      <w:numFmt w:val="bullet"/>
      <w:pStyle w:val="SASR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cs="Times New Roman" w:hint="default"/>
        <w:sz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2870BFF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B633B0"/>
    <w:multiLevelType w:val="hybridMultilevel"/>
    <w:tmpl w:val="36D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2">
    <w:nsid w:val="37AD2282"/>
    <w:multiLevelType w:val="hybridMultilevel"/>
    <w:tmpl w:val="2FA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AC57447"/>
    <w:multiLevelType w:val="hybridMultilevel"/>
    <w:tmpl w:val="775A5C8A"/>
    <w:lvl w:ilvl="0" w:tplc="23E44AD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DAB2BFF"/>
    <w:multiLevelType w:val="hybridMultilevel"/>
    <w:tmpl w:val="0588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939C6"/>
    <w:multiLevelType w:val="hybridMultilevel"/>
    <w:tmpl w:val="4BAC5FDC"/>
    <w:lvl w:ilvl="0" w:tplc="66BEF364">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7171F0E"/>
    <w:multiLevelType w:val="hybridMultilevel"/>
    <w:tmpl w:val="FEBAB19C"/>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C750D16E"/>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num w:numId="1">
    <w:abstractNumId w:val="17"/>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7"/>
  </w:num>
  <w:num w:numId="13">
    <w:abstractNumId w:val="7"/>
    <w:lvlOverride w:ilvl="0">
      <w:startOverride w:val="1"/>
    </w:lvlOverride>
  </w:num>
  <w:num w:numId="14">
    <w:abstractNumId w:val="6"/>
  </w:num>
  <w:num w:numId="15">
    <w:abstractNumId w:val="3"/>
  </w:num>
  <w:num w:numId="16">
    <w:abstractNumId w:val="23"/>
  </w:num>
  <w:num w:numId="17">
    <w:abstractNumId w:val="13"/>
  </w:num>
  <w:num w:numId="18">
    <w:abstractNumId w:val="14"/>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5"/>
  </w:num>
  <w:num w:numId="24">
    <w:abstractNumId w:val="5"/>
  </w:num>
  <w:num w:numId="25">
    <w:abstractNumId w:val="22"/>
  </w:num>
  <w:num w:numId="26">
    <w:abstractNumId w:val="15"/>
  </w:num>
  <w:num w:numId="27">
    <w:abstractNumId w:val="2"/>
    <w:lvlOverride w:ilvl="0">
      <w:startOverride w:val="1"/>
    </w:lvlOverride>
  </w:num>
  <w:num w:numId="28">
    <w:abstractNumId w:val="18"/>
  </w:num>
  <w:num w:numId="29">
    <w:abstractNumId w:val="10"/>
  </w:num>
  <w:num w:numId="30">
    <w:abstractNumId w:val="16"/>
  </w:num>
  <w:num w:numId="31">
    <w:abstractNumId w:val="26"/>
  </w:num>
  <w:num w:numId="32">
    <w:abstractNumId w:val="20"/>
  </w:num>
  <w:num w:numId="33">
    <w:abstractNumId w:val="24"/>
  </w:num>
  <w:num w:numId="34">
    <w:abstractNumId w:val="8"/>
    <w:lvlOverride w:ilvl="0">
      <w:startOverride w:val="1"/>
    </w:lvlOverride>
  </w:num>
  <w:num w:numId="35">
    <w:abstractNumId w:val="21"/>
  </w:num>
  <w:num w:numId="36">
    <w:abstractNumId w:val="17"/>
  </w:num>
  <w:num w:numId="37">
    <w:abstractNumId w:val="1"/>
  </w:num>
  <w:num w:numId="38">
    <w:abstractNumId w:val="21"/>
  </w:num>
  <w:num w:numId="39">
    <w:abstractNumId w:val="8"/>
    <w:lvlOverride w:ilvl="0">
      <w:startOverride w:val="1"/>
    </w:lvlOverride>
  </w:num>
  <w:num w:numId="40">
    <w:abstractNumId w:val="24"/>
  </w:num>
  <w:num w:numId="41">
    <w:abstractNumId w:val="2"/>
  </w:num>
  <w:num w:numId="42">
    <w:abstractNumId w:val="20"/>
  </w:num>
  <w:num w:numId="43">
    <w:abstractNumId w:val="12"/>
  </w:num>
  <w:num w:numId="44">
    <w:abstractNumId w:val="19"/>
  </w:num>
  <w:num w:numId="4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A4688B"/>
    <w:rsid w:val="00000BB3"/>
    <w:rsid w:val="00003C27"/>
    <w:rsid w:val="00007CBA"/>
    <w:rsid w:val="00007F67"/>
    <w:rsid w:val="00011E99"/>
    <w:rsid w:val="000134DA"/>
    <w:rsid w:val="000137C5"/>
    <w:rsid w:val="00014D5D"/>
    <w:rsid w:val="000158B3"/>
    <w:rsid w:val="00020527"/>
    <w:rsid w:val="00020A8D"/>
    <w:rsid w:val="00021589"/>
    <w:rsid w:val="00034778"/>
    <w:rsid w:val="00041731"/>
    <w:rsid w:val="00043F7A"/>
    <w:rsid w:val="00044049"/>
    <w:rsid w:val="00053088"/>
    <w:rsid w:val="00062291"/>
    <w:rsid w:val="0006233C"/>
    <w:rsid w:val="00063F10"/>
    <w:rsid w:val="00064850"/>
    <w:rsid w:val="00065697"/>
    <w:rsid w:val="000657F9"/>
    <w:rsid w:val="00065FE0"/>
    <w:rsid w:val="00066123"/>
    <w:rsid w:val="000667AA"/>
    <w:rsid w:val="0006776C"/>
    <w:rsid w:val="00071936"/>
    <w:rsid w:val="00072749"/>
    <w:rsid w:val="000742AA"/>
    <w:rsid w:val="00075649"/>
    <w:rsid w:val="00080A8A"/>
    <w:rsid w:val="000848B2"/>
    <w:rsid w:val="000869F0"/>
    <w:rsid w:val="00086A06"/>
    <w:rsid w:val="00087A81"/>
    <w:rsid w:val="00090200"/>
    <w:rsid w:val="00092730"/>
    <w:rsid w:val="00092C82"/>
    <w:rsid w:val="00092FBB"/>
    <w:rsid w:val="000947F1"/>
    <w:rsid w:val="00095BBA"/>
    <w:rsid w:val="00096A06"/>
    <w:rsid w:val="000A1206"/>
    <w:rsid w:val="000A26A7"/>
    <w:rsid w:val="000A3640"/>
    <w:rsid w:val="000B1882"/>
    <w:rsid w:val="000B2D56"/>
    <w:rsid w:val="000B3015"/>
    <w:rsid w:val="000B35BC"/>
    <w:rsid w:val="000B3836"/>
    <w:rsid w:val="000B6EA7"/>
    <w:rsid w:val="000C0112"/>
    <w:rsid w:val="000C169A"/>
    <w:rsid w:val="000C24F8"/>
    <w:rsid w:val="000C4439"/>
    <w:rsid w:val="000C451A"/>
    <w:rsid w:val="000C4813"/>
    <w:rsid w:val="000C5656"/>
    <w:rsid w:val="000C5893"/>
    <w:rsid w:val="000C5FE5"/>
    <w:rsid w:val="000C79E5"/>
    <w:rsid w:val="000D0F3D"/>
    <w:rsid w:val="000D0FAE"/>
    <w:rsid w:val="000D6808"/>
    <w:rsid w:val="000D6FA4"/>
    <w:rsid w:val="000D7390"/>
    <w:rsid w:val="000D7861"/>
    <w:rsid w:val="000E0B69"/>
    <w:rsid w:val="000E4DBA"/>
    <w:rsid w:val="000E7779"/>
    <w:rsid w:val="000F192C"/>
    <w:rsid w:val="000F2414"/>
    <w:rsid w:val="000F64C0"/>
    <w:rsid w:val="000F7D35"/>
    <w:rsid w:val="000F7F56"/>
    <w:rsid w:val="0010235F"/>
    <w:rsid w:val="00103DDC"/>
    <w:rsid w:val="00110A04"/>
    <w:rsid w:val="00111A39"/>
    <w:rsid w:val="00113501"/>
    <w:rsid w:val="001159C2"/>
    <w:rsid w:val="00121428"/>
    <w:rsid w:val="00121C27"/>
    <w:rsid w:val="0012530B"/>
    <w:rsid w:val="001258FD"/>
    <w:rsid w:val="0012633A"/>
    <w:rsid w:val="00133528"/>
    <w:rsid w:val="001352AE"/>
    <w:rsid w:val="001362D4"/>
    <w:rsid w:val="00137A44"/>
    <w:rsid w:val="00140413"/>
    <w:rsid w:val="001509EC"/>
    <w:rsid w:val="00151175"/>
    <w:rsid w:val="0015118C"/>
    <w:rsid w:val="00156124"/>
    <w:rsid w:val="001657A6"/>
    <w:rsid w:val="001708C2"/>
    <w:rsid w:val="001723D5"/>
    <w:rsid w:val="00175B00"/>
    <w:rsid w:val="001837B3"/>
    <w:rsid w:val="001859F3"/>
    <w:rsid w:val="0018630D"/>
    <w:rsid w:val="00186355"/>
    <w:rsid w:val="001864E6"/>
    <w:rsid w:val="001868F8"/>
    <w:rsid w:val="00186FDA"/>
    <w:rsid w:val="0018762C"/>
    <w:rsid w:val="00192383"/>
    <w:rsid w:val="001945FA"/>
    <w:rsid w:val="00194AB2"/>
    <w:rsid w:val="00194F1D"/>
    <w:rsid w:val="001965C7"/>
    <w:rsid w:val="001A2F1C"/>
    <w:rsid w:val="001A5133"/>
    <w:rsid w:val="001A7762"/>
    <w:rsid w:val="001B0794"/>
    <w:rsid w:val="001B1487"/>
    <w:rsid w:val="001C1C99"/>
    <w:rsid w:val="001C35E3"/>
    <w:rsid w:val="001C5188"/>
    <w:rsid w:val="001C66FA"/>
    <w:rsid w:val="001C6B70"/>
    <w:rsid w:val="001C6EA7"/>
    <w:rsid w:val="001D047B"/>
    <w:rsid w:val="001D0518"/>
    <w:rsid w:val="001D641A"/>
    <w:rsid w:val="001D6E01"/>
    <w:rsid w:val="001E189E"/>
    <w:rsid w:val="001F0991"/>
    <w:rsid w:val="001F146E"/>
    <w:rsid w:val="001F5E69"/>
    <w:rsid w:val="001F6C4F"/>
    <w:rsid w:val="002009F7"/>
    <w:rsid w:val="0020138A"/>
    <w:rsid w:val="00201554"/>
    <w:rsid w:val="00207C8B"/>
    <w:rsid w:val="00210A2A"/>
    <w:rsid w:val="002148C7"/>
    <w:rsid w:val="00224590"/>
    <w:rsid w:val="002247D7"/>
    <w:rsid w:val="002306FF"/>
    <w:rsid w:val="00231919"/>
    <w:rsid w:val="00240FF7"/>
    <w:rsid w:val="0024557C"/>
    <w:rsid w:val="00245B86"/>
    <w:rsid w:val="002516D4"/>
    <w:rsid w:val="00251A7C"/>
    <w:rsid w:val="00251DAB"/>
    <w:rsid w:val="00252D78"/>
    <w:rsid w:val="00260048"/>
    <w:rsid w:val="002619B1"/>
    <w:rsid w:val="002635F4"/>
    <w:rsid w:val="00263AF5"/>
    <w:rsid w:val="002661A8"/>
    <w:rsid w:val="00271D89"/>
    <w:rsid w:val="002748DB"/>
    <w:rsid w:val="00274FEB"/>
    <w:rsid w:val="002757DA"/>
    <w:rsid w:val="00276DB9"/>
    <w:rsid w:val="0028184C"/>
    <w:rsid w:val="0028184E"/>
    <w:rsid w:val="00284B9E"/>
    <w:rsid w:val="00284FC0"/>
    <w:rsid w:val="00290F88"/>
    <w:rsid w:val="0029527C"/>
    <w:rsid w:val="00297DC5"/>
    <w:rsid w:val="002A21DE"/>
    <w:rsid w:val="002A5337"/>
    <w:rsid w:val="002B13A2"/>
    <w:rsid w:val="002C0245"/>
    <w:rsid w:val="002C02FB"/>
    <w:rsid w:val="002C4261"/>
    <w:rsid w:val="002C5F0D"/>
    <w:rsid w:val="002D5EB9"/>
    <w:rsid w:val="002D632F"/>
    <w:rsid w:val="002E0ADE"/>
    <w:rsid w:val="002E27AE"/>
    <w:rsid w:val="002E4C92"/>
    <w:rsid w:val="002E7DD1"/>
    <w:rsid w:val="002F03D2"/>
    <w:rsid w:val="002F3D65"/>
    <w:rsid w:val="003018D5"/>
    <w:rsid w:val="003047B0"/>
    <w:rsid w:val="00305EF5"/>
    <w:rsid w:val="003067BF"/>
    <w:rsid w:val="00311E81"/>
    <w:rsid w:val="00313D89"/>
    <w:rsid w:val="00317306"/>
    <w:rsid w:val="003201AC"/>
    <w:rsid w:val="0032239A"/>
    <w:rsid w:val="0032748C"/>
    <w:rsid w:val="00335168"/>
    <w:rsid w:val="003368BF"/>
    <w:rsid w:val="0034078C"/>
    <w:rsid w:val="003440A9"/>
    <w:rsid w:val="00347761"/>
    <w:rsid w:val="00347DD9"/>
    <w:rsid w:val="00347FE4"/>
    <w:rsid w:val="00350B03"/>
    <w:rsid w:val="00351804"/>
    <w:rsid w:val="00351F18"/>
    <w:rsid w:val="00352361"/>
    <w:rsid w:val="00353081"/>
    <w:rsid w:val="00355B9E"/>
    <w:rsid w:val="00356656"/>
    <w:rsid w:val="003613D5"/>
    <w:rsid w:val="00362010"/>
    <w:rsid w:val="00364CD8"/>
    <w:rsid w:val="003665F6"/>
    <w:rsid w:val="00370C53"/>
    <w:rsid w:val="00372441"/>
    <w:rsid w:val="0037258B"/>
    <w:rsid w:val="00374A1F"/>
    <w:rsid w:val="00374C35"/>
    <w:rsid w:val="00376DBB"/>
    <w:rsid w:val="0038248F"/>
    <w:rsid w:val="003826B0"/>
    <w:rsid w:val="0038382F"/>
    <w:rsid w:val="00383A2A"/>
    <w:rsid w:val="00384934"/>
    <w:rsid w:val="0038516F"/>
    <w:rsid w:val="003851B2"/>
    <w:rsid w:val="003854D3"/>
    <w:rsid w:val="003908D2"/>
    <w:rsid w:val="003924D0"/>
    <w:rsid w:val="003927C5"/>
    <w:rsid w:val="0039525B"/>
    <w:rsid w:val="003A3AB0"/>
    <w:rsid w:val="003A6785"/>
    <w:rsid w:val="003B3DB9"/>
    <w:rsid w:val="003B7708"/>
    <w:rsid w:val="003C2022"/>
    <w:rsid w:val="003C24AD"/>
    <w:rsid w:val="003C49B0"/>
    <w:rsid w:val="003D2601"/>
    <w:rsid w:val="003D27E3"/>
    <w:rsid w:val="003D28E6"/>
    <w:rsid w:val="003D7469"/>
    <w:rsid w:val="003E2C04"/>
    <w:rsid w:val="003E3757"/>
    <w:rsid w:val="003E693A"/>
    <w:rsid w:val="003F0185"/>
    <w:rsid w:val="003F2833"/>
    <w:rsid w:val="003F3D65"/>
    <w:rsid w:val="003F7169"/>
    <w:rsid w:val="00405198"/>
    <w:rsid w:val="004179FD"/>
    <w:rsid w:val="00420F26"/>
    <w:rsid w:val="00421157"/>
    <w:rsid w:val="0042474E"/>
    <w:rsid w:val="00425E32"/>
    <w:rsid w:val="00430423"/>
    <w:rsid w:val="00432D7F"/>
    <w:rsid w:val="00436909"/>
    <w:rsid w:val="00437FD0"/>
    <w:rsid w:val="004402AC"/>
    <w:rsid w:val="004403EE"/>
    <w:rsid w:val="00440948"/>
    <w:rsid w:val="004452D5"/>
    <w:rsid w:val="00446AFD"/>
    <w:rsid w:val="00450184"/>
    <w:rsid w:val="004502FE"/>
    <w:rsid w:val="004528AF"/>
    <w:rsid w:val="004536D7"/>
    <w:rsid w:val="00455FC4"/>
    <w:rsid w:val="00456F88"/>
    <w:rsid w:val="0045725F"/>
    <w:rsid w:val="00457F98"/>
    <w:rsid w:val="00470E93"/>
    <w:rsid w:val="004713C2"/>
    <w:rsid w:val="00472E89"/>
    <w:rsid w:val="00472F34"/>
    <w:rsid w:val="0047469B"/>
    <w:rsid w:val="00477066"/>
    <w:rsid w:val="00477B3D"/>
    <w:rsid w:val="00482C15"/>
    <w:rsid w:val="004838D9"/>
    <w:rsid w:val="00484822"/>
    <w:rsid w:val="00485D55"/>
    <w:rsid w:val="0049228E"/>
    <w:rsid w:val="0049409E"/>
    <w:rsid w:val="004A2D44"/>
    <w:rsid w:val="004A3F30"/>
    <w:rsid w:val="004B22B8"/>
    <w:rsid w:val="004B3E41"/>
    <w:rsid w:val="004B552B"/>
    <w:rsid w:val="004B71ED"/>
    <w:rsid w:val="004B7C07"/>
    <w:rsid w:val="004C4DC2"/>
    <w:rsid w:val="004C602D"/>
    <w:rsid w:val="004C6CD8"/>
    <w:rsid w:val="004D487C"/>
    <w:rsid w:val="004D5473"/>
    <w:rsid w:val="004D56D8"/>
    <w:rsid w:val="004D6D89"/>
    <w:rsid w:val="004D7029"/>
    <w:rsid w:val="004E1B0E"/>
    <w:rsid w:val="004F2363"/>
    <w:rsid w:val="004F2969"/>
    <w:rsid w:val="004F353F"/>
    <w:rsid w:val="004F62CF"/>
    <w:rsid w:val="00502FAD"/>
    <w:rsid w:val="00507DF5"/>
    <w:rsid w:val="005121D2"/>
    <w:rsid w:val="0051242C"/>
    <w:rsid w:val="00513C73"/>
    <w:rsid w:val="00513E84"/>
    <w:rsid w:val="00517918"/>
    <w:rsid w:val="0052385B"/>
    <w:rsid w:val="0052413A"/>
    <w:rsid w:val="005259C2"/>
    <w:rsid w:val="0052748A"/>
    <w:rsid w:val="0052769A"/>
    <w:rsid w:val="00527DE8"/>
    <w:rsid w:val="005324A5"/>
    <w:rsid w:val="005343ED"/>
    <w:rsid w:val="0053542D"/>
    <w:rsid w:val="00535748"/>
    <w:rsid w:val="00541A6A"/>
    <w:rsid w:val="00542523"/>
    <w:rsid w:val="00546D71"/>
    <w:rsid w:val="0054791C"/>
    <w:rsid w:val="0055303C"/>
    <w:rsid w:val="0055340D"/>
    <w:rsid w:val="0055385D"/>
    <w:rsid w:val="00561640"/>
    <w:rsid w:val="00562908"/>
    <w:rsid w:val="00563CB8"/>
    <w:rsid w:val="00563DC9"/>
    <w:rsid w:val="005641F5"/>
    <w:rsid w:val="00565871"/>
    <w:rsid w:val="00567E85"/>
    <w:rsid w:val="00570901"/>
    <w:rsid w:val="00576E4A"/>
    <w:rsid w:val="00581401"/>
    <w:rsid w:val="005832E2"/>
    <w:rsid w:val="005837C5"/>
    <w:rsid w:val="00583FF7"/>
    <w:rsid w:val="00585339"/>
    <w:rsid w:val="00585771"/>
    <w:rsid w:val="00585A0D"/>
    <w:rsid w:val="005875D8"/>
    <w:rsid w:val="00592D68"/>
    <w:rsid w:val="00593697"/>
    <w:rsid w:val="00595905"/>
    <w:rsid w:val="005960E3"/>
    <w:rsid w:val="005A288A"/>
    <w:rsid w:val="005A7968"/>
    <w:rsid w:val="005B22B2"/>
    <w:rsid w:val="005B3D78"/>
    <w:rsid w:val="005B7E6E"/>
    <w:rsid w:val="005C7B5F"/>
    <w:rsid w:val="005D25E6"/>
    <w:rsid w:val="005D6B58"/>
    <w:rsid w:val="005D7C72"/>
    <w:rsid w:val="005E2E87"/>
    <w:rsid w:val="005E4F62"/>
    <w:rsid w:val="005E59CA"/>
    <w:rsid w:val="005F0FFF"/>
    <w:rsid w:val="005F147C"/>
    <w:rsid w:val="005F5668"/>
    <w:rsid w:val="005F5D35"/>
    <w:rsid w:val="005F657A"/>
    <w:rsid w:val="00603970"/>
    <w:rsid w:val="006044CD"/>
    <w:rsid w:val="00607856"/>
    <w:rsid w:val="006079E8"/>
    <w:rsid w:val="006124D5"/>
    <w:rsid w:val="006160B8"/>
    <w:rsid w:val="0062277B"/>
    <w:rsid w:val="0062537A"/>
    <w:rsid w:val="006261E1"/>
    <w:rsid w:val="00626E4A"/>
    <w:rsid w:val="00631F9D"/>
    <w:rsid w:val="00635D16"/>
    <w:rsid w:val="0063653C"/>
    <w:rsid w:val="00637200"/>
    <w:rsid w:val="006375AF"/>
    <w:rsid w:val="00641DC5"/>
    <w:rsid w:val="006430D0"/>
    <w:rsid w:val="00643550"/>
    <w:rsid w:val="00644540"/>
    <w:rsid w:val="00645C3F"/>
    <w:rsid w:val="00646088"/>
    <w:rsid w:val="00647DA8"/>
    <w:rsid w:val="00650C10"/>
    <w:rsid w:val="00651092"/>
    <w:rsid w:val="00653ABB"/>
    <w:rsid w:val="0066211A"/>
    <w:rsid w:val="00663A00"/>
    <w:rsid w:val="0066405D"/>
    <w:rsid w:val="00664857"/>
    <w:rsid w:val="006661AE"/>
    <w:rsid w:val="006667A3"/>
    <w:rsid w:val="0066694B"/>
    <w:rsid w:val="00667B1B"/>
    <w:rsid w:val="0067078D"/>
    <w:rsid w:val="0067306D"/>
    <w:rsid w:val="0068018C"/>
    <w:rsid w:val="006816CC"/>
    <w:rsid w:val="00682CCE"/>
    <w:rsid w:val="00683015"/>
    <w:rsid w:val="006870E6"/>
    <w:rsid w:val="00687314"/>
    <w:rsid w:val="0069247E"/>
    <w:rsid w:val="00693E82"/>
    <w:rsid w:val="006A0288"/>
    <w:rsid w:val="006A09D6"/>
    <w:rsid w:val="006A198F"/>
    <w:rsid w:val="006A1F8F"/>
    <w:rsid w:val="006A261A"/>
    <w:rsid w:val="006A3594"/>
    <w:rsid w:val="006B0965"/>
    <w:rsid w:val="006B1A8C"/>
    <w:rsid w:val="006B5524"/>
    <w:rsid w:val="006B61DD"/>
    <w:rsid w:val="006B66F2"/>
    <w:rsid w:val="006B7533"/>
    <w:rsid w:val="006B7CCB"/>
    <w:rsid w:val="006D424A"/>
    <w:rsid w:val="006D5208"/>
    <w:rsid w:val="006E4C84"/>
    <w:rsid w:val="006E7A67"/>
    <w:rsid w:val="006E7D3C"/>
    <w:rsid w:val="006F12CA"/>
    <w:rsid w:val="006F3BD7"/>
    <w:rsid w:val="007003C8"/>
    <w:rsid w:val="00705BDB"/>
    <w:rsid w:val="00706F7A"/>
    <w:rsid w:val="00707670"/>
    <w:rsid w:val="007132CD"/>
    <w:rsid w:val="0071568E"/>
    <w:rsid w:val="0072440D"/>
    <w:rsid w:val="00724760"/>
    <w:rsid w:val="00730123"/>
    <w:rsid w:val="0073192F"/>
    <w:rsid w:val="00733963"/>
    <w:rsid w:val="00733C74"/>
    <w:rsid w:val="0073784D"/>
    <w:rsid w:val="00737897"/>
    <w:rsid w:val="00737EE7"/>
    <w:rsid w:val="007414A8"/>
    <w:rsid w:val="00741955"/>
    <w:rsid w:val="00742EDE"/>
    <w:rsid w:val="007570AC"/>
    <w:rsid w:val="0076198A"/>
    <w:rsid w:val="007623AE"/>
    <w:rsid w:val="0076269D"/>
    <w:rsid w:val="00766336"/>
    <w:rsid w:val="0076658E"/>
    <w:rsid w:val="00767641"/>
    <w:rsid w:val="00772135"/>
    <w:rsid w:val="00772FCA"/>
    <w:rsid w:val="0077398D"/>
    <w:rsid w:val="00782890"/>
    <w:rsid w:val="0078367E"/>
    <w:rsid w:val="00783D23"/>
    <w:rsid w:val="00792402"/>
    <w:rsid w:val="00796D57"/>
    <w:rsid w:val="00797281"/>
    <w:rsid w:val="007A1815"/>
    <w:rsid w:val="007B0EDD"/>
    <w:rsid w:val="007B764B"/>
    <w:rsid w:val="007C14C1"/>
    <w:rsid w:val="007C7DB0"/>
    <w:rsid w:val="007D0970"/>
    <w:rsid w:val="007D1715"/>
    <w:rsid w:val="007D2F12"/>
    <w:rsid w:val="007E2F07"/>
    <w:rsid w:val="007E463A"/>
    <w:rsid w:val="007E4E86"/>
    <w:rsid w:val="007E7665"/>
    <w:rsid w:val="007F76FC"/>
    <w:rsid w:val="00804C62"/>
    <w:rsid w:val="00805B04"/>
    <w:rsid w:val="00807C6B"/>
    <w:rsid w:val="008139A0"/>
    <w:rsid w:val="008151E5"/>
    <w:rsid w:val="00820EF9"/>
    <w:rsid w:val="0082210F"/>
    <w:rsid w:val="008228CD"/>
    <w:rsid w:val="0082527C"/>
    <w:rsid w:val="008261D2"/>
    <w:rsid w:val="00827C8A"/>
    <w:rsid w:val="00831B4C"/>
    <w:rsid w:val="008336BE"/>
    <w:rsid w:val="00834BDB"/>
    <w:rsid w:val="00835495"/>
    <w:rsid w:val="0083650C"/>
    <w:rsid w:val="008405D3"/>
    <w:rsid w:val="008434A6"/>
    <w:rsid w:val="0084358E"/>
    <w:rsid w:val="00845DF9"/>
    <w:rsid w:val="0084737B"/>
    <w:rsid w:val="00847A03"/>
    <w:rsid w:val="00850CE6"/>
    <w:rsid w:val="00853CF3"/>
    <w:rsid w:val="008572B2"/>
    <w:rsid w:val="00860A88"/>
    <w:rsid w:val="008625A3"/>
    <w:rsid w:val="00864A80"/>
    <w:rsid w:val="00872393"/>
    <w:rsid w:val="008732CC"/>
    <w:rsid w:val="00874AF4"/>
    <w:rsid w:val="00875D0A"/>
    <w:rsid w:val="00876632"/>
    <w:rsid w:val="00877226"/>
    <w:rsid w:val="00880AAD"/>
    <w:rsid w:val="00882808"/>
    <w:rsid w:val="00883761"/>
    <w:rsid w:val="00884AB6"/>
    <w:rsid w:val="00887B10"/>
    <w:rsid w:val="008907FE"/>
    <w:rsid w:val="00893740"/>
    <w:rsid w:val="00893930"/>
    <w:rsid w:val="00893A85"/>
    <w:rsid w:val="008A0F55"/>
    <w:rsid w:val="008A1774"/>
    <w:rsid w:val="008A2DA8"/>
    <w:rsid w:val="008A2E31"/>
    <w:rsid w:val="008A5010"/>
    <w:rsid w:val="008A5A26"/>
    <w:rsid w:val="008A7263"/>
    <w:rsid w:val="008B1311"/>
    <w:rsid w:val="008B31CC"/>
    <w:rsid w:val="008B456C"/>
    <w:rsid w:val="008B4885"/>
    <w:rsid w:val="008B5DE1"/>
    <w:rsid w:val="008C1826"/>
    <w:rsid w:val="008C1D54"/>
    <w:rsid w:val="008C271F"/>
    <w:rsid w:val="008C4F91"/>
    <w:rsid w:val="008C7679"/>
    <w:rsid w:val="008D0396"/>
    <w:rsid w:val="008D3566"/>
    <w:rsid w:val="008D3BC0"/>
    <w:rsid w:val="008D5C5D"/>
    <w:rsid w:val="008D5D6B"/>
    <w:rsid w:val="008E2674"/>
    <w:rsid w:val="008E44E7"/>
    <w:rsid w:val="009000C9"/>
    <w:rsid w:val="00903656"/>
    <w:rsid w:val="009062ED"/>
    <w:rsid w:val="0090775D"/>
    <w:rsid w:val="00910D8E"/>
    <w:rsid w:val="009135A8"/>
    <w:rsid w:val="0091722D"/>
    <w:rsid w:val="00922E34"/>
    <w:rsid w:val="00933100"/>
    <w:rsid w:val="00936E17"/>
    <w:rsid w:val="009403AD"/>
    <w:rsid w:val="0094055E"/>
    <w:rsid w:val="0094277B"/>
    <w:rsid w:val="0096199D"/>
    <w:rsid w:val="00962802"/>
    <w:rsid w:val="00963CDE"/>
    <w:rsid w:val="00964A48"/>
    <w:rsid w:val="00966D72"/>
    <w:rsid w:val="00967678"/>
    <w:rsid w:val="0097223B"/>
    <w:rsid w:val="009732BA"/>
    <w:rsid w:val="00976F67"/>
    <w:rsid w:val="00977C03"/>
    <w:rsid w:val="0098148A"/>
    <w:rsid w:val="009859E7"/>
    <w:rsid w:val="009A0390"/>
    <w:rsid w:val="009A3159"/>
    <w:rsid w:val="009A7EA4"/>
    <w:rsid w:val="009B0F30"/>
    <w:rsid w:val="009B12D0"/>
    <w:rsid w:val="009B14FE"/>
    <w:rsid w:val="009B292C"/>
    <w:rsid w:val="009B4FE2"/>
    <w:rsid w:val="009B7417"/>
    <w:rsid w:val="009B7C85"/>
    <w:rsid w:val="009C0391"/>
    <w:rsid w:val="009C2014"/>
    <w:rsid w:val="009C28BD"/>
    <w:rsid w:val="009C3C09"/>
    <w:rsid w:val="009D0B7A"/>
    <w:rsid w:val="009D12CD"/>
    <w:rsid w:val="009D2572"/>
    <w:rsid w:val="009D3E96"/>
    <w:rsid w:val="009D5CCD"/>
    <w:rsid w:val="009D7671"/>
    <w:rsid w:val="009E05C6"/>
    <w:rsid w:val="009E07D2"/>
    <w:rsid w:val="009E1BBA"/>
    <w:rsid w:val="009E2EA3"/>
    <w:rsid w:val="009E567E"/>
    <w:rsid w:val="009E734D"/>
    <w:rsid w:val="009F31D9"/>
    <w:rsid w:val="009F3652"/>
    <w:rsid w:val="009F60D9"/>
    <w:rsid w:val="00A0163A"/>
    <w:rsid w:val="00A03918"/>
    <w:rsid w:val="00A06AF5"/>
    <w:rsid w:val="00A07A4E"/>
    <w:rsid w:val="00A14F0A"/>
    <w:rsid w:val="00A23AD6"/>
    <w:rsid w:val="00A24DAB"/>
    <w:rsid w:val="00A253EA"/>
    <w:rsid w:val="00A26197"/>
    <w:rsid w:val="00A32E00"/>
    <w:rsid w:val="00A336D2"/>
    <w:rsid w:val="00A34D29"/>
    <w:rsid w:val="00A4462B"/>
    <w:rsid w:val="00A4688B"/>
    <w:rsid w:val="00A46ED7"/>
    <w:rsid w:val="00A511CE"/>
    <w:rsid w:val="00A5457F"/>
    <w:rsid w:val="00A65FF8"/>
    <w:rsid w:val="00A67486"/>
    <w:rsid w:val="00A75116"/>
    <w:rsid w:val="00A77308"/>
    <w:rsid w:val="00A85CDE"/>
    <w:rsid w:val="00A908AC"/>
    <w:rsid w:val="00A94268"/>
    <w:rsid w:val="00A948B3"/>
    <w:rsid w:val="00A95E92"/>
    <w:rsid w:val="00A968CA"/>
    <w:rsid w:val="00AA0831"/>
    <w:rsid w:val="00AA1DC0"/>
    <w:rsid w:val="00AA5F43"/>
    <w:rsid w:val="00AB728D"/>
    <w:rsid w:val="00AC1DE5"/>
    <w:rsid w:val="00AC1F67"/>
    <w:rsid w:val="00AC2AB4"/>
    <w:rsid w:val="00AC6562"/>
    <w:rsid w:val="00AD26BF"/>
    <w:rsid w:val="00AD2E26"/>
    <w:rsid w:val="00AD2E2E"/>
    <w:rsid w:val="00AD440D"/>
    <w:rsid w:val="00AE01CA"/>
    <w:rsid w:val="00AE14E2"/>
    <w:rsid w:val="00AE3076"/>
    <w:rsid w:val="00AF1F26"/>
    <w:rsid w:val="00AF27AC"/>
    <w:rsid w:val="00AF3526"/>
    <w:rsid w:val="00AF5A63"/>
    <w:rsid w:val="00B00346"/>
    <w:rsid w:val="00B025F8"/>
    <w:rsid w:val="00B02E54"/>
    <w:rsid w:val="00B044E7"/>
    <w:rsid w:val="00B04F85"/>
    <w:rsid w:val="00B10BF2"/>
    <w:rsid w:val="00B1409A"/>
    <w:rsid w:val="00B205E1"/>
    <w:rsid w:val="00B20B90"/>
    <w:rsid w:val="00B231AA"/>
    <w:rsid w:val="00B23AD5"/>
    <w:rsid w:val="00B27639"/>
    <w:rsid w:val="00B30BF5"/>
    <w:rsid w:val="00B31BA2"/>
    <w:rsid w:val="00B4452C"/>
    <w:rsid w:val="00B46C45"/>
    <w:rsid w:val="00B508CC"/>
    <w:rsid w:val="00B5202C"/>
    <w:rsid w:val="00B5282C"/>
    <w:rsid w:val="00B57A9F"/>
    <w:rsid w:val="00B6092B"/>
    <w:rsid w:val="00B66DB7"/>
    <w:rsid w:val="00B71188"/>
    <w:rsid w:val="00B7194E"/>
    <w:rsid w:val="00B7441D"/>
    <w:rsid w:val="00B75489"/>
    <w:rsid w:val="00B76D5E"/>
    <w:rsid w:val="00B80621"/>
    <w:rsid w:val="00B83F41"/>
    <w:rsid w:val="00B915FD"/>
    <w:rsid w:val="00B94D5F"/>
    <w:rsid w:val="00BA4548"/>
    <w:rsid w:val="00BA536E"/>
    <w:rsid w:val="00BA66D2"/>
    <w:rsid w:val="00BA6CB2"/>
    <w:rsid w:val="00BA6E05"/>
    <w:rsid w:val="00BA74DB"/>
    <w:rsid w:val="00BA7D7C"/>
    <w:rsid w:val="00BA7F1C"/>
    <w:rsid w:val="00BB27BA"/>
    <w:rsid w:val="00BB3487"/>
    <w:rsid w:val="00BB459A"/>
    <w:rsid w:val="00BB4709"/>
    <w:rsid w:val="00BC1873"/>
    <w:rsid w:val="00BC3880"/>
    <w:rsid w:val="00BC4ADE"/>
    <w:rsid w:val="00BC54A9"/>
    <w:rsid w:val="00BC55AA"/>
    <w:rsid w:val="00BD069D"/>
    <w:rsid w:val="00BD28C9"/>
    <w:rsid w:val="00BD7AD4"/>
    <w:rsid w:val="00BD7B6F"/>
    <w:rsid w:val="00BE4EBD"/>
    <w:rsid w:val="00BE6EFE"/>
    <w:rsid w:val="00BF2DD8"/>
    <w:rsid w:val="00BF4F68"/>
    <w:rsid w:val="00BF6DF5"/>
    <w:rsid w:val="00BF7002"/>
    <w:rsid w:val="00C02E75"/>
    <w:rsid w:val="00C02EC2"/>
    <w:rsid w:val="00C07D88"/>
    <w:rsid w:val="00C13089"/>
    <w:rsid w:val="00C151B9"/>
    <w:rsid w:val="00C17AF0"/>
    <w:rsid w:val="00C208EA"/>
    <w:rsid w:val="00C2283A"/>
    <w:rsid w:val="00C23777"/>
    <w:rsid w:val="00C252EF"/>
    <w:rsid w:val="00C25C43"/>
    <w:rsid w:val="00C27E34"/>
    <w:rsid w:val="00C310F3"/>
    <w:rsid w:val="00C34B83"/>
    <w:rsid w:val="00C419B4"/>
    <w:rsid w:val="00C42C58"/>
    <w:rsid w:val="00C441BE"/>
    <w:rsid w:val="00C4787C"/>
    <w:rsid w:val="00C5015B"/>
    <w:rsid w:val="00C50828"/>
    <w:rsid w:val="00C512D6"/>
    <w:rsid w:val="00C52FD6"/>
    <w:rsid w:val="00C65FA0"/>
    <w:rsid w:val="00C66CDF"/>
    <w:rsid w:val="00C7162F"/>
    <w:rsid w:val="00C745E1"/>
    <w:rsid w:val="00C75445"/>
    <w:rsid w:val="00C8394E"/>
    <w:rsid w:val="00C8636A"/>
    <w:rsid w:val="00C920BB"/>
    <w:rsid w:val="00C9359E"/>
    <w:rsid w:val="00C93BA3"/>
    <w:rsid w:val="00C94AC5"/>
    <w:rsid w:val="00C9623A"/>
    <w:rsid w:val="00CA53F8"/>
    <w:rsid w:val="00CA6CC7"/>
    <w:rsid w:val="00CB2C96"/>
    <w:rsid w:val="00CB4795"/>
    <w:rsid w:val="00CC1BF8"/>
    <w:rsid w:val="00CC2982"/>
    <w:rsid w:val="00CC3C40"/>
    <w:rsid w:val="00CC605E"/>
    <w:rsid w:val="00CC6E60"/>
    <w:rsid w:val="00CD1A34"/>
    <w:rsid w:val="00CD2438"/>
    <w:rsid w:val="00CD355C"/>
    <w:rsid w:val="00CD3A81"/>
    <w:rsid w:val="00CD4793"/>
    <w:rsid w:val="00CD5C15"/>
    <w:rsid w:val="00CD61D0"/>
    <w:rsid w:val="00CE0D9A"/>
    <w:rsid w:val="00CE2836"/>
    <w:rsid w:val="00CE5BEA"/>
    <w:rsid w:val="00CE6C54"/>
    <w:rsid w:val="00CF08C2"/>
    <w:rsid w:val="00CF2582"/>
    <w:rsid w:val="00CF2986"/>
    <w:rsid w:val="00CF6A31"/>
    <w:rsid w:val="00D00613"/>
    <w:rsid w:val="00D031FA"/>
    <w:rsid w:val="00D066C5"/>
    <w:rsid w:val="00D22B12"/>
    <w:rsid w:val="00D2326D"/>
    <w:rsid w:val="00D257AC"/>
    <w:rsid w:val="00D3179C"/>
    <w:rsid w:val="00D31C4D"/>
    <w:rsid w:val="00D3492E"/>
    <w:rsid w:val="00D36C11"/>
    <w:rsid w:val="00D374A9"/>
    <w:rsid w:val="00D41B54"/>
    <w:rsid w:val="00D4259D"/>
    <w:rsid w:val="00D44710"/>
    <w:rsid w:val="00D4700C"/>
    <w:rsid w:val="00D479EE"/>
    <w:rsid w:val="00D51D7B"/>
    <w:rsid w:val="00D52801"/>
    <w:rsid w:val="00D54DC1"/>
    <w:rsid w:val="00D5676B"/>
    <w:rsid w:val="00D57066"/>
    <w:rsid w:val="00D617DE"/>
    <w:rsid w:val="00D66425"/>
    <w:rsid w:val="00D74305"/>
    <w:rsid w:val="00D7534C"/>
    <w:rsid w:val="00D763CB"/>
    <w:rsid w:val="00D820DE"/>
    <w:rsid w:val="00D85E82"/>
    <w:rsid w:val="00D9113A"/>
    <w:rsid w:val="00D920A6"/>
    <w:rsid w:val="00D9328F"/>
    <w:rsid w:val="00D94FAB"/>
    <w:rsid w:val="00D9553A"/>
    <w:rsid w:val="00D95A65"/>
    <w:rsid w:val="00DA0262"/>
    <w:rsid w:val="00DA030E"/>
    <w:rsid w:val="00DA2693"/>
    <w:rsid w:val="00DB34C3"/>
    <w:rsid w:val="00DB3C98"/>
    <w:rsid w:val="00DC0419"/>
    <w:rsid w:val="00DC0591"/>
    <w:rsid w:val="00DC5550"/>
    <w:rsid w:val="00DC5F6C"/>
    <w:rsid w:val="00DC6472"/>
    <w:rsid w:val="00DD3506"/>
    <w:rsid w:val="00DD65B5"/>
    <w:rsid w:val="00DD6609"/>
    <w:rsid w:val="00DD6BA0"/>
    <w:rsid w:val="00DE360A"/>
    <w:rsid w:val="00DE48BB"/>
    <w:rsid w:val="00DF06C7"/>
    <w:rsid w:val="00DF0DF8"/>
    <w:rsid w:val="00DF113D"/>
    <w:rsid w:val="00DF3D1C"/>
    <w:rsid w:val="00DF5111"/>
    <w:rsid w:val="00DF542B"/>
    <w:rsid w:val="00DF6FD2"/>
    <w:rsid w:val="00E0286B"/>
    <w:rsid w:val="00E02A8E"/>
    <w:rsid w:val="00E16070"/>
    <w:rsid w:val="00E22A24"/>
    <w:rsid w:val="00E26A26"/>
    <w:rsid w:val="00E31003"/>
    <w:rsid w:val="00E31CD8"/>
    <w:rsid w:val="00E31D9D"/>
    <w:rsid w:val="00E3245A"/>
    <w:rsid w:val="00E324B9"/>
    <w:rsid w:val="00E423E9"/>
    <w:rsid w:val="00E42BB0"/>
    <w:rsid w:val="00E45753"/>
    <w:rsid w:val="00E46711"/>
    <w:rsid w:val="00E51822"/>
    <w:rsid w:val="00E52E69"/>
    <w:rsid w:val="00E53E91"/>
    <w:rsid w:val="00E54CAE"/>
    <w:rsid w:val="00E5535E"/>
    <w:rsid w:val="00E560AD"/>
    <w:rsid w:val="00E56C25"/>
    <w:rsid w:val="00E6036C"/>
    <w:rsid w:val="00E60525"/>
    <w:rsid w:val="00E618D5"/>
    <w:rsid w:val="00E63363"/>
    <w:rsid w:val="00E6588C"/>
    <w:rsid w:val="00E65C14"/>
    <w:rsid w:val="00E70471"/>
    <w:rsid w:val="00E7559A"/>
    <w:rsid w:val="00E7754E"/>
    <w:rsid w:val="00E852E0"/>
    <w:rsid w:val="00E85EB6"/>
    <w:rsid w:val="00E9190E"/>
    <w:rsid w:val="00E9353A"/>
    <w:rsid w:val="00E93803"/>
    <w:rsid w:val="00E946A0"/>
    <w:rsid w:val="00E94B17"/>
    <w:rsid w:val="00EA0C17"/>
    <w:rsid w:val="00EA13E2"/>
    <w:rsid w:val="00EA2565"/>
    <w:rsid w:val="00EA3693"/>
    <w:rsid w:val="00EA44C5"/>
    <w:rsid w:val="00EA74B5"/>
    <w:rsid w:val="00EB4655"/>
    <w:rsid w:val="00EB4AAC"/>
    <w:rsid w:val="00EB6D24"/>
    <w:rsid w:val="00EB782B"/>
    <w:rsid w:val="00EC15E4"/>
    <w:rsid w:val="00EC1E30"/>
    <w:rsid w:val="00EC238E"/>
    <w:rsid w:val="00EC2F8B"/>
    <w:rsid w:val="00EC3F22"/>
    <w:rsid w:val="00ED0044"/>
    <w:rsid w:val="00ED0DAD"/>
    <w:rsid w:val="00ED3394"/>
    <w:rsid w:val="00ED34EC"/>
    <w:rsid w:val="00ED491F"/>
    <w:rsid w:val="00EE308D"/>
    <w:rsid w:val="00EE360E"/>
    <w:rsid w:val="00EE5F60"/>
    <w:rsid w:val="00EE66B9"/>
    <w:rsid w:val="00EF12C5"/>
    <w:rsid w:val="00F02988"/>
    <w:rsid w:val="00F06EAF"/>
    <w:rsid w:val="00F07B41"/>
    <w:rsid w:val="00F10E78"/>
    <w:rsid w:val="00F10E87"/>
    <w:rsid w:val="00F12958"/>
    <w:rsid w:val="00F143C7"/>
    <w:rsid w:val="00F21CD9"/>
    <w:rsid w:val="00F308FF"/>
    <w:rsid w:val="00F355C2"/>
    <w:rsid w:val="00F37F20"/>
    <w:rsid w:val="00F41D88"/>
    <w:rsid w:val="00F43401"/>
    <w:rsid w:val="00F43553"/>
    <w:rsid w:val="00F4386A"/>
    <w:rsid w:val="00F445DD"/>
    <w:rsid w:val="00F44637"/>
    <w:rsid w:val="00F4480D"/>
    <w:rsid w:val="00F457A9"/>
    <w:rsid w:val="00F52488"/>
    <w:rsid w:val="00F544D9"/>
    <w:rsid w:val="00F55F78"/>
    <w:rsid w:val="00F5686B"/>
    <w:rsid w:val="00F60C57"/>
    <w:rsid w:val="00F64807"/>
    <w:rsid w:val="00F6568B"/>
    <w:rsid w:val="00F67F23"/>
    <w:rsid w:val="00F703A8"/>
    <w:rsid w:val="00F814D5"/>
    <w:rsid w:val="00F87643"/>
    <w:rsid w:val="00F91F3C"/>
    <w:rsid w:val="00F92CB6"/>
    <w:rsid w:val="00F942C8"/>
    <w:rsid w:val="00F94A6E"/>
    <w:rsid w:val="00F96107"/>
    <w:rsid w:val="00FA0A05"/>
    <w:rsid w:val="00FA2B9B"/>
    <w:rsid w:val="00FA3204"/>
    <w:rsid w:val="00FA3976"/>
    <w:rsid w:val="00FA402E"/>
    <w:rsid w:val="00FB2878"/>
    <w:rsid w:val="00FB75ED"/>
    <w:rsid w:val="00FC349F"/>
    <w:rsid w:val="00FC714C"/>
    <w:rsid w:val="00FD100C"/>
    <w:rsid w:val="00FD1A2D"/>
    <w:rsid w:val="00FD275D"/>
    <w:rsid w:val="00FD3B4B"/>
    <w:rsid w:val="00FD6A91"/>
    <w:rsid w:val="00FE12D4"/>
    <w:rsid w:val="00FE1C66"/>
    <w:rsid w:val="00FE28A3"/>
    <w:rsid w:val="00FE2A44"/>
    <w:rsid w:val="00FE662D"/>
    <w:rsid w:val="00FF18D6"/>
    <w:rsid w:val="00FF1FA1"/>
    <w:rsid w:val="00FF35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1"/>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782890"/>
    <w:pPr>
      <w:spacing w:before="60" w:after="180" w:line="276" w:lineRule="auto"/>
    </w:pPr>
  </w:style>
  <w:style w:type="paragraph" w:styleId="Heading1">
    <w:name w:val="heading 1"/>
    <w:aliases w:val="*Headers"/>
    <w:basedOn w:val="Normal"/>
    <w:next w:val="Normal"/>
    <w:link w:val="Heading1Char"/>
    <w:uiPriority w:val="9"/>
    <w:qFormat/>
    <w:rsid w:val="00782890"/>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782890"/>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82890"/>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782890"/>
    <w:rPr>
      <w:rFonts w:asciiTheme="minorHAnsi" w:hAnsiTheme="minorHAnsi"/>
      <w:b/>
      <w:bCs/>
      <w:color w:val="365F91"/>
      <w:sz w:val="32"/>
      <w:szCs w:val="28"/>
    </w:rPr>
  </w:style>
  <w:style w:type="character" w:customStyle="1" w:styleId="Heading2Char">
    <w:name w:val="Heading 2 Char"/>
    <w:link w:val="Heading2"/>
    <w:uiPriority w:val="9"/>
    <w:locked/>
    <w:rsid w:val="00782890"/>
    <w:rPr>
      <w:rFonts w:ascii="Cambria" w:hAnsi="Cambria"/>
      <w:b/>
      <w:bCs/>
      <w:i/>
      <w:color w:val="4F81BD"/>
      <w:sz w:val="26"/>
      <w:szCs w:val="26"/>
    </w:rPr>
  </w:style>
  <w:style w:type="character" w:customStyle="1" w:styleId="Heading3Char">
    <w:name w:val="Heading 3 Char"/>
    <w:link w:val="Heading3"/>
    <w:uiPriority w:val="9"/>
    <w:locked/>
    <w:rsid w:val="00782890"/>
    <w:rPr>
      <w:rFonts w:ascii="Cambria" w:hAnsi="Cambria"/>
      <w:b/>
      <w:bCs/>
      <w:i/>
      <w:color w:val="7F7F7F"/>
      <w:sz w:val="20"/>
    </w:rPr>
  </w:style>
  <w:style w:type="paragraph" w:styleId="Footer">
    <w:name w:val="footer"/>
    <w:basedOn w:val="Normal"/>
    <w:link w:val="FooterChar"/>
    <w:uiPriority w:val="99"/>
    <w:rsid w:val="00782890"/>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782890"/>
    <w:rPr>
      <w:rFonts w:ascii="Times New Roman" w:hAnsi="Times New Roman"/>
      <w:sz w:val="20"/>
    </w:rPr>
  </w:style>
  <w:style w:type="character" w:styleId="PageNumber">
    <w:name w:val="page number"/>
    <w:uiPriority w:val="99"/>
    <w:rsid w:val="00782890"/>
    <w:rPr>
      <w:rFonts w:cs="Times New Roman"/>
    </w:rPr>
  </w:style>
  <w:style w:type="character" w:customStyle="1" w:styleId="apple-converted-space">
    <w:name w:val="apple-converted-space"/>
    <w:rsid w:val="00782890"/>
  </w:style>
  <w:style w:type="paragraph" w:styleId="Title">
    <w:name w:val="Title"/>
    <w:basedOn w:val="Normal"/>
    <w:next w:val="Normal"/>
    <w:link w:val="TitleChar"/>
    <w:uiPriority w:val="10"/>
    <w:rsid w:val="0078289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782890"/>
    <w:rPr>
      <w:rFonts w:ascii="Cambria" w:hAnsi="Cambria"/>
      <w:color w:val="17365D"/>
      <w:spacing w:val="5"/>
      <w:kern w:val="28"/>
      <w:sz w:val="52"/>
      <w:szCs w:val="52"/>
    </w:rPr>
  </w:style>
  <w:style w:type="paragraph" w:customStyle="1" w:styleId="MediumGrid1-Accent21">
    <w:name w:val="Medium Grid 1 - Accent 21"/>
    <w:basedOn w:val="Normal"/>
    <w:uiPriority w:val="34"/>
    <w:rsid w:val="00782890"/>
    <w:pPr>
      <w:ind w:left="720"/>
      <w:contextualSpacing/>
    </w:pPr>
  </w:style>
  <w:style w:type="paragraph" w:styleId="Header">
    <w:name w:val="header"/>
    <w:basedOn w:val="Normal"/>
    <w:link w:val="HeaderChar"/>
    <w:uiPriority w:val="99"/>
    <w:unhideWhenUsed/>
    <w:rsid w:val="00782890"/>
    <w:pPr>
      <w:tabs>
        <w:tab w:val="center" w:pos="4680"/>
        <w:tab w:val="right" w:pos="9360"/>
      </w:tabs>
    </w:pPr>
    <w:rPr>
      <w:sz w:val="20"/>
    </w:rPr>
  </w:style>
  <w:style w:type="character" w:customStyle="1" w:styleId="HeaderChar">
    <w:name w:val="Header Char"/>
    <w:link w:val="Header"/>
    <w:uiPriority w:val="99"/>
    <w:locked/>
    <w:rsid w:val="00782890"/>
    <w:rPr>
      <w:sz w:val="20"/>
    </w:rPr>
  </w:style>
  <w:style w:type="paragraph" w:styleId="NormalWeb">
    <w:name w:val="Normal (Web)"/>
    <w:basedOn w:val="Normal"/>
    <w:uiPriority w:val="99"/>
    <w:unhideWhenUsed/>
    <w:rsid w:val="00782890"/>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782890"/>
    <w:rPr>
      <w:sz w:val="16"/>
      <w:szCs w:val="16"/>
    </w:rPr>
  </w:style>
  <w:style w:type="paragraph" w:styleId="CommentText">
    <w:name w:val="annotation text"/>
    <w:basedOn w:val="Normal"/>
    <w:link w:val="CommentTextChar"/>
    <w:uiPriority w:val="99"/>
    <w:unhideWhenUsed/>
    <w:rsid w:val="00782890"/>
    <w:rPr>
      <w:sz w:val="20"/>
    </w:rPr>
  </w:style>
  <w:style w:type="character" w:customStyle="1" w:styleId="CommentTextChar">
    <w:name w:val="Comment Text Char"/>
    <w:link w:val="CommentText"/>
    <w:uiPriority w:val="99"/>
    <w:locked/>
    <w:rsid w:val="00782890"/>
    <w:rPr>
      <w:sz w:val="20"/>
    </w:rPr>
  </w:style>
  <w:style w:type="paragraph" w:styleId="CommentSubject">
    <w:name w:val="annotation subject"/>
    <w:basedOn w:val="CommentText"/>
    <w:next w:val="CommentText"/>
    <w:link w:val="CommentSubjectChar"/>
    <w:uiPriority w:val="99"/>
    <w:semiHidden/>
    <w:unhideWhenUsed/>
    <w:rsid w:val="00782890"/>
    <w:rPr>
      <w:b/>
      <w:bCs/>
    </w:rPr>
  </w:style>
  <w:style w:type="character" w:customStyle="1" w:styleId="CommentSubjectChar">
    <w:name w:val="Comment Subject Char"/>
    <w:link w:val="CommentSubject"/>
    <w:uiPriority w:val="99"/>
    <w:semiHidden/>
    <w:locked/>
    <w:rsid w:val="00782890"/>
    <w:rPr>
      <w:b/>
      <w:bCs/>
      <w:sz w:val="20"/>
    </w:rPr>
  </w:style>
  <w:style w:type="paragraph" w:styleId="BalloonText">
    <w:name w:val="Balloon Text"/>
    <w:basedOn w:val="Normal"/>
    <w:link w:val="BalloonTextChar"/>
    <w:uiPriority w:val="99"/>
    <w:semiHidden/>
    <w:unhideWhenUsed/>
    <w:rsid w:val="00782890"/>
    <w:rPr>
      <w:rFonts w:ascii="Tahoma" w:hAnsi="Tahoma"/>
      <w:sz w:val="16"/>
      <w:szCs w:val="16"/>
    </w:rPr>
  </w:style>
  <w:style w:type="character" w:customStyle="1" w:styleId="BalloonTextChar">
    <w:name w:val="Balloon Text Char"/>
    <w:link w:val="BalloonText"/>
    <w:uiPriority w:val="99"/>
    <w:semiHidden/>
    <w:locked/>
    <w:rsid w:val="00782890"/>
    <w:rPr>
      <w:rFonts w:ascii="Tahoma" w:hAnsi="Tahoma"/>
      <w:sz w:val="16"/>
      <w:szCs w:val="16"/>
    </w:rPr>
  </w:style>
  <w:style w:type="paragraph" w:customStyle="1" w:styleId="Pa4">
    <w:name w:val="Pa4"/>
    <w:basedOn w:val="Normal"/>
    <w:next w:val="Normal"/>
    <w:uiPriority w:val="99"/>
    <w:rsid w:val="0078289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82890"/>
    <w:rPr>
      <w:color w:val="0000FF"/>
      <w:u w:val="single"/>
    </w:rPr>
  </w:style>
  <w:style w:type="table" w:styleId="TableGrid">
    <w:name w:val="Table Grid"/>
    <w:basedOn w:val="TableNormal"/>
    <w:uiPriority w:val="59"/>
    <w:rsid w:val="007828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782890"/>
    <w:pPr>
      <w:spacing w:after="200"/>
      <w:ind w:left="720"/>
      <w:contextualSpacing/>
    </w:pPr>
  </w:style>
  <w:style w:type="paragraph" w:styleId="BodyText">
    <w:name w:val="Body Text"/>
    <w:basedOn w:val="Normal"/>
    <w:link w:val="BodyTextChar"/>
    <w:rsid w:val="00782890"/>
    <w:pPr>
      <w:spacing w:after="120"/>
    </w:pPr>
  </w:style>
  <w:style w:type="character" w:customStyle="1" w:styleId="BodyTextChar">
    <w:name w:val="Body Text Char"/>
    <w:link w:val="BodyText"/>
    <w:locked/>
    <w:rsid w:val="00782890"/>
  </w:style>
  <w:style w:type="paragraph" w:customStyle="1" w:styleId="Header-banner">
    <w:name w:val="Header-banner"/>
    <w:rsid w:val="00782890"/>
    <w:pPr>
      <w:ind w:left="43" w:right="43"/>
      <w:jc w:val="center"/>
    </w:pPr>
    <w:rPr>
      <w:rFonts w:ascii="Cambria" w:hAnsi="Cambria" w:cs="Calibri"/>
      <w:b/>
      <w:bCs/>
      <w:caps/>
      <w:color w:val="FFFFFF"/>
      <w:sz w:val="44"/>
    </w:rPr>
  </w:style>
  <w:style w:type="paragraph" w:customStyle="1" w:styleId="Header2banner">
    <w:name w:val="Header2_banner"/>
    <w:basedOn w:val="Header-banner"/>
    <w:rsid w:val="00782890"/>
    <w:pPr>
      <w:spacing w:line="440" w:lineRule="exact"/>
      <w:jc w:val="left"/>
    </w:pPr>
    <w:rPr>
      <w:caps w:val="0"/>
    </w:rPr>
  </w:style>
  <w:style w:type="paragraph" w:customStyle="1" w:styleId="folio">
    <w:name w:val="folio"/>
    <w:basedOn w:val="Normal"/>
    <w:link w:val="folioChar"/>
    <w:rsid w:val="00782890"/>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782890"/>
    <w:pPr>
      <w:ind w:left="720"/>
      <w:contextualSpacing/>
    </w:pPr>
  </w:style>
  <w:style w:type="character" w:styleId="FollowedHyperlink">
    <w:name w:val="FollowedHyperlink"/>
    <w:uiPriority w:val="99"/>
    <w:semiHidden/>
    <w:unhideWhenUsed/>
    <w:rsid w:val="00782890"/>
    <w:rPr>
      <w:color w:val="954F72"/>
      <w:u w:val="single"/>
    </w:rPr>
  </w:style>
  <w:style w:type="paragraph" w:customStyle="1" w:styleId="NoSpacing1">
    <w:name w:val="No Spacing1"/>
    <w:link w:val="NoSpacingChar"/>
    <w:rsid w:val="00782890"/>
    <w:rPr>
      <w:rFonts w:ascii="Tahoma" w:hAnsi="Tahoma"/>
      <w:sz w:val="19"/>
    </w:rPr>
  </w:style>
  <w:style w:type="character" w:customStyle="1" w:styleId="NoSpacingChar">
    <w:name w:val="No Spacing Char"/>
    <w:link w:val="NoSpacing1"/>
    <w:locked/>
    <w:rsid w:val="00782890"/>
    <w:rPr>
      <w:rFonts w:ascii="Tahoma" w:hAnsi="Tahoma"/>
      <w:sz w:val="19"/>
    </w:rPr>
  </w:style>
  <w:style w:type="paragraph" w:styleId="FootnoteText">
    <w:name w:val="footnote text"/>
    <w:basedOn w:val="Normal"/>
    <w:link w:val="FootnoteTextChar"/>
    <w:uiPriority w:val="99"/>
    <w:semiHidden/>
    <w:unhideWhenUsed/>
    <w:rsid w:val="00782890"/>
    <w:rPr>
      <w:sz w:val="20"/>
    </w:rPr>
  </w:style>
  <w:style w:type="character" w:customStyle="1" w:styleId="FootnoteTextChar">
    <w:name w:val="Footnote Text Char"/>
    <w:basedOn w:val="DefaultParagraphFont"/>
    <w:link w:val="FootnoteText"/>
    <w:uiPriority w:val="99"/>
    <w:semiHidden/>
    <w:locked/>
    <w:rsid w:val="00782890"/>
    <w:rPr>
      <w:sz w:val="20"/>
    </w:rPr>
  </w:style>
  <w:style w:type="character" w:styleId="FootnoteReference">
    <w:name w:val="footnote reference"/>
    <w:basedOn w:val="DefaultParagraphFont"/>
    <w:uiPriority w:val="99"/>
    <w:semiHidden/>
    <w:unhideWhenUsed/>
    <w:rsid w:val="00782890"/>
    <w:rPr>
      <w:vertAlign w:val="superscript"/>
    </w:rPr>
  </w:style>
  <w:style w:type="paragraph" w:customStyle="1" w:styleId="LearningSequenceHeader">
    <w:name w:val="*Learning Sequence Header"/>
    <w:next w:val="TA"/>
    <w:link w:val="LearningSequenceHeaderChar"/>
    <w:qFormat/>
    <w:rsid w:val="00782890"/>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782890"/>
    <w:pPr>
      <w:ind w:left="720"/>
      <w:contextualSpacing/>
    </w:pPr>
  </w:style>
  <w:style w:type="character" w:customStyle="1" w:styleId="LearningSequenceHeaderChar">
    <w:name w:val="*Learning Sequence Header Char"/>
    <w:basedOn w:val="Heading2Char"/>
    <w:link w:val="LearningSequenceHeader"/>
    <w:locked/>
    <w:rsid w:val="00782890"/>
    <w:rPr>
      <w:rFonts w:asciiTheme="minorHAnsi" w:hAnsiTheme="minorHAnsi"/>
      <w:b/>
      <w:bCs w:val="0"/>
      <w:i w:val="0"/>
      <w:color w:val="4F81BD"/>
      <w:sz w:val="28"/>
      <w:szCs w:val="26"/>
    </w:rPr>
  </w:style>
  <w:style w:type="paragraph" w:customStyle="1" w:styleId="TA">
    <w:name w:val="*TA*"/>
    <w:link w:val="TAChar"/>
    <w:qFormat/>
    <w:rsid w:val="00BF2DD8"/>
    <w:pPr>
      <w:spacing w:before="180" w:after="180" w:line="276" w:lineRule="auto"/>
    </w:pPr>
  </w:style>
  <w:style w:type="character" w:customStyle="1" w:styleId="TAChar">
    <w:name w:val="*TA* Char"/>
    <w:basedOn w:val="DefaultParagraphFont"/>
    <w:link w:val="TA"/>
    <w:locked/>
    <w:rsid w:val="00BF2DD8"/>
  </w:style>
  <w:style w:type="paragraph" w:customStyle="1" w:styleId="IN">
    <w:name w:val="*IN*"/>
    <w:link w:val="INChar"/>
    <w:qFormat/>
    <w:rsid w:val="00782890"/>
    <w:pPr>
      <w:numPr>
        <w:numId w:val="37"/>
      </w:numPr>
      <w:spacing w:before="120" w:after="60" w:line="276" w:lineRule="auto"/>
    </w:pPr>
    <w:rPr>
      <w:color w:val="4F81BD" w:themeColor="accent1"/>
    </w:rPr>
  </w:style>
  <w:style w:type="character" w:customStyle="1" w:styleId="ListParagraphChar">
    <w:name w:val="List Paragraph Char"/>
    <w:basedOn w:val="DefaultParagraphFont"/>
    <w:link w:val="ListParagraph"/>
    <w:uiPriority w:val="34"/>
    <w:locked/>
    <w:rsid w:val="00782890"/>
  </w:style>
  <w:style w:type="paragraph" w:customStyle="1" w:styleId="BulletedList">
    <w:name w:val="*Bulleted List"/>
    <w:link w:val="BulletedListChar"/>
    <w:qFormat/>
    <w:rsid w:val="00782890"/>
    <w:pPr>
      <w:numPr>
        <w:numId w:val="36"/>
      </w:numPr>
      <w:spacing w:before="60" w:after="60" w:line="276" w:lineRule="auto"/>
    </w:pPr>
  </w:style>
  <w:style w:type="character" w:customStyle="1" w:styleId="INChar">
    <w:name w:val="*IN* Char"/>
    <w:basedOn w:val="DefaultParagraphFont"/>
    <w:link w:val="IN"/>
    <w:locked/>
    <w:rsid w:val="00782890"/>
    <w:rPr>
      <w:color w:val="4F81BD" w:themeColor="accent1"/>
    </w:rPr>
  </w:style>
  <w:style w:type="paragraph" w:customStyle="1" w:styleId="NumberedList">
    <w:name w:val="*Numbered List"/>
    <w:link w:val="NumberedListChar"/>
    <w:qFormat/>
    <w:rsid w:val="00782890"/>
    <w:pPr>
      <w:numPr>
        <w:numId w:val="39"/>
      </w:numPr>
      <w:spacing w:after="60"/>
    </w:pPr>
  </w:style>
  <w:style w:type="character" w:customStyle="1" w:styleId="MediumList2-Accent41Char">
    <w:name w:val="Medium List 2 - Accent 41 Char"/>
    <w:basedOn w:val="DefaultParagraphFont"/>
    <w:link w:val="MediumList2-Accent41"/>
    <w:uiPriority w:val="34"/>
    <w:locked/>
    <w:rsid w:val="00782890"/>
  </w:style>
  <w:style w:type="character" w:customStyle="1" w:styleId="BulletedListChar">
    <w:name w:val="*Bulleted List Char"/>
    <w:basedOn w:val="MediumList2-Accent41Char"/>
    <w:link w:val="BulletedList"/>
    <w:locked/>
    <w:rsid w:val="00782890"/>
  </w:style>
  <w:style w:type="paragraph" w:customStyle="1" w:styleId="TableHeaders">
    <w:name w:val="*TableHeaders"/>
    <w:basedOn w:val="Normal"/>
    <w:link w:val="TableHeadersChar"/>
    <w:qFormat/>
    <w:rsid w:val="00782890"/>
    <w:pPr>
      <w:spacing w:before="40" w:after="40" w:line="240" w:lineRule="auto"/>
    </w:pPr>
    <w:rPr>
      <w:b/>
      <w:color w:val="FFFFFF" w:themeColor="background1"/>
    </w:rPr>
  </w:style>
  <w:style w:type="character" w:customStyle="1" w:styleId="NumberedListChar">
    <w:name w:val="*Numbered List Char"/>
    <w:basedOn w:val="BulletedListChar"/>
    <w:link w:val="NumberedList"/>
    <w:locked/>
    <w:rsid w:val="00782890"/>
  </w:style>
  <w:style w:type="paragraph" w:customStyle="1" w:styleId="PageHeader">
    <w:name w:val="*PageHeader"/>
    <w:link w:val="PageHeaderChar"/>
    <w:qFormat/>
    <w:rsid w:val="00782890"/>
    <w:pPr>
      <w:spacing w:before="120"/>
    </w:pPr>
    <w:rPr>
      <w:b/>
      <w:sz w:val="18"/>
    </w:rPr>
  </w:style>
  <w:style w:type="character" w:customStyle="1" w:styleId="TableHeadersChar">
    <w:name w:val="*TableHeaders Char"/>
    <w:basedOn w:val="DefaultParagraphFont"/>
    <w:link w:val="TableHeaders"/>
    <w:locked/>
    <w:rsid w:val="00782890"/>
    <w:rPr>
      <w:b/>
      <w:color w:val="FFFFFF" w:themeColor="background1"/>
    </w:rPr>
  </w:style>
  <w:style w:type="paragraph" w:customStyle="1" w:styleId="Q">
    <w:name w:val="*Q*"/>
    <w:link w:val="QChar"/>
    <w:qFormat/>
    <w:rsid w:val="00782890"/>
    <w:pPr>
      <w:spacing w:before="240" w:line="276" w:lineRule="auto"/>
    </w:pPr>
    <w:rPr>
      <w:rFonts w:eastAsia="Times New Roman"/>
      <w:b/>
    </w:rPr>
  </w:style>
  <w:style w:type="character" w:customStyle="1" w:styleId="PageHeaderChar">
    <w:name w:val="*PageHeader Char"/>
    <w:basedOn w:val="BodyTextChar"/>
    <w:link w:val="PageHeader"/>
    <w:locked/>
    <w:rsid w:val="00782890"/>
    <w:rPr>
      <w:b/>
      <w:sz w:val="18"/>
    </w:rPr>
  </w:style>
  <w:style w:type="character" w:customStyle="1" w:styleId="QChar">
    <w:name w:val="*Q* Char"/>
    <w:basedOn w:val="ListParagraphChar"/>
    <w:link w:val="Q"/>
    <w:locked/>
    <w:rsid w:val="00782890"/>
    <w:rPr>
      <w:b/>
    </w:rPr>
  </w:style>
  <w:style w:type="paragraph" w:customStyle="1" w:styleId="SASRBullet">
    <w:name w:val="*SA/SR Bullet"/>
    <w:basedOn w:val="Normal"/>
    <w:link w:val="SASRBulletChar"/>
    <w:qFormat/>
    <w:rsid w:val="00BF2DD8"/>
    <w:pPr>
      <w:numPr>
        <w:ilvl w:val="1"/>
        <w:numId w:val="41"/>
      </w:numPr>
      <w:spacing w:before="120"/>
      <w:ind w:left="1080"/>
      <w:contextualSpacing/>
    </w:pPr>
  </w:style>
  <w:style w:type="paragraph" w:customStyle="1" w:styleId="INBullet">
    <w:name w:val="*IN* Bullet"/>
    <w:link w:val="INBulletChar"/>
    <w:qFormat/>
    <w:rsid w:val="00782890"/>
    <w:pPr>
      <w:numPr>
        <w:numId w:val="38"/>
      </w:numPr>
      <w:spacing w:after="60" w:line="276" w:lineRule="auto"/>
    </w:pPr>
    <w:rPr>
      <w:color w:val="4F81BD" w:themeColor="accent1"/>
    </w:rPr>
  </w:style>
  <w:style w:type="character" w:customStyle="1" w:styleId="SASRBulletChar">
    <w:name w:val="*SA/SR Bullet Char"/>
    <w:basedOn w:val="DefaultParagraphFont"/>
    <w:link w:val="SASRBullet"/>
    <w:locked/>
    <w:rsid w:val="00BF2DD8"/>
  </w:style>
  <w:style w:type="character" w:customStyle="1" w:styleId="INBulletChar">
    <w:name w:val="*IN* Bullet Char"/>
    <w:basedOn w:val="BulletedListChar"/>
    <w:link w:val="INBullet"/>
    <w:locked/>
    <w:rsid w:val="00782890"/>
    <w:rPr>
      <w:color w:val="4F81BD" w:themeColor="accent1"/>
    </w:rPr>
  </w:style>
  <w:style w:type="character" w:customStyle="1" w:styleId="reference-text">
    <w:name w:val="reference-text"/>
    <w:rsid w:val="00782890"/>
  </w:style>
  <w:style w:type="paragraph" w:customStyle="1" w:styleId="SA">
    <w:name w:val="*SA*"/>
    <w:link w:val="SAChar"/>
    <w:qFormat/>
    <w:rsid w:val="00782890"/>
    <w:pPr>
      <w:numPr>
        <w:numId w:val="40"/>
      </w:numPr>
      <w:spacing w:before="120" w:line="276" w:lineRule="auto"/>
    </w:pPr>
    <w:rPr>
      <w:rFonts w:eastAsia="Times New Roman"/>
    </w:rPr>
  </w:style>
  <w:style w:type="paragraph" w:customStyle="1" w:styleId="SR">
    <w:name w:val="*SR*"/>
    <w:link w:val="SRChar"/>
    <w:qFormat/>
    <w:rsid w:val="00782890"/>
    <w:pPr>
      <w:numPr>
        <w:numId w:val="42"/>
      </w:numPr>
      <w:spacing w:before="120" w:line="276" w:lineRule="auto"/>
    </w:pPr>
    <w:rPr>
      <w:rFonts w:eastAsia="Times New Roman"/>
    </w:rPr>
  </w:style>
  <w:style w:type="character" w:customStyle="1" w:styleId="SAChar">
    <w:name w:val="*SA* Char"/>
    <w:basedOn w:val="ListParagraphChar"/>
    <w:link w:val="SA"/>
    <w:locked/>
    <w:rsid w:val="00782890"/>
  </w:style>
  <w:style w:type="character" w:customStyle="1" w:styleId="SRChar">
    <w:name w:val="*SR* Char"/>
    <w:basedOn w:val="ListParagraphChar"/>
    <w:link w:val="SR"/>
    <w:locked/>
    <w:rsid w:val="00782890"/>
  </w:style>
  <w:style w:type="paragraph" w:customStyle="1" w:styleId="BR">
    <w:name w:val="*BR*"/>
    <w:link w:val="BRChar"/>
    <w:qFormat/>
    <w:rsid w:val="00782890"/>
    <w:pPr>
      <w:pBdr>
        <w:bottom w:val="single" w:sz="12" w:space="1" w:color="7F7F7F" w:themeColor="text1" w:themeTint="80"/>
      </w:pBdr>
      <w:spacing w:after="360"/>
      <w:ind w:left="2880" w:right="2880"/>
    </w:pPr>
    <w:rPr>
      <w:sz w:val="18"/>
    </w:rPr>
  </w:style>
  <w:style w:type="paragraph" w:customStyle="1" w:styleId="FooterText">
    <w:name w:val="*FooterText"/>
    <w:link w:val="FooterTextChar"/>
    <w:qFormat/>
    <w:rsid w:val="00782890"/>
    <w:pPr>
      <w:spacing w:line="200" w:lineRule="exact"/>
    </w:pPr>
    <w:rPr>
      <w:rFonts w:eastAsia="Verdana" w:cs="Calibri"/>
      <w:b/>
      <w:color w:val="595959"/>
      <w:sz w:val="14"/>
    </w:rPr>
  </w:style>
  <w:style w:type="character" w:customStyle="1" w:styleId="BRChar">
    <w:name w:val="*BR* Char"/>
    <w:basedOn w:val="DefaultParagraphFont"/>
    <w:link w:val="BR"/>
    <w:locked/>
    <w:rsid w:val="00782890"/>
    <w:rPr>
      <w:sz w:val="18"/>
    </w:rPr>
  </w:style>
  <w:style w:type="character" w:customStyle="1" w:styleId="folioChar">
    <w:name w:val="folio Char"/>
    <w:basedOn w:val="DefaultParagraphFont"/>
    <w:link w:val="folio"/>
    <w:locked/>
    <w:rsid w:val="00782890"/>
    <w:rPr>
      <w:rFonts w:ascii="Verdana" w:eastAsia="Verdana" w:hAnsi="Verdana" w:cs="Verdana"/>
      <w:color w:val="595959"/>
      <w:sz w:val="16"/>
    </w:rPr>
  </w:style>
  <w:style w:type="character" w:customStyle="1" w:styleId="FooterTextChar">
    <w:name w:val="FooterText Char"/>
    <w:basedOn w:val="folioChar"/>
    <w:link w:val="FooterText"/>
    <w:locked/>
    <w:rsid w:val="00782890"/>
    <w:rPr>
      <w:rFonts w:ascii="Verdana" w:eastAsia="Verdana" w:hAnsi="Verdana" w:cs="Calibri"/>
      <w:b/>
      <w:color w:val="595959"/>
      <w:sz w:val="14"/>
    </w:rPr>
  </w:style>
  <w:style w:type="paragraph" w:customStyle="1" w:styleId="TableText">
    <w:name w:val="*TableText"/>
    <w:link w:val="TableTextChar"/>
    <w:qFormat/>
    <w:rsid w:val="00782890"/>
    <w:pPr>
      <w:spacing w:before="40" w:after="40" w:line="276" w:lineRule="auto"/>
    </w:pPr>
  </w:style>
  <w:style w:type="character" w:customStyle="1" w:styleId="TableTextChar">
    <w:name w:val="*TableText Char"/>
    <w:basedOn w:val="DefaultParagraphFont"/>
    <w:link w:val="TableText"/>
    <w:locked/>
    <w:rsid w:val="00782890"/>
  </w:style>
  <w:style w:type="paragraph" w:customStyle="1" w:styleId="ToolHeader">
    <w:name w:val="*ToolHeader"/>
    <w:qFormat/>
    <w:rsid w:val="00782890"/>
    <w:pPr>
      <w:spacing w:after="120"/>
    </w:pPr>
    <w:rPr>
      <w:rFonts w:asciiTheme="minorHAnsi" w:hAnsiTheme="minorHAnsi"/>
      <w:b/>
      <w:bCs/>
      <w:color w:val="365F91"/>
      <w:sz w:val="32"/>
      <w:szCs w:val="28"/>
    </w:rPr>
  </w:style>
  <w:style w:type="paragraph" w:customStyle="1" w:styleId="ToolTableText">
    <w:name w:val="*ToolTableText"/>
    <w:qFormat/>
    <w:rsid w:val="00782890"/>
    <w:pPr>
      <w:spacing w:before="40" w:after="120"/>
    </w:pPr>
  </w:style>
  <w:style w:type="character" w:styleId="Emphasis">
    <w:name w:val="Emphasis"/>
    <w:basedOn w:val="DefaultParagraphFont"/>
    <w:uiPriority w:val="99"/>
    <w:qFormat/>
    <w:rsid w:val="0084737B"/>
    <w:rPr>
      <w:rFonts w:cs="Times New Roman"/>
      <w:i/>
      <w:iCs/>
    </w:rPr>
  </w:style>
  <w:style w:type="paragraph" w:styleId="Revision">
    <w:name w:val="Revision"/>
    <w:hidden/>
    <w:uiPriority w:val="99"/>
    <w:semiHidden/>
    <w:rsid w:val="00D74305"/>
  </w:style>
  <w:style w:type="paragraph" w:customStyle="1" w:styleId="ExcerptAuthor">
    <w:name w:val="*ExcerptAuthor"/>
    <w:basedOn w:val="Normal"/>
    <w:link w:val="ExcerptAuthorChar"/>
    <w:qFormat/>
    <w:rsid w:val="00782890"/>
    <w:pPr>
      <w:jc w:val="center"/>
    </w:pPr>
    <w:rPr>
      <w:rFonts w:asciiTheme="majorHAnsi" w:hAnsiTheme="majorHAnsi"/>
      <w:b/>
    </w:rPr>
  </w:style>
  <w:style w:type="character" w:customStyle="1" w:styleId="ExcerptAuthorChar">
    <w:name w:val="*ExcerptAuthor Char"/>
    <w:basedOn w:val="DefaultParagraphFont"/>
    <w:link w:val="ExcerptAuthor"/>
    <w:rsid w:val="00782890"/>
    <w:rPr>
      <w:rFonts w:asciiTheme="majorHAnsi" w:hAnsiTheme="majorHAnsi"/>
      <w:b/>
    </w:rPr>
  </w:style>
  <w:style w:type="paragraph" w:customStyle="1" w:styleId="ExcerptBody">
    <w:name w:val="*ExcerptBody"/>
    <w:basedOn w:val="Normal"/>
    <w:link w:val="ExcerptBodyChar"/>
    <w:qFormat/>
    <w:rsid w:val="00782890"/>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782890"/>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782890"/>
    <w:pPr>
      <w:jc w:val="center"/>
    </w:pPr>
    <w:rPr>
      <w:rFonts w:asciiTheme="majorHAnsi" w:hAnsiTheme="majorHAnsi"/>
      <w:b/>
      <w:smallCaps/>
      <w:sz w:val="32"/>
    </w:rPr>
  </w:style>
  <w:style w:type="character" w:customStyle="1" w:styleId="ExcerptTitleChar">
    <w:name w:val="*ExcerptTitle Char"/>
    <w:basedOn w:val="DefaultParagraphFont"/>
    <w:link w:val="ExcerptTitle"/>
    <w:rsid w:val="00782890"/>
    <w:rPr>
      <w:rFonts w:asciiTheme="majorHAnsi" w:hAnsiTheme="majorHAnsi"/>
      <w:b/>
      <w:smallCaps/>
      <w:sz w:val="32"/>
    </w:rPr>
  </w:style>
</w:styles>
</file>

<file path=word/webSettings.xml><?xml version="1.0" encoding="utf-8"?>
<w:webSettings xmlns:r="http://schemas.openxmlformats.org/officeDocument/2006/relationships" xmlns:w="http://schemas.openxmlformats.org/wordprocessingml/2006/main">
  <w:divs>
    <w:div w:id="661008878">
      <w:marLeft w:val="0"/>
      <w:marRight w:val="0"/>
      <w:marTop w:val="0"/>
      <w:marBottom w:val="0"/>
      <w:divBdr>
        <w:top w:val="none" w:sz="0" w:space="0" w:color="auto"/>
        <w:left w:val="none" w:sz="0" w:space="0" w:color="auto"/>
        <w:bottom w:val="none" w:sz="0" w:space="0" w:color="auto"/>
        <w:right w:val="none" w:sz="0" w:space="0" w:color="auto"/>
      </w:divBdr>
      <w:divsChild>
        <w:div w:id="661008870">
          <w:marLeft w:val="0"/>
          <w:marRight w:val="0"/>
          <w:marTop w:val="0"/>
          <w:marBottom w:val="0"/>
          <w:divBdr>
            <w:top w:val="none" w:sz="0" w:space="0" w:color="auto"/>
            <w:left w:val="none" w:sz="0" w:space="0" w:color="auto"/>
            <w:bottom w:val="none" w:sz="0" w:space="0" w:color="auto"/>
            <w:right w:val="none" w:sz="0" w:space="0" w:color="auto"/>
          </w:divBdr>
        </w:div>
        <w:div w:id="661008871">
          <w:marLeft w:val="0"/>
          <w:marRight w:val="0"/>
          <w:marTop w:val="0"/>
          <w:marBottom w:val="0"/>
          <w:divBdr>
            <w:top w:val="none" w:sz="0" w:space="0" w:color="auto"/>
            <w:left w:val="none" w:sz="0" w:space="0" w:color="auto"/>
            <w:bottom w:val="none" w:sz="0" w:space="0" w:color="auto"/>
            <w:right w:val="none" w:sz="0" w:space="0" w:color="auto"/>
          </w:divBdr>
        </w:div>
        <w:div w:id="661008872">
          <w:marLeft w:val="0"/>
          <w:marRight w:val="0"/>
          <w:marTop w:val="0"/>
          <w:marBottom w:val="0"/>
          <w:divBdr>
            <w:top w:val="none" w:sz="0" w:space="0" w:color="auto"/>
            <w:left w:val="none" w:sz="0" w:space="0" w:color="auto"/>
            <w:bottom w:val="none" w:sz="0" w:space="0" w:color="auto"/>
            <w:right w:val="none" w:sz="0" w:space="0" w:color="auto"/>
          </w:divBdr>
        </w:div>
        <w:div w:id="661008873">
          <w:marLeft w:val="0"/>
          <w:marRight w:val="0"/>
          <w:marTop w:val="0"/>
          <w:marBottom w:val="0"/>
          <w:divBdr>
            <w:top w:val="none" w:sz="0" w:space="0" w:color="auto"/>
            <w:left w:val="none" w:sz="0" w:space="0" w:color="auto"/>
            <w:bottom w:val="none" w:sz="0" w:space="0" w:color="auto"/>
            <w:right w:val="none" w:sz="0" w:space="0" w:color="auto"/>
          </w:divBdr>
        </w:div>
        <w:div w:id="661008874">
          <w:marLeft w:val="0"/>
          <w:marRight w:val="0"/>
          <w:marTop w:val="0"/>
          <w:marBottom w:val="0"/>
          <w:divBdr>
            <w:top w:val="none" w:sz="0" w:space="0" w:color="auto"/>
            <w:left w:val="none" w:sz="0" w:space="0" w:color="auto"/>
            <w:bottom w:val="none" w:sz="0" w:space="0" w:color="auto"/>
            <w:right w:val="none" w:sz="0" w:space="0" w:color="auto"/>
          </w:divBdr>
        </w:div>
        <w:div w:id="661008875">
          <w:marLeft w:val="0"/>
          <w:marRight w:val="0"/>
          <w:marTop w:val="0"/>
          <w:marBottom w:val="0"/>
          <w:divBdr>
            <w:top w:val="none" w:sz="0" w:space="0" w:color="auto"/>
            <w:left w:val="none" w:sz="0" w:space="0" w:color="auto"/>
            <w:bottom w:val="none" w:sz="0" w:space="0" w:color="auto"/>
            <w:right w:val="none" w:sz="0" w:space="0" w:color="auto"/>
          </w:divBdr>
        </w:div>
        <w:div w:id="661008876">
          <w:marLeft w:val="0"/>
          <w:marRight w:val="0"/>
          <w:marTop w:val="0"/>
          <w:marBottom w:val="0"/>
          <w:divBdr>
            <w:top w:val="none" w:sz="0" w:space="0" w:color="auto"/>
            <w:left w:val="none" w:sz="0" w:space="0" w:color="auto"/>
            <w:bottom w:val="none" w:sz="0" w:space="0" w:color="auto"/>
            <w:right w:val="none" w:sz="0" w:space="0" w:color="auto"/>
          </w:divBdr>
        </w:div>
        <w:div w:id="661008877">
          <w:marLeft w:val="0"/>
          <w:marRight w:val="0"/>
          <w:marTop w:val="0"/>
          <w:marBottom w:val="0"/>
          <w:divBdr>
            <w:top w:val="none" w:sz="0" w:space="0" w:color="auto"/>
            <w:left w:val="none" w:sz="0" w:space="0" w:color="auto"/>
            <w:bottom w:val="none" w:sz="0" w:space="0" w:color="auto"/>
            <w:right w:val="none" w:sz="0" w:space="0" w:color="auto"/>
          </w:divBdr>
        </w:div>
        <w:div w:id="661008879">
          <w:marLeft w:val="0"/>
          <w:marRight w:val="0"/>
          <w:marTop w:val="0"/>
          <w:marBottom w:val="0"/>
          <w:divBdr>
            <w:top w:val="none" w:sz="0" w:space="0" w:color="auto"/>
            <w:left w:val="none" w:sz="0" w:space="0" w:color="auto"/>
            <w:bottom w:val="none" w:sz="0" w:space="0" w:color="auto"/>
            <w:right w:val="none" w:sz="0" w:space="0" w:color="auto"/>
          </w:divBdr>
        </w:div>
        <w:div w:id="661008880">
          <w:marLeft w:val="0"/>
          <w:marRight w:val="0"/>
          <w:marTop w:val="0"/>
          <w:marBottom w:val="0"/>
          <w:divBdr>
            <w:top w:val="none" w:sz="0" w:space="0" w:color="auto"/>
            <w:left w:val="none" w:sz="0" w:space="0" w:color="auto"/>
            <w:bottom w:val="none" w:sz="0" w:space="0" w:color="auto"/>
            <w:right w:val="none" w:sz="0" w:space="0" w:color="auto"/>
          </w:divBdr>
        </w:div>
        <w:div w:id="661008881">
          <w:marLeft w:val="0"/>
          <w:marRight w:val="0"/>
          <w:marTop w:val="0"/>
          <w:marBottom w:val="0"/>
          <w:divBdr>
            <w:top w:val="none" w:sz="0" w:space="0" w:color="auto"/>
            <w:left w:val="none" w:sz="0" w:space="0" w:color="auto"/>
            <w:bottom w:val="none" w:sz="0" w:space="0" w:color="auto"/>
            <w:right w:val="none" w:sz="0" w:space="0" w:color="auto"/>
          </w:divBdr>
        </w:div>
        <w:div w:id="661008883">
          <w:marLeft w:val="0"/>
          <w:marRight w:val="0"/>
          <w:marTop w:val="0"/>
          <w:marBottom w:val="0"/>
          <w:divBdr>
            <w:top w:val="none" w:sz="0" w:space="0" w:color="auto"/>
            <w:left w:val="none" w:sz="0" w:space="0" w:color="auto"/>
            <w:bottom w:val="none" w:sz="0" w:space="0" w:color="auto"/>
            <w:right w:val="none" w:sz="0" w:space="0" w:color="auto"/>
          </w:divBdr>
        </w:div>
        <w:div w:id="661008884">
          <w:marLeft w:val="0"/>
          <w:marRight w:val="0"/>
          <w:marTop w:val="0"/>
          <w:marBottom w:val="0"/>
          <w:divBdr>
            <w:top w:val="none" w:sz="0" w:space="0" w:color="auto"/>
            <w:left w:val="none" w:sz="0" w:space="0" w:color="auto"/>
            <w:bottom w:val="none" w:sz="0" w:space="0" w:color="auto"/>
            <w:right w:val="none" w:sz="0" w:space="0" w:color="auto"/>
          </w:divBdr>
        </w:div>
        <w:div w:id="661008885">
          <w:marLeft w:val="0"/>
          <w:marRight w:val="0"/>
          <w:marTop w:val="0"/>
          <w:marBottom w:val="0"/>
          <w:divBdr>
            <w:top w:val="none" w:sz="0" w:space="0" w:color="auto"/>
            <w:left w:val="none" w:sz="0" w:space="0" w:color="auto"/>
            <w:bottom w:val="none" w:sz="0" w:space="0" w:color="auto"/>
            <w:right w:val="none" w:sz="0" w:space="0" w:color="auto"/>
          </w:divBdr>
        </w:div>
        <w:div w:id="661008887">
          <w:marLeft w:val="0"/>
          <w:marRight w:val="0"/>
          <w:marTop w:val="0"/>
          <w:marBottom w:val="0"/>
          <w:divBdr>
            <w:top w:val="none" w:sz="0" w:space="0" w:color="auto"/>
            <w:left w:val="none" w:sz="0" w:space="0" w:color="auto"/>
            <w:bottom w:val="none" w:sz="0" w:space="0" w:color="auto"/>
            <w:right w:val="none" w:sz="0" w:space="0" w:color="auto"/>
          </w:divBdr>
        </w:div>
        <w:div w:id="661008888">
          <w:marLeft w:val="0"/>
          <w:marRight w:val="0"/>
          <w:marTop w:val="0"/>
          <w:marBottom w:val="0"/>
          <w:divBdr>
            <w:top w:val="none" w:sz="0" w:space="0" w:color="auto"/>
            <w:left w:val="none" w:sz="0" w:space="0" w:color="auto"/>
            <w:bottom w:val="none" w:sz="0" w:space="0" w:color="auto"/>
            <w:right w:val="none" w:sz="0" w:space="0" w:color="auto"/>
          </w:divBdr>
        </w:div>
        <w:div w:id="661008890">
          <w:marLeft w:val="0"/>
          <w:marRight w:val="0"/>
          <w:marTop w:val="0"/>
          <w:marBottom w:val="0"/>
          <w:divBdr>
            <w:top w:val="none" w:sz="0" w:space="0" w:color="auto"/>
            <w:left w:val="none" w:sz="0" w:space="0" w:color="auto"/>
            <w:bottom w:val="none" w:sz="0" w:space="0" w:color="auto"/>
            <w:right w:val="none" w:sz="0" w:space="0" w:color="auto"/>
          </w:divBdr>
        </w:div>
        <w:div w:id="661008891">
          <w:marLeft w:val="0"/>
          <w:marRight w:val="0"/>
          <w:marTop w:val="0"/>
          <w:marBottom w:val="0"/>
          <w:divBdr>
            <w:top w:val="none" w:sz="0" w:space="0" w:color="auto"/>
            <w:left w:val="none" w:sz="0" w:space="0" w:color="auto"/>
            <w:bottom w:val="none" w:sz="0" w:space="0" w:color="auto"/>
            <w:right w:val="none" w:sz="0" w:space="0" w:color="auto"/>
          </w:divBdr>
        </w:div>
        <w:div w:id="661008892">
          <w:marLeft w:val="0"/>
          <w:marRight w:val="0"/>
          <w:marTop w:val="0"/>
          <w:marBottom w:val="0"/>
          <w:divBdr>
            <w:top w:val="none" w:sz="0" w:space="0" w:color="auto"/>
            <w:left w:val="none" w:sz="0" w:space="0" w:color="auto"/>
            <w:bottom w:val="none" w:sz="0" w:space="0" w:color="auto"/>
            <w:right w:val="none" w:sz="0" w:space="0" w:color="auto"/>
          </w:divBdr>
        </w:div>
        <w:div w:id="661008893">
          <w:marLeft w:val="0"/>
          <w:marRight w:val="0"/>
          <w:marTop w:val="0"/>
          <w:marBottom w:val="0"/>
          <w:divBdr>
            <w:top w:val="none" w:sz="0" w:space="0" w:color="auto"/>
            <w:left w:val="none" w:sz="0" w:space="0" w:color="auto"/>
            <w:bottom w:val="none" w:sz="0" w:space="0" w:color="auto"/>
            <w:right w:val="none" w:sz="0" w:space="0" w:color="auto"/>
          </w:divBdr>
        </w:div>
        <w:div w:id="661008894">
          <w:marLeft w:val="0"/>
          <w:marRight w:val="0"/>
          <w:marTop w:val="0"/>
          <w:marBottom w:val="0"/>
          <w:divBdr>
            <w:top w:val="none" w:sz="0" w:space="0" w:color="auto"/>
            <w:left w:val="none" w:sz="0" w:space="0" w:color="auto"/>
            <w:bottom w:val="none" w:sz="0" w:space="0" w:color="auto"/>
            <w:right w:val="none" w:sz="0" w:space="0" w:color="auto"/>
          </w:divBdr>
        </w:div>
        <w:div w:id="661008895">
          <w:marLeft w:val="0"/>
          <w:marRight w:val="0"/>
          <w:marTop w:val="0"/>
          <w:marBottom w:val="0"/>
          <w:divBdr>
            <w:top w:val="none" w:sz="0" w:space="0" w:color="auto"/>
            <w:left w:val="none" w:sz="0" w:space="0" w:color="auto"/>
            <w:bottom w:val="none" w:sz="0" w:space="0" w:color="auto"/>
            <w:right w:val="none" w:sz="0" w:space="0" w:color="auto"/>
          </w:divBdr>
        </w:div>
        <w:div w:id="661008896">
          <w:marLeft w:val="0"/>
          <w:marRight w:val="0"/>
          <w:marTop w:val="0"/>
          <w:marBottom w:val="0"/>
          <w:divBdr>
            <w:top w:val="none" w:sz="0" w:space="0" w:color="auto"/>
            <w:left w:val="none" w:sz="0" w:space="0" w:color="auto"/>
            <w:bottom w:val="none" w:sz="0" w:space="0" w:color="auto"/>
            <w:right w:val="none" w:sz="0" w:space="0" w:color="auto"/>
          </w:divBdr>
        </w:div>
        <w:div w:id="661008897">
          <w:marLeft w:val="0"/>
          <w:marRight w:val="0"/>
          <w:marTop w:val="0"/>
          <w:marBottom w:val="0"/>
          <w:divBdr>
            <w:top w:val="none" w:sz="0" w:space="0" w:color="auto"/>
            <w:left w:val="none" w:sz="0" w:space="0" w:color="auto"/>
            <w:bottom w:val="none" w:sz="0" w:space="0" w:color="auto"/>
            <w:right w:val="none" w:sz="0" w:space="0" w:color="auto"/>
          </w:divBdr>
        </w:div>
        <w:div w:id="661008898">
          <w:marLeft w:val="0"/>
          <w:marRight w:val="0"/>
          <w:marTop w:val="0"/>
          <w:marBottom w:val="0"/>
          <w:divBdr>
            <w:top w:val="none" w:sz="0" w:space="0" w:color="auto"/>
            <w:left w:val="none" w:sz="0" w:space="0" w:color="auto"/>
            <w:bottom w:val="none" w:sz="0" w:space="0" w:color="auto"/>
            <w:right w:val="none" w:sz="0" w:space="0" w:color="auto"/>
          </w:divBdr>
        </w:div>
        <w:div w:id="661008899">
          <w:marLeft w:val="0"/>
          <w:marRight w:val="0"/>
          <w:marTop w:val="0"/>
          <w:marBottom w:val="0"/>
          <w:divBdr>
            <w:top w:val="none" w:sz="0" w:space="0" w:color="auto"/>
            <w:left w:val="none" w:sz="0" w:space="0" w:color="auto"/>
            <w:bottom w:val="none" w:sz="0" w:space="0" w:color="auto"/>
            <w:right w:val="none" w:sz="0" w:space="0" w:color="auto"/>
          </w:divBdr>
        </w:div>
        <w:div w:id="661008900">
          <w:marLeft w:val="0"/>
          <w:marRight w:val="0"/>
          <w:marTop w:val="0"/>
          <w:marBottom w:val="0"/>
          <w:divBdr>
            <w:top w:val="none" w:sz="0" w:space="0" w:color="auto"/>
            <w:left w:val="none" w:sz="0" w:space="0" w:color="auto"/>
            <w:bottom w:val="none" w:sz="0" w:space="0" w:color="auto"/>
            <w:right w:val="none" w:sz="0" w:space="0" w:color="auto"/>
          </w:divBdr>
        </w:div>
        <w:div w:id="661008901">
          <w:marLeft w:val="0"/>
          <w:marRight w:val="0"/>
          <w:marTop w:val="0"/>
          <w:marBottom w:val="0"/>
          <w:divBdr>
            <w:top w:val="none" w:sz="0" w:space="0" w:color="auto"/>
            <w:left w:val="none" w:sz="0" w:space="0" w:color="auto"/>
            <w:bottom w:val="none" w:sz="0" w:space="0" w:color="auto"/>
            <w:right w:val="none" w:sz="0" w:space="0" w:color="auto"/>
          </w:divBdr>
        </w:div>
        <w:div w:id="661008903">
          <w:marLeft w:val="0"/>
          <w:marRight w:val="0"/>
          <w:marTop w:val="0"/>
          <w:marBottom w:val="0"/>
          <w:divBdr>
            <w:top w:val="none" w:sz="0" w:space="0" w:color="auto"/>
            <w:left w:val="none" w:sz="0" w:space="0" w:color="auto"/>
            <w:bottom w:val="none" w:sz="0" w:space="0" w:color="auto"/>
            <w:right w:val="none" w:sz="0" w:space="0" w:color="auto"/>
          </w:divBdr>
        </w:div>
        <w:div w:id="661008905">
          <w:marLeft w:val="0"/>
          <w:marRight w:val="0"/>
          <w:marTop w:val="0"/>
          <w:marBottom w:val="0"/>
          <w:divBdr>
            <w:top w:val="none" w:sz="0" w:space="0" w:color="auto"/>
            <w:left w:val="none" w:sz="0" w:space="0" w:color="auto"/>
            <w:bottom w:val="none" w:sz="0" w:space="0" w:color="auto"/>
            <w:right w:val="none" w:sz="0" w:space="0" w:color="auto"/>
          </w:divBdr>
        </w:div>
      </w:divsChild>
    </w:div>
    <w:div w:id="661008886">
      <w:marLeft w:val="0"/>
      <w:marRight w:val="0"/>
      <w:marTop w:val="0"/>
      <w:marBottom w:val="0"/>
      <w:divBdr>
        <w:top w:val="none" w:sz="0" w:space="0" w:color="auto"/>
        <w:left w:val="none" w:sz="0" w:space="0" w:color="auto"/>
        <w:bottom w:val="none" w:sz="0" w:space="0" w:color="auto"/>
        <w:right w:val="none" w:sz="0" w:space="0" w:color="auto"/>
      </w:divBdr>
      <w:divsChild>
        <w:div w:id="661008889">
          <w:marLeft w:val="0"/>
          <w:marRight w:val="0"/>
          <w:marTop w:val="0"/>
          <w:marBottom w:val="0"/>
          <w:divBdr>
            <w:top w:val="none" w:sz="0" w:space="0" w:color="auto"/>
            <w:left w:val="none" w:sz="0" w:space="0" w:color="auto"/>
            <w:bottom w:val="none" w:sz="0" w:space="0" w:color="auto"/>
            <w:right w:val="none" w:sz="0" w:space="0" w:color="auto"/>
          </w:divBdr>
        </w:div>
      </w:divsChild>
    </w:div>
    <w:div w:id="661008902">
      <w:marLeft w:val="0"/>
      <w:marRight w:val="0"/>
      <w:marTop w:val="0"/>
      <w:marBottom w:val="0"/>
      <w:divBdr>
        <w:top w:val="none" w:sz="0" w:space="0" w:color="auto"/>
        <w:left w:val="none" w:sz="0" w:space="0" w:color="auto"/>
        <w:bottom w:val="none" w:sz="0" w:space="0" w:color="auto"/>
        <w:right w:val="none" w:sz="0" w:space="0" w:color="auto"/>
      </w:divBdr>
      <w:divsChild>
        <w:div w:id="661008904">
          <w:marLeft w:val="720"/>
          <w:marRight w:val="720"/>
          <w:marTop w:val="100"/>
          <w:marBottom w:val="100"/>
          <w:divBdr>
            <w:top w:val="none" w:sz="0" w:space="0" w:color="auto"/>
            <w:left w:val="none" w:sz="0" w:space="0" w:color="auto"/>
            <w:bottom w:val="none" w:sz="0" w:space="0" w:color="auto"/>
            <w:right w:val="none" w:sz="0" w:space="0" w:color="auto"/>
          </w:divBdr>
          <w:divsChild>
            <w:div w:id="6610088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11</vt:lpstr>
    </vt:vector>
  </TitlesOfParts>
  <Company>Public Consulting Group</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PCG Education</dc:creator>
  <cp:keywords/>
  <dc:description/>
  <cp:lastModifiedBy>Michelle Wade</cp:lastModifiedBy>
  <cp:revision>3</cp:revision>
  <cp:lastPrinted>2014-02-04T16:39:00Z</cp:lastPrinted>
  <dcterms:created xsi:type="dcterms:W3CDTF">2014-02-07T04:04:00Z</dcterms:created>
  <dcterms:modified xsi:type="dcterms:W3CDTF">2014-02-08T00:10:00Z</dcterms:modified>
</cp:coreProperties>
</file>