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108" w:type="dxa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1980"/>
        <w:gridCol w:w="7470"/>
      </w:tblGrid>
      <w:tr w:rsidR="00C353C0" w:rsidRPr="00DB34C3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:rsidR="00C353C0" w:rsidRPr="00DB34C3" w:rsidRDefault="00C353C0" w:rsidP="00B231AA">
            <w:pPr>
              <w:pStyle w:val="Header-bann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</w:t>
            </w:r>
            <w:r w:rsidRPr="00DB34C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7470" w:type="dxa"/>
            <w:shd w:val="clear" w:color="auto" w:fill="76923C"/>
            <w:vAlign w:val="center"/>
          </w:tcPr>
          <w:p w:rsidR="00C353C0" w:rsidRPr="00DB34C3" w:rsidRDefault="00C353C0" w:rsidP="00754473">
            <w:pPr>
              <w:pStyle w:val="Header2banner"/>
              <w:spacing w:line="240" w:lineRule="auto"/>
              <w:rPr>
                <w:rFonts w:ascii="Calibri" w:hAnsi="Calibri"/>
              </w:rPr>
            </w:pPr>
            <w:r w:rsidRPr="00DB34C3">
              <w:rPr>
                <w:rFonts w:ascii="Calibri" w:hAnsi="Calibri"/>
              </w:rPr>
              <w:t xml:space="preserve">Lesson </w:t>
            </w:r>
            <w:r>
              <w:rPr>
                <w:rFonts w:ascii="Calibri" w:hAnsi="Calibri"/>
              </w:rPr>
              <w:t>2</w:t>
            </w:r>
            <w:r w:rsidR="00754473">
              <w:rPr>
                <w:rFonts w:ascii="Calibri" w:hAnsi="Calibri"/>
              </w:rPr>
              <w:t>1</w:t>
            </w:r>
          </w:p>
        </w:tc>
      </w:tr>
    </w:tbl>
    <w:p w:rsidR="00C353C0" w:rsidRDefault="00C353C0" w:rsidP="00E946A0">
      <w:pPr>
        <w:pStyle w:val="Heading1"/>
      </w:pPr>
      <w:r w:rsidRPr="00263AF5">
        <w:t>Introduction</w:t>
      </w:r>
    </w:p>
    <w:p w:rsidR="00C353C0" w:rsidRPr="00170013" w:rsidRDefault="00C353C0" w:rsidP="00754473">
      <w:r w:rsidRPr="00170013">
        <w:t>In this lesson, students reread the scene at Ophelia’s grave (Act 5.1, lines 254</w:t>
      </w:r>
      <w:r w:rsidR="00B829A8" w:rsidRPr="00170013">
        <w:t>–</w:t>
      </w:r>
      <w:r w:rsidRPr="00170013">
        <w:t>289</w:t>
      </w:r>
      <w:r w:rsidR="00F14713">
        <w:t>,</w:t>
      </w:r>
      <w:r w:rsidR="00B829A8" w:rsidRPr="00170013">
        <w:t xml:space="preserve"> from “</w:t>
      </w:r>
      <w:r w:rsidR="00170013">
        <w:t>Sweets to the sweet, farewell!</w:t>
      </w:r>
      <w:r w:rsidR="009F6670">
        <w:t xml:space="preserve"> I hoped thou </w:t>
      </w:r>
      <w:proofErr w:type="spellStart"/>
      <w:r w:rsidR="009F6670">
        <w:t>shouldst</w:t>
      </w:r>
      <w:proofErr w:type="spellEnd"/>
      <w:r w:rsidR="00170013">
        <w:t>” to “</w:t>
      </w:r>
      <w:r w:rsidR="009F6670">
        <w:t xml:space="preserve">O, he is mad, </w:t>
      </w:r>
      <w:proofErr w:type="spellStart"/>
      <w:r w:rsidR="009F6670">
        <w:t>Laertes</w:t>
      </w:r>
      <w:proofErr w:type="spellEnd"/>
      <w:r w:rsidR="009F6670">
        <w:t xml:space="preserve">, / </w:t>
      </w:r>
      <w:proofErr w:type="gramStart"/>
      <w:r w:rsidR="00170013">
        <w:t>For</w:t>
      </w:r>
      <w:proofErr w:type="gramEnd"/>
      <w:r w:rsidR="00170013">
        <w:t xml:space="preserve"> love of God, forbear him”</w:t>
      </w:r>
      <w:r w:rsidRPr="00170013">
        <w:t xml:space="preserve">) in order to analyze how Shakespeare develops his characters through their responses to Ophelia’s death. This lesson follows a lesson in which students completed a close reading of the scene that explored students’ literal understanding of the text and </w:t>
      </w:r>
      <w:r w:rsidR="00190413">
        <w:t xml:space="preserve">required them to analyze </w:t>
      </w:r>
      <w:r w:rsidRPr="00170013">
        <w:t xml:space="preserve">how the setting of a scene </w:t>
      </w:r>
      <w:proofErr w:type="gramStart"/>
      <w:r w:rsidRPr="00170013">
        <w:t>impacts</w:t>
      </w:r>
      <w:proofErr w:type="gramEnd"/>
      <w:r w:rsidRPr="00170013">
        <w:t xml:space="preserve"> other dramatic elements</w:t>
      </w:r>
      <w:r w:rsidR="00161469">
        <w:t xml:space="preserve"> (RL.11-12.3)</w:t>
      </w:r>
      <w:r w:rsidRPr="00170013">
        <w:t xml:space="preserve">. </w:t>
      </w:r>
      <w:r w:rsidRPr="00F93AD2">
        <w:t>Previous lessons in the unit focus</w:t>
      </w:r>
      <w:r w:rsidR="00161469">
        <w:t>ed</w:t>
      </w:r>
      <w:r w:rsidRPr="00F93AD2">
        <w:t xml:space="preserve"> on analysis of narrative elements</w:t>
      </w:r>
      <w:r w:rsidR="00161469">
        <w:t xml:space="preserve"> </w:t>
      </w:r>
      <w:r w:rsidR="00161469">
        <w:rPr>
          <w:i/>
        </w:rPr>
        <w:t>or</w:t>
      </w:r>
      <w:r w:rsidR="00161469">
        <w:t xml:space="preserve"> central ideas (RL.11-12.2)</w:t>
      </w:r>
      <w:r w:rsidRPr="00F93AD2">
        <w:t>. This lesson integrates both standards for a complex analysis of how character development</w:t>
      </w:r>
      <w:r w:rsidR="00161469">
        <w:t xml:space="preserve"> (as a textual element)</w:t>
      </w:r>
      <w:r w:rsidRPr="00F93AD2">
        <w:t xml:space="preserve"> </w:t>
      </w:r>
      <w:proofErr w:type="gramStart"/>
      <w:r w:rsidRPr="00F93AD2">
        <w:t>impacts</w:t>
      </w:r>
      <w:proofErr w:type="gramEnd"/>
      <w:r w:rsidRPr="00F93AD2">
        <w:t xml:space="preserve"> central ideas. This complex analysis prepares students for success on the </w:t>
      </w:r>
      <w:r w:rsidR="00506705">
        <w:t>E</w:t>
      </w:r>
      <w:r w:rsidRPr="00F93AD2">
        <w:t>nd-of-</w:t>
      </w:r>
      <w:r w:rsidR="00506705">
        <w:t>U</w:t>
      </w:r>
      <w:r w:rsidRPr="00F93AD2">
        <w:t xml:space="preserve">nit </w:t>
      </w:r>
      <w:r w:rsidR="008F5252">
        <w:t>A</w:t>
      </w:r>
      <w:r w:rsidRPr="00F93AD2">
        <w:t>ssessment</w:t>
      </w:r>
      <w:r w:rsidR="007B6D48" w:rsidRPr="00F93AD2">
        <w:t xml:space="preserve">, </w:t>
      </w:r>
      <w:r w:rsidRPr="00F93AD2">
        <w:t>which asks how central ideas interact and build on each other throughout the play.</w:t>
      </w:r>
    </w:p>
    <w:p w:rsidR="00C353C0" w:rsidRPr="004037E1" w:rsidRDefault="00C353C0" w:rsidP="00754473">
      <w:r>
        <w:t xml:space="preserve">This lesson will begin with another Masterful Reading of the scene and a brief close reading of the text that highlights some of the imagery Shakespeare uses. In small groups, students </w:t>
      </w:r>
      <w:r w:rsidR="00EB4FDD">
        <w:t xml:space="preserve">then </w:t>
      </w:r>
      <w:r>
        <w:t>explore how each character reacts to Ophelia’s death and how these reactions develop the characters and central ideas of</w:t>
      </w:r>
      <w:r w:rsidRPr="00B625F6">
        <w:rPr>
          <w:i/>
        </w:rPr>
        <w:t xml:space="preserve"> Hamlet</w:t>
      </w:r>
      <w:r>
        <w:t xml:space="preserve">. </w:t>
      </w:r>
      <w:r w:rsidRPr="00B625F6">
        <w:t>The</w:t>
      </w:r>
      <w:r>
        <w:t xml:space="preserve"> lesson close</w:t>
      </w:r>
      <w:r w:rsidR="00EB4FDD">
        <w:t>s</w:t>
      </w:r>
      <w:r>
        <w:t xml:space="preserve"> with a Quick Write in which students explain how Shakespeare uses character development in this scene to develop central ideas in the play.</w:t>
      </w:r>
      <w:r w:rsidR="00A96131">
        <w:t xml:space="preserve"> For homework, students reread “My Last Duchess” and write a short paragraph (3–5 sentences) explaining how the setting of the poem is important to other elements of the text.</w:t>
      </w:r>
    </w:p>
    <w:p w:rsidR="00C353C0" w:rsidRDefault="00C353C0" w:rsidP="00CB67F5">
      <w:pPr>
        <w:pStyle w:val="Heading1"/>
        <w:spacing w:before="360"/>
      </w:pPr>
      <w:r>
        <w:t xml:space="preserve">Standards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211"/>
        <w:gridCol w:w="8257"/>
      </w:tblGrid>
      <w:tr w:rsidR="00624172" w:rsidRPr="002E4C92">
        <w:tc>
          <w:tcPr>
            <w:tcW w:w="9468" w:type="dxa"/>
            <w:gridSpan w:val="2"/>
            <w:shd w:val="clear" w:color="auto" w:fill="76923C"/>
          </w:tcPr>
          <w:p w:rsidR="00624172" w:rsidRPr="00BA693E" w:rsidRDefault="00624172" w:rsidP="00B00346">
            <w:pPr>
              <w:pStyle w:val="TableHeaders"/>
            </w:pPr>
            <w:r w:rsidRPr="00BA693E">
              <w:t>Assessed Standard(s)</w:t>
            </w:r>
          </w:p>
        </w:tc>
      </w:tr>
      <w:tr w:rsidR="00624172" w:rsidRPr="0053542D">
        <w:tc>
          <w:tcPr>
            <w:tcW w:w="1211" w:type="dxa"/>
          </w:tcPr>
          <w:p w:rsidR="00624172" w:rsidRDefault="00624172" w:rsidP="00754473">
            <w:pPr>
              <w:pStyle w:val="TableText"/>
            </w:pPr>
            <w:r w:rsidRPr="004037E1">
              <w:t>RL.11-12.2</w:t>
            </w:r>
          </w:p>
        </w:tc>
        <w:tc>
          <w:tcPr>
            <w:tcW w:w="8257" w:type="dxa"/>
          </w:tcPr>
          <w:p w:rsidR="00624172" w:rsidRPr="00787C40" w:rsidRDefault="00624172" w:rsidP="00754473">
            <w:pPr>
              <w:pStyle w:val="TableText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5B2B83">
              <w:rPr>
                <w:shd w:val="clear" w:color="auto" w:fill="FFFFFF"/>
              </w:rPr>
              <w:t>Determine two or more themes or central ideas of a text and analyze their development over the course of the text, including how they interact and build on one another to produce a complex account; provide an objective summary of the text.</w:t>
            </w:r>
          </w:p>
        </w:tc>
      </w:tr>
      <w:tr w:rsidR="00624172" w:rsidRPr="0053542D">
        <w:tc>
          <w:tcPr>
            <w:tcW w:w="1211" w:type="dxa"/>
          </w:tcPr>
          <w:p w:rsidR="00624172" w:rsidRPr="004037E1" w:rsidRDefault="00624172" w:rsidP="00754473">
            <w:pPr>
              <w:pStyle w:val="TableText"/>
            </w:pPr>
            <w:r>
              <w:t>RL.11-12.3</w:t>
            </w:r>
          </w:p>
        </w:tc>
        <w:tc>
          <w:tcPr>
            <w:tcW w:w="8257" w:type="dxa"/>
          </w:tcPr>
          <w:p w:rsidR="00624172" w:rsidRPr="005B2B83" w:rsidRDefault="00624172" w:rsidP="00754473">
            <w:pPr>
              <w:pStyle w:val="TableText"/>
              <w:rPr>
                <w:rFonts w:ascii="Times New Roman" w:eastAsia="Times New Roman" w:hAnsi="Times New Roman" w:cs="Helvetica"/>
                <w:sz w:val="20"/>
                <w:szCs w:val="20"/>
                <w:shd w:val="clear" w:color="auto" w:fill="FFFFFF"/>
              </w:rPr>
            </w:pPr>
            <w:r w:rsidRPr="003D76AF">
              <w:t xml:space="preserve">Analyze the impact of the author’s choices regarding how to develop and relate elements of a story or drama (e.g., where a story is set, how the action </w:t>
            </w:r>
            <w:proofErr w:type="gramStart"/>
            <w:r w:rsidRPr="003D76AF">
              <w:t>is ordered</w:t>
            </w:r>
            <w:proofErr w:type="gramEnd"/>
            <w:r w:rsidRPr="003D76AF">
              <w:t>, how the characters are introduced and developed)</w:t>
            </w:r>
            <w:r w:rsidR="00506705">
              <w:t>.</w:t>
            </w:r>
          </w:p>
        </w:tc>
      </w:tr>
      <w:tr w:rsidR="00624172" w:rsidRPr="00CF2582">
        <w:tc>
          <w:tcPr>
            <w:tcW w:w="9468" w:type="dxa"/>
            <w:gridSpan w:val="2"/>
            <w:shd w:val="clear" w:color="auto" w:fill="76923C"/>
          </w:tcPr>
          <w:p w:rsidR="00624172" w:rsidRPr="00BA693E" w:rsidRDefault="00624172" w:rsidP="00B00346">
            <w:pPr>
              <w:pStyle w:val="TableHeaders"/>
            </w:pPr>
            <w:r w:rsidRPr="00BA693E">
              <w:t>Addressed Standard(s)</w:t>
            </w:r>
          </w:p>
        </w:tc>
      </w:tr>
      <w:tr w:rsidR="005E5581" w:rsidRPr="0053542D">
        <w:tc>
          <w:tcPr>
            <w:tcW w:w="1211" w:type="dxa"/>
          </w:tcPr>
          <w:p w:rsidR="005E5581" w:rsidRDefault="005E5581" w:rsidP="00754473">
            <w:pPr>
              <w:pStyle w:val="TableText"/>
            </w:pPr>
            <w:r>
              <w:t>W.11-12.9.a</w:t>
            </w:r>
          </w:p>
        </w:tc>
        <w:tc>
          <w:tcPr>
            <w:tcW w:w="8257" w:type="dxa"/>
          </w:tcPr>
          <w:p w:rsidR="005E5581" w:rsidRPr="005E5581" w:rsidRDefault="005E5581" w:rsidP="00754473">
            <w:pPr>
              <w:pStyle w:val="TableText"/>
              <w:rPr>
                <w:rFonts w:cs="MyriadNC-Regular"/>
              </w:rPr>
            </w:pPr>
            <w:r w:rsidRPr="005E5581">
              <w:rPr>
                <w:rFonts w:cs="MyriadNC-Regular"/>
              </w:rPr>
              <w:t>Draw evidence from literary or informational texts to support analysis, reflection, and research.</w:t>
            </w:r>
          </w:p>
          <w:p w:rsidR="005E5581" w:rsidRPr="00B94450" w:rsidDel="00506705" w:rsidRDefault="00754473" w:rsidP="00CB67F5">
            <w:pPr>
              <w:pStyle w:val="TableText"/>
              <w:ind w:left="360" w:hanging="360"/>
              <w:rPr>
                <w:rFonts w:cs="MyriadNC-Regular"/>
              </w:rPr>
            </w:pPr>
            <w:r>
              <w:rPr>
                <w:rFonts w:cs="MyriadNC-Regular"/>
              </w:rPr>
              <w:lastRenderedPageBreak/>
              <w:t>a.</w:t>
            </w:r>
            <w:r w:rsidR="00CB67F5">
              <w:rPr>
                <w:rFonts w:cs="MyriadNC-Regular"/>
              </w:rPr>
              <w:tab/>
            </w:r>
            <w:r w:rsidR="005E5581" w:rsidRPr="005E5581">
              <w:rPr>
                <w:rFonts w:cs="MyriadNC-Regular"/>
              </w:rPr>
              <w:t xml:space="preserve">Apply </w:t>
            </w:r>
            <w:r w:rsidR="005E5581" w:rsidRPr="003770AE">
              <w:rPr>
                <w:rFonts w:cs="MyriadNC-Regular"/>
                <w:i/>
              </w:rPr>
              <w:t>grades 11–12 Reading standards</w:t>
            </w:r>
            <w:r w:rsidR="005E5581" w:rsidRPr="005E5581">
              <w:rPr>
                <w:rFonts w:cs="MyriadNC-Regular"/>
              </w:rPr>
              <w:t xml:space="preserve"> to literature (e.g., “Demonstrate knowledge of eighteenth-, nineteenth- and early-twentieth-century foundational works of American literature, including how two or more texts from the same period treat similar themes or topics”).</w:t>
            </w:r>
          </w:p>
        </w:tc>
      </w:tr>
      <w:tr w:rsidR="00624172" w:rsidRPr="0053542D">
        <w:tc>
          <w:tcPr>
            <w:tcW w:w="1211" w:type="dxa"/>
          </w:tcPr>
          <w:p w:rsidR="00624172" w:rsidRPr="009C28BD" w:rsidRDefault="00624172" w:rsidP="00754473">
            <w:pPr>
              <w:pStyle w:val="TableText"/>
            </w:pPr>
            <w:r>
              <w:lastRenderedPageBreak/>
              <w:t>SL.11-12.1</w:t>
            </w:r>
            <w:r w:rsidR="00237E18">
              <w:t>.a-f</w:t>
            </w:r>
          </w:p>
        </w:tc>
        <w:tc>
          <w:tcPr>
            <w:tcW w:w="8257" w:type="dxa"/>
          </w:tcPr>
          <w:p w:rsidR="00624172" w:rsidRDefault="00624172" w:rsidP="00754473">
            <w:pPr>
              <w:pStyle w:val="TableText"/>
            </w:pPr>
            <w:r w:rsidRPr="00B94450">
              <w:rPr>
                <w:rFonts w:cs="MyriadNC-Regular"/>
              </w:rPr>
              <w:t>Initiate and participate effectively in a range of collaborative discussions (</w:t>
            </w:r>
            <w:r w:rsidRPr="00B94450">
              <w:t>one-on-one</w:t>
            </w:r>
            <w:r>
              <w:t xml:space="preserve">, </w:t>
            </w:r>
            <w:r w:rsidRPr="00B94450">
              <w:t>in groups</w:t>
            </w:r>
            <w:r>
              <w:t>, and teacher-led</w:t>
            </w:r>
            <w:r w:rsidRPr="00B94450">
              <w:t>)</w:t>
            </w:r>
            <w:r>
              <w:t xml:space="preserve"> with diverse partners</w:t>
            </w:r>
            <w:r w:rsidRPr="00B94450">
              <w:rPr>
                <w:i/>
              </w:rPr>
              <w:t xml:space="preserve"> </w:t>
            </w:r>
            <w:r w:rsidRPr="00B94450">
              <w:t>on</w:t>
            </w:r>
            <w:r w:rsidRPr="00B94450">
              <w:rPr>
                <w:i/>
              </w:rPr>
              <w:t xml:space="preserve"> grades 11–12 topics</w:t>
            </w:r>
            <w:r w:rsidRPr="00B94450">
              <w:t>,</w:t>
            </w:r>
            <w:r w:rsidRPr="00B94450">
              <w:rPr>
                <w:i/>
              </w:rPr>
              <w:t xml:space="preserve"> texts</w:t>
            </w:r>
            <w:r w:rsidRPr="00B94450">
              <w:t xml:space="preserve">, </w:t>
            </w:r>
            <w:r w:rsidRPr="00B94450">
              <w:rPr>
                <w:i/>
              </w:rPr>
              <w:t>and</w:t>
            </w:r>
            <w:r w:rsidRPr="00B94450">
              <w:t xml:space="preserve"> </w:t>
            </w:r>
            <w:r w:rsidRPr="00B94450">
              <w:rPr>
                <w:i/>
              </w:rPr>
              <w:t>issues</w:t>
            </w:r>
            <w:r w:rsidRPr="00B94450">
              <w:t>, building on others’ ideas and expressing their own clearly and persuasively.</w:t>
            </w:r>
          </w:p>
          <w:p w:rsidR="00237E18" w:rsidRDefault="00237E18" w:rsidP="00CB67F5">
            <w:pPr>
              <w:pStyle w:val="TableText"/>
              <w:ind w:left="360" w:hanging="360"/>
            </w:pPr>
            <w:r>
              <w:t>a.</w:t>
            </w:r>
            <w:r w:rsidR="00CB67F5">
              <w:tab/>
            </w:r>
            <w:r w:rsidRPr="00CB67F5">
              <w:rPr>
                <w:rFonts w:cs="MyriadNCcondensed-SemiBold"/>
                <w:spacing w:val="-4"/>
              </w:rPr>
              <w:t xml:space="preserve">Come to discussions </w:t>
            </w:r>
            <w:proofErr w:type="gramStart"/>
            <w:r w:rsidRPr="00CB67F5">
              <w:rPr>
                <w:rFonts w:cs="MyriadNCcondensed-SemiBold"/>
                <w:spacing w:val="-4"/>
              </w:rPr>
              <w:t>prepared,</w:t>
            </w:r>
            <w:proofErr w:type="gramEnd"/>
            <w:r w:rsidRPr="00CB67F5">
              <w:rPr>
                <w:rFonts w:cs="MyriadNCcondensed-SemiBold"/>
                <w:spacing w:val="-4"/>
              </w:rPr>
              <w:t xml:space="preserve"> having read and researched material under study</w:t>
            </w:r>
            <w:r w:rsidRPr="00CB67F5">
              <w:rPr>
                <w:rFonts w:cs="MyriadNC-Regular"/>
                <w:spacing w:val="-4"/>
              </w:rPr>
              <w:t xml:space="preserve">; explicitly draw on that preparation by referring to evidence from texts and </w:t>
            </w:r>
            <w:r w:rsidRPr="00CB67F5">
              <w:rPr>
                <w:spacing w:val="-4"/>
              </w:rPr>
              <w:t xml:space="preserve">other research on the topic or issue to </w:t>
            </w:r>
            <w:r w:rsidRPr="00CB67F5">
              <w:rPr>
                <w:rFonts w:cs="MyriadNC-Regular"/>
                <w:spacing w:val="-4"/>
              </w:rPr>
              <w:t>stimulate a thoughtful, well-reasoned exchange of ideas</w:t>
            </w:r>
            <w:r w:rsidRPr="00CB67F5">
              <w:rPr>
                <w:spacing w:val="-4"/>
              </w:rPr>
              <w:t>.</w:t>
            </w:r>
          </w:p>
          <w:p w:rsidR="00237E18" w:rsidRDefault="00237E18" w:rsidP="00CB67F5">
            <w:pPr>
              <w:pStyle w:val="TableText"/>
              <w:ind w:left="360" w:hanging="360"/>
            </w:pPr>
            <w:r>
              <w:rPr>
                <w:rFonts w:cs="MyriadNC-Regular"/>
              </w:rPr>
              <w:t>b.</w:t>
            </w:r>
            <w:r w:rsidR="00CB67F5">
              <w:rPr>
                <w:rFonts w:cs="MyriadNC-Regular"/>
              </w:rPr>
              <w:tab/>
            </w:r>
            <w:r w:rsidRPr="00B94450">
              <w:t>Work with peers to promote civil, democratic discussions and decision-making, set clear goals and deadlines, and establish individual roles as needed.</w:t>
            </w:r>
          </w:p>
          <w:p w:rsidR="00237E18" w:rsidRDefault="00237E18" w:rsidP="00CB67F5">
            <w:pPr>
              <w:pStyle w:val="TableText"/>
              <w:ind w:left="360" w:hanging="360"/>
            </w:pPr>
            <w:r>
              <w:t>c.</w:t>
            </w:r>
            <w:r w:rsidR="00CB67F5">
              <w:tab/>
            </w:r>
            <w:r w:rsidRPr="00B94450">
              <w:rPr>
                <w:rFonts w:cs="MyriadNC-Regular"/>
              </w:rPr>
              <w:t xml:space="preserve">Propel conversations by posing and responding to questions that probe reasoning and evidence; ensure a hearing for a full range of positions on a topic or issue; </w:t>
            </w:r>
            <w:r w:rsidRPr="00B94450">
              <w:t>clarify, verify, or challenge ideas and conclusions; and promote divergent and creative perspectives.</w:t>
            </w:r>
          </w:p>
          <w:p w:rsidR="00237E18" w:rsidRDefault="00237E18" w:rsidP="00CB67F5">
            <w:pPr>
              <w:pStyle w:val="TableText"/>
              <w:ind w:left="360" w:hanging="360"/>
              <w:rPr>
                <w:rFonts w:cs="MyriadNC-Regular"/>
              </w:rPr>
            </w:pPr>
            <w:r>
              <w:t>d.</w:t>
            </w:r>
            <w:r w:rsidR="00CB67F5">
              <w:tab/>
            </w:r>
            <w:r w:rsidRPr="00B94450">
              <w:rPr>
                <w:rFonts w:cs="MyriadNC-Regular"/>
              </w:rPr>
              <w:t>Respond thoughtfully to diverse perspectives</w:t>
            </w:r>
            <w:r w:rsidRPr="00B94450">
              <w:t>; synthesize</w:t>
            </w:r>
            <w:r w:rsidRPr="00B94450">
              <w:rPr>
                <w:rFonts w:cs="MyriadNC-Regular"/>
              </w:rPr>
              <w:t xml:space="preserve"> comments, claims, and evidence made on all sides of an issue; resolve contradictions when possible; and determine what additional information or research is required</w:t>
            </w:r>
            <w:r w:rsidRPr="00B94450">
              <w:t xml:space="preserve"> </w:t>
            </w:r>
            <w:r w:rsidRPr="00B94450">
              <w:rPr>
                <w:rFonts w:cs="MyriadNC-Regular"/>
              </w:rPr>
              <w:t>to deepen the investigation or complete the task.</w:t>
            </w:r>
          </w:p>
          <w:p w:rsidR="00237E18" w:rsidRDefault="00237E18" w:rsidP="00CB67F5">
            <w:pPr>
              <w:pStyle w:val="TableText"/>
              <w:ind w:left="360" w:hanging="360"/>
            </w:pPr>
            <w:r>
              <w:rPr>
                <w:rFonts w:cs="MyriadNC-Regular"/>
              </w:rPr>
              <w:t>e.</w:t>
            </w:r>
            <w:r w:rsidR="00CB67F5">
              <w:rPr>
                <w:rFonts w:cs="MyriadNC-Regular"/>
              </w:rPr>
              <w:tab/>
            </w:r>
            <w:r w:rsidRPr="006E2E35">
              <w:t>Seek to understand other perspectives and cultures and communicate effectively with audiences or individuals from varied backgrounds.</w:t>
            </w:r>
          </w:p>
          <w:p w:rsidR="00CB67F5" w:rsidRPr="006E2E35" w:rsidRDefault="00237E18" w:rsidP="00CB67F5">
            <w:pPr>
              <w:pStyle w:val="TableText"/>
              <w:ind w:left="360" w:hanging="360"/>
              <w:rPr>
                <w:rFonts w:cs="MyriadNC-Regular"/>
              </w:rPr>
            </w:pPr>
            <w:r>
              <w:t>f.</w:t>
            </w:r>
            <w:r w:rsidR="00CB67F5">
              <w:tab/>
            </w:r>
            <w:r w:rsidR="0081088E">
              <w:t xml:space="preserve"> </w:t>
            </w:r>
            <w:r w:rsidRPr="00237E18">
              <w:t>Demonstrate command of the conventions of standard English grammar and usage when writing or speaking</w:t>
            </w:r>
            <w:r>
              <w:t>.</w:t>
            </w:r>
          </w:p>
        </w:tc>
      </w:tr>
    </w:tbl>
    <w:p w:rsidR="00C353C0" w:rsidRDefault="00C353C0" w:rsidP="00E946A0">
      <w:pPr>
        <w:pStyle w:val="Heading1"/>
      </w:pPr>
      <w:r>
        <w:t>Assessment</w:t>
      </w:r>
    </w:p>
    <w:tbl>
      <w:tblPr>
        <w:tblW w:w="94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78"/>
      </w:tblGrid>
      <w:tr w:rsidR="00C353C0" w:rsidRPr="002E4C92">
        <w:tc>
          <w:tcPr>
            <w:tcW w:w="9478" w:type="dxa"/>
            <w:shd w:val="clear" w:color="auto" w:fill="76923C"/>
          </w:tcPr>
          <w:p w:rsidR="00C353C0" w:rsidRPr="00BA693E" w:rsidRDefault="00C353C0" w:rsidP="00B00346">
            <w:pPr>
              <w:pStyle w:val="TableHeaders"/>
            </w:pPr>
            <w:r w:rsidRPr="00BA693E">
              <w:t>Assessment(s)</w:t>
            </w:r>
          </w:p>
        </w:tc>
      </w:tr>
      <w:tr w:rsidR="00C353C0">
        <w:tc>
          <w:tcPr>
            <w:tcW w:w="9478" w:type="dxa"/>
          </w:tcPr>
          <w:p w:rsidR="00C353C0" w:rsidRPr="001A3085" w:rsidRDefault="001A3085" w:rsidP="00754473">
            <w:pPr>
              <w:pStyle w:val="TableText"/>
            </w:pPr>
            <w:r w:rsidRPr="001A3085">
              <w:t xml:space="preserve">Student learning </w:t>
            </w:r>
            <w:proofErr w:type="gramStart"/>
            <w:r w:rsidRPr="001A3085">
              <w:t xml:space="preserve">will be </w:t>
            </w:r>
            <w:proofErr w:type="spellStart"/>
            <w:r w:rsidRPr="001A3085">
              <w:t>assessed</w:t>
            </w:r>
            <w:proofErr w:type="spellEnd"/>
            <w:proofErr w:type="gramEnd"/>
            <w:r w:rsidRPr="001A3085">
              <w:t xml:space="preserve"> via a Quick Write at the end of the lesson. Students answer the following prompt, citing textual evidence to support analysis and inferences drawn from the text</w:t>
            </w:r>
            <w:r>
              <w:t>.</w:t>
            </w:r>
          </w:p>
          <w:p w:rsidR="007B558F" w:rsidRPr="003908D2" w:rsidRDefault="00C353C0" w:rsidP="00A13186">
            <w:pPr>
              <w:pStyle w:val="BulletedList"/>
            </w:pPr>
            <w:r>
              <w:t>How do the characters’ reactions to Ophelia’s death further develop central ideas in the play?</w:t>
            </w:r>
          </w:p>
        </w:tc>
      </w:tr>
      <w:tr w:rsidR="00C353C0" w:rsidRPr="00B00346">
        <w:tc>
          <w:tcPr>
            <w:tcW w:w="9478" w:type="dxa"/>
            <w:shd w:val="clear" w:color="auto" w:fill="76923C"/>
          </w:tcPr>
          <w:p w:rsidR="00C353C0" w:rsidRPr="00BA693E" w:rsidRDefault="00C353C0" w:rsidP="00B00346">
            <w:pPr>
              <w:pStyle w:val="TableHeaders"/>
            </w:pPr>
            <w:r w:rsidRPr="00BA693E">
              <w:t>High Performance Response(s)</w:t>
            </w:r>
          </w:p>
        </w:tc>
      </w:tr>
      <w:tr w:rsidR="00C353C0">
        <w:tc>
          <w:tcPr>
            <w:tcW w:w="9478" w:type="dxa"/>
          </w:tcPr>
          <w:p w:rsidR="00190413" w:rsidRDefault="00C353C0" w:rsidP="008151E5">
            <w:pPr>
              <w:pStyle w:val="TableText"/>
            </w:pPr>
            <w:r>
              <w:t xml:space="preserve">A </w:t>
            </w:r>
            <w:r w:rsidR="008F5252">
              <w:t>H</w:t>
            </w:r>
            <w:r w:rsidRPr="00754473">
              <w:t xml:space="preserve">igh </w:t>
            </w:r>
            <w:r w:rsidR="008F5252">
              <w:t>P</w:t>
            </w:r>
            <w:r w:rsidRPr="00754473">
              <w:t xml:space="preserve">erformance </w:t>
            </w:r>
            <w:r w:rsidR="008F5252">
              <w:t>R</w:t>
            </w:r>
            <w:r w:rsidRPr="00754473">
              <w:t xml:space="preserve">esponse </w:t>
            </w:r>
            <w:r w:rsidR="00190413" w:rsidRPr="00754473">
              <w:t>should:</w:t>
            </w:r>
          </w:p>
          <w:p w:rsidR="00C353C0" w:rsidRPr="00754473" w:rsidRDefault="00D83752" w:rsidP="00754473">
            <w:pPr>
              <w:pStyle w:val="BulletedList"/>
            </w:pPr>
            <w:r w:rsidRPr="00754473">
              <w:t xml:space="preserve">Describe the reactions of the main characters in the passage (Gertrude, </w:t>
            </w:r>
            <w:proofErr w:type="spellStart"/>
            <w:r w:rsidRPr="00754473">
              <w:t>Laertes</w:t>
            </w:r>
            <w:proofErr w:type="spellEnd"/>
            <w:r w:rsidRPr="00754473">
              <w:t>, and Hamlet) to Ophelia’s death.</w:t>
            </w:r>
          </w:p>
          <w:p w:rsidR="00D83752" w:rsidRPr="00754473" w:rsidRDefault="00D83752" w:rsidP="00754473">
            <w:pPr>
              <w:pStyle w:val="BulletedList"/>
            </w:pPr>
            <w:r w:rsidRPr="00754473">
              <w:lastRenderedPageBreak/>
              <w:t>Identify more than one central idea.</w:t>
            </w:r>
          </w:p>
          <w:p w:rsidR="00D83752" w:rsidRPr="003908D2" w:rsidRDefault="00D83752" w:rsidP="00754473">
            <w:pPr>
              <w:pStyle w:val="BulletedList"/>
            </w:pPr>
            <w:r w:rsidRPr="00754473">
              <w:t>Explain how the characters’ reactions further the central ideas.</w:t>
            </w:r>
          </w:p>
        </w:tc>
      </w:tr>
    </w:tbl>
    <w:p w:rsidR="00C353C0" w:rsidRDefault="00C353C0" w:rsidP="00E946A0">
      <w:pPr>
        <w:pStyle w:val="Heading1"/>
      </w:pPr>
      <w:r>
        <w:lastRenderedPageBreak/>
        <w:t>Vocabulary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50"/>
      </w:tblGrid>
      <w:tr w:rsidR="00C353C0" w:rsidRPr="00B00346">
        <w:tc>
          <w:tcPr>
            <w:tcW w:w="9450" w:type="dxa"/>
            <w:shd w:val="clear" w:color="auto" w:fill="76923C"/>
          </w:tcPr>
          <w:p w:rsidR="00C353C0" w:rsidRPr="00BA693E" w:rsidRDefault="00C353C0" w:rsidP="00B00346">
            <w:pPr>
              <w:pStyle w:val="TableHeaders"/>
            </w:pPr>
            <w:r w:rsidRPr="00BA693E">
              <w:t>Vocabulary to provide directly (will not include extended instruction)</w:t>
            </w:r>
          </w:p>
        </w:tc>
      </w:tr>
      <w:tr w:rsidR="00C353C0">
        <w:tc>
          <w:tcPr>
            <w:tcW w:w="9450" w:type="dxa"/>
          </w:tcPr>
          <w:p w:rsidR="00C353C0" w:rsidRDefault="00C353C0" w:rsidP="000B2D56">
            <w:pPr>
              <w:pStyle w:val="BulletedList"/>
            </w:pPr>
            <w:proofErr w:type="spellStart"/>
            <w:r>
              <w:t>splenitive</w:t>
            </w:r>
            <w:proofErr w:type="spellEnd"/>
            <w:r>
              <w:t xml:space="preserve"> (adj.) – </w:t>
            </w:r>
            <w:r w:rsidR="009A4546">
              <w:t>quick-tempered</w:t>
            </w:r>
          </w:p>
          <w:p w:rsidR="00C353C0" w:rsidRPr="00B231AA" w:rsidRDefault="00C353C0" w:rsidP="009A4546">
            <w:pPr>
              <w:pStyle w:val="BulletedList"/>
            </w:pPr>
            <w:r>
              <w:t xml:space="preserve">rash (adj.) – </w:t>
            </w:r>
            <w:r w:rsidR="009A4546">
              <w:t>acting or tending to act too hastily or without due consideration</w:t>
            </w:r>
          </w:p>
        </w:tc>
      </w:tr>
      <w:tr w:rsidR="00C353C0" w:rsidRPr="00F308FF">
        <w:tc>
          <w:tcPr>
            <w:tcW w:w="9450" w:type="dxa"/>
            <w:shd w:val="clear" w:color="auto" w:fill="76923C"/>
          </w:tcPr>
          <w:p w:rsidR="00C353C0" w:rsidRPr="00BA693E" w:rsidRDefault="00C353C0" w:rsidP="00754473">
            <w:pPr>
              <w:pStyle w:val="TableHeaders"/>
            </w:pPr>
            <w:r w:rsidRPr="00BA693E">
              <w:t>Vocabulary to teach (may include direct word work and/or questions)</w:t>
            </w:r>
          </w:p>
        </w:tc>
      </w:tr>
      <w:tr w:rsidR="00C353C0">
        <w:tc>
          <w:tcPr>
            <w:tcW w:w="9450" w:type="dxa"/>
          </w:tcPr>
          <w:p w:rsidR="00C353C0" w:rsidRPr="00B231AA" w:rsidRDefault="00C353C0" w:rsidP="00F93AD2">
            <w:pPr>
              <w:pStyle w:val="BulletedList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t>None</w:t>
            </w:r>
            <w:r w:rsidR="00F66139">
              <w:t>.</w:t>
            </w:r>
            <w:proofErr w:type="gramEnd"/>
          </w:p>
        </w:tc>
      </w:tr>
    </w:tbl>
    <w:p w:rsidR="00C353C0" w:rsidRDefault="00C353C0" w:rsidP="00E946A0">
      <w:pPr>
        <w:pStyle w:val="Heading1"/>
      </w:pPr>
      <w:r>
        <w:t>Lesson Agenda/Overview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30"/>
        <w:gridCol w:w="1638"/>
      </w:tblGrid>
      <w:tr w:rsidR="00C353C0" w:rsidRPr="00C02EC2">
        <w:tc>
          <w:tcPr>
            <w:tcW w:w="7830" w:type="dxa"/>
            <w:shd w:val="clear" w:color="auto" w:fill="76923C"/>
          </w:tcPr>
          <w:p w:rsidR="00C353C0" w:rsidRPr="00BA693E" w:rsidRDefault="00C353C0" w:rsidP="00B00346">
            <w:pPr>
              <w:pStyle w:val="TableHeaders"/>
            </w:pPr>
            <w:r w:rsidRPr="00BA693E">
              <w:t>Student-Facing Agenda</w:t>
            </w:r>
          </w:p>
        </w:tc>
        <w:tc>
          <w:tcPr>
            <w:tcW w:w="1638" w:type="dxa"/>
            <w:shd w:val="clear" w:color="auto" w:fill="76923C"/>
          </w:tcPr>
          <w:p w:rsidR="00C353C0" w:rsidRPr="00BA693E" w:rsidRDefault="00C353C0" w:rsidP="00B00346">
            <w:pPr>
              <w:pStyle w:val="TableHeaders"/>
            </w:pPr>
            <w:r w:rsidRPr="00BA693E">
              <w:t>% of Lesson</w:t>
            </w:r>
          </w:p>
        </w:tc>
      </w:tr>
      <w:tr w:rsidR="00C353C0">
        <w:trPr>
          <w:trHeight w:val="1313"/>
        </w:trPr>
        <w:tc>
          <w:tcPr>
            <w:tcW w:w="7830" w:type="dxa"/>
            <w:tcBorders>
              <w:bottom w:val="nil"/>
            </w:tcBorders>
          </w:tcPr>
          <w:p w:rsidR="00C353C0" w:rsidRPr="000B2D56" w:rsidRDefault="00C353C0" w:rsidP="000B2D56">
            <w:pPr>
              <w:pStyle w:val="TableText"/>
              <w:rPr>
                <w:b/>
              </w:rPr>
            </w:pPr>
            <w:r w:rsidRPr="000B2D56">
              <w:rPr>
                <w:b/>
              </w:rPr>
              <w:t>Standards &amp; Text:</w:t>
            </w:r>
          </w:p>
          <w:p w:rsidR="00C353C0" w:rsidRPr="004037E1" w:rsidRDefault="00C353C0" w:rsidP="004037E1">
            <w:pPr>
              <w:pStyle w:val="BulletedList"/>
              <w:rPr>
                <w:rFonts w:ascii="Times New Roman" w:hAnsi="Times New Roman"/>
                <w:sz w:val="24"/>
                <w:szCs w:val="24"/>
              </w:rPr>
            </w:pPr>
            <w:r>
              <w:t>Standards: RL.11-12</w:t>
            </w:r>
            <w:r w:rsidRPr="004037E1">
              <w:rPr>
                <w:color w:val="000000"/>
                <w:sz w:val="23"/>
                <w:szCs w:val="23"/>
              </w:rPr>
              <w:t>.2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 w:rsidRPr="004037E1">
              <w:rPr>
                <w:color w:val="000000"/>
                <w:sz w:val="23"/>
                <w:szCs w:val="23"/>
              </w:rPr>
              <w:t>RL.11-12.3</w:t>
            </w:r>
            <w:r w:rsidR="00750EB9">
              <w:rPr>
                <w:color w:val="000000"/>
                <w:sz w:val="23"/>
                <w:szCs w:val="23"/>
              </w:rPr>
              <w:t xml:space="preserve">, </w:t>
            </w:r>
            <w:r w:rsidR="00AC1435">
              <w:t>W.11-12.9.a,</w:t>
            </w:r>
            <w:r w:rsidR="00AC1435">
              <w:rPr>
                <w:color w:val="000000"/>
                <w:sz w:val="23"/>
                <w:szCs w:val="23"/>
              </w:rPr>
              <w:t xml:space="preserve"> </w:t>
            </w:r>
            <w:r w:rsidR="00750EB9">
              <w:rPr>
                <w:color w:val="000000"/>
                <w:sz w:val="23"/>
                <w:szCs w:val="23"/>
              </w:rPr>
              <w:t>SL.11-12</w:t>
            </w:r>
            <w:r w:rsidR="00AC1435">
              <w:rPr>
                <w:color w:val="000000"/>
                <w:sz w:val="23"/>
                <w:szCs w:val="23"/>
              </w:rPr>
              <w:t>.1</w:t>
            </w:r>
            <w:r w:rsidR="00750EB9">
              <w:rPr>
                <w:color w:val="000000"/>
                <w:sz w:val="23"/>
                <w:szCs w:val="23"/>
              </w:rPr>
              <w:t>.a-f</w:t>
            </w:r>
          </w:p>
          <w:p w:rsidR="00C353C0" w:rsidRDefault="00C353C0" w:rsidP="004B7C07">
            <w:pPr>
              <w:pStyle w:val="BulletedList"/>
            </w:pPr>
            <w:r>
              <w:t xml:space="preserve">Text: </w:t>
            </w:r>
            <w:r>
              <w:rPr>
                <w:i/>
              </w:rPr>
              <w:t>Hamlet</w:t>
            </w:r>
            <w:r>
              <w:t>, Act 5.1, lines 254</w:t>
            </w:r>
            <w:r w:rsidR="009E35EE">
              <w:t>–</w:t>
            </w:r>
            <w:r>
              <w:t>289</w:t>
            </w:r>
          </w:p>
        </w:tc>
        <w:tc>
          <w:tcPr>
            <w:tcW w:w="1638" w:type="dxa"/>
            <w:tcBorders>
              <w:bottom w:val="nil"/>
            </w:tcBorders>
          </w:tcPr>
          <w:p w:rsidR="00C353C0" w:rsidRPr="00C02EC2" w:rsidRDefault="00C353C0" w:rsidP="00E946A0"/>
          <w:p w:rsidR="00C353C0" w:rsidRDefault="00C353C0" w:rsidP="00546D71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C353C0">
        <w:tc>
          <w:tcPr>
            <w:tcW w:w="7830" w:type="dxa"/>
            <w:tcBorders>
              <w:top w:val="nil"/>
            </w:tcBorders>
          </w:tcPr>
          <w:p w:rsidR="00C353C0" w:rsidRPr="00FF72D9" w:rsidRDefault="00C353C0" w:rsidP="003F045D">
            <w:pPr>
              <w:pStyle w:val="TableText"/>
              <w:rPr>
                <w:b/>
              </w:rPr>
            </w:pPr>
            <w:r w:rsidRPr="00FF72D9">
              <w:rPr>
                <w:b/>
              </w:rPr>
              <w:t>Learning Sequence:</w:t>
            </w:r>
          </w:p>
          <w:p w:rsidR="00C353C0" w:rsidRPr="00F93AD2" w:rsidRDefault="00C353C0" w:rsidP="008A0228">
            <w:pPr>
              <w:pStyle w:val="TableText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ind w:left="360"/>
            </w:pPr>
            <w:r w:rsidRPr="00A737A0">
              <w:t xml:space="preserve">Introduction </w:t>
            </w:r>
            <w:r w:rsidR="00150C94">
              <w:t>of</w:t>
            </w:r>
            <w:r w:rsidR="00150C94" w:rsidRPr="00A737A0">
              <w:t xml:space="preserve"> </w:t>
            </w:r>
            <w:r w:rsidRPr="00A737A0">
              <w:t>Lesson Agenda</w:t>
            </w:r>
          </w:p>
          <w:p w:rsidR="00C353C0" w:rsidRPr="00F93AD2" w:rsidRDefault="00C353C0" w:rsidP="008A0228">
            <w:pPr>
              <w:pStyle w:val="TableText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ind w:left="360"/>
            </w:pPr>
            <w:r w:rsidRPr="00A737A0">
              <w:t>Homework Accountability</w:t>
            </w:r>
          </w:p>
          <w:p w:rsidR="00C353C0" w:rsidRPr="00F93AD2" w:rsidRDefault="00C353C0" w:rsidP="008A0228">
            <w:pPr>
              <w:pStyle w:val="TableText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ind w:left="360"/>
            </w:pPr>
            <w:r w:rsidRPr="00A737A0">
              <w:t xml:space="preserve">Masterful Reading </w:t>
            </w:r>
          </w:p>
          <w:p w:rsidR="00EA7418" w:rsidRDefault="006B719C" w:rsidP="008A0228">
            <w:pPr>
              <w:pStyle w:val="TableText"/>
              <w:numPr>
                <w:ilvl w:val="0"/>
                <w:numId w:val="8"/>
              </w:numPr>
              <w:ind w:left="360"/>
            </w:pPr>
            <w:r>
              <w:t>Act 5.1, L</w:t>
            </w:r>
            <w:r w:rsidRPr="00A737A0">
              <w:t xml:space="preserve">ines </w:t>
            </w:r>
            <w:r w:rsidR="0006545D">
              <w:t>254</w:t>
            </w:r>
            <w:r w:rsidRPr="00A737A0">
              <w:t>–</w:t>
            </w:r>
            <w:r w:rsidR="0006545D">
              <w:t>289</w:t>
            </w:r>
            <w:r>
              <w:t xml:space="preserve"> </w:t>
            </w:r>
            <w:r w:rsidR="00C353C0" w:rsidRPr="00A737A0">
              <w:t xml:space="preserve">Reading and Discussion </w:t>
            </w:r>
          </w:p>
          <w:p w:rsidR="00C353C0" w:rsidRDefault="00C353C0" w:rsidP="008A0228">
            <w:pPr>
              <w:pStyle w:val="TableText"/>
              <w:numPr>
                <w:ilvl w:val="0"/>
                <w:numId w:val="8"/>
              </w:numPr>
              <w:ind w:left="360"/>
            </w:pPr>
            <w:r w:rsidRPr="00A737A0">
              <w:t>Quick Write</w:t>
            </w:r>
          </w:p>
          <w:p w:rsidR="00655368" w:rsidRDefault="00655368" w:rsidP="008A0228">
            <w:pPr>
              <w:pStyle w:val="TableText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ind w:left="360"/>
            </w:pPr>
            <w:r>
              <w:t>Optional Film Viewing</w:t>
            </w:r>
          </w:p>
          <w:p w:rsidR="00C353C0" w:rsidRPr="00754473" w:rsidRDefault="00C353C0" w:rsidP="008A0228">
            <w:pPr>
              <w:pStyle w:val="TableText"/>
              <w:numPr>
                <w:ilvl w:val="0"/>
                <w:numId w:val="8"/>
              </w:numPr>
              <w:tabs>
                <w:tab w:val="center" w:pos="4320"/>
                <w:tab w:val="right" w:pos="8640"/>
              </w:tabs>
              <w:ind w:left="360"/>
            </w:pPr>
            <w:r w:rsidRPr="00A737A0">
              <w:t>Closing</w:t>
            </w:r>
          </w:p>
        </w:tc>
        <w:tc>
          <w:tcPr>
            <w:tcW w:w="1638" w:type="dxa"/>
            <w:tcBorders>
              <w:top w:val="nil"/>
            </w:tcBorders>
          </w:tcPr>
          <w:p w:rsidR="00C353C0" w:rsidRDefault="00C353C0" w:rsidP="003F045D">
            <w:pPr>
              <w:pStyle w:val="TableText"/>
            </w:pPr>
          </w:p>
          <w:p w:rsidR="00C353C0" w:rsidRDefault="00C353C0" w:rsidP="008A0228">
            <w:pPr>
              <w:pStyle w:val="TableText"/>
              <w:numPr>
                <w:ilvl w:val="0"/>
                <w:numId w:val="9"/>
              </w:numPr>
              <w:ind w:left="360"/>
            </w:pPr>
            <w:r>
              <w:t>5%</w:t>
            </w:r>
          </w:p>
          <w:p w:rsidR="00C353C0" w:rsidRDefault="00C353C0" w:rsidP="008A0228">
            <w:pPr>
              <w:pStyle w:val="TableText"/>
              <w:numPr>
                <w:ilvl w:val="0"/>
                <w:numId w:val="9"/>
              </w:numPr>
              <w:ind w:left="360"/>
            </w:pPr>
            <w:r>
              <w:t>10%</w:t>
            </w:r>
          </w:p>
          <w:p w:rsidR="00C353C0" w:rsidRDefault="00C353C0" w:rsidP="008A0228">
            <w:pPr>
              <w:pStyle w:val="TableText"/>
              <w:numPr>
                <w:ilvl w:val="0"/>
                <w:numId w:val="9"/>
              </w:numPr>
              <w:ind w:left="360"/>
            </w:pPr>
            <w:r>
              <w:t>5%</w:t>
            </w:r>
          </w:p>
          <w:p w:rsidR="00C353C0" w:rsidRDefault="0060726D" w:rsidP="008A0228">
            <w:pPr>
              <w:pStyle w:val="TableText"/>
              <w:numPr>
                <w:ilvl w:val="0"/>
                <w:numId w:val="9"/>
              </w:numPr>
              <w:ind w:left="360"/>
            </w:pPr>
            <w:r>
              <w:t>35</w:t>
            </w:r>
            <w:r w:rsidR="00C353C0">
              <w:t>%</w:t>
            </w:r>
          </w:p>
          <w:p w:rsidR="00C353C0" w:rsidRDefault="0060726D" w:rsidP="008A0228">
            <w:pPr>
              <w:pStyle w:val="TableText"/>
              <w:numPr>
                <w:ilvl w:val="0"/>
                <w:numId w:val="9"/>
              </w:numPr>
              <w:ind w:left="360"/>
            </w:pPr>
            <w:r>
              <w:t>15</w:t>
            </w:r>
            <w:r w:rsidR="00C353C0">
              <w:t>%</w:t>
            </w:r>
          </w:p>
          <w:p w:rsidR="00655368" w:rsidRDefault="00655368" w:rsidP="008A0228">
            <w:pPr>
              <w:pStyle w:val="TableText"/>
              <w:numPr>
                <w:ilvl w:val="0"/>
                <w:numId w:val="9"/>
              </w:numPr>
              <w:ind w:left="360"/>
            </w:pPr>
            <w:r>
              <w:t>25%</w:t>
            </w:r>
          </w:p>
          <w:p w:rsidR="00C353C0" w:rsidRPr="00C02EC2" w:rsidRDefault="00C353C0" w:rsidP="008A0228">
            <w:pPr>
              <w:pStyle w:val="TableText"/>
              <w:numPr>
                <w:ilvl w:val="0"/>
                <w:numId w:val="9"/>
              </w:numPr>
              <w:ind w:left="360"/>
            </w:pPr>
            <w:r>
              <w:t>5%</w:t>
            </w:r>
          </w:p>
        </w:tc>
      </w:tr>
    </w:tbl>
    <w:p w:rsidR="00C353C0" w:rsidRDefault="00C353C0" w:rsidP="00E946A0">
      <w:pPr>
        <w:pStyle w:val="Heading1"/>
      </w:pPr>
      <w:r>
        <w:t>Materials</w:t>
      </w:r>
    </w:p>
    <w:p w:rsidR="00C71E5C" w:rsidRDefault="00C71E5C" w:rsidP="00C27CFC">
      <w:pPr>
        <w:pStyle w:val="BulletedList"/>
      </w:pPr>
      <w:r>
        <w:t>Student copies of the Central Ideas Tracking Tool (refer to 11.1.2 Lesson 7)</w:t>
      </w:r>
    </w:p>
    <w:p w:rsidR="00C353C0" w:rsidRDefault="00DC0606" w:rsidP="00C27CFC">
      <w:pPr>
        <w:pStyle w:val="BulletedList"/>
      </w:pPr>
      <w:r>
        <w:t>Copies of the Mourners Chart for each student</w:t>
      </w:r>
    </w:p>
    <w:p w:rsidR="00AC20E8" w:rsidRDefault="00AC20E8" w:rsidP="00AC20E8">
      <w:pPr>
        <w:pStyle w:val="BulletedList"/>
      </w:pPr>
      <w:r>
        <w:t xml:space="preserve">Student copies of the </w:t>
      </w:r>
      <w:r w:rsidRPr="00150C94">
        <w:t>Short Response Rubric and Checklist</w:t>
      </w:r>
      <w:r w:rsidR="00754473">
        <w:t xml:space="preserve"> (refer to 11.1.1 Lesson 1)</w:t>
      </w:r>
    </w:p>
    <w:p w:rsidR="004F1988" w:rsidRPr="006E7D3C" w:rsidRDefault="004F1988" w:rsidP="00AC20E8">
      <w:pPr>
        <w:pStyle w:val="BulletedList"/>
      </w:pPr>
      <w:r>
        <w:t>Gregory Dor</w:t>
      </w:r>
      <w:r w:rsidR="00190413">
        <w:t>a</w:t>
      </w:r>
      <w:r>
        <w:t xml:space="preserve">n’s </w:t>
      </w:r>
      <w:r>
        <w:rPr>
          <w:i/>
        </w:rPr>
        <w:t>Hamlet</w:t>
      </w:r>
      <w:r>
        <w:t xml:space="preserve"> (2:34:32–2:46:44)</w:t>
      </w:r>
    </w:p>
    <w:p w:rsidR="00C353C0" w:rsidRDefault="00C353C0" w:rsidP="00E946A0">
      <w:pPr>
        <w:pStyle w:val="Heading1"/>
      </w:pPr>
      <w:r w:rsidRPr="00A24DAB">
        <w:lastRenderedPageBreak/>
        <w:t>Learning Sequence</w:t>
      </w:r>
    </w:p>
    <w:tbl>
      <w:tblPr>
        <w:tblStyle w:val="TableGrid"/>
        <w:tblW w:w="9468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94"/>
        <w:gridCol w:w="8574"/>
      </w:tblGrid>
      <w:tr w:rsidR="00754473" w:rsidRPr="001C6EA7">
        <w:tc>
          <w:tcPr>
            <w:tcW w:w="9468" w:type="dxa"/>
            <w:gridSpan w:val="2"/>
            <w:shd w:val="clear" w:color="auto" w:fill="76923C" w:themeFill="accent3" w:themeFillShade="BF"/>
          </w:tcPr>
          <w:p w:rsidR="00754473" w:rsidRPr="001C6EA7" w:rsidRDefault="00754473" w:rsidP="009F6670">
            <w:pPr>
              <w:pStyle w:val="TableHeaders"/>
            </w:pPr>
            <w:r w:rsidRPr="001C6EA7">
              <w:t>How to Use the Learning Sequence</w:t>
            </w:r>
          </w:p>
        </w:tc>
      </w:tr>
      <w:tr w:rsidR="00754473" w:rsidRPr="000D6FA4">
        <w:tc>
          <w:tcPr>
            <w:tcW w:w="894" w:type="dxa"/>
            <w:shd w:val="clear" w:color="auto" w:fill="76923C" w:themeFill="accent3" w:themeFillShade="BF"/>
          </w:tcPr>
          <w:p w:rsidR="00754473" w:rsidRPr="000D6FA4" w:rsidRDefault="00754473" w:rsidP="009F6670">
            <w:pPr>
              <w:pStyle w:val="TableHeaders"/>
            </w:pPr>
            <w:r w:rsidRPr="000D6FA4">
              <w:t>Symbol</w:t>
            </w:r>
          </w:p>
        </w:tc>
        <w:tc>
          <w:tcPr>
            <w:tcW w:w="8574" w:type="dxa"/>
            <w:shd w:val="clear" w:color="auto" w:fill="76923C" w:themeFill="accent3" w:themeFillShade="BF"/>
          </w:tcPr>
          <w:p w:rsidR="00754473" w:rsidRPr="000D6FA4" w:rsidRDefault="00754473" w:rsidP="009F6670">
            <w:pPr>
              <w:pStyle w:val="TableHeaders"/>
            </w:pPr>
            <w:r w:rsidRPr="000D6FA4">
              <w:t>Type of Text &amp; Interpretation of the Symbol</w:t>
            </w:r>
          </w:p>
        </w:tc>
      </w:tr>
      <w:tr w:rsidR="00754473" w:rsidRPr="00E65C14">
        <w:tc>
          <w:tcPr>
            <w:tcW w:w="894" w:type="dxa"/>
          </w:tcPr>
          <w:p w:rsidR="00754473" w:rsidRPr="00E65C14" w:rsidRDefault="00754473" w:rsidP="009F6670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  <w:color w:val="4F81BD" w:themeColor="accent1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</w:rPr>
              <w:t>10%</w:t>
            </w:r>
          </w:p>
        </w:tc>
        <w:tc>
          <w:tcPr>
            <w:tcW w:w="8574" w:type="dxa"/>
          </w:tcPr>
          <w:p w:rsidR="00754473" w:rsidRPr="00E65C14" w:rsidRDefault="00754473" w:rsidP="009F6670">
            <w:pPr>
              <w:spacing w:before="20" w:after="20" w:line="240" w:lineRule="auto"/>
              <w:rPr>
                <w:rFonts w:asciiTheme="minorHAnsi" w:hAnsiTheme="minorHAnsi"/>
                <w:b/>
                <w:color w:val="4F81BD" w:themeColor="accent1"/>
              </w:rPr>
            </w:pPr>
            <w:r w:rsidRPr="00E65C14">
              <w:rPr>
                <w:rFonts w:asciiTheme="minorHAnsi" w:hAnsiTheme="minorHAnsi"/>
                <w:b/>
                <w:color w:val="4F81BD" w:themeColor="accent1"/>
              </w:rPr>
              <w:t>Percentage indicates the percentage of lesson time each activity should take.</w:t>
            </w:r>
          </w:p>
        </w:tc>
      </w:tr>
      <w:tr w:rsidR="00754473" w:rsidRPr="000D6FA4">
        <w:tc>
          <w:tcPr>
            <w:tcW w:w="894" w:type="dxa"/>
            <w:vMerge w:val="restart"/>
            <w:vAlign w:val="center"/>
          </w:tcPr>
          <w:p w:rsidR="00754473" w:rsidRPr="00A948B3" w:rsidRDefault="00754473" w:rsidP="009F6670">
            <w:pPr>
              <w:spacing w:before="20" w:after="2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Pr="00A948B3">
              <w:rPr>
                <w:sz w:val="18"/>
              </w:rPr>
              <w:t>o symbol</w:t>
            </w:r>
          </w:p>
        </w:tc>
        <w:tc>
          <w:tcPr>
            <w:tcW w:w="8574" w:type="dxa"/>
          </w:tcPr>
          <w:p w:rsidR="00754473" w:rsidRPr="000D6FA4" w:rsidRDefault="00754473" w:rsidP="009F6670">
            <w:pPr>
              <w:spacing w:before="20" w:after="20" w:line="240" w:lineRule="auto"/>
            </w:pPr>
            <w:r>
              <w:t xml:space="preserve">Plain text </w:t>
            </w:r>
            <w:r w:rsidRPr="000D6FA4">
              <w:t>indicates teacher action.</w:t>
            </w:r>
          </w:p>
        </w:tc>
      </w:tr>
      <w:tr w:rsidR="00754473" w:rsidRPr="000D6FA4">
        <w:tc>
          <w:tcPr>
            <w:tcW w:w="894" w:type="dxa"/>
            <w:vMerge/>
          </w:tcPr>
          <w:p w:rsidR="00754473" w:rsidRPr="000D6FA4" w:rsidRDefault="00754473" w:rsidP="009F6670">
            <w:pPr>
              <w:spacing w:before="20" w:after="2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74" w:type="dxa"/>
          </w:tcPr>
          <w:p w:rsidR="00754473" w:rsidRPr="000D6FA4" w:rsidRDefault="00754473" w:rsidP="009F6670">
            <w:pPr>
              <w:spacing w:before="20" w:after="20" w:line="240" w:lineRule="auto"/>
              <w:rPr>
                <w:color w:val="4F81BD" w:themeColor="accent1"/>
              </w:rPr>
            </w:pPr>
            <w:r w:rsidRPr="00BA46CB">
              <w:rPr>
                <w:b/>
              </w:rPr>
              <w:t>Bold text indicates questions for the teacher to ask students.</w:t>
            </w:r>
          </w:p>
        </w:tc>
      </w:tr>
      <w:tr w:rsidR="00754473" w:rsidRPr="000D6FA4">
        <w:tc>
          <w:tcPr>
            <w:tcW w:w="894" w:type="dxa"/>
            <w:vMerge/>
          </w:tcPr>
          <w:p w:rsidR="00754473" w:rsidRPr="000D6FA4" w:rsidRDefault="00754473" w:rsidP="009F6670">
            <w:pPr>
              <w:spacing w:before="20" w:after="2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74" w:type="dxa"/>
          </w:tcPr>
          <w:p w:rsidR="00754473" w:rsidRPr="001E189E" w:rsidRDefault="00754473" w:rsidP="009F6670">
            <w:pPr>
              <w:spacing w:before="20" w:after="20" w:line="240" w:lineRule="auto"/>
              <w:rPr>
                <w:i/>
              </w:rPr>
            </w:pPr>
            <w:r w:rsidRPr="001E189E">
              <w:rPr>
                <w:i/>
              </w:rPr>
              <w:t>Italicized text indicates a vocabulary word.</w:t>
            </w:r>
          </w:p>
        </w:tc>
      </w:tr>
      <w:tr w:rsidR="00754473" w:rsidRPr="000D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bottom"/>
          </w:tcPr>
          <w:p w:rsidR="00754473" w:rsidRDefault="00754473" w:rsidP="009F6670">
            <w:pPr>
              <w:spacing w:before="40" w:after="0" w:line="240" w:lineRule="auto"/>
              <w:jc w:val="center"/>
            </w:pPr>
            <w:r>
              <w:sym w:font="Webdings" w:char="F034"/>
            </w:r>
          </w:p>
        </w:tc>
        <w:tc>
          <w:tcPr>
            <w:tcW w:w="8574" w:type="dxa"/>
          </w:tcPr>
          <w:p w:rsidR="00754473" w:rsidRPr="000C0112" w:rsidRDefault="00754473" w:rsidP="009F6670">
            <w:pPr>
              <w:spacing w:before="20" w:after="20" w:line="240" w:lineRule="auto"/>
            </w:pPr>
            <w:proofErr w:type="gramStart"/>
            <w:r w:rsidRPr="001708C2">
              <w:t>Indicates student action(s).</w:t>
            </w:r>
            <w:proofErr w:type="gramEnd"/>
          </w:p>
        </w:tc>
      </w:tr>
      <w:tr w:rsidR="00754473" w:rsidRPr="000D6F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4" w:type="dxa"/>
            <w:vAlign w:val="center"/>
          </w:tcPr>
          <w:p w:rsidR="00754473" w:rsidRDefault="00754473" w:rsidP="009F6670">
            <w:pPr>
              <w:spacing w:before="80" w:after="0" w:line="240" w:lineRule="auto"/>
              <w:jc w:val="center"/>
            </w:pPr>
            <w:r>
              <w:sym w:font="Webdings" w:char="F028"/>
            </w:r>
          </w:p>
        </w:tc>
        <w:tc>
          <w:tcPr>
            <w:tcW w:w="8574" w:type="dxa"/>
          </w:tcPr>
          <w:p w:rsidR="00754473" w:rsidRPr="000C0112" w:rsidRDefault="00754473" w:rsidP="009F6670">
            <w:pPr>
              <w:spacing w:before="20" w:after="20" w:line="240" w:lineRule="auto"/>
            </w:pPr>
            <w:proofErr w:type="gramStart"/>
            <w:r w:rsidRPr="001708C2">
              <w:t>Indicates possible student response(s) to teacher questions.</w:t>
            </w:r>
            <w:proofErr w:type="gramEnd"/>
          </w:p>
        </w:tc>
      </w:tr>
      <w:tr w:rsidR="00754473" w:rsidRPr="000D6FA4">
        <w:tc>
          <w:tcPr>
            <w:tcW w:w="894" w:type="dxa"/>
            <w:vAlign w:val="bottom"/>
          </w:tcPr>
          <w:p w:rsidR="00754473" w:rsidRPr="000D6FA4" w:rsidRDefault="00754473" w:rsidP="009F6670">
            <w:pPr>
              <w:spacing w:after="0" w:line="240" w:lineRule="auto"/>
              <w:jc w:val="center"/>
              <w:rPr>
                <w:color w:val="4F81BD" w:themeColor="accent1"/>
              </w:rPr>
            </w:pPr>
            <w:r w:rsidRPr="000D6FA4">
              <w:rPr>
                <w:color w:val="4F81BD" w:themeColor="accent1"/>
              </w:rPr>
              <w:sym w:font="Webdings" w:char="F069"/>
            </w:r>
          </w:p>
        </w:tc>
        <w:tc>
          <w:tcPr>
            <w:tcW w:w="8574" w:type="dxa"/>
          </w:tcPr>
          <w:p w:rsidR="00754473" w:rsidRPr="000D6FA4" w:rsidRDefault="00754473" w:rsidP="009F6670">
            <w:pPr>
              <w:spacing w:before="20" w:after="20" w:line="240" w:lineRule="auto"/>
              <w:rPr>
                <w:color w:val="4F81BD" w:themeColor="accent1"/>
              </w:rPr>
            </w:pPr>
            <w:proofErr w:type="gramStart"/>
            <w:r>
              <w:rPr>
                <w:color w:val="4F81BD" w:themeColor="accent1"/>
              </w:rPr>
              <w:t>I</w:t>
            </w:r>
            <w:r w:rsidRPr="000D6FA4">
              <w:rPr>
                <w:color w:val="4F81BD" w:themeColor="accent1"/>
              </w:rPr>
              <w:t>ndicates instructional notes for the teacher.</w:t>
            </w:r>
            <w:proofErr w:type="gramEnd"/>
          </w:p>
        </w:tc>
      </w:tr>
    </w:tbl>
    <w:p w:rsidR="00C353C0" w:rsidRPr="00A24DAB" w:rsidRDefault="00C353C0" w:rsidP="00CE2836">
      <w:pPr>
        <w:pStyle w:val="LearningSequenceHeader"/>
      </w:pPr>
      <w:r w:rsidRPr="00A24DAB">
        <w:t>Activity 1: Introduction of Lesson Agenda</w:t>
      </w:r>
      <w:r w:rsidRPr="00A24DAB">
        <w:tab/>
        <w:t>5%</w:t>
      </w:r>
    </w:p>
    <w:p w:rsidR="00C353C0" w:rsidRPr="001F1A0E" w:rsidRDefault="00C353C0" w:rsidP="00754473">
      <w:pPr>
        <w:pStyle w:val="TA"/>
        <w:rPr>
          <w:rFonts w:cs="Calibri"/>
        </w:rPr>
      </w:pPr>
      <w:r>
        <w:t>Review</w:t>
      </w:r>
      <w:r w:rsidRPr="00A87065">
        <w:t xml:space="preserve"> the agenda and assessed sta</w:t>
      </w:r>
      <w:r>
        <w:t xml:space="preserve">ndards for this lesson: </w:t>
      </w:r>
      <w:r>
        <w:rPr>
          <w:rFonts w:cs="Calibri"/>
        </w:rPr>
        <w:t>RL.11-12.2 and RL.11-12.3</w:t>
      </w:r>
      <w:r>
        <w:t>.</w:t>
      </w:r>
      <w:r w:rsidRPr="00A87065">
        <w:t xml:space="preserve"> </w:t>
      </w:r>
      <w:r>
        <w:t xml:space="preserve">Explain that in </w:t>
      </w:r>
      <w:r w:rsidRPr="00A87065">
        <w:t>this lesson, students</w:t>
      </w:r>
      <w:r w:rsidR="008F5252">
        <w:t xml:space="preserve"> </w:t>
      </w:r>
      <w:r>
        <w:t xml:space="preserve">reread the scene they read in </w:t>
      </w:r>
      <w:r w:rsidR="009A4546">
        <w:t xml:space="preserve">11.1.2 </w:t>
      </w:r>
      <w:r w:rsidR="0068720B">
        <w:t xml:space="preserve">Lesson </w:t>
      </w:r>
      <w:r w:rsidR="009A4546">
        <w:t>20</w:t>
      </w:r>
      <w:r>
        <w:t xml:space="preserve">, focusing on how Shakespeare develops the characters in this scene to further central ideas of the play. Student learning </w:t>
      </w:r>
      <w:proofErr w:type="gramStart"/>
      <w:r>
        <w:t>will be captured</w:t>
      </w:r>
      <w:proofErr w:type="gramEnd"/>
      <w:r>
        <w:t xml:space="preserve"> through a Quick Write that requires students to explain how the characters and central ideas interact in this scene.</w:t>
      </w:r>
      <w:bookmarkStart w:id="0" w:name="_GoBack"/>
      <w:bookmarkEnd w:id="0"/>
    </w:p>
    <w:p w:rsidR="00C353C0" w:rsidRPr="007977FD" w:rsidRDefault="00C353C0" w:rsidP="003F045D">
      <w:pPr>
        <w:pStyle w:val="SA"/>
      </w:pPr>
      <w:r>
        <w:t>Students look at the agenda and follow along.</w:t>
      </w:r>
    </w:p>
    <w:p w:rsidR="00C353C0" w:rsidRDefault="00C353C0" w:rsidP="00CE2836">
      <w:pPr>
        <w:pStyle w:val="LearningSequenceHeader"/>
      </w:pPr>
      <w:r>
        <w:t>Activity 2</w:t>
      </w:r>
      <w:r w:rsidRPr="000B2D56">
        <w:t xml:space="preserve">: </w:t>
      </w:r>
      <w:r>
        <w:t>Homework Accountability</w:t>
      </w:r>
      <w:r>
        <w:tab/>
        <w:t>10</w:t>
      </w:r>
      <w:r w:rsidRPr="000B2D56">
        <w:t>%</w:t>
      </w:r>
    </w:p>
    <w:p w:rsidR="00C353C0" w:rsidRPr="00754473" w:rsidRDefault="00AC1435" w:rsidP="00754473">
      <w:pPr>
        <w:pStyle w:val="TA"/>
      </w:pPr>
      <w:r>
        <w:t xml:space="preserve">Instruct students to talk in </w:t>
      </w:r>
      <w:r w:rsidR="001553ED">
        <w:t xml:space="preserve">pairs </w:t>
      </w:r>
      <w:r w:rsidR="00C353C0" w:rsidRPr="00754473">
        <w:t xml:space="preserve">about how they </w:t>
      </w:r>
      <w:r w:rsidR="00451060">
        <w:t>applied</w:t>
      </w:r>
      <w:r w:rsidR="009F6670">
        <w:t xml:space="preserve"> their focus standard, RL.</w:t>
      </w:r>
      <w:r w:rsidR="00C353C0" w:rsidRPr="00754473">
        <w:t>11-12.</w:t>
      </w:r>
      <w:r w:rsidR="00BD47C9" w:rsidRPr="00754473">
        <w:t>5</w:t>
      </w:r>
      <w:r>
        <w:t xml:space="preserve"> to their </w:t>
      </w:r>
      <w:r w:rsidR="002615E8">
        <w:t>AIR</w:t>
      </w:r>
      <w:r w:rsidR="00C71E5C" w:rsidRPr="00754473">
        <w:t xml:space="preserve"> </w:t>
      </w:r>
      <w:r>
        <w:t xml:space="preserve">text. </w:t>
      </w:r>
      <w:r w:rsidR="00C353C0" w:rsidRPr="00754473">
        <w:t xml:space="preserve">Lead a brief share out on the previous lesson’s AIR homework </w:t>
      </w:r>
      <w:r>
        <w:t xml:space="preserve">assignment. </w:t>
      </w:r>
      <w:r w:rsidR="00C353C0" w:rsidRPr="00754473">
        <w:t>Select several students (or student pairs) to explain how they applied their focus standard to their AIR text.</w:t>
      </w:r>
    </w:p>
    <w:p w:rsidR="006B719C" w:rsidRPr="000B2D56" w:rsidRDefault="006B719C" w:rsidP="00F93AD2">
      <w:pPr>
        <w:pStyle w:val="SA"/>
      </w:pPr>
      <w:r w:rsidRPr="00E51822">
        <w:t>Students (or student pairs) discuss and share how they applied their focus standard</w:t>
      </w:r>
      <w:r w:rsidR="00E069C8">
        <w:t xml:space="preserve"> (RL.11-12.5</w:t>
      </w:r>
      <w:r>
        <w:t>)</w:t>
      </w:r>
      <w:r w:rsidRPr="00E51822">
        <w:t xml:space="preserve"> to their AIR text from the previous lesson’s homework.</w:t>
      </w:r>
    </w:p>
    <w:p w:rsidR="00C353C0" w:rsidRDefault="00C353C0" w:rsidP="002615E8">
      <w:pPr>
        <w:pStyle w:val="ActivityHeader"/>
        <w:keepNext/>
      </w:pPr>
      <w:r w:rsidRPr="000B2D56">
        <w:t xml:space="preserve">Activity </w:t>
      </w:r>
      <w:r>
        <w:t>3</w:t>
      </w:r>
      <w:r w:rsidRPr="000B2D56">
        <w:t xml:space="preserve">: </w:t>
      </w:r>
      <w:r>
        <w:t>Masterful Reading</w:t>
      </w:r>
      <w:r>
        <w:tab/>
      </w:r>
      <w:r w:rsidR="00486113">
        <w:t>5</w:t>
      </w:r>
      <w:r w:rsidRPr="000B2D56">
        <w:t>%</w:t>
      </w:r>
    </w:p>
    <w:p w:rsidR="00C353C0" w:rsidRDefault="00D40D69" w:rsidP="003F045D">
      <w:pPr>
        <w:pStyle w:val="TA"/>
      </w:pPr>
      <w:r w:rsidRPr="00D40D69">
        <w:t xml:space="preserve">Have students listen to a masterful reading of </w:t>
      </w:r>
      <w:r w:rsidR="0006545D">
        <w:t>lines 254–289</w:t>
      </w:r>
      <w:r w:rsidR="009F6670">
        <w:t xml:space="preserve"> from “Sweets to the sweet, farewell! I hoped thou </w:t>
      </w:r>
      <w:proofErr w:type="spellStart"/>
      <w:r w:rsidR="009F6670">
        <w:t>shouldst</w:t>
      </w:r>
      <w:proofErr w:type="spellEnd"/>
      <w:r w:rsidR="009F6670">
        <w:t xml:space="preserve">” to “O, he is mad, </w:t>
      </w:r>
      <w:proofErr w:type="spellStart"/>
      <w:r w:rsidR="009F6670">
        <w:t>Laertes</w:t>
      </w:r>
      <w:proofErr w:type="spellEnd"/>
      <w:r w:rsidR="009F6670">
        <w:t xml:space="preserve">, / </w:t>
      </w:r>
      <w:proofErr w:type="gramStart"/>
      <w:r w:rsidR="009F6670">
        <w:t>For</w:t>
      </w:r>
      <w:proofErr w:type="gramEnd"/>
      <w:r w:rsidR="009F6670">
        <w:t xml:space="preserve"> love of God, forbear him.”</w:t>
      </w:r>
      <w:r w:rsidR="00C353C0">
        <w:t xml:space="preserve"> As students listen, they should think about how the characters express their grief</w:t>
      </w:r>
      <w:r w:rsidR="00161469">
        <w:t xml:space="preserve"> over Ophelia’s death</w:t>
      </w:r>
      <w:r w:rsidR="00C353C0">
        <w:t xml:space="preserve">. </w:t>
      </w:r>
    </w:p>
    <w:p w:rsidR="007F66AA" w:rsidRDefault="007F66AA" w:rsidP="007F66AA">
      <w:pPr>
        <w:pStyle w:val="SA"/>
      </w:pPr>
      <w:r>
        <w:t xml:space="preserve">Students </w:t>
      </w:r>
      <w:r w:rsidR="004B1C39">
        <w:t>follow along, reading silently</w:t>
      </w:r>
      <w:r>
        <w:t xml:space="preserve">. </w:t>
      </w:r>
    </w:p>
    <w:p w:rsidR="00C353C0" w:rsidRDefault="00C353C0" w:rsidP="00A279AF">
      <w:pPr>
        <w:pStyle w:val="LearningSequenceHeader"/>
        <w:pBdr>
          <w:bottom w:val="single" w:sz="12" w:space="0" w:color="9BBB59"/>
        </w:pBdr>
      </w:pPr>
      <w:r>
        <w:lastRenderedPageBreak/>
        <w:t xml:space="preserve">Activity 4: Act 5.1, Lines </w:t>
      </w:r>
      <w:r w:rsidR="006F07B4">
        <w:t>254</w:t>
      </w:r>
      <w:r w:rsidR="008B6B0A">
        <w:t>–</w:t>
      </w:r>
      <w:r>
        <w:t>289 Reading and Discussion</w:t>
      </w:r>
      <w:r w:rsidR="00660C8E">
        <w:tab/>
      </w:r>
      <w:r w:rsidR="00486113">
        <w:t>3</w:t>
      </w:r>
      <w:r w:rsidR="0060726D">
        <w:t>5</w:t>
      </w:r>
      <w:r w:rsidRPr="00707670">
        <w:t>%</w:t>
      </w:r>
    </w:p>
    <w:p w:rsidR="00C353C0" w:rsidRDefault="00C353C0" w:rsidP="00FE4D0F">
      <w:pPr>
        <w:pStyle w:val="TA"/>
      </w:pPr>
      <w:r w:rsidRPr="004B4D3D">
        <w:t>Remind students t</w:t>
      </w:r>
      <w:r>
        <w:t xml:space="preserve">hat they are rereading the text from </w:t>
      </w:r>
      <w:r w:rsidR="009F6670">
        <w:t xml:space="preserve">11.1.2 </w:t>
      </w:r>
      <w:r w:rsidR="008B7742">
        <w:t>L</w:t>
      </w:r>
      <w:r>
        <w:t xml:space="preserve">esson </w:t>
      </w:r>
      <w:r w:rsidR="009F6670">
        <w:t>20</w:t>
      </w:r>
      <w:r>
        <w:t xml:space="preserve">. </w:t>
      </w:r>
      <w:r w:rsidR="00C71E5C">
        <w:t>Here</w:t>
      </w:r>
      <w:r w:rsidR="002D49D0">
        <w:t xml:space="preserve">, </w:t>
      </w:r>
      <w:r w:rsidRPr="004B4D3D">
        <w:t>students begin with a brief</w:t>
      </w:r>
      <w:r>
        <w:t xml:space="preserve"> review of central ideas and </w:t>
      </w:r>
      <w:r w:rsidRPr="004B4D3D">
        <w:t xml:space="preserve">then continue to examine </w:t>
      </w:r>
      <w:r>
        <w:t>how Shakespeare uses characters to further</w:t>
      </w:r>
      <w:r w:rsidRPr="004B4D3D">
        <w:t xml:space="preserve"> central ideas.</w:t>
      </w:r>
    </w:p>
    <w:p w:rsidR="00C353C0" w:rsidRDefault="00C71E5C" w:rsidP="00FB5761">
      <w:pPr>
        <w:pStyle w:val="SASRBullet"/>
        <w:numPr>
          <w:ilvl w:val="0"/>
          <w:numId w:val="0"/>
        </w:numPr>
        <w:rPr>
          <w:b/>
        </w:rPr>
      </w:pPr>
      <w:r>
        <w:rPr>
          <w:b/>
        </w:rPr>
        <w:t>In pairs</w:t>
      </w:r>
      <w:r w:rsidR="00C353C0">
        <w:rPr>
          <w:b/>
        </w:rPr>
        <w:t xml:space="preserve"> review your notes and annotations to generate a list of at least three central ideas that Shakespeare has introduced and developed in </w:t>
      </w:r>
      <w:r w:rsidR="00C353C0">
        <w:rPr>
          <w:b/>
          <w:i/>
        </w:rPr>
        <w:t xml:space="preserve">Hamlet </w:t>
      </w:r>
      <w:r w:rsidR="00C353C0" w:rsidRPr="00595A31">
        <w:rPr>
          <w:b/>
        </w:rPr>
        <w:t>that are further developed in this scene.</w:t>
      </w:r>
    </w:p>
    <w:p w:rsidR="00C353C0" w:rsidRDefault="00C353C0" w:rsidP="00A35FCD">
      <w:pPr>
        <w:pStyle w:val="SR"/>
      </w:pPr>
      <w:r>
        <w:t>Student responses may include:</w:t>
      </w:r>
    </w:p>
    <w:p w:rsidR="00C353C0" w:rsidRDefault="00C353C0" w:rsidP="00A35FCD">
      <w:pPr>
        <w:pStyle w:val="SASRBullet"/>
      </w:pPr>
      <w:r>
        <w:t>Revenge</w:t>
      </w:r>
    </w:p>
    <w:p w:rsidR="00C353C0" w:rsidRDefault="007B6D48" w:rsidP="00A35FCD">
      <w:pPr>
        <w:pStyle w:val="SASRBullet"/>
      </w:pPr>
      <w:r>
        <w:t>Mortality</w:t>
      </w:r>
    </w:p>
    <w:p w:rsidR="00C353C0" w:rsidRDefault="007B6D48" w:rsidP="00A35FCD">
      <w:pPr>
        <w:pStyle w:val="SASRBullet"/>
      </w:pPr>
      <w:r>
        <w:t>Action vs. Inaction</w:t>
      </w:r>
    </w:p>
    <w:p w:rsidR="00C353C0" w:rsidRPr="00FB5761" w:rsidRDefault="004B1C39" w:rsidP="00F93AD2">
      <w:pPr>
        <w:pStyle w:val="SASRBullet"/>
      </w:pPr>
      <w:r>
        <w:t>Madness</w:t>
      </w:r>
    </w:p>
    <w:p w:rsidR="000B43D2" w:rsidRDefault="00C353C0" w:rsidP="00A35FCD">
      <w:pPr>
        <w:pStyle w:val="TA"/>
      </w:pPr>
      <w:r>
        <w:t>Instruct students to consider these central ideas as they examine how Shakespeare develops the characters in this scene</w:t>
      </w:r>
      <w:r w:rsidR="00FE4D0F">
        <w:t xml:space="preserve"> and to annotate for central ideas, using the code </w:t>
      </w:r>
      <w:r w:rsidR="00FE4D0F">
        <w:rPr>
          <w:i/>
        </w:rPr>
        <w:t>CI</w:t>
      </w:r>
      <w:r w:rsidR="00FE4D0F">
        <w:t>, throughout the lesson</w:t>
      </w:r>
      <w:r>
        <w:t>.</w:t>
      </w:r>
      <w:r w:rsidR="004D3EB5">
        <w:t xml:space="preserve"> </w:t>
      </w:r>
    </w:p>
    <w:p w:rsidR="004B1C39" w:rsidRDefault="004B1C39" w:rsidP="00A35FCD">
      <w:pPr>
        <w:pStyle w:val="IN"/>
      </w:pPr>
      <w:r w:rsidRPr="00F16658">
        <w:t>Remind students that they should be keeping track of central ideas in the play using the Central Ideas Tracking Tool</w:t>
      </w:r>
      <w:r>
        <w:t xml:space="preserve">. </w:t>
      </w:r>
      <w:r w:rsidR="009C6EB1">
        <w:t xml:space="preserve">Encourage students to record related concepts in the right-hand column of the Tool, noting how these concepts support the development of larger central ideas. Related concepts that arise in this lesson include family duty and morality. </w:t>
      </w:r>
    </w:p>
    <w:p w:rsidR="000B43D2" w:rsidRDefault="000B43D2" w:rsidP="00F93AD2">
      <w:pPr>
        <w:pStyle w:val="BR"/>
      </w:pPr>
    </w:p>
    <w:p w:rsidR="00C353C0" w:rsidRDefault="00603DBF" w:rsidP="00A35FCD">
      <w:pPr>
        <w:pStyle w:val="TA"/>
      </w:pPr>
      <w:r>
        <w:t xml:space="preserve">Distribute the </w:t>
      </w:r>
      <w:r w:rsidR="00582A91">
        <w:t xml:space="preserve">Mourners </w:t>
      </w:r>
      <w:r w:rsidR="004F2FD6">
        <w:t>Chart</w:t>
      </w:r>
      <w:r w:rsidR="00582A91">
        <w:t xml:space="preserve">. </w:t>
      </w:r>
      <w:proofErr w:type="gramStart"/>
      <w:r w:rsidR="00920920">
        <w:t xml:space="preserve">Direct students to form </w:t>
      </w:r>
      <w:r w:rsidR="00AF4F10">
        <w:t>small groups</w:t>
      </w:r>
      <w:r w:rsidR="00920920">
        <w:t xml:space="preserve"> to</w:t>
      </w:r>
      <w:r w:rsidR="004D3EB5">
        <w:t xml:space="preserve"> </w:t>
      </w:r>
      <w:r w:rsidR="00920920">
        <w:t xml:space="preserve">answer </w:t>
      </w:r>
      <w:r w:rsidR="004D3EB5">
        <w:t>the following questions</w:t>
      </w:r>
      <w:r w:rsidR="00920920">
        <w:t xml:space="preserve"> </w:t>
      </w:r>
      <w:r w:rsidR="00087C39">
        <w:t xml:space="preserve">and record their responses </w:t>
      </w:r>
      <w:r w:rsidR="004F2FD6">
        <w:t xml:space="preserve">in the </w:t>
      </w:r>
      <w:r w:rsidR="00077CDB">
        <w:t>“Words/Actions”</w:t>
      </w:r>
      <w:r w:rsidR="004F2FD6">
        <w:t xml:space="preserve"> column of the chart</w:t>
      </w:r>
      <w:r w:rsidR="00087C39">
        <w:t>.</w:t>
      </w:r>
      <w:proofErr w:type="gramEnd"/>
    </w:p>
    <w:p w:rsidR="00C353C0" w:rsidRDefault="00C353C0" w:rsidP="00E21E31">
      <w:pPr>
        <w:pStyle w:val="Q"/>
      </w:pPr>
      <w:r>
        <w:t xml:space="preserve">How do </w:t>
      </w:r>
      <w:r w:rsidR="000015F9">
        <w:t xml:space="preserve">Gertrude’s words and actions </w:t>
      </w:r>
      <w:r>
        <w:t xml:space="preserve">reveal </w:t>
      </w:r>
      <w:r w:rsidR="000015F9">
        <w:t>her</w:t>
      </w:r>
      <w:r>
        <w:t xml:space="preserve"> relationship with Ophelia</w:t>
      </w:r>
      <w:r w:rsidR="009F6670">
        <w:t xml:space="preserve"> in lines 254</w:t>
      </w:r>
      <w:r w:rsidR="00A562A9">
        <w:t>–</w:t>
      </w:r>
      <w:r w:rsidR="009F6670">
        <w:t>257</w:t>
      </w:r>
      <w:r>
        <w:t>?</w:t>
      </w:r>
    </w:p>
    <w:p w:rsidR="00C353C0" w:rsidRDefault="00C353C0" w:rsidP="00E21E31">
      <w:pPr>
        <w:pStyle w:val="SR"/>
      </w:pPr>
      <w:r>
        <w:t>Gertrude’s words are kind and sad</w:t>
      </w:r>
      <w:r w:rsidR="00A562A9">
        <w:t xml:space="preserve">; </w:t>
      </w:r>
      <w:r>
        <w:t>she is gently strewing flowers on Ophelia’s grave. These words and actions reveal that Gertrude was fond of Ophelia. Gertrude had hoped that Ophelia would be her daughter-in-law.</w:t>
      </w:r>
    </w:p>
    <w:p w:rsidR="00C353C0" w:rsidRDefault="00C353C0" w:rsidP="009F55E9">
      <w:pPr>
        <w:pStyle w:val="Q"/>
      </w:pPr>
      <w:r>
        <w:t xml:space="preserve">What do </w:t>
      </w:r>
      <w:proofErr w:type="spellStart"/>
      <w:r>
        <w:t>Laertes’</w:t>
      </w:r>
      <w:r w:rsidR="0080470C">
        <w:t>s</w:t>
      </w:r>
      <w:proofErr w:type="spellEnd"/>
      <w:r>
        <w:t xml:space="preserve"> words in these lines reveal about his relationship with Ophelia and his relationship with Hamlet?</w:t>
      </w:r>
    </w:p>
    <w:p w:rsidR="00C353C0" w:rsidRDefault="00C353C0" w:rsidP="00252A94">
      <w:pPr>
        <w:pStyle w:val="StudentResponse"/>
      </w:pPr>
      <w:proofErr w:type="spellStart"/>
      <w:proofErr w:type="gramStart"/>
      <w:r>
        <w:t>Laertes</w:t>
      </w:r>
      <w:proofErr w:type="spellEnd"/>
      <w:r>
        <w:t xml:space="preserve"> loved his sister and is angry </w:t>
      </w:r>
      <w:r w:rsidR="00252A94">
        <w:t>at</w:t>
      </w:r>
      <w:r>
        <w:t xml:space="preserve"> Hamlet.</w:t>
      </w:r>
      <w:proofErr w:type="gramEnd"/>
    </w:p>
    <w:p w:rsidR="00C353C0" w:rsidRDefault="00C353C0" w:rsidP="00B13F54">
      <w:pPr>
        <w:pStyle w:val="Q"/>
      </w:pPr>
      <w:r>
        <w:t xml:space="preserve">Why does Hamlet approach </w:t>
      </w:r>
      <w:proofErr w:type="spellStart"/>
      <w:r>
        <w:t>Laertes</w:t>
      </w:r>
      <w:proofErr w:type="spellEnd"/>
      <w:r w:rsidR="009F6670">
        <w:t xml:space="preserve"> (lines 267</w:t>
      </w:r>
      <w:r w:rsidR="00A562A9">
        <w:t>–</w:t>
      </w:r>
      <w:r w:rsidR="009F6670">
        <w:t>271)</w:t>
      </w:r>
      <w:r>
        <w:t>? What evidence in the text supports your answer?</w:t>
      </w:r>
    </w:p>
    <w:p w:rsidR="00344343" w:rsidRDefault="00C353C0" w:rsidP="00A562A9">
      <w:pPr>
        <w:pStyle w:val="StudentResponse"/>
      </w:pPr>
      <w:r>
        <w:lastRenderedPageBreak/>
        <w:t xml:space="preserve">He wants to confront </w:t>
      </w:r>
      <w:proofErr w:type="spellStart"/>
      <w:r>
        <w:t>Laertes</w:t>
      </w:r>
      <w:proofErr w:type="spellEnd"/>
      <w:r>
        <w:t xml:space="preserve">. </w:t>
      </w:r>
      <w:r w:rsidR="00A562A9">
        <w:t xml:space="preserve">He announces </w:t>
      </w:r>
      <w:proofErr w:type="gramStart"/>
      <w:r w:rsidR="00A562A9">
        <w:t>himself</w:t>
      </w:r>
      <w:proofErr w:type="gramEnd"/>
      <w:r w:rsidR="00A562A9">
        <w:t xml:space="preserve"> as “This is I, / Hamlet the Dane!” (</w:t>
      </w:r>
      <w:proofErr w:type="gramStart"/>
      <w:r w:rsidR="00A562A9">
        <w:t>lines</w:t>
      </w:r>
      <w:proofErr w:type="gramEnd"/>
      <w:r w:rsidR="00A562A9">
        <w:t xml:space="preserve"> 270–271), making himself sound impressive and trying to intimidate </w:t>
      </w:r>
      <w:proofErr w:type="spellStart"/>
      <w:r w:rsidR="00A562A9">
        <w:t>Laertes</w:t>
      </w:r>
      <w:proofErr w:type="spellEnd"/>
      <w:r w:rsidR="00A562A9">
        <w:t xml:space="preserve">. He is making fun of </w:t>
      </w:r>
      <w:proofErr w:type="spellStart"/>
      <w:r w:rsidR="00A562A9">
        <w:t>Laertes’s</w:t>
      </w:r>
      <w:proofErr w:type="spellEnd"/>
      <w:r w:rsidR="00A562A9">
        <w:t xml:space="preserve"> melodramatic behavior.</w:t>
      </w:r>
    </w:p>
    <w:p w:rsidR="00C353C0" w:rsidRDefault="00C353C0" w:rsidP="00B13F54">
      <w:pPr>
        <w:pStyle w:val="Q"/>
      </w:pPr>
      <w:r>
        <w:t>How does Hamlet describe himself in line</w:t>
      </w:r>
      <w:r w:rsidR="00391A5E">
        <w:t>s</w:t>
      </w:r>
      <w:r>
        <w:t xml:space="preserve"> 275</w:t>
      </w:r>
      <w:r w:rsidR="00302387">
        <w:t>–</w:t>
      </w:r>
      <w:r>
        <w:t>277?</w:t>
      </w:r>
    </w:p>
    <w:p w:rsidR="00C353C0" w:rsidRDefault="00C353C0" w:rsidP="00B13F54">
      <w:pPr>
        <w:pStyle w:val="SR"/>
      </w:pPr>
      <w:r>
        <w:t xml:space="preserve">Hamlet says he is “not </w:t>
      </w:r>
      <w:proofErr w:type="spellStart"/>
      <w:r>
        <w:t>splenitive</w:t>
      </w:r>
      <w:proofErr w:type="spellEnd"/>
      <w:r>
        <w:t xml:space="preserve"> and rash”</w:t>
      </w:r>
      <w:r w:rsidR="009F6670">
        <w:t xml:space="preserve"> (line 275)</w:t>
      </w:r>
      <w:r>
        <w:t xml:space="preserve"> yet he has in himself “something dangerous”</w:t>
      </w:r>
      <w:r w:rsidR="002615E8">
        <w:t xml:space="preserve"> </w:t>
      </w:r>
      <w:r w:rsidR="009F6670">
        <w:t>(line 276)</w:t>
      </w:r>
      <w:r w:rsidR="002615E8">
        <w:t>,</w:t>
      </w:r>
      <w:r>
        <w:t xml:space="preserve"> which </w:t>
      </w:r>
      <w:proofErr w:type="spellStart"/>
      <w:r>
        <w:t>Laertes</w:t>
      </w:r>
      <w:proofErr w:type="spellEnd"/>
      <w:r>
        <w:t xml:space="preserve"> should fear.</w:t>
      </w:r>
    </w:p>
    <w:p w:rsidR="00C353C0" w:rsidRDefault="00C353C0" w:rsidP="00B13F54">
      <w:pPr>
        <w:pStyle w:val="TA"/>
      </w:pPr>
      <w:r>
        <w:t xml:space="preserve">Provide definitions for these words and instruct students to </w:t>
      </w:r>
      <w:r w:rsidR="00A4103F">
        <w:t>annotate</w:t>
      </w:r>
      <w:r>
        <w:t xml:space="preserve"> them:</w:t>
      </w:r>
    </w:p>
    <w:p w:rsidR="00C353C0" w:rsidRDefault="00C353C0" w:rsidP="00AC1435">
      <w:pPr>
        <w:pStyle w:val="BulletedList"/>
      </w:pPr>
      <w:proofErr w:type="spellStart"/>
      <w:r>
        <w:t>splenitive</w:t>
      </w:r>
      <w:proofErr w:type="spellEnd"/>
      <w:r>
        <w:t xml:space="preserve"> (adj.) –</w:t>
      </w:r>
      <w:r w:rsidR="00BA2616">
        <w:t xml:space="preserve"> </w:t>
      </w:r>
      <w:r>
        <w:t>quick-tempered</w:t>
      </w:r>
    </w:p>
    <w:p w:rsidR="00C353C0" w:rsidRDefault="00C353C0" w:rsidP="00AC1435">
      <w:pPr>
        <w:pStyle w:val="BulletedList"/>
      </w:pPr>
      <w:r>
        <w:t xml:space="preserve">rash (adj.) – </w:t>
      </w:r>
      <w:r w:rsidR="009A4546">
        <w:t>acting or tending to act too hastily or without due consideration</w:t>
      </w:r>
    </w:p>
    <w:p w:rsidR="00C353C0" w:rsidRDefault="00C353C0" w:rsidP="00B13F54">
      <w:pPr>
        <w:pStyle w:val="Q"/>
      </w:pPr>
      <w:r>
        <w:t xml:space="preserve">Does the text support or contradict Hamlet’s description of himself? </w:t>
      </w:r>
      <w:proofErr w:type="gramStart"/>
      <w:r>
        <w:t>How?</w:t>
      </w:r>
      <w:proofErr w:type="gramEnd"/>
    </w:p>
    <w:p w:rsidR="00C353C0" w:rsidRDefault="00C353C0" w:rsidP="00B13F54">
      <w:pPr>
        <w:pStyle w:val="SR"/>
      </w:pPr>
      <w:r>
        <w:t>Student responses might include the following:</w:t>
      </w:r>
    </w:p>
    <w:p w:rsidR="00C353C0" w:rsidRDefault="00C353C0" w:rsidP="00E70E7A">
      <w:pPr>
        <w:pStyle w:val="SASRBullet"/>
      </w:pPr>
      <w:r>
        <w:t xml:space="preserve">Hamlet is not </w:t>
      </w:r>
      <w:proofErr w:type="spellStart"/>
      <w:r>
        <w:t>splenitive</w:t>
      </w:r>
      <w:proofErr w:type="spellEnd"/>
      <w:r>
        <w:t xml:space="preserve"> or rash</w:t>
      </w:r>
      <w:r w:rsidR="00161469">
        <w:t xml:space="preserve">; </w:t>
      </w:r>
      <w:r>
        <w:t>Hamlet has still not taken any action against Claudius.</w:t>
      </w:r>
    </w:p>
    <w:p w:rsidR="00C353C0" w:rsidRDefault="00C353C0" w:rsidP="00E70E7A">
      <w:pPr>
        <w:pStyle w:val="SASRBullet"/>
      </w:pPr>
      <w:r>
        <w:t xml:space="preserve">Hamlet is </w:t>
      </w:r>
      <w:proofErr w:type="spellStart"/>
      <w:r>
        <w:t>splenitive</w:t>
      </w:r>
      <w:proofErr w:type="spellEnd"/>
      <w:r>
        <w:t xml:space="preserve"> and rash. He is planning to murder Claudius and has impulsively killed Polonius, thinking he was the King.</w:t>
      </w:r>
    </w:p>
    <w:p w:rsidR="00C353C0" w:rsidRDefault="00C353C0" w:rsidP="00E70E7A">
      <w:pPr>
        <w:pStyle w:val="SASRBullet"/>
      </w:pPr>
      <w:r>
        <w:t xml:space="preserve">There is something dangerous about Hamlet because he has a fight with </w:t>
      </w:r>
      <w:proofErr w:type="spellStart"/>
      <w:r>
        <w:t>Laertes</w:t>
      </w:r>
      <w:proofErr w:type="spellEnd"/>
      <w:r>
        <w:t xml:space="preserve"> and has been contemplating murdering Claudius. He has already murdered Polonius and his behavior around Ophelia was disturbing.</w:t>
      </w:r>
    </w:p>
    <w:p w:rsidR="00D12C99" w:rsidRPr="00252A94" w:rsidRDefault="00D12C99" w:rsidP="00D12C99">
      <w:pPr>
        <w:pStyle w:val="Q"/>
      </w:pPr>
      <w:r w:rsidRPr="00252A94">
        <w:t>What in the play supports or contradicts Hamlet’s statement that he loves Ophelia?</w:t>
      </w:r>
    </w:p>
    <w:p w:rsidR="00D12C99" w:rsidRPr="00252A94" w:rsidRDefault="00D12C99" w:rsidP="00D12C99">
      <w:pPr>
        <w:pStyle w:val="SR"/>
        <w:rPr>
          <w:color w:val="000000" w:themeColor="text1"/>
        </w:rPr>
      </w:pPr>
      <w:r w:rsidRPr="00252A94">
        <w:rPr>
          <w:color w:val="000000" w:themeColor="text1"/>
        </w:rPr>
        <w:t>Student responses supporting Hamlet’s statement may include the following:</w:t>
      </w:r>
    </w:p>
    <w:p w:rsidR="00D12C99" w:rsidRPr="00252A94" w:rsidRDefault="00D12C99" w:rsidP="00D12C99">
      <w:pPr>
        <w:pStyle w:val="SASRBullet"/>
        <w:rPr>
          <w:color w:val="000000" w:themeColor="text1"/>
        </w:rPr>
      </w:pPr>
      <w:r w:rsidRPr="00252A94">
        <w:rPr>
          <w:color w:val="000000" w:themeColor="text1"/>
        </w:rPr>
        <w:t>Hamlet gave Ophelia tokens of his affection before his father died.</w:t>
      </w:r>
    </w:p>
    <w:p w:rsidR="00D12C99" w:rsidRPr="00252A94" w:rsidRDefault="00D12C99" w:rsidP="00D12C99">
      <w:pPr>
        <w:pStyle w:val="SASRBullet"/>
        <w:rPr>
          <w:color w:val="000000" w:themeColor="text1"/>
        </w:rPr>
      </w:pPr>
      <w:r w:rsidRPr="00252A94">
        <w:rPr>
          <w:color w:val="000000" w:themeColor="text1"/>
        </w:rPr>
        <w:t xml:space="preserve">When Hamlet hears Ophelia coming, after his “To be or not to be” soliloquy, he says, “Soft you now, the fair Ophelia. </w:t>
      </w:r>
      <w:r w:rsidR="002C4143">
        <w:rPr>
          <w:color w:val="000000" w:themeColor="text1"/>
        </w:rPr>
        <w:t>—</w:t>
      </w:r>
      <w:r w:rsidRPr="00252A94">
        <w:rPr>
          <w:color w:val="000000" w:themeColor="text1"/>
        </w:rPr>
        <w:t xml:space="preserve"> Nymph, in thy orisons be all my sins remembered” (3.1</w:t>
      </w:r>
      <w:r w:rsidR="002C4143">
        <w:rPr>
          <w:color w:val="000000" w:themeColor="text1"/>
        </w:rPr>
        <w:t>,</w:t>
      </w:r>
      <w:r w:rsidRPr="00252A94">
        <w:rPr>
          <w:color w:val="000000" w:themeColor="text1"/>
        </w:rPr>
        <w:t xml:space="preserve"> li</w:t>
      </w:r>
      <w:r w:rsidR="002C4143">
        <w:rPr>
          <w:color w:val="000000" w:themeColor="text1"/>
        </w:rPr>
        <w:t>n</w:t>
      </w:r>
      <w:r w:rsidRPr="00252A94">
        <w:rPr>
          <w:color w:val="000000" w:themeColor="text1"/>
        </w:rPr>
        <w:t>es 96</w:t>
      </w:r>
      <w:r w:rsidR="002C4143">
        <w:rPr>
          <w:color w:val="000000" w:themeColor="text1"/>
        </w:rPr>
        <w:t>–</w:t>
      </w:r>
      <w:r w:rsidRPr="00252A94">
        <w:rPr>
          <w:color w:val="000000" w:themeColor="text1"/>
        </w:rPr>
        <w:t>98), using a term of endearment for her, even though she cannot hear him.</w:t>
      </w:r>
    </w:p>
    <w:p w:rsidR="00D12C99" w:rsidRPr="00252A94" w:rsidRDefault="00D12C99" w:rsidP="00D12C99">
      <w:pPr>
        <w:pStyle w:val="SASRBullet"/>
        <w:rPr>
          <w:color w:val="000000" w:themeColor="text1"/>
        </w:rPr>
      </w:pPr>
      <w:proofErr w:type="gramStart"/>
      <w:r w:rsidRPr="00252A94">
        <w:rPr>
          <w:color w:val="000000" w:themeColor="text1"/>
        </w:rPr>
        <w:t>Hamlet tries to be honorable and would not lie about loving Ophelia.</w:t>
      </w:r>
      <w:proofErr w:type="gramEnd"/>
    </w:p>
    <w:p w:rsidR="00D12C99" w:rsidRPr="00252A94" w:rsidRDefault="00D12C99" w:rsidP="00D12C99">
      <w:pPr>
        <w:pStyle w:val="SASRBullet"/>
        <w:rPr>
          <w:color w:val="000000" w:themeColor="text1"/>
        </w:rPr>
      </w:pPr>
      <w:r w:rsidRPr="00252A94">
        <w:rPr>
          <w:color w:val="000000" w:themeColor="text1"/>
        </w:rPr>
        <w:t xml:space="preserve">He only said cruel things to Ophelia because he knew Claudius and Polonius were listening and he was pretending to be </w:t>
      </w:r>
      <w:r w:rsidR="007B7B67">
        <w:rPr>
          <w:color w:val="000000" w:themeColor="text1"/>
        </w:rPr>
        <w:t>crazy</w:t>
      </w:r>
      <w:r w:rsidRPr="00252A94">
        <w:rPr>
          <w:color w:val="000000" w:themeColor="text1"/>
        </w:rPr>
        <w:t>.</w:t>
      </w:r>
    </w:p>
    <w:p w:rsidR="00D12C99" w:rsidRPr="00252A94" w:rsidRDefault="00D12C99" w:rsidP="00D12C99">
      <w:pPr>
        <w:pStyle w:val="SASRBullet"/>
        <w:rPr>
          <w:color w:val="000000" w:themeColor="text1"/>
        </w:rPr>
      </w:pPr>
      <w:r w:rsidRPr="00252A94">
        <w:rPr>
          <w:color w:val="000000" w:themeColor="text1"/>
        </w:rPr>
        <w:t>He only said cruel things to Ophelia because she was returning his gifts.</w:t>
      </w:r>
    </w:p>
    <w:p w:rsidR="00D12C99" w:rsidRPr="00252A94" w:rsidRDefault="00D12C99" w:rsidP="00D12C99">
      <w:pPr>
        <w:pStyle w:val="SASRBullet"/>
        <w:rPr>
          <w:color w:val="000000" w:themeColor="text1"/>
        </w:rPr>
      </w:pPr>
      <w:r w:rsidRPr="00252A94">
        <w:rPr>
          <w:color w:val="000000" w:themeColor="text1"/>
        </w:rPr>
        <w:t>He is grieving now that he has discovered that Ophelia is dead.</w:t>
      </w:r>
    </w:p>
    <w:p w:rsidR="00D12C99" w:rsidRPr="00252A94" w:rsidRDefault="00D12C99" w:rsidP="00D12C99">
      <w:pPr>
        <w:pStyle w:val="SR"/>
        <w:rPr>
          <w:color w:val="000000" w:themeColor="text1"/>
        </w:rPr>
      </w:pPr>
      <w:r w:rsidRPr="00252A94">
        <w:rPr>
          <w:color w:val="000000" w:themeColor="text1"/>
        </w:rPr>
        <w:t>Student responses contradicting Hamlet’s statement may include the following:</w:t>
      </w:r>
    </w:p>
    <w:p w:rsidR="00D12C99" w:rsidRPr="00252A94" w:rsidRDefault="00D12C99" w:rsidP="00D12C99">
      <w:pPr>
        <w:pStyle w:val="SASRBullet"/>
        <w:rPr>
          <w:color w:val="000000" w:themeColor="text1"/>
        </w:rPr>
      </w:pPr>
      <w:r w:rsidRPr="00252A94">
        <w:rPr>
          <w:color w:val="000000" w:themeColor="text1"/>
        </w:rPr>
        <w:t xml:space="preserve">Hamlet was cruel to Ophelia when she </w:t>
      </w:r>
      <w:proofErr w:type="gramStart"/>
      <w:r w:rsidRPr="00252A94">
        <w:rPr>
          <w:color w:val="000000" w:themeColor="text1"/>
        </w:rPr>
        <w:t>was forced</w:t>
      </w:r>
      <w:proofErr w:type="gramEnd"/>
      <w:r w:rsidRPr="00252A94">
        <w:rPr>
          <w:color w:val="000000" w:themeColor="text1"/>
        </w:rPr>
        <w:t xml:space="preserve"> to return his gifts.</w:t>
      </w:r>
    </w:p>
    <w:p w:rsidR="00D12C99" w:rsidRPr="00252A94" w:rsidRDefault="00D12C99" w:rsidP="00D12C99">
      <w:pPr>
        <w:pStyle w:val="SASRBullet"/>
        <w:rPr>
          <w:color w:val="000000" w:themeColor="text1"/>
        </w:rPr>
      </w:pPr>
      <w:r w:rsidRPr="00252A94">
        <w:rPr>
          <w:color w:val="000000" w:themeColor="text1"/>
        </w:rPr>
        <w:t>Hamlet used offensive language to Ophelia.</w:t>
      </w:r>
    </w:p>
    <w:p w:rsidR="00D12C99" w:rsidRPr="00252A94" w:rsidRDefault="00D12C99" w:rsidP="00D12C99">
      <w:pPr>
        <w:pStyle w:val="SASRBullet"/>
        <w:rPr>
          <w:color w:val="000000" w:themeColor="text1"/>
        </w:rPr>
      </w:pPr>
      <w:r w:rsidRPr="00252A94">
        <w:rPr>
          <w:color w:val="000000" w:themeColor="text1"/>
        </w:rPr>
        <w:t xml:space="preserve">Hamlet </w:t>
      </w:r>
      <w:proofErr w:type="gramStart"/>
      <w:r w:rsidRPr="00252A94">
        <w:rPr>
          <w:color w:val="000000" w:themeColor="text1"/>
        </w:rPr>
        <w:t>didn’t</w:t>
      </w:r>
      <w:proofErr w:type="gramEnd"/>
      <w:r w:rsidRPr="00252A94">
        <w:rPr>
          <w:color w:val="000000" w:themeColor="text1"/>
        </w:rPr>
        <w:t xml:space="preserve"> seem to care that Ophelia</w:t>
      </w:r>
      <w:r w:rsidR="006B1E2E">
        <w:rPr>
          <w:color w:val="000000" w:themeColor="text1"/>
        </w:rPr>
        <w:t>’s feelings were</w:t>
      </w:r>
      <w:r w:rsidRPr="00252A94">
        <w:rPr>
          <w:color w:val="000000" w:themeColor="text1"/>
        </w:rPr>
        <w:t xml:space="preserve"> hurt.</w:t>
      </w:r>
    </w:p>
    <w:p w:rsidR="00D12C99" w:rsidRPr="00252A94" w:rsidRDefault="00D12C99" w:rsidP="00D12C99">
      <w:pPr>
        <w:pStyle w:val="SASRBullet"/>
        <w:rPr>
          <w:color w:val="000000" w:themeColor="text1"/>
        </w:rPr>
      </w:pPr>
      <w:r w:rsidRPr="00252A94">
        <w:rPr>
          <w:color w:val="000000" w:themeColor="text1"/>
        </w:rPr>
        <w:lastRenderedPageBreak/>
        <w:t xml:space="preserve">Hamlet says he values honor but he </w:t>
      </w:r>
      <w:proofErr w:type="gramStart"/>
      <w:r w:rsidRPr="00252A94">
        <w:rPr>
          <w:color w:val="000000" w:themeColor="text1"/>
        </w:rPr>
        <w:t>cannot be believed</w:t>
      </w:r>
      <w:proofErr w:type="gramEnd"/>
      <w:r w:rsidRPr="00252A94">
        <w:rPr>
          <w:color w:val="000000" w:themeColor="text1"/>
        </w:rPr>
        <w:t xml:space="preserve"> because sometimes he is saying what he means and other times he is pretending to be mad and says crazy things.</w:t>
      </w:r>
    </w:p>
    <w:p w:rsidR="00D12C99" w:rsidRDefault="00D12C99" w:rsidP="00D12C99">
      <w:pPr>
        <w:pStyle w:val="SASRBullet"/>
      </w:pPr>
      <w:r w:rsidRPr="00252A94">
        <w:rPr>
          <w:color w:val="000000" w:themeColor="text1"/>
        </w:rPr>
        <w:t>Hamlet’s words are often misleading; he often says one thing and does another.</w:t>
      </w:r>
    </w:p>
    <w:p w:rsidR="005227E3" w:rsidRDefault="005227E3" w:rsidP="00AC1435">
      <w:pPr>
        <w:pStyle w:val="TA"/>
      </w:pPr>
      <w:r>
        <w:t>Lead a brief, whole-</w:t>
      </w:r>
      <w:r w:rsidRPr="00AC1435">
        <w:t>class</w:t>
      </w:r>
      <w:r>
        <w:t xml:space="preserve"> discussion in which </w:t>
      </w:r>
      <w:r w:rsidR="00BB3482">
        <w:t>groups</w:t>
      </w:r>
      <w:r w:rsidR="00BA2616">
        <w:t xml:space="preserve"> </w:t>
      </w:r>
      <w:r w:rsidR="00606955">
        <w:t xml:space="preserve">share </w:t>
      </w:r>
      <w:r>
        <w:t xml:space="preserve">out their ideas. Instruct students to </w:t>
      </w:r>
      <w:r w:rsidR="007D409D">
        <w:t xml:space="preserve">add to </w:t>
      </w:r>
      <w:r w:rsidR="00BA2616">
        <w:t xml:space="preserve">their </w:t>
      </w:r>
      <w:r w:rsidR="007D409D">
        <w:t>charts</w:t>
      </w:r>
      <w:r w:rsidR="00BA2616">
        <w:t xml:space="preserve"> </w:t>
      </w:r>
      <w:r>
        <w:t>based on discussion.</w:t>
      </w:r>
    </w:p>
    <w:p w:rsidR="007D409D" w:rsidRDefault="007D409D" w:rsidP="00F93AD2">
      <w:pPr>
        <w:pStyle w:val="BR"/>
      </w:pPr>
    </w:p>
    <w:p w:rsidR="00DF535F" w:rsidRDefault="005227E3" w:rsidP="00F93AD2">
      <w:pPr>
        <w:pStyle w:val="TA"/>
      </w:pPr>
      <w:r>
        <w:t xml:space="preserve">Instruct students to </w:t>
      </w:r>
      <w:r w:rsidR="00BB3482">
        <w:t>answer the following questions in their small groups, recording their responses in the “Central Ideas” column of the Mourners Chart.</w:t>
      </w:r>
    </w:p>
    <w:p w:rsidR="00C91655" w:rsidRDefault="00C91655" w:rsidP="00A279AF">
      <w:pPr>
        <w:pStyle w:val="Question"/>
      </w:pPr>
      <w:r>
        <w:t xml:space="preserve">Compare </w:t>
      </w:r>
      <w:proofErr w:type="spellStart"/>
      <w:r>
        <w:t>Laertes’</w:t>
      </w:r>
      <w:r w:rsidR="003677AC">
        <w:t>s</w:t>
      </w:r>
      <w:proofErr w:type="spellEnd"/>
      <w:r>
        <w:t xml:space="preserve"> words and actions to Hamlet’s words and actions in this scene. In what ways does </w:t>
      </w:r>
      <w:proofErr w:type="spellStart"/>
      <w:r>
        <w:t>Laertes</w:t>
      </w:r>
      <w:proofErr w:type="spellEnd"/>
      <w:r>
        <w:t xml:space="preserve"> serve as a foil for Hamlet?  </w:t>
      </w:r>
    </w:p>
    <w:p w:rsidR="005E6B8D" w:rsidRDefault="005E6B8D" w:rsidP="00A279AF">
      <w:pPr>
        <w:pStyle w:val="StudentResponse"/>
      </w:pPr>
      <w:r>
        <w:t xml:space="preserve">Student responses may include: </w:t>
      </w:r>
    </w:p>
    <w:p w:rsidR="00C91655" w:rsidRDefault="00C91655" w:rsidP="00F93AD2">
      <w:pPr>
        <w:pStyle w:val="SASRBullet"/>
      </w:pPr>
      <w:proofErr w:type="spellStart"/>
      <w:r>
        <w:t>Laertes</w:t>
      </w:r>
      <w:proofErr w:type="spellEnd"/>
      <w:r>
        <w:t xml:space="preserve"> and Hamlet are both grieving for Ophelia.</w:t>
      </w:r>
    </w:p>
    <w:p w:rsidR="004D3EB5" w:rsidRDefault="004D3EB5" w:rsidP="00F93AD2">
      <w:pPr>
        <w:pStyle w:val="SASRBullet"/>
      </w:pPr>
      <w:proofErr w:type="spellStart"/>
      <w:r>
        <w:t>Laertes</w:t>
      </w:r>
      <w:proofErr w:type="spellEnd"/>
      <w:r>
        <w:t xml:space="preserve"> holds Hamlet responsible for Ophelia’s death, but Hamlet </w:t>
      </w:r>
      <w:r w:rsidR="00252A94">
        <w:t>does not</w:t>
      </w:r>
      <w:r>
        <w:t xml:space="preserve"> seem to take any responsibility for it.</w:t>
      </w:r>
    </w:p>
    <w:p w:rsidR="004D3EB5" w:rsidRDefault="004D3EB5" w:rsidP="00F93AD2">
      <w:pPr>
        <w:pStyle w:val="SASRBullet"/>
      </w:pPr>
      <w:proofErr w:type="spellStart"/>
      <w:r>
        <w:t>Laertes</w:t>
      </w:r>
      <w:proofErr w:type="spellEnd"/>
      <w:r>
        <w:t xml:space="preserve"> publicly expresses his anger at Hamlet</w:t>
      </w:r>
      <w:r w:rsidR="005E6B8D">
        <w:t>.</w:t>
      </w:r>
      <w:r>
        <w:t xml:space="preserve"> Hamlet has only expressed his thoughts about Claudius in private.</w:t>
      </w:r>
    </w:p>
    <w:p w:rsidR="00C91655" w:rsidRDefault="00C91655" w:rsidP="00F93AD2">
      <w:pPr>
        <w:pStyle w:val="SASRBullet"/>
      </w:pPr>
      <w:proofErr w:type="spellStart"/>
      <w:r>
        <w:t>Laertes</w:t>
      </w:r>
      <w:proofErr w:type="spellEnd"/>
      <w:r>
        <w:t xml:space="preserve"> uses melodramatic language and actions to express his grief</w:t>
      </w:r>
      <w:r w:rsidR="005E6B8D">
        <w:t>.</w:t>
      </w:r>
      <w:r>
        <w:t xml:space="preserve"> Hamlet</w:t>
      </w:r>
      <w:r w:rsidR="00252A94">
        <w:t xml:space="preserve"> expresses his grief and anger more in private than in public,</w:t>
      </w:r>
      <w:r>
        <w:t xml:space="preserve"> though in the beginning Claudius reprimanded him for wearing black and being excessive in his grief.</w:t>
      </w:r>
    </w:p>
    <w:p w:rsidR="00C91655" w:rsidRDefault="00C91655" w:rsidP="00A279AF">
      <w:pPr>
        <w:pStyle w:val="Question"/>
      </w:pPr>
      <w:r>
        <w:t xml:space="preserve">How does </w:t>
      </w:r>
      <w:proofErr w:type="spellStart"/>
      <w:r>
        <w:t>Laertes’</w:t>
      </w:r>
      <w:r w:rsidR="005E6B8D">
        <w:t>s</w:t>
      </w:r>
      <w:proofErr w:type="spellEnd"/>
      <w:r>
        <w:t xml:space="preserve"> role as a foil for Hamlet in this scene further a central idea?</w:t>
      </w:r>
    </w:p>
    <w:p w:rsidR="006F0706" w:rsidRDefault="006F0706" w:rsidP="00A279AF">
      <w:pPr>
        <w:pStyle w:val="StudentResponse"/>
      </w:pPr>
      <w:r>
        <w:t>Student responses may include:</w:t>
      </w:r>
    </w:p>
    <w:p w:rsidR="005227E3" w:rsidRDefault="005227E3" w:rsidP="00F93AD2">
      <w:pPr>
        <w:pStyle w:val="SASRBullet"/>
      </w:pPr>
      <w:proofErr w:type="gramStart"/>
      <w:r>
        <w:t xml:space="preserve">Having </w:t>
      </w:r>
      <w:proofErr w:type="spellStart"/>
      <w:r>
        <w:t>Laertes</w:t>
      </w:r>
      <w:proofErr w:type="spellEnd"/>
      <w:r>
        <w:t xml:space="preserve"> as a foil emphasizes the different responses to </w:t>
      </w:r>
      <w:r w:rsidR="00034974">
        <w:t>mortality</w:t>
      </w:r>
      <w:r>
        <w:t>.</w:t>
      </w:r>
      <w:proofErr w:type="gramEnd"/>
      <w:r w:rsidR="001D3B06">
        <w:t xml:space="preserve"> </w:t>
      </w:r>
      <w:proofErr w:type="spellStart"/>
      <w:r w:rsidR="001D3B06">
        <w:t>Laertes</w:t>
      </w:r>
      <w:proofErr w:type="spellEnd"/>
      <w:r w:rsidR="001D3B06">
        <w:t xml:space="preserve"> is very public in his grief, cursing </w:t>
      </w:r>
      <w:r w:rsidR="00252A94">
        <w:t>Hamlet,</w:t>
      </w:r>
      <w:r w:rsidR="001D3B06">
        <w:t xml:space="preserve"> leaping in the grave, and fighting Hamlet as the cause of his </w:t>
      </w:r>
      <w:proofErr w:type="gramStart"/>
      <w:r w:rsidR="001D3B06">
        <w:t>father’s</w:t>
      </w:r>
      <w:proofErr w:type="gramEnd"/>
      <w:r w:rsidR="001D3B06">
        <w:t xml:space="preserve"> and sister’s death. </w:t>
      </w:r>
      <w:r>
        <w:t xml:space="preserve">Hamlet </w:t>
      </w:r>
      <w:r w:rsidR="001D3B06">
        <w:t>is more private in his grief</w:t>
      </w:r>
      <w:r w:rsidR="00DA4442">
        <w:t>;</w:t>
      </w:r>
      <w:r w:rsidR="001D3B06">
        <w:t xml:space="preserve"> trying to find an appropriate means of avenging his father’s </w:t>
      </w:r>
      <w:r w:rsidR="00252A94">
        <w:t>death</w:t>
      </w:r>
      <w:r w:rsidR="00DA4442">
        <w:t>, he</w:t>
      </w:r>
      <w:r w:rsidR="00252A94">
        <w:t xml:space="preserve"> usually</w:t>
      </w:r>
      <w:r w:rsidR="001D3B06">
        <w:t xml:space="preserve"> broods and plots.</w:t>
      </w:r>
    </w:p>
    <w:p w:rsidR="001D3B06" w:rsidRDefault="001D3B06" w:rsidP="00F93AD2">
      <w:pPr>
        <w:pStyle w:val="SASRBullet"/>
      </w:pPr>
      <w:proofErr w:type="gramStart"/>
      <w:r>
        <w:t xml:space="preserve">Having </w:t>
      </w:r>
      <w:proofErr w:type="spellStart"/>
      <w:r>
        <w:t>Laertes</w:t>
      </w:r>
      <w:proofErr w:type="spellEnd"/>
      <w:r>
        <w:t xml:space="preserve"> as a foil highlights the central idea of action vs. inaction.</w:t>
      </w:r>
      <w:proofErr w:type="gramEnd"/>
      <w:r>
        <w:t xml:space="preserve"> </w:t>
      </w:r>
      <w:proofErr w:type="spellStart"/>
      <w:r>
        <w:t>Laertes</w:t>
      </w:r>
      <w:proofErr w:type="spellEnd"/>
      <w:r>
        <w:t xml:space="preserve"> does not spend a lot of time thinking about the situation</w:t>
      </w:r>
      <w:r w:rsidR="00974E5E">
        <w:t>. H</w:t>
      </w:r>
      <w:r>
        <w:t xml:space="preserve">e curses Hamlet and fights him as soon as he sees him, while Hamlet tries to find the proper response to the </w:t>
      </w:r>
      <w:proofErr w:type="gramStart"/>
      <w:r>
        <w:t>ghost’s</w:t>
      </w:r>
      <w:proofErr w:type="gramEnd"/>
      <w:r>
        <w:t xml:space="preserve"> command to avenge the king’s murder and delays his action.</w:t>
      </w:r>
    </w:p>
    <w:p w:rsidR="00CD6908" w:rsidRDefault="00C353C0" w:rsidP="00C06F6B">
      <w:pPr>
        <w:pStyle w:val="TA"/>
      </w:pPr>
      <w:r>
        <w:t xml:space="preserve">Lead a </w:t>
      </w:r>
      <w:r w:rsidR="00EF0BD2">
        <w:t>brief</w:t>
      </w:r>
      <w:r>
        <w:t xml:space="preserve">, whole-class </w:t>
      </w:r>
      <w:r w:rsidR="0042762B">
        <w:t>share</w:t>
      </w:r>
      <w:r w:rsidR="002615E8">
        <w:t xml:space="preserve"> </w:t>
      </w:r>
      <w:r w:rsidR="0042762B">
        <w:t>out</w:t>
      </w:r>
      <w:r w:rsidR="00EF0BD2">
        <w:t xml:space="preserve"> of the Central Ideas </w:t>
      </w:r>
      <w:r w:rsidR="00840BD8">
        <w:t>from</w:t>
      </w:r>
      <w:r w:rsidR="00EF0BD2">
        <w:t xml:space="preserve"> the Mourners Chart</w:t>
      </w:r>
      <w:r w:rsidR="00FF72D9">
        <w:t>.</w:t>
      </w:r>
      <w:r w:rsidR="00C774DB">
        <w:t xml:space="preserve"> </w:t>
      </w:r>
    </w:p>
    <w:p w:rsidR="00C353C0" w:rsidRDefault="00C774DB" w:rsidP="00C06F6B">
      <w:pPr>
        <w:pStyle w:val="TA"/>
      </w:pPr>
      <w:r>
        <w:t>Remind students that their notes and annotations on this scene</w:t>
      </w:r>
      <w:r w:rsidR="00140ADC">
        <w:t xml:space="preserve"> </w:t>
      </w:r>
      <w:r w:rsidR="00140ADC" w:rsidRPr="00140ADC">
        <w:t xml:space="preserve">will help them keep track of evidence they will be using </w:t>
      </w:r>
      <w:r w:rsidR="00140ADC">
        <w:t xml:space="preserve">in the lesson assessment and </w:t>
      </w:r>
      <w:r w:rsidR="00140ADC" w:rsidRPr="00140ADC">
        <w:t xml:space="preserve">later in the Mid-Unit and Performance Assessments, </w:t>
      </w:r>
      <w:r w:rsidR="00140ADC" w:rsidRPr="00140ADC">
        <w:lastRenderedPageBreak/>
        <w:t>which focus on the development of central ideas. This focused annotation supports students’ engagement with W.11-12.9.a, which addresses the use of textual evidence in writing.</w:t>
      </w:r>
    </w:p>
    <w:p w:rsidR="00C353C0" w:rsidRPr="00563CB8" w:rsidRDefault="00C353C0" w:rsidP="00CE2836">
      <w:pPr>
        <w:pStyle w:val="LearningSequenceHeader"/>
      </w:pPr>
      <w:r>
        <w:t xml:space="preserve">Activity </w:t>
      </w:r>
      <w:r w:rsidR="0042762B">
        <w:t>6</w:t>
      </w:r>
      <w:r w:rsidRPr="00563CB8">
        <w:t xml:space="preserve">: </w:t>
      </w:r>
      <w:r>
        <w:t xml:space="preserve">Quick Write </w:t>
      </w:r>
      <w:r w:rsidR="00754473">
        <w:tab/>
      </w:r>
      <w:r w:rsidR="0060726D">
        <w:t>15</w:t>
      </w:r>
      <w:r w:rsidRPr="00563CB8">
        <w:t>%</w:t>
      </w:r>
    </w:p>
    <w:p w:rsidR="00BA5EC4" w:rsidRDefault="00BA5EC4" w:rsidP="00BA5EC4">
      <w:pPr>
        <w:pStyle w:val="TA"/>
      </w:pPr>
      <w:r>
        <w:t>Instruct students to respond briefly in writing to the following prompt:</w:t>
      </w:r>
    </w:p>
    <w:p w:rsidR="00BA5EC4" w:rsidRDefault="00861310" w:rsidP="00AC1435">
      <w:pPr>
        <w:pStyle w:val="Q"/>
      </w:pPr>
      <w:r w:rsidRPr="00861310">
        <w:t>How do the characters’</w:t>
      </w:r>
      <w:r w:rsidR="001E0B0B">
        <w:t xml:space="preserve"> </w:t>
      </w:r>
      <w:r w:rsidRPr="00861310">
        <w:t xml:space="preserve">reactions to Ophelia’s </w:t>
      </w:r>
      <w:r w:rsidRPr="00AC1435">
        <w:t>death</w:t>
      </w:r>
      <w:r w:rsidRPr="00861310">
        <w:t xml:space="preserve"> further develop central ideas in the play?</w:t>
      </w:r>
      <w:r w:rsidR="00BA5EC4" w:rsidRPr="003232CA">
        <w:t xml:space="preserve"> </w:t>
      </w:r>
    </w:p>
    <w:p w:rsidR="00BA5EC4" w:rsidRDefault="00BA5EC4" w:rsidP="00BA5EC4">
      <w:pPr>
        <w:pStyle w:val="TA"/>
      </w:pPr>
      <w:r>
        <w:t>Instruct students to look at their text and notes to find evidence. Remind students to use the Short Response Checklist and Rubric to guide their written responses.</w:t>
      </w:r>
    </w:p>
    <w:p w:rsidR="00BA5EC4" w:rsidRDefault="00BA5EC4" w:rsidP="00BA5EC4">
      <w:pPr>
        <w:pStyle w:val="SA"/>
      </w:pPr>
      <w:r>
        <w:t>Students listen and read the Quick Write prompt.</w:t>
      </w:r>
    </w:p>
    <w:p w:rsidR="00BA5EC4" w:rsidRDefault="00BA5EC4" w:rsidP="00BA5EC4">
      <w:pPr>
        <w:pStyle w:val="IN"/>
      </w:pPr>
      <w:r>
        <w:t>Display the</w:t>
      </w:r>
      <w:r w:rsidRPr="002C38DB">
        <w:t xml:space="preserve"> prompt for students to see</w:t>
      </w:r>
      <w:r>
        <w:t>, or provide the prompt in</w:t>
      </w:r>
      <w:r w:rsidRPr="002C38DB">
        <w:t xml:space="preserve"> hard copy</w:t>
      </w:r>
      <w:r>
        <w:t>.</w:t>
      </w:r>
    </w:p>
    <w:p w:rsidR="00BA5EC4" w:rsidRPr="00A73483" w:rsidRDefault="00BA5EC4" w:rsidP="00BA5EC4">
      <w:pPr>
        <w:pStyle w:val="TA"/>
      </w:pPr>
      <w:proofErr w:type="gramStart"/>
      <w:r>
        <w:t>Transition students to the independent Quick Write.</w:t>
      </w:r>
      <w:proofErr w:type="gramEnd"/>
      <w:r w:rsidRPr="000149E8">
        <w:t xml:space="preserve"> </w:t>
      </w:r>
    </w:p>
    <w:p w:rsidR="00BA5EC4" w:rsidRDefault="00BA5EC4" w:rsidP="00BA5EC4">
      <w:pPr>
        <w:pStyle w:val="SA"/>
      </w:pPr>
      <w:r>
        <w:t xml:space="preserve">Students independently answer the prompt, using evidence from the text. </w:t>
      </w:r>
    </w:p>
    <w:p w:rsidR="00BA5EC4" w:rsidRPr="00707670" w:rsidRDefault="00BA5EC4" w:rsidP="00F93AD2">
      <w:pPr>
        <w:pStyle w:val="StudentResponse"/>
      </w:pPr>
      <w:r>
        <w:t>See the High Performance Response at the beginning of this lesson.</w:t>
      </w:r>
    </w:p>
    <w:p w:rsidR="0042762B" w:rsidRDefault="0042762B" w:rsidP="00330BDB">
      <w:pPr>
        <w:pStyle w:val="ActivityHeader"/>
      </w:pPr>
      <w:r w:rsidRPr="00D32660">
        <w:t xml:space="preserve">Activity 7: </w:t>
      </w:r>
      <w:r w:rsidR="00D12C99" w:rsidRPr="00D32660">
        <w:t>Optional Film Viewing</w:t>
      </w:r>
      <w:r w:rsidR="00D12C99" w:rsidRPr="00D32660">
        <w:tab/>
      </w:r>
      <w:r w:rsidRPr="00D32660">
        <w:t>2</w:t>
      </w:r>
      <w:r w:rsidR="00971C7E">
        <w:t>5</w:t>
      </w:r>
      <w:r w:rsidRPr="00D32660">
        <w:t>%</w:t>
      </w:r>
    </w:p>
    <w:p w:rsidR="00D32660" w:rsidRDefault="00E70AD1" w:rsidP="00F93AD2">
      <w:pPr>
        <w:pStyle w:val="TA"/>
      </w:pPr>
      <w:r>
        <w:t>If time and access allow, co</w:t>
      </w:r>
      <w:r w:rsidR="008D096B">
        <w:t>nsider showing students an excerpt</w:t>
      </w:r>
      <w:r>
        <w:t xml:space="preserve"> of </w:t>
      </w:r>
      <w:r w:rsidR="00344343">
        <w:t>Act 5.1</w:t>
      </w:r>
      <w:r w:rsidR="008D096B">
        <w:t xml:space="preserve"> from Gregory Doran’s </w:t>
      </w:r>
      <w:r w:rsidR="008D096B" w:rsidRPr="008D096B">
        <w:rPr>
          <w:i/>
        </w:rPr>
        <w:t>Hamlet</w:t>
      </w:r>
      <w:r w:rsidR="008D096B">
        <w:t xml:space="preserve"> (2:34:32–2:46:44)</w:t>
      </w:r>
      <w:r w:rsidR="00344343">
        <w:t>, from the gravediggers’ initial conversation unti</w:t>
      </w:r>
      <w:r w:rsidR="004C13DF">
        <w:t>l all characters exit</w:t>
      </w:r>
      <w:r w:rsidR="00AC1435">
        <w:t xml:space="preserve"> the graveyard. </w:t>
      </w:r>
      <w:r w:rsidR="00F26808">
        <w:t xml:space="preserve">Ask students to </w:t>
      </w:r>
      <w:r w:rsidR="00DA4442">
        <w:t>focus on Hamlet’s musings on death.</w:t>
      </w:r>
    </w:p>
    <w:p w:rsidR="004F1988" w:rsidRDefault="00F26808" w:rsidP="00190413">
      <w:pPr>
        <w:pStyle w:val="IN"/>
      </w:pPr>
      <w:r>
        <w:t xml:space="preserve">Viewing </w:t>
      </w:r>
      <w:r w:rsidR="00DA4442">
        <w:t xml:space="preserve">this portion of the play supports comprehension by </w:t>
      </w:r>
      <w:r>
        <w:t>allow</w:t>
      </w:r>
      <w:r w:rsidR="00DA4442">
        <w:t>ing</w:t>
      </w:r>
      <w:r>
        <w:t xml:space="preserve"> students to </w:t>
      </w:r>
      <w:r w:rsidR="007C7BF9">
        <w:t>experience</w:t>
      </w:r>
      <w:r w:rsidR="00DA4442">
        <w:t xml:space="preserve"> visually the impact of the setting on other elements of the drama, and offers </w:t>
      </w:r>
      <w:r w:rsidR="00032050">
        <w:t xml:space="preserve">students </w:t>
      </w:r>
      <w:r w:rsidR="00DA4442">
        <w:t xml:space="preserve">the opportunity to examine </w:t>
      </w:r>
      <w:r w:rsidR="00032050">
        <w:t xml:space="preserve">more thoroughly </w:t>
      </w:r>
      <w:r w:rsidR="00DA4442">
        <w:t>Hamlet’s consideration of death, particularly in relation to</w:t>
      </w:r>
      <w:r w:rsidR="00032050">
        <w:t xml:space="preserve"> his musings about “poor</w:t>
      </w:r>
      <w:r w:rsidR="00DA4442">
        <w:t xml:space="preserve"> </w:t>
      </w:r>
      <w:proofErr w:type="spellStart"/>
      <w:r w:rsidR="00DA4442">
        <w:t>Yorick</w:t>
      </w:r>
      <w:proofErr w:type="spellEnd"/>
      <w:proofErr w:type="gramStart"/>
      <w:r w:rsidR="00DA4442">
        <w:t>.</w:t>
      </w:r>
      <w:r w:rsidR="00032050">
        <w:t>”</w:t>
      </w:r>
      <w:proofErr w:type="gramEnd"/>
    </w:p>
    <w:p w:rsidR="00344343" w:rsidRPr="00D32660" w:rsidRDefault="00344343" w:rsidP="00190413">
      <w:pPr>
        <w:pStyle w:val="IN"/>
      </w:pPr>
      <w:r>
        <w:t xml:space="preserve">Note that Gregory Doran’s </w:t>
      </w:r>
      <w:r>
        <w:rPr>
          <w:i/>
        </w:rPr>
        <w:t>Hamlet</w:t>
      </w:r>
      <w:r>
        <w:t xml:space="preserve"> omits some of the banter between the gravediggers, though the general </w:t>
      </w:r>
      <w:r w:rsidR="00A401A9">
        <w:t>tone of the conversation is clearly light-hearted</w:t>
      </w:r>
      <w:r>
        <w:t>.</w:t>
      </w:r>
    </w:p>
    <w:p w:rsidR="00C353C0" w:rsidRPr="00563CB8" w:rsidRDefault="00C353C0" w:rsidP="00110A28">
      <w:pPr>
        <w:pStyle w:val="LearningSequenceHeader"/>
      </w:pPr>
      <w:r>
        <w:t>Activity 8</w:t>
      </w:r>
      <w:r w:rsidRPr="00563CB8">
        <w:t xml:space="preserve">: </w:t>
      </w:r>
      <w:r>
        <w:t>Closing</w:t>
      </w:r>
      <w:r w:rsidRPr="00563CB8">
        <w:tab/>
      </w:r>
      <w:r>
        <w:t>5</w:t>
      </w:r>
      <w:r w:rsidRPr="00563CB8">
        <w:t>%</w:t>
      </w:r>
    </w:p>
    <w:p w:rsidR="00C353C0" w:rsidRDefault="00C353C0" w:rsidP="00F93AD2">
      <w:pPr>
        <w:pStyle w:val="TA"/>
      </w:pPr>
      <w:r>
        <w:t>Display and distribute the homework assignment.</w:t>
      </w:r>
      <w:r w:rsidR="00C701C8">
        <w:t xml:space="preserve"> </w:t>
      </w:r>
      <w:r w:rsidR="0042762B">
        <w:t xml:space="preserve">For homework, instruct students to </w:t>
      </w:r>
      <w:r w:rsidR="00A96131">
        <w:t xml:space="preserve">reread </w:t>
      </w:r>
      <w:proofErr w:type="spellStart"/>
      <w:r w:rsidR="002615E8">
        <w:t>Browning’s</w:t>
      </w:r>
      <w:proofErr w:type="spellEnd"/>
      <w:r w:rsidR="002615E8">
        <w:t xml:space="preserve"> </w:t>
      </w:r>
      <w:r w:rsidR="0042762B">
        <w:t xml:space="preserve">“My Last Duchess” from Unit 1 and </w:t>
      </w:r>
      <w:r w:rsidR="00A96131">
        <w:t>write a short paragraph (3–5 sentences) explaining how the setting of the poem is important to other elements of the text.</w:t>
      </w:r>
    </w:p>
    <w:p w:rsidR="00C353C0" w:rsidRDefault="00C353C0" w:rsidP="00515BD9">
      <w:pPr>
        <w:pStyle w:val="TA"/>
      </w:pPr>
      <w:r>
        <w:lastRenderedPageBreak/>
        <w:t xml:space="preserve">Also for homework, students </w:t>
      </w:r>
      <w:r w:rsidR="009F6670">
        <w:t>should</w:t>
      </w:r>
      <w:r>
        <w:t xml:space="preserve"> continue </w:t>
      </w:r>
      <w:r w:rsidR="009F6670">
        <w:t xml:space="preserve">to read </w:t>
      </w:r>
      <w:r>
        <w:t xml:space="preserve">their </w:t>
      </w:r>
      <w:r w:rsidR="002615E8">
        <w:t>AIR</w:t>
      </w:r>
      <w:r w:rsidR="009F6670">
        <w:t xml:space="preserve"> text</w:t>
      </w:r>
      <w:r>
        <w:t xml:space="preserve"> through the lens of their focus standard (RL.11-12.</w:t>
      </w:r>
      <w:r w:rsidR="00B72914">
        <w:t>5</w:t>
      </w:r>
      <w:r>
        <w:t>) and prepare for a 3</w:t>
      </w:r>
      <w:r w:rsidR="00B72914">
        <w:t>–</w:t>
      </w:r>
      <w:r>
        <w:t>5 minute discussion of their texts based on that standard.</w:t>
      </w:r>
    </w:p>
    <w:p w:rsidR="00C353C0" w:rsidRDefault="00C353C0" w:rsidP="00515BD9">
      <w:pPr>
        <w:pStyle w:val="SA"/>
      </w:pPr>
      <w:r>
        <w:t>Students follow along.</w:t>
      </w:r>
    </w:p>
    <w:p w:rsidR="00C353C0" w:rsidRDefault="00C353C0" w:rsidP="00E946A0">
      <w:pPr>
        <w:pStyle w:val="Heading1"/>
      </w:pPr>
      <w:r>
        <w:t>Homework</w:t>
      </w:r>
    </w:p>
    <w:p w:rsidR="0042762B" w:rsidRDefault="00AC1435" w:rsidP="00754473">
      <w:r>
        <w:t>Reread “My Last Duchess</w:t>
      </w:r>
      <w:proofErr w:type="gramStart"/>
      <w:r>
        <w:t>.”</w:t>
      </w:r>
      <w:proofErr w:type="gramEnd"/>
      <w:r>
        <w:t xml:space="preserve"> </w:t>
      </w:r>
      <w:r w:rsidR="0042762B">
        <w:t>Write a short paragraph explaining how the setting of the poem is important to other elements of the text.</w:t>
      </w:r>
    </w:p>
    <w:p w:rsidR="0042762B" w:rsidRDefault="0042762B" w:rsidP="00754473">
      <w:r>
        <w:t xml:space="preserve">Continue </w:t>
      </w:r>
      <w:r w:rsidR="009F6670">
        <w:t xml:space="preserve">to </w:t>
      </w:r>
      <w:r>
        <w:t xml:space="preserve">read your </w:t>
      </w:r>
      <w:r w:rsidR="002615E8">
        <w:t>AIR</w:t>
      </w:r>
      <w:r w:rsidR="009F6670">
        <w:t xml:space="preserve"> text</w:t>
      </w:r>
      <w:r>
        <w:t xml:space="preserve"> through the lens of the assigned focus standard (RL.10-11.</w:t>
      </w:r>
      <w:r w:rsidR="00AE3B5D">
        <w:t>5</w:t>
      </w:r>
      <w:r>
        <w:t>) and prepare for a 3</w:t>
      </w:r>
      <w:r w:rsidR="00934B70">
        <w:t>–</w:t>
      </w:r>
      <w:r>
        <w:t>5 minute discussion of your text based on that standard.</w:t>
      </w:r>
    </w:p>
    <w:p w:rsidR="00740E02" w:rsidRDefault="00740E02" w:rsidP="00754473">
      <w:r>
        <w:br w:type="page"/>
      </w:r>
    </w:p>
    <w:p w:rsidR="00582A91" w:rsidRPr="00754473" w:rsidRDefault="00582A91" w:rsidP="00754473">
      <w:pPr>
        <w:pStyle w:val="ToolHeader"/>
      </w:pPr>
      <w:r w:rsidRPr="00754473">
        <w:lastRenderedPageBreak/>
        <w:t xml:space="preserve">Mourners </w:t>
      </w:r>
      <w:r w:rsidR="00DC0606" w:rsidRPr="00754473">
        <w:t>Chart</w:t>
      </w:r>
      <w:r w:rsidRPr="00754473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"/>
        <w:gridCol w:w="2786"/>
        <w:gridCol w:w="732"/>
        <w:gridCol w:w="3045"/>
        <w:gridCol w:w="720"/>
        <w:gridCol w:w="1373"/>
      </w:tblGrid>
      <w:tr w:rsidR="00582A91" w:rsidRPr="00707670">
        <w:trPr>
          <w:trHeight w:val="557"/>
        </w:trPr>
        <w:tc>
          <w:tcPr>
            <w:tcW w:w="816" w:type="dxa"/>
            <w:shd w:val="clear" w:color="auto" w:fill="D9D9D9"/>
            <w:vAlign w:val="center"/>
          </w:tcPr>
          <w:p w:rsidR="00582A91" w:rsidRPr="00BA693E" w:rsidRDefault="00582A91" w:rsidP="00AF4F10">
            <w:pPr>
              <w:pStyle w:val="TableText"/>
              <w:rPr>
                <w:b/>
              </w:rPr>
            </w:pPr>
            <w:r w:rsidRPr="00BA693E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:rsidR="00582A91" w:rsidRPr="00BA693E" w:rsidRDefault="00582A91" w:rsidP="00AF4F10">
            <w:pPr>
              <w:pStyle w:val="TableText"/>
              <w:rPr>
                <w:b/>
              </w:rPr>
            </w:pPr>
          </w:p>
        </w:tc>
        <w:tc>
          <w:tcPr>
            <w:tcW w:w="728" w:type="dxa"/>
            <w:shd w:val="clear" w:color="auto" w:fill="D9D9D9"/>
            <w:vAlign w:val="center"/>
          </w:tcPr>
          <w:p w:rsidR="00582A91" w:rsidRPr="00BA693E" w:rsidRDefault="00582A91" w:rsidP="00AF4F10">
            <w:pPr>
              <w:pStyle w:val="TableText"/>
              <w:rPr>
                <w:b/>
              </w:rPr>
            </w:pPr>
            <w:r w:rsidRPr="00BA693E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:rsidR="00582A91" w:rsidRPr="00BA693E" w:rsidRDefault="00582A91" w:rsidP="00AF4F10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82A91" w:rsidRPr="00BA693E" w:rsidRDefault="00582A91" w:rsidP="00AF4F10">
            <w:pPr>
              <w:pStyle w:val="TableText"/>
              <w:rPr>
                <w:b/>
              </w:rPr>
            </w:pPr>
            <w:r w:rsidRPr="00BA693E">
              <w:rPr>
                <w:b/>
              </w:rPr>
              <w:t>Date:</w:t>
            </w:r>
          </w:p>
        </w:tc>
        <w:tc>
          <w:tcPr>
            <w:tcW w:w="1373" w:type="dxa"/>
            <w:vAlign w:val="center"/>
          </w:tcPr>
          <w:p w:rsidR="00582A91" w:rsidRPr="00BA693E" w:rsidRDefault="00582A91" w:rsidP="00AF4F10">
            <w:pPr>
              <w:pStyle w:val="TableText"/>
              <w:rPr>
                <w:b/>
              </w:rPr>
            </w:pPr>
          </w:p>
        </w:tc>
      </w:tr>
    </w:tbl>
    <w:p w:rsidR="00582A91" w:rsidRPr="00646088" w:rsidRDefault="00582A91" w:rsidP="00582A91">
      <w:pPr>
        <w:spacing w:before="0" w:after="0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2856"/>
        <w:gridCol w:w="5580"/>
      </w:tblGrid>
      <w:tr w:rsidR="00582A91">
        <w:tc>
          <w:tcPr>
            <w:tcW w:w="1032" w:type="dxa"/>
            <w:shd w:val="clear" w:color="auto" w:fill="D9D9D9" w:themeFill="background1" w:themeFillShade="D9"/>
          </w:tcPr>
          <w:p w:rsidR="00582A91" w:rsidRPr="00BA693E" w:rsidRDefault="00582A91" w:rsidP="00754473">
            <w:pPr>
              <w:pStyle w:val="ToolTableText"/>
              <w:tabs>
                <w:tab w:val="left" w:pos="7290"/>
              </w:tabs>
              <w:spacing w:after="40"/>
              <w:jc w:val="center"/>
              <w:rPr>
                <w:b/>
              </w:rPr>
            </w:pPr>
            <w:r>
              <w:rPr>
                <w:b/>
              </w:rPr>
              <w:t>Mourner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582A91" w:rsidRPr="00BA693E" w:rsidRDefault="00582A91" w:rsidP="00754473">
            <w:pPr>
              <w:pStyle w:val="ToolTableText"/>
              <w:tabs>
                <w:tab w:val="left" w:pos="7290"/>
              </w:tabs>
              <w:spacing w:after="40"/>
              <w:jc w:val="center"/>
              <w:rPr>
                <w:b/>
              </w:rPr>
            </w:pPr>
            <w:r w:rsidRPr="00BA693E">
              <w:rPr>
                <w:b/>
              </w:rPr>
              <w:t xml:space="preserve">Words/Actions 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:rsidR="00582A91" w:rsidRPr="00BA693E" w:rsidRDefault="00582A91" w:rsidP="00754473">
            <w:pPr>
              <w:pStyle w:val="ToolTableText"/>
              <w:tabs>
                <w:tab w:val="left" w:pos="7290"/>
              </w:tabs>
              <w:spacing w:after="40"/>
              <w:jc w:val="center"/>
              <w:rPr>
                <w:b/>
              </w:rPr>
            </w:pPr>
            <w:r>
              <w:rPr>
                <w:b/>
              </w:rPr>
              <w:t>Central Ideas</w:t>
            </w:r>
          </w:p>
        </w:tc>
      </w:tr>
      <w:tr w:rsidR="00582A91">
        <w:tc>
          <w:tcPr>
            <w:tcW w:w="1032" w:type="dxa"/>
          </w:tcPr>
          <w:p w:rsidR="00582A91" w:rsidRDefault="00582A91" w:rsidP="00AC1435">
            <w:pPr>
              <w:pStyle w:val="ToolTableText"/>
            </w:pPr>
            <w:r>
              <w:t>Gertrude</w:t>
            </w:r>
          </w:p>
          <w:p w:rsidR="00582A91" w:rsidRDefault="00582A91" w:rsidP="00AC1435">
            <w:pPr>
              <w:pStyle w:val="ToolTableText"/>
            </w:pPr>
          </w:p>
          <w:p w:rsidR="008C1AFF" w:rsidRDefault="008C1AFF" w:rsidP="00AC1435">
            <w:pPr>
              <w:pStyle w:val="ToolTableText"/>
            </w:pPr>
          </w:p>
          <w:p w:rsidR="008C1AFF" w:rsidRDefault="008C1AFF" w:rsidP="00AC1435">
            <w:pPr>
              <w:pStyle w:val="ToolTableText"/>
            </w:pPr>
          </w:p>
          <w:p w:rsidR="00AC1435" w:rsidRDefault="00AC1435" w:rsidP="00AC1435">
            <w:pPr>
              <w:pStyle w:val="ToolTableText"/>
            </w:pPr>
          </w:p>
          <w:p w:rsidR="00AC1435" w:rsidRPr="00BA693E" w:rsidRDefault="00AC1435" w:rsidP="00AC1435">
            <w:pPr>
              <w:pStyle w:val="ToolTableText"/>
            </w:pPr>
          </w:p>
        </w:tc>
        <w:tc>
          <w:tcPr>
            <w:tcW w:w="2856" w:type="dxa"/>
          </w:tcPr>
          <w:p w:rsidR="00582A91" w:rsidRPr="00AC1435" w:rsidRDefault="00582A91" w:rsidP="00AC1435">
            <w:pPr>
              <w:pStyle w:val="ToolTableText"/>
            </w:pPr>
          </w:p>
        </w:tc>
        <w:tc>
          <w:tcPr>
            <w:tcW w:w="5580" w:type="dxa"/>
          </w:tcPr>
          <w:p w:rsidR="00582A91" w:rsidRPr="00AC1435" w:rsidRDefault="00582A91" w:rsidP="00AC1435">
            <w:pPr>
              <w:pStyle w:val="ToolTableText"/>
            </w:pPr>
          </w:p>
        </w:tc>
      </w:tr>
      <w:tr w:rsidR="00582A91">
        <w:tc>
          <w:tcPr>
            <w:tcW w:w="1032" w:type="dxa"/>
          </w:tcPr>
          <w:p w:rsidR="00582A91" w:rsidRDefault="00582A91" w:rsidP="00AC1435">
            <w:pPr>
              <w:pStyle w:val="ToolTableText"/>
            </w:pPr>
            <w:proofErr w:type="spellStart"/>
            <w:r>
              <w:t>Laertes</w:t>
            </w:r>
            <w:proofErr w:type="spellEnd"/>
          </w:p>
          <w:p w:rsidR="00582A91" w:rsidRDefault="00582A91" w:rsidP="00AC1435">
            <w:pPr>
              <w:pStyle w:val="ToolTableText"/>
            </w:pPr>
          </w:p>
          <w:p w:rsidR="008C1AFF" w:rsidRDefault="008C1AFF" w:rsidP="00AC1435">
            <w:pPr>
              <w:pStyle w:val="ToolTableText"/>
            </w:pPr>
          </w:p>
          <w:p w:rsidR="008C1AFF" w:rsidRDefault="008C1AFF" w:rsidP="00AC1435">
            <w:pPr>
              <w:pStyle w:val="ToolTableText"/>
            </w:pPr>
          </w:p>
          <w:p w:rsidR="00582A91" w:rsidRDefault="00582A91" w:rsidP="00AC1435">
            <w:pPr>
              <w:pStyle w:val="ToolTableText"/>
            </w:pPr>
          </w:p>
          <w:p w:rsidR="00582A91" w:rsidRPr="00BA693E" w:rsidRDefault="00582A91" w:rsidP="00AC1435">
            <w:pPr>
              <w:pStyle w:val="ToolTableText"/>
            </w:pPr>
          </w:p>
        </w:tc>
        <w:tc>
          <w:tcPr>
            <w:tcW w:w="2856" w:type="dxa"/>
          </w:tcPr>
          <w:p w:rsidR="00582A91" w:rsidRPr="00AC1435" w:rsidRDefault="00582A91" w:rsidP="00AC1435">
            <w:pPr>
              <w:pStyle w:val="ToolTableText"/>
            </w:pPr>
          </w:p>
        </w:tc>
        <w:tc>
          <w:tcPr>
            <w:tcW w:w="5580" w:type="dxa"/>
          </w:tcPr>
          <w:p w:rsidR="00582A91" w:rsidRPr="00AC1435" w:rsidRDefault="00582A91" w:rsidP="00AC1435">
            <w:pPr>
              <w:pStyle w:val="ToolTableText"/>
            </w:pPr>
          </w:p>
        </w:tc>
      </w:tr>
      <w:tr w:rsidR="00582A91">
        <w:tc>
          <w:tcPr>
            <w:tcW w:w="1032" w:type="dxa"/>
          </w:tcPr>
          <w:p w:rsidR="00582A91" w:rsidRDefault="00582A91" w:rsidP="00AC1435">
            <w:pPr>
              <w:pStyle w:val="ToolTableText"/>
            </w:pPr>
            <w:r>
              <w:t>Hamlet</w:t>
            </w:r>
          </w:p>
          <w:p w:rsidR="00582A91" w:rsidRDefault="00582A91" w:rsidP="00AC1435">
            <w:pPr>
              <w:pStyle w:val="ToolTableText"/>
            </w:pPr>
          </w:p>
          <w:p w:rsidR="00AC1435" w:rsidRDefault="00AC1435" w:rsidP="00AC1435">
            <w:pPr>
              <w:pStyle w:val="ToolTableText"/>
            </w:pPr>
          </w:p>
          <w:p w:rsidR="008C1AFF" w:rsidRDefault="008C1AFF" w:rsidP="00AC1435">
            <w:pPr>
              <w:pStyle w:val="ToolTableText"/>
            </w:pPr>
          </w:p>
          <w:p w:rsidR="008C1AFF" w:rsidRDefault="008C1AFF" w:rsidP="00AC1435">
            <w:pPr>
              <w:pStyle w:val="ToolTableText"/>
            </w:pPr>
          </w:p>
          <w:p w:rsidR="00582A91" w:rsidRPr="00BA693E" w:rsidRDefault="00582A91" w:rsidP="00AC1435">
            <w:pPr>
              <w:pStyle w:val="ToolTableText"/>
            </w:pPr>
          </w:p>
        </w:tc>
        <w:tc>
          <w:tcPr>
            <w:tcW w:w="2856" w:type="dxa"/>
          </w:tcPr>
          <w:p w:rsidR="00582A91" w:rsidRPr="00AC1435" w:rsidRDefault="00582A91" w:rsidP="00AC1435">
            <w:pPr>
              <w:pStyle w:val="ToolTableText"/>
            </w:pPr>
          </w:p>
        </w:tc>
        <w:tc>
          <w:tcPr>
            <w:tcW w:w="5580" w:type="dxa"/>
          </w:tcPr>
          <w:p w:rsidR="00582A91" w:rsidRPr="00AC1435" w:rsidRDefault="00582A91" w:rsidP="00AC1435">
            <w:pPr>
              <w:pStyle w:val="ToolTableText"/>
            </w:pPr>
            <w:r w:rsidRPr="00AC1435">
              <w:t xml:space="preserve"> </w:t>
            </w:r>
          </w:p>
        </w:tc>
      </w:tr>
    </w:tbl>
    <w:p w:rsidR="00582A91" w:rsidRDefault="00582A91" w:rsidP="00AC1435"/>
    <w:p w:rsidR="00754473" w:rsidRDefault="00754473" w:rsidP="00AC1435">
      <w:r>
        <w:br w:type="page"/>
      </w:r>
    </w:p>
    <w:p w:rsidR="00582A91" w:rsidRPr="00582A91" w:rsidRDefault="007D5EEF" w:rsidP="007D5EEF">
      <w:pPr>
        <w:pStyle w:val="ToolHeader"/>
      </w:pPr>
      <w:r>
        <w:lastRenderedPageBreak/>
        <w:t>Model</w:t>
      </w:r>
      <w:r w:rsidR="00582A91">
        <w:t xml:space="preserve"> </w:t>
      </w:r>
      <w:r w:rsidR="00582A91" w:rsidRPr="00582A91">
        <w:t>Mourners</w:t>
      </w:r>
      <w:r w:rsidR="00582A91">
        <w:t xml:space="preserve"> </w:t>
      </w:r>
      <w:r w:rsidR="00DC0606">
        <w:t>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0"/>
        <w:gridCol w:w="2786"/>
        <w:gridCol w:w="732"/>
        <w:gridCol w:w="3045"/>
        <w:gridCol w:w="720"/>
        <w:gridCol w:w="1373"/>
      </w:tblGrid>
      <w:tr w:rsidR="00582A91" w:rsidRPr="00707670">
        <w:trPr>
          <w:trHeight w:val="557"/>
        </w:trPr>
        <w:tc>
          <w:tcPr>
            <w:tcW w:w="816" w:type="dxa"/>
            <w:shd w:val="clear" w:color="auto" w:fill="D9D9D9"/>
            <w:vAlign w:val="center"/>
          </w:tcPr>
          <w:p w:rsidR="00582A91" w:rsidRPr="00BA693E" w:rsidRDefault="00582A91" w:rsidP="00AF4F10">
            <w:pPr>
              <w:pStyle w:val="TableText"/>
              <w:rPr>
                <w:b/>
              </w:rPr>
            </w:pPr>
            <w:r w:rsidRPr="00BA693E">
              <w:rPr>
                <w:b/>
              </w:rPr>
              <w:t>Name:</w:t>
            </w:r>
          </w:p>
        </w:tc>
        <w:tc>
          <w:tcPr>
            <w:tcW w:w="2786" w:type="dxa"/>
            <w:vAlign w:val="center"/>
          </w:tcPr>
          <w:p w:rsidR="00582A91" w:rsidRPr="00BA693E" w:rsidRDefault="00582A91" w:rsidP="00AF4F10">
            <w:pPr>
              <w:pStyle w:val="TableText"/>
              <w:rPr>
                <w:b/>
              </w:rPr>
            </w:pPr>
          </w:p>
        </w:tc>
        <w:tc>
          <w:tcPr>
            <w:tcW w:w="728" w:type="dxa"/>
            <w:shd w:val="clear" w:color="auto" w:fill="D9D9D9"/>
            <w:vAlign w:val="center"/>
          </w:tcPr>
          <w:p w:rsidR="00582A91" w:rsidRPr="00BA693E" w:rsidRDefault="00582A91" w:rsidP="00AF4F10">
            <w:pPr>
              <w:pStyle w:val="TableText"/>
              <w:rPr>
                <w:b/>
              </w:rPr>
            </w:pPr>
            <w:r w:rsidRPr="00BA693E">
              <w:rPr>
                <w:b/>
              </w:rPr>
              <w:t>Class:</w:t>
            </w:r>
          </w:p>
        </w:tc>
        <w:tc>
          <w:tcPr>
            <w:tcW w:w="3045" w:type="dxa"/>
            <w:vAlign w:val="center"/>
          </w:tcPr>
          <w:p w:rsidR="00582A91" w:rsidRPr="00BA693E" w:rsidRDefault="00582A91" w:rsidP="00AF4F10">
            <w:pPr>
              <w:pStyle w:val="TableText"/>
              <w:rPr>
                <w:b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582A91" w:rsidRPr="00BA693E" w:rsidRDefault="00582A91" w:rsidP="00AF4F10">
            <w:pPr>
              <w:pStyle w:val="TableText"/>
              <w:rPr>
                <w:b/>
              </w:rPr>
            </w:pPr>
            <w:r w:rsidRPr="00BA693E">
              <w:rPr>
                <w:b/>
              </w:rPr>
              <w:t>Date:</w:t>
            </w:r>
          </w:p>
        </w:tc>
        <w:tc>
          <w:tcPr>
            <w:tcW w:w="1373" w:type="dxa"/>
            <w:vAlign w:val="center"/>
          </w:tcPr>
          <w:p w:rsidR="00582A91" w:rsidRPr="00BA693E" w:rsidRDefault="00582A91" w:rsidP="00AF4F10">
            <w:pPr>
              <w:pStyle w:val="TableText"/>
              <w:rPr>
                <w:b/>
              </w:rPr>
            </w:pPr>
          </w:p>
        </w:tc>
      </w:tr>
    </w:tbl>
    <w:p w:rsidR="00582A91" w:rsidRPr="00646088" w:rsidRDefault="00582A91" w:rsidP="00582A91">
      <w:pPr>
        <w:spacing w:before="0" w:after="0"/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2856"/>
        <w:gridCol w:w="5580"/>
      </w:tblGrid>
      <w:tr w:rsidR="00582A91" w:rsidTr="00CB67F5">
        <w:trPr>
          <w:tblHeader/>
        </w:trPr>
        <w:tc>
          <w:tcPr>
            <w:tcW w:w="1032" w:type="dxa"/>
            <w:shd w:val="clear" w:color="auto" w:fill="D9D9D9" w:themeFill="background1" w:themeFillShade="D9"/>
          </w:tcPr>
          <w:p w:rsidR="00582A91" w:rsidRPr="00BA693E" w:rsidRDefault="00582A91" w:rsidP="00754473">
            <w:pPr>
              <w:pStyle w:val="ToolTableText"/>
              <w:tabs>
                <w:tab w:val="left" w:pos="7290"/>
              </w:tabs>
              <w:spacing w:after="40"/>
              <w:jc w:val="center"/>
              <w:rPr>
                <w:b/>
              </w:rPr>
            </w:pPr>
            <w:r>
              <w:rPr>
                <w:b/>
              </w:rPr>
              <w:t>Mourner</w:t>
            </w:r>
          </w:p>
        </w:tc>
        <w:tc>
          <w:tcPr>
            <w:tcW w:w="2856" w:type="dxa"/>
            <w:shd w:val="clear" w:color="auto" w:fill="D9D9D9" w:themeFill="background1" w:themeFillShade="D9"/>
          </w:tcPr>
          <w:p w:rsidR="00582A91" w:rsidRPr="00BA693E" w:rsidRDefault="00582A91" w:rsidP="00754473">
            <w:pPr>
              <w:pStyle w:val="ToolTableText"/>
              <w:tabs>
                <w:tab w:val="left" w:pos="7290"/>
              </w:tabs>
              <w:spacing w:after="40"/>
              <w:jc w:val="center"/>
              <w:rPr>
                <w:b/>
              </w:rPr>
            </w:pPr>
            <w:r w:rsidRPr="00BA693E">
              <w:rPr>
                <w:b/>
              </w:rPr>
              <w:t xml:space="preserve">Words/Actions 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:rsidR="00582A91" w:rsidRPr="00BA693E" w:rsidRDefault="00582A91" w:rsidP="00754473">
            <w:pPr>
              <w:pStyle w:val="ToolTableText"/>
              <w:tabs>
                <w:tab w:val="left" w:pos="7290"/>
              </w:tabs>
              <w:spacing w:after="40"/>
              <w:jc w:val="center"/>
              <w:rPr>
                <w:b/>
              </w:rPr>
            </w:pPr>
            <w:r>
              <w:rPr>
                <w:b/>
              </w:rPr>
              <w:t>Central Ideas</w:t>
            </w:r>
          </w:p>
        </w:tc>
      </w:tr>
      <w:tr w:rsidR="00582A91">
        <w:tc>
          <w:tcPr>
            <w:tcW w:w="1032" w:type="dxa"/>
          </w:tcPr>
          <w:p w:rsidR="00582A91" w:rsidRPr="00BA693E" w:rsidRDefault="00582A91" w:rsidP="00AC1435">
            <w:pPr>
              <w:pStyle w:val="ToolTableText"/>
              <w:rPr>
                <w:b/>
              </w:rPr>
            </w:pPr>
            <w:r>
              <w:t>Gertrude</w:t>
            </w:r>
          </w:p>
        </w:tc>
        <w:tc>
          <w:tcPr>
            <w:tcW w:w="2856" w:type="dxa"/>
          </w:tcPr>
          <w:p w:rsidR="00582A91" w:rsidRDefault="00582A91" w:rsidP="00AC1435">
            <w:pPr>
              <w:pStyle w:val="ToolTableText"/>
            </w:pPr>
            <w:r>
              <w:t>Throws flowers on grave</w:t>
            </w:r>
          </w:p>
          <w:p w:rsidR="00582A91" w:rsidRDefault="009F6670" w:rsidP="00AC1435">
            <w:pPr>
              <w:pStyle w:val="ToolTableText"/>
            </w:pPr>
            <w:r>
              <w:t>Calls Ophelia “</w:t>
            </w:r>
            <w:r w:rsidR="00582A91">
              <w:t>sweet”</w:t>
            </w:r>
            <w:r>
              <w:t xml:space="preserve"> (line 254)</w:t>
            </w:r>
            <w:r w:rsidR="00582A91">
              <w:t xml:space="preserve"> and “sweet maid”</w:t>
            </w:r>
            <w:r>
              <w:t xml:space="preserve"> (line 256)</w:t>
            </w:r>
          </w:p>
          <w:p w:rsidR="00582A91" w:rsidRDefault="00582A91" w:rsidP="00AC1435">
            <w:pPr>
              <w:pStyle w:val="ToolTableText"/>
            </w:pPr>
            <w:r>
              <w:t>Says she had hoped Ophelia would be Hamlet’s bride</w:t>
            </w:r>
          </w:p>
        </w:tc>
        <w:tc>
          <w:tcPr>
            <w:tcW w:w="5580" w:type="dxa"/>
          </w:tcPr>
          <w:p w:rsidR="00CB67F5" w:rsidRDefault="004B1C39" w:rsidP="00AC1435">
            <w:pPr>
              <w:pStyle w:val="ToolTableText"/>
              <w:rPr>
                <w:u w:val="single"/>
              </w:rPr>
            </w:pPr>
            <w:r>
              <w:rPr>
                <w:u w:val="single"/>
              </w:rPr>
              <w:t>Mortal</w:t>
            </w:r>
            <w:r w:rsidR="00582A91" w:rsidRPr="00931A17">
              <w:rPr>
                <w:u w:val="single"/>
              </w:rPr>
              <w:t>ity</w:t>
            </w:r>
          </w:p>
          <w:p w:rsidR="00582A91" w:rsidRDefault="00582A91" w:rsidP="00AC1435">
            <w:pPr>
              <w:pStyle w:val="ToolTableText"/>
            </w:pPr>
            <w:r>
              <w:t xml:space="preserve">Gertrude </w:t>
            </w:r>
            <w:r w:rsidR="004B1C39">
              <w:t xml:space="preserve">sincerely mourns </w:t>
            </w:r>
            <w:r>
              <w:t>Ophelia as a “sweet maid”</w:t>
            </w:r>
            <w:r w:rsidR="009F6670">
              <w:t xml:space="preserve"> (lines 254)</w:t>
            </w:r>
            <w:r>
              <w:t xml:space="preserve"> </w:t>
            </w:r>
            <w:r w:rsidR="004B1C39">
              <w:t xml:space="preserve">and </w:t>
            </w:r>
            <w:proofErr w:type="gramStart"/>
            <w:r w:rsidR="004B1C39">
              <w:t>says</w:t>
            </w:r>
            <w:proofErr w:type="gramEnd"/>
            <w:r w:rsidR="004B1C39">
              <w:t xml:space="preserve"> “I hoped thou </w:t>
            </w:r>
            <w:proofErr w:type="spellStart"/>
            <w:r w:rsidR="004B1C39">
              <w:t>shouldst</w:t>
            </w:r>
            <w:proofErr w:type="spellEnd"/>
            <w:r w:rsidR="004B1C39">
              <w:t xml:space="preserve"> have been my Hamlet’</w:t>
            </w:r>
            <w:r w:rsidR="002615E8">
              <w:t>s</w:t>
            </w:r>
            <w:r w:rsidR="004B1C39">
              <w:t xml:space="preserve"> wife” (line 255)</w:t>
            </w:r>
            <w:r w:rsidR="001E0B0B">
              <w:t>.</w:t>
            </w:r>
          </w:p>
          <w:p w:rsidR="00582A91" w:rsidRDefault="00582A91" w:rsidP="00AC1435">
            <w:pPr>
              <w:pStyle w:val="ToolTableText"/>
            </w:pPr>
          </w:p>
        </w:tc>
      </w:tr>
      <w:tr w:rsidR="00582A91">
        <w:tc>
          <w:tcPr>
            <w:tcW w:w="1032" w:type="dxa"/>
          </w:tcPr>
          <w:p w:rsidR="00582A91" w:rsidRPr="00BA693E" w:rsidRDefault="00582A91" w:rsidP="00AC1435">
            <w:pPr>
              <w:pStyle w:val="ToolTableText"/>
              <w:rPr>
                <w:b/>
              </w:rPr>
            </w:pPr>
            <w:proofErr w:type="spellStart"/>
            <w:r>
              <w:t>Laertes</w:t>
            </w:r>
            <w:proofErr w:type="spellEnd"/>
          </w:p>
        </w:tc>
        <w:tc>
          <w:tcPr>
            <w:tcW w:w="2856" w:type="dxa"/>
          </w:tcPr>
          <w:p w:rsidR="00582A91" w:rsidRDefault="00582A91" w:rsidP="00AC1435">
            <w:pPr>
              <w:pStyle w:val="ToolTableText"/>
            </w:pPr>
            <w:r>
              <w:t>Curses Hamlet when Gertrude mentions him (“O, treble woe fal</w:t>
            </w:r>
            <w:r w:rsidR="009F6670">
              <w:t xml:space="preserve">l ten times treble on that </w:t>
            </w:r>
            <w:proofErr w:type="spellStart"/>
            <w:r w:rsidR="009F6670">
              <w:t>cursè</w:t>
            </w:r>
            <w:r>
              <w:t>d</w:t>
            </w:r>
            <w:proofErr w:type="spellEnd"/>
            <w:r>
              <w:t xml:space="preserve"> head” (</w:t>
            </w:r>
            <w:r w:rsidR="002615E8">
              <w:t xml:space="preserve">lines </w:t>
            </w:r>
            <w:r>
              <w:t>258-259) and “The devil take thy soul” (</w:t>
            </w:r>
            <w:r w:rsidR="002615E8">
              <w:t xml:space="preserve">line </w:t>
            </w:r>
            <w:r>
              <w:t>272)</w:t>
            </w:r>
            <w:r w:rsidR="002615E8">
              <w:t>)</w:t>
            </w:r>
          </w:p>
          <w:p w:rsidR="00582A91" w:rsidRDefault="00582A91" w:rsidP="00AC1435">
            <w:pPr>
              <w:pStyle w:val="ToolTableText"/>
            </w:pPr>
            <w:r>
              <w:t>Jumps in grave to be buried alive with Ophelia</w:t>
            </w:r>
          </w:p>
          <w:p w:rsidR="00582A91" w:rsidRDefault="00582A91" w:rsidP="00AC1435">
            <w:pPr>
              <w:pStyle w:val="ToolTableText"/>
            </w:pPr>
            <w:r>
              <w:t>Fights Hamlet</w:t>
            </w:r>
          </w:p>
        </w:tc>
        <w:tc>
          <w:tcPr>
            <w:tcW w:w="5580" w:type="dxa"/>
          </w:tcPr>
          <w:p w:rsidR="00582A91" w:rsidRPr="00931A17" w:rsidRDefault="00582A91" w:rsidP="00AC1435">
            <w:pPr>
              <w:pStyle w:val="ToolTableText"/>
              <w:rPr>
                <w:u w:val="single"/>
              </w:rPr>
            </w:pPr>
            <w:r w:rsidRPr="00931A17">
              <w:rPr>
                <w:u w:val="single"/>
              </w:rPr>
              <w:t xml:space="preserve">Revenge </w:t>
            </w:r>
          </w:p>
          <w:p w:rsidR="00582A91" w:rsidRDefault="00582A91" w:rsidP="00AC1435">
            <w:pPr>
              <w:pStyle w:val="ToolTableText"/>
            </w:pPr>
            <w:r>
              <w:rPr>
                <w:u w:val="single"/>
              </w:rPr>
              <w:t>Mortality</w:t>
            </w:r>
            <w:r>
              <w:t xml:space="preserve"> </w:t>
            </w:r>
          </w:p>
          <w:p w:rsidR="00582A91" w:rsidRDefault="00582A91" w:rsidP="00AC1435">
            <w:pPr>
              <w:pStyle w:val="ToolTableText"/>
            </w:pPr>
            <w:proofErr w:type="spellStart"/>
            <w:r>
              <w:t>Laertes</w:t>
            </w:r>
            <w:proofErr w:type="spellEnd"/>
            <w:r>
              <w:t xml:space="preserve"> grieves loudly and publicly for Ophelia; Hamlet grieves quietly for his father; Hamlet </w:t>
            </w:r>
            <w:proofErr w:type="gramStart"/>
            <w:r>
              <w:t>is prompted</w:t>
            </w:r>
            <w:proofErr w:type="gramEnd"/>
            <w:r>
              <w:t xml:space="preserve"> to display grief</w:t>
            </w:r>
            <w:r w:rsidR="001E0B0B">
              <w:t>.</w:t>
            </w:r>
            <w:r>
              <w:t xml:space="preserve"> </w:t>
            </w:r>
          </w:p>
          <w:p w:rsidR="00582A91" w:rsidRDefault="00582A91" w:rsidP="00AC1435">
            <w:pPr>
              <w:pStyle w:val="ToolTableText"/>
            </w:pPr>
            <w:r w:rsidRPr="00931A17">
              <w:rPr>
                <w:u w:val="single"/>
              </w:rPr>
              <w:t>Action</w:t>
            </w:r>
            <w:r>
              <w:rPr>
                <w:u w:val="single"/>
              </w:rPr>
              <w:t xml:space="preserve"> vs. Inaction</w:t>
            </w:r>
            <w:r>
              <w:t xml:space="preserve"> </w:t>
            </w:r>
          </w:p>
          <w:p w:rsidR="00582A91" w:rsidRDefault="00582A91" w:rsidP="00AC1435">
            <w:pPr>
              <w:pStyle w:val="ToolTableText"/>
            </w:pPr>
            <w:r>
              <w:t xml:space="preserve">Even though </w:t>
            </w:r>
            <w:proofErr w:type="spellStart"/>
            <w:r>
              <w:t>Laertes</w:t>
            </w:r>
            <w:proofErr w:type="spellEnd"/>
            <w:r>
              <w:t xml:space="preserve"> has a well-thought out plan for revenge, he goes ahead and instinctively attacks Hamlet; Hamlet wants to kill Claudius, but has never given in to this urge and still has no real plan.</w:t>
            </w:r>
          </w:p>
        </w:tc>
      </w:tr>
      <w:tr w:rsidR="00582A91">
        <w:tc>
          <w:tcPr>
            <w:tcW w:w="1032" w:type="dxa"/>
          </w:tcPr>
          <w:p w:rsidR="00582A91" w:rsidRPr="00BA693E" w:rsidRDefault="00582A91" w:rsidP="00AC1435">
            <w:pPr>
              <w:pStyle w:val="ToolTableText"/>
              <w:rPr>
                <w:b/>
              </w:rPr>
            </w:pPr>
            <w:r>
              <w:t>Hamlet</w:t>
            </w:r>
          </w:p>
        </w:tc>
        <w:tc>
          <w:tcPr>
            <w:tcW w:w="2856" w:type="dxa"/>
          </w:tcPr>
          <w:p w:rsidR="00582A91" w:rsidRDefault="00582A91" w:rsidP="00AC1435">
            <w:pPr>
              <w:pStyle w:val="ToolTableText"/>
            </w:pPr>
            <w:r>
              <w:t xml:space="preserve">Mocks </w:t>
            </w:r>
            <w:proofErr w:type="spellStart"/>
            <w:r>
              <w:t>Laertes’</w:t>
            </w:r>
            <w:r w:rsidR="001E0B0B">
              <w:t>s</w:t>
            </w:r>
            <w:proofErr w:type="spellEnd"/>
            <w:r>
              <w:t xml:space="preserve"> melodrama</w:t>
            </w:r>
          </w:p>
          <w:p w:rsidR="00582A91" w:rsidRDefault="00582A91" w:rsidP="00AC1435">
            <w:pPr>
              <w:pStyle w:val="ToolTableText"/>
            </w:pPr>
            <w:r>
              <w:t xml:space="preserve">Fights with </w:t>
            </w:r>
            <w:proofErr w:type="spellStart"/>
            <w:r>
              <w:t>Laertes</w:t>
            </w:r>
            <w:proofErr w:type="spellEnd"/>
          </w:p>
          <w:p w:rsidR="00582A91" w:rsidRDefault="00582A91" w:rsidP="00AC1435">
            <w:pPr>
              <w:pStyle w:val="ToolTableText"/>
            </w:pPr>
            <w:r>
              <w:t>Professes love for Ophelia</w:t>
            </w:r>
          </w:p>
        </w:tc>
        <w:tc>
          <w:tcPr>
            <w:tcW w:w="5580" w:type="dxa"/>
          </w:tcPr>
          <w:p w:rsidR="00582A91" w:rsidRDefault="00582A91" w:rsidP="00AC1435">
            <w:pPr>
              <w:pStyle w:val="ToolTableText"/>
              <w:rPr>
                <w:u w:val="single"/>
              </w:rPr>
            </w:pPr>
            <w:r>
              <w:rPr>
                <w:u w:val="single"/>
              </w:rPr>
              <w:t>Mortality</w:t>
            </w:r>
          </w:p>
          <w:p w:rsidR="00582A91" w:rsidRPr="00931A17" w:rsidRDefault="00582A91" w:rsidP="00AC1435">
            <w:pPr>
              <w:pStyle w:val="ToolTableText"/>
            </w:pPr>
            <w:r w:rsidRPr="00931A17">
              <w:t xml:space="preserve">Hamlet accuses </w:t>
            </w:r>
            <w:proofErr w:type="spellStart"/>
            <w:r w:rsidRPr="00931A17">
              <w:t>Laertes</w:t>
            </w:r>
            <w:proofErr w:type="spellEnd"/>
            <w:r w:rsidRPr="00931A17">
              <w:t xml:space="preserve"> of making a show of mourning Ophelia while he (Hamlet) is the one who most mourns her.</w:t>
            </w:r>
          </w:p>
          <w:p w:rsidR="00582A91" w:rsidRPr="00252A94" w:rsidRDefault="00582A91" w:rsidP="00AC1435">
            <w:pPr>
              <w:pStyle w:val="ToolTableText"/>
              <w:rPr>
                <w:u w:val="single"/>
              </w:rPr>
            </w:pPr>
            <w:r w:rsidRPr="00252A94">
              <w:rPr>
                <w:u w:val="single"/>
              </w:rPr>
              <w:t xml:space="preserve">Revenge </w:t>
            </w:r>
          </w:p>
          <w:p w:rsidR="00582A91" w:rsidRDefault="00582A91" w:rsidP="00AC1435">
            <w:pPr>
              <w:pStyle w:val="ToolTableText"/>
            </w:pPr>
            <w:r>
              <w:t xml:space="preserve">Hamlet’s description of </w:t>
            </w:r>
            <w:proofErr w:type="gramStart"/>
            <w:r>
              <w:t>himself</w:t>
            </w:r>
            <w:proofErr w:type="gramEnd"/>
            <w:r>
              <w:t xml:space="preserve"> supports the idea that he is dangerous and capable of taking his revenge.</w:t>
            </w:r>
          </w:p>
          <w:p w:rsidR="00582A91" w:rsidRDefault="00582A91" w:rsidP="00AC1435">
            <w:pPr>
              <w:pStyle w:val="ToolTableText"/>
            </w:pPr>
            <w:r w:rsidRPr="00931A17">
              <w:rPr>
                <w:u w:val="single"/>
              </w:rPr>
              <w:t>Action vs. Inaction</w:t>
            </w:r>
            <w:r>
              <w:t xml:space="preserve"> </w:t>
            </w:r>
          </w:p>
          <w:p w:rsidR="00582A91" w:rsidRDefault="00DA2866" w:rsidP="00AC1435">
            <w:pPr>
              <w:pStyle w:val="ToolTableText"/>
            </w:pPr>
            <w:r>
              <w:t>Hamlet r</w:t>
            </w:r>
            <w:r w:rsidR="00582A91">
              <w:t xml:space="preserve">esponds to </w:t>
            </w:r>
            <w:proofErr w:type="spellStart"/>
            <w:r w:rsidR="00582A91">
              <w:t>Laertes</w:t>
            </w:r>
            <w:r w:rsidR="001E0B0B">
              <w:t>’s</w:t>
            </w:r>
            <w:proofErr w:type="spellEnd"/>
            <w:r w:rsidR="00582A91">
              <w:t xml:space="preserve"> display of grief without considering the situation rather than merely thinking about it; recall Hamlet’s many thoughts about revenge that have not been acted on. Compare to the previous instance of </w:t>
            </w:r>
            <w:proofErr w:type="gramStart"/>
            <w:r w:rsidR="00582A91">
              <w:t>Hamlet’s</w:t>
            </w:r>
            <w:proofErr w:type="gramEnd"/>
            <w:r w:rsidR="00582A91">
              <w:t xml:space="preserve"> acting without thinking, when he accidentally killed Polonius</w:t>
            </w:r>
            <w:r w:rsidR="001E0B0B">
              <w:t>.</w:t>
            </w:r>
          </w:p>
          <w:p w:rsidR="009D2E3D" w:rsidRDefault="009D2E3D" w:rsidP="00AC1435">
            <w:pPr>
              <w:pStyle w:val="ToolTableText"/>
            </w:pPr>
          </w:p>
          <w:p w:rsidR="009D2E3D" w:rsidRDefault="009D2E3D" w:rsidP="00AC1435">
            <w:pPr>
              <w:pStyle w:val="ToolTableText"/>
            </w:pPr>
          </w:p>
          <w:p w:rsidR="00582A91" w:rsidRDefault="00582A91" w:rsidP="00CB67F5">
            <w:pPr>
              <w:pStyle w:val="ToolTableText"/>
            </w:pPr>
            <w:r>
              <w:lastRenderedPageBreak/>
              <w:t>Even when describing himself, Hamlet expresses the tension between thought (not being rash) and action or emotion (being dangerous).</w:t>
            </w:r>
          </w:p>
          <w:p w:rsidR="00582A91" w:rsidRDefault="00582A91" w:rsidP="00CB67F5">
            <w:pPr>
              <w:pStyle w:val="ToolTableText"/>
            </w:pPr>
            <w:r>
              <w:t xml:space="preserve">The description supports the idea that Hamlet is reluctant to take revenge because he is “not </w:t>
            </w:r>
            <w:proofErr w:type="spellStart"/>
            <w:r>
              <w:t>splenitive</w:t>
            </w:r>
            <w:proofErr w:type="spellEnd"/>
            <w:r>
              <w:t xml:space="preserve"> or rash</w:t>
            </w:r>
            <w:proofErr w:type="gramStart"/>
            <w:r>
              <w:t>,”</w:t>
            </w:r>
            <w:proofErr w:type="gramEnd"/>
            <w:r w:rsidR="009A4546">
              <w:t xml:space="preserve"> (line 275)</w:t>
            </w:r>
            <w:r>
              <w:t xml:space="preserve"> even while he is fighting.</w:t>
            </w:r>
          </w:p>
        </w:tc>
      </w:tr>
    </w:tbl>
    <w:p w:rsidR="00931A17" w:rsidRPr="00515BD9" w:rsidRDefault="00931A17" w:rsidP="00AC1435"/>
    <w:sectPr w:rsidR="00931A17" w:rsidRPr="00515BD9" w:rsidSect="004713C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32" w:footer="64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0F" w:rsidRDefault="00BA3F0F" w:rsidP="00E946A0">
      <w:r>
        <w:separator/>
      </w:r>
    </w:p>
    <w:p w:rsidR="00BA3F0F" w:rsidRDefault="00BA3F0F" w:rsidP="00E946A0"/>
  </w:endnote>
  <w:endnote w:type="continuationSeparator" w:id="0">
    <w:p w:rsidR="00BA3F0F" w:rsidRDefault="00BA3F0F" w:rsidP="00E946A0">
      <w:r>
        <w:continuationSeparator/>
      </w:r>
    </w:p>
    <w:p w:rsidR="00BA3F0F" w:rsidRDefault="00BA3F0F" w:rsidP="00E946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subsetted="1" w:fontKey="{019827F2-C3B4-415A-8F86-0D6A03C33CAC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2" w:subsetted="1" w:fontKey="{7C2D88AF-4C50-4986-81FF-53F63FED276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NC-Regular">
    <w:altName w:val="Garamon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NCcondensed-SemiBold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A9" w:rsidRDefault="006E7827" w:rsidP="00E946A0">
    <w:pPr>
      <w:pStyle w:val="Footer"/>
      <w:rPr>
        <w:rStyle w:val="PageNumber"/>
        <w:rFonts w:ascii="Calibri" w:eastAsia="Calibri" w:hAnsi="Calibri"/>
        <w:sz w:val="22"/>
        <w:szCs w:val="22"/>
      </w:rPr>
    </w:pPr>
    <w:r>
      <w:rPr>
        <w:rStyle w:val="PageNumber"/>
      </w:rPr>
      <w:fldChar w:fldCharType="begin"/>
    </w:r>
    <w:r w:rsidR="00574F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5E8">
      <w:rPr>
        <w:rStyle w:val="PageNumber"/>
        <w:noProof/>
      </w:rPr>
      <w:t>12</w:t>
    </w:r>
    <w:r>
      <w:rPr>
        <w:rStyle w:val="PageNumber"/>
      </w:rPr>
      <w:fldChar w:fldCharType="end"/>
    </w:r>
  </w:p>
  <w:p w:rsidR="00574FA9" w:rsidRDefault="00574FA9" w:rsidP="00E946A0">
    <w:pPr>
      <w:pStyle w:val="Footer"/>
    </w:pPr>
  </w:p>
  <w:p w:rsidR="00574FA9" w:rsidRDefault="00574FA9" w:rsidP="00E946A0"/>
  <w:p w:rsidR="00574FA9" w:rsidRDefault="00574FA9" w:rsidP="00E946A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FA9" w:rsidRPr="00563CB8" w:rsidRDefault="00574FA9" w:rsidP="00754473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/>
    </w:tblPr>
    <w:tblGrid>
      <w:gridCol w:w="4609"/>
      <w:gridCol w:w="625"/>
      <w:gridCol w:w="4325"/>
    </w:tblGrid>
    <w:tr w:rsidR="00574FA9">
      <w:trPr>
        <w:trHeight w:val="705"/>
      </w:trPr>
      <w:tc>
        <w:tcPr>
          <w:tcW w:w="4609" w:type="dxa"/>
          <w:shd w:val="clear" w:color="auto" w:fill="auto"/>
          <w:vAlign w:val="center"/>
        </w:tcPr>
        <w:p w:rsidR="00574FA9" w:rsidRPr="002E4C92" w:rsidRDefault="00574FA9" w:rsidP="009F6670">
          <w:pPr>
            <w:pStyle w:val="FooterText"/>
          </w:pPr>
          <w:r w:rsidRPr="002E4C92">
            <w:t>File:</w:t>
          </w:r>
          <w:r>
            <w:t xml:space="preserve"> </w:t>
          </w:r>
          <w:r w:rsidRPr="00754473">
            <w:rPr>
              <w:b w:val="0"/>
            </w:rPr>
            <w:t>11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1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>21</w:t>
          </w:r>
          <w:r w:rsidRPr="002E4C92">
            <w:t xml:space="preserve"> Date:</w:t>
          </w:r>
          <w:r w:rsidRPr="0039525B">
            <w:rPr>
              <w:b w:val="0"/>
            </w:rPr>
            <w:t xml:space="preserve"> </w:t>
          </w:r>
          <w:r w:rsidR="002615E8">
            <w:rPr>
              <w:b w:val="0"/>
            </w:rPr>
            <w:t>2/7/</w:t>
          </w:r>
          <w:r w:rsidRPr="0039525B">
            <w:rPr>
              <w:b w:val="0"/>
            </w:rPr>
            <w:t>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>
            <w:rPr>
              <w:b w:val="0"/>
            </w:rPr>
            <w:t>2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4</w:t>
          </w:r>
          <w:r w:rsidRPr="0039525B">
            <w:rPr>
              <w:b w:val="0"/>
            </w:rPr>
            <w:t xml:space="preserve"> </w:t>
          </w:r>
        </w:p>
        <w:p w:rsidR="00574FA9" w:rsidRPr="0039525B" w:rsidRDefault="00574FA9" w:rsidP="009F6670">
          <w:pPr>
            <w:pStyle w:val="FooterText"/>
            <w:rPr>
              <w:b w:val="0"/>
              <w:i/>
              <w:sz w:val="12"/>
            </w:rPr>
          </w:pPr>
          <w:proofErr w:type="gramStart"/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4</w:t>
          </w:r>
          <w:r w:rsidRPr="0039525B">
            <w:rPr>
              <w:b w:val="0"/>
              <w:sz w:val="12"/>
            </w:rPr>
            <w:t xml:space="preserve"> Public Consulting Group.</w:t>
          </w:r>
          <w:proofErr w:type="gramEnd"/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:rsidR="00574FA9" w:rsidRPr="0039525B" w:rsidRDefault="00574FA9" w:rsidP="009F6670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</w:t>
          </w:r>
          <w:proofErr w:type="spellStart"/>
          <w:r w:rsidRPr="0039525B">
            <w:rPr>
              <w:b w:val="0"/>
              <w:i/>
              <w:sz w:val="12"/>
            </w:rPr>
            <w:t>NonCommercial</w:t>
          </w:r>
          <w:proofErr w:type="spellEnd"/>
          <w:r w:rsidRPr="0039525B">
            <w:rPr>
              <w:b w:val="0"/>
              <w:i/>
              <w:sz w:val="12"/>
            </w:rPr>
            <w:t>-</w:t>
          </w:r>
          <w:proofErr w:type="spellStart"/>
          <w:r w:rsidRPr="0039525B">
            <w:rPr>
              <w:b w:val="0"/>
              <w:i/>
              <w:sz w:val="12"/>
            </w:rPr>
            <w:t>ShareAlike</w:t>
          </w:r>
          <w:proofErr w:type="spellEnd"/>
          <w:r w:rsidRPr="0039525B">
            <w:rPr>
              <w:b w:val="0"/>
              <w:i/>
              <w:sz w:val="12"/>
            </w:rPr>
            <w:t xml:space="preserve"> 3.0 </w:t>
          </w:r>
          <w:proofErr w:type="spellStart"/>
          <w:r w:rsidRPr="0039525B">
            <w:rPr>
              <w:b w:val="0"/>
              <w:i/>
              <w:sz w:val="12"/>
            </w:rPr>
            <w:t>Unported</w:t>
          </w:r>
          <w:proofErr w:type="spellEnd"/>
          <w:r w:rsidRPr="0039525B">
            <w:rPr>
              <w:b w:val="0"/>
              <w:i/>
              <w:sz w:val="12"/>
            </w:rPr>
            <w:t xml:space="preserve"> License</w:t>
          </w:r>
        </w:p>
        <w:p w:rsidR="00574FA9" w:rsidRPr="002615E8" w:rsidRDefault="006E7827" w:rsidP="009F6670">
          <w:pPr>
            <w:pStyle w:val="FooterText"/>
            <w:rPr>
              <w:b w:val="0"/>
            </w:rPr>
          </w:pPr>
          <w:hyperlink r:id="rId1" w:history="1">
            <w:r w:rsidR="00574FA9" w:rsidRPr="002615E8">
              <w:rPr>
                <w:rStyle w:val="Hyperlink"/>
                <w:rFonts w:asciiTheme="minorHAnsi" w:hAnsiTheme="minorHAnsi" w:cstheme="minorHAnsi"/>
                <w:b w:val="0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:rsidR="00574FA9" w:rsidRPr="002E4C92" w:rsidRDefault="006E7827" w:rsidP="009F667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begin"/>
          </w:r>
          <w:r w:rsidR="00574FA9" w:rsidRPr="002E4C92">
            <w:rPr>
              <w:rFonts w:ascii="Calibri" w:hAnsi="Calibri" w:cs="Calibri"/>
              <w:b/>
              <w:color w:val="1F4E79"/>
              <w:sz w:val="28"/>
            </w:rPr>
            <w:instrText>PAGE</w:instrTex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separate"/>
          </w:r>
          <w:r w:rsidR="008C1AFF">
            <w:rPr>
              <w:rFonts w:ascii="Calibri" w:hAnsi="Calibri" w:cs="Calibri"/>
              <w:b/>
              <w:noProof/>
              <w:color w:val="1F4E79"/>
              <w:sz w:val="28"/>
            </w:rPr>
            <w:t>1</w:t>
          </w:r>
          <w:r w:rsidRPr="002E4C92">
            <w:rPr>
              <w:rFonts w:ascii="Calibri" w:hAnsi="Calibri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:rsidR="00574FA9" w:rsidRPr="002E4C92" w:rsidRDefault="00574FA9" w:rsidP="009F6670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>
                <wp:extent cx="1697355" cy="636270"/>
                <wp:effectExtent l="19050" t="0" r="0" b="0"/>
                <wp:docPr id="29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4FA9" w:rsidRPr="0039525B" w:rsidRDefault="00574FA9" w:rsidP="00754473">
    <w:pPr>
      <w:pStyle w:val="Footer"/>
      <w:spacing w:before="0" w:after="0" w:line="240" w:lineRule="auto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0F" w:rsidRDefault="00BA3F0F" w:rsidP="00E946A0">
      <w:r>
        <w:separator/>
      </w:r>
    </w:p>
    <w:p w:rsidR="00BA3F0F" w:rsidRDefault="00BA3F0F" w:rsidP="00E946A0"/>
  </w:footnote>
  <w:footnote w:type="continuationSeparator" w:id="0">
    <w:p w:rsidR="00BA3F0F" w:rsidRDefault="00BA3F0F" w:rsidP="00E946A0">
      <w:r>
        <w:continuationSeparator/>
      </w:r>
    </w:p>
    <w:p w:rsidR="00BA3F0F" w:rsidRDefault="00BA3F0F" w:rsidP="00E946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0A0"/>
    </w:tblPr>
    <w:tblGrid>
      <w:gridCol w:w="3708"/>
      <w:gridCol w:w="2430"/>
      <w:gridCol w:w="3438"/>
    </w:tblGrid>
    <w:tr w:rsidR="00574FA9" w:rsidRPr="00563CB8">
      <w:tc>
        <w:tcPr>
          <w:tcW w:w="3708" w:type="dxa"/>
        </w:tcPr>
        <w:p w:rsidR="00574FA9" w:rsidRPr="00563CB8" w:rsidRDefault="00574FA9" w:rsidP="00E946A0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vAlign w:val="center"/>
        </w:tcPr>
        <w:p w:rsidR="00574FA9" w:rsidRPr="00563CB8" w:rsidRDefault="00574FA9" w:rsidP="00E946A0">
          <w:pPr>
            <w:jc w:val="center"/>
          </w:pPr>
          <w:r w:rsidRPr="00563CB8">
            <w:t>D R A F T</w:t>
          </w:r>
        </w:p>
      </w:tc>
      <w:tc>
        <w:tcPr>
          <w:tcW w:w="3438" w:type="dxa"/>
        </w:tcPr>
        <w:p w:rsidR="00574FA9" w:rsidRPr="00E946A0" w:rsidRDefault="00574FA9" w:rsidP="00E946A0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11 • Module 1</w:t>
          </w:r>
          <w:r w:rsidRPr="00E946A0">
            <w:rPr>
              <w:b w:val="0"/>
            </w:rPr>
            <w:t xml:space="preserve"> • Unit </w:t>
          </w:r>
          <w:r>
            <w:rPr>
              <w:b w:val="0"/>
            </w:rPr>
            <w:t>2 • Lesson 21</w:t>
          </w:r>
        </w:p>
      </w:tc>
    </w:tr>
  </w:tbl>
  <w:p w:rsidR="00574FA9" w:rsidRDefault="00574FA9" w:rsidP="00E946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1EE"/>
    <w:multiLevelType w:val="hybridMultilevel"/>
    <w:tmpl w:val="2CEA737A"/>
    <w:lvl w:ilvl="0" w:tplc="06368FFE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8466A8"/>
    <w:multiLevelType w:val="hybridMultilevel"/>
    <w:tmpl w:val="25A8162E"/>
    <w:lvl w:ilvl="0" w:tplc="0409000F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F160A2"/>
    <w:multiLevelType w:val="hybridMultilevel"/>
    <w:tmpl w:val="0388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30B88"/>
    <w:multiLevelType w:val="hybridMultilevel"/>
    <w:tmpl w:val="09D20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939C6"/>
    <w:multiLevelType w:val="hybridMultilevel"/>
    <w:tmpl w:val="E73C6760"/>
    <w:lvl w:ilvl="0" w:tplc="340E7BEA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B34FA9"/>
    <w:multiLevelType w:val="hybridMultilevel"/>
    <w:tmpl w:val="079E7E3C"/>
    <w:lvl w:ilvl="0" w:tplc="6A023E26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1"/>
  </w:num>
  <w:num w:numId="7">
    <w:abstractNumId w:val="6"/>
  </w:num>
  <w:num w:numId="8">
    <w:abstractNumId w:val="2"/>
  </w:num>
  <w:num w:numId="9">
    <w:abstractNumId w:val="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4688B"/>
    <w:rsid w:val="000015F9"/>
    <w:rsid w:val="000074C3"/>
    <w:rsid w:val="00007CBA"/>
    <w:rsid w:val="00007F67"/>
    <w:rsid w:val="00011E99"/>
    <w:rsid w:val="000134DA"/>
    <w:rsid w:val="000137C5"/>
    <w:rsid w:val="00014D5D"/>
    <w:rsid w:val="00020527"/>
    <w:rsid w:val="00021589"/>
    <w:rsid w:val="00032050"/>
    <w:rsid w:val="0003396F"/>
    <w:rsid w:val="00034778"/>
    <w:rsid w:val="00034974"/>
    <w:rsid w:val="00053088"/>
    <w:rsid w:val="000620A6"/>
    <w:rsid w:val="00062291"/>
    <w:rsid w:val="0006233C"/>
    <w:rsid w:val="00064850"/>
    <w:rsid w:val="0006545D"/>
    <w:rsid w:val="00066123"/>
    <w:rsid w:val="0006776C"/>
    <w:rsid w:val="00071936"/>
    <w:rsid w:val="00072749"/>
    <w:rsid w:val="000742AA"/>
    <w:rsid w:val="00075649"/>
    <w:rsid w:val="00077CDB"/>
    <w:rsid w:val="00080A8A"/>
    <w:rsid w:val="000848B2"/>
    <w:rsid w:val="00086A06"/>
    <w:rsid w:val="00087C39"/>
    <w:rsid w:val="00090200"/>
    <w:rsid w:val="000914E5"/>
    <w:rsid w:val="00092730"/>
    <w:rsid w:val="00092C82"/>
    <w:rsid w:val="00095BBA"/>
    <w:rsid w:val="00096A06"/>
    <w:rsid w:val="000A1206"/>
    <w:rsid w:val="000A26A7"/>
    <w:rsid w:val="000A3640"/>
    <w:rsid w:val="000B1882"/>
    <w:rsid w:val="000B27F1"/>
    <w:rsid w:val="000B2D56"/>
    <w:rsid w:val="000B3015"/>
    <w:rsid w:val="000B3836"/>
    <w:rsid w:val="000B43D2"/>
    <w:rsid w:val="000B62B2"/>
    <w:rsid w:val="000B6EA7"/>
    <w:rsid w:val="000C0112"/>
    <w:rsid w:val="000C169A"/>
    <w:rsid w:val="000C4439"/>
    <w:rsid w:val="000C4813"/>
    <w:rsid w:val="000C5656"/>
    <w:rsid w:val="000C5893"/>
    <w:rsid w:val="000C7F48"/>
    <w:rsid w:val="000D0F3D"/>
    <w:rsid w:val="000D0FAE"/>
    <w:rsid w:val="000D6FA4"/>
    <w:rsid w:val="000E0B69"/>
    <w:rsid w:val="000E3485"/>
    <w:rsid w:val="000E4DBA"/>
    <w:rsid w:val="000E62B0"/>
    <w:rsid w:val="000F192C"/>
    <w:rsid w:val="000F2414"/>
    <w:rsid w:val="000F7D35"/>
    <w:rsid w:val="000F7F56"/>
    <w:rsid w:val="0010235F"/>
    <w:rsid w:val="00110A04"/>
    <w:rsid w:val="00110A28"/>
    <w:rsid w:val="00111A39"/>
    <w:rsid w:val="00113501"/>
    <w:rsid w:val="001159C2"/>
    <w:rsid w:val="00121C27"/>
    <w:rsid w:val="00122FB9"/>
    <w:rsid w:val="001258FD"/>
    <w:rsid w:val="00133528"/>
    <w:rsid w:val="001352AE"/>
    <w:rsid w:val="001362D4"/>
    <w:rsid w:val="00140413"/>
    <w:rsid w:val="00140ADC"/>
    <w:rsid w:val="001509EC"/>
    <w:rsid w:val="00150C94"/>
    <w:rsid w:val="0015118C"/>
    <w:rsid w:val="001553ED"/>
    <w:rsid w:val="00156124"/>
    <w:rsid w:val="00161469"/>
    <w:rsid w:val="001657A6"/>
    <w:rsid w:val="00170013"/>
    <w:rsid w:val="001708C2"/>
    <w:rsid w:val="001723D5"/>
    <w:rsid w:val="00172EF9"/>
    <w:rsid w:val="00175B00"/>
    <w:rsid w:val="00185DB1"/>
    <w:rsid w:val="0018630D"/>
    <w:rsid w:val="00186355"/>
    <w:rsid w:val="001864E6"/>
    <w:rsid w:val="00186FDA"/>
    <w:rsid w:val="0018762C"/>
    <w:rsid w:val="00190413"/>
    <w:rsid w:val="001918E7"/>
    <w:rsid w:val="00193B62"/>
    <w:rsid w:val="001945FA"/>
    <w:rsid w:val="00194F1D"/>
    <w:rsid w:val="001A3085"/>
    <w:rsid w:val="001A4435"/>
    <w:rsid w:val="001A5133"/>
    <w:rsid w:val="001A7B7C"/>
    <w:rsid w:val="001B0794"/>
    <w:rsid w:val="001B1487"/>
    <w:rsid w:val="001C1C99"/>
    <w:rsid w:val="001C35E3"/>
    <w:rsid w:val="001C5101"/>
    <w:rsid w:val="001C5188"/>
    <w:rsid w:val="001C6B70"/>
    <w:rsid w:val="001C6EA7"/>
    <w:rsid w:val="001D047B"/>
    <w:rsid w:val="001D0518"/>
    <w:rsid w:val="001D0683"/>
    <w:rsid w:val="001D3B06"/>
    <w:rsid w:val="001D641A"/>
    <w:rsid w:val="001E0B0B"/>
    <w:rsid w:val="001E0D61"/>
    <w:rsid w:val="001E189E"/>
    <w:rsid w:val="001F0991"/>
    <w:rsid w:val="001F1962"/>
    <w:rsid w:val="001F1A0E"/>
    <w:rsid w:val="001F4A55"/>
    <w:rsid w:val="001F6C4F"/>
    <w:rsid w:val="002009F7"/>
    <w:rsid w:val="0020138A"/>
    <w:rsid w:val="00207C8B"/>
    <w:rsid w:val="00222EAA"/>
    <w:rsid w:val="00224590"/>
    <w:rsid w:val="00227132"/>
    <w:rsid w:val="002306FF"/>
    <w:rsid w:val="00231919"/>
    <w:rsid w:val="002359CC"/>
    <w:rsid w:val="00237E18"/>
    <w:rsid w:val="00240FF7"/>
    <w:rsid w:val="00241BBE"/>
    <w:rsid w:val="0024557C"/>
    <w:rsid w:val="00245B86"/>
    <w:rsid w:val="002516D4"/>
    <w:rsid w:val="00251A7C"/>
    <w:rsid w:val="00251DAB"/>
    <w:rsid w:val="00252A94"/>
    <w:rsid w:val="00252D78"/>
    <w:rsid w:val="002615E8"/>
    <w:rsid w:val="002619B1"/>
    <w:rsid w:val="002635F4"/>
    <w:rsid w:val="00263AF5"/>
    <w:rsid w:val="002661A8"/>
    <w:rsid w:val="002748DB"/>
    <w:rsid w:val="00274FEB"/>
    <w:rsid w:val="00276DB9"/>
    <w:rsid w:val="0028184C"/>
    <w:rsid w:val="00284B9E"/>
    <w:rsid w:val="00284FC0"/>
    <w:rsid w:val="0028779C"/>
    <w:rsid w:val="00287BBB"/>
    <w:rsid w:val="00290F88"/>
    <w:rsid w:val="0029527C"/>
    <w:rsid w:val="00297DC5"/>
    <w:rsid w:val="002A21DE"/>
    <w:rsid w:val="002A5337"/>
    <w:rsid w:val="002A5D6A"/>
    <w:rsid w:val="002C0245"/>
    <w:rsid w:val="002C02FB"/>
    <w:rsid w:val="002C4143"/>
    <w:rsid w:val="002C5F0D"/>
    <w:rsid w:val="002C73EC"/>
    <w:rsid w:val="002D181E"/>
    <w:rsid w:val="002D49D0"/>
    <w:rsid w:val="002D5EB9"/>
    <w:rsid w:val="002D632F"/>
    <w:rsid w:val="002E27AE"/>
    <w:rsid w:val="002E4C92"/>
    <w:rsid w:val="002F03D2"/>
    <w:rsid w:val="002F3D65"/>
    <w:rsid w:val="00302387"/>
    <w:rsid w:val="00303101"/>
    <w:rsid w:val="003055CA"/>
    <w:rsid w:val="003067BF"/>
    <w:rsid w:val="00311CD7"/>
    <w:rsid w:val="00311E81"/>
    <w:rsid w:val="00317306"/>
    <w:rsid w:val="003201AC"/>
    <w:rsid w:val="0032239A"/>
    <w:rsid w:val="00330BDB"/>
    <w:rsid w:val="00335168"/>
    <w:rsid w:val="00335DBE"/>
    <w:rsid w:val="003368BF"/>
    <w:rsid w:val="00337C14"/>
    <w:rsid w:val="003440A9"/>
    <w:rsid w:val="00344343"/>
    <w:rsid w:val="00347761"/>
    <w:rsid w:val="00347DD9"/>
    <w:rsid w:val="00350B03"/>
    <w:rsid w:val="00351804"/>
    <w:rsid w:val="00351F18"/>
    <w:rsid w:val="00352361"/>
    <w:rsid w:val="00353081"/>
    <w:rsid w:val="00355B9E"/>
    <w:rsid w:val="00356656"/>
    <w:rsid w:val="00362010"/>
    <w:rsid w:val="00364CD8"/>
    <w:rsid w:val="003677AC"/>
    <w:rsid w:val="00370C53"/>
    <w:rsid w:val="00372441"/>
    <w:rsid w:val="0037258B"/>
    <w:rsid w:val="00374C35"/>
    <w:rsid w:val="00376DBB"/>
    <w:rsid w:val="003770AE"/>
    <w:rsid w:val="003822A1"/>
    <w:rsid w:val="003826B0"/>
    <w:rsid w:val="00383263"/>
    <w:rsid w:val="0038382F"/>
    <w:rsid w:val="00383A2A"/>
    <w:rsid w:val="003851B2"/>
    <w:rsid w:val="003854D3"/>
    <w:rsid w:val="003908D2"/>
    <w:rsid w:val="00391A5E"/>
    <w:rsid w:val="003924D0"/>
    <w:rsid w:val="0039525B"/>
    <w:rsid w:val="003952AE"/>
    <w:rsid w:val="003A12FD"/>
    <w:rsid w:val="003A3AB0"/>
    <w:rsid w:val="003A4101"/>
    <w:rsid w:val="003A5A6F"/>
    <w:rsid w:val="003A6785"/>
    <w:rsid w:val="003B3DB9"/>
    <w:rsid w:val="003B7708"/>
    <w:rsid w:val="003C2022"/>
    <w:rsid w:val="003C24AD"/>
    <w:rsid w:val="003C6BD1"/>
    <w:rsid w:val="003D2601"/>
    <w:rsid w:val="003D27E3"/>
    <w:rsid w:val="003D28E6"/>
    <w:rsid w:val="003D3F20"/>
    <w:rsid w:val="003D6062"/>
    <w:rsid w:val="003D7469"/>
    <w:rsid w:val="003D76AF"/>
    <w:rsid w:val="003E2094"/>
    <w:rsid w:val="003E2C04"/>
    <w:rsid w:val="003E3757"/>
    <w:rsid w:val="003E693A"/>
    <w:rsid w:val="003F045D"/>
    <w:rsid w:val="003F2833"/>
    <w:rsid w:val="003F3D65"/>
    <w:rsid w:val="003F6693"/>
    <w:rsid w:val="004037E1"/>
    <w:rsid w:val="00405198"/>
    <w:rsid w:val="004179FD"/>
    <w:rsid w:val="004205A8"/>
    <w:rsid w:val="00421157"/>
    <w:rsid w:val="0042474E"/>
    <w:rsid w:val="00425E32"/>
    <w:rsid w:val="0042762B"/>
    <w:rsid w:val="00431ABF"/>
    <w:rsid w:val="00432D7F"/>
    <w:rsid w:val="00436909"/>
    <w:rsid w:val="00437FD0"/>
    <w:rsid w:val="004402AC"/>
    <w:rsid w:val="004403EE"/>
    <w:rsid w:val="00440948"/>
    <w:rsid w:val="004447C6"/>
    <w:rsid w:val="004452D5"/>
    <w:rsid w:val="00446AFD"/>
    <w:rsid w:val="00451060"/>
    <w:rsid w:val="004528AF"/>
    <w:rsid w:val="004536D7"/>
    <w:rsid w:val="00455FC4"/>
    <w:rsid w:val="00456F88"/>
    <w:rsid w:val="0045725F"/>
    <w:rsid w:val="00457F98"/>
    <w:rsid w:val="004626AE"/>
    <w:rsid w:val="00463A1B"/>
    <w:rsid w:val="00470084"/>
    <w:rsid w:val="004704A1"/>
    <w:rsid w:val="00470E93"/>
    <w:rsid w:val="004713C2"/>
    <w:rsid w:val="00472F34"/>
    <w:rsid w:val="0047469B"/>
    <w:rsid w:val="00477B3D"/>
    <w:rsid w:val="00480283"/>
    <w:rsid w:val="00482C15"/>
    <w:rsid w:val="004838D9"/>
    <w:rsid w:val="00484822"/>
    <w:rsid w:val="00485D55"/>
    <w:rsid w:val="00486113"/>
    <w:rsid w:val="0049409E"/>
    <w:rsid w:val="004978B7"/>
    <w:rsid w:val="004A3F30"/>
    <w:rsid w:val="004B1C39"/>
    <w:rsid w:val="004B22B8"/>
    <w:rsid w:val="004B3E41"/>
    <w:rsid w:val="004B4D3D"/>
    <w:rsid w:val="004B552B"/>
    <w:rsid w:val="004B7C07"/>
    <w:rsid w:val="004C13DF"/>
    <w:rsid w:val="004C602D"/>
    <w:rsid w:val="004C6CD8"/>
    <w:rsid w:val="004D3EB5"/>
    <w:rsid w:val="004D487C"/>
    <w:rsid w:val="004D5473"/>
    <w:rsid w:val="004D5EFD"/>
    <w:rsid w:val="004D7029"/>
    <w:rsid w:val="004E1B0E"/>
    <w:rsid w:val="004F1988"/>
    <w:rsid w:val="004F2363"/>
    <w:rsid w:val="004F2969"/>
    <w:rsid w:val="004F2FD6"/>
    <w:rsid w:val="004F353F"/>
    <w:rsid w:val="004F62CF"/>
    <w:rsid w:val="004F7EDA"/>
    <w:rsid w:val="00502FAD"/>
    <w:rsid w:val="00506705"/>
    <w:rsid w:val="00507DF5"/>
    <w:rsid w:val="005121D2"/>
    <w:rsid w:val="00512EA8"/>
    <w:rsid w:val="00513C73"/>
    <w:rsid w:val="00513E84"/>
    <w:rsid w:val="00515BD9"/>
    <w:rsid w:val="00517918"/>
    <w:rsid w:val="005227E3"/>
    <w:rsid w:val="0052385B"/>
    <w:rsid w:val="0052413A"/>
    <w:rsid w:val="0052748A"/>
    <w:rsid w:val="0052769A"/>
    <w:rsid w:val="00527DE8"/>
    <w:rsid w:val="005324A5"/>
    <w:rsid w:val="0053542D"/>
    <w:rsid w:val="00541A6A"/>
    <w:rsid w:val="00542523"/>
    <w:rsid w:val="00543DA8"/>
    <w:rsid w:val="00546D71"/>
    <w:rsid w:val="0054791C"/>
    <w:rsid w:val="0055340D"/>
    <w:rsid w:val="0055385D"/>
    <w:rsid w:val="00561640"/>
    <w:rsid w:val="0056225C"/>
    <w:rsid w:val="00563CB8"/>
    <w:rsid w:val="00563DC9"/>
    <w:rsid w:val="005641F5"/>
    <w:rsid w:val="00565871"/>
    <w:rsid w:val="00566183"/>
    <w:rsid w:val="00567E85"/>
    <w:rsid w:val="00570901"/>
    <w:rsid w:val="00571D58"/>
    <w:rsid w:val="0057493B"/>
    <w:rsid w:val="00574FA9"/>
    <w:rsid w:val="00576E4A"/>
    <w:rsid w:val="00581401"/>
    <w:rsid w:val="00582A91"/>
    <w:rsid w:val="005837C5"/>
    <w:rsid w:val="00583FF7"/>
    <w:rsid w:val="00585771"/>
    <w:rsid w:val="00585A0D"/>
    <w:rsid w:val="005875D8"/>
    <w:rsid w:val="00592D68"/>
    <w:rsid w:val="00593697"/>
    <w:rsid w:val="00595905"/>
    <w:rsid w:val="00595A31"/>
    <w:rsid w:val="005960E3"/>
    <w:rsid w:val="005A2B6A"/>
    <w:rsid w:val="005A430A"/>
    <w:rsid w:val="005A585F"/>
    <w:rsid w:val="005A7968"/>
    <w:rsid w:val="005B22B2"/>
    <w:rsid w:val="005B2B83"/>
    <w:rsid w:val="005B3D78"/>
    <w:rsid w:val="005B7E6E"/>
    <w:rsid w:val="005C6024"/>
    <w:rsid w:val="005C7B5F"/>
    <w:rsid w:val="005D7C72"/>
    <w:rsid w:val="005E13C3"/>
    <w:rsid w:val="005E2E87"/>
    <w:rsid w:val="005E5581"/>
    <w:rsid w:val="005E6B8D"/>
    <w:rsid w:val="005F147C"/>
    <w:rsid w:val="005F5D35"/>
    <w:rsid w:val="005F657A"/>
    <w:rsid w:val="00600E1D"/>
    <w:rsid w:val="00603970"/>
    <w:rsid w:val="00603DBF"/>
    <w:rsid w:val="006044CD"/>
    <w:rsid w:val="00605B16"/>
    <w:rsid w:val="00606955"/>
    <w:rsid w:val="0060726D"/>
    <w:rsid w:val="00607856"/>
    <w:rsid w:val="006124D5"/>
    <w:rsid w:val="00615C95"/>
    <w:rsid w:val="00616F07"/>
    <w:rsid w:val="0062277B"/>
    <w:rsid w:val="00624172"/>
    <w:rsid w:val="006261E1"/>
    <w:rsid w:val="00626E4A"/>
    <w:rsid w:val="0063653C"/>
    <w:rsid w:val="006375AF"/>
    <w:rsid w:val="00641DC5"/>
    <w:rsid w:val="00643550"/>
    <w:rsid w:val="00644540"/>
    <w:rsid w:val="00645C3F"/>
    <w:rsid w:val="00646088"/>
    <w:rsid w:val="00651092"/>
    <w:rsid w:val="00652B99"/>
    <w:rsid w:val="00653ABB"/>
    <w:rsid w:val="00655368"/>
    <w:rsid w:val="006562CA"/>
    <w:rsid w:val="00660C8E"/>
    <w:rsid w:val="0066211A"/>
    <w:rsid w:val="00662AA5"/>
    <w:rsid w:val="00663A00"/>
    <w:rsid w:val="006661AE"/>
    <w:rsid w:val="006667A3"/>
    <w:rsid w:val="00675FB9"/>
    <w:rsid w:val="0068018C"/>
    <w:rsid w:val="0068720B"/>
    <w:rsid w:val="0069247E"/>
    <w:rsid w:val="006A09D6"/>
    <w:rsid w:val="006A3594"/>
    <w:rsid w:val="006B0965"/>
    <w:rsid w:val="006B1E2E"/>
    <w:rsid w:val="006B59A2"/>
    <w:rsid w:val="006B61DD"/>
    <w:rsid w:val="006B719C"/>
    <w:rsid w:val="006B7CCB"/>
    <w:rsid w:val="006D0E4A"/>
    <w:rsid w:val="006D2004"/>
    <w:rsid w:val="006D5208"/>
    <w:rsid w:val="006E2E35"/>
    <w:rsid w:val="006E4C84"/>
    <w:rsid w:val="006E7827"/>
    <w:rsid w:val="006E7958"/>
    <w:rsid w:val="006E7A67"/>
    <w:rsid w:val="006E7D3C"/>
    <w:rsid w:val="006F0706"/>
    <w:rsid w:val="006F07B4"/>
    <w:rsid w:val="006F3BD7"/>
    <w:rsid w:val="00706F7A"/>
    <w:rsid w:val="00707670"/>
    <w:rsid w:val="0071568E"/>
    <w:rsid w:val="0072440D"/>
    <w:rsid w:val="00724760"/>
    <w:rsid w:val="0072502C"/>
    <w:rsid w:val="00730123"/>
    <w:rsid w:val="0073192F"/>
    <w:rsid w:val="00733C74"/>
    <w:rsid w:val="00737EE7"/>
    <w:rsid w:val="00740E02"/>
    <w:rsid w:val="00741955"/>
    <w:rsid w:val="00750EB9"/>
    <w:rsid w:val="00754473"/>
    <w:rsid w:val="007623AE"/>
    <w:rsid w:val="0076269D"/>
    <w:rsid w:val="00766336"/>
    <w:rsid w:val="0076658E"/>
    <w:rsid w:val="00767641"/>
    <w:rsid w:val="00772135"/>
    <w:rsid w:val="00772FCA"/>
    <w:rsid w:val="0077398D"/>
    <w:rsid w:val="00777589"/>
    <w:rsid w:val="0078425A"/>
    <w:rsid w:val="00787C40"/>
    <w:rsid w:val="00796D57"/>
    <w:rsid w:val="00797281"/>
    <w:rsid w:val="007977FD"/>
    <w:rsid w:val="007B0EDD"/>
    <w:rsid w:val="007B558F"/>
    <w:rsid w:val="007B6D48"/>
    <w:rsid w:val="007B764B"/>
    <w:rsid w:val="007B7B67"/>
    <w:rsid w:val="007C14C1"/>
    <w:rsid w:val="007C7BF9"/>
    <w:rsid w:val="007C7DB0"/>
    <w:rsid w:val="007D1715"/>
    <w:rsid w:val="007D29DC"/>
    <w:rsid w:val="007D2F12"/>
    <w:rsid w:val="007D409D"/>
    <w:rsid w:val="007D5EEF"/>
    <w:rsid w:val="007E463A"/>
    <w:rsid w:val="007E4E86"/>
    <w:rsid w:val="007E7665"/>
    <w:rsid w:val="007F28E8"/>
    <w:rsid w:val="007F5B15"/>
    <w:rsid w:val="007F66AA"/>
    <w:rsid w:val="007F76FC"/>
    <w:rsid w:val="0080470C"/>
    <w:rsid w:val="00804C62"/>
    <w:rsid w:val="00807C6B"/>
    <w:rsid w:val="0081088E"/>
    <w:rsid w:val="00811832"/>
    <w:rsid w:val="008139A0"/>
    <w:rsid w:val="008151E5"/>
    <w:rsid w:val="00820EF9"/>
    <w:rsid w:val="0082210F"/>
    <w:rsid w:val="00822784"/>
    <w:rsid w:val="008228CD"/>
    <w:rsid w:val="00824BE7"/>
    <w:rsid w:val="008261D2"/>
    <w:rsid w:val="00831B4C"/>
    <w:rsid w:val="00832777"/>
    <w:rsid w:val="008336BE"/>
    <w:rsid w:val="00835495"/>
    <w:rsid w:val="00840BD8"/>
    <w:rsid w:val="008434A6"/>
    <w:rsid w:val="0084358E"/>
    <w:rsid w:val="00847A03"/>
    <w:rsid w:val="00850CE6"/>
    <w:rsid w:val="00853CF3"/>
    <w:rsid w:val="008572B2"/>
    <w:rsid w:val="00860A88"/>
    <w:rsid w:val="00861310"/>
    <w:rsid w:val="00864A80"/>
    <w:rsid w:val="00872393"/>
    <w:rsid w:val="008732CC"/>
    <w:rsid w:val="00874AF4"/>
    <w:rsid w:val="00875D0A"/>
    <w:rsid w:val="00876632"/>
    <w:rsid w:val="00880AAD"/>
    <w:rsid w:val="00883761"/>
    <w:rsid w:val="00884AB6"/>
    <w:rsid w:val="008907FE"/>
    <w:rsid w:val="00893930"/>
    <w:rsid w:val="00893A85"/>
    <w:rsid w:val="008A0228"/>
    <w:rsid w:val="008A0F55"/>
    <w:rsid w:val="008A1774"/>
    <w:rsid w:val="008A2DA8"/>
    <w:rsid w:val="008A5010"/>
    <w:rsid w:val="008A534E"/>
    <w:rsid w:val="008A7263"/>
    <w:rsid w:val="008B1311"/>
    <w:rsid w:val="008B31CC"/>
    <w:rsid w:val="008B456C"/>
    <w:rsid w:val="008B5DE1"/>
    <w:rsid w:val="008B6B0A"/>
    <w:rsid w:val="008B7742"/>
    <w:rsid w:val="008C1826"/>
    <w:rsid w:val="008C1AFF"/>
    <w:rsid w:val="008C7679"/>
    <w:rsid w:val="008D0396"/>
    <w:rsid w:val="008D096B"/>
    <w:rsid w:val="008D3566"/>
    <w:rsid w:val="008D3BC0"/>
    <w:rsid w:val="008D5D6B"/>
    <w:rsid w:val="008E2674"/>
    <w:rsid w:val="008E51F8"/>
    <w:rsid w:val="008F5252"/>
    <w:rsid w:val="009000C9"/>
    <w:rsid w:val="00903656"/>
    <w:rsid w:val="009062ED"/>
    <w:rsid w:val="0090775D"/>
    <w:rsid w:val="00910D8E"/>
    <w:rsid w:val="009135A8"/>
    <w:rsid w:val="0091722D"/>
    <w:rsid w:val="00920920"/>
    <w:rsid w:val="00922E34"/>
    <w:rsid w:val="00924ADD"/>
    <w:rsid w:val="00931A17"/>
    <w:rsid w:val="00933100"/>
    <w:rsid w:val="00934B70"/>
    <w:rsid w:val="009403AD"/>
    <w:rsid w:val="0094277B"/>
    <w:rsid w:val="0096199D"/>
    <w:rsid w:val="00962802"/>
    <w:rsid w:val="00963CDE"/>
    <w:rsid w:val="00966D72"/>
    <w:rsid w:val="00967678"/>
    <w:rsid w:val="00971C7E"/>
    <w:rsid w:val="0097223B"/>
    <w:rsid w:val="009732BA"/>
    <w:rsid w:val="00974E5E"/>
    <w:rsid w:val="0098148A"/>
    <w:rsid w:val="009859E7"/>
    <w:rsid w:val="00985F51"/>
    <w:rsid w:val="009914CB"/>
    <w:rsid w:val="00991B4A"/>
    <w:rsid w:val="009A0390"/>
    <w:rsid w:val="009A3159"/>
    <w:rsid w:val="009A3E48"/>
    <w:rsid w:val="009A4546"/>
    <w:rsid w:val="009B0F30"/>
    <w:rsid w:val="009B12D0"/>
    <w:rsid w:val="009B14FE"/>
    <w:rsid w:val="009B4FE2"/>
    <w:rsid w:val="009B66D9"/>
    <w:rsid w:val="009B7417"/>
    <w:rsid w:val="009B7C85"/>
    <w:rsid w:val="009C0391"/>
    <w:rsid w:val="009C2014"/>
    <w:rsid w:val="009C28BD"/>
    <w:rsid w:val="009C3C09"/>
    <w:rsid w:val="009C6EB1"/>
    <w:rsid w:val="009D0B7A"/>
    <w:rsid w:val="009D12CD"/>
    <w:rsid w:val="009D2572"/>
    <w:rsid w:val="009D2E3D"/>
    <w:rsid w:val="009E05C6"/>
    <w:rsid w:val="009E07D2"/>
    <w:rsid w:val="009E35EE"/>
    <w:rsid w:val="009E734D"/>
    <w:rsid w:val="009F31D9"/>
    <w:rsid w:val="009F3652"/>
    <w:rsid w:val="009F55E9"/>
    <w:rsid w:val="009F6670"/>
    <w:rsid w:val="009F7C0A"/>
    <w:rsid w:val="00A0163A"/>
    <w:rsid w:val="00A07A4E"/>
    <w:rsid w:val="00A13186"/>
    <w:rsid w:val="00A14F0A"/>
    <w:rsid w:val="00A24DAB"/>
    <w:rsid w:val="00A253EA"/>
    <w:rsid w:val="00A279AF"/>
    <w:rsid w:val="00A32E00"/>
    <w:rsid w:val="00A35FCD"/>
    <w:rsid w:val="00A4007E"/>
    <w:rsid w:val="00A401A9"/>
    <w:rsid w:val="00A4103F"/>
    <w:rsid w:val="00A41C6F"/>
    <w:rsid w:val="00A4462B"/>
    <w:rsid w:val="00A4688B"/>
    <w:rsid w:val="00A546F4"/>
    <w:rsid w:val="00A562A9"/>
    <w:rsid w:val="00A608A8"/>
    <w:rsid w:val="00A65FF8"/>
    <w:rsid w:val="00A737A0"/>
    <w:rsid w:val="00A75116"/>
    <w:rsid w:val="00A77308"/>
    <w:rsid w:val="00A87065"/>
    <w:rsid w:val="00A87202"/>
    <w:rsid w:val="00A908A8"/>
    <w:rsid w:val="00A908AC"/>
    <w:rsid w:val="00A948B3"/>
    <w:rsid w:val="00A95E92"/>
    <w:rsid w:val="00A96131"/>
    <w:rsid w:val="00A968CA"/>
    <w:rsid w:val="00AA0831"/>
    <w:rsid w:val="00AA0ABA"/>
    <w:rsid w:val="00AA1DC0"/>
    <w:rsid w:val="00AA2C73"/>
    <w:rsid w:val="00AA5F43"/>
    <w:rsid w:val="00AC1435"/>
    <w:rsid w:val="00AC1DE5"/>
    <w:rsid w:val="00AC1F67"/>
    <w:rsid w:val="00AC20E8"/>
    <w:rsid w:val="00AC2AB4"/>
    <w:rsid w:val="00AC6562"/>
    <w:rsid w:val="00AD26BF"/>
    <w:rsid w:val="00AD2E2E"/>
    <w:rsid w:val="00AD440D"/>
    <w:rsid w:val="00AE01CA"/>
    <w:rsid w:val="00AE14E2"/>
    <w:rsid w:val="00AE3076"/>
    <w:rsid w:val="00AE3B5D"/>
    <w:rsid w:val="00AF1F26"/>
    <w:rsid w:val="00AF3526"/>
    <w:rsid w:val="00AF4F10"/>
    <w:rsid w:val="00AF5A63"/>
    <w:rsid w:val="00B00346"/>
    <w:rsid w:val="00B044E7"/>
    <w:rsid w:val="00B10BF2"/>
    <w:rsid w:val="00B13F54"/>
    <w:rsid w:val="00B1409A"/>
    <w:rsid w:val="00B143CD"/>
    <w:rsid w:val="00B205E1"/>
    <w:rsid w:val="00B20B90"/>
    <w:rsid w:val="00B231AA"/>
    <w:rsid w:val="00B23AD5"/>
    <w:rsid w:val="00B27639"/>
    <w:rsid w:val="00B30BF5"/>
    <w:rsid w:val="00B31BA2"/>
    <w:rsid w:val="00B414CC"/>
    <w:rsid w:val="00B46C45"/>
    <w:rsid w:val="00B5282C"/>
    <w:rsid w:val="00B57A9F"/>
    <w:rsid w:val="00B6092B"/>
    <w:rsid w:val="00B625F6"/>
    <w:rsid w:val="00B6625C"/>
    <w:rsid w:val="00B66768"/>
    <w:rsid w:val="00B66DB7"/>
    <w:rsid w:val="00B702FE"/>
    <w:rsid w:val="00B71188"/>
    <w:rsid w:val="00B7194E"/>
    <w:rsid w:val="00B72914"/>
    <w:rsid w:val="00B75489"/>
    <w:rsid w:val="00B76D5E"/>
    <w:rsid w:val="00B80621"/>
    <w:rsid w:val="00B80FA0"/>
    <w:rsid w:val="00B829A8"/>
    <w:rsid w:val="00B92922"/>
    <w:rsid w:val="00B94450"/>
    <w:rsid w:val="00B95405"/>
    <w:rsid w:val="00B9567C"/>
    <w:rsid w:val="00B96DCF"/>
    <w:rsid w:val="00BA2616"/>
    <w:rsid w:val="00BA3F0F"/>
    <w:rsid w:val="00BA4548"/>
    <w:rsid w:val="00BA536E"/>
    <w:rsid w:val="00BA5EC4"/>
    <w:rsid w:val="00BA693E"/>
    <w:rsid w:val="00BA6CB2"/>
    <w:rsid w:val="00BA6E05"/>
    <w:rsid w:val="00BA7D7C"/>
    <w:rsid w:val="00BA7F1C"/>
    <w:rsid w:val="00BB27BA"/>
    <w:rsid w:val="00BB3482"/>
    <w:rsid w:val="00BB3487"/>
    <w:rsid w:val="00BB459A"/>
    <w:rsid w:val="00BB4709"/>
    <w:rsid w:val="00BC1873"/>
    <w:rsid w:val="00BC3880"/>
    <w:rsid w:val="00BC4ADE"/>
    <w:rsid w:val="00BC54A9"/>
    <w:rsid w:val="00BC55AA"/>
    <w:rsid w:val="00BC637E"/>
    <w:rsid w:val="00BC6511"/>
    <w:rsid w:val="00BD28C9"/>
    <w:rsid w:val="00BD3E99"/>
    <w:rsid w:val="00BD4050"/>
    <w:rsid w:val="00BD4434"/>
    <w:rsid w:val="00BD47C9"/>
    <w:rsid w:val="00BD6AD5"/>
    <w:rsid w:val="00BD7AD4"/>
    <w:rsid w:val="00BD7B6F"/>
    <w:rsid w:val="00BE4EBD"/>
    <w:rsid w:val="00BE6EFE"/>
    <w:rsid w:val="00BF1995"/>
    <w:rsid w:val="00BF6DF5"/>
    <w:rsid w:val="00C02E75"/>
    <w:rsid w:val="00C02EC2"/>
    <w:rsid w:val="00C06F6B"/>
    <w:rsid w:val="00C07D88"/>
    <w:rsid w:val="00C151B9"/>
    <w:rsid w:val="00C17AF0"/>
    <w:rsid w:val="00C208EA"/>
    <w:rsid w:val="00C21689"/>
    <w:rsid w:val="00C2283A"/>
    <w:rsid w:val="00C252EF"/>
    <w:rsid w:val="00C25C43"/>
    <w:rsid w:val="00C27CFC"/>
    <w:rsid w:val="00C27E34"/>
    <w:rsid w:val="00C30856"/>
    <w:rsid w:val="00C32A21"/>
    <w:rsid w:val="00C34B83"/>
    <w:rsid w:val="00C353C0"/>
    <w:rsid w:val="00C37D15"/>
    <w:rsid w:val="00C419B4"/>
    <w:rsid w:val="00C42C58"/>
    <w:rsid w:val="00C43C90"/>
    <w:rsid w:val="00C441BE"/>
    <w:rsid w:val="00C470D4"/>
    <w:rsid w:val="00C4787C"/>
    <w:rsid w:val="00C5015B"/>
    <w:rsid w:val="00C512D6"/>
    <w:rsid w:val="00C52FD6"/>
    <w:rsid w:val="00C701C8"/>
    <w:rsid w:val="00C7162F"/>
    <w:rsid w:val="00C71E5C"/>
    <w:rsid w:val="00C745E1"/>
    <w:rsid w:val="00C774DB"/>
    <w:rsid w:val="00C91655"/>
    <w:rsid w:val="00C920BB"/>
    <w:rsid w:val="00C9359E"/>
    <w:rsid w:val="00C94AC5"/>
    <w:rsid w:val="00C9623A"/>
    <w:rsid w:val="00CA2DCD"/>
    <w:rsid w:val="00CA53F8"/>
    <w:rsid w:val="00CA6CC7"/>
    <w:rsid w:val="00CB4795"/>
    <w:rsid w:val="00CB67F5"/>
    <w:rsid w:val="00CC1BF8"/>
    <w:rsid w:val="00CC274C"/>
    <w:rsid w:val="00CC2982"/>
    <w:rsid w:val="00CC3C40"/>
    <w:rsid w:val="00CC605E"/>
    <w:rsid w:val="00CC6E60"/>
    <w:rsid w:val="00CD1A34"/>
    <w:rsid w:val="00CD3A81"/>
    <w:rsid w:val="00CD4793"/>
    <w:rsid w:val="00CD61D0"/>
    <w:rsid w:val="00CD6908"/>
    <w:rsid w:val="00CD6A94"/>
    <w:rsid w:val="00CE0D9A"/>
    <w:rsid w:val="00CE2836"/>
    <w:rsid w:val="00CE32E5"/>
    <w:rsid w:val="00CE5BEA"/>
    <w:rsid w:val="00CE6C54"/>
    <w:rsid w:val="00CF08C2"/>
    <w:rsid w:val="00CF2582"/>
    <w:rsid w:val="00CF2986"/>
    <w:rsid w:val="00D031FA"/>
    <w:rsid w:val="00D03BD1"/>
    <w:rsid w:val="00D066C5"/>
    <w:rsid w:val="00D06F14"/>
    <w:rsid w:val="00D12C99"/>
    <w:rsid w:val="00D15811"/>
    <w:rsid w:val="00D22B12"/>
    <w:rsid w:val="00D2326D"/>
    <w:rsid w:val="00D257AC"/>
    <w:rsid w:val="00D3179C"/>
    <w:rsid w:val="00D31C4D"/>
    <w:rsid w:val="00D32660"/>
    <w:rsid w:val="00D3492E"/>
    <w:rsid w:val="00D35CC2"/>
    <w:rsid w:val="00D36C11"/>
    <w:rsid w:val="00D374A9"/>
    <w:rsid w:val="00D40D69"/>
    <w:rsid w:val="00D41B54"/>
    <w:rsid w:val="00D4259D"/>
    <w:rsid w:val="00D44710"/>
    <w:rsid w:val="00D4700C"/>
    <w:rsid w:val="00D479EE"/>
    <w:rsid w:val="00D50615"/>
    <w:rsid w:val="00D52801"/>
    <w:rsid w:val="00D55314"/>
    <w:rsid w:val="00D5676B"/>
    <w:rsid w:val="00D57066"/>
    <w:rsid w:val="00D6366E"/>
    <w:rsid w:val="00D7762D"/>
    <w:rsid w:val="00D83752"/>
    <w:rsid w:val="00D83928"/>
    <w:rsid w:val="00D920A6"/>
    <w:rsid w:val="00D9328F"/>
    <w:rsid w:val="00D94B5C"/>
    <w:rsid w:val="00D94FAB"/>
    <w:rsid w:val="00D95A65"/>
    <w:rsid w:val="00D97816"/>
    <w:rsid w:val="00DA030E"/>
    <w:rsid w:val="00DA1208"/>
    <w:rsid w:val="00DA2866"/>
    <w:rsid w:val="00DA4442"/>
    <w:rsid w:val="00DB0201"/>
    <w:rsid w:val="00DB20C8"/>
    <w:rsid w:val="00DB34C3"/>
    <w:rsid w:val="00DB3C98"/>
    <w:rsid w:val="00DC0419"/>
    <w:rsid w:val="00DC0591"/>
    <w:rsid w:val="00DC0606"/>
    <w:rsid w:val="00DD6609"/>
    <w:rsid w:val="00DD6BA0"/>
    <w:rsid w:val="00DE349F"/>
    <w:rsid w:val="00DE7BBC"/>
    <w:rsid w:val="00DF3D1C"/>
    <w:rsid w:val="00DF4875"/>
    <w:rsid w:val="00DF5111"/>
    <w:rsid w:val="00DF535F"/>
    <w:rsid w:val="00E022C1"/>
    <w:rsid w:val="00E0286B"/>
    <w:rsid w:val="00E069C8"/>
    <w:rsid w:val="00E16070"/>
    <w:rsid w:val="00E21E31"/>
    <w:rsid w:val="00E22A24"/>
    <w:rsid w:val="00E26A26"/>
    <w:rsid w:val="00E31D9D"/>
    <w:rsid w:val="00E3245A"/>
    <w:rsid w:val="00E35773"/>
    <w:rsid w:val="00E45753"/>
    <w:rsid w:val="00E46711"/>
    <w:rsid w:val="00E53E91"/>
    <w:rsid w:val="00E560AD"/>
    <w:rsid w:val="00E56C25"/>
    <w:rsid w:val="00E6036C"/>
    <w:rsid w:val="00E60525"/>
    <w:rsid w:val="00E60E57"/>
    <w:rsid w:val="00E618D5"/>
    <w:rsid w:val="00E62EA2"/>
    <w:rsid w:val="00E63363"/>
    <w:rsid w:val="00E6588C"/>
    <w:rsid w:val="00E65C14"/>
    <w:rsid w:val="00E661DA"/>
    <w:rsid w:val="00E70AD1"/>
    <w:rsid w:val="00E70E7A"/>
    <w:rsid w:val="00E7559A"/>
    <w:rsid w:val="00E7754E"/>
    <w:rsid w:val="00E9190E"/>
    <w:rsid w:val="00E93803"/>
    <w:rsid w:val="00E946A0"/>
    <w:rsid w:val="00EA0C17"/>
    <w:rsid w:val="00EA3693"/>
    <w:rsid w:val="00EA44C5"/>
    <w:rsid w:val="00EA5248"/>
    <w:rsid w:val="00EA5822"/>
    <w:rsid w:val="00EA7418"/>
    <w:rsid w:val="00EA74B5"/>
    <w:rsid w:val="00EB4655"/>
    <w:rsid w:val="00EB4AAC"/>
    <w:rsid w:val="00EB4FDD"/>
    <w:rsid w:val="00EB6D24"/>
    <w:rsid w:val="00EB782B"/>
    <w:rsid w:val="00EC15E4"/>
    <w:rsid w:val="00EC1E30"/>
    <w:rsid w:val="00EC238E"/>
    <w:rsid w:val="00EC3F22"/>
    <w:rsid w:val="00ED0044"/>
    <w:rsid w:val="00ED34EC"/>
    <w:rsid w:val="00ED491F"/>
    <w:rsid w:val="00EE360E"/>
    <w:rsid w:val="00EE5F60"/>
    <w:rsid w:val="00EE66B9"/>
    <w:rsid w:val="00EF05FC"/>
    <w:rsid w:val="00EF0BD2"/>
    <w:rsid w:val="00EF12C5"/>
    <w:rsid w:val="00EF336E"/>
    <w:rsid w:val="00F0599E"/>
    <w:rsid w:val="00F07B41"/>
    <w:rsid w:val="00F10E78"/>
    <w:rsid w:val="00F10E87"/>
    <w:rsid w:val="00F12958"/>
    <w:rsid w:val="00F143C7"/>
    <w:rsid w:val="00F14713"/>
    <w:rsid w:val="00F16C5F"/>
    <w:rsid w:val="00F209DB"/>
    <w:rsid w:val="00F21CD9"/>
    <w:rsid w:val="00F26808"/>
    <w:rsid w:val="00F308FF"/>
    <w:rsid w:val="00F321DB"/>
    <w:rsid w:val="00F355C2"/>
    <w:rsid w:val="00F37F20"/>
    <w:rsid w:val="00F402D9"/>
    <w:rsid w:val="00F41A12"/>
    <w:rsid w:val="00F41D88"/>
    <w:rsid w:val="00F43401"/>
    <w:rsid w:val="00F43553"/>
    <w:rsid w:val="00F4386A"/>
    <w:rsid w:val="00F44637"/>
    <w:rsid w:val="00F4480D"/>
    <w:rsid w:val="00F457A9"/>
    <w:rsid w:val="00F47FB2"/>
    <w:rsid w:val="00F52488"/>
    <w:rsid w:val="00F544D9"/>
    <w:rsid w:val="00F55F78"/>
    <w:rsid w:val="00F60C57"/>
    <w:rsid w:val="00F6277F"/>
    <w:rsid w:val="00F64807"/>
    <w:rsid w:val="00F6568B"/>
    <w:rsid w:val="00F66139"/>
    <w:rsid w:val="00F70E9D"/>
    <w:rsid w:val="00F725C4"/>
    <w:rsid w:val="00F742E3"/>
    <w:rsid w:val="00F814D5"/>
    <w:rsid w:val="00F87643"/>
    <w:rsid w:val="00F92CB6"/>
    <w:rsid w:val="00F93AD2"/>
    <w:rsid w:val="00F942C8"/>
    <w:rsid w:val="00FA0A05"/>
    <w:rsid w:val="00FA3204"/>
    <w:rsid w:val="00FA3976"/>
    <w:rsid w:val="00FA4BB9"/>
    <w:rsid w:val="00FB0F5C"/>
    <w:rsid w:val="00FB2878"/>
    <w:rsid w:val="00FB5761"/>
    <w:rsid w:val="00FB75ED"/>
    <w:rsid w:val="00FC349F"/>
    <w:rsid w:val="00FC714C"/>
    <w:rsid w:val="00FD275D"/>
    <w:rsid w:val="00FD6A91"/>
    <w:rsid w:val="00FE12D4"/>
    <w:rsid w:val="00FE2154"/>
    <w:rsid w:val="00FE28A3"/>
    <w:rsid w:val="00FE2A44"/>
    <w:rsid w:val="00FE4D0F"/>
    <w:rsid w:val="00FE6130"/>
    <w:rsid w:val="00FE662D"/>
    <w:rsid w:val="00FF0C4E"/>
    <w:rsid w:val="00FF1FA1"/>
    <w:rsid w:val="00FF5535"/>
    <w:rsid w:val="00FF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*Normal"/>
    <w:qFormat/>
    <w:rsid w:val="00754473"/>
    <w:pPr>
      <w:spacing w:before="60" w:after="180" w:line="276" w:lineRule="auto"/>
    </w:p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754473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688B"/>
    <w:pPr>
      <w:keepNext/>
      <w:keepLines/>
      <w:spacing w:before="360"/>
      <w:outlineLvl w:val="1"/>
    </w:pPr>
    <w:rPr>
      <w:rFonts w:ascii="Cambria" w:eastAsia="Times New Roman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51F8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eastAsia="Times New Roman" w:hAnsi="Cambria"/>
      <w:b/>
      <w:bCs/>
      <w:i/>
      <w:color w:val="7F7F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basedOn w:val="DefaultParagraphFont"/>
    <w:link w:val="Heading1"/>
    <w:uiPriority w:val="9"/>
    <w:locked/>
    <w:rsid w:val="00A24DAB"/>
    <w:rPr>
      <w:rFonts w:asciiTheme="minorHAns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4688B"/>
    <w:rPr>
      <w:rFonts w:ascii="Cambria" w:hAnsi="Cambria"/>
      <w:b/>
      <w:i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51F8"/>
    <w:rPr>
      <w:rFonts w:ascii="Cambria" w:hAnsi="Cambria"/>
      <w:b/>
      <w:i/>
      <w:color w:val="7F7F7F"/>
    </w:rPr>
  </w:style>
  <w:style w:type="paragraph" w:styleId="Footer">
    <w:name w:val="footer"/>
    <w:basedOn w:val="Normal"/>
    <w:link w:val="FooterChar"/>
    <w:uiPriority w:val="99"/>
    <w:rsid w:val="00A4688B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4688B"/>
    <w:rPr>
      <w:rFonts w:ascii="Times New Roman" w:hAnsi="Times New Roman"/>
      <w:sz w:val="20"/>
    </w:rPr>
  </w:style>
  <w:style w:type="character" w:styleId="PageNumber">
    <w:name w:val="page number"/>
    <w:basedOn w:val="DefaultParagraphFont"/>
    <w:uiPriority w:val="99"/>
    <w:rsid w:val="00A4688B"/>
    <w:rPr>
      <w:rFonts w:cs="Times New Roman"/>
    </w:rPr>
  </w:style>
  <w:style w:type="character" w:customStyle="1" w:styleId="apple-converted-space">
    <w:name w:val="apple-converted-space"/>
    <w:uiPriority w:val="99"/>
    <w:rsid w:val="00A4688B"/>
  </w:style>
  <w:style w:type="paragraph" w:styleId="Title">
    <w:name w:val="Title"/>
    <w:basedOn w:val="Normal"/>
    <w:next w:val="Normal"/>
    <w:link w:val="TitleChar"/>
    <w:uiPriority w:val="99"/>
    <w:qFormat/>
    <w:rsid w:val="00A4688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4688B"/>
    <w:rPr>
      <w:rFonts w:ascii="Cambria" w:hAnsi="Cambria"/>
      <w:color w:val="17365D"/>
      <w:spacing w:val="5"/>
      <w:kern w:val="28"/>
      <w:sz w:val="52"/>
    </w:rPr>
  </w:style>
  <w:style w:type="paragraph" w:customStyle="1" w:styleId="MediumGrid1-Accent21">
    <w:name w:val="Medium Grid 1 - Accent 21"/>
    <w:basedOn w:val="Normal"/>
    <w:uiPriority w:val="99"/>
    <w:rsid w:val="00A468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E51F8"/>
    <w:pPr>
      <w:tabs>
        <w:tab w:val="center" w:pos="4680"/>
        <w:tab w:val="right" w:pos="936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51F8"/>
    <w:rPr>
      <w:rFonts w:eastAsia="Times New Roman"/>
    </w:rPr>
  </w:style>
  <w:style w:type="paragraph" w:styleId="NormalWeb">
    <w:name w:val="Normal (Web)"/>
    <w:basedOn w:val="Normal"/>
    <w:uiPriority w:val="99"/>
    <w:rsid w:val="008E51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8E51F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E51F8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51F8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51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E51F8"/>
    <w:rPr>
      <w:rFonts w:eastAsia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8E51F8"/>
    <w:rPr>
      <w:rFonts w:ascii="Tahoma" w:eastAsia="Times New Roman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51F8"/>
    <w:rPr>
      <w:rFonts w:ascii="Tahoma" w:hAnsi="Tahoma"/>
      <w:sz w:val="16"/>
    </w:rPr>
  </w:style>
  <w:style w:type="paragraph" w:customStyle="1" w:styleId="Pa4">
    <w:name w:val="Pa4"/>
    <w:basedOn w:val="Normal"/>
    <w:next w:val="Normal"/>
    <w:uiPriority w:val="99"/>
    <w:rsid w:val="008E51F8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Hyperlink">
    <w:name w:val="Hyperlink"/>
    <w:basedOn w:val="DefaultParagraphFont"/>
    <w:uiPriority w:val="99"/>
    <w:rsid w:val="008E51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E51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List2-Accent41">
    <w:name w:val="Medium List 2 - Accent 41"/>
    <w:basedOn w:val="Normal"/>
    <w:link w:val="MediumList2-Accent41Char"/>
    <w:uiPriority w:val="99"/>
    <w:rsid w:val="00E3245A"/>
    <w:pPr>
      <w:spacing w:after="200"/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B34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B3487"/>
    <w:rPr>
      <w:sz w:val="22"/>
    </w:rPr>
  </w:style>
  <w:style w:type="paragraph" w:customStyle="1" w:styleId="Header-banner">
    <w:name w:val="Header-banner"/>
    <w:uiPriority w:val="99"/>
    <w:rsid w:val="00F814D5"/>
    <w:pPr>
      <w:ind w:left="43" w:right="43"/>
      <w:jc w:val="center"/>
    </w:pPr>
    <w:rPr>
      <w:rFonts w:ascii="Cambria" w:hAnsi="Cambria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uiPriority w:val="99"/>
    <w:rsid w:val="00F814D5"/>
    <w:pPr>
      <w:spacing w:line="440" w:lineRule="exact"/>
      <w:jc w:val="left"/>
    </w:pPr>
    <w:rPr>
      <w:caps w:val="0"/>
    </w:rPr>
  </w:style>
  <w:style w:type="paragraph" w:customStyle="1" w:styleId="folio">
    <w:name w:val="folio"/>
    <w:basedOn w:val="Normal"/>
    <w:link w:val="folioChar"/>
    <w:rsid w:val="00730123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hAnsi="Verdana" w:cs="Verdana"/>
      <w:color w:val="595959"/>
      <w:sz w:val="16"/>
    </w:rPr>
  </w:style>
  <w:style w:type="paragraph" w:customStyle="1" w:styleId="ColorfulList-Accent11">
    <w:name w:val="Colorful List - Accent 11"/>
    <w:basedOn w:val="Normal"/>
    <w:uiPriority w:val="99"/>
    <w:rsid w:val="00E22A2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20138A"/>
    <w:rPr>
      <w:rFonts w:cs="Times New Roman"/>
      <w:color w:val="954F72"/>
      <w:u w:val="single"/>
    </w:rPr>
  </w:style>
  <w:style w:type="paragraph" w:customStyle="1" w:styleId="NoSpacing1">
    <w:name w:val="No Spacing1"/>
    <w:link w:val="NoSpacingChar"/>
    <w:uiPriority w:val="99"/>
    <w:rsid w:val="00820EF9"/>
    <w:rPr>
      <w:rFonts w:ascii="Tahoma" w:hAnsi="Tahoma"/>
      <w:sz w:val="19"/>
    </w:rPr>
  </w:style>
  <w:style w:type="character" w:customStyle="1" w:styleId="NoSpacingChar">
    <w:name w:val="No Spacing Char"/>
    <w:link w:val="NoSpacing1"/>
    <w:uiPriority w:val="99"/>
    <w:locked/>
    <w:rsid w:val="00820EF9"/>
    <w:rPr>
      <w:rFonts w:ascii="Tahoma" w:hAnsi="Tahoma"/>
      <w:sz w:val="22"/>
    </w:rPr>
  </w:style>
  <w:style w:type="paragraph" w:styleId="FootnoteText">
    <w:name w:val="footnote text"/>
    <w:basedOn w:val="Normal"/>
    <w:link w:val="FootnoteTextChar"/>
    <w:uiPriority w:val="99"/>
    <w:semiHidden/>
    <w:rsid w:val="007D171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D1715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7D1715"/>
    <w:rPr>
      <w:rFonts w:cs="Times New Roman"/>
      <w:vertAlign w:val="superscript"/>
    </w:rPr>
  </w:style>
  <w:style w:type="paragraph" w:customStyle="1" w:styleId="LearningSequenceHeader">
    <w:name w:val="*Learning Sequence Header"/>
    <w:next w:val="TA"/>
    <w:link w:val="LearningSequenceHeaderChar"/>
    <w:qFormat/>
    <w:rsid w:val="00754473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hAnsiTheme="minorHAnsi"/>
      <w:b/>
      <w:bCs/>
      <w:color w:val="4F81BD"/>
      <w:sz w:val="28"/>
      <w:szCs w:val="26"/>
    </w:rPr>
  </w:style>
  <w:style w:type="paragraph" w:styleId="ListParagraph">
    <w:name w:val="List Paragraph"/>
    <w:basedOn w:val="Normal"/>
    <w:link w:val="ListParagraphChar"/>
    <w:uiPriority w:val="99"/>
    <w:qFormat/>
    <w:rsid w:val="005F5D35"/>
    <w:pPr>
      <w:ind w:left="720"/>
      <w:contextualSpacing/>
    </w:pPr>
  </w:style>
  <w:style w:type="character" w:customStyle="1" w:styleId="LearningSequenceHeaderChar">
    <w:name w:val="*Learning Sequence Header Char"/>
    <w:basedOn w:val="Heading2Char"/>
    <w:link w:val="LearningSequenceHeader"/>
    <w:locked/>
    <w:rsid w:val="00CE2836"/>
    <w:rPr>
      <w:rFonts w:asciiTheme="minorHAnsi" w:hAnsiTheme="minorHAnsi"/>
      <w:b/>
      <w:bCs/>
      <w:i/>
      <w:color w:val="4F81BD"/>
      <w:sz w:val="28"/>
      <w:szCs w:val="26"/>
    </w:rPr>
  </w:style>
  <w:style w:type="paragraph" w:customStyle="1" w:styleId="TA">
    <w:name w:val="*TA*"/>
    <w:link w:val="TAChar"/>
    <w:qFormat/>
    <w:rsid w:val="00754473"/>
    <w:pPr>
      <w:spacing w:before="180" w:after="180" w:line="276" w:lineRule="auto"/>
    </w:pPr>
  </w:style>
  <w:style w:type="character" w:customStyle="1" w:styleId="TAChar">
    <w:name w:val="*TA* Char"/>
    <w:basedOn w:val="DefaultParagraphFont"/>
    <w:link w:val="TA"/>
    <w:locked/>
    <w:rsid w:val="00E946A0"/>
  </w:style>
  <w:style w:type="paragraph" w:customStyle="1" w:styleId="IN">
    <w:name w:val="*IN*"/>
    <w:link w:val="INChar"/>
    <w:qFormat/>
    <w:rsid w:val="00AC1435"/>
    <w:pPr>
      <w:numPr>
        <w:numId w:val="2"/>
      </w:numPr>
      <w:spacing w:before="120" w:after="60" w:line="276" w:lineRule="auto"/>
      <w:ind w:left="360"/>
    </w:pPr>
    <w:rPr>
      <w:color w:val="4F81BD" w:themeColor="accent1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F5D35"/>
    <w:rPr>
      <w:rFonts w:eastAsia="Times New Roman" w:cs="Times New Roman"/>
      <w:sz w:val="22"/>
    </w:rPr>
  </w:style>
  <w:style w:type="paragraph" w:customStyle="1" w:styleId="BulletedList">
    <w:name w:val="*Bulleted List"/>
    <w:link w:val="BulletedListChar"/>
    <w:qFormat/>
    <w:rsid w:val="00754473"/>
    <w:pPr>
      <w:numPr>
        <w:numId w:val="1"/>
      </w:numPr>
      <w:spacing w:before="60" w:after="60" w:line="276" w:lineRule="auto"/>
      <w:ind w:left="360"/>
    </w:pPr>
  </w:style>
  <w:style w:type="character" w:customStyle="1" w:styleId="INChar">
    <w:name w:val="*IN* Char"/>
    <w:basedOn w:val="DefaultParagraphFont"/>
    <w:link w:val="IN"/>
    <w:locked/>
    <w:rsid w:val="00AC1435"/>
    <w:rPr>
      <w:color w:val="4F81BD" w:themeColor="accent1"/>
    </w:rPr>
  </w:style>
  <w:style w:type="paragraph" w:customStyle="1" w:styleId="NumberedList">
    <w:name w:val="*Numbered List"/>
    <w:link w:val="NumberedListChar"/>
    <w:qFormat/>
    <w:rsid w:val="00754473"/>
    <w:pPr>
      <w:numPr>
        <w:numId w:val="4"/>
      </w:numPr>
      <w:spacing w:after="60"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99"/>
    <w:locked/>
    <w:rsid w:val="00C02EC2"/>
    <w:rPr>
      <w:rFonts w:cs="Times New Roman"/>
      <w:sz w:val="22"/>
      <w:szCs w:val="22"/>
    </w:rPr>
  </w:style>
  <w:style w:type="character" w:customStyle="1" w:styleId="BulletedListChar">
    <w:name w:val="*Bulleted List Char"/>
    <w:basedOn w:val="MediumList2-Accent41Char"/>
    <w:link w:val="BulletedList"/>
    <w:locked/>
    <w:rsid w:val="00754473"/>
    <w:rPr>
      <w:rFonts w:cs="Times New Roman"/>
      <w:sz w:val="22"/>
      <w:szCs w:val="22"/>
    </w:rPr>
  </w:style>
  <w:style w:type="paragraph" w:customStyle="1" w:styleId="TableHeaders">
    <w:name w:val="*TableHeaders"/>
    <w:basedOn w:val="Normal"/>
    <w:link w:val="TableHeadersChar"/>
    <w:qFormat/>
    <w:rsid w:val="00754473"/>
    <w:pPr>
      <w:spacing w:before="40" w:after="40" w:line="240" w:lineRule="auto"/>
    </w:pPr>
    <w:rPr>
      <w:b/>
      <w:color w:val="FFFFFF" w:themeColor="background1"/>
    </w:rPr>
  </w:style>
  <w:style w:type="character" w:customStyle="1" w:styleId="NumberedListChar">
    <w:name w:val="*Numbered List Char"/>
    <w:basedOn w:val="BulletedListChar"/>
    <w:link w:val="NumberedList"/>
    <w:locked/>
    <w:rsid w:val="00F21CD9"/>
    <w:rPr>
      <w:rFonts w:cs="Times New Roman"/>
      <w:sz w:val="22"/>
      <w:szCs w:val="22"/>
    </w:rPr>
  </w:style>
  <w:style w:type="paragraph" w:customStyle="1" w:styleId="PageHeader">
    <w:name w:val="*PageHeader"/>
    <w:link w:val="PageHeaderChar"/>
    <w:qFormat/>
    <w:rsid w:val="00754473"/>
    <w:pPr>
      <w:spacing w:before="120"/>
    </w:pPr>
    <w:rPr>
      <w:b/>
      <w:sz w:val="18"/>
    </w:rPr>
  </w:style>
  <w:style w:type="character" w:customStyle="1" w:styleId="TableHeadersChar">
    <w:name w:val="*TableHeaders Char"/>
    <w:basedOn w:val="DefaultParagraphFont"/>
    <w:link w:val="TableHeaders"/>
    <w:locked/>
    <w:rsid w:val="00B00346"/>
    <w:rPr>
      <w:b/>
      <w:color w:val="FFFFFF" w:themeColor="background1"/>
    </w:rPr>
  </w:style>
  <w:style w:type="paragraph" w:customStyle="1" w:styleId="Q">
    <w:name w:val="*Q*"/>
    <w:link w:val="QChar"/>
    <w:qFormat/>
    <w:rsid w:val="00754473"/>
    <w:pPr>
      <w:spacing w:before="240" w:line="276" w:lineRule="auto"/>
    </w:pPr>
    <w:rPr>
      <w:b/>
    </w:rPr>
  </w:style>
  <w:style w:type="character" w:customStyle="1" w:styleId="PageHeaderChar">
    <w:name w:val="*PageHeader Char"/>
    <w:basedOn w:val="BodyTextChar"/>
    <w:link w:val="PageHeader"/>
    <w:locked/>
    <w:rsid w:val="00E946A0"/>
    <w:rPr>
      <w:b/>
      <w:sz w:val="18"/>
    </w:rPr>
  </w:style>
  <w:style w:type="character" w:customStyle="1" w:styleId="QChar">
    <w:name w:val="*Q* Char"/>
    <w:basedOn w:val="ListParagraphChar"/>
    <w:link w:val="Q"/>
    <w:locked/>
    <w:rsid w:val="00356656"/>
    <w:rPr>
      <w:rFonts w:eastAsia="Times New Roman" w:cs="Times New Roman"/>
      <w:b/>
      <w:sz w:val="22"/>
    </w:rPr>
  </w:style>
  <w:style w:type="paragraph" w:customStyle="1" w:styleId="SASRBullet">
    <w:name w:val="*SA/SR Bullet"/>
    <w:basedOn w:val="Normal"/>
    <w:link w:val="SASRBulletChar"/>
    <w:qFormat/>
    <w:rsid w:val="00754473"/>
    <w:pPr>
      <w:numPr>
        <w:ilvl w:val="1"/>
        <w:numId w:val="6"/>
      </w:numPr>
      <w:spacing w:before="120"/>
      <w:ind w:left="1080"/>
      <w:contextualSpacing/>
    </w:pPr>
  </w:style>
  <w:style w:type="paragraph" w:customStyle="1" w:styleId="INBullet">
    <w:name w:val="*IN* Bullet"/>
    <w:link w:val="INBulletChar"/>
    <w:qFormat/>
    <w:rsid w:val="00754473"/>
    <w:pPr>
      <w:numPr>
        <w:numId w:val="3"/>
      </w:numPr>
      <w:spacing w:after="60" w:line="276" w:lineRule="auto"/>
    </w:pPr>
    <w:rPr>
      <w:color w:val="4F81BD" w:themeColor="accent1"/>
    </w:rPr>
  </w:style>
  <w:style w:type="character" w:customStyle="1" w:styleId="SASRBulletChar">
    <w:name w:val="*SA/SR Bullet Char"/>
    <w:basedOn w:val="DefaultParagraphFont"/>
    <w:link w:val="SASRBullet"/>
    <w:locked/>
    <w:rsid w:val="00754473"/>
  </w:style>
  <w:style w:type="character" w:customStyle="1" w:styleId="INBulletChar">
    <w:name w:val="*IN* Bullet Char"/>
    <w:basedOn w:val="BulletedListChar"/>
    <w:link w:val="INBullet"/>
    <w:locked/>
    <w:rsid w:val="00356656"/>
    <w:rPr>
      <w:rFonts w:cs="Times New Roman"/>
      <w:color w:val="4F81BD" w:themeColor="accent1"/>
      <w:sz w:val="22"/>
      <w:szCs w:val="22"/>
    </w:rPr>
  </w:style>
  <w:style w:type="character" w:customStyle="1" w:styleId="reference-text">
    <w:name w:val="reference-text"/>
    <w:uiPriority w:val="99"/>
    <w:rsid w:val="00BE4EBD"/>
  </w:style>
  <w:style w:type="paragraph" w:customStyle="1" w:styleId="SA">
    <w:name w:val="*SA*"/>
    <w:link w:val="SAChar"/>
    <w:qFormat/>
    <w:rsid w:val="00754473"/>
    <w:pPr>
      <w:numPr>
        <w:numId w:val="5"/>
      </w:numPr>
      <w:spacing w:before="120" w:line="276" w:lineRule="auto"/>
    </w:pPr>
  </w:style>
  <w:style w:type="paragraph" w:customStyle="1" w:styleId="SR">
    <w:name w:val="*SR*"/>
    <w:link w:val="SRChar"/>
    <w:qFormat/>
    <w:rsid w:val="00754473"/>
    <w:pPr>
      <w:numPr>
        <w:numId w:val="7"/>
      </w:numPr>
      <w:spacing w:before="120" w:line="276" w:lineRule="auto"/>
      <w:ind w:left="720"/>
    </w:pPr>
  </w:style>
  <w:style w:type="character" w:customStyle="1" w:styleId="SAChar">
    <w:name w:val="*SA* Char"/>
    <w:basedOn w:val="ListParagraphChar"/>
    <w:link w:val="SA"/>
    <w:locked/>
    <w:rsid w:val="00F21CD9"/>
    <w:rPr>
      <w:rFonts w:eastAsia="Times New Roman" w:cs="Times New Roman"/>
      <w:sz w:val="22"/>
    </w:rPr>
  </w:style>
  <w:style w:type="character" w:customStyle="1" w:styleId="SRChar">
    <w:name w:val="*SR* Char"/>
    <w:basedOn w:val="ListParagraphChar"/>
    <w:link w:val="SR"/>
    <w:locked/>
    <w:rsid w:val="00754473"/>
    <w:rPr>
      <w:rFonts w:eastAsia="Times New Roman" w:cs="Times New Roman"/>
      <w:sz w:val="22"/>
    </w:rPr>
  </w:style>
  <w:style w:type="paragraph" w:customStyle="1" w:styleId="BR">
    <w:name w:val="*BR*"/>
    <w:link w:val="BRChar"/>
    <w:qFormat/>
    <w:rsid w:val="00754473"/>
    <w:pPr>
      <w:pBdr>
        <w:bottom w:val="single" w:sz="12" w:space="1" w:color="7F7F7F" w:themeColor="text1" w:themeTint="80"/>
      </w:pBdr>
      <w:spacing w:after="360"/>
      <w:ind w:left="2880" w:right="2880"/>
    </w:pPr>
    <w:rPr>
      <w:sz w:val="18"/>
    </w:rPr>
  </w:style>
  <w:style w:type="paragraph" w:customStyle="1" w:styleId="FooterText">
    <w:name w:val="*FooterText"/>
    <w:link w:val="FooterTextChar"/>
    <w:qFormat/>
    <w:rsid w:val="00754473"/>
    <w:pPr>
      <w:spacing w:line="200" w:lineRule="exact"/>
    </w:pPr>
    <w:rPr>
      <w:rFonts w:eastAsia="Verdana" w:cs="Calibri"/>
      <w:b/>
      <w:color w:val="595959"/>
      <w:sz w:val="14"/>
    </w:rPr>
  </w:style>
  <w:style w:type="character" w:customStyle="1" w:styleId="BRChar">
    <w:name w:val="*BR* Char"/>
    <w:basedOn w:val="DefaultParagraphFont"/>
    <w:link w:val="BR"/>
    <w:locked/>
    <w:rsid w:val="00EA3693"/>
    <w:rPr>
      <w:sz w:val="18"/>
    </w:rPr>
  </w:style>
  <w:style w:type="character" w:customStyle="1" w:styleId="folioChar">
    <w:name w:val="folio Char"/>
    <w:basedOn w:val="DefaultParagraphFont"/>
    <w:link w:val="folio"/>
    <w:locked/>
    <w:rsid w:val="00880AAD"/>
    <w:rPr>
      <w:rFonts w:ascii="Verdana" w:eastAsia="Times New Roman" w:hAnsi="Verdana" w:cs="Verdana"/>
      <w:color w:val="595959"/>
      <w:sz w:val="22"/>
      <w:szCs w:val="22"/>
    </w:rPr>
  </w:style>
  <w:style w:type="character" w:customStyle="1" w:styleId="FooterTextChar">
    <w:name w:val="FooterText Char"/>
    <w:basedOn w:val="folioChar"/>
    <w:link w:val="FooterText"/>
    <w:locked/>
    <w:rsid w:val="00880AAD"/>
    <w:rPr>
      <w:rFonts w:ascii="Verdana" w:eastAsia="Verdana" w:hAnsi="Verdana" w:cs="Calibri"/>
      <w:b/>
      <w:color w:val="595959"/>
      <w:sz w:val="14"/>
      <w:szCs w:val="22"/>
    </w:rPr>
  </w:style>
  <w:style w:type="paragraph" w:customStyle="1" w:styleId="TableText">
    <w:name w:val="*TableText"/>
    <w:link w:val="TableTextChar"/>
    <w:qFormat/>
    <w:rsid w:val="00754473"/>
    <w:pPr>
      <w:spacing w:before="40" w:after="40" w:line="276" w:lineRule="auto"/>
    </w:pPr>
  </w:style>
  <w:style w:type="character" w:customStyle="1" w:styleId="TableTextChar">
    <w:name w:val="*TableText Char"/>
    <w:basedOn w:val="DefaultParagraphFont"/>
    <w:link w:val="TableText"/>
    <w:locked/>
    <w:rsid w:val="008151E5"/>
  </w:style>
  <w:style w:type="paragraph" w:customStyle="1" w:styleId="ToolHeader">
    <w:name w:val="*ToolHeader"/>
    <w:qFormat/>
    <w:rsid w:val="00754473"/>
    <w:pPr>
      <w:spacing w:after="120"/>
    </w:pPr>
    <w:rPr>
      <w:rFonts w:asciiTheme="minorHAns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754473"/>
    <w:pPr>
      <w:spacing w:before="40" w:after="120"/>
    </w:pPr>
  </w:style>
  <w:style w:type="paragraph" w:customStyle="1" w:styleId="InstructionalNote">
    <w:name w:val="Instructional Note"/>
    <w:basedOn w:val="IN"/>
    <w:link w:val="InstructionalNoteChar"/>
    <w:qFormat/>
    <w:rsid w:val="00FE4D0F"/>
  </w:style>
  <w:style w:type="paragraph" w:customStyle="1" w:styleId="StudentResponse">
    <w:name w:val="Student Response"/>
    <w:basedOn w:val="SR"/>
    <w:link w:val="StudentResponseChar"/>
    <w:qFormat/>
    <w:rsid w:val="00DF535F"/>
  </w:style>
  <w:style w:type="character" w:customStyle="1" w:styleId="InstructionalNoteChar">
    <w:name w:val="Instructional Note Char"/>
    <w:basedOn w:val="INChar"/>
    <w:link w:val="InstructionalNote"/>
    <w:rsid w:val="00FE4D0F"/>
    <w:rPr>
      <w:color w:val="4F81BD" w:themeColor="accent1"/>
    </w:rPr>
  </w:style>
  <w:style w:type="paragraph" w:customStyle="1" w:styleId="StudentAction">
    <w:name w:val="Student Action"/>
    <w:basedOn w:val="SA"/>
    <w:link w:val="StudentActionChar"/>
    <w:qFormat/>
    <w:rsid w:val="00DF535F"/>
  </w:style>
  <w:style w:type="character" w:customStyle="1" w:styleId="StudentResponseChar">
    <w:name w:val="Student Response Char"/>
    <w:basedOn w:val="SRChar"/>
    <w:link w:val="StudentResponse"/>
    <w:rsid w:val="00DF535F"/>
    <w:rPr>
      <w:rFonts w:eastAsia="Times New Roman" w:cs="Times New Roman"/>
      <w:sz w:val="22"/>
    </w:rPr>
  </w:style>
  <w:style w:type="paragraph" w:customStyle="1" w:styleId="Question">
    <w:name w:val="Question"/>
    <w:basedOn w:val="Q"/>
    <w:link w:val="QuestionChar"/>
    <w:qFormat/>
    <w:rsid w:val="00C91655"/>
  </w:style>
  <w:style w:type="character" w:customStyle="1" w:styleId="StudentActionChar">
    <w:name w:val="Student Action Char"/>
    <w:basedOn w:val="SAChar"/>
    <w:link w:val="StudentAction"/>
    <w:rsid w:val="00DF535F"/>
    <w:rPr>
      <w:rFonts w:eastAsia="Times New Roman" w:cs="Times New Roman"/>
      <w:sz w:val="22"/>
    </w:rPr>
  </w:style>
  <w:style w:type="paragraph" w:customStyle="1" w:styleId="ActivityHeader">
    <w:name w:val="Activity Header"/>
    <w:basedOn w:val="LearningSequenceHeader"/>
    <w:link w:val="ActivityHeaderChar"/>
    <w:qFormat/>
    <w:rsid w:val="004D3EB5"/>
  </w:style>
  <w:style w:type="character" w:customStyle="1" w:styleId="QuestionChar">
    <w:name w:val="Question Char"/>
    <w:basedOn w:val="QChar"/>
    <w:link w:val="Question"/>
    <w:rsid w:val="00C91655"/>
    <w:rPr>
      <w:rFonts w:eastAsia="Times New Roman" w:cs="Times New Roman"/>
      <w:b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A279AF"/>
  </w:style>
  <w:style w:type="character" w:customStyle="1" w:styleId="ActivityHeaderChar">
    <w:name w:val="Activity Header Char"/>
    <w:basedOn w:val="LearningSequenceHeaderChar"/>
    <w:link w:val="ActivityHeader"/>
    <w:rsid w:val="004D3EB5"/>
    <w:rPr>
      <w:rFonts w:ascii="Calibri" w:hAnsi="Calibri" w:cs="Times New Roman"/>
      <w:b/>
      <w:bCs/>
      <w:i w:val="0"/>
      <w:color w:val="4F81BD"/>
      <w:sz w:val="28"/>
      <w:szCs w:val="26"/>
      <w:lang w:val="en-US" w:eastAsia="en-US" w:bidi="ar-SA"/>
    </w:rPr>
  </w:style>
  <w:style w:type="paragraph" w:customStyle="1" w:styleId="ExcerptAuthor">
    <w:name w:val="*ExcerptAuthor"/>
    <w:basedOn w:val="Normal"/>
    <w:qFormat/>
    <w:rsid w:val="00754473"/>
    <w:pPr>
      <w:jc w:val="center"/>
    </w:pPr>
    <w:rPr>
      <w:rFonts w:asciiTheme="majorHAnsi" w:hAnsiTheme="majorHAnsi"/>
      <w:b/>
    </w:rPr>
  </w:style>
  <w:style w:type="paragraph" w:customStyle="1" w:styleId="ExcerptBody">
    <w:name w:val="*ExcerptBody"/>
    <w:basedOn w:val="Normal"/>
    <w:qFormat/>
    <w:rsid w:val="00754473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qFormat/>
    <w:rsid w:val="00754473"/>
    <w:pPr>
      <w:jc w:val="center"/>
    </w:pPr>
    <w:rPr>
      <w:rFonts w:asciiTheme="majorHAnsi" w:hAnsiTheme="majorHAnsi"/>
      <w:b/>
      <w:smallCap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21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72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2B2F-D634-44BD-97EA-7E3AF54E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Company>Public Consulting Group</Company>
  <LinksUpToDate>false</LinksUpToDate>
  <CharactersWithSpaces>18194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PCG Education</dc:creator>
  <cp:lastModifiedBy>Michelle Wade</cp:lastModifiedBy>
  <cp:revision>3</cp:revision>
  <cp:lastPrinted>2014-02-07T16:53:00Z</cp:lastPrinted>
  <dcterms:created xsi:type="dcterms:W3CDTF">2014-02-07T23:02:00Z</dcterms:created>
  <dcterms:modified xsi:type="dcterms:W3CDTF">2014-02-08T00:53:00Z</dcterms:modified>
</cp:coreProperties>
</file>