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56"/>
        <w:tblW w:w="9450" w:type="dxa"/>
        <w:tblBorders>
          <w:insideH w:val="single" w:sz="18" w:space="0" w:color="FFFFFF"/>
          <w:insideV w:val="single" w:sz="18" w:space="0" w:color="FFFFFF"/>
        </w:tblBorders>
        <w:tblLook w:val="00A0"/>
      </w:tblPr>
      <w:tblGrid>
        <w:gridCol w:w="1980"/>
        <w:gridCol w:w="7470"/>
      </w:tblGrid>
      <w:tr w:rsidR="00C53574" w:rsidRPr="00DB34C3" w:rsidTr="00C513FF">
        <w:trPr>
          <w:trHeight w:val="1008"/>
        </w:trPr>
        <w:tc>
          <w:tcPr>
            <w:tcW w:w="1980" w:type="dxa"/>
            <w:shd w:val="clear" w:color="auto" w:fill="385623"/>
            <w:vAlign w:val="center"/>
          </w:tcPr>
          <w:p w:rsidR="00C53574" w:rsidRPr="00DB34C3" w:rsidRDefault="00C53574" w:rsidP="00C513FF">
            <w:pPr>
              <w:pStyle w:val="Header-banner"/>
              <w:rPr>
                <w:rFonts w:ascii="Calibri" w:hAnsi="Calibri"/>
              </w:rPr>
            </w:pPr>
            <w:r>
              <w:rPr>
                <w:rFonts w:ascii="Calibri" w:hAnsi="Calibri"/>
              </w:rPr>
              <w:t>11.1</w:t>
            </w:r>
            <w:r w:rsidRPr="00DB34C3">
              <w:rPr>
                <w:rFonts w:ascii="Calibri" w:hAnsi="Calibri"/>
              </w:rPr>
              <w:t>.</w:t>
            </w:r>
            <w:r>
              <w:rPr>
                <w:rFonts w:ascii="Calibri" w:hAnsi="Calibri"/>
              </w:rPr>
              <w:t>2</w:t>
            </w:r>
          </w:p>
        </w:tc>
        <w:tc>
          <w:tcPr>
            <w:tcW w:w="7470" w:type="dxa"/>
            <w:shd w:val="clear" w:color="auto" w:fill="76923C"/>
            <w:vAlign w:val="center"/>
          </w:tcPr>
          <w:p w:rsidR="00C53574" w:rsidRPr="00DB34C3" w:rsidRDefault="00C53574" w:rsidP="00A20225">
            <w:pPr>
              <w:pStyle w:val="Header2banner"/>
              <w:spacing w:line="240" w:lineRule="auto"/>
              <w:rPr>
                <w:rFonts w:ascii="Calibri" w:hAnsi="Calibri"/>
              </w:rPr>
            </w:pPr>
            <w:r w:rsidRPr="00DB34C3">
              <w:rPr>
                <w:rFonts w:ascii="Calibri" w:hAnsi="Calibri"/>
              </w:rPr>
              <w:t xml:space="preserve">Lesson </w:t>
            </w:r>
            <w:r>
              <w:rPr>
                <w:rFonts w:ascii="Calibri" w:hAnsi="Calibri"/>
              </w:rPr>
              <w:t>1</w:t>
            </w:r>
            <w:r w:rsidR="00A20225">
              <w:rPr>
                <w:rFonts w:ascii="Calibri" w:hAnsi="Calibri"/>
              </w:rPr>
              <w:t>9</w:t>
            </w:r>
          </w:p>
        </w:tc>
      </w:tr>
    </w:tbl>
    <w:p w:rsidR="00C53574" w:rsidRDefault="00C53574" w:rsidP="00E946A0">
      <w:pPr>
        <w:pStyle w:val="Heading1"/>
      </w:pPr>
      <w:r w:rsidRPr="00263AF5">
        <w:t>Introduction</w:t>
      </w:r>
    </w:p>
    <w:p w:rsidR="00C53574" w:rsidRPr="00761BE4" w:rsidRDefault="00C53574" w:rsidP="00BE0188">
      <w:r w:rsidRPr="006024D1">
        <w:t>In this lesson</w:t>
      </w:r>
      <w:r>
        <w:t>,</w:t>
      </w:r>
      <w:r w:rsidRPr="006024D1">
        <w:t xml:space="preserve"> students </w:t>
      </w:r>
      <w:r>
        <w:t xml:space="preserve">use annotation to focus on central </w:t>
      </w:r>
      <w:r w:rsidRPr="006024D1">
        <w:t xml:space="preserve">ideas they encounter in </w:t>
      </w:r>
      <w:r>
        <w:t>Hamlet’s last soliloquy (</w:t>
      </w:r>
      <w:r w:rsidRPr="006024D1">
        <w:rPr>
          <w:rFonts w:cs="Calibri"/>
          <w:i/>
        </w:rPr>
        <w:t>Hamlet,</w:t>
      </w:r>
      <w:r w:rsidRPr="006024D1">
        <w:rPr>
          <w:rFonts w:cs="Calibri"/>
        </w:rPr>
        <w:t xml:space="preserve"> Act 4.4, lines 34–69</w:t>
      </w:r>
      <w:r w:rsidR="00E147C3">
        <w:rPr>
          <w:rFonts w:cs="Calibri"/>
        </w:rPr>
        <w:t>, from “How all occasions do inform against me” to “My thoughts be bloody or be nothing worth”</w:t>
      </w:r>
      <w:r w:rsidRPr="00BE0188">
        <w:t xml:space="preserve">). Earlier lessons in this unit analyzed central ideas within a single soliloquy. This lesson requires students to analyze central ideas as they develop across multiple scenes in the play. This builds on the work students did in the previous lesson and provides scaffolding for the Performance </w:t>
      </w:r>
      <w:r w:rsidR="00764AB9">
        <w:t>Assessment</w:t>
      </w:r>
      <w:r w:rsidRPr="00BE0188">
        <w:t>, which requires analysis of central</w:t>
      </w:r>
      <w:r w:rsidRPr="006024D1">
        <w:rPr>
          <w:rFonts w:cs="Calibri"/>
        </w:rPr>
        <w:t xml:space="preserve"> idea</w:t>
      </w:r>
      <w:r w:rsidR="00C70DD5">
        <w:rPr>
          <w:rFonts w:cs="Calibri"/>
        </w:rPr>
        <w:t>s</w:t>
      </w:r>
      <w:r w:rsidRPr="006024D1">
        <w:rPr>
          <w:rFonts w:cs="Calibri"/>
        </w:rPr>
        <w:t xml:space="preserve"> across the module’s three texts.</w:t>
      </w:r>
      <w:r w:rsidR="00BE0188">
        <w:t xml:space="preserve"> </w:t>
      </w:r>
      <w:r>
        <w:t xml:space="preserve">Students complete a Quick Write to demonstrate their </w:t>
      </w:r>
      <w:r w:rsidRPr="00BE0188">
        <w:t>learning.</w:t>
      </w:r>
      <w:r w:rsidR="00C15F8C">
        <w:t xml:space="preserve"> For homework, students reread Hamlet’s soliloquy in Act 2.2 (</w:t>
      </w:r>
      <w:r w:rsidR="00C15F8C">
        <w:rPr>
          <w:highlight w:val="white"/>
        </w:rPr>
        <w:t>“O, what a rogue and peasant slave am I”</w:t>
      </w:r>
      <w:r w:rsidR="00C15F8C">
        <w:t xml:space="preserve">) before writing a paragraph about how both the player and </w:t>
      </w:r>
      <w:proofErr w:type="spellStart"/>
      <w:r w:rsidR="00C15F8C">
        <w:t>Fortinbras</w:t>
      </w:r>
      <w:proofErr w:type="spellEnd"/>
      <w:r w:rsidR="00C15F8C">
        <w:t xml:space="preserve"> serve as foils for Hamlet. Students also continue reading their AIR texts through the lens of focus standard RL.11-12.5.</w:t>
      </w:r>
    </w:p>
    <w:p w:rsidR="00C53574" w:rsidRDefault="00C53574" w:rsidP="00DA667A">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C53574" w:rsidRPr="002E4C92" w:rsidTr="00F308FF">
        <w:tc>
          <w:tcPr>
            <w:tcW w:w="9468" w:type="dxa"/>
            <w:gridSpan w:val="2"/>
            <w:shd w:val="clear" w:color="auto" w:fill="76923C"/>
          </w:tcPr>
          <w:p w:rsidR="00C53574" w:rsidRPr="00743A04" w:rsidRDefault="00C53574" w:rsidP="00B00346">
            <w:pPr>
              <w:pStyle w:val="TableHeaders"/>
            </w:pPr>
            <w:r w:rsidRPr="00743A04">
              <w:t>Assessed Standard(s)</w:t>
            </w:r>
          </w:p>
        </w:tc>
      </w:tr>
      <w:tr w:rsidR="00C53574" w:rsidRPr="0053542D" w:rsidTr="00BA1FA7">
        <w:tc>
          <w:tcPr>
            <w:tcW w:w="1344" w:type="dxa"/>
            <w:tcBorders>
              <w:bottom w:val="single" w:sz="6" w:space="0" w:color="000000"/>
            </w:tcBorders>
          </w:tcPr>
          <w:p w:rsidR="00C53574" w:rsidRDefault="00C53574" w:rsidP="00BA1FA7">
            <w:pPr>
              <w:pStyle w:val="TableText"/>
            </w:pPr>
            <w:r>
              <w:t>RL.11-12.2</w:t>
            </w:r>
          </w:p>
        </w:tc>
        <w:tc>
          <w:tcPr>
            <w:tcW w:w="8124" w:type="dxa"/>
            <w:tcBorders>
              <w:bottom w:val="single" w:sz="6" w:space="0" w:color="000000"/>
            </w:tcBorders>
          </w:tcPr>
          <w:p w:rsidR="00C53574" w:rsidRPr="00D415E5" w:rsidRDefault="00C53574" w:rsidP="00BA1FA7">
            <w:pPr>
              <w:pStyle w:val="TableText"/>
            </w:pPr>
            <w:r w:rsidRPr="00D415E5">
              <w:rPr>
                <w:shd w:val="clear" w:color="auto" w:fill="FFFFFF"/>
              </w:rPr>
              <w:t>Determine two or more themes or central ideas of a text and analyze their development over the course of the text, including how they interact and build on one another to produce a complex account; provide an objective summary of the text</w:t>
            </w:r>
            <w:r w:rsidR="00932C51">
              <w:rPr>
                <w:shd w:val="clear" w:color="auto" w:fill="FFFFFF"/>
              </w:rPr>
              <w:t>.</w:t>
            </w:r>
          </w:p>
        </w:tc>
      </w:tr>
      <w:tr w:rsidR="00BA1FA7" w:rsidRPr="0053542D" w:rsidTr="00BA1FA7">
        <w:tc>
          <w:tcPr>
            <w:tcW w:w="9468" w:type="dxa"/>
            <w:gridSpan w:val="2"/>
            <w:shd w:val="clear" w:color="auto" w:fill="76923C"/>
          </w:tcPr>
          <w:p w:rsidR="00BA1FA7" w:rsidRPr="00D415E5" w:rsidRDefault="00BA1FA7" w:rsidP="00BA1FA7">
            <w:pPr>
              <w:pStyle w:val="TableText"/>
              <w:rPr>
                <w:shd w:val="clear" w:color="auto" w:fill="FFFFFF"/>
              </w:rPr>
            </w:pPr>
            <w:r w:rsidRPr="00BA1FA7">
              <w:rPr>
                <w:b/>
                <w:color w:val="FFFFFF" w:themeColor="background1"/>
              </w:rPr>
              <w:t>Addressed Standard(s)</w:t>
            </w:r>
          </w:p>
        </w:tc>
      </w:tr>
      <w:tr w:rsidR="00C53574" w:rsidRPr="0053542D" w:rsidTr="00E22A24">
        <w:tc>
          <w:tcPr>
            <w:tcW w:w="1344" w:type="dxa"/>
          </w:tcPr>
          <w:p w:rsidR="00C53574" w:rsidRPr="00D415E5" w:rsidRDefault="00C53574" w:rsidP="00BA1FA7">
            <w:pPr>
              <w:pStyle w:val="TableText"/>
              <w:rPr>
                <w:rFonts w:cs="Calibri"/>
              </w:rPr>
            </w:pPr>
            <w:r>
              <w:t>W.11-12</w:t>
            </w:r>
            <w:r w:rsidRPr="00A23937">
              <w:t>.</w:t>
            </w:r>
            <w:r>
              <w:t>9</w:t>
            </w:r>
            <w:r w:rsidR="001702A2">
              <w:t>.a</w:t>
            </w:r>
          </w:p>
        </w:tc>
        <w:tc>
          <w:tcPr>
            <w:tcW w:w="8124" w:type="dxa"/>
          </w:tcPr>
          <w:p w:rsidR="00C53574" w:rsidRDefault="00C53574" w:rsidP="00BA1FA7">
            <w:pPr>
              <w:pStyle w:val="TableText"/>
              <w:rPr>
                <w:shd w:val="clear" w:color="auto" w:fill="FFFFFF"/>
              </w:rPr>
            </w:pPr>
            <w:r w:rsidRPr="00436425">
              <w:rPr>
                <w:shd w:val="clear" w:color="auto" w:fill="FFFFFF"/>
              </w:rPr>
              <w:t>Draw evidence from literary or informational texts to support analysis, reflection, and research.</w:t>
            </w:r>
          </w:p>
          <w:p w:rsidR="001702A2" w:rsidRPr="00BA1FA7" w:rsidRDefault="001702A2" w:rsidP="00BA1FA7">
            <w:pPr>
              <w:pStyle w:val="NumberedList"/>
              <w:numPr>
                <w:ilvl w:val="0"/>
                <w:numId w:val="46"/>
              </w:numPr>
            </w:pPr>
            <w:r w:rsidRPr="00BA1FA7">
              <w:t xml:space="preserve">Apply </w:t>
            </w:r>
            <w:r w:rsidRPr="00575512">
              <w:rPr>
                <w:i/>
              </w:rPr>
              <w:t>grades 11–12 Reading standards</w:t>
            </w:r>
            <w:r w:rsidRPr="00BA1FA7">
              <w:t xml:space="preserve"> to literature (e.g., “Demonstrate knowledge of eighteenth-, nineteenth- and early-twentieth-century foundational works of American literature, including how two or more texts from the same period treat similar themes or topics”).</w:t>
            </w:r>
          </w:p>
        </w:tc>
      </w:tr>
    </w:tbl>
    <w:p w:rsidR="00C53574" w:rsidRDefault="00C53574"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C53574" w:rsidRPr="002E4C92" w:rsidTr="00353081">
        <w:tc>
          <w:tcPr>
            <w:tcW w:w="9478" w:type="dxa"/>
            <w:shd w:val="clear" w:color="auto" w:fill="76923C"/>
          </w:tcPr>
          <w:p w:rsidR="00C53574" w:rsidRPr="00743A04" w:rsidRDefault="00C53574" w:rsidP="00B00346">
            <w:pPr>
              <w:pStyle w:val="TableHeaders"/>
            </w:pPr>
            <w:r w:rsidRPr="00743A04">
              <w:t>Assessment(s)</w:t>
            </w:r>
          </w:p>
        </w:tc>
      </w:tr>
      <w:tr w:rsidR="00C53574" w:rsidTr="00353081">
        <w:tc>
          <w:tcPr>
            <w:tcW w:w="9478" w:type="dxa"/>
          </w:tcPr>
          <w:p w:rsidR="0000459C" w:rsidRDefault="0000459C" w:rsidP="00A67626">
            <w:pPr>
              <w:pStyle w:val="TableText"/>
            </w:pPr>
            <w:r w:rsidRPr="0000459C">
              <w:t xml:space="preserve">Student learning </w:t>
            </w:r>
            <w:proofErr w:type="gramStart"/>
            <w:r w:rsidRPr="0000459C">
              <w:t xml:space="preserve">will be </w:t>
            </w:r>
            <w:proofErr w:type="spellStart"/>
            <w:r w:rsidRPr="0000459C">
              <w:t>assessed</w:t>
            </w:r>
            <w:proofErr w:type="spellEnd"/>
            <w:proofErr w:type="gramEnd"/>
            <w:r w:rsidRPr="0000459C">
              <w:t xml:space="preserve"> via a Quick Write at the end of the lesson. Students answer the following prompt, citing textual evidence to support analysis and inferences drawn from the text</w:t>
            </w:r>
            <w:r>
              <w:t>.</w:t>
            </w:r>
          </w:p>
          <w:p w:rsidR="003C2C58" w:rsidRPr="00BA1FA7" w:rsidRDefault="00C53574" w:rsidP="00575512">
            <w:pPr>
              <w:pStyle w:val="BulletedList"/>
            </w:pPr>
            <w:r w:rsidRPr="00BA1FA7">
              <w:lastRenderedPageBreak/>
              <w:t>How do two central ideas introduced earlier in the play continue to develop and interact in Hamlet’s final soliloquy?</w:t>
            </w:r>
          </w:p>
        </w:tc>
      </w:tr>
      <w:tr w:rsidR="00C53574" w:rsidRPr="00B00346" w:rsidTr="00353081">
        <w:tc>
          <w:tcPr>
            <w:tcW w:w="9478" w:type="dxa"/>
            <w:shd w:val="clear" w:color="auto" w:fill="76923C"/>
          </w:tcPr>
          <w:p w:rsidR="00C53574" w:rsidRPr="00743A04" w:rsidRDefault="00C53574" w:rsidP="00B00346">
            <w:pPr>
              <w:pStyle w:val="TableHeaders"/>
            </w:pPr>
            <w:r w:rsidRPr="00743A04">
              <w:lastRenderedPageBreak/>
              <w:t>High Performance Response(s)</w:t>
            </w:r>
          </w:p>
        </w:tc>
      </w:tr>
      <w:tr w:rsidR="00C53574" w:rsidTr="00353081">
        <w:tc>
          <w:tcPr>
            <w:tcW w:w="9478" w:type="dxa"/>
          </w:tcPr>
          <w:p w:rsidR="00DA667A" w:rsidRPr="00F532F1" w:rsidRDefault="00DA667A" w:rsidP="00F532F1">
            <w:pPr>
              <w:pStyle w:val="TableText"/>
            </w:pPr>
            <w:r w:rsidRPr="00F532F1">
              <w:t xml:space="preserve">A </w:t>
            </w:r>
            <w:r w:rsidR="0021049D">
              <w:t>H</w:t>
            </w:r>
            <w:r w:rsidRPr="00F532F1">
              <w:t xml:space="preserve">igh </w:t>
            </w:r>
            <w:r w:rsidR="0021049D">
              <w:t>P</w:t>
            </w:r>
            <w:r w:rsidRPr="00F532F1">
              <w:t xml:space="preserve">erformance </w:t>
            </w:r>
            <w:r w:rsidR="0021049D">
              <w:t>R</w:t>
            </w:r>
            <w:r w:rsidRPr="00F532F1">
              <w:t xml:space="preserve">esponse </w:t>
            </w:r>
            <w:r w:rsidR="00E67E64">
              <w:t>should</w:t>
            </w:r>
            <w:r w:rsidRPr="00F532F1">
              <w:t>:</w:t>
            </w:r>
          </w:p>
          <w:p w:rsidR="00DA667A" w:rsidRDefault="00DA667A" w:rsidP="00353647">
            <w:pPr>
              <w:pStyle w:val="BulletedList"/>
            </w:pPr>
            <w:r>
              <w:t>Identify two</w:t>
            </w:r>
            <w:r w:rsidR="00000938">
              <w:t xml:space="preserve"> central ideas in the soliloquy, such as revenge, mortality, action versus inaction and madness</w:t>
            </w:r>
            <w:r w:rsidR="0021049D">
              <w:t>.</w:t>
            </w:r>
          </w:p>
          <w:p w:rsidR="00DA667A" w:rsidRDefault="00DA667A" w:rsidP="00353647">
            <w:pPr>
              <w:pStyle w:val="BulletedList"/>
            </w:pPr>
            <w:r>
              <w:t>Identify earlier instances of how Shakespeare handles the same central ideas.</w:t>
            </w:r>
          </w:p>
          <w:p w:rsidR="00BE0188" w:rsidRPr="003908D2" w:rsidRDefault="00DA667A" w:rsidP="00353647">
            <w:pPr>
              <w:pStyle w:val="BulletedList"/>
            </w:pPr>
            <w:r>
              <w:t>Explain how the two ideas interact with each other.</w:t>
            </w:r>
            <w:bookmarkStart w:id="0" w:name="_GoBack"/>
            <w:bookmarkEnd w:id="0"/>
          </w:p>
        </w:tc>
      </w:tr>
    </w:tbl>
    <w:p w:rsidR="00C53574" w:rsidRDefault="00C53574"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6968AC" w:rsidRPr="00B00346" w:rsidTr="00C15F8C">
        <w:tc>
          <w:tcPr>
            <w:tcW w:w="9450" w:type="dxa"/>
            <w:shd w:val="clear" w:color="auto" w:fill="76923C"/>
          </w:tcPr>
          <w:p w:rsidR="006968AC" w:rsidRPr="00B00346" w:rsidRDefault="006968AC" w:rsidP="00C15F8C">
            <w:pPr>
              <w:pStyle w:val="TableHeaders"/>
            </w:pPr>
            <w:r w:rsidRPr="00B00346">
              <w:t>Vocabulary to provide directly (will not include extended instruction)</w:t>
            </w:r>
          </w:p>
        </w:tc>
      </w:tr>
      <w:tr w:rsidR="006968AC" w:rsidTr="00C15F8C">
        <w:tc>
          <w:tcPr>
            <w:tcW w:w="9450" w:type="dxa"/>
          </w:tcPr>
          <w:p w:rsidR="00000938" w:rsidRDefault="00000938" w:rsidP="00080895">
            <w:pPr>
              <w:pStyle w:val="BulletedList"/>
              <w:numPr>
                <w:ilvl w:val="0"/>
                <w:numId w:val="1"/>
              </w:numPr>
              <w:ind w:left="317" w:hanging="317"/>
            </w:pPr>
            <w:r>
              <w:t xml:space="preserve">argument (n.) – </w:t>
            </w:r>
            <w:r w:rsidR="00146E5B">
              <w:t>a statement, reason, or fact for or against a point</w:t>
            </w:r>
          </w:p>
          <w:p w:rsidR="006968AC" w:rsidRPr="00B231AA" w:rsidRDefault="006968AC" w:rsidP="00080895">
            <w:pPr>
              <w:pStyle w:val="BulletedList"/>
              <w:numPr>
                <w:ilvl w:val="0"/>
                <w:numId w:val="1"/>
              </w:numPr>
              <w:ind w:left="317" w:hanging="317"/>
            </w:pPr>
            <w:r>
              <w:t xml:space="preserve">imminent (adj.) – </w:t>
            </w:r>
            <w:r w:rsidR="00080895">
              <w:t>likely</w:t>
            </w:r>
            <w:r>
              <w:t xml:space="preserve"> to occur</w:t>
            </w:r>
            <w:r w:rsidR="00080895">
              <w:t xml:space="preserve"> at any moment</w:t>
            </w:r>
          </w:p>
        </w:tc>
      </w:tr>
      <w:tr w:rsidR="006968AC" w:rsidRPr="00F308FF" w:rsidTr="00C15F8C">
        <w:tc>
          <w:tcPr>
            <w:tcW w:w="9450" w:type="dxa"/>
            <w:shd w:val="clear" w:color="auto" w:fill="76923C"/>
          </w:tcPr>
          <w:p w:rsidR="006968AC" w:rsidRPr="002E4C92" w:rsidRDefault="006968AC" w:rsidP="00C15F8C">
            <w:pPr>
              <w:pStyle w:val="TableHeaders"/>
            </w:pPr>
            <w:r w:rsidRPr="00BA46CB">
              <w:t>Vocabulary to teach (may include direct word work and/or questions)</w:t>
            </w:r>
          </w:p>
        </w:tc>
      </w:tr>
      <w:tr w:rsidR="006968AC" w:rsidTr="00C15F8C">
        <w:tc>
          <w:tcPr>
            <w:tcW w:w="9450" w:type="dxa"/>
          </w:tcPr>
          <w:p w:rsidR="006968AC" w:rsidRDefault="00000938" w:rsidP="006968AC">
            <w:pPr>
              <w:pStyle w:val="BulletedList"/>
              <w:numPr>
                <w:ilvl w:val="0"/>
                <w:numId w:val="1"/>
              </w:numPr>
              <w:ind w:left="317" w:hanging="317"/>
            </w:pPr>
            <w:r>
              <w:t>excitements (n.) – motives or incentives</w:t>
            </w:r>
          </w:p>
          <w:p w:rsidR="00000938" w:rsidRPr="00B231AA" w:rsidRDefault="00000938" w:rsidP="00575512">
            <w:pPr>
              <w:pStyle w:val="BulletedList"/>
              <w:numPr>
                <w:ilvl w:val="0"/>
                <w:numId w:val="1"/>
              </w:numPr>
              <w:ind w:left="317" w:hanging="317"/>
            </w:pPr>
            <w:r>
              <w:t>blood (n.) –</w:t>
            </w:r>
            <w:r w:rsidR="00575512">
              <w:t xml:space="preserve"> </w:t>
            </w:r>
            <w:r>
              <w:t>passion</w:t>
            </w:r>
            <w:r w:rsidR="00575512">
              <w:t xml:space="preserve"> (in this context)</w:t>
            </w:r>
          </w:p>
        </w:tc>
      </w:tr>
    </w:tbl>
    <w:p w:rsidR="00C53574" w:rsidRDefault="00C53574"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C53574" w:rsidRPr="00C02EC2" w:rsidTr="00546D71">
        <w:tc>
          <w:tcPr>
            <w:tcW w:w="7830" w:type="dxa"/>
            <w:shd w:val="clear" w:color="auto" w:fill="76923C"/>
          </w:tcPr>
          <w:p w:rsidR="00C53574" w:rsidRPr="00743A04" w:rsidRDefault="00C53574" w:rsidP="00B00346">
            <w:pPr>
              <w:pStyle w:val="TableHeaders"/>
            </w:pPr>
            <w:r w:rsidRPr="00743A04">
              <w:t>Student-Facing Agenda</w:t>
            </w:r>
          </w:p>
        </w:tc>
        <w:tc>
          <w:tcPr>
            <w:tcW w:w="1638" w:type="dxa"/>
            <w:shd w:val="clear" w:color="auto" w:fill="76923C"/>
          </w:tcPr>
          <w:p w:rsidR="00C53574" w:rsidRPr="00743A04" w:rsidRDefault="00C53574" w:rsidP="00B00346">
            <w:pPr>
              <w:pStyle w:val="TableHeaders"/>
            </w:pPr>
            <w:r w:rsidRPr="00743A04">
              <w:t>% of Lesson</w:t>
            </w:r>
          </w:p>
        </w:tc>
      </w:tr>
      <w:tr w:rsidR="00C53574" w:rsidTr="000B2D56">
        <w:trPr>
          <w:trHeight w:val="1313"/>
        </w:trPr>
        <w:tc>
          <w:tcPr>
            <w:tcW w:w="7830" w:type="dxa"/>
            <w:tcBorders>
              <w:bottom w:val="nil"/>
            </w:tcBorders>
          </w:tcPr>
          <w:p w:rsidR="00C53574" w:rsidRPr="000B2D56" w:rsidRDefault="00C53574" w:rsidP="000B2D56">
            <w:pPr>
              <w:pStyle w:val="TableText"/>
              <w:rPr>
                <w:b/>
              </w:rPr>
            </w:pPr>
            <w:r w:rsidRPr="000B2D56">
              <w:rPr>
                <w:b/>
              </w:rPr>
              <w:t>Standards &amp; Text:</w:t>
            </w:r>
          </w:p>
          <w:p w:rsidR="00C53574" w:rsidRDefault="00C53574" w:rsidP="008151E5">
            <w:pPr>
              <w:pStyle w:val="BulletedList"/>
            </w:pPr>
            <w:r>
              <w:t>Standards: RL.11-12.2</w:t>
            </w:r>
            <w:r w:rsidR="00AA77F6">
              <w:t>, W.11-12.9.a</w:t>
            </w:r>
          </w:p>
          <w:p w:rsidR="00C53574" w:rsidRPr="0000459C" w:rsidRDefault="00C53574" w:rsidP="0000459C">
            <w:pPr>
              <w:pStyle w:val="BulletedList"/>
            </w:pPr>
            <w:r>
              <w:t xml:space="preserve">Text: </w:t>
            </w:r>
            <w:r>
              <w:rPr>
                <w:i/>
              </w:rPr>
              <w:t>Hamlet</w:t>
            </w:r>
            <w:r w:rsidR="00575512">
              <w:t xml:space="preserve">, </w:t>
            </w:r>
            <w:r>
              <w:t xml:space="preserve">Act 4.4, Lines </w:t>
            </w:r>
            <w:r w:rsidRPr="006024D1">
              <w:rPr>
                <w:rFonts w:cs="Calibri"/>
              </w:rPr>
              <w:t>56–69</w:t>
            </w:r>
            <w:r w:rsidR="0000459C">
              <w:rPr>
                <w:rFonts w:cs="Calibri"/>
              </w:rPr>
              <w:t xml:space="preserve"> (Masterful Reading: </w:t>
            </w:r>
            <w:r w:rsidR="0000459C" w:rsidRPr="0000459C">
              <w:rPr>
                <w:rFonts w:cs="Calibri"/>
              </w:rPr>
              <w:t>lines 34–69</w:t>
            </w:r>
            <w:r w:rsidR="0000459C">
              <w:rPr>
                <w:rFonts w:cs="Calibri"/>
              </w:rPr>
              <w:t>)</w:t>
            </w:r>
          </w:p>
          <w:p w:rsidR="0000459C" w:rsidRDefault="0000459C" w:rsidP="0000459C">
            <w:pPr>
              <w:pStyle w:val="IN"/>
            </w:pPr>
            <w:r w:rsidRPr="0000459C">
              <w:t>In order to provide additional context, the Masterful Reading extends beyond the lines students read and discuss during the lesson</w:t>
            </w:r>
            <w:r>
              <w:t>.</w:t>
            </w:r>
          </w:p>
        </w:tc>
        <w:tc>
          <w:tcPr>
            <w:tcW w:w="1638" w:type="dxa"/>
            <w:tcBorders>
              <w:bottom w:val="nil"/>
            </w:tcBorders>
          </w:tcPr>
          <w:p w:rsidR="00C53574" w:rsidRDefault="00C53574" w:rsidP="00546D71">
            <w:pPr>
              <w:pStyle w:val="NumberedList"/>
              <w:numPr>
                <w:ilvl w:val="0"/>
                <w:numId w:val="0"/>
              </w:numPr>
            </w:pPr>
          </w:p>
        </w:tc>
      </w:tr>
      <w:tr w:rsidR="00C53574" w:rsidTr="00546D71">
        <w:tc>
          <w:tcPr>
            <w:tcW w:w="7830" w:type="dxa"/>
            <w:tcBorders>
              <w:top w:val="nil"/>
            </w:tcBorders>
          </w:tcPr>
          <w:p w:rsidR="00C53574" w:rsidRDefault="00C53574" w:rsidP="00EE1A1B">
            <w:pPr>
              <w:pStyle w:val="TableText"/>
              <w:rPr>
                <w:b/>
              </w:rPr>
            </w:pPr>
            <w:r w:rsidRPr="000B2D56">
              <w:rPr>
                <w:b/>
              </w:rPr>
              <w:t>Learning Sequence:</w:t>
            </w:r>
          </w:p>
          <w:p w:rsidR="00C53574" w:rsidRPr="006024D1" w:rsidRDefault="00C53574" w:rsidP="006024D1">
            <w:pPr>
              <w:pStyle w:val="NumberedList"/>
            </w:pPr>
            <w:r w:rsidRPr="006024D1">
              <w:rPr>
                <w:rFonts w:cs="Calibri"/>
              </w:rPr>
              <w:t>Introduction to Lesson Agenda</w:t>
            </w:r>
          </w:p>
          <w:p w:rsidR="00C53574" w:rsidRPr="006024D1" w:rsidRDefault="00C53574" w:rsidP="006024D1">
            <w:pPr>
              <w:pStyle w:val="NumberedList"/>
            </w:pPr>
            <w:r w:rsidRPr="006024D1">
              <w:rPr>
                <w:rFonts w:cs="Calibri"/>
              </w:rPr>
              <w:t>Homework Accountability</w:t>
            </w:r>
          </w:p>
          <w:p w:rsidR="00C53574" w:rsidRPr="006024D1" w:rsidRDefault="00C53574" w:rsidP="006024D1">
            <w:pPr>
              <w:pStyle w:val="NumberedList"/>
            </w:pPr>
            <w:r w:rsidRPr="006024D1">
              <w:rPr>
                <w:rFonts w:cs="Calibri"/>
              </w:rPr>
              <w:t xml:space="preserve">Masterful Reading </w:t>
            </w:r>
          </w:p>
          <w:p w:rsidR="00C53574" w:rsidRPr="005B6AEF" w:rsidRDefault="00C53574" w:rsidP="006024D1">
            <w:pPr>
              <w:pStyle w:val="NumberedList"/>
            </w:pPr>
            <w:r>
              <w:rPr>
                <w:rFonts w:cs="Calibri"/>
              </w:rPr>
              <w:t xml:space="preserve">Lines </w:t>
            </w:r>
            <w:r w:rsidRPr="006024D1">
              <w:rPr>
                <w:rFonts w:cs="Calibri"/>
              </w:rPr>
              <w:t>56–69</w:t>
            </w:r>
            <w:r>
              <w:rPr>
                <w:rFonts w:cs="Calibri"/>
              </w:rPr>
              <w:t xml:space="preserve"> Reading and Discussion</w:t>
            </w:r>
          </w:p>
          <w:p w:rsidR="00C53574" w:rsidRPr="006024D1" w:rsidRDefault="00C53574" w:rsidP="006024D1">
            <w:pPr>
              <w:pStyle w:val="NumberedList"/>
            </w:pPr>
            <w:r>
              <w:rPr>
                <w:rFonts w:cs="Calibri"/>
              </w:rPr>
              <w:t>Small</w:t>
            </w:r>
            <w:r w:rsidR="00575512">
              <w:rPr>
                <w:rFonts w:cs="Calibri"/>
              </w:rPr>
              <w:t xml:space="preserve"> </w:t>
            </w:r>
            <w:r>
              <w:rPr>
                <w:rFonts w:cs="Calibri"/>
              </w:rPr>
              <w:t>Group Discussion</w:t>
            </w:r>
          </w:p>
          <w:p w:rsidR="00C53574" w:rsidRPr="006024D1" w:rsidRDefault="00C53574" w:rsidP="006024D1">
            <w:pPr>
              <w:pStyle w:val="NumberedList"/>
            </w:pPr>
            <w:r w:rsidRPr="006024D1">
              <w:rPr>
                <w:rFonts w:cs="Calibri"/>
              </w:rPr>
              <w:lastRenderedPageBreak/>
              <w:t>Quick Write</w:t>
            </w:r>
          </w:p>
          <w:p w:rsidR="00C53574" w:rsidRPr="00D517E2" w:rsidRDefault="00C53574" w:rsidP="00F532F1">
            <w:pPr>
              <w:pStyle w:val="NumberedList"/>
            </w:pPr>
            <w:r w:rsidRPr="006024D1">
              <w:rPr>
                <w:rFonts w:cs="Calibri"/>
              </w:rPr>
              <w:t>Closing</w:t>
            </w:r>
          </w:p>
        </w:tc>
        <w:tc>
          <w:tcPr>
            <w:tcW w:w="1638" w:type="dxa"/>
            <w:tcBorders>
              <w:top w:val="nil"/>
            </w:tcBorders>
          </w:tcPr>
          <w:p w:rsidR="00C53574" w:rsidRDefault="00C53574" w:rsidP="00EE1A1B">
            <w:pPr>
              <w:pStyle w:val="TableText"/>
            </w:pPr>
          </w:p>
          <w:p w:rsidR="00C53574" w:rsidRDefault="00C53574" w:rsidP="00546D71">
            <w:pPr>
              <w:pStyle w:val="NumberedList"/>
              <w:numPr>
                <w:ilvl w:val="0"/>
                <w:numId w:val="34"/>
              </w:numPr>
            </w:pPr>
            <w:r>
              <w:t>5%</w:t>
            </w:r>
          </w:p>
          <w:p w:rsidR="00C53574" w:rsidRDefault="00F91C9A" w:rsidP="00546D71">
            <w:pPr>
              <w:pStyle w:val="NumberedList"/>
            </w:pPr>
            <w:r>
              <w:t>1</w:t>
            </w:r>
            <w:r w:rsidR="00C53574">
              <w:t>5%</w:t>
            </w:r>
          </w:p>
          <w:p w:rsidR="00C53574" w:rsidRDefault="00C53574" w:rsidP="00546D71">
            <w:pPr>
              <w:pStyle w:val="NumberedList"/>
            </w:pPr>
            <w:r>
              <w:t>5%</w:t>
            </w:r>
          </w:p>
          <w:p w:rsidR="00C53574" w:rsidRDefault="00C53574" w:rsidP="00546D71">
            <w:pPr>
              <w:pStyle w:val="NumberedList"/>
            </w:pPr>
            <w:r>
              <w:t>40%</w:t>
            </w:r>
          </w:p>
          <w:p w:rsidR="00C53574" w:rsidRDefault="00C53574" w:rsidP="00546D71">
            <w:pPr>
              <w:pStyle w:val="NumberedList"/>
            </w:pPr>
            <w:r>
              <w:t>20</w:t>
            </w:r>
            <w:r w:rsidR="006935D2">
              <w:t>%</w:t>
            </w:r>
          </w:p>
          <w:p w:rsidR="00C53574" w:rsidRDefault="00F91C9A" w:rsidP="00546D71">
            <w:pPr>
              <w:pStyle w:val="NumberedList"/>
            </w:pPr>
            <w:r>
              <w:lastRenderedPageBreak/>
              <w:t>10</w:t>
            </w:r>
            <w:r w:rsidR="00C53574">
              <w:t>%</w:t>
            </w:r>
          </w:p>
          <w:p w:rsidR="00C53574" w:rsidRPr="00C02EC2" w:rsidRDefault="00C53574" w:rsidP="00546D71">
            <w:pPr>
              <w:pStyle w:val="NumberedList"/>
            </w:pPr>
            <w:r>
              <w:t>5%</w:t>
            </w:r>
          </w:p>
        </w:tc>
      </w:tr>
    </w:tbl>
    <w:p w:rsidR="00C53574" w:rsidRDefault="00C53574" w:rsidP="00E946A0">
      <w:pPr>
        <w:pStyle w:val="Heading1"/>
      </w:pPr>
      <w:r>
        <w:lastRenderedPageBreak/>
        <w:t>Materials</w:t>
      </w:r>
    </w:p>
    <w:p w:rsidR="00C53574" w:rsidRPr="00E80AFD" w:rsidRDefault="0069543F" w:rsidP="00015ECA">
      <w:pPr>
        <w:pStyle w:val="BulletedList"/>
        <w:ind w:left="360"/>
      </w:pPr>
      <w:r>
        <w:rPr>
          <w:rFonts w:cs="Calibri"/>
        </w:rPr>
        <w:t xml:space="preserve">Student copies of the </w:t>
      </w:r>
      <w:r w:rsidR="006E1AED">
        <w:rPr>
          <w:rFonts w:cs="Calibri"/>
        </w:rPr>
        <w:t>Paraphrase</w:t>
      </w:r>
      <w:r w:rsidR="00C53574" w:rsidRPr="00E317D3">
        <w:rPr>
          <w:rFonts w:cs="Calibri"/>
        </w:rPr>
        <w:t xml:space="preserve"> Tool</w:t>
      </w:r>
      <w:r w:rsidR="00245024">
        <w:rPr>
          <w:rFonts w:cs="Calibri"/>
        </w:rPr>
        <w:t xml:space="preserve"> (refer to 11.1.2 Lesson 18</w:t>
      </w:r>
      <w:r w:rsidR="005A27A7">
        <w:rPr>
          <w:rFonts w:cs="Calibri"/>
        </w:rPr>
        <w:t>)</w:t>
      </w:r>
    </w:p>
    <w:p w:rsidR="00E80AFD" w:rsidRPr="00FE61A1" w:rsidRDefault="00E80AFD" w:rsidP="00015ECA">
      <w:pPr>
        <w:pStyle w:val="BulletedList"/>
        <w:ind w:left="360"/>
      </w:pPr>
      <w:r>
        <w:rPr>
          <w:rFonts w:cs="Calibri"/>
        </w:rPr>
        <w:t xml:space="preserve">Student copies of the </w:t>
      </w:r>
      <w:r w:rsidRPr="00E80AFD">
        <w:rPr>
          <w:rFonts w:cs="Calibri"/>
          <w:i/>
        </w:rPr>
        <w:t>Hamlet</w:t>
      </w:r>
      <w:r w:rsidRPr="00E80AFD">
        <w:rPr>
          <w:rFonts w:cs="Calibri"/>
        </w:rPr>
        <w:t xml:space="preserve"> Central </w:t>
      </w:r>
      <w:r>
        <w:rPr>
          <w:rFonts w:cs="Calibri"/>
        </w:rPr>
        <w:t>Ideas Tracking Tool (refer to 11.1.2 Lesson 7)</w:t>
      </w:r>
    </w:p>
    <w:p w:rsidR="00C53574" w:rsidRPr="00FA32DA" w:rsidRDefault="00C53574" w:rsidP="00015ECA">
      <w:pPr>
        <w:pStyle w:val="BulletedList"/>
        <w:ind w:left="360"/>
      </w:pPr>
      <w:r>
        <w:t>Student copies of Short Response Rubric and Checklist</w:t>
      </w:r>
      <w:r w:rsidR="008163C1">
        <w:t xml:space="preserve"> (refer to 11.1.1 Lesson 1)</w:t>
      </w:r>
    </w:p>
    <w:p w:rsidR="00C53574" w:rsidRDefault="00823A14" w:rsidP="00015ECA">
      <w:pPr>
        <w:pStyle w:val="BulletedList"/>
        <w:ind w:left="360"/>
      </w:pPr>
      <w:r>
        <w:t xml:space="preserve">Free audio resources </w:t>
      </w:r>
      <w:r w:rsidR="00C53574">
        <w:t>for “How all</w:t>
      </w:r>
      <w:r w:rsidR="003269B3">
        <w:t xml:space="preserve"> occasions do inform against me”</w:t>
      </w:r>
      <w:r w:rsidR="00015ECA">
        <w:t xml:space="preserve"> </w:t>
      </w:r>
      <w:r w:rsidR="00C53574">
        <w:t xml:space="preserve">John Gielgud reading: </w:t>
      </w:r>
      <w:hyperlink r:id="rId8" w:history="1">
        <w:r w:rsidR="00C53574">
          <w:rPr>
            <w:rStyle w:val="Hyperlink"/>
          </w:rPr>
          <w:t>mms://audio.bl.uk/media/shakespeare/hamlet4scene4.wma</w:t>
        </w:r>
      </w:hyperlink>
    </w:p>
    <w:p w:rsidR="00C53574" w:rsidRPr="00A24DAB" w:rsidRDefault="00C53574"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C53574" w:rsidRPr="001C6EA7" w:rsidTr="00743A04">
        <w:tc>
          <w:tcPr>
            <w:tcW w:w="9468" w:type="dxa"/>
            <w:gridSpan w:val="2"/>
            <w:shd w:val="clear" w:color="auto" w:fill="76923C"/>
          </w:tcPr>
          <w:p w:rsidR="00C53574" w:rsidRPr="00743A04" w:rsidRDefault="00C53574" w:rsidP="00B00346">
            <w:pPr>
              <w:pStyle w:val="TableHeaders"/>
            </w:pPr>
            <w:r w:rsidRPr="00743A04">
              <w:t>How to Use the Learning Sequence</w:t>
            </w:r>
          </w:p>
        </w:tc>
      </w:tr>
      <w:tr w:rsidR="00C53574" w:rsidRPr="000D6FA4" w:rsidTr="00743A04">
        <w:tc>
          <w:tcPr>
            <w:tcW w:w="894" w:type="dxa"/>
            <w:shd w:val="clear" w:color="auto" w:fill="76923C"/>
          </w:tcPr>
          <w:p w:rsidR="00C53574" w:rsidRPr="00743A04" w:rsidRDefault="00C53574" w:rsidP="00B00346">
            <w:pPr>
              <w:pStyle w:val="TableHeaders"/>
            </w:pPr>
            <w:r w:rsidRPr="00743A04">
              <w:t>Symbol</w:t>
            </w:r>
          </w:p>
        </w:tc>
        <w:tc>
          <w:tcPr>
            <w:tcW w:w="8574" w:type="dxa"/>
            <w:shd w:val="clear" w:color="auto" w:fill="76923C"/>
          </w:tcPr>
          <w:p w:rsidR="00C53574" w:rsidRPr="00743A04" w:rsidRDefault="00C53574" w:rsidP="00B00346">
            <w:pPr>
              <w:pStyle w:val="TableHeaders"/>
            </w:pPr>
            <w:r w:rsidRPr="00743A04">
              <w:t>Type of Text &amp; Interpretation of the Symbol</w:t>
            </w:r>
          </w:p>
        </w:tc>
      </w:tr>
      <w:tr w:rsidR="00C53574" w:rsidRPr="00E65C14" w:rsidTr="00743A04">
        <w:tc>
          <w:tcPr>
            <w:tcW w:w="894" w:type="dxa"/>
          </w:tcPr>
          <w:p w:rsidR="00C53574" w:rsidRPr="00743A04" w:rsidRDefault="00C53574" w:rsidP="00743A04">
            <w:pPr>
              <w:spacing w:before="20" w:after="20" w:line="240" w:lineRule="auto"/>
              <w:jc w:val="center"/>
              <w:rPr>
                <w:b/>
                <w:color w:val="4F81BD"/>
                <w:sz w:val="20"/>
              </w:rPr>
            </w:pPr>
            <w:r w:rsidRPr="00743A04">
              <w:rPr>
                <w:b/>
                <w:color w:val="4F81BD"/>
                <w:sz w:val="20"/>
              </w:rPr>
              <w:t>10%</w:t>
            </w:r>
          </w:p>
        </w:tc>
        <w:tc>
          <w:tcPr>
            <w:tcW w:w="8574" w:type="dxa"/>
          </w:tcPr>
          <w:p w:rsidR="00C53574" w:rsidRPr="00743A04" w:rsidRDefault="00C53574" w:rsidP="00743A04">
            <w:pPr>
              <w:spacing w:before="20" w:after="20" w:line="240" w:lineRule="auto"/>
              <w:rPr>
                <w:b/>
                <w:color w:val="4F81BD"/>
                <w:sz w:val="20"/>
              </w:rPr>
            </w:pPr>
            <w:r w:rsidRPr="00743A04">
              <w:rPr>
                <w:b/>
                <w:color w:val="4F81BD"/>
                <w:sz w:val="20"/>
              </w:rPr>
              <w:t>Percentage indicates the percentage of lesson time each activity should take.</w:t>
            </w:r>
          </w:p>
        </w:tc>
      </w:tr>
      <w:tr w:rsidR="00C53574" w:rsidRPr="000D6FA4" w:rsidTr="00743A04">
        <w:tc>
          <w:tcPr>
            <w:tcW w:w="894" w:type="dxa"/>
            <w:vMerge w:val="restart"/>
            <w:vAlign w:val="center"/>
          </w:tcPr>
          <w:p w:rsidR="00C53574" w:rsidRPr="00743A04" w:rsidRDefault="00C53574" w:rsidP="00743A04">
            <w:pPr>
              <w:spacing w:before="20" w:after="20" w:line="240" w:lineRule="auto"/>
              <w:jc w:val="center"/>
              <w:rPr>
                <w:sz w:val="18"/>
              </w:rPr>
            </w:pPr>
            <w:r w:rsidRPr="00743A04">
              <w:rPr>
                <w:sz w:val="18"/>
              </w:rPr>
              <w:t>no symbol</w:t>
            </w:r>
          </w:p>
        </w:tc>
        <w:tc>
          <w:tcPr>
            <w:tcW w:w="8574" w:type="dxa"/>
          </w:tcPr>
          <w:p w:rsidR="00C53574" w:rsidRPr="00743A04" w:rsidRDefault="00C53574" w:rsidP="00743A04">
            <w:pPr>
              <w:spacing w:before="20" w:after="20" w:line="240" w:lineRule="auto"/>
              <w:rPr>
                <w:sz w:val="20"/>
              </w:rPr>
            </w:pPr>
            <w:r w:rsidRPr="00743A04">
              <w:rPr>
                <w:sz w:val="20"/>
              </w:rPr>
              <w:t>Plain text indicates teacher action.</w:t>
            </w:r>
          </w:p>
        </w:tc>
      </w:tr>
      <w:tr w:rsidR="00C53574" w:rsidRPr="000D6FA4" w:rsidTr="00743A04">
        <w:tc>
          <w:tcPr>
            <w:tcW w:w="894" w:type="dxa"/>
            <w:vMerge/>
          </w:tcPr>
          <w:p w:rsidR="00C53574" w:rsidRPr="00743A04" w:rsidRDefault="00C53574" w:rsidP="00743A04">
            <w:pPr>
              <w:spacing w:before="20" w:after="20" w:line="240" w:lineRule="auto"/>
              <w:jc w:val="center"/>
              <w:rPr>
                <w:b/>
                <w:color w:val="000000"/>
                <w:sz w:val="20"/>
              </w:rPr>
            </w:pPr>
          </w:p>
        </w:tc>
        <w:tc>
          <w:tcPr>
            <w:tcW w:w="8574" w:type="dxa"/>
          </w:tcPr>
          <w:p w:rsidR="00C53574" w:rsidRPr="00743A04" w:rsidRDefault="00C53574" w:rsidP="00743A04">
            <w:pPr>
              <w:spacing w:before="20" w:after="20" w:line="240" w:lineRule="auto"/>
              <w:rPr>
                <w:color w:val="4F81BD"/>
                <w:sz w:val="20"/>
              </w:rPr>
            </w:pPr>
            <w:r w:rsidRPr="00743A04">
              <w:rPr>
                <w:b/>
                <w:sz w:val="20"/>
              </w:rPr>
              <w:t>Bold text indicates text dependent questions.</w:t>
            </w:r>
          </w:p>
        </w:tc>
      </w:tr>
      <w:tr w:rsidR="00C53574" w:rsidRPr="000D6FA4" w:rsidTr="00743A04">
        <w:tc>
          <w:tcPr>
            <w:tcW w:w="894" w:type="dxa"/>
            <w:vMerge/>
          </w:tcPr>
          <w:p w:rsidR="00C53574" w:rsidRPr="00743A04" w:rsidRDefault="00C53574" w:rsidP="00743A04">
            <w:pPr>
              <w:spacing w:before="20" w:after="20" w:line="240" w:lineRule="auto"/>
              <w:jc w:val="center"/>
              <w:rPr>
                <w:b/>
                <w:color w:val="000000"/>
                <w:sz w:val="20"/>
              </w:rPr>
            </w:pPr>
          </w:p>
        </w:tc>
        <w:tc>
          <w:tcPr>
            <w:tcW w:w="8574" w:type="dxa"/>
          </w:tcPr>
          <w:p w:rsidR="00C53574" w:rsidRPr="00743A04" w:rsidRDefault="00C53574" w:rsidP="00743A04">
            <w:pPr>
              <w:spacing w:before="20" w:after="20" w:line="240" w:lineRule="auto"/>
              <w:rPr>
                <w:i/>
                <w:sz w:val="20"/>
              </w:rPr>
            </w:pPr>
            <w:r w:rsidRPr="00743A04">
              <w:rPr>
                <w:i/>
                <w:sz w:val="20"/>
              </w:rPr>
              <w:t>Italicized text indicates a vocabulary word.</w:t>
            </w:r>
          </w:p>
        </w:tc>
      </w:tr>
      <w:tr w:rsidR="00C53574" w:rsidRPr="000D6FA4" w:rsidTr="0074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53574" w:rsidRPr="00743A04" w:rsidRDefault="00C53574" w:rsidP="00743A04">
            <w:pPr>
              <w:spacing w:before="40" w:after="0" w:line="240" w:lineRule="auto"/>
              <w:jc w:val="center"/>
              <w:rPr>
                <w:sz w:val="20"/>
              </w:rPr>
            </w:pPr>
            <w:r w:rsidRPr="00743A04">
              <w:sym w:font="Webdings" w:char="F034"/>
            </w:r>
          </w:p>
        </w:tc>
        <w:tc>
          <w:tcPr>
            <w:tcW w:w="8574" w:type="dxa"/>
          </w:tcPr>
          <w:p w:rsidR="00C53574" w:rsidRPr="00743A04" w:rsidRDefault="00C53574" w:rsidP="00743A04">
            <w:pPr>
              <w:spacing w:before="20" w:after="20" w:line="240" w:lineRule="auto"/>
              <w:rPr>
                <w:sz w:val="20"/>
              </w:rPr>
            </w:pPr>
            <w:proofErr w:type="gramStart"/>
            <w:r w:rsidRPr="00743A04">
              <w:rPr>
                <w:sz w:val="20"/>
              </w:rPr>
              <w:t>Indicates student action(s).</w:t>
            </w:r>
            <w:proofErr w:type="gramEnd"/>
          </w:p>
        </w:tc>
      </w:tr>
      <w:tr w:rsidR="00C53574" w:rsidRPr="000D6FA4" w:rsidTr="0074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53574" w:rsidRPr="00743A04" w:rsidRDefault="00C53574" w:rsidP="00743A04">
            <w:pPr>
              <w:spacing w:before="80" w:after="0" w:line="240" w:lineRule="auto"/>
              <w:jc w:val="center"/>
              <w:rPr>
                <w:sz w:val="20"/>
              </w:rPr>
            </w:pPr>
            <w:r w:rsidRPr="00743A04">
              <w:rPr>
                <w:sz w:val="20"/>
                <w:szCs w:val="20"/>
              </w:rPr>
              <w:sym w:font="Webdings" w:char="F028"/>
            </w:r>
          </w:p>
        </w:tc>
        <w:tc>
          <w:tcPr>
            <w:tcW w:w="8574" w:type="dxa"/>
          </w:tcPr>
          <w:p w:rsidR="00C53574" w:rsidRPr="00743A04" w:rsidRDefault="00C53574" w:rsidP="00743A04">
            <w:pPr>
              <w:spacing w:before="20" w:after="20" w:line="240" w:lineRule="auto"/>
              <w:rPr>
                <w:sz w:val="20"/>
              </w:rPr>
            </w:pPr>
            <w:proofErr w:type="gramStart"/>
            <w:r w:rsidRPr="00743A04">
              <w:rPr>
                <w:sz w:val="20"/>
              </w:rPr>
              <w:t>Indicates possible student response(s) to teacher questions.</w:t>
            </w:r>
            <w:proofErr w:type="gramEnd"/>
          </w:p>
        </w:tc>
      </w:tr>
      <w:tr w:rsidR="00C53574" w:rsidRPr="000D6FA4" w:rsidTr="00743A04">
        <w:tc>
          <w:tcPr>
            <w:tcW w:w="894" w:type="dxa"/>
            <w:vAlign w:val="bottom"/>
          </w:tcPr>
          <w:p w:rsidR="00C53574" w:rsidRPr="00743A04" w:rsidRDefault="00C53574" w:rsidP="00743A04">
            <w:pPr>
              <w:spacing w:after="0" w:line="240" w:lineRule="auto"/>
              <w:jc w:val="center"/>
              <w:rPr>
                <w:color w:val="4F81BD"/>
                <w:sz w:val="20"/>
              </w:rPr>
            </w:pPr>
            <w:r w:rsidRPr="00743A04">
              <w:rPr>
                <w:color w:val="4F81BD"/>
                <w:sz w:val="20"/>
                <w:szCs w:val="20"/>
              </w:rPr>
              <w:sym w:font="Webdings" w:char="F069"/>
            </w:r>
          </w:p>
        </w:tc>
        <w:tc>
          <w:tcPr>
            <w:tcW w:w="8574" w:type="dxa"/>
          </w:tcPr>
          <w:p w:rsidR="00C53574" w:rsidRPr="00743A04" w:rsidRDefault="00C53574" w:rsidP="00743A04">
            <w:pPr>
              <w:spacing w:before="20" w:after="20" w:line="240" w:lineRule="auto"/>
              <w:rPr>
                <w:color w:val="4F81BD"/>
                <w:sz w:val="20"/>
              </w:rPr>
            </w:pPr>
            <w:proofErr w:type="gramStart"/>
            <w:r w:rsidRPr="00743A04">
              <w:rPr>
                <w:color w:val="4F81BD"/>
                <w:sz w:val="20"/>
              </w:rPr>
              <w:t>Indicates instructional notes for the teacher.</w:t>
            </w:r>
            <w:proofErr w:type="gramEnd"/>
          </w:p>
        </w:tc>
      </w:tr>
    </w:tbl>
    <w:p w:rsidR="00C53574" w:rsidRPr="00A24DAB" w:rsidRDefault="00C53574" w:rsidP="00CE2836">
      <w:pPr>
        <w:pStyle w:val="LearningSequenceHeader"/>
      </w:pPr>
      <w:r w:rsidRPr="00A24DAB">
        <w:t>Activity 1: Introduction of Lesson Agenda</w:t>
      </w:r>
      <w:r w:rsidRPr="00A24DAB">
        <w:tab/>
        <w:t>5%</w:t>
      </w:r>
    </w:p>
    <w:p w:rsidR="00C53574" w:rsidRDefault="00C53574" w:rsidP="008C016A">
      <w:pPr>
        <w:pStyle w:val="TA"/>
      </w:pPr>
      <w:r>
        <w:t>R</w:t>
      </w:r>
      <w:r w:rsidRPr="00A87065">
        <w:t>e</w:t>
      </w:r>
      <w:r>
        <w:t>view</w:t>
      </w:r>
      <w:r w:rsidRPr="00A87065">
        <w:t xml:space="preserve"> the agenda and</w:t>
      </w:r>
      <w:r>
        <w:t xml:space="preserve"> share the</w:t>
      </w:r>
      <w:r w:rsidRPr="00A87065">
        <w:t xml:space="preserve"> assessed sta</w:t>
      </w:r>
      <w:r>
        <w:t>ndard for this lesson: RL</w:t>
      </w:r>
      <w:r w:rsidRPr="00A87065">
        <w:t>.</w:t>
      </w:r>
      <w:r>
        <w:t>11-12.2.</w:t>
      </w:r>
      <w:r w:rsidRPr="00A87065">
        <w:t xml:space="preserve"> In this lesson, students</w:t>
      </w:r>
      <w:r w:rsidR="00E67E64">
        <w:t xml:space="preserve"> </w:t>
      </w:r>
      <w:r>
        <w:t xml:space="preserve">reread Hamlet’s final soliloquy, focusing on the second half of the passage. Students listen to a </w:t>
      </w:r>
      <w:r w:rsidR="00C70DD5">
        <w:t>M</w:t>
      </w:r>
      <w:r>
        <w:t xml:space="preserve">asterful </w:t>
      </w:r>
      <w:r w:rsidR="00C70DD5">
        <w:t>R</w:t>
      </w:r>
      <w:r>
        <w:t>eading of the soliloquy and then work in small groups to determine central ideas that Shakespeare develops in this passage</w:t>
      </w:r>
      <w:r w:rsidRPr="00A87065">
        <w:t xml:space="preserve">. </w:t>
      </w:r>
      <w:r w:rsidR="00575512">
        <w:t xml:space="preserve">After a short </w:t>
      </w:r>
      <w:r>
        <w:t>class discussion, students respond to a prompt for a Quick Write that requires students to explain how two central ideas continue to develop and interact in this soliloquy.</w:t>
      </w:r>
    </w:p>
    <w:p w:rsidR="00C53574" w:rsidRDefault="00C53574" w:rsidP="00A87065">
      <w:pPr>
        <w:pStyle w:val="SA"/>
      </w:pPr>
      <w:r>
        <w:t>Students look at the agenda and follow along.</w:t>
      </w:r>
    </w:p>
    <w:p w:rsidR="00015ECA" w:rsidRDefault="00015ECA">
      <w:pPr>
        <w:spacing w:before="0" w:after="0" w:line="240" w:lineRule="auto"/>
        <w:rPr>
          <w:rFonts w:eastAsia="Times New Roman"/>
        </w:rPr>
      </w:pPr>
      <w:r>
        <w:br w:type="page"/>
      </w:r>
    </w:p>
    <w:p w:rsidR="00C53574" w:rsidRDefault="00C53574" w:rsidP="00CE2836">
      <w:pPr>
        <w:pStyle w:val="LearningSequenceHeader"/>
      </w:pPr>
      <w:r>
        <w:lastRenderedPageBreak/>
        <w:t>Activity 2</w:t>
      </w:r>
      <w:r w:rsidRPr="000B2D56">
        <w:t xml:space="preserve">: </w:t>
      </w:r>
      <w:r>
        <w:t>Homework Accountability</w:t>
      </w:r>
      <w:r>
        <w:tab/>
      </w:r>
      <w:r w:rsidR="00F91C9A">
        <w:t>15</w:t>
      </w:r>
      <w:r w:rsidRPr="000B2D56">
        <w:t>%</w:t>
      </w:r>
    </w:p>
    <w:p w:rsidR="007F32E1" w:rsidRDefault="00C53574" w:rsidP="0011627A">
      <w:pPr>
        <w:pStyle w:val="TA"/>
      </w:pPr>
      <w:r>
        <w:t xml:space="preserve">Instruct students </w:t>
      </w:r>
      <w:r w:rsidR="001B70A7">
        <w:t>to</w:t>
      </w:r>
      <w:r w:rsidR="00575512">
        <w:t xml:space="preserve"> form pairs to</w:t>
      </w:r>
      <w:r w:rsidR="001B70A7">
        <w:t xml:space="preserve"> </w:t>
      </w:r>
      <w:r w:rsidR="0004251B">
        <w:t>share their paraphrases of</w:t>
      </w:r>
      <w:r w:rsidR="0011627A">
        <w:t xml:space="preserve"> Hamlet’s last soliloquy (Act 4.4</w:t>
      </w:r>
      <w:r w:rsidR="006A6206">
        <w:t>, lines</w:t>
      </w:r>
      <w:r w:rsidR="0011627A">
        <w:t xml:space="preserve"> 56</w:t>
      </w:r>
      <w:r w:rsidR="00A55577">
        <w:t>–</w:t>
      </w:r>
      <w:r w:rsidR="0011627A">
        <w:t>69)</w:t>
      </w:r>
      <w:r w:rsidR="001B70A7">
        <w:t xml:space="preserve"> and compare how they paraphrased the lines</w:t>
      </w:r>
      <w:r w:rsidR="0011627A">
        <w:t>.</w:t>
      </w:r>
      <w:r w:rsidR="0011627A" w:rsidDel="000E713E">
        <w:t xml:space="preserve"> </w:t>
      </w:r>
    </w:p>
    <w:p w:rsidR="0004251B" w:rsidRDefault="0004251B" w:rsidP="0011627A">
      <w:pPr>
        <w:pStyle w:val="InstructionalNote"/>
      </w:pPr>
      <w:r>
        <w:t>Students who used the Paraphrase Tool to support their homework should refer to the tool</w:t>
      </w:r>
      <w:r w:rsidR="00B467A2">
        <w:t xml:space="preserve"> as they share.</w:t>
      </w:r>
    </w:p>
    <w:p w:rsidR="0011627A" w:rsidRDefault="006A6206" w:rsidP="00DA667A">
      <w:pPr>
        <w:pStyle w:val="SA"/>
      </w:pPr>
      <w:r>
        <w:t xml:space="preserve">Students work in pairs to </w:t>
      </w:r>
      <w:r w:rsidR="001B70A7">
        <w:t>compare their paraphrases of Act 4.4, lines 56–69</w:t>
      </w:r>
      <w:r>
        <w:t>.</w:t>
      </w:r>
      <w:r w:rsidR="00E147C3">
        <w:t xml:space="preserve"> See </w:t>
      </w:r>
      <w:r w:rsidR="00575512">
        <w:t>M</w:t>
      </w:r>
      <w:r w:rsidR="00E147C3">
        <w:t>odel Paraphrase Tool in 11.1.2 Lesson 18 for model student responses.</w:t>
      </w:r>
    </w:p>
    <w:p w:rsidR="00C53574" w:rsidRPr="00C70DD5" w:rsidRDefault="00C53574" w:rsidP="00C70DD5">
      <w:pPr>
        <w:pStyle w:val="LearningSequenceHeader"/>
      </w:pPr>
      <w:r w:rsidRPr="00C70DD5">
        <w:t>Activity 3: Masterful Reading</w:t>
      </w:r>
      <w:r w:rsidRPr="00C70DD5">
        <w:tab/>
        <w:t>5%</w:t>
      </w:r>
    </w:p>
    <w:p w:rsidR="0011627A" w:rsidRDefault="00250597" w:rsidP="0011627A">
      <w:pPr>
        <w:pStyle w:val="TA"/>
      </w:pPr>
      <w:r>
        <w:t xml:space="preserve">Have students listen to a </w:t>
      </w:r>
      <w:r w:rsidR="0067601C">
        <w:t>M</w:t>
      </w:r>
      <w:r>
        <w:t xml:space="preserve">asterful </w:t>
      </w:r>
      <w:r w:rsidR="0067601C">
        <w:t>R</w:t>
      </w:r>
      <w:r>
        <w:t>eading of Act 4.4</w:t>
      </w:r>
      <w:r w:rsidR="0073460C">
        <w:t>, lines 34</w:t>
      </w:r>
      <w:r w:rsidR="00575512">
        <w:t>–</w:t>
      </w:r>
      <w:r w:rsidR="0073460C">
        <w:t>69 (from “How all occasions do inform against me” to “My thoughts be bloody or be nothing worth”)</w:t>
      </w:r>
      <w:r>
        <w:t>. As students listen, ask them to note</w:t>
      </w:r>
      <w:r w:rsidR="0011627A">
        <w:t xml:space="preserve"> references to some of the play’s central ideas in this passage.</w:t>
      </w:r>
    </w:p>
    <w:p w:rsidR="0011627A" w:rsidRDefault="0011627A" w:rsidP="0011627A">
      <w:pPr>
        <w:pStyle w:val="SA"/>
      </w:pPr>
      <w:r>
        <w:t xml:space="preserve">Students </w:t>
      </w:r>
      <w:r w:rsidR="00000938">
        <w:t>follow along, reading silently.</w:t>
      </w:r>
    </w:p>
    <w:p w:rsidR="0011627A" w:rsidRPr="0011627A" w:rsidRDefault="0011627A" w:rsidP="00245024">
      <w:pPr>
        <w:pStyle w:val="IN"/>
      </w:pPr>
      <w:r w:rsidRPr="00DD307C">
        <w:t>If students listen to the recitation, consider asking students to share how, if at all, the recitation affects their understanding of the second half of the soliloquy, which they paraphrased for homework.</w:t>
      </w:r>
      <w:r w:rsidRPr="00DD307C" w:rsidDel="00DD307C">
        <w:t xml:space="preserve"> </w:t>
      </w:r>
    </w:p>
    <w:p w:rsidR="00C53574" w:rsidRPr="005C5B97" w:rsidRDefault="00C53574" w:rsidP="005C5B97">
      <w:pPr>
        <w:pStyle w:val="LearningSequenceHeader"/>
      </w:pPr>
      <w:r w:rsidRPr="005C5B97">
        <w:t xml:space="preserve">Activity 4: </w:t>
      </w:r>
      <w:r w:rsidR="004B7025" w:rsidRPr="005C5B97">
        <w:t>Lines 56–69 Reading and Discussion</w:t>
      </w:r>
      <w:r w:rsidRPr="005C5B97">
        <w:tab/>
        <w:t>40%</w:t>
      </w:r>
    </w:p>
    <w:p w:rsidR="00BE0188" w:rsidRDefault="0004251B" w:rsidP="00BE0188">
      <w:pPr>
        <w:pStyle w:val="TA"/>
      </w:pPr>
      <w:r>
        <w:t xml:space="preserve">Distribute the Paraphrase Tool to students who did not use the tool to support their homework. </w:t>
      </w:r>
      <w:r w:rsidR="00BE0188">
        <w:t xml:space="preserve">Instruct students to refer </w:t>
      </w:r>
      <w:r w:rsidR="00DA1D83">
        <w:t xml:space="preserve">to </w:t>
      </w:r>
      <w:r>
        <w:t>the paraphrases</w:t>
      </w:r>
      <w:r w:rsidR="00BE0188">
        <w:t xml:space="preserve"> they completed for home</w:t>
      </w:r>
      <w:r>
        <w:t xml:space="preserve">work </w:t>
      </w:r>
      <w:r w:rsidR="00BE0188">
        <w:t>as they Turn-and-Tal</w:t>
      </w:r>
      <w:r>
        <w:t xml:space="preserve">k </w:t>
      </w:r>
      <w:r w:rsidR="00575512">
        <w:t>in pairs</w:t>
      </w:r>
      <w:r>
        <w:t xml:space="preserve"> to answer the following</w:t>
      </w:r>
      <w:r w:rsidR="00575512">
        <w:t xml:space="preserve"> questions.</w:t>
      </w:r>
    </w:p>
    <w:p w:rsidR="0004251B" w:rsidRDefault="0004251B" w:rsidP="00BE0188">
      <w:pPr>
        <w:pStyle w:val="InstructionalNote"/>
      </w:pPr>
      <w:r>
        <w:t>Students who used the Paraphrase Tool to support their homework should continue to refer to the tool in this discussion.</w:t>
      </w:r>
    </w:p>
    <w:p w:rsidR="00BE0188" w:rsidRDefault="00BE0188" w:rsidP="00BE0188">
      <w:pPr>
        <w:pStyle w:val="InstructionalNote"/>
      </w:pPr>
      <w:r>
        <w:t>Students who did not complete the assigned homework should be able to answer the questions, though they may work at a slower pace.</w:t>
      </w:r>
    </w:p>
    <w:p w:rsidR="00C53574" w:rsidRDefault="00C53574" w:rsidP="00123C9D">
      <w:pPr>
        <w:pStyle w:val="Q"/>
      </w:pPr>
      <w:r>
        <w:t xml:space="preserve">What is the meaning of “Rightly to be great </w:t>
      </w:r>
      <w:r w:rsidR="00E147C3">
        <w:t xml:space="preserve">/ </w:t>
      </w:r>
      <w:proofErr w:type="gramStart"/>
      <w:r w:rsidR="00E147C3">
        <w:t>I</w:t>
      </w:r>
      <w:r>
        <w:t>s</w:t>
      </w:r>
      <w:proofErr w:type="gramEnd"/>
      <w:r>
        <w:t xml:space="preserve"> not to stir without great argument"</w:t>
      </w:r>
      <w:r w:rsidR="00E147C3">
        <w:t xml:space="preserve"> (lines 56-57)</w:t>
      </w:r>
      <w:r>
        <w:t>?</w:t>
      </w:r>
    </w:p>
    <w:p w:rsidR="00C53574" w:rsidRDefault="00C53574" w:rsidP="00123C9D">
      <w:pPr>
        <w:pStyle w:val="SR"/>
      </w:pPr>
      <w:r w:rsidRPr="00245024">
        <w:t>Great people do no</w:t>
      </w:r>
      <w:r w:rsidR="00245024">
        <w:t xml:space="preserve">t stir without great argument. </w:t>
      </w:r>
      <w:r w:rsidRPr="00245024">
        <w:t xml:space="preserve">This means they </w:t>
      </w:r>
      <w:r w:rsidR="006935D2" w:rsidRPr="00245024">
        <w:t xml:space="preserve">do not take action unless something is </w:t>
      </w:r>
      <w:r w:rsidR="006A6206" w:rsidRPr="00245024">
        <w:t>important</w:t>
      </w:r>
      <w:r>
        <w:t>.</w:t>
      </w:r>
    </w:p>
    <w:p w:rsidR="004B0AEF" w:rsidRDefault="00723B8C" w:rsidP="00EA616D">
      <w:pPr>
        <w:pStyle w:val="InstructionalNote"/>
      </w:pPr>
      <w:r>
        <w:t xml:space="preserve">To support students’ understanding of </w:t>
      </w:r>
      <w:r>
        <w:rPr>
          <w:i/>
        </w:rPr>
        <w:t>argument</w:t>
      </w:r>
      <w:r w:rsidR="00FF612B">
        <w:t xml:space="preserve">, consider </w:t>
      </w:r>
      <w:r w:rsidR="00575512">
        <w:t>giv</w:t>
      </w:r>
      <w:r w:rsidR="004B0AEF">
        <w:t>ing the definition</w:t>
      </w:r>
      <w:r w:rsidR="00575512">
        <w:t xml:space="preserve"> of </w:t>
      </w:r>
      <w:r w:rsidR="00575512">
        <w:rPr>
          <w:i/>
        </w:rPr>
        <w:t xml:space="preserve">argument </w:t>
      </w:r>
      <w:r w:rsidR="00575512">
        <w:t>as</w:t>
      </w:r>
      <w:r w:rsidR="004B0AEF">
        <w:t xml:space="preserve"> </w:t>
      </w:r>
      <w:r w:rsidR="00575512">
        <w:t>“</w:t>
      </w:r>
      <w:r w:rsidR="00146E5B" w:rsidRPr="00575512">
        <w:t>reason</w:t>
      </w:r>
      <w:r w:rsidR="00575512">
        <w:t>”</w:t>
      </w:r>
      <w:r w:rsidR="00146E5B" w:rsidRPr="00146E5B">
        <w:rPr>
          <w:i/>
        </w:rPr>
        <w:t xml:space="preserve"> </w:t>
      </w:r>
      <w:r w:rsidR="004B0AEF">
        <w:t>in this sentence.</w:t>
      </w:r>
    </w:p>
    <w:p w:rsidR="00C53574" w:rsidRDefault="00C53574" w:rsidP="001273A1">
      <w:pPr>
        <w:pStyle w:val="Q"/>
      </w:pPr>
      <w:r>
        <w:lastRenderedPageBreak/>
        <w:t>How does Hamlet think a person should act when honor is at stake</w:t>
      </w:r>
      <w:r w:rsidR="002961B4">
        <w:t xml:space="preserve"> (lines 58</w:t>
      </w:r>
      <w:r w:rsidR="00575512">
        <w:t>–</w:t>
      </w:r>
      <w:r w:rsidR="002961B4">
        <w:t>59)</w:t>
      </w:r>
      <w:r>
        <w:t>?</w:t>
      </w:r>
    </w:p>
    <w:p w:rsidR="00C53574" w:rsidRDefault="00C53574" w:rsidP="001273A1">
      <w:pPr>
        <w:pStyle w:val="SR"/>
      </w:pPr>
      <w:r>
        <w:t>A person should argue about even a small matter if the quarrel involves honor.</w:t>
      </w:r>
    </w:p>
    <w:p w:rsidR="00C53574" w:rsidRDefault="00C53574" w:rsidP="001273A1">
      <w:pPr>
        <w:pStyle w:val="Q"/>
      </w:pPr>
      <w:r>
        <w:t xml:space="preserve">According to Hamlet’s definition of what it means to be great, is </w:t>
      </w:r>
      <w:proofErr w:type="spellStart"/>
      <w:r>
        <w:t>he</w:t>
      </w:r>
      <w:proofErr w:type="spellEnd"/>
      <w:r>
        <w:t xml:space="preserve"> great or not</w:t>
      </w:r>
      <w:r w:rsidR="00245024">
        <w:t xml:space="preserve">? </w:t>
      </w:r>
      <w:r>
        <w:t>What evidence from the play supports your answer?</w:t>
      </w:r>
    </w:p>
    <w:p w:rsidR="00C53574" w:rsidRDefault="00C53574" w:rsidP="004F1A93">
      <w:pPr>
        <w:pStyle w:val="SR"/>
      </w:pPr>
      <w:r>
        <w:t>No, Hamlet is not great because he has a very good reason to be doing something (his uncle murdered his father and married his mother, taking over the throne of Denmark in the process) and his honor is involved (someone in his family has been killed and the murderer has not been held accountable).</w:t>
      </w:r>
    </w:p>
    <w:p w:rsidR="00575512" w:rsidRDefault="00575512" w:rsidP="00575512">
      <w:pPr>
        <w:pStyle w:val="BR"/>
      </w:pPr>
    </w:p>
    <w:p w:rsidR="00C53574" w:rsidRDefault="00C53574" w:rsidP="00DA667A">
      <w:pPr>
        <w:pStyle w:val="TA"/>
      </w:pPr>
      <w:r>
        <w:t xml:space="preserve">Lead </w:t>
      </w:r>
      <w:r w:rsidR="00CB2421">
        <w:t xml:space="preserve">a </w:t>
      </w:r>
      <w:r w:rsidR="00575512">
        <w:t xml:space="preserve">brief </w:t>
      </w:r>
      <w:r>
        <w:t>discussion</w:t>
      </w:r>
      <w:r w:rsidR="00575512">
        <w:t xml:space="preserve"> with the whole class</w:t>
      </w:r>
      <w:r>
        <w:t xml:space="preserve">, based on </w:t>
      </w:r>
      <w:r w:rsidR="00CB2421">
        <w:t xml:space="preserve">pair </w:t>
      </w:r>
      <w:r>
        <w:t xml:space="preserve">responses. </w:t>
      </w:r>
      <w:r w:rsidR="00E91D1B">
        <w:t>During discussion</w:t>
      </w:r>
      <w:r w:rsidR="00842332">
        <w:t>,</w:t>
      </w:r>
      <w:r w:rsidR="00E91D1B">
        <w:t xml:space="preserve"> e</w:t>
      </w:r>
      <w:r>
        <w:t xml:space="preserve">ncourage students </w:t>
      </w:r>
      <w:r w:rsidR="00E91D1B">
        <w:t xml:space="preserve">to revise their responses in the Notes section of the </w:t>
      </w:r>
      <w:r w:rsidR="00C85B50">
        <w:t>Paraphrase Tool</w:t>
      </w:r>
      <w:r w:rsidR="00E91D1B">
        <w:t xml:space="preserve">. </w:t>
      </w:r>
      <w:r>
        <w:t>This annotation supports students’ engagement with W.11-12.9</w:t>
      </w:r>
      <w:r w:rsidR="0044495A">
        <w:t>.a</w:t>
      </w:r>
      <w:r>
        <w:t xml:space="preserve">, as they draw evidence from the text to use in their writing. </w:t>
      </w:r>
    </w:p>
    <w:p w:rsidR="00C53574" w:rsidRDefault="00C53574" w:rsidP="004F1A93">
      <w:pPr>
        <w:pStyle w:val="SA"/>
      </w:pPr>
      <w:r>
        <w:t>Students annotate their texts, based on the discussion of the lines.</w:t>
      </w:r>
    </w:p>
    <w:p w:rsidR="00BB6037" w:rsidRDefault="00BB6037" w:rsidP="00DA667A">
      <w:pPr>
        <w:pStyle w:val="BR"/>
      </w:pPr>
    </w:p>
    <w:p w:rsidR="00C53574" w:rsidRDefault="00C53574" w:rsidP="004F1A93">
      <w:pPr>
        <w:pStyle w:val="TA"/>
      </w:pPr>
      <w:r>
        <w:t>Instruct students to reread lines 59</w:t>
      </w:r>
      <w:r w:rsidR="00FB3F48">
        <w:t>–</w:t>
      </w:r>
      <w:r w:rsidR="00080895">
        <w:t>62 (“How stand I then</w:t>
      </w:r>
      <w:r w:rsidR="00C70DD5">
        <w:t xml:space="preserve"> </w:t>
      </w:r>
      <w:r w:rsidR="00080895">
        <w:t>/ That have a father killed, a mother stained, /</w:t>
      </w:r>
      <w:r w:rsidR="00FB4878">
        <w:t xml:space="preserve"> Excitements of my reason and my blood, / And let all sleep”)</w:t>
      </w:r>
      <w:r w:rsidR="00FC7E81">
        <w:rPr>
          <w:rStyle w:val="TeacherActionChar"/>
        </w:rPr>
        <w:t xml:space="preserve"> and </w:t>
      </w:r>
      <w:r w:rsidR="0011627A" w:rsidRPr="007A1B7F">
        <w:rPr>
          <w:rStyle w:val="TeacherActionChar"/>
        </w:rPr>
        <w:t xml:space="preserve">refer to the </w:t>
      </w:r>
      <w:r w:rsidR="0011627A">
        <w:rPr>
          <w:rStyle w:val="TeacherActionChar"/>
        </w:rPr>
        <w:t>Paraphrase</w:t>
      </w:r>
      <w:r w:rsidR="0011627A" w:rsidRPr="007A1B7F">
        <w:rPr>
          <w:rStyle w:val="TeacherActionChar"/>
        </w:rPr>
        <w:t xml:space="preserve"> Tool they completed for homework as they Turn-and-Talk </w:t>
      </w:r>
      <w:r w:rsidR="00575512">
        <w:rPr>
          <w:rStyle w:val="TeacherActionChar"/>
        </w:rPr>
        <w:t>in pairs</w:t>
      </w:r>
      <w:r w:rsidR="0011627A" w:rsidRPr="007A1B7F">
        <w:rPr>
          <w:rStyle w:val="TeacherActionChar"/>
        </w:rPr>
        <w:t xml:space="preserve"> to discuss these questions</w:t>
      </w:r>
      <w:r w:rsidR="00575512">
        <w:t>.</w:t>
      </w:r>
    </w:p>
    <w:p w:rsidR="00F541DC" w:rsidRDefault="00C53574" w:rsidP="00B17DBA">
      <w:pPr>
        <w:pStyle w:val="Question"/>
      </w:pPr>
      <w:r>
        <w:t>What does Hamlet mean when he says he has “a mother stained</w:t>
      </w:r>
      <w:r w:rsidR="00012EB0">
        <w:t>”</w:t>
      </w:r>
      <w:r w:rsidR="002961B4">
        <w:t xml:space="preserve"> (line 60)</w:t>
      </w:r>
      <w:r>
        <w:t xml:space="preserve">? </w:t>
      </w:r>
    </w:p>
    <w:p w:rsidR="00C53574" w:rsidRDefault="00C53574" w:rsidP="00B17DBA">
      <w:pPr>
        <w:pStyle w:val="StudentResponse"/>
      </w:pPr>
      <w:r>
        <w:t>When Hamlet says he has “a mother stained</w:t>
      </w:r>
      <w:proofErr w:type="gramStart"/>
      <w:r w:rsidR="00842332">
        <w:t>,</w:t>
      </w:r>
      <w:r>
        <w:t>”</w:t>
      </w:r>
      <w:proofErr w:type="gramEnd"/>
      <w:r>
        <w:t xml:space="preserve"> he means that his mother has stained her honor by marrying her husband’s brother.</w:t>
      </w:r>
    </w:p>
    <w:p w:rsidR="00C53574" w:rsidRDefault="00C53574" w:rsidP="00507E1C">
      <w:pPr>
        <w:pStyle w:val="Q"/>
      </w:pPr>
      <w:r>
        <w:t>What recent events does Hamlet describe in lines</w:t>
      </w:r>
      <w:r w:rsidR="0004251B">
        <w:t xml:space="preserve"> 59</w:t>
      </w:r>
      <w:r w:rsidR="003269B3">
        <w:t>–</w:t>
      </w:r>
      <w:r w:rsidR="0004251B">
        <w:t>61</w:t>
      </w:r>
      <w:r>
        <w:t>?</w:t>
      </w:r>
    </w:p>
    <w:p w:rsidR="00C53574" w:rsidRDefault="00C53574" w:rsidP="00927367">
      <w:pPr>
        <w:pStyle w:val="SR"/>
      </w:pPr>
      <w:r>
        <w:t xml:space="preserve">He explains that his father </w:t>
      </w:r>
      <w:proofErr w:type="gramStart"/>
      <w:r>
        <w:t>has been killed</w:t>
      </w:r>
      <w:proofErr w:type="gramEnd"/>
      <w:r>
        <w:t xml:space="preserve"> and his mother has been dishonored (in Hamlet’s eyes).</w:t>
      </w:r>
    </w:p>
    <w:p w:rsidR="00C53574" w:rsidRDefault="00C53574" w:rsidP="00FD60DE">
      <w:pPr>
        <w:pStyle w:val="Q"/>
      </w:pPr>
      <w:r>
        <w:t>What does Hamlet mean when he refers to “excitements” of his “reason” and his “blood”</w:t>
      </w:r>
      <w:r w:rsidR="002961B4">
        <w:t xml:space="preserve"> (line 61)</w:t>
      </w:r>
      <w:r>
        <w:t>?</w:t>
      </w:r>
    </w:p>
    <w:p w:rsidR="00C53574" w:rsidRDefault="00681560" w:rsidP="00FD60DE">
      <w:pPr>
        <w:pStyle w:val="SR"/>
      </w:pPr>
      <w:r>
        <w:t>He means that he has reasons to be angry, both intellectually and emotionally.</w:t>
      </w:r>
    </w:p>
    <w:p w:rsidR="00681560" w:rsidRDefault="00723B8C" w:rsidP="00723B8C">
      <w:pPr>
        <w:pStyle w:val="IN"/>
      </w:pPr>
      <w:r>
        <w:t>To support students</w:t>
      </w:r>
      <w:r w:rsidR="0043723B">
        <w:t>’</w:t>
      </w:r>
      <w:r>
        <w:t xml:space="preserve"> understanding of this line</w:t>
      </w:r>
      <w:r w:rsidR="00681560">
        <w:t>, direct them to the explanatory notes</w:t>
      </w:r>
      <w:r>
        <w:t>.</w:t>
      </w:r>
    </w:p>
    <w:p w:rsidR="00C53574" w:rsidRDefault="00C53574" w:rsidP="00FD60DE">
      <w:pPr>
        <w:pStyle w:val="Q"/>
      </w:pPr>
      <w:r>
        <w:t>What does Hamlet mean when h</w:t>
      </w:r>
      <w:r w:rsidR="00E80AFD">
        <w:t>e says, “How stand I, then</w:t>
      </w:r>
      <w:r w:rsidR="00EB5B4C">
        <w:t xml:space="preserve"> </w:t>
      </w:r>
      <w:r w:rsidR="00E80AFD">
        <w:t>…</w:t>
      </w:r>
      <w:r w:rsidR="00EB5B4C">
        <w:t xml:space="preserve"> </w:t>
      </w:r>
      <w:r>
        <w:t>and let things sleep</w:t>
      </w:r>
      <w:r w:rsidR="000273D1">
        <w:t>”</w:t>
      </w:r>
      <w:r w:rsidR="002961B4">
        <w:t xml:space="preserve"> (lines 59</w:t>
      </w:r>
      <w:r w:rsidR="00E80AFD">
        <w:t>–</w:t>
      </w:r>
      <w:r w:rsidR="002961B4">
        <w:t>62)</w:t>
      </w:r>
      <w:r>
        <w:t>?</w:t>
      </w:r>
    </w:p>
    <w:p w:rsidR="00C53574" w:rsidRDefault="0004251B" w:rsidP="00FD60DE">
      <w:pPr>
        <w:pStyle w:val="SR"/>
      </w:pPr>
      <w:r>
        <w:t>Even though Hamlet</w:t>
      </w:r>
      <w:r w:rsidR="00C53574">
        <w:t xml:space="preserve"> </w:t>
      </w:r>
      <w:proofErr w:type="gramStart"/>
      <w:r w:rsidR="00C53574">
        <w:t>is ups</w:t>
      </w:r>
      <w:r>
        <w:t>et</w:t>
      </w:r>
      <w:proofErr w:type="gramEnd"/>
      <w:r>
        <w:t xml:space="preserve"> by what has happened, he is not taking action</w:t>
      </w:r>
      <w:r w:rsidR="00C53574">
        <w:t>.</w:t>
      </w:r>
    </w:p>
    <w:p w:rsidR="00E80AFD" w:rsidRPr="004F1A93" w:rsidRDefault="00E80AFD" w:rsidP="00E80AFD">
      <w:pPr>
        <w:pStyle w:val="BR"/>
      </w:pPr>
    </w:p>
    <w:p w:rsidR="00C53574" w:rsidRDefault="00C53574" w:rsidP="00FD60DE">
      <w:pPr>
        <w:pStyle w:val="TA"/>
      </w:pPr>
      <w:r>
        <w:lastRenderedPageBreak/>
        <w:t xml:space="preserve">Lead </w:t>
      </w:r>
      <w:r w:rsidR="00990899">
        <w:t xml:space="preserve">a </w:t>
      </w:r>
      <w:r>
        <w:t xml:space="preserve">brief </w:t>
      </w:r>
      <w:r w:rsidR="0004251B">
        <w:t>discussion</w:t>
      </w:r>
      <w:r>
        <w:t xml:space="preserve"> </w:t>
      </w:r>
      <w:r w:rsidR="00E80AFD">
        <w:t xml:space="preserve">with the whole class </w:t>
      </w:r>
      <w:r>
        <w:t xml:space="preserve">based on </w:t>
      </w:r>
      <w:r w:rsidR="00E80AFD">
        <w:t xml:space="preserve">pair </w:t>
      </w:r>
      <w:r>
        <w:t xml:space="preserve">responses. </w:t>
      </w:r>
      <w:r w:rsidR="00E91D1B">
        <w:t>During discussion, e</w:t>
      </w:r>
      <w:r>
        <w:t xml:space="preserve">ncourage students to </w:t>
      </w:r>
      <w:r w:rsidR="00E91D1B">
        <w:t>revise their responses in the Notes section of the organizer, and to add to</w:t>
      </w:r>
      <w:r>
        <w:t xml:space="preserve"> annotations as appropriate. </w:t>
      </w:r>
    </w:p>
    <w:p w:rsidR="00C53574" w:rsidRDefault="00C53574" w:rsidP="00E91D1B">
      <w:pPr>
        <w:pStyle w:val="SA"/>
      </w:pPr>
      <w:r>
        <w:t>Students annotate their texts, based on the discussion of the lines.</w:t>
      </w:r>
    </w:p>
    <w:p w:rsidR="00990899" w:rsidRDefault="00990899" w:rsidP="00DA667A">
      <w:pPr>
        <w:pStyle w:val="BR"/>
      </w:pPr>
    </w:p>
    <w:p w:rsidR="00C53574" w:rsidRDefault="00C53574" w:rsidP="00543165">
      <w:pPr>
        <w:pStyle w:val="TA"/>
      </w:pPr>
      <w:r>
        <w:t>Instruct students to reread lines 62</w:t>
      </w:r>
      <w:r w:rsidR="00543165">
        <w:t>–</w:t>
      </w:r>
      <w:r>
        <w:t>68</w:t>
      </w:r>
      <w:r w:rsidR="002961B4">
        <w:t xml:space="preserve"> (from “while to my shame I see / The imminent death of twenty thousand men” to “Which is not tomb enough and continent / To hide the slain</w:t>
      </w:r>
      <w:r w:rsidR="0043723B">
        <w:t>”</w:t>
      </w:r>
      <w:r w:rsidR="002961B4">
        <w:t>)</w:t>
      </w:r>
      <w:r>
        <w:t xml:space="preserve"> </w:t>
      </w:r>
      <w:r w:rsidR="00543165">
        <w:t xml:space="preserve">and </w:t>
      </w:r>
      <w:r w:rsidR="0011627A">
        <w:t xml:space="preserve">refer to the Paraphrase Tool they completed for homework to help them as they Turn-and-Talk </w:t>
      </w:r>
      <w:r w:rsidR="00E80AFD">
        <w:t>in pairs to answer these questions.</w:t>
      </w:r>
    </w:p>
    <w:p w:rsidR="00C53574" w:rsidRDefault="00C53574" w:rsidP="00507E1C">
      <w:pPr>
        <w:pStyle w:val="Q"/>
      </w:pPr>
      <w:r>
        <w:t>What is the relationship between “this army” that Hamlet mentions in line 50 and the “twenty thousand men” he mentions in line 63?</w:t>
      </w:r>
    </w:p>
    <w:p w:rsidR="00C53574" w:rsidRDefault="00C53574" w:rsidP="003B1A35">
      <w:pPr>
        <w:pStyle w:val="SR"/>
      </w:pPr>
      <w:r>
        <w:t xml:space="preserve">They both describe </w:t>
      </w:r>
      <w:proofErr w:type="spellStart"/>
      <w:r>
        <w:t>Fortinbras’</w:t>
      </w:r>
      <w:r w:rsidR="00C05E37">
        <w:t>s</w:t>
      </w:r>
      <w:proofErr w:type="spellEnd"/>
      <w:r>
        <w:t xml:space="preserve"> soldiers going to war.</w:t>
      </w:r>
    </w:p>
    <w:p w:rsidR="004B0AEF" w:rsidRDefault="00A847DC" w:rsidP="00EA616D">
      <w:pPr>
        <w:pStyle w:val="InstructionalNote"/>
      </w:pPr>
      <w:r>
        <w:rPr>
          <w:b/>
        </w:rPr>
        <w:t xml:space="preserve">Differentiation Consideration: </w:t>
      </w:r>
      <w:r w:rsidR="008305F4">
        <w:t>If students struggle,</w:t>
      </w:r>
      <w:r>
        <w:t xml:space="preserve"> c</w:t>
      </w:r>
      <w:r w:rsidR="004B0AEF">
        <w:t xml:space="preserve">onsider providing the definition </w:t>
      </w:r>
      <w:r>
        <w:t xml:space="preserve">for the word </w:t>
      </w:r>
      <w:r w:rsidR="004B0AEF">
        <w:rPr>
          <w:i/>
        </w:rPr>
        <w:t>imminent</w:t>
      </w:r>
      <w:r w:rsidR="00E80AFD">
        <w:t xml:space="preserve"> as “likely to occur at any moment</w:t>
      </w:r>
      <w:proofErr w:type="gramStart"/>
      <w:r w:rsidR="00E80AFD">
        <w:t>.”</w:t>
      </w:r>
      <w:proofErr w:type="gramEnd"/>
    </w:p>
    <w:p w:rsidR="00C53574" w:rsidRDefault="00C53574" w:rsidP="00507E1C">
      <w:pPr>
        <w:pStyle w:val="Q"/>
      </w:pPr>
      <w:r>
        <w:t xml:space="preserve">What does Hamlet mean when he says that </w:t>
      </w:r>
      <w:proofErr w:type="spellStart"/>
      <w:r>
        <w:t>Fortinbras</w:t>
      </w:r>
      <w:proofErr w:type="spellEnd"/>
      <w:r>
        <w:t xml:space="preserve"> is sending his soldiers into battle “for a fantasy </w:t>
      </w:r>
      <w:r w:rsidR="00245024">
        <w:t>and trick of fame” in line 64?</w:t>
      </w:r>
    </w:p>
    <w:p w:rsidR="00C53574" w:rsidRDefault="00C53574" w:rsidP="00D2364D">
      <w:pPr>
        <w:pStyle w:val="SR"/>
      </w:pPr>
      <w:proofErr w:type="spellStart"/>
      <w:r>
        <w:t>Fortinbras</w:t>
      </w:r>
      <w:proofErr w:type="spellEnd"/>
      <w:r>
        <w:t xml:space="preserve"> is going into battle</w:t>
      </w:r>
      <w:r w:rsidR="008305F4">
        <w:t xml:space="preserve"> not for any real need, but</w:t>
      </w:r>
      <w:r>
        <w:t xml:space="preserve"> because he thinks </w:t>
      </w:r>
      <w:r w:rsidR="008305F4">
        <w:t xml:space="preserve">that regaining land </w:t>
      </w:r>
      <w:r>
        <w:t>will bring him glory</w:t>
      </w:r>
      <w:r w:rsidR="008305F4">
        <w:t xml:space="preserve"> and fame</w:t>
      </w:r>
      <w:r>
        <w:t>.</w:t>
      </w:r>
    </w:p>
    <w:p w:rsidR="00017A1F" w:rsidRDefault="00017A1F" w:rsidP="007D5EBD">
      <w:pPr>
        <w:pStyle w:val="Q"/>
      </w:pPr>
      <w:r>
        <w:t>Based on Hamlet’s definition of greatness in lines 56</w:t>
      </w:r>
      <w:r w:rsidR="00056456">
        <w:t>–</w:t>
      </w:r>
      <w:r w:rsidR="002961B4">
        <w:t>5</w:t>
      </w:r>
      <w:r>
        <w:t xml:space="preserve">9, is </w:t>
      </w:r>
      <w:proofErr w:type="spellStart"/>
      <w:r>
        <w:t>Fortinbras</w:t>
      </w:r>
      <w:proofErr w:type="spellEnd"/>
      <w:r>
        <w:t xml:space="preserve"> great?</w:t>
      </w:r>
    </w:p>
    <w:p w:rsidR="00056456" w:rsidRDefault="00056456" w:rsidP="00017A1F">
      <w:pPr>
        <w:pStyle w:val="StudentResponse"/>
      </w:pPr>
      <w:r>
        <w:t xml:space="preserve">Student responses may include: </w:t>
      </w:r>
    </w:p>
    <w:p w:rsidR="00017A1F" w:rsidRDefault="00017A1F" w:rsidP="00DA667A">
      <w:pPr>
        <w:pStyle w:val="SASRBullet"/>
      </w:pPr>
      <w:r>
        <w:t>Yes, because he is acting on a matter of honor</w:t>
      </w:r>
      <w:r w:rsidR="00A2306A">
        <w:t>, or familial duty</w:t>
      </w:r>
      <w:r>
        <w:t>. Even though he will only gain a small piece of land, this action will restore his father’s honor.</w:t>
      </w:r>
    </w:p>
    <w:p w:rsidR="00017A1F" w:rsidRDefault="00017A1F" w:rsidP="00DA667A">
      <w:pPr>
        <w:pStyle w:val="SASRBullet"/>
      </w:pPr>
      <w:r>
        <w:t>No, because he is risking men’s lives for a small matter (an “eggshell”) and no honor is involved. His father lost the land in a fair battle, so it is unfortunate but not a matter of honor.</w:t>
      </w:r>
    </w:p>
    <w:p w:rsidR="00B467A2" w:rsidRDefault="00B467A2" w:rsidP="00B467A2">
      <w:pPr>
        <w:pStyle w:val="Question"/>
      </w:pPr>
      <w:r>
        <w:t xml:space="preserve">How do </w:t>
      </w:r>
      <w:proofErr w:type="spellStart"/>
      <w:r>
        <w:t>Fortinbras’s</w:t>
      </w:r>
      <w:proofErr w:type="spellEnd"/>
      <w:r>
        <w:t xml:space="preserve"> actions in particular reflect central ideas that Shakespeare introduced earlier in the play?</w:t>
      </w:r>
    </w:p>
    <w:p w:rsidR="00B467A2" w:rsidRDefault="00B467A2" w:rsidP="00B467A2">
      <w:pPr>
        <w:pStyle w:val="SR"/>
      </w:pPr>
      <w:r>
        <w:t>Student responses may include:</w:t>
      </w:r>
    </w:p>
    <w:p w:rsidR="00B467A2" w:rsidRDefault="00B467A2" w:rsidP="00000938">
      <w:pPr>
        <w:pStyle w:val="SASRBullet"/>
      </w:pPr>
      <w:proofErr w:type="spellStart"/>
      <w:r>
        <w:t>Fortinbras</w:t>
      </w:r>
      <w:proofErr w:type="spellEnd"/>
      <w:r>
        <w:t xml:space="preserve"> is going </w:t>
      </w:r>
      <w:r w:rsidR="00000938">
        <w:t>to war to avenge his father. This raises the</w:t>
      </w:r>
      <w:r>
        <w:t xml:space="preserve"> </w:t>
      </w:r>
      <w:r w:rsidR="00000938">
        <w:t>central idea of revenge,</w:t>
      </w:r>
      <w:r>
        <w:t xml:space="preserve"> of whether a son </w:t>
      </w:r>
      <w:r w:rsidR="00000938">
        <w:t>has a duty to avenge his father.</w:t>
      </w:r>
    </w:p>
    <w:p w:rsidR="00B467A2" w:rsidRDefault="00B467A2" w:rsidP="006C7808">
      <w:pPr>
        <w:pStyle w:val="SASRBullet"/>
      </w:pPr>
      <w:proofErr w:type="spellStart"/>
      <w:r>
        <w:lastRenderedPageBreak/>
        <w:t>Fortinbras’s</w:t>
      </w:r>
      <w:proofErr w:type="spellEnd"/>
      <w:r>
        <w:t xml:space="preserve"> action, in contrast to Hamlet’s inaction, highlights the central idea of action v</w:t>
      </w:r>
      <w:r w:rsidR="00E80AFD">
        <w:t>ersus</w:t>
      </w:r>
      <w:r>
        <w:t xml:space="preserve"> inaction. </w:t>
      </w:r>
    </w:p>
    <w:p w:rsidR="00E80AFD" w:rsidRDefault="00E80AFD" w:rsidP="00E80AFD">
      <w:pPr>
        <w:pStyle w:val="BR"/>
      </w:pPr>
    </w:p>
    <w:p w:rsidR="00C53574" w:rsidRDefault="00C53574" w:rsidP="006C7808">
      <w:pPr>
        <w:pStyle w:val="TA"/>
      </w:pPr>
      <w:r>
        <w:t xml:space="preserve">Lead </w:t>
      </w:r>
      <w:r w:rsidR="00F4343A">
        <w:t xml:space="preserve">a </w:t>
      </w:r>
      <w:r>
        <w:t xml:space="preserve">brief class discussion, based on </w:t>
      </w:r>
      <w:r w:rsidR="007C4DD1">
        <w:t xml:space="preserve">pair </w:t>
      </w:r>
      <w:r>
        <w:t xml:space="preserve">responses. Encourage students to add to use </w:t>
      </w:r>
      <w:r w:rsidR="0091172C">
        <w:t xml:space="preserve">the </w:t>
      </w:r>
      <w:r w:rsidR="0043723B">
        <w:t>N</w:t>
      </w:r>
      <w:r w:rsidR="0091172C">
        <w:t xml:space="preserve">otes section of their Paraphrase Tool </w:t>
      </w:r>
      <w:r>
        <w:t>to record their understanding and interpretation of the text</w:t>
      </w:r>
      <w:r w:rsidR="006A6206">
        <w:t>, revising</w:t>
      </w:r>
      <w:r>
        <w:t xml:space="preserve"> annotations and notes, as appropriate. </w:t>
      </w:r>
    </w:p>
    <w:p w:rsidR="0011627A" w:rsidRDefault="0011627A" w:rsidP="00EA616D">
      <w:pPr>
        <w:pStyle w:val="InstructionalNote"/>
      </w:pPr>
      <w:r>
        <w:t xml:space="preserve">During this discussion, remind students of </w:t>
      </w:r>
      <w:proofErr w:type="spellStart"/>
      <w:r>
        <w:t>Fortinbras’</w:t>
      </w:r>
      <w:r w:rsidR="001E46B1">
        <w:t>s</w:t>
      </w:r>
      <w:proofErr w:type="spellEnd"/>
      <w:r>
        <w:t xml:space="preserve"> role as a </w:t>
      </w:r>
      <w:r w:rsidRPr="00704B0B">
        <w:t>foil</w:t>
      </w:r>
      <w:r w:rsidR="00AF2047">
        <w:t xml:space="preserve"> for Hamlet. </w:t>
      </w:r>
      <w:r w:rsidR="006B6F0C">
        <w:t>Remind students of their work with the term</w:t>
      </w:r>
      <w:r w:rsidR="006B6F0C" w:rsidRPr="006B6F0C">
        <w:rPr>
          <w:i/>
        </w:rPr>
        <w:t xml:space="preserve"> foil</w:t>
      </w:r>
      <w:r w:rsidR="006B6F0C">
        <w:t xml:space="preserve"> in 11.1.2 Lesson 1</w:t>
      </w:r>
      <w:r w:rsidR="00FF5511">
        <w:t>8</w:t>
      </w:r>
      <w:r w:rsidR="006B6F0C">
        <w:t xml:space="preserve"> and refer them to </w:t>
      </w:r>
      <w:r w:rsidRPr="006B6F0C">
        <w:t>their</w:t>
      </w:r>
      <w:r>
        <w:t xml:space="preserve"> notes </w:t>
      </w:r>
      <w:r w:rsidR="006B6F0C">
        <w:t>for a definition.</w:t>
      </w:r>
    </w:p>
    <w:p w:rsidR="00C53574" w:rsidRDefault="00C53574" w:rsidP="00186730">
      <w:pPr>
        <w:pStyle w:val="SA"/>
      </w:pPr>
      <w:r>
        <w:t>Students annotate their texts, based on the discussion of the lines.</w:t>
      </w:r>
    </w:p>
    <w:p w:rsidR="00C53574" w:rsidRDefault="00C53574" w:rsidP="00DA667A">
      <w:pPr>
        <w:pStyle w:val="BR"/>
      </w:pPr>
    </w:p>
    <w:p w:rsidR="00C53574" w:rsidRDefault="00C53574" w:rsidP="006C7808">
      <w:pPr>
        <w:pStyle w:val="TA"/>
      </w:pPr>
      <w:r>
        <w:t>Instruct students to re</w:t>
      </w:r>
      <w:r w:rsidR="0011627A">
        <w:t>turn to the beginning of the second half of the soliloquy to re</w:t>
      </w:r>
      <w:r>
        <w:t>read lines 59</w:t>
      </w:r>
      <w:r w:rsidR="001E45B6">
        <w:t>–</w:t>
      </w:r>
      <w:r>
        <w:t>69.</w:t>
      </w:r>
    </w:p>
    <w:p w:rsidR="0011627A" w:rsidRDefault="00E80AFD" w:rsidP="00EA616D">
      <w:pPr>
        <w:pStyle w:val="InstructionalNote"/>
      </w:pPr>
      <w:r>
        <w:t xml:space="preserve">Now that they have a clearer understanding of Hamlet’s description of </w:t>
      </w:r>
      <w:proofErr w:type="spellStart"/>
      <w:r>
        <w:t>Fortinbras’s</w:t>
      </w:r>
      <w:proofErr w:type="spellEnd"/>
      <w:r>
        <w:t xml:space="preserve"> plans, students will be able to understand Hamlet’s reference to shame when they r</w:t>
      </w:r>
      <w:r w:rsidR="0011627A">
        <w:t>eread these lines</w:t>
      </w:r>
      <w:r>
        <w:t>.</w:t>
      </w:r>
      <w:r w:rsidR="0011627A">
        <w:t xml:space="preserve"> </w:t>
      </w:r>
    </w:p>
    <w:p w:rsidR="0011627A" w:rsidRDefault="0011627A" w:rsidP="0011627A">
      <w:pPr>
        <w:pStyle w:val="TA"/>
      </w:pPr>
      <w:r>
        <w:t xml:space="preserve">Instruct students to refer to the Paraphrase Tools they completed for homework to help them as they Turn-and-Talk </w:t>
      </w:r>
      <w:r w:rsidR="00E80AFD">
        <w:t>in pairs to answer these questions.</w:t>
      </w:r>
    </w:p>
    <w:p w:rsidR="00C53574" w:rsidRDefault="00C53574" w:rsidP="00624DD8">
      <w:pPr>
        <w:pStyle w:val="Q"/>
      </w:pPr>
      <w:r>
        <w:t>Why does Hamlet say that it is “to [his] shame”</w:t>
      </w:r>
      <w:r w:rsidR="002961B4">
        <w:t xml:space="preserve"> (line 62) that he sees “T</w:t>
      </w:r>
      <w:r>
        <w:t>he imminent death of twenty thousand men”</w:t>
      </w:r>
      <w:r w:rsidR="002961B4">
        <w:t xml:space="preserve"> (line 63)</w:t>
      </w:r>
      <w:r>
        <w:t>?</w:t>
      </w:r>
    </w:p>
    <w:p w:rsidR="00C53574" w:rsidRDefault="00C53574" w:rsidP="00EA616D">
      <w:pPr>
        <w:pStyle w:val="StudentResponse"/>
      </w:pPr>
      <w:r>
        <w:t xml:space="preserve">Hamlet’s lack of action, when he believes he has a good reason to act, is shameful when compared to </w:t>
      </w:r>
      <w:proofErr w:type="spellStart"/>
      <w:r>
        <w:t>Fortinbras’</w:t>
      </w:r>
      <w:r w:rsidR="00C93CC8">
        <w:t>s</w:t>
      </w:r>
      <w:proofErr w:type="spellEnd"/>
      <w:r>
        <w:t xml:space="preserve"> willingness to take action for such an insignificant</w:t>
      </w:r>
      <w:r w:rsidR="0011627A">
        <w:t xml:space="preserve"> </w:t>
      </w:r>
      <w:r>
        <w:t>reason.</w:t>
      </w:r>
    </w:p>
    <w:p w:rsidR="0011627A" w:rsidRDefault="0011627A" w:rsidP="0011627A">
      <w:pPr>
        <w:pStyle w:val="InstructionalNote"/>
      </w:pPr>
      <w:r w:rsidRPr="0011627A">
        <w:t xml:space="preserve"> </w:t>
      </w:r>
      <w:r>
        <w:t xml:space="preserve">Again, encourage students to use the term </w:t>
      </w:r>
      <w:r>
        <w:rPr>
          <w:i/>
        </w:rPr>
        <w:t>foil</w:t>
      </w:r>
      <w:r>
        <w:t xml:space="preserve"> as they describe Hamlet’s behavior in comparison to </w:t>
      </w:r>
      <w:proofErr w:type="spellStart"/>
      <w:r>
        <w:t>Fortinbras’</w:t>
      </w:r>
      <w:r w:rsidR="00AD662E">
        <w:t>s</w:t>
      </w:r>
      <w:proofErr w:type="spellEnd"/>
      <w:r>
        <w:t xml:space="preserve"> behavior.</w:t>
      </w:r>
    </w:p>
    <w:p w:rsidR="0011627A" w:rsidRDefault="0011627A" w:rsidP="00EA616D">
      <w:pPr>
        <w:pStyle w:val="StudentResponse"/>
      </w:pPr>
      <w:r>
        <w:t>The soldiers have no personal investment in the battle, yet they are marching to their deaths, while Hamlet, who has a strong personal reason for killing Claudius, has not taken action.</w:t>
      </w:r>
    </w:p>
    <w:p w:rsidR="00C53574" w:rsidRDefault="00C53574" w:rsidP="00755FA9">
      <w:pPr>
        <w:pStyle w:val="Q"/>
      </w:pPr>
      <w:r>
        <w:t xml:space="preserve">How does Hamlet’s </w:t>
      </w:r>
      <w:r w:rsidR="007647CD">
        <w:t xml:space="preserve">expression of </w:t>
      </w:r>
      <w:r>
        <w:t xml:space="preserve">shame </w:t>
      </w:r>
      <w:r w:rsidR="00B467A2">
        <w:t xml:space="preserve">in line 62 </w:t>
      </w:r>
      <w:r>
        <w:t>develop central ideas that Shakespeare introduced earlier in the play?</w:t>
      </w:r>
    </w:p>
    <w:p w:rsidR="00C53574" w:rsidRDefault="007739F6" w:rsidP="003919B7">
      <w:pPr>
        <w:pStyle w:val="SR"/>
      </w:pPr>
      <w:r>
        <w:t>Student responses may include:</w:t>
      </w:r>
    </w:p>
    <w:p w:rsidR="00CB093C" w:rsidRDefault="003919B7" w:rsidP="00DA667A">
      <w:pPr>
        <w:pStyle w:val="SASRBullet"/>
      </w:pPr>
      <w:r>
        <w:t xml:space="preserve">Revenge: </w:t>
      </w:r>
      <w:r w:rsidR="00CB093C">
        <w:t>Hamlet does not want</w:t>
      </w:r>
      <w:r>
        <w:t xml:space="preserve"> to be a coward and wants to avenge his father. </w:t>
      </w:r>
    </w:p>
    <w:p w:rsidR="00C53574" w:rsidRPr="00624DD8" w:rsidRDefault="003919B7" w:rsidP="00DA667A">
      <w:pPr>
        <w:pStyle w:val="SASRBullet"/>
      </w:pPr>
      <w:r>
        <w:t xml:space="preserve">Action versus inaction: </w:t>
      </w:r>
      <w:r w:rsidR="00CB093C">
        <w:t>Hamlet feels shame because</w:t>
      </w:r>
      <w:r w:rsidR="007A7DF5">
        <w:t>,</w:t>
      </w:r>
      <w:r w:rsidR="00CB093C">
        <w:t xml:space="preserve"> in the struggle between action and inaction</w:t>
      </w:r>
      <w:r w:rsidR="007A7DF5">
        <w:t>,</w:t>
      </w:r>
      <w:r w:rsidR="00CB093C">
        <w:t xml:space="preserve"> he has yet to act effectively.</w:t>
      </w:r>
      <w:r>
        <w:t xml:space="preserve"> Hamlet has already compared himself to an actor who can cry more readily for an imaginary character than he can act to avenge his father.  </w:t>
      </w:r>
    </w:p>
    <w:p w:rsidR="00C53574" w:rsidRDefault="00C53574" w:rsidP="00371490">
      <w:pPr>
        <w:pStyle w:val="Q"/>
      </w:pPr>
      <w:r>
        <w:lastRenderedPageBreak/>
        <w:t xml:space="preserve">How do </w:t>
      </w:r>
      <w:proofErr w:type="gramStart"/>
      <w:r>
        <w:t>Hamlet’s</w:t>
      </w:r>
      <w:proofErr w:type="gramEnd"/>
      <w:r>
        <w:t xml:space="preserve"> concluding lines, “O, from this time forth</w:t>
      </w:r>
      <w:r w:rsidR="000B6F1E">
        <w:t xml:space="preserve"> </w:t>
      </w:r>
      <w:r>
        <w:t>/</w:t>
      </w:r>
      <w:r w:rsidR="000B6F1E">
        <w:t xml:space="preserve"> </w:t>
      </w:r>
      <w:r>
        <w:t>My thoughts be bloody or be nothing worth!” (68</w:t>
      </w:r>
      <w:r w:rsidR="008A6417">
        <w:t>–</w:t>
      </w:r>
      <w:r>
        <w:t xml:space="preserve">69), develop a central idea that Shakespeare has already </w:t>
      </w:r>
      <w:proofErr w:type="gramStart"/>
      <w:r>
        <w:t>introduced?</w:t>
      </w:r>
      <w:proofErr w:type="gramEnd"/>
    </w:p>
    <w:p w:rsidR="00E07D9C" w:rsidRDefault="00E07D9C" w:rsidP="00123C9D">
      <w:pPr>
        <w:pStyle w:val="SR"/>
      </w:pPr>
      <w:r>
        <w:t>Student responses may include:</w:t>
      </w:r>
    </w:p>
    <w:p w:rsidR="00C53574" w:rsidRDefault="00C53574" w:rsidP="00DA667A">
      <w:pPr>
        <w:pStyle w:val="SASRBullet"/>
      </w:pPr>
      <w:r>
        <w:t>Shakespeare has already introduced the idea of revenge as a p</w:t>
      </w:r>
      <w:r w:rsidR="00EB5B4C">
        <w:t xml:space="preserve">ossible response to injustice. </w:t>
      </w:r>
      <w:r>
        <w:t xml:space="preserve">In these </w:t>
      </w:r>
      <w:r w:rsidR="006A6206">
        <w:t>lines,</w:t>
      </w:r>
      <w:r>
        <w:t xml:space="preserve"> Hamlet decides that he will dedicate himself to revenge.</w:t>
      </w:r>
    </w:p>
    <w:p w:rsidR="00C53574" w:rsidRDefault="00C53574" w:rsidP="00DA667A">
      <w:pPr>
        <w:pStyle w:val="SASRBullet"/>
      </w:pPr>
      <w:r>
        <w:t>Shakespeare has already introduced the conflict between action</w:t>
      </w:r>
      <w:r w:rsidR="00CB093C">
        <w:t xml:space="preserve"> and inaction</w:t>
      </w:r>
      <w:r>
        <w:t xml:space="preserve">, which seems to be resolved in these lines. Here Hamlet says his thoughts will be bloody or not worth anything, suggesting that he is preparing to act and will only allow </w:t>
      </w:r>
      <w:proofErr w:type="gramStart"/>
      <w:r>
        <w:t>himself</w:t>
      </w:r>
      <w:proofErr w:type="gramEnd"/>
      <w:r>
        <w:t xml:space="preserve"> to think along those lines.</w:t>
      </w:r>
    </w:p>
    <w:p w:rsidR="00E80AFD" w:rsidRDefault="00E80AFD" w:rsidP="00E80AFD">
      <w:pPr>
        <w:pStyle w:val="BR"/>
      </w:pPr>
    </w:p>
    <w:p w:rsidR="00C53574" w:rsidRDefault="008B6A98" w:rsidP="00EA616D">
      <w:pPr>
        <w:pStyle w:val="TeacherAction"/>
      </w:pPr>
      <w:r w:rsidRPr="00A27424">
        <w:t xml:space="preserve">Lead </w:t>
      </w:r>
      <w:r w:rsidR="00E80AFD">
        <w:t xml:space="preserve">a </w:t>
      </w:r>
      <w:r w:rsidRPr="00A27424">
        <w:t>brief discussio</w:t>
      </w:r>
      <w:r w:rsidR="00AF2047">
        <w:t>n</w:t>
      </w:r>
      <w:r w:rsidR="00E80AFD">
        <w:t xml:space="preserve"> with the whole class</w:t>
      </w:r>
      <w:r w:rsidR="00AF2047">
        <w:t>, based on p</w:t>
      </w:r>
      <w:r w:rsidR="00E80AFD">
        <w:t>air</w:t>
      </w:r>
      <w:r w:rsidR="00AF2047">
        <w:t xml:space="preserve"> responses. </w:t>
      </w:r>
      <w:r w:rsidRPr="007A1B7F">
        <w:t>Encourage students to revise their responses in the Notes section of the organizer</w:t>
      </w:r>
      <w:r>
        <w:t xml:space="preserve"> during the discussion.</w:t>
      </w:r>
    </w:p>
    <w:p w:rsidR="00C53574" w:rsidRDefault="00C53574" w:rsidP="00624DD8">
      <w:pPr>
        <w:pStyle w:val="SA"/>
      </w:pPr>
      <w:r>
        <w:t>Students annotate their texts, based on the discussion of the lines.</w:t>
      </w:r>
    </w:p>
    <w:p w:rsidR="00C53574" w:rsidRDefault="00C53574" w:rsidP="00186730">
      <w:pPr>
        <w:pStyle w:val="TA"/>
      </w:pPr>
      <w:r>
        <w:t>Instruct students to revise thei</w:t>
      </w:r>
      <w:r w:rsidR="00823A14">
        <w:t>r paraphrases, as appropriate.</w:t>
      </w:r>
    </w:p>
    <w:p w:rsidR="00340AE0" w:rsidRDefault="00340AE0" w:rsidP="00340AE0">
      <w:pPr>
        <w:pStyle w:val="IN"/>
        <w:numPr>
          <w:ilvl w:val="0"/>
          <w:numId w:val="3"/>
        </w:numPr>
        <w:ind w:left="360"/>
      </w:pPr>
      <w:r>
        <w:t xml:space="preserve">Remind students that they should be keeping track of central ideas in the play using the </w:t>
      </w:r>
      <w:r w:rsidRPr="00E80AFD">
        <w:rPr>
          <w:i/>
        </w:rPr>
        <w:t>Hamlet</w:t>
      </w:r>
      <w:r>
        <w:t xml:space="preserve"> Central Ideas Tracking Tool. </w:t>
      </w:r>
      <w:r w:rsidRPr="006902FB">
        <w:rPr>
          <w:lang w:eastAsia="ja-JP"/>
        </w:rPr>
        <w:t xml:space="preserve">Encourage students to record related concepts in the right-hand column of the Tool, noting how these concepts support the development of larger central ideas. Related concepts that arise in this lesson include </w:t>
      </w:r>
      <w:r>
        <w:rPr>
          <w:lang w:eastAsia="ja-JP"/>
        </w:rPr>
        <w:t>morality, family duty</w:t>
      </w:r>
      <w:r w:rsidR="00E80AFD">
        <w:rPr>
          <w:lang w:eastAsia="ja-JP"/>
        </w:rPr>
        <w:t>,</w:t>
      </w:r>
      <w:r>
        <w:rPr>
          <w:lang w:eastAsia="ja-JP"/>
        </w:rPr>
        <w:t xml:space="preserve"> and cowardice.</w:t>
      </w:r>
    </w:p>
    <w:p w:rsidR="00C53574" w:rsidRDefault="00C53574" w:rsidP="00F45CBB">
      <w:pPr>
        <w:pStyle w:val="LearningSequenceHeader"/>
      </w:pPr>
      <w:r>
        <w:t>Activity 5: Small</w:t>
      </w:r>
      <w:r w:rsidR="00575512">
        <w:t xml:space="preserve"> </w:t>
      </w:r>
      <w:r>
        <w:t>Group Discussion</w:t>
      </w:r>
      <w:r>
        <w:tab/>
        <w:t>20</w:t>
      </w:r>
      <w:r w:rsidRPr="00707670">
        <w:t>%</w:t>
      </w:r>
    </w:p>
    <w:p w:rsidR="00C53574" w:rsidRDefault="00C53574" w:rsidP="00244B15">
      <w:pPr>
        <w:pStyle w:val="TA"/>
      </w:pPr>
      <w:r>
        <w:t xml:space="preserve">Instruct students to gather texts, </w:t>
      </w:r>
      <w:r w:rsidR="007219FF">
        <w:t>Paraphrase</w:t>
      </w:r>
      <w:r>
        <w:t xml:space="preserve"> Tool, </w:t>
      </w:r>
      <w:proofErr w:type="gramStart"/>
      <w:r>
        <w:t>notes</w:t>
      </w:r>
      <w:proofErr w:type="gramEnd"/>
      <w:r>
        <w:t xml:space="preserve"> and annotations</w:t>
      </w:r>
      <w:r w:rsidR="00035AEC">
        <w:t xml:space="preserve"> from this lesson and previous lessons</w:t>
      </w:r>
      <w:r w:rsidR="002237C1">
        <w:t xml:space="preserve"> </w:t>
      </w:r>
      <w:r>
        <w:t>to prepare for a small</w:t>
      </w:r>
      <w:r w:rsidR="00E80AFD">
        <w:t xml:space="preserve"> </w:t>
      </w:r>
      <w:r>
        <w:t>group discus</w:t>
      </w:r>
      <w:r w:rsidR="00E80AFD">
        <w:t>sion of the following questions.</w:t>
      </w:r>
    </w:p>
    <w:p w:rsidR="00C53574" w:rsidRDefault="00C53574" w:rsidP="00F45CBB">
      <w:pPr>
        <w:pStyle w:val="Q"/>
      </w:pPr>
      <w:r>
        <w:t xml:space="preserve">What central ideas does Shakespeare develop in </w:t>
      </w:r>
      <w:proofErr w:type="gramStart"/>
      <w:r>
        <w:t>this</w:t>
      </w:r>
      <w:proofErr w:type="gramEnd"/>
      <w:r>
        <w:t xml:space="preserve"> soliloquy</w:t>
      </w:r>
      <w:r w:rsidR="00FB4B80">
        <w:t xml:space="preserve"> that </w:t>
      </w:r>
      <w:r w:rsidR="00CB093C">
        <w:t>he</w:t>
      </w:r>
      <w:r w:rsidR="00FB4B80">
        <w:t xml:space="preserve"> introduced earlier in the play</w:t>
      </w:r>
      <w:r w:rsidR="00AF2047">
        <w:t xml:space="preserve">? </w:t>
      </w:r>
      <w:r>
        <w:t>What evidence do you have to support your response?</w:t>
      </w:r>
    </w:p>
    <w:p w:rsidR="00C53574" w:rsidRDefault="00C53574" w:rsidP="00B94225">
      <w:pPr>
        <w:pStyle w:val="SR"/>
      </w:pPr>
      <w:r>
        <w:t>Student responses may include:</w:t>
      </w:r>
    </w:p>
    <w:p w:rsidR="00C53574" w:rsidRDefault="00C53574" w:rsidP="00B94225">
      <w:pPr>
        <w:pStyle w:val="SASRBullet"/>
      </w:pPr>
      <w:r>
        <w:t>Action v</w:t>
      </w:r>
      <w:r w:rsidR="00E80AFD">
        <w:t>ersus</w:t>
      </w:r>
      <w:r>
        <w:t xml:space="preserve"> inaction (Hamlet compares his own lack of action to </w:t>
      </w:r>
      <w:proofErr w:type="spellStart"/>
      <w:r>
        <w:t>Fortinbras’</w:t>
      </w:r>
      <w:r w:rsidR="00065352">
        <w:t>s</w:t>
      </w:r>
      <w:proofErr w:type="spellEnd"/>
      <w:r>
        <w:t xml:space="preserve"> action)</w:t>
      </w:r>
      <w:r w:rsidR="00E80AFD">
        <w:t>.</w:t>
      </w:r>
    </w:p>
    <w:p w:rsidR="00C53574" w:rsidRDefault="00720AC3" w:rsidP="00CB093C">
      <w:pPr>
        <w:pStyle w:val="SASRBullet"/>
      </w:pPr>
      <w:r>
        <w:t>Revenge (Hamlet decides to a</w:t>
      </w:r>
      <w:r w:rsidR="00C53574">
        <w:t>venge his father’s death)</w:t>
      </w:r>
      <w:r w:rsidR="00E80AFD">
        <w:t>.</w:t>
      </w:r>
    </w:p>
    <w:p w:rsidR="00C53574" w:rsidRDefault="00C53574" w:rsidP="00F45CBB">
      <w:pPr>
        <w:pStyle w:val="Q"/>
      </w:pPr>
      <w:r>
        <w:t>How do two of the central ideas you identified interact with each other?</w:t>
      </w:r>
    </w:p>
    <w:p w:rsidR="00C53574" w:rsidRDefault="00987809" w:rsidP="00696E5F">
      <w:pPr>
        <w:pStyle w:val="SR"/>
      </w:pPr>
      <w:r>
        <w:t>Hamlet’s inability to make a decision causes him to delay responding to the Ghost’s order to avenge his death.</w:t>
      </w:r>
    </w:p>
    <w:p w:rsidR="00C53574" w:rsidRDefault="00C53574" w:rsidP="00F45CBB">
      <w:pPr>
        <w:pStyle w:val="TA"/>
      </w:pPr>
      <w:r>
        <w:lastRenderedPageBreak/>
        <w:t>Instruct small groups to share and discuss results.</w:t>
      </w:r>
    </w:p>
    <w:p w:rsidR="00C53574" w:rsidRDefault="00C53574" w:rsidP="00F45CBB">
      <w:pPr>
        <w:pStyle w:val="TA"/>
      </w:pPr>
      <w:r>
        <w:t>Lead a brief class discussion to share group findings.</w:t>
      </w:r>
    </w:p>
    <w:p w:rsidR="00C53574" w:rsidRDefault="00C53574" w:rsidP="00F45CBB">
      <w:pPr>
        <w:pStyle w:val="LearningSequenceHeader"/>
      </w:pPr>
      <w:r>
        <w:t xml:space="preserve">Activity 6: </w:t>
      </w:r>
      <w:r w:rsidR="007B0FD6">
        <w:t>Quick Write</w:t>
      </w:r>
      <w:r>
        <w:tab/>
      </w:r>
      <w:r w:rsidR="007B0FD6">
        <w:t>1</w:t>
      </w:r>
      <w:r>
        <w:t>0</w:t>
      </w:r>
      <w:r w:rsidRPr="00707670">
        <w:t>%</w:t>
      </w:r>
    </w:p>
    <w:p w:rsidR="00C53574" w:rsidRDefault="00C53574" w:rsidP="0010590D">
      <w:pPr>
        <w:pStyle w:val="TA"/>
      </w:pPr>
      <w:r w:rsidRPr="005C5B97">
        <w:rPr>
          <w:rStyle w:val="TAChar"/>
        </w:rPr>
        <w:t>Instruct students to respond briefly in writing to the following prompt</w:t>
      </w:r>
      <w:r>
        <w:t>:</w:t>
      </w:r>
    </w:p>
    <w:p w:rsidR="00C53574" w:rsidRDefault="00E76C3F" w:rsidP="0010590D">
      <w:pPr>
        <w:pStyle w:val="Q"/>
      </w:pPr>
      <w:r w:rsidRPr="00BA1FA7">
        <w:t>How do two central ideas introduced earlier in the play continue to develop and interact in Hamlet’s final soliloquy?</w:t>
      </w:r>
    </w:p>
    <w:p w:rsidR="00C53574" w:rsidRDefault="00C53574" w:rsidP="00AF2047">
      <w:pPr>
        <w:pStyle w:val="TA"/>
      </w:pPr>
      <w:r>
        <w:t xml:space="preserve">Instruct students to look at their text and notes to find evidence. Remind students to use the Short Response </w:t>
      </w:r>
      <w:r w:rsidR="0010590D">
        <w:t xml:space="preserve">Rubric and </w:t>
      </w:r>
      <w:r>
        <w:t xml:space="preserve">Checklist </w:t>
      </w:r>
      <w:r w:rsidR="0010590D">
        <w:t>t</w:t>
      </w:r>
      <w:r>
        <w:t>o guide their written responses.</w:t>
      </w:r>
    </w:p>
    <w:p w:rsidR="00C53574" w:rsidRDefault="00C53574" w:rsidP="00DA667A">
      <w:pPr>
        <w:pStyle w:val="IN"/>
      </w:pPr>
      <w:r>
        <w:t>Display the prompt for students to see</w:t>
      </w:r>
      <w:r w:rsidR="00265FA9">
        <w:t>,</w:t>
      </w:r>
      <w:r>
        <w:t xml:space="preserve"> or provide the prompt in hard copy.</w:t>
      </w:r>
    </w:p>
    <w:p w:rsidR="00C53574" w:rsidRDefault="00C53574" w:rsidP="00186730">
      <w:pPr>
        <w:pStyle w:val="SA"/>
      </w:pPr>
      <w:r>
        <w:t xml:space="preserve">Students independently answer the prompt using evidence from the text. </w:t>
      </w:r>
    </w:p>
    <w:p w:rsidR="00C53574" w:rsidRPr="005B6AEF" w:rsidRDefault="00C53574" w:rsidP="001670FE">
      <w:pPr>
        <w:pStyle w:val="SR"/>
      </w:pPr>
      <w:r>
        <w:t xml:space="preserve">See the High </w:t>
      </w:r>
      <w:r w:rsidRPr="001670FE">
        <w:rPr>
          <w:rStyle w:val="SRChar"/>
          <w:rFonts w:eastAsia="Calibri"/>
        </w:rPr>
        <w:t>Performance Response at the beginning of this lesson.</w:t>
      </w:r>
    </w:p>
    <w:p w:rsidR="00C53574" w:rsidRPr="00563CB8" w:rsidRDefault="00C53574" w:rsidP="00CE2836">
      <w:pPr>
        <w:pStyle w:val="LearningSequenceHeader"/>
      </w:pPr>
      <w:r>
        <w:t>Activity 7</w:t>
      </w:r>
      <w:r w:rsidRPr="00563CB8">
        <w:t xml:space="preserve">: </w:t>
      </w:r>
      <w:r>
        <w:t>Closing</w:t>
      </w:r>
      <w:r w:rsidRPr="00563CB8">
        <w:tab/>
      </w:r>
      <w:r>
        <w:t>5</w:t>
      </w:r>
      <w:r w:rsidRPr="00563CB8">
        <w:t>%</w:t>
      </w:r>
    </w:p>
    <w:p w:rsidR="004666F4" w:rsidRDefault="00C53574" w:rsidP="00DA667A">
      <w:pPr>
        <w:pStyle w:val="TA"/>
      </w:pPr>
      <w:r>
        <w:t xml:space="preserve">Display and distribute the homework assignment. For homework, instruct students to </w:t>
      </w:r>
      <w:r w:rsidR="008B6A98">
        <w:t xml:space="preserve">reread </w:t>
      </w:r>
      <w:r w:rsidR="008B6A98">
        <w:rPr>
          <w:highlight w:val="white"/>
        </w:rPr>
        <w:t xml:space="preserve">lines 34–69 </w:t>
      </w:r>
      <w:r w:rsidR="00265FA9">
        <w:rPr>
          <w:highlight w:val="white"/>
        </w:rPr>
        <w:t xml:space="preserve">of Act 4.4, </w:t>
      </w:r>
      <w:r w:rsidR="008B6A98">
        <w:rPr>
          <w:highlight w:val="white"/>
        </w:rPr>
        <w:t>and the “O, what a rogue and peasant slave am I” soliloquy (Act 2.2, lines 576</w:t>
      </w:r>
      <w:r w:rsidR="00E27FEA">
        <w:rPr>
          <w:highlight w:val="white"/>
        </w:rPr>
        <w:t>–</w:t>
      </w:r>
      <w:r w:rsidR="008B6A98">
        <w:rPr>
          <w:highlight w:val="white"/>
        </w:rPr>
        <w:t xml:space="preserve">634). Instruct students to write </w:t>
      </w:r>
      <w:r w:rsidR="004666F4">
        <w:rPr>
          <w:highlight w:val="white"/>
        </w:rPr>
        <w:t>a paragraph</w:t>
      </w:r>
      <w:r w:rsidR="00E27FEA">
        <w:rPr>
          <w:highlight w:val="white"/>
        </w:rPr>
        <w:t xml:space="preserve"> </w:t>
      </w:r>
      <w:r w:rsidR="008B6A98">
        <w:rPr>
          <w:highlight w:val="white"/>
        </w:rPr>
        <w:t xml:space="preserve">about how both the actor and </w:t>
      </w:r>
      <w:proofErr w:type="spellStart"/>
      <w:r w:rsidR="008B6A98">
        <w:rPr>
          <w:highlight w:val="white"/>
        </w:rPr>
        <w:t>Fortinbras</w:t>
      </w:r>
      <w:proofErr w:type="spellEnd"/>
      <w:r w:rsidR="008B6A98">
        <w:rPr>
          <w:highlight w:val="white"/>
        </w:rPr>
        <w:t xml:space="preserve"> serve as foils for Hamlet</w:t>
      </w:r>
      <w:r w:rsidR="008B6A98">
        <w:t>.</w:t>
      </w:r>
    </w:p>
    <w:p w:rsidR="007A3E4A" w:rsidRDefault="007A3E4A" w:rsidP="007A3E4A">
      <w:pPr>
        <w:pStyle w:val="TA"/>
      </w:pPr>
      <w:r>
        <w:t xml:space="preserve">Also for homework, students </w:t>
      </w:r>
      <w:r w:rsidR="00E147C3">
        <w:t>should</w:t>
      </w:r>
      <w:r>
        <w:t xml:space="preserve"> continue</w:t>
      </w:r>
      <w:r w:rsidR="00E147C3">
        <w:t xml:space="preserve"> to read</w:t>
      </w:r>
      <w:r>
        <w:t xml:space="preserve"> their AIR </w:t>
      </w:r>
      <w:r w:rsidR="0021225E">
        <w:t xml:space="preserve">text </w:t>
      </w:r>
      <w:r>
        <w:t>through the l</w:t>
      </w:r>
      <w:r w:rsidR="00265FA9">
        <w:t xml:space="preserve">ens of a new focus standard: </w:t>
      </w:r>
      <w:r>
        <w:t xml:space="preserve">RL.11-12.5. </w:t>
      </w:r>
    </w:p>
    <w:p w:rsidR="007A3E4A" w:rsidRDefault="007A3E4A" w:rsidP="007A3E4A">
      <w:pPr>
        <w:pStyle w:val="TA"/>
      </w:pPr>
      <w:r>
        <w:t xml:space="preserve">Introduce standard RL.11-12.5 as a focus standard to guide students’ </w:t>
      </w:r>
      <w:r w:rsidR="00987809">
        <w:t>AIR</w:t>
      </w:r>
      <w:r>
        <w:t xml:space="preserve"> and model what applying a focus standard looks like. Tell students they should prepare for a 3–5 minute discussion </w:t>
      </w:r>
      <w:r w:rsidR="00265FA9">
        <w:t>in which they will</w:t>
      </w:r>
      <w:r>
        <w:t xml:space="preserve"> apply the language of the standard to their reading.</w:t>
      </w:r>
    </w:p>
    <w:p w:rsidR="007A3E4A" w:rsidRDefault="007A3E4A" w:rsidP="007A3E4A">
      <w:pPr>
        <w:pStyle w:val="TA"/>
      </w:pPr>
      <w:r>
        <w:t>For example, RL.11-12.5 asks students to “a</w:t>
      </w:r>
      <w:r w:rsidRPr="007A3E4A">
        <w:t>nalyze how an author’s choices concerning how to structure specific parts of a text (e.g., the choice of where to begin or end a story, the choice to provide a comedic or tragic resolution) contribute to its overall structure and meaning as well as its aesthetic impact.</w:t>
      </w:r>
      <w:r>
        <w:t xml:space="preserve">” Students who read </w:t>
      </w:r>
      <w:r w:rsidRPr="00265FA9">
        <w:rPr>
          <w:i/>
          <w:iCs/>
        </w:rPr>
        <w:t>Hamlet</w:t>
      </w:r>
      <w:r>
        <w:t xml:space="preserve"> might say the following: “</w:t>
      </w:r>
      <w:r w:rsidR="00477FFA">
        <w:t xml:space="preserve">Shakespeare’s choice to begin the play with the guards’ nervous interaction with the </w:t>
      </w:r>
      <w:r w:rsidR="00265FA9">
        <w:t>G</w:t>
      </w:r>
      <w:r w:rsidR="00477FFA">
        <w:t>host establishes a negative, morbid mood for the play</w:t>
      </w:r>
      <w:r>
        <w:t>.”</w:t>
      </w:r>
    </w:p>
    <w:p w:rsidR="00C53574" w:rsidRDefault="00C53574" w:rsidP="003A2DA9">
      <w:pPr>
        <w:pStyle w:val="SA"/>
      </w:pPr>
      <w:r>
        <w:t xml:space="preserve">Students </w:t>
      </w:r>
      <w:r w:rsidR="00265FA9">
        <w:t>follow along</w:t>
      </w:r>
      <w:r>
        <w:t>.</w:t>
      </w:r>
    </w:p>
    <w:p w:rsidR="00C53574" w:rsidRDefault="00C53574" w:rsidP="00E946A0">
      <w:pPr>
        <w:pStyle w:val="Heading1"/>
      </w:pPr>
      <w:r>
        <w:lastRenderedPageBreak/>
        <w:t>Homework</w:t>
      </w:r>
    </w:p>
    <w:p w:rsidR="008B6A98" w:rsidRDefault="008B6A98" w:rsidP="00AF2047">
      <w:r>
        <w:rPr>
          <w:highlight w:val="white"/>
        </w:rPr>
        <w:t xml:space="preserve">Reread lines 34–69 </w:t>
      </w:r>
      <w:r w:rsidR="00265FA9">
        <w:rPr>
          <w:highlight w:val="white"/>
        </w:rPr>
        <w:t xml:space="preserve">of Act. </w:t>
      </w:r>
      <w:proofErr w:type="gramStart"/>
      <w:r w:rsidR="00265FA9">
        <w:rPr>
          <w:highlight w:val="white"/>
        </w:rPr>
        <w:t>4.4</w:t>
      </w:r>
      <w:proofErr w:type="gramEnd"/>
      <w:r w:rsidR="00265FA9">
        <w:rPr>
          <w:highlight w:val="white"/>
        </w:rPr>
        <w:t xml:space="preserve">, </w:t>
      </w:r>
      <w:r>
        <w:rPr>
          <w:highlight w:val="white"/>
        </w:rPr>
        <w:t>and the “O, what a rogue and peasant slave am I” soliloquy (Act 2.2, lines 576</w:t>
      </w:r>
      <w:r w:rsidR="004666F4">
        <w:rPr>
          <w:highlight w:val="white"/>
        </w:rPr>
        <w:t>–</w:t>
      </w:r>
      <w:r w:rsidR="00AF2047">
        <w:rPr>
          <w:highlight w:val="white"/>
        </w:rPr>
        <w:t xml:space="preserve">634). </w:t>
      </w:r>
      <w:r>
        <w:rPr>
          <w:highlight w:val="white"/>
        </w:rPr>
        <w:t>Write a short par</w:t>
      </w:r>
      <w:r w:rsidR="006B6F0C">
        <w:rPr>
          <w:highlight w:val="white"/>
        </w:rPr>
        <w:t>agraph about how both the player</w:t>
      </w:r>
      <w:r>
        <w:rPr>
          <w:highlight w:val="white"/>
        </w:rPr>
        <w:t xml:space="preserve"> and </w:t>
      </w:r>
      <w:proofErr w:type="spellStart"/>
      <w:r>
        <w:rPr>
          <w:highlight w:val="white"/>
        </w:rPr>
        <w:t>Fortinbras</w:t>
      </w:r>
      <w:proofErr w:type="spellEnd"/>
      <w:r>
        <w:rPr>
          <w:highlight w:val="white"/>
        </w:rPr>
        <w:t xml:space="preserve"> serve as foils for Hamlet</w:t>
      </w:r>
      <w:r>
        <w:t>.</w:t>
      </w:r>
      <w:r>
        <w:rPr>
          <w:rStyle w:val="CommentReference"/>
          <w:szCs w:val="20"/>
        </w:rPr>
        <w:t xml:space="preserve"> </w:t>
      </w:r>
    </w:p>
    <w:p w:rsidR="00C53574" w:rsidRPr="003A2DA9" w:rsidRDefault="00C53574" w:rsidP="00AF2047">
      <w:r>
        <w:t>C</w:t>
      </w:r>
      <w:r>
        <w:rPr>
          <w:highlight w:val="white"/>
        </w:rPr>
        <w:t>ontinue reading your AIR text through the lens of the assigned focus standard (RL.11-12.</w:t>
      </w:r>
      <w:r w:rsidR="00095D54">
        <w:rPr>
          <w:highlight w:val="white"/>
        </w:rPr>
        <w:t>5</w:t>
      </w:r>
      <w:r>
        <w:rPr>
          <w:highlight w:val="white"/>
        </w:rPr>
        <w:t>) and prepare for a 3</w:t>
      </w:r>
      <w:r w:rsidR="007D4403">
        <w:rPr>
          <w:highlight w:val="white"/>
        </w:rPr>
        <w:t>–</w:t>
      </w:r>
      <w:r>
        <w:rPr>
          <w:highlight w:val="white"/>
        </w:rPr>
        <w:t>5 minute discussion of your text based on that standard.</w:t>
      </w:r>
    </w:p>
    <w:sectPr w:rsidR="00C53574" w:rsidRPr="003A2DA9"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F5" w:rsidRDefault="009D27F5" w:rsidP="00E946A0">
      <w:r>
        <w:separator/>
      </w:r>
    </w:p>
    <w:p w:rsidR="009D27F5" w:rsidRDefault="009D27F5" w:rsidP="00E946A0"/>
  </w:endnote>
  <w:endnote w:type="continuationSeparator" w:id="0">
    <w:p w:rsidR="009D27F5" w:rsidRDefault="009D27F5" w:rsidP="00E946A0">
      <w:r>
        <w:continuationSeparator/>
      </w:r>
    </w:p>
    <w:p w:rsidR="009D27F5" w:rsidRDefault="009D27F5"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5CDB0F6C-64FF-4FD3-94ED-7867FDC939A2}"/>
  </w:font>
  <w:font w:name="Webdings">
    <w:panose1 w:val="05030102010509060703"/>
    <w:charset w:val="02"/>
    <w:family w:val="roman"/>
    <w:pitch w:val="variable"/>
    <w:sig w:usb0="00000000" w:usb1="10000000" w:usb2="00000000" w:usb3="00000000" w:csb0="80000000" w:csb1="00000000"/>
    <w:embedRegular r:id="rId2" w:subsetted="1" w:fontKey="{51D2F08C-B1F8-4B16-89B1-BE785D44B32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FD" w:rsidRDefault="00FB26EE" w:rsidP="00E946A0">
    <w:pPr>
      <w:pStyle w:val="Footer"/>
      <w:rPr>
        <w:rStyle w:val="PageNumber"/>
      </w:rPr>
    </w:pPr>
    <w:r>
      <w:rPr>
        <w:rStyle w:val="PageNumber"/>
      </w:rPr>
      <w:fldChar w:fldCharType="begin"/>
    </w:r>
    <w:r w:rsidR="00E80AFD">
      <w:rPr>
        <w:rStyle w:val="PageNumber"/>
      </w:rPr>
      <w:instrText xml:space="preserve">PAGE  </w:instrText>
    </w:r>
    <w:r>
      <w:rPr>
        <w:rStyle w:val="PageNumber"/>
      </w:rPr>
      <w:fldChar w:fldCharType="end"/>
    </w:r>
  </w:p>
  <w:p w:rsidR="00E80AFD" w:rsidRDefault="00E80AFD" w:rsidP="00E946A0">
    <w:pPr>
      <w:pStyle w:val="Footer"/>
    </w:pPr>
  </w:p>
  <w:p w:rsidR="00E80AFD" w:rsidRDefault="00E80AFD" w:rsidP="00E946A0"/>
  <w:p w:rsidR="00E80AFD" w:rsidRDefault="00E80AF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FD" w:rsidRPr="00563CB8" w:rsidRDefault="00E80AFD" w:rsidP="004F2969">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E80AFD" w:rsidTr="0039525B">
      <w:trPr>
        <w:trHeight w:val="705"/>
      </w:trPr>
      <w:tc>
        <w:tcPr>
          <w:tcW w:w="4609" w:type="dxa"/>
          <w:tcBorders>
            <w:top w:val="single" w:sz="8" w:space="0" w:color="244061"/>
          </w:tcBorders>
          <w:vAlign w:val="center"/>
        </w:tcPr>
        <w:p w:rsidR="00E80AFD" w:rsidRPr="00D5231A" w:rsidRDefault="00E80AFD" w:rsidP="004F2969">
          <w:pPr>
            <w:pStyle w:val="FooterText"/>
            <w:rPr>
              <w:rFonts w:ascii="Calibri" w:hAnsi="Calibri"/>
            </w:rPr>
          </w:pPr>
          <w:r w:rsidRPr="00D5231A">
            <w:rPr>
              <w:rFonts w:ascii="Calibri" w:hAnsi="Calibri"/>
            </w:rPr>
            <w:t>File:</w:t>
          </w:r>
          <w:r w:rsidRPr="00D5231A">
            <w:rPr>
              <w:rFonts w:ascii="Calibri" w:hAnsi="Calibri"/>
              <w:b w:val="0"/>
            </w:rPr>
            <w:t xml:space="preserve"> 11.1.2 Lesson 19</w:t>
          </w:r>
          <w:r w:rsidRPr="00D5231A">
            <w:rPr>
              <w:rFonts w:ascii="Calibri" w:hAnsi="Calibri"/>
            </w:rPr>
            <w:t xml:space="preserve"> Date:</w:t>
          </w:r>
          <w:r w:rsidR="003269B3">
            <w:rPr>
              <w:rFonts w:ascii="Calibri" w:hAnsi="Calibri"/>
              <w:b w:val="0"/>
            </w:rPr>
            <w:t xml:space="preserve"> 2/7</w:t>
          </w:r>
          <w:r w:rsidRPr="00D5231A">
            <w:rPr>
              <w:rFonts w:ascii="Calibri" w:hAnsi="Calibri"/>
              <w:b w:val="0"/>
            </w:rPr>
            <w:t xml:space="preserve">/14 </w:t>
          </w:r>
          <w:r w:rsidRPr="00D5231A">
            <w:rPr>
              <w:rFonts w:ascii="Calibri" w:hAnsi="Calibri"/>
            </w:rPr>
            <w:t>Classroom Use:</w:t>
          </w:r>
          <w:r w:rsidRPr="00D5231A">
            <w:rPr>
              <w:rFonts w:ascii="Calibri" w:hAnsi="Calibri"/>
              <w:b w:val="0"/>
            </w:rPr>
            <w:t xml:space="preserve"> Starting </w:t>
          </w:r>
          <w:r w:rsidR="00C70DD5">
            <w:rPr>
              <w:rFonts w:ascii="Calibri" w:hAnsi="Calibri"/>
              <w:b w:val="0"/>
            </w:rPr>
            <w:t>2</w:t>
          </w:r>
          <w:r w:rsidRPr="00D5231A">
            <w:rPr>
              <w:rFonts w:ascii="Calibri" w:hAnsi="Calibri"/>
              <w:b w:val="0"/>
            </w:rPr>
            <w:t>/2014</w:t>
          </w:r>
        </w:p>
        <w:p w:rsidR="00E80AFD" w:rsidRPr="00D5231A" w:rsidRDefault="00E80AFD" w:rsidP="004F2969">
          <w:pPr>
            <w:pStyle w:val="FooterText"/>
            <w:rPr>
              <w:rFonts w:ascii="Calibri" w:hAnsi="Calibri"/>
              <w:b w:val="0"/>
              <w:i/>
              <w:sz w:val="12"/>
            </w:rPr>
          </w:pPr>
          <w:proofErr w:type="gramStart"/>
          <w:r w:rsidRPr="00D5231A">
            <w:rPr>
              <w:rFonts w:ascii="Calibri" w:hAnsi="Calibri"/>
              <w:b w:val="0"/>
              <w:sz w:val="12"/>
            </w:rPr>
            <w:t>© 2014 Public Consulting Group.</w:t>
          </w:r>
          <w:proofErr w:type="gramEnd"/>
          <w:r w:rsidRPr="00D5231A">
            <w:rPr>
              <w:rFonts w:ascii="Calibri" w:hAnsi="Calibri"/>
              <w:b w:val="0"/>
              <w:i/>
              <w:sz w:val="12"/>
            </w:rPr>
            <w:t xml:space="preserve"> This work is licensed under a </w:t>
          </w:r>
        </w:p>
        <w:p w:rsidR="00E80AFD" w:rsidRPr="00D5231A" w:rsidRDefault="00E80AFD" w:rsidP="004F2969">
          <w:pPr>
            <w:pStyle w:val="FooterText"/>
            <w:rPr>
              <w:rFonts w:ascii="Calibri" w:hAnsi="Calibri"/>
              <w:b w:val="0"/>
              <w:i/>
            </w:rPr>
          </w:pPr>
          <w:r w:rsidRPr="00D5231A">
            <w:rPr>
              <w:rFonts w:ascii="Calibri" w:hAnsi="Calibri"/>
              <w:b w:val="0"/>
              <w:i/>
              <w:sz w:val="12"/>
            </w:rPr>
            <w:t>Creative Commons Attribution-</w:t>
          </w:r>
          <w:proofErr w:type="spellStart"/>
          <w:r w:rsidRPr="00D5231A">
            <w:rPr>
              <w:rFonts w:ascii="Calibri" w:hAnsi="Calibri"/>
              <w:b w:val="0"/>
              <w:i/>
              <w:sz w:val="12"/>
            </w:rPr>
            <w:t>NonCommercial</w:t>
          </w:r>
          <w:proofErr w:type="spellEnd"/>
          <w:r w:rsidRPr="00D5231A">
            <w:rPr>
              <w:rFonts w:ascii="Calibri" w:hAnsi="Calibri"/>
              <w:b w:val="0"/>
              <w:i/>
              <w:sz w:val="12"/>
            </w:rPr>
            <w:t>-</w:t>
          </w:r>
          <w:proofErr w:type="spellStart"/>
          <w:r w:rsidRPr="00D5231A">
            <w:rPr>
              <w:rFonts w:ascii="Calibri" w:hAnsi="Calibri"/>
              <w:b w:val="0"/>
              <w:i/>
              <w:sz w:val="12"/>
            </w:rPr>
            <w:t>ShareAlike</w:t>
          </w:r>
          <w:proofErr w:type="spellEnd"/>
          <w:r w:rsidRPr="00D5231A">
            <w:rPr>
              <w:rFonts w:ascii="Calibri" w:hAnsi="Calibri"/>
              <w:b w:val="0"/>
              <w:i/>
              <w:sz w:val="12"/>
            </w:rPr>
            <w:t xml:space="preserve"> 3.0 </w:t>
          </w:r>
          <w:proofErr w:type="spellStart"/>
          <w:r w:rsidRPr="00D5231A">
            <w:rPr>
              <w:rFonts w:ascii="Calibri" w:hAnsi="Calibri"/>
              <w:b w:val="0"/>
              <w:i/>
              <w:sz w:val="12"/>
            </w:rPr>
            <w:t>Unported</w:t>
          </w:r>
          <w:proofErr w:type="spellEnd"/>
          <w:r w:rsidRPr="00D5231A">
            <w:rPr>
              <w:rFonts w:ascii="Calibri" w:hAnsi="Calibri"/>
              <w:b w:val="0"/>
              <w:i/>
              <w:sz w:val="12"/>
            </w:rPr>
            <w:t xml:space="preserve"> License</w:t>
          </w:r>
        </w:p>
        <w:p w:rsidR="00E80AFD" w:rsidRPr="002E4C92" w:rsidRDefault="00FB26EE" w:rsidP="004F2969">
          <w:pPr>
            <w:pStyle w:val="FooterText"/>
          </w:pPr>
          <w:hyperlink r:id="rId1" w:history="1">
            <w:r w:rsidR="00E80AFD" w:rsidRPr="00D5231A">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rsidR="00E80AFD" w:rsidRPr="002E4C92" w:rsidRDefault="00FB26E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80AF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B099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E80AFD" w:rsidRPr="002E4C92" w:rsidRDefault="00E80AF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4020" cy="640080"/>
                <wp:effectExtent l="0" t="0" r="0" b="762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4020" cy="640080"/>
                        </a:xfrm>
                        <a:prstGeom prst="rect">
                          <a:avLst/>
                        </a:prstGeom>
                        <a:noFill/>
                        <a:ln>
                          <a:noFill/>
                        </a:ln>
                      </pic:spPr>
                    </pic:pic>
                  </a:graphicData>
                </a:graphic>
              </wp:inline>
            </w:drawing>
          </w:r>
        </w:p>
      </w:tc>
    </w:tr>
  </w:tbl>
  <w:p w:rsidR="00E80AFD" w:rsidRPr="0039525B" w:rsidRDefault="00E80AF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F5" w:rsidRDefault="009D27F5" w:rsidP="00E946A0">
      <w:r>
        <w:separator/>
      </w:r>
    </w:p>
    <w:p w:rsidR="009D27F5" w:rsidRDefault="009D27F5" w:rsidP="00E946A0"/>
  </w:footnote>
  <w:footnote w:type="continuationSeparator" w:id="0">
    <w:p w:rsidR="009D27F5" w:rsidRDefault="009D27F5" w:rsidP="00E946A0">
      <w:r>
        <w:continuationSeparator/>
      </w:r>
    </w:p>
    <w:p w:rsidR="009D27F5" w:rsidRDefault="009D27F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E80AFD" w:rsidRPr="00563CB8" w:rsidTr="00E946A0">
      <w:tc>
        <w:tcPr>
          <w:tcW w:w="3708" w:type="dxa"/>
        </w:tcPr>
        <w:p w:rsidR="00E80AFD" w:rsidRPr="00563CB8" w:rsidRDefault="00E80AFD"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E80AFD" w:rsidRPr="00563CB8" w:rsidRDefault="00E80AFD" w:rsidP="00E946A0">
          <w:pPr>
            <w:jc w:val="center"/>
          </w:pPr>
          <w:r w:rsidRPr="00563CB8">
            <w:t>D R A F T</w:t>
          </w:r>
        </w:p>
      </w:tc>
      <w:tc>
        <w:tcPr>
          <w:tcW w:w="3438" w:type="dxa"/>
        </w:tcPr>
        <w:p w:rsidR="00E80AFD" w:rsidRPr="00E946A0" w:rsidRDefault="00E80AFD" w:rsidP="00916410">
          <w:pPr>
            <w:pStyle w:val="PageHeader"/>
            <w:jc w:val="right"/>
            <w:rPr>
              <w:b w:val="0"/>
            </w:rPr>
          </w:pPr>
          <w:r>
            <w:rPr>
              <w:b w:val="0"/>
            </w:rPr>
            <w:t>Grade 11 • Module 1</w:t>
          </w:r>
          <w:r w:rsidRPr="00E946A0">
            <w:rPr>
              <w:b w:val="0"/>
            </w:rPr>
            <w:t xml:space="preserve"> • Unit </w:t>
          </w:r>
          <w:r>
            <w:rPr>
              <w:b w:val="0"/>
            </w:rPr>
            <w:t>2 • Lesson 19</w:t>
          </w:r>
        </w:p>
      </w:tc>
    </w:tr>
  </w:tbl>
  <w:p w:rsidR="00E80AFD" w:rsidRDefault="00E80AFD"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911EE"/>
    <w:multiLevelType w:val="hybridMultilevel"/>
    <w:tmpl w:val="7DD85594"/>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486A803E"/>
    <w:lvl w:ilvl="0" w:tplc="4F469282">
      <w:start w:val="1"/>
      <w:numFmt w:val="bullet"/>
      <w:lvlText w:val=""/>
      <w:lvlJc w:val="left"/>
      <w:pPr>
        <w:ind w:left="1440" w:hanging="360"/>
      </w:pPr>
      <w:rPr>
        <w:rFonts w:ascii="Wingdings" w:hAnsi="Wingdings" w:hint="default"/>
      </w:rPr>
    </w:lvl>
    <w:lvl w:ilvl="1" w:tplc="548A896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793080E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1">
    <w:nsid w:val="31E9069C"/>
    <w:multiLevelType w:val="hybridMultilevel"/>
    <w:tmpl w:val="894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453845"/>
    <w:multiLevelType w:val="multilevel"/>
    <w:tmpl w:val="C3F65778"/>
    <w:lvl w:ilvl="0">
      <w:start w:val="1"/>
      <w:numFmt w:val="decimal"/>
      <w:lvlText w:val="%1."/>
      <w:lvlJc w:val="left"/>
      <w:pPr>
        <w:ind w:left="720" w:firstLine="1080"/>
      </w:pPr>
      <w:rPr>
        <w:rFonts w:ascii="Arial" w:eastAsia="Times New Roman" w:hAnsi="Arial" w:cs="Arial"/>
        <w:u w:val="none"/>
      </w:rPr>
    </w:lvl>
    <w:lvl w:ilvl="1">
      <w:start w:val="1"/>
      <w:numFmt w:val="lowerLetter"/>
      <w:lvlText w:val="%2."/>
      <w:lvlJc w:val="left"/>
      <w:pPr>
        <w:ind w:left="1440" w:firstLine="2520"/>
      </w:pPr>
      <w:rPr>
        <w:rFonts w:ascii="Arial" w:eastAsia="Times New Roman" w:hAnsi="Arial" w:cs="Arial"/>
        <w:u w:val="none"/>
      </w:rPr>
    </w:lvl>
    <w:lvl w:ilvl="2">
      <w:start w:val="1"/>
      <w:numFmt w:val="lowerRoman"/>
      <w:lvlText w:val="%3."/>
      <w:lvlJc w:val="right"/>
      <w:pPr>
        <w:ind w:left="2160" w:firstLine="3960"/>
      </w:pPr>
      <w:rPr>
        <w:rFonts w:ascii="Arial" w:eastAsia="Times New Roman" w:hAnsi="Arial" w:cs="Arial"/>
        <w:u w:val="none"/>
      </w:rPr>
    </w:lvl>
    <w:lvl w:ilvl="3">
      <w:start w:val="1"/>
      <w:numFmt w:val="decimal"/>
      <w:lvlText w:val="%4."/>
      <w:lvlJc w:val="left"/>
      <w:pPr>
        <w:ind w:left="2880" w:firstLine="5400"/>
      </w:pPr>
      <w:rPr>
        <w:rFonts w:ascii="Arial" w:eastAsia="Times New Roman" w:hAnsi="Arial" w:cs="Arial"/>
        <w:u w:val="none"/>
      </w:rPr>
    </w:lvl>
    <w:lvl w:ilvl="4">
      <w:start w:val="1"/>
      <w:numFmt w:val="lowerLetter"/>
      <w:lvlText w:val="%5."/>
      <w:lvlJc w:val="left"/>
      <w:pPr>
        <w:ind w:left="3600" w:firstLine="6840"/>
      </w:pPr>
      <w:rPr>
        <w:rFonts w:ascii="Arial" w:eastAsia="Times New Roman" w:hAnsi="Arial" w:cs="Arial"/>
        <w:u w:val="none"/>
      </w:rPr>
    </w:lvl>
    <w:lvl w:ilvl="5">
      <w:start w:val="1"/>
      <w:numFmt w:val="lowerRoman"/>
      <w:lvlText w:val="%6."/>
      <w:lvlJc w:val="right"/>
      <w:pPr>
        <w:ind w:left="4320" w:firstLine="8280"/>
      </w:pPr>
      <w:rPr>
        <w:rFonts w:ascii="Arial" w:eastAsia="Times New Roman" w:hAnsi="Arial" w:cs="Arial"/>
        <w:u w:val="none"/>
      </w:rPr>
    </w:lvl>
    <w:lvl w:ilvl="6">
      <w:start w:val="1"/>
      <w:numFmt w:val="decimal"/>
      <w:lvlText w:val="%7."/>
      <w:lvlJc w:val="left"/>
      <w:pPr>
        <w:ind w:left="5040" w:firstLine="9720"/>
      </w:pPr>
      <w:rPr>
        <w:rFonts w:ascii="Arial" w:eastAsia="Times New Roman" w:hAnsi="Arial" w:cs="Arial"/>
        <w:u w:val="none"/>
      </w:rPr>
    </w:lvl>
    <w:lvl w:ilvl="7">
      <w:start w:val="1"/>
      <w:numFmt w:val="lowerLetter"/>
      <w:lvlText w:val="%8."/>
      <w:lvlJc w:val="left"/>
      <w:pPr>
        <w:ind w:left="5760" w:firstLine="11160"/>
      </w:pPr>
      <w:rPr>
        <w:rFonts w:ascii="Arial" w:eastAsia="Times New Roman" w:hAnsi="Arial" w:cs="Arial"/>
        <w:u w:val="none"/>
      </w:rPr>
    </w:lvl>
    <w:lvl w:ilvl="8">
      <w:start w:val="1"/>
      <w:numFmt w:val="lowerRoman"/>
      <w:lvlText w:val="%9."/>
      <w:lvlJc w:val="right"/>
      <w:pPr>
        <w:ind w:left="6480" w:firstLine="12600"/>
      </w:pPr>
      <w:rPr>
        <w:rFonts w:ascii="Arial" w:eastAsia="Times New Roman" w:hAnsi="Arial" w:cs="Arial"/>
        <w:u w:val="none"/>
      </w:rPr>
    </w:lvl>
  </w:abstractNum>
  <w:abstractNum w:abstractNumId="14">
    <w:nsid w:val="4CCC062B"/>
    <w:multiLevelType w:val="hybridMultilevel"/>
    <w:tmpl w:val="466E3DC6"/>
    <w:lvl w:ilvl="0" w:tplc="5BB487B6">
      <w:start w:val="2"/>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429C8"/>
    <w:multiLevelType w:val="hybridMultilevel"/>
    <w:tmpl w:val="56B037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C046CA38"/>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532423F8"/>
    <w:lvl w:ilvl="0" w:tplc="AFECA256">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16C7ED0"/>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3368386"/>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80A72"/>
    <w:multiLevelType w:val="hybridMultilevel"/>
    <w:tmpl w:val="EE14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3"/>
  </w:num>
  <w:num w:numId="17">
    <w:abstractNumId w:val="12"/>
  </w:num>
  <w:num w:numId="18">
    <w:abstractNumId w:val="14"/>
  </w:num>
  <w:num w:numId="19">
    <w:abstractNumId w:val="10"/>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9"/>
  </w:num>
  <w:num w:numId="29">
    <w:abstractNumId w:val="9"/>
  </w:num>
  <w:num w:numId="30">
    <w:abstractNumId w:val="17"/>
  </w:num>
  <w:num w:numId="31">
    <w:abstractNumId w:val="27"/>
  </w:num>
  <w:num w:numId="32">
    <w:abstractNumId w:val="20"/>
  </w:num>
  <w:num w:numId="33">
    <w:abstractNumId w:val="24"/>
  </w:num>
  <w:num w:numId="34">
    <w:abstractNumId w:val="8"/>
    <w:lvlOverride w:ilvl="0">
      <w:startOverride w:val="1"/>
    </w:lvlOverride>
  </w:num>
  <w:num w:numId="35">
    <w:abstractNumId w:val="21"/>
  </w:num>
  <w:num w:numId="36">
    <w:abstractNumId w:val="13"/>
  </w:num>
  <w:num w:numId="37">
    <w:abstractNumId w:val="11"/>
  </w:num>
  <w:num w:numId="38">
    <w:abstractNumId w:val="26"/>
  </w:num>
  <w:num w:numId="39">
    <w:abstractNumId w:val="18"/>
  </w:num>
  <w:num w:numId="40">
    <w:abstractNumId w:val="1"/>
  </w:num>
  <w:num w:numId="41">
    <w:abstractNumId w:val="21"/>
  </w:num>
  <w:num w:numId="42">
    <w:abstractNumId w:val="8"/>
    <w:lvlOverride w:ilvl="0">
      <w:startOverride w:val="1"/>
    </w:lvlOverride>
  </w:num>
  <w:num w:numId="43">
    <w:abstractNumId w:val="24"/>
  </w:num>
  <w:num w:numId="44">
    <w:abstractNumId w:val="2"/>
  </w:num>
  <w:num w:numId="45">
    <w:abstractNumId w:val="20"/>
  </w:num>
  <w:num w:numId="46">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02FF"/>
    <w:rsid w:val="00000938"/>
    <w:rsid w:val="0000459C"/>
    <w:rsid w:val="00007CBA"/>
    <w:rsid w:val="00007F67"/>
    <w:rsid w:val="00011E99"/>
    <w:rsid w:val="00012EB0"/>
    <w:rsid w:val="000134DA"/>
    <w:rsid w:val="000137C5"/>
    <w:rsid w:val="00014D5D"/>
    <w:rsid w:val="00015ECA"/>
    <w:rsid w:val="00017A1F"/>
    <w:rsid w:val="00020527"/>
    <w:rsid w:val="00021589"/>
    <w:rsid w:val="000273D1"/>
    <w:rsid w:val="00034778"/>
    <w:rsid w:val="00035AEC"/>
    <w:rsid w:val="0004251B"/>
    <w:rsid w:val="0004487C"/>
    <w:rsid w:val="00053088"/>
    <w:rsid w:val="00056456"/>
    <w:rsid w:val="00056668"/>
    <w:rsid w:val="00062291"/>
    <w:rsid w:val="0006233C"/>
    <w:rsid w:val="00064850"/>
    <w:rsid w:val="00065352"/>
    <w:rsid w:val="00066123"/>
    <w:rsid w:val="00066258"/>
    <w:rsid w:val="0006776C"/>
    <w:rsid w:val="00071936"/>
    <w:rsid w:val="00072749"/>
    <w:rsid w:val="000742AA"/>
    <w:rsid w:val="00075649"/>
    <w:rsid w:val="00080895"/>
    <w:rsid w:val="00080A8A"/>
    <w:rsid w:val="000848B2"/>
    <w:rsid w:val="00086A06"/>
    <w:rsid w:val="00090200"/>
    <w:rsid w:val="00092730"/>
    <w:rsid w:val="00092C82"/>
    <w:rsid w:val="00095BBA"/>
    <w:rsid w:val="00095D54"/>
    <w:rsid w:val="00096A06"/>
    <w:rsid w:val="000A1206"/>
    <w:rsid w:val="000A26A7"/>
    <w:rsid w:val="000A3640"/>
    <w:rsid w:val="000A5237"/>
    <w:rsid w:val="000B1882"/>
    <w:rsid w:val="000B206F"/>
    <w:rsid w:val="000B2D56"/>
    <w:rsid w:val="000B3015"/>
    <w:rsid w:val="000B3836"/>
    <w:rsid w:val="000B4D00"/>
    <w:rsid w:val="000B6EA7"/>
    <w:rsid w:val="000B6F1E"/>
    <w:rsid w:val="000C0112"/>
    <w:rsid w:val="000C0AEC"/>
    <w:rsid w:val="000C169A"/>
    <w:rsid w:val="000C4439"/>
    <w:rsid w:val="000C4813"/>
    <w:rsid w:val="000C5656"/>
    <w:rsid w:val="000C5893"/>
    <w:rsid w:val="000D0F3D"/>
    <w:rsid w:val="000D0FAE"/>
    <w:rsid w:val="000D1565"/>
    <w:rsid w:val="000D6FA4"/>
    <w:rsid w:val="000E0B69"/>
    <w:rsid w:val="000E3CE6"/>
    <w:rsid w:val="000E4DBA"/>
    <w:rsid w:val="000F192C"/>
    <w:rsid w:val="000F2414"/>
    <w:rsid w:val="000F6024"/>
    <w:rsid w:val="000F7D35"/>
    <w:rsid w:val="000F7F56"/>
    <w:rsid w:val="0010235F"/>
    <w:rsid w:val="0010590D"/>
    <w:rsid w:val="00110A04"/>
    <w:rsid w:val="00111A39"/>
    <w:rsid w:val="00112AD2"/>
    <w:rsid w:val="00113501"/>
    <w:rsid w:val="001159C2"/>
    <w:rsid w:val="0011627A"/>
    <w:rsid w:val="00121C27"/>
    <w:rsid w:val="001222E7"/>
    <w:rsid w:val="00123C9D"/>
    <w:rsid w:val="001258FD"/>
    <w:rsid w:val="001273A1"/>
    <w:rsid w:val="00133528"/>
    <w:rsid w:val="001352AE"/>
    <w:rsid w:val="001362D4"/>
    <w:rsid w:val="0013656D"/>
    <w:rsid w:val="00140413"/>
    <w:rsid w:val="00143494"/>
    <w:rsid w:val="00146E5B"/>
    <w:rsid w:val="001509EC"/>
    <w:rsid w:val="0015118C"/>
    <w:rsid w:val="00156124"/>
    <w:rsid w:val="001657A6"/>
    <w:rsid w:val="001670FE"/>
    <w:rsid w:val="001702A2"/>
    <w:rsid w:val="001708C2"/>
    <w:rsid w:val="001723D5"/>
    <w:rsid w:val="00174589"/>
    <w:rsid w:val="00175B00"/>
    <w:rsid w:val="00181223"/>
    <w:rsid w:val="00183725"/>
    <w:rsid w:val="0018630D"/>
    <w:rsid w:val="00186355"/>
    <w:rsid w:val="001864E6"/>
    <w:rsid w:val="00186730"/>
    <w:rsid w:val="00186FDA"/>
    <w:rsid w:val="0018762C"/>
    <w:rsid w:val="001945FA"/>
    <w:rsid w:val="00194F1D"/>
    <w:rsid w:val="0019585C"/>
    <w:rsid w:val="001A5133"/>
    <w:rsid w:val="001A5D97"/>
    <w:rsid w:val="001B0794"/>
    <w:rsid w:val="001B1487"/>
    <w:rsid w:val="001B50A6"/>
    <w:rsid w:val="001B70A7"/>
    <w:rsid w:val="001C1C99"/>
    <w:rsid w:val="001C35E3"/>
    <w:rsid w:val="001C5188"/>
    <w:rsid w:val="001C6B70"/>
    <w:rsid w:val="001C6EA7"/>
    <w:rsid w:val="001D047B"/>
    <w:rsid w:val="001D0518"/>
    <w:rsid w:val="001D40B5"/>
    <w:rsid w:val="001D5065"/>
    <w:rsid w:val="001D641A"/>
    <w:rsid w:val="001E189E"/>
    <w:rsid w:val="001E45B6"/>
    <w:rsid w:val="001E46B1"/>
    <w:rsid w:val="001F0991"/>
    <w:rsid w:val="001F6C4F"/>
    <w:rsid w:val="002009F7"/>
    <w:rsid w:val="0020138A"/>
    <w:rsid w:val="00207C8B"/>
    <w:rsid w:val="0021049D"/>
    <w:rsid w:val="0021225E"/>
    <w:rsid w:val="002158CD"/>
    <w:rsid w:val="002237C1"/>
    <w:rsid w:val="00224590"/>
    <w:rsid w:val="002247A6"/>
    <w:rsid w:val="002306FF"/>
    <w:rsid w:val="00231919"/>
    <w:rsid w:val="00240FF7"/>
    <w:rsid w:val="00244B15"/>
    <w:rsid w:val="00245024"/>
    <w:rsid w:val="0024557C"/>
    <w:rsid w:val="00245B86"/>
    <w:rsid w:val="00250597"/>
    <w:rsid w:val="002516D4"/>
    <w:rsid w:val="00251A7C"/>
    <w:rsid w:val="00251DAB"/>
    <w:rsid w:val="00252D78"/>
    <w:rsid w:val="002619B1"/>
    <w:rsid w:val="002635F4"/>
    <w:rsid w:val="00263AF5"/>
    <w:rsid w:val="00265FA9"/>
    <w:rsid w:val="002661A8"/>
    <w:rsid w:val="00273F1B"/>
    <w:rsid w:val="002748DB"/>
    <w:rsid w:val="00274FEB"/>
    <w:rsid w:val="00276DB9"/>
    <w:rsid w:val="0028184C"/>
    <w:rsid w:val="00284B9E"/>
    <w:rsid w:val="00284FC0"/>
    <w:rsid w:val="00287BE9"/>
    <w:rsid w:val="00290F88"/>
    <w:rsid w:val="00290FC9"/>
    <w:rsid w:val="0029510D"/>
    <w:rsid w:val="0029527C"/>
    <w:rsid w:val="002961B4"/>
    <w:rsid w:val="00297DC5"/>
    <w:rsid w:val="002A21DE"/>
    <w:rsid w:val="002A39AE"/>
    <w:rsid w:val="002A5337"/>
    <w:rsid w:val="002A7ED7"/>
    <w:rsid w:val="002C0245"/>
    <w:rsid w:val="002C02FB"/>
    <w:rsid w:val="002C5F0D"/>
    <w:rsid w:val="002D5EB9"/>
    <w:rsid w:val="002D632F"/>
    <w:rsid w:val="002E27AE"/>
    <w:rsid w:val="002E292C"/>
    <w:rsid w:val="002E4C92"/>
    <w:rsid w:val="002F03D2"/>
    <w:rsid w:val="002F3D65"/>
    <w:rsid w:val="002F656C"/>
    <w:rsid w:val="002F7BCF"/>
    <w:rsid w:val="003035F2"/>
    <w:rsid w:val="003067BF"/>
    <w:rsid w:val="00311E81"/>
    <w:rsid w:val="003145DE"/>
    <w:rsid w:val="00317306"/>
    <w:rsid w:val="003201AC"/>
    <w:rsid w:val="0032239A"/>
    <w:rsid w:val="003269B3"/>
    <w:rsid w:val="00330F43"/>
    <w:rsid w:val="00335168"/>
    <w:rsid w:val="003368BF"/>
    <w:rsid w:val="00340AE0"/>
    <w:rsid w:val="003440A9"/>
    <w:rsid w:val="00347761"/>
    <w:rsid w:val="003478AB"/>
    <w:rsid w:val="00347DD9"/>
    <w:rsid w:val="00350B03"/>
    <w:rsid w:val="00351804"/>
    <w:rsid w:val="00351F18"/>
    <w:rsid w:val="00352361"/>
    <w:rsid w:val="00353081"/>
    <w:rsid w:val="00353647"/>
    <w:rsid w:val="00355B9E"/>
    <w:rsid w:val="00356656"/>
    <w:rsid w:val="00362010"/>
    <w:rsid w:val="00364CD8"/>
    <w:rsid w:val="00370C53"/>
    <w:rsid w:val="00371490"/>
    <w:rsid w:val="00372441"/>
    <w:rsid w:val="0037258B"/>
    <w:rsid w:val="00374C35"/>
    <w:rsid w:val="00376DBB"/>
    <w:rsid w:val="003826B0"/>
    <w:rsid w:val="0038382F"/>
    <w:rsid w:val="00383A2A"/>
    <w:rsid w:val="003851B2"/>
    <w:rsid w:val="003854D3"/>
    <w:rsid w:val="003908D2"/>
    <w:rsid w:val="003919B7"/>
    <w:rsid w:val="003924D0"/>
    <w:rsid w:val="0039525B"/>
    <w:rsid w:val="003A2DA9"/>
    <w:rsid w:val="003A3AB0"/>
    <w:rsid w:val="003A6785"/>
    <w:rsid w:val="003B1A35"/>
    <w:rsid w:val="003B3DB9"/>
    <w:rsid w:val="003B72C1"/>
    <w:rsid w:val="003B7708"/>
    <w:rsid w:val="003C2022"/>
    <w:rsid w:val="003C24AD"/>
    <w:rsid w:val="003C2C58"/>
    <w:rsid w:val="003C3EAB"/>
    <w:rsid w:val="003D2601"/>
    <w:rsid w:val="003D27E3"/>
    <w:rsid w:val="003D28E6"/>
    <w:rsid w:val="003D6402"/>
    <w:rsid w:val="003D7469"/>
    <w:rsid w:val="003E2C04"/>
    <w:rsid w:val="003E3757"/>
    <w:rsid w:val="003E693A"/>
    <w:rsid w:val="003F2833"/>
    <w:rsid w:val="003F3D65"/>
    <w:rsid w:val="00405198"/>
    <w:rsid w:val="004179FD"/>
    <w:rsid w:val="00421157"/>
    <w:rsid w:val="00423FAA"/>
    <w:rsid w:val="0042474E"/>
    <w:rsid w:val="00425E32"/>
    <w:rsid w:val="00432D7F"/>
    <w:rsid w:val="00436425"/>
    <w:rsid w:val="00436909"/>
    <w:rsid w:val="0043723B"/>
    <w:rsid w:val="00437FD0"/>
    <w:rsid w:val="004402AC"/>
    <w:rsid w:val="004403EE"/>
    <w:rsid w:val="00440948"/>
    <w:rsid w:val="0044495A"/>
    <w:rsid w:val="004452D5"/>
    <w:rsid w:val="00446AFD"/>
    <w:rsid w:val="004528AF"/>
    <w:rsid w:val="004536D7"/>
    <w:rsid w:val="00455FC4"/>
    <w:rsid w:val="00456F88"/>
    <w:rsid w:val="0045725F"/>
    <w:rsid w:val="00457F98"/>
    <w:rsid w:val="004661F5"/>
    <w:rsid w:val="004666F4"/>
    <w:rsid w:val="00470E93"/>
    <w:rsid w:val="004713C2"/>
    <w:rsid w:val="00472F34"/>
    <w:rsid w:val="0047469B"/>
    <w:rsid w:val="00477B3D"/>
    <w:rsid w:val="00477FFA"/>
    <w:rsid w:val="00482C15"/>
    <w:rsid w:val="004838D9"/>
    <w:rsid w:val="00484822"/>
    <w:rsid w:val="00485D55"/>
    <w:rsid w:val="0049409E"/>
    <w:rsid w:val="004A3F30"/>
    <w:rsid w:val="004B0AEF"/>
    <w:rsid w:val="004B22B8"/>
    <w:rsid w:val="004B2E4B"/>
    <w:rsid w:val="004B3E41"/>
    <w:rsid w:val="004B4B6C"/>
    <w:rsid w:val="004B552B"/>
    <w:rsid w:val="004B7025"/>
    <w:rsid w:val="004B7C07"/>
    <w:rsid w:val="004C602D"/>
    <w:rsid w:val="004C6CD8"/>
    <w:rsid w:val="004D3C0A"/>
    <w:rsid w:val="004D487C"/>
    <w:rsid w:val="004D5473"/>
    <w:rsid w:val="004D7029"/>
    <w:rsid w:val="004E1B0E"/>
    <w:rsid w:val="004F1A93"/>
    <w:rsid w:val="004F2363"/>
    <w:rsid w:val="004F2969"/>
    <w:rsid w:val="004F353F"/>
    <w:rsid w:val="004F62CF"/>
    <w:rsid w:val="00502FAD"/>
    <w:rsid w:val="00507DF5"/>
    <w:rsid w:val="00507E1C"/>
    <w:rsid w:val="005121D2"/>
    <w:rsid w:val="00513C73"/>
    <w:rsid w:val="00513E84"/>
    <w:rsid w:val="00517918"/>
    <w:rsid w:val="0052385B"/>
    <w:rsid w:val="0052413A"/>
    <w:rsid w:val="0052748A"/>
    <w:rsid w:val="0052769A"/>
    <w:rsid w:val="00527DE8"/>
    <w:rsid w:val="005324A5"/>
    <w:rsid w:val="0053542D"/>
    <w:rsid w:val="00537D1F"/>
    <w:rsid w:val="00541A6A"/>
    <w:rsid w:val="00542523"/>
    <w:rsid w:val="00543165"/>
    <w:rsid w:val="00546D71"/>
    <w:rsid w:val="0054791C"/>
    <w:rsid w:val="00553189"/>
    <w:rsid w:val="0055340D"/>
    <w:rsid w:val="0055385D"/>
    <w:rsid w:val="00561640"/>
    <w:rsid w:val="00563CB8"/>
    <w:rsid w:val="00563DC9"/>
    <w:rsid w:val="005641F5"/>
    <w:rsid w:val="00565871"/>
    <w:rsid w:val="00567E85"/>
    <w:rsid w:val="00570901"/>
    <w:rsid w:val="00575512"/>
    <w:rsid w:val="00576E4A"/>
    <w:rsid w:val="00581401"/>
    <w:rsid w:val="005837C5"/>
    <w:rsid w:val="00583FF7"/>
    <w:rsid w:val="00585771"/>
    <w:rsid w:val="00585A0D"/>
    <w:rsid w:val="005875D8"/>
    <w:rsid w:val="00592D68"/>
    <w:rsid w:val="00593697"/>
    <w:rsid w:val="00595905"/>
    <w:rsid w:val="005960E3"/>
    <w:rsid w:val="005A27A7"/>
    <w:rsid w:val="005A7968"/>
    <w:rsid w:val="005B068E"/>
    <w:rsid w:val="005B22B2"/>
    <w:rsid w:val="005B3953"/>
    <w:rsid w:val="005B3D78"/>
    <w:rsid w:val="005B6AEF"/>
    <w:rsid w:val="005B7E6E"/>
    <w:rsid w:val="005C5B97"/>
    <w:rsid w:val="005C7B5F"/>
    <w:rsid w:val="005D2A21"/>
    <w:rsid w:val="005D30AB"/>
    <w:rsid w:val="005D4B28"/>
    <w:rsid w:val="005D7C72"/>
    <w:rsid w:val="005E2E87"/>
    <w:rsid w:val="005F147C"/>
    <w:rsid w:val="005F5D35"/>
    <w:rsid w:val="005F657A"/>
    <w:rsid w:val="006024D1"/>
    <w:rsid w:val="00603970"/>
    <w:rsid w:val="006044CD"/>
    <w:rsid w:val="00605213"/>
    <w:rsid w:val="00607856"/>
    <w:rsid w:val="00611D6B"/>
    <w:rsid w:val="006124D5"/>
    <w:rsid w:val="00617C4C"/>
    <w:rsid w:val="0062277B"/>
    <w:rsid w:val="00624DD8"/>
    <w:rsid w:val="006261E1"/>
    <w:rsid w:val="00626E4A"/>
    <w:rsid w:val="0063653C"/>
    <w:rsid w:val="006375AF"/>
    <w:rsid w:val="00641DC5"/>
    <w:rsid w:val="00643550"/>
    <w:rsid w:val="00644540"/>
    <w:rsid w:val="00645C3F"/>
    <w:rsid w:val="00646088"/>
    <w:rsid w:val="00651092"/>
    <w:rsid w:val="00653ABB"/>
    <w:rsid w:val="00655045"/>
    <w:rsid w:val="006562E2"/>
    <w:rsid w:val="0066211A"/>
    <w:rsid w:val="00663A00"/>
    <w:rsid w:val="006661AE"/>
    <w:rsid w:val="006667A3"/>
    <w:rsid w:val="0067601C"/>
    <w:rsid w:val="0068018C"/>
    <w:rsid w:val="00681560"/>
    <w:rsid w:val="0069247E"/>
    <w:rsid w:val="00692EC3"/>
    <w:rsid w:val="006935D2"/>
    <w:rsid w:val="0069443E"/>
    <w:rsid w:val="0069543F"/>
    <w:rsid w:val="006968AC"/>
    <w:rsid w:val="00696E5F"/>
    <w:rsid w:val="006A09D6"/>
    <w:rsid w:val="006A3594"/>
    <w:rsid w:val="006A6206"/>
    <w:rsid w:val="006B0965"/>
    <w:rsid w:val="006B61DD"/>
    <w:rsid w:val="006B6F0C"/>
    <w:rsid w:val="006B7CCB"/>
    <w:rsid w:val="006C7808"/>
    <w:rsid w:val="006D5208"/>
    <w:rsid w:val="006E0646"/>
    <w:rsid w:val="006E1AED"/>
    <w:rsid w:val="006E4C84"/>
    <w:rsid w:val="006E7A67"/>
    <w:rsid w:val="006E7D3C"/>
    <w:rsid w:val="006F3BD7"/>
    <w:rsid w:val="006F419F"/>
    <w:rsid w:val="00706F7A"/>
    <w:rsid w:val="00707670"/>
    <w:rsid w:val="0071568E"/>
    <w:rsid w:val="00720AC3"/>
    <w:rsid w:val="007219FF"/>
    <w:rsid w:val="00723B8C"/>
    <w:rsid w:val="0072440D"/>
    <w:rsid w:val="00724760"/>
    <w:rsid w:val="00730123"/>
    <w:rsid w:val="0073192F"/>
    <w:rsid w:val="0073249E"/>
    <w:rsid w:val="00733C74"/>
    <w:rsid w:val="0073460C"/>
    <w:rsid w:val="00737EE7"/>
    <w:rsid w:val="00741955"/>
    <w:rsid w:val="00743A04"/>
    <w:rsid w:val="00755FA9"/>
    <w:rsid w:val="00761BE4"/>
    <w:rsid w:val="007623AE"/>
    <w:rsid w:val="0076269D"/>
    <w:rsid w:val="007647CD"/>
    <w:rsid w:val="00764AB9"/>
    <w:rsid w:val="00766336"/>
    <w:rsid w:val="0076658E"/>
    <w:rsid w:val="00767641"/>
    <w:rsid w:val="00772135"/>
    <w:rsid w:val="00772FCA"/>
    <w:rsid w:val="0077334A"/>
    <w:rsid w:val="0077398D"/>
    <w:rsid w:val="007739F6"/>
    <w:rsid w:val="00796D57"/>
    <w:rsid w:val="00797281"/>
    <w:rsid w:val="007A2B5D"/>
    <w:rsid w:val="007A3E4A"/>
    <w:rsid w:val="007A6219"/>
    <w:rsid w:val="007A7DF5"/>
    <w:rsid w:val="007B0EDD"/>
    <w:rsid w:val="007B0FD6"/>
    <w:rsid w:val="007B149B"/>
    <w:rsid w:val="007B764B"/>
    <w:rsid w:val="007C14C1"/>
    <w:rsid w:val="007C1E9B"/>
    <w:rsid w:val="007C4DD1"/>
    <w:rsid w:val="007C5337"/>
    <w:rsid w:val="007C783E"/>
    <w:rsid w:val="007C7DB0"/>
    <w:rsid w:val="007D1715"/>
    <w:rsid w:val="007D2F12"/>
    <w:rsid w:val="007D4403"/>
    <w:rsid w:val="007D5EBD"/>
    <w:rsid w:val="007E463A"/>
    <w:rsid w:val="007E4E86"/>
    <w:rsid w:val="007E7665"/>
    <w:rsid w:val="007F32E1"/>
    <w:rsid w:val="007F76FC"/>
    <w:rsid w:val="00800B40"/>
    <w:rsid w:val="00804C62"/>
    <w:rsid w:val="00807C6B"/>
    <w:rsid w:val="008139A0"/>
    <w:rsid w:val="00813BE2"/>
    <w:rsid w:val="008151E5"/>
    <w:rsid w:val="008163C1"/>
    <w:rsid w:val="00820EF9"/>
    <w:rsid w:val="0082210F"/>
    <w:rsid w:val="008228CD"/>
    <w:rsid w:val="00823A14"/>
    <w:rsid w:val="00825D3F"/>
    <w:rsid w:val="008261D2"/>
    <w:rsid w:val="008305F4"/>
    <w:rsid w:val="00831B4C"/>
    <w:rsid w:val="008336BE"/>
    <w:rsid w:val="00835495"/>
    <w:rsid w:val="00840D62"/>
    <w:rsid w:val="00842332"/>
    <w:rsid w:val="008434A6"/>
    <w:rsid w:val="0084358E"/>
    <w:rsid w:val="00847A03"/>
    <w:rsid w:val="00850CE6"/>
    <w:rsid w:val="00853CF3"/>
    <w:rsid w:val="008551E6"/>
    <w:rsid w:val="008572B2"/>
    <w:rsid w:val="00860A88"/>
    <w:rsid w:val="00864A80"/>
    <w:rsid w:val="00872393"/>
    <w:rsid w:val="008732CC"/>
    <w:rsid w:val="00874AF4"/>
    <w:rsid w:val="008750F3"/>
    <w:rsid w:val="00875D0A"/>
    <w:rsid w:val="00876632"/>
    <w:rsid w:val="00880AAD"/>
    <w:rsid w:val="00883761"/>
    <w:rsid w:val="00884AB6"/>
    <w:rsid w:val="008907FE"/>
    <w:rsid w:val="00893930"/>
    <w:rsid w:val="00893A85"/>
    <w:rsid w:val="00895C8F"/>
    <w:rsid w:val="008A0F55"/>
    <w:rsid w:val="008A1774"/>
    <w:rsid w:val="008A2DA8"/>
    <w:rsid w:val="008A5010"/>
    <w:rsid w:val="008A6417"/>
    <w:rsid w:val="008A7263"/>
    <w:rsid w:val="008B1311"/>
    <w:rsid w:val="008B31CC"/>
    <w:rsid w:val="008B456C"/>
    <w:rsid w:val="008B5DE1"/>
    <w:rsid w:val="008B6A98"/>
    <w:rsid w:val="008B7C5D"/>
    <w:rsid w:val="008C016A"/>
    <w:rsid w:val="008C1826"/>
    <w:rsid w:val="008C1D46"/>
    <w:rsid w:val="008C7679"/>
    <w:rsid w:val="008D0396"/>
    <w:rsid w:val="008D1209"/>
    <w:rsid w:val="008D3566"/>
    <w:rsid w:val="008D3BC0"/>
    <w:rsid w:val="008D5D6B"/>
    <w:rsid w:val="008E2674"/>
    <w:rsid w:val="008F0664"/>
    <w:rsid w:val="008F155B"/>
    <w:rsid w:val="008F44DC"/>
    <w:rsid w:val="009000C9"/>
    <w:rsid w:val="00903656"/>
    <w:rsid w:val="0090428F"/>
    <w:rsid w:val="00905EC8"/>
    <w:rsid w:val="009062ED"/>
    <w:rsid w:val="0090775D"/>
    <w:rsid w:val="00910D8E"/>
    <w:rsid w:val="0091172C"/>
    <w:rsid w:val="009135A8"/>
    <w:rsid w:val="00916410"/>
    <w:rsid w:val="0091722D"/>
    <w:rsid w:val="00922E34"/>
    <w:rsid w:val="00927367"/>
    <w:rsid w:val="00932C51"/>
    <w:rsid w:val="00933100"/>
    <w:rsid w:val="009344CB"/>
    <w:rsid w:val="009403AD"/>
    <w:rsid w:val="0094277B"/>
    <w:rsid w:val="00943136"/>
    <w:rsid w:val="00944D57"/>
    <w:rsid w:val="0095369E"/>
    <w:rsid w:val="0096199D"/>
    <w:rsid w:val="00962802"/>
    <w:rsid w:val="00963CDE"/>
    <w:rsid w:val="00966D72"/>
    <w:rsid w:val="00967678"/>
    <w:rsid w:val="0097223B"/>
    <w:rsid w:val="009732BA"/>
    <w:rsid w:val="0098148A"/>
    <w:rsid w:val="009859E7"/>
    <w:rsid w:val="00987809"/>
    <w:rsid w:val="00990899"/>
    <w:rsid w:val="009A0390"/>
    <w:rsid w:val="009A3159"/>
    <w:rsid w:val="009B0F30"/>
    <w:rsid w:val="009B1146"/>
    <w:rsid w:val="009B12D0"/>
    <w:rsid w:val="009B14FE"/>
    <w:rsid w:val="009B4856"/>
    <w:rsid w:val="009B4FE2"/>
    <w:rsid w:val="009B7417"/>
    <w:rsid w:val="009B7C85"/>
    <w:rsid w:val="009C0391"/>
    <w:rsid w:val="009C2014"/>
    <w:rsid w:val="009C3C09"/>
    <w:rsid w:val="009D0B7A"/>
    <w:rsid w:val="009D12CD"/>
    <w:rsid w:val="009D2572"/>
    <w:rsid w:val="009D27F5"/>
    <w:rsid w:val="009E05C6"/>
    <w:rsid w:val="009E07D2"/>
    <w:rsid w:val="009E734D"/>
    <w:rsid w:val="009F31D9"/>
    <w:rsid w:val="009F3652"/>
    <w:rsid w:val="00A0163A"/>
    <w:rsid w:val="00A07A4E"/>
    <w:rsid w:val="00A109BC"/>
    <w:rsid w:val="00A14F0A"/>
    <w:rsid w:val="00A20225"/>
    <w:rsid w:val="00A2306A"/>
    <w:rsid w:val="00A23937"/>
    <w:rsid w:val="00A24DAB"/>
    <w:rsid w:val="00A253EA"/>
    <w:rsid w:val="00A32E00"/>
    <w:rsid w:val="00A4462B"/>
    <w:rsid w:val="00A45974"/>
    <w:rsid w:val="00A4688B"/>
    <w:rsid w:val="00A47302"/>
    <w:rsid w:val="00A55577"/>
    <w:rsid w:val="00A65FF8"/>
    <w:rsid w:val="00A67626"/>
    <w:rsid w:val="00A75116"/>
    <w:rsid w:val="00A77308"/>
    <w:rsid w:val="00A7786E"/>
    <w:rsid w:val="00A847DC"/>
    <w:rsid w:val="00A87065"/>
    <w:rsid w:val="00A908AC"/>
    <w:rsid w:val="00A940E2"/>
    <w:rsid w:val="00A948B3"/>
    <w:rsid w:val="00A95E92"/>
    <w:rsid w:val="00A968CA"/>
    <w:rsid w:val="00AA0831"/>
    <w:rsid w:val="00AA1DC0"/>
    <w:rsid w:val="00AA5F43"/>
    <w:rsid w:val="00AA77F6"/>
    <w:rsid w:val="00AB363B"/>
    <w:rsid w:val="00AB51EC"/>
    <w:rsid w:val="00AC1DE5"/>
    <w:rsid w:val="00AC1F67"/>
    <w:rsid w:val="00AC2AB4"/>
    <w:rsid w:val="00AC6562"/>
    <w:rsid w:val="00AD26BF"/>
    <w:rsid w:val="00AD2E2E"/>
    <w:rsid w:val="00AD440D"/>
    <w:rsid w:val="00AD662E"/>
    <w:rsid w:val="00AE01CA"/>
    <w:rsid w:val="00AE14E2"/>
    <w:rsid w:val="00AE1D75"/>
    <w:rsid w:val="00AE3076"/>
    <w:rsid w:val="00AF1F26"/>
    <w:rsid w:val="00AF2047"/>
    <w:rsid w:val="00AF3526"/>
    <w:rsid w:val="00AF5A63"/>
    <w:rsid w:val="00B00346"/>
    <w:rsid w:val="00B044E7"/>
    <w:rsid w:val="00B10BF2"/>
    <w:rsid w:val="00B1409A"/>
    <w:rsid w:val="00B17DBA"/>
    <w:rsid w:val="00B205E1"/>
    <w:rsid w:val="00B20B90"/>
    <w:rsid w:val="00B231AA"/>
    <w:rsid w:val="00B23AD5"/>
    <w:rsid w:val="00B27639"/>
    <w:rsid w:val="00B30BF5"/>
    <w:rsid w:val="00B31BA2"/>
    <w:rsid w:val="00B467A2"/>
    <w:rsid w:val="00B46C45"/>
    <w:rsid w:val="00B50B66"/>
    <w:rsid w:val="00B5282C"/>
    <w:rsid w:val="00B55D4C"/>
    <w:rsid w:val="00B57A9F"/>
    <w:rsid w:val="00B6092B"/>
    <w:rsid w:val="00B617A4"/>
    <w:rsid w:val="00B664D3"/>
    <w:rsid w:val="00B66DB7"/>
    <w:rsid w:val="00B71188"/>
    <w:rsid w:val="00B7194E"/>
    <w:rsid w:val="00B75489"/>
    <w:rsid w:val="00B76D5E"/>
    <w:rsid w:val="00B80621"/>
    <w:rsid w:val="00B85161"/>
    <w:rsid w:val="00B90DFD"/>
    <w:rsid w:val="00B92520"/>
    <w:rsid w:val="00B94225"/>
    <w:rsid w:val="00BA1FA7"/>
    <w:rsid w:val="00BA4548"/>
    <w:rsid w:val="00BA536E"/>
    <w:rsid w:val="00BA6CB2"/>
    <w:rsid w:val="00BA6E05"/>
    <w:rsid w:val="00BA7D7C"/>
    <w:rsid w:val="00BA7F1C"/>
    <w:rsid w:val="00BB27BA"/>
    <w:rsid w:val="00BB3487"/>
    <w:rsid w:val="00BB459A"/>
    <w:rsid w:val="00BB4709"/>
    <w:rsid w:val="00BB6037"/>
    <w:rsid w:val="00BC1873"/>
    <w:rsid w:val="00BC3880"/>
    <w:rsid w:val="00BC4ADE"/>
    <w:rsid w:val="00BC54A9"/>
    <w:rsid w:val="00BC55AA"/>
    <w:rsid w:val="00BD28C9"/>
    <w:rsid w:val="00BD552F"/>
    <w:rsid w:val="00BD57AB"/>
    <w:rsid w:val="00BD7AD4"/>
    <w:rsid w:val="00BD7B6F"/>
    <w:rsid w:val="00BE0188"/>
    <w:rsid w:val="00BE4EBD"/>
    <w:rsid w:val="00BE6EFE"/>
    <w:rsid w:val="00BF6DF5"/>
    <w:rsid w:val="00C0133A"/>
    <w:rsid w:val="00C02E75"/>
    <w:rsid w:val="00C02EC2"/>
    <w:rsid w:val="00C05E37"/>
    <w:rsid w:val="00C07D88"/>
    <w:rsid w:val="00C138B7"/>
    <w:rsid w:val="00C151B9"/>
    <w:rsid w:val="00C15F8C"/>
    <w:rsid w:val="00C17AF0"/>
    <w:rsid w:val="00C208EA"/>
    <w:rsid w:val="00C2283A"/>
    <w:rsid w:val="00C252EF"/>
    <w:rsid w:val="00C25C43"/>
    <w:rsid w:val="00C27E34"/>
    <w:rsid w:val="00C34B83"/>
    <w:rsid w:val="00C419B4"/>
    <w:rsid w:val="00C421B4"/>
    <w:rsid w:val="00C42C58"/>
    <w:rsid w:val="00C441BE"/>
    <w:rsid w:val="00C44D3F"/>
    <w:rsid w:val="00C47403"/>
    <w:rsid w:val="00C4787C"/>
    <w:rsid w:val="00C5015B"/>
    <w:rsid w:val="00C5078F"/>
    <w:rsid w:val="00C512D6"/>
    <w:rsid w:val="00C513FF"/>
    <w:rsid w:val="00C52FD6"/>
    <w:rsid w:val="00C53574"/>
    <w:rsid w:val="00C54487"/>
    <w:rsid w:val="00C61A83"/>
    <w:rsid w:val="00C647D1"/>
    <w:rsid w:val="00C65666"/>
    <w:rsid w:val="00C70CD8"/>
    <w:rsid w:val="00C70DD5"/>
    <w:rsid w:val="00C7162F"/>
    <w:rsid w:val="00C745E1"/>
    <w:rsid w:val="00C75AFE"/>
    <w:rsid w:val="00C77FC9"/>
    <w:rsid w:val="00C8224D"/>
    <w:rsid w:val="00C85B50"/>
    <w:rsid w:val="00C920BB"/>
    <w:rsid w:val="00C9359E"/>
    <w:rsid w:val="00C93CC8"/>
    <w:rsid w:val="00C94AC5"/>
    <w:rsid w:val="00C9623A"/>
    <w:rsid w:val="00CA53F8"/>
    <w:rsid w:val="00CA6CC7"/>
    <w:rsid w:val="00CA7E50"/>
    <w:rsid w:val="00CB093C"/>
    <w:rsid w:val="00CB099F"/>
    <w:rsid w:val="00CB2421"/>
    <w:rsid w:val="00CB4795"/>
    <w:rsid w:val="00CC1BF8"/>
    <w:rsid w:val="00CC2982"/>
    <w:rsid w:val="00CC3C40"/>
    <w:rsid w:val="00CC605E"/>
    <w:rsid w:val="00CC6E60"/>
    <w:rsid w:val="00CC730A"/>
    <w:rsid w:val="00CD1A34"/>
    <w:rsid w:val="00CD3A81"/>
    <w:rsid w:val="00CD4793"/>
    <w:rsid w:val="00CD61D0"/>
    <w:rsid w:val="00CE0D9A"/>
    <w:rsid w:val="00CE2836"/>
    <w:rsid w:val="00CE5BEA"/>
    <w:rsid w:val="00CE6C54"/>
    <w:rsid w:val="00CF08C2"/>
    <w:rsid w:val="00CF2582"/>
    <w:rsid w:val="00CF2986"/>
    <w:rsid w:val="00CF6A97"/>
    <w:rsid w:val="00D031FA"/>
    <w:rsid w:val="00D066C5"/>
    <w:rsid w:val="00D22B12"/>
    <w:rsid w:val="00D2326D"/>
    <w:rsid w:val="00D2364D"/>
    <w:rsid w:val="00D257AC"/>
    <w:rsid w:val="00D3179C"/>
    <w:rsid w:val="00D31C4D"/>
    <w:rsid w:val="00D3492E"/>
    <w:rsid w:val="00D36C11"/>
    <w:rsid w:val="00D374A9"/>
    <w:rsid w:val="00D415E5"/>
    <w:rsid w:val="00D41B54"/>
    <w:rsid w:val="00D4259D"/>
    <w:rsid w:val="00D44710"/>
    <w:rsid w:val="00D44E28"/>
    <w:rsid w:val="00D45575"/>
    <w:rsid w:val="00D4700C"/>
    <w:rsid w:val="00D479EE"/>
    <w:rsid w:val="00D517E2"/>
    <w:rsid w:val="00D5231A"/>
    <w:rsid w:val="00D52801"/>
    <w:rsid w:val="00D5676B"/>
    <w:rsid w:val="00D57066"/>
    <w:rsid w:val="00D60627"/>
    <w:rsid w:val="00D920A6"/>
    <w:rsid w:val="00D9328F"/>
    <w:rsid w:val="00D94FAB"/>
    <w:rsid w:val="00D959A7"/>
    <w:rsid w:val="00D95A65"/>
    <w:rsid w:val="00DA030E"/>
    <w:rsid w:val="00DA1D83"/>
    <w:rsid w:val="00DA667A"/>
    <w:rsid w:val="00DB34C3"/>
    <w:rsid w:val="00DB3C98"/>
    <w:rsid w:val="00DC03FE"/>
    <w:rsid w:val="00DC0419"/>
    <w:rsid w:val="00DC0591"/>
    <w:rsid w:val="00DC5089"/>
    <w:rsid w:val="00DC55B4"/>
    <w:rsid w:val="00DD1EFF"/>
    <w:rsid w:val="00DD6609"/>
    <w:rsid w:val="00DD6BA0"/>
    <w:rsid w:val="00DD7E25"/>
    <w:rsid w:val="00DF3057"/>
    <w:rsid w:val="00DF3D1C"/>
    <w:rsid w:val="00DF5111"/>
    <w:rsid w:val="00E0286B"/>
    <w:rsid w:val="00E07D9C"/>
    <w:rsid w:val="00E1372E"/>
    <w:rsid w:val="00E147C3"/>
    <w:rsid w:val="00E16070"/>
    <w:rsid w:val="00E200E1"/>
    <w:rsid w:val="00E22A24"/>
    <w:rsid w:val="00E24AF1"/>
    <w:rsid w:val="00E26A26"/>
    <w:rsid w:val="00E27FEA"/>
    <w:rsid w:val="00E317D3"/>
    <w:rsid w:val="00E31D9D"/>
    <w:rsid w:val="00E3245A"/>
    <w:rsid w:val="00E45753"/>
    <w:rsid w:val="00E46711"/>
    <w:rsid w:val="00E4692A"/>
    <w:rsid w:val="00E53E91"/>
    <w:rsid w:val="00E5590C"/>
    <w:rsid w:val="00E560AD"/>
    <w:rsid w:val="00E56C25"/>
    <w:rsid w:val="00E6036C"/>
    <w:rsid w:val="00E60525"/>
    <w:rsid w:val="00E618D5"/>
    <w:rsid w:val="00E63363"/>
    <w:rsid w:val="00E6520E"/>
    <w:rsid w:val="00E6588C"/>
    <w:rsid w:val="00E65C14"/>
    <w:rsid w:val="00E67E64"/>
    <w:rsid w:val="00E7559A"/>
    <w:rsid w:val="00E76C3F"/>
    <w:rsid w:val="00E7754E"/>
    <w:rsid w:val="00E80AFD"/>
    <w:rsid w:val="00E9190E"/>
    <w:rsid w:val="00E91BAC"/>
    <w:rsid w:val="00E91D1B"/>
    <w:rsid w:val="00E93803"/>
    <w:rsid w:val="00E946A0"/>
    <w:rsid w:val="00E94717"/>
    <w:rsid w:val="00EA0C17"/>
    <w:rsid w:val="00EA3411"/>
    <w:rsid w:val="00EA3693"/>
    <w:rsid w:val="00EA44C5"/>
    <w:rsid w:val="00EA616D"/>
    <w:rsid w:val="00EA74B5"/>
    <w:rsid w:val="00EB4655"/>
    <w:rsid w:val="00EB4AAC"/>
    <w:rsid w:val="00EB5B4C"/>
    <w:rsid w:val="00EB6D24"/>
    <w:rsid w:val="00EB782B"/>
    <w:rsid w:val="00EC15E4"/>
    <w:rsid w:val="00EC1E30"/>
    <w:rsid w:val="00EC238E"/>
    <w:rsid w:val="00EC3F22"/>
    <w:rsid w:val="00ED0044"/>
    <w:rsid w:val="00ED34EC"/>
    <w:rsid w:val="00ED491F"/>
    <w:rsid w:val="00ED49A5"/>
    <w:rsid w:val="00EE1A1B"/>
    <w:rsid w:val="00EE360E"/>
    <w:rsid w:val="00EE5F60"/>
    <w:rsid w:val="00EE66B9"/>
    <w:rsid w:val="00EF12C5"/>
    <w:rsid w:val="00F07B41"/>
    <w:rsid w:val="00F10E78"/>
    <w:rsid w:val="00F10E87"/>
    <w:rsid w:val="00F12958"/>
    <w:rsid w:val="00F143C7"/>
    <w:rsid w:val="00F21CD9"/>
    <w:rsid w:val="00F24E5B"/>
    <w:rsid w:val="00F308FF"/>
    <w:rsid w:val="00F355C2"/>
    <w:rsid w:val="00F37F20"/>
    <w:rsid w:val="00F41D88"/>
    <w:rsid w:val="00F43401"/>
    <w:rsid w:val="00F4343A"/>
    <w:rsid w:val="00F43553"/>
    <w:rsid w:val="00F4386A"/>
    <w:rsid w:val="00F44637"/>
    <w:rsid w:val="00F4480D"/>
    <w:rsid w:val="00F457A9"/>
    <w:rsid w:val="00F45CBB"/>
    <w:rsid w:val="00F52488"/>
    <w:rsid w:val="00F532F1"/>
    <w:rsid w:val="00F541DC"/>
    <w:rsid w:val="00F544D9"/>
    <w:rsid w:val="00F55F78"/>
    <w:rsid w:val="00F60C57"/>
    <w:rsid w:val="00F64807"/>
    <w:rsid w:val="00F6568B"/>
    <w:rsid w:val="00F77C34"/>
    <w:rsid w:val="00F77ECA"/>
    <w:rsid w:val="00F814D5"/>
    <w:rsid w:val="00F87643"/>
    <w:rsid w:val="00F91C9A"/>
    <w:rsid w:val="00F92CB6"/>
    <w:rsid w:val="00F942C8"/>
    <w:rsid w:val="00F96222"/>
    <w:rsid w:val="00FA0A05"/>
    <w:rsid w:val="00FA1B70"/>
    <w:rsid w:val="00FA3204"/>
    <w:rsid w:val="00FA32DA"/>
    <w:rsid w:val="00FA3976"/>
    <w:rsid w:val="00FB14C1"/>
    <w:rsid w:val="00FB2224"/>
    <w:rsid w:val="00FB26EE"/>
    <w:rsid w:val="00FB2878"/>
    <w:rsid w:val="00FB3F48"/>
    <w:rsid w:val="00FB4878"/>
    <w:rsid w:val="00FB4B80"/>
    <w:rsid w:val="00FB75ED"/>
    <w:rsid w:val="00FC349F"/>
    <w:rsid w:val="00FC714C"/>
    <w:rsid w:val="00FC7E81"/>
    <w:rsid w:val="00FD275D"/>
    <w:rsid w:val="00FD440C"/>
    <w:rsid w:val="00FD60DE"/>
    <w:rsid w:val="00FD6A91"/>
    <w:rsid w:val="00FE12D4"/>
    <w:rsid w:val="00FE28A3"/>
    <w:rsid w:val="00FE2A44"/>
    <w:rsid w:val="00FE61A1"/>
    <w:rsid w:val="00FE662D"/>
    <w:rsid w:val="00FF1FA1"/>
    <w:rsid w:val="00FF5511"/>
    <w:rsid w:val="00FF6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BA1FA7"/>
    <w:pPr>
      <w:spacing w:before="60" w:after="180" w:line="276" w:lineRule="auto"/>
    </w:pPr>
  </w:style>
  <w:style w:type="paragraph" w:styleId="Heading1">
    <w:name w:val="heading 1"/>
    <w:aliases w:val="*Headers"/>
    <w:basedOn w:val="Normal"/>
    <w:next w:val="Normal"/>
    <w:link w:val="Heading1Char"/>
    <w:uiPriority w:val="9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FB26EE"/>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9"/>
    <w:locked/>
    <w:rsid w:val="00A24DAB"/>
    <w:rPr>
      <w:rFonts w:ascii="Calibri" w:hAnsi="Calibri"/>
      <w:b/>
      <w:color w:val="365F91"/>
      <w:sz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FB26EE"/>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FB26EE"/>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FB26EE"/>
    <w:rPr>
      <w:rFonts w:eastAsia="Times New Roman"/>
    </w:rPr>
  </w:style>
  <w:style w:type="paragraph" w:styleId="NormalWeb">
    <w:name w:val="Normal (Web)"/>
    <w:basedOn w:val="Normal"/>
    <w:uiPriority w:val="99"/>
    <w:rsid w:val="00FB26E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B26EE"/>
    <w:rPr>
      <w:rFonts w:cs="Times New Roman"/>
      <w:sz w:val="16"/>
    </w:rPr>
  </w:style>
  <w:style w:type="paragraph" w:styleId="CommentText">
    <w:name w:val="annotation text"/>
    <w:basedOn w:val="Normal"/>
    <w:link w:val="CommentTextChar"/>
    <w:uiPriority w:val="99"/>
    <w:rsid w:val="00FB26EE"/>
    <w:rPr>
      <w:rFonts w:eastAsia="Times New Roman"/>
      <w:sz w:val="20"/>
      <w:szCs w:val="20"/>
    </w:rPr>
  </w:style>
  <w:style w:type="character" w:customStyle="1" w:styleId="CommentTextChar">
    <w:name w:val="Comment Text Char"/>
    <w:basedOn w:val="DefaultParagraphFont"/>
    <w:link w:val="CommentText"/>
    <w:uiPriority w:val="99"/>
    <w:locked/>
    <w:rsid w:val="00FB26EE"/>
    <w:rPr>
      <w:rFonts w:eastAsia="Times New Roman"/>
    </w:rPr>
  </w:style>
  <w:style w:type="paragraph" w:styleId="CommentSubject">
    <w:name w:val="annotation subject"/>
    <w:basedOn w:val="CommentText"/>
    <w:next w:val="CommentText"/>
    <w:link w:val="CommentSubjectChar"/>
    <w:uiPriority w:val="99"/>
    <w:semiHidden/>
    <w:rsid w:val="00FB26EE"/>
    <w:rPr>
      <w:b/>
      <w:bCs/>
    </w:rPr>
  </w:style>
  <w:style w:type="character" w:customStyle="1" w:styleId="CommentSubjectChar">
    <w:name w:val="Comment Subject Char"/>
    <w:basedOn w:val="CommentTextChar"/>
    <w:link w:val="CommentSubject"/>
    <w:uiPriority w:val="99"/>
    <w:semiHidden/>
    <w:locked/>
    <w:rsid w:val="00FB26EE"/>
    <w:rPr>
      <w:rFonts w:eastAsia="Times New Roman"/>
      <w:b/>
    </w:rPr>
  </w:style>
  <w:style w:type="paragraph" w:styleId="BalloonText">
    <w:name w:val="Balloon Text"/>
    <w:basedOn w:val="Normal"/>
    <w:link w:val="BalloonTextChar"/>
    <w:uiPriority w:val="99"/>
    <w:semiHidden/>
    <w:rsid w:val="00FB26EE"/>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FB26EE"/>
    <w:rPr>
      <w:rFonts w:ascii="Tahoma" w:hAnsi="Tahoma"/>
      <w:sz w:val="16"/>
    </w:rPr>
  </w:style>
  <w:style w:type="paragraph" w:customStyle="1" w:styleId="Pa4">
    <w:name w:val="Pa4"/>
    <w:basedOn w:val="Normal"/>
    <w:next w:val="Normal"/>
    <w:uiPriority w:val="99"/>
    <w:rsid w:val="00FB26EE"/>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FB26EE"/>
    <w:rPr>
      <w:rFonts w:cs="Times New Roman"/>
      <w:color w:val="0000FF"/>
      <w:u w:val="single"/>
    </w:rPr>
  </w:style>
  <w:style w:type="table" w:styleId="TableGrid">
    <w:name w:val="Table Grid"/>
    <w:basedOn w:val="TableNormal"/>
    <w:uiPriority w:val="99"/>
    <w:rsid w:val="00FB26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BA1FA7"/>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BA1FA7"/>
    <w:rPr>
      <w:rFonts w:asciiTheme="minorHAnsi" w:hAnsiTheme="minorHAnsi"/>
      <w:b/>
      <w:bCs/>
      <w:i w:val="0"/>
      <w:color w:val="4F81BD"/>
      <w:sz w:val="28"/>
      <w:szCs w:val="26"/>
    </w:rPr>
  </w:style>
  <w:style w:type="paragraph" w:customStyle="1" w:styleId="TA">
    <w:name w:val="*TA*"/>
    <w:link w:val="TAChar"/>
    <w:qFormat/>
    <w:rsid w:val="00BA1FA7"/>
    <w:pPr>
      <w:spacing w:before="180" w:after="180" w:line="276" w:lineRule="auto"/>
    </w:pPr>
  </w:style>
  <w:style w:type="character" w:customStyle="1" w:styleId="TAChar">
    <w:name w:val="*TA* Char"/>
    <w:basedOn w:val="DefaultParagraphFont"/>
    <w:link w:val="TA"/>
    <w:locked/>
    <w:rsid w:val="00BA1FA7"/>
  </w:style>
  <w:style w:type="paragraph" w:customStyle="1" w:styleId="IN">
    <w:name w:val="*IN*"/>
    <w:link w:val="INChar"/>
    <w:qFormat/>
    <w:rsid w:val="00245024"/>
    <w:pPr>
      <w:numPr>
        <w:numId w:val="40"/>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BA1FA7"/>
    <w:pPr>
      <w:numPr>
        <w:numId w:val="39"/>
      </w:numPr>
      <w:spacing w:before="60" w:after="60" w:line="276" w:lineRule="auto"/>
    </w:pPr>
  </w:style>
  <w:style w:type="character" w:customStyle="1" w:styleId="INChar">
    <w:name w:val="*IN* Char"/>
    <w:basedOn w:val="DefaultParagraphFont"/>
    <w:link w:val="IN"/>
    <w:locked/>
    <w:rsid w:val="00245024"/>
    <w:rPr>
      <w:color w:val="4F81BD" w:themeColor="accent1"/>
    </w:rPr>
  </w:style>
  <w:style w:type="paragraph" w:customStyle="1" w:styleId="NumberedList">
    <w:name w:val="*Numbered List"/>
    <w:link w:val="NumberedListChar"/>
    <w:qFormat/>
    <w:rsid w:val="00BA1FA7"/>
    <w:pPr>
      <w:numPr>
        <w:numId w:val="42"/>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BA1FA7"/>
  </w:style>
  <w:style w:type="paragraph" w:customStyle="1" w:styleId="TableHeaders">
    <w:name w:val="*TableHeaders"/>
    <w:basedOn w:val="Normal"/>
    <w:link w:val="TableHeadersChar"/>
    <w:qFormat/>
    <w:rsid w:val="00BA1FA7"/>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BA1FA7"/>
    <w:rPr>
      <w:rFonts w:cs="Times New Roman"/>
      <w:sz w:val="22"/>
      <w:szCs w:val="22"/>
    </w:rPr>
  </w:style>
  <w:style w:type="paragraph" w:customStyle="1" w:styleId="PageHeader">
    <w:name w:val="*PageHeader"/>
    <w:link w:val="PageHeaderChar"/>
    <w:qFormat/>
    <w:rsid w:val="00BA1FA7"/>
    <w:pPr>
      <w:spacing w:before="120"/>
    </w:pPr>
    <w:rPr>
      <w:b/>
      <w:sz w:val="18"/>
    </w:rPr>
  </w:style>
  <w:style w:type="character" w:customStyle="1" w:styleId="TableHeadersChar">
    <w:name w:val="*TableHeaders Char"/>
    <w:basedOn w:val="DefaultParagraphFont"/>
    <w:link w:val="TableHeaders"/>
    <w:locked/>
    <w:rsid w:val="00BA1FA7"/>
    <w:rPr>
      <w:b/>
      <w:color w:val="FFFFFF" w:themeColor="background1"/>
    </w:rPr>
  </w:style>
  <w:style w:type="paragraph" w:customStyle="1" w:styleId="Q">
    <w:name w:val="*Q*"/>
    <w:link w:val="QChar"/>
    <w:qFormat/>
    <w:rsid w:val="00BA1FA7"/>
    <w:pPr>
      <w:spacing w:before="240" w:line="276" w:lineRule="auto"/>
    </w:pPr>
    <w:rPr>
      <w:rFonts w:eastAsia="Times New Roman"/>
      <w:b/>
    </w:rPr>
  </w:style>
  <w:style w:type="character" w:customStyle="1" w:styleId="PageHeaderChar">
    <w:name w:val="*PageHeader Char"/>
    <w:basedOn w:val="BodyTextChar"/>
    <w:link w:val="PageHeader"/>
    <w:locked/>
    <w:rsid w:val="00BA1FA7"/>
    <w:rPr>
      <w:b/>
      <w:sz w:val="18"/>
    </w:rPr>
  </w:style>
  <w:style w:type="character" w:customStyle="1" w:styleId="QChar">
    <w:name w:val="*Q* Char"/>
    <w:basedOn w:val="ListParagraphChar"/>
    <w:link w:val="Q"/>
    <w:locked/>
    <w:rsid w:val="00BA1FA7"/>
    <w:rPr>
      <w:rFonts w:eastAsia="Times New Roman" w:cs="Times New Roman"/>
      <w:b/>
      <w:sz w:val="22"/>
    </w:rPr>
  </w:style>
  <w:style w:type="paragraph" w:customStyle="1" w:styleId="SASRBullet">
    <w:name w:val="*SA/SR Bullet"/>
    <w:basedOn w:val="Normal"/>
    <w:link w:val="SASRBulletChar"/>
    <w:qFormat/>
    <w:rsid w:val="00245024"/>
    <w:pPr>
      <w:numPr>
        <w:ilvl w:val="1"/>
        <w:numId w:val="44"/>
      </w:numPr>
      <w:spacing w:before="120"/>
      <w:ind w:left="1080"/>
      <w:contextualSpacing/>
    </w:pPr>
  </w:style>
  <w:style w:type="paragraph" w:customStyle="1" w:styleId="INBullet">
    <w:name w:val="*IN* Bullet"/>
    <w:link w:val="INBulletChar"/>
    <w:qFormat/>
    <w:rsid w:val="00BA1FA7"/>
    <w:pPr>
      <w:numPr>
        <w:numId w:val="41"/>
      </w:numPr>
      <w:spacing w:after="60" w:line="276" w:lineRule="auto"/>
    </w:pPr>
    <w:rPr>
      <w:color w:val="4F81BD" w:themeColor="accent1"/>
    </w:rPr>
  </w:style>
  <w:style w:type="character" w:customStyle="1" w:styleId="SASRBulletChar">
    <w:name w:val="*SA/SR Bullet Char"/>
    <w:basedOn w:val="DefaultParagraphFont"/>
    <w:link w:val="SASRBullet"/>
    <w:locked/>
    <w:rsid w:val="00245024"/>
  </w:style>
  <w:style w:type="character" w:customStyle="1" w:styleId="INBulletChar">
    <w:name w:val="*IN* Bullet Char"/>
    <w:basedOn w:val="BulletedListChar"/>
    <w:link w:val="INBullet"/>
    <w:locked/>
    <w:rsid w:val="00BA1FA7"/>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BA1FA7"/>
    <w:pPr>
      <w:numPr>
        <w:numId w:val="43"/>
      </w:numPr>
      <w:spacing w:before="120" w:line="276" w:lineRule="auto"/>
    </w:pPr>
    <w:rPr>
      <w:rFonts w:eastAsia="Times New Roman"/>
    </w:rPr>
  </w:style>
  <w:style w:type="paragraph" w:customStyle="1" w:styleId="SR">
    <w:name w:val="*SR*"/>
    <w:link w:val="SRChar"/>
    <w:qFormat/>
    <w:rsid w:val="00245024"/>
    <w:pPr>
      <w:numPr>
        <w:numId w:val="45"/>
      </w:numPr>
      <w:spacing w:before="120" w:line="276" w:lineRule="auto"/>
      <w:ind w:left="720"/>
    </w:pPr>
    <w:rPr>
      <w:rFonts w:eastAsia="Times New Roman"/>
    </w:rPr>
  </w:style>
  <w:style w:type="character" w:customStyle="1" w:styleId="SAChar">
    <w:name w:val="*SA* Char"/>
    <w:basedOn w:val="ListParagraphChar"/>
    <w:link w:val="SA"/>
    <w:locked/>
    <w:rsid w:val="00BA1FA7"/>
    <w:rPr>
      <w:rFonts w:eastAsia="Times New Roman" w:cs="Times New Roman"/>
      <w:sz w:val="22"/>
    </w:rPr>
  </w:style>
  <w:style w:type="character" w:customStyle="1" w:styleId="SRChar">
    <w:name w:val="*SR* Char"/>
    <w:basedOn w:val="ListParagraphChar"/>
    <w:link w:val="SR"/>
    <w:locked/>
    <w:rsid w:val="00245024"/>
    <w:rPr>
      <w:rFonts w:eastAsia="Times New Roman" w:cs="Times New Roman"/>
      <w:sz w:val="22"/>
    </w:rPr>
  </w:style>
  <w:style w:type="paragraph" w:customStyle="1" w:styleId="BR">
    <w:name w:val="*BR*"/>
    <w:link w:val="BRChar"/>
    <w:qFormat/>
    <w:rsid w:val="00BA1FA7"/>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BA1FA7"/>
    <w:pPr>
      <w:spacing w:line="200" w:lineRule="exact"/>
    </w:pPr>
    <w:rPr>
      <w:rFonts w:ascii="Verdana" w:eastAsia="Verdana" w:hAnsi="Verdana" w:cs="Calibri"/>
      <w:b/>
      <w:color w:val="595959"/>
      <w:sz w:val="14"/>
    </w:rPr>
  </w:style>
  <w:style w:type="character" w:customStyle="1" w:styleId="BRChar">
    <w:name w:val="*BR* Char"/>
    <w:basedOn w:val="DefaultParagraphFont"/>
    <w:link w:val="BR"/>
    <w:locked/>
    <w:rsid w:val="00BA1FA7"/>
    <w:rPr>
      <w:sz w:val="18"/>
    </w:rPr>
  </w:style>
  <w:style w:type="character" w:customStyle="1" w:styleId="folioChar">
    <w:name w:val="folio Char"/>
    <w:basedOn w:val="DefaultParagraphFont"/>
    <w:link w:val="folio"/>
    <w:uiPriority w:val="99"/>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locked/>
    <w:rsid w:val="00BA1FA7"/>
    <w:rPr>
      <w:rFonts w:ascii="Verdana" w:eastAsia="Verdana" w:hAnsi="Verdana" w:cs="Calibri"/>
      <w:b/>
      <w:color w:val="595959"/>
      <w:sz w:val="14"/>
      <w:szCs w:val="22"/>
    </w:rPr>
  </w:style>
  <w:style w:type="paragraph" w:customStyle="1" w:styleId="TableText">
    <w:name w:val="*TableText"/>
    <w:link w:val="TableTextChar"/>
    <w:qFormat/>
    <w:rsid w:val="00BA1FA7"/>
    <w:pPr>
      <w:spacing w:before="40" w:after="40" w:line="276" w:lineRule="auto"/>
    </w:pPr>
  </w:style>
  <w:style w:type="character" w:customStyle="1" w:styleId="TableTextChar">
    <w:name w:val="*TableText Char"/>
    <w:basedOn w:val="DefaultParagraphFont"/>
    <w:link w:val="TableText"/>
    <w:locked/>
    <w:rsid w:val="00BA1FA7"/>
  </w:style>
  <w:style w:type="paragraph" w:customStyle="1" w:styleId="ToolHeader">
    <w:name w:val="*ToolHeader"/>
    <w:qFormat/>
    <w:rsid w:val="00BA1FA7"/>
    <w:pPr>
      <w:spacing w:after="120"/>
    </w:pPr>
    <w:rPr>
      <w:rFonts w:asciiTheme="minorHAnsi" w:hAnsiTheme="minorHAnsi"/>
      <w:b/>
      <w:bCs/>
      <w:color w:val="365F91"/>
      <w:sz w:val="32"/>
      <w:szCs w:val="28"/>
    </w:rPr>
  </w:style>
  <w:style w:type="paragraph" w:customStyle="1" w:styleId="ToolTableText">
    <w:name w:val="*ToolTableText"/>
    <w:qFormat/>
    <w:rsid w:val="00BA1FA7"/>
    <w:pPr>
      <w:spacing w:before="40" w:after="120"/>
    </w:pPr>
  </w:style>
  <w:style w:type="paragraph" w:customStyle="1" w:styleId="Normal1">
    <w:name w:val="Normal1"/>
    <w:uiPriority w:val="99"/>
    <w:rsid w:val="00916410"/>
    <w:pPr>
      <w:contextualSpacing/>
    </w:pPr>
    <w:rPr>
      <w:rFonts w:ascii="Cambria" w:eastAsia="Times New Roman" w:hAnsi="Cambria" w:cs="Cambria"/>
      <w:color w:val="000000"/>
      <w:sz w:val="24"/>
      <w:szCs w:val="24"/>
      <w:lang w:eastAsia="ja-JP"/>
    </w:rPr>
  </w:style>
  <w:style w:type="character" w:customStyle="1" w:styleId="ordernumber">
    <w:name w:val="ordernumber"/>
    <w:basedOn w:val="DefaultParagraphFont"/>
    <w:uiPriority w:val="99"/>
    <w:rsid w:val="00F77ECA"/>
    <w:rPr>
      <w:rFonts w:cs="Times New Roman"/>
    </w:rPr>
  </w:style>
  <w:style w:type="paragraph" w:customStyle="1" w:styleId="InstructionalNote">
    <w:name w:val="Instructional Note"/>
    <w:basedOn w:val="IN"/>
    <w:link w:val="InstructionalNoteChar"/>
    <w:qFormat/>
    <w:rsid w:val="00BE0188"/>
  </w:style>
  <w:style w:type="character" w:customStyle="1" w:styleId="InstructionalNoteChar">
    <w:name w:val="Instructional Note Char"/>
    <w:basedOn w:val="INChar"/>
    <w:link w:val="InstructionalNote"/>
    <w:rsid w:val="00BE0188"/>
    <w:rPr>
      <w:rFonts w:cs="Times New Roman"/>
      <w:color w:val="4F81BD"/>
      <w:sz w:val="22"/>
      <w:szCs w:val="22"/>
      <w:lang w:val="en-US" w:eastAsia="en-US" w:bidi="ar-SA"/>
    </w:rPr>
  </w:style>
  <w:style w:type="paragraph" w:styleId="Revision">
    <w:name w:val="Revision"/>
    <w:hidden/>
    <w:uiPriority w:val="99"/>
    <w:semiHidden/>
    <w:rsid w:val="0011627A"/>
  </w:style>
  <w:style w:type="paragraph" w:customStyle="1" w:styleId="TeacherAction">
    <w:name w:val="Teacher Action"/>
    <w:basedOn w:val="TA"/>
    <w:link w:val="TeacherActionChar"/>
    <w:qFormat/>
    <w:rsid w:val="0011627A"/>
  </w:style>
  <w:style w:type="character" w:customStyle="1" w:styleId="TeacherActionChar">
    <w:name w:val="Teacher Action Char"/>
    <w:basedOn w:val="TAChar"/>
    <w:link w:val="TeacherAction"/>
    <w:rsid w:val="0011627A"/>
    <w:rPr>
      <w:rFonts w:cs="Times New Roman"/>
      <w:sz w:val="22"/>
      <w:szCs w:val="22"/>
      <w:lang w:val="en-US" w:eastAsia="en-US" w:bidi="ar-SA"/>
    </w:rPr>
  </w:style>
  <w:style w:type="paragraph" w:customStyle="1" w:styleId="StudentResponse">
    <w:name w:val="Student Response"/>
    <w:basedOn w:val="SR"/>
    <w:link w:val="StudentResponseChar"/>
    <w:qFormat/>
    <w:rsid w:val="0011627A"/>
  </w:style>
  <w:style w:type="paragraph" w:customStyle="1" w:styleId="StudentResponseBullets">
    <w:name w:val="Student Response Bullets"/>
    <w:basedOn w:val="SR"/>
    <w:link w:val="StudentResponseBulletsChar"/>
    <w:qFormat/>
    <w:rsid w:val="004B0AEF"/>
  </w:style>
  <w:style w:type="character" w:customStyle="1" w:styleId="StudentResponseChar">
    <w:name w:val="Student Response Char"/>
    <w:basedOn w:val="SRChar"/>
    <w:link w:val="StudentResponse"/>
    <w:rsid w:val="0011627A"/>
    <w:rPr>
      <w:rFonts w:eastAsia="Times New Roman" w:cs="Times New Roman"/>
      <w:sz w:val="22"/>
      <w:szCs w:val="22"/>
      <w:lang w:val="en-US" w:eastAsia="en-US" w:bidi="ar-SA"/>
    </w:rPr>
  </w:style>
  <w:style w:type="paragraph" w:customStyle="1" w:styleId="StudentResponseBullet">
    <w:name w:val="Student Response Bullet"/>
    <w:basedOn w:val="SASRBullet"/>
    <w:link w:val="StudentResponseBulletChar"/>
    <w:qFormat/>
    <w:rsid w:val="004B0AEF"/>
  </w:style>
  <w:style w:type="character" w:customStyle="1" w:styleId="StudentResponseBulletsChar">
    <w:name w:val="Student Response Bullets Char"/>
    <w:basedOn w:val="SRChar"/>
    <w:link w:val="StudentResponseBullets"/>
    <w:rsid w:val="004B0AEF"/>
    <w:rPr>
      <w:rFonts w:eastAsia="Times New Roman" w:cs="Times New Roman"/>
      <w:sz w:val="22"/>
      <w:szCs w:val="22"/>
      <w:lang w:val="en-US" w:eastAsia="en-US" w:bidi="ar-SA"/>
    </w:rPr>
  </w:style>
  <w:style w:type="character" w:customStyle="1" w:styleId="StudentResponseBulletChar">
    <w:name w:val="Student Response Bullet Char"/>
    <w:basedOn w:val="SASRBulletChar"/>
    <w:link w:val="StudentResponseBullet"/>
    <w:rsid w:val="004B0AEF"/>
    <w:rPr>
      <w:rFonts w:eastAsia="Times New Roman" w:cs="Times New Roman"/>
      <w:sz w:val="22"/>
      <w:szCs w:val="22"/>
    </w:rPr>
  </w:style>
  <w:style w:type="paragraph" w:customStyle="1" w:styleId="Question">
    <w:name w:val="Question"/>
    <w:basedOn w:val="Q"/>
    <w:link w:val="QuestionChar"/>
    <w:qFormat/>
    <w:rsid w:val="00017A1F"/>
  </w:style>
  <w:style w:type="character" w:customStyle="1" w:styleId="QuestionChar">
    <w:name w:val="Question Char"/>
    <w:basedOn w:val="QChar"/>
    <w:link w:val="Question"/>
    <w:rsid w:val="00017A1F"/>
    <w:rPr>
      <w:rFonts w:eastAsia="Times New Roman" w:cs="Times New Roman"/>
      <w:b/>
      <w:sz w:val="22"/>
      <w:szCs w:val="22"/>
      <w:lang w:val="en-US" w:eastAsia="en-US" w:bidi="ar-SA"/>
    </w:rPr>
  </w:style>
  <w:style w:type="paragraph" w:customStyle="1" w:styleId="ExcerptAuthor">
    <w:name w:val="*ExcerptAuthor"/>
    <w:basedOn w:val="Normal"/>
    <w:link w:val="ExcerptAuthorChar"/>
    <w:qFormat/>
    <w:rsid w:val="00BA1FA7"/>
    <w:pPr>
      <w:jc w:val="center"/>
    </w:pPr>
    <w:rPr>
      <w:rFonts w:asciiTheme="majorHAnsi" w:hAnsiTheme="majorHAnsi"/>
      <w:b/>
    </w:rPr>
  </w:style>
  <w:style w:type="character" w:customStyle="1" w:styleId="ExcerptAuthorChar">
    <w:name w:val="*ExcerptAuthor Char"/>
    <w:basedOn w:val="DefaultParagraphFont"/>
    <w:link w:val="ExcerptAuthor"/>
    <w:rsid w:val="00BA1FA7"/>
    <w:rPr>
      <w:rFonts w:asciiTheme="majorHAnsi" w:hAnsiTheme="majorHAnsi"/>
      <w:b/>
    </w:rPr>
  </w:style>
  <w:style w:type="paragraph" w:customStyle="1" w:styleId="ExcerptBody">
    <w:name w:val="*ExcerptBody"/>
    <w:basedOn w:val="Normal"/>
    <w:link w:val="ExcerptBodyChar"/>
    <w:qFormat/>
    <w:rsid w:val="00BA1FA7"/>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BA1FA7"/>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BA1FA7"/>
    <w:pPr>
      <w:jc w:val="center"/>
    </w:pPr>
    <w:rPr>
      <w:rFonts w:asciiTheme="majorHAnsi" w:hAnsiTheme="majorHAnsi"/>
      <w:b/>
      <w:smallCaps/>
      <w:sz w:val="32"/>
    </w:rPr>
  </w:style>
  <w:style w:type="character" w:customStyle="1" w:styleId="ExcerptTitleChar">
    <w:name w:val="*ExcerptTitle Char"/>
    <w:basedOn w:val="DefaultParagraphFont"/>
    <w:link w:val="ExcerptTitle"/>
    <w:rsid w:val="00BA1FA7"/>
    <w:rPr>
      <w:rFonts w:asciiTheme="majorHAnsi" w:hAnsiTheme="majorHAnsi"/>
      <w:b/>
      <w:smallCaps/>
      <w:sz w:val="32"/>
    </w:rPr>
  </w:style>
</w:styles>
</file>

<file path=word/webSettings.xml><?xml version="1.0" encoding="utf-8"?>
<w:webSettings xmlns:r="http://schemas.openxmlformats.org/officeDocument/2006/relationships" xmlns:w="http://schemas.openxmlformats.org/wordprocessingml/2006/main">
  <w:divs>
    <w:div w:id="1579556927">
      <w:marLeft w:val="0"/>
      <w:marRight w:val="0"/>
      <w:marTop w:val="0"/>
      <w:marBottom w:val="0"/>
      <w:divBdr>
        <w:top w:val="none" w:sz="0" w:space="0" w:color="auto"/>
        <w:left w:val="none" w:sz="0" w:space="0" w:color="auto"/>
        <w:bottom w:val="none" w:sz="0" w:space="0" w:color="auto"/>
        <w:right w:val="none" w:sz="0" w:space="0" w:color="auto"/>
      </w:divBdr>
      <w:divsChild>
        <w:div w:id="1579556919">
          <w:marLeft w:val="0"/>
          <w:marRight w:val="0"/>
          <w:marTop w:val="0"/>
          <w:marBottom w:val="0"/>
          <w:divBdr>
            <w:top w:val="none" w:sz="0" w:space="0" w:color="auto"/>
            <w:left w:val="none" w:sz="0" w:space="0" w:color="auto"/>
            <w:bottom w:val="none" w:sz="0" w:space="0" w:color="auto"/>
            <w:right w:val="none" w:sz="0" w:space="0" w:color="auto"/>
          </w:divBdr>
        </w:div>
        <w:div w:id="1579556920">
          <w:marLeft w:val="0"/>
          <w:marRight w:val="0"/>
          <w:marTop w:val="0"/>
          <w:marBottom w:val="0"/>
          <w:divBdr>
            <w:top w:val="none" w:sz="0" w:space="0" w:color="auto"/>
            <w:left w:val="none" w:sz="0" w:space="0" w:color="auto"/>
            <w:bottom w:val="none" w:sz="0" w:space="0" w:color="auto"/>
            <w:right w:val="none" w:sz="0" w:space="0" w:color="auto"/>
          </w:divBdr>
        </w:div>
        <w:div w:id="1579556921">
          <w:marLeft w:val="0"/>
          <w:marRight w:val="0"/>
          <w:marTop w:val="0"/>
          <w:marBottom w:val="0"/>
          <w:divBdr>
            <w:top w:val="none" w:sz="0" w:space="0" w:color="auto"/>
            <w:left w:val="none" w:sz="0" w:space="0" w:color="auto"/>
            <w:bottom w:val="none" w:sz="0" w:space="0" w:color="auto"/>
            <w:right w:val="none" w:sz="0" w:space="0" w:color="auto"/>
          </w:divBdr>
        </w:div>
        <w:div w:id="1579556922">
          <w:marLeft w:val="0"/>
          <w:marRight w:val="0"/>
          <w:marTop w:val="0"/>
          <w:marBottom w:val="0"/>
          <w:divBdr>
            <w:top w:val="none" w:sz="0" w:space="0" w:color="auto"/>
            <w:left w:val="none" w:sz="0" w:space="0" w:color="auto"/>
            <w:bottom w:val="none" w:sz="0" w:space="0" w:color="auto"/>
            <w:right w:val="none" w:sz="0" w:space="0" w:color="auto"/>
          </w:divBdr>
        </w:div>
        <w:div w:id="1579556923">
          <w:marLeft w:val="0"/>
          <w:marRight w:val="0"/>
          <w:marTop w:val="0"/>
          <w:marBottom w:val="0"/>
          <w:divBdr>
            <w:top w:val="none" w:sz="0" w:space="0" w:color="auto"/>
            <w:left w:val="none" w:sz="0" w:space="0" w:color="auto"/>
            <w:bottom w:val="none" w:sz="0" w:space="0" w:color="auto"/>
            <w:right w:val="none" w:sz="0" w:space="0" w:color="auto"/>
          </w:divBdr>
        </w:div>
        <w:div w:id="1579556924">
          <w:marLeft w:val="0"/>
          <w:marRight w:val="0"/>
          <w:marTop w:val="0"/>
          <w:marBottom w:val="0"/>
          <w:divBdr>
            <w:top w:val="none" w:sz="0" w:space="0" w:color="auto"/>
            <w:left w:val="none" w:sz="0" w:space="0" w:color="auto"/>
            <w:bottom w:val="none" w:sz="0" w:space="0" w:color="auto"/>
            <w:right w:val="none" w:sz="0" w:space="0" w:color="auto"/>
          </w:divBdr>
        </w:div>
        <w:div w:id="1579556925">
          <w:marLeft w:val="0"/>
          <w:marRight w:val="0"/>
          <w:marTop w:val="0"/>
          <w:marBottom w:val="0"/>
          <w:divBdr>
            <w:top w:val="none" w:sz="0" w:space="0" w:color="auto"/>
            <w:left w:val="none" w:sz="0" w:space="0" w:color="auto"/>
            <w:bottom w:val="none" w:sz="0" w:space="0" w:color="auto"/>
            <w:right w:val="none" w:sz="0" w:space="0" w:color="auto"/>
          </w:divBdr>
        </w:div>
        <w:div w:id="1579556926">
          <w:marLeft w:val="0"/>
          <w:marRight w:val="0"/>
          <w:marTop w:val="0"/>
          <w:marBottom w:val="0"/>
          <w:divBdr>
            <w:top w:val="none" w:sz="0" w:space="0" w:color="auto"/>
            <w:left w:val="none" w:sz="0" w:space="0" w:color="auto"/>
            <w:bottom w:val="none" w:sz="0" w:space="0" w:color="auto"/>
            <w:right w:val="none" w:sz="0" w:space="0" w:color="auto"/>
          </w:divBdr>
        </w:div>
        <w:div w:id="1579556928">
          <w:marLeft w:val="0"/>
          <w:marRight w:val="0"/>
          <w:marTop w:val="0"/>
          <w:marBottom w:val="0"/>
          <w:divBdr>
            <w:top w:val="none" w:sz="0" w:space="0" w:color="auto"/>
            <w:left w:val="none" w:sz="0" w:space="0" w:color="auto"/>
            <w:bottom w:val="none" w:sz="0" w:space="0" w:color="auto"/>
            <w:right w:val="none" w:sz="0" w:space="0" w:color="auto"/>
          </w:divBdr>
        </w:div>
        <w:div w:id="1579556929">
          <w:marLeft w:val="0"/>
          <w:marRight w:val="0"/>
          <w:marTop w:val="0"/>
          <w:marBottom w:val="0"/>
          <w:divBdr>
            <w:top w:val="none" w:sz="0" w:space="0" w:color="auto"/>
            <w:left w:val="none" w:sz="0" w:space="0" w:color="auto"/>
            <w:bottom w:val="none" w:sz="0" w:space="0" w:color="auto"/>
            <w:right w:val="none" w:sz="0" w:space="0" w:color="auto"/>
          </w:divBdr>
        </w:div>
        <w:div w:id="1579556930">
          <w:marLeft w:val="0"/>
          <w:marRight w:val="0"/>
          <w:marTop w:val="0"/>
          <w:marBottom w:val="0"/>
          <w:divBdr>
            <w:top w:val="none" w:sz="0" w:space="0" w:color="auto"/>
            <w:left w:val="none" w:sz="0" w:space="0" w:color="auto"/>
            <w:bottom w:val="none" w:sz="0" w:space="0" w:color="auto"/>
            <w:right w:val="none" w:sz="0" w:space="0" w:color="auto"/>
          </w:divBdr>
        </w:div>
        <w:div w:id="1579556932">
          <w:marLeft w:val="0"/>
          <w:marRight w:val="0"/>
          <w:marTop w:val="0"/>
          <w:marBottom w:val="0"/>
          <w:divBdr>
            <w:top w:val="none" w:sz="0" w:space="0" w:color="auto"/>
            <w:left w:val="none" w:sz="0" w:space="0" w:color="auto"/>
            <w:bottom w:val="none" w:sz="0" w:space="0" w:color="auto"/>
            <w:right w:val="none" w:sz="0" w:space="0" w:color="auto"/>
          </w:divBdr>
        </w:div>
        <w:div w:id="1579556933">
          <w:marLeft w:val="0"/>
          <w:marRight w:val="0"/>
          <w:marTop w:val="0"/>
          <w:marBottom w:val="0"/>
          <w:divBdr>
            <w:top w:val="none" w:sz="0" w:space="0" w:color="auto"/>
            <w:left w:val="none" w:sz="0" w:space="0" w:color="auto"/>
            <w:bottom w:val="none" w:sz="0" w:space="0" w:color="auto"/>
            <w:right w:val="none" w:sz="0" w:space="0" w:color="auto"/>
          </w:divBdr>
        </w:div>
        <w:div w:id="1579556934">
          <w:marLeft w:val="0"/>
          <w:marRight w:val="0"/>
          <w:marTop w:val="0"/>
          <w:marBottom w:val="0"/>
          <w:divBdr>
            <w:top w:val="none" w:sz="0" w:space="0" w:color="auto"/>
            <w:left w:val="none" w:sz="0" w:space="0" w:color="auto"/>
            <w:bottom w:val="none" w:sz="0" w:space="0" w:color="auto"/>
            <w:right w:val="none" w:sz="0" w:space="0" w:color="auto"/>
          </w:divBdr>
        </w:div>
        <w:div w:id="1579556936">
          <w:marLeft w:val="0"/>
          <w:marRight w:val="0"/>
          <w:marTop w:val="0"/>
          <w:marBottom w:val="0"/>
          <w:divBdr>
            <w:top w:val="none" w:sz="0" w:space="0" w:color="auto"/>
            <w:left w:val="none" w:sz="0" w:space="0" w:color="auto"/>
            <w:bottom w:val="none" w:sz="0" w:space="0" w:color="auto"/>
            <w:right w:val="none" w:sz="0" w:space="0" w:color="auto"/>
          </w:divBdr>
        </w:div>
        <w:div w:id="1579556937">
          <w:marLeft w:val="0"/>
          <w:marRight w:val="0"/>
          <w:marTop w:val="0"/>
          <w:marBottom w:val="0"/>
          <w:divBdr>
            <w:top w:val="none" w:sz="0" w:space="0" w:color="auto"/>
            <w:left w:val="none" w:sz="0" w:space="0" w:color="auto"/>
            <w:bottom w:val="none" w:sz="0" w:space="0" w:color="auto"/>
            <w:right w:val="none" w:sz="0" w:space="0" w:color="auto"/>
          </w:divBdr>
        </w:div>
        <w:div w:id="1579556939">
          <w:marLeft w:val="0"/>
          <w:marRight w:val="0"/>
          <w:marTop w:val="0"/>
          <w:marBottom w:val="0"/>
          <w:divBdr>
            <w:top w:val="none" w:sz="0" w:space="0" w:color="auto"/>
            <w:left w:val="none" w:sz="0" w:space="0" w:color="auto"/>
            <w:bottom w:val="none" w:sz="0" w:space="0" w:color="auto"/>
            <w:right w:val="none" w:sz="0" w:space="0" w:color="auto"/>
          </w:divBdr>
        </w:div>
        <w:div w:id="1579556940">
          <w:marLeft w:val="0"/>
          <w:marRight w:val="0"/>
          <w:marTop w:val="0"/>
          <w:marBottom w:val="0"/>
          <w:divBdr>
            <w:top w:val="none" w:sz="0" w:space="0" w:color="auto"/>
            <w:left w:val="none" w:sz="0" w:space="0" w:color="auto"/>
            <w:bottom w:val="none" w:sz="0" w:space="0" w:color="auto"/>
            <w:right w:val="none" w:sz="0" w:space="0" w:color="auto"/>
          </w:divBdr>
        </w:div>
        <w:div w:id="1579556941">
          <w:marLeft w:val="0"/>
          <w:marRight w:val="0"/>
          <w:marTop w:val="0"/>
          <w:marBottom w:val="0"/>
          <w:divBdr>
            <w:top w:val="none" w:sz="0" w:space="0" w:color="auto"/>
            <w:left w:val="none" w:sz="0" w:space="0" w:color="auto"/>
            <w:bottom w:val="none" w:sz="0" w:space="0" w:color="auto"/>
            <w:right w:val="none" w:sz="0" w:space="0" w:color="auto"/>
          </w:divBdr>
        </w:div>
        <w:div w:id="1579556943">
          <w:marLeft w:val="0"/>
          <w:marRight w:val="0"/>
          <w:marTop w:val="0"/>
          <w:marBottom w:val="0"/>
          <w:divBdr>
            <w:top w:val="none" w:sz="0" w:space="0" w:color="auto"/>
            <w:left w:val="none" w:sz="0" w:space="0" w:color="auto"/>
            <w:bottom w:val="none" w:sz="0" w:space="0" w:color="auto"/>
            <w:right w:val="none" w:sz="0" w:space="0" w:color="auto"/>
          </w:divBdr>
        </w:div>
        <w:div w:id="1579556944">
          <w:marLeft w:val="0"/>
          <w:marRight w:val="0"/>
          <w:marTop w:val="0"/>
          <w:marBottom w:val="0"/>
          <w:divBdr>
            <w:top w:val="none" w:sz="0" w:space="0" w:color="auto"/>
            <w:left w:val="none" w:sz="0" w:space="0" w:color="auto"/>
            <w:bottom w:val="none" w:sz="0" w:space="0" w:color="auto"/>
            <w:right w:val="none" w:sz="0" w:space="0" w:color="auto"/>
          </w:divBdr>
        </w:div>
        <w:div w:id="1579556945">
          <w:marLeft w:val="0"/>
          <w:marRight w:val="0"/>
          <w:marTop w:val="0"/>
          <w:marBottom w:val="0"/>
          <w:divBdr>
            <w:top w:val="none" w:sz="0" w:space="0" w:color="auto"/>
            <w:left w:val="none" w:sz="0" w:space="0" w:color="auto"/>
            <w:bottom w:val="none" w:sz="0" w:space="0" w:color="auto"/>
            <w:right w:val="none" w:sz="0" w:space="0" w:color="auto"/>
          </w:divBdr>
        </w:div>
        <w:div w:id="1579556946">
          <w:marLeft w:val="0"/>
          <w:marRight w:val="0"/>
          <w:marTop w:val="0"/>
          <w:marBottom w:val="0"/>
          <w:divBdr>
            <w:top w:val="none" w:sz="0" w:space="0" w:color="auto"/>
            <w:left w:val="none" w:sz="0" w:space="0" w:color="auto"/>
            <w:bottom w:val="none" w:sz="0" w:space="0" w:color="auto"/>
            <w:right w:val="none" w:sz="0" w:space="0" w:color="auto"/>
          </w:divBdr>
        </w:div>
        <w:div w:id="1579556947">
          <w:marLeft w:val="0"/>
          <w:marRight w:val="0"/>
          <w:marTop w:val="0"/>
          <w:marBottom w:val="0"/>
          <w:divBdr>
            <w:top w:val="none" w:sz="0" w:space="0" w:color="auto"/>
            <w:left w:val="none" w:sz="0" w:space="0" w:color="auto"/>
            <w:bottom w:val="none" w:sz="0" w:space="0" w:color="auto"/>
            <w:right w:val="none" w:sz="0" w:space="0" w:color="auto"/>
          </w:divBdr>
        </w:div>
        <w:div w:id="1579556948">
          <w:marLeft w:val="0"/>
          <w:marRight w:val="0"/>
          <w:marTop w:val="0"/>
          <w:marBottom w:val="0"/>
          <w:divBdr>
            <w:top w:val="none" w:sz="0" w:space="0" w:color="auto"/>
            <w:left w:val="none" w:sz="0" w:space="0" w:color="auto"/>
            <w:bottom w:val="none" w:sz="0" w:space="0" w:color="auto"/>
            <w:right w:val="none" w:sz="0" w:space="0" w:color="auto"/>
          </w:divBdr>
        </w:div>
        <w:div w:id="1579556949">
          <w:marLeft w:val="0"/>
          <w:marRight w:val="0"/>
          <w:marTop w:val="0"/>
          <w:marBottom w:val="0"/>
          <w:divBdr>
            <w:top w:val="none" w:sz="0" w:space="0" w:color="auto"/>
            <w:left w:val="none" w:sz="0" w:space="0" w:color="auto"/>
            <w:bottom w:val="none" w:sz="0" w:space="0" w:color="auto"/>
            <w:right w:val="none" w:sz="0" w:space="0" w:color="auto"/>
          </w:divBdr>
        </w:div>
        <w:div w:id="1579556950">
          <w:marLeft w:val="0"/>
          <w:marRight w:val="0"/>
          <w:marTop w:val="0"/>
          <w:marBottom w:val="0"/>
          <w:divBdr>
            <w:top w:val="none" w:sz="0" w:space="0" w:color="auto"/>
            <w:left w:val="none" w:sz="0" w:space="0" w:color="auto"/>
            <w:bottom w:val="none" w:sz="0" w:space="0" w:color="auto"/>
            <w:right w:val="none" w:sz="0" w:space="0" w:color="auto"/>
          </w:divBdr>
        </w:div>
        <w:div w:id="1579556951">
          <w:marLeft w:val="0"/>
          <w:marRight w:val="0"/>
          <w:marTop w:val="0"/>
          <w:marBottom w:val="0"/>
          <w:divBdr>
            <w:top w:val="none" w:sz="0" w:space="0" w:color="auto"/>
            <w:left w:val="none" w:sz="0" w:space="0" w:color="auto"/>
            <w:bottom w:val="none" w:sz="0" w:space="0" w:color="auto"/>
            <w:right w:val="none" w:sz="0" w:space="0" w:color="auto"/>
          </w:divBdr>
        </w:div>
        <w:div w:id="1579556953">
          <w:marLeft w:val="0"/>
          <w:marRight w:val="0"/>
          <w:marTop w:val="0"/>
          <w:marBottom w:val="0"/>
          <w:divBdr>
            <w:top w:val="none" w:sz="0" w:space="0" w:color="auto"/>
            <w:left w:val="none" w:sz="0" w:space="0" w:color="auto"/>
            <w:bottom w:val="none" w:sz="0" w:space="0" w:color="auto"/>
            <w:right w:val="none" w:sz="0" w:space="0" w:color="auto"/>
          </w:divBdr>
        </w:div>
        <w:div w:id="1579556955">
          <w:marLeft w:val="0"/>
          <w:marRight w:val="0"/>
          <w:marTop w:val="0"/>
          <w:marBottom w:val="0"/>
          <w:divBdr>
            <w:top w:val="none" w:sz="0" w:space="0" w:color="auto"/>
            <w:left w:val="none" w:sz="0" w:space="0" w:color="auto"/>
            <w:bottom w:val="none" w:sz="0" w:space="0" w:color="auto"/>
            <w:right w:val="none" w:sz="0" w:space="0" w:color="auto"/>
          </w:divBdr>
        </w:div>
      </w:divsChild>
    </w:div>
    <w:div w:id="1579556935">
      <w:marLeft w:val="0"/>
      <w:marRight w:val="0"/>
      <w:marTop w:val="0"/>
      <w:marBottom w:val="0"/>
      <w:divBdr>
        <w:top w:val="none" w:sz="0" w:space="0" w:color="auto"/>
        <w:left w:val="none" w:sz="0" w:space="0" w:color="auto"/>
        <w:bottom w:val="none" w:sz="0" w:space="0" w:color="auto"/>
        <w:right w:val="none" w:sz="0" w:space="0" w:color="auto"/>
      </w:divBdr>
      <w:divsChild>
        <w:div w:id="1579556938">
          <w:marLeft w:val="0"/>
          <w:marRight w:val="0"/>
          <w:marTop w:val="0"/>
          <w:marBottom w:val="0"/>
          <w:divBdr>
            <w:top w:val="none" w:sz="0" w:space="0" w:color="auto"/>
            <w:left w:val="none" w:sz="0" w:space="0" w:color="auto"/>
            <w:bottom w:val="none" w:sz="0" w:space="0" w:color="auto"/>
            <w:right w:val="none" w:sz="0" w:space="0" w:color="auto"/>
          </w:divBdr>
        </w:div>
      </w:divsChild>
    </w:div>
    <w:div w:id="1579556942">
      <w:marLeft w:val="0"/>
      <w:marRight w:val="0"/>
      <w:marTop w:val="0"/>
      <w:marBottom w:val="0"/>
      <w:divBdr>
        <w:top w:val="none" w:sz="0" w:space="0" w:color="auto"/>
        <w:left w:val="none" w:sz="0" w:space="0" w:color="auto"/>
        <w:bottom w:val="none" w:sz="0" w:space="0" w:color="auto"/>
        <w:right w:val="none" w:sz="0" w:space="0" w:color="auto"/>
      </w:divBdr>
    </w:div>
    <w:div w:id="1579556952">
      <w:marLeft w:val="0"/>
      <w:marRight w:val="0"/>
      <w:marTop w:val="0"/>
      <w:marBottom w:val="0"/>
      <w:divBdr>
        <w:top w:val="none" w:sz="0" w:space="0" w:color="auto"/>
        <w:left w:val="none" w:sz="0" w:space="0" w:color="auto"/>
        <w:bottom w:val="none" w:sz="0" w:space="0" w:color="auto"/>
        <w:right w:val="none" w:sz="0" w:space="0" w:color="auto"/>
      </w:divBdr>
      <w:divsChild>
        <w:div w:id="1579556954">
          <w:marLeft w:val="720"/>
          <w:marRight w:val="720"/>
          <w:marTop w:val="100"/>
          <w:marBottom w:val="100"/>
          <w:divBdr>
            <w:top w:val="none" w:sz="0" w:space="0" w:color="auto"/>
            <w:left w:val="none" w:sz="0" w:space="0" w:color="auto"/>
            <w:bottom w:val="none" w:sz="0" w:space="0" w:color="auto"/>
            <w:right w:val="none" w:sz="0" w:space="0" w:color="auto"/>
          </w:divBdr>
          <w:divsChild>
            <w:div w:id="15795569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s://audio.bl.uk/media/shakespeare/hamlet4scene4.w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4DDE-37E4-49A9-B654-1F774DD9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Michelle Wade</cp:lastModifiedBy>
  <cp:revision>4</cp:revision>
  <cp:lastPrinted>2014-01-23T15:06:00Z</cp:lastPrinted>
  <dcterms:created xsi:type="dcterms:W3CDTF">2014-02-07T22:10:00Z</dcterms:created>
  <dcterms:modified xsi:type="dcterms:W3CDTF">2014-02-08T00:38:00Z</dcterms:modified>
</cp:coreProperties>
</file>