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58" w:type="dxa"/>
        <w:tblBorders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088"/>
        <w:gridCol w:w="7470"/>
      </w:tblGrid>
      <w:tr w:rsidR="00B40ADF" w:rsidRPr="00DB34C3" w:rsidTr="00BA18D8">
        <w:trPr>
          <w:trHeight w:val="1008"/>
        </w:trPr>
        <w:tc>
          <w:tcPr>
            <w:tcW w:w="2088" w:type="dxa"/>
            <w:shd w:val="clear" w:color="auto" w:fill="385623"/>
            <w:vAlign w:val="center"/>
          </w:tcPr>
          <w:p w:rsidR="00B40ADF" w:rsidRPr="00DB34C3" w:rsidRDefault="00B40ADF" w:rsidP="00B231AA">
            <w:pPr>
              <w:pStyle w:val="Header-banner"/>
              <w:rPr>
                <w:rFonts w:ascii="Calibri" w:hAnsi="Calibri"/>
              </w:rPr>
            </w:pPr>
            <w:bookmarkStart w:id="0" w:name="_GoBack"/>
            <w:bookmarkEnd w:id="0"/>
            <w:r>
              <w:rPr>
                <w:rFonts w:ascii="Calibri" w:hAnsi="Calibri"/>
              </w:rPr>
              <w:t>11.1</w:t>
            </w:r>
            <w:r w:rsidRPr="00DB34C3"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t>2</w:t>
            </w:r>
          </w:p>
        </w:tc>
        <w:tc>
          <w:tcPr>
            <w:tcW w:w="7470" w:type="dxa"/>
            <w:shd w:val="clear" w:color="auto" w:fill="76923C"/>
            <w:vAlign w:val="center"/>
          </w:tcPr>
          <w:p w:rsidR="00B40ADF" w:rsidRPr="00DB34C3" w:rsidRDefault="00B40ADF" w:rsidP="00CD5719">
            <w:pPr>
              <w:pStyle w:val="Header2banner"/>
              <w:spacing w:line="240" w:lineRule="auto"/>
              <w:rPr>
                <w:rFonts w:ascii="Calibri" w:hAnsi="Calibri"/>
              </w:rPr>
            </w:pPr>
            <w:r w:rsidRPr="00DB34C3">
              <w:rPr>
                <w:rFonts w:ascii="Calibri" w:hAnsi="Calibri"/>
              </w:rPr>
              <w:t xml:space="preserve">Lesson </w:t>
            </w:r>
            <w:r>
              <w:rPr>
                <w:rFonts w:ascii="Calibri" w:hAnsi="Calibri"/>
              </w:rPr>
              <w:t>1</w:t>
            </w:r>
            <w:r w:rsidR="00CD5719">
              <w:rPr>
                <w:rFonts w:ascii="Calibri" w:hAnsi="Calibri"/>
              </w:rPr>
              <w:t>8</w:t>
            </w:r>
          </w:p>
        </w:tc>
      </w:tr>
    </w:tbl>
    <w:p w:rsidR="00B40ADF" w:rsidRDefault="00B40ADF" w:rsidP="00370B8D">
      <w:pPr>
        <w:pStyle w:val="Heading1"/>
        <w:spacing w:before="400"/>
      </w:pPr>
      <w:r w:rsidRPr="00263AF5">
        <w:t>Introduction</w:t>
      </w:r>
    </w:p>
    <w:p w:rsidR="00910F91" w:rsidRPr="006E7D3C" w:rsidRDefault="00B40ADF" w:rsidP="001D1ECF">
      <w:r>
        <w:t xml:space="preserve">In this lesson, students read Hamlet’s final soliloquy (Act 4.4, </w:t>
      </w:r>
      <w:r w:rsidR="00F32932">
        <w:t>l</w:t>
      </w:r>
      <w:r>
        <w:t>ines 34</w:t>
      </w:r>
      <w:r w:rsidR="00575C37">
        <w:t>–</w:t>
      </w:r>
      <w:r>
        <w:t xml:space="preserve">69), </w:t>
      </w:r>
      <w:r w:rsidR="00A208A2">
        <w:t xml:space="preserve">focusing on </w:t>
      </w:r>
      <w:r>
        <w:t>lines 34</w:t>
      </w:r>
      <w:r w:rsidR="00575C37">
        <w:t>–</w:t>
      </w:r>
      <w:r>
        <w:t>56</w:t>
      </w:r>
      <w:r w:rsidR="00575C37">
        <w:t xml:space="preserve"> </w:t>
      </w:r>
      <w:r w:rsidR="003F5E73">
        <w:t xml:space="preserve">from </w:t>
      </w:r>
      <w:r w:rsidR="004C4A97">
        <w:t>“</w:t>
      </w:r>
      <w:r w:rsidR="003F5E73">
        <w:t>How all occasions do inform against me” t</w:t>
      </w:r>
      <w:r w:rsidR="00372C61">
        <w:t>hrough</w:t>
      </w:r>
      <w:r w:rsidR="003F5E73">
        <w:t xml:space="preserve"> “</w:t>
      </w:r>
      <w:r w:rsidR="00741C3F">
        <w:t xml:space="preserve">To all that fortune, </w:t>
      </w:r>
      <w:r w:rsidR="00A826BB">
        <w:t xml:space="preserve">death, and danger dare, / </w:t>
      </w:r>
      <w:r w:rsidR="003F5E73">
        <w:t>Even for an eggshell</w:t>
      </w:r>
      <w:r>
        <w:t>.</w:t>
      </w:r>
      <w:r w:rsidR="003F5E73">
        <w:t>”</w:t>
      </w:r>
      <w:r>
        <w:t xml:space="preserve"> Students </w:t>
      </w:r>
      <w:r w:rsidR="00372C61">
        <w:t>examine</w:t>
      </w:r>
      <w:r>
        <w:t xml:space="preserve"> how Shakespeare continues to develop Hamlet’s character in this passage</w:t>
      </w:r>
      <w:r w:rsidR="00A208A2">
        <w:t xml:space="preserve">, paying particular attention to </w:t>
      </w:r>
      <w:r w:rsidR="003A2DEF">
        <w:t xml:space="preserve">the use of </w:t>
      </w:r>
      <w:r w:rsidR="00A208A2">
        <w:t>comparisons and Fortinbras’</w:t>
      </w:r>
      <w:r w:rsidR="00ED4EA9">
        <w:t>s</w:t>
      </w:r>
      <w:r w:rsidR="00A208A2">
        <w:t xml:space="preserve"> role as a foil for Hamlet</w:t>
      </w:r>
      <w:r>
        <w:t xml:space="preserve">. Students first </w:t>
      </w:r>
      <w:r w:rsidR="003A2DEF">
        <w:t>read closely</w:t>
      </w:r>
      <w:r>
        <w:t xml:space="preserve"> for comprehension and then work </w:t>
      </w:r>
      <w:r w:rsidR="003A6186">
        <w:t xml:space="preserve">in pairs </w:t>
      </w:r>
      <w:r>
        <w:t xml:space="preserve">to consider larger ideas related to Hamlet’s character that the soliloquy raises. Throughout the lesson, students continue to annotate the text and gather evidence for writing assignments. </w:t>
      </w:r>
      <w:r w:rsidR="00D9273E">
        <w:t>A Quick Write at the end of the lesson assess</w:t>
      </w:r>
      <w:r w:rsidR="00A25DB6">
        <w:t>es</w:t>
      </w:r>
      <w:r w:rsidR="00D9273E">
        <w:t xml:space="preserve"> students’ understanding of how the comparison of Hamlet and Fortinbras develops Hamlet’s character</w:t>
      </w:r>
      <w:r w:rsidR="00F52C7B">
        <w:t xml:space="preserve">. </w:t>
      </w:r>
      <w:r w:rsidR="00E75F87">
        <w:t>For homework, students reread the soliloquy and paraphrase the second portion of the text.</w:t>
      </w:r>
    </w:p>
    <w:p w:rsidR="00B40ADF" w:rsidRDefault="001D1ECF" w:rsidP="00370B8D">
      <w:pPr>
        <w:pStyle w:val="Heading1"/>
        <w:spacing w:before="400"/>
      </w:pPr>
      <w:r>
        <w:t>Standards</w:t>
      </w: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325"/>
        <w:gridCol w:w="7911"/>
      </w:tblGrid>
      <w:tr w:rsidR="00B40ADF" w:rsidRPr="002E4C92">
        <w:tc>
          <w:tcPr>
            <w:tcW w:w="9468" w:type="dxa"/>
            <w:gridSpan w:val="2"/>
            <w:shd w:val="clear" w:color="auto" w:fill="76923C"/>
          </w:tcPr>
          <w:p w:rsidR="00B40ADF" w:rsidRPr="00D82BFF" w:rsidRDefault="00B40ADF" w:rsidP="00B00346">
            <w:pPr>
              <w:pStyle w:val="TableHeaders"/>
            </w:pPr>
            <w:r w:rsidRPr="00D82BFF">
              <w:t>Assessed Standard(s)</w:t>
            </w:r>
          </w:p>
        </w:tc>
      </w:tr>
      <w:tr w:rsidR="00B40ADF" w:rsidRPr="0053542D">
        <w:tc>
          <w:tcPr>
            <w:tcW w:w="1344" w:type="dxa"/>
          </w:tcPr>
          <w:p w:rsidR="00B40ADF" w:rsidRPr="005B2B83" w:rsidRDefault="00B40ADF" w:rsidP="0050762A">
            <w:pPr>
              <w:pStyle w:val="TableText"/>
            </w:pPr>
            <w:r w:rsidRPr="005B2B83">
              <w:t>RL.11</w:t>
            </w:r>
            <w:r>
              <w:t>-</w:t>
            </w:r>
            <w:r w:rsidRPr="005B2B83">
              <w:t xml:space="preserve">12.3 </w:t>
            </w:r>
          </w:p>
        </w:tc>
        <w:tc>
          <w:tcPr>
            <w:tcW w:w="8124" w:type="dxa"/>
          </w:tcPr>
          <w:p w:rsidR="00B40ADF" w:rsidRPr="00A02B8C" w:rsidRDefault="00B40ADF" w:rsidP="0050762A">
            <w:pPr>
              <w:pStyle w:val="TableText"/>
              <w:rPr>
                <w:shd w:val="clear" w:color="auto" w:fill="FFFFFF"/>
              </w:rPr>
            </w:pPr>
            <w:r w:rsidRPr="005B2B83">
              <w:rPr>
                <w:shd w:val="clear" w:color="auto" w:fill="FFFFFF"/>
              </w:rPr>
              <w:t>Analyze the impact of the author’s choices regarding how to develop and relate elements of a story or drama (e.g., where a story is set, how the action is ordered, how the characters are introduced and developed).</w:t>
            </w:r>
          </w:p>
        </w:tc>
      </w:tr>
      <w:tr w:rsidR="00B40ADF" w:rsidRPr="00CF2582">
        <w:tc>
          <w:tcPr>
            <w:tcW w:w="9468" w:type="dxa"/>
            <w:gridSpan w:val="2"/>
            <w:shd w:val="clear" w:color="auto" w:fill="76923C"/>
          </w:tcPr>
          <w:p w:rsidR="00B40ADF" w:rsidRPr="00D82BFF" w:rsidRDefault="00B40ADF" w:rsidP="00712BC6">
            <w:pPr>
              <w:pStyle w:val="TableHeaders"/>
              <w:spacing w:before="0" w:after="0"/>
            </w:pPr>
            <w:r w:rsidRPr="00D82BFF">
              <w:t>Addressed Standard(s)</w:t>
            </w:r>
          </w:p>
        </w:tc>
      </w:tr>
      <w:tr w:rsidR="00F8674A" w:rsidRPr="0053542D">
        <w:tc>
          <w:tcPr>
            <w:tcW w:w="1344" w:type="dxa"/>
          </w:tcPr>
          <w:p w:rsidR="00F8674A" w:rsidRPr="005B2B83" w:rsidRDefault="00F8674A" w:rsidP="00A43000">
            <w:pPr>
              <w:pStyle w:val="TableText"/>
            </w:pPr>
            <w:r w:rsidRPr="005B2B83">
              <w:t>W.11-12.9</w:t>
            </w:r>
            <w:r>
              <w:t>.a</w:t>
            </w:r>
          </w:p>
        </w:tc>
        <w:tc>
          <w:tcPr>
            <w:tcW w:w="8124" w:type="dxa"/>
          </w:tcPr>
          <w:p w:rsidR="00F8674A" w:rsidRDefault="00F8674A" w:rsidP="00A43000">
            <w:pPr>
              <w:pStyle w:val="TableText"/>
              <w:rPr>
                <w:rFonts w:cs="Helvetica"/>
                <w:shd w:val="clear" w:color="auto" w:fill="FFFFFF"/>
              </w:rPr>
            </w:pPr>
            <w:r w:rsidRPr="005B2B83">
              <w:rPr>
                <w:rFonts w:cs="Helvetica"/>
                <w:shd w:val="clear" w:color="auto" w:fill="FFFFFF"/>
              </w:rPr>
              <w:t>Draw evidence from literary or informational texts to support analysis, reflection, and research.</w:t>
            </w:r>
          </w:p>
          <w:p w:rsidR="000A0B1F" w:rsidRPr="005B2B83" w:rsidRDefault="000A0B1F" w:rsidP="001D1ECF">
            <w:pPr>
              <w:pStyle w:val="NumberedList"/>
              <w:numPr>
                <w:ilvl w:val="0"/>
                <w:numId w:val="14"/>
              </w:numPr>
              <w:spacing w:before="40" w:after="40" w:line="276" w:lineRule="auto"/>
              <w:ind w:left="360"/>
              <w:rPr>
                <w:shd w:val="clear" w:color="auto" w:fill="FFFFFF"/>
              </w:rPr>
            </w:pPr>
            <w:r w:rsidRPr="000A0B1F">
              <w:rPr>
                <w:shd w:val="clear" w:color="auto" w:fill="FFFFFF"/>
              </w:rPr>
              <w:t xml:space="preserve">Apply </w:t>
            </w:r>
            <w:r w:rsidRPr="00135F07">
              <w:rPr>
                <w:i/>
                <w:shd w:val="clear" w:color="auto" w:fill="FFFFFF"/>
              </w:rPr>
              <w:t>grades 11–12 Reading standards</w:t>
            </w:r>
            <w:r w:rsidRPr="000A0B1F">
              <w:rPr>
                <w:shd w:val="clear" w:color="auto" w:fill="FFFFFF"/>
              </w:rPr>
              <w:t xml:space="preserve"> to literature (e.g., “Demonstrate knowledge of eighteenth-, nineteenth- and early-twentieth-century foundational works of American literature, including how two or more texts from the same period treat similar themes or topics”).</w:t>
            </w:r>
          </w:p>
        </w:tc>
      </w:tr>
      <w:tr w:rsidR="00795B6A" w:rsidRPr="0053542D">
        <w:tc>
          <w:tcPr>
            <w:tcW w:w="1344" w:type="dxa"/>
          </w:tcPr>
          <w:p w:rsidR="00795B6A" w:rsidRPr="005B2B83" w:rsidRDefault="00795B6A" w:rsidP="00A43000">
            <w:pPr>
              <w:pStyle w:val="TableText"/>
            </w:pPr>
            <w:r>
              <w:t>L.11-12.4.c</w:t>
            </w:r>
          </w:p>
        </w:tc>
        <w:tc>
          <w:tcPr>
            <w:tcW w:w="8124" w:type="dxa"/>
          </w:tcPr>
          <w:p w:rsidR="00795B6A" w:rsidRDefault="00795B6A" w:rsidP="00A43000">
            <w:pPr>
              <w:pStyle w:val="TableText"/>
              <w:rPr>
                <w:rFonts w:cs="Helvetica"/>
                <w:shd w:val="clear" w:color="auto" w:fill="FFFFFF"/>
              </w:rPr>
            </w:pPr>
            <w:r w:rsidRPr="00795B6A">
              <w:rPr>
                <w:rFonts w:cs="Helvetica"/>
                <w:shd w:val="clear" w:color="auto" w:fill="FFFFFF"/>
              </w:rPr>
              <w:t xml:space="preserve">Determine or clarify the meaning of unknown and multiple-meaning words and phrases based on </w:t>
            </w:r>
            <w:r w:rsidR="00175E57" w:rsidRPr="00175E57">
              <w:rPr>
                <w:rFonts w:cs="Helvetica"/>
                <w:i/>
                <w:shd w:val="clear" w:color="auto" w:fill="FFFFFF"/>
              </w:rPr>
              <w:t>grades 11–12 reading and content</w:t>
            </w:r>
            <w:r w:rsidRPr="00795B6A">
              <w:rPr>
                <w:rFonts w:cs="Helvetica"/>
                <w:shd w:val="clear" w:color="auto" w:fill="FFFFFF"/>
              </w:rPr>
              <w:t>, choosing flexibly from a range of strategies.</w:t>
            </w:r>
          </w:p>
          <w:p w:rsidR="00795B6A" w:rsidRPr="00A43000" w:rsidRDefault="00096E10" w:rsidP="001D1ECF">
            <w:pPr>
              <w:pStyle w:val="NumberedList"/>
              <w:numPr>
                <w:ilvl w:val="0"/>
                <w:numId w:val="16"/>
              </w:numPr>
              <w:spacing w:before="40" w:after="40" w:line="276" w:lineRule="auto"/>
              <w:ind w:left="360"/>
              <w:rPr>
                <w:shd w:val="clear" w:color="auto" w:fill="FFFFFF"/>
              </w:rPr>
            </w:pPr>
            <w:r w:rsidRPr="00A43000">
              <w:rPr>
                <w:shd w:val="clear" w:color="auto" w:fill="FFFFFF"/>
              </w:rPr>
              <w:t>Consult general and specialized reference materials (e.g., dictionaries, glossaries, thesauruses), both print and digital, to find the pronunciation of a word or determine or clarify its precise meaning, its part of speech, its etymology, or its standard usage.</w:t>
            </w:r>
          </w:p>
        </w:tc>
      </w:tr>
      <w:tr w:rsidR="00021CAD" w:rsidRPr="0053542D">
        <w:tc>
          <w:tcPr>
            <w:tcW w:w="1344" w:type="dxa"/>
          </w:tcPr>
          <w:p w:rsidR="00021CAD" w:rsidRPr="005B2B83" w:rsidRDefault="00021CAD" w:rsidP="00FD60E4">
            <w:pPr>
              <w:spacing w:before="0" w:after="0"/>
            </w:pPr>
            <w:r>
              <w:rPr>
                <w:color w:val="000000"/>
              </w:rPr>
              <w:lastRenderedPageBreak/>
              <w:t>L.11-12.5.</w:t>
            </w:r>
            <w:r w:rsidR="00FD60E4">
              <w:rPr>
                <w:color w:val="000000"/>
              </w:rPr>
              <w:t>b</w:t>
            </w:r>
          </w:p>
        </w:tc>
        <w:tc>
          <w:tcPr>
            <w:tcW w:w="8124" w:type="dxa"/>
          </w:tcPr>
          <w:p w:rsidR="007A34C5" w:rsidRDefault="007A34C5" w:rsidP="00712BC6">
            <w:pPr>
              <w:spacing w:before="0" w:after="0"/>
            </w:pPr>
            <w:r w:rsidRPr="007A34C5">
              <w:t>Demonstrate understanding of figurative language, word relationships, and nuances in word meanings.</w:t>
            </w:r>
          </w:p>
          <w:p w:rsidR="007A34C5" w:rsidRPr="005B2B83" w:rsidRDefault="007A34C5" w:rsidP="001D1ECF">
            <w:pPr>
              <w:pStyle w:val="NumberedList"/>
              <w:numPr>
                <w:ilvl w:val="0"/>
                <w:numId w:val="19"/>
              </w:numPr>
              <w:spacing w:before="40" w:after="40" w:line="276" w:lineRule="auto"/>
              <w:ind w:left="432" w:hanging="432"/>
              <w:rPr>
                <w:rFonts w:cs="Helvetica"/>
                <w:shd w:val="clear" w:color="auto" w:fill="FFFFFF"/>
              </w:rPr>
            </w:pPr>
            <w:r w:rsidRPr="007A34C5">
              <w:rPr>
                <w:rFonts w:cs="Helvetica"/>
                <w:shd w:val="clear" w:color="auto" w:fill="FFFFFF"/>
              </w:rPr>
              <w:t>Analyze nuances in the meaning of words with similar denotations.</w:t>
            </w:r>
          </w:p>
        </w:tc>
      </w:tr>
    </w:tbl>
    <w:p w:rsidR="00B40ADF" w:rsidRDefault="00B40ADF" w:rsidP="00E946A0">
      <w:pPr>
        <w:pStyle w:val="Heading1"/>
      </w:pPr>
      <w:r>
        <w:t>Assessment</w:t>
      </w:r>
    </w:p>
    <w:tbl>
      <w:tblPr>
        <w:tblW w:w="94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78"/>
      </w:tblGrid>
      <w:tr w:rsidR="00B40ADF" w:rsidRPr="002E4C92">
        <w:tc>
          <w:tcPr>
            <w:tcW w:w="9478" w:type="dxa"/>
            <w:shd w:val="clear" w:color="auto" w:fill="76923C"/>
          </w:tcPr>
          <w:p w:rsidR="00B40ADF" w:rsidRPr="00D82BFF" w:rsidRDefault="00B40ADF" w:rsidP="00B00346">
            <w:pPr>
              <w:pStyle w:val="TableHeaders"/>
            </w:pPr>
            <w:r w:rsidRPr="00D82BFF">
              <w:t>Assessment(s)</w:t>
            </w:r>
          </w:p>
        </w:tc>
      </w:tr>
      <w:tr w:rsidR="00B40ADF">
        <w:tc>
          <w:tcPr>
            <w:tcW w:w="9478" w:type="dxa"/>
          </w:tcPr>
          <w:p w:rsidR="00B40ADF" w:rsidRPr="00B20EA8" w:rsidRDefault="009E42B8" w:rsidP="0050762A">
            <w:pPr>
              <w:pStyle w:val="TableText"/>
            </w:pPr>
            <w:r w:rsidRPr="009E42B8">
              <w:t>Student learning will be assessed via a Quick Write at the end of the lesson. Students answer the following prompt, citing textual evidence to support analysis and inferences drawn from the text</w:t>
            </w:r>
            <w:r w:rsidR="002E59FA">
              <w:t>.</w:t>
            </w:r>
          </w:p>
          <w:p w:rsidR="00101652" w:rsidRDefault="008C5284">
            <w:pPr>
              <w:pStyle w:val="BulletedList"/>
            </w:pPr>
            <w:r>
              <w:t xml:space="preserve">How does the comparison of Hamlet </w:t>
            </w:r>
            <w:r w:rsidR="003A2DEF">
              <w:t>to</w:t>
            </w:r>
            <w:r>
              <w:t xml:space="preserve"> Fortinbras develop the character of Hamlet</w:t>
            </w:r>
            <w:r w:rsidR="00B40ADF">
              <w:t>?</w:t>
            </w:r>
          </w:p>
        </w:tc>
      </w:tr>
      <w:tr w:rsidR="00B40ADF" w:rsidRPr="00B00346">
        <w:tc>
          <w:tcPr>
            <w:tcW w:w="9478" w:type="dxa"/>
            <w:shd w:val="clear" w:color="auto" w:fill="76923C"/>
          </w:tcPr>
          <w:p w:rsidR="00B40ADF" w:rsidRPr="00D82BFF" w:rsidRDefault="00B40ADF" w:rsidP="00B00346">
            <w:pPr>
              <w:pStyle w:val="TableHeaders"/>
            </w:pPr>
            <w:r w:rsidRPr="00D82BFF">
              <w:t>High Performance Response(s)</w:t>
            </w:r>
          </w:p>
        </w:tc>
      </w:tr>
      <w:tr w:rsidR="00B40ADF">
        <w:tc>
          <w:tcPr>
            <w:tcW w:w="9478" w:type="dxa"/>
          </w:tcPr>
          <w:p w:rsidR="008C5284" w:rsidRPr="008C5284" w:rsidRDefault="00B20EA8" w:rsidP="0050762A">
            <w:pPr>
              <w:pStyle w:val="TableText"/>
            </w:pPr>
            <w:r>
              <w:t xml:space="preserve">A </w:t>
            </w:r>
            <w:r w:rsidR="003A6186">
              <w:t>H</w:t>
            </w:r>
            <w:r>
              <w:t xml:space="preserve">igh </w:t>
            </w:r>
            <w:r w:rsidR="003A6186">
              <w:t>P</w:t>
            </w:r>
            <w:r>
              <w:t xml:space="preserve">erformance </w:t>
            </w:r>
            <w:r w:rsidR="003A6186">
              <w:t>R</w:t>
            </w:r>
            <w:r>
              <w:t xml:space="preserve">esponse </w:t>
            </w:r>
            <w:r w:rsidR="003A6186">
              <w:t>should</w:t>
            </w:r>
            <w:r w:rsidR="008C5284" w:rsidRPr="008C5284">
              <w:t>:</w:t>
            </w:r>
          </w:p>
          <w:p w:rsidR="008C5284" w:rsidRPr="008C5284" w:rsidRDefault="008C5284" w:rsidP="00B20EA8">
            <w:pPr>
              <w:pStyle w:val="BulletedList"/>
            </w:pPr>
            <w:r w:rsidRPr="008C5284">
              <w:t>Identify an important aspect of Hamlet’s character</w:t>
            </w:r>
            <w:r w:rsidR="004D42F0">
              <w:t>,</w:t>
            </w:r>
            <w:r w:rsidRPr="008C5284">
              <w:t xml:space="preserve"> such as </w:t>
            </w:r>
            <w:r w:rsidR="004D42F0">
              <w:t>his difficulty choosing action v</w:t>
            </w:r>
            <w:r w:rsidR="006A3C23">
              <w:t xml:space="preserve">ersus </w:t>
            </w:r>
            <w:r w:rsidR="004D42F0">
              <w:t xml:space="preserve">inaction; his interest in distinguishing between right and wrong; his concern with </w:t>
            </w:r>
            <w:r w:rsidRPr="008C5284">
              <w:t>c</w:t>
            </w:r>
            <w:r w:rsidR="004D42F0">
              <w:t xml:space="preserve">owardice; </w:t>
            </w:r>
            <w:r w:rsidRPr="008C5284">
              <w:t>etc.</w:t>
            </w:r>
          </w:p>
          <w:p w:rsidR="00B40ADF" w:rsidRPr="002742ED" w:rsidRDefault="008C5284" w:rsidP="00B20EA8">
            <w:pPr>
              <w:pStyle w:val="BulletedList"/>
            </w:pPr>
            <w:r w:rsidRPr="008C5284">
              <w:t>Discuss the relati</w:t>
            </w:r>
            <w:r w:rsidR="00B20EA8">
              <w:t>onship of Hamlet’s character to Fortinbras (</w:t>
            </w:r>
            <w:r w:rsidRPr="008C5284">
              <w:t xml:space="preserve">as </w:t>
            </w:r>
            <w:r w:rsidR="00BF644B">
              <w:t xml:space="preserve">a </w:t>
            </w:r>
            <w:r w:rsidRPr="008C5284">
              <w:t>foil).</w:t>
            </w:r>
          </w:p>
        </w:tc>
      </w:tr>
    </w:tbl>
    <w:p w:rsidR="00B40ADF" w:rsidRDefault="00B40ADF" w:rsidP="00B20EA8">
      <w:pPr>
        <w:pStyle w:val="Heading1"/>
        <w:spacing w:before="400"/>
      </w:pPr>
      <w:r>
        <w:t>Vocabulary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42"/>
      </w:tblGrid>
      <w:tr w:rsidR="00B40ADF" w:rsidRPr="00B00346">
        <w:tc>
          <w:tcPr>
            <w:tcW w:w="9450" w:type="dxa"/>
            <w:shd w:val="clear" w:color="auto" w:fill="76923C"/>
          </w:tcPr>
          <w:p w:rsidR="00B40ADF" w:rsidRPr="00D82BFF" w:rsidRDefault="00B40ADF" w:rsidP="00B00346">
            <w:pPr>
              <w:pStyle w:val="TableHeaders"/>
            </w:pPr>
            <w:r w:rsidRPr="00D82BFF">
              <w:t>Vocabulary to provide directly (will not include extended instruction)</w:t>
            </w:r>
          </w:p>
        </w:tc>
      </w:tr>
      <w:tr w:rsidR="00B40ADF">
        <w:tc>
          <w:tcPr>
            <w:tcW w:w="9450" w:type="dxa"/>
          </w:tcPr>
          <w:p w:rsidR="004E5C55" w:rsidRDefault="004E5C55" w:rsidP="008F711D">
            <w:pPr>
              <w:pStyle w:val="BulletedList"/>
            </w:pPr>
            <w:r>
              <w:t>discourse (n.) – (in this context) power of thought</w:t>
            </w:r>
          </w:p>
          <w:p w:rsidR="004E5C55" w:rsidRDefault="004E5C55" w:rsidP="008F711D">
            <w:pPr>
              <w:pStyle w:val="BulletedList"/>
            </w:pPr>
            <w:r>
              <w:t>fust (v.) – become moldy</w:t>
            </w:r>
          </w:p>
          <w:p w:rsidR="00B40ADF" w:rsidRPr="00B231AA" w:rsidRDefault="00B40ADF" w:rsidP="0003743D">
            <w:pPr>
              <w:pStyle w:val="BulletedList"/>
            </w:pPr>
            <w:r>
              <w:t>exhort (v.) – urge</w:t>
            </w:r>
          </w:p>
        </w:tc>
      </w:tr>
      <w:tr w:rsidR="00B40ADF" w:rsidRPr="00F308FF">
        <w:tc>
          <w:tcPr>
            <w:tcW w:w="9450" w:type="dxa"/>
            <w:shd w:val="clear" w:color="auto" w:fill="76923C"/>
          </w:tcPr>
          <w:p w:rsidR="00B40ADF" w:rsidRPr="00D82BFF" w:rsidRDefault="00B40ADF" w:rsidP="00B20EA8">
            <w:pPr>
              <w:pStyle w:val="TableHeaders"/>
            </w:pPr>
            <w:r w:rsidRPr="00D82BFF">
              <w:t xml:space="preserve">Vocabulary to teach (may include direct word work and/or </w:t>
            </w:r>
            <w:r w:rsidR="00B20EA8">
              <w:t>que</w:t>
            </w:r>
            <w:r w:rsidRPr="00D82BFF">
              <w:t>stions)</w:t>
            </w:r>
          </w:p>
        </w:tc>
      </w:tr>
      <w:tr w:rsidR="00B40ADF">
        <w:tc>
          <w:tcPr>
            <w:tcW w:w="9450" w:type="dxa"/>
          </w:tcPr>
          <w:p w:rsidR="00B676EC" w:rsidRDefault="00B676EC" w:rsidP="00213675">
            <w:pPr>
              <w:pStyle w:val="BulletedList"/>
              <w:numPr>
                <w:ilvl w:val="0"/>
                <w:numId w:val="1"/>
              </w:numPr>
            </w:pPr>
            <w:r>
              <w:t>dull (adj.) – not sharp; blunt</w:t>
            </w:r>
          </w:p>
          <w:p w:rsidR="00A208A2" w:rsidRPr="00D92B39" w:rsidRDefault="00A208A2" w:rsidP="00213675">
            <w:pPr>
              <w:pStyle w:val="BulletedList"/>
              <w:numPr>
                <w:ilvl w:val="0"/>
                <w:numId w:val="1"/>
              </w:numPr>
              <w:rPr>
                <w:rFonts w:asciiTheme="minorHAnsi" w:hAnsiTheme="minorHAnsi"/>
              </w:rPr>
            </w:pPr>
            <w:r w:rsidRPr="00D92B39">
              <w:rPr>
                <w:rFonts w:asciiTheme="minorHAnsi" w:hAnsiTheme="minorHAnsi"/>
              </w:rPr>
              <w:t>occasions (n.) –</w:t>
            </w:r>
            <w:r w:rsidR="00961C1C" w:rsidRPr="00D92B39">
              <w:rPr>
                <w:rFonts w:asciiTheme="minorHAnsi" w:hAnsiTheme="minorHAnsi"/>
              </w:rPr>
              <w:t xml:space="preserve"> </w:t>
            </w:r>
            <w:r w:rsidR="008A4154" w:rsidRPr="00D92B39">
              <w:rPr>
                <w:rStyle w:val="apple-converted-space"/>
                <w:rFonts w:asciiTheme="minorHAnsi" w:hAnsiTheme="minorHAnsi"/>
                <w:shd w:val="clear" w:color="auto" w:fill="FFFFFF"/>
              </w:rPr>
              <w:t xml:space="preserve">particular </w:t>
            </w:r>
            <w:r w:rsidR="008A4154" w:rsidRPr="00D92B39">
              <w:rPr>
                <w:rStyle w:val="hwc"/>
                <w:rFonts w:asciiTheme="minorHAnsi" w:hAnsiTheme="minorHAnsi"/>
                <w:shd w:val="clear" w:color="auto" w:fill="FFFFFF"/>
              </w:rPr>
              <w:t>times,</w:t>
            </w:r>
            <w:r w:rsidR="0050762A">
              <w:rPr>
                <w:rStyle w:val="apple-converted-space"/>
                <w:rFonts w:asciiTheme="minorHAnsi" w:hAnsiTheme="minorHAnsi"/>
                <w:shd w:val="clear" w:color="auto" w:fill="FFFFFF"/>
              </w:rPr>
              <w:t xml:space="preserve"> </w:t>
            </w:r>
            <w:r w:rsidR="008A4154" w:rsidRPr="00D92B39">
              <w:rPr>
                <w:rStyle w:val="hwc"/>
                <w:rFonts w:asciiTheme="minorHAnsi" w:hAnsiTheme="minorHAnsi"/>
                <w:shd w:val="clear" w:color="auto" w:fill="FFFFFF"/>
              </w:rPr>
              <w:t>especially</w:t>
            </w:r>
            <w:r w:rsidR="0050762A">
              <w:rPr>
                <w:rStyle w:val="apple-converted-space"/>
                <w:rFonts w:asciiTheme="minorHAnsi" w:hAnsiTheme="minorHAnsi"/>
                <w:shd w:val="clear" w:color="auto" w:fill="FFFFFF"/>
              </w:rPr>
              <w:t xml:space="preserve"> </w:t>
            </w:r>
            <w:r w:rsidR="008A4154" w:rsidRPr="00D92B39">
              <w:rPr>
                <w:rStyle w:val="hwc"/>
                <w:rFonts w:asciiTheme="minorHAnsi" w:hAnsiTheme="minorHAnsi"/>
                <w:shd w:val="clear" w:color="auto" w:fill="FFFFFF"/>
              </w:rPr>
              <w:t>as</w:t>
            </w:r>
            <w:r w:rsidR="0050762A">
              <w:rPr>
                <w:rStyle w:val="apple-converted-space"/>
                <w:rFonts w:asciiTheme="minorHAnsi" w:hAnsiTheme="minorHAnsi"/>
                <w:shd w:val="clear" w:color="auto" w:fill="FFFFFF"/>
              </w:rPr>
              <w:t xml:space="preserve"> </w:t>
            </w:r>
            <w:r w:rsidR="008A4154" w:rsidRPr="00D92B39">
              <w:rPr>
                <w:rStyle w:val="hwc"/>
                <w:rFonts w:asciiTheme="minorHAnsi" w:hAnsiTheme="minorHAnsi"/>
                <w:shd w:val="clear" w:color="auto" w:fill="FFFFFF"/>
              </w:rPr>
              <w:t>marked</w:t>
            </w:r>
            <w:r w:rsidR="0050762A">
              <w:rPr>
                <w:rStyle w:val="apple-converted-space"/>
                <w:rFonts w:asciiTheme="minorHAnsi" w:hAnsiTheme="minorHAnsi"/>
                <w:shd w:val="clear" w:color="auto" w:fill="FFFFFF"/>
              </w:rPr>
              <w:t xml:space="preserve"> </w:t>
            </w:r>
            <w:r w:rsidR="008A4154" w:rsidRPr="00D92B39">
              <w:rPr>
                <w:rStyle w:val="hwc"/>
                <w:rFonts w:asciiTheme="minorHAnsi" w:hAnsiTheme="minorHAnsi"/>
                <w:shd w:val="clear" w:color="auto" w:fill="FFFFFF"/>
              </w:rPr>
              <w:t>by</w:t>
            </w:r>
            <w:r w:rsidR="0050762A">
              <w:rPr>
                <w:rStyle w:val="apple-converted-space"/>
                <w:rFonts w:asciiTheme="minorHAnsi" w:hAnsiTheme="minorHAnsi"/>
                <w:shd w:val="clear" w:color="auto" w:fill="FFFFFF"/>
              </w:rPr>
              <w:t xml:space="preserve"> </w:t>
            </w:r>
            <w:r w:rsidR="008A4154" w:rsidRPr="00D92B39">
              <w:rPr>
                <w:rStyle w:val="hwc"/>
                <w:rFonts w:asciiTheme="minorHAnsi" w:hAnsiTheme="minorHAnsi"/>
                <w:shd w:val="clear" w:color="auto" w:fill="FFFFFF"/>
              </w:rPr>
              <w:t>certain</w:t>
            </w:r>
            <w:r w:rsidR="0050762A">
              <w:rPr>
                <w:rStyle w:val="apple-converted-space"/>
                <w:rFonts w:asciiTheme="minorHAnsi" w:hAnsiTheme="minorHAnsi"/>
                <w:shd w:val="clear" w:color="auto" w:fill="FFFFFF"/>
              </w:rPr>
              <w:t xml:space="preserve"> </w:t>
            </w:r>
            <w:r w:rsidR="008A4154" w:rsidRPr="00D92B39">
              <w:rPr>
                <w:rStyle w:val="hwc"/>
                <w:rFonts w:asciiTheme="minorHAnsi" w:hAnsiTheme="minorHAnsi"/>
                <w:shd w:val="clear" w:color="auto" w:fill="FFFFFF"/>
              </w:rPr>
              <w:t>circumstances</w:t>
            </w:r>
            <w:r w:rsidR="0050762A">
              <w:rPr>
                <w:rStyle w:val="apple-converted-space"/>
                <w:rFonts w:asciiTheme="minorHAnsi" w:hAnsiTheme="minorHAnsi"/>
                <w:shd w:val="clear" w:color="auto" w:fill="FFFFFF"/>
              </w:rPr>
              <w:t xml:space="preserve"> </w:t>
            </w:r>
            <w:r w:rsidR="008A4154" w:rsidRPr="00D92B39">
              <w:rPr>
                <w:rStyle w:val="hwc"/>
                <w:rFonts w:asciiTheme="minorHAnsi" w:hAnsiTheme="minorHAnsi"/>
                <w:shd w:val="clear" w:color="auto" w:fill="FFFFFF"/>
              </w:rPr>
              <w:t>or</w:t>
            </w:r>
            <w:r w:rsidR="0050762A">
              <w:rPr>
                <w:rStyle w:val="apple-converted-space"/>
                <w:rFonts w:asciiTheme="minorHAnsi" w:hAnsiTheme="minorHAnsi"/>
                <w:shd w:val="clear" w:color="auto" w:fill="FFFFFF"/>
              </w:rPr>
              <w:t xml:space="preserve"> </w:t>
            </w:r>
            <w:r w:rsidR="008A4154" w:rsidRPr="00D92B39">
              <w:rPr>
                <w:rStyle w:val="hwc"/>
                <w:rFonts w:asciiTheme="minorHAnsi" w:hAnsiTheme="minorHAnsi"/>
                <w:shd w:val="clear" w:color="auto" w:fill="FFFFFF"/>
              </w:rPr>
              <w:t>occurrences</w:t>
            </w:r>
          </w:p>
          <w:p w:rsidR="00A208A2" w:rsidRDefault="00A208A2" w:rsidP="00213675">
            <w:pPr>
              <w:pStyle w:val="BulletedList"/>
              <w:numPr>
                <w:ilvl w:val="0"/>
                <w:numId w:val="1"/>
              </w:numPr>
            </w:pPr>
            <w:r>
              <w:t xml:space="preserve">inform against (v.) – </w:t>
            </w:r>
            <w:r w:rsidR="00213692">
              <w:t>denounce</w:t>
            </w:r>
            <w:r w:rsidR="00444084">
              <w:t>; condemn; accuse</w:t>
            </w:r>
          </w:p>
          <w:p w:rsidR="00A24D2D" w:rsidRDefault="00A24D2D" w:rsidP="00A24D2D">
            <w:pPr>
              <w:pStyle w:val="BulletedList"/>
            </w:pPr>
            <w:r>
              <w:t>bestial oblivion (n.) – mindlessness like beasts</w:t>
            </w:r>
          </w:p>
          <w:p w:rsidR="00A24D2D" w:rsidRDefault="00A24D2D" w:rsidP="00A24D2D">
            <w:pPr>
              <w:pStyle w:val="BulletedList"/>
            </w:pPr>
            <w:r>
              <w:t>craven scruple (adj.) – cowardly hesitation</w:t>
            </w:r>
          </w:p>
          <w:p w:rsidR="00A208A2" w:rsidRPr="00B231AA" w:rsidRDefault="00A208A2" w:rsidP="00213675">
            <w:pPr>
              <w:pStyle w:val="BulletedList"/>
              <w:numPr>
                <w:ilvl w:val="0"/>
                <w:numId w:val="1"/>
              </w:numPr>
            </w:pPr>
            <w:r>
              <w:t xml:space="preserve">gross (adj.) </w:t>
            </w:r>
            <w:r w:rsidR="0036376B">
              <w:t>–</w:t>
            </w:r>
            <w:r>
              <w:t xml:space="preserve"> </w:t>
            </w:r>
            <w:r w:rsidR="00213692">
              <w:t xml:space="preserve">very </w:t>
            </w:r>
            <w:r>
              <w:t>obvious</w:t>
            </w:r>
            <w:r w:rsidR="00213692">
              <w:t xml:space="preserve"> or noticeable</w:t>
            </w:r>
          </w:p>
        </w:tc>
      </w:tr>
    </w:tbl>
    <w:p w:rsidR="00B40ADF" w:rsidRDefault="00B40ADF" w:rsidP="00E946A0">
      <w:pPr>
        <w:pStyle w:val="Heading1"/>
      </w:pPr>
      <w:r>
        <w:t>Lesson Agenda/Overview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27"/>
        <w:gridCol w:w="1615"/>
      </w:tblGrid>
      <w:tr w:rsidR="00B40ADF" w:rsidRPr="00C02EC2">
        <w:tc>
          <w:tcPr>
            <w:tcW w:w="7830" w:type="dxa"/>
            <w:shd w:val="clear" w:color="auto" w:fill="76923C"/>
          </w:tcPr>
          <w:p w:rsidR="00B40ADF" w:rsidRPr="00D82BFF" w:rsidRDefault="00B40ADF" w:rsidP="00B00346">
            <w:pPr>
              <w:pStyle w:val="TableHeaders"/>
            </w:pPr>
            <w:r w:rsidRPr="00D82BFF">
              <w:t>Student-Facing Agenda</w:t>
            </w:r>
          </w:p>
        </w:tc>
        <w:tc>
          <w:tcPr>
            <w:tcW w:w="1638" w:type="dxa"/>
            <w:shd w:val="clear" w:color="auto" w:fill="76923C"/>
          </w:tcPr>
          <w:p w:rsidR="00B40ADF" w:rsidRPr="00D82BFF" w:rsidRDefault="00B40ADF" w:rsidP="00B00346">
            <w:pPr>
              <w:pStyle w:val="TableHeaders"/>
            </w:pPr>
            <w:r w:rsidRPr="00D82BFF">
              <w:t>% of Lesson</w:t>
            </w:r>
          </w:p>
        </w:tc>
      </w:tr>
      <w:tr w:rsidR="00B40ADF">
        <w:trPr>
          <w:trHeight w:val="1313"/>
        </w:trPr>
        <w:tc>
          <w:tcPr>
            <w:tcW w:w="7830" w:type="dxa"/>
            <w:tcBorders>
              <w:bottom w:val="nil"/>
            </w:tcBorders>
          </w:tcPr>
          <w:p w:rsidR="00B40ADF" w:rsidRPr="000B2D56" w:rsidRDefault="00B40ADF" w:rsidP="000B2D56">
            <w:pPr>
              <w:pStyle w:val="TableText"/>
              <w:rPr>
                <w:b/>
              </w:rPr>
            </w:pPr>
            <w:r w:rsidRPr="000B2D56">
              <w:rPr>
                <w:b/>
              </w:rPr>
              <w:t>Standards &amp; Text:</w:t>
            </w:r>
          </w:p>
          <w:p w:rsidR="00B40ADF" w:rsidRPr="00AB6C06" w:rsidRDefault="00B40ADF" w:rsidP="006A3C23">
            <w:pPr>
              <w:pStyle w:val="BulletedList"/>
            </w:pPr>
            <w:r w:rsidRPr="00AB6C06">
              <w:t xml:space="preserve">Standards: </w:t>
            </w:r>
            <w:r w:rsidR="00FA5AD4">
              <w:t>RL.11.12.3</w:t>
            </w:r>
            <w:r w:rsidR="00077F69">
              <w:t xml:space="preserve">, W.11-12.9.a, </w:t>
            </w:r>
            <w:r w:rsidRPr="005B2B83">
              <w:t>L.11-12.</w:t>
            </w:r>
            <w:r w:rsidR="00835665">
              <w:t>4</w:t>
            </w:r>
            <w:r w:rsidR="006A3C23">
              <w:t>.c</w:t>
            </w:r>
            <w:r w:rsidR="00835665">
              <w:t>, L.11-</w:t>
            </w:r>
            <w:r w:rsidR="00992F72">
              <w:t>1</w:t>
            </w:r>
            <w:r w:rsidR="00835665">
              <w:t>2.</w:t>
            </w:r>
            <w:r w:rsidRPr="005B2B83">
              <w:t>5</w:t>
            </w:r>
            <w:r w:rsidR="00FD60E4">
              <w:t>.b</w:t>
            </w:r>
          </w:p>
          <w:p w:rsidR="00B40ADF" w:rsidRPr="00444084" w:rsidRDefault="00B40ADF" w:rsidP="00216950">
            <w:pPr>
              <w:pStyle w:val="BulletedList"/>
            </w:pPr>
            <w:r w:rsidRPr="00AB6C06">
              <w:t xml:space="preserve">Text: </w:t>
            </w:r>
            <w:r w:rsidRPr="00AB6C06">
              <w:rPr>
                <w:rFonts w:cs="Calibri"/>
                <w:i/>
              </w:rPr>
              <w:t>Hamlet</w:t>
            </w:r>
            <w:r w:rsidRPr="00AB6C06">
              <w:rPr>
                <w:rFonts w:cs="Calibri"/>
              </w:rPr>
              <w:t>, Act 4.4, lines 34–</w:t>
            </w:r>
            <w:r w:rsidR="00216950">
              <w:rPr>
                <w:rFonts w:cs="Calibri"/>
              </w:rPr>
              <w:t>56</w:t>
            </w:r>
            <w:r w:rsidRPr="00AB6C06">
              <w:rPr>
                <w:rFonts w:cs="Calibri"/>
              </w:rPr>
              <w:t xml:space="preserve"> </w:t>
            </w:r>
            <w:r w:rsidR="00444084">
              <w:rPr>
                <w:rFonts w:cs="Calibri"/>
              </w:rPr>
              <w:t>(Masterful Reading: lines 34–69)</w:t>
            </w:r>
          </w:p>
          <w:p w:rsidR="00444084" w:rsidRPr="00AB6C06" w:rsidRDefault="00444084" w:rsidP="00444084">
            <w:pPr>
              <w:pStyle w:val="IN"/>
            </w:pPr>
            <w:r w:rsidRPr="00444084">
              <w:t>In order to provide additional context, the Masterful Reading extends beyond the lines students read and discuss during the lesson.</w:t>
            </w:r>
          </w:p>
        </w:tc>
        <w:tc>
          <w:tcPr>
            <w:tcW w:w="1638" w:type="dxa"/>
            <w:tcBorders>
              <w:bottom w:val="nil"/>
            </w:tcBorders>
          </w:tcPr>
          <w:p w:rsidR="00B40ADF" w:rsidRDefault="00B40ADF" w:rsidP="00546D71">
            <w:pPr>
              <w:pStyle w:val="NumberedList"/>
            </w:pPr>
          </w:p>
        </w:tc>
      </w:tr>
      <w:tr w:rsidR="00B40ADF">
        <w:tc>
          <w:tcPr>
            <w:tcW w:w="7830" w:type="dxa"/>
            <w:tcBorders>
              <w:top w:val="nil"/>
            </w:tcBorders>
          </w:tcPr>
          <w:p w:rsidR="00B40ADF" w:rsidRDefault="00B40ADF" w:rsidP="00B20EA8">
            <w:pPr>
              <w:pStyle w:val="TableText"/>
              <w:rPr>
                <w:b/>
              </w:rPr>
            </w:pPr>
            <w:r w:rsidRPr="000B2D56">
              <w:rPr>
                <w:b/>
              </w:rPr>
              <w:t>Learning Sequence:</w:t>
            </w:r>
          </w:p>
          <w:p w:rsidR="00B40ADF" w:rsidRDefault="00B40ADF" w:rsidP="00213675">
            <w:pPr>
              <w:pStyle w:val="NumberedList"/>
              <w:numPr>
                <w:ilvl w:val="0"/>
                <w:numId w:val="11"/>
              </w:numPr>
            </w:pPr>
            <w:r>
              <w:t>Introduction to Lesson Agenda</w:t>
            </w:r>
          </w:p>
          <w:p w:rsidR="00B40ADF" w:rsidRDefault="00B40ADF" w:rsidP="00213675">
            <w:pPr>
              <w:pStyle w:val="NumberedList"/>
              <w:numPr>
                <w:ilvl w:val="0"/>
                <w:numId w:val="11"/>
              </w:numPr>
            </w:pPr>
            <w:r>
              <w:rPr>
                <w:rFonts w:cs="Calibri"/>
              </w:rPr>
              <w:t>Homework Accountability</w:t>
            </w:r>
          </w:p>
          <w:p w:rsidR="00B40ADF" w:rsidRDefault="00B40ADF" w:rsidP="00213675">
            <w:pPr>
              <w:pStyle w:val="NumberedList"/>
              <w:numPr>
                <w:ilvl w:val="0"/>
                <w:numId w:val="11"/>
              </w:numPr>
            </w:pPr>
            <w:r>
              <w:rPr>
                <w:rFonts w:cs="Calibri"/>
              </w:rPr>
              <w:t>M</w:t>
            </w:r>
            <w:r w:rsidR="00C72076">
              <w:rPr>
                <w:rFonts w:cs="Calibri"/>
              </w:rPr>
              <w:t xml:space="preserve">asterful Reading </w:t>
            </w:r>
          </w:p>
          <w:p w:rsidR="00B40ADF" w:rsidRPr="00D83D03" w:rsidRDefault="00BF644B" w:rsidP="00213675">
            <w:pPr>
              <w:pStyle w:val="NumberedList"/>
              <w:numPr>
                <w:ilvl w:val="0"/>
                <w:numId w:val="11"/>
              </w:numPr>
            </w:pPr>
            <w:r w:rsidRPr="00BF644B">
              <w:rPr>
                <w:rFonts w:cs="Calibri"/>
                <w:i/>
              </w:rPr>
              <w:t>Hamlet,</w:t>
            </w:r>
            <w:r>
              <w:rPr>
                <w:rFonts w:cs="Calibri"/>
              </w:rPr>
              <w:t xml:space="preserve"> </w:t>
            </w:r>
            <w:r w:rsidR="008F711D">
              <w:rPr>
                <w:rFonts w:cs="Calibri"/>
              </w:rPr>
              <w:t xml:space="preserve">Act 4.4, Lines </w:t>
            </w:r>
            <w:r w:rsidR="00B40ADF">
              <w:rPr>
                <w:rFonts w:cs="Calibri"/>
              </w:rPr>
              <w:t>34–56</w:t>
            </w:r>
            <w:r w:rsidR="008F711D">
              <w:rPr>
                <w:rFonts w:cs="Calibri"/>
              </w:rPr>
              <w:t xml:space="preserve"> Reading and Discussion</w:t>
            </w:r>
          </w:p>
          <w:p w:rsidR="00B40ADF" w:rsidRDefault="00B40ADF" w:rsidP="00213675">
            <w:pPr>
              <w:pStyle w:val="NumberedList"/>
              <w:numPr>
                <w:ilvl w:val="0"/>
                <w:numId w:val="11"/>
              </w:numPr>
            </w:pPr>
            <w:r>
              <w:rPr>
                <w:rFonts w:cs="Calibri"/>
              </w:rPr>
              <w:t>Small</w:t>
            </w:r>
            <w:r w:rsidR="004A58DF">
              <w:rPr>
                <w:rFonts w:cs="Calibri"/>
              </w:rPr>
              <w:t>-</w:t>
            </w:r>
            <w:r>
              <w:rPr>
                <w:rFonts w:cs="Calibri"/>
              </w:rPr>
              <w:t>Group Discussion</w:t>
            </w:r>
          </w:p>
          <w:p w:rsidR="00B40ADF" w:rsidRDefault="00B40ADF" w:rsidP="00213675">
            <w:pPr>
              <w:pStyle w:val="NumberedList"/>
              <w:numPr>
                <w:ilvl w:val="0"/>
                <w:numId w:val="11"/>
              </w:numPr>
            </w:pPr>
            <w:r>
              <w:rPr>
                <w:rFonts w:cs="Calibri"/>
              </w:rPr>
              <w:t>Quick Write</w:t>
            </w:r>
          </w:p>
          <w:p w:rsidR="00B40ADF" w:rsidRPr="00753137" w:rsidRDefault="00B40ADF" w:rsidP="00213675">
            <w:pPr>
              <w:pStyle w:val="NumberedList"/>
              <w:numPr>
                <w:ilvl w:val="0"/>
                <w:numId w:val="11"/>
              </w:numPr>
            </w:pPr>
            <w:r>
              <w:rPr>
                <w:rFonts w:cs="Calibri"/>
              </w:rPr>
              <w:t>Closing</w:t>
            </w:r>
          </w:p>
        </w:tc>
        <w:tc>
          <w:tcPr>
            <w:tcW w:w="1638" w:type="dxa"/>
            <w:tcBorders>
              <w:top w:val="nil"/>
            </w:tcBorders>
          </w:tcPr>
          <w:p w:rsidR="00B40ADF" w:rsidRDefault="00B40ADF" w:rsidP="00B20EA8">
            <w:pPr>
              <w:pStyle w:val="TableText"/>
            </w:pPr>
          </w:p>
          <w:p w:rsidR="00B40ADF" w:rsidRPr="00B20EA8" w:rsidRDefault="00B40ADF" w:rsidP="00213675">
            <w:pPr>
              <w:pStyle w:val="NumberedList"/>
              <w:numPr>
                <w:ilvl w:val="0"/>
                <w:numId w:val="12"/>
              </w:numPr>
            </w:pPr>
            <w:r w:rsidRPr="00B20EA8">
              <w:t>5%</w:t>
            </w:r>
          </w:p>
          <w:p w:rsidR="00B40ADF" w:rsidRPr="00B20EA8" w:rsidRDefault="00D645CF" w:rsidP="00213675">
            <w:pPr>
              <w:pStyle w:val="NumberedList"/>
              <w:numPr>
                <w:ilvl w:val="0"/>
                <w:numId w:val="12"/>
              </w:numPr>
            </w:pPr>
            <w:r w:rsidRPr="00B20EA8">
              <w:t>1</w:t>
            </w:r>
            <w:r w:rsidR="00D16131" w:rsidRPr="00B20EA8">
              <w:t>0</w:t>
            </w:r>
            <w:r w:rsidR="00B40ADF" w:rsidRPr="00B20EA8">
              <w:t>%</w:t>
            </w:r>
          </w:p>
          <w:p w:rsidR="00B40ADF" w:rsidRPr="00B20EA8" w:rsidRDefault="008F711D" w:rsidP="00213675">
            <w:pPr>
              <w:pStyle w:val="NumberedList"/>
              <w:numPr>
                <w:ilvl w:val="0"/>
                <w:numId w:val="12"/>
              </w:numPr>
            </w:pPr>
            <w:r w:rsidRPr="00B20EA8">
              <w:t>1</w:t>
            </w:r>
            <w:r w:rsidR="00B40ADF" w:rsidRPr="00B20EA8">
              <w:t>5%</w:t>
            </w:r>
          </w:p>
          <w:p w:rsidR="00B40ADF" w:rsidRPr="00B20EA8" w:rsidRDefault="00B135F1" w:rsidP="00213675">
            <w:pPr>
              <w:pStyle w:val="NumberedList"/>
              <w:numPr>
                <w:ilvl w:val="0"/>
                <w:numId w:val="12"/>
              </w:numPr>
            </w:pPr>
            <w:r w:rsidRPr="00B20EA8">
              <w:t>35</w:t>
            </w:r>
            <w:r w:rsidR="00B40ADF" w:rsidRPr="00B20EA8">
              <w:t>%</w:t>
            </w:r>
          </w:p>
          <w:p w:rsidR="00B40ADF" w:rsidRPr="00B20EA8" w:rsidRDefault="00B135F1" w:rsidP="00213675">
            <w:pPr>
              <w:pStyle w:val="NumberedList"/>
              <w:numPr>
                <w:ilvl w:val="0"/>
                <w:numId w:val="12"/>
              </w:numPr>
            </w:pPr>
            <w:r w:rsidRPr="00B20EA8">
              <w:t>20</w:t>
            </w:r>
            <w:r w:rsidR="00B40ADF" w:rsidRPr="00B20EA8">
              <w:t>%</w:t>
            </w:r>
          </w:p>
          <w:p w:rsidR="00B40ADF" w:rsidRPr="00B20EA8" w:rsidRDefault="00B40ADF" w:rsidP="00213675">
            <w:pPr>
              <w:pStyle w:val="NumberedList"/>
              <w:numPr>
                <w:ilvl w:val="0"/>
                <w:numId w:val="12"/>
              </w:numPr>
            </w:pPr>
            <w:r w:rsidRPr="00B20EA8">
              <w:t>1</w:t>
            </w:r>
            <w:r w:rsidR="00D16131" w:rsidRPr="00B20EA8">
              <w:t>0</w:t>
            </w:r>
            <w:r w:rsidRPr="00B20EA8">
              <w:t>%</w:t>
            </w:r>
          </w:p>
          <w:p w:rsidR="00B40ADF" w:rsidRPr="00C02EC2" w:rsidRDefault="00B40ADF" w:rsidP="00213675">
            <w:pPr>
              <w:pStyle w:val="NumberedList"/>
              <w:numPr>
                <w:ilvl w:val="0"/>
                <w:numId w:val="12"/>
              </w:numPr>
            </w:pPr>
            <w:r w:rsidRPr="00B20EA8">
              <w:t>5</w:t>
            </w:r>
            <w:r>
              <w:t>%</w:t>
            </w:r>
          </w:p>
        </w:tc>
      </w:tr>
    </w:tbl>
    <w:p w:rsidR="00B40ADF" w:rsidRDefault="00B40ADF" w:rsidP="00E946A0">
      <w:pPr>
        <w:pStyle w:val="Heading1"/>
      </w:pPr>
      <w:r>
        <w:t>Materials</w:t>
      </w:r>
    </w:p>
    <w:p w:rsidR="00050A19" w:rsidRPr="00CC1CB4" w:rsidRDefault="00050A19" w:rsidP="001D1ECF">
      <w:pPr>
        <w:pStyle w:val="BulletedList"/>
      </w:pPr>
      <w:r w:rsidRPr="00165D8A">
        <w:t>Free audio resources for “How all occasions do inform against me</w:t>
      </w:r>
      <w:r>
        <w:t>…</w:t>
      </w:r>
      <w:r w:rsidR="001D1ECF">
        <w:t xml:space="preserve">” </w:t>
      </w:r>
      <w:r>
        <w:t>John Gielgud reading:</w:t>
      </w:r>
      <w:r w:rsidR="001D1ECF">
        <w:t xml:space="preserve"> </w:t>
      </w:r>
      <w:r w:rsidR="001D1ECF" w:rsidRPr="00E66EBE">
        <w:t>http://www.naxos.com/catalogue/item.asp?item_code=NA341712</w:t>
      </w:r>
      <w:r>
        <w:t xml:space="preserve"> </w:t>
      </w:r>
    </w:p>
    <w:p w:rsidR="00A80E24" w:rsidRDefault="00546CE5" w:rsidP="00165D8A">
      <w:pPr>
        <w:pStyle w:val="BulletedList"/>
      </w:pPr>
      <w:r>
        <w:t>Student c</w:t>
      </w:r>
      <w:r w:rsidR="00A80E24">
        <w:t>opies of the Hamlet Central Ideas Tracking Tool</w:t>
      </w:r>
      <w:r w:rsidR="00A80E24" w:rsidRPr="00165D8A">
        <w:t xml:space="preserve"> </w:t>
      </w:r>
      <w:r>
        <w:t>(refer to 11.1.2 Lesson 7)</w:t>
      </w:r>
    </w:p>
    <w:p w:rsidR="004A58DF" w:rsidRDefault="004A58DF" w:rsidP="004A58DF">
      <w:pPr>
        <w:pStyle w:val="BulletedList"/>
      </w:pPr>
      <w:r>
        <w:t xml:space="preserve">Student copies of </w:t>
      </w:r>
      <w:r w:rsidR="00546CE5">
        <w:t xml:space="preserve">the </w:t>
      </w:r>
      <w:r>
        <w:t>Speaking and Listening Rubric and Checklist (refer to 11.1.2 Lesson 3)</w:t>
      </w:r>
    </w:p>
    <w:p w:rsidR="004159C9" w:rsidRDefault="004159C9" w:rsidP="004159C9">
      <w:pPr>
        <w:pStyle w:val="BulletedList"/>
      </w:pPr>
      <w:r>
        <w:t xml:space="preserve">Student copies of </w:t>
      </w:r>
      <w:r w:rsidR="00546CE5">
        <w:t xml:space="preserve">the </w:t>
      </w:r>
      <w:r>
        <w:t>Short Response Rubric and Checklist (refer to 11.1.1 Lesson 1)</w:t>
      </w:r>
    </w:p>
    <w:p w:rsidR="00101652" w:rsidRDefault="00BF7EB7" w:rsidP="00546CE5">
      <w:pPr>
        <w:pStyle w:val="BulletedList"/>
      </w:pPr>
      <w:r>
        <w:t xml:space="preserve">Copies of the Paraphrase Tool </w:t>
      </w:r>
      <w:r w:rsidR="00B54A63" w:rsidRPr="0099069F">
        <w:rPr>
          <w:i/>
        </w:rPr>
        <w:t>Hamlet</w:t>
      </w:r>
      <w:r w:rsidR="00B54A63">
        <w:t xml:space="preserve">, Act 4.4, Lines 56–69 </w:t>
      </w:r>
      <w:r>
        <w:t>for each student</w:t>
      </w:r>
      <w:r w:rsidRPr="00165D8A">
        <w:t xml:space="preserve"> </w:t>
      </w:r>
    </w:p>
    <w:p w:rsidR="00B40ADF" w:rsidRPr="00A24DAB" w:rsidRDefault="00B40ADF" w:rsidP="00E946A0">
      <w:pPr>
        <w:pStyle w:val="Heading1"/>
      </w:pPr>
      <w:r w:rsidRPr="00A24DAB">
        <w:t>Learning Sequence</w:t>
      </w:r>
    </w:p>
    <w:tbl>
      <w:tblPr>
        <w:tblW w:w="94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94"/>
        <w:gridCol w:w="8574"/>
      </w:tblGrid>
      <w:tr w:rsidR="00B40ADF" w:rsidRPr="001C6EA7">
        <w:tc>
          <w:tcPr>
            <w:tcW w:w="9468" w:type="dxa"/>
            <w:gridSpan w:val="2"/>
            <w:shd w:val="clear" w:color="auto" w:fill="76923C"/>
          </w:tcPr>
          <w:p w:rsidR="00B40ADF" w:rsidRPr="00D82BFF" w:rsidRDefault="00B40ADF" w:rsidP="00B00346">
            <w:pPr>
              <w:pStyle w:val="TableHeaders"/>
            </w:pPr>
            <w:r w:rsidRPr="00D82BFF">
              <w:t>How to Use the Learning Sequence</w:t>
            </w:r>
          </w:p>
        </w:tc>
      </w:tr>
      <w:tr w:rsidR="00B40ADF" w:rsidRPr="000D6FA4">
        <w:tc>
          <w:tcPr>
            <w:tcW w:w="894" w:type="dxa"/>
            <w:shd w:val="clear" w:color="auto" w:fill="76923C"/>
          </w:tcPr>
          <w:p w:rsidR="00B40ADF" w:rsidRPr="00D82BFF" w:rsidRDefault="00B40ADF" w:rsidP="00B00346">
            <w:pPr>
              <w:pStyle w:val="TableHeaders"/>
            </w:pPr>
            <w:r w:rsidRPr="00D82BFF">
              <w:t>Symbol</w:t>
            </w:r>
          </w:p>
        </w:tc>
        <w:tc>
          <w:tcPr>
            <w:tcW w:w="8574" w:type="dxa"/>
            <w:shd w:val="clear" w:color="auto" w:fill="76923C"/>
          </w:tcPr>
          <w:p w:rsidR="00B40ADF" w:rsidRPr="00D82BFF" w:rsidRDefault="00B40ADF" w:rsidP="00B00346">
            <w:pPr>
              <w:pStyle w:val="TableHeaders"/>
            </w:pPr>
            <w:r w:rsidRPr="00D82BFF">
              <w:t>Type of Text &amp; Interpretation of the Symbol</w:t>
            </w:r>
          </w:p>
        </w:tc>
      </w:tr>
      <w:tr w:rsidR="00B40ADF" w:rsidRPr="00E65C14">
        <w:tc>
          <w:tcPr>
            <w:tcW w:w="894" w:type="dxa"/>
          </w:tcPr>
          <w:p w:rsidR="00B40ADF" w:rsidRPr="00D82BFF" w:rsidRDefault="00B40ADF" w:rsidP="00D82BFF">
            <w:pPr>
              <w:spacing w:before="20" w:after="20" w:line="240" w:lineRule="auto"/>
              <w:jc w:val="center"/>
              <w:rPr>
                <w:b/>
                <w:color w:val="4F81BD"/>
                <w:sz w:val="20"/>
              </w:rPr>
            </w:pPr>
            <w:r w:rsidRPr="00D82BFF">
              <w:rPr>
                <w:b/>
                <w:color w:val="4F81BD"/>
                <w:sz w:val="20"/>
              </w:rPr>
              <w:t>10%</w:t>
            </w:r>
          </w:p>
        </w:tc>
        <w:tc>
          <w:tcPr>
            <w:tcW w:w="8574" w:type="dxa"/>
          </w:tcPr>
          <w:p w:rsidR="00B40ADF" w:rsidRPr="00D82BFF" w:rsidRDefault="00B40ADF" w:rsidP="00D82BFF">
            <w:pPr>
              <w:spacing w:before="20" w:after="20" w:line="240" w:lineRule="auto"/>
              <w:rPr>
                <w:b/>
                <w:color w:val="4F81BD"/>
                <w:sz w:val="20"/>
              </w:rPr>
            </w:pPr>
            <w:r w:rsidRPr="00D82BFF">
              <w:rPr>
                <w:b/>
                <w:color w:val="4F81BD"/>
                <w:sz w:val="20"/>
              </w:rPr>
              <w:t>Percentage indicates the percentage of lesson time each activity should take.</w:t>
            </w:r>
          </w:p>
        </w:tc>
      </w:tr>
      <w:tr w:rsidR="00B40ADF" w:rsidRPr="000D6FA4">
        <w:tc>
          <w:tcPr>
            <w:tcW w:w="894" w:type="dxa"/>
            <w:vMerge w:val="restart"/>
            <w:vAlign w:val="center"/>
          </w:tcPr>
          <w:p w:rsidR="00B40ADF" w:rsidRPr="00D82BFF" w:rsidRDefault="00B40ADF" w:rsidP="00D82BFF">
            <w:pPr>
              <w:spacing w:before="20" w:after="20" w:line="240" w:lineRule="auto"/>
              <w:jc w:val="center"/>
              <w:rPr>
                <w:sz w:val="18"/>
              </w:rPr>
            </w:pPr>
            <w:r w:rsidRPr="00D82BFF">
              <w:rPr>
                <w:sz w:val="18"/>
              </w:rPr>
              <w:t>no symbol</w:t>
            </w:r>
          </w:p>
        </w:tc>
        <w:tc>
          <w:tcPr>
            <w:tcW w:w="8574" w:type="dxa"/>
          </w:tcPr>
          <w:p w:rsidR="00B40ADF" w:rsidRPr="00D82BFF" w:rsidRDefault="00B40ADF" w:rsidP="00D82BFF">
            <w:pPr>
              <w:spacing w:before="20" w:after="20" w:line="240" w:lineRule="auto"/>
              <w:rPr>
                <w:sz w:val="20"/>
              </w:rPr>
            </w:pPr>
            <w:r w:rsidRPr="00D82BFF">
              <w:rPr>
                <w:sz w:val="20"/>
              </w:rPr>
              <w:t>Plain text indicates teacher action.</w:t>
            </w:r>
          </w:p>
        </w:tc>
      </w:tr>
      <w:tr w:rsidR="00B40ADF" w:rsidRPr="000D6FA4">
        <w:tc>
          <w:tcPr>
            <w:tcW w:w="894" w:type="dxa"/>
            <w:vMerge/>
          </w:tcPr>
          <w:p w:rsidR="00B40ADF" w:rsidRPr="00D82BFF" w:rsidRDefault="00B40ADF" w:rsidP="00D82BFF">
            <w:pPr>
              <w:spacing w:before="20" w:after="20" w:line="240" w:lineRule="auto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8574" w:type="dxa"/>
          </w:tcPr>
          <w:p w:rsidR="00B40ADF" w:rsidRPr="00D82BFF" w:rsidRDefault="00B40ADF" w:rsidP="00D82BFF">
            <w:pPr>
              <w:spacing w:before="20" w:after="20" w:line="240" w:lineRule="auto"/>
              <w:rPr>
                <w:color w:val="4F81BD"/>
                <w:sz w:val="20"/>
              </w:rPr>
            </w:pPr>
            <w:r w:rsidRPr="00D82BFF">
              <w:rPr>
                <w:b/>
                <w:sz w:val="20"/>
              </w:rPr>
              <w:t>Bold text indicates</w:t>
            </w:r>
            <w:r w:rsidR="006024BA">
              <w:rPr>
                <w:b/>
                <w:sz w:val="20"/>
              </w:rPr>
              <w:t xml:space="preserve"> questions</w:t>
            </w:r>
            <w:r w:rsidRPr="00D82BFF">
              <w:rPr>
                <w:b/>
                <w:sz w:val="20"/>
              </w:rPr>
              <w:t xml:space="preserve"> </w:t>
            </w:r>
            <w:r w:rsidR="006024BA" w:rsidRPr="006024BA">
              <w:rPr>
                <w:b/>
                <w:sz w:val="20"/>
              </w:rPr>
              <w:t>for the teacher to ask students</w:t>
            </w:r>
            <w:r w:rsidRPr="00D82BFF">
              <w:rPr>
                <w:b/>
                <w:sz w:val="20"/>
              </w:rPr>
              <w:t>.</w:t>
            </w:r>
          </w:p>
        </w:tc>
      </w:tr>
      <w:tr w:rsidR="00B40ADF" w:rsidRPr="000D6FA4">
        <w:tc>
          <w:tcPr>
            <w:tcW w:w="894" w:type="dxa"/>
            <w:vMerge/>
          </w:tcPr>
          <w:p w:rsidR="00B40ADF" w:rsidRPr="00D82BFF" w:rsidRDefault="00B40ADF" w:rsidP="00D82BFF">
            <w:pPr>
              <w:spacing w:before="20" w:after="20" w:line="240" w:lineRule="auto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8574" w:type="dxa"/>
          </w:tcPr>
          <w:p w:rsidR="00B40ADF" w:rsidRPr="00D82BFF" w:rsidRDefault="00B40ADF" w:rsidP="00D82BFF">
            <w:pPr>
              <w:spacing w:before="20" w:after="20" w:line="240" w:lineRule="auto"/>
              <w:rPr>
                <w:i/>
                <w:sz w:val="20"/>
              </w:rPr>
            </w:pPr>
            <w:r w:rsidRPr="00D82BFF">
              <w:rPr>
                <w:i/>
                <w:sz w:val="20"/>
              </w:rPr>
              <w:t>Italicized text indicates a vocabulary word.</w:t>
            </w:r>
          </w:p>
        </w:tc>
      </w:tr>
      <w:tr w:rsidR="00B40ADF" w:rsidRPr="000D6F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4" w:type="dxa"/>
            <w:vAlign w:val="bottom"/>
          </w:tcPr>
          <w:p w:rsidR="00B40ADF" w:rsidRPr="00D82BFF" w:rsidRDefault="00B40ADF" w:rsidP="00D82BFF">
            <w:pPr>
              <w:spacing w:before="40" w:after="0" w:line="240" w:lineRule="auto"/>
              <w:jc w:val="center"/>
              <w:rPr>
                <w:sz w:val="20"/>
              </w:rPr>
            </w:pPr>
            <w:r w:rsidRPr="00D82BFF">
              <w:sym w:font="Webdings" w:char="F034"/>
            </w:r>
          </w:p>
        </w:tc>
        <w:tc>
          <w:tcPr>
            <w:tcW w:w="8574" w:type="dxa"/>
          </w:tcPr>
          <w:p w:rsidR="00B40ADF" w:rsidRPr="00D82BFF" w:rsidRDefault="00B40ADF" w:rsidP="00D82BFF">
            <w:pPr>
              <w:spacing w:before="20" w:after="20" w:line="240" w:lineRule="auto"/>
              <w:rPr>
                <w:sz w:val="20"/>
              </w:rPr>
            </w:pPr>
            <w:r w:rsidRPr="00D82BFF">
              <w:rPr>
                <w:sz w:val="20"/>
              </w:rPr>
              <w:t>Indicates student action(s).</w:t>
            </w:r>
          </w:p>
        </w:tc>
      </w:tr>
      <w:tr w:rsidR="00B40ADF" w:rsidRPr="000D6F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4" w:type="dxa"/>
            <w:vAlign w:val="center"/>
          </w:tcPr>
          <w:p w:rsidR="00B40ADF" w:rsidRPr="00D82BFF" w:rsidRDefault="00B40ADF" w:rsidP="00D82BFF">
            <w:pPr>
              <w:spacing w:before="80" w:after="0" w:line="240" w:lineRule="auto"/>
              <w:jc w:val="center"/>
              <w:rPr>
                <w:sz w:val="20"/>
              </w:rPr>
            </w:pPr>
            <w:r w:rsidRPr="00D82BFF">
              <w:rPr>
                <w:sz w:val="20"/>
                <w:szCs w:val="20"/>
              </w:rPr>
              <w:sym w:font="Webdings" w:char="F028"/>
            </w:r>
          </w:p>
        </w:tc>
        <w:tc>
          <w:tcPr>
            <w:tcW w:w="8574" w:type="dxa"/>
          </w:tcPr>
          <w:p w:rsidR="00B40ADF" w:rsidRPr="00D82BFF" w:rsidRDefault="00B40ADF" w:rsidP="00D82BFF">
            <w:pPr>
              <w:spacing w:before="20" w:after="20" w:line="240" w:lineRule="auto"/>
              <w:rPr>
                <w:sz w:val="20"/>
              </w:rPr>
            </w:pPr>
            <w:r w:rsidRPr="00D82BFF">
              <w:rPr>
                <w:sz w:val="20"/>
              </w:rPr>
              <w:t>Indicates possible student response(s) to teacher questions.</w:t>
            </w:r>
          </w:p>
        </w:tc>
      </w:tr>
      <w:tr w:rsidR="00B40ADF" w:rsidRPr="000D6FA4">
        <w:tc>
          <w:tcPr>
            <w:tcW w:w="894" w:type="dxa"/>
            <w:vAlign w:val="bottom"/>
          </w:tcPr>
          <w:p w:rsidR="00B40ADF" w:rsidRPr="00D82BFF" w:rsidRDefault="00B40ADF" w:rsidP="00D82BFF">
            <w:pPr>
              <w:spacing w:after="0" w:line="240" w:lineRule="auto"/>
              <w:jc w:val="center"/>
              <w:rPr>
                <w:color w:val="4F81BD"/>
                <w:sz w:val="20"/>
              </w:rPr>
            </w:pPr>
            <w:r w:rsidRPr="00D82BFF">
              <w:rPr>
                <w:color w:val="4F81BD"/>
                <w:sz w:val="20"/>
                <w:szCs w:val="20"/>
              </w:rPr>
              <w:sym w:font="Webdings" w:char="F069"/>
            </w:r>
          </w:p>
        </w:tc>
        <w:tc>
          <w:tcPr>
            <w:tcW w:w="8574" w:type="dxa"/>
          </w:tcPr>
          <w:p w:rsidR="00B40ADF" w:rsidRPr="00D82BFF" w:rsidRDefault="00B40ADF" w:rsidP="00D82BFF">
            <w:pPr>
              <w:spacing w:before="20" w:after="20" w:line="240" w:lineRule="auto"/>
              <w:rPr>
                <w:color w:val="4F81BD"/>
                <w:sz w:val="20"/>
              </w:rPr>
            </w:pPr>
            <w:r w:rsidRPr="00D82BFF">
              <w:rPr>
                <w:color w:val="4F81BD"/>
                <w:sz w:val="20"/>
              </w:rPr>
              <w:t>Indicates instructional notes for the teacher.</w:t>
            </w:r>
          </w:p>
        </w:tc>
      </w:tr>
    </w:tbl>
    <w:p w:rsidR="00B40ADF" w:rsidRPr="00C72076" w:rsidRDefault="00B40ADF" w:rsidP="00C72076">
      <w:pPr>
        <w:pStyle w:val="LearningSequenceHeader"/>
      </w:pPr>
      <w:r w:rsidRPr="00C72076">
        <w:t xml:space="preserve">Activity 1: Introduction </w:t>
      </w:r>
      <w:r w:rsidR="008F711D" w:rsidRPr="00C72076">
        <w:t>to</w:t>
      </w:r>
      <w:r w:rsidRPr="00C72076">
        <w:t xml:space="preserve"> Lesson Agenda</w:t>
      </w:r>
      <w:r w:rsidRPr="00C72076">
        <w:tab/>
        <w:t>5%</w:t>
      </w:r>
    </w:p>
    <w:p w:rsidR="00B40ADF" w:rsidRPr="001F1A0E" w:rsidRDefault="00AB267D" w:rsidP="00135F07">
      <w:pPr>
        <w:pStyle w:val="TA"/>
        <w:rPr>
          <w:rFonts w:cs="Calibri"/>
        </w:rPr>
      </w:pPr>
      <w:r>
        <w:t>Begin by r</w:t>
      </w:r>
      <w:r w:rsidR="00B40ADF">
        <w:t>eview</w:t>
      </w:r>
      <w:r>
        <w:t>ing</w:t>
      </w:r>
      <w:r w:rsidR="00B40ADF" w:rsidRPr="00A87065">
        <w:t xml:space="preserve"> the agenda and assessed sta</w:t>
      </w:r>
      <w:r w:rsidR="00B40ADF">
        <w:t xml:space="preserve">ndard for this lesson: </w:t>
      </w:r>
      <w:r w:rsidR="00B40ADF">
        <w:rPr>
          <w:rFonts w:cs="Calibri"/>
        </w:rPr>
        <w:t>RL.11-12.3</w:t>
      </w:r>
      <w:r w:rsidR="00B40ADF">
        <w:t>.</w:t>
      </w:r>
      <w:r w:rsidR="00B40ADF" w:rsidRPr="00A87065">
        <w:t xml:space="preserve"> </w:t>
      </w:r>
      <w:r w:rsidR="00B40ADF">
        <w:t>In this lesson, students listen to</w:t>
      </w:r>
      <w:r w:rsidR="008F711D">
        <w:t xml:space="preserve"> </w:t>
      </w:r>
      <w:r w:rsidR="00B40ADF">
        <w:t xml:space="preserve">a Masterful Reading of the soliloquy and analyze the first half of the soliloquy through a </w:t>
      </w:r>
      <w:r w:rsidR="00BF644B">
        <w:t>full</w:t>
      </w:r>
      <w:r w:rsidR="00B40ADF">
        <w:t>-class discussion before working in small groups to examine how Shakespeare develops Hamlet’s character in this passage</w:t>
      </w:r>
      <w:r w:rsidR="00B40ADF" w:rsidRPr="00A87065">
        <w:t xml:space="preserve">. </w:t>
      </w:r>
      <w:r w:rsidR="00B40ADF">
        <w:t xml:space="preserve">After a </w:t>
      </w:r>
      <w:r w:rsidR="00BF644B">
        <w:t>brief, full</w:t>
      </w:r>
      <w:r w:rsidR="00B40ADF">
        <w:t xml:space="preserve">-class discussion, students respond to a prompt for a Quick Write that requires </w:t>
      </w:r>
      <w:r w:rsidR="00D043C4">
        <w:t xml:space="preserve">them </w:t>
      </w:r>
      <w:r w:rsidR="00B40ADF">
        <w:t xml:space="preserve">to explain how </w:t>
      </w:r>
      <w:r w:rsidR="00D9273E">
        <w:t>the comparison of Hamlet and Fortinbras contributes to the development of Hamlet’s character.</w:t>
      </w:r>
    </w:p>
    <w:p w:rsidR="00B40ADF" w:rsidRPr="00236A00" w:rsidRDefault="00B40ADF" w:rsidP="001F1A0E">
      <w:pPr>
        <w:pStyle w:val="SA"/>
      </w:pPr>
      <w:r>
        <w:t>Students look at the agenda.</w:t>
      </w:r>
    </w:p>
    <w:p w:rsidR="00B40ADF" w:rsidRDefault="00B40ADF" w:rsidP="00B54A63">
      <w:pPr>
        <w:pStyle w:val="LearningSequenceHeader"/>
        <w:spacing w:before="360"/>
      </w:pPr>
      <w:r>
        <w:t>Activity 2</w:t>
      </w:r>
      <w:r w:rsidRPr="000B2D56">
        <w:t xml:space="preserve">: </w:t>
      </w:r>
      <w:r>
        <w:t>Homework Accountability</w:t>
      </w:r>
      <w:r>
        <w:tab/>
      </w:r>
      <w:r w:rsidR="00D645CF">
        <w:t>1</w:t>
      </w:r>
      <w:r w:rsidR="00D16131">
        <w:t>0</w:t>
      </w:r>
      <w:r w:rsidRPr="000B2D56">
        <w:t>%</w:t>
      </w:r>
    </w:p>
    <w:p w:rsidR="00C40541" w:rsidRDefault="004B2D18" w:rsidP="00135F07">
      <w:pPr>
        <w:pStyle w:val="TA"/>
      </w:pPr>
      <w:r w:rsidRPr="004B2D18">
        <w:t xml:space="preserve">Instruct students to review their annotations for </w:t>
      </w:r>
      <w:r w:rsidR="00B676EC">
        <w:t xml:space="preserve">a </w:t>
      </w:r>
      <w:r w:rsidRPr="004B2D18">
        <w:t>central</w:t>
      </w:r>
      <w:r w:rsidR="00165D8A">
        <w:t xml:space="preserve"> idea </w:t>
      </w:r>
      <w:r w:rsidR="00330E71">
        <w:t>in</w:t>
      </w:r>
      <w:r w:rsidR="00165D8A">
        <w:t xml:space="preserve"> Act 3.4</w:t>
      </w:r>
      <w:r w:rsidRPr="004B2D18">
        <w:t xml:space="preserve">. </w:t>
      </w:r>
    </w:p>
    <w:p w:rsidR="00CB25E6" w:rsidRPr="00C72076" w:rsidRDefault="00165D8A" w:rsidP="00C72076">
      <w:pPr>
        <w:pStyle w:val="SR"/>
      </w:pPr>
      <w:r w:rsidRPr="00C72076">
        <w:t>Possible annotations</w:t>
      </w:r>
      <w:r w:rsidR="00C40541" w:rsidRPr="00C72076">
        <w:t xml:space="preserve"> include</w:t>
      </w:r>
      <w:r w:rsidR="0045408D" w:rsidRPr="00C72076">
        <w:t xml:space="preserve"> </w:t>
      </w:r>
      <w:r w:rsidR="00330E71">
        <w:t>annotations</w:t>
      </w:r>
      <w:r w:rsidR="0045408D" w:rsidRPr="00C72076">
        <w:t xml:space="preserve"> next to the following lines</w:t>
      </w:r>
      <w:r w:rsidR="00330E71">
        <w:t xml:space="preserve"> supporting the development of a central idea of madness</w:t>
      </w:r>
      <w:r w:rsidR="00C40541" w:rsidRPr="00C72076">
        <w:t>:</w:t>
      </w:r>
    </w:p>
    <w:p w:rsidR="00FC342A" w:rsidRDefault="00FC342A" w:rsidP="002F6986">
      <w:pPr>
        <w:pStyle w:val="SASRBullet"/>
      </w:pPr>
      <w:r>
        <w:t>Lines 83–86 “for madness would not err</w:t>
      </w:r>
      <w:r w:rsidR="00A826BB">
        <w:t xml:space="preserve"> / Nor sense</w:t>
      </w:r>
      <w:r>
        <w:t>” to “</w:t>
      </w:r>
      <w:r w:rsidR="00A826BB">
        <w:t xml:space="preserve">some quantity of choice / </w:t>
      </w:r>
      <w:r>
        <w:t>To serve in such a difference.”</w:t>
      </w:r>
    </w:p>
    <w:p w:rsidR="00C40541" w:rsidRDefault="00C40541" w:rsidP="002F6986">
      <w:pPr>
        <w:pStyle w:val="SASRBullet"/>
      </w:pPr>
      <w:r>
        <w:t>Line 121 “Alas, he’s mad.”</w:t>
      </w:r>
    </w:p>
    <w:p w:rsidR="00C40541" w:rsidRDefault="00C40541" w:rsidP="002F6986">
      <w:pPr>
        <w:pStyle w:val="SASRBullet"/>
      </w:pPr>
      <w:r>
        <w:t>Lines 133–141 “Alas, how is ‘t with you</w:t>
      </w:r>
      <w:r w:rsidR="00B23E80">
        <w:t xml:space="preserve"> / That you do </w:t>
      </w:r>
      <w:r w:rsidR="00A826BB">
        <w:t>bend your eye</w:t>
      </w:r>
      <w:r>
        <w:t>” to “</w:t>
      </w:r>
      <w:r w:rsidR="00A826BB">
        <w:t xml:space="preserve">Sprinkle cool patience! </w:t>
      </w:r>
      <w:r>
        <w:t>Whereon do you look?”</w:t>
      </w:r>
    </w:p>
    <w:p w:rsidR="00C40541" w:rsidRDefault="00C40541" w:rsidP="002F6986">
      <w:pPr>
        <w:pStyle w:val="SASRBullet"/>
      </w:pPr>
      <w:r>
        <w:t>Line</w:t>
      </w:r>
      <w:r w:rsidR="00103440">
        <w:t>s</w:t>
      </w:r>
      <w:r>
        <w:t xml:space="preserve"> 157–</w:t>
      </w:r>
      <w:r w:rsidR="00103440">
        <w:t>160 “This is the very coinage of your brain</w:t>
      </w:r>
      <w:r w:rsidR="00A826BB">
        <w:t xml:space="preserve"> / This bodiless creation ec</w:t>
      </w:r>
      <w:r w:rsidR="003C27A3">
        <w:t>s</w:t>
      </w:r>
      <w:r w:rsidR="00A826BB">
        <w:t>tasy / Is very cunning in /</w:t>
      </w:r>
      <w:r w:rsidR="00B23E80">
        <w:t xml:space="preserve"> </w:t>
      </w:r>
      <w:r w:rsidR="00103440">
        <w:t>Ecstasy?”</w:t>
      </w:r>
    </w:p>
    <w:p w:rsidR="004B2D18" w:rsidRDefault="00103440" w:rsidP="002F6986">
      <w:pPr>
        <w:pStyle w:val="SASRBullet"/>
      </w:pPr>
      <w:r>
        <w:t>Lines 162–167 “It is not madness</w:t>
      </w:r>
      <w:r w:rsidR="003C27A3">
        <w:t xml:space="preserve"> / That I have uttered</w:t>
      </w:r>
      <w:r>
        <w:t>” to “That not your trespass but my madness speaks.”</w:t>
      </w:r>
    </w:p>
    <w:p w:rsidR="00165D8A" w:rsidRPr="00F80B4A" w:rsidRDefault="004B2D18" w:rsidP="00F80B4A">
      <w:pPr>
        <w:pStyle w:val="TA"/>
        <w:rPr>
          <w:shd w:val="clear" w:color="auto" w:fill="FFFFFF"/>
        </w:rPr>
      </w:pPr>
      <w:r w:rsidRPr="00F80B4A">
        <w:rPr>
          <w:shd w:val="clear" w:color="auto" w:fill="FFFFFF"/>
        </w:rPr>
        <w:t>Remind students that annotating help</w:t>
      </w:r>
      <w:r w:rsidR="000D0D4B">
        <w:rPr>
          <w:shd w:val="clear" w:color="auto" w:fill="FFFFFF"/>
        </w:rPr>
        <w:t>s</w:t>
      </w:r>
      <w:r w:rsidRPr="00F80B4A">
        <w:rPr>
          <w:shd w:val="clear" w:color="auto" w:fill="FFFFFF"/>
        </w:rPr>
        <w:t xml:space="preserve"> them keep track of evidence they will us</w:t>
      </w:r>
      <w:r w:rsidR="000D0D4B">
        <w:rPr>
          <w:shd w:val="clear" w:color="auto" w:fill="FFFFFF"/>
        </w:rPr>
        <w:t>e</w:t>
      </w:r>
      <w:r w:rsidRPr="00F80B4A">
        <w:rPr>
          <w:shd w:val="clear" w:color="auto" w:fill="FFFFFF"/>
        </w:rPr>
        <w:t xml:space="preserve"> later in the </w:t>
      </w:r>
      <w:r w:rsidR="00CA42ED" w:rsidRPr="00F80B4A">
        <w:rPr>
          <w:shd w:val="clear" w:color="auto" w:fill="FFFFFF"/>
        </w:rPr>
        <w:t>Performance Assessment</w:t>
      </w:r>
      <w:r w:rsidRPr="00F80B4A">
        <w:rPr>
          <w:shd w:val="clear" w:color="auto" w:fill="FFFFFF"/>
        </w:rPr>
        <w:t>, which focus</w:t>
      </w:r>
      <w:r w:rsidR="00CA42ED" w:rsidRPr="00F80B4A">
        <w:rPr>
          <w:shd w:val="clear" w:color="auto" w:fill="FFFFFF"/>
        </w:rPr>
        <w:t>es</w:t>
      </w:r>
      <w:r w:rsidRPr="00F80B4A">
        <w:rPr>
          <w:shd w:val="clear" w:color="auto" w:fill="FFFFFF"/>
        </w:rPr>
        <w:t xml:space="preserve"> on the development of central ideas. This focused annotation supports students’ engagement with W.11-12.9.a, which addresses the use of textual evidence in writing.</w:t>
      </w:r>
    </w:p>
    <w:p w:rsidR="00527A6B" w:rsidRDefault="00165D8A" w:rsidP="00135F07">
      <w:pPr>
        <w:pStyle w:val="TA"/>
        <w:rPr>
          <w:shd w:val="clear" w:color="auto" w:fill="FFFFFF"/>
        </w:rPr>
      </w:pPr>
      <w:r>
        <w:rPr>
          <w:shd w:val="clear" w:color="auto" w:fill="FFFFFF"/>
        </w:rPr>
        <w:t>Collect student responses to the homework prompt to assess for individual comprehension of the play and its development of</w:t>
      </w:r>
      <w:r w:rsidR="00B676EC">
        <w:rPr>
          <w:shd w:val="clear" w:color="auto" w:fill="FFFFFF"/>
        </w:rPr>
        <w:t xml:space="preserve"> a</w:t>
      </w:r>
      <w:r>
        <w:rPr>
          <w:shd w:val="clear" w:color="auto" w:fill="FFFFFF"/>
        </w:rPr>
        <w:t xml:space="preserve"> central idea.</w:t>
      </w:r>
    </w:p>
    <w:p w:rsidR="00546CE5" w:rsidRDefault="00546CE5" w:rsidP="00546CE5">
      <w:pPr>
        <w:pStyle w:val="BR"/>
      </w:pPr>
    </w:p>
    <w:p w:rsidR="00B676EC" w:rsidRDefault="00B676EC" w:rsidP="00B676EC">
      <w:pPr>
        <w:pStyle w:val="TA"/>
      </w:pPr>
      <w:r>
        <w:t>Instruct students to form pairs in order to discuss and share the information that they gathered about Fortinbras for homework</w:t>
      </w:r>
      <w:r w:rsidR="000D0D4B">
        <w:t>.</w:t>
      </w:r>
    </w:p>
    <w:p w:rsidR="00B676EC" w:rsidRDefault="00B676EC" w:rsidP="00B676EC">
      <w:pPr>
        <w:pStyle w:val="SA"/>
      </w:pPr>
      <w:r>
        <w:t>Student pairs discuss and share the information that they gathered from their review of the Dramatis Personae, or Character List, Act 1.1</w:t>
      </w:r>
      <w:r w:rsidR="00BF644B">
        <w:t>,</w:t>
      </w:r>
      <w:r>
        <w:t xml:space="preserve"> and their notes and annotations from 11.1.2 Lesson 1</w:t>
      </w:r>
      <w:r w:rsidR="00ED4EA9">
        <w:t>.</w:t>
      </w:r>
    </w:p>
    <w:p w:rsidR="00B676EC" w:rsidRDefault="00B676EC" w:rsidP="00B676EC">
      <w:pPr>
        <w:pStyle w:val="SR"/>
      </w:pPr>
      <w:r>
        <w:t>Student responses may include the following:</w:t>
      </w:r>
    </w:p>
    <w:p w:rsidR="00B676EC" w:rsidRDefault="00B676EC" w:rsidP="00B676EC">
      <w:pPr>
        <w:pStyle w:val="SASRBullet"/>
      </w:pPr>
      <w:r>
        <w:t xml:space="preserve">In the Character List, Fortinbras is referred to as the Prince of Norway. </w:t>
      </w:r>
    </w:p>
    <w:p w:rsidR="00B676EC" w:rsidRDefault="00B676EC" w:rsidP="00B676EC">
      <w:pPr>
        <w:pStyle w:val="SASRBullet"/>
      </w:pPr>
      <w:r w:rsidRPr="00FD50E5">
        <w:t>In lines 9</w:t>
      </w:r>
      <w:r>
        <w:t>1–</w:t>
      </w:r>
      <w:r w:rsidRPr="00FD50E5">
        <w:t>119</w:t>
      </w:r>
      <w:r w:rsidR="00ED4EA9">
        <w:t>,</w:t>
      </w:r>
      <w:r w:rsidRPr="00FD50E5">
        <w:t xml:space="preserve"> Horatio explained that Fortinbras’</w:t>
      </w:r>
      <w:r w:rsidR="00ED4EA9">
        <w:t>s</w:t>
      </w:r>
      <w:r w:rsidRPr="00FD50E5">
        <w:t xml:space="preserve"> father died in a battle against Denmark. The battle ended with Denmark gaining land from Norway. </w:t>
      </w:r>
    </w:p>
    <w:p w:rsidR="00B676EC" w:rsidRPr="00B676EC" w:rsidRDefault="00B676EC" w:rsidP="00135F07">
      <w:pPr>
        <w:pStyle w:val="SASRBullet"/>
      </w:pPr>
      <w:r w:rsidRPr="00FD50E5">
        <w:t>In these lines</w:t>
      </w:r>
      <w:r w:rsidR="00447158">
        <w:t>,</w:t>
      </w:r>
      <w:r w:rsidRPr="00FD50E5">
        <w:t xml:space="preserve"> Horatio describe</w:t>
      </w:r>
      <w:r>
        <w:t>d</w:t>
      </w:r>
      <w:r w:rsidRPr="00FD50E5">
        <w:t xml:space="preserve"> Fortinbras </w:t>
      </w:r>
      <w:r>
        <w:t>as being “O</w:t>
      </w:r>
      <w:r w:rsidRPr="00FD50E5">
        <w:t>f</w:t>
      </w:r>
      <w:r>
        <w:t xml:space="preserve"> unimprovèd mettle hot and full</w:t>
      </w:r>
      <w:r w:rsidRPr="00FD50E5">
        <w:t>”</w:t>
      </w:r>
      <w:r>
        <w:t xml:space="preserve"> (Act 1.1, line 108)</w:t>
      </w:r>
      <w:r w:rsidRPr="00FD50E5">
        <w:t xml:space="preserve"> and explain</w:t>
      </w:r>
      <w:r>
        <w:t>ed</w:t>
      </w:r>
      <w:r w:rsidRPr="00FD50E5">
        <w:t xml:space="preserve"> that </w:t>
      </w:r>
      <w:r>
        <w:t>Fortinbras is</w:t>
      </w:r>
      <w:r w:rsidRPr="00FD50E5">
        <w:t xml:space="preserve"> preparing for a battle against Poland</w:t>
      </w:r>
      <w:r>
        <w:t xml:space="preserve">.  </w:t>
      </w:r>
    </w:p>
    <w:p w:rsidR="00B40ADF" w:rsidRDefault="00B40ADF" w:rsidP="00CE2836">
      <w:pPr>
        <w:pStyle w:val="LearningSequenceHeader"/>
      </w:pPr>
      <w:r w:rsidRPr="000B2D56">
        <w:t xml:space="preserve">Activity </w:t>
      </w:r>
      <w:r>
        <w:t>3</w:t>
      </w:r>
      <w:r w:rsidRPr="000B2D56">
        <w:t xml:space="preserve">: </w:t>
      </w:r>
      <w:r>
        <w:t>Masterful Reading</w:t>
      </w:r>
      <w:r>
        <w:tab/>
      </w:r>
      <w:r w:rsidR="0003743D">
        <w:t>1</w:t>
      </w:r>
      <w:r>
        <w:t>5</w:t>
      </w:r>
      <w:r w:rsidRPr="000B2D56">
        <w:t>%</w:t>
      </w:r>
    </w:p>
    <w:p w:rsidR="00A208A2" w:rsidRPr="00E940FD" w:rsidRDefault="0050762A" w:rsidP="003344B2">
      <w:pPr>
        <w:pStyle w:val="TA"/>
      </w:pPr>
      <w:r>
        <w:t>Have students listen to a Masterful R</w:t>
      </w:r>
      <w:r w:rsidR="001B5DF8">
        <w:t xml:space="preserve">eading of Act </w:t>
      </w:r>
      <w:r w:rsidR="00844662">
        <w:t>4</w:t>
      </w:r>
      <w:r w:rsidR="001B5DF8">
        <w:t>.4</w:t>
      </w:r>
      <w:r w:rsidR="00216950">
        <w:t>, lines 34</w:t>
      </w:r>
      <w:r w:rsidR="006024BA">
        <w:t>–</w:t>
      </w:r>
      <w:r w:rsidR="00216950">
        <w:t>69</w:t>
      </w:r>
      <w:r w:rsidR="00447158">
        <w:t xml:space="preserve">, </w:t>
      </w:r>
      <w:r w:rsidR="00216950">
        <w:t>from “How all occasions do inform against me” to “My thoughts be bloody or be nothing worth</w:t>
      </w:r>
      <w:r w:rsidR="001B5DF8">
        <w:t>.</w:t>
      </w:r>
      <w:r w:rsidR="00447158">
        <w:t>”</w:t>
      </w:r>
      <w:r w:rsidR="001B5DF8">
        <w:t xml:space="preserve"> As students listen, ask them to note </w:t>
      </w:r>
      <w:r w:rsidR="00A208A2">
        <w:t>the comparisons Hamlet makes in the soliloquy.</w:t>
      </w:r>
    </w:p>
    <w:p w:rsidR="00A07827" w:rsidRDefault="00A07827" w:rsidP="00135F07">
      <w:pPr>
        <w:pStyle w:val="SA"/>
      </w:pPr>
      <w:r>
        <w:t xml:space="preserve">Students </w:t>
      </w:r>
      <w:r w:rsidR="003344B2">
        <w:t>follow along, reading silently</w:t>
      </w:r>
      <w:r>
        <w:t xml:space="preserve">. </w:t>
      </w:r>
    </w:p>
    <w:p w:rsidR="00B40ADF" w:rsidRDefault="00B40ADF" w:rsidP="0003743D">
      <w:pPr>
        <w:pStyle w:val="ActivityHeading"/>
      </w:pPr>
      <w:r>
        <w:t xml:space="preserve">Activity 4: </w:t>
      </w:r>
      <w:r w:rsidR="00BF644B" w:rsidRPr="00BF644B">
        <w:rPr>
          <w:i/>
        </w:rPr>
        <w:t>Hamlet</w:t>
      </w:r>
      <w:r w:rsidR="00BF644B">
        <w:t xml:space="preserve">, </w:t>
      </w:r>
      <w:r>
        <w:t>Act 4.4, Lines 34</w:t>
      </w:r>
      <w:r w:rsidR="00C15036">
        <w:t>–</w:t>
      </w:r>
      <w:r>
        <w:t>56 Reading and Discussion</w:t>
      </w:r>
      <w:r>
        <w:tab/>
      </w:r>
      <w:r w:rsidR="00B135F1">
        <w:t>35</w:t>
      </w:r>
      <w:r w:rsidRPr="00707670">
        <w:t>%</w:t>
      </w:r>
    </w:p>
    <w:p w:rsidR="00B40ADF" w:rsidRPr="00135F07" w:rsidRDefault="00B40ADF">
      <w:pPr>
        <w:pStyle w:val="TA"/>
        <w:rPr>
          <w:i/>
        </w:rPr>
      </w:pPr>
      <w:r w:rsidRPr="000922A3">
        <w:t>Explain to students that several familiar words in the opening sent</w:t>
      </w:r>
      <w:r w:rsidR="002F6986">
        <w:t xml:space="preserve">ence have unfamiliar meanings. </w:t>
      </w:r>
      <w:r w:rsidRPr="000922A3">
        <w:t>Instruct students to annotate the following words</w:t>
      </w:r>
      <w:r w:rsidR="00CC1CB4">
        <w:t xml:space="preserve"> and explain that over the course of the lesson, </w:t>
      </w:r>
      <w:r w:rsidR="00C3002B">
        <w:t xml:space="preserve">they </w:t>
      </w:r>
      <w:r w:rsidR="00CC1CB4">
        <w:t>will define these terms</w:t>
      </w:r>
      <w:r w:rsidRPr="000922A3">
        <w:t>:</w:t>
      </w:r>
    </w:p>
    <w:p w:rsidR="00B40ADF" w:rsidRPr="002F6986" w:rsidRDefault="003C27A3" w:rsidP="002F6986">
      <w:pPr>
        <w:pStyle w:val="BulletedList"/>
        <w:rPr>
          <w:i/>
        </w:rPr>
      </w:pPr>
      <w:r>
        <w:rPr>
          <w:i/>
        </w:rPr>
        <w:t xml:space="preserve">occasions </w:t>
      </w:r>
      <w:r>
        <w:t>(line 34)</w:t>
      </w:r>
    </w:p>
    <w:p w:rsidR="00B40ADF" w:rsidRPr="002F6986" w:rsidRDefault="00B40ADF" w:rsidP="002F6986">
      <w:pPr>
        <w:pStyle w:val="BulletedList"/>
        <w:rPr>
          <w:i/>
        </w:rPr>
      </w:pPr>
      <w:r w:rsidRPr="002F6986">
        <w:rPr>
          <w:i/>
        </w:rPr>
        <w:t>inform against</w:t>
      </w:r>
      <w:r w:rsidR="003C27A3">
        <w:rPr>
          <w:i/>
        </w:rPr>
        <w:t xml:space="preserve"> </w:t>
      </w:r>
      <w:r w:rsidR="003C27A3">
        <w:t>(line 34)</w:t>
      </w:r>
    </w:p>
    <w:p w:rsidR="00B40ADF" w:rsidRPr="002F6986" w:rsidRDefault="00B40ADF" w:rsidP="002F6986">
      <w:pPr>
        <w:pStyle w:val="BulletedList"/>
        <w:rPr>
          <w:i/>
        </w:rPr>
      </w:pPr>
      <w:r w:rsidRPr="002F6986">
        <w:rPr>
          <w:i/>
        </w:rPr>
        <w:t xml:space="preserve">oblivion </w:t>
      </w:r>
      <w:r w:rsidR="003C27A3">
        <w:t>(line 42)</w:t>
      </w:r>
    </w:p>
    <w:p w:rsidR="00B40ADF" w:rsidRPr="000922A3" w:rsidRDefault="00B40ADF" w:rsidP="002F6986">
      <w:pPr>
        <w:pStyle w:val="BulletedList"/>
      </w:pPr>
      <w:r w:rsidRPr="002F6986">
        <w:rPr>
          <w:i/>
        </w:rPr>
        <w:t>craven scruple</w:t>
      </w:r>
      <w:r w:rsidRPr="00876723">
        <w:t xml:space="preserve"> </w:t>
      </w:r>
      <w:r w:rsidR="003C27A3">
        <w:t>(line 42)</w:t>
      </w:r>
    </w:p>
    <w:p w:rsidR="00546CE5" w:rsidRDefault="00546CE5" w:rsidP="00546CE5">
      <w:pPr>
        <w:pStyle w:val="BR"/>
      </w:pPr>
    </w:p>
    <w:p w:rsidR="00B40ADF" w:rsidRPr="002A39C1" w:rsidRDefault="00B40ADF" w:rsidP="00DA7F3B">
      <w:pPr>
        <w:pStyle w:val="TA"/>
      </w:pPr>
      <w:r>
        <w:t>Instruct students to reread lines 34</w:t>
      </w:r>
      <w:r w:rsidR="00786120">
        <w:t>–</w:t>
      </w:r>
      <w:r>
        <w:t xml:space="preserve">49 before working </w:t>
      </w:r>
      <w:r w:rsidR="00C3002B">
        <w:t>in pairs</w:t>
      </w:r>
      <w:r>
        <w:t xml:space="preserve"> to answer the following questions:</w:t>
      </w:r>
    </w:p>
    <w:p w:rsidR="00B40ADF" w:rsidRDefault="003A2DEF" w:rsidP="002411ED">
      <w:pPr>
        <w:pStyle w:val="Q"/>
      </w:pPr>
      <w:r>
        <w:t xml:space="preserve">How is the word </w:t>
      </w:r>
      <w:r w:rsidR="00175E57" w:rsidRPr="00175E57">
        <w:rPr>
          <w:i/>
        </w:rPr>
        <w:t>dull</w:t>
      </w:r>
      <w:r>
        <w:t xml:space="preserve"> used in the beginning of the soliloquy</w:t>
      </w:r>
      <w:r w:rsidR="003C27A3">
        <w:t xml:space="preserve"> (line 35)</w:t>
      </w:r>
      <w:r>
        <w:t xml:space="preserve">? </w:t>
      </w:r>
      <w:r w:rsidR="00B40ADF">
        <w:t xml:space="preserve">In what ways is Hamlet’s revenge </w:t>
      </w:r>
      <w:r w:rsidR="00175E57" w:rsidRPr="00175E57">
        <w:rPr>
          <w:i/>
        </w:rPr>
        <w:t>dull</w:t>
      </w:r>
      <w:r>
        <w:t>?</w:t>
      </w:r>
      <w:r w:rsidR="00B40ADF">
        <w:t xml:space="preserve"> </w:t>
      </w:r>
    </w:p>
    <w:p w:rsidR="00B40ADF" w:rsidRDefault="003A2DEF" w:rsidP="0003743D">
      <w:pPr>
        <w:pStyle w:val="StudentResposne"/>
      </w:pPr>
      <w:r>
        <w:t>Dull means</w:t>
      </w:r>
      <w:r w:rsidR="00B40ADF">
        <w:t xml:space="preserve"> </w:t>
      </w:r>
      <w:r w:rsidR="00B676EC">
        <w:t xml:space="preserve">“not </w:t>
      </w:r>
      <w:r w:rsidR="00B40ADF">
        <w:t>sharp</w:t>
      </w:r>
      <w:r w:rsidR="00B676EC">
        <w:t>; blunt</w:t>
      </w:r>
      <w:r>
        <w:t>.</w:t>
      </w:r>
      <w:r w:rsidR="00B40ADF">
        <w:t xml:space="preserve">” </w:t>
      </w:r>
      <w:r>
        <w:t xml:space="preserve">Hamlet’s </w:t>
      </w:r>
      <w:r w:rsidR="00B40ADF">
        <w:t>revenge is harmless, like a dull knife, because he has</w:t>
      </w:r>
      <w:r>
        <w:t xml:space="preserve"> not</w:t>
      </w:r>
      <w:r w:rsidR="00B40ADF">
        <w:t xml:space="preserve"> yet killed Claudius.</w:t>
      </w:r>
    </w:p>
    <w:p w:rsidR="005D0AB5" w:rsidRDefault="00472496" w:rsidP="00135F07">
      <w:pPr>
        <w:pStyle w:val="IN"/>
      </w:pPr>
      <w:r>
        <w:t>Consider drawing students’ attention to</w:t>
      </w:r>
      <w:r w:rsidR="00823564">
        <w:t xml:space="preserve"> their application of standard L</w:t>
      </w:r>
      <w:r>
        <w:t xml:space="preserve">.11-12.5.b through the process of </w:t>
      </w:r>
      <w:r w:rsidR="00823564">
        <w:t>analyzing nuances of word meanings</w:t>
      </w:r>
      <w:r>
        <w:t>.</w:t>
      </w:r>
    </w:p>
    <w:p w:rsidR="00261001" w:rsidRDefault="00261001" w:rsidP="0003743D">
      <w:pPr>
        <w:pStyle w:val="Question"/>
      </w:pPr>
      <w:r>
        <w:t xml:space="preserve">To what </w:t>
      </w:r>
      <w:r w:rsidRPr="0062706A">
        <w:rPr>
          <w:i/>
        </w:rPr>
        <w:t>occasions</w:t>
      </w:r>
      <w:r>
        <w:t xml:space="preserve"> is Hamlet referring in his opening line, “How all occasions do inform against me”</w:t>
      </w:r>
      <w:r w:rsidR="003C27A3">
        <w:t xml:space="preserve"> (line 34)</w:t>
      </w:r>
      <w:r>
        <w:t>?</w:t>
      </w:r>
    </w:p>
    <w:p w:rsidR="00E37F1E" w:rsidRDefault="00E37F1E" w:rsidP="0003743D">
      <w:pPr>
        <w:pStyle w:val="StudentResposne"/>
      </w:pPr>
      <w:r>
        <w:t>Student responses may include:</w:t>
      </w:r>
    </w:p>
    <w:p w:rsidR="00261001" w:rsidRDefault="00261001" w:rsidP="002F6986">
      <w:pPr>
        <w:pStyle w:val="SASRBullet"/>
      </w:pPr>
      <w:r>
        <w:t>Hamlet has accidentally killed Polonius instead of Claudius.</w:t>
      </w:r>
    </w:p>
    <w:p w:rsidR="00261001" w:rsidRDefault="00261001" w:rsidP="002F6986">
      <w:pPr>
        <w:pStyle w:val="SASRBullet"/>
      </w:pPr>
      <w:r>
        <w:t>Hamlet is being sent to England, where he will not be able to kill Claudius and where Claudius plans to have him killed.</w:t>
      </w:r>
    </w:p>
    <w:p w:rsidR="00261001" w:rsidRDefault="00261001" w:rsidP="002F6986">
      <w:pPr>
        <w:pStyle w:val="SASRBullet"/>
      </w:pPr>
      <w:r>
        <w:t>Hamlet sees Fortinbras marching an army toward Poland.</w:t>
      </w:r>
    </w:p>
    <w:p w:rsidR="00261001" w:rsidRDefault="004548D8" w:rsidP="0003743D">
      <w:pPr>
        <w:pStyle w:val="InstructionalNote"/>
      </w:pPr>
      <w:r>
        <w:rPr>
          <w:b/>
        </w:rPr>
        <w:t xml:space="preserve">Differentiation Consideration: </w:t>
      </w:r>
      <w:r w:rsidR="00261001">
        <w:t xml:space="preserve">If students are struggling, consider asking </w:t>
      </w:r>
      <w:r w:rsidR="005A773B">
        <w:t xml:space="preserve">them </w:t>
      </w:r>
      <w:r w:rsidR="00261001">
        <w:t>to recount what important events have happened before Hamlet begins the soliloquy.</w:t>
      </w:r>
    </w:p>
    <w:p w:rsidR="00866DD0" w:rsidRDefault="00866DD0" w:rsidP="0003743D">
      <w:pPr>
        <w:pStyle w:val="Question"/>
      </w:pPr>
      <w:r>
        <w:t>What effect are these events having on Hamlet?</w:t>
      </w:r>
    </w:p>
    <w:p w:rsidR="00101652" w:rsidRDefault="00866DD0">
      <w:pPr>
        <w:pStyle w:val="SR"/>
      </w:pPr>
      <w:r>
        <w:t>They are accusing Hamlet of not doing enough to avenge his father’s death.</w:t>
      </w:r>
    </w:p>
    <w:p w:rsidR="00261001" w:rsidRDefault="00B46C2E" w:rsidP="00261001">
      <w:pPr>
        <w:pStyle w:val="Question"/>
      </w:pPr>
      <w:r>
        <w:t>Based on your answer to the question above, w</w:t>
      </w:r>
      <w:r w:rsidR="00866DD0">
        <w:t>hat does</w:t>
      </w:r>
      <w:r w:rsidR="00261001">
        <w:t xml:space="preserve"> the phrase </w:t>
      </w:r>
      <w:r w:rsidR="00261001" w:rsidRPr="0062706A">
        <w:rPr>
          <w:i/>
        </w:rPr>
        <w:t>inform against</w:t>
      </w:r>
      <w:r w:rsidR="00261001">
        <w:t xml:space="preserve"> </w:t>
      </w:r>
      <w:r w:rsidR="002C19E4">
        <w:t xml:space="preserve">mean as it is </w:t>
      </w:r>
      <w:r w:rsidR="00261001">
        <w:t>used in this sentence?</w:t>
      </w:r>
    </w:p>
    <w:p w:rsidR="00B40ADF" w:rsidRPr="007D07A1" w:rsidRDefault="00261001" w:rsidP="00CA42ED">
      <w:pPr>
        <w:pStyle w:val="StudentResposne"/>
      </w:pPr>
      <w:r>
        <w:t xml:space="preserve">It means that the events are pressuring Hamlet to do something; it means </w:t>
      </w:r>
      <w:r w:rsidR="00050E3A">
        <w:t>“denounce,” i.e.</w:t>
      </w:r>
      <w:r w:rsidR="007D35C0">
        <w:t>,</w:t>
      </w:r>
      <w:r w:rsidR="00050E3A">
        <w:t xml:space="preserve"> “</w:t>
      </w:r>
      <w:r w:rsidR="004E5C55">
        <w:t>condemn or censure publicly or openly</w:t>
      </w:r>
      <w:r>
        <w:t>.”</w:t>
      </w:r>
    </w:p>
    <w:p w:rsidR="00866DD0" w:rsidRDefault="00866DD0" w:rsidP="0003743D">
      <w:pPr>
        <w:pStyle w:val="Question"/>
      </w:pPr>
      <w:r>
        <w:t>What comparison does Hamlet make in lines</w:t>
      </w:r>
      <w:r w:rsidR="00CC1CB4">
        <w:t xml:space="preserve"> 35</w:t>
      </w:r>
      <w:r w:rsidR="007D35C0">
        <w:t>–</w:t>
      </w:r>
      <w:r w:rsidR="00CC1CB4">
        <w:t>37</w:t>
      </w:r>
      <w:r>
        <w:t xml:space="preserve"> and why?</w:t>
      </w:r>
    </w:p>
    <w:p w:rsidR="00866DD0" w:rsidRDefault="00866DD0" w:rsidP="00835665">
      <w:pPr>
        <w:pStyle w:val="StudentResposne"/>
      </w:pPr>
      <w:r>
        <w:t>Hamlet compares a person who only sleeps and eats to a beast.</w:t>
      </w:r>
      <w:r w:rsidR="00835665">
        <w:t xml:space="preserve"> </w:t>
      </w:r>
      <w:r>
        <w:t xml:space="preserve">He makes the comparison to show that people should do more than just meet their basic </w:t>
      </w:r>
      <w:r w:rsidR="004E5C55">
        <w:t>needs.</w:t>
      </w:r>
    </w:p>
    <w:p w:rsidR="00866DD0" w:rsidRDefault="00866DD0" w:rsidP="0003743D">
      <w:pPr>
        <w:pStyle w:val="Question"/>
      </w:pPr>
      <w:r>
        <w:t>What comparison does Hamlet make in lines</w:t>
      </w:r>
      <w:r w:rsidR="00CC1CB4">
        <w:t xml:space="preserve"> 38</w:t>
      </w:r>
      <w:r w:rsidR="007D35C0">
        <w:t>–</w:t>
      </w:r>
      <w:r w:rsidR="00CC1CB4">
        <w:t>41</w:t>
      </w:r>
      <w:r>
        <w:t xml:space="preserve"> and why?</w:t>
      </w:r>
    </w:p>
    <w:p w:rsidR="00866DD0" w:rsidRDefault="00866DD0" w:rsidP="0003743D">
      <w:pPr>
        <w:pStyle w:val="StudentResposne"/>
      </w:pPr>
      <w:r>
        <w:t>Hamlet compares reason to a quality of the gods.</w:t>
      </w:r>
      <w:r w:rsidR="003A60A6">
        <w:t xml:space="preserve"> He makes this comparison to show that people should use their reason in order to live a life that is more meaningful than a basic, animal life.</w:t>
      </w:r>
    </w:p>
    <w:p w:rsidR="00866DD0" w:rsidRDefault="000F741D" w:rsidP="0003743D">
      <w:pPr>
        <w:pStyle w:val="InstructionalNote"/>
      </w:pPr>
      <w:r>
        <w:rPr>
          <w:b/>
        </w:rPr>
        <w:t xml:space="preserve">Differentiation Consideration: </w:t>
      </w:r>
      <w:r w:rsidR="00866DD0">
        <w:t xml:space="preserve">Consider providing students with definitions for the words </w:t>
      </w:r>
      <w:r w:rsidR="00866DD0">
        <w:rPr>
          <w:i/>
        </w:rPr>
        <w:t>discourse</w:t>
      </w:r>
      <w:r w:rsidR="00866DD0">
        <w:t xml:space="preserve"> and </w:t>
      </w:r>
      <w:r w:rsidR="00866DD0">
        <w:rPr>
          <w:i/>
        </w:rPr>
        <w:t>fust</w:t>
      </w:r>
      <w:r w:rsidR="00866DD0">
        <w:t xml:space="preserve"> if </w:t>
      </w:r>
      <w:r w:rsidR="00967877">
        <w:t xml:space="preserve">they </w:t>
      </w:r>
      <w:r w:rsidR="00866DD0">
        <w:t>are struggling.</w:t>
      </w:r>
    </w:p>
    <w:p w:rsidR="00866DD0" w:rsidRDefault="00866DD0" w:rsidP="0003743D">
      <w:pPr>
        <w:pStyle w:val="Question"/>
      </w:pPr>
      <w:r>
        <w:t>How does Shakespeare develop</w:t>
      </w:r>
      <w:r w:rsidR="002F6986">
        <w:t xml:space="preserve"> Hamlet’s character in lines 33–</w:t>
      </w:r>
      <w:r>
        <w:t>41?</w:t>
      </w:r>
    </w:p>
    <w:p w:rsidR="00520AB9" w:rsidRDefault="00520AB9" w:rsidP="0003743D">
      <w:pPr>
        <w:pStyle w:val="StudentResposne"/>
      </w:pPr>
      <w:r>
        <w:t>Student responses may include:</w:t>
      </w:r>
    </w:p>
    <w:p w:rsidR="00866DD0" w:rsidRDefault="00D775C6" w:rsidP="00135F07">
      <w:pPr>
        <w:pStyle w:val="SASRBullet"/>
      </w:pPr>
      <w:r>
        <w:t>Shakespeare uses these lines to show that Hamlet wants to do more than live a very basic life.</w:t>
      </w:r>
    </w:p>
    <w:p w:rsidR="00D775C6" w:rsidRDefault="00D775C6" w:rsidP="00135F07">
      <w:pPr>
        <w:pStyle w:val="SASRBullet"/>
      </w:pPr>
      <w:r>
        <w:t xml:space="preserve">Shakespeare uses these lines to show that Hamlet wants to use reason to find meaning in life and to make </w:t>
      </w:r>
      <w:r w:rsidR="002461EA">
        <w:t xml:space="preserve">moral </w:t>
      </w:r>
      <w:r>
        <w:t>decisions.</w:t>
      </w:r>
    </w:p>
    <w:p w:rsidR="00D775C6" w:rsidRDefault="00876723" w:rsidP="00CA42ED">
      <w:pPr>
        <w:pStyle w:val="SASRBullet"/>
      </w:pPr>
      <w:r>
        <w:t xml:space="preserve">Shakespeare uses these lines to show that Hamlet’s indecision is causing </w:t>
      </w:r>
      <w:r w:rsidR="00346C3E">
        <w:t xml:space="preserve">him to question what kind of life he is leading and </w:t>
      </w:r>
      <w:r w:rsidR="00A24D2D">
        <w:t xml:space="preserve">how </w:t>
      </w:r>
      <w:r w:rsidR="006D10E8">
        <w:t>it</w:t>
      </w:r>
      <w:r w:rsidR="00A24D2D">
        <w:t xml:space="preserve"> i</w:t>
      </w:r>
      <w:r w:rsidR="006D10E8">
        <w:t xml:space="preserve">s </w:t>
      </w:r>
      <w:r w:rsidR="00346C3E">
        <w:t xml:space="preserve">causing </w:t>
      </w:r>
      <w:r w:rsidR="00A24D2D">
        <w:t xml:space="preserve">him </w:t>
      </w:r>
      <w:r w:rsidR="00346C3E">
        <w:t>agitation.</w:t>
      </w:r>
    </w:p>
    <w:p w:rsidR="00B40ADF" w:rsidRDefault="00B40ADF" w:rsidP="0003743D">
      <w:pPr>
        <w:pStyle w:val="Question"/>
      </w:pPr>
      <w:r>
        <w:t>What two possible reasons does Hamlet give in line 42 for not having made a decision?</w:t>
      </w:r>
      <w:r w:rsidR="00F2209C">
        <w:t xml:space="preserve"> Use the explanatory notes for the definitions of </w:t>
      </w:r>
      <w:r w:rsidR="00F2209C">
        <w:rPr>
          <w:i/>
        </w:rPr>
        <w:t xml:space="preserve">bestial oblivion </w:t>
      </w:r>
      <w:r w:rsidR="00F2209C">
        <w:t xml:space="preserve">and </w:t>
      </w:r>
      <w:r w:rsidR="00F2209C">
        <w:rPr>
          <w:i/>
        </w:rPr>
        <w:t>craven scruple</w:t>
      </w:r>
      <w:r w:rsidR="00F2209C">
        <w:t>.</w:t>
      </w:r>
    </w:p>
    <w:p w:rsidR="00B40ADF" w:rsidRDefault="00B40ADF" w:rsidP="004C6692">
      <w:pPr>
        <w:pStyle w:val="SR"/>
      </w:pPr>
      <w:r>
        <w:t xml:space="preserve">Hamlet says he might not have decided because </w:t>
      </w:r>
      <w:r w:rsidR="00A24D2D">
        <w:t>of his mindlessness living like a beast</w:t>
      </w:r>
      <w:r>
        <w:t xml:space="preserve"> or </w:t>
      </w:r>
      <w:r w:rsidR="00A24D2D">
        <w:t>because of his cowardess.</w:t>
      </w:r>
    </w:p>
    <w:p w:rsidR="000F741D" w:rsidRDefault="000F741D" w:rsidP="00135F07">
      <w:pPr>
        <w:pStyle w:val="InstructionalNote"/>
      </w:pPr>
      <w:r>
        <w:t>Consider drawing students’ attention to their application of standard L.11-12.4.c through the process of defining words using a glossary.</w:t>
      </w:r>
    </w:p>
    <w:p w:rsidR="00B40ADF" w:rsidRDefault="00B40ADF" w:rsidP="005331BF">
      <w:pPr>
        <w:pStyle w:val="Q"/>
      </w:pPr>
      <w:r>
        <w:t xml:space="preserve">Hamlet </w:t>
      </w:r>
      <w:r w:rsidR="00E74FEB">
        <w:t xml:space="preserve">describes his lack of action as </w:t>
      </w:r>
      <w:r>
        <w:t>“but one part wis</w:t>
      </w:r>
      <w:r w:rsidR="00741C3F">
        <w:t>dom / And ever three parts coward</w:t>
      </w:r>
      <w:r>
        <w:t xml:space="preserve">” </w:t>
      </w:r>
      <w:r w:rsidR="00741C3F">
        <w:t>in lines 44</w:t>
      </w:r>
      <w:r w:rsidR="00D45231">
        <w:t>–</w:t>
      </w:r>
      <w:r w:rsidR="00741C3F">
        <w:t xml:space="preserve">46. </w:t>
      </w:r>
      <w:r w:rsidR="00B428E1">
        <w:t>What does this phrase reveal about</w:t>
      </w:r>
      <w:r>
        <w:t xml:space="preserve"> Hamlet’s character</w:t>
      </w:r>
      <w:r w:rsidR="00B428E1">
        <w:t xml:space="preserve"> in relation to the central idea of revenge</w:t>
      </w:r>
      <w:r>
        <w:t>?</w:t>
      </w:r>
    </w:p>
    <w:p w:rsidR="00B40ADF" w:rsidRDefault="00B428E1" w:rsidP="000E4765">
      <w:pPr>
        <w:pStyle w:val="SR"/>
      </w:pPr>
      <w:r>
        <w:t>Student responses may include</w:t>
      </w:r>
      <w:r w:rsidR="00B40ADF">
        <w:t>:</w:t>
      </w:r>
    </w:p>
    <w:p w:rsidR="00B40ADF" w:rsidRDefault="00B40ADF" w:rsidP="000E4765">
      <w:pPr>
        <w:pStyle w:val="SASRBullet"/>
      </w:pPr>
      <w:r>
        <w:t>Hamlet uses thinking as an excuse because he is afraid of acting.</w:t>
      </w:r>
    </w:p>
    <w:p w:rsidR="004F00EA" w:rsidRDefault="00B40ADF" w:rsidP="0003743D">
      <w:pPr>
        <w:pStyle w:val="SASRBullet"/>
      </w:pPr>
      <w:r>
        <w:t>Hamlet accuses himself of cowardice here, as he has elsewhere</w:t>
      </w:r>
      <w:r w:rsidR="00CC1CB4">
        <w:t>, for failure to avenge his father’s death</w:t>
      </w:r>
      <w:r>
        <w:t>.</w:t>
      </w:r>
    </w:p>
    <w:p w:rsidR="00B40ADF" w:rsidRDefault="00B40ADF" w:rsidP="00E05915">
      <w:pPr>
        <w:pStyle w:val="TA"/>
      </w:pPr>
      <w:r>
        <w:t xml:space="preserve">Lead </w:t>
      </w:r>
      <w:r w:rsidR="00484C1D">
        <w:t xml:space="preserve">a </w:t>
      </w:r>
      <w:r>
        <w:t xml:space="preserve">brief </w:t>
      </w:r>
      <w:r w:rsidR="00BF644B">
        <w:t>full</w:t>
      </w:r>
      <w:r>
        <w:t xml:space="preserve">-class discussion, based on </w:t>
      </w:r>
      <w:r w:rsidR="00484C1D">
        <w:t xml:space="preserve">pair </w:t>
      </w:r>
      <w:r>
        <w:t>responses. Encourage students to add to and revise annotations and notes about Hamlet’s character, as appropriate</w:t>
      </w:r>
      <w:r w:rsidR="00022E11">
        <w:t>.</w:t>
      </w:r>
      <w:r>
        <w:t xml:space="preserve"> </w:t>
      </w:r>
    </w:p>
    <w:p w:rsidR="00B40ADF" w:rsidRDefault="00B40ADF" w:rsidP="00735DF2">
      <w:pPr>
        <w:pStyle w:val="SA"/>
      </w:pPr>
      <w:r>
        <w:t>Students annotate their texts, based on the discussion of the lines.</w:t>
      </w:r>
    </w:p>
    <w:p w:rsidR="008E3D3A" w:rsidRDefault="008E3D3A" w:rsidP="006141AD">
      <w:pPr>
        <w:pStyle w:val="TA"/>
      </w:pPr>
      <w:r w:rsidRPr="008E3D3A">
        <w:t>Remind students that annotating help</w:t>
      </w:r>
      <w:r w:rsidR="00D45231">
        <w:t>s</w:t>
      </w:r>
      <w:r w:rsidRPr="008E3D3A">
        <w:t xml:space="preserve"> them keep track of evidence they will us</w:t>
      </w:r>
      <w:r w:rsidR="00D45231">
        <w:t>e</w:t>
      </w:r>
      <w:r w:rsidRPr="008E3D3A">
        <w:t xml:space="preserve"> later in the</w:t>
      </w:r>
      <w:r w:rsidR="00CC7934">
        <w:t xml:space="preserve"> lesson assessment</w:t>
      </w:r>
      <w:r w:rsidRPr="008E3D3A">
        <w:t>, which focus</w:t>
      </w:r>
      <w:r w:rsidR="00CC7934">
        <w:t>es</w:t>
      </w:r>
      <w:r w:rsidRPr="008E3D3A">
        <w:t xml:space="preserve"> on </w:t>
      </w:r>
      <w:r w:rsidR="00CC7934">
        <w:t>Hamlet’s character</w:t>
      </w:r>
      <w:r w:rsidRPr="008E3D3A">
        <w:t xml:space="preserve"> development. This focused annotation supports students’ engagement with W.11-12.9.a, which addresses the use of textual evidence in writing.</w:t>
      </w:r>
    </w:p>
    <w:p w:rsidR="00F80B4A" w:rsidRPr="008E3D3A" w:rsidRDefault="00F80B4A" w:rsidP="006141AD">
      <w:pPr>
        <w:pStyle w:val="IN"/>
      </w:pPr>
      <w:r>
        <w:t xml:space="preserve">Remind students that they should be keeping track of central ideas in the play using the Hamlet Central Ideas Tracking Tool. </w:t>
      </w:r>
      <w:r w:rsidRPr="006902FB">
        <w:rPr>
          <w:lang w:eastAsia="ja-JP"/>
        </w:rPr>
        <w:t xml:space="preserve">Encourage students to record related concepts in the right-hand column of the Tool, noting how these concepts support the development of larger central ideas. Related concepts that arise in this lesson include </w:t>
      </w:r>
      <w:r>
        <w:rPr>
          <w:lang w:eastAsia="ja-JP"/>
        </w:rPr>
        <w:t>cowardice, family duty</w:t>
      </w:r>
      <w:r w:rsidR="005E466D">
        <w:rPr>
          <w:lang w:eastAsia="ja-JP"/>
        </w:rPr>
        <w:t>,</w:t>
      </w:r>
      <w:r>
        <w:rPr>
          <w:lang w:eastAsia="ja-JP"/>
        </w:rPr>
        <w:t xml:space="preserve"> and morality.</w:t>
      </w:r>
    </w:p>
    <w:p w:rsidR="00951FC7" w:rsidRDefault="00951FC7" w:rsidP="006141AD">
      <w:pPr>
        <w:pStyle w:val="BR"/>
      </w:pPr>
    </w:p>
    <w:p w:rsidR="00B40ADF" w:rsidRDefault="00B40ADF" w:rsidP="00C1518E">
      <w:pPr>
        <w:pStyle w:val="SA"/>
        <w:numPr>
          <w:ilvl w:val="0"/>
          <w:numId w:val="0"/>
        </w:numPr>
      </w:pPr>
      <w:r>
        <w:t>Instruct students to reread lines 49</w:t>
      </w:r>
      <w:r w:rsidR="00A505BB">
        <w:t>–</w:t>
      </w:r>
      <w:r>
        <w:t>56</w:t>
      </w:r>
      <w:r w:rsidR="0051160E">
        <w:t>,</w:t>
      </w:r>
      <w:r>
        <w:t xml:space="preserve"> </w:t>
      </w:r>
      <w:r w:rsidR="00741C3F">
        <w:t>from “Examples gross as Earth exhort me: / Witness this army” t</w:t>
      </w:r>
      <w:r w:rsidR="002B38FD">
        <w:t>hrough</w:t>
      </w:r>
      <w:r w:rsidR="00741C3F">
        <w:t xml:space="preserve"> “To all that fortune, death, and danger dare, / Even for an eggshell”</w:t>
      </w:r>
      <w:r w:rsidR="0051160E">
        <w:t>,</w:t>
      </w:r>
      <w:r w:rsidR="00741C3F">
        <w:t xml:space="preserve"> </w:t>
      </w:r>
      <w:r>
        <w:t xml:space="preserve">before working </w:t>
      </w:r>
      <w:r w:rsidR="0051160E">
        <w:t>in pairs</w:t>
      </w:r>
      <w:r>
        <w:t xml:space="preserve"> to answer the following questions:</w:t>
      </w:r>
    </w:p>
    <w:p w:rsidR="00B40ADF" w:rsidRDefault="00B40ADF" w:rsidP="00353E27">
      <w:pPr>
        <w:pStyle w:val="Q"/>
      </w:pPr>
      <w:r>
        <w:t xml:space="preserve">What </w:t>
      </w:r>
      <w:r w:rsidR="004F00EA">
        <w:t>are the “examples” to which Hamlet is referring and, a</w:t>
      </w:r>
      <w:r>
        <w:t xml:space="preserve">ccording to Hamlet, what are </w:t>
      </w:r>
      <w:r w:rsidR="004F00EA">
        <w:t>they</w:t>
      </w:r>
      <w:r>
        <w:t xml:space="preserve"> exhorting him to do?</w:t>
      </w:r>
    </w:p>
    <w:p w:rsidR="00B40ADF" w:rsidRDefault="00B40ADF" w:rsidP="002B38FD">
      <w:pPr>
        <w:pStyle w:val="SR"/>
      </w:pPr>
      <w:r>
        <w:t>The soldiers are the examples</w:t>
      </w:r>
      <w:r w:rsidR="004F00EA">
        <w:t>.</w:t>
      </w:r>
      <w:r>
        <w:t xml:space="preserve"> </w:t>
      </w:r>
      <w:r w:rsidR="002B38FD">
        <w:t>They are exhorting him to take action to avenge his father’s death by murdering Claudius.</w:t>
      </w:r>
    </w:p>
    <w:p w:rsidR="004F00EA" w:rsidRDefault="00D64425" w:rsidP="0003743D">
      <w:pPr>
        <w:pStyle w:val="InstructionalNote"/>
      </w:pPr>
      <w:r>
        <w:rPr>
          <w:b/>
        </w:rPr>
        <w:t xml:space="preserve">Differentiation Consideration: </w:t>
      </w:r>
      <w:r w:rsidR="004F00EA">
        <w:t xml:space="preserve">If students have difficulty answering this question, consider defining </w:t>
      </w:r>
      <w:r w:rsidR="00741C3F">
        <w:rPr>
          <w:i/>
        </w:rPr>
        <w:t>exhort</w:t>
      </w:r>
      <w:r w:rsidR="004F00EA">
        <w:t>.</w:t>
      </w:r>
    </w:p>
    <w:p w:rsidR="004F00EA" w:rsidRDefault="004F00EA" w:rsidP="0003743D">
      <w:pPr>
        <w:pStyle w:val="Question"/>
      </w:pPr>
      <w:r>
        <w:t>To what does Hamlet compare these examples?</w:t>
      </w:r>
    </w:p>
    <w:p w:rsidR="004F00EA" w:rsidRDefault="004F00EA" w:rsidP="0003743D">
      <w:pPr>
        <w:pStyle w:val="StudentResposne"/>
      </w:pPr>
      <w:r>
        <w:t>He compares the examples to Earth.</w:t>
      </w:r>
    </w:p>
    <w:p w:rsidR="004F00EA" w:rsidRDefault="004F00EA" w:rsidP="0003743D">
      <w:pPr>
        <w:pStyle w:val="Question"/>
      </w:pPr>
      <w:r>
        <w:t xml:space="preserve">How are the examples and the Earth similar, according to </w:t>
      </w:r>
      <w:r w:rsidR="00F040F3">
        <w:t>Hamlet</w:t>
      </w:r>
      <w:r>
        <w:t>?</w:t>
      </w:r>
    </w:p>
    <w:p w:rsidR="004F00EA" w:rsidRDefault="004F00EA" w:rsidP="0003743D">
      <w:pPr>
        <w:pStyle w:val="StudentResposne"/>
      </w:pPr>
      <w:r>
        <w:t>They are both “gross.”</w:t>
      </w:r>
    </w:p>
    <w:p w:rsidR="004F00EA" w:rsidRDefault="004F00EA" w:rsidP="0003743D">
      <w:pPr>
        <w:pStyle w:val="Question"/>
      </w:pPr>
      <w:r>
        <w:t xml:space="preserve">The word </w:t>
      </w:r>
      <w:r>
        <w:rPr>
          <w:i/>
        </w:rPr>
        <w:t>gross</w:t>
      </w:r>
      <w:r>
        <w:t xml:space="preserve"> has multiple meanings; what synonym could reasonably replace the word in this context?</w:t>
      </w:r>
    </w:p>
    <w:p w:rsidR="004F00EA" w:rsidRDefault="004F00EA" w:rsidP="0003743D">
      <w:pPr>
        <w:pStyle w:val="StudentResposne"/>
      </w:pPr>
      <w:r>
        <w:t xml:space="preserve">Students might offer synonyms such as </w:t>
      </w:r>
      <w:r>
        <w:rPr>
          <w:i/>
        </w:rPr>
        <w:t>common, obvious, plain</w:t>
      </w:r>
      <w:r w:rsidR="00B84DE1">
        <w:rPr>
          <w:i/>
        </w:rPr>
        <w:t>,</w:t>
      </w:r>
      <w:r>
        <w:t xml:space="preserve"> or </w:t>
      </w:r>
      <w:r>
        <w:rPr>
          <w:i/>
        </w:rPr>
        <w:t>huge.</w:t>
      </w:r>
    </w:p>
    <w:p w:rsidR="00FF2319" w:rsidRPr="0003743D" w:rsidRDefault="00FF2319" w:rsidP="006141AD">
      <w:pPr>
        <w:pStyle w:val="IN"/>
      </w:pPr>
      <w:r>
        <w:t>Consider drawing students’ attention to their application of standard L.11-12.4 through the process of defining words using multiple meanings.</w:t>
      </w:r>
    </w:p>
    <w:p w:rsidR="004F00EA" w:rsidRDefault="004F00EA" w:rsidP="0003743D">
      <w:pPr>
        <w:pStyle w:val="ActivityHeading"/>
      </w:pPr>
      <w:r>
        <w:t>Activity 5: Small-Group Discussion</w:t>
      </w:r>
      <w:r>
        <w:tab/>
      </w:r>
      <w:r w:rsidR="00C270B1">
        <w:t>20</w:t>
      </w:r>
      <w:r w:rsidRPr="00707670">
        <w:t>%</w:t>
      </w:r>
    </w:p>
    <w:p w:rsidR="0003743D" w:rsidRPr="0003743D" w:rsidRDefault="0003743D" w:rsidP="0003743D">
      <w:pPr>
        <w:pStyle w:val="TA"/>
      </w:pPr>
      <w:r>
        <w:t xml:space="preserve">Prepare students for </w:t>
      </w:r>
      <w:r w:rsidR="004A58DF">
        <w:t xml:space="preserve">a </w:t>
      </w:r>
      <w:r>
        <w:t>small-group discussion by asking the following questions:</w:t>
      </w:r>
    </w:p>
    <w:p w:rsidR="007D56DF" w:rsidRDefault="007D56DF" w:rsidP="0003743D">
      <w:pPr>
        <w:pStyle w:val="Question"/>
      </w:pPr>
      <w:r>
        <w:t>Who is the “delicate and tender prince” to whom Hamlet refers</w:t>
      </w:r>
      <w:r w:rsidR="00741C3F">
        <w:t xml:space="preserve"> in line 51</w:t>
      </w:r>
      <w:r>
        <w:t>?</w:t>
      </w:r>
    </w:p>
    <w:p w:rsidR="007D56DF" w:rsidRDefault="007D56DF" w:rsidP="0003743D">
      <w:pPr>
        <w:pStyle w:val="StudentResposne"/>
      </w:pPr>
      <w:r>
        <w:t>Hamlet is referring to Fortinbras.</w:t>
      </w:r>
    </w:p>
    <w:p w:rsidR="007D56DF" w:rsidRDefault="004E5C55" w:rsidP="003578AD">
      <w:pPr>
        <w:pStyle w:val="InstructionalNote"/>
      </w:pPr>
      <w:r>
        <w:t>Students should be familiar with the character of Fortinbras from the previous lesson’s homework</w:t>
      </w:r>
      <w:r w:rsidR="002B1B8E">
        <w:t>.</w:t>
      </w:r>
      <w:r w:rsidR="004A7FA1">
        <w:t xml:space="preserve"> </w:t>
      </w:r>
    </w:p>
    <w:p w:rsidR="00E5196D" w:rsidRDefault="00E5196D" w:rsidP="002B1B8E">
      <w:pPr>
        <w:pStyle w:val="BR"/>
      </w:pPr>
    </w:p>
    <w:p w:rsidR="007D56DF" w:rsidRDefault="007D56DF" w:rsidP="0003743D">
      <w:pPr>
        <w:pStyle w:val="TA"/>
      </w:pPr>
      <w:r>
        <w:t>Instruct students to gather their text, notes and annotations, as well as the Speaking and Listening Ru</w:t>
      </w:r>
      <w:r w:rsidR="0003743D">
        <w:t>b</w:t>
      </w:r>
      <w:r>
        <w:t>ric and Checklist, to prepare for a small</w:t>
      </w:r>
      <w:r w:rsidR="004A58DF">
        <w:t>-</w:t>
      </w:r>
      <w:r>
        <w:t>group discussion.</w:t>
      </w:r>
      <w:r w:rsidR="00574F10">
        <w:t xml:space="preserve"> Remind students to use the Rubric and Checklist to guide their discussions.</w:t>
      </w:r>
    </w:p>
    <w:p w:rsidR="007D56DF" w:rsidRDefault="007D56DF" w:rsidP="0003743D">
      <w:pPr>
        <w:pStyle w:val="SA"/>
      </w:pPr>
      <w:r>
        <w:t>Students prepare materials and gather in small groups.</w:t>
      </w:r>
    </w:p>
    <w:p w:rsidR="007D56DF" w:rsidRDefault="007D56DF" w:rsidP="0003743D">
      <w:pPr>
        <w:pStyle w:val="TA"/>
      </w:pPr>
      <w:r>
        <w:t>Display discussion prompts or provide hard copies to each group or student.</w:t>
      </w:r>
    </w:p>
    <w:p w:rsidR="007D56DF" w:rsidRDefault="007D56DF" w:rsidP="0003743D">
      <w:pPr>
        <w:pStyle w:val="SA"/>
      </w:pPr>
      <w:r>
        <w:t>Students respond to discussion prompts below, using text evidence and discussion norms.</w:t>
      </w:r>
    </w:p>
    <w:p w:rsidR="007D56DF" w:rsidRDefault="007D56DF" w:rsidP="0003743D">
      <w:pPr>
        <w:pStyle w:val="Question"/>
      </w:pPr>
      <w:r>
        <w:t>How does Hamlet describe Fortinbras, his actions, and his goals in lines 50</w:t>
      </w:r>
      <w:r w:rsidR="00754992">
        <w:t>–</w:t>
      </w:r>
      <w:r>
        <w:t>56</w:t>
      </w:r>
      <w:r w:rsidR="00F42510">
        <w:t xml:space="preserve"> </w:t>
      </w:r>
      <w:r>
        <w:t>(</w:t>
      </w:r>
      <w:r w:rsidR="00741C3F">
        <w:t xml:space="preserve">from </w:t>
      </w:r>
      <w:r>
        <w:t xml:space="preserve">“Witness this army </w:t>
      </w:r>
      <w:r w:rsidR="00741C3F">
        <w:t xml:space="preserve">of such mass and charge” </w:t>
      </w:r>
      <w:r w:rsidR="008E6516">
        <w:t xml:space="preserve">through </w:t>
      </w:r>
      <w:r w:rsidR="00F42510">
        <w:t>“</w:t>
      </w:r>
      <w:r w:rsidR="00741C3F">
        <w:t xml:space="preserve">To all that fortune, death, and danger dare / </w:t>
      </w:r>
      <w:r>
        <w:t>Even for an eggshell”)?</w:t>
      </w:r>
    </w:p>
    <w:p w:rsidR="00CF5203" w:rsidRDefault="00CF5203" w:rsidP="0003743D">
      <w:pPr>
        <w:pStyle w:val="StudentResposne"/>
      </w:pPr>
      <w:r>
        <w:t xml:space="preserve">Student responses may include: </w:t>
      </w:r>
    </w:p>
    <w:p w:rsidR="007D56DF" w:rsidRDefault="007D56DF" w:rsidP="002F6986">
      <w:pPr>
        <w:pStyle w:val="SASRBullet"/>
      </w:pPr>
      <w:r>
        <w:t>Hamlet describes Fortinbras a</w:t>
      </w:r>
      <w:r w:rsidR="00741C3F">
        <w:t>s a “delicate and tender prince</w:t>
      </w:r>
      <w:r>
        <w:t>”</w:t>
      </w:r>
      <w:r w:rsidR="00741C3F">
        <w:t xml:space="preserve"> (line 51).</w:t>
      </w:r>
    </w:p>
    <w:p w:rsidR="007D56DF" w:rsidRDefault="007D56DF" w:rsidP="002F6986">
      <w:pPr>
        <w:pStyle w:val="SASRBullet"/>
      </w:pPr>
      <w:r>
        <w:t>Hamlet descri</w:t>
      </w:r>
      <w:r w:rsidR="0003743D">
        <w:t>b</w:t>
      </w:r>
      <w:r>
        <w:t>es Foritnbra</w:t>
      </w:r>
      <w:r w:rsidR="00741C3F">
        <w:t>s as “with divine ambition puffed</w:t>
      </w:r>
      <w:r>
        <w:t>”</w:t>
      </w:r>
      <w:r w:rsidR="00741C3F">
        <w:t xml:space="preserve"> (line 52)</w:t>
      </w:r>
      <w:r w:rsidR="00B23E80">
        <w:t>.</w:t>
      </w:r>
    </w:p>
    <w:p w:rsidR="007D56DF" w:rsidRDefault="007D56DF" w:rsidP="002F6986">
      <w:pPr>
        <w:pStyle w:val="SASRBullet"/>
      </w:pPr>
      <w:r>
        <w:t xml:space="preserve">Hamlet says </w:t>
      </w:r>
      <w:r w:rsidR="00F040F3">
        <w:t>Fortinbras</w:t>
      </w:r>
      <w:r>
        <w:t xml:space="preserve"> “makes mouths” at the like</w:t>
      </w:r>
      <w:r w:rsidR="00B23E80">
        <w:t>ly death of twenty thousand men (line 53).</w:t>
      </w:r>
    </w:p>
    <w:p w:rsidR="007D56DF" w:rsidRDefault="007D56DF" w:rsidP="002F6986">
      <w:pPr>
        <w:pStyle w:val="SASRBullet"/>
      </w:pPr>
      <w:r>
        <w:t>Hamlet describes Fortin</w:t>
      </w:r>
      <w:r w:rsidR="00B23E80">
        <w:t>bras’</w:t>
      </w:r>
      <w:r w:rsidR="00ED4EA9">
        <w:t>s</w:t>
      </w:r>
      <w:r w:rsidR="00B23E80">
        <w:t xml:space="preserve"> objective as “an eggshell</w:t>
      </w:r>
      <w:r>
        <w:t>”</w:t>
      </w:r>
      <w:r w:rsidR="00B23E80">
        <w:t xml:space="preserve"> (line 56).</w:t>
      </w:r>
    </w:p>
    <w:p w:rsidR="00AF2705" w:rsidRPr="0003743D" w:rsidRDefault="00AF2705" w:rsidP="006141AD">
      <w:pPr>
        <w:pStyle w:val="IN"/>
      </w:pPr>
      <w:r>
        <w:t xml:space="preserve">Some students may need help recognizing the phrase </w:t>
      </w:r>
      <w:r>
        <w:rPr>
          <w:i/>
        </w:rPr>
        <w:t>makes mouths</w:t>
      </w:r>
      <w:r>
        <w:t xml:space="preserve"> as another way of saying </w:t>
      </w:r>
      <w:r>
        <w:rPr>
          <w:i/>
        </w:rPr>
        <w:t>jeers.</w:t>
      </w:r>
    </w:p>
    <w:p w:rsidR="00B40ADF" w:rsidRPr="00C267FD" w:rsidRDefault="00B40ADF" w:rsidP="00C267FD">
      <w:pPr>
        <w:pStyle w:val="Q"/>
      </w:pPr>
      <w:r>
        <w:t>How do these descriptions reveal Hamlet’s attitude toward Fortinbras?</w:t>
      </w:r>
    </w:p>
    <w:p w:rsidR="009572AE" w:rsidRDefault="009572AE" w:rsidP="0003743D">
      <w:pPr>
        <w:pStyle w:val="StudentResposne"/>
      </w:pPr>
      <w:r>
        <w:t>Student responses may include:</w:t>
      </w:r>
    </w:p>
    <w:p w:rsidR="00B40ADF" w:rsidRPr="002F6986" w:rsidRDefault="00B40ADF" w:rsidP="002F6986">
      <w:pPr>
        <w:pStyle w:val="SASRBullet"/>
      </w:pPr>
      <w:r w:rsidRPr="002F6986">
        <w:t>These descriptions reveal that Hamlet does</w:t>
      </w:r>
      <w:r w:rsidR="0003743D" w:rsidRPr="002F6986">
        <w:t xml:space="preserve"> no</w:t>
      </w:r>
      <w:r w:rsidRPr="002F6986">
        <w:t>t respect Fortinbras, even though he seems to envy his ability to take action.</w:t>
      </w:r>
    </w:p>
    <w:p w:rsidR="00B40ADF" w:rsidRPr="002F6986" w:rsidRDefault="00B40ADF" w:rsidP="002F6986">
      <w:pPr>
        <w:pStyle w:val="SASRBullet"/>
      </w:pPr>
      <w:r w:rsidRPr="002F6986">
        <w:t>Hamlet’s words reveal that he admi</w:t>
      </w:r>
      <w:r w:rsidR="00801E58">
        <w:t xml:space="preserve">res Fortinbras in some ways. </w:t>
      </w:r>
      <w:r w:rsidRPr="002F6986">
        <w:t xml:space="preserve">He says, “Witness this army of such mass and charge,” revealing that he is impressed by </w:t>
      </w:r>
      <w:r w:rsidR="00F040F3" w:rsidRPr="002F6986">
        <w:t>Fortinbras’</w:t>
      </w:r>
      <w:r w:rsidR="0069247B" w:rsidRPr="002F6986">
        <w:t>s</w:t>
      </w:r>
      <w:r w:rsidR="00251A9C" w:rsidRPr="002F6986">
        <w:t xml:space="preserve"> ability and recklessness to act and to command an entire army to action. </w:t>
      </w:r>
    </w:p>
    <w:p w:rsidR="001C5732" w:rsidRPr="002F6986" w:rsidRDefault="00B40ADF" w:rsidP="002F6986">
      <w:pPr>
        <w:pStyle w:val="SASRBullet"/>
      </w:pPr>
      <w:r w:rsidRPr="002F6986">
        <w:t>Hamlet seems to admire Fortinbras’</w:t>
      </w:r>
      <w:r w:rsidR="00D65F12" w:rsidRPr="002F6986">
        <w:t>s</w:t>
      </w:r>
      <w:r w:rsidRPr="002F6986">
        <w:t xml:space="preserve"> courage when he s</w:t>
      </w:r>
      <w:r w:rsidR="00251A9C" w:rsidRPr="002F6986">
        <w:t>ay</w:t>
      </w:r>
      <w:r w:rsidR="00B23E80">
        <w:t>s that Fortinbras is “</w:t>
      </w:r>
      <w:r w:rsidR="008E6516">
        <w:t>e</w:t>
      </w:r>
      <w:r w:rsidR="008E6516" w:rsidRPr="002F6986">
        <w:t>xpo</w:t>
      </w:r>
      <w:r w:rsidR="008E6516">
        <w:t xml:space="preserve">sing </w:t>
      </w:r>
      <w:r w:rsidR="00B23E80">
        <w:t>what is mortal and unsure / T</w:t>
      </w:r>
      <w:r w:rsidRPr="002F6986">
        <w:t xml:space="preserve">o all that fortune, death, and danger dare.”  </w:t>
      </w:r>
    </w:p>
    <w:p w:rsidR="00B40ADF" w:rsidRDefault="00B40ADF" w:rsidP="0003743D">
      <w:pPr>
        <w:pStyle w:val="InstructionalNote"/>
      </w:pPr>
      <w:r>
        <w:t>Consider drawing students’ attention to the alliteration in this phrase as an example of beautiful language.</w:t>
      </w:r>
      <w:r w:rsidR="00B96941">
        <w:t xml:space="preserve"> If time permits, ask students to volunteer additional examples of beautiful language in lines 34</w:t>
      </w:r>
      <w:r w:rsidR="002019C6">
        <w:t>–</w:t>
      </w:r>
      <w:r w:rsidR="00B96941">
        <w:t>56, and explain why the language is beautiful.</w:t>
      </w:r>
    </w:p>
    <w:p w:rsidR="00B363AD" w:rsidRDefault="00B363AD" w:rsidP="00B363AD">
      <w:pPr>
        <w:pStyle w:val="IN"/>
      </w:pPr>
      <w:r>
        <w:t xml:space="preserve">Consider drawing students’ attention to their application of standard RL.11-12.1 through the recognition </w:t>
      </w:r>
      <w:r w:rsidR="00F040F3">
        <w:t>that Fortinbras’</w:t>
      </w:r>
      <w:r w:rsidR="00050E3A">
        <w:t>s</w:t>
      </w:r>
      <w:r>
        <w:t xml:space="preserve"> character is an example of where the text leaves matters uncertain.</w:t>
      </w:r>
    </w:p>
    <w:p w:rsidR="00B363AD" w:rsidRDefault="00B363AD" w:rsidP="00C20AAA">
      <w:pPr>
        <w:pStyle w:val="IN"/>
      </w:pPr>
      <w:r>
        <w:t xml:space="preserve">Fortinbras is an ambiguous character, so students </w:t>
      </w:r>
      <w:r w:rsidR="00801E58">
        <w:t xml:space="preserve">may have a range of responses. </w:t>
      </w:r>
      <w:r>
        <w:t>Students’ interpretations of Fortinbras will shape their interpretations of Hamlet’s choice t</w:t>
      </w:r>
      <w:r w:rsidR="001D1ECF">
        <w:t>o model himself on Fortinbras.</w:t>
      </w:r>
    </w:p>
    <w:p w:rsidR="00B363AD" w:rsidRDefault="00B363AD" w:rsidP="00B363AD">
      <w:pPr>
        <w:pStyle w:val="Q"/>
      </w:pPr>
      <w:r>
        <w:t>How does Shakespeare develop Hamlet’s character in these lines describing Fortinbras?</w:t>
      </w:r>
    </w:p>
    <w:p w:rsidR="00B363AD" w:rsidRDefault="00B363AD" w:rsidP="0003743D">
      <w:pPr>
        <w:pStyle w:val="SR"/>
      </w:pPr>
      <w:r>
        <w:t>Student responses may include the following:</w:t>
      </w:r>
    </w:p>
    <w:p w:rsidR="00B40ADF" w:rsidRDefault="00B40ADF" w:rsidP="007D1C2D">
      <w:pPr>
        <w:pStyle w:val="SASRBullet"/>
      </w:pPr>
      <w:r>
        <w:t>Shakespeare uses Hamlet’s discussion of Fortinbras as a way of showing how Hamlet is trying to come to a decision. Hamlet sees Fortinbras</w:t>
      </w:r>
      <w:r w:rsidR="008E6516">
        <w:t>’</w:t>
      </w:r>
      <w:r w:rsidR="007E6B43">
        <w:t>s</w:t>
      </w:r>
      <w:r>
        <w:t xml:space="preserve"> current march as an “occasion” that “informs against” him, making it clear to Hamlet that if even Fortinbras can take action </w:t>
      </w:r>
      <w:r w:rsidR="002B1B8E">
        <w:t xml:space="preserve">to gain a small piece of land that is no more than an “eggshell,” </w:t>
      </w:r>
      <w:r>
        <w:t>then he (Hamlet) should be able to take action</w:t>
      </w:r>
      <w:r w:rsidR="003A28FB">
        <w:t xml:space="preserve"> to accomplish</w:t>
      </w:r>
      <w:r>
        <w:t xml:space="preserve"> something large and important.</w:t>
      </w:r>
    </w:p>
    <w:p w:rsidR="00B40ADF" w:rsidRDefault="00B40ADF" w:rsidP="00CE16E4">
      <w:pPr>
        <w:pStyle w:val="SASRBullet"/>
      </w:pPr>
      <w:r>
        <w:t>Hamlet is comparing himself to Fortinbras, as he often compares himself to others.</w:t>
      </w:r>
    </w:p>
    <w:p w:rsidR="00B40ADF" w:rsidRDefault="00B40ADF" w:rsidP="00CE16E4">
      <w:pPr>
        <w:pStyle w:val="SASRBullet"/>
      </w:pPr>
      <w:r>
        <w:t>Hamlet is obsessed by Fortinbras’</w:t>
      </w:r>
      <w:r w:rsidR="00E707DD">
        <w:t>s</w:t>
      </w:r>
      <w:r>
        <w:t xml:space="preserve"> ability to take action.</w:t>
      </w:r>
    </w:p>
    <w:p w:rsidR="00B40ADF" w:rsidRDefault="00B40ADF" w:rsidP="00735DF2">
      <w:pPr>
        <w:pStyle w:val="SASRBullet"/>
      </w:pPr>
      <w:r>
        <w:t>Hamlet is urging himself to follow the example set by Fortinbras.</w:t>
      </w:r>
    </w:p>
    <w:p w:rsidR="00DC3EA0" w:rsidRDefault="00DC3EA0" w:rsidP="00DC3EA0">
      <w:pPr>
        <w:pStyle w:val="TA"/>
      </w:pPr>
      <w:r>
        <w:t>Instruct students to record the following definition in their notes:</w:t>
      </w:r>
    </w:p>
    <w:p w:rsidR="00DC3EA0" w:rsidRPr="002F6986" w:rsidRDefault="00DC3EA0" w:rsidP="00DC3EA0">
      <w:pPr>
        <w:pStyle w:val="BulletedList"/>
        <w:rPr>
          <w:i/>
        </w:rPr>
      </w:pPr>
      <w:r w:rsidRPr="002F6986">
        <w:rPr>
          <w:i/>
        </w:rPr>
        <w:t>Foil – a character used to emphasize particular qualities of another character (usually the main character) through contrast</w:t>
      </w:r>
      <w:r>
        <w:rPr>
          <w:i/>
        </w:rPr>
        <w:t>.</w:t>
      </w:r>
      <w:r w:rsidRPr="002F6986">
        <w:rPr>
          <w:i/>
        </w:rPr>
        <w:t xml:space="preserve"> </w:t>
      </w:r>
    </w:p>
    <w:p w:rsidR="00DC3EA0" w:rsidRDefault="007C767E" w:rsidP="00735DF2">
      <w:pPr>
        <w:pStyle w:val="InstructionalNote"/>
      </w:pPr>
      <w:r>
        <w:t xml:space="preserve">An understanding of the literary device </w:t>
      </w:r>
      <w:r>
        <w:rPr>
          <w:i/>
        </w:rPr>
        <w:t>foil</w:t>
      </w:r>
      <w:r>
        <w:t xml:space="preserve"> </w:t>
      </w:r>
      <w:r w:rsidR="00DC3EA0">
        <w:t xml:space="preserve">supports students’ work with </w:t>
      </w:r>
      <w:r>
        <w:t xml:space="preserve">RL.11-12.3, as they consider the development of Hamlet’s character in relation to others. </w:t>
      </w:r>
      <w:r w:rsidR="00DC3EA0">
        <w:t xml:space="preserve"> </w:t>
      </w:r>
    </w:p>
    <w:p w:rsidR="00063F2B" w:rsidRDefault="00B363AD" w:rsidP="00735DF2">
      <w:pPr>
        <w:pStyle w:val="Q"/>
      </w:pPr>
      <w:r>
        <w:t>How is Fortinbras a foil for Hamlet?</w:t>
      </w:r>
    </w:p>
    <w:p w:rsidR="00063F2B" w:rsidRDefault="00E5196D" w:rsidP="0003743D">
      <w:pPr>
        <w:pStyle w:val="StudentResposne"/>
      </w:pPr>
      <w:r>
        <w:t>S</w:t>
      </w:r>
      <w:r w:rsidR="00063F2B">
        <w:t>tudent responses</w:t>
      </w:r>
      <w:r>
        <w:t xml:space="preserve"> may</w:t>
      </w:r>
      <w:r w:rsidR="00063F2B">
        <w:t xml:space="preserve"> include:</w:t>
      </w:r>
    </w:p>
    <w:p w:rsidR="00063F2B" w:rsidRDefault="00063F2B" w:rsidP="002F6986">
      <w:pPr>
        <w:pStyle w:val="SASRBullet"/>
      </w:pPr>
      <w:r>
        <w:t>Fortinbras is a foil for Hamlet because both men are princes</w:t>
      </w:r>
      <w:r w:rsidR="002B1B8E">
        <w:t xml:space="preserve"> seeking to avenge their fathers</w:t>
      </w:r>
      <w:r w:rsidR="001E1352">
        <w:t>’ deaths</w:t>
      </w:r>
      <w:r>
        <w:t>.</w:t>
      </w:r>
    </w:p>
    <w:p w:rsidR="00063F2B" w:rsidRDefault="00063F2B" w:rsidP="002F6986">
      <w:pPr>
        <w:pStyle w:val="SASRBullet"/>
      </w:pPr>
      <w:r>
        <w:t>Hamlet wants to avenge his father’s murder. Fortinbras wants to avenge his father’s death and loss of territory.</w:t>
      </w:r>
    </w:p>
    <w:p w:rsidR="00063F2B" w:rsidRDefault="00063F2B" w:rsidP="002F6986">
      <w:pPr>
        <w:pStyle w:val="SASRBullet"/>
      </w:pPr>
      <w:r>
        <w:t>Hamlet wants to avenge his father by killing Claudius. Fortinbras wants to avenge his father by taking territory in Poland.</w:t>
      </w:r>
    </w:p>
    <w:p w:rsidR="00063F2B" w:rsidRDefault="00063F2B" w:rsidP="002F6986">
      <w:pPr>
        <w:pStyle w:val="SASRBullet"/>
      </w:pPr>
      <w:r>
        <w:t>Hamlet has not made a clear plan to avenge his father</w:t>
      </w:r>
      <w:r w:rsidR="001E1352">
        <w:t>’s death</w:t>
      </w:r>
      <w:r>
        <w:t xml:space="preserve"> and has accidentally killed Polonius. Fortinbras has planned a march on Poland and is risking the lives of </w:t>
      </w:r>
      <w:r w:rsidR="001E1352">
        <w:t xml:space="preserve">20,000 </w:t>
      </w:r>
      <w:r>
        <w:t>men to reach his goal.</w:t>
      </w:r>
    </w:p>
    <w:p w:rsidR="00063F2B" w:rsidRDefault="00063F2B" w:rsidP="002F6986">
      <w:pPr>
        <w:pStyle w:val="SASRBullet"/>
      </w:pPr>
      <w:r>
        <w:t>Fortinbras is rash and acts boldly, but Hamlet is cautious and spends a lot of time thinking.</w:t>
      </w:r>
    </w:p>
    <w:p w:rsidR="00B40ADF" w:rsidRDefault="00063F2B" w:rsidP="002F6986">
      <w:pPr>
        <w:pStyle w:val="SASRBullet"/>
      </w:pPr>
      <w:r>
        <w:t xml:space="preserve">Hamlet has “cause, and will, and strength, and means” to act but doesn’t, while Fortinbras does not have as great a </w:t>
      </w:r>
      <w:r w:rsidR="00F040F3">
        <w:t>cause,</w:t>
      </w:r>
      <w:r>
        <w:t xml:space="preserve"> but uses his will</w:t>
      </w:r>
      <w:r w:rsidR="001E1352">
        <w:t xml:space="preserve">, </w:t>
      </w:r>
      <w:r>
        <w:t>strength</w:t>
      </w:r>
      <w:r w:rsidR="004159C9">
        <w:t>,</w:t>
      </w:r>
      <w:r>
        <w:t xml:space="preserve"> and means to act.</w:t>
      </w:r>
    </w:p>
    <w:p w:rsidR="00B40ADF" w:rsidRDefault="00B40ADF" w:rsidP="00735DF2">
      <w:pPr>
        <w:pStyle w:val="TA"/>
      </w:pPr>
      <w:r>
        <w:t xml:space="preserve">Bring </w:t>
      </w:r>
      <w:r w:rsidR="00E5196D">
        <w:t xml:space="preserve">the </w:t>
      </w:r>
      <w:r>
        <w:t>class together so that small groups can share how the reading and discussion</w:t>
      </w:r>
      <w:r w:rsidR="00251A9C">
        <w:t xml:space="preserve"> of Fortinbras as</w:t>
      </w:r>
      <w:r w:rsidR="00063F2B">
        <w:t xml:space="preserve"> a</w:t>
      </w:r>
      <w:r w:rsidR="00251A9C">
        <w:t xml:space="preserve"> foil</w:t>
      </w:r>
      <w:r>
        <w:t xml:space="preserve"> </w:t>
      </w:r>
      <w:r w:rsidR="00063F2B">
        <w:t xml:space="preserve">for Hamlet </w:t>
      </w:r>
      <w:r>
        <w:t>have developed their understanding of Hamlet’s character.</w:t>
      </w:r>
    </w:p>
    <w:p w:rsidR="00B363AD" w:rsidRDefault="00B363AD" w:rsidP="0003743D">
      <w:pPr>
        <w:pStyle w:val="SA"/>
      </w:pPr>
      <w:r>
        <w:t>Students annotate their texts, based on the discussion.</w:t>
      </w:r>
    </w:p>
    <w:p w:rsidR="003A28FB" w:rsidRDefault="003A28FB" w:rsidP="003A28FB">
      <w:pPr>
        <w:pStyle w:val="InstructionalNote"/>
      </w:pPr>
      <w:r>
        <w:t>Teachers may choose to have students use the Speaking and Listening Rubric and Checklist for an informal self-evaluation after completing the discussion.</w:t>
      </w:r>
    </w:p>
    <w:p w:rsidR="00B40ADF" w:rsidRDefault="00B40ADF" w:rsidP="00EB0618">
      <w:pPr>
        <w:pStyle w:val="LearningSequenceHeader"/>
      </w:pPr>
      <w:r>
        <w:t xml:space="preserve">Activity 6: </w:t>
      </w:r>
      <w:r w:rsidR="009C6391">
        <w:t>Quick Write</w:t>
      </w:r>
      <w:r>
        <w:tab/>
        <w:t>10</w:t>
      </w:r>
      <w:r w:rsidRPr="00707670">
        <w:t>%</w:t>
      </w:r>
    </w:p>
    <w:p w:rsidR="002E7EEE" w:rsidRPr="002E7EEE" w:rsidRDefault="002E7EEE" w:rsidP="002E7EEE">
      <w:pPr>
        <w:spacing w:before="180"/>
      </w:pPr>
      <w:r w:rsidRPr="002E7EEE">
        <w:t>Instruct students to respond briefly in writing to the following prompt:</w:t>
      </w:r>
    </w:p>
    <w:p w:rsidR="00BF644B" w:rsidRDefault="00BF644B" w:rsidP="00BF644B">
      <w:pPr>
        <w:pStyle w:val="Q"/>
      </w:pPr>
      <w:r>
        <w:t>How does the comparison of Hamlet to Fortinbras develop the character of Hamlet?</w:t>
      </w:r>
    </w:p>
    <w:p w:rsidR="008B3442" w:rsidRDefault="008B3442" w:rsidP="008B3442">
      <w:pPr>
        <w:pStyle w:val="TA"/>
      </w:pPr>
      <w:r>
        <w:t>Instruct students to look at their text and notes to find evidence. Remind students to use the Short Response Rubric</w:t>
      </w:r>
      <w:r w:rsidR="00BF644B">
        <w:t xml:space="preserve"> and Checklist</w:t>
      </w:r>
      <w:r>
        <w:t xml:space="preserve"> to guide their written responses.</w:t>
      </w:r>
    </w:p>
    <w:p w:rsidR="008B3442" w:rsidRDefault="008B3442" w:rsidP="008B3442">
      <w:pPr>
        <w:pStyle w:val="SA"/>
      </w:pPr>
      <w:r>
        <w:t>Students listen and read the Quick Write prompt.</w:t>
      </w:r>
    </w:p>
    <w:p w:rsidR="008B3442" w:rsidRDefault="008B3442" w:rsidP="008B3442">
      <w:pPr>
        <w:pStyle w:val="IN"/>
      </w:pPr>
      <w:r>
        <w:t>Display the</w:t>
      </w:r>
      <w:r w:rsidRPr="002C38DB">
        <w:t xml:space="preserve"> prompt for students to see</w:t>
      </w:r>
      <w:r>
        <w:t>, or provide the prompt in</w:t>
      </w:r>
      <w:r w:rsidRPr="002C38DB">
        <w:t xml:space="preserve"> hard copy</w:t>
      </w:r>
      <w:r>
        <w:t>.</w:t>
      </w:r>
    </w:p>
    <w:p w:rsidR="008B3442" w:rsidRPr="00A73483" w:rsidRDefault="008B3442" w:rsidP="008B3442">
      <w:pPr>
        <w:pStyle w:val="TA"/>
      </w:pPr>
      <w:r>
        <w:t>Transition students to the independent Quick Write.</w:t>
      </w:r>
      <w:r w:rsidRPr="000149E8">
        <w:t xml:space="preserve"> </w:t>
      </w:r>
    </w:p>
    <w:p w:rsidR="008B3442" w:rsidRDefault="008B3442" w:rsidP="006141AD">
      <w:pPr>
        <w:pStyle w:val="SA"/>
      </w:pPr>
      <w:r>
        <w:t xml:space="preserve">Students independently answer the prompt, using evidence from the text. </w:t>
      </w:r>
    </w:p>
    <w:p w:rsidR="008B3442" w:rsidRDefault="008B3442" w:rsidP="006141AD">
      <w:pPr>
        <w:pStyle w:val="SR"/>
      </w:pPr>
      <w:r>
        <w:t>See the High Performance Response at the beginning of this lesson.</w:t>
      </w:r>
    </w:p>
    <w:p w:rsidR="00B40ADF" w:rsidRPr="00EB0618" w:rsidRDefault="00B40ADF" w:rsidP="00EB0618">
      <w:pPr>
        <w:pStyle w:val="LearningSequenceHeader"/>
      </w:pPr>
      <w:r>
        <w:t>Activity 7</w:t>
      </w:r>
      <w:r w:rsidRPr="00563CB8">
        <w:t xml:space="preserve">: </w:t>
      </w:r>
      <w:r>
        <w:t>Closing</w:t>
      </w:r>
      <w:r w:rsidRPr="00563CB8">
        <w:tab/>
      </w:r>
      <w:r>
        <w:t>5</w:t>
      </w:r>
      <w:r w:rsidRPr="00563CB8">
        <w:t>%</w:t>
      </w:r>
    </w:p>
    <w:p w:rsidR="00B40ADF" w:rsidRDefault="00B40ADF" w:rsidP="00F177C0">
      <w:pPr>
        <w:pStyle w:val="TA"/>
      </w:pPr>
      <w:r>
        <w:t>Display and distribute the homework assignment.</w:t>
      </w:r>
      <w:r w:rsidR="006F4B4F">
        <w:t xml:space="preserve"> </w:t>
      </w:r>
      <w:r>
        <w:t xml:space="preserve">For homework, instruct students to reread </w:t>
      </w:r>
      <w:r w:rsidR="00063F2B">
        <w:t>Hamlet’s last soliloquy (“How all occ</w:t>
      </w:r>
      <w:r w:rsidR="00D44F64">
        <w:t>asions do inform against me…</w:t>
      </w:r>
      <w:r w:rsidR="00D44F64" w:rsidRPr="00D44F64">
        <w:t xml:space="preserve"> </w:t>
      </w:r>
      <w:r w:rsidR="00D44F64">
        <w:t>My thoughts be bloody or be nothing worth</w:t>
      </w:r>
      <w:r w:rsidR="00BF644B">
        <w:t>”</w:t>
      </w:r>
      <w:r w:rsidR="00063F2B">
        <w:t>) in Act 4.4</w:t>
      </w:r>
      <w:r w:rsidR="006F4B4F">
        <w:t xml:space="preserve">, </w:t>
      </w:r>
      <w:r w:rsidR="00063F2B">
        <w:t>lines 34</w:t>
      </w:r>
      <w:r w:rsidR="006F4B4F">
        <w:t>–</w:t>
      </w:r>
      <w:r w:rsidR="00063F2B">
        <w:t xml:space="preserve">69 </w:t>
      </w:r>
      <w:r w:rsidR="00B428E1">
        <w:t>and</w:t>
      </w:r>
      <w:r w:rsidR="00063F2B">
        <w:t xml:space="preserve"> paraphrase lines 5</w:t>
      </w:r>
      <w:r w:rsidR="00BE1D95">
        <w:t>6</w:t>
      </w:r>
      <w:r w:rsidR="006F4B4F">
        <w:t>–</w:t>
      </w:r>
      <w:r w:rsidR="00063F2B">
        <w:t>69.</w:t>
      </w:r>
    </w:p>
    <w:p w:rsidR="00B428E1" w:rsidRDefault="00B428E1" w:rsidP="00B428E1">
      <w:pPr>
        <w:pStyle w:val="IN"/>
      </w:pPr>
      <w:r>
        <w:t>Consider giving students the Paraphrase Tool to scaffold the homework activity.</w:t>
      </w:r>
    </w:p>
    <w:p w:rsidR="00101652" w:rsidRDefault="00A55540">
      <w:pPr>
        <w:pStyle w:val="SA"/>
      </w:pPr>
      <w:r>
        <w:t xml:space="preserve">Students follow along. </w:t>
      </w:r>
    </w:p>
    <w:p w:rsidR="00B40ADF" w:rsidRPr="00F177C0" w:rsidRDefault="00B40ADF" w:rsidP="00F177C0">
      <w:pPr>
        <w:pStyle w:val="Heading1"/>
      </w:pPr>
      <w:r>
        <w:t>Homework</w:t>
      </w:r>
    </w:p>
    <w:p w:rsidR="00B40ADF" w:rsidRDefault="00B40ADF" w:rsidP="00BF644B">
      <w:r>
        <w:rPr>
          <w:highlight w:val="white"/>
        </w:rPr>
        <w:t xml:space="preserve">Reread </w:t>
      </w:r>
      <w:r w:rsidR="00BE1D95">
        <w:t>Hamlet’s last soliloquy (Act 4.4, lines 34</w:t>
      </w:r>
      <w:r w:rsidR="00282F27">
        <w:t>–</w:t>
      </w:r>
      <w:r w:rsidR="00BE1D95">
        <w:t>69) and paraphrase lines 56</w:t>
      </w:r>
      <w:r w:rsidR="00282F27">
        <w:t>–</w:t>
      </w:r>
      <w:r w:rsidR="00BE1D95">
        <w:t>69.</w:t>
      </w:r>
    </w:p>
    <w:p w:rsidR="00621F2B" w:rsidRDefault="00621F2B" w:rsidP="00BF644B">
      <w:pPr>
        <w:rPr>
          <w:rFonts w:eastAsia="Times New Roman"/>
          <w:szCs w:val="24"/>
          <w:lang w:eastAsia="ja-JP"/>
        </w:rPr>
      </w:pPr>
      <w:r>
        <w:br w:type="page"/>
      </w:r>
    </w:p>
    <w:p w:rsidR="00245BFB" w:rsidRPr="00EF3DA5" w:rsidRDefault="00245BFB" w:rsidP="006141AD">
      <w:pPr>
        <w:pStyle w:val="ToolHeader"/>
      </w:pPr>
      <w:r w:rsidRPr="00EF3DA5">
        <w:t>Paraphrase Tool</w:t>
      </w:r>
      <w:r w:rsidR="0053539A">
        <w:t xml:space="preserve"> </w:t>
      </w:r>
      <w:r w:rsidR="0099069F" w:rsidRPr="0099069F">
        <w:rPr>
          <w:i/>
        </w:rPr>
        <w:t>Hamlet</w:t>
      </w:r>
      <w:r w:rsidR="0099069F">
        <w:t xml:space="preserve">, </w:t>
      </w:r>
      <w:r w:rsidR="0053539A">
        <w:t>Act 4.4</w:t>
      </w:r>
      <w:r w:rsidR="00B54A63">
        <w:t>,</w:t>
      </w:r>
      <w:r w:rsidR="0053539A">
        <w:t xml:space="preserve"> Lines 56–69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0"/>
        <w:gridCol w:w="2740"/>
        <w:gridCol w:w="732"/>
        <w:gridCol w:w="2994"/>
        <w:gridCol w:w="720"/>
        <w:gridCol w:w="1344"/>
      </w:tblGrid>
      <w:tr w:rsidR="00245BFB" w:rsidRPr="00707670">
        <w:trPr>
          <w:trHeight w:val="557"/>
        </w:trPr>
        <w:tc>
          <w:tcPr>
            <w:tcW w:w="820" w:type="dxa"/>
            <w:shd w:val="clear" w:color="auto" w:fill="D9D9D9"/>
            <w:vAlign w:val="center"/>
          </w:tcPr>
          <w:p w:rsidR="00245BFB" w:rsidRPr="00743A04" w:rsidRDefault="00245BFB" w:rsidP="00C40541">
            <w:pPr>
              <w:pStyle w:val="TableText"/>
              <w:rPr>
                <w:b/>
              </w:rPr>
            </w:pPr>
            <w:r w:rsidRPr="00743A04">
              <w:rPr>
                <w:b/>
              </w:rPr>
              <w:t>Name:</w:t>
            </w:r>
          </w:p>
        </w:tc>
        <w:tc>
          <w:tcPr>
            <w:tcW w:w="2786" w:type="dxa"/>
            <w:vAlign w:val="center"/>
          </w:tcPr>
          <w:p w:rsidR="00245BFB" w:rsidRPr="00743A04" w:rsidRDefault="00245BFB" w:rsidP="00C40541">
            <w:pPr>
              <w:pStyle w:val="TableText"/>
              <w:rPr>
                <w:b/>
              </w:rPr>
            </w:pPr>
          </w:p>
        </w:tc>
        <w:tc>
          <w:tcPr>
            <w:tcW w:w="732" w:type="dxa"/>
            <w:shd w:val="clear" w:color="auto" w:fill="D9D9D9"/>
            <w:vAlign w:val="center"/>
          </w:tcPr>
          <w:p w:rsidR="00245BFB" w:rsidRPr="00743A04" w:rsidRDefault="00245BFB" w:rsidP="00C40541">
            <w:pPr>
              <w:pStyle w:val="TableText"/>
              <w:rPr>
                <w:b/>
              </w:rPr>
            </w:pPr>
            <w:r w:rsidRPr="00743A04">
              <w:rPr>
                <w:b/>
              </w:rPr>
              <w:t>Class:</w:t>
            </w:r>
          </w:p>
        </w:tc>
        <w:tc>
          <w:tcPr>
            <w:tcW w:w="3045" w:type="dxa"/>
            <w:vAlign w:val="center"/>
          </w:tcPr>
          <w:p w:rsidR="00245BFB" w:rsidRPr="00743A04" w:rsidRDefault="00245BFB" w:rsidP="00C40541">
            <w:pPr>
              <w:pStyle w:val="TableText"/>
              <w:rPr>
                <w:b/>
              </w:rPr>
            </w:pPr>
          </w:p>
        </w:tc>
        <w:tc>
          <w:tcPr>
            <w:tcW w:w="720" w:type="dxa"/>
            <w:shd w:val="clear" w:color="auto" w:fill="D9D9D9"/>
            <w:vAlign w:val="center"/>
          </w:tcPr>
          <w:p w:rsidR="00245BFB" w:rsidRPr="00743A04" w:rsidRDefault="00245BFB" w:rsidP="00C40541">
            <w:pPr>
              <w:pStyle w:val="TableText"/>
              <w:rPr>
                <w:b/>
              </w:rPr>
            </w:pPr>
            <w:r w:rsidRPr="00743A04">
              <w:rPr>
                <w:b/>
              </w:rPr>
              <w:t>Date:</w:t>
            </w:r>
          </w:p>
        </w:tc>
        <w:tc>
          <w:tcPr>
            <w:tcW w:w="1365" w:type="dxa"/>
            <w:vAlign w:val="center"/>
          </w:tcPr>
          <w:p w:rsidR="00245BFB" w:rsidRPr="00743A04" w:rsidRDefault="00245BFB" w:rsidP="00C40541">
            <w:pPr>
              <w:pStyle w:val="TableText"/>
              <w:rPr>
                <w:b/>
              </w:rPr>
            </w:pPr>
          </w:p>
        </w:tc>
      </w:tr>
    </w:tbl>
    <w:p w:rsidR="00245BFB" w:rsidRPr="00646088" w:rsidRDefault="00245BFB" w:rsidP="00245BFB">
      <w:pPr>
        <w:spacing w:before="0" w:after="0"/>
        <w:rPr>
          <w:sz w:val="10"/>
        </w:rPr>
      </w:pPr>
    </w:p>
    <w:tbl>
      <w:tblPr>
        <w:tblW w:w="9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4"/>
        <w:gridCol w:w="2880"/>
        <w:gridCol w:w="2880"/>
        <w:gridCol w:w="2880"/>
      </w:tblGrid>
      <w:tr w:rsidR="00245BFB" w:rsidRPr="00646088">
        <w:trPr>
          <w:trHeight w:val="562"/>
        </w:trPr>
        <w:tc>
          <w:tcPr>
            <w:tcW w:w="864" w:type="dxa"/>
            <w:shd w:val="clear" w:color="auto" w:fill="D9D9D9"/>
            <w:vAlign w:val="center"/>
          </w:tcPr>
          <w:p w:rsidR="00245BFB" w:rsidRPr="00743A04" w:rsidRDefault="00245BFB" w:rsidP="00C95A1C">
            <w:pPr>
              <w:pStyle w:val="ToolTableText"/>
              <w:spacing w:before="0" w:after="0"/>
              <w:jc w:val="center"/>
              <w:rPr>
                <w:b/>
              </w:rPr>
            </w:pPr>
            <w:r w:rsidRPr="00743A04">
              <w:rPr>
                <w:b/>
              </w:rPr>
              <w:t>Lines</w:t>
            </w:r>
          </w:p>
        </w:tc>
        <w:tc>
          <w:tcPr>
            <w:tcW w:w="2880" w:type="dxa"/>
            <w:shd w:val="clear" w:color="auto" w:fill="D9D9D9"/>
            <w:vAlign w:val="center"/>
          </w:tcPr>
          <w:p w:rsidR="00245BFB" w:rsidRPr="00743A04" w:rsidRDefault="00245BFB" w:rsidP="00C95A1C">
            <w:pPr>
              <w:pStyle w:val="ToolTableText"/>
              <w:spacing w:before="0" w:after="0"/>
              <w:jc w:val="center"/>
              <w:rPr>
                <w:b/>
              </w:rPr>
            </w:pPr>
            <w:r w:rsidRPr="00743A04">
              <w:rPr>
                <w:b/>
              </w:rPr>
              <w:t>Shakespeare’s Language</w:t>
            </w:r>
          </w:p>
        </w:tc>
        <w:tc>
          <w:tcPr>
            <w:tcW w:w="2880" w:type="dxa"/>
            <w:shd w:val="clear" w:color="auto" w:fill="D9D9D9"/>
            <w:vAlign w:val="center"/>
          </w:tcPr>
          <w:p w:rsidR="00245BFB" w:rsidRPr="00743A04" w:rsidRDefault="00245BFB" w:rsidP="00C95A1C">
            <w:pPr>
              <w:pStyle w:val="ToolTableText"/>
              <w:spacing w:before="0" w:after="0"/>
              <w:jc w:val="center"/>
              <w:rPr>
                <w:b/>
              </w:rPr>
            </w:pPr>
            <w:r w:rsidRPr="00743A04">
              <w:rPr>
                <w:b/>
              </w:rPr>
              <w:t>Paraphrase</w:t>
            </w:r>
          </w:p>
        </w:tc>
        <w:tc>
          <w:tcPr>
            <w:tcW w:w="2880" w:type="dxa"/>
            <w:shd w:val="clear" w:color="auto" w:fill="D9D9D9"/>
            <w:vAlign w:val="center"/>
          </w:tcPr>
          <w:p w:rsidR="00245BFB" w:rsidRPr="00743A04" w:rsidRDefault="00245BFB" w:rsidP="00C95A1C">
            <w:pPr>
              <w:pStyle w:val="ToolTableText"/>
              <w:tabs>
                <w:tab w:val="left" w:pos="450"/>
              </w:tabs>
              <w:spacing w:before="0" w:after="0"/>
              <w:jc w:val="center"/>
              <w:rPr>
                <w:b/>
              </w:rPr>
            </w:pPr>
            <w:r w:rsidRPr="00743A04">
              <w:rPr>
                <w:b/>
              </w:rPr>
              <w:t>Notes</w:t>
            </w:r>
          </w:p>
        </w:tc>
      </w:tr>
      <w:tr w:rsidR="00245BFB">
        <w:trPr>
          <w:trHeight w:val="1584"/>
        </w:trPr>
        <w:tc>
          <w:tcPr>
            <w:tcW w:w="864" w:type="dxa"/>
          </w:tcPr>
          <w:p w:rsidR="00245BFB" w:rsidRDefault="00245BFB" w:rsidP="00C95A1C">
            <w:pPr>
              <w:pStyle w:val="ToolTableText"/>
            </w:pPr>
            <w:r>
              <w:t>56</w:t>
            </w:r>
            <w:r w:rsidR="00EF3DA5">
              <w:t>–</w:t>
            </w:r>
            <w:r>
              <w:t>59</w:t>
            </w:r>
          </w:p>
        </w:tc>
        <w:tc>
          <w:tcPr>
            <w:tcW w:w="2880" w:type="dxa"/>
          </w:tcPr>
          <w:p w:rsidR="00245BFB" w:rsidRDefault="00245BFB" w:rsidP="0099069F">
            <w:pPr>
              <w:pStyle w:val="ToolTableText"/>
            </w:pPr>
            <w:r>
              <w:t>Rightly to be great</w:t>
            </w:r>
            <w:r w:rsidR="0099069F">
              <w:t>…</w:t>
            </w:r>
            <w:r>
              <w:t>When honor’s at the stake.</w:t>
            </w:r>
          </w:p>
        </w:tc>
        <w:tc>
          <w:tcPr>
            <w:tcW w:w="2880" w:type="dxa"/>
          </w:tcPr>
          <w:p w:rsidR="00245BFB" w:rsidRDefault="00245BFB" w:rsidP="00C40541"/>
        </w:tc>
        <w:tc>
          <w:tcPr>
            <w:tcW w:w="2880" w:type="dxa"/>
          </w:tcPr>
          <w:p w:rsidR="00245BFB" w:rsidRDefault="00245BFB" w:rsidP="00C40541"/>
        </w:tc>
      </w:tr>
      <w:tr w:rsidR="00245BFB">
        <w:trPr>
          <w:trHeight w:val="1584"/>
        </w:trPr>
        <w:tc>
          <w:tcPr>
            <w:tcW w:w="864" w:type="dxa"/>
          </w:tcPr>
          <w:p w:rsidR="00245BFB" w:rsidRDefault="00245BFB" w:rsidP="00C95A1C">
            <w:pPr>
              <w:pStyle w:val="ToolTableText"/>
            </w:pPr>
            <w:r>
              <w:t>59</w:t>
            </w:r>
            <w:r w:rsidR="00EF3DA5">
              <w:t>–</w:t>
            </w:r>
            <w:r>
              <w:t>62</w:t>
            </w:r>
          </w:p>
        </w:tc>
        <w:tc>
          <w:tcPr>
            <w:tcW w:w="2880" w:type="dxa"/>
          </w:tcPr>
          <w:p w:rsidR="00245BFB" w:rsidRDefault="00245BFB" w:rsidP="0099069F">
            <w:pPr>
              <w:pStyle w:val="ToolTableText"/>
            </w:pPr>
            <w:r>
              <w:t>How stand I, then,</w:t>
            </w:r>
            <w:r w:rsidR="007F2C83">
              <w:t xml:space="preserve"> </w:t>
            </w:r>
            <w:r w:rsidR="0099069F">
              <w:t>…</w:t>
            </w:r>
            <w:r>
              <w:t>And let all sleep,</w:t>
            </w:r>
          </w:p>
        </w:tc>
        <w:tc>
          <w:tcPr>
            <w:tcW w:w="2880" w:type="dxa"/>
          </w:tcPr>
          <w:p w:rsidR="00245BFB" w:rsidRDefault="00245BFB" w:rsidP="00C40541"/>
        </w:tc>
        <w:tc>
          <w:tcPr>
            <w:tcW w:w="2880" w:type="dxa"/>
          </w:tcPr>
          <w:p w:rsidR="00245BFB" w:rsidRDefault="00245BFB" w:rsidP="00C40541"/>
        </w:tc>
      </w:tr>
      <w:tr w:rsidR="00245BFB">
        <w:trPr>
          <w:trHeight w:val="2592"/>
        </w:trPr>
        <w:tc>
          <w:tcPr>
            <w:tcW w:w="864" w:type="dxa"/>
          </w:tcPr>
          <w:p w:rsidR="00245BFB" w:rsidRDefault="00245BFB" w:rsidP="00C95A1C">
            <w:pPr>
              <w:pStyle w:val="ToolTableText"/>
            </w:pPr>
            <w:r>
              <w:t>62</w:t>
            </w:r>
            <w:r w:rsidR="007F2C83">
              <w:t>–</w:t>
            </w:r>
            <w:r>
              <w:t>68</w:t>
            </w:r>
          </w:p>
        </w:tc>
        <w:tc>
          <w:tcPr>
            <w:tcW w:w="2880" w:type="dxa"/>
          </w:tcPr>
          <w:p w:rsidR="00245BFB" w:rsidRDefault="00245BFB" w:rsidP="0099069F">
            <w:pPr>
              <w:pStyle w:val="ToolTableText"/>
            </w:pPr>
            <w:r>
              <w:t>while to my shame I see</w:t>
            </w:r>
            <w:r w:rsidR="007F2C83">
              <w:t xml:space="preserve"> </w:t>
            </w:r>
            <w:r w:rsidR="0099069F">
              <w:t>…</w:t>
            </w:r>
            <w:r>
              <w:t>To hide the slain?</w:t>
            </w:r>
          </w:p>
        </w:tc>
        <w:tc>
          <w:tcPr>
            <w:tcW w:w="2880" w:type="dxa"/>
          </w:tcPr>
          <w:p w:rsidR="00245BFB" w:rsidRDefault="00245BFB" w:rsidP="00C40541"/>
        </w:tc>
        <w:tc>
          <w:tcPr>
            <w:tcW w:w="2880" w:type="dxa"/>
          </w:tcPr>
          <w:p w:rsidR="00245BFB" w:rsidRDefault="00245BFB" w:rsidP="00C40541"/>
        </w:tc>
      </w:tr>
      <w:tr w:rsidR="00245BFB">
        <w:trPr>
          <w:trHeight w:val="1152"/>
        </w:trPr>
        <w:tc>
          <w:tcPr>
            <w:tcW w:w="864" w:type="dxa"/>
          </w:tcPr>
          <w:p w:rsidR="00245BFB" w:rsidRDefault="00245BFB" w:rsidP="00C95A1C">
            <w:pPr>
              <w:pStyle w:val="ToolTableText"/>
            </w:pPr>
            <w:r>
              <w:t>68</w:t>
            </w:r>
            <w:r w:rsidR="00B73D1D">
              <w:t>–</w:t>
            </w:r>
            <w:r>
              <w:t>69</w:t>
            </w:r>
          </w:p>
        </w:tc>
        <w:tc>
          <w:tcPr>
            <w:tcW w:w="2880" w:type="dxa"/>
          </w:tcPr>
          <w:p w:rsidR="00245BFB" w:rsidRDefault="00245BFB" w:rsidP="00C95A1C">
            <w:pPr>
              <w:pStyle w:val="ToolTableText"/>
            </w:pPr>
            <w:r>
              <w:t>O, from this time forth</w:t>
            </w:r>
            <w:r w:rsidR="00B73D1D">
              <w:t xml:space="preserve"> </w:t>
            </w:r>
            <w:r>
              <w:t>/</w:t>
            </w:r>
            <w:r w:rsidR="00B73D1D">
              <w:t xml:space="preserve"> </w:t>
            </w:r>
            <w:r>
              <w:t>My thoughts be bloody or be nothing worth!</w:t>
            </w:r>
          </w:p>
        </w:tc>
        <w:tc>
          <w:tcPr>
            <w:tcW w:w="2880" w:type="dxa"/>
          </w:tcPr>
          <w:p w:rsidR="00245BFB" w:rsidRDefault="00245BFB" w:rsidP="00C40541"/>
        </w:tc>
        <w:tc>
          <w:tcPr>
            <w:tcW w:w="2880" w:type="dxa"/>
          </w:tcPr>
          <w:p w:rsidR="00245BFB" w:rsidRDefault="00245BFB" w:rsidP="00C40541"/>
        </w:tc>
      </w:tr>
    </w:tbl>
    <w:p w:rsidR="00C95A1C" w:rsidRDefault="00C95A1C" w:rsidP="00245BFB"/>
    <w:p w:rsidR="00C95A1C" w:rsidRDefault="00C95A1C">
      <w:pPr>
        <w:spacing w:before="0" w:after="0" w:line="240" w:lineRule="auto"/>
      </w:pPr>
      <w:r>
        <w:br w:type="page"/>
      </w:r>
    </w:p>
    <w:p w:rsidR="00245BFB" w:rsidRDefault="00672B7C" w:rsidP="006141AD">
      <w:pPr>
        <w:pStyle w:val="ToolHeader"/>
      </w:pPr>
      <w:r>
        <w:t xml:space="preserve">Model </w:t>
      </w:r>
      <w:r w:rsidR="00245BFB">
        <w:t>Paraphrase Tool</w:t>
      </w:r>
      <w:r w:rsidR="002C08C9">
        <w:t xml:space="preserve"> </w:t>
      </w:r>
      <w:r w:rsidR="0099069F" w:rsidRPr="0099069F">
        <w:rPr>
          <w:i/>
        </w:rPr>
        <w:t>Hamlet</w:t>
      </w:r>
      <w:r w:rsidR="0099069F">
        <w:t xml:space="preserve">, </w:t>
      </w:r>
      <w:r w:rsidR="002C08C9">
        <w:t>Act 4.4</w:t>
      </w:r>
      <w:r w:rsidR="00B54A63">
        <w:t>,</w:t>
      </w:r>
      <w:r w:rsidR="002C08C9">
        <w:t xml:space="preserve"> Lines 56–69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0"/>
        <w:gridCol w:w="2736"/>
        <w:gridCol w:w="732"/>
        <w:gridCol w:w="2991"/>
        <w:gridCol w:w="720"/>
        <w:gridCol w:w="1351"/>
      </w:tblGrid>
      <w:tr w:rsidR="00245BFB" w:rsidRPr="00707670">
        <w:trPr>
          <w:trHeight w:val="557"/>
        </w:trPr>
        <w:tc>
          <w:tcPr>
            <w:tcW w:w="816" w:type="dxa"/>
            <w:shd w:val="clear" w:color="auto" w:fill="D9D9D9"/>
            <w:vAlign w:val="center"/>
          </w:tcPr>
          <w:p w:rsidR="00245BFB" w:rsidRPr="00743A04" w:rsidRDefault="00245BFB" w:rsidP="00C40541">
            <w:pPr>
              <w:pStyle w:val="TableText"/>
              <w:rPr>
                <w:b/>
              </w:rPr>
            </w:pPr>
            <w:r w:rsidRPr="00743A04">
              <w:rPr>
                <w:b/>
              </w:rPr>
              <w:t>Name:</w:t>
            </w:r>
          </w:p>
        </w:tc>
        <w:tc>
          <w:tcPr>
            <w:tcW w:w="2786" w:type="dxa"/>
            <w:vAlign w:val="center"/>
          </w:tcPr>
          <w:p w:rsidR="00245BFB" w:rsidRPr="00743A04" w:rsidRDefault="00245BFB" w:rsidP="00C40541">
            <w:pPr>
              <w:pStyle w:val="TableText"/>
              <w:rPr>
                <w:b/>
              </w:rPr>
            </w:pPr>
          </w:p>
        </w:tc>
        <w:tc>
          <w:tcPr>
            <w:tcW w:w="728" w:type="dxa"/>
            <w:shd w:val="clear" w:color="auto" w:fill="D9D9D9"/>
            <w:vAlign w:val="center"/>
          </w:tcPr>
          <w:p w:rsidR="00245BFB" w:rsidRPr="00743A04" w:rsidRDefault="00245BFB" w:rsidP="00C40541">
            <w:pPr>
              <w:pStyle w:val="TableText"/>
              <w:rPr>
                <w:b/>
              </w:rPr>
            </w:pPr>
            <w:r w:rsidRPr="00743A04">
              <w:rPr>
                <w:b/>
              </w:rPr>
              <w:t>Class:</w:t>
            </w:r>
          </w:p>
        </w:tc>
        <w:tc>
          <w:tcPr>
            <w:tcW w:w="3045" w:type="dxa"/>
            <w:vAlign w:val="center"/>
          </w:tcPr>
          <w:p w:rsidR="00245BFB" w:rsidRPr="00743A04" w:rsidRDefault="00245BFB" w:rsidP="00C40541">
            <w:pPr>
              <w:pStyle w:val="TableText"/>
              <w:rPr>
                <w:b/>
              </w:rPr>
            </w:pPr>
          </w:p>
        </w:tc>
        <w:tc>
          <w:tcPr>
            <w:tcW w:w="720" w:type="dxa"/>
            <w:shd w:val="clear" w:color="auto" w:fill="D9D9D9"/>
            <w:vAlign w:val="center"/>
          </w:tcPr>
          <w:p w:rsidR="00245BFB" w:rsidRPr="00743A04" w:rsidRDefault="00245BFB" w:rsidP="00C40541">
            <w:pPr>
              <w:pStyle w:val="TableText"/>
              <w:rPr>
                <w:b/>
              </w:rPr>
            </w:pPr>
            <w:r w:rsidRPr="00743A04">
              <w:rPr>
                <w:b/>
              </w:rPr>
              <w:t>Date:</w:t>
            </w:r>
          </w:p>
        </w:tc>
        <w:tc>
          <w:tcPr>
            <w:tcW w:w="1373" w:type="dxa"/>
            <w:vAlign w:val="center"/>
          </w:tcPr>
          <w:p w:rsidR="00245BFB" w:rsidRPr="00743A04" w:rsidRDefault="00245BFB" w:rsidP="00C40541">
            <w:pPr>
              <w:pStyle w:val="TableText"/>
              <w:rPr>
                <w:b/>
              </w:rPr>
            </w:pPr>
          </w:p>
        </w:tc>
      </w:tr>
    </w:tbl>
    <w:p w:rsidR="00245BFB" w:rsidRPr="00646088" w:rsidRDefault="00245BFB" w:rsidP="00245BFB">
      <w:pPr>
        <w:spacing w:before="0" w:after="0"/>
        <w:rPr>
          <w:sz w:val="10"/>
        </w:rPr>
      </w:pPr>
    </w:p>
    <w:tbl>
      <w:tblPr>
        <w:tblW w:w="9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4"/>
        <w:gridCol w:w="2880"/>
        <w:gridCol w:w="2880"/>
        <w:gridCol w:w="2880"/>
      </w:tblGrid>
      <w:tr w:rsidR="00245BFB" w:rsidRPr="00646088">
        <w:trPr>
          <w:trHeight w:val="562"/>
        </w:trPr>
        <w:tc>
          <w:tcPr>
            <w:tcW w:w="864" w:type="dxa"/>
            <w:shd w:val="clear" w:color="auto" w:fill="D9D9D9"/>
            <w:vAlign w:val="center"/>
          </w:tcPr>
          <w:p w:rsidR="00245BFB" w:rsidRPr="00743A04" w:rsidRDefault="00245BFB" w:rsidP="00860CD6">
            <w:pPr>
              <w:pStyle w:val="ToolTableText"/>
              <w:spacing w:before="0" w:after="0"/>
              <w:jc w:val="center"/>
              <w:rPr>
                <w:b/>
              </w:rPr>
            </w:pPr>
            <w:r w:rsidRPr="00743A04">
              <w:rPr>
                <w:b/>
              </w:rPr>
              <w:t>Lines</w:t>
            </w:r>
          </w:p>
        </w:tc>
        <w:tc>
          <w:tcPr>
            <w:tcW w:w="2880" w:type="dxa"/>
            <w:shd w:val="clear" w:color="auto" w:fill="D9D9D9"/>
            <w:vAlign w:val="center"/>
          </w:tcPr>
          <w:p w:rsidR="00245BFB" w:rsidRPr="00743A04" w:rsidRDefault="00245BFB" w:rsidP="00860CD6">
            <w:pPr>
              <w:pStyle w:val="ToolTableText"/>
              <w:spacing w:before="0" w:after="0"/>
              <w:jc w:val="center"/>
              <w:rPr>
                <w:b/>
              </w:rPr>
            </w:pPr>
            <w:r w:rsidRPr="00743A04">
              <w:rPr>
                <w:b/>
              </w:rPr>
              <w:t>Shakespeare’s Language</w:t>
            </w:r>
          </w:p>
        </w:tc>
        <w:tc>
          <w:tcPr>
            <w:tcW w:w="2880" w:type="dxa"/>
            <w:shd w:val="clear" w:color="auto" w:fill="D9D9D9"/>
            <w:vAlign w:val="center"/>
          </w:tcPr>
          <w:p w:rsidR="00245BFB" w:rsidRPr="00743A04" w:rsidRDefault="00245BFB" w:rsidP="00860CD6">
            <w:pPr>
              <w:pStyle w:val="ToolTableText"/>
              <w:spacing w:before="0" w:after="0"/>
              <w:jc w:val="center"/>
              <w:rPr>
                <w:b/>
              </w:rPr>
            </w:pPr>
            <w:r w:rsidRPr="00743A04">
              <w:rPr>
                <w:b/>
              </w:rPr>
              <w:t>Paraphrase</w:t>
            </w:r>
          </w:p>
        </w:tc>
        <w:tc>
          <w:tcPr>
            <w:tcW w:w="2880" w:type="dxa"/>
            <w:shd w:val="clear" w:color="auto" w:fill="D9D9D9"/>
            <w:vAlign w:val="center"/>
          </w:tcPr>
          <w:p w:rsidR="00245BFB" w:rsidRPr="00743A04" w:rsidRDefault="00245BFB" w:rsidP="00860CD6">
            <w:pPr>
              <w:pStyle w:val="ToolTableText"/>
              <w:tabs>
                <w:tab w:val="left" w:pos="450"/>
              </w:tabs>
              <w:spacing w:before="0" w:after="0"/>
              <w:jc w:val="center"/>
              <w:rPr>
                <w:b/>
              </w:rPr>
            </w:pPr>
            <w:r w:rsidRPr="00743A04">
              <w:rPr>
                <w:b/>
              </w:rPr>
              <w:t>Notes</w:t>
            </w:r>
          </w:p>
        </w:tc>
      </w:tr>
      <w:tr w:rsidR="0099069F">
        <w:trPr>
          <w:trHeight w:val="1584"/>
        </w:trPr>
        <w:tc>
          <w:tcPr>
            <w:tcW w:w="864" w:type="dxa"/>
          </w:tcPr>
          <w:p w:rsidR="0099069F" w:rsidRDefault="0099069F" w:rsidP="0099069F">
            <w:pPr>
              <w:pStyle w:val="ToolTableText"/>
            </w:pPr>
            <w:r>
              <w:t>56–59</w:t>
            </w:r>
          </w:p>
        </w:tc>
        <w:tc>
          <w:tcPr>
            <w:tcW w:w="2880" w:type="dxa"/>
          </w:tcPr>
          <w:p w:rsidR="0099069F" w:rsidRDefault="0099069F" w:rsidP="0099069F">
            <w:pPr>
              <w:pStyle w:val="ToolTableText"/>
            </w:pPr>
            <w:r>
              <w:t>Rightly to be great…When honor’s at the stake.</w:t>
            </w:r>
          </w:p>
        </w:tc>
        <w:tc>
          <w:tcPr>
            <w:tcW w:w="2880" w:type="dxa"/>
          </w:tcPr>
          <w:p w:rsidR="0099069F" w:rsidRDefault="0099069F" w:rsidP="00860CD6">
            <w:pPr>
              <w:pStyle w:val="ToolTableText"/>
            </w:pPr>
            <w:r>
              <w:t>To be great is to only act if you have good reason, but to act strongly, even if the matter seems small, if honor is involved.</w:t>
            </w:r>
          </w:p>
        </w:tc>
        <w:tc>
          <w:tcPr>
            <w:tcW w:w="2880" w:type="dxa"/>
          </w:tcPr>
          <w:p w:rsidR="0099069F" w:rsidRDefault="0099069F" w:rsidP="00C40541"/>
        </w:tc>
      </w:tr>
      <w:tr w:rsidR="0099069F">
        <w:trPr>
          <w:trHeight w:val="1584"/>
        </w:trPr>
        <w:tc>
          <w:tcPr>
            <w:tcW w:w="864" w:type="dxa"/>
          </w:tcPr>
          <w:p w:rsidR="0099069F" w:rsidRDefault="0099069F" w:rsidP="0099069F">
            <w:pPr>
              <w:pStyle w:val="ToolTableText"/>
            </w:pPr>
            <w:r>
              <w:t>59–62</w:t>
            </w:r>
          </w:p>
        </w:tc>
        <w:tc>
          <w:tcPr>
            <w:tcW w:w="2880" w:type="dxa"/>
          </w:tcPr>
          <w:p w:rsidR="0099069F" w:rsidRDefault="0099069F" w:rsidP="0099069F">
            <w:pPr>
              <w:pStyle w:val="ToolTableText"/>
            </w:pPr>
            <w:r>
              <w:t>How stand I, then, …And let all sleep,</w:t>
            </w:r>
          </w:p>
        </w:tc>
        <w:tc>
          <w:tcPr>
            <w:tcW w:w="2880" w:type="dxa"/>
          </w:tcPr>
          <w:p w:rsidR="0099069F" w:rsidRDefault="0099069F" w:rsidP="00860CD6">
            <w:pPr>
              <w:pStyle w:val="ToolTableText"/>
            </w:pPr>
            <w:r>
              <w:t>Why am I doing nothing when my father has been killed, my mother has been dishonored, and my mind and body are ready for action?</w:t>
            </w:r>
          </w:p>
        </w:tc>
        <w:tc>
          <w:tcPr>
            <w:tcW w:w="2880" w:type="dxa"/>
          </w:tcPr>
          <w:p w:rsidR="0099069F" w:rsidRDefault="0099069F" w:rsidP="00C40541"/>
        </w:tc>
      </w:tr>
      <w:tr w:rsidR="0099069F">
        <w:trPr>
          <w:trHeight w:val="3024"/>
        </w:trPr>
        <w:tc>
          <w:tcPr>
            <w:tcW w:w="864" w:type="dxa"/>
          </w:tcPr>
          <w:p w:rsidR="0099069F" w:rsidRDefault="0099069F" w:rsidP="0099069F">
            <w:pPr>
              <w:pStyle w:val="ToolTableText"/>
            </w:pPr>
            <w:r>
              <w:t>62–68</w:t>
            </w:r>
          </w:p>
        </w:tc>
        <w:tc>
          <w:tcPr>
            <w:tcW w:w="2880" w:type="dxa"/>
          </w:tcPr>
          <w:p w:rsidR="0099069F" w:rsidRDefault="0099069F" w:rsidP="0099069F">
            <w:pPr>
              <w:pStyle w:val="ToolTableText"/>
            </w:pPr>
            <w:r>
              <w:t>while to my shame I see …To hide the slain?</w:t>
            </w:r>
          </w:p>
        </w:tc>
        <w:tc>
          <w:tcPr>
            <w:tcW w:w="2880" w:type="dxa"/>
          </w:tcPr>
          <w:p w:rsidR="0099069F" w:rsidRPr="008D59F0" w:rsidRDefault="0099069F" w:rsidP="00860CD6">
            <w:pPr>
              <w:pStyle w:val="ToolTableText"/>
            </w:pPr>
            <w:r>
              <w:t>I am ashamed that I am not avenging my father’s death when I watch twenty thousand men marching to their deaths just to gain a piece of land that is so small that it isn’t even big enough to hold all of their graves.</w:t>
            </w:r>
          </w:p>
        </w:tc>
        <w:tc>
          <w:tcPr>
            <w:tcW w:w="2880" w:type="dxa"/>
          </w:tcPr>
          <w:p w:rsidR="0099069F" w:rsidRDefault="0099069F" w:rsidP="00C40541"/>
        </w:tc>
      </w:tr>
      <w:tr w:rsidR="0099069F">
        <w:trPr>
          <w:trHeight w:val="1152"/>
        </w:trPr>
        <w:tc>
          <w:tcPr>
            <w:tcW w:w="864" w:type="dxa"/>
          </w:tcPr>
          <w:p w:rsidR="0099069F" w:rsidRDefault="0099069F" w:rsidP="0099069F">
            <w:pPr>
              <w:pStyle w:val="ToolTableText"/>
            </w:pPr>
            <w:r>
              <w:t>68–69</w:t>
            </w:r>
          </w:p>
        </w:tc>
        <w:tc>
          <w:tcPr>
            <w:tcW w:w="2880" w:type="dxa"/>
          </w:tcPr>
          <w:p w:rsidR="0099069F" w:rsidRDefault="0099069F" w:rsidP="0099069F">
            <w:pPr>
              <w:pStyle w:val="ToolTableText"/>
            </w:pPr>
            <w:r>
              <w:t>O, from this time forth / My thoughts be bloody or be nothing worth!</w:t>
            </w:r>
          </w:p>
        </w:tc>
        <w:tc>
          <w:tcPr>
            <w:tcW w:w="2880" w:type="dxa"/>
          </w:tcPr>
          <w:p w:rsidR="0099069F" w:rsidRDefault="0099069F" w:rsidP="00860CD6">
            <w:pPr>
              <w:pStyle w:val="ToolTableText"/>
            </w:pPr>
            <w:r>
              <w:t>From now on if I’m not thinking about revenge, my thoughts are worthless.</w:t>
            </w:r>
          </w:p>
        </w:tc>
        <w:tc>
          <w:tcPr>
            <w:tcW w:w="2880" w:type="dxa"/>
          </w:tcPr>
          <w:p w:rsidR="0099069F" w:rsidRDefault="0099069F" w:rsidP="00C40541"/>
        </w:tc>
      </w:tr>
    </w:tbl>
    <w:p w:rsidR="00245BFB" w:rsidRDefault="00245BFB" w:rsidP="00245BFB"/>
    <w:sectPr w:rsidR="00245BFB" w:rsidSect="004713C2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432" w:footer="64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67B0" w:rsidRDefault="00BE67B0" w:rsidP="00E946A0">
      <w:r>
        <w:separator/>
      </w:r>
    </w:p>
    <w:p w:rsidR="00BE67B0" w:rsidRDefault="00BE67B0" w:rsidP="00E946A0"/>
  </w:endnote>
  <w:endnote w:type="continuationSeparator" w:id="0">
    <w:p w:rsidR="00BE67B0" w:rsidRDefault="00BE67B0" w:rsidP="00E946A0">
      <w:r>
        <w:continuationSeparator/>
      </w:r>
    </w:p>
    <w:p w:rsidR="00BE67B0" w:rsidRDefault="00BE67B0" w:rsidP="00E946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421CB60E-7006-4A24-A456-55D07CB0C7F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subsetted="1" w:fontKey="{226A4AF4-764C-4B43-B511-7E6A0C4BB24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86BB4C-901C-4A34-9F05-B89CC0812DC3}"/>
    <w:embedBold r:id="rId4" w:fontKey="{098B29F5-8DCF-4457-9693-7B35849C8848}"/>
    <w:embedItalic r:id="rId5" w:fontKey="{A49BB31A-7AAF-4665-B856-27D9838538E8}"/>
    <w:embedBoldItalic r:id="rId6" w:fontKey="{05D3727F-EAE6-4B96-A0AC-409F0AF211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69F" w:rsidRDefault="00AA026C" w:rsidP="00E946A0">
    <w:pPr>
      <w:pStyle w:val="Footer"/>
      <w:rPr>
        <w:rStyle w:val="PageNumber"/>
        <w:rFonts w:ascii="Calibri" w:eastAsia="Calibri" w:hAnsi="Calibri"/>
        <w:sz w:val="22"/>
        <w:szCs w:val="22"/>
      </w:rPr>
    </w:pPr>
    <w:r>
      <w:rPr>
        <w:rStyle w:val="PageNumber"/>
      </w:rPr>
      <w:fldChar w:fldCharType="begin"/>
    </w:r>
    <w:r w:rsidR="0099069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9069F">
      <w:rPr>
        <w:rStyle w:val="PageNumber"/>
        <w:noProof/>
      </w:rPr>
      <w:t>13</w:t>
    </w:r>
    <w:r>
      <w:rPr>
        <w:rStyle w:val="PageNumber"/>
      </w:rPr>
      <w:fldChar w:fldCharType="end"/>
    </w:r>
  </w:p>
  <w:p w:rsidR="0099069F" w:rsidRDefault="0099069F" w:rsidP="00E946A0">
    <w:pPr>
      <w:pStyle w:val="Footer"/>
    </w:pPr>
  </w:p>
  <w:p w:rsidR="0099069F" w:rsidRDefault="0099069F" w:rsidP="00E946A0"/>
  <w:p w:rsidR="0099069F" w:rsidRDefault="0099069F" w:rsidP="00E946A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69F" w:rsidRPr="00563CB8" w:rsidRDefault="0099069F" w:rsidP="004F2969">
    <w:pPr>
      <w:spacing w:before="0" w:after="0" w:line="240" w:lineRule="auto"/>
      <w:rPr>
        <w:sz w:val="14"/>
      </w:rPr>
    </w:pPr>
  </w:p>
  <w:tbl>
    <w:tblPr>
      <w:tblW w:w="4991" w:type="pct"/>
      <w:tblBorders>
        <w:top w:val="single" w:sz="8" w:space="0" w:color="244061"/>
      </w:tblBorders>
      <w:tblLook w:val="00A0" w:firstRow="1" w:lastRow="0" w:firstColumn="1" w:lastColumn="0" w:noHBand="0" w:noVBand="0"/>
    </w:tblPr>
    <w:tblGrid>
      <w:gridCol w:w="4485"/>
      <w:gridCol w:w="611"/>
      <w:gridCol w:w="4247"/>
    </w:tblGrid>
    <w:tr w:rsidR="0099069F">
      <w:trPr>
        <w:trHeight w:val="705"/>
      </w:trPr>
      <w:tc>
        <w:tcPr>
          <w:tcW w:w="4609" w:type="dxa"/>
          <w:tcBorders>
            <w:top w:val="single" w:sz="8" w:space="0" w:color="244061"/>
          </w:tcBorders>
          <w:vAlign w:val="center"/>
        </w:tcPr>
        <w:p w:rsidR="0099069F" w:rsidRPr="00725DF7" w:rsidRDefault="0099069F" w:rsidP="004F2969">
          <w:pPr>
            <w:pStyle w:val="FooterText"/>
            <w:rPr>
              <w:rFonts w:ascii="Calibri" w:hAnsi="Calibri"/>
            </w:rPr>
          </w:pPr>
          <w:r w:rsidRPr="00725DF7">
            <w:rPr>
              <w:rFonts w:ascii="Calibri" w:hAnsi="Calibri"/>
            </w:rPr>
            <w:t>File:</w:t>
          </w:r>
          <w:r w:rsidRPr="00725DF7">
            <w:rPr>
              <w:rFonts w:ascii="Calibri" w:hAnsi="Calibri"/>
              <w:b w:val="0"/>
            </w:rPr>
            <w:t xml:space="preserve"> </w:t>
          </w:r>
          <w:r>
            <w:rPr>
              <w:rFonts w:ascii="Calibri" w:hAnsi="Calibri"/>
              <w:b w:val="0"/>
            </w:rPr>
            <w:t>11</w:t>
          </w:r>
          <w:r w:rsidRPr="00725DF7">
            <w:rPr>
              <w:rFonts w:ascii="Calibri" w:hAnsi="Calibri"/>
              <w:b w:val="0"/>
            </w:rPr>
            <w:t>.</w:t>
          </w:r>
          <w:r>
            <w:rPr>
              <w:rFonts w:ascii="Calibri" w:hAnsi="Calibri"/>
              <w:b w:val="0"/>
            </w:rPr>
            <w:t>1</w:t>
          </w:r>
          <w:r w:rsidRPr="00725DF7">
            <w:rPr>
              <w:rFonts w:ascii="Calibri" w:hAnsi="Calibri"/>
              <w:b w:val="0"/>
            </w:rPr>
            <w:t>.</w:t>
          </w:r>
          <w:r>
            <w:rPr>
              <w:rFonts w:ascii="Calibri" w:hAnsi="Calibri"/>
              <w:b w:val="0"/>
            </w:rPr>
            <w:t>2</w:t>
          </w:r>
          <w:r w:rsidRPr="00725DF7">
            <w:rPr>
              <w:rFonts w:ascii="Calibri" w:hAnsi="Calibri"/>
              <w:b w:val="0"/>
            </w:rPr>
            <w:t xml:space="preserve"> Lesson </w:t>
          </w:r>
          <w:r>
            <w:rPr>
              <w:rFonts w:ascii="Calibri" w:hAnsi="Calibri"/>
              <w:b w:val="0"/>
            </w:rPr>
            <w:t>18</w:t>
          </w:r>
          <w:r w:rsidRPr="00725DF7">
            <w:rPr>
              <w:rFonts w:ascii="Calibri" w:hAnsi="Calibri"/>
            </w:rPr>
            <w:t xml:space="preserve"> Date:</w:t>
          </w:r>
          <w:r w:rsidRPr="00725DF7">
            <w:rPr>
              <w:rFonts w:ascii="Calibri" w:hAnsi="Calibri"/>
              <w:b w:val="0"/>
            </w:rPr>
            <w:t xml:space="preserve"> </w:t>
          </w:r>
          <w:r>
            <w:rPr>
              <w:rFonts w:ascii="Calibri" w:hAnsi="Calibri"/>
              <w:b w:val="0"/>
            </w:rPr>
            <w:t>2</w:t>
          </w:r>
          <w:r w:rsidRPr="00725DF7">
            <w:rPr>
              <w:rFonts w:ascii="Calibri" w:hAnsi="Calibri"/>
              <w:b w:val="0"/>
            </w:rPr>
            <w:t>/</w:t>
          </w:r>
          <w:r>
            <w:rPr>
              <w:rFonts w:ascii="Calibri" w:hAnsi="Calibri"/>
              <w:b w:val="0"/>
            </w:rPr>
            <w:t>7</w:t>
          </w:r>
          <w:r w:rsidRPr="00725DF7">
            <w:rPr>
              <w:rFonts w:ascii="Calibri" w:hAnsi="Calibri"/>
              <w:b w:val="0"/>
            </w:rPr>
            <w:t>/1</w:t>
          </w:r>
          <w:r>
            <w:rPr>
              <w:rFonts w:ascii="Calibri" w:hAnsi="Calibri"/>
              <w:b w:val="0"/>
            </w:rPr>
            <w:t>4</w:t>
          </w:r>
          <w:r w:rsidRPr="00725DF7">
            <w:rPr>
              <w:rFonts w:ascii="Calibri" w:hAnsi="Calibri"/>
              <w:b w:val="0"/>
            </w:rPr>
            <w:t xml:space="preserve"> </w:t>
          </w:r>
          <w:r w:rsidRPr="00725DF7">
            <w:rPr>
              <w:rFonts w:ascii="Calibri" w:hAnsi="Calibri"/>
            </w:rPr>
            <w:t>Classroom Use:</w:t>
          </w:r>
          <w:r w:rsidRPr="00725DF7">
            <w:rPr>
              <w:rFonts w:ascii="Calibri" w:hAnsi="Calibri"/>
              <w:b w:val="0"/>
            </w:rPr>
            <w:t xml:space="preserve"> Starting </w:t>
          </w:r>
          <w:r>
            <w:rPr>
              <w:rFonts w:ascii="Calibri" w:hAnsi="Calibri"/>
              <w:b w:val="0"/>
            </w:rPr>
            <w:t>2/2014</w:t>
          </w:r>
        </w:p>
        <w:p w:rsidR="0099069F" w:rsidRPr="00725DF7" w:rsidRDefault="0099069F" w:rsidP="004F2969">
          <w:pPr>
            <w:pStyle w:val="FooterText"/>
            <w:rPr>
              <w:rFonts w:ascii="Calibri" w:hAnsi="Calibri"/>
              <w:b w:val="0"/>
              <w:i/>
              <w:sz w:val="12"/>
            </w:rPr>
          </w:pPr>
          <w:r w:rsidRPr="00725DF7">
            <w:rPr>
              <w:rFonts w:ascii="Calibri" w:hAnsi="Calibri"/>
              <w:b w:val="0"/>
              <w:sz w:val="12"/>
            </w:rPr>
            <w:t>© 201</w:t>
          </w:r>
          <w:r>
            <w:rPr>
              <w:rFonts w:ascii="Calibri" w:hAnsi="Calibri"/>
              <w:b w:val="0"/>
              <w:sz w:val="12"/>
            </w:rPr>
            <w:t>4</w:t>
          </w:r>
          <w:r w:rsidRPr="00725DF7">
            <w:rPr>
              <w:rFonts w:ascii="Calibri" w:hAnsi="Calibri"/>
              <w:b w:val="0"/>
              <w:sz w:val="12"/>
            </w:rPr>
            <w:t xml:space="preserve"> Public Consulting Group.</w:t>
          </w:r>
          <w:r w:rsidRPr="00725DF7">
            <w:rPr>
              <w:rFonts w:ascii="Calibri" w:hAnsi="Calibri"/>
              <w:b w:val="0"/>
              <w:i/>
              <w:sz w:val="12"/>
            </w:rPr>
            <w:t xml:space="preserve"> This work is licensed under a </w:t>
          </w:r>
        </w:p>
        <w:p w:rsidR="0099069F" w:rsidRPr="00725DF7" w:rsidRDefault="0099069F" w:rsidP="004F2969">
          <w:pPr>
            <w:pStyle w:val="FooterText"/>
            <w:rPr>
              <w:rFonts w:ascii="Calibri" w:hAnsi="Calibri"/>
              <w:b w:val="0"/>
              <w:i/>
            </w:rPr>
          </w:pPr>
          <w:r w:rsidRPr="00725DF7">
            <w:rPr>
              <w:rFonts w:ascii="Calibri" w:hAnsi="Calibri"/>
              <w:b w:val="0"/>
              <w:i/>
              <w:sz w:val="12"/>
            </w:rPr>
            <w:t>Creative Commons Attribution-NonCommercial-ShareAlike 3.0 Unported License</w:t>
          </w:r>
        </w:p>
        <w:p w:rsidR="0099069F" w:rsidRPr="00725DF7" w:rsidRDefault="00BE67B0" w:rsidP="004F2969">
          <w:pPr>
            <w:pStyle w:val="FooterText"/>
            <w:rPr>
              <w:rFonts w:ascii="Calibri" w:hAnsi="Calibri"/>
            </w:rPr>
          </w:pPr>
          <w:hyperlink r:id="rId1" w:history="1">
            <w:r w:rsidR="0099069F" w:rsidRPr="00725DF7">
              <w:rPr>
                <w:rStyle w:val="Hyperlink"/>
                <w:rFonts w:ascii="Calibri" w:hAnsi="Calibri" w:cs="Calibri"/>
                <w:sz w:val="12"/>
                <w:szCs w:val="12"/>
              </w:rPr>
              <w:t>http://creativecommons.org/licenses/by-nc-sa/3.0/</w:t>
            </w:r>
          </w:hyperlink>
        </w:p>
      </w:tc>
      <w:tc>
        <w:tcPr>
          <w:tcW w:w="625" w:type="dxa"/>
          <w:tcBorders>
            <w:top w:val="single" w:sz="8" w:space="0" w:color="244061"/>
          </w:tcBorders>
          <w:vAlign w:val="center"/>
        </w:tcPr>
        <w:p w:rsidR="0099069F" w:rsidRPr="002E4C92" w:rsidRDefault="00AA026C" w:rsidP="004F2969">
          <w:pPr>
            <w:pStyle w:val="folio"/>
            <w:pBdr>
              <w:top w:val="none" w:sz="0" w:space="0" w:color="auto"/>
            </w:pBdr>
            <w:tabs>
              <w:tab w:val="clear" w:pos="6480"/>
              <w:tab w:val="clear" w:pos="10080"/>
            </w:tabs>
            <w:jc w:val="center"/>
            <w:rPr>
              <w:rFonts w:ascii="Calibri" w:hAnsi="Calibri" w:cs="Calibri"/>
              <w:b/>
              <w:sz w:val="14"/>
            </w:rPr>
          </w:pPr>
          <w:r w:rsidRPr="002E4C92">
            <w:rPr>
              <w:rFonts w:ascii="Calibri" w:hAnsi="Calibri" w:cs="Calibri"/>
              <w:b/>
              <w:color w:val="1F4E79"/>
              <w:sz w:val="28"/>
            </w:rPr>
            <w:fldChar w:fldCharType="begin"/>
          </w:r>
          <w:r w:rsidR="0099069F" w:rsidRPr="002E4C92">
            <w:rPr>
              <w:rFonts w:ascii="Calibri" w:hAnsi="Calibri" w:cs="Calibri"/>
              <w:b/>
              <w:color w:val="1F4E79"/>
              <w:sz w:val="28"/>
            </w:rPr>
            <w:instrText>PAGE</w:instrText>
          </w:r>
          <w:r w:rsidRPr="002E4C92">
            <w:rPr>
              <w:rFonts w:ascii="Calibri" w:hAnsi="Calibri" w:cs="Calibri"/>
              <w:b/>
              <w:color w:val="1F4E79"/>
              <w:sz w:val="28"/>
            </w:rPr>
            <w:fldChar w:fldCharType="separate"/>
          </w:r>
          <w:r w:rsidR="00BE67B0">
            <w:rPr>
              <w:rFonts w:ascii="Calibri" w:hAnsi="Calibri" w:cs="Calibri"/>
              <w:b/>
              <w:noProof/>
              <w:color w:val="1F4E79"/>
              <w:sz w:val="28"/>
            </w:rPr>
            <w:t>1</w:t>
          </w:r>
          <w:r w:rsidRPr="002E4C92">
            <w:rPr>
              <w:rFonts w:ascii="Calibri" w:hAnsi="Calibri" w:cs="Calibri"/>
              <w:b/>
              <w:color w:val="1F4E79"/>
              <w:sz w:val="28"/>
            </w:rPr>
            <w:fldChar w:fldCharType="end"/>
          </w:r>
        </w:p>
      </w:tc>
      <w:tc>
        <w:tcPr>
          <w:tcW w:w="4325" w:type="dxa"/>
          <w:tcBorders>
            <w:top w:val="single" w:sz="8" w:space="0" w:color="244061"/>
          </w:tcBorders>
          <w:vAlign w:val="bottom"/>
        </w:tcPr>
        <w:p w:rsidR="0099069F" w:rsidRPr="002E4C92" w:rsidRDefault="0099069F" w:rsidP="0039525B">
          <w:pPr>
            <w:pStyle w:val="folio"/>
            <w:pBdr>
              <w:top w:val="none" w:sz="0" w:space="0" w:color="auto"/>
            </w:pBdr>
            <w:tabs>
              <w:tab w:val="clear" w:pos="6480"/>
              <w:tab w:val="clear" w:pos="10080"/>
            </w:tabs>
            <w:spacing w:before="20"/>
            <w:ind w:right="-103"/>
            <w:jc w:val="right"/>
            <w:rPr>
              <w:rFonts w:ascii="Calibri" w:hAnsi="Calibri" w:cs="Calibri"/>
              <w:b/>
              <w:sz w:val="12"/>
              <w:szCs w:val="12"/>
            </w:rPr>
          </w:pPr>
          <w:r>
            <w:rPr>
              <w:rFonts w:ascii="Calibri" w:hAnsi="Calibri" w:cs="Calibri"/>
              <w:b/>
              <w:noProof/>
              <w:sz w:val="12"/>
              <w:szCs w:val="12"/>
            </w:rPr>
            <w:drawing>
              <wp:inline distT="0" distB="0" distL="0" distR="0">
                <wp:extent cx="1684020" cy="640080"/>
                <wp:effectExtent l="0" t="0" r="0" b="7620"/>
                <wp:docPr id="1" name="Picture 12" descr="PCG-CC-N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PCG-CC-NY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402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9069F" w:rsidRPr="0039525B" w:rsidRDefault="0099069F" w:rsidP="0039525B">
    <w:pPr>
      <w:pStyle w:val="Footer"/>
      <w:spacing w:before="0" w:after="0" w:line="240" w:lineRule="auto"/>
      <w:rPr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67B0" w:rsidRDefault="00BE67B0" w:rsidP="00E946A0">
      <w:r>
        <w:separator/>
      </w:r>
    </w:p>
    <w:p w:rsidR="00BE67B0" w:rsidRDefault="00BE67B0" w:rsidP="00E946A0"/>
  </w:footnote>
  <w:footnote w:type="continuationSeparator" w:id="0">
    <w:p w:rsidR="00BE67B0" w:rsidRDefault="00BE67B0" w:rsidP="00E946A0">
      <w:r>
        <w:continuationSeparator/>
      </w:r>
    </w:p>
    <w:p w:rsidR="00BE67B0" w:rsidRDefault="00BE67B0" w:rsidP="00E946A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A0" w:firstRow="1" w:lastRow="0" w:firstColumn="1" w:lastColumn="0" w:noHBand="0" w:noVBand="0"/>
    </w:tblPr>
    <w:tblGrid>
      <w:gridCol w:w="3630"/>
      <w:gridCol w:w="2369"/>
      <w:gridCol w:w="3361"/>
    </w:tblGrid>
    <w:tr w:rsidR="0099069F" w:rsidRPr="00563CB8">
      <w:tc>
        <w:tcPr>
          <w:tcW w:w="3708" w:type="dxa"/>
        </w:tcPr>
        <w:p w:rsidR="0099069F" w:rsidRPr="00563CB8" w:rsidRDefault="0099069F" w:rsidP="00E946A0">
          <w:pPr>
            <w:pStyle w:val="PageHeader"/>
          </w:pPr>
          <w:r w:rsidRPr="00563CB8">
            <w:t xml:space="preserve">NYS </w:t>
          </w:r>
          <w:r w:rsidRPr="00E946A0">
            <w:t>Common</w:t>
          </w:r>
          <w:r w:rsidRPr="00563CB8">
            <w:t xml:space="preserve"> Core ELA &amp; Literacy Curriculum</w:t>
          </w:r>
        </w:p>
      </w:tc>
      <w:tc>
        <w:tcPr>
          <w:tcW w:w="2430" w:type="dxa"/>
          <w:vAlign w:val="center"/>
        </w:tcPr>
        <w:p w:rsidR="0099069F" w:rsidRPr="00563CB8" w:rsidRDefault="0099069F" w:rsidP="00E946A0">
          <w:pPr>
            <w:jc w:val="center"/>
          </w:pPr>
          <w:r w:rsidRPr="00563CB8">
            <w:t>D R A F T</w:t>
          </w:r>
        </w:p>
      </w:tc>
      <w:tc>
        <w:tcPr>
          <w:tcW w:w="3438" w:type="dxa"/>
        </w:tcPr>
        <w:p w:rsidR="0099069F" w:rsidRPr="00E946A0" w:rsidRDefault="0099069F" w:rsidP="00725DF7">
          <w:pPr>
            <w:pStyle w:val="PageHeader"/>
            <w:jc w:val="right"/>
            <w:rPr>
              <w:b w:val="0"/>
            </w:rPr>
          </w:pPr>
          <w:r>
            <w:rPr>
              <w:b w:val="0"/>
            </w:rPr>
            <w:t>Grade 11 • Module 1</w:t>
          </w:r>
          <w:r w:rsidRPr="00E946A0">
            <w:rPr>
              <w:b w:val="0"/>
            </w:rPr>
            <w:t xml:space="preserve"> • Unit </w:t>
          </w:r>
          <w:r>
            <w:rPr>
              <w:b w:val="0"/>
            </w:rPr>
            <w:t>2 • Lesson 18</w:t>
          </w:r>
        </w:p>
      </w:tc>
    </w:tr>
  </w:tbl>
  <w:p w:rsidR="0099069F" w:rsidRDefault="0099069F" w:rsidP="00E946A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911EE"/>
    <w:multiLevelType w:val="hybridMultilevel"/>
    <w:tmpl w:val="8DD81484"/>
    <w:lvl w:ilvl="0" w:tplc="8BF26D30">
      <w:start w:val="1"/>
      <w:numFmt w:val="bullet"/>
      <w:pStyle w:val="IN"/>
      <w:lvlText w:val=""/>
      <w:lvlJc w:val="left"/>
      <w:pPr>
        <w:ind w:left="108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544DFA"/>
    <w:multiLevelType w:val="multilevel"/>
    <w:tmpl w:val="FD4862C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466A8"/>
    <w:multiLevelType w:val="hybridMultilevel"/>
    <w:tmpl w:val="18827DCA"/>
    <w:lvl w:ilvl="0" w:tplc="4F469282">
      <w:start w:val="1"/>
      <w:numFmt w:val="bullet"/>
      <w:lvlText w:val=""/>
      <w:lvlJc w:val="left"/>
      <w:pPr>
        <w:ind w:left="1440" w:hanging="360"/>
      </w:pPr>
      <w:rPr>
        <w:rFonts w:ascii="Wingdings" w:hAnsi="Wingdings" w:hint="default"/>
      </w:rPr>
    </w:lvl>
    <w:lvl w:ilvl="1" w:tplc="3B627234">
      <w:start w:val="1"/>
      <w:numFmt w:val="bullet"/>
      <w:pStyle w:val="SASR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1020BF8"/>
    <w:multiLevelType w:val="multilevel"/>
    <w:tmpl w:val="5B94D05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CF5478"/>
    <w:multiLevelType w:val="hybridMultilevel"/>
    <w:tmpl w:val="76E2207A"/>
    <w:lvl w:ilvl="0" w:tplc="04090019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02E0995"/>
    <w:multiLevelType w:val="hybridMultilevel"/>
    <w:tmpl w:val="95FEB4A4"/>
    <w:lvl w:ilvl="0" w:tplc="0E5AD71C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9B6D87"/>
    <w:multiLevelType w:val="hybridMultilevel"/>
    <w:tmpl w:val="4C78048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0B151F"/>
    <w:multiLevelType w:val="hybridMultilevel"/>
    <w:tmpl w:val="5B94D05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7D72F1"/>
    <w:multiLevelType w:val="hybridMultilevel"/>
    <w:tmpl w:val="CBE23C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4C37406"/>
    <w:multiLevelType w:val="hybridMultilevel"/>
    <w:tmpl w:val="CC2AE6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AC57447"/>
    <w:multiLevelType w:val="hybridMultilevel"/>
    <w:tmpl w:val="88721B9C"/>
    <w:lvl w:ilvl="0" w:tplc="23E44AD0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4939C6"/>
    <w:multiLevelType w:val="hybridMultilevel"/>
    <w:tmpl w:val="37D407DC"/>
    <w:lvl w:ilvl="0" w:tplc="5D96CECA">
      <w:start w:val="1"/>
      <w:numFmt w:val="bullet"/>
      <w:pStyle w:val="SR"/>
      <w:lvlText w:val=""/>
      <w:lvlJc w:val="left"/>
      <w:pPr>
        <w:ind w:left="144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171F0E"/>
    <w:multiLevelType w:val="hybridMultilevel"/>
    <w:tmpl w:val="86169EDC"/>
    <w:lvl w:ilvl="0" w:tplc="D122B6BA">
      <w:start w:val="1"/>
      <w:numFmt w:val="bullet"/>
      <w:pStyle w:val="IN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82D5470"/>
    <w:multiLevelType w:val="hybridMultilevel"/>
    <w:tmpl w:val="4B0A3FCA"/>
    <w:lvl w:ilvl="0" w:tplc="5C1ABF88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B34FA9"/>
    <w:multiLevelType w:val="hybridMultilevel"/>
    <w:tmpl w:val="C3C275BC"/>
    <w:lvl w:ilvl="0" w:tplc="4CE8CD4E">
      <w:start w:val="1"/>
      <w:numFmt w:val="bullet"/>
      <w:pStyle w:val="SA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2C17B4"/>
    <w:multiLevelType w:val="hybridMultilevel"/>
    <w:tmpl w:val="FD4862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980A72"/>
    <w:multiLevelType w:val="hybridMultilevel"/>
    <w:tmpl w:val="EE141B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0"/>
  </w:num>
  <w:num w:numId="4">
    <w:abstractNumId w:val="12"/>
  </w:num>
  <w:num w:numId="5">
    <w:abstractNumId w:val="4"/>
  </w:num>
  <w:num w:numId="6">
    <w:abstractNumId w:val="14"/>
  </w:num>
  <w:num w:numId="7">
    <w:abstractNumId w:val="2"/>
  </w:num>
  <w:num w:numId="8">
    <w:abstractNumId w:val="11"/>
  </w:num>
  <w:num w:numId="9">
    <w:abstractNumId w:val="4"/>
    <w:lvlOverride w:ilvl="0">
      <w:startOverride w:val="3"/>
    </w:lvlOverride>
  </w:num>
  <w:num w:numId="10">
    <w:abstractNumId w:val="4"/>
    <w:lvlOverride w:ilvl="0">
      <w:startOverride w:val="1"/>
    </w:lvlOverride>
  </w:num>
  <w:num w:numId="11">
    <w:abstractNumId w:val="9"/>
  </w:num>
  <w:num w:numId="12">
    <w:abstractNumId w:val="8"/>
  </w:num>
  <w:num w:numId="13">
    <w:abstractNumId w:val="6"/>
  </w:num>
  <w:num w:numId="14">
    <w:abstractNumId w:val="7"/>
  </w:num>
  <w:num w:numId="15">
    <w:abstractNumId w:val="3"/>
  </w:num>
  <w:num w:numId="16">
    <w:abstractNumId w:val="13"/>
  </w:num>
  <w:num w:numId="17">
    <w:abstractNumId w:val="15"/>
  </w:num>
  <w:num w:numId="18">
    <w:abstractNumId w:val="1"/>
  </w:num>
  <w:num w:numId="19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saveSubsetFont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88B"/>
    <w:rsid w:val="000057F0"/>
    <w:rsid w:val="00005ED0"/>
    <w:rsid w:val="000061B8"/>
    <w:rsid w:val="00007CBA"/>
    <w:rsid w:val="00007F67"/>
    <w:rsid w:val="00011E99"/>
    <w:rsid w:val="000134DA"/>
    <w:rsid w:val="000137C5"/>
    <w:rsid w:val="00014D5D"/>
    <w:rsid w:val="00020527"/>
    <w:rsid w:val="00021589"/>
    <w:rsid w:val="00021CAD"/>
    <w:rsid w:val="00022E11"/>
    <w:rsid w:val="0002517F"/>
    <w:rsid w:val="00025E37"/>
    <w:rsid w:val="00034778"/>
    <w:rsid w:val="0003743D"/>
    <w:rsid w:val="000509AF"/>
    <w:rsid w:val="00050A19"/>
    <w:rsid w:val="00050E3A"/>
    <w:rsid w:val="00053088"/>
    <w:rsid w:val="000564F1"/>
    <w:rsid w:val="00057933"/>
    <w:rsid w:val="00062291"/>
    <w:rsid w:val="0006233C"/>
    <w:rsid w:val="00063F2B"/>
    <w:rsid w:val="00064850"/>
    <w:rsid w:val="00064E2A"/>
    <w:rsid w:val="00066123"/>
    <w:rsid w:val="0006776C"/>
    <w:rsid w:val="00071936"/>
    <w:rsid w:val="00072749"/>
    <w:rsid w:val="000742AA"/>
    <w:rsid w:val="00075649"/>
    <w:rsid w:val="00077F69"/>
    <w:rsid w:val="00080A8A"/>
    <w:rsid w:val="000848B2"/>
    <w:rsid w:val="00084D97"/>
    <w:rsid w:val="00086A06"/>
    <w:rsid w:val="00086B6F"/>
    <w:rsid w:val="00090200"/>
    <w:rsid w:val="000922A3"/>
    <w:rsid w:val="00092730"/>
    <w:rsid w:val="00092C82"/>
    <w:rsid w:val="00093524"/>
    <w:rsid w:val="00095BBA"/>
    <w:rsid w:val="00096A06"/>
    <w:rsid w:val="00096E10"/>
    <w:rsid w:val="00097015"/>
    <w:rsid w:val="000A0B1F"/>
    <w:rsid w:val="000A1206"/>
    <w:rsid w:val="000A26A7"/>
    <w:rsid w:val="000A3640"/>
    <w:rsid w:val="000A6971"/>
    <w:rsid w:val="000B1882"/>
    <w:rsid w:val="000B2D56"/>
    <w:rsid w:val="000B3015"/>
    <w:rsid w:val="000B3836"/>
    <w:rsid w:val="000B6EA7"/>
    <w:rsid w:val="000C0112"/>
    <w:rsid w:val="000C169A"/>
    <w:rsid w:val="000C4439"/>
    <w:rsid w:val="000C4813"/>
    <w:rsid w:val="000C5656"/>
    <w:rsid w:val="000C5893"/>
    <w:rsid w:val="000D0317"/>
    <w:rsid w:val="000D0D43"/>
    <w:rsid w:val="000D0D4B"/>
    <w:rsid w:val="000D0F3D"/>
    <w:rsid w:val="000D0FAE"/>
    <w:rsid w:val="000D6FA4"/>
    <w:rsid w:val="000E0B69"/>
    <w:rsid w:val="000E4765"/>
    <w:rsid w:val="000E4AE7"/>
    <w:rsid w:val="000E4DBA"/>
    <w:rsid w:val="000E5375"/>
    <w:rsid w:val="000E7793"/>
    <w:rsid w:val="000F192C"/>
    <w:rsid w:val="000F2414"/>
    <w:rsid w:val="000F6F02"/>
    <w:rsid w:val="000F741D"/>
    <w:rsid w:val="000F7D35"/>
    <w:rsid w:val="000F7F56"/>
    <w:rsid w:val="00101652"/>
    <w:rsid w:val="0010235F"/>
    <w:rsid w:val="00103440"/>
    <w:rsid w:val="00105A78"/>
    <w:rsid w:val="00110A04"/>
    <w:rsid w:val="00111A39"/>
    <w:rsid w:val="00112508"/>
    <w:rsid w:val="00113501"/>
    <w:rsid w:val="00113D21"/>
    <w:rsid w:val="001159C2"/>
    <w:rsid w:val="001168BE"/>
    <w:rsid w:val="00120C92"/>
    <w:rsid w:val="00121C27"/>
    <w:rsid w:val="00123F7F"/>
    <w:rsid w:val="001258FD"/>
    <w:rsid w:val="00127CE7"/>
    <w:rsid w:val="00133528"/>
    <w:rsid w:val="00133FD2"/>
    <w:rsid w:val="001352AE"/>
    <w:rsid w:val="00135F07"/>
    <w:rsid w:val="001362D4"/>
    <w:rsid w:val="00140413"/>
    <w:rsid w:val="00147F36"/>
    <w:rsid w:val="001509EC"/>
    <w:rsid w:val="0015118C"/>
    <w:rsid w:val="00156124"/>
    <w:rsid w:val="001657A6"/>
    <w:rsid w:val="00165D8A"/>
    <w:rsid w:val="001708C2"/>
    <w:rsid w:val="001723D5"/>
    <w:rsid w:val="00172836"/>
    <w:rsid w:val="00172A60"/>
    <w:rsid w:val="00175B00"/>
    <w:rsid w:val="00175E57"/>
    <w:rsid w:val="0018630D"/>
    <w:rsid w:val="00186355"/>
    <w:rsid w:val="001864E6"/>
    <w:rsid w:val="00186D0F"/>
    <w:rsid w:val="00186FDA"/>
    <w:rsid w:val="0018762C"/>
    <w:rsid w:val="001945FA"/>
    <w:rsid w:val="00194F1D"/>
    <w:rsid w:val="001A5133"/>
    <w:rsid w:val="001B0794"/>
    <w:rsid w:val="001B1487"/>
    <w:rsid w:val="001B5DF8"/>
    <w:rsid w:val="001C1C99"/>
    <w:rsid w:val="001C35E3"/>
    <w:rsid w:val="001C5188"/>
    <w:rsid w:val="001C5732"/>
    <w:rsid w:val="001C6B70"/>
    <w:rsid w:val="001C6EA7"/>
    <w:rsid w:val="001D047B"/>
    <w:rsid w:val="001D0518"/>
    <w:rsid w:val="001D16D7"/>
    <w:rsid w:val="001D1ECF"/>
    <w:rsid w:val="001D4C6E"/>
    <w:rsid w:val="001D641A"/>
    <w:rsid w:val="001E1352"/>
    <w:rsid w:val="001E189E"/>
    <w:rsid w:val="001E519D"/>
    <w:rsid w:val="001E625D"/>
    <w:rsid w:val="001F0991"/>
    <w:rsid w:val="001F1A0E"/>
    <w:rsid w:val="001F4292"/>
    <w:rsid w:val="001F6C4F"/>
    <w:rsid w:val="002009F7"/>
    <w:rsid w:val="0020138A"/>
    <w:rsid w:val="002019C6"/>
    <w:rsid w:val="00207C8B"/>
    <w:rsid w:val="00213675"/>
    <w:rsid w:val="00213692"/>
    <w:rsid w:val="00216950"/>
    <w:rsid w:val="00224590"/>
    <w:rsid w:val="002306FF"/>
    <w:rsid w:val="00231919"/>
    <w:rsid w:val="002348D4"/>
    <w:rsid w:val="00236A00"/>
    <w:rsid w:val="00240FF7"/>
    <w:rsid w:val="002411ED"/>
    <w:rsid w:val="0024557C"/>
    <w:rsid w:val="00245B86"/>
    <w:rsid w:val="00245BFB"/>
    <w:rsid w:val="0024608A"/>
    <w:rsid w:val="002461EA"/>
    <w:rsid w:val="002516D4"/>
    <w:rsid w:val="00251A7C"/>
    <w:rsid w:val="00251A9C"/>
    <w:rsid w:val="00251DAB"/>
    <w:rsid w:val="00252D78"/>
    <w:rsid w:val="00253D49"/>
    <w:rsid w:val="00261001"/>
    <w:rsid w:val="002619B1"/>
    <w:rsid w:val="00261A58"/>
    <w:rsid w:val="002635F4"/>
    <w:rsid w:val="00263AF5"/>
    <w:rsid w:val="002640B4"/>
    <w:rsid w:val="002661A8"/>
    <w:rsid w:val="002742ED"/>
    <w:rsid w:val="002748DB"/>
    <w:rsid w:val="00274FEB"/>
    <w:rsid w:val="00276C86"/>
    <w:rsid w:val="00276DB9"/>
    <w:rsid w:val="0028184C"/>
    <w:rsid w:val="00282F27"/>
    <w:rsid w:val="00284B9E"/>
    <w:rsid w:val="00284FC0"/>
    <w:rsid w:val="0029066E"/>
    <w:rsid w:val="00290F88"/>
    <w:rsid w:val="00291C72"/>
    <w:rsid w:val="0029527C"/>
    <w:rsid w:val="00295CFD"/>
    <w:rsid w:val="00297DC5"/>
    <w:rsid w:val="002A21DE"/>
    <w:rsid w:val="002A39C1"/>
    <w:rsid w:val="002A4D49"/>
    <w:rsid w:val="002A5337"/>
    <w:rsid w:val="002B1B8E"/>
    <w:rsid w:val="002B38FD"/>
    <w:rsid w:val="002C0245"/>
    <w:rsid w:val="002C02FB"/>
    <w:rsid w:val="002C08C9"/>
    <w:rsid w:val="002C19E4"/>
    <w:rsid w:val="002C5F0D"/>
    <w:rsid w:val="002D57CD"/>
    <w:rsid w:val="002D5EB9"/>
    <w:rsid w:val="002D632F"/>
    <w:rsid w:val="002D6EAE"/>
    <w:rsid w:val="002E27AE"/>
    <w:rsid w:val="002E4C92"/>
    <w:rsid w:val="002E59FA"/>
    <w:rsid w:val="002E79C9"/>
    <w:rsid w:val="002E7EEE"/>
    <w:rsid w:val="002F03D2"/>
    <w:rsid w:val="002F3D65"/>
    <w:rsid w:val="002F6986"/>
    <w:rsid w:val="003067BF"/>
    <w:rsid w:val="003113D5"/>
    <w:rsid w:val="00311E81"/>
    <w:rsid w:val="0031308D"/>
    <w:rsid w:val="00317306"/>
    <w:rsid w:val="003201AC"/>
    <w:rsid w:val="0032239A"/>
    <w:rsid w:val="00330E71"/>
    <w:rsid w:val="003344B2"/>
    <w:rsid w:val="00335168"/>
    <w:rsid w:val="00336417"/>
    <w:rsid w:val="003368BF"/>
    <w:rsid w:val="003440A9"/>
    <w:rsid w:val="00346C3E"/>
    <w:rsid w:val="00347761"/>
    <w:rsid w:val="00347DD9"/>
    <w:rsid w:val="00350B03"/>
    <w:rsid w:val="00351804"/>
    <w:rsid w:val="00351F18"/>
    <w:rsid w:val="00352361"/>
    <w:rsid w:val="00353081"/>
    <w:rsid w:val="00353E27"/>
    <w:rsid w:val="00355B9E"/>
    <w:rsid w:val="00356656"/>
    <w:rsid w:val="003578AD"/>
    <w:rsid w:val="00362010"/>
    <w:rsid w:val="0036376B"/>
    <w:rsid w:val="00364CD8"/>
    <w:rsid w:val="00364EAA"/>
    <w:rsid w:val="0036752A"/>
    <w:rsid w:val="0037048F"/>
    <w:rsid w:val="00370B8D"/>
    <w:rsid w:val="00370C53"/>
    <w:rsid w:val="00372441"/>
    <w:rsid w:val="0037258B"/>
    <w:rsid w:val="00372C61"/>
    <w:rsid w:val="00374C35"/>
    <w:rsid w:val="00374E92"/>
    <w:rsid w:val="003766D8"/>
    <w:rsid w:val="00376DBB"/>
    <w:rsid w:val="003812D3"/>
    <w:rsid w:val="003813A2"/>
    <w:rsid w:val="003813BB"/>
    <w:rsid w:val="003826B0"/>
    <w:rsid w:val="0038382F"/>
    <w:rsid w:val="00383A2A"/>
    <w:rsid w:val="003851B2"/>
    <w:rsid w:val="003854D3"/>
    <w:rsid w:val="003908D2"/>
    <w:rsid w:val="003924D0"/>
    <w:rsid w:val="0039525B"/>
    <w:rsid w:val="003A28FB"/>
    <w:rsid w:val="003A2DEF"/>
    <w:rsid w:val="003A3467"/>
    <w:rsid w:val="003A3AB0"/>
    <w:rsid w:val="003A60A6"/>
    <w:rsid w:val="003A6186"/>
    <w:rsid w:val="003A6785"/>
    <w:rsid w:val="003B3DB9"/>
    <w:rsid w:val="003B7708"/>
    <w:rsid w:val="003C2022"/>
    <w:rsid w:val="003C24AD"/>
    <w:rsid w:val="003C27A3"/>
    <w:rsid w:val="003D2601"/>
    <w:rsid w:val="003D27E3"/>
    <w:rsid w:val="003D28E6"/>
    <w:rsid w:val="003D4EF7"/>
    <w:rsid w:val="003D7469"/>
    <w:rsid w:val="003D7DE7"/>
    <w:rsid w:val="003E2C04"/>
    <w:rsid w:val="003E3757"/>
    <w:rsid w:val="003E693A"/>
    <w:rsid w:val="003E71C5"/>
    <w:rsid w:val="003F0606"/>
    <w:rsid w:val="003F2833"/>
    <w:rsid w:val="003F3D65"/>
    <w:rsid w:val="003F5E73"/>
    <w:rsid w:val="00405198"/>
    <w:rsid w:val="004159C9"/>
    <w:rsid w:val="004179FD"/>
    <w:rsid w:val="004201D0"/>
    <w:rsid w:val="00421157"/>
    <w:rsid w:val="00423E06"/>
    <w:rsid w:val="004246A1"/>
    <w:rsid w:val="0042474E"/>
    <w:rsid w:val="00425E32"/>
    <w:rsid w:val="0042669A"/>
    <w:rsid w:val="00432D7F"/>
    <w:rsid w:val="0043510D"/>
    <w:rsid w:val="00436909"/>
    <w:rsid w:val="00437FD0"/>
    <w:rsid w:val="004402AC"/>
    <w:rsid w:val="004403EE"/>
    <w:rsid w:val="00440948"/>
    <w:rsid w:val="004427E2"/>
    <w:rsid w:val="00444084"/>
    <w:rsid w:val="004452D5"/>
    <w:rsid w:val="00446AFD"/>
    <w:rsid w:val="00447158"/>
    <w:rsid w:val="00450E3F"/>
    <w:rsid w:val="004528AF"/>
    <w:rsid w:val="004536D7"/>
    <w:rsid w:val="0045408D"/>
    <w:rsid w:val="004548D8"/>
    <w:rsid w:val="00455998"/>
    <w:rsid w:val="00455FC4"/>
    <w:rsid w:val="00456F88"/>
    <w:rsid w:val="0045725F"/>
    <w:rsid w:val="00457F98"/>
    <w:rsid w:val="004663DA"/>
    <w:rsid w:val="004674E9"/>
    <w:rsid w:val="00470E93"/>
    <w:rsid w:val="004713C2"/>
    <w:rsid w:val="00472496"/>
    <w:rsid w:val="00472F34"/>
    <w:rsid w:val="0047469B"/>
    <w:rsid w:val="00477B3D"/>
    <w:rsid w:val="0048289E"/>
    <w:rsid w:val="00482C15"/>
    <w:rsid w:val="004838D9"/>
    <w:rsid w:val="00484822"/>
    <w:rsid w:val="00484C1D"/>
    <w:rsid w:val="00485D55"/>
    <w:rsid w:val="00486982"/>
    <w:rsid w:val="00486C72"/>
    <w:rsid w:val="0049409E"/>
    <w:rsid w:val="004A3F30"/>
    <w:rsid w:val="004A58DF"/>
    <w:rsid w:val="004A7FA1"/>
    <w:rsid w:val="004B22B8"/>
    <w:rsid w:val="004B2D18"/>
    <w:rsid w:val="004B3E41"/>
    <w:rsid w:val="004B552B"/>
    <w:rsid w:val="004B5E29"/>
    <w:rsid w:val="004B7C07"/>
    <w:rsid w:val="004B7CBA"/>
    <w:rsid w:val="004C2199"/>
    <w:rsid w:val="004C4A97"/>
    <w:rsid w:val="004C602D"/>
    <w:rsid w:val="004C6692"/>
    <w:rsid w:val="004C6CD8"/>
    <w:rsid w:val="004D316D"/>
    <w:rsid w:val="004D3AFB"/>
    <w:rsid w:val="004D42F0"/>
    <w:rsid w:val="004D487C"/>
    <w:rsid w:val="004D5473"/>
    <w:rsid w:val="004D653A"/>
    <w:rsid w:val="004D7029"/>
    <w:rsid w:val="004E1B0E"/>
    <w:rsid w:val="004E5C55"/>
    <w:rsid w:val="004F00EA"/>
    <w:rsid w:val="004F2363"/>
    <w:rsid w:val="004F2969"/>
    <w:rsid w:val="004F353F"/>
    <w:rsid w:val="004F62CF"/>
    <w:rsid w:val="004F6578"/>
    <w:rsid w:val="00502FAD"/>
    <w:rsid w:val="0050762A"/>
    <w:rsid w:val="00507DF5"/>
    <w:rsid w:val="0051160E"/>
    <w:rsid w:val="005121D2"/>
    <w:rsid w:val="00513C73"/>
    <w:rsid w:val="00513E84"/>
    <w:rsid w:val="00517918"/>
    <w:rsid w:val="00520AB9"/>
    <w:rsid w:val="0052385B"/>
    <w:rsid w:val="0052413A"/>
    <w:rsid w:val="0052748A"/>
    <w:rsid w:val="0052769A"/>
    <w:rsid w:val="00527A6B"/>
    <w:rsid w:val="00527DE8"/>
    <w:rsid w:val="005324A5"/>
    <w:rsid w:val="005331BF"/>
    <w:rsid w:val="0053539A"/>
    <w:rsid w:val="0053542D"/>
    <w:rsid w:val="00541A6A"/>
    <w:rsid w:val="00542523"/>
    <w:rsid w:val="00544374"/>
    <w:rsid w:val="0054687E"/>
    <w:rsid w:val="00546CE5"/>
    <w:rsid w:val="00546D71"/>
    <w:rsid w:val="0054791C"/>
    <w:rsid w:val="00547FE2"/>
    <w:rsid w:val="005516F7"/>
    <w:rsid w:val="005530DB"/>
    <w:rsid w:val="0055340D"/>
    <w:rsid w:val="0055385D"/>
    <w:rsid w:val="00560C1E"/>
    <w:rsid w:val="00561640"/>
    <w:rsid w:val="00563CB8"/>
    <w:rsid w:val="00563DC9"/>
    <w:rsid w:val="005641F5"/>
    <w:rsid w:val="00565871"/>
    <w:rsid w:val="00567E85"/>
    <w:rsid w:val="00570901"/>
    <w:rsid w:val="00574F10"/>
    <w:rsid w:val="00575C37"/>
    <w:rsid w:val="00576E4A"/>
    <w:rsid w:val="00581401"/>
    <w:rsid w:val="005837C5"/>
    <w:rsid w:val="00583FF7"/>
    <w:rsid w:val="00585771"/>
    <w:rsid w:val="00585A0D"/>
    <w:rsid w:val="005875D8"/>
    <w:rsid w:val="00592D68"/>
    <w:rsid w:val="00593697"/>
    <w:rsid w:val="00595905"/>
    <w:rsid w:val="005960E3"/>
    <w:rsid w:val="005A3EA4"/>
    <w:rsid w:val="005A773B"/>
    <w:rsid w:val="005A7968"/>
    <w:rsid w:val="005B22B2"/>
    <w:rsid w:val="005B2B83"/>
    <w:rsid w:val="005B3D78"/>
    <w:rsid w:val="005B7E6E"/>
    <w:rsid w:val="005C27D5"/>
    <w:rsid w:val="005C7B5F"/>
    <w:rsid w:val="005D0AB5"/>
    <w:rsid w:val="005D2E11"/>
    <w:rsid w:val="005D478A"/>
    <w:rsid w:val="005D5949"/>
    <w:rsid w:val="005D7C72"/>
    <w:rsid w:val="005E2E87"/>
    <w:rsid w:val="005E466D"/>
    <w:rsid w:val="005F0387"/>
    <w:rsid w:val="005F147C"/>
    <w:rsid w:val="005F5D35"/>
    <w:rsid w:val="005F657A"/>
    <w:rsid w:val="005F7056"/>
    <w:rsid w:val="005F7120"/>
    <w:rsid w:val="006024BA"/>
    <w:rsid w:val="00603970"/>
    <w:rsid w:val="006044CD"/>
    <w:rsid w:val="00607856"/>
    <w:rsid w:val="006124D5"/>
    <w:rsid w:val="006124FE"/>
    <w:rsid w:val="00613BAD"/>
    <w:rsid w:val="00613CC7"/>
    <w:rsid w:val="006141AD"/>
    <w:rsid w:val="00621F2B"/>
    <w:rsid w:val="0062277B"/>
    <w:rsid w:val="00624070"/>
    <w:rsid w:val="006261E1"/>
    <w:rsid w:val="006268C6"/>
    <w:rsid w:val="00626E4A"/>
    <w:rsid w:val="0062706A"/>
    <w:rsid w:val="00635384"/>
    <w:rsid w:val="0063653C"/>
    <w:rsid w:val="006375AF"/>
    <w:rsid w:val="00637D4C"/>
    <w:rsid w:val="00641DC5"/>
    <w:rsid w:val="00643550"/>
    <w:rsid w:val="00644540"/>
    <w:rsid w:val="00645C3F"/>
    <w:rsid w:val="00646088"/>
    <w:rsid w:val="0064717C"/>
    <w:rsid w:val="006502C1"/>
    <w:rsid w:val="00651092"/>
    <w:rsid w:val="00653ABB"/>
    <w:rsid w:val="0066211A"/>
    <w:rsid w:val="00663A00"/>
    <w:rsid w:val="00663EA8"/>
    <w:rsid w:val="006661AE"/>
    <w:rsid w:val="006667A3"/>
    <w:rsid w:val="00666C3A"/>
    <w:rsid w:val="00672B7C"/>
    <w:rsid w:val="0068018C"/>
    <w:rsid w:val="006920DA"/>
    <w:rsid w:val="0069247B"/>
    <w:rsid w:val="0069247E"/>
    <w:rsid w:val="006A09D6"/>
    <w:rsid w:val="006A3594"/>
    <w:rsid w:val="006A3C23"/>
    <w:rsid w:val="006B0965"/>
    <w:rsid w:val="006B3108"/>
    <w:rsid w:val="006B61DD"/>
    <w:rsid w:val="006B7CCB"/>
    <w:rsid w:val="006C4AFC"/>
    <w:rsid w:val="006D10E8"/>
    <w:rsid w:val="006D5208"/>
    <w:rsid w:val="006E2241"/>
    <w:rsid w:val="006E3E2F"/>
    <w:rsid w:val="006E4C84"/>
    <w:rsid w:val="006E7A67"/>
    <w:rsid w:val="006E7D3C"/>
    <w:rsid w:val="006F3BD7"/>
    <w:rsid w:val="006F4824"/>
    <w:rsid w:val="006F4B4F"/>
    <w:rsid w:val="006F7915"/>
    <w:rsid w:val="00706374"/>
    <w:rsid w:val="00706F7A"/>
    <w:rsid w:val="00707162"/>
    <w:rsid w:val="00707670"/>
    <w:rsid w:val="00712BC6"/>
    <w:rsid w:val="0071568E"/>
    <w:rsid w:val="0072440D"/>
    <w:rsid w:val="007246CB"/>
    <w:rsid w:val="00724760"/>
    <w:rsid w:val="00725C0E"/>
    <w:rsid w:val="00725DF7"/>
    <w:rsid w:val="00730123"/>
    <w:rsid w:val="0073192F"/>
    <w:rsid w:val="007333C7"/>
    <w:rsid w:val="00733C74"/>
    <w:rsid w:val="00735DF2"/>
    <w:rsid w:val="00737EE7"/>
    <w:rsid w:val="00741955"/>
    <w:rsid w:val="00741C3F"/>
    <w:rsid w:val="00742816"/>
    <w:rsid w:val="00750A07"/>
    <w:rsid w:val="00753137"/>
    <w:rsid w:val="00754992"/>
    <w:rsid w:val="007623AE"/>
    <w:rsid w:val="0076269D"/>
    <w:rsid w:val="00766336"/>
    <w:rsid w:val="0076658E"/>
    <w:rsid w:val="00767641"/>
    <w:rsid w:val="00772135"/>
    <w:rsid w:val="00772FCA"/>
    <w:rsid w:val="0077398D"/>
    <w:rsid w:val="00775DFE"/>
    <w:rsid w:val="007822D0"/>
    <w:rsid w:val="00786120"/>
    <w:rsid w:val="007877F2"/>
    <w:rsid w:val="00795B6A"/>
    <w:rsid w:val="00796D57"/>
    <w:rsid w:val="00797281"/>
    <w:rsid w:val="007A34C5"/>
    <w:rsid w:val="007B0A2F"/>
    <w:rsid w:val="007B0EDD"/>
    <w:rsid w:val="007B764B"/>
    <w:rsid w:val="007C14C1"/>
    <w:rsid w:val="007C4921"/>
    <w:rsid w:val="007C767E"/>
    <w:rsid w:val="007C7DB0"/>
    <w:rsid w:val="007D07A1"/>
    <w:rsid w:val="007D1715"/>
    <w:rsid w:val="007D1C2D"/>
    <w:rsid w:val="007D2F12"/>
    <w:rsid w:val="007D35C0"/>
    <w:rsid w:val="007D56DF"/>
    <w:rsid w:val="007E1BF9"/>
    <w:rsid w:val="007E463A"/>
    <w:rsid w:val="007E4E86"/>
    <w:rsid w:val="007E53A9"/>
    <w:rsid w:val="007E6B43"/>
    <w:rsid w:val="007E7665"/>
    <w:rsid w:val="007F2C83"/>
    <w:rsid w:val="007F67E5"/>
    <w:rsid w:val="007F6BDA"/>
    <w:rsid w:val="007F76FC"/>
    <w:rsid w:val="0080105A"/>
    <w:rsid w:val="00801E58"/>
    <w:rsid w:val="00803533"/>
    <w:rsid w:val="00804C62"/>
    <w:rsid w:val="008075CD"/>
    <w:rsid w:val="00807C6B"/>
    <w:rsid w:val="008139A0"/>
    <w:rsid w:val="008151E5"/>
    <w:rsid w:val="00815A6F"/>
    <w:rsid w:val="00820EF9"/>
    <w:rsid w:val="0082210F"/>
    <w:rsid w:val="008223EF"/>
    <w:rsid w:val="008228CD"/>
    <w:rsid w:val="00823564"/>
    <w:rsid w:val="008261D2"/>
    <w:rsid w:val="00831B4C"/>
    <w:rsid w:val="008336BE"/>
    <w:rsid w:val="00835495"/>
    <w:rsid w:val="00835665"/>
    <w:rsid w:val="00835C38"/>
    <w:rsid w:val="008434A6"/>
    <w:rsid w:val="0084358E"/>
    <w:rsid w:val="00844662"/>
    <w:rsid w:val="00847A03"/>
    <w:rsid w:val="00847D71"/>
    <w:rsid w:val="00850CE6"/>
    <w:rsid w:val="00853CF3"/>
    <w:rsid w:val="008572B2"/>
    <w:rsid w:val="00860A88"/>
    <w:rsid w:val="00860CD6"/>
    <w:rsid w:val="00864A80"/>
    <w:rsid w:val="00866DD0"/>
    <w:rsid w:val="00872393"/>
    <w:rsid w:val="008732CC"/>
    <w:rsid w:val="00874AF4"/>
    <w:rsid w:val="00875D0A"/>
    <w:rsid w:val="00876632"/>
    <w:rsid w:val="00876723"/>
    <w:rsid w:val="00880AAD"/>
    <w:rsid w:val="00883761"/>
    <w:rsid w:val="00884AB6"/>
    <w:rsid w:val="008907FE"/>
    <w:rsid w:val="00891DB5"/>
    <w:rsid w:val="00892729"/>
    <w:rsid w:val="00892937"/>
    <w:rsid w:val="00893930"/>
    <w:rsid w:val="00893A85"/>
    <w:rsid w:val="008A0F55"/>
    <w:rsid w:val="008A1774"/>
    <w:rsid w:val="008A2DA8"/>
    <w:rsid w:val="008A4154"/>
    <w:rsid w:val="008A5010"/>
    <w:rsid w:val="008A7263"/>
    <w:rsid w:val="008B1311"/>
    <w:rsid w:val="008B31CC"/>
    <w:rsid w:val="008B3442"/>
    <w:rsid w:val="008B456C"/>
    <w:rsid w:val="008B5DE1"/>
    <w:rsid w:val="008C1826"/>
    <w:rsid w:val="008C5284"/>
    <w:rsid w:val="008C7679"/>
    <w:rsid w:val="008D0396"/>
    <w:rsid w:val="008D3566"/>
    <w:rsid w:val="008D3BC0"/>
    <w:rsid w:val="008D5D6B"/>
    <w:rsid w:val="008D6384"/>
    <w:rsid w:val="008E049E"/>
    <w:rsid w:val="008E2674"/>
    <w:rsid w:val="008E3D3A"/>
    <w:rsid w:val="008E505A"/>
    <w:rsid w:val="008E6135"/>
    <w:rsid w:val="008E6516"/>
    <w:rsid w:val="008E66B4"/>
    <w:rsid w:val="008E7E7E"/>
    <w:rsid w:val="008F711D"/>
    <w:rsid w:val="009000C9"/>
    <w:rsid w:val="00901C84"/>
    <w:rsid w:val="00903656"/>
    <w:rsid w:val="00904699"/>
    <w:rsid w:val="009062ED"/>
    <w:rsid w:val="0090775D"/>
    <w:rsid w:val="00910D8E"/>
    <w:rsid w:val="00910F91"/>
    <w:rsid w:val="009135A8"/>
    <w:rsid w:val="0091722D"/>
    <w:rsid w:val="00917717"/>
    <w:rsid w:val="00922E34"/>
    <w:rsid w:val="009234EC"/>
    <w:rsid w:val="00927841"/>
    <w:rsid w:val="00931992"/>
    <w:rsid w:val="00933100"/>
    <w:rsid w:val="009403AD"/>
    <w:rsid w:val="0094277B"/>
    <w:rsid w:val="00951FC7"/>
    <w:rsid w:val="009572AE"/>
    <w:rsid w:val="00960922"/>
    <w:rsid w:val="0096199D"/>
    <w:rsid w:val="00961C1C"/>
    <w:rsid w:val="00962802"/>
    <w:rsid w:val="00963CDE"/>
    <w:rsid w:val="0096543D"/>
    <w:rsid w:val="00966D72"/>
    <w:rsid w:val="00967678"/>
    <w:rsid w:val="00967877"/>
    <w:rsid w:val="0097223B"/>
    <w:rsid w:val="009732BA"/>
    <w:rsid w:val="009758E2"/>
    <w:rsid w:val="0098148A"/>
    <w:rsid w:val="009817BB"/>
    <w:rsid w:val="0098248F"/>
    <w:rsid w:val="009831E3"/>
    <w:rsid w:val="009859E7"/>
    <w:rsid w:val="009876A4"/>
    <w:rsid w:val="0099069F"/>
    <w:rsid w:val="00990BD6"/>
    <w:rsid w:val="00992F72"/>
    <w:rsid w:val="009A0390"/>
    <w:rsid w:val="009A092C"/>
    <w:rsid w:val="009A3159"/>
    <w:rsid w:val="009B0F30"/>
    <w:rsid w:val="009B12D0"/>
    <w:rsid w:val="009B14FE"/>
    <w:rsid w:val="009B30A4"/>
    <w:rsid w:val="009B4FE2"/>
    <w:rsid w:val="009B7417"/>
    <w:rsid w:val="009B7C85"/>
    <w:rsid w:val="009C0391"/>
    <w:rsid w:val="009C2014"/>
    <w:rsid w:val="009C3C09"/>
    <w:rsid w:val="009C6391"/>
    <w:rsid w:val="009D0B7A"/>
    <w:rsid w:val="009D12CD"/>
    <w:rsid w:val="009D2572"/>
    <w:rsid w:val="009D64C2"/>
    <w:rsid w:val="009E05C6"/>
    <w:rsid w:val="009E07D2"/>
    <w:rsid w:val="009E42B8"/>
    <w:rsid w:val="009E47C8"/>
    <w:rsid w:val="009E734D"/>
    <w:rsid w:val="009F31D9"/>
    <w:rsid w:val="009F3652"/>
    <w:rsid w:val="009F4DF7"/>
    <w:rsid w:val="00A0163A"/>
    <w:rsid w:val="00A02B8C"/>
    <w:rsid w:val="00A07827"/>
    <w:rsid w:val="00A07A4E"/>
    <w:rsid w:val="00A141DB"/>
    <w:rsid w:val="00A14822"/>
    <w:rsid w:val="00A14F0A"/>
    <w:rsid w:val="00A208A2"/>
    <w:rsid w:val="00A20F6B"/>
    <w:rsid w:val="00A23553"/>
    <w:rsid w:val="00A24D2D"/>
    <w:rsid w:val="00A24DAB"/>
    <w:rsid w:val="00A253EA"/>
    <w:rsid w:val="00A25DB6"/>
    <w:rsid w:val="00A32E00"/>
    <w:rsid w:val="00A40DC0"/>
    <w:rsid w:val="00A427D7"/>
    <w:rsid w:val="00A43000"/>
    <w:rsid w:val="00A438AD"/>
    <w:rsid w:val="00A4462B"/>
    <w:rsid w:val="00A4688B"/>
    <w:rsid w:val="00A4753A"/>
    <w:rsid w:val="00A505BB"/>
    <w:rsid w:val="00A55540"/>
    <w:rsid w:val="00A57B3F"/>
    <w:rsid w:val="00A65FF8"/>
    <w:rsid w:val="00A75116"/>
    <w:rsid w:val="00A77308"/>
    <w:rsid w:val="00A80C3D"/>
    <w:rsid w:val="00A80E24"/>
    <w:rsid w:val="00A826BB"/>
    <w:rsid w:val="00A85F9A"/>
    <w:rsid w:val="00A87065"/>
    <w:rsid w:val="00A908AC"/>
    <w:rsid w:val="00A91A6C"/>
    <w:rsid w:val="00A948B3"/>
    <w:rsid w:val="00A95049"/>
    <w:rsid w:val="00A95E92"/>
    <w:rsid w:val="00A968CA"/>
    <w:rsid w:val="00AA026C"/>
    <w:rsid w:val="00AA0831"/>
    <w:rsid w:val="00AA10E0"/>
    <w:rsid w:val="00AA1DC0"/>
    <w:rsid w:val="00AA272B"/>
    <w:rsid w:val="00AA5F43"/>
    <w:rsid w:val="00AB17F5"/>
    <w:rsid w:val="00AB267D"/>
    <w:rsid w:val="00AB6C06"/>
    <w:rsid w:val="00AB6E74"/>
    <w:rsid w:val="00AC1DE5"/>
    <w:rsid w:val="00AC1F67"/>
    <w:rsid w:val="00AC2AB4"/>
    <w:rsid w:val="00AC2B33"/>
    <w:rsid w:val="00AC4887"/>
    <w:rsid w:val="00AC6562"/>
    <w:rsid w:val="00AD09BA"/>
    <w:rsid w:val="00AD26BF"/>
    <w:rsid w:val="00AD2821"/>
    <w:rsid w:val="00AD2E2E"/>
    <w:rsid w:val="00AD440D"/>
    <w:rsid w:val="00AE01CA"/>
    <w:rsid w:val="00AE14E2"/>
    <w:rsid w:val="00AE3076"/>
    <w:rsid w:val="00AE7E0B"/>
    <w:rsid w:val="00AF113C"/>
    <w:rsid w:val="00AF1F26"/>
    <w:rsid w:val="00AF2705"/>
    <w:rsid w:val="00AF3526"/>
    <w:rsid w:val="00AF3AFB"/>
    <w:rsid w:val="00AF5A63"/>
    <w:rsid w:val="00B00346"/>
    <w:rsid w:val="00B02B75"/>
    <w:rsid w:val="00B044E7"/>
    <w:rsid w:val="00B10BF2"/>
    <w:rsid w:val="00B135F1"/>
    <w:rsid w:val="00B1409A"/>
    <w:rsid w:val="00B205E1"/>
    <w:rsid w:val="00B20B90"/>
    <w:rsid w:val="00B20EA8"/>
    <w:rsid w:val="00B21439"/>
    <w:rsid w:val="00B22080"/>
    <w:rsid w:val="00B231AA"/>
    <w:rsid w:val="00B23AD5"/>
    <w:rsid w:val="00B23E80"/>
    <w:rsid w:val="00B27471"/>
    <w:rsid w:val="00B27639"/>
    <w:rsid w:val="00B3044A"/>
    <w:rsid w:val="00B30BF5"/>
    <w:rsid w:val="00B31BA2"/>
    <w:rsid w:val="00B363AD"/>
    <w:rsid w:val="00B36ACD"/>
    <w:rsid w:val="00B40ADF"/>
    <w:rsid w:val="00B428E1"/>
    <w:rsid w:val="00B46C2E"/>
    <w:rsid w:val="00B46C45"/>
    <w:rsid w:val="00B5282C"/>
    <w:rsid w:val="00B5328F"/>
    <w:rsid w:val="00B54A63"/>
    <w:rsid w:val="00B57A9F"/>
    <w:rsid w:val="00B6092B"/>
    <w:rsid w:val="00B64E4B"/>
    <w:rsid w:val="00B66DB7"/>
    <w:rsid w:val="00B676EC"/>
    <w:rsid w:val="00B71188"/>
    <w:rsid w:val="00B7194E"/>
    <w:rsid w:val="00B73D1D"/>
    <w:rsid w:val="00B75489"/>
    <w:rsid w:val="00B75DF6"/>
    <w:rsid w:val="00B76D5E"/>
    <w:rsid w:val="00B80621"/>
    <w:rsid w:val="00B84DE1"/>
    <w:rsid w:val="00B96941"/>
    <w:rsid w:val="00BA18D8"/>
    <w:rsid w:val="00BA3E72"/>
    <w:rsid w:val="00BA4548"/>
    <w:rsid w:val="00BA536E"/>
    <w:rsid w:val="00BA6CB2"/>
    <w:rsid w:val="00BA6E05"/>
    <w:rsid w:val="00BA7D7C"/>
    <w:rsid w:val="00BA7F1C"/>
    <w:rsid w:val="00BB27BA"/>
    <w:rsid w:val="00BB3487"/>
    <w:rsid w:val="00BB459A"/>
    <w:rsid w:val="00BB4709"/>
    <w:rsid w:val="00BC1873"/>
    <w:rsid w:val="00BC3880"/>
    <w:rsid w:val="00BC4ADE"/>
    <w:rsid w:val="00BC54A9"/>
    <w:rsid w:val="00BC55AA"/>
    <w:rsid w:val="00BD28C9"/>
    <w:rsid w:val="00BD7AD4"/>
    <w:rsid w:val="00BD7B6F"/>
    <w:rsid w:val="00BE1D95"/>
    <w:rsid w:val="00BE4EBD"/>
    <w:rsid w:val="00BE67B0"/>
    <w:rsid w:val="00BE6EFE"/>
    <w:rsid w:val="00BF644B"/>
    <w:rsid w:val="00BF6DF5"/>
    <w:rsid w:val="00BF7457"/>
    <w:rsid w:val="00BF7EB7"/>
    <w:rsid w:val="00C02D29"/>
    <w:rsid w:val="00C02E75"/>
    <w:rsid w:val="00C02EC2"/>
    <w:rsid w:val="00C0514B"/>
    <w:rsid w:val="00C05493"/>
    <w:rsid w:val="00C07D88"/>
    <w:rsid w:val="00C15036"/>
    <w:rsid w:val="00C1518E"/>
    <w:rsid w:val="00C151B9"/>
    <w:rsid w:val="00C17AF0"/>
    <w:rsid w:val="00C208EA"/>
    <w:rsid w:val="00C20AAA"/>
    <w:rsid w:val="00C2283A"/>
    <w:rsid w:val="00C252EF"/>
    <w:rsid w:val="00C25C43"/>
    <w:rsid w:val="00C267FD"/>
    <w:rsid w:val="00C270B1"/>
    <w:rsid w:val="00C27E34"/>
    <w:rsid w:val="00C3002B"/>
    <w:rsid w:val="00C34B83"/>
    <w:rsid w:val="00C40541"/>
    <w:rsid w:val="00C419B4"/>
    <w:rsid w:val="00C42C58"/>
    <w:rsid w:val="00C441BE"/>
    <w:rsid w:val="00C44B4E"/>
    <w:rsid w:val="00C4787C"/>
    <w:rsid w:val="00C5015B"/>
    <w:rsid w:val="00C512D6"/>
    <w:rsid w:val="00C52FD6"/>
    <w:rsid w:val="00C711E5"/>
    <w:rsid w:val="00C7162F"/>
    <w:rsid w:val="00C72076"/>
    <w:rsid w:val="00C745E1"/>
    <w:rsid w:val="00C8668D"/>
    <w:rsid w:val="00C8736A"/>
    <w:rsid w:val="00C920BB"/>
    <w:rsid w:val="00C9359E"/>
    <w:rsid w:val="00C94AC5"/>
    <w:rsid w:val="00C95A1C"/>
    <w:rsid w:val="00C9623A"/>
    <w:rsid w:val="00CA1FFE"/>
    <w:rsid w:val="00CA42ED"/>
    <w:rsid w:val="00CA53F8"/>
    <w:rsid w:val="00CA588E"/>
    <w:rsid w:val="00CA6CC7"/>
    <w:rsid w:val="00CB25E6"/>
    <w:rsid w:val="00CB4795"/>
    <w:rsid w:val="00CC1BF8"/>
    <w:rsid w:val="00CC1CB4"/>
    <w:rsid w:val="00CC2982"/>
    <w:rsid w:val="00CC3C40"/>
    <w:rsid w:val="00CC605E"/>
    <w:rsid w:val="00CC6E60"/>
    <w:rsid w:val="00CC7934"/>
    <w:rsid w:val="00CD1095"/>
    <w:rsid w:val="00CD1A34"/>
    <w:rsid w:val="00CD39EA"/>
    <w:rsid w:val="00CD3A81"/>
    <w:rsid w:val="00CD4793"/>
    <w:rsid w:val="00CD5719"/>
    <w:rsid w:val="00CD61D0"/>
    <w:rsid w:val="00CE0D9A"/>
    <w:rsid w:val="00CE16E4"/>
    <w:rsid w:val="00CE2836"/>
    <w:rsid w:val="00CE3967"/>
    <w:rsid w:val="00CE5BEA"/>
    <w:rsid w:val="00CE6C54"/>
    <w:rsid w:val="00CF08C2"/>
    <w:rsid w:val="00CF0F54"/>
    <w:rsid w:val="00CF2582"/>
    <w:rsid w:val="00CF2986"/>
    <w:rsid w:val="00CF5203"/>
    <w:rsid w:val="00D031FA"/>
    <w:rsid w:val="00D043C4"/>
    <w:rsid w:val="00D05CD2"/>
    <w:rsid w:val="00D066C5"/>
    <w:rsid w:val="00D16131"/>
    <w:rsid w:val="00D16CB3"/>
    <w:rsid w:val="00D17936"/>
    <w:rsid w:val="00D22B12"/>
    <w:rsid w:val="00D2326D"/>
    <w:rsid w:val="00D254D6"/>
    <w:rsid w:val="00D257AC"/>
    <w:rsid w:val="00D31386"/>
    <w:rsid w:val="00D3179C"/>
    <w:rsid w:val="00D31C4D"/>
    <w:rsid w:val="00D32E21"/>
    <w:rsid w:val="00D3492E"/>
    <w:rsid w:val="00D36C11"/>
    <w:rsid w:val="00D374A9"/>
    <w:rsid w:val="00D37D97"/>
    <w:rsid w:val="00D41B54"/>
    <w:rsid w:val="00D4259D"/>
    <w:rsid w:val="00D44710"/>
    <w:rsid w:val="00D44F64"/>
    <w:rsid w:val="00D45231"/>
    <w:rsid w:val="00D4700C"/>
    <w:rsid w:val="00D479EE"/>
    <w:rsid w:val="00D52801"/>
    <w:rsid w:val="00D54055"/>
    <w:rsid w:val="00D552D1"/>
    <w:rsid w:val="00D5676B"/>
    <w:rsid w:val="00D57066"/>
    <w:rsid w:val="00D64425"/>
    <w:rsid w:val="00D645CF"/>
    <w:rsid w:val="00D65F12"/>
    <w:rsid w:val="00D67A76"/>
    <w:rsid w:val="00D775C6"/>
    <w:rsid w:val="00D82BFF"/>
    <w:rsid w:val="00D83D03"/>
    <w:rsid w:val="00D84032"/>
    <w:rsid w:val="00D8583D"/>
    <w:rsid w:val="00D8790B"/>
    <w:rsid w:val="00D920A6"/>
    <w:rsid w:val="00D9273E"/>
    <w:rsid w:val="00D92B39"/>
    <w:rsid w:val="00D9328F"/>
    <w:rsid w:val="00D94C9D"/>
    <w:rsid w:val="00D94FAB"/>
    <w:rsid w:val="00D9513C"/>
    <w:rsid w:val="00D95A65"/>
    <w:rsid w:val="00DA030E"/>
    <w:rsid w:val="00DA474C"/>
    <w:rsid w:val="00DA5813"/>
    <w:rsid w:val="00DA7F3B"/>
    <w:rsid w:val="00DB34C3"/>
    <w:rsid w:val="00DB3C98"/>
    <w:rsid w:val="00DC0419"/>
    <w:rsid w:val="00DC0591"/>
    <w:rsid w:val="00DC21C5"/>
    <w:rsid w:val="00DC3EA0"/>
    <w:rsid w:val="00DC57F1"/>
    <w:rsid w:val="00DC77F7"/>
    <w:rsid w:val="00DD5579"/>
    <w:rsid w:val="00DD6609"/>
    <w:rsid w:val="00DD6BA0"/>
    <w:rsid w:val="00DE6119"/>
    <w:rsid w:val="00DF3D1C"/>
    <w:rsid w:val="00DF5111"/>
    <w:rsid w:val="00DF7676"/>
    <w:rsid w:val="00E00834"/>
    <w:rsid w:val="00E0286B"/>
    <w:rsid w:val="00E039A0"/>
    <w:rsid w:val="00E05915"/>
    <w:rsid w:val="00E16070"/>
    <w:rsid w:val="00E2282E"/>
    <w:rsid w:val="00E22A24"/>
    <w:rsid w:val="00E26A26"/>
    <w:rsid w:val="00E31D9D"/>
    <w:rsid w:val="00E3245A"/>
    <w:rsid w:val="00E37CCB"/>
    <w:rsid w:val="00E37F1E"/>
    <w:rsid w:val="00E45039"/>
    <w:rsid w:val="00E45753"/>
    <w:rsid w:val="00E46711"/>
    <w:rsid w:val="00E5196D"/>
    <w:rsid w:val="00E53E91"/>
    <w:rsid w:val="00E55C4D"/>
    <w:rsid w:val="00E560AD"/>
    <w:rsid w:val="00E56B64"/>
    <w:rsid w:val="00E56C25"/>
    <w:rsid w:val="00E57AE3"/>
    <w:rsid w:val="00E6036C"/>
    <w:rsid w:val="00E60525"/>
    <w:rsid w:val="00E618D5"/>
    <w:rsid w:val="00E63363"/>
    <w:rsid w:val="00E6588C"/>
    <w:rsid w:val="00E65C14"/>
    <w:rsid w:val="00E66EBE"/>
    <w:rsid w:val="00E707DD"/>
    <w:rsid w:val="00E74FEB"/>
    <w:rsid w:val="00E7559A"/>
    <w:rsid w:val="00E75F87"/>
    <w:rsid w:val="00E7754E"/>
    <w:rsid w:val="00E803BD"/>
    <w:rsid w:val="00E9190E"/>
    <w:rsid w:val="00E93803"/>
    <w:rsid w:val="00E946A0"/>
    <w:rsid w:val="00E96507"/>
    <w:rsid w:val="00EA0409"/>
    <w:rsid w:val="00EA0C17"/>
    <w:rsid w:val="00EA3693"/>
    <w:rsid w:val="00EA44C5"/>
    <w:rsid w:val="00EA74B5"/>
    <w:rsid w:val="00EA7C7B"/>
    <w:rsid w:val="00EB0618"/>
    <w:rsid w:val="00EB4655"/>
    <w:rsid w:val="00EB4AAC"/>
    <w:rsid w:val="00EB6D24"/>
    <w:rsid w:val="00EB782B"/>
    <w:rsid w:val="00EC15E4"/>
    <w:rsid w:val="00EC1E30"/>
    <w:rsid w:val="00EC238E"/>
    <w:rsid w:val="00EC3F22"/>
    <w:rsid w:val="00ED0044"/>
    <w:rsid w:val="00ED34EC"/>
    <w:rsid w:val="00ED491F"/>
    <w:rsid w:val="00ED4EA9"/>
    <w:rsid w:val="00EE13B6"/>
    <w:rsid w:val="00EE360E"/>
    <w:rsid w:val="00EE4D0B"/>
    <w:rsid w:val="00EE5F60"/>
    <w:rsid w:val="00EE66B9"/>
    <w:rsid w:val="00EF12C5"/>
    <w:rsid w:val="00EF3DA5"/>
    <w:rsid w:val="00F040F3"/>
    <w:rsid w:val="00F04281"/>
    <w:rsid w:val="00F07B41"/>
    <w:rsid w:val="00F10E78"/>
    <w:rsid w:val="00F10E87"/>
    <w:rsid w:val="00F12958"/>
    <w:rsid w:val="00F12AA6"/>
    <w:rsid w:val="00F143C7"/>
    <w:rsid w:val="00F177C0"/>
    <w:rsid w:val="00F21CD9"/>
    <w:rsid w:val="00F2209C"/>
    <w:rsid w:val="00F25541"/>
    <w:rsid w:val="00F308FF"/>
    <w:rsid w:val="00F32932"/>
    <w:rsid w:val="00F348AD"/>
    <w:rsid w:val="00F355C2"/>
    <w:rsid w:val="00F373EF"/>
    <w:rsid w:val="00F37F20"/>
    <w:rsid w:val="00F41D88"/>
    <w:rsid w:val="00F42510"/>
    <w:rsid w:val="00F43401"/>
    <w:rsid w:val="00F43553"/>
    <w:rsid w:val="00F4386A"/>
    <w:rsid w:val="00F44637"/>
    <w:rsid w:val="00F4480D"/>
    <w:rsid w:val="00F455B4"/>
    <w:rsid w:val="00F457A9"/>
    <w:rsid w:val="00F52488"/>
    <w:rsid w:val="00F52C7B"/>
    <w:rsid w:val="00F5323A"/>
    <w:rsid w:val="00F544D9"/>
    <w:rsid w:val="00F55F78"/>
    <w:rsid w:val="00F60C57"/>
    <w:rsid w:val="00F60DB9"/>
    <w:rsid w:val="00F617C4"/>
    <w:rsid w:val="00F64807"/>
    <w:rsid w:val="00F6568B"/>
    <w:rsid w:val="00F80B4A"/>
    <w:rsid w:val="00F8137E"/>
    <w:rsid w:val="00F814D5"/>
    <w:rsid w:val="00F855FC"/>
    <w:rsid w:val="00F8674A"/>
    <w:rsid w:val="00F87643"/>
    <w:rsid w:val="00F926CA"/>
    <w:rsid w:val="00F92CB6"/>
    <w:rsid w:val="00F942C8"/>
    <w:rsid w:val="00FA0A05"/>
    <w:rsid w:val="00FA3204"/>
    <w:rsid w:val="00FA3976"/>
    <w:rsid w:val="00FA5AD4"/>
    <w:rsid w:val="00FB2878"/>
    <w:rsid w:val="00FB52E7"/>
    <w:rsid w:val="00FB5892"/>
    <w:rsid w:val="00FB75ED"/>
    <w:rsid w:val="00FC095A"/>
    <w:rsid w:val="00FC342A"/>
    <w:rsid w:val="00FC349F"/>
    <w:rsid w:val="00FC498C"/>
    <w:rsid w:val="00FC4E86"/>
    <w:rsid w:val="00FC714C"/>
    <w:rsid w:val="00FC72EC"/>
    <w:rsid w:val="00FD275D"/>
    <w:rsid w:val="00FD50E5"/>
    <w:rsid w:val="00FD60E4"/>
    <w:rsid w:val="00FD6A91"/>
    <w:rsid w:val="00FE12D4"/>
    <w:rsid w:val="00FE28A3"/>
    <w:rsid w:val="00FE2A44"/>
    <w:rsid w:val="00FE662D"/>
    <w:rsid w:val="00FE7266"/>
    <w:rsid w:val="00FF1FA1"/>
    <w:rsid w:val="00FF2319"/>
    <w:rsid w:val="00FF3C99"/>
    <w:rsid w:val="00FF3EDD"/>
    <w:rsid w:val="00FF5F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91404C-971D-456F-A6FA-F5864929F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locked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*Normal"/>
    <w:qFormat/>
    <w:rsid w:val="00725DF7"/>
    <w:pPr>
      <w:spacing w:before="60" w:after="180" w:line="276" w:lineRule="auto"/>
    </w:pPr>
  </w:style>
  <w:style w:type="paragraph" w:styleId="Heading1">
    <w:name w:val="heading 1"/>
    <w:aliases w:val="*Headers"/>
    <w:basedOn w:val="Normal"/>
    <w:next w:val="Normal"/>
    <w:link w:val="Heading1Char"/>
    <w:uiPriority w:val="99"/>
    <w:qFormat/>
    <w:rsid w:val="00A24DAB"/>
    <w:pPr>
      <w:keepNext/>
      <w:keepLines/>
      <w:spacing w:before="480" w:after="120"/>
      <w:outlineLvl w:val="0"/>
    </w:pPr>
    <w:rPr>
      <w:b/>
      <w:bCs/>
      <w:color w:val="365F9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4688B"/>
    <w:pPr>
      <w:keepNext/>
      <w:keepLines/>
      <w:spacing w:before="360"/>
      <w:outlineLvl w:val="1"/>
    </w:pPr>
    <w:rPr>
      <w:rFonts w:ascii="Cambria" w:eastAsia="Times New Roman" w:hAnsi="Cambria"/>
      <w:b/>
      <w:bCs/>
      <w:i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55C4D"/>
    <w:pPr>
      <w:keepNext/>
      <w:keepLines/>
      <w:pBdr>
        <w:top w:val="dotted" w:sz="4" w:space="1" w:color="808080"/>
      </w:pBdr>
      <w:spacing w:before="200" w:after="120"/>
      <w:outlineLvl w:val="2"/>
    </w:pPr>
    <w:rPr>
      <w:rFonts w:ascii="Cambria" w:eastAsia="Times New Roman" w:hAnsi="Cambria"/>
      <w:b/>
      <w:bCs/>
      <w:i/>
      <w:color w:val="7F7F7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*Headers Char"/>
    <w:basedOn w:val="DefaultParagraphFont"/>
    <w:link w:val="Heading1"/>
    <w:uiPriority w:val="99"/>
    <w:locked/>
    <w:rsid w:val="00A24DAB"/>
    <w:rPr>
      <w:rFonts w:ascii="Calibri" w:hAnsi="Calibri" w:cs="Times New Roman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4688B"/>
    <w:rPr>
      <w:rFonts w:ascii="Cambria" w:hAnsi="Cambria" w:cs="Times New Roman"/>
      <w:b/>
      <w:i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55C4D"/>
    <w:rPr>
      <w:rFonts w:ascii="Cambria" w:hAnsi="Cambria" w:cs="Times New Roman"/>
      <w:b/>
      <w:i/>
      <w:color w:val="7F7F7F"/>
    </w:rPr>
  </w:style>
  <w:style w:type="paragraph" w:styleId="Footer">
    <w:name w:val="footer"/>
    <w:basedOn w:val="Normal"/>
    <w:link w:val="FooterChar"/>
    <w:uiPriority w:val="99"/>
    <w:rsid w:val="00A4688B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4688B"/>
    <w:rPr>
      <w:rFonts w:ascii="Times New Roman" w:hAnsi="Times New Roman" w:cs="Times New Roman"/>
      <w:sz w:val="20"/>
    </w:rPr>
  </w:style>
  <w:style w:type="character" w:styleId="PageNumber">
    <w:name w:val="page number"/>
    <w:basedOn w:val="DefaultParagraphFont"/>
    <w:uiPriority w:val="99"/>
    <w:rsid w:val="00A4688B"/>
    <w:rPr>
      <w:rFonts w:cs="Times New Roman"/>
    </w:rPr>
  </w:style>
  <w:style w:type="character" w:customStyle="1" w:styleId="apple-converted-space">
    <w:name w:val="apple-converted-space"/>
    <w:rsid w:val="00A4688B"/>
  </w:style>
  <w:style w:type="paragraph" w:styleId="Title">
    <w:name w:val="Title"/>
    <w:basedOn w:val="Normal"/>
    <w:next w:val="Normal"/>
    <w:link w:val="TitleChar"/>
    <w:uiPriority w:val="99"/>
    <w:qFormat/>
    <w:rsid w:val="00A4688B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A4688B"/>
    <w:rPr>
      <w:rFonts w:ascii="Cambria" w:hAnsi="Cambria" w:cs="Times New Roman"/>
      <w:color w:val="17365D"/>
      <w:spacing w:val="5"/>
      <w:kern w:val="28"/>
      <w:sz w:val="52"/>
    </w:rPr>
  </w:style>
  <w:style w:type="paragraph" w:customStyle="1" w:styleId="MediumGrid1-Accent21">
    <w:name w:val="Medium Grid 1 - Accent 21"/>
    <w:basedOn w:val="Normal"/>
    <w:uiPriority w:val="99"/>
    <w:rsid w:val="00A468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E55C4D"/>
    <w:pPr>
      <w:tabs>
        <w:tab w:val="center" w:pos="4680"/>
        <w:tab w:val="right" w:pos="9360"/>
      </w:tabs>
    </w:pPr>
    <w:rPr>
      <w:rFonts w:eastAsia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55C4D"/>
    <w:rPr>
      <w:rFonts w:eastAsia="Times New Roman" w:cs="Times New Roman"/>
    </w:rPr>
  </w:style>
  <w:style w:type="paragraph" w:styleId="NormalWeb">
    <w:name w:val="Normal (Web)"/>
    <w:basedOn w:val="Normal"/>
    <w:uiPriority w:val="99"/>
    <w:rsid w:val="00E55C4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E55C4D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55C4D"/>
    <w:rPr>
      <w:rFonts w:eastAsia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55C4D"/>
    <w:rPr>
      <w:rFonts w:eastAsia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55C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E55C4D"/>
    <w:rPr>
      <w:rFonts w:eastAsia="Times New Roman" w:cs="Times New Roman"/>
      <w:b/>
    </w:rPr>
  </w:style>
  <w:style w:type="paragraph" w:styleId="BalloonText">
    <w:name w:val="Balloon Text"/>
    <w:basedOn w:val="Normal"/>
    <w:link w:val="BalloonTextChar"/>
    <w:uiPriority w:val="99"/>
    <w:semiHidden/>
    <w:rsid w:val="00E55C4D"/>
    <w:rPr>
      <w:rFonts w:ascii="Tahoma" w:eastAsia="Times New Roman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5C4D"/>
    <w:rPr>
      <w:rFonts w:ascii="Tahoma" w:hAnsi="Tahoma" w:cs="Times New Roman"/>
      <w:sz w:val="16"/>
    </w:rPr>
  </w:style>
  <w:style w:type="paragraph" w:customStyle="1" w:styleId="Pa4">
    <w:name w:val="Pa4"/>
    <w:basedOn w:val="Normal"/>
    <w:next w:val="Normal"/>
    <w:uiPriority w:val="99"/>
    <w:rsid w:val="00E55C4D"/>
    <w:pPr>
      <w:autoSpaceDE w:val="0"/>
      <w:autoSpaceDN w:val="0"/>
      <w:adjustRightInd w:val="0"/>
      <w:spacing w:line="241" w:lineRule="atLeast"/>
    </w:pPr>
    <w:rPr>
      <w:rFonts w:ascii="Garamond" w:hAnsi="Garamond"/>
      <w:sz w:val="24"/>
      <w:szCs w:val="24"/>
    </w:rPr>
  </w:style>
  <w:style w:type="character" w:styleId="Hyperlink">
    <w:name w:val="Hyperlink"/>
    <w:basedOn w:val="DefaultParagraphFont"/>
    <w:uiPriority w:val="99"/>
    <w:rsid w:val="00E55C4D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E55C4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diumList2-Accent41">
    <w:name w:val="Medium List 2 - Accent 41"/>
    <w:basedOn w:val="Normal"/>
    <w:link w:val="MediumList2-Accent41Char"/>
    <w:uiPriority w:val="99"/>
    <w:rsid w:val="00E3245A"/>
    <w:pPr>
      <w:spacing w:after="200"/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B348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BB3487"/>
    <w:rPr>
      <w:rFonts w:cs="Times New Roman"/>
      <w:sz w:val="22"/>
    </w:rPr>
  </w:style>
  <w:style w:type="paragraph" w:customStyle="1" w:styleId="Header-banner">
    <w:name w:val="Header-banner"/>
    <w:uiPriority w:val="99"/>
    <w:rsid w:val="00F814D5"/>
    <w:pPr>
      <w:ind w:left="43" w:right="43"/>
      <w:jc w:val="center"/>
    </w:pPr>
    <w:rPr>
      <w:rFonts w:ascii="Cambria" w:hAnsi="Cambria" w:cs="Calibri"/>
      <w:b/>
      <w:bCs/>
      <w:caps/>
      <w:color w:val="FFFFFF"/>
      <w:sz w:val="44"/>
    </w:rPr>
  </w:style>
  <w:style w:type="paragraph" w:customStyle="1" w:styleId="Header2banner">
    <w:name w:val="Header2_banner"/>
    <w:basedOn w:val="Header-banner"/>
    <w:uiPriority w:val="99"/>
    <w:rsid w:val="00F814D5"/>
    <w:pPr>
      <w:spacing w:line="440" w:lineRule="exact"/>
      <w:jc w:val="left"/>
    </w:pPr>
    <w:rPr>
      <w:caps w:val="0"/>
    </w:rPr>
  </w:style>
  <w:style w:type="paragraph" w:customStyle="1" w:styleId="folio">
    <w:name w:val="folio"/>
    <w:basedOn w:val="Normal"/>
    <w:link w:val="folioChar"/>
    <w:uiPriority w:val="99"/>
    <w:rsid w:val="00730123"/>
    <w:pPr>
      <w:pBdr>
        <w:top w:val="single" w:sz="8" w:space="4" w:color="244061"/>
      </w:pBdr>
      <w:tabs>
        <w:tab w:val="center" w:pos="6480"/>
        <w:tab w:val="right" w:pos="10080"/>
      </w:tabs>
    </w:pPr>
    <w:rPr>
      <w:rFonts w:ascii="Verdana" w:hAnsi="Verdana" w:cs="Verdana"/>
      <w:color w:val="595959"/>
      <w:sz w:val="16"/>
    </w:rPr>
  </w:style>
  <w:style w:type="paragraph" w:customStyle="1" w:styleId="ColorfulList-Accent11">
    <w:name w:val="Colorful List - Accent 11"/>
    <w:basedOn w:val="Normal"/>
    <w:uiPriority w:val="99"/>
    <w:rsid w:val="00E22A2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rsid w:val="0020138A"/>
    <w:rPr>
      <w:rFonts w:cs="Times New Roman"/>
      <w:color w:val="954F72"/>
      <w:u w:val="single"/>
    </w:rPr>
  </w:style>
  <w:style w:type="paragraph" w:customStyle="1" w:styleId="NoSpacing1">
    <w:name w:val="No Spacing1"/>
    <w:link w:val="NoSpacingChar"/>
    <w:uiPriority w:val="99"/>
    <w:rsid w:val="00820EF9"/>
    <w:rPr>
      <w:rFonts w:ascii="Tahoma" w:hAnsi="Tahoma"/>
    </w:rPr>
  </w:style>
  <w:style w:type="character" w:customStyle="1" w:styleId="NoSpacingChar">
    <w:name w:val="No Spacing Char"/>
    <w:link w:val="NoSpacing1"/>
    <w:uiPriority w:val="99"/>
    <w:locked/>
    <w:rsid w:val="00820EF9"/>
    <w:rPr>
      <w:rFonts w:ascii="Tahoma" w:hAnsi="Tahoma"/>
      <w:sz w:val="22"/>
    </w:rPr>
  </w:style>
  <w:style w:type="paragraph" w:styleId="FootnoteText">
    <w:name w:val="footnote text"/>
    <w:basedOn w:val="Normal"/>
    <w:link w:val="FootnoteTextChar"/>
    <w:uiPriority w:val="99"/>
    <w:semiHidden/>
    <w:rsid w:val="007D1715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7D1715"/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semiHidden/>
    <w:rsid w:val="007D1715"/>
    <w:rPr>
      <w:rFonts w:cs="Times New Roman"/>
      <w:vertAlign w:val="superscript"/>
    </w:rPr>
  </w:style>
  <w:style w:type="paragraph" w:customStyle="1" w:styleId="LearningSequenceHeader">
    <w:name w:val="*Learning Sequence Header"/>
    <w:next w:val="TA"/>
    <w:link w:val="LearningSequenceHeaderChar"/>
    <w:qFormat/>
    <w:rsid w:val="00725DF7"/>
    <w:pPr>
      <w:pBdr>
        <w:bottom w:val="single" w:sz="12" w:space="1" w:color="9BBB59" w:themeColor="accent3"/>
      </w:pBdr>
      <w:tabs>
        <w:tab w:val="right" w:pos="9360"/>
      </w:tabs>
      <w:spacing w:before="480"/>
    </w:pPr>
    <w:rPr>
      <w:rFonts w:asciiTheme="minorHAnsi" w:hAnsiTheme="minorHAnsi"/>
      <w:b/>
      <w:bCs/>
      <w:color w:val="4F81BD"/>
      <w:sz w:val="28"/>
      <w:szCs w:val="26"/>
    </w:rPr>
  </w:style>
  <w:style w:type="paragraph" w:styleId="ListParagraph">
    <w:name w:val="List Paragraph"/>
    <w:basedOn w:val="Normal"/>
    <w:link w:val="ListParagraphChar"/>
    <w:uiPriority w:val="99"/>
    <w:qFormat/>
    <w:rsid w:val="005F5D35"/>
    <w:pPr>
      <w:ind w:left="720"/>
      <w:contextualSpacing/>
    </w:pPr>
  </w:style>
  <w:style w:type="character" w:customStyle="1" w:styleId="LearningSequenceHeaderChar">
    <w:name w:val="*Learning Sequence Header Char"/>
    <w:basedOn w:val="Heading2Char"/>
    <w:link w:val="LearningSequenceHeader"/>
    <w:locked/>
    <w:rsid w:val="00725DF7"/>
    <w:rPr>
      <w:rFonts w:asciiTheme="minorHAnsi" w:hAnsiTheme="minorHAnsi" w:cs="Times New Roman"/>
      <w:b/>
      <w:bCs/>
      <w:i w:val="0"/>
      <w:color w:val="4F81BD"/>
      <w:sz w:val="28"/>
      <w:szCs w:val="26"/>
    </w:rPr>
  </w:style>
  <w:style w:type="paragraph" w:customStyle="1" w:styleId="TA">
    <w:name w:val="*TA*"/>
    <w:link w:val="TAChar"/>
    <w:qFormat/>
    <w:rsid w:val="00C72076"/>
    <w:pPr>
      <w:spacing w:before="180" w:after="180" w:line="276" w:lineRule="auto"/>
    </w:pPr>
  </w:style>
  <w:style w:type="character" w:customStyle="1" w:styleId="TAChar">
    <w:name w:val="*TA* Char"/>
    <w:basedOn w:val="DefaultParagraphFont"/>
    <w:link w:val="TA"/>
    <w:locked/>
    <w:rsid w:val="00C72076"/>
  </w:style>
  <w:style w:type="paragraph" w:customStyle="1" w:styleId="IN">
    <w:name w:val="*IN*"/>
    <w:link w:val="INChar"/>
    <w:qFormat/>
    <w:rsid w:val="002F6986"/>
    <w:pPr>
      <w:numPr>
        <w:numId w:val="3"/>
      </w:numPr>
      <w:spacing w:before="120" w:after="60" w:line="276" w:lineRule="auto"/>
      <w:ind w:left="360"/>
    </w:pPr>
    <w:rPr>
      <w:color w:val="4F81BD" w:themeColor="accent1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5F5D35"/>
    <w:rPr>
      <w:rFonts w:eastAsia="Times New Roman" w:cs="Times New Roman"/>
      <w:sz w:val="22"/>
    </w:rPr>
  </w:style>
  <w:style w:type="paragraph" w:customStyle="1" w:styleId="BulletedList">
    <w:name w:val="*Bulleted List"/>
    <w:link w:val="BulletedListChar"/>
    <w:qFormat/>
    <w:rsid w:val="00B20EA8"/>
    <w:pPr>
      <w:numPr>
        <w:numId w:val="2"/>
      </w:numPr>
      <w:spacing w:before="60" w:after="60" w:line="276" w:lineRule="auto"/>
      <w:ind w:left="360"/>
    </w:pPr>
  </w:style>
  <w:style w:type="character" w:customStyle="1" w:styleId="INChar">
    <w:name w:val="*IN* Char"/>
    <w:basedOn w:val="DefaultParagraphFont"/>
    <w:link w:val="IN"/>
    <w:locked/>
    <w:rsid w:val="002F6986"/>
    <w:rPr>
      <w:color w:val="4F81BD" w:themeColor="accent1"/>
    </w:rPr>
  </w:style>
  <w:style w:type="paragraph" w:customStyle="1" w:styleId="NumberedList">
    <w:name w:val="*Numbered List"/>
    <w:link w:val="NumberedListChar"/>
    <w:qFormat/>
    <w:rsid w:val="00BA3E72"/>
    <w:pPr>
      <w:spacing w:after="60"/>
    </w:pPr>
  </w:style>
  <w:style w:type="character" w:customStyle="1" w:styleId="MediumList2-Accent41Char">
    <w:name w:val="Medium List 2 - Accent 41 Char"/>
    <w:basedOn w:val="DefaultParagraphFont"/>
    <w:link w:val="MediumList2-Accent41"/>
    <w:uiPriority w:val="99"/>
    <w:locked/>
    <w:rsid w:val="00C02EC2"/>
    <w:rPr>
      <w:rFonts w:cs="Times New Roman"/>
      <w:sz w:val="22"/>
      <w:szCs w:val="22"/>
    </w:rPr>
  </w:style>
  <w:style w:type="character" w:customStyle="1" w:styleId="BulletedListChar">
    <w:name w:val="*Bulleted List Char"/>
    <w:basedOn w:val="MediumList2-Accent41Char"/>
    <w:link w:val="BulletedList"/>
    <w:locked/>
    <w:rsid w:val="00B20EA8"/>
    <w:rPr>
      <w:rFonts w:cs="Times New Roman"/>
      <w:sz w:val="22"/>
      <w:szCs w:val="22"/>
    </w:rPr>
  </w:style>
  <w:style w:type="paragraph" w:customStyle="1" w:styleId="TableHeaders">
    <w:name w:val="*TableHeaders"/>
    <w:basedOn w:val="Normal"/>
    <w:link w:val="TableHeadersChar"/>
    <w:qFormat/>
    <w:rsid w:val="00725DF7"/>
    <w:pPr>
      <w:spacing w:before="40" w:after="40" w:line="240" w:lineRule="auto"/>
    </w:pPr>
    <w:rPr>
      <w:b/>
      <w:color w:val="FFFFFF" w:themeColor="background1"/>
    </w:rPr>
  </w:style>
  <w:style w:type="character" w:customStyle="1" w:styleId="NumberedListChar">
    <w:name w:val="*Numbered List Char"/>
    <w:basedOn w:val="BulletedListChar"/>
    <w:link w:val="NumberedList"/>
    <w:locked/>
    <w:rsid w:val="00725DF7"/>
    <w:rPr>
      <w:rFonts w:cs="Times New Roman"/>
      <w:sz w:val="22"/>
      <w:szCs w:val="22"/>
    </w:rPr>
  </w:style>
  <w:style w:type="paragraph" w:customStyle="1" w:styleId="PageHeader">
    <w:name w:val="*PageHeader"/>
    <w:link w:val="PageHeaderChar"/>
    <w:qFormat/>
    <w:rsid w:val="00725DF7"/>
    <w:pPr>
      <w:spacing w:before="120"/>
    </w:pPr>
    <w:rPr>
      <w:b/>
      <w:sz w:val="18"/>
    </w:rPr>
  </w:style>
  <w:style w:type="character" w:customStyle="1" w:styleId="TableHeadersChar">
    <w:name w:val="*TableHeaders Char"/>
    <w:basedOn w:val="DefaultParagraphFont"/>
    <w:link w:val="TableHeaders"/>
    <w:locked/>
    <w:rsid w:val="00725DF7"/>
    <w:rPr>
      <w:b/>
      <w:color w:val="FFFFFF" w:themeColor="background1"/>
    </w:rPr>
  </w:style>
  <w:style w:type="paragraph" w:customStyle="1" w:styleId="Q">
    <w:name w:val="*Q*"/>
    <w:link w:val="QChar"/>
    <w:qFormat/>
    <w:rsid w:val="00725DF7"/>
    <w:pPr>
      <w:spacing w:before="240" w:line="276" w:lineRule="auto"/>
    </w:pPr>
    <w:rPr>
      <w:rFonts w:eastAsia="Times New Roman"/>
      <w:b/>
    </w:rPr>
  </w:style>
  <w:style w:type="character" w:customStyle="1" w:styleId="PageHeaderChar">
    <w:name w:val="*PageHeader Char"/>
    <w:basedOn w:val="BodyTextChar"/>
    <w:link w:val="PageHeader"/>
    <w:locked/>
    <w:rsid w:val="00725DF7"/>
    <w:rPr>
      <w:rFonts w:cs="Times New Roman"/>
      <w:b/>
      <w:sz w:val="18"/>
    </w:rPr>
  </w:style>
  <w:style w:type="character" w:customStyle="1" w:styleId="QChar">
    <w:name w:val="*Q* Char"/>
    <w:basedOn w:val="ListParagraphChar"/>
    <w:link w:val="Q"/>
    <w:locked/>
    <w:rsid w:val="00725DF7"/>
    <w:rPr>
      <w:rFonts w:eastAsia="Times New Roman" w:cs="Times New Roman"/>
      <w:b/>
      <w:sz w:val="22"/>
    </w:rPr>
  </w:style>
  <w:style w:type="paragraph" w:customStyle="1" w:styleId="SASRBullet">
    <w:name w:val="*SA/SR Bullet"/>
    <w:basedOn w:val="Normal"/>
    <w:link w:val="SASRBulletChar"/>
    <w:qFormat/>
    <w:rsid w:val="00C72076"/>
    <w:pPr>
      <w:numPr>
        <w:ilvl w:val="1"/>
        <w:numId w:val="7"/>
      </w:numPr>
      <w:spacing w:before="120"/>
      <w:ind w:left="1080"/>
      <w:contextualSpacing/>
    </w:pPr>
  </w:style>
  <w:style w:type="paragraph" w:customStyle="1" w:styleId="INBullet">
    <w:name w:val="*IN* Bullet"/>
    <w:link w:val="INBulletChar"/>
    <w:qFormat/>
    <w:rsid w:val="00725DF7"/>
    <w:pPr>
      <w:numPr>
        <w:numId w:val="4"/>
      </w:numPr>
      <w:spacing w:after="60" w:line="276" w:lineRule="auto"/>
    </w:pPr>
    <w:rPr>
      <w:color w:val="4F81BD" w:themeColor="accent1"/>
    </w:rPr>
  </w:style>
  <w:style w:type="character" w:customStyle="1" w:styleId="SASRBulletChar">
    <w:name w:val="*SA/SR Bullet Char"/>
    <w:basedOn w:val="DefaultParagraphFont"/>
    <w:link w:val="SASRBullet"/>
    <w:locked/>
    <w:rsid w:val="00C72076"/>
  </w:style>
  <w:style w:type="character" w:customStyle="1" w:styleId="INBulletChar">
    <w:name w:val="*IN* Bullet Char"/>
    <w:basedOn w:val="BulletedListChar"/>
    <w:link w:val="INBullet"/>
    <w:locked/>
    <w:rsid w:val="00725DF7"/>
    <w:rPr>
      <w:rFonts w:cs="Times New Roman"/>
      <w:color w:val="4F81BD" w:themeColor="accent1"/>
      <w:sz w:val="22"/>
      <w:szCs w:val="22"/>
    </w:rPr>
  </w:style>
  <w:style w:type="character" w:customStyle="1" w:styleId="reference-text">
    <w:name w:val="reference-text"/>
    <w:uiPriority w:val="99"/>
    <w:rsid w:val="00BE4EBD"/>
  </w:style>
  <w:style w:type="paragraph" w:customStyle="1" w:styleId="SA">
    <w:name w:val="*SA*"/>
    <w:link w:val="SAChar"/>
    <w:qFormat/>
    <w:rsid w:val="00C72076"/>
    <w:pPr>
      <w:numPr>
        <w:numId w:val="6"/>
      </w:numPr>
      <w:spacing w:before="120" w:line="276" w:lineRule="auto"/>
    </w:pPr>
    <w:rPr>
      <w:rFonts w:eastAsia="Times New Roman"/>
    </w:rPr>
  </w:style>
  <w:style w:type="paragraph" w:customStyle="1" w:styleId="SR">
    <w:name w:val="*SR*"/>
    <w:link w:val="SRChar"/>
    <w:qFormat/>
    <w:rsid w:val="00C72076"/>
    <w:pPr>
      <w:numPr>
        <w:numId w:val="8"/>
      </w:numPr>
      <w:spacing w:before="120" w:line="276" w:lineRule="auto"/>
      <w:ind w:left="720"/>
    </w:pPr>
    <w:rPr>
      <w:rFonts w:eastAsia="Times New Roman"/>
    </w:rPr>
  </w:style>
  <w:style w:type="character" w:customStyle="1" w:styleId="SAChar">
    <w:name w:val="*SA* Char"/>
    <w:basedOn w:val="ListParagraphChar"/>
    <w:link w:val="SA"/>
    <w:locked/>
    <w:rsid w:val="00C72076"/>
    <w:rPr>
      <w:rFonts w:eastAsia="Times New Roman" w:cs="Times New Roman"/>
      <w:sz w:val="22"/>
    </w:rPr>
  </w:style>
  <w:style w:type="character" w:customStyle="1" w:styleId="SRChar">
    <w:name w:val="*SR* Char"/>
    <w:basedOn w:val="ListParagraphChar"/>
    <w:link w:val="SR"/>
    <w:locked/>
    <w:rsid w:val="00C72076"/>
    <w:rPr>
      <w:rFonts w:eastAsia="Times New Roman" w:cs="Times New Roman"/>
      <w:sz w:val="22"/>
    </w:rPr>
  </w:style>
  <w:style w:type="paragraph" w:customStyle="1" w:styleId="BR">
    <w:name w:val="*BR*"/>
    <w:link w:val="BRChar"/>
    <w:qFormat/>
    <w:rsid w:val="00725DF7"/>
    <w:pPr>
      <w:pBdr>
        <w:bottom w:val="single" w:sz="12" w:space="1" w:color="7F7F7F" w:themeColor="text1" w:themeTint="80"/>
      </w:pBdr>
      <w:spacing w:after="360"/>
      <w:ind w:left="2880" w:right="2880"/>
    </w:pPr>
    <w:rPr>
      <w:sz w:val="18"/>
    </w:rPr>
  </w:style>
  <w:style w:type="paragraph" w:customStyle="1" w:styleId="FooterText">
    <w:name w:val="*FooterText"/>
    <w:link w:val="FooterTextChar"/>
    <w:qFormat/>
    <w:rsid w:val="00725DF7"/>
    <w:pPr>
      <w:spacing w:line="200" w:lineRule="exact"/>
    </w:pPr>
    <w:rPr>
      <w:rFonts w:ascii="Verdana" w:eastAsia="Verdana" w:hAnsi="Verdana" w:cs="Calibri"/>
      <w:b/>
      <w:color w:val="595959"/>
      <w:sz w:val="14"/>
    </w:rPr>
  </w:style>
  <w:style w:type="character" w:customStyle="1" w:styleId="BRChar">
    <w:name w:val="*BR* Char"/>
    <w:basedOn w:val="DefaultParagraphFont"/>
    <w:link w:val="BR"/>
    <w:locked/>
    <w:rsid w:val="00725DF7"/>
    <w:rPr>
      <w:sz w:val="18"/>
    </w:rPr>
  </w:style>
  <w:style w:type="character" w:customStyle="1" w:styleId="folioChar">
    <w:name w:val="folio Char"/>
    <w:basedOn w:val="DefaultParagraphFont"/>
    <w:link w:val="folio"/>
    <w:uiPriority w:val="99"/>
    <w:locked/>
    <w:rsid w:val="00880AAD"/>
    <w:rPr>
      <w:rFonts w:ascii="Verdana" w:hAnsi="Verdana" w:cs="Verdana"/>
      <w:color w:val="595959"/>
      <w:sz w:val="22"/>
      <w:szCs w:val="22"/>
    </w:rPr>
  </w:style>
  <w:style w:type="character" w:customStyle="1" w:styleId="FooterTextChar">
    <w:name w:val="FooterText Char"/>
    <w:basedOn w:val="folioChar"/>
    <w:link w:val="FooterText"/>
    <w:locked/>
    <w:rsid w:val="00725DF7"/>
    <w:rPr>
      <w:rFonts w:ascii="Verdana" w:eastAsia="Verdana" w:hAnsi="Verdana" w:cs="Calibri"/>
      <w:b/>
      <w:color w:val="595959"/>
      <w:sz w:val="14"/>
      <w:szCs w:val="22"/>
    </w:rPr>
  </w:style>
  <w:style w:type="paragraph" w:customStyle="1" w:styleId="TableText">
    <w:name w:val="*TableText"/>
    <w:link w:val="TableTextChar"/>
    <w:qFormat/>
    <w:rsid w:val="00725DF7"/>
    <w:pPr>
      <w:spacing w:before="40" w:after="40" w:line="276" w:lineRule="auto"/>
    </w:pPr>
  </w:style>
  <w:style w:type="character" w:customStyle="1" w:styleId="TableTextChar">
    <w:name w:val="*TableText Char"/>
    <w:basedOn w:val="DefaultParagraphFont"/>
    <w:link w:val="TableText"/>
    <w:locked/>
    <w:rsid w:val="00725DF7"/>
  </w:style>
  <w:style w:type="paragraph" w:customStyle="1" w:styleId="ToolHeader">
    <w:name w:val="*ToolHeader"/>
    <w:qFormat/>
    <w:rsid w:val="00725DF7"/>
    <w:pPr>
      <w:spacing w:after="120"/>
    </w:pPr>
    <w:rPr>
      <w:rFonts w:asciiTheme="minorHAnsi" w:hAnsiTheme="minorHAnsi"/>
      <w:b/>
      <w:bCs/>
      <w:color w:val="365F91"/>
      <w:sz w:val="32"/>
      <w:szCs w:val="28"/>
    </w:rPr>
  </w:style>
  <w:style w:type="paragraph" w:customStyle="1" w:styleId="ToolTableText">
    <w:name w:val="*ToolTableText"/>
    <w:qFormat/>
    <w:rsid w:val="00725DF7"/>
    <w:pPr>
      <w:spacing w:before="40" w:after="120"/>
    </w:pPr>
  </w:style>
  <w:style w:type="paragraph" w:customStyle="1" w:styleId="Normal1">
    <w:name w:val="Normal1"/>
    <w:uiPriority w:val="99"/>
    <w:rsid w:val="00753137"/>
    <w:pPr>
      <w:contextualSpacing/>
    </w:pPr>
    <w:rPr>
      <w:rFonts w:ascii="Cambria" w:eastAsia="Times New Roman" w:hAnsi="Cambria" w:cs="Cambria"/>
      <w:color w:val="000000"/>
      <w:sz w:val="24"/>
      <w:szCs w:val="24"/>
      <w:lang w:eastAsia="ja-JP"/>
    </w:rPr>
  </w:style>
  <w:style w:type="paragraph" w:customStyle="1" w:styleId="InstructionalNote">
    <w:name w:val="Instructional Note"/>
    <w:basedOn w:val="IN"/>
    <w:link w:val="InstructionalNoteChar"/>
    <w:qFormat/>
    <w:rsid w:val="00A208A2"/>
  </w:style>
  <w:style w:type="character" w:customStyle="1" w:styleId="InstructionalNoteChar">
    <w:name w:val="Instructional Note Char"/>
    <w:basedOn w:val="INChar"/>
    <w:link w:val="InstructionalNote"/>
    <w:rsid w:val="00A208A2"/>
    <w:rPr>
      <w:color w:val="4F81BD" w:themeColor="accent1"/>
    </w:rPr>
  </w:style>
  <w:style w:type="paragraph" w:customStyle="1" w:styleId="Question">
    <w:name w:val="Question"/>
    <w:basedOn w:val="Q"/>
    <w:link w:val="QuestionChar"/>
    <w:qFormat/>
    <w:rsid w:val="00261001"/>
  </w:style>
  <w:style w:type="paragraph" w:customStyle="1" w:styleId="StudentResposne">
    <w:name w:val="Student Resposne"/>
    <w:basedOn w:val="SR"/>
    <w:link w:val="StudentResposneChar"/>
    <w:qFormat/>
    <w:rsid w:val="00261001"/>
  </w:style>
  <w:style w:type="character" w:customStyle="1" w:styleId="QuestionChar">
    <w:name w:val="Question Char"/>
    <w:basedOn w:val="QChar"/>
    <w:link w:val="Question"/>
    <w:rsid w:val="00261001"/>
    <w:rPr>
      <w:rFonts w:eastAsia="Times New Roman" w:cs="Times New Roman"/>
      <w:b/>
      <w:sz w:val="22"/>
      <w:szCs w:val="22"/>
      <w:lang w:val="en-US" w:eastAsia="en-US" w:bidi="ar-SA"/>
    </w:rPr>
  </w:style>
  <w:style w:type="paragraph" w:customStyle="1" w:styleId="ActivityHeading">
    <w:name w:val="Activity Heading"/>
    <w:basedOn w:val="LearningSequenceHeader"/>
    <w:link w:val="ActivityHeadingChar"/>
    <w:qFormat/>
    <w:rsid w:val="007D56DF"/>
  </w:style>
  <w:style w:type="character" w:customStyle="1" w:styleId="StudentResposneChar">
    <w:name w:val="Student Resposne Char"/>
    <w:basedOn w:val="SRChar"/>
    <w:link w:val="StudentResposne"/>
    <w:rsid w:val="00261001"/>
    <w:rPr>
      <w:rFonts w:eastAsia="Times New Roman" w:cs="Times New Roman"/>
      <w:sz w:val="22"/>
    </w:rPr>
  </w:style>
  <w:style w:type="paragraph" w:customStyle="1" w:styleId="StudentResponseBullets">
    <w:name w:val="Student Response Bullets"/>
    <w:basedOn w:val="SASRBullet"/>
    <w:link w:val="StudentResponseBulletsChar"/>
    <w:qFormat/>
    <w:rsid w:val="00063F2B"/>
  </w:style>
  <w:style w:type="character" w:customStyle="1" w:styleId="ActivityHeadingChar">
    <w:name w:val="Activity Heading Char"/>
    <w:basedOn w:val="LearningSequenceHeaderChar"/>
    <w:link w:val="ActivityHeading"/>
    <w:rsid w:val="007D56DF"/>
    <w:rPr>
      <w:rFonts w:ascii="Cambria" w:hAnsi="Cambria" w:cs="Times New Roman"/>
      <w:b/>
      <w:bCs/>
      <w:i/>
      <w:color w:val="4F81BD"/>
      <w:sz w:val="28"/>
      <w:szCs w:val="26"/>
      <w:lang w:val="en-US" w:eastAsia="en-US" w:bidi="ar-SA"/>
    </w:rPr>
  </w:style>
  <w:style w:type="paragraph" w:styleId="Revision">
    <w:name w:val="Revision"/>
    <w:hidden/>
    <w:uiPriority w:val="99"/>
    <w:semiHidden/>
    <w:rsid w:val="0003743D"/>
  </w:style>
  <w:style w:type="character" w:customStyle="1" w:styleId="StudentResponseBulletsChar">
    <w:name w:val="Student Response Bullets Char"/>
    <w:basedOn w:val="SASRBulletChar"/>
    <w:link w:val="StudentResponseBullets"/>
    <w:rsid w:val="00063F2B"/>
  </w:style>
  <w:style w:type="paragraph" w:customStyle="1" w:styleId="yiv7044521818msonormal">
    <w:name w:val="yiv7044521818msonormal"/>
    <w:basedOn w:val="Normal"/>
    <w:rsid w:val="004B2D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yiv7044521818ta">
    <w:name w:val="yiv7044521818ta"/>
    <w:basedOn w:val="Normal"/>
    <w:rsid w:val="004B2D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ExcerptAuthor">
    <w:name w:val="*ExcerptAuthor"/>
    <w:basedOn w:val="Normal"/>
    <w:link w:val="ExcerptAuthorChar"/>
    <w:qFormat/>
    <w:rsid w:val="00725DF7"/>
    <w:pPr>
      <w:jc w:val="center"/>
    </w:pPr>
    <w:rPr>
      <w:rFonts w:asciiTheme="majorHAnsi" w:hAnsiTheme="majorHAnsi"/>
      <w:b/>
    </w:rPr>
  </w:style>
  <w:style w:type="character" w:customStyle="1" w:styleId="ExcerptAuthorChar">
    <w:name w:val="*ExcerptAuthor Char"/>
    <w:basedOn w:val="DefaultParagraphFont"/>
    <w:link w:val="ExcerptAuthor"/>
    <w:rsid w:val="00725DF7"/>
    <w:rPr>
      <w:rFonts w:asciiTheme="majorHAnsi" w:hAnsiTheme="majorHAnsi"/>
      <w:b/>
    </w:rPr>
  </w:style>
  <w:style w:type="paragraph" w:customStyle="1" w:styleId="ExcerptBody">
    <w:name w:val="*ExcerptBody"/>
    <w:basedOn w:val="Normal"/>
    <w:link w:val="ExcerptBodyChar"/>
    <w:qFormat/>
    <w:rsid w:val="00725DF7"/>
    <w:pPr>
      <w:spacing w:before="100" w:beforeAutospacing="1" w:after="100" w:afterAutospacing="1"/>
      <w:jc w:val="both"/>
    </w:pPr>
    <w:rPr>
      <w:rFonts w:ascii="Times New Roman" w:eastAsia="Times New Roman" w:hAnsi="Times New Roman"/>
      <w:color w:val="000000"/>
      <w:sz w:val="24"/>
      <w:szCs w:val="17"/>
    </w:rPr>
  </w:style>
  <w:style w:type="character" w:customStyle="1" w:styleId="ExcerptBodyChar">
    <w:name w:val="*ExcerptBody Char"/>
    <w:basedOn w:val="DefaultParagraphFont"/>
    <w:link w:val="ExcerptBody"/>
    <w:rsid w:val="00725DF7"/>
    <w:rPr>
      <w:rFonts w:ascii="Times New Roman" w:eastAsia="Times New Roman" w:hAnsi="Times New Roman"/>
      <w:color w:val="000000"/>
      <w:sz w:val="24"/>
      <w:szCs w:val="17"/>
    </w:rPr>
  </w:style>
  <w:style w:type="paragraph" w:customStyle="1" w:styleId="ExcerptTitle">
    <w:name w:val="*ExcerptTitle"/>
    <w:basedOn w:val="Normal"/>
    <w:link w:val="ExcerptTitleChar"/>
    <w:qFormat/>
    <w:rsid w:val="00725DF7"/>
    <w:pPr>
      <w:jc w:val="center"/>
    </w:pPr>
    <w:rPr>
      <w:rFonts w:asciiTheme="majorHAnsi" w:hAnsiTheme="majorHAnsi"/>
      <w:b/>
      <w:smallCaps/>
      <w:sz w:val="32"/>
    </w:rPr>
  </w:style>
  <w:style w:type="character" w:customStyle="1" w:styleId="ExcerptTitleChar">
    <w:name w:val="*ExcerptTitle Char"/>
    <w:basedOn w:val="DefaultParagraphFont"/>
    <w:link w:val="ExcerptTitle"/>
    <w:rsid w:val="00725DF7"/>
    <w:rPr>
      <w:rFonts w:asciiTheme="majorHAnsi" w:hAnsiTheme="majorHAnsi"/>
      <w:b/>
      <w:smallCaps/>
      <w:sz w:val="32"/>
    </w:rPr>
  </w:style>
  <w:style w:type="character" w:customStyle="1" w:styleId="hwc">
    <w:name w:val="hwc"/>
    <w:basedOn w:val="DefaultParagraphFont"/>
    <w:rsid w:val="008A41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4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4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04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0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407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04056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8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creativecommons.org/licenses/by-nc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8223D-A00C-4D2C-B3D8-3AACC3A5C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3282</Words>
  <Characters>17691</Characters>
  <Application>Microsoft Office Word</Application>
  <DocSecurity>0</DocSecurity>
  <Lines>491</Lines>
  <Paragraphs>272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11</vt:lpstr>
    </vt:vector>
  </TitlesOfParts>
  <Company>Public Consulting Group</Company>
  <LinksUpToDate>false</LinksUpToDate>
  <CharactersWithSpaces>20701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</dc:title>
  <dc:creator>PCG Education</dc:creator>
  <cp:lastModifiedBy>Kelley, Nora</cp:lastModifiedBy>
  <cp:revision>3</cp:revision>
  <cp:lastPrinted>2014-02-08T01:04:00Z</cp:lastPrinted>
  <dcterms:created xsi:type="dcterms:W3CDTF">2014-02-07T22:00:00Z</dcterms:created>
  <dcterms:modified xsi:type="dcterms:W3CDTF">2014-02-08T01:04:00Z</dcterms:modified>
</cp:coreProperties>
</file>