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B5254D" w:rsidRPr="00DB34C3">
        <w:trPr>
          <w:trHeight w:val="1008"/>
        </w:trPr>
        <w:tc>
          <w:tcPr>
            <w:tcW w:w="1980" w:type="dxa"/>
            <w:shd w:val="clear" w:color="auto" w:fill="385623"/>
            <w:vAlign w:val="center"/>
          </w:tcPr>
          <w:p w:rsidR="00B5254D" w:rsidRPr="00DB34C3" w:rsidRDefault="00B5254D" w:rsidP="00BD4317">
            <w:pPr>
              <w:pStyle w:val="Header-banner"/>
              <w:rPr>
                <w:rFonts w:ascii="Calibri" w:hAnsi="Calibri"/>
              </w:rPr>
            </w:pPr>
            <w:r>
              <w:rPr>
                <w:rFonts w:ascii="Calibri" w:hAnsi="Calibri"/>
              </w:rPr>
              <w:t>11</w:t>
            </w:r>
            <w:r w:rsidRPr="00DB34C3">
              <w:rPr>
                <w:rFonts w:ascii="Calibri" w:hAnsi="Calibri"/>
              </w:rPr>
              <w:t>.</w:t>
            </w:r>
            <w:r>
              <w:rPr>
                <w:rFonts w:ascii="Calibri" w:hAnsi="Calibri"/>
              </w:rPr>
              <w:t>1</w:t>
            </w:r>
            <w:r w:rsidRPr="00DB34C3">
              <w:rPr>
                <w:rFonts w:ascii="Calibri" w:hAnsi="Calibri"/>
              </w:rPr>
              <w:t>.</w:t>
            </w:r>
            <w:r>
              <w:rPr>
                <w:rFonts w:ascii="Calibri" w:hAnsi="Calibri"/>
              </w:rPr>
              <w:t>2</w:t>
            </w:r>
          </w:p>
        </w:tc>
        <w:tc>
          <w:tcPr>
            <w:tcW w:w="7470" w:type="dxa"/>
            <w:shd w:val="clear" w:color="auto" w:fill="76923C"/>
            <w:vAlign w:val="center"/>
          </w:tcPr>
          <w:p w:rsidR="00B5254D" w:rsidRPr="00DB34C3" w:rsidRDefault="00B5254D" w:rsidP="00395A14">
            <w:pPr>
              <w:pStyle w:val="Header2banner"/>
              <w:spacing w:line="240" w:lineRule="auto"/>
              <w:rPr>
                <w:rFonts w:ascii="Calibri" w:hAnsi="Calibri"/>
              </w:rPr>
            </w:pPr>
            <w:r w:rsidRPr="00DB34C3">
              <w:rPr>
                <w:rFonts w:ascii="Calibri" w:hAnsi="Calibri"/>
              </w:rPr>
              <w:t xml:space="preserve">Lesson </w:t>
            </w:r>
            <w:r>
              <w:rPr>
                <w:rFonts w:ascii="Calibri" w:hAnsi="Calibri"/>
              </w:rPr>
              <w:t>15</w:t>
            </w:r>
          </w:p>
        </w:tc>
      </w:tr>
    </w:tbl>
    <w:p w:rsidR="00B5254D" w:rsidRDefault="00B5254D" w:rsidP="00E946A0">
      <w:pPr>
        <w:pStyle w:val="Heading1"/>
      </w:pPr>
      <w:r w:rsidRPr="00263AF5">
        <w:t>Introduction</w:t>
      </w:r>
    </w:p>
    <w:p w:rsidR="00B5254D" w:rsidRDefault="00B5254D" w:rsidP="00222B70">
      <w:r>
        <w:t xml:space="preserve">In this lesson students read </w:t>
      </w:r>
      <w:r w:rsidR="00A228C5">
        <w:t xml:space="preserve">Ophelia’s monologue on Hamlet’s madness </w:t>
      </w:r>
      <w:r>
        <w:t xml:space="preserve">Act 3.1, lines 163–175 (from “O, what a noble mind is here </w:t>
      </w:r>
      <w:proofErr w:type="spellStart"/>
      <w:r>
        <w:t>o’erthrown</w:t>
      </w:r>
      <w:proofErr w:type="spellEnd"/>
      <w:r>
        <w:t>!” through “T’ have seen what I have seen, see what I see!”)</w:t>
      </w:r>
      <w:r w:rsidR="00A228C5">
        <w:t>.</w:t>
      </w:r>
      <w:r>
        <w:t xml:space="preserve"> </w:t>
      </w:r>
      <w:r w:rsidR="0067638D">
        <w:t>Directly following this reading and analysis, s</w:t>
      </w:r>
      <w:r>
        <w:t xml:space="preserve">tudents compose a Quick Write about Ophelia’s characterization of Hamlet and her perspective. </w:t>
      </w:r>
    </w:p>
    <w:p w:rsidR="00B5254D" w:rsidRPr="006E7D3C" w:rsidRDefault="00B5254D" w:rsidP="00222B70">
      <w:r>
        <w:t>Students</w:t>
      </w:r>
      <w:r w:rsidR="0067638D">
        <w:t xml:space="preserve"> may</w:t>
      </w:r>
      <w:r>
        <w:t xml:space="preserve"> then participate in a</w:t>
      </w:r>
      <w:r w:rsidR="00B85888">
        <w:t>n optional</w:t>
      </w:r>
      <w:r>
        <w:t xml:space="preserve"> jigsaw activity to explore the end of Act 3.1, lines 176–203, Claudius and Polonius’s theories on and plans for Hamlet. The completed tool and class sharing serve as the assessment and accountability for this activity. For homework, students</w:t>
      </w:r>
      <w:r w:rsidR="00A81D5B">
        <w:t xml:space="preserve"> </w:t>
      </w:r>
      <w:r>
        <w:t>write an objective summary of Act 3.1, using vocabulary words. Students also continue reading their AIR text.</w:t>
      </w:r>
    </w:p>
    <w:p w:rsidR="00B5254D" w:rsidRDefault="00B5254D"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26"/>
        <w:gridCol w:w="7910"/>
      </w:tblGrid>
      <w:tr w:rsidR="00B5254D" w:rsidRPr="002E4C92" w:rsidTr="00E6738B">
        <w:tc>
          <w:tcPr>
            <w:tcW w:w="9236" w:type="dxa"/>
            <w:gridSpan w:val="2"/>
            <w:shd w:val="clear" w:color="auto" w:fill="76923C"/>
          </w:tcPr>
          <w:p w:rsidR="00B5254D" w:rsidRPr="00874550" w:rsidRDefault="00B5254D" w:rsidP="00B00346">
            <w:pPr>
              <w:pStyle w:val="TableHeaders"/>
            </w:pPr>
            <w:r w:rsidRPr="00874550">
              <w:t>Assessed Standard(s)</w:t>
            </w:r>
          </w:p>
        </w:tc>
      </w:tr>
      <w:tr w:rsidR="00B5254D" w:rsidRPr="0053542D" w:rsidTr="00E6738B">
        <w:tc>
          <w:tcPr>
            <w:tcW w:w="1326" w:type="dxa"/>
          </w:tcPr>
          <w:p w:rsidR="00B5254D" w:rsidRPr="00222B70" w:rsidRDefault="00B5254D" w:rsidP="00222B70">
            <w:pPr>
              <w:pStyle w:val="TableText"/>
            </w:pPr>
            <w:r w:rsidRPr="00222B70">
              <w:t>RL.11-12.3</w:t>
            </w:r>
          </w:p>
        </w:tc>
        <w:tc>
          <w:tcPr>
            <w:tcW w:w="7910" w:type="dxa"/>
          </w:tcPr>
          <w:p w:rsidR="00B5254D" w:rsidRPr="00222B70" w:rsidRDefault="00B5254D" w:rsidP="00222B70">
            <w:pPr>
              <w:pStyle w:val="TableText"/>
            </w:pPr>
            <w:r w:rsidRPr="00222B70">
              <w:t>Analyze the impact of the author’s choices regarding how to develop and relate elements of a story or drama (e.g., where a story is set, how the action is ordered, how the characters are introduced and developed).</w:t>
            </w:r>
          </w:p>
        </w:tc>
      </w:tr>
      <w:tr w:rsidR="00B5254D" w:rsidRPr="00CF2582" w:rsidTr="00E6738B">
        <w:tc>
          <w:tcPr>
            <w:tcW w:w="9236" w:type="dxa"/>
            <w:gridSpan w:val="2"/>
            <w:shd w:val="clear" w:color="auto" w:fill="76923C"/>
          </w:tcPr>
          <w:p w:rsidR="00B5254D" w:rsidRPr="00874550" w:rsidRDefault="00B5254D" w:rsidP="00B00346">
            <w:pPr>
              <w:pStyle w:val="TableHeaders"/>
            </w:pPr>
            <w:r w:rsidRPr="00874550">
              <w:t>Addressed Standard(s)</w:t>
            </w:r>
          </w:p>
        </w:tc>
      </w:tr>
      <w:tr w:rsidR="00366C88" w:rsidRPr="0053542D" w:rsidTr="00E6738B">
        <w:tc>
          <w:tcPr>
            <w:tcW w:w="1326" w:type="dxa"/>
          </w:tcPr>
          <w:p w:rsidR="00366C88" w:rsidRPr="00222B70" w:rsidRDefault="00366C88" w:rsidP="00222B70">
            <w:pPr>
              <w:pStyle w:val="TableText"/>
            </w:pPr>
            <w:r>
              <w:t>RL.11-12.6</w:t>
            </w:r>
          </w:p>
        </w:tc>
        <w:tc>
          <w:tcPr>
            <w:tcW w:w="7910" w:type="dxa"/>
          </w:tcPr>
          <w:p w:rsidR="00366C88" w:rsidRPr="00222B70" w:rsidRDefault="00366C88" w:rsidP="00222B70">
            <w:pPr>
              <w:pStyle w:val="TableText"/>
            </w:pPr>
            <w:r w:rsidRPr="00366C88">
              <w:t>Analyze a case in which grasping point of view requires distinguishing what is directly stated in a text from what is really meant (e.g., satire, sarcasm, irony, or understatement).</w:t>
            </w:r>
          </w:p>
        </w:tc>
      </w:tr>
      <w:tr w:rsidR="00B12233" w:rsidRPr="0053542D" w:rsidTr="00E6738B">
        <w:tc>
          <w:tcPr>
            <w:tcW w:w="1326" w:type="dxa"/>
          </w:tcPr>
          <w:p w:rsidR="00B12233" w:rsidRPr="00222B70" w:rsidRDefault="00B12233" w:rsidP="00222B70">
            <w:pPr>
              <w:pStyle w:val="TableText"/>
            </w:pPr>
            <w:r w:rsidRPr="00222B70">
              <w:t>SL.11-12.1.a-e</w:t>
            </w:r>
          </w:p>
        </w:tc>
        <w:tc>
          <w:tcPr>
            <w:tcW w:w="7910" w:type="dxa"/>
          </w:tcPr>
          <w:p w:rsidR="00B12233" w:rsidRPr="00222B70" w:rsidRDefault="00B12233" w:rsidP="00222B70">
            <w:pPr>
              <w:pStyle w:val="TableText"/>
            </w:pPr>
            <w:r w:rsidRPr="00222B70">
              <w:t xml:space="preserve">Initiate and participate effectively in a range of collaborative discussions (one-on-one, in groups, and teacher-led) with diverse partners on </w:t>
            </w:r>
            <w:r w:rsidR="00D134CF" w:rsidRPr="00D134CF">
              <w:rPr>
                <w:i/>
              </w:rPr>
              <w:t>grades 11–12 topics, texts, and issues</w:t>
            </w:r>
            <w:r w:rsidRPr="00222B70">
              <w:t>, building on others’ ideas and expressing their own clearly and persuasively.</w:t>
            </w:r>
          </w:p>
          <w:p w:rsidR="00421A54" w:rsidRPr="001A3650" w:rsidRDefault="00222B70" w:rsidP="001A3650">
            <w:pPr>
              <w:pStyle w:val="TableText"/>
              <w:ind w:left="360" w:hanging="360"/>
              <w:rPr>
                <w:spacing w:val="-6"/>
              </w:rPr>
            </w:pPr>
            <w:r w:rsidRPr="00222B70">
              <w:t>a.</w:t>
            </w:r>
            <w:r w:rsidR="00D106FD">
              <w:tab/>
            </w:r>
            <w:r w:rsidR="00B12233" w:rsidRPr="001A3650">
              <w:rPr>
                <w:spacing w:val="-6"/>
              </w:rPr>
              <w:t>Come to discussions prepared, having read and researched material under study; explicitly draw on that preparation by referring to evidence from texts and other research on the topic or issue to stimulate a thoughtful, well-reasoned exchange of ideas.</w:t>
            </w:r>
          </w:p>
          <w:p w:rsidR="00356AD9" w:rsidRPr="00222B70" w:rsidRDefault="00222B70" w:rsidP="00731E6D">
            <w:pPr>
              <w:pStyle w:val="TableText"/>
              <w:ind w:left="360" w:hanging="360"/>
            </w:pPr>
            <w:r w:rsidRPr="00222B70">
              <w:t>b.</w:t>
            </w:r>
            <w:r w:rsidR="00D106FD">
              <w:tab/>
            </w:r>
            <w:r w:rsidR="00B12233" w:rsidRPr="00222B70">
              <w:t>Work with peers to promote civil, democratic discussions and decision-making, set clear goals and deadlines, and establish individual roles as needed.</w:t>
            </w:r>
          </w:p>
          <w:p w:rsidR="00356AD9" w:rsidRPr="00222B70" w:rsidRDefault="00222B70" w:rsidP="006170CA">
            <w:pPr>
              <w:pStyle w:val="TableText"/>
              <w:spacing w:before="20" w:after="20"/>
              <w:ind w:left="438" w:hanging="438"/>
            </w:pPr>
            <w:r w:rsidRPr="00222B70">
              <w:t>c.</w:t>
            </w:r>
            <w:r w:rsidR="00D106FD">
              <w:tab/>
            </w:r>
            <w:r w:rsidR="00B12233" w:rsidRPr="00222B70">
              <w:t xml:space="preserve">Propel conversations by posing and responding to questions that probe </w:t>
            </w:r>
            <w:r w:rsidR="00B12233" w:rsidRPr="00222B70">
              <w:lastRenderedPageBreak/>
              <w:t>reasoning and evidence; ensure a hearing for a full range of positions on a topic or issue; clarify, verify, or challenge ideas and conclusions; and promote divergent and creative perspectives.</w:t>
            </w:r>
          </w:p>
          <w:p w:rsidR="00356AD9" w:rsidRPr="00222B70" w:rsidRDefault="00222B70" w:rsidP="006170CA">
            <w:pPr>
              <w:pStyle w:val="TableText"/>
              <w:spacing w:before="20" w:after="20"/>
              <w:ind w:left="432" w:hanging="432"/>
            </w:pPr>
            <w:r w:rsidRPr="00222B70">
              <w:t>d.</w:t>
            </w:r>
            <w:r w:rsidR="00D106FD">
              <w:tab/>
            </w:r>
            <w:r w:rsidR="00B12233" w:rsidRPr="00222B70">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356AD9" w:rsidRPr="00222B70" w:rsidRDefault="00222B70" w:rsidP="006170CA">
            <w:pPr>
              <w:pStyle w:val="TableText"/>
              <w:spacing w:before="20" w:after="20"/>
              <w:ind w:left="438" w:hanging="438"/>
            </w:pPr>
            <w:r w:rsidRPr="00222B70">
              <w:t>e.</w:t>
            </w:r>
            <w:r w:rsidR="00D106FD">
              <w:tab/>
            </w:r>
            <w:r w:rsidR="00B12233" w:rsidRPr="00222B70">
              <w:t>Seek to understand other perspectives and cultures and communicate effectively with audiences or individuals from varied backgrounds.</w:t>
            </w:r>
          </w:p>
        </w:tc>
      </w:tr>
      <w:tr w:rsidR="0097510E" w:rsidRPr="0053542D" w:rsidTr="00E6738B">
        <w:tc>
          <w:tcPr>
            <w:tcW w:w="1326" w:type="dxa"/>
          </w:tcPr>
          <w:p w:rsidR="0097510E" w:rsidRDefault="0097510E" w:rsidP="000F488F">
            <w:pPr>
              <w:pStyle w:val="TableText"/>
            </w:pPr>
            <w:r w:rsidRPr="00E12335">
              <w:lastRenderedPageBreak/>
              <w:t>L.11-12.4</w:t>
            </w:r>
            <w:r w:rsidR="000A1327" w:rsidRPr="00E12335">
              <w:t>.</w:t>
            </w:r>
            <w:r w:rsidR="000A1327">
              <w:t>a</w:t>
            </w:r>
            <w:r w:rsidR="000F488F">
              <w:t>-c</w:t>
            </w:r>
          </w:p>
        </w:tc>
        <w:tc>
          <w:tcPr>
            <w:tcW w:w="7910" w:type="dxa"/>
          </w:tcPr>
          <w:p w:rsidR="0097510E" w:rsidRPr="00222B70" w:rsidRDefault="0097510E" w:rsidP="006170CA">
            <w:pPr>
              <w:pStyle w:val="TableText"/>
              <w:spacing w:before="20" w:after="20"/>
            </w:pPr>
            <w:r w:rsidRPr="00222B70">
              <w:t xml:space="preserve">Determine or clarify the meaning of unknown and multiple-meaning words and phrases </w:t>
            </w:r>
            <w:r w:rsidRPr="001A3650">
              <w:rPr>
                <w:spacing w:val="-4"/>
              </w:rPr>
              <w:t>based on grades 11–12 reading and content, choosing flexibly from a range of strategies</w:t>
            </w:r>
            <w:r w:rsidRPr="00222B70">
              <w:t>.</w:t>
            </w:r>
          </w:p>
          <w:p w:rsidR="00421A54" w:rsidRDefault="00222B70" w:rsidP="006170CA">
            <w:pPr>
              <w:pStyle w:val="TableText"/>
              <w:tabs>
                <w:tab w:val="left" w:pos="438"/>
              </w:tabs>
              <w:spacing w:before="20" w:after="20"/>
              <w:ind w:left="438" w:hanging="438"/>
            </w:pPr>
            <w:r w:rsidRPr="00222B70">
              <w:t>a.</w:t>
            </w:r>
            <w:r w:rsidR="00D106FD">
              <w:tab/>
            </w:r>
            <w:r w:rsidR="000A1327" w:rsidRPr="00222B70">
              <w:t>Use context (e.g., the overall meaning of a sentence, paragraph, or text; a word’s position or function in a sentence) as a clue to the meaning of a word or phrase.</w:t>
            </w:r>
          </w:p>
          <w:p w:rsidR="00421A54" w:rsidRDefault="00D106FD" w:rsidP="006170CA">
            <w:pPr>
              <w:pStyle w:val="TableText"/>
              <w:tabs>
                <w:tab w:val="left" w:pos="438"/>
              </w:tabs>
              <w:spacing w:before="20" w:after="20"/>
              <w:ind w:left="438" w:hanging="438"/>
            </w:pPr>
            <w:r>
              <w:t>b.</w:t>
            </w:r>
            <w:r>
              <w:tab/>
            </w:r>
            <w:r w:rsidR="000A1327" w:rsidRPr="00222B70">
              <w:t>Identify and correctly use patterns of word changes that indicate different meanings or parts of speech (e.g., conceive, conception, conceivable).</w:t>
            </w:r>
          </w:p>
          <w:p w:rsidR="00421A54" w:rsidRDefault="00222B70" w:rsidP="006170CA">
            <w:pPr>
              <w:pStyle w:val="TableText"/>
              <w:tabs>
                <w:tab w:val="left" w:pos="438"/>
              </w:tabs>
              <w:spacing w:before="20" w:after="20"/>
              <w:ind w:left="438" w:hanging="438"/>
            </w:pPr>
            <w:r w:rsidRPr="00222B70">
              <w:t>c.</w:t>
            </w:r>
            <w:r w:rsidR="00D106FD">
              <w:tab/>
            </w:r>
            <w:r w:rsidR="007B4546" w:rsidRPr="00222B70">
              <w:t xml:space="preserve">Consult general and specialized reference materials (e.g., dictionaries, glossaries, thesauruses), both print and digital, to find the pronunciation of a word or determine or clarify its precise meaning, </w:t>
            </w:r>
            <w:proofErr w:type="spellStart"/>
            <w:r w:rsidR="007B4546" w:rsidRPr="00222B70">
              <w:t>its</w:t>
            </w:r>
            <w:proofErr w:type="spellEnd"/>
            <w:r w:rsidR="007B4546" w:rsidRPr="00222B70">
              <w:t xml:space="preserve"> part of speech, its etymology, or its standard usage.</w:t>
            </w:r>
          </w:p>
        </w:tc>
      </w:tr>
      <w:tr w:rsidR="0097510E" w:rsidRPr="0053542D" w:rsidTr="00E6738B">
        <w:tc>
          <w:tcPr>
            <w:tcW w:w="1326" w:type="dxa"/>
          </w:tcPr>
          <w:p w:rsidR="0097510E" w:rsidRDefault="0097510E" w:rsidP="000B2D56">
            <w:pPr>
              <w:pStyle w:val="TableText"/>
            </w:pPr>
            <w:r w:rsidRPr="00C6066A">
              <w:t>L.11-12.5</w:t>
            </w:r>
            <w:r w:rsidR="00B85888">
              <w:t>.a</w:t>
            </w:r>
          </w:p>
        </w:tc>
        <w:tc>
          <w:tcPr>
            <w:tcW w:w="7910" w:type="dxa"/>
          </w:tcPr>
          <w:p w:rsidR="0097510E" w:rsidRPr="00222B70" w:rsidRDefault="0097510E" w:rsidP="006170CA">
            <w:pPr>
              <w:pStyle w:val="TableText"/>
              <w:spacing w:before="20" w:after="20"/>
            </w:pPr>
            <w:r w:rsidRPr="00222B70">
              <w:t>Demonstrate understanding of figurative language, word relationships, and nuances in word meanings.</w:t>
            </w:r>
          </w:p>
          <w:p w:rsidR="00421A54" w:rsidRDefault="000A1327" w:rsidP="006170CA">
            <w:pPr>
              <w:pStyle w:val="TableText"/>
              <w:spacing w:before="20" w:after="20"/>
              <w:ind w:left="438" w:hanging="438"/>
            </w:pPr>
            <w:r w:rsidRPr="00222B70">
              <w:t>a.</w:t>
            </w:r>
            <w:r w:rsidR="00D106FD">
              <w:tab/>
            </w:r>
            <w:r w:rsidR="00F70201" w:rsidRPr="00222B70">
              <w:t>Interpret figures of speech (e.g., hyperbole, paradox) in context and analyze their role in the text.</w:t>
            </w:r>
          </w:p>
        </w:tc>
      </w:tr>
    </w:tbl>
    <w:p w:rsidR="00B5254D" w:rsidRDefault="00B5254D" w:rsidP="00AD5387">
      <w:pPr>
        <w:pStyle w:val="Heading1"/>
        <w:spacing w:before="360"/>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B5254D" w:rsidRPr="002E4C92">
        <w:tc>
          <w:tcPr>
            <w:tcW w:w="9478" w:type="dxa"/>
            <w:shd w:val="clear" w:color="auto" w:fill="76923C"/>
          </w:tcPr>
          <w:p w:rsidR="00B5254D" w:rsidRPr="00874550" w:rsidRDefault="00B5254D" w:rsidP="00B00346">
            <w:pPr>
              <w:pStyle w:val="TableHeaders"/>
            </w:pPr>
            <w:r w:rsidRPr="00874550">
              <w:t>Assessment(s)</w:t>
            </w:r>
          </w:p>
        </w:tc>
      </w:tr>
      <w:tr w:rsidR="00B5254D">
        <w:tc>
          <w:tcPr>
            <w:tcW w:w="9478" w:type="dxa"/>
          </w:tcPr>
          <w:p w:rsidR="00B5254D" w:rsidRPr="00222B70" w:rsidRDefault="00F303CD" w:rsidP="00222B70">
            <w:pPr>
              <w:pStyle w:val="TableText"/>
            </w:pPr>
            <w:r w:rsidRPr="00F303CD">
              <w:t>Student learning will be assessed via a Quick Write at the end of the lesson. Students answer the following prompt, citing textual evidence to support analysis and inferences drawn from the text</w:t>
            </w:r>
            <w:r w:rsidR="00B5254D" w:rsidRPr="00222B70">
              <w:t>.</w:t>
            </w:r>
          </w:p>
          <w:p w:rsidR="00421A54" w:rsidRDefault="00B5254D">
            <w:pPr>
              <w:pStyle w:val="BulletedList"/>
            </w:pPr>
            <w:r w:rsidRPr="003E5915">
              <w:t xml:space="preserve">What does Ophelia’s characterization of Hamlet suggest about </w:t>
            </w:r>
            <w:r>
              <w:t>her</w:t>
            </w:r>
            <w:r w:rsidRPr="003E5915">
              <w:t xml:space="preserve"> perspective</w:t>
            </w:r>
            <w:r w:rsidR="00A041CF">
              <w:t xml:space="preserve"> on Hamlet</w:t>
            </w:r>
            <w:r w:rsidRPr="003E5915">
              <w:t>?</w:t>
            </w:r>
          </w:p>
        </w:tc>
      </w:tr>
      <w:tr w:rsidR="00B5254D" w:rsidRPr="00B00346">
        <w:tc>
          <w:tcPr>
            <w:tcW w:w="9478" w:type="dxa"/>
            <w:shd w:val="clear" w:color="auto" w:fill="76923C"/>
          </w:tcPr>
          <w:p w:rsidR="00B5254D" w:rsidRPr="00874550" w:rsidRDefault="00B5254D" w:rsidP="00D106FD">
            <w:pPr>
              <w:pStyle w:val="TableHeaders"/>
              <w:keepNext/>
            </w:pPr>
            <w:r w:rsidRPr="00874550">
              <w:t>High Performance Response(s)</w:t>
            </w:r>
          </w:p>
        </w:tc>
      </w:tr>
      <w:tr w:rsidR="00B5254D">
        <w:tc>
          <w:tcPr>
            <w:tcW w:w="9478" w:type="dxa"/>
          </w:tcPr>
          <w:p w:rsidR="00B5254D" w:rsidRDefault="00B5254D" w:rsidP="008151E5">
            <w:pPr>
              <w:pStyle w:val="TableText"/>
            </w:pPr>
            <w:r>
              <w:t xml:space="preserve">A </w:t>
            </w:r>
            <w:r w:rsidR="002654A9">
              <w:t>H</w:t>
            </w:r>
            <w:r>
              <w:t xml:space="preserve">igh </w:t>
            </w:r>
            <w:r w:rsidR="002654A9">
              <w:t>P</w:t>
            </w:r>
            <w:r w:rsidRPr="00BC6220">
              <w:t>erformance</w:t>
            </w:r>
            <w:r>
              <w:t xml:space="preserve"> </w:t>
            </w:r>
            <w:r w:rsidR="002654A9">
              <w:t>R</w:t>
            </w:r>
            <w:r>
              <w:t xml:space="preserve">esponse </w:t>
            </w:r>
            <w:r w:rsidR="00092552">
              <w:t>should</w:t>
            </w:r>
            <w:r>
              <w:t>:</w:t>
            </w:r>
          </w:p>
          <w:p w:rsidR="002E5146" w:rsidRDefault="00C216ED" w:rsidP="005B39CD">
            <w:pPr>
              <w:pStyle w:val="BulletedList"/>
            </w:pPr>
            <w:r>
              <w:t xml:space="preserve">Describe how Ophelia </w:t>
            </w:r>
            <w:r w:rsidR="00437B7A">
              <w:t xml:space="preserve">depicts Hamlet using </w:t>
            </w:r>
            <w:r w:rsidR="00195232">
              <w:t xml:space="preserve">highly </w:t>
            </w:r>
            <w:proofErr w:type="spellStart"/>
            <w:r w:rsidR="00195232">
              <w:t>complimentary</w:t>
            </w:r>
            <w:proofErr w:type="spellEnd"/>
            <w:r w:rsidR="00195232">
              <w:t xml:space="preserve"> </w:t>
            </w:r>
            <w:r w:rsidR="00437B7A">
              <w:t>figurative language.</w:t>
            </w:r>
          </w:p>
          <w:p w:rsidR="00B5254D" w:rsidRPr="003908D2" w:rsidRDefault="00195232" w:rsidP="00195232">
            <w:pPr>
              <w:pStyle w:val="BulletedList"/>
            </w:pPr>
            <w:r>
              <w:t>Explain how this language demonstrates her perspective that Hamlet is a great man who is being destroyed by madness.</w:t>
            </w:r>
          </w:p>
        </w:tc>
      </w:tr>
    </w:tbl>
    <w:p w:rsidR="00B5254D" w:rsidRDefault="00B5254D" w:rsidP="00E946A0">
      <w:pPr>
        <w:pStyle w:val="Heading1"/>
      </w:pPr>
      <w:r w:rsidRPr="00503E8D">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B5254D" w:rsidRPr="00B00346">
        <w:tc>
          <w:tcPr>
            <w:tcW w:w="9450" w:type="dxa"/>
            <w:shd w:val="clear" w:color="auto" w:fill="76923C"/>
          </w:tcPr>
          <w:p w:rsidR="00B5254D" w:rsidRPr="00874550" w:rsidRDefault="00B5254D" w:rsidP="00B00346">
            <w:pPr>
              <w:pStyle w:val="TableHeaders"/>
            </w:pPr>
            <w:r w:rsidRPr="00874550">
              <w:t>Vocabulary to provide directly (will not include extended instruction)</w:t>
            </w:r>
          </w:p>
        </w:tc>
      </w:tr>
      <w:tr w:rsidR="00B5254D">
        <w:tc>
          <w:tcPr>
            <w:tcW w:w="9450" w:type="dxa"/>
          </w:tcPr>
          <w:p w:rsidR="00162597" w:rsidRDefault="00162597" w:rsidP="00162597">
            <w:pPr>
              <w:pStyle w:val="BulletedList"/>
            </w:pPr>
            <w:r>
              <w:t xml:space="preserve">deject (adj.) – dejected, made gloomy </w:t>
            </w:r>
          </w:p>
          <w:p w:rsidR="00AD5A1A" w:rsidRDefault="00162597" w:rsidP="00162597">
            <w:pPr>
              <w:pStyle w:val="BulletedList"/>
            </w:pPr>
            <w:proofErr w:type="gramStart"/>
            <w:r>
              <w:t>wretched</w:t>
            </w:r>
            <w:proofErr w:type="gramEnd"/>
            <w:r>
              <w:t xml:space="preserve"> (adj.) – very unhappy, ill, etc. </w:t>
            </w:r>
          </w:p>
          <w:p w:rsidR="00B5254D" w:rsidRDefault="00B5254D" w:rsidP="00162597">
            <w:pPr>
              <w:pStyle w:val="BulletedList"/>
            </w:pPr>
            <w:r>
              <w:t>blown (adj.) – archaic for in bloom</w:t>
            </w:r>
            <w:r w:rsidR="005414CC">
              <w:t>, vigorous, fresh</w:t>
            </w:r>
          </w:p>
          <w:p w:rsidR="00E765CB" w:rsidRDefault="00B5254D" w:rsidP="00E765CB">
            <w:pPr>
              <w:pStyle w:val="BulletedList"/>
            </w:pPr>
            <w:r>
              <w:t>ecstasy (n.) – archaic for madness</w:t>
            </w:r>
          </w:p>
          <w:p w:rsidR="00B5254D" w:rsidRDefault="00B5254D" w:rsidP="00E765CB">
            <w:pPr>
              <w:pStyle w:val="BulletedList"/>
            </w:pPr>
            <w:r>
              <w:t xml:space="preserve">melancholy (n.) – </w:t>
            </w:r>
            <w:r w:rsidR="00E765CB" w:rsidRPr="00752822">
              <w:rPr>
                <w:rFonts w:asciiTheme="minorHAnsi" w:eastAsia="Times New Roman" w:hAnsiTheme="minorHAnsi"/>
              </w:rPr>
              <w:t>a gloomy state of mind, especially when habitual or prolonged; depression</w:t>
            </w:r>
            <w:r w:rsidR="00E765CB" w:rsidRPr="00E765CB">
              <w:rPr>
                <w:rFonts w:ascii="Times New Roman" w:eastAsia="Times New Roman" w:hAnsi="Times New Roman"/>
                <w:sz w:val="24"/>
                <w:szCs w:val="24"/>
              </w:rPr>
              <w:t xml:space="preserve"> </w:t>
            </w:r>
          </w:p>
          <w:p w:rsidR="00B5254D" w:rsidRDefault="00B5254D" w:rsidP="008D5FB1">
            <w:pPr>
              <w:pStyle w:val="BulletedList"/>
            </w:pPr>
            <w:r>
              <w:t xml:space="preserve">neglected (adj.) – </w:t>
            </w:r>
            <w:r w:rsidR="005414CC">
              <w:t>given little attention or respect</w:t>
            </w:r>
          </w:p>
          <w:p w:rsidR="00B5254D" w:rsidRDefault="00B5254D" w:rsidP="008D5FB1">
            <w:pPr>
              <w:pStyle w:val="BulletedList"/>
            </w:pPr>
            <w:r>
              <w:t xml:space="preserve">tribute (n.) – </w:t>
            </w:r>
            <w:r w:rsidR="005414CC">
              <w:t xml:space="preserve">a stated sum or other valuable consideration paid by one sovereign or state in acknowledgement of subjugation or as the price of peace, security, protection, </w:t>
            </w:r>
            <w:r w:rsidR="00A55EB2">
              <w:t>or</w:t>
            </w:r>
            <w:r w:rsidR="005414CC">
              <w:t xml:space="preserve"> the like </w:t>
            </w:r>
          </w:p>
          <w:p w:rsidR="00B5254D" w:rsidRDefault="00B5254D" w:rsidP="008D5FB1">
            <w:pPr>
              <w:pStyle w:val="BulletedList"/>
            </w:pPr>
            <w:r>
              <w:t xml:space="preserve">expel (v.) – </w:t>
            </w:r>
            <w:r w:rsidR="00E765CB">
              <w:rPr>
                <w:rStyle w:val="hwc"/>
              </w:rPr>
              <w:t>to</w:t>
            </w:r>
            <w:r w:rsidR="00E765CB">
              <w:t xml:space="preserve"> </w:t>
            </w:r>
            <w:r w:rsidR="00E765CB">
              <w:rPr>
                <w:rStyle w:val="hwc"/>
              </w:rPr>
              <w:t>drive</w:t>
            </w:r>
            <w:r w:rsidR="00E765CB">
              <w:t xml:space="preserve"> </w:t>
            </w:r>
            <w:r w:rsidR="00E765CB">
              <w:rPr>
                <w:rStyle w:val="hwc"/>
              </w:rPr>
              <w:t>or</w:t>
            </w:r>
            <w:r w:rsidR="00E765CB">
              <w:t xml:space="preserve"> </w:t>
            </w:r>
            <w:r w:rsidR="00E765CB" w:rsidRPr="00E765CB">
              <w:t>force</w:t>
            </w:r>
            <w:r w:rsidR="00E765CB">
              <w:t> </w:t>
            </w:r>
            <w:r w:rsidR="00E765CB">
              <w:rPr>
                <w:rStyle w:val="hwc"/>
              </w:rPr>
              <w:t>out</w:t>
            </w:r>
            <w:r w:rsidR="00E765CB">
              <w:t xml:space="preserve"> </w:t>
            </w:r>
            <w:r w:rsidR="00E765CB">
              <w:rPr>
                <w:rStyle w:val="hwc"/>
              </w:rPr>
              <w:t>or</w:t>
            </w:r>
            <w:r w:rsidR="00E765CB">
              <w:t xml:space="preserve"> </w:t>
            </w:r>
            <w:r w:rsidR="00E765CB">
              <w:rPr>
                <w:rStyle w:val="hwc"/>
              </w:rPr>
              <w:t>away</w:t>
            </w:r>
          </w:p>
          <w:p w:rsidR="00B5254D" w:rsidRDefault="00B5254D" w:rsidP="008B12A8">
            <w:pPr>
              <w:pStyle w:val="BulletedList"/>
            </w:pPr>
            <w:r>
              <w:t xml:space="preserve">origin (n.) – </w:t>
            </w:r>
            <w:r w:rsidR="00A55EB2" w:rsidRPr="00CE7938">
              <w:rPr>
                <w:rFonts w:asciiTheme="minorHAnsi" w:hAnsiTheme="minorHAnsi"/>
              </w:rPr>
              <w:t>t</w:t>
            </w:r>
            <w:r w:rsidR="00A55EB2" w:rsidRPr="00CE7938">
              <w:rPr>
                <w:rFonts w:asciiTheme="minorHAnsi" w:hAnsiTheme="minorHAnsi" w:cs="Verdana"/>
              </w:rPr>
              <w:t>he point or place where something begins or is created</w:t>
            </w:r>
            <w:r w:rsidR="00F303CD">
              <w:rPr>
                <w:rFonts w:asciiTheme="minorHAnsi" w:hAnsiTheme="minorHAnsi" w:cs="Verdana"/>
              </w:rPr>
              <w:t>;</w:t>
            </w:r>
            <w:r w:rsidR="00A55EB2" w:rsidRPr="00CE7938">
              <w:rPr>
                <w:rFonts w:asciiTheme="minorHAnsi" w:hAnsiTheme="minorHAnsi" w:cs="Verdana"/>
              </w:rPr>
              <w:t xml:space="preserve"> the source or cause of something</w:t>
            </w:r>
          </w:p>
          <w:p w:rsidR="00B5254D" w:rsidRDefault="00B5254D" w:rsidP="008B12A8">
            <w:pPr>
              <w:pStyle w:val="BulletedList"/>
            </w:pPr>
            <w:r>
              <w:t>commencement (n.) – beginning</w:t>
            </w:r>
            <w:r w:rsidR="00A55EB2">
              <w:t>, start</w:t>
            </w:r>
          </w:p>
          <w:p w:rsidR="00B5254D" w:rsidRDefault="00B5254D" w:rsidP="008D5FB1">
            <w:pPr>
              <w:pStyle w:val="BulletedList"/>
            </w:pPr>
            <w:r>
              <w:t xml:space="preserve">entreat (v.) </w:t>
            </w:r>
            <w:r w:rsidR="00222B70">
              <w:t xml:space="preserve">– </w:t>
            </w:r>
            <w:r>
              <w:t>to beg</w:t>
            </w:r>
          </w:p>
          <w:p w:rsidR="00B5254D" w:rsidRPr="00B231AA" w:rsidRDefault="00B5254D" w:rsidP="008D5FB1">
            <w:pPr>
              <w:pStyle w:val="BulletedList"/>
            </w:pPr>
            <w:r>
              <w:t xml:space="preserve">confine (v.) </w:t>
            </w:r>
            <w:r w:rsidR="00222B70">
              <w:t xml:space="preserve">– </w:t>
            </w:r>
            <w:r w:rsidR="00E765CB">
              <w:rPr>
                <w:rStyle w:val="hwc"/>
              </w:rPr>
              <w:t>to</w:t>
            </w:r>
            <w:r w:rsidR="00E765CB">
              <w:t xml:space="preserve"> </w:t>
            </w:r>
            <w:r w:rsidR="00E765CB">
              <w:rPr>
                <w:rStyle w:val="hwc"/>
              </w:rPr>
              <w:t>shut</w:t>
            </w:r>
            <w:r w:rsidR="00E765CB">
              <w:t xml:space="preserve"> </w:t>
            </w:r>
            <w:r w:rsidR="00E765CB">
              <w:rPr>
                <w:rStyle w:val="hwc"/>
              </w:rPr>
              <w:t>or</w:t>
            </w:r>
            <w:r w:rsidR="00E765CB">
              <w:t xml:space="preserve"> </w:t>
            </w:r>
            <w:r w:rsidR="00E765CB">
              <w:rPr>
                <w:rStyle w:val="hwc"/>
              </w:rPr>
              <w:t>keep</w:t>
            </w:r>
            <w:r w:rsidR="00E765CB">
              <w:t xml:space="preserve"> </w:t>
            </w:r>
            <w:r w:rsidR="00E765CB">
              <w:rPr>
                <w:rStyle w:val="hwc"/>
              </w:rPr>
              <w:t>in</w:t>
            </w:r>
          </w:p>
        </w:tc>
      </w:tr>
      <w:tr w:rsidR="00B5254D" w:rsidRPr="00F308FF">
        <w:tc>
          <w:tcPr>
            <w:tcW w:w="9450" w:type="dxa"/>
            <w:shd w:val="clear" w:color="auto" w:fill="76923C"/>
          </w:tcPr>
          <w:p w:rsidR="00B5254D" w:rsidRPr="00874550" w:rsidRDefault="00B5254D" w:rsidP="00222B70">
            <w:pPr>
              <w:pStyle w:val="TableHeaders"/>
            </w:pPr>
            <w:r w:rsidRPr="00874550">
              <w:t>Vocabulary to teach (may include direct word work and/or questions)</w:t>
            </w:r>
          </w:p>
        </w:tc>
      </w:tr>
      <w:tr w:rsidR="00B5254D">
        <w:tc>
          <w:tcPr>
            <w:tcW w:w="9450" w:type="dxa"/>
          </w:tcPr>
          <w:p w:rsidR="00B5254D" w:rsidRDefault="00B5254D" w:rsidP="008F6EA8">
            <w:pPr>
              <w:pStyle w:val="BulletedList"/>
            </w:pPr>
            <w:proofErr w:type="spellStart"/>
            <w:r>
              <w:t>o’erthrown</w:t>
            </w:r>
            <w:proofErr w:type="spellEnd"/>
            <w:r>
              <w:t xml:space="preserve"> (adv.) – overthrown, </w:t>
            </w:r>
            <w:r w:rsidR="00A55EB2">
              <w:t>overcome</w:t>
            </w:r>
            <w:r>
              <w:t>, defeated</w:t>
            </w:r>
          </w:p>
          <w:p w:rsidR="00421A54" w:rsidRDefault="00B5254D">
            <w:pPr>
              <w:pStyle w:val="BulletedList"/>
            </w:pPr>
            <w:r>
              <w:t>mold</w:t>
            </w:r>
            <w:r w:rsidRPr="000B2D56">
              <w:t xml:space="preserve"> (n.) – </w:t>
            </w:r>
            <w:r w:rsidR="001C5277" w:rsidRPr="00CE7938">
              <w:rPr>
                <w:rFonts w:asciiTheme="minorHAnsi" w:hAnsiTheme="minorHAnsi" w:cs="Verdana"/>
              </w:rPr>
              <w:t>the frame on or around which an object is constructed</w:t>
            </w:r>
          </w:p>
        </w:tc>
      </w:tr>
    </w:tbl>
    <w:p w:rsidR="00B5254D" w:rsidRDefault="00B5254D"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B5254D" w:rsidRPr="00C02EC2">
        <w:tc>
          <w:tcPr>
            <w:tcW w:w="7830" w:type="dxa"/>
            <w:shd w:val="clear" w:color="auto" w:fill="76923C"/>
          </w:tcPr>
          <w:p w:rsidR="00B5254D" w:rsidRPr="00874550" w:rsidRDefault="00B5254D" w:rsidP="00B00346">
            <w:pPr>
              <w:pStyle w:val="TableHeaders"/>
            </w:pPr>
            <w:r w:rsidRPr="00874550">
              <w:t>Student-Facing Agenda</w:t>
            </w:r>
          </w:p>
        </w:tc>
        <w:tc>
          <w:tcPr>
            <w:tcW w:w="1638" w:type="dxa"/>
            <w:shd w:val="clear" w:color="auto" w:fill="76923C"/>
          </w:tcPr>
          <w:p w:rsidR="00B5254D" w:rsidRPr="00874550" w:rsidRDefault="00B5254D" w:rsidP="00B00346">
            <w:pPr>
              <w:pStyle w:val="TableHeaders"/>
            </w:pPr>
            <w:r w:rsidRPr="00874550">
              <w:t>% of Lesson</w:t>
            </w:r>
          </w:p>
        </w:tc>
      </w:tr>
      <w:tr w:rsidR="00B5254D">
        <w:trPr>
          <w:trHeight w:val="1313"/>
        </w:trPr>
        <w:tc>
          <w:tcPr>
            <w:tcW w:w="7830" w:type="dxa"/>
            <w:tcBorders>
              <w:bottom w:val="nil"/>
            </w:tcBorders>
          </w:tcPr>
          <w:p w:rsidR="00B5254D" w:rsidRPr="000B2D56" w:rsidRDefault="00B5254D" w:rsidP="000B2D56">
            <w:pPr>
              <w:pStyle w:val="TableText"/>
              <w:rPr>
                <w:b/>
              </w:rPr>
            </w:pPr>
            <w:r w:rsidRPr="000B2D56">
              <w:rPr>
                <w:b/>
              </w:rPr>
              <w:t>Standards &amp; Text:</w:t>
            </w:r>
          </w:p>
          <w:p w:rsidR="00B5254D" w:rsidRDefault="00B5254D" w:rsidP="008151E5">
            <w:pPr>
              <w:pStyle w:val="BulletedList"/>
            </w:pPr>
            <w:r>
              <w:t xml:space="preserve">Standards: </w:t>
            </w:r>
            <w:r w:rsidRPr="003F23B6">
              <w:t>RL.11-12.3</w:t>
            </w:r>
            <w:r>
              <w:t xml:space="preserve">, </w:t>
            </w:r>
            <w:bookmarkStart w:id="0" w:name="_GoBack"/>
            <w:bookmarkEnd w:id="0"/>
            <w:r w:rsidR="003209C6">
              <w:t xml:space="preserve">RL.11-12.6, </w:t>
            </w:r>
            <w:r w:rsidR="004D41E6">
              <w:t>SL.11-12.1.a-e, L.11-12.4.</w:t>
            </w:r>
            <w:r w:rsidR="000A1327">
              <w:t>a</w:t>
            </w:r>
            <w:r w:rsidR="000F488F">
              <w:t xml:space="preserve">-c, </w:t>
            </w:r>
            <w:r w:rsidR="004D41E6">
              <w:t>L.11-12.5.a</w:t>
            </w:r>
          </w:p>
          <w:p w:rsidR="00B5254D" w:rsidRDefault="00B5254D" w:rsidP="00FD539D">
            <w:pPr>
              <w:pStyle w:val="BulletedList"/>
            </w:pPr>
            <w:r>
              <w:t xml:space="preserve">Text: </w:t>
            </w:r>
            <w:r w:rsidRPr="00F1612D">
              <w:rPr>
                <w:i/>
              </w:rPr>
              <w:t>Hamlet</w:t>
            </w:r>
            <w:r w:rsidRPr="00E21F1D">
              <w:t xml:space="preserve">, Act 3.1, lines </w:t>
            </w:r>
            <w:r w:rsidR="00FD539D">
              <w:t>163–175</w:t>
            </w:r>
            <w:r w:rsidRPr="00E21F1D">
              <w:t xml:space="preserve"> </w:t>
            </w:r>
            <w:r w:rsidR="00FD539D">
              <w:t>(Optional Activity: l</w:t>
            </w:r>
            <w:r w:rsidR="00FD539D" w:rsidRPr="00FD539D">
              <w:t>ines 176–203</w:t>
            </w:r>
            <w:r w:rsidR="00FD539D">
              <w:t>)</w:t>
            </w:r>
            <w:r w:rsidR="00FD539D" w:rsidRPr="00FD539D">
              <w:t xml:space="preserve"> </w:t>
            </w:r>
            <w:r w:rsidR="00FD539D">
              <w:t xml:space="preserve"> </w:t>
            </w:r>
          </w:p>
        </w:tc>
        <w:tc>
          <w:tcPr>
            <w:tcW w:w="1638" w:type="dxa"/>
            <w:tcBorders>
              <w:bottom w:val="nil"/>
            </w:tcBorders>
          </w:tcPr>
          <w:p w:rsidR="00B5254D" w:rsidRPr="00C02EC2" w:rsidRDefault="00B5254D" w:rsidP="00E946A0"/>
          <w:p w:rsidR="00B5254D" w:rsidRDefault="00B5254D" w:rsidP="00546D71">
            <w:pPr>
              <w:pStyle w:val="NumberedList"/>
              <w:numPr>
                <w:ilvl w:val="0"/>
                <w:numId w:val="0"/>
              </w:numPr>
            </w:pPr>
          </w:p>
        </w:tc>
      </w:tr>
      <w:tr w:rsidR="00B5254D">
        <w:tc>
          <w:tcPr>
            <w:tcW w:w="7830" w:type="dxa"/>
            <w:tcBorders>
              <w:top w:val="nil"/>
            </w:tcBorders>
          </w:tcPr>
          <w:p w:rsidR="00B5254D" w:rsidRPr="000B2D56" w:rsidRDefault="00B5254D" w:rsidP="001A3650">
            <w:pPr>
              <w:pStyle w:val="TableText"/>
              <w:keepNext/>
              <w:rPr>
                <w:b/>
              </w:rPr>
            </w:pPr>
            <w:r w:rsidRPr="000B2D56">
              <w:rPr>
                <w:b/>
              </w:rPr>
              <w:lastRenderedPageBreak/>
              <w:t>Learning Sequence:</w:t>
            </w:r>
          </w:p>
          <w:p w:rsidR="00B5254D" w:rsidRDefault="00B5254D" w:rsidP="00546D71">
            <w:pPr>
              <w:pStyle w:val="NumberedList"/>
            </w:pPr>
            <w:r w:rsidRPr="00F21CD9">
              <w:t>Introduction</w:t>
            </w:r>
            <w:r>
              <w:t xml:space="preserve"> of Lesson Agenda</w:t>
            </w:r>
          </w:p>
          <w:p w:rsidR="00B5254D" w:rsidRDefault="00B5254D" w:rsidP="00546D71">
            <w:pPr>
              <w:pStyle w:val="NumberedList"/>
            </w:pPr>
            <w:r>
              <w:t>Homework Accountability</w:t>
            </w:r>
          </w:p>
          <w:p w:rsidR="00B5254D" w:rsidRDefault="00B5254D" w:rsidP="00546D71">
            <w:pPr>
              <w:pStyle w:val="NumberedList"/>
            </w:pPr>
            <w:r w:rsidRPr="00202EF6">
              <w:t xml:space="preserve">Masterful Reading </w:t>
            </w:r>
          </w:p>
          <w:p w:rsidR="00B5254D" w:rsidRDefault="00B5254D" w:rsidP="00546D71">
            <w:pPr>
              <w:pStyle w:val="NumberedList"/>
            </w:pPr>
            <w:r>
              <w:t>Act 3.1, Lines 163–175 Reading and Discussion</w:t>
            </w:r>
          </w:p>
          <w:p w:rsidR="00B5254D" w:rsidRDefault="00B5254D" w:rsidP="00546D71">
            <w:pPr>
              <w:pStyle w:val="NumberedList"/>
            </w:pPr>
            <w:r>
              <w:t>Quick Write</w:t>
            </w:r>
          </w:p>
          <w:p w:rsidR="00B5254D" w:rsidRDefault="008D6650" w:rsidP="00546D71">
            <w:pPr>
              <w:pStyle w:val="NumberedList"/>
            </w:pPr>
            <w:r>
              <w:t xml:space="preserve">Optional </w:t>
            </w:r>
            <w:r w:rsidR="00B5254D">
              <w:t>Act 3.1, Lines 176–203 Jigsaw</w:t>
            </w:r>
          </w:p>
          <w:p w:rsidR="00B5254D" w:rsidRPr="00546D71" w:rsidRDefault="00B5254D" w:rsidP="00546D71">
            <w:pPr>
              <w:pStyle w:val="NumberedList"/>
            </w:pPr>
            <w:r>
              <w:t>Closing</w:t>
            </w:r>
          </w:p>
        </w:tc>
        <w:tc>
          <w:tcPr>
            <w:tcW w:w="1638" w:type="dxa"/>
            <w:tcBorders>
              <w:top w:val="nil"/>
            </w:tcBorders>
          </w:tcPr>
          <w:p w:rsidR="00B5254D" w:rsidRDefault="00B5254D" w:rsidP="000B2D56">
            <w:pPr>
              <w:pStyle w:val="TableText"/>
            </w:pPr>
          </w:p>
          <w:p w:rsidR="00B5254D" w:rsidRDefault="00B5254D" w:rsidP="00546D71">
            <w:pPr>
              <w:pStyle w:val="NumberedList"/>
              <w:numPr>
                <w:ilvl w:val="0"/>
                <w:numId w:val="34"/>
              </w:numPr>
            </w:pPr>
            <w:r>
              <w:t>10%</w:t>
            </w:r>
          </w:p>
          <w:p w:rsidR="00B5254D" w:rsidRDefault="00B5254D" w:rsidP="00546D71">
            <w:pPr>
              <w:pStyle w:val="NumberedList"/>
            </w:pPr>
            <w:r>
              <w:t>10%</w:t>
            </w:r>
          </w:p>
          <w:p w:rsidR="00B5254D" w:rsidRDefault="00B5254D" w:rsidP="00546D71">
            <w:pPr>
              <w:pStyle w:val="NumberedList"/>
            </w:pPr>
            <w:r>
              <w:t>10%</w:t>
            </w:r>
          </w:p>
          <w:p w:rsidR="00B5254D" w:rsidRDefault="00B5254D" w:rsidP="00546D71">
            <w:pPr>
              <w:pStyle w:val="NumberedList"/>
            </w:pPr>
            <w:r>
              <w:t>30%</w:t>
            </w:r>
          </w:p>
          <w:p w:rsidR="00B5254D" w:rsidRDefault="00B5254D" w:rsidP="00546D71">
            <w:pPr>
              <w:pStyle w:val="NumberedList"/>
            </w:pPr>
            <w:r>
              <w:t>10%</w:t>
            </w:r>
          </w:p>
          <w:p w:rsidR="00B5254D" w:rsidRDefault="00B5254D" w:rsidP="00546D71">
            <w:pPr>
              <w:pStyle w:val="NumberedList"/>
            </w:pPr>
            <w:r>
              <w:t>25%</w:t>
            </w:r>
          </w:p>
          <w:p w:rsidR="00B5254D" w:rsidRPr="00C02EC2" w:rsidRDefault="00B5254D" w:rsidP="00546D71">
            <w:pPr>
              <w:pStyle w:val="NumberedList"/>
            </w:pPr>
            <w:r>
              <w:t>5%</w:t>
            </w:r>
          </w:p>
        </w:tc>
      </w:tr>
    </w:tbl>
    <w:p w:rsidR="00B5254D" w:rsidRDefault="00B5254D" w:rsidP="00E946A0">
      <w:pPr>
        <w:pStyle w:val="Heading1"/>
      </w:pPr>
      <w:r>
        <w:t>Materials</w:t>
      </w:r>
    </w:p>
    <w:p w:rsidR="00B5254D" w:rsidRDefault="00B5254D" w:rsidP="00497E68">
      <w:pPr>
        <w:pStyle w:val="BulletedList"/>
      </w:pPr>
      <w:r>
        <w:t xml:space="preserve">Student copies of </w:t>
      </w:r>
      <w:r w:rsidR="00222B70">
        <w:t xml:space="preserve">the </w:t>
      </w:r>
      <w:r w:rsidR="00D134CF" w:rsidRPr="00D134CF">
        <w:t>11.1 Common Core Learning Standards Tool</w:t>
      </w:r>
      <w:r>
        <w:t xml:space="preserve"> </w:t>
      </w:r>
      <w:r w:rsidRPr="0087392F">
        <w:t>(</w:t>
      </w:r>
      <w:r>
        <w:t>refer to 11.1.1</w:t>
      </w:r>
      <w:r w:rsidRPr="0087392F">
        <w:t xml:space="preserve"> Lesson 1)</w:t>
      </w:r>
    </w:p>
    <w:p w:rsidR="00B5254D" w:rsidRDefault="00B5254D" w:rsidP="00064850">
      <w:pPr>
        <w:pStyle w:val="BulletedList"/>
      </w:pPr>
      <w:r>
        <w:t xml:space="preserve">Student copies of the </w:t>
      </w:r>
      <w:r w:rsidR="00D134CF" w:rsidRPr="00D134CF">
        <w:t xml:space="preserve">Short Response </w:t>
      </w:r>
      <w:r w:rsidR="00AD5A1A" w:rsidRPr="00D134CF">
        <w:t>Rubric</w:t>
      </w:r>
      <w:r w:rsidR="00AD5A1A">
        <w:t xml:space="preserve"> </w:t>
      </w:r>
      <w:r w:rsidR="00AD5A1A" w:rsidRPr="00D134CF">
        <w:t xml:space="preserve">and </w:t>
      </w:r>
      <w:r w:rsidR="00D134CF" w:rsidRPr="00D134CF">
        <w:t xml:space="preserve">Checklist </w:t>
      </w:r>
      <w:r w:rsidRPr="0087392F">
        <w:t>(</w:t>
      </w:r>
      <w:r>
        <w:t>refer to 11.1.1</w:t>
      </w:r>
      <w:r w:rsidRPr="0087392F">
        <w:t xml:space="preserve"> Lesson 1)</w:t>
      </w:r>
    </w:p>
    <w:p w:rsidR="00B5254D" w:rsidRPr="006E7D3C" w:rsidRDefault="00B5254D" w:rsidP="00064850">
      <w:pPr>
        <w:pStyle w:val="BulletedList"/>
      </w:pPr>
      <w:r>
        <w:t xml:space="preserve">Copies of the </w:t>
      </w:r>
      <w:r w:rsidR="00D134CF" w:rsidRPr="00D134CF">
        <w:t>Plans for Hamlet Jigsaw Tool</w:t>
      </w:r>
      <w:r w:rsidR="00AD5A1A">
        <w:t>s</w:t>
      </w:r>
      <w:r>
        <w:t xml:space="preserve"> (double-sided) for each student</w:t>
      </w:r>
      <w:r w:rsidR="00F303CD">
        <w:t>—optional</w:t>
      </w:r>
    </w:p>
    <w:p w:rsidR="00B5254D" w:rsidRDefault="00B5254D"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222B70" w:rsidRPr="001C6EA7">
        <w:tc>
          <w:tcPr>
            <w:tcW w:w="9468" w:type="dxa"/>
            <w:gridSpan w:val="2"/>
            <w:shd w:val="clear" w:color="auto" w:fill="76923C" w:themeFill="accent3" w:themeFillShade="BF"/>
          </w:tcPr>
          <w:p w:rsidR="00222B70" w:rsidRPr="001C6EA7" w:rsidRDefault="00222B70" w:rsidP="00366C88">
            <w:pPr>
              <w:pStyle w:val="TableHeaders"/>
            </w:pPr>
            <w:r w:rsidRPr="001C6EA7">
              <w:t>How to Use the Learning Sequence</w:t>
            </w:r>
          </w:p>
        </w:tc>
      </w:tr>
      <w:tr w:rsidR="00222B70" w:rsidRPr="000D6FA4">
        <w:tc>
          <w:tcPr>
            <w:tcW w:w="894" w:type="dxa"/>
            <w:shd w:val="clear" w:color="auto" w:fill="76923C" w:themeFill="accent3" w:themeFillShade="BF"/>
          </w:tcPr>
          <w:p w:rsidR="00222B70" w:rsidRPr="000D6FA4" w:rsidRDefault="00222B70" w:rsidP="00366C88">
            <w:pPr>
              <w:pStyle w:val="TableHeaders"/>
            </w:pPr>
            <w:r w:rsidRPr="000D6FA4">
              <w:t>Symbol</w:t>
            </w:r>
          </w:p>
        </w:tc>
        <w:tc>
          <w:tcPr>
            <w:tcW w:w="8574" w:type="dxa"/>
            <w:shd w:val="clear" w:color="auto" w:fill="76923C" w:themeFill="accent3" w:themeFillShade="BF"/>
          </w:tcPr>
          <w:p w:rsidR="00222B70" w:rsidRPr="000D6FA4" w:rsidRDefault="00222B70" w:rsidP="00366C88">
            <w:pPr>
              <w:pStyle w:val="TableHeaders"/>
            </w:pPr>
            <w:r w:rsidRPr="000D6FA4">
              <w:t>Type of Text &amp; Interpretation of the Symbol</w:t>
            </w:r>
          </w:p>
        </w:tc>
      </w:tr>
      <w:tr w:rsidR="00222B70" w:rsidRPr="00E65C14">
        <w:tc>
          <w:tcPr>
            <w:tcW w:w="894" w:type="dxa"/>
          </w:tcPr>
          <w:p w:rsidR="00222B70" w:rsidRPr="00E65C14" w:rsidRDefault="00222B70" w:rsidP="00366C88">
            <w:pPr>
              <w:spacing w:before="20" w:after="20" w:line="240" w:lineRule="auto"/>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222B70" w:rsidRPr="00E65C14" w:rsidRDefault="00222B70" w:rsidP="00366C88">
            <w:pPr>
              <w:spacing w:before="20" w:after="20" w:line="240" w:lineRule="auto"/>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222B70" w:rsidRPr="000D6FA4">
        <w:tc>
          <w:tcPr>
            <w:tcW w:w="894" w:type="dxa"/>
            <w:vMerge w:val="restart"/>
            <w:vAlign w:val="center"/>
          </w:tcPr>
          <w:p w:rsidR="00222B70" w:rsidRPr="00A948B3" w:rsidRDefault="00222B70" w:rsidP="00366C88">
            <w:pPr>
              <w:spacing w:before="20" w:after="20" w:line="240" w:lineRule="auto"/>
              <w:jc w:val="center"/>
              <w:rPr>
                <w:sz w:val="18"/>
              </w:rPr>
            </w:pPr>
            <w:r>
              <w:rPr>
                <w:sz w:val="18"/>
              </w:rPr>
              <w:t>n</w:t>
            </w:r>
            <w:r w:rsidRPr="00A948B3">
              <w:rPr>
                <w:sz w:val="18"/>
              </w:rPr>
              <w:t>o symbol</w:t>
            </w:r>
          </w:p>
        </w:tc>
        <w:tc>
          <w:tcPr>
            <w:tcW w:w="8574" w:type="dxa"/>
          </w:tcPr>
          <w:p w:rsidR="00222B70" w:rsidRPr="000D6FA4" w:rsidRDefault="00222B70" w:rsidP="00366C88">
            <w:pPr>
              <w:spacing w:before="20" w:after="20" w:line="240" w:lineRule="auto"/>
            </w:pPr>
            <w:r>
              <w:t xml:space="preserve">Plain text </w:t>
            </w:r>
            <w:r w:rsidRPr="000D6FA4">
              <w:t>indicates teacher action.</w:t>
            </w:r>
          </w:p>
        </w:tc>
      </w:tr>
      <w:tr w:rsidR="00222B70" w:rsidRPr="000D6FA4">
        <w:tc>
          <w:tcPr>
            <w:tcW w:w="894" w:type="dxa"/>
            <w:vMerge/>
          </w:tcPr>
          <w:p w:rsidR="00222B70" w:rsidRPr="000D6FA4" w:rsidRDefault="00222B70" w:rsidP="00366C88">
            <w:pPr>
              <w:spacing w:before="20" w:after="20" w:line="240" w:lineRule="auto"/>
              <w:jc w:val="center"/>
              <w:rPr>
                <w:b/>
                <w:color w:val="000000" w:themeColor="text1"/>
              </w:rPr>
            </w:pPr>
          </w:p>
        </w:tc>
        <w:tc>
          <w:tcPr>
            <w:tcW w:w="8574" w:type="dxa"/>
          </w:tcPr>
          <w:p w:rsidR="00222B70" w:rsidRPr="000D6FA4" w:rsidRDefault="00222B70" w:rsidP="00366C88">
            <w:pPr>
              <w:spacing w:before="20" w:after="20" w:line="240" w:lineRule="auto"/>
              <w:rPr>
                <w:color w:val="4F81BD" w:themeColor="accent1"/>
              </w:rPr>
            </w:pPr>
            <w:r w:rsidRPr="00BA46CB">
              <w:rPr>
                <w:b/>
              </w:rPr>
              <w:t>Bold text indicates questions for the teacher to ask students.</w:t>
            </w:r>
          </w:p>
        </w:tc>
      </w:tr>
      <w:tr w:rsidR="00222B70" w:rsidRPr="000D6FA4">
        <w:tc>
          <w:tcPr>
            <w:tcW w:w="894" w:type="dxa"/>
            <w:vMerge/>
          </w:tcPr>
          <w:p w:rsidR="00222B70" w:rsidRPr="000D6FA4" w:rsidRDefault="00222B70" w:rsidP="00366C88">
            <w:pPr>
              <w:spacing w:before="20" w:after="20" w:line="240" w:lineRule="auto"/>
              <w:jc w:val="center"/>
              <w:rPr>
                <w:b/>
                <w:color w:val="000000" w:themeColor="text1"/>
              </w:rPr>
            </w:pPr>
          </w:p>
        </w:tc>
        <w:tc>
          <w:tcPr>
            <w:tcW w:w="8574" w:type="dxa"/>
          </w:tcPr>
          <w:p w:rsidR="00222B70" w:rsidRPr="001E189E" w:rsidRDefault="00222B70" w:rsidP="00366C88">
            <w:pPr>
              <w:spacing w:before="20" w:after="20" w:line="240" w:lineRule="auto"/>
              <w:rPr>
                <w:i/>
              </w:rPr>
            </w:pPr>
            <w:r w:rsidRPr="001E189E">
              <w:rPr>
                <w:i/>
              </w:rPr>
              <w:t>Italicized text indicates a vocabulary word.</w:t>
            </w:r>
          </w:p>
        </w:tc>
      </w:tr>
      <w:tr w:rsidR="00222B70"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222B70" w:rsidRDefault="00222B70" w:rsidP="00366C88">
            <w:pPr>
              <w:spacing w:before="40" w:after="0" w:line="240" w:lineRule="auto"/>
              <w:jc w:val="center"/>
            </w:pPr>
            <w:r>
              <w:sym w:font="Webdings" w:char="F034"/>
            </w:r>
          </w:p>
        </w:tc>
        <w:tc>
          <w:tcPr>
            <w:tcW w:w="8574" w:type="dxa"/>
          </w:tcPr>
          <w:p w:rsidR="00222B70" w:rsidRPr="000C0112" w:rsidRDefault="00222B70" w:rsidP="00366C88">
            <w:pPr>
              <w:spacing w:before="20" w:after="20" w:line="240" w:lineRule="auto"/>
            </w:pPr>
            <w:r w:rsidRPr="001708C2">
              <w:t>Indicates student action(s).</w:t>
            </w:r>
          </w:p>
        </w:tc>
      </w:tr>
      <w:tr w:rsidR="00222B70"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222B70" w:rsidRDefault="00222B70" w:rsidP="00366C88">
            <w:pPr>
              <w:spacing w:before="80" w:after="0" w:line="240" w:lineRule="auto"/>
              <w:jc w:val="center"/>
            </w:pPr>
            <w:r>
              <w:sym w:font="Webdings" w:char="F028"/>
            </w:r>
          </w:p>
        </w:tc>
        <w:tc>
          <w:tcPr>
            <w:tcW w:w="8574" w:type="dxa"/>
          </w:tcPr>
          <w:p w:rsidR="00222B70" w:rsidRPr="000C0112" w:rsidRDefault="00222B70" w:rsidP="00366C88">
            <w:pPr>
              <w:spacing w:before="20" w:after="20" w:line="240" w:lineRule="auto"/>
            </w:pPr>
            <w:r w:rsidRPr="001708C2">
              <w:t>Indicates possible student response(s) to teacher questions.</w:t>
            </w:r>
          </w:p>
        </w:tc>
      </w:tr>
      <w:tr w:rsidR="00222B70" w:rsidRPr="000D6FA4">
        <w:tc>
          <w:tcPr>
            <w:tcW w:w="894" w:type="dxa"/>
            <w:vAlign w:val="bottom"/>
          </w:tcPr>
          <w:p w:rsidR="00222B70" w:rsidRPr="000D6FA4" w:rsidRDefault="00222B70" w:rsidP="00366C88">
            <w:pPr>
              <w:spacing w:after="0" w:line="240" w:lineRule="auto"/>
              <w:jc w:val="center"/>
              <w:rPr>
                <w:color w:val="4F81BD" w:themeColor="accent1"/>
              </w:rPr>
            </w:pPr>
            <w:r w:rsidRPr="000D6FA4">
              <w:rPr>
                <w:color w:val="4F81BD" w:themeColor="accent1"/>
              </w:rPr>
              <w:sym w:font="Webdings" w:char="F069"/>
            </w:r>
          </w:p>
        </w:tc>
        <w:tc>
          <w:tcPr>
            <w:tcW w:w="8574" w:type="dxa"/>
          </w:tcPr>
          <w:p w:rsidR="00222B70" w:rsidRPr="000D6FA4" w:rsidRDefault="00222B70" w:rsidP="00366C88">
            <w:pPr>
              <w:spacing w:before="20" w:after="20" w:line="240" w:lineRule="auto"/>
              <w:rPr>
                <w:color w:val="4F81BD" w:themeColor="accent1"/>
              </w:rPr>
            </w:pPr>
            <w:r>
              <w:rPr>
                <w:color w:val="4F81BD" w:themeColor="accent1"/>
              </w:rPr>
              <w:t>I</w:t>
            </w:r>
            <w:r w:rsidRPr="000D6FA4">
              <w:rPr>
                <w:color w:val="4F81BD" w:themeColor="accent1"/>
              </w:rPr>
              <w:t>ndicates instructional notes for the teacher.</w:t>
            </w:r>
          </w:p>
        </w:tc>
      </w:tr>
    </w:tbl>
    <w:p w:rsidR="00B5254D" w:rsidRPr="00A24DAB" w:rsidRDefault="00B5254D" w:rsidP="00CE2836">
      <w:pPr>
        <w:pStyle w:val="LearningSequenceHeader"/>
      </w:pPr>
      <w:r w:rsidRPr="00A24DAB">
        <w:t>Activity 1: Introduction of Lesson Agenda</w:t>
      </w:r>
      <w:r w:rsidRPr="00A24DAB">
        <w:tab/>
      </w:r>
      <w:r>
        <w:t>10</w:t>
      </w:r>
      <w:r w:rsidRPr="00A24DAB">
        <w:t>%</w:t>
      </w:r>
    </w:p>
    <w:p w:rsidR="00B5254D" w:rsidRPr="00222B70" w:rsidRDefault="00B5254D" w:rsidP="00222B70">
      <w:pPr>
        <w:pStyle w:val="TA"/>
      </w:pPr>
      <w:r w:rsidRPr="00222B70">
        <w:t>Review the agenda and share the assessed standard for this lesson: RL.11-12.3. In this lesson, students read the end of Act 3.1, including Ophelia’s monologue about Hamlet’s madness and Claudius and Polonius’s plans for Hamlet. Students focus on Ophelia’s perspective in her characterization of Hamlet.</w:t>
      </w:r>
    </w:p>
    <w:p w:rsidR="00B5254D" w:rsidRDefault="00B5254D" w:rsidP="00B73FD6">
      <w:pPr>
        <w:pStyle w:val="SA"/>
      </w:pPr>
      <w:r>
        <w:t>Students look at the agenda.</w:t>
      </w:r>
    </w:p>
    <w:p w:rsidR="00B5254D" w:rsidRDefault="00B5254D" w:rsidP="00D106FD">
      <w:pPr>
        <w:pStyle w:val="LearningSequenceHeader"/>
        <w:keepNext/>
      </w:pPr>
      <w:r>
        <w:lastRenderedPageBreak/>
        <w:t>Activity 2</w:t>
      </w:r>
      <w:r w:rsidRPr="000B2D56">
        <w:t xml:space="preserve">: </w:t>
      </w:r>
      <w:r>
        <w:t>Homework Accountability</w:t>
      </w:r>
      <w:r>
        <w:tab/>
        <w:t>10</w:t>
      </w:r>
      <w:r w:rsidRPr="000B2D56">
        <w:t>%</w:t>
      </w:r>
    </w:p>
    <w:p w:rsidR="00B5254D" w:rsidRPr="00222B70" w:rsidRDefault="00B5254D" w:rsidP="00222B70">
      <w:pPr>
        <w:pStyle w:val="TA"/>
      </w:pPr>
      <w:r w:rsidRPr="00222B70">
        <w:t xml:space="preserve">Direct students to form small groups to discuss the homework. Ask groups to share </w:t>
      </w:r>
      <w:r w:rsidR="00752822">
        <w:t>the connections they identified between the dialogue in Act 3.1 and Hamlet’s first soliloquy in Act 1.2</w:t>
      </w:r>
      <w:r w:rsidRPr="00222B70">
        <w:t>.</w:t>
      </w:r>
    </w:p>
    <w:p w:rsidR="00B5254D" w:rsidRDefault="00B5254D" w:rsidP="00B93BB5">
      <w:pPr>
        <w:pStyle w:val="SR"/>
      </w:pPr>
      <w:r>
        <w:t>Student</w:t>
      </w:r>
      <w:r w:rsidR="00752822">
        <w:t>s may make the following connections</w:t>
      </w:r>
      <w:r>
        <w:t>:</w:t>
      </w:r>
    </w:p>
    <w:p w:rsidR="00B5254D" w:rsidRDefault="00430D22" w:rsidP="00B93BB5">
      <w:pPr>
        <w:pStyle w:val="SASRBullet"/>
      </w:pPr>
      <w:r>
        <w:t>“</w:t>
      </w:r>
      <w:r w:rsidR="00922600">
        <w:t>F</w:t>
      </w:r>
      <w:r w:rsidR="00CB1530">
        <w:t xml:space="preserve">railty thy name is woman!” </w:t>
      </w:r>
      <w:r w:rsidR="00814677">
        <w:t>(</w:t>
      </w:r>
      <w:r w:rsidR="00CB1530">
        <w:t xml:space="preserve">Act 1.2, line 150) </w:t>
      </w:r>
      <w:r w:rsidR="00752822">
        <w:t>connects</w:t>
      </w:r>
      <w:r w:rsidR="00B5254D">
        <w:t xml:space="preserve"> to </w:t>
      </w:r>
      <w:r w:rsidR="00CB1530">
        <w:t>the dialogue</w:t>
      </w:r>
      <w:r w:rsidR="00B5254D">
        <w:t xml:space="preserve"> “</w:t>
      </w:r>
      <w:r w:rsidR="00CB1530">
        <w:t>That if you be honest and fair, your honesty</w:t>
      </w:r>
      <w:r w:rsidR="008B58DF">
        <w:t xml:space="preserve"> /</w:t>
      </w:r>
      <w:r w:rsidR="00CB1530">
        <w:t xml:space="preserve"> should admit no discourse to your beauty” (Act 3.1, lines 117–118)</w:t>
      </w:r>
      <w:r w:rsidR="00922600">
        <w:t>.</w:t>
      </w:r>
    </w:p>
    <w:p w:rsidR="00B5254D" w:rsidRDefault="00471872" w:rsidP="00B93BB5">
      <w:pPr>
        <w:pStyle w:val="SASRBullet"/>
      </w:pPr>
      <w:r>
        <w:t xml:space="preserve">“O most wicked speed, to post </w:t>
      </w:r>
      <w:r w:rsidR="008B58DF">
        <w:t xml:space="preserve">/ </w:t>
      </w:r>
      <w:r>
        <w:t xml:space="preserve">with such dexterity to incestuous sheets!” (Act 1.2, lines 161–162) </w:t>
      </w:r>
      <w:r w:rsidR="00752822">
        <w:t xml:space="preserve">connects to Hamlet’s remark </w:t>
      </w:r>
      <w:r w:rsidR="00B5254D">
        <w:t xml:space="preserve">“for wise men know well enough what </w:t>
      </w:r>
      <w:r w:rsidR="008B58DF">
        <w:t xml:space="preserve">/ </w:t>
      </w:r>
      <w:r w:rsidR="00B5254D">
        <w:t>monsters you make of them” (</w:t>
      </w:r>
      <w:r>
        <w:t xml:space="preserve">Act 3.1, </w:t>
      </w:r>
      <w:r w:rsidR="00B5254D">
        <w:t xml:space="preserve">lines 150–151).  </w:t>
      </w:r>
    </w:p>
    <w:p w:rsidR="00356AD9" w:rsidRDefault="009C2FF8" w:rsidP="00356AD9">
      <w:pPr>
        <w:pStyle w:val="SR"/>
      </w:pPr>
      <w:r>
        <w:t>Hamlet’s critique of his mother is similar to his critique of Ophelia. He seems to be directing his anger towards his mother’s remarriage at women generally and Ophelia specifically.</w:t>
      </w:r>
    </w:p>
    <w:p w:rsidR="00B5254D" w:rsidRDefault="00B5254D" w:rsidP="00CE2836">
      <w:pPr>
        <w:pStyle w:val="LearningSequenceHeader"/>
      </w:pPr>
      <w:r w:rsidRPr="000B2D56">
        <w:t xml:space="preserve">Activity </w:t>
      </w:r>
      <w:r>
        <w:t>3</w:t>
      </w:r>
      <w:r w:rsidRPr="000B2D56">
        <w:t xml:space="preserve">: </w:t>
      </w:r>
      <w:r>
        <w:t>Masterful Reading</w:t>
      </w:r>
      <w:r>
        <w:tab/>
        <w:t>10</w:t>
      </w:r>
      <w:r w:rsidRPr="000B2D56">
        <w:t>%</w:t>
      </w:r>
    </w:p>
    <w:p w:rsidR="00B5254D" w:rsidRPr="00C70718" w:rsidRDefault="00B5254D" w:rsidP="00C70718">
      <w:pPr>
        <w:pStyle w:val="TA"/>
      </w:pPr>
      <w:r w:rsidRPr="00C70718">
        <w:t>Have students listen to a masterful reading of Act 3.1, lines 163–175. As students listen, ask them to note the images Ophelia uses to describe Hamlet.</w:t>
      </w:r>
    </w:p>
    <w:p w:rsidR="00B5254D" w:rsidRPr="00A82468" w:rsidRDefault="00B5254D" w:rsidP="00A82468">
      <w:pPr>
        <w:pStyle w:val="SA"/>
      </w:pPr>
      <w:r w:rsidRPr="00A82468">
        <w:t xml:space="preserve">Students </w:t>
      </w:r>
      <w:r w:rsidR="00720048" w:rsidRPr="00A82468">
        <w:t>follow along, reading silently</w:t>
      </w:r>
      <w:r w:rsidRPr="00A82468">
        <w:t xml:space="preserve">. </w:t>
      </w:r>
    </w:p>
    <w:p w:rsidR="00B5254D" w:rsidRDefault="00B5254D" w:rsidP="00C70718">
      <w:pPr>
        <w:pStyle w:val="TableText"/>
      </w:pPr>
      <w:r>
        <w:t>Ask students to reread lines 163–175 and circle the images Ophelia uses to describe Hamlet. Students can also box unfamiliar words at this time. Ask students to share their annotations in their small groups. Direct students to use the footnotes and their own background knowledge to define any of their group mates’ unknown words.</w:t>
      </w:r>
    </w:p>
    <w:p w:rsidR="00B5254D" w:rsidRDefault="00B5254D" w:rsidP="00465924">
      <w:pPr>
        <w:pStyle w:val="SR"/>
      </w:pPr>
      <w:r>
        <w:t>Student responses may include:</w:t>
      </w:r>
    </w:p>
    <w:p w:rsidR="00B5254D" w:rsidRDefault="00B5254D" w:rsidP="00465924">
      <w:pPr>
        <w:pStyle w:val="SASRBullet"/>
      </w:pPr>
      <w:r>
        <w:t>Circles around: courtier</w:t>
      </w:r>
      <w:r w:rsidR="0045762C">
        <w:t xml:space="preserve"> (line 164)</w:t>
      </w:r>
      <w:r>
        <w:t>, soldier</w:t>
      </w:r>
      <w:r w:rsidR="0045762C">
        <w:t xml:space="preserve"> (line 164)</w:t>
      </w:r>
      <w:r>
        <w:t>, scholar</w:t>
      </w:r>
      <w:r w:rsidR="0045762C">
        <w:t xml:space="preserve"> (line 164)</w:t>
      </w:r>
      <w:r>
        <w:t xml:space="preserve">, rose of the </w:t>
      </w:r>
      <w:r w:rsidR="0045762C">
        <w:t xml:space="preserve">fair </w:t>
      </w:r>
      <w:r>
        <w:t>state</w:t>
      </w:r>
      <w:r w:rsidR="0045762C">
        <w:t xml:space="preserve"> (166)</w:t>
      </w:r>
      <w:r>
        <w:t>, glass of fashion</w:t>
      </w:r>
      <w:r w:rsidR="0045762C">
        <w:t xml:space="preserve"> (line 167)</w:t>
      </w:r>
      <w:r>
        <w:t>, mold of form</w:t>
      </w:r>
      <w:r w:rsidR="0045762C">
        <w:t xml:space="preserve"> (line 167)</w:t>
      </w:r>
      <w:r>
        <w:t>, observed of all observers</w:t>
      </w:r>
      <w:r w:rsidR="0045762C">
        <w:t xml:space="preserve"> (line 168)</w:t>
      </w:r>
      <w:r>
        <w:t>, sweet bells jangled</w:t>
      </w:r>
      <w:r w:rsidR="0045762C">
        <w:t xml:space="preserve"> (line 172)</w:t>
      </w:r>
      <w:r>
        <w:t>, blasted with ecstasy</w:t>
      </w:r>
      <w:r w:rsidR="0045762C">
        <w:t xml:space="preserve"> (line 174)</w:t>
      </w:r>
    </w:p>
    <w:p w:rsidR="00B5254D" w:rsidRDefault="00B5254D" w:rsidP="00465924">
      <w:pPr>
        <w:pStyle w:val="SASRBullet"/>
      </w:pPr>
      <w:r>
        <w:t xml:space="preserve">Boxes around: </w:t>
      </w:r>
      <w:proofErr w:type="spellStart"/>
      <w:r>
        <w:t>o’erthrown</w:t>
      </w:r>
      <w:proofErr w:type="spellEnd"/>
      <w:r w:rsidR="0045762C">
        <w:t xml:space="preserve"> (line 163)</w:t>
      </w:r>
      <w:r>
        <w:t>, courtier</w:t>
      </w:r>
      <w:r w:rsidR="0045762C">
        <w:t xml:space="preserve"> (line 164)</w:t>
      </w:r>
      <w:r>
        <w:t>, scholar</w:t>
      </w:r>
      <w:r w:rsidR="0045762C">
        <w:t xml:space="preserve"> (line 164)</w:t>
      </w:r>
      <w:r>
        <w:t>, expectancy</w:t>
      </w:r>
      <w:r w:rsidR="0045762C">
        <w:t xml:space="preserve"> (line 166)</w:t>
      </w:r>
      <w:r>
        <w:t>, deject</w:t>
      </w:r>
      <w:r w:rsidR="0045762C">
        <w:t xml:space="preserve"> (line 169)</w:t>
      </w:r>
      <w:r>
        <w:t>, wretched</w:t>
      </w:r>
      <w:r w:rsidR="0045762C">
        <w:t xml:space="preserve"> (line 169)</w:t>
      </w:r>
      <w:r>
        <w:t>, sovereign</w:t>
      </w:r>
      <w:r w:rsidR="0045762C">
        <w:t xml:space="preserve"> (line 171)</w:t>
      </w:r>
      <w:r>
        <w:t>, jangled</w:t>
      </w:r>
      <w:r w:rsidR="0045762C">
        <w:t xml:space="preserve"> (line 172)</w:t>
      </w:r>
      <w:r>
        <w:t>, stature</w:t>
      </w:r>
      <w:r w:rsidR="0045762C">
        <w:t xml:space="preserve"> (line 173)</w:t>
      </w:r>
      <w:r>
        <w:t>, ecstasy</w:t>
      </w:r>
      <w:r w:rsidR="0045762C">
        <w:t xml:space="preserve"> (line 174)</w:t>
      </w:r>
    </w:p>
    <w:p w:rsidR="00B5254D" w:rsidRDefault="00B5254D" w:rsidP="00DC104E">
      <w:pPr>
        <w:pStyle w:val="IN"/>
      </w:pPr>
      <w:r>
        <w:t>If students cannot define all their unknown words in their groups, remind them that they will resolve many vocabulary questions as they read and analyze the text more closely in the following activity.</w:t>
      </w:r>
    </w:p>
    <w:p w:rsidR="00B5254D" w:rsidRDefault="00B5254D" w:rsidP="00707670">
      <w:pPr>
        <w:pStyle w:val="LearningSequenceHeader"/>
      </w:pPr>
      <w:r>
        <w:lastRenderedPageBreak/>
        <w:t>Activity 4</w:t>
      </w:r>
      <w:r w:rsidRPr="00707670">
        <w:t xml:space="preserve">: </w:t>
      </w:r>
      <w:r>
        <w:t>Act 3.1, Lines 163–175 Reading and Discussion</w:t>
      </w:r>
      <w:r w:rsidRPr="00707670">
        <w:tab/>
      </w:r>
      <w:r>
        <w:t>30</w:t>
      </w:r>
      <w:r w:rsidRPr="00707670">
        <w:t>%</w:t>
      </w:r>
    </w:p>
    <w:p w:rsidR="00B5254D" w:rsidRDefault="00B5254D" w:rsidP="00707670">
      <w:pPr>
        <w:pStyle w:val="TA"/>
      </w:pPr>
      <w:r>
        <w:t xml:space="preserve">Ask students to remain in their small groups to reread and analyze Ophelia’s monologue. </w:t>
      </w:r>
    </w:p>
    <w:p w:rsidR="00B5254D" w:rsidRDefault="00B5254D" w:rsidP="00707670">
      <w:pPr>
        <w:pStyle w:val="TA"/>
      </w:pPr>
      <w:r>
        <w:t>Have groups reread lines 163–168 and answer the following questions before sharing out with the class.</w:t>
      </w:r>
    </w:p>
    <w:p w:rsidR="005F4DB1" w:rsidRDefault="00191859" w:rsidP="00EE6DEE">
      <w:pPr>
        <w:pStyle w:val="Q"/>
      </w:pPr>
      <w:r>
        <w:t xml:space="preserve">The passage begins, </w:t>
      </w:r>
      <w:r w:rsidR="00B5254D">
        <w:t xml:space="preserve">“O, what a noble mind is here </w:t>
      </w:r>
      <w:proofErr w:type="spellStart"/>
      <w:r w:rsidR="00B5254D">
        <w:t>o’erthrown</w:t>
      </w:r>
      <w:proofErr w:type="spellEnd"/>
      <w:r w:rsidR="00B5254D">
        <w:t>!” (</w:t>
      </w:r>
      <w:proofErr w:type="gramStart"/>
      <w:r w:rsidR="00B5254D">
        <w:t>line</w:t>
      </w:r>
      <w:proofErr w:type="gramEnd"/>
      <w:r w:rsidR="00B5254D">
        <w:t xml:space="preserve"> 163)</w:t>
      </w:r>
      <w:r w:rsidR="00AD5A1A">
        <w:t>.</w:t>
      </w:r>
      <w:r w:rsidR="00B5254D">
        <w:t xml:space="preserve"> What parts of this sentence and the word itself can help you make meaning of the word </w:t>
      </w:r>
      <w:proofErr w:type="spellStart"/>
      <w:r w:rsidR="00B5254D">
        <w:rPr>
          <w:i/>
        </w:rPr>
        <w:t>o’erthrown</w:t>
      </w:r>
      <w:proofErr w:type="spellEnd"/>
      <w:r w:rsidR="00B5254D">
        <w:t xml:space="preserve">? </w:t>
      </w:r>
    </w:p>
    <w:p w:rsidR="00B5254D" w:rsidRPr="00E765CB" w:rsidRDefault="00B5254D" w:rsidP="00E765CB">
      <w:pPr>
        <w:pStyle w:val="SR"/>
      </w:pPr>
      <w:r w:rsidRPr="00E765CB">
        <w:t xml:space="preserve">The O and the exclamation point help me know that Ophelia is upset. I also know from the previous lines that she is worried that he is mad, so the phrase “a noble mind” helps me understand that </w:t>
      </w:r>
      <w:proofErr w:type="spellStart"/>
      <w:r w:rsidRPr="00E765CB">
        <w:t>o’erthrown</w:t>
      </w:r>
      <w:proofErr w:type="spellEnd"/>
      <w:r w:rsidRPr="00E765CB">
        <w:t xml:space="preserve"> likely has something to do with his mind going crazy. Also, I see the words “over” and “thrown” in the word </w:t>
      </w:r>
      <w:proofErr w:type="spellStart"/>
      <w:r w:rsidRPr="00E765CB">
        <w:t>o’erthrown</w:t>
      </w:r>
      <w:proofErr w:type="spellEnd"/>
      <w:r w:rsidRPr="00E765CB">
        <w:t xml:space="preserve">. Based on all of this, I think the word </w:t>
      </w:r>
      <w:proofErr w:type="spellStart"/>
      <w:r w:rsidRPr="00E765CB">
        <w:t>o’erthrown</w:t>
      </w:r>
      <w:proofErr w:type="spellEnd"/>
      <w:r w:rsidRPr="00E765CB">
        <w:t xml:space="preserve"> means destroyed or conquered.</w:t>
      </w:r>
    </w:p>
    <w:p w:rsidR="00E765CB" w:rsidRPr="00222B70" w:rsidRDefault="00E765CB" w:rsidP="00E765CB">
      <w:pPr>
        <w:pStyle w:val="IN"/>
      </w:pPr>
      <w:r>
        <w:rPr>
          <w:b/>
        </w:rPr>
        <w:t>Differentiation Consideration:</w:t>
      </w:r>
      <w:r>
        <w:t xml:space="preserve"> If students struggle to make meaning of </w:t>
      </w:r>
      <w:proofErr w:type="spellStart"/>
      <w:r w:rsidRPr="00356AD9">
        <w:rPr>
          <w:i/>
        </w:rPr>
        <w:t>o</w:t>
      </w:r>
      <w:r w:rsidRPr="005F4DB1">
        <w:rPr>
          <w:i/>
        </w:rPr>
        <w:t>’erthrown</w:t>
      </w:r>
      <w:proofErr w:type="spellEnd"/>
      <w:r>
        <w:t xml:space="preserve">, consider offering this hint: Consider which letter the apostrophe replaces. </w:t>
      </w:r>
    </w:p>
    <w:p w:rsidR="00B5254D" w:rsidRDefault="00B5254D" w:rsidP="001061B7">
      <w:pPr>
        <w:pStyle w:val="IN"/>
      </w:pPr>
      <w:r>
        <w:t xml:space="preserve">Consider drawing students’ attention to their application of standard L.11-12.4.a, b through the process of using context and words parts to make meaning of a word. </w:t>
      </w:r>
    </w:p>
    <w:p w:rsidR="00B5254D" w:rsidRDefault="00B5254D" w:rsidP="00EE6DEE">
      <w:pPr>
        <w:pStyle w:val="Q"/>
      </w:pPr>
      <w:r>
        <w:t>What images does Ophelia use to describe Hamlet in lines 166–168? What is the cumulative impact of these images on her tone towards Hamlet?</w:t>
      </w:r>
    </w:p>
    <w:p w:rsidR="00B5254D" w:rsidRDefault="00B5254D" w:rsidP="000F314D">
      <w:pPr>
        <w:pStyle w:val="SR"/>
      </w:pPr>
      <w:r>
        <w:t>Student responses may include:</w:t>
      </w:r>
    </w:p>
    <w:p w:rsidR="00B5254D" w:rsidRDefault="00B5254D" w:rsidP="00DD61FC">
      <w:pPr>
        <w:pStyle w:val="SASRBullet"/>
      </w:pPr>
      <w:r>
        <w:t>courtier, soldier, scholar</w:t>
      </w:r>
    </w:p>
    <w:p w:rsidR="00B5254D" w:rsidRDefault="00B5254D" w:rsidP="00DD61FC">
      <w:pPr>
        <w:pStyle w:val="SASRBullet"/>
      </w:pPr>
      <w:r>
        <w:t xml:space="preserve">rose of the fair state </w:t>
      </w:r>
    </w:p>
    <w:p w:rsidR="00B5254D" w:rsidRDefault="00B5254D" w:rsidP="00DD61FC">
      <w:pPr>
        <w:pStyle w:val="SASRBullet"/>
      </w:pPr>
      <w:r>
        <w:t xml:space="preserve">glass of fashion </w:t>
      </w:r>
    </w:p>
    <w:p w:rsidR="00B5254D" w:rsidRDefault="00B5254D" w:rsidP="00DD61FC">
      <w:pPr>
        <w:pStyle w:val="SASRBullet"/>
      </w:pPr>
      <w:r>
        <w:t>mold of form</w:t>
      </w:r>
    </w:p>
    <w:p w:rsidR="00B5254D" w:rsidRDefault="00B5254D" w:rsidP="00DD61FC">
      <w:pPr>
        <w:pStyle w:val="SR"/>
      </w:pPr>
      <w:r>
        <w:t>The cumulative impact of these images on Ophelia’s tone is one of very high admiration.</w:t>
      </w:r>
    </w:p>
    <w:p w:rsidR="00B5254D" w:rsidRDefault="00B5254D" w:rsidP="00DA46EE">
      <w:pPr>
        <w:pStyle w:val="IN"/>
      </w:pPr>
      <w:r w:rsidRPr="008E60D0">
        <w:rPr>
          <w:b/>
        </w:rPr>
        <w:t>Differentiation Consideration:</w:t>
      </w:r>
      <w:r>
        <w:t xml:space="preserve"> If students cannot determine the cumulative impact of these images, review them one-by-one, asking students to use context and word parts to determine unknown words. For example, ask: </w:t>
      </w:r>
    </w:p>
    <w:p w:rsidR="00421A54" w:rsidRDefault="00B5254D">
      <w:pPr>
        <w:pStyle w:val="Q"/>
        <w:ind w:left="360"/>
        <w:rPr>
          <w:color w:val="4F81BD"/>
        </w:rPr>
      </w:pPr>
      <w:r>
        <w:rPr>
          <w:color w:val="4F81BD"/>
        </w:rPr>
        <w:t xml:space="preserve">What are some meanings of the word </w:t>
      </w:r>
      <w:r>
        <w:rPr>
          <w:i/>
          <w:color w:val="4F81BD"/>
        </w:rPr>
        <w:t>mold</w:t>
      </w:r>
      <w:r>
        <w:rPr>
          <w:color w:val="4F81BD"/>
        </w:rPr>
        <w:t xml:space="preserve">? Which word(s) can help you choose the meaning of the word </w:t>
      </w:r>
      <w:r>
        <w:rPr>
          <w:i/>
          <w:color w:val="4F81BD"/>
        </w:rPr>
        <w:t>mold</w:t>
      </w:r>
      <w:r>
        <w:rPr>
          <w:color w:val="4F81BD"/>
        </w:rPr>
        <w:t xml:space="preserve"> intended here? What is Ophelia saying about Hamlet in this line?</w:t>
      </w:r>
    </w:p>
    <w:p w:rsidR="00B5254D" w:rsidRPr="0038214B" w:rsidRDefault="00D134CF" w:rsidP="00622C02">
      <w:pPr>
        <w:pStyle w:val="SR"/>
        <w:rPr>
          <w:color w:val="4F81BD" w:themeColor="accent1"/>
        </w:rPr>
      </w:pPr>
      <w:r w:rsidRPr="00D134CF">
        <w:rPr>
          <w:color w:val="4F81BD" w:themeColor="accent1"/>
        </w:rPr>
        <w:t xml:space="preserve">The word </w:t>
      </w:r>
      <w:r w:rsidRPr="00D134CF">
        <w:rPr>
          <w:i/>
          <w:color w:val="4F81BD" w:themeColor="accent1"/>
        </w:rPr>
        <w:t xml:space="preserve">mold </w:t>
      </w:r>
      <w:r w:rsidRPr="00D134CF">
        <w:rPr>
          <w:color w:val="4F81BD" w:themeColor="accent1"/>
        </w:rPr>
        <w:t xml:space="preserve">means </w:t>
      </w:r>
      <w:r w:rsidRPr="00D134CF">
        <w:rPr>
          <w:rFonts w:asciiTheme="minorHAnsi" w:hAnsiTheme="minorHAnsi" w:cs="Verdana"/>
          <w:color w:val="4F81BD" w:themeColor="accent1"/>
        </w:rPr>
        <w:t>the frame on or around which an object is constructed or growth of fungi forming on vegetable or animal matter</w:t>
      </w:r>
      <w:r w:rsidRPr="00D134CF">
        <w:rPr>
          <w:color w:val="4F81BD" w:themeColor="accent1"/>
        </w:rPr>
        <w:t xml:space="preserve">. The word </w:t>
      </w:r>
      <w:r w:rsidRPr="00D134CF">
        <w:rPr>
          <w:i/>
          <w:color w:val="4F81BD" w:themeColor="accent1"/>
        </w:rPr>
        <w:t>form</w:t>
      </w:r>
      <w:r w:rsidRPr="00D134CF">
        <w:rPr>
          <w:color w:val="4F81BD" w:themeColor="accent1"/>
        </w:rPr>
        <w:t xml:space="preserve"> and the other positive images help me choose the first meaning of </w:t>
      </w:r>
      <w:r w:rsidRPr="00D134CF">
        <w:rPr>
          <w:i/>
          <w:color w:val="4F81BD" w:themeColor="accent1"/>
        </w:rPr>
        <w:t>mold</w:t>
      </w:r>
      <w:r w:rsidRPr="00D134CF">
        <w:rPr>
          <w:color w:val="4F81BD" w:themeColor="accent1"/>
        </w:rPr>
        <w:t>. Ophelia is saying that Hamlet is the mold from which other men should be copied.</w:t>
      </w:r>
    </w:p>
    <w:p w:rsidR="00B5254D" w:rsidRPr="008C00D4" w:rsidRDefault="00B5254D" w:rsidP="008C00D4">
      <w:pPr>
        <w:pStyle w:val="BR"/>
      </w:pPr>
    </w:p>
    <w:p w:rsidR="00B5254D" w:rsidRDefault="00B5254D" w:rsidP="008C00D4">
      <w:pPr>
        <w:pStyle w:val="TA"/>
      </w:pPr>
      <w:r>
        <w:t>Have groups reread lines 169–175 and answer the following questions before sharing out with the class.</w:t>
      </w:r>
    </w:p>
    <w:p w:rsidR="00B5254D" w:rsidRDefault="00B5254D" w:rsidP="00C10D17">
      <w:pPr>
        <w:pStyle w:val="Q"/>
      </w:pPr>
      <w:r>
        <w:t>What words does Ophelia use to describe herself in line 169? What is the meaning or connotation (feeling) of these words?</w:t>
      </w:r>
    </w:p>
    <w:p w:rsidR="00B5254D" w:rsidRDefault="00B5254D" w:rsidP="00795B3C">
      <w:pPr>
        <w:pStyle w:val="SR"/>
      </w:pPr>
      <w:r>
        <w:t>deject (sad) and wretched (miserable)</w:t>
      </w:r>
    </w:p>
    <w:p w:rsidR="00B5254D" w:rsidRPr="00AF0A05" w:rsidRDefault="00B5254D" w:rsidP="00AF0A05">
      <w:pPr>
        <w:pStyle w:val="IN"/>
      </w:pPr>
      <w:r>
        <w:t xml:space="preserve">If students are unfamiliar with these words, </w:t>
      </w:r>
      <w:r w:rsidR="00366C88">
        <w:t xml:space="preserve">define </w:t>
      </w:r>
      <w:r w:rsidR="00D134CF" w:rsidRPr="00D134CF">
        <w:rPr>
          <w:i/>
        </w:rPr>
        <w:t>deject</w:t>
      </w:r>
      <w:r w:rsidR="00366C88">
        <w:t xml:space="preserve"> as “</w:t>
      </w:r>
      <w:r w:rsidR="001C5277">
        <w:t>dejected, made</w:t>
      </w:r>
      <w:r w:rsidR="00366C88">
        <w:t xml:space="preserve"> gloomy” and </w:t>
      </w:r>
      <w:r w:rsidR="00D134CF" w:rsidRPr="00D134CF">
        <w:rPr>
          <w:i/>
        </w:rPr>
        <w:t>wretched</w:t>
      </w:r>
      <w:r w:rsidR="00366C88">
        <w:t xml:space="preserve"> as “very unhappy, ill</w:t>
      </w:r>
      <w:r w:rsidR="001C5277">
        <w:t>, etc</w:t>
      </w:r>
      <w:r w:rsidR="00366C88">
        <w:t>.”</w:t>
      </w:r>
    </w:p>
    <w:p w:rsidR="00B5254D" w:rsidRDefault="00B5254D" w:rsidP="008C00D4">
      <w:pPr>
        <w:pStyle w:val="Q"/>
      </w:pPr>
      <w:r>
        <w:t xml:space="preserve">What does Ophelia </w:t>
      </w:r>
      <w:r w:rsidR="00943C8E">
        <w:t>mean by</w:t>
      </w:r>
      <w:r>
        <w:t xml:space="preserve"> the phrase “And I…sucked the honey of his </w:t>
      </w:r>
      <w:proofErr w:type="spellStart"/>
      <w:r>
        <w:t>musicked</w:t>
      </w:r>
      <w:proofErr w:type="spellEnd"/>
      <w:r>
        <w:t xml:space="preserve"> vows” (lines 169–170)? </w:t>
      </w:r>
      <w:r w:rsidR="001E6F96">
        <w:t>How does this line relate to the accusations Hamlet made in the lines just before this monologue</w:t>
      </w:r>
      <w:r w:rsidR="005D7135">
        <w:t>?</w:t>
      </w:r>
    </w:p>
    <w:p w:rsidR="00C244A1" w:rsidRDefault="00B5254D" w:rsidP="00C579DE">
      <w:pPr>
        <w:pStyle w:val="SR"/>
      </w:pPr>
      <w:r>
        <w:t xml:space="preserve">Ophelia </w:t>
      </w:r>
      <w:r w:rsidR="001E6F96">
        <w:t xml:space="preserve">means that she </w:t>
      </w:r>
      <w:r w:rsidR="00C244A1">
        <w:t>enjoyed Hamlet’s sweet words</w:t>
      </w:r>
      <w:r>
        <w:t>.</w:t>
      </w:r>
      <w:r w:rsidR="00C244A1">
        <w:t xml:space="preserve"> (Some students may identify a sexual tone to Ophelia’s words.)</w:t>
      </w:r>
    </w:p>
    <w:p w:rsidR="00B5254D" w:rsidRDefault="00871AF8" w:rsidP="00C579DE">
      <w:pPr>
        <w:pStyle w:val="SR"/>
      </w:pPr>
      <w:r>
        <w:t>This line contradicts the negative accusations Hamlet made just before this monologue and returns to his sweeter words. (Some students may consider the sexual tone of this line as a contrast to</w:t>
      </w:r>
      <w:r w:rsidR="005D7135">
        <w:t xml:space="preserve"> Hamlet’s advice to be “chaste” and </w:t>
      </w:r>
      <w:r w:rsidR="00E7722F">
        <w:t xml:space="preserve">“get [] </w:t>
      </w:r>
      <w:r w:rsidR="005D7135">
        <w:t>to a nunnery</w:t>
      </w:r>
      <w:r>
        <w:t>.</w:t>
      </w:r>
      <w:r w:rsidR="00E7722F">
        <w:t>”</w:t>
      </w:r>
      <w:r>
        <w:t>)</w:t>
      </w:r>
      <w:r w:rsidR="005D7135">
        <w:t xml:space="preserve"> </w:t>
      </w:r>
    </w:p>
    <w:p w:rsidR="00B5254D" w:rsidRDefault="00B5254D" w:rsidP="008C00D4">
      <w:pPr>
        <w:pStyle w:val="Q"/>
      </w:pPr>
      <w:r>
        <w:t>What extended metaphor does Ophelia create in lines 170–172?</w:t>
      </w:r>
      <w:r w:rsidR="00366C88">
        <w:t xml:space="preserve"> How does the metaphor impact the development of Hamlet’s character</w:t>
      </w:r>
      <w:r>
        <w:t xml:space="preserve">? </w:t>
      </w:r>
    </w:p>
    <w:p w:rsidR="00B5254D" w:rsidRPr="008C00D4" w:rsidRDefault="00B5254D" w:rsidP="008E60D0">
      <w:pPr>
        <w:pStyle w:val="SR"/>
      </w:pPr>
      <w:r>
        <w:t xml:space="preserve">Hamlet’s vows were like music, but now his words are like sweet bells that are “jangled, out of time and harsh.” The </w:t>
      </w:r>
      <w:r w:rsidR="00850B08">
        <w:t xml:space="preserve">metaphor </w:t>
      </w:r>
      <w:r>
        <w:t>begins positive</w:t>
      </w:r>
      <w:r w:rsidR="00191859">
        <w:t>ly</w:t>
      </w:r>
      <w:r>
        <w:t xml:space="preserve"> and ends negative</w:t>
      </w:r>
      <w:r w:rsidR="00191859">
        <w:t>ly</w:t>
      </w:r>
      <w:r>
        <w:t xml:space="preserve">, just </w:t>
      </w:r>
      <w:r w:rsidR="00850B08">
        <w:t>like the change in Hamlet’s state of mind</w:t>
      </w:r>
      <w:r>
        <w:t>.</w:t>
      </w:r>
    </w:p>
    <w:p w:rsidR="00B5254D" w:rsidRDefault="00356AD9" w:rsidP="00B801CE">
      <w:pPr>
        <w:pStyle w:val="IN"/>
      </w:pPr>
      <w:r w:rsidRPr="00356AD9">
        <w:rPr>
          <w:b/>
        </w:rPr>
        <w:t>Differentiation Consideration:</w:t>
      </w:r>
      <w:r w:rsidR="00371AC8">
        <w:t xml:space="preserve"> If students </w:t>
      </w:r>
      <w:r w:rsidR="00B5254D">
        <w:t>cannot determine the impact of the metaphor in lines 170 and 172, ask them to paraphrase the lines and answer the following questions.</w:t>
      </w:r>
    </w:p>
    <w:p w:rsidR="00421A54" w:rsidRDefault="00B5254D">
      <w:pPr>
        <w:pStyle w:val="Q"/>
        <w:ind w:firstLine="360"/>
        <w:rPr>
          <w:color w:val="4F81BD" w:themeColor="accent1"/>
        </w:rPr>
      </w:pPr>
      <w:r w:rsidRPr="00222B70">
        <w:rPr>
          <w:color w:val="4F81BD" w:themeColor="accent1"/>
        </w:rPr>
        <w:t xml:space="preserve">What feeling does line 170 convey? What feeling does line 172 convey? </w:t>
      </w:r>
    </w:p>
    <w:p w:rsidR="00B5254D" w:rsidRPr="00193B5B" w:rsidRDefault="00B5254D" w:rsidP="008E60D0">
      <w:pPr>
        <w:pStyle w:val="SR"/>
        <w:rPr>
          <w:color w:val="4F81BD"/>
        </w:rPr>
      </w:pPr>
      <w:r>
        <w:rPr>
          <w:color w:val="4F81BD"/>
        </w:rPr>
        <w:t xml:space="preserve">Paraphrase: </w:t>
      </w:r>
      <w:r w:rsidRPr="00193B5B">
        <w:rPr>
          <w:color w:val="4F81BD"/>
        </w:rPr>
        <w:t>I drank in the sweetness of his musical promises, but now his rich and powerful mind is off, like bells that are out of tune. Line 170 is positive, whereas line 172 is negative.</w:t>
      </w:r>
    </w:p>
    <w:p w:rsidR="00B5254D" w:rsidRPr="00C70718" w:rsidRDefault="00B5254D" w:rsidP="00C70718">
      <w:pPr>
        <w:pStyle w:val="Q"/>
      </w:pPr>
      <w:r w:rsidRPr="00C70718">
        <w:t xml:space="preserve">The footnote on “blown” states that it is a word used to describe flowers in bloom. The </w:t>
      </w:r>
      <w:r w:rsidR="006C6BE7" w:rsidRPr="00C70718">
        <w:t xml:space="preserve">explanatory notes </w:t>
      </w:r>
      <w:r w:rsidRPr="00C70718">
        <w:t xml:space="preserve">on “ecstasy” defines it as madness. Using these </w:t>
      </w:r>
      <w:r w:rsidR="006C6BE7" w:rsidRPr="00C70718">
        <w:t>explanatory notes</w:t>
      </w:r>
      <w:r w:rsidRPr="00C70718">
        <w:t xml:space="preserve">, paraphrase lines 173–174. </w:t>
      </w:r>
    </w:p>
    <w:p w:rsidR="00AC554F" w:rsidRDefault="00B5254D" w:rsidP="000F314D">
      <w:pPr>
        <w:pStyle w:val="SR"/>
      </w:pPr>
      <w:r>
        <w:t>Hamlet’s mind and body, which were in full bloom and unequal to anyone else’s</w:t>
      </w:r>
      <w:r w:rsidR="006C6BE7">
        <w:t>,</w:t>
      </w:r>
      <w:r>
        <w:t xml:space="preserve"> are now destroyed by madness. </w:t>
      </w:r>
    </w:p>
    <w:p w:rsidR="00445C61" w:rsidRDefault="00445C61" w:rsidP="00445C61">
      <w:pPr>
        <w:pStyle w:val="IN"/>
      </w:pPr>
      <w:r>
        <w:lastRenderedPageBreak/>
        <w:t xml:space="preserve">Consider drawing students’ attention to their application of standard L.11-12.5.a through the process of interpreting figurative language. </w:t>
      </w:r>
    </w:p>
    <w:p w:rsidR="00356AD9" w:rsidRDefault="00AC554F" w:rsidP="00356AD9">
      <w:pPr>
        <w:pStyle w:val="Q"/>
      </w:pPr>
      <w:r>
        <w:t>How does this metaphor compare to the imagery in the rest of the monologue?</w:t>
      </w:r>
    </w:p>
    <w:p w:rsidR="00B5254D" w:rsidRDefault="00B5254D" w:rsidP="000F314D">
      <w:pPr>
        <w:pStyle w:val="SR"/>
      </w:pPr>
      <w:r>
        <w:t xml:space="preserve">This imagery echoes earlier positive images (“rose of the fair state” and “mold of form”) and negative images (“out of time and harsh”); however, this imagery is the most negative. </w:t>
      </w:r>
    </w:p>
    <w:p w:rsidR="00B5254D" w:rsidRDefault="005F60D1" w:rsidP="00CB3E58">
      <w:pPr>
        <w:pStyle w:val="IN"/>
      </w:pPr>
      <w:r>
        <w:rPr>
          <w:b/>
        </w:rPr>
        <w:t>Differentiation Consideration:</w:t>
      </w:r>
      <w:r>
        <w:t xml:space="preserve"> If students struggle to answer this question, remind them of the annotations they made at the beginning of the lesson, circling the images Ophelia uses to describe Hamlet. </w:t>
      </w:r>
    </w:p>
    <w:p w:rsidR="00B5254D" w:rsidRPr="005076A3" w:rsidRDefault="00B5254D" w:rsidP="0090517B">
      <w:pPr>
        <w:pStyle w:val="LearningSequenceHeader"/>
      </w:pPr>
      <w:r>
        <w:t>Activity 5</w:t>
      </w:r>
      <w:r w:rsidRPr="00707670">
        <w:t xml:space="preserve">: </w:t>
      </w:r>
      <w:r>
        <w:t>Quick Write</w:t>
      </w:r>
      <w:r w:rsidRPr="00707670">
        <w:tab/>
      </w:r>
      <w:r>
        <w:t>10</w:t>
      </w:r>
      <w:r w:rsidRPr="00707670">
        <w:t>%</w:t>
      </w:r>
    </w:p>
    <w:p w:rsidR="00B5254D" w:rsidRDefault="00B5254D" w:rsidP="0090517B">
      <w:pPr>
        <w:pStyle w:val="TA"/>
      </w:pPr>
      <w:r>
        <w:t>Instruct students to respond briefly in writing to the following prompt:</w:t>
      </w:r>
    </w:p>
    <w:p w:rsidR="00B5254D" w:rsidRDefault="00B5254D" w:rsidP="0090517B">
      <w:pPr>
        <w:pStyle w:val="Q"/>
      </w:pPr>
      <w:r w:rsidRPr="00E47A36">
        <w:t xml:space="preserve">What does Ophelia’s characterization of Hamlet suggest about </w:t>
      </w:r>
      <w:r>
        <w:t>her</w:t>
      </w:r>
      <w:r w:rsidRPr="00E47A36">
        <w:t xml:space="preserve"> perspective</w:t>
      </w:r>
      <w:r w:rsidR="00FA7826">
        <w:t xml:space="preserve"> on Hamlet</w:t>
      </w:r>
      <w:r w:rsidRPr="00E47A36">
        <w:t>?</w:t>
      </w:r>
    </w:p>
    <w:p w:rsidR="00B5254D" w:rsidRDefault="00B5254D" w:rsidP="0090517B">
      <w:pPr>
        <w:pStyle w:val="TA"/>
      </w:pPr>
      <w:r>
        <w:t xml:space="preserve">Instruct students to look at their text and notes to find evidence. Remind students to use the Short Response </w:t>
      </w:r>
      <w:r w:rsidR="00AD5A1A">
        <w:t xml:space="preserve">Rubric and </w:t>
      </w:r>
      <w:r>
        <w:t>Checklist to guide their written responses.</w:t>
      </w:r>
    </w:p>
    <w:p w:rsidR="00B5254D" w:rsidRDefault="00B5254D" w:rsidP="0090517B">
      <w:pPr>
        <w:pStyle w:val="SA"/>
      </w:pPr>
      <w:r>
        <w:t>Students listen and read the Quick Write prompt.</w:t>
      </w:r>
    </w:p>
    <w:p w:rsidR="00B5254D" w:rsidRDefault="00B5254D" w:rsidP="0090517B">
      <w:pPr>
        <w:pStyle w:val="IN"/>
      </w:pPr>
      <w:r>
        <w:t>Display the</w:t>
      </w:r>
      <w:r w:rsidRPr="002C38DB">
        <w:t xml:space="preserve"> prompt for students to see</w:t>
      </w:r>
      <w:r>
        <w:t>, or provide the prompt in</w:t>
      </w:r>
      <w:r w:rsidRPr="002C38DB">
        <w:t xml:space="preserve"> hard copy</w:t>
      </w:r>
      <w:r>
        <w:t>.</w:t>
      </w:r>
    </w:p>
    <w:p w:rsidR="00B5254D" w:rsidRPr="00A73483" w:rsidRDefault="00B5254D" w:rsidP="0090517B">
      <w:pPr>
        <w:pStyle w:val="TA"/>
      </w:pPr>
      <w:r>
        <w:t>Transition students to the independent Quick Write.</w:t>
      </w:r>
      <w:r w:rsidRPr="000149E8">
        <w:t xml:space="preserve"> </w:t>
      </w:r>
    </w:p>
    <w:p w:rsidR="00162597" w:rsidRDefault="00B5254D" w:rsidP="0090517B">
      <w:pPr>
        <w:pStyle w:val="SA"/>
      </w:pPr>
      <w:r>
        <w:t xml:space="preserve">Students independently answer the prompt, using evidence from the text. </w:t>
      </w:r>
    </w:p>
    <w:p w:rsidR="00421A54" w:rsidRDefault="00B5254D">
      <w:pPr>
        <w:pStyle w:val="SR"/>
      </w:pPr>
      <w:r>
        <w:t>See the High Performance Response at the beginning of this lesson.</w:t>
      </w:r>
    </w:p>
    <w:p w:rsidR="00B5254D" w:rsidRDefault="00BA378C" w:rsidP="0090517B">
      <w:pPr>
        <w:pStyle w:val="LearningSequenceHeader"/>
      </w:pPr>
      <w:r>
        <w:t xml:space="preserve">Optional </w:t>
      </w:r>
      <w:r w:rsidR="00B5254D">
        <w:t xml:space="preserve">Activity 6: Act 3.1 Lines 176–203 </w:t>
      </w:r>
      <w:r w:rsidR="00B5254D" w:rsidRPr="008A11F0">
        <w:t>Jigsaw</w:t>
      </w:r>
      <w:r w:rsidR="00B5254D">
        <w:tab/>
        <w:t>25%</w:t>
      </w:r>
    </w:p>
    <w:p w:rsidR="00B5254D" w:rsidRDefault="00B5254D" w:rsidP="008545F2">
      <w:pPr>
        <w:pStyle w:val="TA"/>
      </w:pPr>
      <w:r>
        <w:t>Ask students to reform the groups they worked in at the beginning of class. Assign each group either Claudius or Polonius and give each member of that group a Plans for Hamlet Jigsaw Tool. Inform students that they fill</w:t>
      </w:r>
      <w:r w:rsidR="00AD5A1A">
        <w:t xml:space="preserve"> </w:t>
      </w:r>
      <w:r>
        <w:t xml:space="preserve">in one side of the tool during the small group discussion (either Claudius or Polonius depending on their assignment) and the other side of the tool during the whole class discussion. </w:t>
      </w:r>
    </w:p>
    <w:p w:rsidR="00B5254D" w:rsidRDefault="00B5254D" w:rsidP="00993BF7">
      <w:pPr>
        <w:pStyle w:val="IN"/>
      </w:pPr>
      <w:r>
        <w:t xml:space="preserve">Consider copying the two tools onto opposite sides of the same piece of paper so that each student has both tools. </w:t>
      </w:r>
    </w:p>
    <w:p w:rsidR="00B5254D" w:rsidRDefault="00B5254D" w:rsidP="00AF6D85">
      <w:pPr>
        <w:pStyle w:val="SA"/>
      </w:pPr>
      <w:r>
        <w:lastRenderedPageBreak/>
        <w:t>Students work in groups discussing Claudius’s or Polonius’s theories on and plans for Hamlet, using the Plans for Hamlet Jigsaw Tool.</w:t>
      </w:r>
    </w:p>
    <w:p w:rsidR="00B5254D" w:rsidRDefault="00B5254D" w:rsidP="00AF6D85">
      <w:pPr>
        <w:pStyle w:val="SR"/>
      </w:pPr>
      <w:r>
        <w:t xml:space="preserve">See the model tool for </w:t>
      </w:r>
      <w:r w:rsidR="00CF40BD">
        <w:t>H</w:t>
      </w:r>
      <w:r>
        <w:t xml:space="preserve">igh </w:t>
      </w:r>
      <w:r w:rsidR="00D03CE1">
        <w:t>P</w:t>
      </w:r>
      <w:r>
        <w:t>erformance</w:t>
      </w:r>
      <w:r w:rsidR="00D03CE1">
        <w:t xml:space="preserve"> </w:t>
      </w:r>
      <w:r w:rsidR="00CF40BD">
        <w:t>R</w:t>
      </w:r>
      <w:r>
        <w:t>esponses.</w:t>
      </w:r>
    </w:p>
    <w:p w:rsidR="00B5254D" w:rsidRDefault="00B5254D" w:rsidP="006D1597">
      <w:pPr>
        <w:pStyle w:val="TA"/>
      </w:pPr>
      <w:r>
        <w:t xml:space="preserve">Once groups have completed their discussion, have a full class sharing </w:t>
      </w:r>
      <w:r w:rsidR="00AD5A1A">
        <w:t xml:space="preserve">out </w:t>
      </w:r>
      <w:r>
        <w:t xml:space="preserve">of the tools. Remind students to take notes on their tools or texts during the discussion. </w:t>
      </w:r>
      <w:r w:rsidRPr="00563CB8">
        <w:tab/>
      </w:r>
    </w:p>
    <w:p w:rsidR="00356AD9" w:rsidRDefault="000E28DA" w:rsidP="00356AD9">
      <w:pPr>
        <w:pStyle w:val="IN"/>
      </w:pPr>
      <w:r>
        <w:t>Remind students to keep in mind SL.11-12.1</w:t>
      </w:r>
      <w:r w:rsidR="004D438A">
        <w:t>.a-e</w:t>
      </w:r>
      <w:r>
        <w:t xml:space="preserve"> as they discuss their tools as a class.</w:t>
      </w:r>
    </w:p>
    <w:p w:rsidR="00B5254D" w:rsidRPr="00563CB8" w:rsidRDefault="00B5254D" w:rsidP="00CE2836">
      <w:pPr>
        <w:pStyle w:val="LearningSequenceHeader"/>
      </w:pPr>
      <w:r>
        <w:t>Activity 7</w:t>
      </w:r>
      <w:r w:rsidRPr="00563CB8">
        <w:t xml:space="preserve">: </w:t>
      </w:r>
      <w:r>
        <w:t>Closing</w:t>
      </w:r>
      <w:r w:rsidRPr="00563CB8">
        <w:tab/>
      </w:r>
      <w:r>
        <w:t>5</w:t>
      </w:r>
      <w:r w:rsidRPr="00563CB8">
        <w:t>%</w:t>
      </w:r>
    </w:p>
    <w:p w:rsidR="00B5254D" w:rsidRDefault="00B5254D" w:rsidP="0084235B">
      <w:pPr>
        <w:pStyle w:val="TA"/>
      </w:pPr>
      <w:r>
        <w:t xml:space="preserve">Display and distribute the homework assignment. For homework, instruct students to reread Act 3.1 and review their notes and annotations on the whole scene. Then students write an objective summary of the scene, using any of the vocabulary words as appropriate: </w:t>
      </w:r>
      <w:r>
        <w:rPr>
          <w:i/>
        </w:rPr>
        <w:t xml:space="preserve">remembrances, </w:t>
      </w:r>
      <w:r w:rsidR="0048395D">
        <w:rPr>
          <w:i/>
        </w:rPr>
        <w:t xml:space="preserve">rich, poor, </w:t>
      </w:r>
      <w:r>
        <w:rPr>
          <w:i/>
        </w:rPr>
        <w:t xml:space="preserve">honest, fair, nunnery, breeder, cuckold, plague, dowry, chaste, amble, melancholy, neglected, tribute, expel, origin/commencement, entreat, confine, </w:t>
      </w:r>
      <w:proofErr w:type="spellStart"/>
      <w:r>
        <w:rPr>
          <w:i/>
        </w:rPr>
        <w:t>o’erthrown</w:t>
      </w:r>
      <w:proofErr w:type="spellEnd"/>
      <w:r>
        <w:rPr>
          <w:i/>
        </w:rPr>
        <w:t>, mold, deject, wretched</w:t>
      </w:r>
      <w:r>
        <w:t>.</w:t>
      </w:r>
    </w:p>
    <w:p w:rsidR="00B5254D" w:rsidRDefault="00B5254D" w:rsidP="0089391A">
      <w:pPr>
        <w:pStyle w:val="TA"/>
      </w:pPr>
      <w:r>
        <w:t xml:space="preserve">Also for homework, instruct students to continue their </w:t>
      </w:r>
      <w:r w:rsidR="00AD5A1A">
        <w:t>AIR</w:t>
      </w:r>
      <w:r>
        <w:t xml:space="preserve"> through the lens of their focus standard (RL.</w:t>
      </w:r>
      <w:r w:rsidR="0048395D">
        <w:t>11</w:t>
      </w:r>
      <w:r>
        <w:t>-</w:t>
      </w:r>
      <w:r w:rsidR="0048395D">
        <w:t>12</w:t>
      </w:r>
      <w:r>
        <w:t>.4</w:t>
      </w:r>
      <w:r w:rsidR="00FD536D">
        <w:t xml:space="preserve"> or RI.11-12.4</w:t>
      </w:r>
      <w:r>
        <w:t xml:space="preserve">) and prepare for a 3–5 minute discussion of their text based on that standard. </w:t>
      </w:r>
    </w:p>
    <w:p w:rsidR="00B5254D" w:rsidRDefault="00B5254D" w:rsidP="0089391A">
      <w:pPr>
        <w:pStyle w:val="SA"/>
      </w:pPr>
      <w:r>
        <w:t>Students follow along.</w:t>
      </w:r>
    </w:p>
    <w:p w:rsidR="00B5254D" w:rsidRDefault="00B5254D" w:rsidP="00E946A0">
      <w:pPr>
        <w:pStyle w:val="Heading1"/>
      </w:pPr>
      <w:r>
        <w:t>Homework</w:t>
      </w:r>
    </w:p>
    <w:p w:rsidR="00B5254D" w:rsidRDefault="00B5254D" w:rsidP="00E946A0">
      <w:r w:rsidRPr="00C70718">
        <w:t>Reread Act 3.1 and review your notes and annotations on the whole scene. Then write an objective</w:t>
      </w:r>
      <w:r>
        <w:t xml:space="preserve"> summary of the scene, using any of the vocabulary words as appropriate: </w:t>
      </w:r>
      <w:r>
        <w:rPr>
          <w:i/>
        </w:rPr>
        <w:t xml:space="preserve">remembrances, </w:t>
      </w:r>
      <w:r w:rsidR="00A757F1">
        <w:rPr>
          <w:i/>
        </w:rPr>
        <w:t xml:space="preserve">rich, poor, </w:t>
      </w:r>
      <w:r>
        <w:rPr>
          <w:i/>
        </w:rPr>
        <w:t xml:space="preserve">honest, fair, nunnery, breeder, cuckold, plague, dowry, chaste, amble, melancholy, neglected, tribute, expel, origin/commencement, entreat, confine, </w:t>
      </w:r>
      <w:proofErr w:type="spellStart"/>
      <w:r>
        <w:rPr>
          <w:i/>
        </w:rPr>
        <w:t>o’erthrown</w:t>
      </w:r>
      <w:proofErr w:type="spellEnd"/>
      <w:r>
        <w:rPr>
          <w:i/>
        </w:rPr>
        <w:t>, mold, deject, wretched</w:t>
      </w:r>
      <w:r>
        <w:t>.</w:t>
      </w:r>
    </w:p>
    <w:p w:rsidR="00C70718" w:rsidRDefault="00B5254D" w:rsidP="00C70718">
      <w:r w:rsidRPr="009A2D9D">
        <w:t xml:space="preserve">Continue reading your </w:t>
      </w:r>
      <w:r w:rsidR="00AC463A">
        <w:t xml:space="preserve">AIR </w:t>
      </w:r>
      <w:r w:rsidRPr="009A2D9D">
        <w:t>text through the lens of the as</w:t>
      </w:r>
      <w:r>
        <w:t>signed focus standard (RL.</w:t>
      </w:r>
      <w:r w:rsidR="00A757F1">
        <w:t>11</w:t>
      </w:r>
      <w:r>
        <w:t>-</w:t>
      </w:r>
      <w:r w:rsidR="00A757F1">
        <w:t>12</w:t>
      </w:r>
      <w:r>
        <w:t>.4</w:t>
      </w:r>
      <w:r w:rsidR="00FD536D">
        <w:t xml:space="preserve"> or RI.11-12.4</w:t>
      </w:r>
      <w:r w:rsidRPr="009A2D9D">
        <w:t>) and prepare for a 3–5 minute discussion of your text based on that standard.</w:t>
      </w:r>
    </w:p>
    <w:p w:rsidR="00B5254D" w:rsidRPr="00C70718" w:rsidRDefault="00AC463A" w:rsidP="00C70718">
      <w:pPr>
        <w:pStyle w:val="ToolHeader"/>
      </w:pPr>
      <w:r>
        <w:rPr>
          <w:i/>
        </w:rPr>
        <w:t xml:space="preserve"> </w:t>
      </w:r>
      <w:r w:rsidR="00B5254D">
        <w:rPr>
          <w:i/>
        </w:rPr>
        <w:br w:type="page"/>
      </w:r>
      <w:r w:rsidR="00B5254D" w:rsidRPr="00C70718">
        <w:lastRenderedPageBreak/>
        <w:t xml:space="preserve">Claudius’s Plans for Hamlet Jigsaw Tool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B5254D" w:rsidRPr="00707670">
        <w:trPr>
          <w:trHeight w:val="557"/>
        </w:trPr>
        <w:tc>
          <w:tcPr>
            <w:tcW w:w="816" w:type="dxa"/>
            <w:shd w:val="clear" w:color="auto" w:fill="D9D9D9"/>
            <w:vAlign w:val="center"/>
          </w:tcPr>
          <w:p w:rsidR="00B5254D" w:rsidRPr="00874550" w:rsidRDefault="00B5254D" w:rsidP="00707670">
            <w:pPr>
              <w:pStyle w:val="TableText"/>
              <w:rPr>
                <w:b/>
              </w:rPr>
            </w:pPr>
            <w:r w:rsidRPr="00874550">
              <w:rPr>
                <w:b/>
              </w:rPr>
              <w:t>Name:</w:t>
            </w:r>
          </w:p>
        </w:tc>
        <w:tc>
          <w:tcPr>
            <w:tcW w:w="2786" w:type="dxa"/>
            <w:vAlign w:val="center"/>
          </w:tcPr>
          <w:p w:rsidR="00B5254D" w:rsidRPr="00874550" w:rsidRDefault="00B5254D" w:rsidP="00707670">
            <w:pPr>
              <w:pStyle w:val="TableText"/>
              <w:rPr>
                <w:b/>
              </w:rPr>
            </w:pPr>
          </w:p>
        </w:tc>
        <w:tc>
          <w:tcPr>
            <w:tcW w:w="728" w:type="dxa"/>
            <w:shd w:val="clear" w:color="auto" w:fill="D9D9D9"/>
            <w:vAlign w:val="center"/>
          </w:tcPr>
          <w:p w:rsidR="00B5254D" w:rsidRPr="00874550" w:rsidRDefault="00B5254D" w:rsidP="00707670">
            <w:pPr>
              <w:pStyle w:val="TableText"/>
              <w:rPr>
                <w:b/>
              </w:rPr>
            </w:pPr>
            <w:r w:rsidRPr="00874550">
              <w:rPr>
                <w:b/>
              </w:rPr>
              <w:t>Class:</w:t>
            </w:r>
          </w:p>
        </w:tc>
        <w:tc>
          <w:tcPr>
            <w:tcW w:w="3045" w:type="dxa"/>
            <w:vAlign w:val="center"/>
          </w:tcPr>
          <w:p w:rsidR="00B5254D" w:rsidRPr="00874550" w:rsidRDefault="00B5254D" w:rsidP="00707670">
            <w:pPr>
              <w:pStyle w:val="TableText"/>
              <w:rPr>
                <w:b/>
              </w:rPr>
            </w:pPr>
          </w:p>
        </w:tc>
        <w:tc>
          <w:tcPr>
            <w:tcW w:w="720" w:type="dxa"/>
            <w:shd w:val="clear" w:color="auto" w:fill="D9D9D9"/>
            <w:vAlign w:val="center"/>
          </w:tcPr>
          <w:p w:rsidR="00B5254D" w:rsidRPr="00874550" w:rsidRDefault="00B5254D" w:rsidP="00707670">
            <w:pPr>
              <w:pStyle w:val="TableText"/>
              <w:rPr>
                <w:b/>
              </w:rPr>
            </w:pPr>
            <w:r w:rsidRPr="00874550">
              <w:rPr>
                <w:b/>
              </w:rPr>
              <w:t>Date:</w:t>
            </w:r>
          </w:p>
        </w:tc>
        <w:tc>
          <w:tcPr>
            <w:tcW w:w="1373" w:type="dxa"/>
            <w:vAlign w:val="center"/>
          </w:tcPr>
          <w:p w:rsidR="00B5254D" w:rsidRPr="00874550" w:rsidRDefault="00B5254D" w:rsidP="00707670">
            <w:pPr>
              <w:pStyle w:val="TableText"/>
              <w:rPr>
                <w:b/>
              </w:rPr>
            </w:pPr>
          </w:p>
        </w:tc>
      </w:tr>
    </w:tbl>
    <w:p w:rsidR="00B5254D" w:rsidRDefault="00B5254D" w:rsidP="00D70E82">
      <w:pPr>
        <w:spacing w:before="0" w:after="0"/>
        <w:rPr>
          <w:sz w:val="10"/>
        </w:rPr>
      </w:pPr>
    </w:p>
    <w:p w:rsidR="00B5254D" w:rsidRPr="00E6591C" w:rsidRDefault="00B5254D" w:rsidP="00E6591C">
      <w:proofErr w:type="gramStart"/>
      <w:r>
        <w:t xml:space="preserve">Read </w:t>
      </w:r>
      <w:r w:rsidR="00AD5387">
        <w:t xml:space="preserve">Act 3.1, Lines 176–189 </w:t>
      </w:r>
      <w:r>
        <w:t>and work in your small groups to answer the questions in the right column.</w:t>
      </w:r>
      <w:proofErr w:type="gramEnd"/>
      <w:r>
        <w:t xml:space="preserve"> Share out with the class and take notes on this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4320"/>
      </w:tblGrid>
      <w:tr w:rsidR="00B5254D" w:rsidRPr="00646088">
        <w:tc>
          <w:tcPr>
            <w:tcW w:w="5148" w:type="dxa"/>
            <w:shd w:val="clear" w:color="auto" w:fill="D9D9D9" w:themeFill="background1" w:themeFillShade="D9"/>
          </w:tcPr>
          <w:p w:rsidR="00B5254D" w:rsidRPr="00874550" w:rsidRDefault="00B5254D" w:rsidP="00054F98">
            <w:pPr>
              <w:pStyle w:val="ToolTableText"/>
              <w:rPr>
                <w:b/>
              </w:rPr>
            </w:pPr>
            <w:r w:rsidRPr="00874550">
              <w:rPr>
                <w:b/>
              </w:rPr>
              <w:t>Act 3.1, Lines 176–189</w:t>
            </w:r>
          </w:p>
        </w:tc>
        <w:tc>
          <w:tcPr>
            <w:tcW w:w="4320" w:type="dxa"/>
            <w:shd w:val="clear" w:color="auto" w:fill="D9D9D9" w:themeFill="background1" w:themeFillShade="D9"/>
          </w:tcPr>
          <w:p w:rsidR="00B5254D" w:rsidRPr="00874550" w:rsidRDefault="00B5254D" w:rsidP="00646088">
            <w:pPr>
              <w:pStyle w:val="ToolTableText"/>
              <w:rPr>
                <w:b/>
              </w:rPr>
            </w:pPr>
            <w:r w:rsidRPr="00874550">
              <w:rPr>
                <w:b/>
              </w:rPr>
              <w:t>Questions</w:t>
            </w:r>
          </w:p>
        </w:tc>
      </w:tr>
      <w:tr w:rsidR="00B5254D">
        <w:tc>
          <w:tcPr>
            <w:tcW w:w="5148" w:type="dxa"/>
          </w:tcPr>
          <w:p w:rsidR="00B5254D" w:rsidRDefault="00B5254D" w:rsidP="00DF5111">
            <w:pPr>
              <w:pStyle w:val="ToolTableText"/>
            </w:pPr>
            <w:r>
              <w:t>KING</w:t>
            </w:r>
          </w:p>
          <w:p w:rsidR="00B5254D" w:rsidRDefault="00B5254D" w:rsidP="00DF5111">
            <w:pPr>
              <w:pStyle w:val="ToolTableText"/>
            </w:pPr>
            <w:r>
              <w:t>Love? His affections do not that way tend;</w:t>
            </w:r>
            <w:r w:rsidR="00AD5387">
              <w:t xml:space="preserve">                176</w:t>
            </w:r>
          </w:p>
          <w:p w:rsidR="00AD5387" w:rsidRDefault="00AD5387" w:rsidP="00AD5387">
            <w:pPr>
              <w:pStyle w:val="ToolTableText"/>
              <w:jc w:val="center"/>
            </w:pPr>
            <w:r>
              <w:t>…</w:t>
            </w:r>
          </w:p>
          <w:p w:rsidR="00B5254D" w:rsidRDefault="00B5254D" w:rsidP="00DF5111">
            <w:pPr>
              <w:pStyle w:val="ToolTableText"/>
            </w:pPr>
            <w:proofErr w:type="gramStart"/>
            <w:r>
              <w:t>From fashion</w:t>
            </w:r>
            <w:r w:rsidR="00AD5A1A">
              <w:t xml:space="preserve"> of himself.</w:t>
            </w:r>
            <w:proofErr w:type="gramEnd"/>
            <w:r w:rsidR="00AD5A1A">
              <w:t xml:space="preserve"> What think you on ’</w:t>
            </w:r>
            <w:r>
              <w:t>t</w:t>
            </w:r>
            <w:proofErr w:type="gramStart"/>
            <w:r>
              <w:t>?</w:t>
            </w:r>
            <w:r w:rsidR="00AD5387">
              <w:t xml:space="preserve">        </w:t>
            </w:r>
            <w:proofErr w:type="gramEnd"/>
            <w:r w:rsidR="00AD5387">
              <w:t>189</w:t>
            </w:r>
          </w:p>
          <w:p w:rsidR="00B5254D" w:rsidRPr="00874550" w:rsidRDefault="00B5254D" w:rsidP="00DF5111">
            <w:pPr>
              <w:pStyle w:val="ToolTableText"/>
              <w:rPr>
                <w:b/>
              </w:rPr>
            </w:pPr>
          </w:p>
          <w:p w:rsidR="00B5254D" w:rsidRPr="00874550" w:rsidRDefault="00B5254D" w:rsidP="00DF5111">
            <w:pPr>
              <w:pStyle w:val="ToolTableText"/>
              <w:rPr>
                <w:b/>
                <w:u w:val="single"/>
              </w:rPr>
            </w:pPr>
            <w:r w:rsidRPr="00874550">
              <w:rPr>
                <w:b/>
                <w:u w:val="single"/>
              </w:rPr>
              <w:t>Vocabulary</w:t>
            </w:r>
          </w:p>
          <w:p w:rsidR="00B5254D" w:rsidRDefault="00B5254D" w:rsidP="002D07BC">
            <w:pPr>
              <w:pStyle w:val="ToolTableText"/>
            </w:pPr>
            <w:r w:rsidRPr="00874550">
              <w:rPr>
                <w:b/>
              </w:rPr>
              <w:t>melancholy</w:t>
            </w:r>
            <w:r>
              <w:t xml:space="preserve"> (n.) – sadness</w:t>
            </w:r>
          </w:p>
          <w:p w:rsidR="00B5254D" w:rsidRDefault="00B5254D" w:rsidP="002D07BC">
            <w:pPr>
              <w:pStyle w:val="ToolTableText"/>
            </w:pPr>
            <w:r w:rsidRPr="00874550">
              <w:rPr>
                <w:b/>
              </w:rPr>
              <w:t>neglected</w:t>
            </w:r>
            <w:r>
              <w:t xml:space="preserve"> (adj.) – ignored, untended</w:t>
            </w:r>
          </w:p>
          <w:p w:rsidR="00B5254D" w:rsidRDefault="00B5254D" w:rsidP="002D07BC">
            <w:pPr>
              <w:pStyle w:val="ToolTableText"/>
            </w:pPr>
            <w:r w:rsidRPr="00874550">
              <w:rPr>
                <w:b/>
              </w:rPr>
              <w:t>tribute</w:t>
            </w:r>
            <w:r>
              <w:t xml:space="preserve"> (n.) – money one country sends another for protection or payment from war</w:t>
            </w:r>
          </w:p>
          <w:p w:rsidR="00B5254D" w:rsidRPr="00DF5111" w:rsidRDefault="00B5254D" w:rsidP="002D07BC">
            <w:pPr>
              <w:pStyle w:val="ToolTableText"/>
            </w:pPr>
            <w:r w:rsidRPr="00874550">
              <w:rPr>
                <w:b/>
              </w:rPr>
              <w:t>expel</w:t>
            </w:r>
            <w:r>
              <w:t xml:space="preserve"> (v.) – to force out or drive away</w:t>
            </w:r>
          </w:p>
        </w:tc>
        <w:tc>
          <w:tcPr>
            <w:tcW w:w="4320" w:type="dxa"/>
          </w:tcPr>
          <w:p w:rsidR="00B5254D" w:rsidRDefault="00B5254D" w:rsidP="00B61424">
            <w:pPr>
              <w:pStyle w:val="Q"/>
            </w:pPr>
            <w:r>
              <w:t>How does Claudius characterize Hamlet’s state of mind? What does he think is causing this? (lines 176–179)</w:t>
            </w:r>
          </w:p>
          <w:p w:rsidR="00B5254D" w:rsidRDefault="00B5254D" w:rsidP="00B61424">
            <w:pPr>
              <w:pStyle w:val="Q"/>
            </w:pPr>
          </w:p>
          <w:p w:rsidR="00B5254D" w:rsidRDefault="00B5254D" w:rsidP="00B61424">
            <w:pPr>
              <w:pStyle w:val="Q"/>
            </w:pPr>
          </w:p>
          <w:p w:rsidR="00B5254D" w:rsidRDefault="00B5254D" w:rsidP="00B61424">
            <w:pPr>
              <w:pStyle w:val="Q"/>
            </w:pPr>
            <w:r>
              <w:t>What does Claudius fear may “hatch” from Hamlet’s “melancholy”?  (lines 180–181)</w:t>
            </w:r>
          </w:p>
          <w:p w:rsidR="00B5254D" w:rsidRDefault="00B5254D" w:rsidP="00B61424">
            <w:pPr>
              <w:pStyle w:val="Q"/>
            </w:pPr>
          </w:p>
          <w:p w:rsidR="00B5254D" w:rsidRDefault="00B5254D" w:rsidP="00B61424">
            <w:pPr>
              <w:pStyle w:val="Q"/>
            </w:pPr>
          </w:p>
          <w:p w:rsidR="00B5254D" w:rsidRDefault="00B5254D" w:rsidP="00BD72A2">
            <w:pPr>
              <w:pStyle w:val="Q"/>
            </w:pPr>
            <w:r>
              <w:t>How does he hope to “prevent” this? (</w:t>
            </w:r>
            <w:r w:rsidR="008603E1">
              <w:t xml:space="preserve">lines </w:t>
            </w:r>
            <w:r>
              <w:t>181–183)</w:t>
            </w:r>
          </w:p>
          <w:p w:rsidR="00B5254D" w:rsidRDefault="00B5254D" w:rsidP="00BD72A2">
            <w:pPr>
              <w:pStyle w:val="Q"/>
            </w:pPr>
          </w:p>
          <w:p w:rsidR="00B5254D" w:rsidRDefault="00B5254D" w:rsidP="00BD72A2">
            <w:pPr>
              <w:pStyle w:val="Q"/>
            </w:pPr>
          </w:p>
          <w:p w:rsidR="00B5254D" w:rsidRDefault="00B5254D" w:rsidP="00BD72A2">
            <w:pPr>
              <w:pStyle w:val="Q"/>
            </w:pPr>
            <w:r>
              <w:t>What does Claudius plan for Hamlet to do there? How will this help? (</w:t>
            </w:r>
            <w:r w:rsidR="008603E1">
              <w:t xml:space="preserve">lines </w:t>
            </w:r>
            <w:r>
              <w:t>184–187)</w:t>
            </w:r>
          </w:p>
          <w:p w:rsidR="00B5254D" w:rsidRDefault="00B5254D" w:rsidP="00D106FD">
            <w:pPr>
              <w:pStyle w:val="SR"/>
              <w:numPr>
                <w:ilvl w:val="0"/>
                <w:numId w:val="0"/>
              </w:numPr>
            </w:pPr>
          </w:p>
          <w:p w:rsidR="00B5254D" w:rsidRDefault="00B5254D" w:rsidP="00D106FD">
            <w:pPr>
              <w:pStyle w:val="SR"/>
              <w:numPr>
                <w:ilvl w:val="0"/>
                <w:numId w:val="0"/>
              </w:numPr>
            </w:pPr>
          </w:p>
          <w:p w:rsidR="00AD5387" w:rsidRDefault="00AD5387" w:rsidP="00D106FD">
            <w:pPr>
              <w:pStyle w:val="SR"/>
              <w:numPr>
                <w:ilvl w:val="0"/>
                <w:numId w:val="0"/>
              </w:numPr>
            </w:pPr>
          </w:p>
          <w:p w:rsidR="00B5254D" w:rsidRDefault="00B5254D" w:rsidP="00874550">
            <w:pPr>
              <w:pStyle w:val="SR"/>
              <w:numPr>
                <w:ilvl w:val="0"/>
                <w:numId w:val="0"/>
              </w:numPr>
              <w:ind w:left="720" w:hanging="360"/>
            </w:pPr>
          </w:p>
        </w:tc>
      </w:tr>
    </w:tbl>
    <w:p w:rsidR="00B5254D" w:rsidRDefault="00B5254D" w:rsidP="00C70718">
      <w:r>
        <w:tab/>
      </w:r>
      <w:r>
        <w:br w:type="page"/>
      </w:r>
    </w:p>
    <w:p w:rsidR="00B5254D" w:rsidRPr="00C70718" w:rsidRDefault="00B5254D" w:rsidP="00C70718">
      <w:pPr>
        <w:pStyle w:val="ToolHeader"/>
      </w:pPr>
      <w:r w:rsidRPr="00C70718">
        <w:lastRenderedPageBreak/>
        <w:t xml:space="preserve">Polonius’s Plans for Hamlet Jigsaw Tool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B5254D" w:rsidRPr="00707670">
        <w:trPr>
          <w:trHeight w:val="557"/>
        </w:trPr>
        <w:tc>
          <w:tcPr>
            <w:tcW w:w="816" w:type="dxa"/>
            <w:shd w:val="clear" w:color="auto" w:fill="D9D9D9"/>
            <w:vAlign w:val="center"/>
          </w:tcPr>
          <w:p w:rsidR="00B5254D" w:rsidRPr="00874550" w:rsidRDefault="00B5254D" w:rsidP="00707670">
            <w:pPr>
              <w:pStyle w:val="TableText"/>
              <w:rPr>
                <w:b/>
              </w:rPr>
            </w:pPr>
            <w:r w:rsidRPr="00874550">
              <w:rPr>
                <w:b/>
              </w:rPr>
              <w:t>Name:</w:t>
            </w:r>
          </w:p>
        </w:tc>
        <w:tc>
          <w:tcPr>
            <w:tcW w:w="2786" w:type="dxa"/>
            <w:vAlign w:val="center"/>
          </w:tcPr>
          <w:p w:rsidR="00B5254D" w:rsidRPr="00874550" w:rsidRDefault="00B5254D" w:rsidP="00707670">
            <w:pPr>
              <w:pStyle w:val="TableText"/>
              <w:rPr>
                <w:b/>
              </w:rPr>
            </w:pPr>
          </w:p>
        </w:tc>
        <w:tc>
          <w:tcPr>
            <w:tcW w:w="728" w:type="dxa"/>
            <w:shd w:val="clear" w:color="auto" w:fill="D9D9D9"/>
            <w:vAlign w:val="center"/>
          </w:tcPr>
          <w:p w:rsidR="00B5254D" w:rsidRPr="00874550" w:rsidRDefault="00B5254D" w:rsidP="00707670">
            <w:pPr>
              <w:pStyle w:val="TableText"/>
              <w:rPr>
                <w:b/>
              </w:rPr>
            </w:pPr>
            <w:r w:rsidRPr="00874550">
              <w:rPr>
                <w:b/>
              </w:rPr>
              <w:t>Class:</w:t>
            </w:r>
          </w:p>
        </w:tc>
        <w:tc>
          <w:tcPr>
            <w:tcW w:w="3045" w:type="dxa"/>
            <w:vAlign w:val="center"/>
          </w:tcPr>
          <w:p w:rsidR="00B5254D" w:rsidRPr="00874550" w:rsidRDefault="00B5254D" w:rsidP="00707670">
            <w:pPr>
              <w:pStyle w:val="TableText"/>
              <w:rPr>
                <w:b/>
              </w:rPr>
            </w:pPr>
          </w:p>
        </w:tc>
        <w:tc>
          <w:tcPr>
            <w:tcW w:w="720" w:type="dxa"/>
            <w:shd w:val="clear" w:color="auto" w:fill="D9D9D9"/>
            <w:vAlign w:val="center"/>
          </w:tcPr>
          <w:p w:rsidR="00B5254D" w:rsidRPr="00874550" w:rsidRDefault="00B5254D" w:rsidP="00707670">
            <w:pPr>
              <w:pStyle w:val="TableText"/>
              <w:rPr>
                <w:b/>
              </w:rPr>
            </w:pPr>
            <w:r w:rsidRPr="00874550">
              <w:rPr>
                <w:b/>
              </w:rPr>
              <w:t>Date:</w:t>
            </w:r>
          </w:p>
        </w:tc>
        <w:tc>
          <w:tcPr>
            <w:tcW w:w="1373" w:type="dxa"/>
            <w:vAlign w:val="center"/>
          </w:tcPr>
          <w:p w:rsidR="00B5254D" w:rsidRPr="00874550" w:rsidRDefault="00B5254D" w:rsidP="00707670">
            <w:pPr>
              <w:pStyle w:val="TableText"/>
              <w:rPr>
                <w:b/>
              </w:rPr>
            </w:pPr>
          </w:p>
        </w:tc>
      </w:tr>
    </w:tbl>
    <w:p w:rsidR="00B5254D" w:rsidRDefault="00B5254D" w:rsidP="00D70E82">
      <w:pPr>
        <w:spacing w:before="0" w:after="0"/>
        <w:rPr>
          <w:sz w:val="10"/>
        </w:rPr>
      </w:pPr>
    </w:p>
    <w:p w:rsidR="00B5254D" w:rsidRPr="005B3C6D" w:rsidRDefault="00B5254D" w:rsidP="005B3C6D">
      <w:r>
        <w:t xml:space="preserve">Read </w:t>
      </w:r>
      <w:r w:rsidR="00AD5387">
        <w:t>Act 3.1, lines 190–203</w:t>
      </w:r>
      <w:r>
        <w:t xml:space="preserve"> and work in your small groups to answer the questions in the right column. Share out with the class and take notes on this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500"/>
      </w:tblGrid>
      <w:tr w:rsidR="00B5254D" w:rsidRPr="00646088">
        <w:tc>
          <w:tcPr>
            <w:tcW w:w="4968" w:type="dxa"/>
            <w:shd w:val="clear" w:color="auto" w:fill="D9D9D9"/>
          </w:tcPr>
          <w:p w:rsidR="00B5254D" w:rsidRPr="00874550" w:rsidRDefault="00B5254D" w:rsidP="006465F7">
            <w:pPr>
              <w:pStyle w:val="ToolTableText"/>
              <w:rPr>
                <w:b/>
              </w:rPr>
            </w:pPr>
            <w:r w:rsidRPr="00874550">
              <w:rPr>
                <w:b/>
              </w:rPr>
              <w:t>Act 3.1, Lines 190–203</w:t>
            </w:r>
          </w:p>
        </w:tc>
        <w:tc>
          <w:tcPr>
            <w:tcW w:w="4500" w:type="dxa"/>
            <w:shd w:val="clear" w:color="auto" w:fill="D9D9D9"/>
          </w:tcPr>
          <w:p w:rsidR="00B5254D" w:rsidRPr="00874550" w:rsidRDefault="00B5254D" w:rsidP="00646088">
            <w:pPr>
              <w:pStyle w:val="ToolTableText"/>
              <w:rPr>
                <w:b/>
              </w:rPr>
            </w:pPr>
            <w:r w:rsidRPr="00874550">
              <w:rPr>
                <w:b/>
              </w:rPr>
              <w:t>Questions</w:t>
            </w:r>
          </w:p>
        </w:tc>
      </w:tr>
      <w:tr w:rsidR="00B5254D">
        <w:tc>
          <w:tcPr>
            <w:tcW w:w="4968" w:type="dxa"/>
          </w:tcPr>
          <w:p w:rsidR="00B5254D" w:rsidRDefault="00B5254D" w:rsidP="00DF5111">
            <w:pPr>
              <w:pStyle w:val="ToolTableText"/>
            </w:pPr>
            <w:r>
              <w:t>POLONIUS</w:t>
            </w:r>
          </w:p>
          <w:p w:rsidR="00B5254D" w:rsidRDefault="00B5254D" w:rsidP="00DF5111">
            <w:pPr>
              <w:pStyle w:val="ToolTableText"/>
            </w:pPr>
            <w:r>
              <w:t xml:space="preserve">It shall do well. But yet I do believe                       </w:t>
            </w:r>
            <w:r w:rsidR="00AD5387">
              <w:t xml:space="preserve"> </w:t>
            </w:r>
            <w:r>
              <w:t xml:space="preserve"> 190</w:t>
            </w:r>
          </w:p>
          <w:p w:rsidR="00AD5387" w:rsidRDefault="00AD5387" w:rsidP="00AD5387">
            <w:pPr>
              <w:pStyle w:val="ToolTableText"/>
              <w:jc w:val="center"/>
            </w:pPr>
            <w:r>
              <w:t>…</w:t>
            </w:r>
          </w:p>
          <w:p w:rsidR="00B5254D" w:rsidRDefault="00B5254D" w:rsidP="00DF5111">
            <w:pPr>
              <w:pStyle w:val="ToolTableText"/>
            </w:pPr>
            <w:r>
              <w:t>Your wisdom best shall think</w:t>
            </w:r>
            <w:proofErr w:type="gramStart"/>
            <w:r>
              <w:t>.</w:t>
            </w:r>
            <w:r w:rsidR="00AD5387">
              <w:t xml:space="preserve">                                    </w:t>
            </w:r>
            <w:proofErr w:type="gramEnd"/>
            <w:r w:rsidR="00AD5387">
              <w:t>200</w:t>
            </w:r>
          </w:p>
          <w:p w:rsidR="00B5254D" w:rsidRDefault="00B5254D" w:rsidP="00DF5111">
            <w:pPr>
              <w:pStyle w:val="ToolTableText"/>
            </w:pPr>
            <w:r>
              <w:t>KING</w:t>
            </w:r>
          </w:p>
          <w:p w:rsidR="00B5254D" w:rsidRDefault="00B5254D" w:rsidP="00DF5111">
            <w:pPr>
              <w:pStyle w:val="ToolTableText"/>
            </w:pPr>
            <w:r>
              <w:t>It shall be so.</w:t>
            </w:r>
          </w:p>
          <w:p w:rsidR="00B5254D" w:rsidRDefault="00B5254D" w:rsidP="00DF5111">
            <w:pPr>
              <w:pStyle w:val="ToolTableText"/>
            </w:pPr>
            <w:r>
              <w:t>Madness in great ones must not unwatched go.</w:t>
            </w:r>
          </w:p>
          <w:p w:rsidR="00B5254D" w:rsidRPr="00874550" w:rsidRDefault="00B5254D" w:rsidP="00DF5111">
            <w:pPr>
              <w:pStyle w:val="ToolTableText"/>
              <w:rPr>
                <w:b/>
                <w:u w:val="single"/>
              </w:rPr>
            </w:pPr>
            <w:r w:rsidRPr="00874550">
              <w:rPr>
                <w:b/>
                <w:u w:val="single"/>
              </w:rPr>
              <w:t>Vocabulary</w:t>
            </w:r>
          </w:p>
          <w:p w:rsidR="00B5254D" w:rsidRDefault="00B5254D" w:rsidP="00480D12">
            <w:pPr>
              <w:pStyle w:val="ToolTableText"/>
            </w:pPr>
            <w:r w:rsidRPr="00874550">
              <w:rPr>
                <w:b/>
              </w:rPr>
              <w:t xml:space="preserve">origin </w:t>
            </w:r>
            <w:r w:rsidRPr="00E43DA2">
              <w:t>and</w:t>
            </w:r>
            <w:r w:rsidRPr="00874550">
              <w:rPr>
                <w:b/>
              </w:rPr>
              <w:t xml:space="preserve"> commencement</w:t>
            </w:r>
            <w:r>
              <w:t xml:space="preserve"> (n.) – beginning</w:t>
            </w:r>
          </w:p>
          <w:p w:rsidR="00B5254D" w:rsidRDefault="00B5254D" w:rsidP="00480D12">
            <w:pPr>
              <w:pStyle w:val="ToolTableText"/>
            </w:pPr>
            <w:r w:rsidRPr="00874550">
              <w:rPr>
                <w:b/>
              </w:rPr>
              <w:t>neglected</w:t>
            </w:r>
            <w:r>
              <w:t xml:space="preserve"> (adj.) – ignored, untended</w:t>
            </w:r>
          </w:p>
          <w:p w:rsidR="00B5254D" w:rsidRDefault="00B5254D" w:rsidP="00480D12">
            <w:pPr>
              <w:pStyle w:val="ToolTableText"/>
            </w:pPr>
            <w:r w:rsidRPr="00874550">
              <w:rPr>
                <w:b/>
              </w:rPr>
              <w:t>entreat</w:t>
            </w:r>
            <w:r>
              <w:t xml:space="preserve"> (v.) – to beg</w:t>
            </w:r>
          </w:p>
          <w:p w:rsidR="00B5254D" w:rsidRPr="00DF5111" w:rsidRDefault="00B5254D" w:rsidP="00480D12">
            <w:pPr>
              <w:pStyle w:val="ToolTableText"/>
            </w:pPr>
            <w:r w:rsidRPr="00874550">
              <w:rPr>
                <w:b/>
              </w:rPr>
              <w:t>confine</w:t>
            </w:r>
            <w:r>
              <w:t xml:space="preserve"> (v.) – to lock up</w:t>
            </w:r>
          </w:p>
        </w:tc>
        <w:tc>
          <w:tcPr>
            <w:tcW w:w="4500" w:type="dxa"/>
          </w:tcPr>
          <w:p w:rsidR="00B5254D" w:rsidRDefault="00B5254D" w:rsidP="00B61424">
            <w:pPr>
              <w:pStyle w:val="Q"/>
            </w:pPr>
            <w:r>
              <w:t xml:space="preserve">What does Polonius believe is the cause of Hamlet’s “grief”? </w:t>
            </w:r>
          </w:p>
          <w:p w:rsidR="00B5254D" w:rsidRDefault="00B5254D" w:rsidP="00B61424">
            <w:pPr>
              <w:pStyle w:val="Q"/>
            </w:pPr>
          </w:p>
          <w:p w:rsidR="005A6017" w:rsidRDefault="005A6017" w:rsidP="00B61424">
            <w:pPr>
              <w:pStyle w:val="Q"/>
            </w:pPr>
          </w:p>
          <w:p w:rsidR="005A6017" w:rsidRDefault="005A6017" w:rsidP="00B61424">
            <w:pPr>
              <w:pStyle w:val="Q"/>
            </w:pPr>
          </w:p>
          <w:p w:rsidR="00B5254D" w:rsidRDefault="00B5254D" w:rsidP="00B61424">
            <w:pPr>
              <w:pStyle w:val="Q"/>
            </w:pPr>
            <w:r>
              <w:t>In lines 192–194, how does Polonius respond to Ophelia?</w:t>
            </w:r>
          </w:p>
          <w:p w:rsidR="00B5254D" w:rsidRDefault="00B5254D" w:rsidP="00B61424">
            <w:pPr>
              <w:pStyle w:val="Q"/>
            </w:pPr>
          </w:p>
          <w:p w:rsidR="00B5254D" w:rsidRDefault="00B5254D" w:rsidP="002E619F">
            <w:pPr>
              <w:pStyle w:val="Q"/>
            </w:pPr>
          </w:p>
          <w:p w:rsidR="00B5254D" w:rsidRDefault="00B5254D" w:rsidP="002E619F">
            <w:pPr>
              <w:pStyle w:val="Q"/>
            </w:pPr>
          </w:p>
          <w:p w:rsidR="00AD5387" w:rsidRDefault="00AD5387" w:rsidP="002E619F">
            <w:pPr>
              <w:pStyle w:val="Q"/>
            </w:pPr>
          </w:p>
          <w:p w:rsidR="00B5254D" w:rsidRDefault="00B5254D" w:rsidP="002E619F">
            <w:pPr>
              <w:pStyle w:val="Q"/>
            </w:pPr>
            <w:r>
              <w:t>In lines 195–198, what alternative plan does Polonius propose?</w:t>
            </w:r>
          </w:p>
          <w:p w:rsidR="00B5254D" w:rsidRDefault="00B5254D" w:rsidP="00874550">
            <w:pPr>
              <w:pStyle w:val="SR"/>
              <w:numPr>
                <w:ilvl w:val="0"/>
                <w:numId w:val="0"/>
              </w:numPr>
            </w:pPr>
          </w:p>
          <w:p w:rsidR="00AD5387" w:rsidRDefault="00AD5387" w:rsidP="00874550">
            <w:pPr>
              <w:pStyle w:val="SR"/>
              <w:numPr>
                <w:ilvl w:val="0"/>
                <w:numId w:val="0"/>
              </w:numPr>
            </w:pPr>
          </w:p>
          <w:p w:rsidR="00B5254D" w:rsidRDefault="00B5254D" w:rsidP="00874550">
            <w:pPr>
              <w:pStyle w:val="SR"/>
              <w:numPr>
                <w:ilvl w:val="0"/>
                <w:numId w:val="0"/>
              </w:numPr>
            </w:pPr>
          </w:p>
          <w:p w:rsidR="00B5254D" w:rsidRDefault="00B5254D" w:rsidP="00874550">
            <w:pPr>
              <w:pStyle w:val="SR"/>
              <w:numPr>
                <w:ilvl w:val="0"/>
                <w:numId w:val="0"/>
              </w:numPr>
            </w:pPr>
          </w:p>
        </w:tc>
      </w:tr>
    </w:tbl>
    <w:p w:rsidR="00B5254D" w:rsidRDefault="00B5254D" w:rsidP="005B3C6D">
      <w:pPr>
        <w:ind w:firstLine="720"/>
      </w:pPr>
    </w:p>
    <w:p w:rsidR="00B5254D" w:rsidRDefault="00B5254D" w:rsidP="00C70718">
      <w:r>
        <w:br w:type="page"/>
      </w:r>
    </w:p>
    <w:p w:rsidR="00B5254D" w:rsidRPr="00C70718" w:rsidRDefault="00B5254D" w:rsidP="00C70718">
      <w:pPr>
        <w:pStyle w:val="ToolHeader"/>
      </w:pPr>
      <w:r w:rsidRPr="00C70718">
        <w:lastRenderedPageBreak/>
        <w:t xml:space="preserve">Model Claudius’s Plans for Hamlet Jigsaw Tool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B5254D" w:rsidRPr="00707670">
        <w:trPr>
          <w:trHeight w:val="557"/>
        </w:trPr>
        <w:tc>
          <w:tcPr>
            <w:tcW w:w="816" w:type="dxa"/>
            <w:shd w:val="clear" w:color="auto" w:fill="D9D9D9"/>
            <w:vAlign w:val="center"/>
          </w:tcPr>
          <w:p w:rsidR="00B5254D" w:rsidRPr="00874550" w:rsidRDefault="00B5254D" w:rsidP="00707670">
            <w:pPr>
              <w:pStyle w:val="TableText"/>
              <w:rPr>
                <w:b/>
              </w:rPr>
            </w:pPr>
            <w:r w:rsidRPr="00874550">
              <w:rPr>
                <w:b/>
              </w:rPr>
              <w:t>Name:</w:t>
            </w:r>
          </w:p>
        </w:tc>
        <w:tc>
          <w:tcPr>
            <w:tcW w:w="2786" w:type="dxa"/>
            <w:vAlign w:val="center"/>
          </w:tcPr>
          <w:p w:rsidR="00B5254D" w:rsidRPr="00874550" w:rsidRDefault="00B5254D" w:rsidP="00707670">
            <w:pPr>
              <w:pStyle w:val="TableText"/>
              <w:rPr>
                <w:b/>
              </w:rPr>
            </w:pPr>
          </w:p>
        </w:tc>
        <w:tc>
          <w:tcPr>
            <w:tcW w:w="728" w:type="dxa"/>
            <w:shd w:val="clear" w:color="auto" w:fill="D9D9D9"/>
            <w:vAlign w:val="center"/>
          </w:tcPr>
          <w:p w:rsidR="00B5254D" w:rsidRPr="00874550" w:rsidRDefault="00B5254D" w:rsidP="00707670">
            <w:pPr>
              <w:pStyle w:val="TableText"/>
              <w:rPr>
                <w:b/>
              </w:rPr>
            </w:pPr>
            <w:r w:rsidRPr="00874550">
              <w:rPr>
                <w:b/>
              </w:rPr>
              <w:t>Class:</w:t>
            </w:r>
          </w:p>
        </w:tc>
        <w:tc>
          <w:tcPr>
            <w:tcW w:w="3045" w:type="dxa"/>
            <w:vAlign w:val="center"/>
          </w:tcPr>
          <w:p w:rsidR="00B5254D" w:rsidRPr="00874550" w:rsidRDefault="00B5254D" w:rsidP="00707670">
            <w:pPr>
              <w:pStyle w:val="TableText"/>
              <w:rPr>
                <w:b/>
              </w:rPr>
            </w:pPr>
          </w:p>
        </w:tc>
        <w:tc>
          <w:tcPr>
            <w:tcW w:w="720" w:type="dxa"/>
            <w:shd w:val="clear" w:color="auto" w:fill="D9D9D9"/>
            <w:vAlign w:val="center"/>
          </w:tcPr>
          <w:p w:rsidR="00B5254D" w:rsidRPr="00874550" w:rsidRDefault="00B5254D" w:rsidP="00707670">
            <w:pPr>
              <w:pStyle w:val="TableText"/>
              <w:rPr>
                <w:b/>
              </w:rPr>
            </w:pPr>
            <w:r w:rsidRPr="00874550">
              <w:rPr>
                <w:b/>
              </w:rPr>
              <w:t>Date:</w:t>
            </w:r>
          </w:p>
        </w:tc>
        <w:tc>
          <w:tcPr>
            <w:tcW w:w="1373" w:type="dxa"/>
            <w:vAlign w:val="center"/>
          </w:tcPr>
          <w:p w:rsidR="00B5254D" w:rsidRPr="00874550" w:rsidRDefault="00B5254D" w:rsidP="00707670">
            <w:pPr>
              <w:pStyle w:val="TableText"/>
              <w:rPr>
                <w:b/>
              </w:rPr>
            </w:pPr>
          </w:p>
        </w:tc>
      </w:tr>
    </w:tbl>
    <w:p w:rsidR="00B5254D" w:rsidRDefault="00B5254D" w:rsidP="00646088">
      <w:pPr>
        <w:spacing w:before="0" w:after="0"/>
        <w:rPr>
          <w:sz w:val="10"/>
        </w:rPr>
      </w:pPr>
    </w:p>
    <w:p w:rsidR="00B5254D" w:rsidRPr="00E6591C" w:rsidRDefault="00B5254D" w:rsidP="00E6591C">
      <w:proofErr w:type="gramStart"/>
      <w:r>
        <w:t xml:space="preserve">Read </w:t>
      </w:r>
      <w:r w:rsidR="00AD5387">
        <w:t>Act 3.1, Lines 176–189</w:t>
      </w:r>
      <w:r>
        <w:t xml:space="preserve"> and work in your small groups to answer the questions in the right column.</w:t>
      </w:r>
      <w:proofErr w:type="gramEnd"/>
      <w:r>
        <w:t xml:space="preserve"> Share out with the class and take notes on this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8"/>
        <w:gridCol w:w="4050"/>
      </w:tblGrid>
      <w:tr w:rsidR="00B5254D" w:rsidRPr="00646088">
        <w:tc>
          <w:tcPr>
            <w:tcW w:w="5418" w:type="dxa"/>
            <w:shd w:val="clear" w:color="auto" w:fill="D9D9D9" w:themeFill="background1" w:themeFillShade="D9"/>
          </w:tcPr>
          <w:p w:rsidR="00B5254D" w:rsidRPr="00874550" w:rsidRDefault="00B5254D" w:rsidP="00054F98">
            <w:pPr>
              <w:pStyle w:val="ToolTableText"/>
              <w:rPr>
                <w:b/>
              </w:rPr>
            </w:pPr>
            <w:r w:rsidRPr="00874550">
              <w:rPr>
                <w:b/>
              </w:rPr>
              <w:t>Act 3.1, Lines 176–189</w:t>
            </w:r>
          </w:p>
        </w:tc>
        <w:tc>
          <w:tcPr>
            <w:tcW w:w="4050" w:type="dxa"/>
            <w:shd w:val="clear" w:color="auto" w:fill="D9D9D9" w:themeFill="background1" w:themeFillShade="D9"/>
          </w:tcPr>
          <w:p w:rsidR="00B5254D" w:rsidRPr="00874550" w:rsidRDefault="00B5254D" w:rsidP="00646088">
            <w:pPr>
              <w:pStyle w:val="ToolTableText"/>
              <w:rPr>
                <w:b/>
              </w:rPr>
            </w:pPr>
            <w:r w:rsidRPr="00874550">
              <w:rPr>
                <w:b/>
              </w:rPr>
              <w:t>Questions</w:t>
            </w:r>
          </w:p>
        </w:tc>
      </w:tr>
      <w:tr w:rsidR="00B5254D">
        <w:tc>
          <w:tcPr>
            <w:tcW w:w="5418" w:type="dxa"/>
          </w:tcPr>
          <w:p w:rsidR="00AD5387" w:rsidRDefault="00AD5387" w:rsidP="00AD5387">
            <w:pPr>
              <w:pStyle w:val="ToolTableText"/>
            </w:pPr>
            <w:r>
              <w:t>KING</w:t>
            </w:r>
          </w:p>
          <w:p w:rsidR="00AD5387" w:rsidRDefault="00AD5387" w:rsidP="00AD5387">
            <w:pPr>
              <w:pStyle w:val="ToolTableText"/>
            </w:pPr>
            <w:proofErr w:type="gramStart"/>
            <w:r>
              <w:t>Love?</w:t>
            </w:r>
            <w:proofErr w:type="gramEnd"/>
            <w:r>
              <w:t xml:space="preserve"> His affections do not that way tend;                      176</w:t>
            </w:r>
          </w:p>
          <w:p w:rsidR="00AD5387" w:rsidRDefault="00AD5387" w:rsidP="00AD5387">
            <w:pPr>
              <w:pStyle w:val="ToolTableText"/>
              <w:jc w:val="center"/>
            </w:pPr>
            <w:r>
              <w:t>…</w:t>
            </w:r>
          </w:p>
          <w:p w:rsidR="00AD5387" w:rsidRDefault="00AD5387" w:rsidP="00AD5387">
            <w:pPr>
              <w:pStyle w:val="ToolTableText"/>
            </w:pPr>
            <w:proofErr w:type="gramStart"/>
            <w:r>
              <w:t>From fashion of himself.</w:t>
            </w:r>
            <w:proofErr w:type="gramEnd"/>
            <w:r>
              <w:t xml:space="preserve"> What think you on ’t</w:t>
            </w:r>
            <w:proofErr w:type="gramStart"/>
            <w:r>
              <w:t xml:space="preserve">?              </w:t>
            </w:r>
            <w:proofErr w:type="gramEnd"/>
            <w:r>
              <w:t>189</w:t>
            </w:r>
          </w:p>
          <w:p w:rsidR="00AD5387" w:rsidRPr="00874550" w:rsidRDefault="00AD5387" w:rsidP="00AD5387">
            <w:pPr>
              <w:pStyle w:val="ToolTableText"/>
              <w:rPr>
                <w:b/>
              </w:rPr>
            </w:pPr>
          </w:p>
          <w:p w:rsidR="00B5254D" w:rsidRPr="00874550" w:rsidRDefault="00B5254D" w:rsidP="00C16207">
            <w:pPr>
              <w:pStyle w:val="ToolTableText"/>
              <w:rPr>
                <w:b/>
                <w:u w:val="single"/>
              </w:rPr>
            </w:pPr>
            <w:r w:rsidRPr="00874550">
              <w:rPr>
                <w:b/>
                <w:u w:val="single"/>
              </w:rPr>
              <w:t>Vocabulary</w:t>
            </w:r>
          </w:p>
          <w:p w:rsidR="00B5254D" w:rsidRDefault="00B5254D" w:rsidP="00C16207">
            <w:pPr>
              <w:pStyle w:val="ToolTableText"/>
            </w:pPr>
            <w:r w:rsidRPr="00874550">
              <w:rPr>
                <w:b/>
              </w:rPr>
              <w:t>melancholy</w:t>
            </w:r>
            <w:r>
              <w:t xml:space="preserve"> (n.) – sadness</w:t>
            </w:r>
          </w:p>
          <w:p w:rsidR="00B5254D" w:rsidRDefault="00B5254D" w:rsidP="00C16207">
            <w:pPr>
              <w:pStyle w:val="ToolTableText"/>
            </w:pPr>
            <w:r w:rsidRPr="00874550">
              <w:rPr>
                <w:b/>
              </w:rPr>
              <w:t>neglected</w:t>
            </w:r>
            <w:r>
              <w:t xml:space="preserve"> (adj.) – ignored, untended</w:t>
            </w:r>
          </w:p>
          <w:p w:rsidR="00B5254D" w:rsidRDefault="00B5254D" w:rsidP="00C16207">
            <w:pPr>
              <w:pStyle w:val="ToolTableText"/>
            </w:pPr>
            <w:r w:rsidRPr="00874550">
              <w:rPr>
                <w:b/>
              </w:rPr>
              <w:t>tribute</w:t>
            </w:r>
            <w:r>
              <w:t xml:space="preserve"> (n.) – money one country sends another for protection or payment from war</w:t>
            </w:r>
          </w:p>
          <w:p w:rsidR="00B5254D" w:rsidRPr="00DF5111" w:rsidRDefault="00B5254D" w:rsidP="00C16207">
            <w:pPr>
              <w:pStyle w:val="ToolTableText"/>
            </w:pPr>
            <w:r w:rsidRPr="00874550">
              <w:rPr>
                <w:b/>
              </w:rPr>
              <w:t>expel</w:t>
            </w:r>
            <w:r>
              <w:t xml:space="preserve"> (v.) – to force out or drive away</w:t>
            </w:r>
          </w:p>
        </w:tc>
        <w:tc>
          <w:tcPr>
            <w:tcW w:w="4050" w:type="dxa"/>
          </w:tcPr>
          <w:p w:rsidR="00B5254D" w:rsidRDefault="00B5254D" w:rsidP="00B61424">
            <w:pPr>
              <w:pStyle w:val="Q"/>
            </w:pPr>
            <w:r>
              <w:t>How does Claudius characterize Hamlet’s state of mind? What does he think is causing this?</w:t>
            </w:r>
          </w:p>
          <w:p w:rsidR="00B5254D" w:rsidRDefault="00B5254D" w:rsidP="008958B0">
            <w:pPr>
              <w:pStyle w:val="SR"/>
            </w:pPr>
            <w:r>
              <w:t>Claudius says Hamlet isn’t in love or mad, but has a melancholic “something in his soul” (line 178).</w:t>
            </w:r>
          </w:p>
          <w:p w:rsidR="00B5254D" w:rsidRDefault="00B5254D" w:rsidP="00B61424">
            <w:pPr>
              <w:pStyle w:val="Q"/>
            </w:pPr>
            <w:r>
              <w:t xml:space="preserve">What does Claudius fear may “hatch” from Hamlet’s “melancholy”? </w:t>
            </w:r>
          </w:p>
          <w:p w:rsidR="00B5254D" w:rsidRDefault="00B5254D" w:rsidP="00B61424">
            <w:pPr>
              <w:pStyle w:val="SR"/>
            </w:pPr>
            <w:r>
              <w:t xml:space="preserve">Claudius fears “danger” may hatch from Hamlet’s sadness (line 181). </w:t>
            </w:r>
          </w:p>
          <w:p w:rsidR="00B5254D" w:rsidRDefault="00B5254D" w:rsidP="00B61424">
            <w:pPr>
              <w:pStyle w:val="Q"/>
            </w:pPr>
            <w:r>
              <w:t>How does he hope to “prevent” this?</w:t>
            </w:r>
          </w:p>
          <w:p w:rsidR="00B5254D" w:rsidRDefault="00B5254D" w:rsidP="00B61424">
            <w:pPr>
              <w:pStyle w:val="SR"/>
            </w:pPr>
            <w:r>
              <w:t>To prevent this danger, Claudius decides to send Hamlet to England.</w:t>
            </w:r>
          </w:p>
          <w:p w:rsidR="00B5254D" w:rsidRDefault="00B5254D" w:rsidP="00BD72A2">
            <w:pPr>
              <w:pStyle w:val="Q"/>
            </w:pPr>
            <w:r>
              <w:t>What does Claudius plan for Hamlet to do there? How will this help?</w:t>
            </w:r>
          </w:p>
          <w:p w:rsidR="00B5254D" w:rsidRDefault="00B5254D" w:rsidP="00BD72A2">
            <w:pPr>
              <w:pStyle w:val="SR"/>
            </w:pPr>
            <w:r>
              <w:t>Claudius thinks Hamlet will collect the tribute and that the different sea and country will “expel this something-settled matter in his heart” (lines 186–187).</w:t>
            </w:r>
          </w:p>
        </w:tc>
      </w:tr>
    </w:tbl>
    <w:p w:rsidR="00B5254D" w:rsidRDefault="00B5254D" w:rsidP="00C16207">
      <w:pPr>
        <w:tabs>
          <w:tab w:val="left" w:pos="2373"/>
        </w:tabs>
      </w:pPr>
      <w:r>
        <w:tab/>
      </w:r>
    </w:p>
    <w:p w:rsidR="00B5254D" w:rsidRDefault="00B5254D" w:rsidP="00C70718">
      <w:r>
        <w:br w:type="page"/>
      </w:r>
    </w:p>
    <w:p w:rsidR="00B5254D" w:rsidRPr="00C70718" w:rsidRDefault="00B5254D" w:rsidP="00C70718">
      <w:pPr>
        <w:pStyle w:val="ToolHeader"/>
      </w:pPr>
      <w:r w:rsidRPr="00C70718">
        <w:lastRenderedPageBreak/>
        <w:t xml:space="preserve">Model Polonius’s Plans for Hamlet Jigsaw Tool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B5254D" w:rsidRPr="00707670">
        <w:trPr>
          <w:trHeight w:val="557"/>
        </w:trPr>
        <w:tc>
          <w:tcPr>
            <w:tcW w:w="816" w:type="dxa"/>
            <w:shd w:val="clear" w:color="auto" w:fill="D9D9D9"/>
            <w:vAlign w:val="center"/>
          </w:tcPr>
          <w:p w:rsidR="00B5254D" w:rsidRPr="00874550" w:rsidRDefault="00B5254D" w:rsidP="00707670">
            <w:pPr>
              <w:pStyle w:val="TableText"/>
              <w:rPr>
                <w:b/>
              </w:rPr>
            </w:pPr>
            <w:r w:rsidRPr="00874550">
              <w:rPr>
                <w:b/>
              </w:rPr>
              <w:t>Name:</w:t>
            </w:r>
          </w:p>
        </w:tc>
        <w:tc>
          <w:tcPr>
            <w:tcW w:w="2786" w:type="dxa"/>
            <w:vAlign w:val="center"/>
          </w:tcPr>
          <w:p w:rsidR="00B5254D" w:rsidRPr="00874550" w:rsidRDefault="00B5254D" w:rsidP="00707670">
            <w:pPr>
              <w:pStyle w:val="TableText"/>
              <w:rPr>
                <w:b/>
              </w:rPr>
            </w:pPr>
          </w:p>
        </w:tc>
        <w:tc>
          <w:tcPr>
            <w:tcW w:w="728" w:type="dxa"/>
            <w:shd w:val="clear" w:color="auto" w:fill="D9D9D9"/>
            <w:vAlign w:val="center"/>
          </w:tcPr>
          <w:p w:rsidR="00B5254D" w:rsidRPr="00874550" w:rsidRDefault="00B5254D" w:rsidP="00707670">
            <w:pPr>
              <w:pStyle w:val="TableText"/>
              <w:rPr>
                <w:b/>
              </w:rPr>
            </w:pPr>
            <w:r w:rsidRPr="00874550">
              <w:rPr>
                <w:b/>
              </w:rPr>
              <w:t>Class:</w:t>
            </w:r>
          </w:p>
        </w:tc>
        <w:tc>
          <w:tcPr>
            <w:tcW w:w="3045" w:type="dxa"/>
            <w:vAlign w:val="center"/>
          </w:tcPr>
          <w:p w:rsidR="00B5254D" w:rsidRPr="00874550" w:rsidRDefault="00B5254D" w:rsidP="00707670">
            <w:pPr>
              <w:pStyle w:val="TableText"/>
              <w:rPr>
                <w:b/>
              </w:rPr>
            </w:pPr>
          </w:p>
        </w:tc>
        <w:tc>
          <w:tcPr>
            <w:tcW w:w="720" w:type="dxa"/>
            <w:shd w:val="clear" w:color="auto" w:fill="D9D9D9"/>
            <w:vAlign w:val="center"/>
          </w:tcPr>
          <w:p w:rsidR="00B5254D" w:rsidRPr="00874550" w:rsidRDefault="00B5254D" w:rsidP="00707670">
            <w:pPr>
              <w:pStyle w:val="TableText"/>
              <w:rPr>
                <w:b/>
              </w:rPr>
            </w:pPr>
            <w:r w:rsidRPr="00874550">
              <w:rPr>
                <w:b/>
              </w:rPr>
              <w:t>Date:</w:t>
            </w:r>
          </w:p>
        </w:tc>
        <w:tc>
          <w:tcPr>
            <w:tcW w:w="1373" w:type="dxa"/>
            <w:vAlign w:val="center"/>
          </w:tcPr>
          <w:p w:rsidR="00B5254D" w:rsidRPr="00874550" w:rsidRDefault="00B5254D" w:rsidP="00707670">
            <w:pPr>
              <w:pStyle w:val="TableText"/>
              <w:rPr>
                <w:b/>
              </w:rPr>
            </w:pPr>
          </w:p>
        </w:tc>
      </w:tr>
    </w:tbl>
    <w:p w:rsidR="00B5254D" w:rsidRDefault="00B5254D" w:rsidP="006465F7">
      <w:pPr>
        <w:spacing w:before="0" w:after="0"/>
        <w:rPr>
          <w:sz w:val="10"/>
        </w:rPr>
      </w:pPr>
    </w:p>
    <w:p w:rsidR="00B5254D" w:rsidRPr="00E6591C" w:rsidRDefault="00B5254D" w:rsidP="00E6591C">
      <w:r>
        <w:t xml:space="preserve">Read </w:t>
      </w:r>
      <w:r w:rsidR="00AD5387">
        <w:t xml:space="preserve">Act 3.1, lines 190–203 </w:t>
      </w:r>
      <w:r>
        <w:t>and work in your small groups to answer the questions in the right column. Share out with the class and take notes on this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500"/>
      </w:tblGrid>
      <w:tr w:rsidR="00B5254D" w:rsidRPr="00646088">
        <w:tc>
          <w:tcPr>
            <w:tcW w:w="4968" w:type="dxa"/>
            <w:shd w:val="clear" w:color="auto" w:fill="D9D9D9" w:themeFill="background1" w:themeFillShade="D9"/>
          </w:tcPr>
          <w:p w:rsidR="00B5254D" w:rsidRPr="00874550" w:rsidRDefault="00B5254D" w:rsidP="006465F7">
            <w:pPr>
              <w:pStyle w:val="ToolTableText"/>
              <w:rPr>
                <w:b/>
              </w:rPr>
            </w:pPr>
            <w:r w:rsidRPr="00874550">
              <w:rPr>
                <w:b/>
              </w:rPr>
              <w:t>Act 3.1, Lines 190–203</w:t>
            </w:r>
          </w:p>
        </w:tc>
        <w:tc>
          <w:tcPr>
            <w:tcW w:w="4500" w:type="dxa"/>
            <w:shd w:val="clear" w:color="auto" w:fill="D9D9D9" w:themeFill="background1" w:themeFillShade="D9"/>
          </w:tcPr>
          <w:p w:rsidR="00B5254D" w:rsidRPr="00874550" w:rsidRDefault="00B5254D" w:rsidP="00646088">
            <w:pPr>
              <w:pStyle w:val="ToolTableText"/>
              <w:rPr>
                <w:b/>
              </w:rPr>
            </w:pPr>
            <w:r w:rsidRPr="00874550">
              <w:rPr>
                <w:b/>
              </w:rPr>
              <w:t>Questions</w:t>
            </w:r>
          </w:p>
        </w:tc>
      </w:tr>
      <w:tr w:rsidR="00B5254D">
        <w:tc>
          <w:tcPr>
            <w:tcW w:w="4968" w:type="dxa"/>
          </w:tcPr>
          <w:p w:rsidR="00AD5387" w:rsidRDefault="00AD5387" w:rsidP="00AD5387">
            <w:pPr>
              <w:pStyle w:val="ToolTableText"/>
            </w:pPr>
            <w:r>
              <w:t>POLONIUS</w:t>
            </w:r>
          </w:p>
          <w:p w:rsidR="00AD5387" w:rsidRDefault="00AD5387" w:rsidP="00AD5387">
            <w:pPr>
              <w:pStyle w:val="ToolTableText"/>
            </w:pPr>
            <w:r>
              <w:t>It shall do well. But yet I do believe                         190</w:t>
            </w:r>
          </w:p>
          <w:p w:rsidR="00AD5387" w:rsidRDefault="00AD5387" w:rsidP="00AD5387">
            <w:pPr>
              <w:pStyle w:val="ToolTableText"/>
              <w:jc w:val="center"/>
            </w:pPr>
            <w:r>
              <w:t>…</w:t>
            </w:r>
          </w:p>
          <w:p w:rsidR="00AD5387" w:rsidRDefault="00AD5387" w:rsidP="00AD5387">
            <w:pPr>
              <w:pStyle w:val="ToolTableText"/>
            </w:pPr>
            <w:r>
              <w:t>Your wisdom best shall think</w:t>
            </w:r>
            <w:proofErr w:type="gramStart"/>
            <w:r>
              <w:t xml:space="preserve">.                                    </w:t>
            </w:r>
            <w:proofErr w:type="gramEnd"/>
            <w:r>
              <w:t>200</w:t>
            </w:r>
          </w:p>
          <w:p w:rsidR="00AD5387" w:rsidRDefault="00AD5387" w:rsidP="00AD5387">
            <w:pPr>
              <w:pStyle w:val="ToolTableText"/>
            </w:pPr>
            <w:r>
              <w:t>KING</w:t>
            </w:r>
          </w:p>
          <w:p w:rsidR="00AD5387" w:rsidRDefault="00AD5387" w:rsidP="00AD5387">
            <w:pPr>
              <w:pStyle w:val="ToolTableText"/>
            </w:pPr>
            <w:r>
              <w:t>It shall be so.</w:t>
            </w:r>
          </w:p>
          <w:p w:rsidR="00AD5387" w:rsidRDefault="00AD5387" w:rsidP="00AD5387">
            <w:pPr>
              <w:pStyle w:val="ToolTableText"/>
            </w:pPr>
            <w:r>
              <w:t xml:space="preserve">Madness in great ones must </w:t>
            </w:r>
            <w:proofErr w:type="gramStart"/>
            <w:r>
              <w:t>not unwatched</w:t>
            </w:r>
            <w:proofErr w:type="gramEnd"/>
            <w:r>
              <w:t xml:space="preserve"> go.</w:t>
            </w:r>
          </w:p>
          <w:p w:rsidR="00AD5387" w:rsidRDefault="00AD5387" w:rsidP="002A049B">
            <w:pPr>
              <w:pStyle w:val="ToolTableText"/>
              <w:rPr>
                <w:b/>
                <w:u w:val="single"/>
              </w:rPr>
            </w:pPr>
          </w:p>
          <w:p w:rsidR="00B5254D" w:rsidRPr="00874550" w:rsidRDefault="00B5254D" w:rsidP="002A049B">
            <w:pPr>
              <w:pStyle w:val="ToolTableText"/>
              <w:rPr>
                <w:b/>
                <w:u w:val="single"/>
              </w:rPr>
            </w:pPr>
            <w:r w:rsidRPr="00874550">
              <w:rPr>
                <w:b/>
                <w:u w:val="single"/>
              </w:rPr>
              <w:t>Vocabulary</w:t>
            </w:r>
          </w:p>
          <w:p w:rsidR="00B5254D" w:rsidRDefault="00B5254D" w:rsidP="002A049B">
            <w:pPr>
              <w:pStyle w:val="ToolTableText"/>
            </w:pPr>
            <w:r w:rsidRPr="00874550">
              <w:rPr>
                <w:b/>
              </w:rPr>
              <w:t xml:space="preserve">origin </w:t>
            </w:r>
            <w:r w:rsidRPr="00E43DA2">
              <w:t>and</w:t>
            </w:r>
            <w:r w:rsidRPr="00874550">
              <w:rPr>
                <w:b/>
              </w:rPr>
              <w:t xml:space="preserve"> commencement</w:t>
            </w:r>
            <w:r>
              <w:t xml:space="preserve"> (n.) – beginning</w:t>
            </w:r>
          </w:p>
          <w:p w:rsidR="00B5254D" w:rsidRDefault="00B5254D" w:rsidP="002A049B">
            <w:pPr>
              <w:pStyle w:val="ToolTableText"/>
            </w:pPr>
            <w:r w:rsidRPr="00874550">
              <w:rPr>
                <w:b/>
              </w:rPr>
              <w:t>neglected</w:t>
            </w:r>
            <w:r>
              <w:t xml:space="preserve"> (adj.) – ignored, untended</w:t>
            </w:r>
          </w:p>
          <w:p w:rsidR="00B5254D" w:rsidRDefault="00B5254D" w:rsidP="002A049B">
            <w:pPr>
              <w:pStyle w:val="ToolTableText"/>
            </w:pPr>
            <w:r w:rsidRPr="00874550">
              <w:rPr>
                <w:b/>
              </w:rPr>
              <w:t>entreat</w:t>
            </w:r>
            <w:r>
              <w:t xml:space="preserve"> (v.) – to beg</w:t>
            </w:r>
          </w:p>
          <w:p w:rsidR="00B5254D" w:rsidRPr="00DF5111" w:rsidRDefault="00B5254D" w:rsidP="002A049B">
            <w:pPr>
              <w:pStyle w:val="ToolTableText"/>
            </w:pPr>
            <w:r w:rsidRPr="00874550">
              <w:rPr>
                <w:b/>
              </w:rPr>
              <w:t>confine</w:t>
            </w:r>
            <w:r>
              <w:t xml:space="preserve"> (v.) – to lock up</w:t>
            </w:r>
          </w:p>
        </w:tc>
        <w:tc>
          <w:tcPr>
            <w:tcW w:w="4500" w:type="dxa"/>
          </w:tcPr>
          <w:p w:rsidR="00B5254D" w:rsidRDefault="00B5254D" w:rsidP="00B61424">
            <w:pPr>
              <w:pStyle w:val="Q"/>
            </w:pPr>
            <w:r>
              <w:t xml:space="preserve">What does Polonius believe is the cause of Hamlet’s “grief”? </w:t>
            </w:r>
          </w:p>
          <w:p w:rsidR="00B5254D" w:rsidRDefault="00B5254D" w:rsidP="00B61424">
            <w:pPr>
              <w:pStyle w:val="SR"/>
            </w:pPr>
            <w:r>
              <w:t xml:space="preserve">Ophelia’s neglected love. </w:t>
            </w:r>
          </w:p>
          <w:p w:rsidR="00B5254D" w:rsidRDefault="00B5254D" w:rsidP="00B61424">
            <w:pPr>
              <w:pStyle w:val="Q"/>
            </w:pPr>
            <w:r>
              <w:t>In lines 192–194, how does Polonius respond to Ophelia?</w:t>
            </w:r>
          </w:p>
          <w:p w:rsidR="00B5254D" w:rsidRDefault="00B5254D" w:rsidP="00F52F54">
            <w:pPr>
              <w:pStyle w:val="SR"/>
            </w:pPr>
            <w:r>
              <w:t>He dismisses her and anything she might have to say.</w:t>
            </w:r>
          </w:p>
          <w:p w:rsidR="00B5254D" w:rsidRDefault="00B5254D" w:rsidP="000F4406">
            <w:pPr>
              <w:pStyle w:val="Q"/>
            </w:pPr>
            <w:r>
              <w:t>In lines 195–198, what alternative plan does Polonius propose?</w:t>
            </w:r>
          </w:p>
          <w:p w:rsidR="00B5254D" w:rsidRDefault="00B5254D" w:rsidP="008104B3">
            <w:pPr>
              <w:pStyle w:val="SR"/>
            </w:pPr>
            <w:r>
              <w:t>That Gertrude speak to Hamlet while Polonius listens. If that doesn’t work, Claudius can send him to England or lock him up.</w:t>
            </w:r>
          </w:p>
        </w:tc>
      </w:tr>
    </w:tbl>
    <w:p w:rsidR="00B5254D" w:rsidRDefault="00B5254D" w:rsidP="00C70718"/>
    <w:sectPr w:rsidR="00B5254D"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62C" w:rsidRDefault="008E262C" w:rsidP="00E946A0">
      <w:r>
        <w:separator/>
      </w:r>
    </w:p>
    <w:p w:rsidR="008E262C" w:rsidRDefault="008E262C" w:rsidP="00E946A0"/>
  </w:endnote>
  <w:endnote w:type="continuationSeparator" w:id="0">
    <w:p w:rsidR="008E262C" w:rsidRDefault="008E262C" w:rsidP="00E946A0">
      <w:r>
        <w:continuationSeparator/>
      </w:r>
    </w:p>
    <w:p w:rsidR="008E262C" w:rsidRDefault="008E262C" w:rsidP="00E946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047A02D4-37BF-45D3-9A17-BA07D261291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5F151093-4199-4F62-9FC7-97746F210A1C}"/>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CC" w:rsidRDefault="00704792" w:rsidP="00E946A0">
    <w:pPr>
      <w:pStyle w:val="Footer"/>
      <w:rPr>
        <w:rStyle w:val="PageNumber"/>
        <w:rFonts w:ascii="Calibri" w:eastAsia="Calibri" w:hAnsi="Calibri"/>
        <w:sz w:val="22"/>
        <w:szCs w:val="22"/>
      </w:rPr>
    </w:pPr>
    <w:r>
      <w:rPr>
        <w:rStyle w:val="PageNumber"/>
      </w:rPr>
      <w:fldChar w:fldCharType="begin"/>
    </w:r>
    <w:r w:rsidR="005414CC">
      <w:rPr>
        <w:rStyle w:val="PageNumber"/>
      </w:rPr>
      <w:instrText xml:space="preserve">PAGE  </w:instrText>
    </w:r>
    <w:r>
      <w:rPr>
        <w:rStyle w:val="PageNumber"/>
      </w:rPr>
      <w:fldChar w:fldCharType="separate"/>
    </w:r>
    <w:r w:rsidR="00731E6D">
      <w:rPr>
        <w:rStyle w:val="PageNumber"/>
        <w:noProof/>
      </w:rPr>
      <w:t>13</w:t>
    </w:r>
    <w:r>
      <w:rPr>
        <w:rStyle w:val="PageNumber"/>
      </w:rPr>
      <w:fldChar w:fldCharType="end"/>
    </w:r>
  </w:p>
  <w:p w:rsidR="005414CC" w:rsidRDefault="005414CC" w:rsidP="00E946A0">
    <w:pPr>
      <w:pStyle w:val="Footer"/>
    </w:pPr>
  </w:p>
  <w:p w:rsidR="005414CC" w:rsidRDefault="005414CC" w:rsidP="00E946A0"/>
  <w:p w:rsidR="005414CC" w:rsidRDefault="005414CC"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CC" w:rsidRPr="00563CB8" w:rsidRDefault="005414CC" w:rsidP="00222B70">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5414CC">
      <w:trPr>
        <w:trHeight w:val="705"/>
      </w:trPr>
      <w:tc>
        <w:tcPr>
          <w:tcW w:w="4609" w:type="dxa"/>
          <w:shd w:val="clear" w:color="auto" w:fill="auto"/>
          <w:vAlign w:val="center"/>
        </w:tcPr>
        <w:p w:rsidR="005414CC" w:rsidRPr="002E4C92" w:rsidRDefault="005414CC" w:rsidP="00366C88">
          <w:pPr>
            <w:pStyle w:val="FooterText"/>
          </w:pPr>
          <w:r w:rsidRPr="002E4C92">
            <w:t>File:</w:t>
          </w:r>
          <w:r>
            <w:t xml:space="preserve"> </w:t>
          </w:r>
          <w:r w:rsidRPr="00222B70">
            <w:rPr>
              <w:b w:val="0"/>
            </w:rPr>
            <w:t>11.</w:t>
          </w:r>
          <w:r>
            <w:rPr>
              <w:b w:val="0"/>
            </w:rPr>
            <w:t>1</w:t>
          </w:r>
          <w:r w:rsidRPr="0039525B">
            <w:rPr>
              <w:b w:val="0"/>
            </w:rPr>
            <w:t>.</w:t>
          </w:r>
          <w:r>
            <w:rPr>
              <w:b w:val="0"/>
            </w:rPr>
            <w:t>2</w:t>
          </w:r>
          <w:r w:rsidRPr="0039525B">
            <w:rPr>
              <w:b w:val="0"/>
            </w:rPr>
            <w:t xml:space="preserve"> Lesson </w:t>
          </w:r>
          <w:r>
            <w:rPr>
              <w:b w:val="0"/>
            </w:rPr>
            <w:t>15</w:t>
          </w:r>
          <w:r w:rsidRPr="002E4C92">
            <w:t xml:space="preserve"> Date:</w:t>
          </w:r>
          <w:r w:rsidRPr="0039525B">
            <w:rPr>
              <w:b w:val="0"/>
            </w:rPr>
            <w:t xml:space="preserve"> </w:t>
          </w:r>
          <w:r w:rsidR="00D106FD">
            <w:rPr>
              <w:b w:val="0"/>
            </w:rPr>
            <w:t>2/7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4</w:t>
          </w:r>
          <w:r w:rsidRPr="0039525B">
            <w:rPr>
              <w:b w:val="0"/>
            </w:rPr>
            <w:t xml:space="preserve"> </w:t>
          </w:r>
        </w:p>
        <w:p w:rsidR="005414CC" w:rsidRPr="0039525B" w:rsidRDefault="005414CC" w:rsidP="00366C88">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414CC" w:rsidRPr="0039525B" w:rsidRDefault="005414CC" w:rsidP="00366C88">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5414CC" w:rsidRPr="002E4C92" w:rsidRDefault="00704792" w:rsidP="00366C88">
          <w:pPr>
            <w:pStyle w:val="FooterText"/>
          </w:pPr>
          <w:hyperlink r:id="rId1" w:history="1">
            <w:r w:rsidR="005414C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414CC" w:rsidRPr="002E4C92" w:rsidRDefault="00704792" w:rsidP="00366C8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414C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170CA">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rsidR="005414CC" w:rsidRPr="002E4C92" w:rsidRDefault="005414CC" w:rsidP="00366C8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414CC" w:rsidRPr="0039525B" w:rsidRDefault="005414CC" w:rsidP="00222B70">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62C" w:rsidRDefault="008E262C" w:rsidP="00E946A0">
      <w:r>
        <w:separator/>
      </w:r>
    </w:p>
    <w:p w:rsidR="008E262C" w:rsidRDefault="008E262C" w:rsidP="00E946A0"/>
  </w:footnote>
  <w:footnote w:type="continuationSeparator" w:id="0">
    <w:p w:rsidR="008E262C" w:rsidRDefault="008E262C" w:rsidP="00E946A0">
      <w:r>
        <w:continuationSeparator/>
      </w:r>
    </w:p>
    <w:p w:rsidR="008E262C" w:rsidRDefault="008E262C"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5414CC" w:rsidRPr="00563CB8">
      <w:tc>
        <w:tcPr>
          <w:tcW w:w="3708" w:type="dxa"/>
        </w:tcPr>
        <w:p w:rsidR="005414CC" w:rsidRPr="00563CB8" w:rsidRDefault="005414CC" w:rsidP="00E946A0">
          <w:pPr>
            <w:pStyle w:val="PageHeader"/>
          </w:pPr>
          <w:r w:rsidRPr="00563CB8">
            <w:t xml:space="preserve">NYS </w:t>
          </w:r>
          <w:r w:rsidRPr="00E946A0">
            <w:t>Common</w:t>
          </w:r>
          <w:r w:rsidRPr="00563CB8">
            <w:t xml:space="preserve"> Core ELA &amp; Literacy Curriculum</w:t>
          </w:r>
        </w:p>
      </w:tc>
      <w:tc>
        <w:tcPr>
          <w:tcW w:w="2430" w:type="dxa"/>
          <w:vAlign w:val="center"/>
        </w:tcPr>
        <w:p w:rsidR="005414CC" w:rsidRPr="00563CB8" w:rsidRDefault="005414CC" w:rsidP="00E946A0">
          <w:pPr>
            <w:jc w:val="center"/>
          </w:pPr>
          <w:r w:rsidRPr="00563CB8">
            <w:t>D R A F T</w:t>
          </w:r>
        </w:p>
      </w:tc>
      <w:tc>
        <w:tcPr>
          <w:tcW w:w="3438" w:type="dxa"/>
        </w:tcPr>
        <w:p w:rsidR="005414CC" w:rsidRPr="00E946A0" w:rsidRDefault="005414CC" w:rsidP="00395A14">
          <w:pPr>
            <w:pStyle w:val="PageHeader"/>
            <w:jc w:val="right"/>
            <w:rPr>
              <w:b w:val="0"/>
            </w:rPr>
          </w:pPr>
          <w:r>
            <w:rPr>
              <w:b w:val="0"/>
            </w:rPr>
            <w:t>Grade 11 • Module 1</w:t>
          </w:r>
          <w:r w:rsidRPr="00E946A0">
            <w:rPr>
              <w:b w:val="0"/>
            </w:rPr>
            <w:t xml:space="preserve"> • Unit </w:t>
          </w:r>
          <w:r>
            <w:rPr>
              <w:b w:val="0"/>
            </w:rPr>
            <w:t>2</w:t>
          </w:r>
          <w:r w:rsidRPr="00E946A0">
            <w:rPr>
              <w:b w:val="0"/>
            </w:rPr>
            <w:t xml:space="preserve"> • Lesson </w:t>
          </w:r>
          <w:r>
            <w:rPr>
              <w:b w:val="0"/>
            </w:rPr>
            <w:t>15</w:t>
          </w:r>
        </w:p>
      </w:tc>
    </w:tr>
  </w:tbl>
  <w:p w:rsidR="005414CC" w:rsidRDefault="005414CC"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DC0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cs="Times New Roman" w:hint="default"/>
        <w:sz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12">
    <w:nsid w:val="38E90AC8"/>
    <w:multiLevelType w:val="hybridMultilevel"/>
    <w:tmpl w:val="736A0F2A"/>
    <w:lvl w:ilvl="0" w:tplc="03A07396">
      <w:numFmt w:val="bullet"/>
      <w:lvlText w:val="•"/>
      <w:lvlJc w:val="left"/>
      <w:pPr>
        <w:ind w:left="720" w:hanging="72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CC062B"/>
    <w:multiLevelType w:val="hybridMultilevel"/>
    <w:tmpl w:val="466E3DC6"/>
    <w:lvl w:ilvl="0" w:tplc="5BB487B6">
      <w:start w:val="2"/>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num w:numId="1">
    <w:abstractNumId w:val="16"/>
  </w:num>
  <w:num w:numId="2">
    <w:abstractNumId w:val="3"/>
  </w:num>
  <w:num w:numId="3">
    <w:abstractNumId w:val="2"/>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1"/>
  </w:num>
  <w:num w:numId="12">
    <w:abstractNumId w:val="25"/>
  </w:num>
  <w:num w:numId="13">
    <w:abstractNumId w:val="8"/>
    <w:lvlOverride w:ilvl="0">
      <w:startOverride w:val="1"/>
    </w:lvlOverride>
  </w:num>
  <w:num w:numId="14">
    <w:abstractNumId w:val="7"/>
  </w:num>
  <w:num w:numId="15">
    <w:abstractNumId w:val="4"/>
  </w:num>
  <w:num w:numId="16">
    <w:abstractNumId w:val="21"/>
  </w:num>
  <w:num w:numId="17">
    <w:abstractNumId w:val="12"/>
  </w:num>
  <w:num w:numId="18">
    <w:abstractNumId w:val="13"/>
  </w:num>
  <w:num w:numId="19">
    <w:abstractNumId w:val="11"/>
  </w:num>
  <w:num w:numId="20">
    <w:abstractNumId w:val="5"/>
  </w:num>
  <w:num w:numId="21">
    <w:abstractNumId w:val="9"/>
    <w:lvlOverride w:ilvl="0">
      <w:startOverride w:val="1"/>
    </w:lvlOverride>
  </w:num>
  <w:num w:numId="22">
    <w:abstractNumId w:val="2"/>
    <w:lvlOverride w:ilvl="0">
      <w:startOverride w:val="1"/>
    </w:lvlOverride>
  </w:num>
  <w:num w:numId="23">
    <w:abstractNumId w:val="23"/>
  </w:num>
  <w:num w:numId="24">
    <w:abstractNumId w:val="6"/>
  </w:num>
  <w:num w:numId="25">
    <w:abstractNumId w:val="20"/>
  </w:num>
  <w:num w:numId="26">
    <w:abstractNumId w:val="14"/>
  </w:num>
  <w:num w:numId="27">
    <w:abstractNumId w:val="3"/>
    <w:lvlOverride w:ilvl="0">
      <w:startOverride w:val="1"/>
    </w:lvlOverride>
  </w:num>
  <w:num w:numId="28">
    <w:abstractNumId w:val="17"/>
  </w:num>
  <w:num w:numId="29">
    <w:abstractNumId w:val="10"/>
  </w:num>
  <w:num w:numId="30">
    <w:abstractNumId w:val="15"/>
  </w:num>
  <w:num w:numId="31">
    <w:abstractNumId w:val="24"/>
  </w:num>
  <w:num w:numId="32">
    <w:abstractNumId w:val="18"/>
  </w:num>
  <w:num w:numId="33">
    <w:abstractNumId w:val="22"/>
  </w:num>
  <w:num w:numId="34">
    <w:abstractNumId w:val="9"/>
    <w:lvlOverride w:ilvl="0">
      <w:startOverride w:val="1"/>
    </w:lvlOverride>
  </w:num>
  <w:num w:numId="35">
    <w:abstractNumId w:val="19"/>
  </w:num>
  <w:num w:numId="36">
    <w:abstractNumId w:val="0"/>
  </w:num>
  <w:num w:numId="37">
    <w:abstractNumId w:val="16"/>
  </w:num>
  <w:num w:numId="38">
    <w:abstractNumId w:val="2"/>
  </w:num>
  <w:num w:numId="39">
    <w:abstractNumId w:val="19"/>
  </w:num>
  <w:num w:numId="40">
    <w:abstractNumId w:val="9"/>
    <w:lvlOverride w:ilvl="0">
      <w:startOverride w:val="1"/>
    </w:lvlOverride>
  </w:num>
  <w:num w:numId="41">
    <w:abstractNumId w:val="22"/>
  </w:num>
  <w:num w:numId="42">
    <w:abstractNumId w:val="3"/>
  </w:num>
  <w:num w:numId="43">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4688B"/>
    <w:rsid w:val="00005748"/>
    <w:rsid w:val="000058A0"/>
    <w:rsid w:val="00007CBA"/>
    <w:rsid w:val="00007F67"/>
    <w:rsid w:val="000114B0"/>
    <w:rsid w:val="000119D0"/>
    <w:rsid w:val="00011E99"/>
    <w:rsid w:val="000134DA"/>
    <w:rsid w:val="000137C5"/>
    <w:rsid w:val="000149E8"/>
    <w:rsid w:val="00014D5D"/>
    <w:rsid w:val="00020527"/>
    <w:rsid w:val="00021589"/>
    <w:rsid w:val="000248E9"/>
    <w:rsid w:val="00031FE2"/>
    <w:rsid w:val="00034778"/>
    <w:rsid w:val="00041B9F"/>
    <w:rsid w:val="00041F07"/>
    <w:rsid w:val="00046F97"/>
    <w:rsid w:val="00050A73"/>
    <w:rsid w:val="00050E97"/>
    <w:rsid w:val="00053088"/>
    <w:rsid w:val="0005407F"/>
    <w:rsid w:val="00054F98"/>
    <w:rsid w:val="00055315"/>
    <w:rsid w:val="00055DE0"/>
    <w:rsid w:val="00060B65"/>
    <w:rsid w:val="0006146F"/>
    <w:rsid w:val="00062291"/>
    <w:rsid w:val="0006233C"/>
    <w:rsid w:val="00064850"/>
    <w:rsid w:val="00066123"/>
    <w:rsid w:val="000671E3"/>
    <w:rsid w:val="000675C1"/>
    <w:rsid w:val="0006776C"/>
    <w:rsid w:val="00067D9F"/>
    <w:rsid w:val="00071936"/>
    <w:rsid w:val="000719E4"/>
    <w:rsid w:val="00072749"/>
    <w:rsid w:val="000742AA"/>
    <w:rsid w:val="00075649"/>
    <w:rsid w:val="00080A8A"/>
    <w:rsid w:val="000848B2"/>
    <w:rsid w:val="00086A06"/>
    <w:rsid w:val="00090200"/>
    <w:rsid w:val="00092552"/>
    <w:rsid w:val="00092730"/>
    <w:rsid w:val="00092C82"/>
    <w:rsid w:val="0009435E"/>
    <w:rsid w:val="00095BBA"/>
    <w:rsid w:val="00096A06"/>
    <w:rsid w:val="00096C74"/>
    <w:rsid w:val="000A1206"/>
    <w:rsid w:val="000A1327"/>
    <w:rsid w:val="000A26A7"/>
    <w:rsid w:val="000A3640"/>
    <w:rsid w:val="000B072D"/>
    <w:rsid w:val="000B1882"/>
    <w:rsid w:val="000B2D56"/>
    <w:rsid w:val="000B3015"/>
    <w:rsid w:val="000B377B"/>
    <w:rsid w:val="000B3836"/>
    <w:rsid w:val="000B6EA7"/>
    <w:rsid w:val="000C0112"/>
    <w:rsid w:val="000C08FD"/>
    <w:rsid w:val="000C11EB"/>
    <w:rsid w:val="000C169A"/>
    <w:rsid w:val="000C26F9"/>
    <w:rsid w:val="000C3592"/>
    <w:rsid w:val="000C40E3"/>
    <w:rsid w:val="000C4439"/>
    <w:rsid w:val="000C4813"/>
    <w:rsid w:val="000C5656"/>
    <w:rsid w:val="000C5893"/>
    <w:rsid w:val="000C7E78"/>
    <w:rsid w:val="000D0F3D"/>
    <w:rsid w:val="000D0FAE"/>
    <w:rsid w:val="000D60F7"/>
    <w:rsid w:val="000D6FA4"/>
    <w:rsid w:val="000E007C"/>
    <w:rsid w:val="000E0B69"/>
    <w:rsid w:val="000E28DA"/>
    <w:rsid w:val="000E2A00"/>
    <w:rsid w:val="000E302F"/>
    <w:rsid w:val="000E4DBA"/>
    <w:rsid w:val="000F03B3"/>
    <w:rsid w:val="000F192C"/>
    <w:rsid w:val="000F2414"/>
    <w:rsid w:val="000F314D"/>
    <w:rsid w:val="000F3A49"/>
    <w:rsid w:val="000F4406"/>
    <w:rsid w:val="000F488F"/>
    <w:rsid w:val="000F7D35"/>
    <w:rsid w:val="000F7F56"/>
    <w:rsid w:val="00100E9E"/>
    <w:rsid w:val="0010235F"/>
    <w:rsid w:val="00102B32"/>
    <w:rsid w:val="00104D07"/>
    <w:rsid w:val="001061B7"/>
    <w:rsid w:val="00106C3F"/>
    <w:rsid w:val="00110A04"/>
    <w:rsid w:val="00111297"/>
    <w:rsid w:val="00111A39"/>
    <w:rsid w:val="00113501"/>
    <w:rsid w:val="00113DBD"/>
    <w:rsid w:val="001159C2"/>
    <w:rsid w:val="00117577"/>
    <w:rsid w:val="00120AD1"/>
    <w:rsid w:val="00121C27"/>
    <w:rsid w:val="001258FD"/>
    <w:rsid w:val="0013299D"/>
    <w:rsid w:val="00133528"/>
    <w:rsid w:val="00134F7D"/>
    <w:rsid w:val="001352AE"/>
    <w:rsid w:val="001362D4"/>
    <w:rsid w:val="00140413"/>
    <w:rsid w:val="00144504"/>
    <w:rsid w:val="00144AE6"/>
    <w:rsid w:val="001509EC"/>
    <w:rsid w:val="0015118C"/>
    <w:rsid w:val="00154F96"/>
    <w:rsid w:val="00156124"/>
    <w:rsid w:val="001564A8"/>
    <w:rsid w:val="00160BE5"/>
    <w:rsid w:val="00162597"/>
    <w:rsid w:val="00165049"/>
    <w:rsid w:val="00165702"/>
    <w:rsid w:val="001657A6"/>
    <w:rsid w:val="00165CBD"/>
    <w:rsid w:val="001708C2"/>
    <w:rsid w:val="001720FB"/>
    <w:rsid w:val="001723D5"/>
    <w:rsid w:val="00175B00"/>
    <w:rsid w:val="001803D9"/>
    <w:rsid w:val="00180D3A"/>
    <w:rsid w:val="0018123D"/>
    <w:rsid w:val="00182BF4"/>
    <w:rsid w:val="00183505"/>
    <w:rsid w:val="00183AD8"/>
    <w:rsid w:val="00185DEC"/>
    <w:rsid w:val="0018630D"/>
    <w:rsid w:val="00186355"/>
    <w:rsid w:val="001864E6"/>
    <w:rsid w:val="00186FDA"/>
    <w:rsid w:val="0018762C"/>
    <w:rsid w:val="00191859"/>
    <w:rsid w:val="001935CA"/>
    <w:rsid w:val="00193B5B"/>
    <w:rsid w:val="001945FA"/>
    <w:rsid w:val="00194F1D"/>
    <w:rsid w:val="00195232"/>
    <w:rsid w:val="001A0EE2"/>
    <w:rsid w:val="001A3650"/>
    <w:rsid w:val="001A5133"/>
    <w:rsid w:val="001B0794"/>
    <w:rsid w:val="001B1487"/>
    <w:rsid w:val="001B656D"/>
    <w:rsid w:val="001C1C99"/>
    <w:rsid w:val="001C20CC"/>
    <w:rsid w:val="001C35E3"/>
    <w:rsid w:val="001C5188"/>
    <w:rsid w:val="001C5277"/>
    <w:rsid w:val="001C6B70"/>
    <w:rsid w:val="001C6BE5"/>
    <w:rsid w:val="001C6EA7"/>
    <w:rsid w:val="001D00E5"/>
    <w:rsid w:val="001D047B"/>
    <w:rsid w:val="001D0518"/>
    <w:rsid w:val="001D641A"/>
    <w:rsid w:val="001D643A"/>
    <w:rsid w:val="001E189E"/>
    <w:rsid w:val="001E4169"/>
    <w:rsid w:val="001E6F96"/>
    <w:rsid w:val="001F0991"/>
    <w:rsid w:val="001F0AFF"/>
    <w:rsid w:val="001F3B56"/>
    <w:rsid w:val="001F6C4F"/>
    <w:rsid w:val="002009F7"/>
    <w:rsid w:val="0020138A"/>
    <w:rsid w:val="00202EF6"/>
    <w:rsid w:val="0020572B"/>
    <w:rsid w:val="002057BC"/>
    <w:rsid w:val="00207BE2"/>
    <w:rsid w:val="00207C8B"/>
    <w:rsid w:val="00211B99"/>
    <w:rsid w:val="00212390"/>
    <w:rsid w:val="00222B70"/>
    <w:rsid w:val="00223449"/>
    <w:rsid w:val="00224590"/>
    <w:rsid w:val="002306FF"/>
    <w:rsid w:val="00231395"/>
    <w:rsid w:val="002317B6"/>
    <w:rsid w:val="00231919"/>
    <w:rsid w:val="0023479B"/>
    <w:rsid w:val="002368DE"/>
    <w:rsid w:val="00240F9E"/>
    <w:rsid w:val="00240FF7"/>
    <w:rsid w:val="0024380E"/>
    <w:rsid w:val="0024557C"/>
    <w:rsid w:val="00245B86"/>
    <w:rsid w:val="0025042C"/>
    <w:rsid w:val="002516D4"/>
    <w:rsid w:val="00251A7C"/>
    <w:rsid w:val="00251DAB"/>
    <w:rsid w:val="00252D78"/>
    <w:rsid w:val="002532F5"/>
    <w:rsid w:val="002605A4"/>
    <w:rsid w:val="00260B71"/>
    <w:rsid w:val="002619B1"/>
    <w:rsid w:val="002635F4"/>
    <w:rsid w:val="00263AF5"/>
    <w:rsid w:val="002654A9"/>
    <w:rsid w:val="002661A8"/>
    <w:rsid w:val="00270F27"/>
    <w:rsid w:val="002748DB"/>
    <w:rsid w:val="00274FEB"/>
    <w:rsid w:val="00276DB9"/>
    <w:rsid w:val="0028184C"/>
    <w:rsid w:val="00284B9E"/>
    <w:rsid w:val="00284FC0"/>
    <w:rsid w:val="00285268"/>
    <w:rsid w:val="00290F88"/>
    <w:rsid w:val="0029138A"/>
    <w:rsid w:val="00292B43"/>
    <w:rsid w:val="0029527C"/>
    <w:rsid w:val="00297659"/>
    <w:rsid w:val="00297DC5"/>
    <w:rsid w:val="002A049B"/>
    <w:rsid w:val="002A21DE"/>
    <w:rsid w:val="002A3016"/>
    <w:rsid w:val="002A3414"/>
    <w:rsid w:val="002A5337"/>
    <w:rsid w:val="002A6281"/>
    <w:rsid w:val="002A7EAA"/>
    <w:rsid w:val="002B1F0E"/>
    <w:rsid w:val="002B702A"/>
    <w:rsid w:val="002C0245"/>
    <w:rsid w:val="002C02FB"/>
    <w:rsid w:val="002C38DB"/>
    <w:rsid w:val="002C5F0D"/>
    <w:rsid w:val="002D07BC"/>
    <w:rsid w:val="002D475B"/>
    <w:rsid w:val="002D5EB9"/>
    <w:rsid w:val="002D632F"/>
    <w:rsid w:val="002E06B0"/>
    <w:rsid w:val="002E27AE"/>
    <w:rsid w:val="002E2E62"/>
    <w:rsid w:val="002E4C92"/>
    <w:rsid w:val="002E4ED2"/>
    <w:rsid w:val="002E5146"/>
    <w:rsid w:val="002E619F"/>
    <w:rsid w:val="002E7CBF"/>
    <w:rsid w:val="002F03D2"/>
    <w:rsid w:val="002F12FE"/>
    <w:rsid w:val="002F3D65"/>
    <w:rsid w:val="003054C3"/>
    <w:rsid w:val="003067BF"/>
    <w:rsid w:val="00311E81"/>
    <w:rsid w:val="00316704"/>
    <w:rsid w:val="00317306"/>
    <w:rsid w:val="003201AC"/>
    <w:rsid w:val="003209C6"/>
    <w:rsid w:val="0032239A"/>
    <w:rsid w:val="003342A4"/>
    <w:rsid w:val="00335168"/>
    <w:rsid w:val="00336134"/>
    <w:rsid w:val="003368BF"/>
    <w:rsid w:val="00340C1D"/>
    <w:rsid w:val="00341872"/>
    <w:rsid w:val="003440A9"/>
    <w:rsid w:val="00347761"/>
    <w:rsid w:val="00347766"/>
    <w:rsid w:val="00347DD9"/>
    <w:rsid w:val="00350B03"/>
    <w:rsid w:val="00351804"/>
    <w:rsid w:val="00351F18"/>
    <w:rsid w:val="00352361"/>
    <w:rsid w:val="00353081"/>
    <w:rsid w:val="00355149"/>
    <w:rsid w:val="00355B9E"/>
    <w:rsid w:val="00356656"/>
    <w:rsid w:val="00356AD9"/>
    <w:rsid w:val="00362010"/>
    <w:rsid w:val="00364CD8"/>
    <w:rsid w:val="00366C88"/>
    <w:rsid w:val="00370C53"/>
    <w:rsid w:val="00371AC8"/>
    <w:rsid w:val="00372441"/>
    <w:rsid w:val="0037258B"/>
    <w:rsid w:val="00374C35"/>
    <w:rsid w:val="00376DBB"/>
    <w:rsid w:val="00377D20"/>
    <w:rsid w:val="0038214B"/>
    <w:rsid w:val="003826B0"/>
    <w:rsid w:val="00382DD0"/>
    <w:rsid w:val="0038382F"/>
    <w:rsid w:val="00383A2A"/>
    <w:rsid w:val="003851B2"/>
    <w:rsid w:val="003854D3"/>
    <w:rsid w:val="003908D2"/>
    <w:rsid w:val="003924D0"/>
    <w:rsid w:val="0039525B"/>
    <w:rsid w:val="00395A14"/>
    <w:rsid w:val="00397897"/>
    <w:rsid w:val="003A3AB0"/>
    <w:rsid w:val="003A6785"/>
    <w:rsid w:val="003B14CD"/>
    <w:rsid w:val="003B3DB9"/>
    <w:rsid w:val="003B7708"/>
    <w:rsid w:val="003C0581"/>
    <w:rsid w:val="003C1029"/>
    <w:rsid w:val="003C2022"/>
    <w:rsid w:val="003C24AD"/>
    <w:rsid w:val="003C29AD"/>
    <w:rsid w:val="003C2B97"/>
    <w:rsid w:val="003C2DD8"/>
    <w:rsid w:val="003D02CB"/>
    <w:rsid w:val="003D2601"/>
    <w:rsid w:val="003D27E3"/>
    <w:rsid w:val="003D28E6"/>
    <w:rsid w:val="003D543A"/>
    <w:rsid w:val="003D7469"/>
    <w:rsid w:val="003D7B1F"/>
    <w:rsid w:val="003E0750"/>
    <w:rsid w:val="003E2C04"/>
    <w:rsid w:val="003E3757"/>
    <w:rsid w:val="003E40DA"/>
    <w:rsid w:val="003E5915"/>
    <w:rsid w:val="003E5BC5"/>
    <w:rsid w:val="003E693A"/>
    <w:rsid w:val="003F1F15"/>
    <w:rsid w:val="003F23B6"/>
    <w:rsid w:val="003F2833"/>
    <w:rsid w:val="003F3D65"/>
    <w:rsid w:val="00401D5A"/>
    <w:rsid w:val="0040428B"/>
    <w:rsid w:val="00405198"/>
    <w:rsid w:val="004053BD"/>
    <w:rsid w:val="00410430"/>
    <w:rsid w:val="00410AAD"/>
    <w:rsid w:val="00411E5C"/>
    <w:rsid w:val="004140E1"/>
    <w:rsid w:val="00415A92"/>
    <w:rsid w:val="004179FD"/>
    <w:rsid w:val="00420A70"/>
    <w:rsid w:val="00421157"/>
    <w:rsid w:val="00421A54"/>
    <w:rsid w:val="00422677"/>
    <w:rsid w:val="0042474E"/>
    <w:rsid w:val="00425985"/>
    <w:rsid w:val="00425E32"/>
    <w:rsid w:val="00427129"/>
    <w:rsid w:val="00430D22"/>
    <w:rsid w:val="00432BF8"/>
    <w:rsid w:val="00432D7F"/>
    <w:rsid w:val="00436909"/>
    <w:rsid w:val="00437B7A"/>
    <w:rsid w:val="00437FD0"/>
    <w:rsid w:val="004402AC"/>
    <w:rsid w:val="004403EE"/>
    <w:rsid w:val="00440948"/>
    <w:rsid w:val="004452D5"/>
    <w:rsid w:val="00445C61"/>
    <w:rsid w:val="00446AFD"/>
    <w:rsid w:val="00447F85"/>
    <w:rsid w:val="0045014A"/>
    <w:rsid w:val="004515EE"/>
    <w:rsid w:val="004528AF"/>
    <w:rsid w:val="004536D7"/>
    <w:rsid w:val="00454ADA"/>
    <w:rsid w:val="00455FC4"/>
    <w:rsid w:val="00456F88"/>
    <w:rsid w:val="0045725F"/>
    <w:rsid w:val="0045762C"/>
    <w:rsid w:val="00457F98"/>
    <w:rsid w:val="00461DAC"/>
    <w:rsid w:val="00463362"/>
    <w:rsid w:val="00465924"/>
    <w:rsid w:val="00467E6F"/>
    <w:rsid w:val="00470313"/>
    <w:rsid w:val="00470E93"/>
    <w:rsid w:val="004713C2"/>
    <w:rsid w:val="00471872"/>
    <w:rsid w:val="00472F34"/>
    <w:rsid w:val="0047469B"/>
    <w:rsid w:val="00475E36"/>
    <w:rsid w:val="00477B3D"/>
    <w:rsid w:val="00477F89"/>
    <w:rsid w:val="00480D12"/>
    <w:rsid w:val="00482C15"/>
    <w:rsid w:val="004838D9"/>
    <w:rsid w:val="0048395D"/>
    <w:rsid w:val="00484822"/>
    <w:rsid w:val="00485D55"/>
    <w:rsid w:val="0049351C"/>
    <w:rsid w:val="004935A1"/>
    <w:rsid w:val="0049409E"/>
    <w:rsid w:val="00495CAC"/>
    <w:rsid w:val="00496908"/>
    <w:rsid w:val="00497E68"/>
    <w:rsid w:val="004A36BE"/>
    <w:rsid w:val="004A3F30"/>
    <w:rsid w:val="004B200A"/>
    <w:rsid w:val="004B22B8"/>
    <w:rsid w:val="004B3E41"/>
    <w:rsid w:val="004B552B"/>
    <w:rsid w:val="004B5C91"/>
    <w:rsid w:val="004B7C07"/>
    <w:rsid w:val="004C602D"/>
    <w:rsid w:val="004C6CD8"/>
    <w:rsid w:val="004D02CC"/>
    <w:rsid w:val="004D41E6"/>
    <w:rsid w:val="004D438A"/>
    <w:rsid w:val="004D487C"/>
    <w:rsid w:val="004D5473"/>
    <w:rsid w:val="004D54B2"/>
    <w:rsid w:val="004D7029"/>
    <w:rsid w:val="004E05BC"/>
    <w:rsid w:val="004E1B0E"/>
    <w:rsid w:val="004F2363"/>
    <w:rsid w:val="004F2969"/>
    <w:rsid w:val="004F353F"/>
    <w:rsid w:val="004F45A7"/>
    <w:rsid w:val="004F4ABB"/>
    <w:rsid w:val="004F62CF"/>
    <w:rsid w:val="004F668A"/>
    <w:rsid w:val="004F7178"/>
    <w:rsid w:val="0050144F"/>
    <w:rsid w:val="00502FAD"/>
    <w:rsid w:val="00503E8D"/>
    <w:rsid w:val="005076A3"/>
    <w:rsid w:val="00507DF5"/>
    <w:rsid w:val="005121D2"/>
    <w:rsid w:val="00512526"/>
    <w:rsid w:val="00513C73"/>
    <w:rsid w:val="00513E84"/>
    <w:rsid w:val="00516A26"/>
    <w:rsid w:val="00517918"/>
    <w:rsid w:val="00523081"/>
    <w:rsid w:val="0052385B"/>
    <w:rsid w:val="0052413A"/>
    <w:rsid w:val="005248A5"/>
    <w:rsid w:val="0052748A"/>
    <w:rsid w:val="0052769A"/>
    <w:rsid w:val="00527DE8"/>
    <w:rsid w:val="005324A5"/>
    <w:rsid w:val="0053542D"/>
    <w:rsid w:val="005414CC"/>
    <w:rsid w:val="00541A6A"/>
    <w:rsid w:val="00542523"/>
    <w:rsid w:val="00546D71"/>
    <w:rsid w:val="0054791C"/>
    <w:rsid w:val="00552A68"/>
    <w:rsid w:val="0055340D"/>
    <w:rsid w:val="0055385D"/>
    <w:rsid w:val="0055588C"/>
    <w:rsid w:val="00561640"/>
    <w:rsid w:val="005623ED"/>
    <w:rsid w:val="00563CB8"/>
    <w:rsid w:val="00563DC9"/>
    <w:rsid w:val="005641F5"/>
    <w:rsid w:val="00565871"/>
    <w:rsid w:val="00566CA3"/>
    <w:rsid w:val="00566D53"/>
    <w:rsid w:val="00567407"/>
    <w:rsid w:val="00567E85"/>
    <w:rsid w:val="00570901"/>
    <w:rsid w:val="00576CF6"/>
    <w:rsid w:val="00576E4A"/>
    <w:rsid w:val="00577061"/>
    <w:rsid w:val="00577575"/>
    <w:rsid w:val="00580D08"/>
    <w:rsid w:val="00581401"/>
    <w:rsid w:val="005837C5"/>
    <w:rsid w:val="00583FF7"/>
    <w:rsid w:val="00585771"/>
    <w:rsid w:val="00585A0D"/>
    <w:rsid w:val="00587583"/>
    <w:rsid w:val="005875D8"/>
    <w:rsid w:val="0059147B"/>
    <w:rsid w:val="00592D68"/>
    <w:rsid w:val="00593432"/>
    <w:rsid w:val="00593697"/>
    <w:rsid w:val="00593DE1"/>
    <w:rsid w:val="00594B04"/>
    <w:rsid w:val="00595905"/>
    <w:rsid w:val="00595F00"/>
    <w:rsid w:val="005960E3"/>
    <w:rsid w:val="005A6017"/>
    <w:rsid w:val="005A7968"/>
    <w:rsid w:val="005B22B2"/>
    <w:rsid w:val="005B39CD"/>
    <w:rsid w:val="005B3A60"/>
    <w:rsid w:val="005B3C6D"/>
    <w:rsid w:val="005B3D78"/>
    <w:rsid w:val="005B58C9"/>
    <w:rsid w:val="005B5910"/>
    <w:rsid w:val="005B5FAE"/>
    <w:rsid w:val="005B7E6E"/>
    <w:rsid w:val="005C1912"/>
    <w:rsid w:val="005C271F"/>
    <w:rsid w:val="005C2D08"/>
    <w:rsid w:val="005C314E"/>
    <w:rsid w:val="005C409A"/>
    <w:rsid w:val="005C6E03"/>
    <w:rsid w:val="005C7B5F"/>
    <w:rsid w:val="005D0E50"/>
    <w:rsid w:val="005D2707"/>
    <w:rsid w:val="005D46A6"/>
    <w:rsid w:val="005D7135"/>
    <w:rsid w:val="005D7C72"/>
    <w:rsid w:val="005E2E87"/>
    <w:rsid w:val="005E36C8"/>
    <w:rsid w:val="005E5830"/>
    <w:rsid w:val="005F147C"/>
    <w:rsid w:val="005F1EFB"/>
    <w:rsid w:val="005F204F"/>
    <w:rsid w:val="005F4193"/>
    <w:rsid w:val="005F4DB1"/>
    <w:rsid w:val="005F5D35"/>
    <w:rsid w:val="005F60D1"/>
    <w:rsid w:val="005F657A"/>
    <w:rsid w:val="00600D9E"/>
    <w:rsid w:val="006022CF"/>
    <w:rsid w:val="00603970"/>
    <w:rsid w:val="006044CD"/>
    <w:rsid w:val="0060529F"/>
    <w:rsid w:val="00607856"/>
    <w:rsid w:val="0061056C"/>
    <w:rsid w:val="006124D5"/>
    <w:rsid w:val="006145F5"/>
    <w:rsid w:val="006170CA"/>
    <w:rsid w:val="00621AC8"/>
    <w:rsid w:val="0062277B"/>
    <w:rsid w:val="00622C02"/>
    <w:rsid w:val="0062512C"/>
    <w:rsid w:val="006261E1"/>
    <w:rsid w:val="00626E4A"/>
    <w:rsid w:val="00630C5B"/>
    <w:rsid w:val="0063653C"/>
    <w:rsid w:val="006375AF"/>
    <w:rsid w:val="006417EF"/>
    <w:rsid w:val="00641DC5"/>
    <w:rsid w:val="00642FB8"/>
    <w:rsid w:val="00643550"/>
    <w:rsid w:val="00643559"/>
    <w:rsid w:val="00644540"/>
    <w:rsid w:val="00645C3F"/>
    <w:rsid w:val="00646088"/>
    <w:rsid w:val="006465F7"/>
    <w:rsid w:val="00651092"/>
    <w:rsid w:val="00651DD2"/>
    <w:rsid w:val="00652EA3"/>
    <w:rsid w:val="00653ABB"/>
    <w:rsid w:val="0066211A"/>
    <w:rsid w:val="00663A00"/>
    <w:rsid w:val="006661AE"/>
    <w:rsid w:val="006667A3"/>
    <w:rsid w:val="00671C2E"/>
    <w:rsid w:val="00673309"/>
    <w:rsid w:val="0067638D"/>
    <w:rsid w:val="0068018C"/>
    <w:rsid w:val="00681395"/>
    <w:rsid w:val="006838E3"/>
    <w:rsid w:val="0068477F"/>
    <w:rsid w:val="0069247E"/>
    <w:rsid w:val="006A0018"/>
    <w:rsid w:val="006A09D6"/>
    <w:rsid w:val="006A3594"/>
    <w:rsid w:val="006A6A26"/>
    <w:rsid w:val="006B0965"/>
    <w:rsid w:val="006B26EF"/>
    <w:rsid w:val="006B4214"/>
    <w:rsid w:val="006B61DD"/>
    <w:rsid w:val="006B7CCB"/>
    <w:rsid w:val="006C40D6"/>
    <w:rsid w:val="006C6BE7"/>
    <w:rsid w:val="006C79B7"/>
    <w:rsid w:val="006D1597"/>
    <w:rsid w:val="006D5208"/>
    <w:rsid w:val="006E0218"/>
    <w:rsid w:val="006E4C84"/>
    <w:rsid w:val="006E5D60"/>
    <w:rsid w:val="006E7A67"/>
    <w:rsid w:val="006E7D3C"/>
    <w:rsid w:val="006F25A2"/>
    <w:rsid w:val="006F3BD7"/>
    <w:rsid w:val="007018DF"/>
    <w:rsid w:val="007025C1"/>
    <w:rsid w:val="00704792"/>
    <w:rsid w:val="00706F7A"/>
    <w:rsid w:val="00707670"/>
    <w:rsid w:val="0071568E"/>
    <w:rsid w:val="00720048"/>
    <w:rsid w:val="00722DEC"/>
    <w:rsid w:val="00722F8D"/>
    <w:rsid w:val="0072440D"/>
    <w:rsid w:val="00724760"/>
    <w:rsid w:val="00724C5F"/>
    <w:rsid w:val="00726CE4"/>
    <w:rsid w:val="00730123"/>
    <w:rsid w:val="00731266"/>
    <w:rsid w:val="0073192F"/>
    <w:rsid w:val="00731E6D"/>
    <w:rsid w:val="00733C74"/>
    <w:rsid w:val="007362AA"/>
    <w:rsid w:val="00737EE7"/>
    <w:rsid w:val="00741955"/>
    <w:rsid w:val="0074453E"/>
    <w:rsid w:val="00747AC4"/>
    <w:rsid w:val="00750A95"/>
    <w:rsid w:val="00751239"/>
    <w:rsid w:val="0075187A"/>
    <w:rsid w:val="00752822"/>
    <w:rsid w:val="00760634"/>
    <w:rsid w:val="007623AE"/>
    <w:rsid w:val="0076269D"/>
    <w:rsid w:val="00762A61"/>
    <w:rsid w:val="00766336"/>
    <w:rsid w:val="0076658E"/>
    <w:rsid w:val="00767641"/>
    <w:rsid w:val="00772135"/>
    <w:rsid w:val="00772FCA"/>
    <w:rsid w:val="0077398D"/>
    <w:rsid w:val="00775FBE"/>
    <w:rsid w:val="0077700F"/>
    <w:rsid w:val="0078237B"/>
    <w:rsid w:val="00782863"/>
    <w:rsid w:val="0079134C"/>
    <w:rsid w:val="0079590E"/>
    <w:rsid w:val="00795B3C"/>
    <w:rsid w:val="00796D57"/>
    <w:rsid w:val="00797281"/>
    <w:rsid w:val="007B0EDD"/>
    <w:rsid w:val="007B2235"/>
    <w:rsid w:val="007B4546"/>
    <w:rsid w:val="007B73BB"/>
    <w:rsid w:val="007B764B"/>
    <w:rsid w:val="007C05CB"/>
    <w:rsid w:val="007C14C1"/>
    <w:rsid w:val="007C1BAA"/>
    <w:rsid w:val="007C5F79"/>
    <w:rsid w:val="007C676E"/>
    <w:rsid w:val="007C7DB0"/>
    <w:rsid w:val="007D0178"/>
    <w:rsid w:val="007D1715"/>
    <w:rsid w:val="007D2F12"/>
    <w:rsid w:val="007D2FB7"/>
    <w:rsid w:val="007D6712"/>
    <w:rsid w:val="007E463A"/>
    <w:rsid w:val="007E4822"/>
    <w:rsid w:val="007E4E86"/>
    <w:rsid w:val="007E7665"/>
    <w:rsid w:val="007F18EE"/>
    <w:rsid w:val="007F76FC"/>
    <w:rsid w:val="00804C62"/>
    <w:rsid w:val="008055C8"/>
    <w:rsid w:val="00807C6B"/>
    <w:rsid w:val="008104B3"/>
    <w:rsid w:val="008138E8"/>
    <w:rsid w:val="008139A0"/>
    <w:rsid w:val="00813FAD"/>
    <w:rsid w:val="00814677"/>
    <w:rsid w:val="008151E5"/>
    <w:rsid w:val="00816BE0"/>
    <w:rsid w:val="00820B9F"/>
    <w:rsid w:val="00820EF9"/>
    <w:rsid w:val="00821FBD"/>
    <w:rsid w:val="0082210F"/>
    <w:rsid w:val="008228CD"/>
    <w:rsid w:val="008261D2"/>
    <w:rsid w:val="00831B4C"/>
    <w:rsid w:val="008336BE"/>
    <w:rsid w:val="00835495"/>
    <w:rsid w:val="0084235B"/>
    <w:rsid w:val="008434A6"/>
    <w:rsid w:val="0084358E"/>
    <w:rsid w:val="00847A03"/>
    <w:rsid w:val="00850B08"/>
    <w:rsid w:val="00850CE6"/>
    <w:rsid w:val="00853CF3"/>
    <w:rsid w:val="008545F2"/>
    <w:rsid w:val="00855D91"/>
    <w:rsid w:val="008572B2"/>
    <w:rsid w:val="008574DB"/>
    <w:rsid w:val="0085784D"/>
    <w:rsid w:val="008603E1"/>
    <w:rsid w:val="00860A88"/>
    <w:rsid w:val="00864A80"/>
    <w:rsid w:val="00871281"/>
    <w:rsid w:val="00871AF8"/>
    <w:rsid w:val="00872393"/>
    <w:rsid w:val="008732CC"/>
    <w:rsid w:val="0087392F"/>
    <w:rsid w:val="00874550"/>
    <w:rsid w:val="00874AF4"/>
    <w:rsid w:val="00875D0A"/>
    <w:rsid w:val="00876632"/>
    <w:rsid w:val="00880AAD"/>
    <w:rsid w:val="00883761"/>
    <w:rsid w:val="00884AB6"/>
    <w:rsid w:val="0088777D"/>
    <w:rsid w:val="008907FE"/>
    <w:rsid w:val="0089391A"/>
    <w:rsid w:val="00893930"/>
    <w:rsid w:val="00893A85"/>
    <w:rsid w:val="00895663"/>
    <w:rsid w:val="008958B0"/>
    <w:rsid w:val="008976FB"/>
    <w:rsid w:val="008A0F55"/>
    <w:rsid w:val="008A11F0"/>
    <w:rsid w:val="008A15A7"/>
    <w:rsid w:val="008A1774"/>
    <w:rsid w:val="008A2DA8"/>
    <w:rsid w:val="008A5010"/>
    <w:rsid w:val="008A5E91"/>
    <w:rsid w:val="008A7263"/>
    <w:rsid w:val="008B083D"/>
    <w:rsid w:val="008B12A8"/>
    <w:rsid w:val="008B1311"/>
    <w:rsid w:val="008B31CC"/>
    <w:rsid w:val="008B456C"/>
    <w:rsid w:val="008B58DF"/>
    <w:rsid w:val="008B5DE1"/>
    <w:rsid w:val="008C00D4"/>
    <w:rsid w:val="008C1826"/>
    <w:rsid w:val="008C7679"/>
    <w:rsid w:val="008D0396"/>
    <w:rsid w:val="008D2971"/>
    <w:rsid w:val="008D3566"/>
    <w:rsid w:val="008D3BC0"/>
    <w:rsid w:val="008D5D6B"/>
    <w:rsid w:val="008D5FB1"/>
    <w:rsid w:val="008D6650"/>
    <w:rsid w:val="008E262C"/>
    <w:rsid w:val="008E2674"/>
    <w:rsid w:val="008E275F"/>
    <w:rsid w:val="008E356A"/>
    <w:rsid w:val="008E60D0"/>
    <w:rsid w:val="008F081E"/>
    <w:rsid w:val="008F0E09"/>
    <w:rsid w:val="008F6EA8"/>
    <w:rsid w:val="009000C9"/>
    <w:rsid w:val="00903656"/>
    <w:rsid w:val="0090517B"/>
    <w:rsid w:val="009062ED"/>
    <w:rsid w:val="0090751C"/>
    <w:rsid w:val="0090775D"/>
    <w:rsid w:val="00910D8E"/>
    <w:rsid w:val="009135A8"/>
    <w:rsid w:val="00913C0A"/>
    <w:rsid w:val="00916E49"/>
    <w:rsid w:val="0091722D"/>
    <w:rsid w:val="00917BD3"/>
    <w:rsid w:val="00922600"/>
    <w:rsid w:val="00922E34"/>
    <w:rsid w:val="0092401A"/>
    <w:rsid w:val="00924E23"/>
    <w:rsid w:val="00933100"/>
    <w:rsid w:val="00933C06"/>
    <w:rsid w:val="009403AD"/>
    <w:rsid w:val="0094191A"/>
    <w:rsid w:val="0094277B"/>
    <w:rsid w:val="00943738"/>
    <w:rsid w:val="00943C8E"/>
    <w:rsid w:val="00952CDA"/>
    <w:rsid w:val="009544DA"/>
    <w:rsid w:val="00955D40"/>
    <w:rsid w:val="0096199D"/>
    <w:rsid w:val="00962802"/>
    <w:rsid w:val="00963CDE"/>
    <w:rsid w:val="00965B64"/>
    <w:rsid w:val="00966D72"/>
    <w:rsid w:val="00967678"/>
    <w:rsid w:val="00971140"/>
    <w:rsid w:val="0097223B"/>
    <w:rsid w:val="009732BA"/>
    <w:rsid w:val="009748ED"/>
    <w:rsid w:val="0097510E"/>
    <w:rsid w:val="0098148A"/>
    <w:rsid w:val="00981D3E"/>
    <w:rsid w:val="00984DF5"/>
    <w:rsid w:val="009859E7"/>
    <w:rsid w:val="00993BF7"/>
    <w:rsid w:val="0099476F"/>
    <w:rsid w:val="009A0390"/>
    <w:rsid w:val="009A2D9D"/>
    <w:rsid w:val="009A3159"/>
    <w:rsid w:val="009A4CB7"/>
    <w:rsid w:val="009B0311"/>
    <w:rsid w:val="009B0F30"/>
    <w:rsid w:val="009B12D0"/>
    <w:rsid w:val="009B14FE"/>
    <w:rsid w:val="009B1E25"/>
    <w:rsid w:val="009B4FE2"/>
    <w:rsid w:val="009B7417"/>
    <w:rsid w:val="009B75D2"/>
    <w:rsid w:val="009B7C85"/>
    <w:rsid w:val="009C0391"/>
    <w:rsid w:val="009C05D1"/>
    <w:rsid w:val="009C0D60"/>
    <w:rsid w:val="009C2014"/>
    <w:rsid w:val="009C2192"/>
    <w:rsid w:val="009C2FF8"/>
    <w:rsid w:val="009C3C09"/>
    <w:rsid w:val="009C474D"/>
    <w:rsid w:val="009C5CE6"/>
    <w:rsid w:val="009D0B7A"/>
    <w:rsid w:val="009D12CD"/>
    <w:rsid w:val="009D2572"/>
    <w:rsid w:val="009D3044"/>
    <w:rsid w:val="009D44E7"/>
    <w:rsid w:val="009E05C6"/>
    <w:rsid w:val="009E07D2"/>
    <w:rsid w:val="009E43F7"/>
    <w:rsid w:val="009E734D"/>
    <w:rsid w:val="009F31D9"/>
    <w:rsid w:val="009F3652"/>
    <w:rsid w:val="00A01062"/>
    <w:rsid w:val="00A0163A"/>
    <w:rsid w:val="00A02517"/>
    <w:rsid w:val="00A041CF"/>
    <w:rsid w:val="00A05372"/>
    <w:rsid w:val="00A060A5"/>
    <w:rsid w:val="00A0748E"/>
    <w:rsid w:val="00A07A4E"/>
    <w:rsid w:val="00A11090"/>
    <w:rsid w:val="00A11791"/>
    <w:rsid w:val="00A14F0A"/>
    <w:rsid w:val="00A16D82"/>
    <w:rsid w:val="00A20C16"/>
    <w:rsid w:val="00A228C5"/>
    <w:rsid w:val="00A24DAB"/>
    <w:rsid w:val="00A253EA"/>
    <w:rsid w:val="00A326C7"/>
    <w:rsid w:val="00A32E00"/>
    <w:rsid w:val="00A34FA6"/>
    <w:rsid w:val="00A4462B"/>
    <w:rsid w:val="00A44791"/>
    <w:rsid w:val="00A447C4"/>
    <w:rsid w:val="00A44D8D"/>
    <w:rsid w:val="00A4688B"/>
    <w:rsid w:val="00A52AE6"/>
    <w:rsid w:val="00A54D7E"/>
    <w:rsid w:val="00A55EB2"/>
    <w:rsid w:val="00A56E65"/>
    <w:rsid w:val="00A65FF8"/>
    <w:rsid w:val="00A73483"/>
    <w:rsid w:val="00A74477"/>
    <w:rsid w:val="00A75116"/>
    <w:rsid w:val="00A757F1"/>
    <w:rsid w:val="00A77308"/>
    <w:rsid w:val="00A81D5B"/>
    <w:rsid w:val="00A8239B"/>
    <w:rsid w:val="00A82468"/>
    <w:rsid w:val="00A84FB5"/>
    <w:rsid w:val="00A85434"/>
    <w:rsid w:val="00A908AC"/>
    <w:rsid w:val="00A91E07"/>
    <w:rsid w:val="00A93287"/>
    <w:rsid w:val="00A948B3"/>
    <w:rsid w:val="00A94F5F"/>
    <w:rsid w:val="00A95E92"/>
    <w:rsid w:val="00A968CA"/>
    <w:rsid w:val="00A97F3E"/>
    <w:rsid w:val="00AA0831"/>
    <w:rsid w:val="00AA1DC0"/>
    <w:rsid w:val="00AA2DE2"/>
    <w:rsid w:val="00AA2E47"/>
    <w:rsid w:val="00AA42B8"/>
    <w:rsid w:val="00AA5F43"/>
    <w:rsid w:val="00AA79C9"/>
    <w:rsid w:val="00AB30BC"/>
    <w:rsid w:val="00AC1DE5"/>
    <w:rsid w:val="00AC1F67"/>
    <w:rsid w:val="00AC2AB4"/>
    <w:rsid w:val="00AC463A"/>
    <w:rsid w:val="00AC47DD"/>
    <w:rsid w:val="00AC554F"/>
    <w:rsid w:val="00AC5763"/>
    <w:rsid w:val="00AC6562"/>
    <w:rsid w:val="00AD0579"/>
    <w:rsid w:val="00AD26BF"/>
    <w:rsid w:val="00AD2E2E"/>
    <w:rsid w:val="00AD440D"/>
    <w:rsid w:val="00AD5387"/>
    <w:rsid w:val="00AD5A1A"/>
    <w:rsid w:val="00AE01CA"/>
    <w:rsid w:val="00AE14E2"/>
    <w:rsid w:val="00AE1F12"/>
    <w:rsid w:val="00AE3076"/>
    <w:rsid w:val="00AE76F3"/>
    <w:rsid w:val="00AF0A05"/>
    <w:rsid w:val="00AF1F26"/>
    <w:rsid w:val="00AF3526"/>
    <w:rsid w:val="00AF5A63"/>
    <w:rsid w:val="00AF6D85"/>
    <w:rsid w:val="00AF706E"/>
    <w:rsid w:val="00B00346"/>
    <w:rsid w:val="00B044E7"/>
    <w:rsid w:val="00B07B54"/>
    <w:rsid w:val="00B10BF2"/>
    <w:rsid w:val="00B12233"/>
    <w:rsid w:val="00B1409A"/>
    <w:rsid w:val="00B1435C"/>
    <w:rsid w:val="00B16837"/>
    <w:rsid w:val="00B205E1"/>
    <w:rsid w:val="00B20B90"/>
    <w:rsid w:val="00B22293"/>
    <w:rsid w:val="00B231AA"/>
    <w:rsid w:val="00B23AD5"/>
    <w:rsid w:val="00B24AA7"/>
    <w:rsid w:val="00B25FAA"/>
    <w:rsid w:val="00B27639"/>
    <w:rsid w:val="00B30BF5"/>
    <w:rsid w:val="00B3189C"/>
    <w:rsid w:val="00B31BA2"/>
    <w:rsid w:val="00B342FE"/>
    <w:rsid w:val="00B37CC9"/>
    <w:rsid w:val="00B4092F"/>
    <w:rsid w:val="00B409B3"/>
    <w:rsid w:val="00B430F3"/>
    <w:rsid w:val="00B449E5"/>
    <w:rsid w:val="00B44BF5"/>
    <w:rsid w:val="00B46BDD"/>
    <w:rsid w:val="00B46C45"/>
    <w:rsid w:val="00B5254D"/>
    <w:rsid w:val="00B5282C"/>
    <w:rsid w:val="00B57541"/>
    <w:rsid w:val="00B57A9F"/>
    <w:rsid w:val="00B6092B"/>
    <w:rsid w:val="00B61424"/>
    <w:rsid w:val="00B64A49"/>
    <w:rsid w:val="00B66DB7"/>
    <w:rsid w:val="00B67B20"/>
    <w:rsid w:val="00B71188"/>
    <w:rsid w:val="00B7194E"/>
    <w:rsid w:val="00B73FD6"/>
    <w:rsid w:val="00B75489"/>
    <w:rsid w:val="00B76D5E"/>
    <w:rsid w:val="00B801CE"/>
    <w:rsid w:val="00B803A8"/>
    <w:rsid w:val="00B80621"/>
    <w:rsid w:val="00B85888"/>
    <w:rsid w:val="00B91532"/>
    <w:rsid w:val="00B925D8"/>
    <w:rsid w:val="00B92936"/>
    <w:rsid w:val="00B93BB5"/>
    <w:rsid w:val="00B93F94"/>
    <w:rsid w:val="00BA345A"/>
    <w:rsid w:val="00BA378C"/>
    <w:rsid w:val="00BA4548"/>
    <w:rsid w:val="00BA536E"/>
    <w:rsid w:val="00BA6CB2"/>
    <w:rsid w:val="00BA6E05"/>
    <w:rsid w:val="00BA7D7C"/>
    <w:rsid w:val="00BA7F1C"/>
    <w:rsid w:val="00BB06D1"/>
    <w:rsid w:val="00BB27BA"/>
    <w:rsid w:val="00BB3369"/>
    <w:rsid w:val="00BB3487"/>
    <w:rsid w:val="00BB459A"/>
    <w:rsid w:val="00BB4709"/>
    <w:rsid w:val="00BB5580"/>
    <w:rsid w:val="00BB55F0"/>
    <w:rsid w:val="00BC1873"/>
    <w:rsid w:val="00BC3880"/>
    <w:rsid w:val="00BC4ADE"/>
    <w:rsid w:val="00BC54A9"/>
    <w:rsid w:val="00BC55AA"/>
    <w:rsid w:val="00BC6220"/>
    <w:rsid w:val="00BD270B"/>
    <w:rsid w:val="00BD28C9"/>
    <w:rsid w:val="00BD4317"/>
    <w:rsid w:val="00BD72A2"/>
    <w:rsid w:val="00BD7AD4"/>
    <w:rsid w:val="00BD7B6F"/>
    <w:rsid w:val="00BD7EC2"/>
    <w:rsid w:val="00BE4EBD"/>
    <w:rsid w:val="00BE6EFE"/>
    <w:rsid w:val="00BF292C"/>
    <w:rsid w:val="00BF6DF5"/>
    <w:rsid w:val="00C0096D"/>
    <w:rsid w:val="00C018EF"/>
    <w:rsid w:val="00C02E75"/>
    <w:rsid w:val="00C02EC2"/>
    <w:rsid w:val="00C07D88"/>
    <w:rsid w:val="00C10D17"/>
    <w:rsid w:val="00C151B9"/>
    <w:rsid w:val="00C16207"/>
    <w:rsid w:val="00C17AF0"/>
    <w:rsid w:val="00C208EA"/>
    <w:rsid w:val="00C216ED"/>
    <w:rsid w:val="00C2283A"/>
    <w:rsid w:val="00C244A1"/>
    <w:rsid w:val="00C252EF"/>
    <w:rsid w:val="00C25C43"/>
    <w:rsid w:val="00C27E34"/>
    <w:rsid w:val="00C3185C"/>
    <w:rsid w:val="00C342B9"/>
    <w:rsid w:val="00C34B83"/>
    <w:rsid w:val="00C35A79"/>
    <w:rsid w:val="00C36184"/>
    <w:rsid w:val="00C403B7"/>
    <w:rsid w:val="00C419B4"/>
    <w:rsid w:val="00C42C58"/>
    <w:rsid w:val="00C441BE"/>
    <w:rsid w:val="00C46C1C"/>
    <w:rsid w:val="00C4787C"/>
    <w:rsid w:val="00C5015B"/>
    <w:rsid w:val="00C512D6"/>
    <w:rsid w:val="00C52FD6"/>
    <w:rsid w:val="00C579DE"/>
    <w:rsid w:val="00C6066A"/>
    <w:rsid w:val="00C64DB2"/>
    <w:rsid w:val="00C70718"/>
    <w:rsid w:val="00C7162F"/>
    <w:rsid w:val="00C72000"/>
    <w:rsid w:val="00C745E1"/>
    <w:rsid w:val="00C8259F"/>
    <w:rsid w:val="00C84783"/>
    <w:rsid w:val="00C90172"/>
    <w:rsid w:val="00C920BB"/>
    <w:rsid w:val="00C9359E"/>
    <w:rsid w:val="00C94AC5"/>
    <w:rsid w:val="00C9623A"/>
    <w:rsid w:val="00C96371"/>
    <w:rsid w:val="00C971D8"/>
    <w:rsid w:val="00CA53F8"/>
    <w:rsid w:val="00CA6CC7"/>
    <w:rsid w:val="00CB1530"/>
    <w:rsid w:val="00CB37DC"/>
    <w:rsid w:val="00CB3E58"/>
    <w:rsid w:val="00CB4795"/>
    <w:rsid w:val="00CC0469"/>
    <w:rsid w:val="00CC1BF8"/>
    <w:rsid w:val="00CC2982"/>
    <w:rsid w:val="00CC3C40"/>
    <w:rsid w:val="00CC578D"/>
    <w:rsid w:val="00CC605E"/>
    <w:rsid w:val="00CC6E60"/>
    <w:rsid w:val="00CD1A34"/>
    <w:rsid w:val="00CD3A81"/>
    <w:rsid w:val="00CD4793"/>
    <w:rsid w:val="00CD61D0"/>
    <w:rsid w:val="00CD7083"/>
    <w:rsid w:val="00CE0D9A"/>
    <w:rsid w:val="00CE2836"/>
    <w:rsid w:val="00CE490C"/>
    <w:rsid w:val="00CE5BEA"/>
    <w:rsid w:val="00CE5F97"/>
    <w:rsid w:val="00CE6C54"/>
    <w:rsid w:val="00CE7938"/>
    <w:rsid w:val="00CF08C2"/>
    <w:rsid w:val="00CF2582"/>
    <w:rsid w:val="00CF2986"/>
    <w:rsid w:val="00CF2A01"/>
    <w:rsid w:val="00CF40BD"/>
    <w:rsid w:val="00CF6C8C"/>
    <w:rsid w:val="00CF6DB6"/>
    <w:rsid w:val="00D00345"/>
    <w:rsid w:val="00D0066A"/>
    <w:rsid w:val="00D01EE7"/>
    <w:rsid w:val="00D031FA"/>
    <w:rsid w:val="00D03CE1"/>
    <w:rsid w:val="00D05217"/>
    <w:rsid w:val="00D066C5"/>
    <w:rsid w:val="00D106FD"/>
    <w:rsid w:val="00D134CF"/>
    <w:rsid w:val="00D157DE"/>
    <w:rsid w:val="00D16861"/>
    <w:rsid w:val="00D16BAB"/>
    <w:rsid w:val="00D22662"/>
    <w:rsid w:val="00D22B12"/>
    <w:rsid w:val="00D2326D"/>
    <w:rsid w:val="00D257AC"/>
    <w:rsid w:val="00D3179C"/>
    <w:rsid w:val="00D31C4D"/>
    <w:rsid w:val="00D3492E"/>
    <w:rsid w:val="00D36C11"/>
    <w:rsid w:val="00D374A9"/>
    <w:rsid w:val="00D37636"/>
    <w:rsid w:val="00D41B54"/>
    <w:rsid w:val="00D4259D"/>
    <w:rsid w:val="00D44710"/>
    <w:rsid w:val="00D45214"/>
    <w:rsid w:val="00D4700C"/>
    <w:rsid w:val="00D476C2"/>
    <w:rsid w:val="00D479EE"/>
    <w:rsid w:val="00D47AE4"/>
    <w:rsid w:val="00D5141B"/>
    <w:rsid w:val="00D52801"/>
    <w:rsid w:val="00D54E32"/>
    <w:rsid w:val="00D5676B"/>
    <w:rsid w:val="00D57066"/>
    <w:rsid w:val="00D64F1F"/>
    <w:rsid w:val="00D70E82"/>
    <w:rsid w:val="00D7300F"/>
    <w:rsid w:val="00D754E3"/>
    <w:rsid w:val="00D77AF0"/>
    <w:rsid w:val="00D829F7"/>
    <w:rsid w:val="00D920A6"/>
    <w:rsid w:val="00D9328F"/>
    <w:rsid w:val="00D94FAB"/>
    <w:rsid w:val="00D95A65"/>
    <w:rsid w:val="00D97AC9"/>
    <w:rsid w:val="00DA030E"/>
    <w:rsid w:val="00DA46EE"/>
    <w:rsid w:val="00DA6236"/>
    <w:rsid w:val="00DB1DFB"/>
    <w:rsid w:val="00DB34C3"/>
    <w:rsid w:val="00DB3C98"/>
    <w:rsid w:val="00DC0419"/>
    <w:rsid w:val="00DC0591"/>
    <w:rsid w:val="00DC104E"/>
    <w:rsid w:val="00DC6573"/>
    <w:rsid w:val="00DD0260"/>
    <w:rsid w:val="00DD0C48"/>
    <w:rsid w:val="00DD61FC"/>
    <w:rsid w:val="00DD6609"/>
    <w:rsid w:val="00DD6BA0"/>
    <w:rsid w:val="00DE086D"/>
    <w:rsid w:val="00DE2635"/>
    <w:rsid w:val="00DF3D1C"/>
    <w:rsid w:val="00DF5111"/>
    <w:rsid w:val="00DF64C2"/>
    <w:rsid w:val="00E00342"/>
    <w:rsid w:val="00E01178"/>
    <w:rsid w:val="00E0286B"/>
    <w:rsid w:val="00E03057"/>
    <w:rsid w:val="00E035A3"/>
    <w:rsid w:val="00E056E3"/>
    <w:rsid w:val="00E12335"/>
    <w:rsid w:val="00E16070"/>
    <w:rsid w:val="00E17B4C"/>
    <w:rsid w:val="00E17DC1"/>
    <w:rsid w:val="00E2022D"/>
    <w:rsid w:val="00E21B79"/>
    <w:rsid w:val="00E21F1D"/>
    <w:rsid w:val="00E22A24"/>
    <w:rsid w:val="00E262F7"/>
    <w:rsid w:val="00E26A26"/>
    <w:rsid w:val="00E26C33"/>
    <w:rsid w:val="00E316F0"/>
    <w:rsid w:val="00E31D9D"/>
    <w:rsid w:val="00E3245A"/>
    <w:rsid w:val="00E34496"/>
    <w:rsid w:val="00E37469"/>
    <w:rsid w:val="00E379DD"/>
    <w:rsid w:val="00E41A97"/>
    <w:rsid w:val="00E425F9"/>
    <w:rsid w:val="00E42F7C"/>
    <w:rsid w:val="00E4389B"/>
    <w:rsid w:val="00E43DA2"/>
    <w:rsid w:val="00E45753"/>
    <w:rsid w:val="00E46711"/>
    <w:rsid w:val="00E47A36"/>
    <w:rsid w:val="00E51822"/>
    <w:rsid w:val="00E53E91"/>
    <w:rsid w:val="00E560AD"/>
    <w:rsid w:val="00E56C25"/>
    <w:rsid w:val="00E57F41"/>
    <w:rsid w:val="00E6036C"/>
    <w:rsid w:val="00E60525"/>
    <w:rsid w:val="00E618D5"/>
    <w:rsid w:val="00E63363"/>
    <w:rsid w:val="00E6588C"/>
    <w:rsid w:val="00E6591C"/>
    <w:rsid w:val="00E659FD"/>
    <w:rsid w:val="00E65C14"/>
    <w:rsid w:val="00E6738B"/>
    <w:rsid w:val="00E700AB"/>
    <w:rsid w:val="00E7559A"/>
    <w:rsid w:val="00E765CB"/>
    <w:rsid w:val="00E7722F"/>
    <w:rsid w:val="00E7754E"/>
    <w:rsid w:val="00E77933"/>
    <w:rsid w:val="00E85106"/>
    <w:rsid w:val="00E912E7"/>
    <w:rsid w:val="00E91567"/>
    <w:rsid w:val="00E9190E"/>
    <w:rsid w:val="00E93803"/>
    <w:rsid w:val="00E946A0"/>
    <w:rsid w:val="00EA033C"/>
    <w:rsid w:val="00EA0C17"/>
    <w:rsid w:val="00EA25A8"/>
    <w:rsid w:val="00EA3693"/>
    <w:rsid w:val="00EA44C5"/>
    <w:rsid w:val="00EA74B5"/>
    <w:rsid w:val="00EB4655"/>
    <w:rsid w:val="00EB4AAC"/>
    <w:rsid w:val="00EB6D24"/>
    <w:rsid w:val="00EB6E30"/>
    <w:rsid w:val="00EB782B"/>
    <w:rsid w:val="00EC15E4"/>
    <w:rsid w:val="00EC18F1"/>
    <w:rsid w:val="00EC1E30"/>
    <w:rsid w:val="00EC238E"/>
    <w:rsid w:val="00EC3F22"/>
    <w:rsid w:val="00EC5452"/>
    <w:rsid w:val="00ED0044"/>
    <w:rsid w:val="00ED123C"/>
    <w:rsid w:val="00ED34EC"/>
    <w:rsid w:val="00ED491F"/>
    <w:rsid w:val="00ED5DEA"/>
    <w:rsid w:val="00ED61FD"/>
    <w:rsid w:val="00ED7072"/>
    <w:rsid w:val="00ED7921"/>
    <w:rsid w:val="00EE18A5"/>
    <w:rsid w:val="00EE1D01"/>
    <w:rsid w:val="00EE360E"/>
    <w:rsid w:val="00EE5F60"/>
    <w:rsid w:val="00EE66B9"/>
    <w:rsid w:val="00EE6DEE"/>
    <w:rsid w:val="00EE7D1F"/>
    <w:rsid w:val="00EF0615"/>
    <w:rsid w:val="00EF12C5"/>
    <w:rsid w:val="00EF6CA7"/>
    <w:rsid w:val="00F00BCF"/>
    <w:rsid w:val="00F0265D"/>
    <w:rsid w:val="00F07B41"/>
    <w:rsid w:val="00F104A6"/>
    <w:rsid w:val="00F106BA"/>
    <w:rsid w:val="00F10E78"/>
    <w:rsid w:val="00F10E87"/>
    <w:rsid w:val="00F12958"/>
    <w:rsid w:val="00F143C7"/>
    <w:rsid w:val="00F145E3"/>
    <w:rsid w:val="00F1612D"/>
    <w:rsid w:val="00F2089C"/>
    <w:rsid w:val="00F21CD9"/>
    <w:rsid w:val="00F21E76"/>
    <w:rsid w:val="00F303CD"/>
    <w:rsid w:val="00F308FF"/>
    <w:rsid w:val="00F3220F"/>
    <w:rsid w:val="00F355C2"/>
    <w:rsid w:val="00F35B74"/>
    <w:rsid w:val="00F37F20"/>
    <w:rsid w:val="00F41D88"/>
    <w:rsid w:val="00F43401"/>
    <w:rsid w:val="00F43553"/>
    <w:rsid w:val="00F4386A"/>
    <w:rsid w:val="00F44637"/>
    <w:rsid w:val="00F44808"/>
    <w:rsid w:val="00F4480D"/>
    <w:rsid w:val="00F457A9"/>
    <w:rsid w:val="00F470BA"/>
    <w:rsid w:val="00F52488"/>
    <w:rsid w:val="00F52F54"/>
    <w:rsid w:val="00F541C3"/>
    <w:rsid w:val="00F544D9"/>
    <w:rsid w:val="00F55F78"/>
    <w:rsid w:val="00F60AB5"/>
    <w:rsid w:val="00F60C57"/>
    <w:rsid w:val="00F625EE"/>
    <w:rsid w:val="00F64807"/>
    <w:rsid w:val="00F6568B"/>
    <w:rsid w:val="00F65690"/>
    <w:rsid w:val="00F70201"/>
    <w:rsid w:val="00F71B57"/>
    <w:rsid w:val="00F72CDA"/>
    <w:rsid w:val="00F812F1"/>
    <w:rsid w:val="00F814D5"/>
    <w:rsid w:val="00F840AB"/>
    <w:rsid w:val="00F87643"/>
    <w:rsid w:val="00F92CB6"/>
    <w:rsid w:val="00F942C8"/>
    <w:rsid w:val="00FA0190"/>
    <w:rsid w:val="00FA0A05"/>
    <w:rsid w:val="00FA3204"/>
    <w:rsid w:val="00FA3976"/>
    <w:rsid w:val="00FA3CA4"/>
    <w:rsid w:val="00FA45A7"/>
    <w:rsid w:val="00FA5CA8"/>
    <w:rsid w:val="00FA5DD9"/>
    <w:rsid w:val="00FA7826"/>
    <w:rsid w:val="00FB2878"/>
    <w:rsid w:val="00FB75ED"/>
    <w:rsid w:val="00FC21E4"/>
    <w:rsid w:val="00FC349F"/>
    <w:rsid w:val="00FC365D"/>
    <w:rsid w:val="00FC58F9"/>
    <w:rsid w:val="00FC714C"/>
    <w:rsid w:val="00FD1BDD"/>
    <w:rsid w:val="00FD275D"/>
    <w:rsid w:val="00FD536D"/>
    <w:rsid w:val="00FD539D"/>
    <w:rsid w:val="00FD598C"/>
    <w:rsid w:val="00FD6A91"/>
    <w:rsid w:val="00FD7577"/>
    <w:rsid w:val="00FD767E"/>
    <w:rsid w:val="00FE0CB8"/>
    <w:rsid w:val="00FE12D4"/>
    <w:rsid w:val="00FE28A3"/>
    <w:rsid w:val="00FE2A44"/>
    <w:rsid w:val="00FE662D"/>
    <w:rsid w:val="00FF1FA1"/>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222B70"/>
    <w:pPr>
      <w:spacing w:before="60" w:after="180" w:line="276" w:lineRule="auto"/>
    </w:pPr>
  </w:style>
  <w:style w:type="paragraph" w:styleId="Heading1">
    <w:name w:val="heading 1"/>
    <w:aliases w:val="*Headers"/>
    <w:basedOn w:val="Normal"/>
    <w:next w:val="Normal"/>
    <w:link w:val="Heading1Char"/>
    <w:uiPriority w:val="9"/>
    <w:qFormat/>
    <w:rsid w:val="00222B70"/>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b/>
      <w:bCs/>
      <w:i/>
      <w:color w:val="4F81BD"/>
      <w:sz w:val="26"/>
      <w:szCs w:val="26"/>
    </w:rPr>
  </w:style>
  <w:style w:type="paragraph" w:styleId="Heading3">
    <w:name w:val="heading 3"/>
    <w:basedOn w:val="Normal"/>
    <w:next w:val="Normal"/>
    <w:link w:val="Heading3Char"/>
    <w:uiPriority w:val="99"/>
    <w:qFormat/>
    <w:rsid w:val="00341872"/>
    <w:pPr>
      <w:keepNext/>
      <w:keepLines/>
      <w:pBdr>
        <w:top w:val="dotted" w:sz="4" w:space="1" w:color="808080"/>
      </w:pBdr>
      <w:spacing w:before="200" w:after="120"/>
      <w:outlineLvl w:val="2"/>
    </w:pPr>
    <w:rPr>
      <w:rFonts w:ascii="Cambria" w:eastAsia="Times New Roman"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locked/>
    <w:rsid w:val="00A24DAB"/>
    <w:rPr>
      <w:rFonts w:asciiTheme="minorHAnsi" w:hAnsiTheme="minorHAnsi"/>
      <w:b/>
      <w:bCs/>
      <w:color w:val="365F91"/>
      <w:sz w:val="32"/>
      <w:szCs w:val="28"/>
    </w:rPr>
  </w:style>
  <w:style w:type="character" w:customStyle="1" w:styleId="Heading2Char">
    <w:name w:val="Heading 2 Char"/>
    <w:basedOn w:val="DefaultParagraphFont"/>
    <w:link w:val="Heading2"/>
    <w:uiPriority w:val="99"/>
    <w:locked/>
    <w:rsid w:val="00A4688B"/>
    <w:rPr>
      <w:rFonts w:ascii="Cambria" w:hAnsi="Cambria"/>
      <w:b/>
      <w:i/>
      <w:color w:val="4F81BD"/>
      <w:sz w:val="26"/>
    </w:rPr>
  </w:style>
  <w:style w:type="character" w:customStyle="1" w:styleId="Heading3Char">
    <w:name w:val="Heading 3 Char"/>
    <w:basedOn w:val="DefaultParagraphFont"/>
    <w:link w:val="Heading3"/>
    <w:uiPriority w:val="99"/>
    <w:locked/>
    <w:rsid w:val="00341872"/>
    <w:rPr>
      <w:rFonts w:ascii="Cambria" w:hAnsi="Cambria"/>
      <w:b/>
      <w:i/>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sz w:val="20"/>
    </w:rPr>
  </w:style>
  <w:style w:type="character" w:styleId="PageNumber">
    <w:name w:val="page number"/>
    <w:basedOn w:val="DefaultParagraphFont"/>
    <w:uiPriority w:val="99"/>
    <w:rsid w:val="00A4688B"/>
    <w:rPr>
      <w:rFonts w:cs="Times New Roman"/>
    </w:rPr>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olor w:val="17365D"/>
      <w:spacing w:val="5"/>
      <w:kern w:val="28"/>
      <w:sz w:val="52"/>
    </w:rPr>
  </w:style>
  <w:style w:type="paragraph" w:customStyle="1" w:styleId="MediumGrid1-Accent21">
    <w:name w:val="Medium Grid 1 - Accent 21"/>
    <w:basedOn w:val="Normal"/>
    <w:uiPriority w:val="99"/>
    <w:rsid w:val="00A4688B"/>
    <w:pPr>
      <w:ind w:left="720"/>
      <w:contextualSpacing/>
    </w:pPr>
  </w:style>
  <w:style w:type="paragraph" w:styleId="Header">
    <w:name w:val="header"/>
    <w:basedOn w:val="Normal"/>
    <w:link w:val="HeaderChar"/>
    <w:uiPriority w:val="99"/>
    <w:rsid w:val="00341872"/>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341872"/>
    <w:rPr>
      <w:rFonts w:eastAsia="Times New Roman"/>
    </w:rPr>
  </w:style>
  <w:style w:type="paragraph" w:styleId="NormalWeb">
    <w:name w:val="Normal (Web)"/>
    <w:basedOn w:val="Normal"/>
    <w:uiPriority w:val="99"/>
    <w:rsid w:val="00341872"/>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341872"/>
    <w:rPr>
      <w:rFonts w:cs="Times New Roman"/>
      <w:sz w:val="16"/>
    </w:rPr>
  </w:style>
  <w:style w:type="paragraph" w:styleId="CommentText">
    <w:name w:val="annotation text"/>
    <w:basedOn w:val="Normal"/>
    <w:link w:val="CommentTextChar"/>
    <w:uiPriority w:val="99"/>
    <w:rsid w:val="00341872"/>
    <w:rPr>
      <w:rFonts w:eastAsia="Times New Roman"/>
      <w:sz w:val="20"/>
      <w:szCs w:val="20"/>
    </w:rPr>
  </w:style>
  <w:style w:type="character" w:customStyle="1" w:styleId="CommentTextChar">
    <w:name w:val="Comment Text Char"/>
    <w:basedOn w:val="DefaultParagraphFont"/>
    <w:link w:val="CommentText"/>
    <w:uiPriority w:val="99"/>
    <w:locked/>
    <w:rsid w:val="00341872"/>
    <w:rPr>
      <w:rFonts w:eastAsia="Times New Roman"/>
    </w:rPr>
  </w:style>
  <w:style w:type="paragraph" w:styleId="CommentSubject">
    <w:name w:val="annotation subject"/>
    <w:basedOn w:val="CommentText"/>
    <w:next w:val="CommentText"/>
    <w:link w:val="CommentSubjectChar"/>
    <w:uiPriority w:val="99"/>
    <w:semiHidden/>
    <w:rsid w:val="00341872"/>
    <w:rPr>
      <w:b/>
      <w:bCs/>
    </w:rPr>
  </w:style>
  <w:style w:type="character" w:customStyle="1" w:styleId="CommentSubjectChar">
    <w:name w:val="Comment Subject Char"/>
    <w:basedOn w:val="CommentTextChar"/>
    <w:link w:val="CommentSubject"/>
    <w:uiPriority w:val="99"/>
    <w:semiHidden/>
    <w:locked/>
    <w:rsid w:val="00341872"/>
    <w:rPr>
      <w:rFonts w:eastAsia="Times New Roman"/>
      <w:b/>
    </w:rPr>
  </w:style>
  <w:style w:type="paragraph" w:styleId="BalloonText">
    <w:name w:val="Balloon Text"/>
    <w:basedOn w:val="Normal"/>
    <w:link w:val="BalloonTextChar"/>
    <w:uiPriority w:val="99"/>
    <w:semiHidden/>
    <w:rsid w:val="00341872"/>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341872"/>
    <w:rPr>
      <w:rFonts w:ascii="Tahoma" w:hAnsi="Tahoma"/>
      <w:sz w:val="16"/>
    </w:rPr>
  </w:style>
  <w:style w:type="paragraph" w:customStyle="1" w:styleId="Pa4">
    <w:name w:val="Pa4"/>
    <w:basedOn w:val="Normal"/>
    <w:next w:val="Normal"/>
    <w:uiPriority w:val="99"/>
    <w:rsid w:val="00341872"/>
    <w:pPr>
      <w:autoSpaceDE w:val="0"/>
      <w:autoSpaceDN w:val="0"/>
      <w:adjustRightInd w:val="0"/>
      <w:spacing w:line="241" w:lineRule="atLeast"/>
    </w:pPr>
    <w:rPr>
      <w:rFonts w:ascii="Garamond" w:hAnsi="Garamond"/>
      <w:sz w:val="24"/>
      <w:szCs w:val="24"/>
    </w:rPr>
  </w:style>
  <w:style w:type="character" w:styleId="Hyperlink">
    <w:name w:val="Hyperlink"/>
    <w:basedOn w:val="DefaultParagraphFont"/>
    <w:uiPriority w:val="99"/>
    <w:rsid w:val="00341872"/>
    <w:rPr>
      <w:rFonts w:cs="Times New Roman"/>
      <w:color w:val="0000FF"/>
      <w:u w:val="single"/>
    </w:rPr>
  </w:style>
  <w:style w:type="table" w:styleId="TableGrid">
    <w:name w:val="Table Grid"/>
    <w:basedOn w:val="TableNormal"/>
    <w:uiPriority w:val="99"/>
    <w:rsid w:val="003418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contextualSpacing/>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sz w:val="22"/>
    </w:rPr>
  </w:style>
  <w:style w:type="paragraph" w:customStyle="1" w:styleId="Header-banner">
    <w:name w:val="Header-banner"/>
    <w:uiPriority w:val="99"/>
    <w:rsid w:val="00F814D5"/>
    <w:pPr>
      <w:ind w:left="43" w:right="43"/>
      <w:jc w:val="center"/>
    </w:pPr>
    <w:rPr>
      <w:rFonts w:ascii="Cambria" w:hAnsi="Cambria" w:cs="Calibri"/>
      <w:b/>
      <w:bCs/>
      <w:caps/>
      <w:color w:val="FFFFFF"/>
      <w:sz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hAnsi="Verdana" w:cs="Verdana"/>
      <w:color w:val="595959"/>
      <w:sz w:val="16"/>
    </w:rPr>
  </w:style>
  <w:style w:type="paragraph" w:customStyle="1" w:styleId="ColorfulList-Accent11">
    <w:name w:val="Colorful List - Accent 11"/>
    <w:basedOn w:val="Normal"/>
    <w:uiPriority w:val="99"/>
    <w:rsid w:val="00E22A24"/>
    <w:pPr>
      <w:ind w:left="720"/>
      <w:contextualSpacing/>
    </w:pPr>
  </w:style>
  <w:style w:type="character" w:styleId="FollowedHyperlink">
    <w:name w:val="FollowedHyperlink"/>
    <w:basedOn w:val="DefaultParagraphFont"/>
    <w:uiPriority w:val="99"/>
    <w:semiHidden/>
    <w:rsid w:val="0020138A"/>
    <w:rPr>
      <w:rFonts w:cs="Times New Roman"/>
      <w:color w:val="954F72"/>
      <w:u w:val="single"/>
    </w:rPr>
  </w:style>
  <w:style w:type="paragraph" w:customStyle="1" w:styleId="NoSpacing1">
    <w:name w:val="No Spacing1"/>
    <w:link w:val="NoSpacingChar"/>
    <w:uiPriority w:val="99"/>
    <w:rsid w:val="00820EF9"/>
    <w:rPr>
      <w:rFonts w:ascii="Tahoma" w:hAnsi="Tahoma"/>
      <w:sz w:val="19"/>
    </w:rPr>
  </w:style>
  <w:style w:type="character" w:customStyle="1" w:styleId="NoSpacingChar">
    <w:name w:val="No Spacing Char"/>
    <w:link w:val="NoSpacing1"/>
    <w:uiPriority w:val="99"/>
    <w:locked/>
    <w:rsid w:val="00820EF9"/>
    <w:rPr>
      <w:rFonts w:ascii="Tahoma" w:hAnsi="Tahoma"/>
      <w:sz w:val="22"/>
    </w:rPr>
  </w:style>
  <w:style w:type="paragraph" w:styleId="FootnoteText">
    <w:name w:val="footnote text"/>
    <w:basedOn w:val="Normal"/>
    <w:link w:val="FootnoteTextChar"/>
    <w:uiPriority w:val="99"/>
    <w:semiHidden/>
    <w:rsid w:val="007D1715"/>
    <w:rPr>
      <w:sz w:val="20"/>
    </w:rPr>
  </w:style>
  <w:style w:type="character" w:customStyle="1" w:styleId="FootnoteTextChar">
    <w:name w:val="Footnote Text Char"/>
    <w:basedOn w:val="DefaultParagraphFont"/>
    <w:link w:val="FootnoteText"/>
    <w:uiPriority w:val="99"/>
    <w:semiHidden/>
    <w:locked/>
    <w:rsid w:val="007D1715"/>
    <w:rPr>
      <w:rFonts w:eastAsia="Times New Roman" w:cs="Times New Roman"/>
    </w:rPr>
  </w:style>
  <w:style w:type="character" w:styleId="FootnoteReference">
    <w:name w:val="footnote reference"/>
    <w:basedOn w:val="DefaultParagraphFont"/>
    <w:uiPriority w:val="99"/>
    <w:semiHidden/>
    <w:rsid w:val="007D1715"/>
    <w:rPr>
      <w:rFonts w:cs="Times New Roman"/>
      <w:vertAlign w:val="superscript"/>
    </w:rPr>
  </w:style>
  <w:style w:type="paragraph" w:customStyle="1" w:styleId="LearningSequenceHeader">
    <w:name w:val="*Learning Sequence Header"/>
    <w:next w:val="TA"/>
    <w:link w:val="LearningSequenceHeaderChar"/>
    <w:qFormat/>
    <w:rsid w:val="00222B70"/>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99"/>
    <w:qFormat/>
    <w:rsid w:val="005F5D35"/>
    <w:pPr>
      <w:ind w:left="720"/>
      <w:contextualSpacing/>
    </w:pPr>
  </w:style>
  <w:style w:type="character" w:customStyle="1" w:styleId="LearningSequenceHeaderChar">
    <w:name w:val="*Learning Sequence Header Char"/>
    <w:basedOn w:val="Heading2Char"/>
    <w:link w:val="LearningSequenceHeader"/>
    <w:locked/>
    <w:rsid w:val="00CE2836"/>
    <w:rPr>
      <w:rFonts w:asciiTheme="minorHAnsi" w:hAnsiTheme="minorHAnsi"/>
      <w:b/>
      <w:bCs/>
      <w:i/>
      <w:color w:val="4F81BD"/>
      <w:sz w:val="28"/>
      <w:szCs w:val="26"/>
    </w:rPr>
  </w:style>
  <w:style w:type="paragraph" w:customStyle="1" w:styleId="TA">
    <w:name w:val="*TA*"/>
    <w:link w:val="TAChar"/>
    <w:qFormat/>
    <w:rsid w:val="00222B70"/>
    <w:pPr>
      <w:spacing w:before="180" w:after="180" w:line="276" w:lineRule="auto"/>
    </w:pPr>
  </w:style>
  <w:style w:type="character" w:customStyle="1" w:styleId="TAChar">
    <w:name w:val="*TA* Char"/>
    <w:basedOn w:val="DefaultParagraphFont"/>
    <w:link w:val="TA"/>
    <w:locked/>
    <w:rsid w:val="00E946A0"/>
  </w:style>
  <w:style w:type="paragraph" w:customStyle="1" w:styleId="IN">
    <w:name w:val="*IN*"/>
    <w:link w:val="INChar"/>
    <w:qFormat/>
    <w:rsid w:val="00222B70"/>
    <w:pPr>
      <w:numPr>
        <w:numId w:val="38"/>
      </w:numPr>
      <w:spacing w:before="120" w:after="60" w:line="276" w:lineRule="auto"/>
      <w:ind w:left="360"/>
    </w:pPr>
    <w:rPr>
      <w:color w:val="4F81BD" w:themeColor="accent1"/>
    </w:rPr>
  </w:style>
  <w:style w:type="character" w:customStyle="1" w:styleId="ListParagraphChar">
    <w:name w:val="List Paragraph Char"/>
    <w:basedOn w:val="DefaultParagraphFont"/>
    <w:link w:val="ListParagraph"/>
    <w:uiPriority w:val="99"/>
    <w:locked/>
    <w:rsid w:val="005F5D35"/>
    <w:rPr>
      <w:rFonts w:eastAsia="Times New Roman" w:cs="Times New Roman"/>
      <w:sz w:val="22"/>
    </w:rPr>
  </w:style>
  <w:style w:type="paragraph" w:customStyle="1" w:styleId="BulletedList">
    <w:name w:val="*Bulleted List"/>
    <w:link w:val="BulletedListChar"/>
    <w:qFormat/>
    <w:rsid w:val="00222B70"/>
    <w:pPr>
      <w:numPr>
        <w:numId w:val="37"/>
      </w:numPr>
      <w:spacing w:before="60" w:after="60" w:line="276" w:lineRule="auto"/>
      <w:ind w:left="360"/>
    </w:pPr>
  </w:style>
  <w:style w:type="character" w:customStyle="1" w:styleId="INChar">
    <w:name w:val="*IN* Char"/>
    <w:basedOn w:val="DefaultParagraphFont"/>
    <w:link w:val="IN"/>
    <w:locked/>
    <w:rsid w:val="00222B70"/>
    <w:rPr>
      <w:color w:val="4F81BD" w:themeColor="accent1"/>
    </w:rPr>
  </w:style>
  <w:style w:type="paragraph" w:customStyle="1" w:styleId="NumberedList">
    <w:name w:val="*Numbered List"/>
    <w:link w:val="NumberedListChar"/>
    <w:qFormat/>
    <w:rsid w:val="00222B70"/>
    <w:pPr>
      <w:numPr>
        <w:numId w:val="40"/>
      </w:numPr>
      <w:spacing w:after="60"/>
    </w:pPr>
  </w:style>
  <w:style w:type="character" w:customStyle="1" w:styleId="MediumList2-Accent41Char">
    <w:name w:val="Medium List 2 - Accent 41 Char"/>
    <w:basedOn w:val="DefaultParagraphFont"/>
    <w:link w:val="MediumList2-Accent41"/>
    <w:uiPriority w:val="99"/>
    <w:locked/>
    <w:rsid w:val="00C02EC2"/>
    <w:rPr>
      <w:rFonts w:cs="Times New Roman"/>
      <w:sz w:val="22"/>
      <w:szCs w:val="22"/>
    </w:rPr>
  </w:style>
  <w:style w:type="character" w:customStyle="1" w:styleId="BulletedListChar">
    <w:name w:val="*Bulleted List Char"/>
    <w:basedOn w:val="MediumList2-Accent41Char"/>
    <w:link w:val="BulletedList"/>
    <w:locked/>
    <w:rsid w:val="00222B70"/>
    <w:rPr>
      <w:rFonts w:cs="Times New Roman"/>
      <w:sz w:val="22"/>
      <w:szCs w:val="22"/>
    </w:rPr>
  </w:style>
  <w:style w:type="paragraph" w:customStyle="1" w:styleId="TableHeaders">
    <w:name w:val="*TableHeaders"/>
    <w:basedOn w:val="Normal"/>
    <w:link w:val="TableHeadersChar"/>
    <w:qFormat/>
    <w:rsid w:val="00222B70"/>
    <w:pPr>
      <w:spacing w:before="40" w:after="40" w:line="240" w:lineRule="auto"/>
    </w:pPr>
    <w:rPr>
      <w:b/>
      <w:color w:val="FFFFFF" w:themeColor="background1"/>
    </w:rPr>
  </w:style>
  <w:style w:type="character" w:customStyle="1" w:styleId="NumberedListChar">
    <w:name w:val="*Numbered List Char"/>
    <w:basedOn w:val="BulletedListChar"/>
    <w:link w:val="NumberedList"/>
    <w:locked/>
    <w:rsid w:val="00F21CD9"/>
    <w:rPr>
      <w:rFonts w:cs="Times New Roman"/>
      <w:sz w:val="22"/>
      <w:szCs w:val="22"/>
    </w:rPr>
  </w:style>
  <w:style w:type="paragraph" w:customStyle="1" w:styleId="PageHeader">
    <w:name w:val="*PageHeader"/>
    <w:link w:val="PageHeaderChar"/>
    <w:qFormat/>
    <w:rsid w:val="00222B70"/>
    <w:pPr>
      <w:spacing w:before="120"/>
    </w:pPr>
    <w:rPr>
      <w:b/>
      <w:sz w:val="18"/>
    </w:rPr>
  </w:style>
  <w:style w:type="character" w:customStyle="1" w:styleId="TableHeadersChar">
    <w:name w:val="*TableHeaders Char"/>
    <w:basedOn w:val="DefaultParagraphFont"/>
    <w:link w:val="TableHeaders"/>
    <w:locked/>
    <w:rsid w:val="00B00346"/>
    <w:rPr>
      <w:b/>
      <w:color w:val="FFFFFF" w:themeColor="background1"/>
    </w:rPr>
  </w:style>
  <w:style w:type="paragraph" w:customStyle="1" w:styleId="Q">
    <w:name w:val="*Q*"/>
    <w:link w:val="QChar"/>
    <w:qFormat/>
    <w:rsid w:val="00222B70"/>
    <w:pPr>
      <w:spacing w:before="240" w:line="276" w:lineRule="auto"/>
    </w:pPr>
    <w:rPr>
      <w:b/>
    </w:rPr>
  </w:style>
  <w:style w:type="character" w:customStyle="1" w:styleId="PageHeaderChar">
    <w:name w:val="*PageHeader Char"/>
    <w:basedOn w:val="BodyTextChar"/>
    <w:link w:val="PageHeader"/>
    <w:locked/>
    <w:rsid w:val="00E946A0"/>
    <w:rPr>
      <w:b/>
      <w:sz w:val="18"/>
    </w:rPr>
  </w:style>
  <w:style w:type="character" w:customStyle="1" w:styleId="QChar">
    <w:name w:val="*Q* Char"/>
    <w:basedOn w:val="ListParagraphChar"/>
    <w:link w:val="Q"/>
    <w:locked/>
    <w:rsid w:val="00356656"/>
    <w:rPr>
      <w:rFonts w:eastAsia="Times New Roman" w:cs="Times New Roman"/>
      <w:b/>
      <w:sz w:val="22"/>
    </w:rPr>
  </w:style>
  <w:style w:type="paragraph" w:customStyle="1" w:styleId="SASRBullet">
    <w:name w:val="*SA/SR Bullet"/>
    <w:basedOn w:val="Normal"/>
    <w:link w:val="SASRBulletChar"/>
    <w:qFormat/>
    <w:rsid w:val="00222B70"/>
    <w:pPr>
      <w:numPr>
        <w:ilvl w:val="1"/>
        <w:numId w:val="42"/>
      </w:numPr>
      <w:spacing w:before="120"/>
      <w:ind w:left="1080"/>
      <w:contextualSpacing/>
    </w:pPr>
  </w:style>
  <w:style w:type="paragraph" w:customStyle="1" w:styleId="INBullet">
    <w:name w:val="*IN* Bullet"/>
    <w:link w:val="INBulletChar"/>
    <w:qFormat/>
    <w:rsid w:val="00222B70"/>
    <w:pPr>
      <w:numPr>
        <w:numId w:val="39"/>
      </w:numPr>
      <w:spacing w:after="60" w:line="276" w:lineRule="auto"/>
    </w:pPr>
    <w:rPr>
      <w:color w:val="4F81BD" w:themeColor="accent1"/>
    </w:rPr>
  </w:style>
  <w:style w:type="character" w:customStyle="1" w:styleId="SASRBulletChar">
    <w:name w:val="*SA/SR Bullet Char"/>
    <w:basedOn w:val="DefaultParagraphFont"/>
    <w:link w:val="SASRBullet"/>
    <w:locked/>
    <w:rsid w:val="00222B70"/>
  </w:style>
  <w:style w:type="character" w:customStyle="1" w:styleId="INBulletChar">
    <w:name w:val="*IN* Bullet Char"/>
    <w:basedOn w:val="BulletedListChar"/>
    <w:link w:val="INBullet"/>
    <w:locked/>
    <w:rsid w:val="00356656"/>
    <w:rPr>
      <w:rFonts w:cs="Times New Roman"/>
      <w:color w:val="4F81BD" w:themeColor="accent1"/>
      <w:sz w:val="22"/>
      <w:szCs w:val="22"/>
    </w:rPr>
  </w:style>
  <w:style w:type="character" w:customStyle="1" w:styleId="reference-text">
    <w:name w:val="reference-text"/>
    <w:uiPriority w:val="99"/>
    <w:rsid w:val="00BE4EBD"/>
  </w:style>
  <w:style w:type="paragraph" w:customStyle="1" w:styleId="SA">
    <w:name w:val="*SA*"/>
    <w:link w:val="SAChar"/>
    <w:qFormat/>
    <w:rsid w:val="00222B70"/>
    <w:pPr>
      <w:numPr>
        <w:numId w:val="41"/>
      </w:numPr>
      <w:spacing w:before="120" w:line="276" w:lineRule="auto"/>
    </w:pPr>
  </w:style>
  <w:style w:type="paragraph" w:customStyle="1" w:styleId="SR">
    <w:name w:val="*SR*"/>
    <w:link w:val="SRChar"/>
    <w:qFormat/>
    <w:rsid w:val="00222B70"/>
    <w:pPr>
      <w:numPr>
        <w:numId w:val="43"/>
      </w:numPr>
      <w:spacing w:before="120" w:line="276" w:lineRule="auto"/>
      <w:ind w:left="720"/>
    </w:pPr>
  </w:style>
  <w:style w:type="character" w:customStyle="1" w:styleId="SAChar">
    <w:name w:val="*SA* Char"/>
    <w:basedOn w:val="ListParagraphChar"/>
    <w:link w:val="SA"/>
    <w:locked/>
    <w:rsid w:val="00F21CD9"/>
    <w:rPr>
      <w:rFonts w:eastAsia="Times New Roman" w:cs="Times New Roman"/>
      <w:sz w:val="22"/>
    </w:rPr>
  </w:style>
  <w:style w:type="character" w:customStyle="1" w:styleId="SRChar">
    <w:name w:val="*SR* Char"/>
    <w:basedOn w:val="ListParagraphChar"/>
    <w:link w:val="SR"/>
    <w:locked/>
    <w:rsid w:val="00222B70"/>
    <w:rPr>
      <w:rFonts w:eastAsia="Times New Roman" w:cs="Times New Roman"/>
      <w:sz w:val="22"/>
    </w:rPr>
  </w:style>
  <w:style w:type="paragraph" w:customStyle="1" w:styleId="BR">
    <w:name w:val="*BR*"/>
    <w:link w:val="BRChar"/>
    <w:qFormat/>
    <w:rsid w:val="00222B70"/>
    <w:pPr>
      <w:pBdr>
        <w:bottom w:val="single" w:sz="12" w:space="1" w:color="7F7F7F" w:themeColor="text1" w:themeTint="80"/>
      </w:pBdr>
      <w:spacing w:after="360"/>
      <w:ind w:left="2880" w:right="2880"/>
    </w:pPr>
    <w:rPr>
      <w:sz w:val="18"/>
    </w:rPr>
  </w:style>
  <w:style w:type="paragraph" w:customStyle="1" w:styleId="FooterText">
    <w:name w:val="*FooterText"/>
    <w:link w:val="FooterTextChar"/>
    <w:qFormat/>
    <w:rsid w:val="00222B70"/>
    <w:pPr>
      <w:spacing w:line="200" w:lineRule="exact"/>
    </w:pPr>
    <w:rPr>
      <w:rFonts w:eastAsia="Verdana" w:cs="Calibri"/>
      <w:b/>
      <w:color w:val="595959"/>
      <w:sz w:val="14"/>
    </w:rPr>
  </w:style>
  <w:style w:type="character" w:customStyle="1" w:styleId="BRChar">
    <w:name w:val="*BR* Char"/>
    <w:basedOn w:val="DefaultParagraphFont"/>
    <w:link w:val="BR"/>
    <w:locked/>
    <w:rsid w:val="00EA3693"/>
    <w:rPr>
      <w:sz w:val="18"/>
    </w:rPr>
  </w:style>
  <w:style w:type="character" w:customStyle="1" w:styleId="folioChar">
    <w:name w:val="folio Char"/>
    <w:basedOn w:val="DefaultParagraphFont"/>
    <w:link w:val="folio"/>
    <w:locked/>
    <w:rsid w:val="00880AAD"/>
    <w:rPr>
      <w:rFonts w:ascii="Verdana" w:eastAsia="Times New Roman" w:hAnsi="Verdana" w:cs="Verdana"/>
      <w:color w:val="595959"/>
      <w:sz w:val="22"/>
      <w:szCs w:val="22"/>
    </w:rPr>
  </w:style>
  <w:style w:type="character" w:customStyle="1" w:styleId="FooterTextChar">
    <w:name w:val="FooterText Char"/>
    <w:basedOn w:val="folioChar"/>
    <w:link w:val="FooterText"/>
    <w:locked/>
    <w:rsid w:val="00880AAD"/>
    <w:rPr>
      <w:rFonts w:ascii="Verdana" w:eastAsia="Verdana" w:hAnsi="Verdana" w:cs="Calibri"/>
      <w:b/>
      <w:color w:val="595959"/>
      <w:sz w:val="14"/>
      <w:szCs w:val="22"/>
    </w:rPr>
  </w:style>
  <w:style w:type="paragraph" w:customStyle="1" w:styleId="TableText">
    <w:name w:val="*TableText"/>
    <w:link w:val="TableTextChar"/>
    <w:qFormat/>
    <w:rsid w:val="00222B70"/>
    <w:pPr>
      <w:spacing w:before="40" w:after="40" w:line="276" w:lineRule="auto"/>
    </w:pPr>
  </w:style>
  <w:style w:type="character" w:customStyle="1" w:styleId="TableTextChar">
    <w:name w:val="*TableText Char"/>
    <w:basedOn w:val="DefaultParagraphFont"/>
    <w:link w:val="TableText"/>
    <w:locked/>
    <w:rsid w:val="008151E5"/>
  </w:style>
  <w:style w:type="paragraph" w:customStyle="1" w:styleId="ToolHeader">
    <w:name w:val="*ToolHeader"/>
    <w:qFormat/>
    <w:rsid w:val="00222B70"/>
    <w:pPr>
      <w:spacing w:after="120"/>
    </w:pPr>
    <w:rPr>
      <w:rFonts w:asciiTheme="minorHAnsi" w:hAnsiTheme="minorHAnsi"/>
      <w:b/>
      <w:bCs/>
      <w:color w:val="365F91"/>
      <w:sz w:val="32"/>
      <w:szCs w:val="28"/>
    </w:rPr>
  </w:style>
  <w:style w:type="paragraph" w:customStyle="1" w:styleId="ToolTableText">
    <w:name w:val="*ToolTableText"/>
    <w:qFormat/>
    <w:rsid w:val="00222B70"/>
    <w:pPr>
      <w:spacing w:before="40" w:after="120"/>
    </w:pPr>
  </w:style>
  <w:style w:type="paragraph" w:customStyle="1" w:styleId="ExcerptAuthor">
    <w:name w:val="*ExcerptAuthor"/>
    <w:basedOn w:val="Normal"/>
    <w:qFormat/>
    <w:rsid w:val="00222B70"/>
    <w:pPr>
      <w:jc w:val="center"/>
    </w:pPr>
    <w:rPr>
      <w:rFonts w:asciiTheme="majorHAnsi" w:hAnsiTheme="majorHAnsi"/>
      <w:b/>
    </w:rPr>
  </w:style>
  <w:style w:type="paragraph" w:customStyle="1" w:styleId="ExcerptBody">
    <w:name w:val="*ExcerptBody"/>
    <w:basedOn w:val="Normal"/>
    <w:qFormat/>
    <w:rsid w:val="00222B70"/>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222B70"/>
    <w:pPr>
      <w:jc w:val="center"/>
    </w:pPr>
    <w:rPr>
      <w:rFonts w:asciiTheme="majorHAnsi" w:hAnsiTheme="majorHAnsi"/>
      <w:b/>
      <w:smallCaps/>
      <w:sz w:val="32"/>
    </w:rPr>
  </w:style>
  <w:style w:type="character" w:customStyle="1" w:styleId="hwc">
    <w:name w:val="hwc"/>
    <w:basedOn w:val="DefaultParagraphFont"/>
    <w:rsid w:val="00E765CB"/>
  </w:style>
</w:styles>
</file>

<file path=word/webSettings.xml><?xml version="1.0" encoding="utf-8"?>
<w:webSettings xmlns:r="http://schemas.openxmlformats.org/officeDocument/2006/relationships" xmlns:w="http://schemas.openxmlformats.org/wordprocessingml/2006/main">
  <w:divs>
    <w:div w:id="972906221">
      <w:bodyDiv w:val="1"/>
      <w:marLeft w:val="0"/>
      <w:marRight w:val="0"/>
      <w:marTop w:val="0"/>
      <w:marBottom w:val="0"/>
      <w:divBdr>
        <w:top w:val="none" w:sz="0" w:space="0" w:color="auto"/>
        <w:left w:val="none" w:sz="0" w:space="0" w:color="auto"/>
        <w:bottom w:val="none" w:sz="0" w:space="0" w:color="auto"/>
        <w:right w:val="none" w:sz="0" w:space="0" w:color="auto"/>
      </w:divBdr>
      <w:divsChild>
        <w:div w:id="1189872121">
          <w:marLeft w:val="0"/>
          <w:marRight w:val="0"/>
          <w:marTop w:val="0"/>
          <w:marBottom w:val="0"/>
          <w:divBdr>
            <w:top w:val="none" w:sz="0" w:space="0" w:color="auto"/>
            <w:left w:val="none" w:sz="0" w:space="0" w:color="auto"/>
            <w:bottom w:val="none" w:sz="0" w:space="0" w:color="auto"/>
            <w:right w:val="none" w:sz="0" w:space="0" w:color="auto"/>
          </w:divBdr>
        </w:div>
      </w:divsChild>
    </w:div>
    <w:div w:id="1349025266">
      <w:marLeft w:val="0"/>
      <w:marRight w:val="0"/>
      <w:marTop w:val="0"/>
      <w:marBottom w:val="0"/>
      <w:divBdr>
        <w:top w:val="none" w:sz="0" w:space="0" w:color="auto"/>
        <w:left w:val="none" w:sz="0" w:space="0" w:color="auto"/>
        <w:bottom w:val="none" w:sz="0" w:space="0" w:color="auto"/>
        <w:right w:val="none" w:sz="0" w:space="0" w:color="auto"/>
      </w:divBdr>
      <w:divsChild>
        <w:div w:id="1349025258">
          <w:marLeft w:val="0"/>
          <w:marRight w:val="0"/>
          <w:marTop w:val="0"/>
          <w:marBottom w:val="0"/>
          <w:divBdr>
            <w:top w:val="none" w:sz="0" w:space="0" w:color="auto"/>
            <w:left w:val="none" w:sz="0" w:space="0" w:color="auto"/>
            <w:bottom w:val="none" w:sz="0" w:space="0" w:color="auto"/>
            <w:right w:val="none" w:sz="0" w:space="0" w:color="auto"/>
          </w:divBdr>
        </w:div>
        <w:div w:id="1349025259">
          <w:marLeft w:val="0"/>
          <w:marRight w:val="0"/>
          <w:marTop w:val="0"/>
          <w:marBottom w:val="0"/>
          <w:divBdr>
            <w:top w:val="none" w:sz="0" w:space="0" w:color="auto"/>
            <w:left w:val="none" w:sz="0" w:space="0" w:color="auto"/>
            <w:bottom w:val="none" w:sz="0" w:space="0" w:color="auto"/>
            <w:right w:val="none" w:sz="0" w:space="0" w:color="auto"/>
          </w:divBdr>
        </w:div>
        <w:div w:id="1349025260">
          <w:marLeft w:val="0"/>
          <w:marRight w:val="0"/>
          <w:marTop w:val="0"/>
          <w:marBottom w:val="0"/>
          <w:divBdr>
            <w:top w:val="none" w:sz="0" w:space="0" w:color="auto"/>
            <w:left w:val="none" w:sz="0" w:space="0" w:color="auto"/>
            <w:bottom w:val="none" w:sz="0" w:space="0" w:color="auto"/>
            <w:right w:val="none" w:sz="0" w:space="0" w:color="auto"/>
          </w:divBdr>
        </w:div>
        <w:div w:id="1349025261">
          <w:marLeft w:val="0"/>
          <w:marRight w:val="0"/>
          <w:marTop w:val="0"/>
          <w:marBottom w:val="0"/>
          <w:divBdr>
            <w:top w:val="none" w:sz="0" w:space="0" w:color="auto"/>
            <w:left w:val="none" w:sz="0" w:space="0" w:color="auto"/>
            <w:bottom w:val="none" w:sz="0" w:space="0" w:color="auto"/>
            <w:right w:val="none" w:sz="0" w:space="0" w:color="auto"/>
          </w:divBdr>
        </w:div>
        <w:div w:id="1349025262">
          <w:marLeft w:val="0"/>
          <w:marRight w:val="0"/>
          <w:marTop w:val="0"/>
          <w:marBottom w:val="0"/>
          <w:divBdr>
            <w:top w:val="none" w:sz="0" w:space="0" w:color="auto"/>
            <w:left w:val="none" w:sz="0" w:space="0" w:color="auto"/>
            <w:bottom w:val="none" w:sz="0" w:space="0" w:color="auto"/>
            <w:right w:val="none" w:sz="0" w:space="0" w:color="auto"/>
          </w:divBdr>
        </w:div>
        <w:div w:id="1349025263">
          <w:marLeft w:val="0"/>
          <w:marRight w:val="0"/>
          <w:marTop w:val="0"/>
          <w:marBottom w:val="0"/>
          <w:divBdr>
            <w:top w:val="none" w:sz="0" w:space="0" w:color="auto"/>
            <w:left w:val="none" w:sz="0" w:space="0" w:color="auto"/>
            <w:bottom w:val="none" w:sz="0" w:space="0" w:color="auto"/>
            <w:right w:val="none" w:sz="0" w:space="0" w:color="auto"/>
          </w:divBdr>
        </w:div>
        <w:div w:id="1349025264">
          <w:marLeft w:val="0"/>
          <w:marRight w:val="0"/>
          <w:marTop w:val="0"/>
          <w:marBottom w:val="0"/>
          <w:divBdr>
            <w:top w:val="none" w:sz="0" w:space="0" w:color="auto"/>
            <w:left w:val="none" w:sz="0" w:space="0" w:color="auto"/>
            <w:bottom w:val="none" w:sz="0" w:space="0" w:color="auto"/>
            <w:right w:val="none" w:sz="0" w:space="0" w:color="auto"/>
          </w:divBdr>
        </w:div>
        <w:div w:id="1349025265">
          <w:marLeft w:val="0"/>
          <w:marRight w:val="0"/>
          <w:marTop w:val="0"/>
          <w:marBottom w:val="0"/>
          <w:divBdr>
            <w:top w:val="none" w:sz="0" w:space="0" w:color="auto"/>
            <w:left w:val="none" w:sz="0" w:space="0" w:color="auto"/>
            <w:bottom w:val="none" w:sz="0" w:space="0" w:color="auto"/>
            <w:right w:val="none" w:sz="0" w:space="0" w:color="auto"/>
          </w:divBdr>
        </w:div>
        <w:div w:id="1349025267">
          <w:marLeft w:val="0"/>
          <w:marRight w:val="0"/>
          <w:marTop w:val="0"/>
          <w:marBottom w:val="0"/>
          <w:divBdr>
            <w:top w:val="none" w:sz="0" w:space="0" w:color="auto"/>
            <w:left w:val="none" w:sz="0" w:space="0" w:color="auto"/>
            <w:bottom w:val="none" w:sz="0" w:space="0" w:color="auto"/>
            <w:right w:val="none" w:sz="0" w:space="0" w:color="auto"/>
          </w:divBdr>
        </w:div>
        <w:div w:id="1349025268">
          <w:marLeft w:val="0"/>
          <w:marRight w:val="0"/>
          <w:marTop w:val="0"/>
          <w:marBottom w:val="0"/>
          <w:divBdr>
            <w:top w:val="none" w:sz="0" w:space="0" w:color="auto"/>
            <w:left w:val="none" w:sz="0" w:space="0" w:color="auto"/>
            <w:bottom w:val="none" w:sz="0" w:space="0" w:color="auto"/>
            <w:right w:val="none" w:sz="0" w:space="0" w:color="auto"/>
          </w:divBdr>
        </w:div>
        <w:div w:id="1349025269">
          <w:marLeft w:val="0"/>
          <w:marRight w:val="0"/>
          <w:marTop w:val="0"/>
          <w:marBottom w:val="0"/>
          <w:divBdr>
            <w:top w:val="none" w:sz="0" w:space="0" w:color="auto"/>
            <w:left w:val="none" w:sz="0" w:space="0" w:color="auto"/>
            <w:bottom w:val="none" w:sz="0" w:space="0" w:color="auto"/>
            <w:right w:val="none" w:sz="0" w:space="0" w:color="auto"/>
          </w:divBdr>
        </w:div>
        <w:div w:id="1349025271">
          <w:marLeft w:val="0"/>
          <w:marRight w:val="0"/>
          <w:marTop w:val="0"/>
          <w:marBottom w:val="0"/>
          <w:divBdr>
            <w:top w:val="none" w:sz="0" w:space="0" w:color="auto"/>
            <w:left w:val="none" w:sz="0" w:space="0" w:color="auto"/>
            <w:bottom w:val="none" w:sz="0" w:space="0" w:color="auto"/>
            <w:right w:val="none" w:sz="0" w:space="0" w:color="auto"/>
          </w:divBdr>
        </w:div>
        <w:div w:id="1349025272">
          <w:marLeft w:val="0"/>
          <w:marRight w:val="0"/>
          <w:marTop w:val="0"/>
          <w:marBottom w:val="0"/>
          <w:divBdr>
            <w:top w:val="none" w:sz="0" w:space="0" w:color="auto"/>
            <w:left w:val="none" w:sz="0" w:space="0" w:color="auto"/>
            <w:bottom w:val="none" w:sz="0" w:space="0" w:color="auto"/>
            <w:right w:val="none" w:sz="0" w:space="0" w:color="auto"/>
          </w:divBdr>
        </w:div>
        <w:div w:id="1349025275">
          <w:marLeft w:val="0"/>
          <w:marRight w:val="0"/>
          <w:marTop w:val="0"/>
          <w:marBottom w:val="0"/>
          <w:divBdr>
            <w:top w:val="none" w:sz="0" w:space="0" w:color="auto"/>
            <w:left w:val="none" w:sz="0" w:space="0" w:color="auto"/>
            <w:bottom w:val="none" w:sz="0" w:space="0" w:color="auto"/>
            <w:right w:val="none" w:sz="0" w:space="0" w:color="auto"/>
          </w:divBdr>
        </w:div>
        <w:div w:id="1349025277">
          <w:marLeft w:val="0"/>
          <w:marRight w:val="0"/>
          <w:marTop w:val="0"/>
          <w:marBottom w:val="0"/>
          <w:divBdr>
            <w:top w:val="none" w:sz="0" w:space="0" w:color="auto"/>
            <w:left w:val="none" w:sz="0" w:space="0" w:color="auto"/>
            <w:bottom w:val="none" w:sz="0" w:space="0" w:color="auto"/>
            <w:right w:val="none" w:sz="0" w:space="0" w:color="auto"/>
          </w:divBdr>
        </w:div>
        <w:div w:id="1349025278">
          <w:marLeft w:val="0"/>
          <w:marRight w:val="0"/>
          <w:marTop w:val="0"/>
          <w:marBottom w:val="0"/>
          <w:divBdr>
            <w:top w:val="none" w:sz="0" w:space="0" w:color="auto"/>
            <w:left w:val="none" w:sz="0" w:space="0" w:color="auto"/>
            <w:bottom w:val="none" w:sz="0" w:space="0" w:color="auto"/>
            <w:right w:val="none" w:sz="0" w:space="0" w:color="auto"/>
          </w:divBdr>
        </w:div>
        <w:div w:id="1349025280">
          <w:marLeft w:val="0"/>
          <w:marRight w:val="0"/>
          <w:marTop w:val="0"/>
          <w:marBottom w:val="0"/>
          <w:divBdr>
            <w:top w:val="none" w:sz="0" w:space="0" w:color="auto"/>
            <w:left w:val="none" w:sz="0" w:space="0" w:color="auto"/>
            <w:bottom w:val="none" w:sz="0" w:space="0" w:color="auto"/>
            <w:right w:val="none" w:sz="0" w:space="0" w:color="auto"/>
          </w:divBdr>
        </w:div>
        <w:div w:id="1349025281">
          <w:marLeft w:val="0"/>
          <w:marRight w:val="0"/>
          <w:marTop w:val="0"/>
          <w:marBottom w:val="0"/>
          <w:divBdr>
            <w:top w:val="none" w:sz="0" w:space="0" w:color="auto"/>
            <w:left w:val="none" w:sz="0" w:space="0" w:color="auto"/>
            <w:bottom w:val="none" w:sz="0" w:space="0" w:color="auto"/>
            <w:right w:val="none" w:sz="0" w:space="0" w:color="auto"/>
          </w:divBdr>
        </w:div>
        <w:div w:id="1349025282">
          <w:marLeft w:val="0"/>
          <w:marRight w:val="0"/>
          <w:marTop w:val="0"/>
          <w:marBottom w:val="0"/>
          <w:divBdr>
            <w:top w:val="none" w:sz="0" w:space="0" w:color="auto"/>
            <w:left w:val="none" w:sz="0" w:space="0" w:color="auto"/>
            <w:bottom w:val="none" w:sz="0" w:space="0" w:color="auto"/>
            <w:right w:val="none" w:sz="0" w:space="0" w:color="auto"/>
          </w:divBdr>
        </w:div>
        <w:div w:id="1349025283">
          <w:marLeft w:val="0"/>
          <w:marRight w:val="0"/>
          <w:marTop w:val="0"/>
          <w:marBottom w:val="0"/>
          <w:divBdr>
            <w:top w:val="none" w:sz="0" w:space="0" w:color="auto"/>
            <w:left w:val="none" w:sz="0" w:space="0" w:color="auto"/>
            <w:bottom w:val="none" w:sz="0" w:space="0" w:color="auto"/>
            <w:right w:val="none" w:sz="0" w:space="0" w:color="auto"/>
          </w:divBdr>
        </w:div>
        <w:div w:id="1349025284">
          <w:marLeft w:val="0"/>
          <w:marRight w:val="0"/>
          <w:marTop w:val="0"/>
          <w:marBottom w:val="0"/>
          <w:divBdr>
            <w:top w:val="none" w:sz="0" w:space="0" w:color="auto"/>
            <w:left w:val="none" w:sz="0" w:space="0" w:color="auto"/>
            <w:bottom w:val="none" w:sz="0" w:space="0" w:color="auto"/>
            <w:right w:val="none" w:sz="0" w:space="0" w:color="auto"/>
          </w:divBdr>
        </w:div>
        <w:div w:id="1349025285">
          <w:marLeft w:val="0"/>
          <w:marRight w:val="0"/>
          <w:marTop w:val="0"/>
          <w:marBottom w:val="0"/>
          <w:divBdr>
            <w:top w:val="none" w:sz="0" w:space="0" w:color="auto"/>
            <w:left w:val="none" w:sz="0" w:space="0" w:color="auto"/>
            <w:bottom w:val="none" w:sz="0" w:space="0" w:color="auto"/>
            <w:right w:val="none" w:sz="0" w:space="0" w:color="auto"/>
          </w:divBdr>
        </w:div>
        <w:div w:id="1349025286">
          <w:marLeft w:val="0"/>
          <w:marRight w:val="0"/>
          <w:marTop w:val="0"/>
          <w:marBottom w:val="0"/>
          <w:divBdr>
            <w:top w:val="none" w:sz="0" w:space="0" w:color="auto"/>
            <w:left w:val="none" w:sz="0" w:space="0" w:color="auto"/>
            <w:bottom w:val="none" w:sz="0" w:space="0" w:color="auto"/>
            <w:right w:val="none" w:sz="0" w:space="0" w:color="auto"/>
          </w:divBdr>
        </w:div>
        <w:div w:id="1349025287">
          <w:marLeft w:val="0"/>
          <w:marRight w:val="0"/>
          <w:marTop w:val="0"/>
          <w:marBottom w:val="0"/>
          <w:divBdr>
            <w:top w:val="none" w:sz="0" w:space="0" w:color="auto"/>
            <w:left w:val="none" w:sz="0" w:space="0" w:color="auto"/>
            <w:bottom w:val="none" w:sz="0" w:space="0" w:color="auto"/>
            <w:right w:val="none" w:sz="0" w:space="0" w:color="auto"/>
          </w:divBdr>
        </w:div>
        <w:div w:id="1349025288">
          <w:marLeft w:val="0"/>
          <w:marRight w:val="0"/>
          <w:marTop w:val="0"/>
          <w:marBottom w:val="0"/>
          <w:divBdr>
            <w:top w:val="none" w:sz="0" w:space="0" w:color="auto"/>
            <w:left w:val="none" w:sz="0" w:space="0" w:color="auto"/>
            <w:bottom w:val="none" w:sz="0" w:space="0" w:color="auto"/>
            <w:right w:val="none" w:sz="0" w:space="0" w:color="auto"/>
          </w:divBdr>
        </w:div>
        <w:div w:id="1349025289">
          <w:marLeft w:val="0"/>
          <w:marRight w:val="0"/>
          <w:marTop w:val="0"/>
          <w:marBottom w:val="0"/>
          <w:divBdr>
            <w:top w:val="none" w:sz="0" w:space="0" w:color="auto"/>
            <w:left w:val="none" w:sz="0" w:space="0" w:color="auto"/>
            <w:bottom w:val="none" w:sz="0" w:space="0" w:color="auto"/>
            <w:right w:val="none" w:sz="0" w:space="0" w:color="auto"/>
          </w:divBdr>
        </w:div>
        <w:div w:id="1349025290">
          <w:marLeft w:val="0"/>
          <w:marRight w:val="0"/>
          <w:marTop w:val="0"/>
          <w:marBottom w:val="0"/>
          <w:divBdr>
            <w:top w:val="none" w:sz="0" w:space="0" w:color="auto"/>
            <w:left w:val="none" w:sz="0" w:space="0" w:color="auto"/>
            <w:bottom w:val="none" w:sz="0" w:space="0" w:color="auto"/>
            <w:right w:val="none" w:sz="0" w:space="0" w:color="auto"/>
          </w:divBdr>
        </w:div>
        <w:div w:id="1349025291">
          <w:marLeft w:val="0"/>
          <w:marRight w:val="0"/>
          <w:marTop w:val="0"/>
          <w:marBottom w:val="0"/>
          <w:divBdr>
            <w:top w:val="none" w:sz="0" w:space="0" w:color="auto"/>
            <w:left w:val="none" w:sz="0" w:space="0" w:color="auto"/>
            <w:bottom w:val="none" w:sz="0" w:space="0" w:color="auto"/>
            <w:right w:val="none" w:sz="0" w:space="0" w:color="auto"/>
          </w:divBdr>
        </w:div>
        <w:div w:id="1349025293">
          <w:marLeft w:val="0"/>
          <w:marRight w:val="0"/>
          <w:marTop w:val="0"/>
          <w:marBottom w:val="0"/>
          <w:divBdr>
            <w:top w:val="none" w:sz="0" w:space="0" w:color="auto"/>
            <w:left w:val="none" w:sz="0" w:space="0" w:color="auto"/>
            <w:bottom w:val="none" w:sz="0" w:space="0" w:color="auto"/>
            <w:right w:val="none" w:sz="0" w:space="0" w:color="auto"/>
          </w:divBdr>
        </w:div>
        <w:div w:id="1349025295">
          <w:marLeft w:val="0"/>
          <w:marRight w:val="0"/>
          <w:marTop w:val="0"/>
          <w:marBottom w:val="0"/>
          <w:divBdr>
            <w:top w:val="none" w:sz="0" w:space="0" w:color="auto"/>
            <w:left w:val="none" w:sz="0" w:space="0" w:color="auto"/>
            <w:bottom w:val="none" w:sz="0" w:space="0" w:color="auto"/>
            <w:right w:val="none" w:sz="0" w:space="0" w:color="auto"/>
          </w:divBdr>
        </w:div>
      </w:divsChild>
    </w:div>
    <w:div w:id="1349025273">
      <w:marLeft w:val="0"/>
      <w:marRight w:val="0"/>
      <w:marTop w:val="0"/>
      <w:marBottom w:val="0"/>
      <w:divBdr>
        <w:top w:val="none" w:sz="0" w:space="0" w:color="auto"/>
        <w:left w:val="none" w:sz="0" w:space="0" w:color="auto"/>
        <w:bottom w:val="none" w:sz="0" w:space="0" w:color="auto"/>
        <w:right w:val="none" w:sz="0" w:space="0" w:color="auto"/>
      </w:divBdr>
    </w:div>
    <w:div w:id="1349025274">
      <w:marLeft w:val="0"/>
      <w:marRight w:val="0"/>
      <w:marTop w:val="0"/>
      <w:marBottom w:val="0"/>
      <w:divBdr>
        <w:top w:val="none" w:sz="0" w:space="0" w:color="auto"/>
        <w:left w:val="none" w:sz="0" w:space="0" w:color="auto"/>
        <w:bottom w:val="none" w:sz="0" w:space="0" w:color="auto"/>
        <w:right w:val="none" w:sz="0" w:space="0" w:color="auto"/>
      </w:divBdr>
    </w:div>
    <w:div w:id="1349025276">
      <w:marLeft w:val="0"/>
      <w:marRight w:val="0"/>
      <w:marTop w:val="0"/>
      <w:marBottom w:val="0"/>
      <w:divBdr>
        <w:top w:val="none" w:sz="0" w:space="0" w:color="auto"/>
        <w:left w:val="none" w:sz="0" w:space="0" w:color="auto"/>
        <w:bottom w:val="none" w:sz="0" w:space="0" w:color="auto"/>
        <w:right w:val="none" w:sz="0" w:space="0" w:color="auto"/>
      </w:divBdr>
      <w:divsChild>
        <w:div w:id="1349025279">
          <w:marLeft w:val="0"/>
          <w:marRight w:val="0"/>
          <w:marTop w:val="0"/>
          <w:marBottom w:val="0"/>
          <w:divBdr>
            <w:top w:val="none" w:sz="0" w:space="0" w:color="auto"/>
            <w:left w:val="none" w:sz="0" w:space="0" w:color="auto"/>
            <w:bottom w:val="none" w:sz="0" w:space="0" w:color="auto"/>
            <w:right w:val="none" w:sz="0" w:space="0" w:color="auto"/>
          </w:divBdr>
        </w:div>
      </w:divsChild>
    </w:div>
    <w:div w:id="1349025292">
      <w:marLeft w:val="0"/>
      <w:marRight w:val="0"/>
      <w:marTop w:val="0"/>
      <w:marBottom w:val="0"/>
      <w:divBdr>
        <w:top w:val="none" w:sz="0" w:space="0" w:color="auto"/>
        <w:left w:val="none" w:sz="0" w:space="0" w:color="auto"/>
        <w:bottom w:val="none" w:sz="0" w:space="0" w:color="auto"/>
        <w:right w:val="none" w:sz="0" w:space="0" w:color="auto"/>
      </w:divBdr>
      <w:divsChild>
        <w:div w:id="1349025294">
          <w:marLeft w:val="720"/>
          <w:marRight w:val="720"/>
          <w:marTop w:val="100"/>
          <w:marBottom w:val="100"/>
          <w:divBdr>
            <w:top w:val="none" w:sz="0" w:space="0" w:color="auto"/>
            <w:left w:val="none" w:sz="0" w:space="0" w:color="auto"/>
            <w:bottom w:val="none" w:sz="0" w:space="0" w:color="auto"/>
            <w:right w:val="none" w:sz="0" w:space="0" w:color="auto"/>
          </w:divBdr>
          <w:divsChild>
            <w:div w:id="134902527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49906-8F70-4C94-AEB5-1320BCC4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11</vt:lpstr>
    </vt:vector>
  </TitlesOfParts>
  <Company>Public Consulting Group</Company>
  <LinksUpToDate>false</LinksUpToDate>
  <CharactersWithSpaces>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PCG Education</dc:creator>
  <cp:lastModifiedBy>Michelle Wade</cp:lastModifiedBy>
  <cp:revision>5</cp:revision>
  <cp:lastPrinted>2014-02-07T22:38:00Z</cp:lastPrinted>
  <dcterms:created xsi:type="dcterms:W3CDTF">2014-02-07T20:43:00Z</dcterms:created>
  <dcterms:modified xsi:type="dcterms:W3CDTF">2014-02-07T23:00:00Z</dcterms:modified>
</cp:coreProperties>
</file>