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insideH w:val="single" w:sz="18" w:space="0" w:color="FFFFFF"/>
          <w:insideV w:val="single" w:sz="18" w:space="0" w:color="FFFFFF"/>
        </w:tblBorders>
        <w:tblLook w:val="00A0" w:firstRow="1" w:lastRow="0" w:firstColumn="1" w:lastColumn="0" w:noHBand="0" w:noVBand="0"/>
      </w:tblPr>
      <w:tblGrid>
        <w:gridCol w:w="2088"/>
        <w:gridCol w:w="7470"/>
      </w:tblGrid>
      <w:tr w:rsidR="00F03E45" w:rsidRPr="00DB34C3" w14:paraId="234422C2" w14:textId="77777777" w:rsidTr="00954D65">
        <w:trPr>
          <w:trHeight w:val="1008"/>
        </w:trPr>
        <w:tc>
          <w:tcPr>
            <w:tcW w:w="2088" w:type="dxa"/>
            <w:shd w:val="clear" w:color="auto" w:fill="385623"/>
            <w:vAlign w:val="center"/>
          </w:tcPr>
          <w:p w14:paraId="50C2760C" w14:textId="77777777" w:rsidR="00F03E45" w:rsidRPr="00DB34C3" w:rsidRDefault="00F03E45" w:rsidP="00B231AA">
            <w:pPr>
              <w:pStyle w:val="Header-banner"/>
              <w:rPr>
                <w:rFonts w:ascii="Calibri" w:hAnsi="Calibri"/>
              </w:rPr>
            </w:pPr>
            <w:r>
              <w:rPr>
                <w:rFonts w:ascii="Calibri" w:hAnsi="Calibri"/>
              </w:rPr>
              <w:t>11.1</w:t>
            </w:r>
            <w:r w:rsidRPr="00DB34C3">
              <w:rPr>
                <w:rFonts w:ascii="Calibri" w:hAnsi="Calibri"/>
              </w:rPr>
              <w:t>.</w:t>
            </w:r>
            <w:r>
              <w:rPr>
                <w:rFonts w:ascii="Calibri" w:hAnsi="Calibri"/>
              </w:rPr>
              <w:t>2</w:t>
            </w:r>
          </w:p>
        </w:tc>
        <w:tc>
          <w:tcPr>
            <w:tcW w:w="7470" w:type="dxa"/>
            <w:shd w:val="clear" w:color="auto" w:fill="76923C"/>
            <w:vAlign w:val="center"/>
          </w:tcPr>
          <w:p w14:paraId="4F379B0D" w14:textId="77777777" w:rsidR="00F03E45" w:rsidRPr="00DB34C3" w:rsidRDefault="00F03E45" w:rsidP="00B231AA">
            <w:pPr>
              <w:pStyle w:val="Header2banner"/>
              <w:spacing w:line="240" w:lineRule="auto"/>
              <w:rPr>
                <w:rFonts w:ascii="Calibri" w:hAnsi="Calibri"/>
              </w:rPr>
            </w:pPr>
            <w:r w:rsidRPr="00DB34C3">
              <w:rPr>
                <w:rFonts w:ascii="Calibri" w:hAnsi="Calibri"/>
              </w:rPr>
              <w:t xml:space="preserve">Lesson </w:t>
            </w:r>
            <w:r>
              <w:rPr>
                <w:rFonts w:ascii="Calibri" w:hAnsi="Calibri"/>
              </w:rPr>
              <w:t>11</w:t>
            </w:r>
          </w:p>
        </w:tc>
      </w:tr>
    </w:tbl>
    <w:p w14:paraId="07F62893" w14:textId="77777777" w:rsidR="00F03E45" w:rsidRDefault="00F03E45" w:rsidP="00A264D7">
      <w:pPr>
        <w:pStyle w:val="Heading1"/>
        <w:spacing w:before="360"/>
      </w:pPr>
      <w:r w:rsidRPr="00263AF5">
        <w:t>Introductio</w:t>
      </w:r>
      <w:bookmarkStart w:id="0" w:name="_GoBack"/>
      <w:bookmarkEnd w:id="0"/>
      <w:r w:rsidRPr="00263AF5">
        <w:t>n</w:t>
      </w:r>
    </w:p>
    <w:p w14:paraId="10404050" w14:textId="66C19EBE" w:rsidR="00F21A62" w:rsidRDefault="00F03E45" w:rsidP="0081797D">
      <w:r>
        <w:t>In this lesson, students explore Hamlet’s</w:t>
      </w:r>
      <w:r w:rsidR="00BC1502">
        <w:t xml:space="preserve"> “To be or not to be” soliloquy</w:t>
      </w:r>
      <w:r w:rsidR="006B78DE">
        <w:t>. Students read lines 64–</w:t>
      </w:r>
      <w:r>
        <w:t>84</w:t>
      </w:r>
      <w:r w:rsidR="00F21A62">
        <w:t xml:space="preserve"> of Act 3.1 (</w:t>
      </w:r>
      <w:r>
        <w:t>from “To be or not to be</w:t>
      </w:r>
      <w:r w:rsidR="00F21A62">
        <w:t>—</w:t>
      </w:r>
      <w:r w:rsidR="00A36FA3">
        <w:t>that is the question</w:t>
      </w:r>
      <w:r>
        <w:t>” to “</w:t>
      </w:r>
      <w:r w:rsidR="00A36FA3">
        <w:t>might his quietus make / W</w:t>
      </w:r>
      <w:r>
        <w:t>ith a bare bodkin”</w:t>
      </w:r>
      <w:r w:rsidR="00847CE2">
        <w:t>)</w:t>
      </w:r>
      <w:r w:rsidR="00F21A62">
        <w:t>,</w:t>
      </w:r>
      <w:r w:rsidR="00847CE2">
        <w:t xml:space="preserve"> </w:t>
      </w:r>
      <w:r>
        <w:t xml:space="preserve">focusing on how Shakespeare’s word choice impacts the meaning of the passage, </w:t>
      </w:r>
      <w:r w:rsidR="00F21A62">
        <w:t>and paying</w:t>
      </w:r>
      <w:r>
        <w:t xml:space="preserve"> attention to his use of beautiful and engaging language to examine </w:t>
      </w:r>
      <w:r w:rsidR="002271B5">
        <w:t>Hamlet’s concern with life and death</w:t>
      </w:r>
      <w:r>
        <w:t xml:space="preserve">. </w:t>
      </w:r>
    </w:p>
    <w:p w14:paraId="097F3672" w14:textId="2007456E" w:rsidR="00F03E45" w:rsidRDefault="00F21A62" w:rsidP="0081797D">
      <w:r w:rsidRPr="00A264D7">
        <w:rPr>
          <w:spacing w:val="-2"/>
        </w:rPr>
        <w:t>For the lesson assessment, students</w:t>
      </w:r>
      <w:r w:rsidR="00F03E45" w:rsidRPr="00A264D7">
        <w:rPr>
          <w:spacing w:val="-2"/>
        </w:rPr>
        <w:t xml:space="preserve"> discuss how Shakespeare’s</w:t>
      </w:r>
      <w:r w:rsidR="00BC1502">
        <w:rPr>
          <w:spacing w:val="-2"/>
        </w:rPr>
        <w:t xml:space="preserve"> uses</w:t>
      </w:r>
      <w:r w:rsidR="00F03E45" w:rsidRPr="00A264D7">
        <w:rPr>
          <w:spacing w:val="-2"/>
        </w:rPr>
        <w:t xml:space="preserve"> language</w:t>
      </w:r>
      <w:r w:rsidR="00BC1502">
        <w:rPr>
          <w:spacing w:val="-2"/>
        </w:rPr>
        <w:t xml:space="preserve"> to convey</w:t>
      </w:r>
      <w:r w:rsidR="00F03E45" w:rsidRPr="00A264D7">
        <w:rPr>
          <w:spacing w:val="-2"/>
        </w:rPr>
        <w:t xml:space="preserve"> Hamlet’s tone </w:t>
      </w:r>
      <w:r w:rsidR="002271B5">
        <w:rPr>
          <w:spacing w:val="-2"/>
        </w:rPr>
        <w:t>in the soliloquy</w:t>
      </w:r>
      <w:r w:rsidR="00F03E45">
        <w:t>. For homework, students</w:t>
      </w:r>
      <w:r w:rsidR="00E74D59">
        <w:t xml:space="preserve"> choose to either revisit </w:t>
      </w:r>
      <w:r w:rsidR="00F03E45">
        <w:t>Act 1.2 in w</w:t>
      </w:r>
      <w:r w:rsidR="00A36FA3">
        <w:t>hich Hamlet says “O</w:t>
      </w:r>
      <w:r w:rsidR="00C845DB">
        <w:t xml:space="preserve"> God, God,</w:t>
      </w:r>
      <w:r w:rsidR="00A36FA3">
        <w:t xml:space="preserve"> </w:t>
      </w:r>
      <w:r w:rsidR="00C845DB">
        <w:t>/</w:t>
      </w:r>
      <w:r w:rsidR="00A36FA3">
        <w:t xml:space="preserve"> </w:t>
      </w:r>
      <w:r w:rsidR="00F03E45">
        <w:t xml:space="preserve">How weary, stale, flat and unprofitable </w:t>
      </w:r>
      <w:r w:rsidR="00A36FA3">
        <w:t>/ S</w:t>
      </w:r>
      <w:r w:rsidR="00F03E45">
        <w:t>eem to me</w:t>
      </w:r>
      <w:r w:rsidR="00A36FA3">
        <w:t xml:space="preserve"> a</w:t>
      </w:r>
      <w:r w:rsidR="00F03E45">
        <w:t>ll the uses of this world</w:t>
      </w:r>
      <w:r w:rsidR="00906D2F">
        <w:t>!</w:t>
      </w:r>
      <w:r w:rsidR="00F03E45">
        <w:t>”</w:t>
      </w:r>
      <w:r w:rsidR="00A36FA3">
        <w:t xml:space="preserve"> (lines 136</w:t>
      </w:r>
      <w:r>
        <w:t>–</w:t>
      </w:r>
      <w:r w:rsidR="00A36FA3">
        <w:t>138)</w:t>
      </w:r>
      <w:r w:rsidR="00F03E45">
        <w:t xml:space="preserve"> and examine how this statement is further developed in </w:t>
      </w:r>
      <w:r w:rsidR="00BC1502">
        <w:t>this</w:t>
      </w:r>
      <w:r w:rsidR="00F03E45">
        <w:t xml:space="preserve"> soliloquy</w:t>
      </w:r>
      <w:r w:rsidR="00847CE2">
        <w:t>,</w:t>
      </w:r>
      <w:r w:rsidR="00F03E45">
        <w:t xml:space="preserve"> or view a brief video and explain how Shakespeare uses figurative language to develop central ideas.</w:t>
      </w:r>
    </w:p>
    <w:p w14:paraId="705858E0" w14:textId="56A7C2FE" w:rsidR="00F03E45" w:rsidRDefault="00F03E45" w:rsidP="00A264D7">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6"/>
        <w:gridCol w:w="7910"/>
      </w:tblGrid>
      <w:tr w:rsidR="00F03E45" w:rsidRPr="002E4C92" w14:paraId="79E05068" w14:textId="77777777" w:rsidTr="00F21A62">
        <w:tc>
          <w:tcPr>
            <w:tcW w:w="9236" w:type="dxa"/>
            <w:gridSpan w:val="2"/>
            <w:shd w:val="clear" w:color="auto" w:fill="76923C"/>
          </w:tcPr>
          <w:p w14:paraId="085682B0" w14:textId="77777777" w:rsidR="00F03E45" w:rsidRPr="00452326" w:rsidRDefault="00F03E45" w:rsidP="00B00346">
            <w:pPr>
              <w:pStyle w:val="TableHeaders"/>
            </w:pPr>
            <w:r w:rsidRPr="00452326">
              <w:t>Assessed Standard(s)</w:t>
            </w:r>
          </w:p>
        </w:tc>
      </w:tr>
      <w:tr w:rsidR="00F03E45" w:rsidRPr="0053542D" w14:paraId="3E59D686" w14:textId="77777777" w:rsidTr="00F21A62">
        <w:tc>
          <w:tcPr>
            <w:tcW w:w="1326" w:type="dxa"/>
          </w:tcPr>
          <w:p w14:paraId="2D79A802" w14:textId="77777777" w:rsidR="00F03E45" w:rsidRPr="0081797D" w:rsidRDefault="00F03E45" w:rsidP="0081797D">
            <w:pPr>
              <w:pStyle w:val="TableText"/>
            </w:pPr>
            <w:r w:rsidRPr="0081797D">
              <w:t>RL</w:t>
            </w:r>
            <w:r w:rsidR="00A265E2" w:rsidRPr="0081797D">
              <w:t>.</w:t>
            </w:r>
            <w:r w:rsidRPr="0081797D">
              <w:t>11-12.4</w:t>
            </w:r>
          </w:p>
        </w:tc>
        <w:tc>
          <w:tcPr>
            <w:tcW w:w="7910" w:type="dxa"/>
          </w:tcPr>
          <w:p w14:paraId="2F2F22E1" w14:textId="77777777" w:rsidR="00F03E45" w:rsidRPr="005677A3" w:rsidRDefault="00F03E45" w:rsidP="0081797D">
            <w:pPr>
              <w:pStyle w:val="TableText"/>
              <w:rPr>
                <w:spacing w:val="-4"/>
              </w:rPr>
            </w:pPr>
            <w:r w:rsidRPr="005677A3">
              <w:rPr>
                <w:spacing w:val="-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F03E45" w:rsidRPr="00CF2582" w14:paraId="497C8CCD" w14:textId="77777777" w:rsidTr="00F21A62">
        <w:tc>
          <w:tcPr>
            <w:tcW w:w="9236" w:type="dxa"/>
            <w:gridSpan w:val="2"/>
            <w:shd w:val="clear" w:color="auto" w:fill="76923C"/>
          </w:tcPr>
          <w:p w14:paraId="1787A2C8" w14:textId="77777777" w:rsidR="00F03E45" w:rsidRPr="00452326" w:rsidRDefault="00F03E45" w:rsidP="00B00346">
            <w:pPr>
              <w:pStyle w:val="TableHeaders"/>
            </w:pPr>
            <w:r w:rsidRPr="00452326">
              <w:t>Addressed Standard(s)</w:t>
            </w:r>
          </w:p>
        </w:tc>
      </w:tr>
      <w:tr w:rsidR="00F03E45" w:rsidRPr="0053542D" w14:paraId="6EA5B3D0" w14:textId="77777777" w:rsidTr="00F21A62">
        <w:tc>
          <w:tcPr>
            <w:tcW w:w="1326" w:type="dxa"/>
          </w:tcPr>
          <w:p w14:paraId="50CE5D27" w14:textId="77777777" w:rsidR="00F03E45" w:rsidRDefault="00F03E45" w:rsidP="0081797D">
            <w:pPr>
              <w:pStyle w:val="TableText"/>
            </w:pPr>
            <w:r>
              <w:t>W.11-12.9.a</w:t>
            </w:r>
          </w:p>
        </w:tc>
        <w:tc>
          <w:tcPr>
            <w:tcW w:w="7910" w:type="dxa"/>
          </w:tcPr>
          <w:p w14:paraId="17D88F51" w14:textId="77777777" w:rsidR="00F03E45" w:rsidRDefault="00F03E45" w:rsidP="0081797D">
            <w:pPr>
              <w:pStyle w:val="TableText"/>
              <w:rPr>
                <w:rFonts w:cs="Calibri"/>
              </w:rPr>
            </w:pPr>
            <w:r w:rsidRPr="00477941">
              <w:rPr>
                <w:rFonts w:cs="Calibri"/>
              </w:rPr>
              <w:t>Draw evidence from literary or informational texts to support analysis, reflection, and</w:t>
            </w:r>
            <w:r w:rsidR="00C845DB">
              <w:rPr>
                <w:rFonts w:cs="Calibri"/>
              </w:rPr>
              <w:t xml:space="preserve"> </w:t>
            </w:r>
            <w:r w:rsidRPr="00477941">
              <w:rPr>
                <w:rFonts w:cs="Calibri"/>
              </w:rPr>
              <w:t>research.</w:t>
            </w:r>
          </w:p>
          <w:p w14:paraId="69FECA59" w14:textId="15F9A7E7" w:rsidR="006E2171" w:rsidRDefault="00F21A62" w:rsidP="00A714B4">
            <w:pPr>
              <w:pStyle w:val="TableText"/>
              <w:tabs>
                <w:tab w:val="left" w:pos="456"/>
              </w:tabs>
              <w:ind w:left="456" w:hanging="456"/>
            </w:pPr>
            <w:r>
              <w:t xml:space="preserve">a. </w:t>
            </w:r>
            <w:r w:rsidR="00A714B4">
              <w:tab/>
            </w:r>
            <w:r w:rsidR="00F03E45">
              <w:t xml:space="preserve">Apply </w:t>
            </w:r>
            <w:r w:rsidR="00F03E45" w:rsidRPr="0081797D">
              <w:rPr>
                <w:rFonts w:asciiTheme="minorHAnsi" w:hAnsiTheme="minorHAnsi" w:cs="Perpetua-Italic"/>
                <w:i/>
                <w:iCs/>
              </w:rPr>
              <w:t xml:space="preserve">grades 11–12 Reading standards </w:t>
            </w:r>
            <w:r w:rsidR="00F03E45" w:rsidRPr="0081797D">
              <w:rPr>
                <w:rFonts w:asciiTheme="minorHAnsi" w:hAnsiTheme="minorHAnsi"/>
              </w:rPr>
              <w:t>to literature</w:t>
            </w:r>
            <w:r w:rsidR="00F03E45">
              <w:t xml:space="preserve"> (e.g., “Demonstrate knowledge of eighteenth-, nineteenth- and early-twentieth-century foundational works of American literature, including how two or more texts from the same period treat similar themes or topics”)</w:t>
            </w:r>
            <w:r w:rsidR="00112F54">
              <w:t>.</w:t>
            </w:r>
          </w:p>
        </w:tc>
      </w:tr>
      <w:tr w:rsidR="006E2171" w:rsidRPr="0053542D" w14:paraId="18F49A50" w14:textId="77777777" w:rsidTr="00F21A62">
        <w:tc>
          <w:tcPr>
            <w:tcW w:w="1326" w:type="dxa"/>
          </w:tcPr>
          <w:p w14:paraId="144D94E5" w14:textId="663B8C5F" w:rsidR="006E2171" w:rsidRDefault="006E2171" w:rsidP="0081797D">
            <w:pPr>
              <w:pStyle w:val="TableText"/>
            </w:pPr>
            <w:r>
              <w:t>L.11-12</w:t>
            </w:r>
            <w:r w:rsidRPr="009C28BD">
              <w:t>.</w:t>
            </w:r>
            <w:r>
              <w:t>5.a</w:t>
            </w:r>
          </w:p>
        </w:tc>
        <w:tc>
          <w:tcPr>
            <w:tcW w:w="7910" w:type="dxa"/>
          </w:tcPr>
          <w:p w14:paraId="0282EFD3" w14:textId="77777777" w:rsidR="006E2171" w:rsidRDefault="006E2171" w:rsidP="006E2171">
            <w:pPr>
              <w:pStyle w:val="TableText"/>
            </w:pPr>
            <w:r>
              <w:t>Demonstrate understanding of figurative language, word relationships, and nuances in word meanings.</w:t>
            </w:r>
          </w:p>
          <w:p w14:paraId="7F55C85D" w14:textId="6D27052A" w:rsidR="006E2171" w:rsidRPr="00847CE2" w:rsidRDefault="00A714B4" w:rsidP="00A714B4">
            <w:pPr>
              <w:pStyle w:val="TableText"/>
              <w:tabs>
                <w:tab w:val="left" w:pos="456"/>
              </w:tabs>
              <w:ind w:left="456" w:hanging="456"/>
            </w:pPr>
            <w:r>
              <w:t>a.</w:t>
            </w:r>
            <w:r>
              <w:tab/>
            </w:r>
            <w:r w:rsidR="006E2171">
              <w:t>Interpret figures of speech (e.g., hyperbole, paradox) in context and analyze their role in the text.</w:t>
            </w:r>
          </w:p>
        </w:tc>
      </w:tr>
    </w:tbl>
    <w:p w14:paraId="65F01996" w14:textId="77777777" w:rsidR="00F03E45" w:rsidRDefault="00F03E4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F03E45" w:rsidRPr="002E4C92" w14:paraId="2CBB0160" w14:textId="77777777">
        <w:tc>
          <w:tcPr>
            <w:tcW w:w="9478" w:type="dxa"/>
            <w:shd w:val="clear" w:color="auto" w:fill="76923C"/>
          </w:tcPr>
          <w:p w14:paraId="47128667" w14:textId="77777777" w:rsidR="00F03E45" w:rsidRPr="00452326" w:rsidRDefault="00F03E45" w:rsidP="00B00346">
            <w:pPr>
              <w:pStyle w:val="TableHeaders"/>
            </w:pPr>
            <w:r w:rsidRPr="00452326">
              <w:t>Assessment(s)</w:t>
            </w:r>
          </w:p>
        </w:tc>
      </w:tr>
      <w:tr w:rsidR="00F03E45" w14:paraId="16854C66" w14:textId="77777777">
        <w:tc>
          <w:tcPr>
            <w:tcW w:w="9478" w:type="dxa"/>
          </w:tcPr>
          <w:p w14:paraId="1D307F31" w14:textId="10BDECEF" w:rsidR="00F03E45" w:rsidRPr="0081400F" w:rsidRDefault="00536AA9" w:rsidP="00F21A62">
            <w:pPr>
              <w:pStyle w:val="TableText"/>
            </w:pPr>
            <w:r w:rsidRPr="00536AA9">
              <w:t>Student learning will be assessed via a Quick Write at the end of the lesson. Students answer the following prompt, citing textual evidence to support analysis and inferences drawn from the text.</w:t>
            </w:r>
          </w:p>
          <w:p w14:paraId="67A3EB43" w14:textId="50983A5A" w:rsidR="00E31A6E" w:rsidRDefault="00F03E45" w:rsidP="00F21A62">
            <w:pPr>
              <w:pStyle w:val="BulletedList"/>
            </w:pPr>
            <w:r w:rsidRPr="000335DD">
              <w:t>Analyze Hamlet’s attitude toward life and death, noting Shakespeare’s specific use of metaphor and language that is fresh, engaging, and beautiful.</w:t>
            </w:r>
          </w:p>
        </w:tc>
      </w:tr>
      <w:tr w:rsidR="00F03E45" w:rsidRPr="00B00346" w14:paraId="6836228A" w14:textId="77777777">
        <w:tc>
          <w:tcPr>
            <w:tcW w:w="9478" w:type="dxa"/>
            <w:shd w:val="clear" w:color="auto" w:fill="76923C"/>
          </w:tcPr>
          <w:p w14:paraId="12D09D7B" w14:textId="77777777" w:rsidR="00F03E45" w:rsidRPr="00452326" w:rsidRDefault="00F03E45" w:rsidP="00B00346">
            <w:pPr>
              <w:pStyle w:val="TableHeaders"/>
            </w:pPr>
            <w:r w:rsidRPr="00452326">
              <w:t>High Performance Response(s)</w:t>
            </w:r>
          </w:p>
        </w:tc>
      </w:tr>
      <w:tr w:rsidR="00F03E45" w14:paraId="30C1DDE5" w14:textId="77777777">
        <w:tc>
          <w:tcPr>
            <w:tcW w:w="9478" w:type="dxa"/>
          </w:tcPr>
          <w:p w14:paraId="7FD8046F" w14:textId="2A4C8B0E" w:rsidR="00F03E45" w:rsidRDefault="00F03E45" w:rsidP="008151E5">
            <w:pPr>
              <w:pStyle w:val="TableText"/>
            </w:pPr>
            <w:r>
              <w:t xml:space="preserve">A </w:t>
            </w:r>
            <w:r w:rsidR="00CB6EBC">
              <w:t>H</w:t>
            </w:r>
            <w:r w:rsidR="0081797D">
              <w:t xml:space="preserve">igh </w:t>
            </w:r>
            <w:r w:rsidR="00CB6EBC">
              <w:t>P</w:t>
            </w:r>
            <w:r w:rsidR="0081797D">
              <w:t xml:space="preserve">erformance </w:t>
            </w:r>
            <w:r w:rsidR="00CB6EBC">
              <w:t>R</w:t>
            </w:r>
            <w:r w:rsidR="0081797D">
              <w:t>esponse should:</w:t>
            </w:r>
          </w:p>
          <w:p w14:paraId="1D2F23A4" w14:textId="2A46671E" w:rsidR="00F03E45" w:rsidRDefault="00BC1502" w:rsidP="0081797D">
            <w:pPr>
              <w:pStyle w:val="BulletedList"/>
            </w:pPr>
            <w:r>
              <w:t>Identify</w:t>
            </w:r>
            <w:r w:rsidR="00F03E45">
              <w:t xml:space="preserve"> </w:t>
            </w:r>
            <w:r w:rsidR="002271B5">
              <w:t>Hamlet’s use of metaphor and language that is fresh, engaging, and beautiful.</w:t>
            </w:r>
            <w:r w:rsidR="00F03E45">
              <w:t xml:space="preserve"> </w:t>
            </w:r>
          </w:p>
          <w:p w14:paraId="3477143C" w14:textId="76F96E59" w:rsidR="00F03E45" w:rsidRDefault="00BC1502" w:rsidP="0081797D">
            <w:pPr>
              <w:pStyle w:val="BulletedList"/>
            </w:pPr>
            <w:r>
              <w:t>Explain</w:t>
            </w:r>
            <w:r w:rsidR="00F03E45">
              <w:t xml:space="preserve"> Hamlet’s varied use of negative imagery associated with life.</w:t>
            </w:r>
          </w:p>
          <w:p w14:paraId="57500A7A" w14:textId="49BCB0CD" w:rsidR="00F03E45" w:rsidRDefault="00BC1502" w:rsidP="0081797D">
            <w:pPr>
              <w:pStyle w:val="BulletedList"/>
            </w:pPr>
            <w:r>
              <w:t>Recognize Hamlet’s</w:t>
            </w:r>
            <w:r w:rsidR="00F03E45">
              <w:t xml:space="preserve"> contrast</w:t>
            </w:r>
            <w:r>
              <w:t>ing views of life and</w:t>
            </w:r>
            <w:r w:rsidR="00F03E45">
              <w:t xml:space="preserve"> the re</w:t>
            </w:r>
            <w:r>
              <w:t>lative quiet of death</w:t>
            </w:r>
            <w:r w:rsidR="00F03E45">
              <w:t xml:space="preserve">. </w:t>
            </w:r>
          </w:p>
          <w:p w14:paraId="34AECB81" w14:textId="3F175EB8" w:rsidR="00F03E45" w:rsidRDefault="00F03E45" w:rsidP="00BC1502">
            <w:pPr>
              <w:pStyle w:val="BulletedList"/>
            </w:pPr>
            <w:r>
              <w:t>Convey an understanding of Hamlet’s belief that the uncertainty surroundi</w:t>
            </w:r>
            <w:r w:rsidR="00BC1502">
              <w:t>ng death forces one to endure suffering in</w:t>
            </w:r>
            <w:r>
              <w:t xml:space="preserve"> life. </w:t>
            </w:r>
          </w:p>
        </w:tc>
      </w:tr>
    </w:tbl>
    <w:p w14:paraId="186A5F5A" w14:textId="77777777" w:rsidR="00F03E45" w:rsidRDefault="00F03E45"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03E45" w:rsidRPr="00B00346" w14:paraId="6F216554" w14:textId="77777777">
        <w:tc>
          <w:tcPr>
            <w:tcW w:w="9450" w:type="dxa"/>
            <w:shd w:val="clear" w:color="auto" w:fill="76923C"/>
          </w:tcPr>
          <w:p w14:paraId="43D8CC46" w14:textId="77777777" w:rsidR="00F03E45" w:rsidRPr="00452326" w:rsidRDefault="00F03E45" w:rsidP="00B00346">
            <w:pPr>
              <w:pStyle w:val="TableHeaders"/>
            </w:pPr>
            <w:r w:rsidRPr="00452326">
              <w:t>Vocabulary to provide directly (will not include extended instruction)</w:t>
            </w:r>
          </w:p>
        </w:tc>
      </w:tr>
      <w:tr w:rsidR="00F03E45" w14:paraId="01DA2555" w14:textId="77777777">
        <w:tc>
          <w:tcPr>
            <w:tcW w:w="9450" w:type="dxa"/>
          </w:tcPr>
          <w:p w14:paraId="6F3947CA" w14:textId="04D3D967" w:rsidR="00F03E45" w:rsidRDefault="00F03E45" w:rsidP="00715B1D">
            <w:pPr>
              <w:pStyle w:val="BulletedList"/>
            </w:pPr>
            <w:r>
              <w:t xml:space="preserve">contumely (n.) – insulting </w:t>
            </w:r>
            <w:r w:rsidR="00357E85">
              <w:t>display of contempt in words or actions; contemptuous or humiliating treatment</w:t>
            </w:r>
          </w:p>
          <w:p w14:paraId="03840F64" w14:textId="77777777" w:rsidR="00F03E45" w:rsidRDefault="00F03E45" w:rsidP="009C38E7">
            <w:pPr>
              <w:pStyle w:val="BulletedList"/>
            </w:pPr>
            <w:r>
              <w:t>consummation (n.) – completion</w:t>
            </w:r>
          </w:p>
          <w:p w14:paraId="7C4F1E4E" w14:textId="38AD8CFF" w:rsidR="00F03E45" w:rsidRDefault="00F03E45" w:rsidP="00356835">
            <w:pPr>
              <w:pStyle w:val="BulletedList"/>
            </w:pPr>
            <w:r>
              <w:t xml:space="preserve">calamity (n.) – </w:t>
            </w:r>
            <w:r w:rsidR="00357E85">
              <w:t>a great misfortune or</w:t>
            </w:r>
            <w:r>
              <w:t xml:space="preserve"> disaster</w:t>
            </w:r>
          </w:p>
          <w:p w14:paraId="024A9245" w14:textId="0981AD9D" w:rsidR="00F03E45" w:rsidRPr="00B231AA" w:rsidRDefault="00F03E45" w:rsidP="00906D2F">
            <w:pPr>
              <w:pStyle w:val="BulletedList"/>
            </w:pPr>
            <w:r>
              <w:t>heir (n.)</w:t>
            </w:r>
            <w:r w:rsidR="0081797D">
              <w:t xml:space="preserve"> </w:t>
            </w:r>
            <w:r>
              <w:t xml:space="preserve">– a </w:t>
            </w:r>
            <w:r w:rsidR="0081797D">
              <w:t>person w</w:t>
            </w:r>
            <w:r w:rsidRPr="00523BC3">
              <w:t>ho</w:t>
            </w:r>
            <w:r w:rsidR="0081797D">
              <w:t xml:space="preserve"> </w:t>
            </w:r>
            <w:r w:rsidRPr="00523BC3">
              <w:t>inherits</w:t>
            </w:r>
            <w:r w:rsidR="0081797D">
              <w:t xml:space="preserve"> </w:t>
            </w:r>
            <w:r w:rsidRPr="00523BC3">
              <w:t>or</w:t>
            </w:r>
            <w:r w:rsidR="0081797D">
              <w:t xml:space="preserve"> </w:t>
            </w:r>
            <w:r w:rsidRPr="00523BC3">
              <w:t>has</w:t>
            </w:r>
            <w:r w:rsidR="0081797D">
              <w:t xml:space="preserve"> </w:t>
            </w:r>
            <w:r w:rsidRPr="00523BC3">
              <w:t>a</w:t>
            </w:r>
            <w:r w:rsidR="0081797D">
              <w:t xml:space="preserve"> </w:t>
            </w:r>
            <w:r w:rsidRPr="00523BC3">
              <w:t>right</w:t>
            </w:r>
            <w:r w:rsidR="0081797D">
              <w:t xml:space="preserve"> </w:t>
            </w:r>
            <w:r w:rsidRPr="00523BC3">
              <w:t>of</w:t>
            </w:r>
            <w:r w:rsidR="0081797D">
              <w:t xml:space="preserve"> </w:t>
            </w:r>
            <w:r w:rsidRPr="00523BC3">
              <w:t>inheritance</w:t>
            </w:r>
            <w:r w:rsidR="0081797D">
              <w:t xml:space="preserve"> </w:t>
            </w:r>
            <w:r w:rsidRPr="00523BC3">
              <w:t>in</w:t>
            </w:r>
            <w:r w:rsidR="0081797D">
              <w:t xml:space="preserve"> </w:t>
            </w:r>
            <w:r w:rsidRPr="00523BC3">
              <w:t>the</w:t>
            </w:r>
            <w:r>
              <w:t xml:space="preserve"> </w:t>
            </w:r>
            <w:r w:rsidRPr="00523BC3">
              <w:t>property</w:t>
            </w:r>
            <w:r w:rsidR="005677A3">
              <w:t xml:space="preserve"> </w:t>
            </w:r>
            <w:r w:rsidRPr="00523BC3">
              <w:t>of</w:t>
            </w:r>
            <w:r w:rsidR="005677A3">
              <w:t xml:space="preserve"> </w:t>
            </w:r>
            <w:r w:rsidRPr="00523BC3">
              <w:t>another</w:t>
            </w:r>
            <w:r>
              <w:t xml:space="preserve"> </w:t>
            </w:r>
            <w:r w:rsidRPr="00523BC3">
              <w:t>following</w:t>
            </w:r>
            <w:r>
              <w:t xml:space="preserve"> </w:t>
            </w:r>
            <w:r w:rsidR="0081797D">
              <w:t xml:space="preserve">the </w:t>
            </w:r>
            <w:r w:rsidRPr="003E24BB">
              <w:t>latter</w:t>
            </w:r>
            <w:r w:rsidR="00906D2F">
              <w:t>’</w:t>
            </w:r>
            <w:r w:rsidRPr="003E24BB">
              <w:t>s</w:t>
            </w:r>
            <w:r w:rsidR="00EE2ABB" w:rsidRPr="00EE2ABB">
              <w:t xml:space="preserve"> </w:t>
            </w:r>
            <w:r w:rsidRPr="00523BC3">
              <w:t>death</w:t>
            </w:r>
          </w:p>
        </w:tc>
      </w:tr>
      <w:tr w:rsidR="00F03E45" w:rsidRPr="00F308FF" w14:paraId="538B0B84" w14:textId="77777777">
        <w:tc>
          <w:tcPr>
            <w:tcW w:w="9450" w:type="dxa"/>
            <w:shd w:val="clear" w:color="auto" w:fill="76923C"/>
          </w:tcPr>
          <w:p w14:paraId="28D6CD34" w14:textId="77777777" w:rsidR="00F03E45" w:rsidRPr="00452326" w:rsidRDefault="00F03E45" w:rsidP="0081797D">
            <w:pPr>
              <w:pStyle w:val="TableHeaders"/>
            </w:pPr>
            <w:r w:rsidRPr="00452326">
              <w:t>Vocabulary to teach (may include direct word work and/or questions)</w:t>
            </w:r>
          </w:p>
        </w:tc>
      </w:tr>
      <w:tr w:rsidR="00F03E45" w14:paraId="44CB7FAC" w14:textId="77777777">
        <w:tc>
          <w:tcPr>
            <w:tcW w:w="9450" w:type="dxa"/>
          </w:tcPr>
          <w:p w14:paraId="4ECD5593" w14:textId="77777777" w:rsidR="00F03E45" w:rsidRDefault="003E24BB" w:rsidP="003E24BB">
            <w:pPr>
              <w:pStyle w:val="BulletedList"/>
            </w:pPr>
            <w:r>
              <w:t>fortune (n.) – chance, luck</w:t>
            </w:r>
          </w:p>
          <w:p w14:paraId="6B134448" w14:textId="77777777" w:rsidR="003E24BB" w:rsidRDefault="003E24BB" w:rsidP="003E24BB">
            <w:pPr>
              <w:pStyle w:val="BulletedList"/>
            </w:pPr>
            <w:r>
              <w:t>quietus (n.) – account; from the Latin “quietus est,” meaning “he is quit.” “His quietus make” means “settle his account.”</w:t>
            </w:r>
          </w:p>
          <w:p w14:paraId="1845B207" w14:textId="1C483E06" w:rsidR="003E24BB" w:rsidRPr="00B231AA" w:rsidRDefault="003E24BB" w:rsidP="00EE2ABB">
            <w:pPr>
              <w:pStyle w:val="BulletedList"/>
            </w:pPr>
            <w:r>
              <w:t xml:space="preserve">bodkin (n.) </w:t>
            </w:r>
            <w:r w:rsidR="00EE2ABB">
              <w:t>–</w:t>
            </w:r>
            <w:r>
              <w:t xml:space="preserve"> dagger</w:t>
            </w:r>
          </w:p>
        </w:tc>
      </w:tr>
    </w:tbl>
    <w:p w14:paraId="3B013060" w14:textId="77777777" w:rsidR="00B12EC4" w:rsidRDefault="00B12EC4" w:rsidP="00E946A0">
      <w:pPr>
        <w:pStyle w:val="Heading1"/>
      </w:pPr>
    </w:p>
    <w:p w14:paraId="02A4620C" w14:textId="77777777" w:rsidR="00B12EC4" w:rsidRDefault="00B12EC4">
      <w:pPr>
        <w:spacing w:before="0" w:after="0" w:line="240" w:lineRule="auto"/>
        <w:rPr>
          <w:rFonts w:asciiTheme="minorHAnsi" w:hAnsiTheme="minorHAnsi"/>
          <w:b/>
          <w:bCs/>
          <w:color w:val="365F91"/>
          <w:sz w:val="32"/>
          <w:szCs w:val="28"/>
        </w:rPr>
      </w:pPr>
      <w:r>
        <w:br w:type="page"/>
      </w:r>
    </w:p>
    <w:p w14:paraId="4DEDCE1D" w14:textId="37A9A825" w:rsidR="00F03E45" w:rsidRDefault="00F03E45"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7"/>
        <w:gridCol w:w="1615"/>
      </w:tblGrid>
      <w:tr w:rsidR="00F03E45" w:rsidRPr="00C02EC2" w14:paraId="58C1016B" w14:textId="77777777">
        <w:tc>
          <w:tcPr>
            <w:tcW w:w="7830" w:type="dxa"/>
            <w:shd w:val="clear" w:color="auto" w:fill="76923C"/>
          </w:tcPr>
          <w:p w14:paraId="37090634" w14:textId="77777777" w:rsidR="00F03E45" w:rsidRPr="00452326" w:rsidRDefault="00F03E45" w:rsidP="00B00346">
            <w:pPr>
              <w:pStyle w:val="TableHeaders"/>
            </w:pPr>
            <w:r w:rsidRPr="00452326">
              <w:t>Student-Facing Agenda</w:t>
            </w:r>
          </w:p>
        </w:tc>
        <w:tc>
          <w:tcPr>
            <w:tcW w:w="1638" w:type="dxa"/>
            <w:shd w:val="clear" w:color="auto" w:fill="76923C"/>
          </w:tcPr>
          <w:p w14:paraId="703FC04B" w14:textId="77777777" w:rsidR="00F03E45" w:rsidRPr="00452326" w:rsidRDefault="00F03E45" w:rsidP="00B00346">
            <w:pPr>
              <w:pStyle w:val="TableHeaders"/>
            </w:pPr>
            <w:r w:rsidRPr="00452326">
              <w:t>% of Lesson</w:t>
            </w:r>
          </w:p>
        </w:tc>
      </w:tr>
      <w:tr w:rsidR="00F03E45" w14:paraId="773CA111" w14:textId="77777777">
        <w:trPr>
          <w:trHeight w:val="1313"/>
        </w:trPr>
        <w:tc>
          <w:tcPr>
            <w:tcW w:w="7830" w:type="dxa"/>
            <w:tcBorders>
              <w:bottom w:val="nil"/>
            </w:tcBorders>
          </w:tcPr>
          <w:p w14:paraId="7F604F97" w14:textId="77777777" w:rsidR="00F03E45" w:rsidRPr="000B2D56" w:rsidRDefault="00F03E45" w:rsidP="000B2D56">
            <w:pPr>
              <w:pStyle w:val="TableText"/>
              <w:rPr>
                <w:b/>
              </w:rPr>
            </w:pPr>
            <w:r w:rsidRPr="000B2D56">
              <w:rPr>
                <w:b/>
              </w:rPr>
              <w:t>Standards &amp; Text:</w:t>
            </w:r>
          </w:p>
          <w:p w14:paraId="2CDA5F60" w14:textId="26FFEE96" w:rsidR="00F03E45" w:rsidRDefault="00A265E2" w:rsidP="008151E5">
            <w:pPr>
              <w:pStyle w:val="BulletedList"/>
            </w:pPr>
            <w:r>
              <w:t>Standards: RL.11-12.4</w:t>
            </w:r>
            <w:r w:rsidR="00F03E45">
              <w:t>, W.11-12.9.a</w:t>
            </w:r>
            <w:r w:rsidR="00EE2ABB">
              <w:t>, L.11-12.5.a,</w:t>
            </w:r>
          </w:p>
          <w:p w14:paraId="6F956B27" w14:textId="77777777" w:rsidR="00F03E45" w:rsidRDefault="00F03E45" w:rsidP="00536AA9">
            <w:pPr>
              <w:pStyle w:val="BulletedList"/>
            </w:pPr>
            <w:r>
              <w:t xml:space="preserve">Text: </w:t>
            </w:r>
            <w:r w:rsidRPr="008E1C5C">
              <w:rPr>
                <w:i/>
              </w:rPr>
              <w:t>Hamlet</w:t>
            </w:r>
            <w:r w:rsidR="00EE2ABB">
              <w:t xml:space="preserve">, </w:t>
            </w:r>
            <w:r>
              <w:t>Act 3.1, lines 64–84</w:t>
            </w:r>
            <w:r w:rsidR="00536AA9">
              <w:t xml:space="preserve"> (Masterful Reading: lines </w:t>
            </w:r>
            <w:r w:rsidR="00536AA9" w:rsidRPr="00536AA9">
              <w:t>64–98</w:t>
            </w:r>
            <w:r w:rsidR="00536AA9">
              <w:t>)</w:t>
            </w:r>
          </w:p>
          <w:p w14:paraId="5089A1BE" w14:textId="4D27A087" w:rsidR="00536AA9" w:rsidRDefault="00536AA9" w:rsidP="00536AA9">
            <w:pPr>
              <w:pStyle w:val="IN"/>
            </w:pPr>
            <w:r w:rsidRPr="00536AA9">
              <w:t>In order to provide additional context, the Masterful Reading extends beyond the lines students read and discuss during the lesson.</w:t>
            </w:r>
          </w:p>
        </w:tc>
        <w:tc>
          <w:tcPr>
            <w:tcW w:w="1638" w:type="dxa"/>
            <w:tcBorders>
              <w:bottom w:val="nil"/>
            </w:tcBorders>
          </w:tcPr>
          <w:p w14:paraId="4B0ED4E2" w14:textId="77777777" w:rsidR="00F03E45" w:rsidRPr="00C02EC2" w:rsidRDefault="00F03E45" w:rsidP="00E946A0"/>
          <w:p w14:paraId="1309BA4C" w14:textId="77777777" w:rsidR="00F03E45" w:rsidRDefault="00F03E45" w:rsidP="00546D71">
            <w:pPr>
              <w:pStyle w:val="NumberedList"/>
              <w:numPr>
                <w:ilvl w:val="0"/>
                <w:numId w:val="0"/>
              </w:numPr>
            </w:pPr>
          </w:p>
        </w:tc>
      </w:tr>
      <w:tr w:rsidR="00F03E45" w14:paraId="66CC1731" w14:textId="77777777">
        <w:tc>
          <w:tcPr>
            <w:tcW w:w="7830" w:type="dxa"/>
            <w:tcBorders>
              <w:top w:val="nil"/>
            </w:tcBorders>
          </w:tcPr>
          <w:p w14:paraId="6BFBF080" w14:textId="77777777" w:rsidR="00F03E45" w:rsidRPr="000B2D56" w:rsidRDefault="00F03E45" w:rsidP="000B2D56">
            <w:pPr>
              <w:pStyle w:val="TableText"/>
              <w:rPr>
                <w:b/>
              </w:rPr>
            </w:pPr>
            <w:r w:rsidRPr="000B2D56">
              <w:rPr>
                <w:b/>
              </w:rPr>
              <w:t>Learning Sequence:</w:t>
            </w:r>
          </w:p>
          <w:p w14:paraId="3B464AEC" w14:textId="77777777" w:rsidR="00F03E45" w:rsidRDefault="00F03E45" w:rsidP="00546D71">
            <w:pPr>
              <w:pStyle w:val="NumberedList"/>
            </w:pPr>
            <w:r w:rsidRPr="00F21CD9">
              <w:t>Introduction</w:t>
            </w:r>
            <w:r>
              <w:t xml:space="preserve"> of Lesson Agenda</w:t>
            </w:r>
          </w:p>
          <w:p w14:paraId="12B51348" w14:textId="77777777" w:rsidR="00F03E45" w:rsidRDefault="00F03E45" w:rsidP="00546D71">
            <w:pPr>
              <w:pStyle w:val="NumberedList"/>
            </w:pPr>
            <w:r>
              <w:t>Homework Accountability</w:t>
            </w:r>
          </w:p>
          <w:p w14:paraId="47B178F0" w14:textId="77777777" w:rsidR="00F03E45" w:rsidRDefault="00F03E45" w:rsidP="00546D71">
            <w:pPr>
              <w:pStyle w:val="NumberedList"/>
            </w:pPr>
            <w:r>
              <w:t xml:space="preserve">Discussion of Hamlet’s </w:t>
            </w:r>
            <w:r w:rsidR="00C845DB">
              <w:t>C</w:t>
            </w:r>
            <w:r>
              <w:t>haracter</w:t>
            </w:r>
          </w:p>
          <w:p w14:paraId="7E796979" w14:textId="77777777" w:rsidR="00F03E45" w:rsidRDefault="00F03E45" w:rsidP="00546D71">
            <w:pPr>
              <w:pStyle w:val="NumberedList"/>
            </w:pPr>
            <w:r>
              <w:t>Masterful Reading</w:t>
            </w:r>
          </w:p>
          <w:p w14:paraId="12D04271" w14:textId="6E84F7A5" w:rsidR="00F03E45" w:rsidRDefault="00F03E45" w:rsidP="00546D71">
            <w:pPr>
              <w:pStyle w:val="NumberedList"/>
            </w:pPr>
            <w:r>
              <w:t xml:space="preserve">Lines 64–84 Reading and </w:t>
            </w:r>
            <w:r w:rsidR="003014A6">
              <w:t>D</w:t>
            </w:r>
            <w:r>
              <w:t>iscussion</w:t>
            </w:r>
          </w:p>
          <w:p w14:paraId="5A91A9B6" w14:textId="77777777" w:rsidR="00F03E45" w:rsidRDefault="00F03E45" w:rsidP="00546D71">
            <w:pPr>
              <w:pStyle w:val="NumberedList"/>
            </w:pPr>
            <w:r>
              <w:t>Quick Write</w:t>
            </w:r>
          </w:p>
          <w:p w14:paraId="2128A1F5" w14:textId="77777777" w:rsidR="00F03E45" w:rsidRPr="00546D71" w:rsidRDefault="00F03E45" w:rsidP="00546D71">
            <w:pPr>
              <w:pStyle w:val="NumberedList"/>
            </w:pPr>
            <w:r>
              <w:t>Closing</w:t>
            </w:r>
          </w:p>
        </w:tc>
        <w:tc>
          <w:tcPr>
            <w:tcW w:w="1638" w:type="dxa"/>
            <w:tcBorders>
              <w:top w:val="nil"/>
            </w:tcBorders>
          </w:tcPr>
          <w:p w14:paraId="2ED9EAA1" w14:textId="77777777" w:rsidR="00F03E45" w:rsidRDefault="00F03E45" w:rsidP="000B2D56">
            <w:pPr>
              <w:pStyle w:val="TableText"/>
            </w:pPr>
          </w:p>
          <w:p w14:paraId="790AE5EC" w14:textId="77777777" w:rsidR="00F03E45" w:rsidRDefault="00F03E45" w:rsidP="00C92D99">
            <w:pPr>
              <w:pStyle w:val="NumberedList"/>
              <w:numPr>
                <w:ilvl w:val="0"/>
                <w:numId w:val="4"/>
              </w:numPr>
            </w:pPr>
            <w:r>
              <w:t>5%</w:t>
            </w:r>
          </w:p>
          <w:p w14:paraId="32237ADB" w14:textId="77777777" w:rsidR="00F03E45" w:rsidRDefault="000A6DAB" w:rsidP="00546D71">
            <w:pPr>
              <w:pStyle w:val="NumberedList"/>
            </w:pPr>
            <w:r>
              <w:t>10</w:t>
            </w:r>
            <w:r w:rsidR="00F03E45">
              <w:t>%</w:t>
            </w:r>
          </w:p>
          <w:p w14:paraId="162D0199" w14:textId="77777777" w:rsidR="00F03E45" w:rsidRDefault="00F03E45" w:rsidP="00546D71">
            <w:pPr>
              <w:pStyle w:val="NumberedList"/>
            </w:pPr>
            <w:r>
              <w:t>5%</w:t>
            </w:r>
          </w:p>
          <w:p w14:paraId="57A2FC7C" w14:textId="77777777" w:rsidR="00F03E45" w:rsidRDefault="00F03E45" w:rsidP="00546D71">
            <w:pPr>
              <w:pStyle w:val="NumberedList"/>
            </w:pPr>
            <w:r>
              <w:t>5%</w:t>
            </w:r>
          </w:p>
          <w:p w14:paraId="22BCF9D7" w14:textId="77777777" w:rsidR="00F03E45" w:rsidRDefault="007431FF" w:rsidP="00546D71">
            <w:pPr>
              <w:pStyle w:val="NumberedList"/>
            </w:pPr>
            <w:r>
              <w:t>6</w:t>
            </w:r>
            <w:r w:rsidR="000A6DAB">
              <w:t>0</w:t>
            </w:r>
            <w:r w:rsidR="00F03E45">
              <w:t>%</w:t>
            </w:r>
          </w:p>
          <w:p w14:paraId="46C969F2" w14:textId="77777777" w:rsidR="00F03E45" w:rsidRDefault="00F03E45" w:rsidP="00546D71">
            <w:pPr>
              <w:pStyle w:val="NumberedList"/>
            </w:pPr>
            <w:r>
              <w:t>10%</w:t>
            </w:r>
          </w:p>
          <w:p w14:paraId="37F255A3" w14:textId="77777777" w:rsidR="00F03E45" w:rsidRPr="00C02EC2" w:rsidRDefault="00F03E45" w:rsidP="00546D71">
            <w:pPr>
              <w:pStyle w:val="NumberedList"/>
            </w:pPr>
            <w:r>
              <w:t>5%</w:t>
            </w:r>
          </w:p>
        </w:tc>
      </w:tr>
    </w:tbl>
    <w:p w14:paraId="3EA2AFDB" w14:textId="77777777" w:rsidR="00F03E45" w:rsidRDefault="00F03E45" w:rsidP="0026313B">
      <w:pPr>
        <w:pStyle w:val="Heading1"/>
      </w:pPr>
      <w:r>
        <w:t>Materials</w:t>
      </w:r>
    </w:p>
    <w:p w14:paraId="02414479" w14:textId="44011652" w:rsidR="00F03E45" w:rsidRPr="003014A6" w:rsidRDefault="00F03E45" w:rsidP="00C845DB">
      <w:pPr>
        <w:pStyle w:val="BulletedList"/>
      </w:pPr>
      <w:r w:rsidRPr="00C845DB">
        <w:t xml:space="preserve">Student copies of the </w:t>
      </w:r>
      <w:r w:rsidR="00C845DB" w:rsidRPr="00EE2ABB">
        <w:t xml:space="preserve">11.1 </w:t>
      </w:r>
      <w:r w:rsidRPr="00EE2ABB">
        <w:t>Common Core Learning Standards Tool</w:t>
      </w:r>
      <w:r w:rsidRPr="003014A6">
        <w:t xml:space="preserve"> (refer</w:t>
      </w:r>
      <w:r w:rsidR="00EE2ABB">
        <w:t xml:space="preserve"> to</w:t>
      </w:r>
      <w:r w:rsidRPr="003014A6">
        <w:t xml:space="preserve"> 11.1.1 Lesson 1)</w:t>
      </w:r>
    </w:p>
    <w:p w14:paraId="1CEC7641" w14:textId="69E28818" w:rsidR="00C32D88" w:rsidRDefault="00C32D88" w:rsidP="00C845DB">
      <w:pPr>
        <w:pStyle w:val="BulletedList"/>
      </w:pPr>
      <w:r w:rsidRPr="003014A6">
        <w:t xml:space="preserve">Student copies of the </w:t>
      </w:r>
      <w:r w:rsidRPr="00EE2ABB">
        <w:t>Short Response Checklist and Rubric</w:t>
      </w:r>
      <w:r w:rsidR="00DD2A0B">
        <w:t xml:space="preserve"> </w:t>
      </w:r>
      <w:r w:rsidR="00DD2A0B" w:rsidRPr="003014A6">
        <w:t>(refer</w:t>
      </w:r>
      <w:r w:rsidR="00EE2ABB">
        <w:t xml:space="preserve"> to</w:t>
      </w:r>
      <w:r w:rsidR="00DD2A0B" w:rsidRPr="003014A6">
        <w:t xml:space="preserve"> 11.1.1 Lesson 1)</w:t>
      </w:r>
    </w:p>
    <w:p w14:paraId="03A8CE9C" w14:textId="246CBB3F" w:rsidR="002E21CA" w:rsidRPr="003014A6" w:rsidRDefault="002E21CA" w:rsidP="00C845DB">
      <w:pPr>
        <w:pStyle w:val="BulletedList"/>
      </w:pPr>
      <w:r>
        <w:t xml:space="preserve">Student copies of the </w:t>
      </w:r>
      <w:r w:rsidR="00EE2ABB" w:rsidRPr="00EE2ABB">
        <w:rPr>
          <w:i/>
        </w:rPr>
        <w:t xml:space="preserve">Hamlet </w:t>
      </w:r>
      <w:r>
        <w:t>Central Ideas Tracking Tool</w:t>
      </w:r>
      <w:r w:rsidR="00EE2ABB">
        <w:t xml:space="preserve"> (refer to 11.2.1 Lesson 7)</w:t>
      </w:r>
    </w:p>
    <w:p w14:paraId="36815A1B" w14:textId="196D37BA" w:rsidR="00F03E45" w:rsidRPr="00C845DB" w:rsidRDefault="00F03E45" w:rsidP="00C845DB">
      <w:pPr>
        <w:pStyle w:val="BulletedList"/>
      </w:pPr>
      <w:r w:rsidRPr="00C845DB">
        <w:t xml:space="preserve">Video: </w:t>
      </w:r>
      <w:hyperlink r:id="rId7" w:history="1">
        <w:r w:rsidRPr="00906D2F">
          <w:rPr>
            <w:rStyle w:val="Hyperlink"/>
          </w:rPr>
          <w:t>http://www.pbs.org/wnet/shakespeare-uncovered/video/hamlet-with-david-tennant</w:t>
        </w:r>
      </w:hyperlink>
      <w:r w:rsidR="00906D2F">
        <w:t xml:space="preserve"> </w:t>
      </w:r>
      <w:r w:rsidR="00EE2ABB">
        <w:t>(</w:t>
      </w:r>
      <w:r w:rsidRPr="00C845DB">
        <w:t>from 16:25 through 21:45</w:t>
      </w:r>
      <w:r w:rsidR="00EE2ABB">
        <w:t>)</w:t>
      </w:r>
    </w:p>
    <w:p w14:paraId="1B6A9B06" w14:textId="77777777" w:rsidR="00F03E45" w:rsidRPr="00A24DAB" w:rsidRDefault="00F03E45"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74"/>
      </w:tblGrid>
      <w:tr w:rsidR="00F03E45" w:rsidRPr="001C6EA7" w14:paraId="53B5C94A" w14:textId="77777777" w:rsidTr="006F523D">
        <w:tc>
          <w:tcPr>
            <w:tcW w:w="9468" w:type="dxa"/>
            <w:gridSpan w:val="2"/>
            <w:shd w:val="clear" w:color="auto" w:fill="76923C"/>
          </w:tcPr>
          <w:p w14:paraId="63C9E728" w14:textId="77777777" w:rsidR="00F03E45" w:rsidRPr="00452326" w:rsidRDefault="00F03E45" w:rsidP="00B00346">
            <w:pPr>
              <w:pStyle w:val="TableHeaders"/>
            </w:pPr>
            <w:r w:rsidRPr="00452326">
              <w:t>How to Use the Learning Sequence</w:t>
            </w:r>
          </w:p>
        </w:tc>
      </w:tr>
      <w:tr w:rsidR="00F03E45" w:rsidRPr="000D6FA4" w14:paraId="79360479" w14:textId="77777777" w:rsidTr="006F523D">
        <w:tc>
          <w:tcPr>
            <w:tcW w:w="894" w:type="dxa"/>
            <w:shd w:val="clear" w:color="auto" w:fill="76923C"/>
          </w:tcPr>
          <w:p w14:paraId="7FF7FAF7" w14:textId="77777777" w:rsidR="00F03E45" w:rsidRPr="00452326" w:rsidRDefault="00F03E45" w:rsidP="00B00346">
            <w:pPr>
              <w:pStyle w:val="TableHeaders"/>
            </w:pPr>
            <w:r w:rsidRPr="00452326">
              <w:t>Symbol</w:t>
            </w:r>
          </w:p>
        </w:tc>
        <w:tc>
          <w:tcPr>
            <w:tcW w:w="8574" w:type="dxa"/>
            <w:shd w:val="clear" w:color="auto" w:fill="76923C"/>
          </w:tcPr>
          <w:p w14:paraId="6763C2D3" w14:textId="77777777" w:rsidR="00F03E45" w:rsidRPr="00452326" w:rsidRDefault="00F03E45" w:rsidP="00B00346">
            <w:pPr>
              <w:pStyle w:val="TableHeaders"/>
            </w:pPr>
            <w:r w:rsidRPr="00452326">
              <w:t>Type of Text &amp; Interpretation of the Symbol</w:t>
            </w:r>
          </w:p>
        </w:tc>
      </w:tr>
      <w:tr w:rsidR="00F03E45" w:rsidRPr="00E65C14" w14:paraId="37185878" w14:textId="77777777" w:rsidTr="006F523D">
        <w:tc>
          <w:tcPr>
            <w:tcW w:w="894" w:type="dxa"/>
          </w:tcPr>
          <w:p w14:paraId="28567E69" w14:textId="77777777" w:rsidR="00F03E45" w:rsidRPr="006F523D" w:rsidRDefault="00F03E45" w:rsidP="006F523D">
            <w:pPr>
              <w:spacing w:before="20" w:after="20" w:line="240" w:lineRule="auto"/>
              <w:jc w:val="center"/>
              <w:rPr>
                <w:b/>
                <w:color w:val="4F81BD"/>
                <w:sz w:val="20"/>
              </w:rPr>
            </w:pPr>
            <w:r w:rsidRPr="006F523D">
              <w:rPr>
                <w:b/>
                <w:color w:val="4F81BD"/>
                <w:sz w:val="20"/>
              </w:rPr>
              <w:t>10%</w:t>
            </w:r>
          </w:p>
        </w:tc>
        <w:tc>
          <w:tcPr>
            <w:tcW w:w="8574" w:type="dxa"/>
          </w:tcPr>
          <w:p w14:paraId="193C3DB7" w14:textId="77777777" w:rsidR="00F03E45" w:rsidRPr="006F523D" w:rsidRDefault="00F03E45" w:rsidP="006F523D">
            <w:pPr>
              <w:spacing w:before="20" w:after="20" w:line="240" w:lineRule="auto"/>
              <w:rPr>
                <w:b/>
                <w:color w:val="4F81BD"/>
                <w:sz w:val="20"/>
              </w:rPr>
            </w:pPr>
            <w:r w:rsidRPr="006F523D">
              <w:rPr>
                <w:b/>
                <w:color w:val="4F81BD"/>
                <w:sz w:val="20"/>
              </w:rPr>
              <w:t>Percentage indicates the percentage of lesson time each activity should take.</w:t>
            </w:r>
          </w:p>
        </w:tc>
      </w:tr>
      <w:tr w:rsidR="00F03E45" w:rsidRPr="000D6FA4" w14:paraId="2B49EA5C" w14:textId="77777777" w:rsidTr="006F523D">
        <w:tc>
          <w:tcPr>
            <w:tcW w:w="894" w:type="dxa"/>
            <w:vMerge w:val="restart"/>
            <w:vAlign w:val="center"/>
          </w:tcPr>
          <w:p w14:paraId="3C06B5E8" w14:textId="77777777" w:rsidR="00F03E45" w:rsidRPr="006F523D" w:rsidRDefault="00F03E45" w:rsidP="006F523D">
            <w:pPr>
              <w:spacing w:before="20" w:after="20" w:line="240" w:lineRule="auto"/>
              <w:jc w:val="center"/>
              <w:rPr>
                <w:sz w:val="18"/>
              </w:rPr>
            </w:pPr>
            <w:r w:rsidRPr="006F523D">
              <w:rPr>
                <w:sz w:val="18"/>
              </w:rPr>
              <w:t>no symbol</w:t>
            </w:r>
          </w:p>
        </w:tc>
        <w:tc>
          <w:tcPr>
            <w:tcW w:w="8574" w:type="dxa"/>
          </w:tcPr>
          <w:p w14:paraId="687D559A" w14:textId="77777777" w:rsidR="00F03E45" w:rsidRPr="006F523D" w:rsidRDefault="00F03E45" w:rsidP="006F523D">
            <w:pPr>
              <w:spacing w:before="20" w:after="20" w:line="240" w:lineRule="auto"/>
              <w:rPr>
                <w:sz w:val="20"/>
              </w:rPr>
            </w:pPr>
            <w:r w:rsidRPr="006F523D">
              <w:rPr>
                <w:sz w:val="20"/>
              </w:rPr>
              <w:t>Plain text indicates teacher action.</w:t>
            </w:r>
          </w:p>
        </w:tc>
      </w:tr>
      <w:tr w:rsidR="00F03E45" w:rsidRPr="000D6FA4" w14:paraId="71899824" w14:textId="77777777" w:rsidTr="006F523D">
        <w:tc>
          <w:tcPr>
            <w:tcW w:w="894" w:type="dxa"/>
            <w:vMerge/>
          </w:tcPr>
          <w:p w14:paraId="4DB09719" w14:textId="77777777" w:rsidR="00F03E45" w:rsidRPr="006F523D" w:rsidRDefault="00F03E45" w:rsidP="006F523D">
            <w:pPr>
              <w:spacing w:before="20" w:after="20" w:line="240" w:lineRule="auto"/>
              <w:jc w:val="center"/>
              <w:rPr>
                <w:b/>
                <w:color w:val="000000"/>
                <w:sz w:val="20"/>
              </w:rPr>
            </w:pPr>
          </w:p>
        </w:tc>
        <w:tc>
          <w:tcPr>
            <w:tcW w:w="8574" w:type="dxa"/>
          </w:tcPr>
          <w:p w14:paraId="0AA18575" w14:textId="0D672006" w:rsidR="00F03E45" w:rsidRPr="006F523D" w:rsidRDefault="00F03E45" w:rsidP="006F523D">
            <w:pPr>
              <w:spacing w:before="20" w:after="20" w:line="240" w:lineRule="auto"/>
              <w:rPr>
                <w:color w:val="4F81BD"/>
                <w:sz w:val="20"/>
              </w:rPr>
            </w:pPr>
            <w:r w:rsidRPr="006F523D">
              <w:rPr>
                <w:b/>
                <w:sz w:val="20"/>
              </w:rPr>
              <w:t xml:space="preserve">Bold text indicates </w:t>
            </w:r>
            <w:r w:rsidR="00536AA9" w:rsidRPr="00536AA9">
              <w:rPr>
                <w:b/>
                <w:sz w:val="20"/>
              </w:rPr>
              <w:t>questions for the teacher to ask students</w:t>
            </w:r>
            <w:r w:rsidRPr="006F523D">
              <w:rPr>
                <w:b/>
                <w:sz w:val="20"/>
              </w:rPr>
              <w:t>.</w:t>
            </w:r>
          </w:p>
        </w:tc>
      </w:tr>
      <w:tr w:rsidR="00F03E45" w:rsidRPr="000D6FA4" w14:paraId="664FA295" w14:textId="77777777" w:rsidTr="006F523D">
        <w:tc>
          <w:tcPr>
            <w:tcW w:w="894" w:type="dxa"/>
            <w:vMerge/>
          </w:tcPr>
          <w:p w14:paraId="469E9796" w14:textId="77777777" w:rsidR="00F03E45" w:rsidRPr="006F523D" w:rsidRDefault="00F03E45" w:rsidP="006F523D">
            <w:pPr>
              <w:spacing w:before="20" w:after="20" w:line="240" w:lineRule="auto"/>
              <w:jc w:val="center"/>
              <w:rPr>
                <w:b/>
                <w:color w:val="000000"/>
                <w:sz w:val="20"/>
              </w:rPr>
            </w:pPr>
          </w:p>
        </w:tc>
        <w:tc>
          <w:tcPr>
            <w:tcW w:w="8574" w:type="dxa"/>
          </w:tcPr>
          <w:p w14:paraId="4D2A2EBB" w14:textId="77777777" w:rsidR="00F03E45" w:rsidRPr="006F523D" w:rsidRDefault="00F03E45" w:rsidP="006F523D">
            <w:pPr>
              <w:spacing w:before="20" w:after="20" w:line="240" w:lineRule="auto"/>
              <w:rPr>
                <w:i/>
                <w:sz w:val="20"/>
              </w:rPr>
            </w:pPr>
            <w:r w:rsidRPr="006F523D">
              <w:rPr>
                <w:i/>
                <w:sz w:val="20"/>
              </w:rPr>
              <w:t>Italicized text indicates a vocabulary word.</w:t>
            </w:r>
          </w:p>
        </w:tc>
      </w:tr>
      <w:tr w:rsidR="00F03E45" w:rsidRPr="000D6FA4" w14:paraId="70E96B23" w14:textId="77777777" w:rsidTr="006F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81D287D" w14:textId="77777777" w:rsidR="00F03E45" w:rsidRPr="006F523D" w:rsidRDefault="00F03E45" w:rsidP="006F523D">
            <w:pPr>
              <w:spacing w:before="40" w:after="0" w:line="240" w:lineRule="auto"/>
              <w:jc w:val="center"/>
              <w:rPr>
                <w:sz w:val="20"/>
              </w:rPr>
            </w:pPr>
            <w:r w:rsidRPr="006F523D">
              <w:sym w:font="Webdings" w:char="F034"/>
            </w:r>
          </w:p>
        </w:tc>
        <w:tc>
          <w:tcPr>
            <w:tcW w:w="8574" w:type="dxa"/>
          </w:tcPr>
          <w:p w14:paraId="31A70EA4" w14:textId="77777777" w:rsidR="00F03E45" w:rsidRPr="006F523D" w:rsidRDefault="00F03E45" w:rsidP="006F523D">
            <w:pPr>
              <w:spacing w:before="20" w:after="20" w:line="240" w:lineRule="auto"/>
              <w:rPr>
                <w:sz w:val="20"/>
              </w:rPr>
            </w:pPr>
            <w:r w:rsidRPr="006F523D">
              <w:rPr>
                <w:sz w:val="20"/>
              </w:rPr>
              <w:t>Indicates student action(s).</w:t>
            </w:r>
          </w:p>
        </w:tc>
      </w:tr>
      <w:tr w:rsidR="00F03E45" w:rsidRPr="000D6FA4" w14:paraId="2209A2BD" w14:textId="77777777" w:rsidTr="006F5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5C01B72" w14:textId="77777777" w:rsidR="00F03E45" w:rsidRPr="006F523D" w:rsidRDefault="00F03E45" w:rsidP="006F523D">
            <w:pPr>
              <w:spacing w:before="80" w:after="0" w:line="240" w:lineRule="auto"/>
              <w:jc w:val="center"/>
              <w:rPr>
                <w:sz w:val="20"/>
              </w:rPr>
            </w:pPr>
            <w:r w:rsidRPr="006F523D">
              <w:rPr>
                <w:sz w:val="20"/>
                <w:szCs w:val="20"/>
              </w:rPr>
              <w:sym w:font="Webdings" w:char="F028"/>
            </w:r>
          </w:p>
        </w:tc>
        <w:tc>
          <w:tcPr>
            <w:tcW w:w="8574" w:type="dxa"/>
          </w:tcPr>
          <w:p w14:paraId="75E9B675" w14:textId="77777777" w:rsidR="00F03E45" w:rsidRPr="006F523D" w:rsidRDefault="00F03E45" w:rsidP="006F523D">
            <w:pPr>
              <w:spacing w:before="20" w:after="20" w:line="240" w:lineRule="auto"/>
              <w:rPr>
                <w:sz w:val="20"/>
              </w:rPr>
            </w:pPr>
            <w:r w:rsidRPr="006F523D">
              <w:rPr>
                <w:sz w:val="20"/>
              </w:rPr>
              <w:t>Indicates possible student response(s) to teacher questions.</w:t>
            </w:r>
          </w:p>
        </w:tc>
      </w:tr>
      <w:tr w:rsidR="00F03E45" w:rsidRPr="000D6FA4" w14:paraId="1B8A1E2C" w14:textId="77777777" w:rsidTr="006F523D">
        <w:tc>
          <w:tcPr>
            <w:tcW w:w="894" w:type="dxa"/>
            <w:vAlign w:val="bottom"/>
          </w:tcPr>
          <w:p w14:paraId="66B4E66E" w14:textId="77777777" w:rsidR="00F03E45" w:rsidRPr="006F523D" w:rsidRDefault="00F03E45" w:rsidP="006F523D">
            <w:pPr>
              <w:spacing w:after="0" w:line="240" w:lineRule="auto"/>
              <w:jc w:val="center"/>
              <w:rPr>
                <w:color w:val="4F81BD"/>
                <w:sz w:val="20"/>
              </w:rPr>
            </w:pPr>
            <w:r w:rsidRPr="006F523D">
              <w:rPr>
                <w:color w:val="4F81BD"/>
                <w:sz w:val="20"/>
                <w:szCs w:val="20"/>
              </w:rPr>
              <w:sym w:font="Webdings" w:char="F069"/>
            </w:r>
          </w:p>
        </w:tc>
        <w:tc>
          <w:tcPr>
            <w:tcW w:w="8574" w:type="dxa"/>
          </w:tcPr>
          <w:p w14:paraId="44F8E586" w14:textId="77777777" w:rsidR="00F03E45" w:rsidRPr="006F523D" w:rsidRDefault="00F03E45" w:rsidP="006F523D">
            <w:pPr>
              <w:spacing w:before="20" w:after="20" w:line="240" w:lineRule="auto"/>
              <w:rPr>
                <w:color w:val="4F81BD"/>
                <w:sz w:val="20"/>
              </w:rPr>
            </w:pPr>
            <w:r w:rsidRPr="006F523D">
              <w:rPr>
                <w:color w:val="4F81BD"/>
                <w:sz w:val="20"/>
              </w:rPr>
              <w:t>Indicates instructional notes for the teacher.</w:t>
            </w:r>
          </w:p>
        </w:tc>
      </w:tr>
    </w:tbl>
    <w:p w14:paraId="1CB44552" w14:textId="77777777" w:rsidR="00F03E45" w:rsidRPr="00A24DAB" w:rsidRDefault="00F03E45" w:rsidP="00CE2836">
      <w:pPr>
        <w:pStyle w:val="LearningSequenceHeader"/>
      </w:pPr>
      <w:r w:rsidRPr="00A24DAB">
        <w:t>Activity 1: Introduction of Lesson Agenda</w:t>
      </w:r>
      <w:r w:rsidRPr="00A24DAB">
        <w:tab/>
      </w:r>
      <w:r>
        <w:t>5</w:t>
      </w:r>
      <w:r w:rsidRPr="00A24DAB">
        <w:t>%</w:t>
      </w:r>
    </w:p>
    <w:p w14:paraId="4AD40B44" w14:textId="7F31E5D0" w:rsidR="00F03E45" w:rsidRPr="00C845DB" w:rsidRDefault="00601DF1" w:rsidP="00C845DB">
      <w:pPr>
        <w:pStyle w:val="TA"/>
      </w:pPr>
      <w:r w:rsidRPr="003B502C">
        <w:t xml:space="preserve">Begin by reviewing the agenda and assessed standard for this lesson: </w:t>
      </w:r>
      <w:r w:rsidRPr="00C845DB">
        <w:t>RL.11-12.4</w:t>
      </w:r>
      <w:r>
        <w:t>.</w:t>
      </w:r>
      <w:r w:rsidRPr="003B502C">
        <w:t xml:space="preserve"> </w:t>
      </w:r>
      <w:r w:rsidR="00F03E45" w:rsidRPr="00C845DB">
        <w:t xml:space="preserve">Inform students that today they </w:t>
      </w:r>
      <w:r w:rsidR="0055763D">
        <w:t>are</w:t>
      </w:r>
      <w:r w:rsidR="00F03E45" w:rsidRPr="00C845DB">
        <w:t xml:space="preserve"> reading the first part of Hamlet’s “To be or not to be” soliloquy, one of the</w:t>
      </w:r>
      <w:r w:rsidR="00EE2ABB">
        <w:t xml:space="preserve"> most well known </w:t>
      </w:r>
      <w:r w:rsidR="00F03E45" w:rsidRPr="00C845DB">
        <w:t xml:space="preserve">passages in English literature. </w:t>
      </w:r>
    </w:p>
    <w:p w14:paraId="07F21ADE" w14:textId="6DFD66AD" w:rsidR="00601DF1" w:rsidRDefault="00601DF1" w:rsidP="00C92D99">
      <w:pPr>
        <w:pStyle w:val="SA"/>
        <w:numPr>
          <w:ilvl w:val="0"/>
          <w:numId w:val="3"/>
        </w:numPr>
      </w:pPr>
      <w:r w:rsidRPr="003B502C">
        <w:t>Students look at the agenda.</w:t>
      </w:r>
    </w:p>
    <w:p w14:paraId="7939CCCA" w14:textId="2031C309" w:rsidR="00EE2ABB" w:rsidRDefault="00EE2ABB" w:rsidP="00EE2ABB">
      <w:pPr>
        <w:pStyle w:val="TA"/>
      </w:pPr>
      <w:r>
        <w:t>A</w:t>
      </w:r>
      <w:r w:rsidR="00601DF1" w:rsidRPr="00C845DB">
        <w:t>sk students to take out their copies of the 11.1 Common Core Learning Standards Tool</w:t>
      </w:r>
      <w:r>
        <w:t>, or distribute if necessary</w:t>
      </w:r>
      <w:r w:rsidR="00601DF1" w:rsidRPr="00C845DB">
        <w:t>. Inform students that they will be working with two new standards</w:t>
      </w:r>
      <w:r>
        <w:t>:</w:t>
      </w:r>
      <w:r w:rsidR="00601DF1" w:rsidRPr="00C845DB">
        <w:t xml:space="preserve"> W.11-12.9.a and L.11-12.5.a. Ask students to individually read these standards and assess their familiarity with and mastery of them.</w:t>
      </w:r>
    </w:p>
    <w:p w14:paraId="43C11D8C" w14:textId="397251ED" w:rsidR="00F03E45" w:rsidRDefault="00F03E45" w:rsidP="00EE2ABB">
      <w:pPr>
        <w:pStyle w:val="SA"/>
      </w:pPr>
      <w:r>
        <w:t xml:space="preserve">Students read and assess their understanding of standards: W.11-12.9a and L.11-12.5a. </w:t>
      </w:r>
    </w:p>
    <w:p w14:paraId="46593C23" w14:textId="35F50D2E" w:rsidR="00EE2ABB" w:rsidRDefault="00F03E45" w:rsidP="00C845DB">
      <w:pPr>
        <w:pStyle w:val="TA"/>
      </w:pPr>
      <w:r w:rsidRPr="00C845DB">
        <w:t>Instruct students to talk in pairs about what they think the standards mean. Lead a brief discussion about these standards.</w:t>
      </w:r>
    </w:p>
    <w:p w14:paraId="65961AD1" w14:textId="6A6E9150" w:rsidR="00F03E45" w:rsidRDefault="00F03E45" w:rsidP="00C92D99">
      <w:pPr>
        <w:pStyle w:val="SR"/>
        <w:numPr>
          <w:ilvl w:val="0"/>
          <w:numId w:val="2"/>
        </w:numPr>
        <w:ind w:left="720"/>
      </w:pPr>
      <w:r>
        <w:t>Student responses may include the following for W.11-12.9</w:t>
      </w:r>
      <w:r w:rsidR="00601DF1">
        <w:t>.</w:t>
      </w:r>
      <w:r>
        <w:t>a</w:t>
      </w:r>
      <w:r w:rsidR="001B2D9A">
        <w:t>:</w:t>
      </w:r>
    </w:p>
    <w:p w14:paraId="4A8FA974" w14:textId="77777777" w:rsidR="00F03E45" w:rsidRDefault="00F03E45" w:rsidP="00C845DB">
      <w:pPr>
        <w:pStyle w:val="SASRBullet"/>
      </w:pPr>
      <w:r>
        <w:t>It is asking us to use evidence from reading in our writing.</w:t>
      </w:r>
    </w:p>
    <w:p w14:paraId="0464A5B4" w14:textId="77777777" w:rsidR="00F03E45" w:rsidRDefault="00F03E45" w:rsidP="00C845DB">
      <w:pPr>
        <w:pStyle w:val="SASRBullet"/>
      </w:pPr>
      <w:r>
        <w:t>It is asking us to use evidence for further research and reflection.</w:t>
      </w:r>
    </w:p>
    <w:p w14:paraId="2435A6B6" w14:textId="2B6BF27F" w:rsidR="00F03E45" w:rsidRDefault="00F03E45" w:rsidP="00AB13FC">
      <w:pPr>
        <w:pStyle w:val="SR"/>
      </w:pPr>
      <w:r>
        <w:t>Student responses may include the following for L.11-12.5.a</w:t>
      </w:r>
      <w:r w:rsidR="001B2D9A">
        <w:t>:</w:t>
      </w:r>
    </w:p>
    <w:p w14:paraId="39495010" w14:textId="39FE754C" w:rsidR="00F03E45" w:rsidRDefault="00F03E45" w:rsidP="00C845DB">
      <w:pPr>
        <w:pStyle w:val="SASRBullet"/>
      </w:pPr>
      <w:r>
        <w:t>Understand the relationship between words</w:t>
      </w:r>
      <w:r w:rsidR="00350F05">
        <w:t>.</w:t>
      </w:r>
    </w:p>
    <w:p w14:paraId="4C913547" w14:textId="77777777" w:rsidR="00F03E45" w:rsidRDefault="00F03E45" w:rsidP="00C845DB">
      <w:pPr>
        <w:pStyle w:val="SASRBullet"/>
      </w:pPr>
      <w:r>
        <w:t>Use context clues to determine meaning.</w:t>
      </w:r>
    </w:p>
    <w:p w14:paraId="79B5B8DC" w14:textId="77777777" w:rsidR="00F03E45" w:rsidRDefault="00F03E45" w:rsidP="00C845DB">
      <w:pPr>
        <w:pStyle w:val="SASRBullet"/>
      </w:pPr>
      <w:r>
        <w:t>Understand how parts of speech work in a text.</w:t>
      </w:r>
    </w:p>
    <w:p w14:paraId="4B81C87B" w14:textId="1001E20F" w:rsidR="00F03E45" w:rsidRDefault="00F03E45" w:rsidP="002109A7">
      <w:pPr>
        <w:pStyle w:val="TA"/>
      </w:pPr>
      <w:r>
        <w:t xml:space="preserve">Remind students of their </w:t>
      </w:r>
      <w:r w:rsidR="007C1EF9">
        <w:t>work</w:t>
      </w:r>
      <w:r>
        <w:t xml:space="preserve"> in </w:t>
      </w:r>
      <w:r w:rsidR="007C1EF9">
        <w:t>11.1.2 Lesson 5</w:t>
      </w:r>
      <w:r>
        <w:t xml:space="preserve"> </w:t>
      </w:r>
      <w:r w:rsidR="007C1EF9">
        <w:t>with</w:t>
      </w:r>
      <w:r>
        <w:t xml:space="preserve"> RL.11-12.4 and particularly </w:t>
      </w:r>
      <w:r w:rsidR="007C1EF9">
        <w:t xml:space="preserve">of their work with </w:t>
      </w:r>
      <w:r>
        <w:t xml:space="preserve">“fresh, engaging, and beautiful” language and ask them to recall what </w:t>
      </w:r>
      <w:r w:rsidR="007C1EF9">
        <w:t>the phrase</w:t>
      </w:r>
      <w:r>
        <w:t xml:space="preserve"> means.</w:t>
      </w:r>
    </w:p>
    <w:p w14:paraId="766F00AE" w14:textId="4A1F9B84" w:rsidR="00601DF1" w:rsidRDefault="00601DF1" w:rsidP="002109A7">
      <w:pPr>
        <w:pStyle w:val="SR"/>
      </w:pPr>
      <w:r>
        <w:t xml:space="preserve">Student responses </w:t>
      </w:r>
      <w:r w:rsidR="00B53679">
        <w:t xml:space="preserve">should </w:t>
      </w:r>
      <w:r>
        <w:t>include</w:t>
      </w:r>
      <w:r w:rsidR="00B53679">
        <w:t xml:space="preserve"> the following</w:t>
      </w:r>
      <w:r>
        <w:t>:</w:t>
      </w:r>
    </w:p>
    <w:p w14:paraId="336790C7" w14:textId="77777777" w:rsidR="00601DF1" w:rsidRDefault="00F03E45" w:rsidP="00350F05">
      <w:pPr>
        <w:pStyle w:val="SASRBullet"/>
      </w:pPr>
      <w:r>
        <w:t>Language that is fresh is new.</w:t>
      </w:r>
    </w:p>
    <w:p w14:paraId="6D3D4505" w14:textId="058CB1AE" w:rsidR="00F03E45" w:rsidRDefault="00F03E45" w:rsidP="00350F05">
      <w:pPr>
        <w:pStyle w:val="SASRBullet"/>
      </w:pPr>
      <w:r>
        <w:t>Engaging and beautiful language tends to stand the test of time.</w:t>
      </w:r>
    </w:p>
    <w:p w14:paraId="211276CF" w14:textId="77777777" w:rsidR="00B12EC4" w:rsidRDefault="00B12EC4">
      <w:pPr>
        <w:spacing w:before="0" w:after="0" w:line="240" w:lineRule="auto"/>
        <w:rPr>
          <w:rFonts w:asciiTheme="minorHAnsi" w:hAnsiTheme="minorHAnsi"/>
          <w:b/>
          <w:bCs/>
          <w:color w:val="4F81BD"/>
          <w:sz w:val="28"/>
          <w:szCs w:val="26"/>
        </w:rPr>
      </w:pPr>
      <w:r>
        <w:br w:type="page"/>
      </w:r>
    </w:p>
    <w:p w14:paraId="628DC16F" w14:textId="77520839" w:rsidR="00F03E45" w:rsidRDefault="00F03E45" w:rsidP="00CE2836">
      <w:pPr>
        <w:pStyle w:val="LearningSequenceHeader"/>
      </w:pPr>
      <w:r w:rsidRPr="000E0DF0">
        <w:t>Activity 2: Homework Accountability</w:t>
      </w:r>
      <w:r>
        <w:tab/>
      </w:r>
      <w:r w:rsidR="000A6DAB">
        <w:t>10</w:t>
      </w:r>
      <w:r w:rsidRPr="000B2D56">
        <w:t>%</w:t>
      </w:r>
    </w:p>
    <w:p w14:paraId="73429976" w14:textId="5CCE0D00" w:rsidR="00F03E45" w:rsidRDefault="00F03E45" w:rsidP="009C38E7">
      <w:pPr>
        <w:pStyle w:val="TA"/>
      </w:pPr>
      <w:r w:rsidRPr="00E51822">
        <w:t>Instruct students to talk in pairs about how they can apply their focus standard, RL.</w:t>
      </w:r>
      <w:r>
        <w:t>11-12</w:t>
      </w:r>
      <w:r w:rsidRPr="00E51822">
        <w:t>.</w:t>
      </w:r>
      <w:r>
        <w:t>3</w:t>
      </w:r>
      <w:r w:rsidRPr="00E51822">
        <w:t>, to their text. Lead a brief share out on the previous lesson’s AIR</w:t>
      </w:r>
      <w:r w:rsidR="00C845DB">
        <w:t xml:space="preserve"> homework assignment. </w:t>
      </w:r>
      <w:r w:rsidRPr="00E51822">
        <w:t>Select several students (or student pairs) to explain how they applied their focus standard to their AIR text.</w:t>
      </w:r>
    </w:p>
    <w:p w14:paraId="5D063169" w14:textId="77777777" w:rsidR="00F03E45" w:rsidRDefault="00F03E45" w:rsidP="00350F05">
      <w:pPr>
        <w:pStyle w:val="SA"/>
      </w:pPr>
      <w:r w:rsidRPr="00E51822">
        <w:t>Students (or student pairs) discuss and share how they applied their focus standard</w:t>
      </w:r>
      <w:r>
        <w:t xml:space="preserve"> (RL.11-12.3)</w:t>
      </w:r>
      <w:r w:rsidRPr="00E51822">
        <w:t xml:space="preserve"> to their AIR text from the previous lesson’s homework.</w:t>
      </w:r>
    </w:p>
    <w:p w14:paraId="51A27890" w14:textId="77777777" w:rsidR="00F03E45" w:rsidRDefault="00F03E45" w:rsidP="00040892">
      <w:pPr>
        <w:pStyle w:val="LearningSequenceHeader"/>
      </w:pPr>
      <w:r>
        <w:t>Acti</w:t>
      </w:r>
      <w:r w:rsidR="00C845DB">
        <w:t>vity 3: Discussion of Hamlet’s C</w:t>
      </w:r>
      <w:r>
        <w:t>haracter</w:t>
      </w:r>
      <w:r w:rsidR="00C845DB">
        <w:tab/>
      </w:r>
      <w:r>
        <w:t>5%</w:t>
      </w:r>
    </w:p>
    <w:p w14:paraId="60F809F9" w14:textId="1719E10A" w:rsidR="00F03E45" w:rsidRDefault="00F03E45" w:rsidP="00C845DB">
      <w:pPr>
        <w:pStyle w:val="TA"/>
      </w:pPr>
      <w:r>
        <w:t xml:space="preserve">Lead a brief discussion in which students share out some of their responses from the </w:t>
      </w:r>
      <w:r w:rsidR="00A81686">
        <w:t>M</w:t>
      </w:r>
      <w:r>
        <w:t>id</w:t>
      </w:r>
      <w:r w:rsidR="00E06647">
        <w:t>-</w:t>
      </w:r>
      <w:r w:rsidR="00A81686">
        <w:t>U</w:t>
      </w:r>
      <w:r>
        <w:t xml:space="preserve">nit </w:t>
      </w:r>
      <w:r w:rsidR="00A81686">
        <w:t>A</w:t>
      </w:r>
      <w:r>
        <w:t>ssessment. Ask students what they know about Hamlet’s character so far through the reading they</w:t>
      </w:r>
      <w:r w:rsidR="001B2D9A">
        <w:t xml:space="preserve"> ha</w:t>
      </w:r>
      <w:r>
        <w:t xml:space="preserve">ve </w:t>
      </w:r>
      <w:r w:rsidR="001B2D9A">
        <w:t>completed</w:t>
      </w:r>
      <w:r>
        <w:t>.</w:t>
      </w:r>
    </w:p>
    <w:p w14:paraId="26A3713F" w14:textId="7969CE66" w:rsidR="00F03E45" w:rsidRDefault="00F03E45" w:rsidP="00C845DB">
      <w:pPr>
        <w:pStyle w:val="SR"/>
      </w:pPr>
      <w:r>
        <w:t>Student responses may include</w:t>
      </w:r>
      <w:r w:rsidR="00B53679">
        <w:t xml:space="preserve"> the following</w:t>
      </w:r>
      <w:r>
        <w:t xml:space="preserve">: </w:t>
      </w:r>
    </w:p>
    <w:p w14:paraId="673C44EB" w14:textId="77777777" w:rsidR="00F03E45" w:rsidRDefault="00F03E45" w:rsidP="00C845DB">
      <w:pPr>
        <w:pStyle w:val="SASRBullet"/>
      </w:pPr>
      <w:r>
        <w:t xml:space="preserve">Hamlet has trouble making a decision about how to avenge his father’s death. </w:t>
      </w:r>
    </w:p>
    <w:p w14:paraId="0E2CCCB5" w14:textId="77777777" w:rsidR="00F03E45" w:rsidRDefault="00F03E45" w:rsidP="00C845DB">
      <w:pPr>
        <w:pStyle w:val="SASRBullet"/>
      </w:pPr>
      <w:r>
        <w:t xml:space="preserve">He is depressed. </w:t>
      </w:r>
    </w:p>
    <w:p w14:paraId="67B5ED5B" w14:textId="77777777" w:rsidR="00F03E45" w:rsidRDefault="00F03E45" w:rsidP="00C845DB">
      <w:pPr>
        <w:pStyle w:val="SASRBullet"/>
      </w:pPr>
      <w:r>
        <w:t>He is angry with his mother and uncle and with the world in general.</w:t>
      </w:r>
    </w:p>
    <w:p w14:paraId="495F9F57" w14:textId="77777777" w:rsidR="00F03E45" w:rsidRPr="000E0DF0" w:rsidRDefault="00F03E45" w:rsidP="000E0DF0">
      <w:pPr>
        <w:pStyle w:val="LearningSequenceHeader"/>
      </w:pPr>
      <w:r>
        <w:t>Activity 4</w:t>
      </w:r>
      <w:r w:rsidRPr="000E0DF0">
        <w:t>: Masterful Reading</w:t>
      </w:r>
      <w:r w:rsidRPr="000E0DF0">
        <w:tab/>
        <w:t>5%</w:t>
      </w:r>
    </w:p>
    <w:p w14:paraId="638F9BDB" w14:textId="6B8D9ECE" w:rsidR="00BC28B8" w:rsidRDefault="00F03E45" w:rsidP="00350F05">
      <w:pPr>
        <w:pStyle w:val="TA"/>
      </w:pPr>
      <w:r>
        <w:t xml:space="preserve">Have students listen </w:t>
      </w:r>
      <w:r w:rsidR="007C1EF9">
        <w:t>to or view</w:t>
      </w:r>
      <w:r>
        <w:t xml:space="preserve"> a </w:t>
      </w:r>
      <w:r w:rsidR="00350F05">
        <w:t>m</w:t>
      </w:r>
      <w:r>
        <w:t xml:space="preserve">asterful </w:t>
      </w:r>
      <w:r w:rsidR="00350F05">
        <w:t>r</w:t>
      </w:r>
      <w:r>
        <w:t xml:space="preserve">eading </w:t>
      </w:r>
      <w:r w:rsidR="0045456F">
        <w:t xml:space="preserve">of </w:t>
      </w:r>
      <w:r>
        <w:t xml:space="preserve">the “To be or not to be” soliloquy </w:t>
      </w:r>
      <w:r w:rsidR="007C1EF9">
        <w:t>(Act 3.1 lines 64–98</w:t>
      </w:r>
      <w:r w:rsidR="00350F05">
        <w:t>, from “To be or not to be—</w:t>
      </w:r>
      <w:r w:rsidR="00A36FA3">
        <w:t xml:space="preserve"> that is the question” to “Nymph, in thy orisons / Be all my sins remembered”</w:t>
      </w:r>
      <w:r w:rsidR="007C1EF9">
        <w:t>).</w:t>
      </w:r>
    </w:p>
    <w:p w14:paraId="747099EE" w14:textId="2205E6A6" w:rsidR="00F03E45" w:rsidRDefault="007C1EF9" w:rsidP="00C845DB">
      <w:pPr>
        <w:pStyle w:val="TA"/>
      </w:pPr>
      <w:r>
        <w:t xml:space="preserve">Inform </w:t>
      </w:r>
      <w:r w:rsidR="00F03E45">
        <w:t>students that they will be assessed on their ability to recognize the contrasts set up</w:t>
      </w:r>
      <w:r w:rsidR="00350F05">
        <w:t xml:space="preserve"> </w:t>
      </w:r>
      <w:r w:rsidR="00F03E45">
        <w:t xml:space="preserve">in the first </w:t>
      </w:r>
      <w:r w:rsidR="00906D2F">
        <w:t>20</w:t>
      </w:r>
      <w:r w:rsidR="00F03E45">
        <w:t xml:space="preserve"> lines of the soliloquy. Ask them also to pay attention to particularly engaging or beautiful language.</w:t>
      </w:r>
    </w:p>
    <w:p w14:paraId="1ECE2AB0" w14:textId="43D14B7D" w:rsidR="00F03E45" w:rsidRDefault="00F03E45" w:rsidP="008E42E1">
      <w:pPr>
        <w:pStyle w:val="SA"/>
      </w:pPr>
      <w:r>
        <w:t xml:space="preserve">Students </w:t>
      </w:r>
      <w:r w:rsidR="00A265E2">
        <w:t>follow along, reading silently</w:t>
      </w:r>
      <w:r>
        <w:t>.</w:t>
      </w:r>
    </w:p>
    <w:p w14:paraId="7F9A19D5" w14:textId="13688305" w:rsidR="00F03E45" w:rsidRDefault="00F03E45" w:rsidP="00B16EE5">
      <w:pPr>
        <w:pStyle w:val="LearningSequenceHeader"/>
      </w:pPr>
      <w:r>
        <w:t>Activity 5</w:t>
      </w:r>
      <w:r w:rsidRPr="000E0DF0">
        <w:t>: Lines 64</w:t>
      </w:r>
      <w:r w:rsidR="00EE2ABB">
        <w:t>–</w:t>
      </w:r>
      <w:r w:rsidRPr="000E0DF0">
        <w:t>84 Reading and Discussion</w:t>
      </w:r>
      <w:r w:rsidR="00C845DB">
        <w:tab/>
      </w:r>
      <w:r w:rsidR="007431FF">
        <w:t>6</w:t>
      </w:r>
      <w:r w:rsidR="000A6DAB">
        <w:t>0</w:t>
      </w:r>
      <w:r w:rsidRPr="000E0DF0">
        <w:t>%</w:t>
      </w:r>
    </w:p>
    <w:p w14:paraId="55DDFB09" w14:textId="016FDF9C" w:rsidR="00F03E45" w:rsidRPr="00D44423" w:rsidRDefault="000A1248" w:rsidP="00D44423">
      <w:pPr>
        <w:pStyle w:val="TA"/>
      </w:pPr>
      <w:r>
        <w:t>E</w:t>
      </w:r>
      <w:r w:rsidR="00F03E45">
        <w:t xml:space="preserve">ngage students in a discussion about </w:t>
      </w:r>
      <w:r w:rsidR="00350F05">
        <w:t>the meaning of the line</w:t>
      </w:r>
      <w:r w:rsidR="00F03E45">
        <w:t xml:space="preserve"> </w:t>
      </w:r>
      <w:r w:rsidR="00350F05">
        <w:t>“To be or not to be—</w:t>
      </w:r>
      <w:r>
        <w:t xml:space="preserve">that is the question” </w:t>
      </w:r>
      <w:r w:rsidR="002E21CA">
        <w:t xml:space="preserve">by asking them </w:t>
      </w:r>
      <w:r>
        <w:t>the following question:</w:t>
      </w:r>
      <w:r w:rsidR="00F03E45">
        <w:t xml:space="preserve"> </w:t>
      </w:r>
    </w:p>
    <w:p w14:paraId="3FF46F72" w14:textId="334A06B5" w:rsidR="00F03E45" w:rsidRDefault="00F03E45" w:rsidP="00EF2722">
      <w:pPr>
        <w:rPr>
          <w:b/>
        </w:rPr>
      </w:pPr>
      <w:r>
        <w:rPr>
          <w:b/>
        </w:rPr>
        <w:t xml:space="preserve">Is Hamlet asking the question in a personal or </w:t>
      </w:r>
      <w:r w:rsidR="00D56567">
        <w:rPr>
          <w:b/>
        </w:rPr>
        <w:t xml:space="preserve">universal </w:t>
      </w:r>
      <w:r>
        <w:rPr>
          <w:b/>
        </w:rPr>
        <w:t xml:space="preserve">sense? </w:t>
      </w:r>
    </w:p>
    <w:p w14:paraId="1F6446D3" w14:textId="16D047CF" w:rsidR="00F03E45" w:rsidRDefault="00F03E45" w:rsidP="00F42FED">
      <w:pPr>
        <w:pStyle w:val="SR"/>
      </w:pPr>
      <w:r>
        <w:t>It could be either. Hamlet could be asking, is my life worth living or is life worth living in general? He is saying that it is the most important question of all.</w:t>
      </w:r>
    </w:p>
    <w:p w14:paraId="64FDE165" w14:textId="3FC44174" w:rsidR="00F03E45" w:rsidRDefault="00F03E45" w:rsidP="00D44423">
      <w:pPr>
        <w:pStyle w:val="BR"/>
      </w:pPr>
    </w:p>
    <w:p w14:paraId="7ABCCA3C" w14:textId="146AE123" w:rsidR="00F03E45" w:rsidRDefault="00F03E45" w:rsidP="00F42FED">
      <w:pPr>
        <w:pStyle w:val="TA"/>
      </w:pPr>
      <w:r>
        <w:t>Have studen</w:t>
      </w:r>
      <w:r w:rsidR="00A36FA3">
        <w:t xml:space="preserve">ts reread lines 65–68 </w:t>
      </w:r>
      <w:r w:rsidR="00350F05">
        <w:t>(</w:t>
      </w:r>
      <w:r w:rsidR="00906D2F">
        <w:t>“Whether ’</w:t>
      </w:r>
      <w:r w:rsidR="00A36FA3">
        <w:t>t</w:t>
      </w:r>
      <w:r>
        <w:t>is nobler in the mind to suffer</w:t>
      </w:r>
      <w:r w:rsidR="002E21CA">
        <w:t xml:space="preserve"> </w:t>
      </w:r>
      <w:r>
        <w:t>/</w:t>
      </w:r>
      <w:r w:rsidR="002E21CA">
        <w:t xml:space="preserve"> </w:t>
      </w:r>
      <w:r>
        <w:t xml:space="preserve">The </w:t>
      </w:r>
      <w:r w:rsidR="00906D2F">
        <w:t>s</w:t>
      </w:r>
      <w:r>
        <w:t>lings and arrows of outrageous fortune,</w:t>
      </w:r>
      <w:r w:rsidR="00A36FA3">
        <w:t xml:space="preserve"> </w:t>
      </w:r>
      <w:r>
        <w:t>/</w:t>
      </w:r>
      <w:r w:rsidR="00A36FA3">
        <w:t xml:space="preserve"> </w:t>
      </w:r>
      <w:r>
        <w:t>Or to take arms against a sea of troubles</w:t>
      </w:r>
      <w:r w:rsidR="00A36FA3">
        <w:t xml:space="preserve"> </w:t>
      </w:r>
      <w:r>
        <w:t>/ And, by opposing, end them”</w:t>
      </w:r>
      <w:r w:rsidR="00350F05">
        <w:t>)</w:t>
      </w:r>
      <w:r>
        <w:t xml:space="preserve"> in small groups and answer the following questions in discussion. Circulate and support as necessary.</w:t>
      </w:r>
    </w:p>
    <w:p w14:paraId="37A76B3D" w14:textId="796764B2" w:rsidR="00F03E45" w:rsidRDefault="00F03E45" w:rsidP="006D4CCF">
      <w:pPr>
        <w:rPr>
          <w:b/>
        </w:rPr>
      </w:pPr>
      <w:r>
        <w:rPr>
          <w:b/>
        </w:rPr>
        <w:t xml:space="preserve">What does </w:t>
      </w:r>
      <w:r w:rsidRPr="00350F05">
        <w:rPr>
          <w:b/>
          <w:i/>
        </w:rPr>
        <w:t>fortune</w:t>
      </w:r>
      <w:r>
        <w:rPr>
          <w:b/>
        </w:rPr>
        <w:t xml:space="preserve"> mean on line 66?</w:t>
      </w:r>
    </w:p>
    <w:p w14:paraId="2CC9DE59" w14:textId="4EBE664D" w:rsidR="00F03E45" w:rsidRDefault="003E24BB" w:rsidP="006D4CCF">
      <w:pPr>
        <w:pStyle w:val="SR"/>
      </w:pPr>
      <w:r>
        <w:t xml:space="preserve">It means </w:t>
      </w:r>
      <w:r w:rsidR="00350F05">
        <w:t>“</w:t>
      </w:r>
      <w:r>
        <w:t>chance</w:t>
      </w:r>
      <w:r w:rsidR="00F03E45">
        <w:t xml:space="preserve"> or luck.</w:t>
      </w:r>
      <w:r w:rsidR="00350F05">
        <w:t>”</w:t>
      </w:r>
    </w:p>
    <w:p w14:paraId="5763D858" w14:textId="77777777" w:rsidR="00F03E45" w:rsidRDefault="00F03E45" w:rsidP="00BF308A">
      <w:pPr>
        <w:pStyle w:val="Q"/>
      </w:pPr>
      <w:r>
        <w:t>What are the “slings and arrows of outrageous fortune”</w:t>
      </w:r>
      <w:r w:rsidR="00A36FA3">
        <w:t xml:space="preserve"> (line 66)</w:t>
      </w:r>
      <w:r>
        <w:t>?</w:t>
      </w:r>
    </w:p>
    <w:p w14:paraId="2C6F83E8" w14:textId="77777777" w:rsidR="00F03E45" w:rsidRDefault="00F03E45" w:rsidP="00BF308A">
      <w:pPr>
        <w:pStyle w:val="SR"/>
      </w:pPr>
      <w:r>
        <w:t>The troubles or bad things that life throws at you.</w:t>
      </w:r>
    </w:p>
    <w:p w14:paraId="4D243040" w14:textId="77777777" w:rsidR="00F03E45" w:rsidRDefault="00F03E45" w:rsidP="00350F05">
      <w:pPr>
        <w:pStyle w:val="Q"/>
      </w:pPr>
      <w:r>
        <w:t>What might “a sea of troubles” be</w:t>
      </w:r>
      <w:r w:rsidR="00A36FA3">
        <w:t xml:space="preserve"> in line 67</w:t>
      </w:r>
      <w:r>
        <w:t xml:space="preserve">, and what does ending them mean? </w:t>
      </w:r>
    </w:p>
    <w:p w14:paraId="005BE058" w14:textId="3CB13B86" w:rsidR="00F03E45" w:rsidRDefault="00F03E45" w:rsidP="00BF308A">
      <w:pPr>
        <w:pStyle w:val="SR"/>
      </w:pPr>
      <w:r>
        <w:t>It seems like another way of saying “outrageous fortune.” To end them would mean making life’s troubles go away.</w:t>
      </w:r>
    </w:p>
    <w:p w14:paraId="5FBA4252" w14:textId="77777777" w:rsidR="00F03E45" w:rsidRPr="00043F7A" w:rsidRDefault="00F03E45" w:rsidP="002214EA">
      <w:pPr>
        <w:pStyle w:val="IN"/>
      </w:pPr>
      <w:r w:rsidRPr="00043F7A">
        <w:t>Consider drawing students’ attention to their application of standard L.11-12.5.a through the process of interpreting figurative language.</w:t>
      </w:r>
    </w:p>
    <w:p w14:paraId="078F2008" w14:textId="50D82EAC" w:rsidR="00F03E45" w:rsidRDefault="00F03E45" w:rsidP="006D4CCF">
      <w:pPr>
        <w:pStyle w:val="Q"/>
      </w:pPr>
      <w:r>
        <w:t>How would you summarize the problem Hamlet describes in these first five lines (</w:t>
      </w:r>
      <w:r w:rsidR="002E21CA">
        <w:t xml:space="preserve">lines </w:t>
      </w:r>
      <w:r>
        <w:t>64–6</w:t>
      </w:r>
      <w:r w:rsidR="00A36FA3">
        <w:t>8</w:t>
      </w:r>
      <w:r>
        <w:t>)?</w:t>
      </w:r>
    </w:p>
    <w:p w14:paraId="18CC8569" w14:textId="13C4392F" w:rsidR="00F03E45" w:rsidRDefault="00F03E45" w:rsidP="00B35632">
      <w:pPr>
        <w:pStyle w:val="SR"/>
      </w:pPr>
      <w:r>
        <w:t xml:space="preserve">He is trying to decide whether one should suffer life’s troubles or end </w:t>
      </w:r>
      <w:r w:rsidR="002E21CA">
        <w:t xml:space="preserve">one’s </w:t>
      </w:r>
      <w:r>
        <w:t>life</w:t>
      </w:r>
      <w:r w:rsidR="002E21CA">
        <w:t>.</w:t>
      </w:r>
    </w:p>
    <w:p w14:paraId="7926D0F4" w14:textId="3DCF712A" w:rsidR="00F03E45" w:rsidRDefault="002271B5" w:rsidP="00040892">
      <w:pPr>
        <w:pStyle w:val="Q"/>
      </w:pPr>
      <w:r>
        <w:t>With what</w:t>
      </w:r>
      <w:r w:rsidR="00F03E45">
        <w:t xml:space="preserve"> </w:t>
      </w:r>
      <w:r w:rsidR="00604B6A">
        <w:t>issue</w:t>
      </w:r>
      <w:r w:rsidR="00F03E45">
        <w:t xml:space="preserve"> is Hamlet </w:t>
      </w:r>
      <w:r>
        <w:t>struggling</w:t>
      </w:r>
      <w:r w:rsidR="00F03E45">
        <w:t>?</w:t>
      </w:r>
    </w:p>
    <w:p w14:paraId="612B093D" w14:textId="634BB4A9" w:rsidR="00F03E45" w:rsidRDefault="00F03E45" w:rsidP="00B35632">
      <w:pPr>
        <w:pStyle w:val="SR"/>
      </w:pPr>
      <w:r>
        <w:t>He is trying to decide what the place of suicide or death is in life. He is also dealing with the role of fate in one’s life</w:t>
      </w:r>
      <w:r w:rsidR="00906D2F">
        <w:t>.</w:t>
      </w:r>
    </w:p>
    <w:p w14:paraId="4B0E58E1" w14:textId="77777777" w:rsidR="00F03E45" w:rsidRDefault="00F03E45" w:rsidP="00D44423">
      <w:pPr>
        <w:pStyle w:val="BR"/>
      </w:pPr>
    </w:p>
    <w:p w14:paraId="007482EA" w14:textId="623BD47F" w:rsidR="00F03E45" w:rsidRDefault="00F03E45" w:rsidP="002214EA">
      <w:pPr>
        <w:pStyle w:val="TA"/>
      </w:pPr>
      <w:r>
        <w:t>Instruct students to annotate for f</w:t>
      </w:r>
      <w:r w:rsidR="00B3583D">
        <w:t>igurative language regarding</w:t>
      </w:r>
      <w:r>
        <w:t xml:space="preserve"> </w:t>
      </w:r>
      <w:r w:rsidR="003E24BB">
        <w:t>mortality</w:t>
      </w:r>
      <w:r>
        <w:t xml:space="preserve">. </w:t>
      </w:r>
      <w:r w:rsidRPr="00043F7A">
        <w:t>Remind students that annotating help</w:t>
      </w:r>
      <w:r w:rsidR="0055763D">
        <w:t>s</w:t>
      </w:r>
      <w:r w:rsidRPr="00043F7A">
        <w:t xml:space="preserve"> them keep track of evidence they will us</w:t>
      </w:r>
      <w:r w:rsidR="0055763D">
        <w:t xml:space="preserve">e </w:t>
      </w:r>
      <w:r w:rsidR="002E21CA">
        <w:t xml:space="preserve">in </w:t>
      </w:r>
      <w:r>
        <w:t>the lesson assessment</w:t>
      </w:r>
      <w:r w:rsidRPr="00043F7A">
        <w:t>. This focused annotation supports students’ engagement with W.11-12.9.a, which addresses the use of textual evidence in writing.</w:t>
      </w:r>
    </w:p>
    <w:p w14:paraId="04172D47" w14:textId="3CDCDD98" w:rsidR="003E24BB" w:rsidRPr="007D1869" w:rsidRDefault="007D1869" w:rsidP="007D1869">
      <w:pPr>
        <w:pStyle w:val="IN"/>
        <w:numPr>
          <w:ilvl w:val="0"/>
          <w:numId w:val="9"/>
        </w:numPr>
        <w:ind w:left="360"/>
        <w:rPr>
          <w:rFonts w:asciiTheme="minorHAnsi" w:hAnsiTheme="minorHAnsi"/>
        </w:rPr>
      </w:pPr>
      <w:r w:rsidRPr="00F16658">
        <w:t xml:space="preserve">Remind students that they should be keeping track of central ideas in the play using the </w:t>
      </w:r>
      <w:r w:rsidRPr="00350F05">
        <w:rPr>
          <w:i/>
        </w:rPr>
        <w:t xml:space="preserve">Hamlet </w:t>
      </w:r>
      <w:r w:rsidRPr="00F16658">
        <w:t>Central Ideas Tracking Tool</w:t>
      </w:r>
      <w:r>
        <w:t xml:space="preserve"> provided in 11.1.2 Lesson 7. </w:t>
      </w:r>
      <w:r w:rsidRPr="002E7982">
        <w:rPr>
          <w:rFonts w:asciiTheme="minorHAnsi" w:hAnsiTheme="minorHAnsi" w:cs="Tahoma"/>
        </w:rPr>
        <w:t>Encourage students to record related concepts in the right-hand column of the Tool, noting how these concepts support the development of larger central ideas. Related concepts that arise in this lesson include family duty and cowardice</w:t>
      </w:r>
      <w:r>
        <w:rPr>
          <w:rFonts w:asciiTheme="minorHAnsi" w:hAnsiTheme="minorHAnsi" w:cs="Tahoma"/>
          <w:color w:val="1A1A1A"/>
        </w:rPr>
        <w:t>.</w:t>
      </w:r>
    </w:p>
    <w:p w14:paraId="46B9E75D" w14:textId="77777777" w:rsidR="002E21CA" w:rsidRDefault="002E21CA" w:rsidP="00350F05">
      <w:pPr>
        <w:pStyle w:val="BR"/>
      </w:pPr>
    </w:p>
    <w:p w14:paraId="2B1772D7" w14:textId="05FBD17C" w:rsidR="002E21CA" w:rsidRDefault="00F03E45">
      <w:pPr>
        <w:pStyle w:val="TA"/>
      </w:pPr>
      <w:r w:rsidRPr="002E21CA">
        <w:rPr>
          <w:rStyle w:val="TAChar"/>
        </w:rPr>
        <w:t>Reread with the class</w:t>
      </w:r>
      <w:r w:rsidR="00CA4625" w:rsidRPr="002E21CA">
        <w:rPr>
          <w:rStyle w:val="TAChar"/>
        </w:rPr>
        <w:t xml:space="preserve"> from </w:t>
      </w:r>
      <w:r w:rsidRPr="002E21CA">
        <w:rPr>
          <w:rStyle w:val="TAChar"/>
        </w:rPr>
        <w:t>“To die, to sleep</w:t>
      </w:r>
      <w:r w:rsidR="00350F05">
        <w:rPr>
          <w:rStyle w:val="TAChar"/>
        </w:rPr>
        <w:t>—</w:t>
      </w:r>
      <w:r w:rsidR="00CA4625" w:rsidRPr="002E21CA">
        <w:rPr>
          <w:rStyle w:val="TAChar"/>
        </w:rPr>
        <w:t xml:space="preserve"> / No more</w:t>
      </w:r>
      <w:r w:rsidR="00350F05">
        <w:rPr>
          <w:rStyle w:val="TAChar"/>
        </w:rPr>
        <w:t>—</w:t>
      </w:r>
      <w:r w:rsidR="00CA4625" w:rsidRPr="002E21CA">
        <w:rPr>
          <w:rStyle w:val="TAChar"/>
        </w:rPr>
        <w:t>and by a sleep” to</w:t>
      </w:r>
      <w:r w:rsidRPr="002E21CA">
        <w:rPr>
          <w:rStyle w:val="TAChar"/>
        </w:rPr>
        <w:t xml:space="preserve"> </w:t>
      </w:r>
      <w:r w:rsidR="00906D2F">
        <w:rPr>
          <w:rStyle w:val="TAChar"/>
        </w:rPr>
        <w:t>“’</w:t>
      </w:r>
      <w:r w:rsidRPr="002E21CA">
        <w:rPr>
          <w:rStyle w:val="TAChar"/>
        </w:rPr>
        <w:t>tis a consummation</w:t>
      </w:r>
      <w:r w:rsidR="00CA4625" w:rsidRPr="002E21CA">
        <w:rPr>
          <w:rStyle w:val="TAChar"/>
        </w:rPr>
        <w:t xml:space="preserve"> </w:t>
      </w:r>
      <w:r w:rsidRPr="002E21CA">
        <w:rPr>
          <w:rStyle w:val="TAChar"/>
        </w:rPr>
        <w:t>/</w:t>
      </w:r>
      <w:r w:rsidR="00CA4625" w:rsidRPr="002E21CA">
        <w:rPr>
          <w:rStyle w:val="TAChar"/>
        </w:rPr>
        <w:t xml:space="preserve"> D</w:t>
      </w:r>
      <w:r w:rsidRPr="002E21CA">
        <w:rPr>
          <w:rStyle w:val="TAChar"/>
        </w:rPr>
        <w:t>evoutly to be wished”</w:t>
      </w:r>
      <w:r w:rsidR="002E21CA">
        <w:rPr>
          <w:rStyle w:val="TAChar"/>
        </w:rPr>
        <w:t xml:space="preserve"> (</w:t>
      </w:r>
      <w:r w:rsidR="002E21CA" w:rsidRPr="00320EDA">
        <w:rPr>
          <w:rStyle w:val="TAChar"/>
        </w:rPr>
        <w:t>lines 68–69</w:t>
      </w:r>
      <w:r w:rsidR="002E21CA">
        <w:rPr>
          <w:rStyle w:val="TAChar"/>
        </w:rPr>
        <w:t>).</w:t>
      </w:r>
      <w:r w:rsidRPr="003F347D">
        <w:t xml:space="preserve"> </w:t>
      </w:r>
      <w:r w:rsidR="002E21CA" w:rsidRPr="002E21CA">
        <w:t>Lead a class discussion of the following questions</w:t>
      </w:r>
      <w:r w:rsidR="002E21CA">
        <w:t>:</w:t>
      </w:r>
    </w:p>
    <w:p w14:paraId="1363B4F3" w14:textId="77777777" w:rsidR="00F03E45" w:rsidRPr="00BE3C37" w:rsidRDefault="00F03E45" w:rsidP="00C845DB">
      <w:pPr>
        <w:pStyle w:val="Q"/>
      </w:pPr>
      <w:r>
        <w:t>How are death and sleep related to the problem Hamlet describes?</w:t>
      </w:r>
    </w:p>
    <w:p w14:paraId="732188F2" w14:textId="77777777" w:rsidR="00F03E45" w:rsidRDefault="00F03E45" w:rsidP="00B35632">
      <w:pPr>
        <w:pStyle w:val="SR"/>
      </w:pPr>
      <w:r>
        <w:t>Hamlet is supposing that in death one sleeps and that therefore troubles end. Sleep is a metaphor for death.</w:t>
      </w:r>
    </w:p>
    <w:p w14:paraId="688F8E5E" w14:textId="135724A4" w:rsidR="00F03E45" w:rsidRPr="00BE3C37" w:rsidRDefault="00CA4625" w:rsidP="003F347D">
      <w:pPr>
        <w:pStyle w:val="Q"/>
      </w:pPr>
      <w:r>
        <w:t>Look at line</w:t>
      </w:r>
      <w:r w:rsidR="00F03E45">
        <w:t xml:space="preserve"> 71. An </w:t>
      </w:r>
      <w:r w:rsidR="00F03E45" w:rsidRPr="008E1C5C">
        <w:rPr>
          <w:i/>
        </w:rPr>
        <w:t>heir</w:t>
      </w:r>
      <w:r w:rsidR="00F03E45">
        <w:t xml:space="preserve"> is </w:t>
      </w:r>
      <w:r w:rsidR="003F347D">
        <w:t>“</w:t>
      </w:r>
      <w:r w:rsidR="00357E85" w:rsidRPr="00357E85">
        <w:t>a person who inherits or has a right of inheritance in the property</w:t>
      </w:r>
      <w:r w:rsidR="005677A3">
        <w:t xml:space="preserve"> </w:t>
      </w:r>
      <w:r w:rsidR="00357E85" w:rsidRPr="00357E85">
        <w:t>of</w:t>
      </w:r>
      <w:r w:rsidR="005677A3">
        <w:t xml:space="preserve"> </w:t>
      </w:r>
      <w:r w:rsidR="00357E85" w:rsidRPr="00357E85">
        <w:t xml:space="preserve">another following the </w:t>
      </w:r>
      <w:r w:rsidR="00357E85" w:rsidRPr="003E24BB">
        <w:t>latter</w:t>
      </w:r>
      <w:r w:rsidR="00906D2F">
        <w:t>’</w:t>
      </w:r>
      <w:r w:rsidR="00357E85" w:rsidRPr="003E24BB">
        <w:t xml:space="preserve">s </w:t>
      </w:r>
      <w:r w:rsidR="00357E85" w:rsidRPr="00357E85">
        <w:t>death</w:t>
      </w:r>
      <w:r w:rsidR="00F03E45" w:rsidRPr="00357E85">
        <w:t>.</w:t>
      </w:r>
      <w:r w:rsidR="003F347D">
        <w:t>”</w:t>
      </w:r>
      <w:r w:rsidR="00F03E45">
        <w:t xml:space="preserve"> To what does Hamlet refer with the phrase “flesh is heir”?</w:t>
      </w:r>
    </w:p>
    <w:p w14:paraId="6655A00F" w14:textId="540540D2" w:rsidR="00F03E45" w:rsidRDefault="00F03E45" w:rsidP="00EF2722">
      <w:pPr>
        <w:pStyle w:val="SR"/>
      </w:pPr>
      <w:r>
        <w:t>He refers to the “the heartache and the thousand natural shocks” that humans suffer</w:t>
      </w:r>
      <w:r w:rsidR="00CA4625">
        <w:t xml:space="preserve"> (line 70)</w:t>
      </w:r>
      <w:r>
        <w:t>. He i</w:t>
      </w:r>
      <w:r w:rsidR="00B3583D">
        <w:t xml:space="preserve">s saying heartaches and shocks </w:t>
      </w:r>
      <w:r>
        <w:t>are a part of everyone’s li</w:t>
      </w:r>
      <w:r w:rsidR="002E21CA">
        <w:t>v</w:t>
      </w:r>
      <w:r>
        <w:t>e</w:t>
      </w:r>
      <w:r w:rsidR="002E21CA">
        <w:t>s</w:t>
      </w:r>
      <w:r>
        <w:t>.</w:t>
      </w:r>
    </w:p>
    <w:p w14:paraId="7DEA5F93" w14:textId="09087A2B" w:rsidR="00F03E45" w:rsidRDefault="00F03E45" w:rsidP="00C845DB">
      <w:pPr>
        <w:pStyle w:val="Q"/>
      </w:pPr>
      <w:r>
        <w:t>How does your understanding of line</w:t>
      </w:r>
      <w:r w:rsidR="002E21CA">
        <w:t>s</w:t>
      </w:r>
      <w:r>
        <w:t xml:space="preserve"> 70</w:t>
      </w:r>
      <w:r w:rsidR="003F347D">
        <w:t>–</w:t>
      </w:r>
      <w:r>
        <w:t xml:space="preserve">71 deepen the meaning of </w:t>
      </w:r>
      <w:r w:rsidRPr="00834A57">
        <w:t>the phrases “outrageous fortune” and “sea o</w:t>
      </w:r>
      <w:r>
        <w:t>f troubles</w:t>
      </w:r>
      <w:r w:rsidRPr="00834A57">
        <w:t>”</w:t>
      </w:r>
      <w:r>
        <w:t>?</w:t>
      </w:r>
    </w:p>
    <w:p w14:paraId="23617B79" w14:textId="455A8F01" w:rsidR="00F03E45" w:rsidRDefault="00F03E45" w:rsidP="009D2C77">
      <w:pPr>
        <w:pStyle w:val="SR"/>
      </w:pPr>
      <w:r>
        <w:t>It shows again that in Hamlet’s view</w:t>
      </w:r>
      <w:r w:rsidR="002E21CA">
        <w:t>,</w:t>
      </w:r>
      <w:r>
        <w:t xml:space="preserve"> life always involves suffering and there seems to be nothing we can do about it.</w:t>
      </w:r>
    </w:p>
    <w:p w14:paraId="6DCA882D" w14:textId="27DCD77A" w:rsidR="00F03E45" w:rsidRPr="00C845DB" w:rsidRDefault="00F03E45" w:rsidP="00C845DB">
      <w:pPr>
        <w:pStyle w:val="Q"/>
      </w:pPr>
      <w:r w:rsidRPr="008E1C5C">
        <w:rPr>
          <w:i/>
        </w:rPr>
        <w:t>Consummation</w:t>
      </w:r>
      <w:r>
        <w:t xml:space="preserve"> </w:t>
      </w:r>
      <w:r w:rsidRPr="00C845DB">
        <w:t xml:space="preserve">means </w:t>
      </w:r>
      <w:r w:rsidR="003F347D">
        <w:t>“</w:t>
      </w:r>
      <w:r w:rsidR="00357E85">
        <w:t>completion</w:t>
      </w:r>
      <w:r w:rsidRPr="00C845DB">
        <w:t>.</w:t>
      </w:r>
      <w:r w:rsidR="003F347D">
        <w:t>”</w:t>
      </w:r>
      <w:r w:rsidRPr="00C845DB">
        <w:t xml:space="preserve"> To what </w:t>
      </w:r>
      <w:r w:rsidRPr="003F347D">
        <w:rPr>
          <w:i/>
        </w:rPr>
        <w:t>consummation</w:t>
      </w:r>
      <w:r w:rsidRPr="00C845DB">
        <w:t xml:space="preserve"> is Hamlet referring?</w:t>
      </w:r>
    </w:p>
    <w:p w14:paraId="0DD72188" w14:textId="77777777" w:rsidR="00F03E45" w:rsidRDefault="00F03E45" w:rsidP="00EF2722">
      <w:pPr>
        <w:pStyle w:val="SR"/>
      </w:pPr>
      <w:r>
        <w:t>He is referring to the sleep of death and wishing it were true that it would end his troubles.</w:t>
      </w:r>
    </w:p>
    <w:p w14:paraId="112E2990" w14:textId="595AF073" w:rsidR="00F03E45" w:rsidRDefault="00F03E45" w:rsidP="00C845DB">
      <w:pPr>
        <w:pStyle w:val="Q"/>
      </w:pPr>
      <w:r w:rsidRPr="00FF6C01">
        <w:t xml:space="preserve">What </w:t>
      </w:r>
      <w:r>
        <w:t>contrast has Hamlet has set up in this soliloquy</w:t>
      </w:r>
      <w:r w:rsidRPr="00FF6C01">
        <w:t>?</w:t>
      </w:r>
    </w:p>
    <w:p w14:paraId="32FD33E8" w14:textId="77777777" w:rsidR="00F03E45" w:rsidRDefault="00F03E45" w:rsidP="00523BC3">
      <w:pPr>
        <w:pStyle w:val="SR"/>
      </w:pPr>
      <w:r>
        <w:t>He has set up the suffering of life versus the peace of death.</w:t>
      </w:r>
    </w:p>
    <w:p w14:paraId="36BD26C5" w14:textId="77777777" w:rsidR="00F03E45" w:rsidRDefault="007431FF" w:rsidP="007431FF">
      <w:pPr>
        <w:pStyle w:val="BR"/>
        <w:tabs>
          <w:tab w:val="left" w:pos="5640"/>
        </w:tabs>
      </w:pPr>
      <w:r>
        <w:tab/>
      </w:r>
    </w:p>
    <w:p w14:paraId="11852517" w14:textId="4CF376F0" w:rsidR="00F03E45" w:rsidRDefault="00F03E45" w:rsidP="00F42FED">
      <w:pPr>
        <w:pStyle w:val="TA"/>
      </w:pPr>
      <w:r>
        <w:t xml:space="preserve">Ask students to </w:t>
      </w:r>
      <w:r w:rsidR="002E21CA">
        <w:t>return to their</w:t>
      </w:r>
      <w:r>
        <w:t xml:space="preserve"> groups</w:t>
      </w:r>
      <w:r w:rsidR="003F347D">
        <w:t>, r</w:t>
      </w:r>
      <w:r w:rsidR="003F347D" w:rsidRPr="003F347D">
        <w:t>eread lines 72–76 (from “To die, to sleep— / To sleep, perchance to dream” to “off this mortal coil / Must give us pause”)</w:t>
      </w:r>
      <w:r w:rsidR="003F347D">
        <w:t>, and</w:t>
      </w:r>
      <w:r>
        <w:t xml:space="preserve"> answer the following questions</w:t>
      </w:r>
      <w:r w:rsidR="003F347D">
        <w:t>:</w:t>
      </w:r>
    </w:p>
    <w:p w14:paraId="01FB11AC" w14:textId="77777777" w:rsidR="00F03E45" w:rsidRDefault="00F03E45" w:rsidP="00C845DB">
      <w:pPr>
        <w:pStyle w:val="Q"/>
      </w:pPr>
      <w:r>
        <w:t>What is Hamle</w:t>
      </w:r>
      <w:r w:rsidR="00B3583D">
        <w:t>t afraid will happen in death?</w:t>
      </w:r>
    </w:p>
    <w:p w14:paraId="17E19821" w14:textId="2DC15E85" w:rsidR="00F03E45" w:rsidRDefault="00F03E45" w:rsidP="00BB458A">
      <w:pPr>
        <w:pStyle w:val="SR"/>
      </w:pPr>
      <w:r>
        <w:t>Dreams.</w:t>
      </w:r>
    </w:p>
    <w:p w14:paraId="4495D6A6" w14:textId="6E53CF22" w:rsidR="00F03E45" w:rsidRDefault="00F03E45" w:rsidP="00C845DB">
      <w:pPr>
        <w:pStyle w:val="Q"/>
      </w:pPr>
      <w:r>
        <w:t xml:space="preserve">What is “the rub”? </w:t>
      </w:r>
    </w:p>
    <w:p w14:paraId="435872AD" w14:textId="491123F6" w:rsidR="00F03E45" w:rsidRPr="00D355D6" w:rsidRDefault="00F03E45" w:rsidP="00EF2722">
      <w:pPr>
        <w:pStyle w:val="SR"/>
        <w:rPr>
          <w:b/>
        </w:rPr>
      </w:pPr>
      <w:r>
        <w:t>Hamlet is worried that he doesn’t know what kind of dreams there might be after death</w:t>
      </w:r>
      <w:r w:rsidR="003F347D">
        <w:t xml:space="preserve">—that is, </w:t>
      </w:r>
      <w:r w:rsidR="00604B6A">
        <w:t>what kind of life there might be after death</w:t>
      </w:r>
      <w:r>
        <w:t>.</w:t>
      </w:r>
    </w:p>
    <w:p w14:paraId="33341E8E" w14:textId="77777777" w:rsidR="00F03E45" w:rsidRPr="00C845DB" w:rsidRDefault="00F03E45" w:rsidP="00C845DB">
      <w:pPr>
        <w:pStyle w:val="Q"/>
      </w:pPr>
      <w:r w:rsidRPr="00C845DB">
        <w:t>In this context, what might Hamlet be saying with “When we have shuffled off this mortal coil”</w:t>
      </w:r>
      <w:r w:rsidR="00CA4625">
        <w:t xml:space="preserve"> (line 75)?</w:t>
      </w:r>
    </w:p>
    <w:p w14:paraId="7A419092" w14:textId="48F73208" w:rsidR="003F347D" w:rsidRDefault="00F03E45" w:rsidP="00C845DB">
      <w:pPr>
        <w:pStyle w:val="SR"/>
      </w:pPr>
      <w:r>
        <w:t xml:space="preserve">When we have let go </w:t>
      </w:r>
      <w:r w:rsidR="00CA4625">
        <w:t xml:space="preserve">of </w:t>
      </w:r>
      <w:r>
        <w:t xml:space="preserve">or shaken off life. </w:t>
      </w:r>
    </w:p>
    <w:p w14:paraId="16809D86" w14:textId="77777777" w:rsidR="00F03E45" w:rsidRDefault="00F03E45" w:rsidP="00C845DB">
      <w:pPr>
        <w:pStyle w:val="Q"/>
      </w:pPr>
      <w:r>
        <w:t>Wh</w:t>
      </w:r>
      <w:r w:rsidR="00CA4625">
        <w:t>ich</w:t>
      </w:r>
      <w:r>
        <w:t xml:space="preserve"> word gives us a hint? </w:t>
      </w:r>
    </w:p>
    <w:p w14:paraId="5F27DE0B" w14:textId="29B9D598" w:rsidR="00F03E45" w:rsidRDefault="00F03E45" w:rsidP="00EF2722">
      <w:pPr>
        <w:pStyle w:val="SR"/>
      </w:pPr>
      <w:r w:rsidRPr="003F347D">
        <w:t>Mortal</w:t>
      </w:r>
      <w:r>
        <w:t>.</w:t>
      </w:r>
    </w:p>
    <w:p w14:paraId="177E26F6" w14:textId="77777777" w:rsidR="00F03E45" w:rsidRPr="00C845DB" w:rsidRDefault="00F03E45" w:rsidP="00C845DB">
      <w:pPr>
        <w:pStyle w:val="Q"/>
      </w:pPr>
      <w:r w:rsidRPr="00C845DB">
        <w:t>What is the effect of talking about death by using the phrase “shuffled off this mortal coil”?</w:t>
      </w:r>
    </w:p>
    <w:p w14:paraId="5DA97279" w14:textId="47112FF6" w:rsidR="00F03E45" w:rsidRDefault="00F03E45" w:rsidP="00EF2722">
      <w:pPr>
        <w:pStyle w:val="SR"/>
      </w:pPr>
      <w:r>
        <w:t>Student responses may include</w:t>
      </w:r>
      <w:r w:rsidR="00B53679">
        <w:t xml:space="preserve"> the following</w:t>
      </w:r>
      <w:r>
        <w:t xml:space="preserve">: </w:t>
      </w:r>
    </w:p>
    <w:p w14:paraId="48997442" w14:textId="77777777" w:rsidR="00F03E45" w:rsidRDefault="00F03E45" w:rsidP="00C845DB">
      <w:pPr>
        <w:pStyle w:val="SASRBullet"/>
      </w:pPr>
      <w:r>
        <w:t>Coil sounds like something binding.</w:t>
      </w:r>
    </w:p>
    <w:p w14:paraId="420DDBD2" w14:textId="46E266AB" w:rsidR="00F03E45" w:rsidRDefault="00F03E45" w:rsidP="00C845DB">
      <w:pPr>
        <w:pStyle w:val="SASRBullet"/>
      </w:pPr>
      <w:r>
        <w:t>It sounds like the shedding of skin or clothing, something snakes do or people do when they</w:t>
      </w:r>
      <w:r w:rsidR="002E21CA">
        <w:t xml:space="preserve"> a</w:t>
      </w:r>
      <w:r>
        <w:t xml:space="preserve">re undressing. It shows the impermanence of life by drawing a comparison to the shedding of skin. </w:t>
      </w:r>
    </w:p>
    <w:p w14:paraId="28B6EAF2" w14:textId="77777777" w:rsidR="00F03E45" w:rsidRDefault="00F03E45" w:rsidP="00F42FED">
      <w:pPr>
        <w:pStyle w:val="BR"/>
      </w:pPr>
    </w:p>
    <w:p w14:paraId="0C600FB9" w14:textId="03544582" w:rsidR="00F03E45" w:rsidRDefault="00F03E45">
      <w:pPr>
        <w:pStyle w:val="TA"/>
      </w:pPr>
      <w:r>
        <w:t>Lead a class discussion of the following questions</w:t>
      </w:r>
      <w:r w:rsidR="0009222A">
        <w:t>:</w:t>
      </w:r>
    </w:p>
    <w:p w14:paraId="5C47DC76" w14:textId="11255DC1" w:rsidR="00F03E45" w:rsidRPr="00214E8E" w:rsidRDefault="00F03E45" w:rsidP="00C845DB">
      <w:pPr>
        <w:pStyle w:val="Q"/>
      </w:pPr>
      <w:r>
        <w:t xml:space="preserve">A </w:t>
      </w:r>
      <w:r w:rsidRPr="008E1C5C">
        <w:rPr>
          <w:i/>
        </w:rPr>
        <w:t>calamity</w:t>
      </w:r>
      <w:r>
        <w:t xml:space="preserve"> is </w:t>
      </w:r>
      <w:r w:rsidR="003F347D">
        <w:t>“</w:t>
      </w:r>
      <w:r w:rsidR="00357E85">
        <w:t>a great misfortune or disaster</w:t>
      </w:r>
      <w:r>
        <w:t>.</w:t>
      </w:r>
      <w:r w:rsidR="003F347D">
        <w:t>”</w:t>
      </w:r>
      <w:r>
        <w:t xml:space="preserve"> Reread lines 76–77: “</w:t>
      </w:r>
      <w:r w:rsidRPr="00214E8E">
        <w:t>There’s the respect</w:t>
      </w:r>
      <w:r w:rsidR="00906D2F">
        <w:t xml:space="preserve"> </w:t>
      </w:r>
      <w:r>
        <w:t>/</w:t>
      </w:r>
      <w:r w:rsidRPr="00214E8E">
        <w:t xml:space="preserve"> that</w:t>
      </w:r>
      <w:r>
        <w:t xml:space="preserve"> makes calamity of so long life.</w:t>
      </w:r>
      <w:r w:rsidRPr="00214E8E">
        <w:t xml:space="preserve">” What </w:t>
      </w:r>
      <w:r>
        <w:t>does this mean</w:t>
      </w:r>
      <w:r w:rsidRPr="00214E8E">
        <w:t>?</w:t>
      </w:r>
    </w:p>
    <w:p w14:paraId="4BE173CF" w14:textId="77777777" w:rsidR="00F03E45" w:rsidRDefault="00F03E45" w:rsidP="006D4CCF">
      <w:pPr>
        <w:pStyle w:val="SR"/>
        <w:rPr>
          <w:b/>
        </w:rPr>
      </w:pPr>
      <w:r>
        <w:t xml:space="preserve">That fear of death and what comes after makes us suffer in life. </w:t>
      </w:r>
    </w:p>
    <w:p w14:paraId="232496FB" w14:textId="1C1DF75D" w:rsidR="00F03E45" w:rsidRPr="00C845DB" w:rsidRDefault="003F347D" w:rsidP="00C845DB">
      <w:pPr>
        <w:pStyle w:val="Q"/>
      </w:pPr>
      <w:r>
        <w:t xml:space="preserve">How do </w:t>
      </w:r>
      <w:r w:rsidR="00F03E45" w:rsidRPr="00C845DB">
        <w:t>lines 76–77 shape your understanding of Hamlet’s view of life?</w:t>
      </w:r>
    </w:p>
    <w:p w14:paraId="4DC0D94C" w14:textId="46C678B2" w:rsidR="00F03E45" w:rsidRDefault="00F03E45" w:rsidP="00217118">
      <w:pPr>
        <w:pStyle w:val="SR"/>
      </w:pPr>
      <w:r>
        <w:t>Student responses may include</w:t>
      </w:r>
      <w:r w:rsidR="00B53679">
        <w:t xml:space="preserve"> the following</w:t>
      </w:r>
      <w:r>
        <w:t>:</w:t>
      </w:r>
    </w:p>
    <w:p w14:paraId="7A5D28B3" w14:textId="77777777" w:rsidR="00F03E45" w:rsidRDefault="00F03E45" w:rsidP="00C845DB">
      <w:pPr>
        <w:pStyle w:val="SASRBullet"/>
      </w:pPr>
      <w:r w:rsidRPr="00217118">
        <w:t xml:space="preserve">He is </w:t>
      </w:r>
      <w:r>
        <w:t xml:space="preserve">calling life a calamity and </w:t>
      </w:r>
      <w:r w:rsidRPr="00217118">
        <w:t>providing a reason for the suffering</w:t>
      </w:r>
      <w:r>
        <w:t xml:space="preserve">. </w:t>
      </w:r>
    </w:p>
    <w:p w14:paraId="62EF510A" w14:textId="77777777" w:rsidR="00F03E45" w:rsidRPr="00217118" w:rsidRDefault="00F03E45" w:rsidP="00C845DB">
      <w:pPr>
        <w:pStyle w:val="SASRBullet"/>
      </w:pPr>
      <w:r>
        <w:t>H</w:t>
      </w:r>
      <w:r w:rsidRPr="00217118">
        <w:t>e is saying that the respect for the unknown is why we continue to suffer.</w:t>
      </w:r>
    </w:p>
    <w:p w14:paraId="1204C9C6" w14:textId="17BB44EF" w:rsidR="00F03E45" w:rsidRPr="00FF6C01" w:rsidRDefault="00F03E45" w:rsidP="00C845DB">
      <w:pPr>
        <w:pStyle w:val="Q"/>
      </w:pPr>
      <w:r w:rsidRPr="00FF6C01">
        <w:t xml:space="preserve">How </w:t>
      </w:r>
      <w:r>
        <w:t>do the things that are listed in lines 78</w:t>
      </w:r>
      <w:r w:rsidR="003F347D">
        <w:t>–</w:t>
      </w:r>
      <w:r>
        <w:t xml:space="preserve">82 </w:t>
      </w:r>
      <w:r w:rsidR="00CA4625">
        <w:t xml:space="preserve"> (from “For who would bear the whips and scorns of time” to</w:t>
      </w:r>
      <w:r w:rsidR="00BF2A31">
        <w:t xml:space="preserve"> “the spurns / That patient merit of th’</w:t>
      </w:r>
      <w:r w:rsidR="00906D2F">
        <w:t xml:space="preserve"> </w:t>
      </w:r>
      <w:r w:rsidR="00BF2A31">
        <w:t>unworthy takes”)</w:t>
      </w:r>
      <w:r w:rsidR="00CA4625">
        <w:t xml:space="preserve"> </w:t>
      </w:r>
      <w:r>
        <w:t xml:space="preserve">support Hamlet’s statement: </w:t>
      </w:r>
      <w:r w:rsidR="00C845DB">
        <w:t xml:space="preserve"> </w:t>
      </w:r>
      <w:r w:rsidR="00BF2A31">
        <w:t>“</w:t>
      </w:r>
      <w:r w:rsidRPr="00214E8E">
        <w:t>There’s the respect</w:t>
      </w:r>
      <w:r w:rsidR="00906D2F">
        <w:t xml:space="preserve"> </w:t>
      </w:r>
      <w:r>
        <w:t>/</w:t>
      </w:r>
      <w:r w:rsidRPr="00214E8E">
        <w:t xml:space="preserve"> that</w:t>
      </w:r>
      <w:r>
        <w:t xml:space="preserve"> makes calamity of so long life”</w:t>
      </w:r>
      <w:r w:rsidR="00150C74">
        <w:t xml:space="preserve"> (lines 76</w:t>
      </w:r>
      <w:r w:rsidR="006B78DE">
        <w:t>–</w:t>
      </w:r>
      <w:r w:rsidR="00150C74">
        <w:t>77)</w:t>
      </w:r>
      <w:r w:rsidRPr="00FF6C01">
        <w:t>?</w:t>
      </w:r>
    </w:p>
    <w:p w14:paraId="5CBD5BF0" w14:textId="77777777" w:rsidR="00F03E45" w:rsidRDefault="00F03E45" w:rsidP="00EF2722">
      <w:pPr>
        <w:pStyle w:val="SR"/>
      </w:pPr>
      <w:r>
        <w:t>He mentions all bad things as part of the world that we endure because we are afraid to die.</w:t>
      </w:r>
    </w:p>
    <w:p w14:paraId="677CEA11" w14:textId="19A8FA06" w:rsidR="00F03E45" w:rsidRPr="00B6159A" w:rsidRDefault="00F03E45" w:rsidP="00C845DB">
      <w:pPr>
        <w:pStyle w:val="Q"/>
      </w:pPr>
      <w:r>
        <w:t>Look at lines 83–84 “When he himself might his q</w:t>
      </w:r>
      <w:r w:rsidR="00150C74">
        <w:t>uietus make</w:t>
      </w:r>
      <w:r w:rsidR="003F347D">
        <w:t xml:space="preserve"> </w:t>
      </w:r>
      <w:r w:rsidR="00150C74">
        <w:t>/ with a bare bodkin.</w:t>
      </w:r>
      <w:r>
        <w:t xml:space="preserve">” Refer to </w:t>
      </w:r>
      <w:r w:rsidR="003F347D">
        <w:t xml:space="preserve">the explanatory notes. What do </w:t>
      </w:r>
      <w:r w:rsidRPr="003F347D">
        <w:rPr>
          <w:i/>
        </w:rPr>
        <w:t>quietus</w:t>
      </w:r>
      <w:r>
        <w:t xml:space="preserve"> and bare </w:t>
      </w:r>
      <w:r w:rsidRPr="003F347D">
        <w:rPr>
          <w:i/>
        </w:rPr>
        <w:t>bodkin</w:t>
      </w:r>
      <w:r>
        <w:t xml:space="preserve"> mean here? What is your understanding of the sentence?</w:t>
      </w:r>
    </w:p>
    <w:p w14:paraId="3E2C6CE3" w14:textId="5F4340BF" w:rsidR="00F03E45" w:rsidRDefault="00F03E45" w:rsidP="00523BC3">
      <w:pPr>
        <w:pStyle w:val="SR"/>
      </w:pPr>
      <w:r w:rsidRPr="003F347D">
        <w:rPr>
          <w:i/>
        </w:rPr>
        <w:t>Quietus</w:t>
      </w:r>
      <w:r w:rsidRPr="00523BC3">
        <w:t xml:space="preserve"> </w:t>
      </w:r>
      <w:r w:rsidR="001979F3">
        <w:t xml:space="preserve">comes from the </w:t>
      </w:r>
      <w:r w:rsidR="003F347D">
        <w:t>L</w:t>
      </w:r>
      <w:r w:rsidR="001979F3">
        <w:t>atin “quietus est,” meaning “he is quit.” “His quietus make” means “settle his account.”</w:t>
      </w:r>
      <w:r w:rsidRPr="00523BC3">
        <w:t xml:space="preserve"> </w:t>
      </w:r>
      <w:r w:rsidR="00037863">
        <w:t xml:space="preserve">A </w:t>
      </w:r>
      <w:r w:rsidR="00150C74">
        <w:t xml:space="preserve">bare </w:t>
      </w:r>
      <w:r w:rsidR="00150C74" w:rsidRPr="00037863">
        <w:rPr>
          <w:i/>
        </w:rPr>
        <w:t>b</w:t>
      </w:r>
      <w:r w:rsidRPr="00037863">
        <w:rPr>
          <w:i/>
        </w:rPr>
        <w:t>odkin</w:t>
      </w:r>
      <w:r w:rsidRPr="00523BC3">
        <w:t xml:space="preserve"> is </w:t>
      </w:r>
      <w:r w:rsidR="00037863">
        <w:t>“</w:t>
      </w:r>
      <w:r w:rsidRPr="00523BC3">
        <w:t>a</w:t>
      </w:r>
      <w:r w:rsidR="00150C74">
        <w:t>n unsheathed</w:t>
      </w:r>
      <w:r w:rsidRPr="00523BC3">
        <w:t xml:space="preserve"> dagger.</w:t>
      </w:r>
      <w:r w:rsidR="00037863">
        <w:t>”</w:t>
      </w:r>
      <w:r w:rsidRPr="00523BC3">
        <w:t xml:space="preserve"> He is talking of killing himself in order to </w:t>
      </w:r>
      <w:r w:rsidR="001979F3">
        <w:t>settle his account with life, or be done with life</w:t>
      </w:r>
      <w:r w:rsidRPr="00523BC3">
        <w:t xml:space="preserve"> through death.</w:t>
      </w:r>
      <w:r>
        <w:t xml:space="preserve"> </w:t>
      </w:r>
    </w:p>
    <w:p w14:paraId="495A0AB8" w14:textId="77777777" w:rsidR="007431FF" w:rsidRPr="00C845DB" w:rsidRDefault="00F03E45" w:rsidP="00C845DB">
      <w:pPr>
        <w:pStyle w:val="IN"/>
      </w:pPr>
      <w:r w:rsidRPr="00C845DB">
        <w:t>Remind students they can refer to the text’s explanatory notes for definitions of most unknown words.</w:t>
      </w:r>
    </w:p>
    <w:p w14:paraId="5E252ABC" w14:textId="77777777" w:rsidR="00037863" w:rsidRDefault="00037863" w:rsidP="00037863">
      <w:pPr>
        <w:pStyle w:val="BR"/>
      </w:pPr>
    </w:p>
    <w:p w14:paraId="1E5A0EE9" w14:textId="6188F9AC" w:rsidR="00F03E45" w:rsidRDefault="00037863" w:rsidP="00037863">
      <w:pPr>
        <w:pStyle w:val="TA"/>
      </w:pPr>
      <w:r>
        <w:t xml:space="preserve">Ask </w:t>
      </w:r>
      <w:r w:rsidR="00F03E45">
        <w:t>students to return to their small groups for a discussion to review annotation</w:t>
      </w:r>
      <w:r w:rsidR="00B3583D">
        <w:t xml:space="preserve">s for figurative language. </w:t>
      </w:r>
      <w:r w:rsidR="002271B5">
        <w:t>To prepare students for the Quick Write, i</w:t>
      </w:r>
      <w:r>
        <w:t>nstruct</w:t>
      </w:r>
      <w:r w:rsidR="00B3583D">
        <w:t xml:space="preserve"> </w:t>
      </w:r>
      <w:r w:rsidR="002271B5">
        <w:t>them</w:t>
      </w:r>
      <w:r w:rsidR="00F03E45">
        <w:t xml:space="preserve"> to compile evidence collaboratively</w:t>
      </w:r>
      <w:r w:rsidR="002271B5">
        <w:t xml:space="preserve"> around the use of figurative language in the soliloquy</w:t>
      </w:r>
      <w:r>
        <w:t>.</w:t>
      </w:r>
    </w:p>
    <w:p w14:paraId="7FFAC0DB" w14:textId="330F380A" w:rsidR="00F03E45" w:rsidRDefault="00F03E45" w:rsidP="00FB4BF7">
      <w:pPr>
        <w:pStyle w:val="SA"/>
      </w:pPr>
      <w:r>
        <w:t xml:space="preserve">Student responses </w:t>
      </w:r>
      <w:r w:rsidR="00B53679">
        <w:t>may</w:t>
      </w:r>
      <w:r>
        <w:t xml:space="preserve"> include</w:t>
      </w:r>
      <w:r w:rsidR="00B53679">
        <w:t xml:space="preserve"> the following</w:t>
      </w:r>
      <w:r>
        <w:t>:</w:t>
      </w:r>
    </w:p>
    <w:p w14:paraId="51C584F3" w14:textId="77777777" w:rsidR="00F03E45" w:rsidRDefault="00F03E45" w:rsidP="00C845DB">
      <w:pPr>
        <w:pStyle w:val="SASRBullet"/>
      </w:pPr>
      <w:r>
        <w:t>Hamlet talks about life as a “mortal coil” to be shed.</w:t>
      </w:r>
    </w:p>
    <w:p w14:paraId="218A2DA1" w14:textId="4F88F525" w:rsidR="00F03E45" w:rsidRDefault="00F03E45" w:rsidP="00C845DB">
      <w:pPr>
        <w:pStyle w:val="SASRBullet"/>
      </w:pPr>
      <w:r>
        <w:t>Hamlet refer</w:t>
      </w:r>
      <w:r w:rsidR="00037863">
        <w:t>s to</w:t>
      </w:r>
      <w:r>
        <w:t xml:space="preserve"> “the slings and arrows of outrageous fortune” to show how angry and upset he is with fate.</w:t>
      </w:r>
    </w:p>
    <w:p w14:paraId="4D053AAD" w14:textId="77777777" w:rsidR="00F03E45" w:rsidRDefault="00F03E45" w:rsidP="00C845DB">
      <w:pPr>
        <w:pStyle w:val="SASRBullet"/>
      </w:pPr>
      <w:r>
        <w:t>He calls life a “calamity.”</w:t>
      </w:r>
    </w:p>
    <w:p w14:paraId="10841155" w14:textId="5E668CA8" w:rsidR="00537098" w:rsidRDefault="00F03E45" w:rsidP="00537098">
      <w:pPr>
        <w:pStyle w:val="SASRBullet"/>
      </w:pPr>
      <w:r>
        <w:t>He thinks of death as “sleep” but worries about dreams.</w:t>
      </w:r>
    </w:p>
    <w:p w14:paraId="54B5E7CC" w14:textId="77777777" w:rsidR="00F03E45" w:rsidRDefault="007431FF" w:rsidP="00707670">
      <w:pPr>
        <w:pStyle w:val="LearningSequenceHeader"/>
      </w:pPr>
      <w:r>
        <w:t>Activity 6</w:t>
      </w:r>
      <w:r w:rsidR="00F03E45">
        <w:t>: Quick Write</w:t>
      </w:r>
      <w:r w:rsidR="00F03E45" w:rsidRPr="00707670">
        <w:tab/>
      </w:r>
      <w:r w:rsidR="00F03E45">
        <w:t>10</w:t>
      </w:r>
      <w:r w:rsidR="00F03E45" w:rsidRPr="00707670">
        <w:t>%</w:t>
      </w:r>
    </w:p>
    <w:p w14:paraId="618A6987" w14:textId="77777777" w:rsidR="00F03E45" w:rsidRDefault="00F03E45" w:rsidP="00C845DB">
      <w:pPr>
        <w:pStyle w:val="TA"/>
      </w:pPr>
      <w:r>
        <w:t>Instruct students to respond briefly in writing to the following prompt:</w:t>
      </w:r>
    </w:p>
    <w:p w14:paraId="15FF59E1" w14:textId="77777777" w:rsidR="00F03E45" w:rsidRPr="00BF2A31" w:rsidRDefault="00F03E45" w:rsidP="00C845DB">
      <w:pPr>
        <w:pStyle w:val="TA"/>
        <w:rPr>
          <w:b/>
        </w:rPr>
      </w:pPr>
      <w:r w:rsidRPr="00BF2A31">
        <w:rPr>
          <w:b/>
        </w:rPr>
        <w:t>Analyze Hamlet’s attitude toward life and death, noting Shakespeare’s specific use of metaphor and language that is fresh, engaging, and beautiful.</w:t>
      </w:r>
    </w:p>
    <w:p w14:paraId="0027CD8E" w14:textId="1D108EDF" w:rsidR="00F03E45" w:rsidRDefault="00F03E45" w:rsidP="00847CE2">
      <w:pPr>
        <w:pStyle w:val="TA"/>
      </w:pPr>
      <w:r>
        <w:t>Instruct students to look at their text and notes to find evidence</w:t>
      </w:r>
      <w:r w:rsidR="00037863">
        <w:t>.</w:t>
      </w:r>
      <w:r>
        <w:t xml:space="preserve"> Remind students to use the Short Response Checklist and Rubric to guide their written responses.</w:t>
      </w:r>
    </w:p>
    <w:p w14:paraId="76F1B398" w14:textId="77777777" w:rsidR="00F03E45" w:rsidRDefault="00F03E45" w:rsidP="00BC0FF8">
      <w:pPr>
        <w:pStyle w:val="IN"/>
      </w:pPr>
      <w:r>
        <w:t>Display the</w:t>
      </w:r>
      <w:r w:rsidRPr="002C38DB">
        <w:t xml:space="preserve"> prompt for students to see</w:t>
      </w:r>
      <w:r>
        <w:t>, or provide the prompt in</w:t>
      </w:r>
      <w:r w:rsidRPr="002C38DB">
        <w:t xml:space="preserve"> hard copy</w:t>
      </w:r>
      <w:r>
        <w:t>.</w:t>
      </w:r>
    </w:p>
    <w:p w14:paraId="1B5A0628" w14:textId="2A5CA4AD" w:rsidR="00CB6EBC" w:rsidRDefault="00F03E45">
      <w:pPr>
        <w:pStyle w:val="SA"/>
      </w:pPr>
      <w:r>
        <w:t>Students independently answer the prompt using evidence from the text.</w:t>
      </w:r>
    </w:p>
    <w:p w14:paraId="277B4B94" w14:textId="70EE2FEA" w:rsidR="00F03E45" w:rsidRPr="000A1248" w:rsidRDefault="00F03E45" w:rsidP="00037863">
      <w:pPr>
        <w:pStyle w:val="SR"/>
      </w:pPr>
      <w:r w:rsidRPr="00847CE2">
        <w:t>See the High Performance Response at the beginning of this lesson.</w:t>
      </w:r>
    </w:p>
    <w:p w14:paraId="38F22685" w14:textId="60795C8F" w:rsidR="00AB62B2" w:rsidRPr="00BC0FF8" w:rsidRDefault="00F03E45" w:rsidP="00037863">
      <w:pPr>
        <w:pStyle w:val="IN"/>
      </w:pPr>
      <w:r>
        <w:t xml:space="preserve">The next lesson will require students to </w:t>
      </w:r>
      <w:r w:rsidR="00037863">
        <w:t>refer to</w:t>
      </w:r>
      <w:r>
        <w:t xml:space="preserve"> their Quick Writes from this lesson for evidence of Hamlet’s views on death.</w:t>
      </w:r>
    </w:p>
    <w:p w14:paraId="2323305B" w14:textId="77777777" w:rsidR="00F03E45" w:rsidRPr="00563CB8" w:rsidRDefault="007431FF" w:rsidP="00CE2836">
      <w:pPr>
        <w:pStyle w:val="LearningSequenceHeader"/>
      </w:pPr>
      <w:r>
        <w:t>Activity 7</w:t>
      </w:r>
      <w:r w:rsidR="00F03E45" w:rsidRPr="00563CB8">
        <w:t xml:space="preserve">: </w:t>
      </w:r>
      <w:r w:rsidR="00F03E45">
        <w:t>Closing</w:t>
      </w:r>
      <w:r w:rsidR="00F03E45" w:rsidRPr="00563CB8">
        <w:tab/>
      </w:r>
      <w:r w:rsidR="00F03E45">
        <w:t>5</w:t>
      </w:r>
      <w:r w:rsidR="00F03E45" w:rsidRPr="00563CB8">
        <w:t>%</w:t>
      </w:r>
    </w:p>
    <w:p w14:paraId="1802DC7E" w14:textId="60598A17" w:rsidR="00F03E45" w:rsidRDefault="00F03E45" w:rsidP="00C845DB">
      <w:pPr>
        <w:pStyle w:val="TA"/>
      </w:pPr>
      <w:r>
        <w:t>Display and distribute the homework assignment. For homework, instruct students that the</w:t>
      </w:r>
      <w:r w:rsidR="00C845DB">
        <w:t xml:space="preserve">y can choose either </w:t>
      </w:r>
      <w:r w:rsidR="00037863">
        <w:t xml:space="preserve">to </w:t>
      </w:r>
      <w:r w:rsidR="00C845DB">
        <w:t xml:space="preserve">revisit </w:t>
      </w:r>
      <w:r w:rsidR="00A94EC7">
        <w:t>Act 1.2 in which Hamlet says “O</w:t>
      </w:r>
      <w:r>
        <w:t xml:space="preserve"> God, God,</w:t>
      </w:r>
      <w:r w:rsidR="00150C74">
        <w:t xml:space="preserve"> </w:t>
      </w:r>
      <w:r>
        <w:t>/ How weary</w:t>
      </w:r>
      <w:r w:rsidR="00150C74">
        <w:t>, stale, flat and unprofitable / Seem to me</w:t>
      </w:r>
      <w:r>
        <w:t xml:space="preserve"> all the uses of this world</w:t>
      </w:r>
      <w:r w:rsidR="00906D2F">
        <w:t>!</w:t>
      </w:r>
      <w:r>
        <w:t>”</w:t>
      </w:r>
      <w:r w:rsidR="00150C74">
        <w:t xml:space="preserve"> (Act 1.2, lines 136</w:t>
      </w:r>
      <w:r w:rsidR="00037863">
        <w:t>–</w:t>
      </w:r>
      <w:r w:rsidR="00150C74">
        <w:t>138)</w:t>
      </w:r>
      <w:r>
        <w:t xml:space="preserve"> and examine how this statement is further developed in </w:t>
      </w:r>
      <w:r w:rsidR="00BC1502">
        <w:t>the “To be or not to be”</w:t>
      </w:r>
      <w:r>
        <w:t xml:space="preserve"> soliloquy</w:t>
      </w:r>
      <w:r w:rsidR="00FF3CAD">
        <w:t>,</w:t>
      </w:r>
      <w:r>
        <w:t xml:space="preserve"> or </w:t>
      </w:r>
      <w:r w:rsidR="00037863">
        <w:t xml:space="preserve">to </w:t>
      </w:r>
      <w:r>
        <w:t>view a brief video and explain how Shakespeare uses figurative language to develop central ideas.</w:t>
      </w:r>
    </w:p>
    <w:p w14:paraId="40D1818D" w14:textId="77777777" w:rsidR="00F03E45" w:rsidRDefault="00F03E45" w:rsidP="009C0F1C">
      <w:pPr>
        <w:pStyle w:val="SA"/>
      </w:pPr>
      <w:r>
        <w:t>Students follow along.</w:t>
      </w:r>
    </w:p>
    <w:p w14:paraId="4063C568" w14:textId="77777777" w:rsidR="00F03E45" w:rsidRDefault="00F03E45" w:rsidP="00E946A0">
      <w:pPr>
        <w:pStyle w:val="Heading1"/>
      </w:pPr>
      <w:r>
        <w:t>Homework</w:t>
      </w:r>
    </w:p>
    <w:p w14:paraId="482F114B" w14:textId="50B74B5A" w:rsidR="00037863" w:rsidRDefault="00037863" w:rsidP="00C845DB">
      <w:r>
        <w:t>Choose one of the following activities:</w:t>
      </w:r>
    </w:p>
    <w:p w14:paraId="4E98EFB0" w14:textId="50334E3E" w:rsidR="00F03E45" w:rsidRDefault="00F03E45" w:rsidP="00C845DB">
      <w:r>
        <w:t xml:space="preserve">In Act </w:t>
      </w:r>
      <w:r w:rsidR="00A94EC7">
        <w:t>1</w:t>
      </w:r>
      <w:r w:rsidR="00BC28B8">
        <w:t>.2</w:t>
      </w:r>
      <w:r w:rsidR="00A94EC7">
        <w:t xml:space="preserve"> Hamlet says “O</w:t>
      </w:r>
      <w:r>
        <w:t xml:space="preserve"> God, God,</w:t>
      </w:r>
      <w:r w:rsidR="00150C74">
        <w:t xml:space="preserve"> </w:t>
      </w:r>
      <w:r>
        <w:t>/ How weary, stale, flat and unprofitable</w:t>
      </w:r>
      <w:r w:rsidR="00150C74">
        <w:t xml:space="preserve"> / S</w:t>
      </w:r>
      <w:r>
        <w:t>eem to me</w:t>
      </w:r>
      <w:r w:rsidR="00150C74">
        <w:t xml:space="preserve"> all the uses of this world</w:t>
      </w:r>
      <w:r w:rsidR="00906D2F">
        <w:t>!</w:t>
      </w:r>
      <w:r w:rsidR="00C845DB">
        <w:t>”</w:t>
      </w:r>
      <w:r w:rsidR="00150C74">
        <w:t xml:space="preserve"> (lines 136</w:t>
      </w:r>
      <w:r w:rsidR="00037863">
        <w:t>–</w:t>
      </w:r>
      <w:r w:rsidR="00150C74">
        <w:t>138)</w:t>
      </w:r>
      <w:r w:rsidR="003C173D">
        <w:t>.</w:t>
      </w:r>
      <w:r w:rsidR="00C845DB">
        <w:t xml:space="preserve"> </w:t>
      </w:r>
      <w:r>
        <w:t xml:space="preserve">How is this statement further developed in </w:t>
      </w:r>
      <w:r w:rsidR="00BC1502">
        <w:t>the “To be or not to be”</w:t>
      </w:r>
      <w:r>
        <w:t xml:space="preserve"> soliloquy?  </w:t>
      </w:r>
    </w:p>
    <w:p w14:paraId="5C3002A9" w14:textId="06155F8C" w:rsidR="00F03E45" w:rsidRDefault="00037863" w:rsidP="00C845DB">
      <w:r>
        <w:t>OR</w:t>
      </w:r>
    </w:p>
    <w:p w14:paraId="38E2F16D" w14:textId="553B32F3" w:rsidR="00F03E45" w:rsidRDefault="00F03E45" w:rsidP="00C845DB">
      <w:r>
        <w:t xml:space="preserve">View </w:t>
      </w:r>
      <w:hyperlink r:id="rId8" w:history="1">
        <w:r w:rsidR="005677A3" w:rsidRPr="00371BC6">
          <w:rPr>
            <w:rStyle w:val="Hyperlink"/>
          </w:rPr>
          <w:t>http://www.pbs.org/wnet/shakespeare-uncovered/video/hamlet-with-david-tennant/</w:t>
        </w:r>
      </w:hyperlink>
      <w:r w:rsidR="005677A3">
        <w:t xml:space="preserve"> </w:t>
      </w:r>
      <w:r>
        <w:t xml:space="preserve"> </w:t>
      </w:r>
      <w:r w:rsidR="00037863">
        <w:t>(</w:t>
      </w:r>
      <w:r>
        <w:t>from 15:45 through 21:45</w:t>
      </w:r>
      <w:r w:rsidR="00037863">
        <w:t>)</w:t>
      </w:r>
      <w:r>
        <w:t xml:space="preserve"> and explain, based on the video, how Shakespeare uses figurative language to develop central ideas.</w:t>
      </w:r>
    </w:p>
    <w:p w14:paraId="7554A8E1" w14:textId="5F21CDBF" w:rsidR="00F03E45" w:rsidRDefault="00F03E45" w:rsidP="00C845DB">
      <w:r>
        <w:t>Also for homework, continue your A</w:t>
      </w:r>
      <w:r w:rsidR="00DE6CBB">
        <w:t>IR</w:t>
      </w:r>
      <w:r>
        <w:t xml:space="preserve"> through the lens of your focus standard (RL.11-12.3) and prepare for a 3–5 minute discussion of your text based on that standard.</w:t>
      </w:r>
    </w:p>
    <w:p w14:paraId="5B1E6520" w14:textId="77777777" w:rsidR="005677A3" w:rsidRDefault="005677A3" w:rsidP="00C845DB"/>
    <w:sectPr w:rsidR="005677A3"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753C" w14:textId="77777777" w:rsidR="0088665B" w:rsidRDefault="0088665B" w:rsidP="00E946A0">
      <w:r>
        <w:separator/>
      </w:r>
    </w:p>
    <w:p w14:paraId="1A6D53EB" w14:textId="77777777" w:rsidR="0088665B" w:rsidRDefault="0088665B" w:rsidP="00E946A0"/>
  </w:endnote>
  <w:endnote w:type="continuationSeparator" w:id="0">
    <w:p w14:paraId="7D686CBD" w14:textId="77777777" w:rsidR="0088665B" w:rsidRDefault="0088665B" w:rsidP="00E946A0">
      <w:r>
        <w:continuationSeparator/>
      </w:r>
    </w:p>
    <w:p w14:paraId="2A209229" w14:textId="77777777" w:rsidR="0088665B" w:rsidRDefault="0088665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333" w14:textId="77777777" w:rsidR="00037863" w:rsidRDefault="00037863"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sidR="00906D2F">
      <w:rPr>
        <w:rStyle w:val="PageNumber"/>
        <w:noProof/>
      </w:rPr>
      <w:t>10</w:t>
    </w:r>
    <w:r>
      <w:rPr>
        <w:rStyle w:val="PageNumber"/>
      </w:rPr>
      <w:fldChar w:fldCharType="end"/>
    </w:r>
  </w:p>
  <w:p w14:paraId="3443454B" w14:textId="77777777" w:rsidR="00037863" w:rsidRDefault="00037863" w:rsidP="00E946A0">
    <w:pPr>
      <w:pStyle w:val="Footer"/>
    </w:pPr>
  </w:p>
  <w:p w14:paraId="13C618F4" w14:textId="77777777" w:rsidR="00037863" w:rsidRDefault="00037863" w:rsidP="00E946A0"/>
  <w:p w14:paraId="31B7FFCA" w14:textId="77777777" w:rsidR="00037863" w:rsidRDefault="0003786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EB13" w14:textId="77777777" w:rsidR="00037863" w:rsidRPr="00563CB8" w:rsidRDefault="00037863" w:rsidP="0081797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037863" w14:paraId="185049A6" w14:textId="77777777" w:rsidTr="004C1DEC">
      <w:trPr>
        <w:trHeight w:val="705"/>
      </w:trPr>
      <w:tc>
        <w:tcPr>
          <w:tcW w:w="4609" w:type="dxa"/>
          <w:shd w:val="clear" w:color="auto" w:fill="auto"/>
          <w:vAlign w:val="center"/>
        </w:tcPr>
        <w:p w14:paraId="6211F245" w14:textId="62D87D46" w:rsidR="00037863" w:rsidRPr="002E4C92" w:rsidRDefault="00037863" w:rsidP="004C1DEC">
          <w:pPr>
            <w:pStyle w:val="FooterText"/>
          </w:pPr>
          <w:r w:rsidRPr="002E4C92">
            <w:t>File:</w:t>
          </w:r>
          <w:r>
            <w:t xml:space="preserve"> </w:t>
          </w:r>
          <w:r w:rsidRPr="0081797D">
            <w:rPr>
              <w:b w:val="0"/>
            </w:rPr>
            <w:t>11.</w:t>
          </w:r>
          <w:r>
            <w:rPr>
              <w:b w:val="0"/>
            </w:rPr>
            <w:t>1</w:t>
          </w:r>
          <w:r w:rsidRPr="0039525B">
            <w:rPr>
              <w:b w:val="0"/>
            </w:rPr>
            <w:t>.</w:t>
          </w:r>
          <w:r>
            <w:rPr>
              <w:b w:val="0"/>
            </w:rPr>
            <w:t>2</w:t>
          </w:r>
          <w:r w:rsidRPr="0039525B">
            <w:rPr>
              <w:b w:val="0"/>
            </w:rPr>
            <w:t xml:space="preserve"> Lesson </w:t>
          </w:r>
          <w:r>
            <w:rPr>
              <w:b w:val="0"/>
            </w:rPr>
            <w:t>11</w:t>
          </w:r>
          <w:r w:rsidRPr="002E4C92">
            <w:t xml:space="preserve"> Date:</w:t>
          </w:r>
          <w:r w:rsidRPr="0039525B">
            <w:rPr>
              <w:b w:val="0"/>
            </w:rPr>
            <w:t xml:space="preserve"> </w:t>
          </w:r>
          <w:r w:rsidR="00A264D7">
            <w:rPr>
              <w:b w:val="0"/>
            </w:rPr>
            <w:t>2/7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14:paraId="65882E03" w14:textId="77777777" w:rsidR="00037863" w:rsidRPr="0039525B" w:rsidRDefault="00037863" w:rsidP="004C1DEC">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45A155D" w14:textId="77777777" w:rsidR="00037863" w:rsidRPr="0039525B" w:rsidRDefault="00037863" w:rsidP="004C1DEC">
          <w:pPr>
            <w:pStyle w:val="FooterText"/>
            <w:rPr>
              <w:b w:val="0"/>
              <w:i/>
            </w:rPr>
          </w:pPr>
          <w:r w:rsidRPr="0039525B">
            <w:rPr>
              <w:b w:val="0"/>
              <w:i/>
              <w:sz w:val="12"/>
            </w:rPr>
            <w:t>Creative Commons Attribution-NonCommercial-ShareAlike 3.0 Unported License</w:t>
          </w:r>
        </w:p>
        <w:p w14:paraId="7EF25651" w14:textId="77777777" w:rsidR="00037863" w:rsidRPr="002E4C92" w:rsidRDefault="0088665B" w:rsidP="004C1DEC">
          <w:pPr>
            <w:pStyle w:val="FooterText"/>
          </w:pPr>
          <w:hyperlink r:id="rId1" w:history="1">
            <w:r w:rsidR="0003786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1E650D8" w14:textId="77777777" w:rsidR="00037863" w:rsidRPr="002E4C92" w:rsidRDefault="00037863" w:rsidP="004C1DE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8665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BB84C34" w14:textId="77777777" w:rsidR="00037863" w:rsidRPr="002E4C92" w:rsidRDefault="00037863" w:rsidP="004C1DE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2121AE" wp14:editId="7E15FEBA">
                <wp:extent cx="1697355" cy="636270"/>
                <wp:effectExtent l="19050" t="0" r="0" b="0"/>
                <wp:docPr id="20"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B26285D" w14:textId="77777777" w:rsidR="00037863" w:rsidRPr="0039525B" w:rsidRDefault="00037863" w:rsidP="0081797D">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20F0" w14:textId="77777777" w:rsidR="0088665B" w:rsidRDefault="0088665B" w:rsidP="00E946A0">
      <w:r>
        <w:separator/>
      </w:r>
    </w:p>
    <w:p w14:paraId="39618914" w14:textId="77777777" w:rsidR="0088665B" w:rsidRDefault="0088665B" w:rsidP="00E946A0"/>
  </w:footnote>
  <w:footnote w:type="continuationSeparator" w:id="0">
    <w:p w14:paraId="114C3D47" w14:textId="77777777" w:rsidR="0088665B" w:rsidRDefault="0088665B" w:rsidP="00E946A0">
      <w:r>
        <w:continuationSeparator/>
      </w:r>
    </w:p>
    <w:p w14:paraId="34D779FA" w14:textId="77777777" w:rsidR="0088665B" w:rsidRDefault="0088665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630"/>
      <w:gridCol w:w="2369"/>
      <w:gridCol w:w="3361"/>
    </w:tblGrid>
    <w:tr w:rsidR="00037863" w:rsidRPr="00563CB8" w14:paraId="3402AEE6" w14:textId="77777777">
      <w:tc>
        <w:tcPr>
          <w:tcW w:w="3708" w:type="dxa"/>
        </w:tcPr>
        <w:p w14:paraId="0705BFDB" w14:textId="77777777" w:rsidR="00037863" w:rsidRPr="00563CB8" w:rsidRDefault="00037863"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029DEAD0" w14:textId="77777777" w:rsidR="00037863" w:rsidRPr="00563CB8" w:rsidRDefault="00037863" w:rsidP="00E946A0">
          <w:pPr>
            <w:jc w:val="center"/>
          </w:pPr>
          <w:r w:rsidRPr="00563CB8">
            <w:t>D R A F T</w:t>
          </w:r>
        </w:p>
      </w:tc>
      <w:tc>
        <w:tcPr>
          <w:tcW w:w="3438" w:type="dxa"/>
        </w:tcPr>
        <w:p w14:paraId="7F45CE27" w14:textId="77777777" w:rsidR="00037863" w:rsidRPr="00E946A0" w:rsidRDefault="00037863" w:rsidP="00E946A0">
          <w:pPr>
            <w:pStyle w:val="PageHeader"/>
            <w:jc w:val="right"/>
            <w:rPr>
              <w:b w:val="0"/>
            </w:rPr>
          </w:pPr>
          <w:r>
            <w:rPr>
              <w:b w:val="0"/>
            </w:rPr>
            <w:t>Grade 11 • Module 1</w:t>
          </w:r>
          <w:r w:rsidRPr="00E946A0">
            <w:rPr>
              <w:b w:val="0"/>
            </w:rPr>
            <w:t xml:space="preserve"> • Unit </w:t>
          </w:r>
          <w:r>
            <w:rPr>
              <w:b w:val="0"/>
            </w:rPr>
            <w:t>2 • Lesson 11</w:t>
          </w:r>
        </w:p>
      </w:tc>
    </w:tr>
  </w:tbl>
  <w:p w14:paraId="65FC7A5B" w14:textId="77777777" w:rsidR="00037863" w:rsidRDefault="0003786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46CA2C32"/>
    <w:lvl w:ilvl="0" w:tplc="4F469282">
      <w:start w:val="1"/>
      <w:numFmt w:val="bullet"/>
      <w:lvlText w:val=""/>
      <w:lvlJc w:val="left"/>
      <w:pPr>
        <w:ind w:left="1440" w:hanging="360"/>
      </w:pPr>
      <w:rPr>
        <w:rFonts w:ascii="Wingdings" w:hAnsi="Wingdings" w:hint="default"/>
      </w:rPr>
    </w:lvl>
    <w:lvl w:ilvl="1" w:tplc="D1E827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F4D03"/>
    <w:multiLevelType w:val="hybridMultilevel"/>
    <w:tmpl w:val="7D9A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24D4"/>
    <w:multiLevelType w:val="hybridMultilevel"/>
    <w:tmpl w:val="348C5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5E3D07"/>
    <w:multiLevelType w:val="hybridMultilevel"/>
    <w:tmpl w:val="2D8C9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238CF"/>
    <w:multiLevelType w:val="hybridMultilevel"/>
    <w:tmpl w:val="53ECDE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EB189B"/>
    <w:multiLevelType w:val="hybridMultilevel"/>
    <w:tmpl w:val="E7CAC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F16E0"/>
    <w:multiLevelType w:val="hybridMultilevel"/>
    <w:tmpl w:val="92BA7C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AC7193"/>
    <w:multiLevelType w:val="hybridMultilevel"/>
    <w:tmpl w:val="AB2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4"/>
    <w:lvlOverride w:ilvl="0">
      <w:startOverride w:val="1"/>
    </w:lvlOverride>
  </w:num>
  <w:num w:numId="5">
    <w:abstractNumId w:val="6"/>
  </w:num>
  <w:num w:numId="6">
    <w:abstractNumId w:val="2"/>
  </w:num>
  <w:num w:numId="7">
    <w:abstractNumId w:val="12"/>
  </w:num>
  <w:num w:numId="8">
    <w:abstractNumId w:val="13"/>
  </w:num>
  <w:num w:numId="9">
    <w:abstractNumId w:val="0"/>
  </w:num>
  <w:num w:numId="10">
    <w:abstractNumId w:val="8"/>
  </w:num>
  <w:num w:numId="11">
    <w:abstractNumId w:val="4"/>
    <w:lvlOverride w:ilvl="0">
      <w:startOverride w:val="1"/>
    </w:lvlOverride>
  </w:num>
  <w:num w:numId="12">
    <w:abstractNumId w:val="1"/>
  </w:num>
  <w:num w:numId="13">
    <w:abstractNumId w:val="10"/>
  </w:num>
  <w:num w:numId="14">
    <w:abstractNumId w:val="11"/>
  </w:num>
  <w:num w:numId="15">
    <w:abstractNumId w:val="9"/>
  </w:num>
  <w:num w:numId="16">
    <w:abstractNumId w:val="0"/>
  </w:num>
  <w:num w:numId="17">
    <w:abstractNumId w:val="8"/>
  </w:num>
  <w:num w:numId="18">
    <w:abstractNumId w:val="4"/>
    <w:lvlOverride w:ilvl="0">
      <w:startOverride w:val="1"/>
    </w:lvlOverride>
  </w:num>
  <w:num w:numId="19">
    <w:abstractNumId w:val="1"/>
  </w:num>
  <w:num w:numId="20">
    <w:abstractNumId w:val="10"/>
  </w:num>
  <w:num w:numId="21">
    <w:abstractNumId w:val="11"/>
  </w:num>
  <w:num w:numId="22">
    <w:abstractNumId w:val="9"/>
  </w:num>
  <w:num w:numId="23">
    <w:abstractNumId w:val="8"/>
  </w:num>
  <w:num w:numId="24">
    <w:abstractNumId w:val="0"/>
  </w:num>
  <w:num w:numId="25">
    <w:abstractNumId w:val="10"/>
  </w:num>
  <w:num w:numId="26">
    <w:abstractNumId w:val="4"/>
    <w:lvlOverride w:ilvl="0">
      <w:startOverride w:val="1"/>
    </w:lvlOverride>
  </w:num>
  <w:num w:numId="27">
    <w:abstractNumId w:val="11"/>
  </w:num>
  <w:num w:numId="28">
    <w:abstractNumId w:val="1"/>
  </w:num>
  <w:num w:numId="29">
    <w:abstractNumId w:val="9"/>
  </w:num>
  <w:num w:numId="30">
    <w:abstractNumId w:val="3"/>
  </w:num>
  <w:num w:numId="31">
    <w:abstractNumId w:val="5"/>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7CBA"/>
    <w:rsid w:val="00007F67"/>
    <w:rsid w:val="000118C4"/>
    <w:rsid w:val="00011E99"/>
    <w:rsid w:val="000134DA"/>
    <w:rsid w:val="000137C5"/>
    <w:rsid w:val="000149E8"/>
    <w:rsid w:val="00014D5D"/>
    <w:rsid w:val="00020527"/>
    <w:rsid w:val="00021589"/>
    <w:rsid w:val="00030E07"/>
    <w:rsid w:val="000335DD"/>
    <w:rsid w:val="00034778"/>
    <w:rsid w:val="00037863"/>
    <w:rsid w:val="00040892"/>
    <w:rsid w:val="00042776"/>
    <w:rsid w:val="00043F7A"/>
    <w:rsid w:val="00053088"/>
    <w:rsid w:val="00062291"/>
    <w:rsid w:val="0006233C"/>
    <w:rsid w:val="00064850"/>
    <w:rsid w:val="00066123"/>
    <w:rsid w:val="0006776C"/>
    <w:rsid w:val="00071936"/>
    <w:rsid w:val="00072749"/>
    <w:rsid w:val="00073B4D"/>
    <w:rsid w:val="000742AA"/>
    <w:rsid w:val="00075649"/>
    <w:rsid w:val="00080A8A"/>
    <w:rsid w:val="000848B2"/>
    <w:rsid w:val="00086A06"/>
    <w:rsid w:val="00090200"/>
    <w:rsid w:val="0009222A"/>
    <w:rsid w:val="00092730"/>
    <w:rsid w:val="00092C82"/>
    <w:rsid w:val="000930CA"/>
    <w:rsid w:val="00095BBA"/>
    <w:rsid w:val="00096A06"/>
    <w:rsid w:val="000A1206"/>
    <w:rsid w:val="000A1248"/>
    <w:rsid w:val="000A26A7"/>
    <w:rsid w:val="000A3640"/>
    <w:rsid w:val="000A6DAB"/>
    <w:rsid w:val="000B095C"/>
    <w:rsid w:val="000B1882"/>
    <w:rsid w:val="000B2D56"/>
    <w:rsid w:val="000B3015"/>
    <w:rsid w:val="000B3836"/>
    <w:rsid w:val="000B6EA7"/>
    <w:rsid w:val="000C0112"/>
    <w:rsid w:val="000C169A"/>
    <w:rsid w:val="000C4439"/>
    <w:rsid w:val="000C4813"/>
    <w:rsid w:val="000C5656"/>
    <w:rsid w:val="000C5893"/>
    <w:rsid w:val="000C74A3"/>
    <w:rsid w:val="000D0F3D"/>
    <w:rsid w:val="000D0FAE"/>
    <w:rsid w:val="000D6FA4"/>
    <w:rsid w:val="000E0B69"/>
    <w:rsid w:val="000E0DF0"/>
    <w:rsid w:val="000E2042"/>
    <w:rsid w:val="000E46C3"/>
    <w:rsid w:val="000E4DBA"/>
    <w:rsid w:val="000F192C"/>
    <w:rsid w:val="000F1FB6"/>
    <w:rsid w:val="000F2414"/>
    <w:rsid w:val="000F7D35"/>
    <w:rsid w:val="000F7F56"/>
    <w:rsid w:val="0010235F"/>
    <w:rsid w:val="00110A04"/>
    <w:rsid w:val="00111A39"/>
    <w:rsid w:val="00112F54"/>
    <w:rsid w:val="00113501"/>
    <w:rsid w:val="001159C2"/>
    <w:rsid w:val="00120316"/>
    <w:rsid w:val="00121C27"/>
    <w:rsid w:val="00122FB1"/>
    <w:rsid w:val="001258FD"/>
    <w:rsid w:val="00132A2F"/>
    <w:rsid w:val="00133528"/>
    <w:rsid w:val="001352AE"/>
    <w:rsid w:val="001362D4"/>
    <w:rsid w:val="00140066"/>
    <w:rsid w:val="00140389"/>
    <w:rsid w:val="00140413"/>
    <w:rsid w:val="00141B83"/>
    <w:rsid w:val="001509EC"/>
    <w:rsid w:val="00150C74"/>
    <w:rsid w:val="0015118C"/>
    <w:rsid w:val="00156124"/>
    <w:rsid w:val="0016035B"/>
    <w:rsid w:val="00161A9F"/>
    <w:rsid w:val="00164756"/>
    <w:rsid w:val="001657A6"/>
    <w:rsid w:val="00166D65"/>
    <w:rsid w:val="001708C2"/>
    <w:rsid w:val="001723D5"/>
    <w:rsid w:val="00175B00"/>
    <w:rsid w:val="00181A6F"/>
    <w:rsid w:val="0018630D"/>
    <w:rsid w:val="00186355"/>
    <w:rsid w:val="001864E6"/>
    <w:rsid w:val="00186FDA"/>
    <w:rsid w:val="0018762C"/>
    <w:rsid w:val="00192C8F"/>
    <w:rsid w:val="001945FA"/>
    <w:rsid w:val="00194F1D"/>
    <w:rsid w:val="001979F3"/>
    <w:rsid w:val="001A5133"/>
    <w:rsid w:val="001B0794"/>
    <w:rsid w:val="001B1487"/>
    <w:rsid w:val="001B2D9A"/>
    <w:rsid w:val="001B4AE0"/>
    <w:rsid w:val="001C1C99"/>
    <w:rsid w:val="001C35E3"/>
    <w:rsid w:val="001C5188"/>
    <w:rsid w:val="001C6B70"/>
    <w:rsid w:val="001C6EA7"/>
    <w:rsid w:val="001D047B"/>
    <w:rsid w:val="001D0518"/>
    <w:rsid w:val="001D5813"/>
    <w:rsid w:val="001D641A"/>
    <w:rsid w:val="001E189E"/>
    <w:rsid w:val="001F0991"/>
    <w:rsid w:val="001F5724"/>
    <w:rsid w:val="001F6C4F"/>
    <w:rsid w:val="002009F7"/>
    <w:rsid w:val="0020138A"/>
    <w:rsid w:val="00207C8B"/>
    <w:rsid w:val="002109A7"/>
    <w:rsid w:val="00214E8E"/>
    <w:rsid w:val="00217118"/>
    <w:rsid w:val="002214EA"/>
    <w:rsid w:val="00224590"/>
    <w:rsid w:val="002271B5"/>
    <w:rsid w:val="002306FF"/>
    <w:rsid w:val="00231919"/>
    <w:rsid w:val="00240FF7"/>
    <w:rsid w:val="00241F4C"/>
    <w:rsid w:val="0024557C"/>
    <w:rsid w:val="00245B86"/>
    <w:rsid w:val="002463C1"/>
    <w:rsid w:val="002516D4"/>
    <w:rsid w:val="00251A7C"/>
    <w:rsid w:val="00251DAB"/>
    <w:rsid w:val="00252D78"/>
    <w:rsid w:val="002619B1"/>
    <w:rsid w:val="0026313B"/>
    <w:rsid w:val="002635F4"/>
    <w:rsid w:val="00263AF5"/>
    <w:rsid w:val="002661A8"/>
    <w:rsid w:val="00270026"/>
    <w:rsid w:val="002748DB"/>
    <w:rsid w:val="00274FEB"/>
    <w:rsid w:val="00276DB9"/>
    <w:rsid w:val="0028184C"/>
    <w:rsid w:val="00284B9E"/>
    <w:rsid w:val="00284FC0"/>
    <w:rsid w:val="00290F88"/>
    <w:rsid w:val="0029527C"/>
    <w:rsid w:val="00297DC5"/>
    <w:rsid w:val="002A21DE"/>
    <w:rsid w:val="002A525A"/>
    <w:rsid w:val="002A5337"/>
    <w:rsid w:val="002B34E5"/>
    <w:rsid w:val="002B4C81"/>
    <w:rsid w:val="002C0245"/>
    <w:rsid w:val="002C02FB"/>
    <w:rsid w:val="002C38DB"/>
    <w:rsid w:val="002C5F0D"/>
    <w:rsid w:val="002D5EB9"/>
    <w:rsid w:val="002D632F"/>
    <w:rsid w:val="002D6838"/>
    <w:rsid w:val="002E21CA"/>
    <w:rsid w:val="002E27AE"/>
    <w:rsid w:val="002E4C92"/>
    <w:rsid w:val="002F03D2"/>
    <w:rsid w:val="002F3D65"/>
    <w:rsid w:val="003014A6"/>
    <w:rsid w:val="003067BF"/>
    <w:rsid w:val="00311E81"/>
    <w:rsid w:val="00313A44"/>
    <w:rsid w:val="00317306"/>
    <w:rsid w:val="003201AC"/>
    <w:rsid w:val="0032239A"/>
    <w:rsid w:val="00322DF5"/>
    <w:rsid w:val="00326D68"/>
    <w:rsid w:val="003331B4"/>
    <w:rsid w:val="00335168"/>
    <w:rsid w:val="003368BF"/>
    <w:rsid w:val="00342799"/>
    <w:rsid w:val="003440A9"/>
    <w:rsid w:val="00347761"/>
    <w:rsid w:val="00347DD9"/>
    <w:rsid w:val="00350B03"/>
    <w:rsid w:val="00350F05"/>
    <w:rsid w:val="00351804"/>
    <w:rsid w:val="00351F18"/>
    <w:rsid w:val="00352361"/>
    <w:rsid w:val="00353081"/>
    <w:rsid w:val="003546EC"/>
    <w:rsid w:val="00355B9E"/>
    <w:rsid w:val="00356656"/>
    <w:rsid w:val="00356835"/>
    <w:rsid w:val="00357E85"/>
    <w:rsid w:val="00362010"/>
    <w:rsid w:val="00364CD8"/>
    <w:rsid w:val="00366FC0"/>
    <w:rsid w:val="00370C53"/>
    <w:rsid w:val="00372441"/>
    <w:rsid w:val="0037258B"/>
    <w:rsid w:val="00373D9A"/>
    <w:rsid w:val="00374C35"/>
    <w:rsid w:val="00376DBB"/>
    <w:rsid w:val="00382538"/>
    <w:rsid w:val="003826B0"/>
    <w:rsid w:val="0038382F"/>
    <w:rsid w:val="00383A2A"/>
    <w:rsid w:val="00384DB7"/>
    <w:rsid w:val="003851B2"/>
    <w:rsid w:val="003854D3"/>
    <w:rsid w:val="003908D2"/>
    <w:rsid w:val="003924D0"/>
    <w:rsid w:val="0039525B"/>
    <w:rsid w:val="003A3AB0"/>
    <w:rsid w:val="003A50E9"/>
    <w:rsid w:val="003A6785"/>
    <w:rsid w:val="003A7460"/>
    <w:rsid w:val="003B3DB9"/>
    <w:rsid w:val="003B7708"/>
    <w:rsid w:val="003C173D"/>
    <w:rsid w:val="003C2022"/>
    <w:rsid w:val="003C24AD"/>
    <w:rsid w:val="003D2601"/>
    <w:rsid w:val="003D27E3"/>
    <w:rsid w:val="003D28E6"/>
    <w:rsid w:val="003D4E95"/>
    <w:rsid w:val="003D7469"/>
    <w:rsid w:val="003E24BB"/>
    <w:rsid w:val="003E2C04"/>
    <w:rsid w:val="003E3757"/>
    <w:rsid w:val="003E693A"/>
    <w:rsid w:val="003F2833"/>
    <w:rsid w:val="003F347D"/>
    <w:rsid w:val="003F3D65"/>
    <w:rsid w:val="00405198"/>
    <w:rsid w:val="004135D9"/>
    <w:rsid w:val="004140CF"/>
    <w:rsid w:val="004179FD"/>
    <w:rsid w:val="00421157"/>
    <w:rsid w:val="0042474E"/>
    <w:rsid w:val="00425E32"/>
    <w:rsid w:val="00427129"/>
    <w:rsid w:val="00430662"/>
    <w:rsid w:val="00432D7F"/>
    <w:rsid w:val="00433C30"/>
    <w:rsid w:val="00436909"/>
    <w:rsid w:val="00437FD0"/>
    <w:rsid w:val="004402AC"/>
    <w:rsid w:val="004403EE"/>
    <w:rsid w:val="00440948"/>
    <w:rsid w:val="004425B5"/>
    <w:rsid w:val="004452D5"/>
    <w:rsid w:val="004456B8"/>
    <w:rsid w:val="00446AFD"/>
    <w:rsid w:val="00447F13"/>
    <w:rsid w:val="00452326"/>
    <w:rsid w:val="004528AF"/>
    <w:rsid w:val="004536D7"/>
    <w:rsid w:val="0045456F"/>
    <w:rsid w:val="00455FC4"/>
    <w:rsid w:val="00456F88"/>
    <w:rsid w:val="0045725F"/>
    <w:rsid w:val="00457F98"/>
    <w:rsid w:val="00470E93"/>
    <w:rsid w:val="004713C2"/>
    <w:rsid w:val="00472F34"/>
    <w:rsid w:val="0047469B"/>
    <w:rsid w:val="00477941"/>
    <w:rsid w:val="00477B3D"/>
    <w:rsid w:val="00482C15"/>
    <w:rsid w:val="004838D9"/>
    <w:rsid w:val="00484822"/>
    <w:rsid w:val="004852F8"/>
    <w:rsid w:val="00485D55"/>
    <w:rsid w:val="0049409E"/>
    <w:rsid w:val="00496FD6"/>
    <w:rsid w:val="004970CB"/>
    <w:rsid w:val="0049771B"/>
    <w:rsid w:val="004A3F30"/>
    <w:rsid w:val="004A5308"/>
    <w:rsid w:val="004B22B8"/>
    <w:rsid w:val="004B3E41"/>
    <w:rsid w:val="004B552B"/>
    <w:rsid w:val="004B7C07"/>
    <w:rsid w:val="004C1DEC"/>
    <w:rsid w:val="004C4332"/>
    <w:rsid w:val="004C602D"/>
    <w:rsid w:val="004C6CD8"/>
    <w:rsid w:val="004D487C"/>
    <w:rsid w:val="004D5473"/>
    <w:rsid w:val="004D7029"/>
    <w:rsid w:val="004E1B0E"/>
    <w:rsid w:val="004F2363"/>
    <w:rsid w:val="004F2969"/>
    <w:rsid w:val="004F353F"/>
    <w:rsid w:val="004F56F3"/>
    <w:rsid w:val="004F62CF"/>
    <w:rsid w:val="00502FAD"/>
    <w:rsid w:val="00505A0B"/>
    <w:rsid w:val="00507DF5"/>
    <w:rsid w:val="005121D2"/>
    <w:rsid w:val="00513C73"/>
    <w:rsid w:val="00513E84"/>
    <w:rsid w:val="005154A9"/>
    <w:rsid w:val="00517918"/>
    <w:rsid w:val="0052385B"/>
    <w:rsid w:val="00523BC3"/>
    <w:rsid w:val="0052413A"/>
    <w:rsid w:val="00524D99"/>
    <w:rsid w:val="0052748A"/>
    <w:rsid w:val="00527662"/>
    <w:rsid w:val="0052769A"/>
    <w:rsid w:val="00527DE8"/>
    <w:rsid w:val="005316BD"/>
    <w:rsid w:val="005324A5"/>
    <w:rsid w:val="0053542D"/>
    <w:rsid w:val="00536AA9"/>
    <w:rsid w:val="00537098"/>
    <w:rsid w:val="00541A6A"/>
    <w:rsid w:val="00542523"/>
    <w:rsid w:val="00546D71"/>
    <w:rsid w:val="0054791C"/>
    <w:rsid w:val="00552FC0"/>
    <w:rsid w:val="0055340D"/>
    <w:rsid w:val="0055385D"/>
    <w:rsid w:val="00553C1D"/>
    <w:rsid w:val="00557005"/>
    <w:rsid w:val="0055763D"/>
    <w:rsid w:val="00561640"/>
    <w:rsid w:val="00563CB8"/>
    <w:rsid w:val="00563DC9"/>
    <w:rsid w:val="005641F5"/>
    <w:rsid w:val="00565871"/>
    <w:rsid w:val="00565ECA"/>
    <w:rsid w:val="005674A3"/>
    <w:rsid w:val="00567716"/>
    <w:rsid w:val="005677A3"/>
    <w:rsid w:val="00567E85"/>
    <w:rsid w:val="00570901"/>
    <w:rsid w:val="00576E4A"/>
    <w:rsid w:val="00581401"/>
    <w:rsid w:val="005837C5"/>
    <w:rsid w:val="00583FF7"/>
    <w:rsid w:val="00585771"/>
    <w:rsid w:val="00585A0D"/>
    <w:rsid w:val="00585BD5"/>
    <w:rsid w:val="005875D8"/>
    <w:rsid w:val="00592D68"/>
    <w:rsid w:val="00593697"/>
    <w:rsid w:val="00595905"/>
    <w:rsid w:val="005960E3"/>
    <w:rsid w:val="0059625D"/>
    <w:rsid w:val="005A7968"/>
    <w:rsid w:val="005B22B2"/>
    <w:rsid w:val="005B3447"/>
    <w:rsid w:val="005B3D78"/>
    <w:rsid w:val="005B7E6E"/>
    <w:rsid w:val="005C332B"/>
    <w:rsid w:val="005C7B5F"/>
    <w:rsid w:val="005D7C72"/>
    <w:rsid w:val="005E2E87"/>
    <w:rsid w:val="005E3DCC"/>
    <w:rsid w:val="005F147C"/>
    <w:rsid w:val="005F5D35"/>
    <w:rsid w:val="005F657A"/>
    <w:rsid w:val="005F658D"/>
    <w:rsid w:val="00601DF1"/>
    <w:rsid w:val="00603970"/>
    <w:rsid w:val="006044CD"/>
    <w:rsid w:val="00604B6A"/>
    <w:rsid w:val="00607856"/>
    <w:rsid w:val="00611A16"/>
    <w:rsid w:val="00611B4B"/>
    <w:rsid w:val="006124D5"/>
    <w:rsid w:val="0062277B"/>
    <w:rsid w:val="006261E1"/>
    <w:rsid w:val="00626E4A"/>
    <w:rsid w:val="0063653C"/>
    <w:rsid w:val="006375AF"/>
    <w:rsid w:val="00640551"/>
    <w:rsid w:val="00641DC5"/>
    <w:rsid w:val="00643550"/>
    <w:rsid w:val="00644540"/>
    <w:rsid w:val="00645C3F"/>
    <w:rsid w:val="00646088"/>
    <w:rsid w:val="00651092"/>
    <w:rsid w:val="00653ABB"/>
    <w:rsid w:val="00657169"/>
    <w:rsid w:val="00657614"/>
    <w:rsid w:val="0066211A"/>
    <w:rsid w:val="006631E3"/>
    <w:rsid w:val="00663A00"/>
    <w:rsid w:val="006661AE"/>
    <w:rsid w:val="006667A3"/>
    <w:rsid w:val="00666F09"/>
    <w:rsid w:val="00667C1D"/>
    <w:rsid w:val="0068018C"/>
    <w:rsid w:val="00686E53"/>
    <w:rsid w:val="0069247E"/>
    <w:rsid w:val="00692F3D"/>
    <w:rsid w:val="0069617A"/>
    <w:rsid w:val="006A0310"/>
    <w:rsid w:val="006A09D6"/>
    <w:rsid w:val="006A3594"/>
    <w:rsid w:val="006A56F6"/>
    <w:rsid w:val="006B0965"/>
    <w:rsid w:val="006B61DD"/>
    <w:rsid w:val="006B78DE"/>
    <w:rsid w:val="006B7CCB"/>
    <w:rsid w:val="006D4CCF"/>
    <w:rsid w:val="006D5208"/>
    <w:rsid w:val="006D52D9"/>
    <w:rsid w:val="006E2171"/>
    <w:rsid w:val="006E4C84"/>
    <w:rsid w:val="006E69CC"/>
    <w:rsid w:val="006E7A67"/>
    <w:rsid w:val="006E7D3C"/>
    <w:rsid w:val="006F1348"/>
    <w:rsid w:val="006F3BD7"/>
    <w:rsid w:val="006F523D"/>
    <w:rsid w:val="0070171C"/>
    <w:rsid w:val="00706F7A"/>
    <w:rsid w:val="00707670"/>
    <w:rsid w:val="00714C0D"/>
    <w:rsid w:val="00714CF2"/>
    <w:rsid w:val="007151FC"/>
    <w:rsid w:val="0071568E"/>
    <w:rsid w:val="00715B1D"/>
    <w:rsid w:val="00720632"/>
    <w:rsid w:val="0072440D"/>
    <w:rsid w:val="00724760"/>
    <w:rsid w:val="00730123"/>
    <w:rsid w:val="0073192F"/>
    <w:rsid w:val="00733C74"/>
    <w:rsid w:val="00737EE7"/>
    <w:rsid w:val="00741955"/>
    <w:rsid w:val="007431FF"/>
    <w:rsid w:val="007623AE"/>
    <w:rsid w:val="0076269D"/>
    <w:rsid w:val="00763B2E"/>
    <w:rsid w:val="00766336"/>
    <w:rsid w:val="0076658E"/>
    <w:rsid w:val="00767641"/>
    <w:rsid w:val="00772135"/>
    <w:rsid w:val="00772FCA"/>
    <w:rsid w:val="0077398D"/>
    <w:rsid w:val="00787ED5"/>
    <w:rsid w:val="00796D57"/>
    <w:rsid w:val="00797281"/>
    <w:rsid w:val="007A593C"/>
    <w:rsid w:val="007B0EDD"/>
    <w:rsid w:val="007B2E01"/>
    <w:rsid w:val="007B3AAE"/>
    <w:rsid w:val="007B5E9F"/>
    <w:rsid w:val="007B764B"/>
    <w:rsid w:val="007C14C1"/>
    <w:rsid w:val="007C1EF9"/>
    <w:rsid w:val="007C7DB0"/>
    <w:rsid w:val="007D1715"/>
    <w:rsid w:val="007D1869"/>
    <w:rsid w:val="007D2F12"/>
    <w:rsid w:val="007E463A"/>
    <w:rsid w:val="007E4E86"/>
    <w:rsid w:val="007E7665"/>
    <w:rsid w:val="007F4443"/>
    <w:rsid w:val="007F76FC"/>
    <w:rsid w:val="007F7BC5"/>
    <w:rsid w:val="00804C62"/>
    <w:rsid w:val="00807C6B"/>
    <w:rsid w:val="0081375B"/>
    <w:rsid w:val="008139A0"/>
    <w:rsid w:val="0081400F"/>
    <w:rsid w:val="008151E5"/>
    <w:rsid w:val="0081797D"/>
    <w:rsid w:val="00820EF9"/>
    <w:rsid w:val="0082210F"/>
    <w:rsid w:val="008228CD"/>
    <w:rsid w:val="008261D2"/>
    <w:rsid w:val="00831B4C"/>
    <w:rsid w:val="008336BE"/>
    <w:rsid w:val="00834A57"/>
    <w:rsid w:val="00835495"/>
    <w:rsid w:val="008434A6"/>
    <w:rsid w:val="0084358E"/>
    <w:rsid w:val="00847A03"/>
    <w:rsid w:val="00847CE2"/>
    <w:rsid w:val="00850CE6"/>
    <w:rsid w:val="008510BA"/>
    <w:rsid w:val="00853CF3"/>
    <w:rsid w:val="008572B2"/>
    <w:rsid w:val="00857AE7"/>
    <w:rsid w:val="00860A88"/>
    <w:rsid w:val="00864A80"/>
    <w:rsid w:val="00865C7B"/>
    <w:rsid w:val="00872393"/>
    <w:rsid w:val="008732CC"/>
    <w:rsid w:val="00874338"/>
    <w:rsid w:val="00874AF4"/>
    <w:rsid w:val="008753C5"/>
    <w:rsid w:val="00875D0A"/>
    <w:rsid w:val="00876632"/>
    <w:rsid w:val="00880AAD"/>
    <w:rsid w:val="00883761"/>
    <w:rsid w:val="00884AB6"/>
    <w:rsid w:val="00885C85"/>
    <w:rsid w:val="0088665B"/>
    <w:rsid w:val="008907FE"/>
    <w:rsid w:val="00892F67"/>
    <w:rsid w:val="00893930"/>
    <w:rsid w:val="00893A85"/>
    <w:rsid w:val="008A0F55"/>
    <w:rsid w:val="008A1774"/>
    <w:rsid w:val="008A2DA8"/>
    <w:rsid w:val="008A5010"/>
    <w:rsid w:val="008A7263"/>
    <w:rsid w:val="008B1311"/>
    <w:rsid w:val="008B1AEF"/>
    <w:rsid w:val="008B31CC"/>
    <w:rsid w:val="008B456C"/>
    <w:rsid w:val="008B5DE1"/>
    <w:rsid w:val="008C1826"/>
    <w:rsid w:val="008C332D"/>
    <w:rsid w:val="008C4AE7"/>
    <w:rsid w:val="008C55C4"/>
    <w:rsid w:val="008C7679"/>
    <w:rsid w:val="008D0396"/>
    <w:rsid w:val="008D3566"/>
    <w:rsid w:val="008D3BC0"/>
    <w:rsid w:val="008D5D6B"/>
    <w:rsid w:val="008D6F70"/>
    <w:rsid w:val="008E1C5C"/>
    <w:rsid w:val="008E2674"/>
    <w:rsid w:val="008E42E1"/>
    <w:rsid w:val="008F1604"/>
    <w:rsid w:val="008F1B0E"/>
    <w:rsid w:val="008F7BCA"/>
    <w:rsid w:val="009000C9"/>
    <w:rsid w:val="00903656"/>
    <w:rsid w:val="009062ED"/>
    <w:rsid w:val="00906D2F"/>
    <w:rsid w:val="0090775D"/>
    <w:rsid w:val="00910D8E"/>
    <w:rsid w:val="009135A8"/>
    <w:rsid w:val="0091722D"/>
    <w:rsid w:val="00920314"/>
    <w:rsid w:val="00922E34"/>
    <w:rsid w:val="00933100"/>
    <w:rsid w:val="00936720"/>
    <w:rsid w:val="009403AD"/>
    <w:rsid w:val="0094277B"/>
    <w:rsid w:val="00943A1C"/>
    <w:rsid w:val="00944FB2"/>
    <w:rsid w:val="00954D65"/>
    <w:rsid w:val="009566BE"/>
    <w:rsid w:val="0095696A"/>
    <w:rsid w:val="0096199D"/>
    <w:rsid w:val="009625EE"/>
    <w:rsid w:val="00962802"/>
    <w:rsid w:val="00962973"/>
    <w:rsid w:val="00963CDE"/>
    <w:rsid w:val="00966D72"/>
    <w:rsid w:val="00967678"/>
    <w:rsid w:val="0097223B"/>
    <w:rsid w:val="009732BA"/>
    <w:rsid w:val="0098148A"/>
    <w:rsid w:val="009859E7"/>
    <w:rsid w:val="009A0390"/>
    <w:rsid w:val="009A3159"/>
    <w:rsid w:val="009B0F30"/>
    <w:rsid w:val="009B12D0"/>
    <w:rsid w:val="009B14FE"/>
    <w:rsid w:val="009B3397"/>
    <w:rsid w:val="009B4FE2"/>
    <w:rsid w:val="009B7417"/>
    <w:rsid w:val="009B7C85"/>
    <w:rsid w:val="009C0391"/>
    <w:rsid w:val="009C0F1C"/>
    <w:rsid w:val="009C131D"/>
    <w:rsid w:val="009C1DED"/>
    <w:rsid w:val="009C2014"/>
    <w:rsid w:val="009C28BD"/>
    <w:rsid w:val="009C38E7"/>
    <w:rsid w:val="009C3C09"/>
    <w:rsid w:val="009D0B7A"/>
    <w:rsid w:val="009D12CD"/>
    <w:rsid w:val="009D2572"/>
    <w:rsid w:val="009D2C77"/>
    <w:rsid w:val="009D2CA2"/>
    <w:rsid w:val="009D5A75"/>
    <w:rsid w:val="009D74B8"/>
    <w:rsid w:val="009E05C6"/>
    <w:rsid w:val="009E07D2"/>
    <w:rsid w:val="009E734D"/>
    <w:rsid w:val="009E7B23"/>
    <w:rsid w:val="009F2E2E"/>
    <w:rsid w:val="009F31D9"/>
    <w:rsid w:val="009F3652"/>
    <w:rsid w:val="00A0163A"/>
    <w:rsid w:val="00A07A4E"/>
    <w:rsid w:val="00A14F0A"/>
    <w:rsid w:val="00A24DAB"/>
    <w:rsid w:val="00A253EA"/>
    <w:rsid w:val="00A264D7"/>
    <w:rsid w:val="00A265E2"/>
    <w:rsid w:val="00A30829"/>
    <w:rsid w:val="00A32E00"/>
    <w:rsid w:val="00A36FA3"/>
    <w:rsid w:val="00A4462B"/>
    <w:rsid w:val="00A4688B"/>
    <w:rsid w:val="00A46D1F"/>
    <w:rsid w:val="00A60A7E"/>
    <w:rsid w:val="00A62EC6"/>
    <w:rsid w:val="00A65FF8"/>
    <w:rsid w:val="00A714B4"/>
    <w:rsid w:val="00A73483"/>
    <w:rsid w:val="00A73C6D"/>
    <w:rsid w:val="00A75116"/>
    <w:rsid w:val="00A77308"/>
    <w:rsid w:val="00A81686"/>
    <w:rsid w:val="00A82FFE"/>
    <w:rsid w:val="00A908AC"/>
    <w:rsid w:val="00A948B3"/>
    <w:rsid w:val="00A94EC7"/>
    <w:rsid w:val="00A957B4"/>
    <w:rsid w:val="00A95E92"/>
    <w:rsid w:val="00A963FA"/>
    <w:rsid w:val="00A968CA"/>
    <w:rsid w:val="00AA0831"/>
    <w:rsid w:val="00AA1DC0"/>
    <w:rsid w:val="00AA4ECE"/>
    <w:rsid w:val="00AA5E72"/>
    <w:rsid w:val="00AA5F43"/>
    <w:rsid w:val="00AB13FC"/>
    <w:rsid w:val="00AB15E4"/>
    <w:rsid w:val="00AB5C86"/>
    <w:rsid w:val="00AB62B2"/>
    <w:rsid w:val="00AB69E9"/>
    <w:rsid w:val="00AC1DE5"/>
    <w:rsid w:val="00AC1F67"/>
    <w:rsid w:val="00AC2AB4"/>
    <w:rsid w:val="00AC4341"/>
    <w:rsid w:val="00AC6562"/>
    <w:rsid w:val="00AD0B11"/>
    <w:rsid w:val="00AD26BF"/>
    <w:rsid w:val="00AD2E2E"/>
    <w:rsid w:val="00AD440D"/>
    <w:rsid w:val="00AE01CA"/>
    <w:rsid w:val="00AE0D62"/>
    <w:rsid w:val="00AE14E2"/>
    <w:rsid w:val="00AE3076"/>
    <w:rsid w:val="00AF1F26"/>
    <w:rsid w:val="00AF3526"/>
    <w:rsid w:val="00AF5A63"/>
    <w:rsid w:val="00AF7528"/>
    <w:rsid w:val="00B00346"/>
    <w:rsid w:val="00B044E7"/>
    <w:rsid w:val="00B10BF2"/>
    <w:rsid w:val="00B10E5F"/>
    <w:rsid w:val="00B12EC4"/>
    <w:rsid w:val="00B1409A"/>
    <w:rsid w:val="00B16EE5"/>
    <w:rsid w:val="00B205E1"/>
    <w:rsid w:val="00B20B90"/>
    <w:rsid w:val="00B231AA"/>
    <w:rsid w:val="00B23AD5"/>
    <w:rsid w:val="00B27639"/>
    <w:rsid w:val="00B30BF5"/>
    <w:rsid w:val="00B31BA2"/>
    <w:rsid w:val="00B325E1"/>
    <w:rsid w:val="00B35632"/>
    <w:rsid w:val="00B3583D"/>
    <w:rsid w:val="00B46C45"/>
    <w:rsid w:val="00B5282C"/>
    <w:rsid w:val="00B53679"/>
    <w:rsid w:val="00B56532"/>
    <w:rsid w:val="00B57A9F"/>
    <w:rsid w:val="00B6092B"/>
    <w:rsid w:val="00B6159A"/>
    <w:rsid w:val="00B66DB7"/>
    <w:rsid w:val="00B71188"/>
    <w:rsid w:val="00B714BD"/>
    <w:rsid w:val="00B7194E"/>
    <w:rsid w:val="00B75489"/>
    <w:rsid w:val="00B76D5E"/>
    <w:rsid w:val="00B773C3"/>
    <w:rsid w:val="00B77411"/>
    <w:rsid w:val="00B80621"/>
    <w:rsid w:val="00B833FC"/>
    <w:rsid w:val="00BA4548"/>
    <w:rsid w:val="00BA536E"/>
    <w:rsid w:val="00BA6CB2"/>
    <w:rsid w:val="00BA6E05"/>
    <w:rsid w:val="00BA7D7C"/>
    <w:rsid w:val="00BA7F1C"/>
    <w:rsid w:val="00BB023C"/>
    <w:rsid w:val="00BB27BA"/>
    <w:rsid w:val="00BB3487"/>
    <w:rsid w:val="00BB458A"/>
    <w:rsid w:val="00BB459A"/>
    <w:rsid w:val="00BB4709"/>
    <w:rsid w:val="00BC0FF8"/>
    <w:rsid w:val="00BC1502"/>
    <w:rsid w:val="00BC1873"/>
    <w:rsid w:val="00BC28B8"/>
    <w:rsid w:val="00BC3880"/>
    <w:rsid w:val="00BC4ADE"/>
    <w:rsid w:val="00BC54A9"/>
    <w:rsid w:val="00BC55AA"/>
    <w:rsid w:val="00BD0426"/>
    <w:rsid w:val="00BD2001"/>
    <w:rsid w:val="00BD28C9"/>
    <w:rsid w:val="00BD7AD4"/>
    <w:rsid w:val="00BD7B6F"/>
    <w:rsid w:val="00BE3C37"/>
    <w:rsid w:val="00BE4686"/>
    <w:rsid w:val="00BE4D54"/>
    <w:rsid w:val="00BE4EBD"/>
    <w:rsid w:val="00BE6EFE"/>
    <w:rsid w:val="00BF2A31"/>
    <w:rsid w:val="00BF308A"/>
    <w:rsid w:val="00BF6DF5"/>
    <w:rsid w:val="00BF7DAC"/>
    <w:rsid w:val="00C02E75"/>
    <w:rsid w:val="00C02EC2"/>
    <w:rsid w:val="00C07D88"/>
    <w:rsid w:val="00C151B9"/>
    <w:rsid w:val="00C17AF0"/>
    <w:rsid w:val="00C208EA"/>
    <w:rsid w:val="00C2283A"/>
    <w:rsid w:val="00C252EF"/>
    <w:rsid w:val="00C25C43"/>
    <w:rsid w:val="00C27E34"/>
    <w:rsid w:val="00C32D88"/>
    <w:rsid w:val="00C34B83"/>
    <w:rsid w:val="00C419B4"/>
    <w:rsid w:val="00C42C58"/>
    <w:rsid w:val="00C441BE"/>
    <w:rsid w:val="00C45ED9"/>
    <w:rsid w:val="00C4787C"/>
    <w:rsid w:val="00C5015B"/>
    <w:rsid w:val="00C512D6"/>
    <w:rsid w:val="00C52FD6"/>
    <w:rsid w:val="00C7162F"/>
    <w:rsid w:val="00C745E1"/>
    <w:rsid w:val="00C845DB"/>
    <w:rsid w:val="00C920BB"/>
    <w:rsid w:val="00C92D99"/>
    <w:rsid w:val="00C9359E"/>
    <w:rsid w:val="00C94AC5"/>
    <w:rsid w:val="00C9623A"/>
    <w:rsid w:val="00C96CFA"/>
    <w:rsid w:val="00CA4625"/>
    <w:rsid w:val="00CA53F8"/>
    <w:rsid w:val="00CA6CC7"/>
    <w:rsid w:val="00CB4795"/>
    <w:rsid w:val="00CB5D6A"/>
    <w:rsid w:val="00CB6EBC"/>
    <w:rsid w:val="00CB7E2B"/>
    <w:rsid w:val="00CC1BF8"/>
    <w:rsid w:val="00CC2982"/>
    <w:rsid w:val="00CC3C40"/>
    <w:rsid w:val="00CC41F9"/>
    <w:rsid w:val="00CC605E"/>
    <w:rsid w:val="00CC630A"/>
    <w:rsid w:val="00CC6E60"/>
    <w:rsid w:val="00CD1A34"/>
    <w:rsid w:val="00CD3A81"/>
    <w:rsid w:val="00CD4793"/>
    <w:rsid w:val="00CD4B5B"/>
    <w:rsid w:val="00CD61D0"/>
    <w:rsid w:val="00CE01DC"/>
    <w:rsid w:val="00CE0D9A"/>
    <w:rsid w:val="00CE2836"/>
    <w:rsid w:val="00CE4923"/>
    <w:rsid w:val="00CE5BEA"/>
    <w:rsid w:val="00CE5DC1"/>
    <w:rsid w:val="00CE6C54"/>
    <w:rsid w:val="00CF08C2"/>
    <w:rsid w:val="00CF2582"/>
    <w:rsid w:val="00CF2986"/>
    <w:rsid w:val="00CF4282"/>
    <w:rsid w:val="00D0295D"/>
    <w:rsid w:val="00D031FA"/>
    <w:rsid w:val="00D066C5"/>
    <w:rsid w:val="00D22B12"/>
    <w:rsid w:val="00D2326D"/>
    <w:rsid w:val="00D257AC"/>
    <w:rsid w:val="00D26F6D"/>
    <w:rsid w:val="00D3179C"/>
    <w:rsid w:val="00D31C4D"/>
    <w:rsid w:val="00D33B39"/>
    <w:rsid w:val="00D3492E"/>
    <w:rsid w:val="00D355D6"/>
    <w:rsid w:val="00D36C11"/>
    <w:rsid w:val="00D374A9"/>
    <w:rsid w:val="00D41B54"/>
    <w:rsid w:val="00D4259D"/>
    <w:rsid w:val="00D44423"/>
    <w:rsid w:val="00D44710"/>
    <w:rsid w:val="00D4700C"/>
    <w:rsid w:val="00D479EE"/>
    <w:rsid w:val="00D52801"/>
    <w:rsid w:val="00D532AF"/>
    <w:rsid w:val="00D56567"/>
    <w:rsid w:val="00D5676B"/>
    <w:rsid w:val="00D57066"/>
    <w:rsid w:val="00D649BA"/>
    <w:rsid w:val="00D65C2F"/>
    <w:rsid w:val="00D70A01"/>
    <w:rsid w:val="00D815E9"/>
    <w:rsid w:val="00D81AC7"/>
    <w:rsid w:val="00D86041"/>
    <w:rsid w:val="00D920A6"/>
    <w:rsid w:val="00D9328F"/>
    <w:rsid w:val="00D94FAB"/>
    <w:rsid w:val="00D95A65"/>
    <w:rsid w:val="00DA030E"/>
    <w:rsid w:val="00DA42A0"/>
    <w:rsid w:val="00DB1AE0"/>
    <w:rsid w:val="00DB34C3"/>
    <w:rsid w:val="00DB3C98"/>
    <w:rsid w:val="00DC0419"/>
    <w:rsid w:val="00DC0591"/>
    <w:rsid w:val="00DD2A0B"/>
    <w:rsid w:val="00DD6609"/>
    <w:rsid w:val="00DD6BA0"/>
    <w:rsid w:val="00DE1731"/>
    <w:rsid w:val="00DE2A93"/>
    <w:rsid w:val="00DE6CBB"/>
    <w:rsid w:val="00DF3D1C"/>
    <w:rsid w:val="00DF5111"/>
    <w:rsid w:val="00E0286B"/>
    <w:rsid w:val="00E06647"/>
    <w:rsid w:val="00E16070"/>
    <w:rsid w:val="00E22A24"/>
    <w:rsid w:val="00E26A26"/>
    <w:rsid w:val="00E31A6E"/>
    <w:rsid w:val="00E31D9D"/>
    <w:rsid w:val="00E3245A"/>
    <w:rsid w:val="00E44E32"/>
    <w:rsid w:val="00E45753"/>
    <w:rsid w:val="00E46711"/>
    <w:rsid w:val="00E51822"/>
    <w:rsid w:val="00E53E91"/>
    <w:rsid w:val="00E560AD"/>
    <w:rsid w:val="00E56C25"/>
    <w:rsid w:val="00E6036C"/>
    <w:rsid w:val="00E60525"/>
    <w:rsid w:val="00E618D5"/>
    <w:rsid w:val="00E63363"/>
    <w:rsid w:val="00E63FF7"/>
    <w:rsid w:val="00E6588C"/>
    <w:rsid w:val="00E65C14"/>
    <w:rsid w:val="00E746CF"/>
    <w:rsid w:val="00E74D59"/>
    <w:rsid w:val="00E7559A"/>
    <w:rsid w:val="00E7754E"/>
    <w:rsid w:val="00E9190E"/>
    <w:rsid w:val="00E9219A"/>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C436B"/>
    <w:rsid w:val="00EC6241"/>
    <w:rsid w:val="00ED0044"/>
    <w:rsid w:val="00ED34EC"/>
    <w:rsid w:val="00ED491F"/>
    <w:rsid w:val="00EE212D"/>
    <w:rsid w:val="00EE2154"/>
    <w:rsid w:val="00EE2ABB"/>
    <w:rsid w:val="00EE360E"/>
    <w:rsid w:val="00EE5F60"/>
    <w:rsid w:val="00EE66B9"/>
    <w:rsid w:val="00EF12C5"/>
    <w:rsid w:val="00EF19A7"/>
    <w:rsid w:val="00EF2722"/>
    <w:rsid w:val="00F03E45"/>
    <w:rsid w:val="00F06C1A"/>
    <w:rsid w:val="00F07B41"/>
    <w:rsid w:val="00F10E78"/>
    <w:rsid w:val="00F10E87"/>
    <w:rsid w:val="00F12958"/>
    <w:rsid w:val="00F143C7"/>
    <w:rsid w:val="00F21A62"/>
    <w:rsid w:val="00F21CD9"/>
    <w:rsid w:val="00F308FF"/>
    <w:rsid w:val="00F31EC5"/>
    <w:rsid w:val="00F355C2"/>
    <w:rsid w:val="00F37F20"/>
    <w:rsid w:val="00F41D88"/>
    <w:rsid w:val="00F42FED"/>
    <w:rsid w:val="00F43401"/>
    <w:rsid w:val="00F43553"/>
    <w:rsid w:val="00F4386A"/>
    <w:rsid w:val="00F44637"/>
    <w:rsid w:val="00F4480D"/>
    <w:rsid w:val="00F457A9"/>
    <w:rsid w:val="00F46183"/>
    <w:rsid w:val="00F52488"/>
    <w:rsid w:val="00F544D9"/>
    <w:rsid w:val="00F55F78"/>
    <w:rsid w:val="00F60C57"/>
    <w:rsid w:val="00F64807"/>
    <w:rsid w:val="00F6568B"/>
    <w:rsid w:val="00F814D5"/>
    <w:rsid w:val="00F87643"/>
    <w:rsid w:val="00F92CB6"/>
    <w:rsid w:val="00F942C8"/>
    <w:rsid w:val="00FA0A05"/>
    <w:rsid w:val="00FA2D7F"/>
    <w:rsid w:val="00FA3204"/>
    <w:rsid w:val="00FA3976"/>
    <w:rsid w:val="00FB2878"/>
    <w:rsid w:val="00FB30DE"/>
    <w:rsid w:val="00FB4BF7"/>
    <w:rsid w:val="00FB75ED"/>
    <w:rsid w:val="00FC03D7"/>
    <w:rsid w:val="00FC2150"/>
    <w:rsid w:val="00FC349F"/>
    <w:rsid w:val="00FC714C"/>
    <w:rsid w:val="00FD275D"/>
    <w:rsid w:val="00FD6A91"/>
    <w:rsid w:val="00FE12D4"/>
    <w:rsid w:val="00FE28A3"/>
    <w:rsid w:val="00FE2A44"/>
    <w:rsid w:val="00FE4C5A"/>
    <w:rsid w:val="00FE662D"/>
    <w:rsid w:val="00FF1FA1"/>
    <w:rsid w:val="00FF3CAD"/>
    <w:rsid w:val="00FF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140E"/>
  <w15:docId w15:val="{856C4EB5-78CA-4DC2-98C1-6992585C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lsdException w:name="heading 3" w:locked="1" w:uiPriority="0"/>
    <w:lsdException w:name="heading 4" w:locked="1"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D2CA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1797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9"/>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rsid w:val="00CC630A"/>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9D2CA2"/>
    <w:rPr>
      <w:rFonts w:asciiTheme="minorHAnsi" w:hAnsiTheme="minorHAnsi"/>
      <w:b/>
      <w:bCs/>
      <w:color w:val="365F91"/>
      <w:sz w:val="32"/>
      <w:szCs w:val="28"/>
    </w:rPr>
  </w:style>
  <w:style w:type="character" w:customStyle="1" w:styleId="Heading2Char">
    <w:name w:val="Heading 2 Char"/>
    <w:basedOn w:val="DefaultParagraphFont"/>
    <w:link w:val="Heading2"/>
    <w:uiPriority w:val="99"/>
    <w:locked/>
    <w:rsid w:val="00A4688B"/>
    <w:rPr>
      <w:rFonts w:ascii="Cambria" w:hAnsi="Cambria" w:cs="Times New Roman"/>
      <w:b/>
      <w:i/>
      <w:color w:val="4F81BD"/>
      <w:sz w:val="26"/>
    </w:rPr>
  </w:style>
  <w:style w:type="character" w:customStyle="1" w:styleId="Heading3Char">
    <w:name w:val="Heading 3 Char"/>
    <w:basedOn w:val="DefaultParagraphFont"/>
    <w:link w:val="Heading3"/>
    <w:uiPriority w:val="99"/>
    <w:locked/>
    <w:rsid w:val="00CC630A"/>
    <w:rPr>
      <w:rFonts w:ascii="Cambria" w:hAnsi="Cambria" w:cs="Times New Roman"/>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Times New Roman"/>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CC630A"/>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CC630A"/>
    <w:rPr>
      <w:rFonts w:eastAsia="Times New Roman" w:cs="Times New Roman"/>
    </w:rPr>
  </w:style>
  <w:style w:type="paragraph" w:styleId="NormalWeb">
    <w:name w:val="Normal (Web)"/>
    <w:basedOn w:val="Normal"/>
    <w:uiPriority w:val="99"/>
    <w:rsid w:val="00CC630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CC630A"/>
    <w:rPr>
      <w:rFonts w:cs="Times New Roman"/>
      <w:sz w:val="16"/>
    </w:rPr>
  </w:style>
  <w:style w:type="paragraph" w:styleId="CommentText">
    <w:name w:val="annotation text"/>
    <w:basedOn w:val="Normal"/>
    <w:link w:val="CommentTextChar"/>
    <w:uiPriority w:val="99"/>
    <w:rsid w:val="00CC630A"/>
    <w:rPr>
      <w:rFonts w:eastAsia="Times New Roman"/>
      <w:sz w:val="20"/>
      <w:szCs w:val="20"/>
    </w:rPr>
  </w:style>
  <w:style w:type="character" w:customStyle="1" w:styleId="CommentTextChar">
    <w:name w:val="Comment Text Char"/>
    <w:basedOn w:val="DefaultParagraphFont"/>
    <w:link w:val="CommentText"/>
    <w:uiPriority w:val="99"/>
    <w:locked/>
    <w:rsid w:val="00CC630A"/>
    <w:rPr>
      <w:rFonts w:eastAsia="Times New Roman" w:cs="Times New Roman"/>
    </w:rPr>
  </w:style>
  <w:style w:type="paragraph" w:styleId="CommentSubject">
    <w:name w:val="annotation subject"/>
    <w:basedOn w:val="CommentText"/>
    <w:next w:val="CommentText"/>
    <w:link w:val="CommentSubjectChar"/>
    <w:uiPriority w:val="99"/>
    <w:semiHidden/>
    <w:rsid w:val="00CC630A"/>
    <w:rPr>
      <w:b/>
      <w:bCs/>
    </w:rPr>
  </w:style>
  <w:style w:type="character" w:customStyle="1" w:styleId="CommentSubjectChar">
    <w:name w:val="Comment Subject Char"/>
    <w:basedOn w:val="CommentTextChar"/>
    <w:link w:val="CommentSubject"/>
    <w:uiPriority w:val="99"/>
    <w:semiHidden/>
    <w:locked/>
    <w:rsid w:val="00CC630A"/>
    <w:rPr>
      <w:rFonts w:eastAsia="Times New Roman" w:cs="Times New Roman"/>
      <w:b/>
    </w:rPr>
  </w:style>
  <w:style w:type="paragraph" w:styleId="BalloonText">
    <w:name w:val="Balloon Text"/>
    <w:basedOn w:val="Normal"/>
    <w:link w:val="BalloonTextChar"/>
    <w:uiPriority w:val="99"/>
    <w:semiHidden/>
    <w:rsid w:val="00CC630A"/>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CC630A"/>
    <w:rPr>
      <w:rFonts w:ascii="Tahoma" w:hAnsi="Tahoma" w:cs="Times New Roman"/>
      <w:sz w:val="16"/>
    </w:rPr>
  </w:style>
  <w:style w:type="paragraph" w:customStyle="1" w:styleId="Pa4">
    <w:name w:val="Pa4"/>
    <w:basedOn w:val="Normal"/>
    <w:next w:val="Normal"/>
    <w:uiPriority w:val="99"/>
    <w:rsid w:val="00CC630A"/>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CC630A"/>
    <w:rPr>
      <w:rFonts w:cs="Times New Roman"/>
      <w:color w:val="0000FF"/>
      <w:u w:val="single"/>
    </w:rPr>
  </w:style>
  <w:style w:type="table" w:styleId="TableGrid">
    <w:name w:val="Table Grid"/>
    <w:basedOn w:val="TableNormal"/>
    <w:uiPriority w:val="99"/>
    <w:rsid w:val="00CC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rFonts w:cs="Times New Roman"/>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81797D"/>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basedOn w:val="Heading2Char"/>
    <w:link w:val="LearningSequenceHeader"/>
    <w:locked/>
    <w:rsid w:val="009D2CA2"/>
    <w:rPr>
      <w:rFonts w:asciiTheme="minorHAnsi" w:hAnsiTheme="minorHAnsi" w:cs="Times New Roman"/>
      <w:b/>
      <w:bCs/>
      <w:i/>
      <w:color w:val="4F81BD"/>
      <w:sz w:val="28"/>
      <w:szCs w:val="26"/>
    </w:rPr>
  </w:style>
  <w:style w:type="paragraph" w:customStyle="1" w:styleId="TA">
    <w:name w:val="*TA*"/>
    <w:link w:val="TAChar"/>
    <w:qFormat/>
    <w:rsid w:val="0081797D"/>
    <w:pPr>
      <w:spacing w:before="180" w:after="180" w:line="276" w:lineRule="auto"/>
    </w:pPr>
    <w:rPr>
      <w:sz w:val="22"/>
      <w:szCs w:val="22"/>
    </w:rPr>
  </w:style>
  <w:style w:type="character" w:customStyle="1" w:styleId="TAChar">
    <w:name w:val="*TA* Char"/>
    <w:basedOn w:val="DefaultParagraphFont"/>
    <w:link w:val="TA"/>
    <w:locked/>
    <w:rsid w:val="009D2CA2"/>
    <w:rPr>
      <w:sz w:val="22"/>
      <w:szCs w:val="22"/>
    </w:rPr>
  </w:style>
  <w:style w:type="paragraph" w:customStyle="1" w:styleId="IN">
    <w:name w:val="*IN*"/>
    <w:link w:val="INChar"/>
    <w:qFormat/>
    <w:rsid w:val="0081797D"/>
    <w:pPr>
      <w:numPr>
        <w:numId w:val="2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99"/>
    <w:locked/>
    <w:rsid w:val="005F5D35"/>
    <w:rPr>
      <w:rFonts w:eastAsia="Times New Roman" w:cs="Times New Roman"/>
      <w:sz w:val="22"/>
    </w:rPr>
  </w:style>
  <w:style w:type="paragraph" w:customStyle="1" w:styleId="BulletedList">
    <w:name w:val="*Bulleted List"/>
    <w:link w:val="BulletedListChar"/>
    <w:qFormat/>
    <w:rsid w:val="0081797D"/>
    <w:pPr>
      <w:numPr>
        <w:numId w:val="23"/>
      </w:numPr>
      <w:spacing w:before="60" w:after="60" w:line="276" w:lineRule="auto"/>
      <w:ind w:left="360"/>
    </w:pPr>
    <w:rPr>
      <w:sz w:val="22"/>
      <w:szCs w:val="22"/>
    </w:rPr>
  </w:style>
  <w:style w:type="character" w:customStyle="1" w:styleId="INChar">
    <w:name w:val="*IN* Char"/>
    <w:basedOn w:val="DefaultParagraphFont"/>
    <w:link w:val="IN"/>
    <w:locked/>
    <w:rsid w:val="0081797D"/>
    <w:rPr>
      <w:color w:val="4F81BD" w:themeColor="accent1"/>
      <w:sz w:val="22"/>
      <w:szCs w:val="22"/>
    </w:rPr>
  </w:style>
  <w:style w:type="paragraph" w:customStyle="1" w:styleId="NumberedList">
    <w:name w:val="*Numbered List"/>
    <w:link w:val="NumberedListChar"/>
    <w:qFormat/>
    <w:rsid w:val="0081797D"/>
    <w:pPr>
      <w:numPr>
        <w:numId w:val="26"/>
      </w:numPr>
      <w:spacing w:after="60"/>
    </w:pPr>
    <w:rPr>
      <w:sz w:val="22"/>
      <w:szCs w:val="22"/>
    </w:r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81797D"/>
    <w:rPr>
      <w:rFonts w:cs="Times New Roman"/>
      <w:sz w:val="22"/>
      <w:szCs w:val="22"/>
    </w:rPr>
  </w:style>
  <w:style w:type="paragraph" w:customStyle="1" w:styleId="TableHeaders">
    <w:name w:val="*TableHeaders"/>
    <w:basedOn w:val="Normal"/>
    <w:link w:val="TableHeadersChar"/>
    <w:qFormat/>
    <w:rsid w:val="0081797D"/>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9D2CA2"/>
    <w:rPr>
      <w:rFonts w:cs="Times New Roman"/>
      <w:sz w:val="22"/>
      <w:szCs w:val="22"/>
    </w:rPr>
  </w:style>
  <w:style w:type="paragraph" w:customStyle="1" w:styleId="PageHeader">
    <w:name w:val="*PageHeader"/>
    <w:link w:val="PageHeaderChar"/>
    <w:qFormat/>
    <w:rsid w:val="0081797D"/>
    <w:pPr>
      <w:spacing w:before="120"/>
    </w:pPr>
    <w:rPr>
      <w:b/>
      <w:sz w:val="18"/>
      <w:szCs w:val="22"/>
    </w:rPr>
  </w:style>
  <w:style w:type="character" w:customStyle="1" w:styleId="TableHeadersChar">
    <w:name w:val="*TableHeaders Char"/>
    <w:basedOn w:val="DefaultParagraphFont"/>
    <w:link w:val="TableHeaders"/>
    <w:locked/>
    <w:rsid w:val="009D2CA2"/>
    <w:rPr>
      <w:b/>
      <w:color w:val="FFFFFF" w:themeColor="background1"/>
      <w:sz w:val="22"/>
      <w:szCs w:val="22"/>
    </w:rPr>
  </w:style>
  <w:style w:type="paragraph" w:customStyle="1" w:styleId="Q">
    <w:name w:val="*Q*"/>
    <w:link w:val="QChar"/>
    <w:qFormat/>
    <w:rsid w:val="00C845DB"/>
    <w:pPr>
      <w:spacing w:before="240" w:line="276" w:lineRule="auto"/>
    </w:pPr>
    <w:rPr>
      <w:b/>
      <w:sz w:val="22"/>
      <w:szCs w:val="22"/>
    </w:rPr>
  </w:style>
  <w:style w:type="character" w:customStyle="1" w:styleId="PageHeaderChar">
    <w:name w:val="*PageHeader Char"/>
    <w:basedOn w:val="BodyTextChar"/>
    <w:link w:val="PageHeader"/>
    <w:locked/>
    <w:rsid w:val="009D2CA2"/>
    <w:rPr>
      <w:rFonts w:cs="Times New Roman"/>
      <w:b/>
      <w:sz w:val="18"/>
      <w:szCs w:val="22"/>
    </w:rPr>
  </w:style>
  <w:style w:type="character" w:customStyle="1" w:styleId="QChar">
    <w:name w:val="*Q* Char"/>
    <w:basedOn w:val="ListParagraphChar"/>
    <w:link w:val="Q"/>
    <w:locked/>
    <w:rsid w:val="00C845DB"/>
    <w:rPr>
      <w:rFonts w:eastAsia="Times New Roman" w:cs="Times New Roman"/>
      <w:b/>
      <w:sz w:val="22"/>
      <w:szCs w:val="22"/>
    </w:rPr>
  </w:style>
  <w:style w:type="paragraph" w:customStyle="1" w:styleId="SASRBullet">
    <w:name w:val="*SA/SR Bullet"/>
    <w:basedOn w:val="Normal"/>
    <w:link w:val="SASRBulletChar"/>
    <w:autoRedefine/>
    <w:qFormat/>
    <w:rsid w:val="00C845DB"/>
    <w:pPr>
      <w:numPr>
        <w:ilvl w:val="1"/>
        <w:numId w:val="1"/>
      </w:numPr>
      <w:spacing w:before="120"/>
      <w:ind w:left="1080"/>
      <w:contextualSpacing/>
    </w:pPr>
  </w:style>
  <w:style w:type="paragraph" w:customStyle="1" w:styleId="INBullet">
    <w:name w:val="*IN* Bullet"/>
    <w:link w:val="INBulletChar"/>
    <w:qFormat/>
    <w:rsid w:val="0081797D"/>
    <w:pPr>
      <w:numPr>
        <w:numId w:val="25"/>
      </w:numPr>
      <w:spacing w:after="60" w:line="276" w:lineRule="auto"/>
    </w:pPr>
    <w:rPr>
      <w:color w:val="4F81BD" w:themeColor="accent1"/>
      <w:sz w:val="22"/>
      <w:szCs w:val="22"/>
    </w:rPr>
  </w:style>
  <w:style w:type="character" w:customStyle="1" w:styleId="SASRBulletChar">
    <w:name w:val="*SA/SR Bullet Char"/>
    <w:basedOn w:val="DefaultParagraphFont"/>
    <w:link w:val="SASRBullet"/>
    <w:locked/>
    <w:rsid w:val="00C845DB"/>
    <w:rPr>
      <w:sz w:val="22"/>
      <w:szCs w:val="22"/>
    </w:rPr>
  </w:style>
  <w:style w:type="character" w:customStyle="1" w:styleId="INBulletChar">
    <w:name w:val="*IN* Bullet Char"/>
    <w:basedOn w:val="BulletedListChar"/>
    <w:link w:val="INBullet"/>
    <w:locked/>
    <w:rsid w:val="009D2CA2"/>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81797D"/>
    <w:pPr>
      <w:numPr>
        <w:numId w:val="27"/>
      </w:numPr>
      <w:spacing w:before="120" w:line="276" w:lineRule="auto"/>
    </w:pPr>
    <w:rPr>
      <w:sz w:val="22"/>
      <w:szCs w:val="22"/>
    </w:rPr>
  </w:style>
  <w:style w:type="paragraph" w:customStyle="1" w:styleId="SR">
    <w:name w:val="*SR*"/>
    <w:link w:val="SRChar"/>
    <w:qFormat/>
    <w:rsid w:val="00C845DB"/>
    <w:pPr>
      <w:numPr>
        <w:numId w:val="29"/>
      </w:numPr>
      <w:spacing w:before="120" w:line="276" w:lineRule="auto"/>
      <w:ind w:left="720"/>
    </w:pPr>
    <w:rPr>
      <w:sz w:val="22"/>
      <w:szCs w:val="22"/>
    </w:rPr>
  </w:style>
  <w:style w:type="character" w:customStyle="1" w:styleId="SAChar">
    <w:name w:val="*SA* Char"/>
    <w:basedOn w:val="ListParagraphChar"/>
    <w:link w:val="SA"/>
    <w:locked/>
    <w:rsid w:val="009D2CA2"/>
    <w:rPr>
      <w:rFonts w:eastAsia="Times New Roman" w:cs="Times New Roman"/>
      <w:sz w:val="22"/>
      <w:szCs w:val="22"/>
    </w:rPr>
  </w:style>
  <w:style w:type="character" w:customStyle="1" w:styleId="SRChar">
    <w:name w:val="*SR* Char"/>
    <w:basedOn w:val="ListParagraphChar"/>
    <w:link w:val="SR"/>
    <w:locked/>
    <w:rsid w:val="00C845DB"/>
    <w:rPr>
      <w:rFonts w:eastAsia="Times New Roman" w:cs="Times New Roman"/>
      <w:sz w:val="22"/>
      <w:szCs w:val="22"/>
    </w:rPr>
  </w:style>
  <w:style w:type="paragraph" w:customStyle="1" w:styleId="BR">
    <w:name w:val="*BR*"/>
    <w:link w:val="BRChar"/>
    <w:qFormat/>
    <w:rsid w:val="0081797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81797D"/>
    <w:pPr>
      <w:spacing w:line="200" w:lineRule="exact"/>
    </w:pPr>
    <w:rPr>
      <w:rFonts w:eastAsia="Verdana" w:cs="Calibri"/>
      <w:b/>
      <w:color w:val="595959"/>
      <w:sz w:val="14"/>
      <w:szCs w:val="22"/>
    </w:rPr>
  </w:style>
  <w:style w:type="character" w:customStyle="1" w:styleId="BRChar">
    <w:name w:val="*BR* Char"/>
    <w:basedOn w:val="DefaultParagraphFont"/>
    <w:link w:val="BR"/>
    <w:locked/>
    <w:rsid w:val="009D2CA2"/>
    <w:rPr>
      <w:sz w:val="18"/>
      <w:szCs w:val="22"/>
    </w:rPr>
  </w:style>
  <w:style w:type="character" w:customStyle="1" w:styleId="folioChar">
    <w:name w:val="folio Char"/>
    <w:basedOn w:val="DefaultParagraphFont"/>
    <w:link w:val="folio"/>
    <w:locked/>
    <w:rsid w:val="00880AAD"/>
    <w:rPr>
      <w:rFonts w:ascii="Verdana" w:hAnsi="Verdana" w:cs="Verdana"/>
      <w:color w:val="595959"/>
      <w:sz w:val="22"/>
      <w:szCs w:val="22"/>
    </w:rPr>
  </w:style>
  <w:style w:type="character" w:customStyle="1" w:styleId="FooterTextChar">
    <w:name w:val="FooterText Char"/>
    <w:basedOn w:val="folioChar"/>
    <w:link w:val="FooterText"/>
    <w:locked/>
    <w:rsid w:val="009D2CA2"/>
    <w:rPr>
      <w:rFonts w:ascii="Verdana" w:eastAsia="Verdana" w:hAnsi="Verdana" w:cs="Calibri"/>
      <w:b/>
      <w:color w:val="595959"/>
      <w:sz w:val="14"/>
      <w:szCs w:val="22"/>
    </w:rPr>
  </w:style>
  <w:style w:type="paragraph" w:customStyle="1" w:styleId="TableText">
    <w:name w:val="*TableText"/>
    <w:link w:val="TableTextChar"/>
    <w:qFormat/>
    <w:rsid w:val="0081797D"/>
    <w:pPr>
      <w:spacing w:before="40" w:after="40" w:line="276" w:lineRule="auto"/>
    </w:pPr>
    <w:rPr>
      <w:sz w:val="22"/>
      <w:szCs w:val="22"/>
    </w:rPr>
  </w:style>
  <w:style w:type="character" w:customStyle="1" w:styleId="TableTextChar">
    <w:name w:val="*TableText Char"/>
    <w:basedOn w:val="DefaultParagraphFont"/>
    <w:link w:val="TableText"/>
    <w:locked/>
    <w:rsid w:val="009D2CA2"/>
    <w:rPr>
      <w:sz w:val="22"/>
      <w:szCs w:val="22"/>
    </w:rPr>
  </w:style>
  <w:style w:type="paragraph" w:customStyle="1" w:styleId="ToolHeader">
    <w:name w:val="*ToolHeader"/>
    <w:qFormat/>
    <w:rsid w:val="0081797D"/>
    <w:pPr>
      <w:spacing w:after="120"/>
    </w:pPr>
    <w:rPr>
      <w:rFonts w:asciiTheme="minorHAnsi" w:hAnsiTheme="minorHAnsi"/>
      <w:b/>
      <w:bCs/>
      <w:color w:val="365F91"/>
      <w:sz w:val="32"/>
      <w:szCs w:val="28"/>
    </w:rPr>
  </w:style>
  <w:style w:type="paragraph" w:customStyle="1" w:styleId="ToolTableText">
    <w:name w:val="*ToolTableText"/>
    <w:qFormat/>
    <w:rsid w:val="0081797D"/>
    <w:pPr>
      <w:spacing w:before="40" w:after="120"/>
    </w:pPr>
    <w:rPr>
      <w:sz w:val="22"/>
      <w:szCs w:val="22"/>
    </w:rPr>
  </w:style>
  <w:style w:type="paragraph" w:customStyle="1" w:styleId="Normal1">
    <w:name w:val="Normal1"/>
    <w:uiPriority w:val="99"/>
    <w:rsid w:val="00322DF5"/>
    <w:pPr>
      <w:contextualSpacing/>
    </w:pPr>
    <w:rPr>
      <w:rFonts w:ascii="Cambria" w:eastAsia="Times New Roman" w:hAnsi="Cambria" w:cs="Cambria"/>
      <w:color w:val="000000"/>
      <w:sz w:val="24"/>
      <w:szCs w:val="24"/>
      <w:lang w:eastAsia="ja-JP"/>
    </w:rPr>
  </w:style>
  <w:style w:type="paragraph" w:customStyle="1" w:styleId="ExcerptAuthor">
    <w:name w:val="*ExcerptAuthor"/>
    <w:basedOn w:val="Normal"/>
    <w:qFormat/>
    <w:rsid w:val="0081797D"/>
    <w:pPr>
      <w:jc w:val="center"/>
    </w:pPr>
    <w:rPr>
      <w:rFonts w:asciiTheme="majorHAnsi" w:hAnsiTheme="majorHAnsi"/>
      <w:b/>
    </w:rPr>
  </w:style>
  <w:style w:type="paragraph" w:customStyle="1" w:styleId="ExcerptBody">
    <w:name w:val="*ExcerptBody"/>
    <w:basedOn w:val="Normal"/>
    <w:qFormat/>
    <w:rsid w:val="0081797D"/>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81797D"/>
    <w:pPr>
      <w:jc w:val="center"/>
    </w:pPr>
    <w:rPr>
      <w:rFonts w:asciiTheme="majorHAnsi" w:hAnsiTheme="majorHAnsi"/>
      <w:b/>
      <w:smallCaps/>
      <w:sz w:val="32"/>
    </w:rPr>
  </w:style>
  <w:style w:type="paragraph" w:styleId="Revision">
    <w:name w:val="Revision"/>
    <w:hidden/>
    <w:uiPriority w:val="99"/>
    <w:semiHidden/>
    <w:rsid w:val="00F21A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5397">
      <w:marLeft w:val="0"/>
      <w:marRight w:val="0"/>
      <w:marTop w:val="0"/>
      <w:marBottom w:val="0"/>
      <w:divBdr>
        <w:top w:val="none" w:sz="0" w:space="0" w:color="auto"/>
        <w:left w:val="none" w:sz="0" w:space="0" w:color="auto"/>
        <w:bottom w:val="none" w:sz="0" w:space="0" w:color="auto"/>
        <w:right w:val="none" w:sz="0" w:space="0" w:color="auto"/>
      </w:divBdr>
    </w:div>
    <w:div w:id="935945406">
      <w:marLeft w:val="0"/>
      <w:marRight w:val="0"/>
      <w:marTop w:val="0"/>
      <w:marBottom w:val="0"/>
      <w:divBdr>
        <w:top w:val="none" w:sz="0" w:space="0" w:color="auto"/>
        <w:left w:val="none" w:sz="0" w:space="0" w:color="auto"/>
        <w:bottom w:val="none" w:sz="0" w:space="0" w:color="auto"/>
        <w:right w:val="none" w:sz="0" w:space="0" w:color="auto"/>
      </w:divBdr>
      <w:divsChild>
        <w:div w:id="935945398">
          <w:marLeft w:val="0"/>
          <w:marRight w:val="0"/>
          <w:marTop w:val="0"/>
          <w:marBottom w:val="0"/>
          <w:divBdr>
            <w:top w:val="none" w:sz="0" w:space="0" w:color="auto"/>
            <w:left w:val="none" w:sz="0" w:space="0" w:color="auto"/>
            <w:bottom w:val="none" w:sz="0" w:space="0" w:color="auto"/>
            <w:right w:val="none" w:sz="0" w:space="0" w:color="auto"/>
          </w:divBdr>
        </w:div>
        <w:div w:id="935945399">
          <w:marLeft w:val="0"/>
          <w:marRight w:val="0"/>
          <w:marTop w:val="0"/>
          <w:marBottom w:val="0"/>
          <w:divBdr>
            <w:top w:val="none" w:sz="0" w:space="0" w:color="auto"/>
            <w:left w:val="none" w:sz="0" w:space="0" w:color="auto"/>
            <w:bottom w:val="none" w:sz="0" w:space="0" w:color="auto"/>
            <w:right w:val="none" w:sz="0" w:space="0" w:color="auto"/>
          </w:divBdr>
        </w:div>
        <w:div w:id="935945400">
          <w:marLeft w:val="0"/>
          <w:marRight w:val="0"/>
          <w:marTop w:val="0"/>
          <w:marBottom w:val="0"/>
          <w:divBdr>
            <w:top w:val="none" w:sz="0" w:space="0" w:color="auto"/>
            <w:left w:val="none" w:sz="0" w:space="0" w:color="auto"/>
            <w:bottom w:val="none" w:sz="0" w:space="0" w:color="auto"/>
            <w:right w:val="none" w:sz="0" w:space="0" w:color="auto"/>
          </w:divBdr>
        </w:div>
        <w:div w:id="935945401">
          <w:marLeft w:val="0"/>
          <w:marRight w:val="0"/>
          <w:marTop w:val="0"/>
          <w:marBottom w:val="0"/>
          <w:divBdr>
            <w:top w:val="none" w:sz="0" w:space="0" w:color="auto"/>
            <w:left w:val="none" w:sz="0" w:space="0" w:color="auto"/>
            <w:bottom w:val="none" w:sz="0" w:space="0" w:color="auto"/>
            <w:right w:val="none" w:sz="0" w:space="0" w:color="auto"/>
          </w:divBdr>
        </w:div>
        <w:div w:id="935945402">
          <w:marLeft w:val="0"/>
          <w:marRight w:val="0"/>
          <w:marTop w:val="0"/>
          <w:marBottom w:val="0"/>
          <w:divBdr>
            <w:top w:val="none" w:sz="0" w:space="0" w:color="auto"/>
            <w:left w:val="none" w:sz="0" w:space="0" w:color="auto"/>
            <w:bottom w:val="none" w:sz="0" w:space="0" w:color="auto"/>
            <w:right w:val="none" w:sz="0" w:space="0" w:color="auto"/>
          </w:divBdr>
        </w:div>
        <w:div w:id="935945403">
          <w:marLeft w:val="0"/>
          <w:marRight w:val="0"/>
          <w:marTop w:val="0"/>
          <w:marBottom w:val="0"/>
          <w:divBdr>
            <w:top w:val="none" w:sz="0" w:space="0" w:color="auto"/>
            <w:left w:val="none" w:sz="0" w:space="0" w:color="auto"/>
            <w:bottom w:val="none" w:sz="0" w:space="0" w:color="auto"/>
            <w:right w:val="none" w:sz="0" w:space="0" w:color="auto"/>
          </w:divBdr>
        </w:div>
        <w:div w:id="935945404">
          <w:marLeft w:val="0"/>
          <w:marRight w:val="0"/>
          <w:marTop w:val="0"/>
          <w:marBottom w:val="0"/>
          <w:divBdr>
            <w:top w:val="none" w:sz="0" w:space="0" w:color="auto"/>
            <w:left w:val="none" w:sz="0" w:space="0" w:color="auto"/>
            <w:bottom w:val="none" w:sz="0" w:space="0" w:color="auto"/>
            <w:right w:val="none" w:sz="0" w:space="0" w:color="auto"/>
          </w:divBdr>
        </w:div>
        <w:div w:id="935945405">
          <w:marLeft w:val="0"/>
          <w:marRight w:val="0"/>
          <w:marTop w:val="0"/>
          <w:marBottom w:val="0"/>
          <w:divBdr>
            <w:top w:val="none" w:sz="0" w:space="0" w:color="auto"/>
            <w:left w:val="none" w:sz="0" w:space="0" w:color="auto"/>
            <w:bottom w:val="none" w:sz="0" w:space="0" w:color="auto"/>
            <w:right w:val="none" w:sz="0" w:space="0" w:color="auto"/>
          </w:divBdr>
        </w:div>
        <w:div w:id="935945407">
          <w:marLeft w:val="0"/>
          <w:marRight w:val="0"/>
          <w:marTop w:val="0"/>
          <w:marBottom w:val="0"/>
          <w:divBdr>
            <w:top w:val="none" w:sz="0" w:space="0" w:color="auto"/>
            <w:left w:val="none" w:sz="0" w:space="0" w:color="auto"/>
            <w:bottom w:val="none" w:sz="0" w:space="0" w:color="auto"/>
            <w:right w:val="none" w:sz="0" w:space="0" w:color="auto"/>
          </w:divBdr>
        </w:div>
        <w:div w:id="935945408">
          <w:marLeft w:val="0"/>
          <w:marRight w:val="0"/>
          <w:marTop w:val="0"/>
          <w:marBottom w:val="0"/>
          <w:divBdr>
            <w:top w:val="none" w:sz="0" w:space="0" w:color="auto"/>
            <w:left w:val="none" w:sz="0" w:space="0" w:color="auto"/>
            <w:bottom w:val="none" w:sz="0" w:space="0" w:color="auto"/>
            <w:right w:val="none" w:sz="0" w:space="0" w:color="auto"/>
          </w:divBdr>
        </w:div>
        <w:div w:id="935945409">
          <w:marLeft w:val="0"/>
          <w:marRight w:val="0"/>
          <w:marTop w:val="0"/>
          <w:marBottom w:val="0"/>
          <w:divBdr>
            <w:top w:val="none" w:sz="0" w:space="0" w:color="auto"/>
            <w:left w:val="none" w:sz="0" w:space="0" w:color="auto"/>
            <w:bottom w:val="none" w:sz="0" w:space="0" w:color="auto"/>
            <w:right w:val="none" w:sz="0" w:space="0" w:color="auto"/>
          </w:divBdr>
        </w:div>
        <w:div w:id="935945411">
          <w:marLeft w:val="0"/>
          <w:marRight w:val="0"/>
          <w:marTop w:val="0"/>
          <w:marBottom w:val="0"/>
          <w:divBdr>
            <w:top w:val="none" w:sz="0" w:space="0" w:color="auto"/>
            <w:left w:val="none" w:sz="0" w:space="0" w:color="auto"/>
            <w:bottom w:val="none" w:sz="0" w:space="0" w:color="auto"/>
            <w:right w:val="none" w:sz="0" w:space="0" w:color="auto"/>
          </w:divBdr>
        </w:div>
        <w:div w:id="935945412">
          <w:marLeft w:val="0"/>
          <w:marRight w:val="0"/>
          <w:marTop w:val="0"/>
          <w:marBottom w:val="0"/>
          <w:divBdr>
            <w:top w:val="none" w:sz="0" w:space="0" w:color="auto"/>
            <w:left w:val="none" w:sz="0" w:space="0" w:color="auto"/>
            <w:bottom w:val="none" w:sz="0" w:space="0" w:color="auto"/>
            <w:right w:val="none" w:sz="0" w:space="0" w:color="auto"/>
          </w:divBdr>
        </w:div>
        <w:div w:id="935945413">
          <w:marLeft w:val="0"/>
          <w:marRight w:val="0"/>
          <w:marTop w:val="0"/>
          <w:marBottom w:val="0"/>
          <w:divBdr>
            <w:top w:val="none" w:sz="0" w:space="0" w:color="auto"/>
            <w:left w:val="none" w:sz="0" w:space="0" w:color="auto"/>
            <w:bottom w:val="none" w:sz="0" w:space="0" w:color="auto"/>
            <w:right w:val="none" w:sz="0" w:space="0" w:color="auto"/>
          </w:divBdr>
        </w:div>
        <w:div w:id="935945415">
          <w:marLeft w:val="0"/>
          <w:marRight w:val="0"/>
          <w:marTop w:val="0"/>
          <w:marBottom w:val="0"/>
          <w:divBdr>
            <w:top w:val="none" w:sz="0" w:space="0" w:color="auto"/>
            <w:left w:val="none" w:sz="0" w:space="0" w:color="auto"/>
            <w:bottom w:val="none" w:sz="0" w:space="0" w:color="auto"/>
            <w:right w:val="none" w:sz="0" w:space="0" w:color="auto"/>
          </w:divBdr>
        </w:div>
        <w:div w:id="935945416">
          <w:marLeft w:val="0"/>
          <w:marRight w:val="0"/>
          <w:marTop w:val="0"/>
          <w:marBottom w:val="0"/>
          <w:divBdr>
            <w:top w:val="none" w:sz="0" w:space="0" w:color="auto"/>
            <w:left w:val="none" w:sz="0" w:space="0" w:color="auto"/>
            <w:bottom w:val="none" w:sz="0" w:space="0" w:color="auto"/>
            <w:right w:val="none" w:sz="0" w:space="0" w:color="auto"/>
          </w:divBdr>
        </w:div>
        <w:div w:id="935945418">
          <w:marLeft w:val="0"/>
          <w:marRight w:val="0"/>
          <w:marTop w:val="0"/>
          <w:marBottom w:val="0"/>
          <w:divBdr>
            <w:top w:val="none" w:sz="0" w:space="0" w:color="auto"/>
            <w:left w:val="none" w:sz="0" w:space="0" w:color="auto"/>
            <w:bottom w:val="none" w:sz="0" w:space="0" w:color="auto"/>
            <w:right w:val="none" w:sz="0" w:space="0" w:color="auto"/>
          </w:divBdr>
        </w:div>
        <w:div w:id="935945419">
          <w:marLeft w:val="0"/>
          <w:marRight w:val="0"/>
          <w:marTop w:val="0"/>
          <w:marBottom w:val="0"/>
          <w:divBdr>
            <w:top w:val="none" w:sz="0" w:space="0" w:color="auto"/>
            <w:left w:val="none" w:sz="0" w:space="0" w:color="auto"/>
            <w:bottom w:val="none" w:sz="0" w:space="0" w:color="auto"/>
            <w:right w:val="none" w:sz="0" w:space="0" w:color="auto"/>
          </w:divBdr>
        </w:div>
        <w:div w:id="935945420">
          <w:marLeft w:val="0"/>
          <w:marRight w:val="0"/>
          <w:marTop w:val="0"/>
          <w:marBottom w:val="0"/>
          <w:divBdr>
            <w:top w:val="none" w:sz="0" w:space="0" w:color="auto"/>
            <w:left w:val="none" w:sz="0" w:space="0" w:color="auto"/>
            <w:bottom w:val="none" w:sz="0" w:space="0" w:color="auto"/>
            <w:right w:val="none" w:sz="0" w:space="0" w:color="auto"/>
          </w:divBdr>
        </w:div>
        <w:div w:id="935945421">
          <w:marLeft w:val="0"/>
          <w:marRight w:val="0"/>
          <w:marTop w:val="0"/>
          <w:marBottom w:val="0"/>
          <w:divBdr>
            <w:top w:val="none" w:sz="0" w:space="0" w:color="auto"/>
            <w:left w:val="none" w:sz="0" w:space="0" w:color="auto"/>
            <w:bottom w:val="none" w:sz="0" w:space="0" w:color="auto"/>
            <w:right w:val="none" w:sz="0" w:space="0" w:color="auto"/>
          </w:divBdr>
        </w:div>
        <w:div w:id="935945422">
          <w:marLeft w:val="0"/>
          <w:marRight w:val="0"/>
          <w:marTop w:val="0"/>
          <w:marBottom w:val="0"/>
          <w:divBdr>
            <w:top w:val="none" w:sz="0" w:space="0" w:color="auto"/>
            <w:left w:val="none" w:sz="0" w:space="0" w:color="auto"/>
            <w:bottom w:val="none" w:sz="0" w:space="0" w:color="auto"/>
            <w:right w:val="none" w:sz="0" w:space="0" w:color="auto"/>
          </w:divBdr>
        </w:div>
        <w:div w:id="935945423">
          <w:marLeft w:val="0"/>
          <w:marRight w:val="0"/>
          <w:marTop w:val="0"/>
          <w:marBottom w:val="0"/>
          <w:divBdr>
            <w:top w:val="none" w:sz="0" w:space="0" w:color="auto"/>
            <w:left w:val="none" w:sz="0" w:space="0" w:color="auto"/>
            <w:bottom w:val="none" w:sz="0" w:space="0" w:color="auto"/>
            <w:right w:val="none" w:sz="0" w:space="0" w:color="auto"/>
          </w:divBdr>
        </w:div>
        <w:div w:id="935945424">
          <w:marLeft w:val="0"/>
          <w:marRight w:val="0"/>
          <w:marTop w:val="0"/>
          <w:marBottom w:val="0"/>
          <w:divBdr>
            <w:top w:val="none" w:sz="0" w:space="0" w:color="auto"/>
            <w:left w:val="none" w:sz="0" w:space="0" w:color="auto"/>
            <w:bottom w:val="none" w:sz="0" w:space="0" w:color="auto"/>
            <w:right w:val="none" w:sz="0" w:space="0" w:color="auto"/>
          </w:divBdr>
        </w:div>
        <w:div w:id="935945425">
          <w:marLeft w:val="0"/>
          <w:marRight w:val="0"/>
          <w:marTop w:val="0"/>
          <w:marBottom w:val="0"/>
          <w:divBdr>
            <w:top w:val="none" w:sz="0" w:space="0" w:color="auto"/>
            <w:left w:val="none" w:sz="0" w:space="0" w:color="auto"/>
            <w:bottom w:val="none" w:sz="0" w:space="0" w:color="auto"/>
            <w:right w:val="none" w:sz="0" w:space="0" w:color="auto"/>
          </w:divBdr>
        </w:div>
        <w:div w:id="935945426">
          <w:marLeft w:val="0"/>
          <w:marRight w:val="0"/>
          <w:marTop w:val="0"/>
          <w:marBottom w:val="0"/>
          <w:divBdr>
            <w:top w:val="none" w:sz="0" w:space="0" w:color="auto"/>
            <w:left w:val="none" w:sz="0" w:space="0" w:color="auto"/>
            <w:bottom w:val="none" w:sz="0" w:space="0" w:color="auto"/>
            <w:right w:val="none" w:sz="0" w:space="0" w:color="auto"/>
          </w:divBdr>
        </w:div>
        <w:div w:id="935945427">
          <w:marLeft w:val="0"/>
          <w:marRight w:val="0"/>
          <w:marTop w:val="0"/>
          <w:marBottom w:val="0"/>
          <w:divBdr>
            <w:top w:val="none" w:sz="0" w:space="0" w:color="auto"/>
            <w:left w:val="none" w:sz="0" w:space="0" w:color="auto"/>
            <w:bottom w:val="none" w:sz="0" w:space="0" w:color="auto"/>
            <w:right w:val="none" w:sz="0" w:space="0" w:color="auto"/>
          </w:divBdr>
        </w:div>
        <w:div w:id="935945428">
          <w:marLeft w:val="0"/>
          <w:marRight w:val="0"/>
          <w:marTop w:val="0"/>
          <w:marBottom w:val="0"/>
          <w:divBdr>
            <w:top w:val="none" w:sz="0" w:space="0" w:color="auto"/>
            <w:left w:val="none" w:sz="0" w:space="0" w:color="auto"/>
            <w:bottom w:val="none" w:sz="0" w:space="0" w:color="auto"/>
            <w:right w:val="none" w:sz="0" w:space="0" w:color="auto"/>
          </w:divBdr>
        </w:div>
        <w:div w:id="935945429">
          <w:marLeft w:val="0"/>
          <w:marRight w:val="0"/>
          <w:marTop w:val="0"/>
          <w:marBottom w:val="0"/>
          <w:divBdr>
            <w:top w:val="none" w:sz="0" w:space="0" w:color="auto"/>
            <w:left w:val="none" w:sz="0" w:space="0" w:color="auto"/>
            <w:bottom w:val="none" w:sz="0" w:space="0" w:color="auto"/>
            <w:right w:val="none" w:sz="0" w:space="0" w:color="auto"/>
          </w:divBdr>
        </w:div>
        <w:div w:id="935945431">
          <w:marLeft w:val="0"/>
          <w:marRight w:val="0"/>
          <w:marTop w:val="0"/>
          <w:marBottom w:val="0"/>
          <w:divBdr>
            <w:top w:val="none" w:sz="0" w:space="0" w:color="auto"/>
            <w:left w:val="none" w:sz="0" w:space="0" w:color="auto"/>
            <w:bottom w:val="none" w:sz="0" w:space="0" w:color="auto"/>
            <w:right w:val="none" w:sz="0" w:space="0" w:color="auto"/>
          </w:divBdr>
        </w:div>
        <w:div w:id="935945433">
          <w:marLeft w:val="0"/>
          <w:marRight w:val="0"/>
          <w:marTop w:val="0"/>
          <w:marBottom w:val="0"/>
          <w:divBdr>
            <w:top w:val="none" w:sz="0" w:space="0" w:color="auto"/>
            <w:left w:val="none" w:sz="0" w:space="0" w:color="auto"/>
            <w:bottom w:val="none" w:sz="0" w:space="0" w:color="auto"/>
            <w:right w:val="none" w:sz="0" w:space="0" w:color="auto"/>
          </w:divBdr>
        </w:div>
      </w:divsChild>
    </w:div>
    <w:div w:id="935945414">
      <w:marLeft w:val="0"/>
      <w:marRight w:val="0"/>
      <w:marTop w:val="0"/>
      <w:marBottom w:val="0"/>
      <w:divBdr>
        <w:top w:val="none" w:sz="0" w:space="0" w:color="auto"/>
        <w:left w:val="none" w:sz="0" w:space="0" w:color="auto"/>
        <w:bottom w:val="none" w:sz="0" w:space="0" w:color="auto"/>
        <w:right w:val="none" w:sz="0" w:space="0" w:color="auto"/>
      </w:divBdr>
      <w:divsChild>
        <w:div w:id="935945417">
          <w:marLeft w:val="0"/>
          <w:marRight w:val="0"/>
          <w:marTop w:val="0"/>
          <w:marBottom w:val="0"/>
          <w:divBdr>
            <w:top w:val="none" w:sz="0" w:space="0" w:color="auto"/>
            <w:left w:val="none" w:sz="0" w:space="0" w:color="auto"/>
            <w:bottom w:val="none" w:sz="0" w:space="0" w:color="auto"/>
            <w:right w:val="none" w:sz="0" w:space="0" w:color="auto"/>
          </w:divBdr>
        </w:div>
      </w:divsChild>
    </w:div>
    <w:div w:id="935945430">
      <w:marLeft w:val="0"/>
      <w:marRight w:val="0"/>
      <w:marTop w:val="0"/>
      <w:marBottom w:val="0"/>
      <w:divBdr>
        <w:top w:val="none" w:sz="0" w:space="0" w:color="auto"/>
        <w:left w:val="none" w:sz="0" w:space="0" w:color="auto"/>
        <w:bottom w:val="none" w:sz="0" w:space="0" w:color="auto"/>
        <w:right w:val="none" w:sz="0" w:space="0" w:color="auto"/>
      </w:divBdr>
      <w:divsChild>
        <w:div w:id="935945432">
          <w:marLeft w:val="720"/>
          <w:marRight w:val="720"/>
          <w:marTop w:val="100"/>
          <w:marBottom w:val="100"/>
          <w:divBdr>
            <w:top w:val="none" w:sz="0" w:space="0" w:color="auto"/>
            <w:left w:val="none" w:sz="0" w:space="0" w:color="auto"/>
            <w:bottom w:val="none" w:sz="0" w:space="0" w:color="auto"/>
            <w:right w:val="none" w:sz="0" w:space="0" w:color="auto"/>
          </w:divBdr>
          <w:divsChild>
            <w:div w:id="9359454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94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shakespeare-uncovered/video/hamlet-with-david-tenn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net/shakespeare-uncovered/video/hamlet-with-david-tenn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2565</Words>
  <Characters>13830</Characters>
  <Application>Microsoft Office Word</Application>
  <DocSecurity>0</DocSecurity>
  <Lines>384</Lines>
  <Paragraphs>212</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Kelley, Nora</cp:lastModifiedBy>
  <cp:revision>3</cp:revision>
  <cp:lastPrinted>2014-02-06T15:29:00Z</cp:lastPrinted>
  <dcterms:created xsi:type="dcterms:W3CDTF">2014-02-08T01:00:00Z</dcterms:created>
  <dcterms:modified xsi:type="dcterms:W3CDTF">2014-02-08T01:12:00Z</dcterms:modified>
</cp:coreProperties>
</file>