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8" w:type="dxa"/>
        <w:tblBorders>
          <w:insideH w:val="single" w:sz="18" w:space="0" w:color="FFFFFF"/>
          <w:insideV w:val="single" w:sz="18" w:space="0" w:color="FFFFFF"/>
        </w:tblBorders>
        <w:tblLook w:val="00A0" w:firstRow="1" w:lastRow="0" w:firstColumn="1" w:lastColumn="0" w:noHBand="0" w:noVBand="0"/>
      </w:tblPr>
      <w:tblGrid>
        <w:gridCol w:w="2088"/>
        <w:gridCol w:w="7470"/>
      </w:tblGrid>
      <w:tr w:rsidR="00DD383C" w:rsidRPr="00DB34C3" w:rsidTr="00FD5B52">
        <w:trPr>
          <w:trHeight w:val="1008"/>
        </w:trPr>
        <w:tc>
          <w:tcPr>
            <w:tcW w:w="2088" w:type="dxa"/>
            <w:shd w:val="clear" w:color="auto" w:fill="385623"/>
            <w:vAlign w:val="center"/>
          </w:tcPr>
          <w:p w:rsidR="00DD383C" w:rsidRPr="00DB34C3" w:rsidRDefault="00DD383C"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rsidR="00DD383C" w:rsidRPr="00DB34C3" w:rsidRDefault="00DD383C" w:rsidP="00B231AA">
            <w:pPr>
              <w:pStyle w:val="Header2banner"/>
              <w:spacing w:line="240" w:lineRule="auto"/>
              <w:rPr>
                <w:rFonts w:ascii="Calibri" w:hAnsi="Calibri"/>
              </w:rPr>
            </w:pPr>
            <w:r w:rsidRPr="00DB34C3">
              <w:rPr>
                <w:rFonts w:ascii="Calibri" w:hAnsi="Calibri"/>
              </w:rPr>
              <w:t xml:space="preserve">Lesson </w:t>
            </w:r>
            <w:r>
              <w:rPr>
                <w:rFonts w:ascii="Calibri" w:hAnsi="Calibri"/>
              </w:rPr>
              <w:t>9</w:t>
            </w:r>
          </w:p>
        </w:tc>
      </w:tr>
    </w:tbl>
    <w:p w:rsidR="00DD383C" w:rsidRDefault="00DD383C" w:rsidP="00E946A0">
      <w:pPr>
        <w:pStyle w:val="Heading1"/>
      </w:pPr>
      <w:r w:rsidRPr="00263AF5">
        <w:t>Introdu</w:t>
      </w:r>
      <w:bookmarkStart w:id="0" w:name="_GoBack"/>
      <w:bookmarkEnd w:id="0"/>
      <w:r w:rsidRPr="00263AF5">
        <w:t>ction</w:t>
      </w:r>
    </w:p>
    <w:p w:rsidR="00DD383C" w:rsidRDefault="00DD383C" w:rsidP="00D019D1">
      <w:r>
        <w:t>In this lesson students continue their analysis of Hamlet’s third soliloquy</w:t>
      </w:r>
      <w:r w:rsidR="00771243">
        <w:t xml:space="preserve"> in</w:t>
      </w:r>
      <w:r>
        <w:t xml:space="preserve"> Act 2.2,</w:t>
      </w:r>
      <w:r w:rsidR="00E41A72">
        <w:t xml:space="preserve"> lines 616–634, from “Fie upon ’</w:t>
      </w:r>
      <w:r>
        <w:t>t! Foh!</w:t>
      </w:r>
      <w:r w:rsidR="004E1A7F">
        <w:t xml:space="preserve"> / About, my brains!</w:t>
      </w:r>
      <w:r w:rsidR="007B6CFA">
        <w:t>—</w:t>
      </w:r>
      <w:r w:rsidR="004E1A7F">
        <w:t>Hum, I have heard</w:t>
      </w:r>
      <w:r>
        <w:t>” to “</w:t>
      </w:r>
      <w:r w:rsidR="004E1A7F">
        <w:t xml:space="preserve">Wherein I’ll catch </w:t>
      </w:r>
      <w:r>
        <w:t xml:space="preserve">the conscience of the </w:t>
      </w:r>
      <w:r w:rsidR="00E41A72">
        <w:t>King</w:t>
      </w:r>
      <w:r>
        <w:t xml:space="preserve">” with a focus on how the introduction of a key plot point—that Hamlet will stage a play to determine the guilt of his uncle—serves to move the play along as well as further develop Hamlet’s character. Students discuss how these elements—plot, character, order of action—interact in order to develop the drama. Additionally, </w:t>
      </w:r>
      <w:r w:rsidR="00526094">
        <w:t xml:space="preserve">in preparation for the Mid-Unit Assessment, </w:t>
      </w:r>
      <w:r>
        <w:t xml:space="preserve">students </w:t>
      </w:r>
      <w:r w:rsidR="00771243">
        <w:t>are</w:t>
      </w:r>
      <w:r>
        <w:t xml:space="preserve"> introduced to </w:t>
      </w:r>
      <w:r w:rsidR="00E41A72">
        <w:t xml:space="preserve">Writing Standard </w:t>
      </w:r>
      <w:r w:rsidR="00526094">
        <w:t xml:space="preserve">11-12.2.f, which </w:t>
      </w:r>
      <w:r w:rsidR="00771243">
        <w:t xml:space="preserve">requires </w:t>
      </w:r>
      <w:r w:rsidR="00526094">
        <w:t xml:space="preserve">students to write concluding statements. </w:t>
      </w:r>
    </w:p>
    <w:p w:rsidR="0070040E" w:rsidRPr="000D5486" w:rsidRDefault="00DD383C" w:rsidP="00D019D1">
      <w:pPr>
        <w:rPr>
          <w:i/>
        </w:rPr>
      </w:pPr>
      <w:r>
        <w:t xml:space="preserve">Students </w:t>
      </w:r>
      <w:r w:rsidR="00771243">
        <w:t>are</w:t>
      </w:r>
      <w:r>
        <w:t xml:space="preserve"> assessed on their ability to discuss how Hamlet’s decision to stage a play impacts the action of the drama as well as develops his character. For homework, students </w:t>
      </w:r>
      <w:r w:rsidR="0070040E">
        <w:rPr>
          <w:rFonts w:cs="Calibri"/>
        </w:rPr>
        <w:t>review Hamlet’s first three soliloquies, and select a soliloquy to prepare for their formal writing on the Mid-Unit Assessment.</w:t>
      </w:r>
    </w:p>
    <w:p w:rsidR="00DD383C" w:rsidRDefault="00DD383C" w:rsidP="00AC41FE">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3"/>
        <w:gridCol w:w="7913"/>
      </w:tblGrid>
      <w:tr w:rsidR="00DD383C" w:rsidRPr="002E4C92">
        <w:tc>
          <w:tcPr>
            <w:tcW w:w="9468" w:type="dxa"/>
            <w:gridSpan w:val="2"/>
            <w:shd w:val="clear" w:color="auto" w:fill="76923C"/>
          </w:tcPr>
          <w:p w:rsidR="00DD383C" w:rsidRPr="002A35F9" w:rsidRDefault="00DD383C" w:rsidP="00B00346">
            <w:pPr>
              <w:pStyle w:val="TableHeaders"/>
            </w:pPr>
            <w:r w:rsidRPr="002A35F9">
              <w:t>Assessed Standard(s)</w:t>
            </w:r>
          </w:p>
        </w:tc>
      </w:tr>
      <w:tr w:rsidR="00DD383C" w:rsidRPr="0053542D">
        <w:tc>
          <w:tcPr>
            <w:tcW w:w="1344" w:type="dxa"/>
          </w:tcPr>
          <w:p w:rsidR="00DD383C" w:rsidRDefault="00DD383C" w:rsidP="000B2D56">
            <w:pPr>
              <w:pStyle w:val="TableText"/>
            </w:pPr>
            <w:r>
              <w:t>RL.11-12.3</w:t>
            </w:r>
          </w:p>
        </w:tc>
        <w:tc>
          <w:tcPr>
            <w:tcW w:w="8124" w:type="dxa"/>
          </w:tcPr>
          <w:p w:rsidR="00DD383C" w:rsidRDefault="00DD383C" w:rsidP="000B2D56">
            <w:pPr>
              <w:pStyle w:val="TableText"/>
            </w:pPr>
            <w:r>
              <w:t>Analyze the impact of the author’s choices regarding how to develop and relate elements of a story or drama (e.g.</w:t>
            </w:r>
            <w:r w:rsidR="00421FF9">
              <w:t>,</w:t>
            </w:r>
            <w:r>
              <w:t xml:space="preserve"> where a story is set, how the action is ordered, how the characters are introduced and developed).</w:t>
            </w:r>
          </w:p>
        </w:tc>
      </w:tr>
      <w:tr w:rsidR="00DD383C" w:rsidRPr="00CF2582">
        <w:tc>
          <w:tcPr>
            <w:tcW w:w="9468" w:type="dxa"/>
            <w:gridSpan w:val="2"/>
            <w:shd w:val="clear" w:color="auto" w:fill="76923C"/>
          </w:tcPr>
          <w:p w:rsidR="00DD383C" w:rsidRPr="002A35F9" w:rsidRDefault="00DD383C" w:rsidP="00B00346">
            <w:pPr>
              <w:pStyle w:val="TableHeaders"/>
            </w:pPr>
            <w:r w:rsidRPr="002A35F9">
              <w:t>Addressed Standard(s)</w:t>
            </w:r>
          </w:p>
        </w:tc>
      </w:tr>
      <w:tr w:rsidR="00DD383C" w:rsidRPr="0053542D">
        <w:tc>
          <w:tcPr>
            <w:tcW w:w="1344" w:type="dxa"/>
          </w:tcPr>
          <w:p w:rsidR="00DD383C" w:rsidRDefault="00641809" w:rsidP="000B2D56">
            <w:pPr>
              <w:pStyle w:val="TableText"/>
            </w:pPr>
            <w:r>
              <w:t>W.11-12.2.f</w:t>
            </w:r>
          </w:p>
        </w:tc>
        <w:tc>
          <w:tcPr>
            <w:tcW w:w="8124" w:type="dxa"/>
          </w:tcPr>
          <w:p w:rsidR="00641809" w:rsidRPr="008C6996" w:rsidRDefault="00641809" w:rsidP="00641809">
            <w:pPr>
              <w:pStyle w:val="TableText"/>
            </w:pPr>
            <w:r w:rsidRPr="008C6996">
              <w:t>Write informative/explanatory texts to examine and convey complex ideas, concepts, and information clearly and accurately through the effective selection, organization, and analysis of content.</w:t>
            </w:r>
          </w:p>
          <w:p w:rsidR="00DD383C" w:rsidRDefault="00641809" w:rsidP="00F577D1">
            <w:pPr>
              <w:pStyle w:val="TableText"/>
              <w:ind w:left="360" w:hanging="360"/>
            </w:pPr>
            <w:r>
              <w:t>f.</w:t>
            </w:r>
            <w:r w:rsidR="00E41A72">
              <w:tab/>
            </w:r>
            <w:r>
              <w:t>Provide a concluding statement or section that follows from and supports the information or explanation presented (e.g., articulating implications or the significance of the topic).</w:t>
            </w:r>
          </w:p>
        </w:tc>
      </w:tr>
    </w:tbl>
    <w:p w:rsidR="004E005E" w:rsidRDefault="004E005E" w:rsidP="00E946A0">
      <w:pPr>
        <w:pStyle w:val="Heading1"/>
      </w:pPr>
    </w:p>
    <w:p w:rsidR="004E005E" w:rsidRDefault="004E005E">
      <w:pPr>
        <w:spacing w:before="0" w:after="0" w:line="240" w:lineRule="auto"/>
        <w:rPr>
          <w:rFonts w:asciiTheme="minorHAnsi" w:hAnsiTheme="minorHAnsi"/>
          <w:b/>
          <w:bCs/>
          <w:color w:val="365F91"/>
          <w:sz w:val="32"/>
          <w:szCs w:val="28"/>
        </w:rPr>
      </w:pPr>
      <w:r>
        <w:br w:type="page"/>
      </w:r>
    </w:p>
    <w:p w:rsidR="00DD383C" w:rsidRDefault="00DD383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DD383C" w:rsidRPr="002E4C92">
        <w:tc>
          <w:tcPr>
            <w:tcW w:w="9478" w:type="dxa"/>
            <w:shd w:val="clear" w:color="auto" w:fill="76923C"/>
          </w:tcPr>
          <w:p w:rsidR="00DD383C" w:rsidRPr="002A35F9" w:rsidRDefault="00DD383C" w:rsidP="00B00346">
            <w:pPr>
              <w:pStyle w:val="TableHeaders"/>
            </w:pPr>
            <w:r w:rsidRPr="002A35F9">
              <w:t>Assessment(s)</w:t>
            </w:r>
          </w:p>
        </w:tc>
      </w:tr>
      <w:tr w:rsidR="00DD383C">
        <w:tc>
          <w:tcPr>
            <w:tcW w:w="9478" w:type="dxa"/>
          </w:tcPr>
          <w:p w:rsidR="00DD383C" w:rsidRPr="00A4008E" w:rsidRDefault="00A4008E" w:rsidP="00D019D1">
            <w:pPr>
              <w:pStyle w:val="TableText"/>
            </w:pPr>
            <w:r w:rsidRPr="00A4008E">
              <w:t xml:space="preserve">Student learning </w:t>
            </w:r>
            <w:r w:rsidR="006D1720">
              <w:t>is</w:t>
            </w:r>
            <w:r w:rsidRPr="00A4008E">
              <w:t xml:space="preserve"> assessed via a Quick Write at the end of the lesson. Students answer the following prompt, citing textual evidence to support analysis and inferences drawn from the text</w:t>
            </w:r>
            <w:r w:rsidR="006D1720">
              <w:t>.</w:t>
            </w:r>
          </w:p>
          <w:p w:rsidR="00DD383C" w:rsidRPr="003908D2" w:rsidRDefault="00DD383C" w:rsidP="00A4008E">
            <w:pPr>
              <w:pStyle w:val="BulletedList"/>
            </w:pPr>
            <w:r>
              <w:t>How does Hamlet’s decision to stage a play impact the action of the drama?</w:t>
            </w:r>
          </w:p>
        </w:tc>
      </w:tr>
      <w:tr w:rsidR="00DD383C" w:rsidRPr="00B00346">
        <w:tc>
          <w:tcPr>
            <w:tcW w:w="9478" w:type="dxa"/>
            <w:shd w:val="clear" w:color="auto" w:fill="76923C"/>
          </w:tcPr>
          <w:p w:rsidR="00DD383C" w:rsidRPr="002A35F9" w:rsidRDefault="00DD383C" w:rsidP="00B00346">
            <w:pPr>
              <w:pStyle w:val="TableHeaders"/>
            </w:pPr>
            <w:r w:rsidRPr="002A35F9">
              <w:t>High Performance Response(s)</w:t>
            </w:r>
          </w:p>
        </w:tc>
      </w:tr>
      <w:tr w:rsidR="00DD383C">
        <w:tc>
          <w:tcPr>
            <w:tcW w:w="9478" w:type="dxa"/>
          </w:tcPr>
          <w:p w:rsidR="00DD383C" w:rsidRDefault="00DD383C" w:rsidP="008151E5">
            <w:pPr>
              <w:pStyle w:val="TableText"/>
            </w:pPr>
            <w:r>
              <w:t xml:space="preserve">A </w:t>
            </w:r>
            <w:r w:rsidR="00771243">
              <w:t xml:space="preserve">High Performance Response </w:t>
            </w:r>
            <w:r>
              <w:t>should:</w:t>
            </w:r>
          </w:p>
          <w:p w:rsidR="00DD383C" w:rsidRDefault="00DD383C">
            <w:pPr>
              <w:pStyle w:val="BulletedList"/>
            </w:pPr>
            <w:r>
              <w:t xml:space="preserve">Demonstrate an </w:t>
            </w:r>
            <w:r w:rsidRPr="00914B56">
              <w:t>understand</w:t>
            </w:r>
            <w:r>
              <w:t>ing</w:t>
            </w:r>
            <w:r w:rsidR="00874A65">
              <w:t xml:space="preserve"> that, before taking action, </w:t>
            </w:r>
            <w:r w:rsidRPr="00914B56">
              <w:t xml:space="preserve">Hamlet </w:t>
            </w:r>
            <w:r w:rsidR="00874A65">
              <w:t xml:space="preserve">intends to use the play to reveal the truth about his father’s murder. </w:t>
            </w:r>
          </w:p>
          <w:p w:rsidR="00DD383C" w:rsidRPr="003908D2" w:rsidRDefault="00DD383C" w:rsidP="00981D8C">
            <w:pPr>
              <w:pStyle w:val="BulletedList"/>
            </w:pPr>
            <w:r>
              <w:t>Identify that Hamlet</w:t>
            </w:r>
            <w:r w:rsidR="00981D8C">
              <w:t>’s sense that</w:t>
            </w:r>
            <w:r>
              <w:t xml:space="preserve"> </w:t>
            </w:r>
            <w:r w:rsidRPr="00914B56">
              <w:t xml:space="preserve">the </w:t>
            </w:r>
            <w:r w:rsidR="00547334" w:rsidRPr="00914B56">
              <w:t xml:space="preserve">Ghost </w:t>
            </w:r>
            <w:r w:rsidRPr="00914B56">
              <w:t>might be a demon or a liar</w:t>
            </w:r>
            <w:r>
              <w:t xml:space="preserve"> </w:t>
            </w:r>
            <w:r w:rsidR="00981D8C">
              <w:t xml:space="preserve">contributes to his </w:t>
            </w:r>
            <w:r w:rsidRPr="00914B56">
              <w:t>doubt and hesitation</w:t>
            </w:r>
            <w:r>
              <w:t>.</w:t>
            </w:r>
          </w:p>
        </w:tc>
      </w:tr>
    </w:tbl>
    <w:p w:rsidR="00DD383C" w:rsidRDefault="00DD383C"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383C" w:rsidRPr="00B00346">
        <w:tc>
          <w:tcPr>
            <w:tcW w:w="9450" w:type="dxa"/>
            <w:shd w:val="clear" w:color="auto" w:fill="76923C"/>
          </w:tcPr>
          <w:p w:rsidR="00DD383C" w:rsidRPr="002A35F9" w:rsidRDefault="00DD383C" w:rsidP="00B00346">
            <w:pPr>
              <w:pStyle w:val="TableHeaders"/>
            </w:pPr>
            <w:r w:rsidRPr="002A35F9">
              <w:t>Vocabulary to provide directly (will not include extended instruction)</w:t>
            </w:r>
          </w:p>
        </w:tc>
      </w:tr>
      <w:tr w:rsidR="00DD383C">
        <w:tc>
          <w:tcPr>
            <w:tcW w:w="9450" w:type="dxa"/>
          </w:tcPr>
          <w:p w:rsidR="00DD383C" w:rsidRPr="00B231AA" w:rsidRDefault="00DD383C" w:rsidP="008D168A">
            <w:pPr>
              <w:pStyle w:val="BulletedList"/>
            </w:pPr>
            <w:r>
              <w:t xml:space="preserve">blench (v.) – </w:t>
            </w:r>
            <w:r w:rsidR="007F24F5">
              <w:t>shrink; flinch; quail</w:t>
            </w:r>
          </w:p>
        </w:tc>
      </w:tr>
      <w:tr w:rsidR="00DD383C" w:rsidRPr="00F308FF">
        <w:tc>
          <w:tcPr>
            <w:tcW w:w="9450" w:type="dxa"/>
            <w:shd w:val="clear" w:color="auto" w:fill="76923C"/>
          </w:tcPr>
          <w:p w:rsidR="00DD383C" w:rsidRPr="002A35F9" w:rsidRDefault="00DD383C" w:rsidP="00D019D1">
            <w:pPr>
              <w:pStyle w:val="TableHeaders"/>
            </w:pPr>
            <w:r w:rsidRPr="002A35F9">
              <w:t>Vocabulary to teach (may include direct word work and/or questions)</w:t>
            </w:r>
          </w:p>
        </w:tc>
      </w:tr>
      <w:tr w:rsidR="00DD383C">
        <w:tc>
          <w:tcPr>
            <w:tcW w:w="9450" w:type="dxa"/>
          </w:tcPr>
          <w:p w:rsidR="00EE6C1A" w:rsidRDefault="00EE6C1A" w:rsidP="007F24F5">
            <w:pPr>
              <w:pStyle w:val="BulletedList"/>
            </w:pPr>
            <w:r>
              <w:t>cunning (n.) – art, skill</w:t>
            </w:r>
          </w:p>
          <w:p w:rsidR="00DD383C" w:rsidRPr="00B231AA" w:rsidRDefault="00DD383C" w:rsidP="007F24F5">
            <w:pPr>
              <w:pStyle w:val="BulletedList"/>
            </w:pPr>
            <w:r>
              <w:t xml:space="preserve">malefactions </w:t>
            </w:r>
            <w:r w:rsidRPr="000B2D56">
              <w:t xml:space="preserve">(n.) – </w:t>
            </w:r>
            <w:r w:rsidR="007F24F5">
              <w:t xml:space="preserve">evil </w:t>
            </w:r>
            <w:r>
              <w:t>deeds</w:t>
            </w:r>
            <w:r w:rsidR="007F24F5">
              <w:t>, crimes, wrongdoings</w:t>
            </w:r>
          </w:p>
        </w:tc>
      </w:tr>
    </w:tbl>
    <w:p w:rsidR="00DD383C" w:rsidRDefault="00DD383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DD383C" w:rsidRPr="00C02EC2">
        <w:tc>
          <w:tcPr>
            <w:tcW w:w="7830" w:type="dxa"/>
            <w:shd w:val="clear" w:color="auto" w:fill="76923C"/>
          </w:tcPr>
          <w:p w:rsidR="00DD383C" w:rsidRPr="002A35F9" w:rsidRDefault="00DD383C" w:rsidP="00B00346">
            <w:pPr>
              <w:pStyle w:val="TableHeaders"/>
            </w:pPr>
            <w:r w:rsidRPr="002A35F9">
              <w:t>Student-Facing Agenda</w:t>
            </w:r>
          </w:p>
        </w:tc>
        <w:tc>
          <w:tcPr>
            <w:tcW w:w="1638" w:type="dxa"/>
            <w:shd w:val="clear" w:color="auto" w:fill="76923C"/>
          </w:tcPr>
          <w:p w:rsidR="00DD383C" w:rsidRPr="002A35F9" w:rsidRDefault="00DD383C" w:rsidP="00B00346">
            <w:pPr>
              <w:pStyle w:val="TableHeaders"/>
            </w:pPr>
            <w:r w:rsidRPr="002A35F9">
              <w:t>% of Lesson</w:t>
            </w:r>
          </w:p>
        </w:tc>
      </w:tr>
      <w:tr w:rsidR="00DD383C">
        <w:trPr>
          <w:trHeight w:val="1313"/>
        </w:trPr>
        <w:tc>
          <w:tcPr>
            <w:tcW w:w="7830" w:type="dxa"/>
            <w:tcBorders>
              <w:bottom w:val="nil"/>
            </w:tcBorders>
          </w:tcPr>
          <w:p w:rsidR="00DD383C" w:rsidRPr="000B2D56" w:rsidRDefault="00DD383C" w:rsidP="00D019D1">
            <w:pPr>
              <w:pStyle w:val="TableText"/>
              <w:rPr>
                <w:b/>
              </w:rPr>
            </w:pPr>
            <w:r w:rsidRPr="000B2D56">
              <w:rPr>
                <w:b/>
              </w:rPr>
              <w:t>Standards &amp; Text:</w:t>
            </w:r>
          </w:p>
          <w:p w:rsidR="00DD383C" w:rsidRDefault="00DD383C" w:rsidP="008151E5">
            <w:pPr>
              <w:pStyle w:val="BulletedList"/>
            </w:pPr>
            <w:r>
              <w:t>Standards: RL. 11-12.3</w:t>
            </w:r>
            <w:r w:rsidR="007757E5">
              <w:t>, W.11-12.2.f</w:t>
            </w:r>
          </w:p>
          <w:p w:rsidR="00DD383C" w:rsidRPr="006D2D65" w:rsidRDefault="00DD383C" w:rsidP="008D168A">
            <w:pPr>
              <w:pStyle w:val="BulletedList"/>
            </w:pPr>
            <w:r>
              <w:t xml:space="preserve">Text: </w:t>
            </w:r>
            <w:r w:rsidR="00E9621C" w:rsidRPr="00E9621C">
              <w:rPr>
                <w:rFonts w:cs="Calibri"/>
              </w:rPr>
              <w:t>Hamlet</w:t>
            </w:r>
            <w:r>
              <w:rPr>
                <w:rFonts w:cs="Calibri"/>
              </w:rPr>
              <w:t xml:space="preserve">, Act 2.2, lines 616–634 </w:t>
            </w:r>
            <w:r w:rsidR="00B43046">
              <w:rPr>
                <w:rFonts w:cs="Calibri"/>
              </w:rPr>
              <w:t>(</w:t>
            </w:r>
            <w:r w:rsidR="006D2D65">
              <w:rPr>
                <w:rFonts w:cs="Calibri"/>
              </w:rPr>
              <w:t>Masterful Reading: lines 576–634)</w:t>
            </w:r>
          </w:p>
          <w:p w:rsidR="006D2D65" w:rsidRDefault="006D2D65" w:rsidP="006D2D65">
            <w:pPr>
              <w:pStyle w:val="IN"/>
            </w:pPr>
            <w:r w:rsidRPr="006D2D65">
              <w:t xml:space="preserve"> In order to provide additional context, the Masterful Reading extends beyond the lines students read and discuss during the lesson.</w:t>
            </w:r>
          </w:p>
        </w:tc>
        <w:tc>
          <w:tcPr>
            <w:tcW w:w="1638" w:type="dxa"/>
            <w:tcBorders>
              <w:bottom w:val="nil"/>
            </w:tcBorders>
          </w:tcPr>
          <w:p w:rsidR="00DD383C" w:rsidRPr="00C02EC2" w:rsidRDefault="00DD383C" w:rsidP="00E946A0"/>
          <w:p w:rsidR="00DD383C" w:rsidRDefault="00DD383C" w:rsidP="00546D71">
            <w:pPr>
              <w:pStyle w:val="NumberedList"/>
              <w:numPr>
                <w:ilvl w:val="0"/>
                <w:numId w:val="0"/>
              </w:numPr>
            </w:pPr>
          </w:p>
        </w:tc>
      </w:tr>
      <w:tr w:rsidR="00DD383C">
        <w:tc>
          <w:tcPr>
            <w:tcW w:w="7830" w:type="dxa"/>
            <w:tcBorders>
              <w:top w:val="nil"/>
            </w:tcBorders>
          </w:tcPr>
          <w:p w:rsidR="00DD383C" w:rsidRPr="000B2D56" w:rsidRDefault="00DD383C" w:rsidP="00D019D1">
            <w:pPr>
              <w:pStyle w:val="TableText"/>
              <w:rPr>
                <w:b/>
              </w:rPr>
            </w:pPr>
            <w:r w:rsidRPr="000B2D56">
              <w:rPr>
                <w:b/>
              </w:rPr>
              <w:t>Learning Sequence:</w:t>
            </w:r>
          </w:p>
          <w:p w:rsidR="00DD383C" w:rsidRDefault="00DD383C" w:rsidP="00546D71">
            <w:pPr>
              <w:pStyle w:val="NumberedList"/>
            </w:pPr>
            <w:r w:rsidRPr="00F21CD9">
              <w:t>Introduction</w:t>
            </w:r>
            <w:r>
              <w:t xml:space="preserve"> of Lesson Agenda</w:t>
            </w:r>
          </w:p>
          <w:p w:rsidR="00DD383C" w:rsidRDefault="00DD383C" w:rsidP="00546D71">
            <w:pPr>
              <w:pStyle w:val="NumberedList"/>
            </w:pPr>
            <w:r>
              <w:t>Homework Accountability</w:t>
            </w:r>
          </w:p>
          <w:p w:rsidR="00DD383C" w:rsidRDefault="00DD383C" w:rsidP="00546D71">
            <w:pPr>
              <w:pStyle w:val="NumberedList"/>
            </w:pPr>
            <w:r>
              <w:t>Masterful Reading</w:t>
            </w:r>
          </w:p>
          <w:p w:rsidR="00DD383C" w:rsidRDefault="00DD383C" w:rsidP="00546D71">
            <w:pPr>
              <w:pStyle w:val="NumberedList"/>
            </w:pPr>
            <w:r>
              <w:t>Lines 616–634 Reading and Discussion</w:t>
            </w:r>
          </w:p>
          <w:p w:rsidR="00DD383C" w:rsidRDefault="00DD383C" w:rsidP="00546D71">
            <w:pPr>
              <w:pStyle w:val="NumberedList"/>
            </w:pPr>
            <w:r>
              <w:t>Quick Write</w:t>
            </w:r>
          </w:p>
          <w:p w:rsidR="00DD383C" w:rsidRPr="00546D71" w:rsidRDefault="00DD383C" w:rsidP="00546D71">
            <w:pPr>
              <w:pStyle w:val="NumberedList"/>
            </w:pPr>
            <w:r>
              <w:t>Closing</w:t>
            </w:r>
          </w:p>
        </w:tc>
        <w:tc>
          <w:tcPr>
            <w:tcW w:w="1638" w:type="dxa"/>
            <w:tcBorders>
              <w:top w:val="nil"/>
            </w:tcBorders>
          </w:tcPr>
          <w:p w:rsidR="00DD383C" w:rsidRDefault="00DD383C" w:rsidP="000B2D56">
            <w:pPr>
              <w:pStyle w:val="TableText"/>
            </w:pPr>
          </w:p>
          <w:p w:rsidR="00DD383C" w:rsidRDefault="00DD383C" w:rsidP="0015222B">
            <w:pPr>
              <w:pStyle w:val="NumberedList"/>
              <w:numPr>
                <w:ilvl w:val="0"/>
                <w:numId w:val="3"/>
              </w:numPr>
            </w:pPr>
            <w:r>
              <w:t>10%</w:t>
            </w:r>
          </w:p>
          <w:p w:rsidR="00DD383C" w:rsidRDefault="00DD383C" w:rsidP="00546D71">
            <w:pPr>
              <w:pStyle w:val="NumberedList"/>
            </w:pPr>
            <w:r>
              <w:t>1</w:t>
            </w:r>
            <w:r w:rsidR="007F24F5">
              <w:t>5</w:t>
            </w:r>
            <w:r>
              <w:t>%</w:t>
            </w:r>
          </w:p>
          <w:p w:rsidR="00DD383C" w:rsidRDefault="00DD383C" w:rsidP="00546D71">
            <w:pPr>
              <w:pStyle w:val="NumberedList"/>
            </w:pPr>
            <w:r>
              <w:t>5%</w:t>
            </w:r>
          </w:p>
          <w:p w:rsidR="00DD383C" w:rsidRDefault="007F24F5" w:rsidP="00546D71">
            <w:pPr>
              <w:pStyle w:val="NumberedList"/>
            </w:pPr>
            <w:r>
              <w:t>55</w:t>
            </w:r>
            <w:r w:rsidR="00DD383C">
              <w:t>%</w:t>
            </w:r>
          </w:p>
          <w:p w:rsidR="00DD383C" w:rsidRDefault="00DD383C" w:rsidP="00546D71">
            <w:pPr>
              <w:pStyle w:val="NumberedList"/>
            </w:pPr>
            <w:r>
              <w:t>10%</w:t>
            </w:r>
          </w:p>
          <w:p w:rsidR="00DD383C" w:rsidRPr="00C02EC2" w:rsidRDefault="00DD383C" w:rsidP="00546D71">
            <w:pPr>
              <w:pStyle w:val="NumberedList"/>
            </w:pPr>
            <w:r>
              <w:t>5%</w:t>
            </w:r>
          </w:p>
        </w:tc>
      </w:tr>
    </w:tbl>
    <w:p w:rsidR="00DD383C" w:rsidRDefault="00DD383C" w:rsidP="00E946A0">
      <w:pPr>
        <w:pStyle w:val="Heading1"/>
      </w:pPr>
      <w:r>
        <w:t>Materials</w:t>
      </w:r>
    </w:p>
    <w:p w:rsidR="00DD383C" w:rsidRDefault="00DD383C" w:rsidP="00064850">
      <w:pPr>
        <w:pStyle w:val="BulletedList"/>
      </w:pPr>
      <w:r>
        <w:t xml:space="preserve">Student copies of the </w:t>
      </w:r>
      <w:r w:rsidRPr="00B4025D">
        <w:t>11.1 Common Core Learning Standards Tool</w:t>
      </w:r>
      <w:r>
        <w:t xml:space="preserve"> </w:t>
      </w:r>
      <w:r w:rsidRPr="0087392F">
        <w:t>(</w:t>
      </w:r>
      <w:r>
        <w:t>refer to 11.1.1</w:t>
      </w:r>
      <w:r w:rsidRPr="0087392F">
        <w:t xml:space="preserve"> Lesson 1)</w:t>
      </w:r>
    </w:p>
    <w:p w:rsidR="00AC41FE" w:rsidRPr="006E7D3C" w:rsidRDefault="00AC41FE" w:rsidP="00064850">
      <w:pPr>
        <w:pStyle w:val="BulletedList"/>
      </w:pPr>
      <w:r>
        <w:t xml:space="preserve">Student copies of the </w:t>
      </w:r>
      <w:r w:rsidRPr="00B4025D">
        <w:t>11.1 Short Response Rubric</w:t>
      </w:r>
      <w:r>
        <w:t xml:space="preserve"> (refer to 11.1.1 Lesson 1)</w:t>
      </w:r>
    </w:p>
    <w:p w:rsidR="00DD383C" w:rsidRDefault="00DD383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D019D1" w:rsidRPr="001C6EA7">
        <w:tc>
          <w:tcPr>
            <w:tcW w:w="9468" w:type="dxa"/>
            <w:gridSpan w:val="2"/>
            <w:shd w:val="clear" w:color="auto" w:fill="76923C" w:themeFill="accent3" w:themeFillShade="BF"/>
          </w:tcPr>
          <w:p w:rsidR="00D019D1" w:rsidRPr="001C6EA7" w:rsidRDefault="00D019D1" w:rsidP="002F3713">
            <w:pPr>
              <w:pStyle w:val="TableHeaders"/>
            </w:pPr>
            <w:r w:rsidRPr="001C6EA7">
              <w:t>How to Use the Learning Sequence</w:t>
            </w:r>
          </w:p>
        </w:tc>
      </w:tr>
      <w:tr w:rsidR="00D019D1" w:rsidRPr="000D6FA4">
        <w:tc>
          <w:tcPr>
            <w:tcW w:w="894" w:type="dxa"/>
            <w:shd w:val="clear" w:color="auto" w:fill="76923C" w:themeFill="accent3" w:themeFillShade="BF"/>
          </w:tcPr>
          <w:p w:rsidR="00D019D1" w:rsidRPr="000D6FA4" w:rsidRDefault="00D019D1" w:rsidP="002F3713">
            <w:pPr>
              <w:pStyle w:val="TableHeaders"/>
            </w:pPr>
            <w:r w:rsidRPr="000D6FA4">
              <w:t>Symbol</w:t>
            </w:r>
          </w:p>
        </w:tc>
        <w:tc>
          <w:tcPr>
            <w:tcW w:w="8574" w:type="dxa"/>
            <w:shd w:val="clear" w:color="auto" w:fill="76923C" w:themeFill="accent3" w:themeFillShade="BF"/>
          </w:tcPr>
          <w:p w:rsidR="00D019D1" w:rsidRPr="000D6FA4" w:rsidRDefault="00D019D1" w:rsidP="002F3713">
            <w:pPr>
              <w:pStyle w:val="TableHeaders"/>
            </w:pPr>
            <w:r w:rsidRPr="000D6FA4">
              <w:t>Type of Text &amp; Interpretation of the Symbol</w:t>
            </w:r>
          </w:p>
        </w:tc>
      </w:tr>
      <w:tr w:rsidR="00D019D1" w:rsidRPr="00E65C14">
        <w:tc>
          <w:tcPr>
            <w:tcW w:w="894" w:type="dxa"/>
          </w:tcPr>
          <w:p w:rsidR="00D019D1" w:rsidRPr="00E65C14" w:rsidRDefault="00D019D1" w:rsidP="002F3713">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D019D1" w:rsidRPr="00E65C14" w:rsidRDefault="00D019D1" w:rsidP="002F3713">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D019D1" w:rsidRPr="000D6FA4">
        <w:tc>
          <w:tcPr>
            <w:tcW w:w="894" w:type="dxa"/>
            <w:vMerge w:val="restart"/>
            <w:vAlign w:val="center"/>
          </w:tcPr>
          <w:p w:rsidR="00D019D1" w:rsidRPr="00A948B3" w:rsidRDefault="00D019D1" w:rsidP="002F3713">
            <w:pPr>
              <w:spacing w:before="20" w:after="20" w:line="240" w:lineRule="auto"/>
              <w:jc w:val="center"/>
              <w:rPr>
                <w:sz w:val="18"/>
              </w:rPr>
            </w:pPr>
            <w:r>
              <w:rPr>
                <w:sz w:val="18"/>
              </w:rPr>
              <w:t>n</w:t>
            </w:r>
            <w:r w:rsidRPr="00A948B3">
              <w:rPr>
                <w:sz w:val="18"/>
              </w:rPr>
              <w:t>o symbol</w:t>
            </w:r>
          </w:p>
        </w:tc>
        <w:tc>
          <w:tcPr>
            <w:tcW w:w="8574" w:type="dxa"/>
          </w:tcPr>
          <w:p w:rsidR="00D019D1" w:rsidRPr="000D6FA4" w:rsidRDefault="00D019D1" w:rsidP="002F3713">
            <w:pPr>
              <w:spacing w:before="20" w:after="20" w:line="240" w:lineRule="auto"/>
              <w:rPr>
                <w:sz w:val="20"/>
              </w:rPr>
            </w:pPr>
            <w:r>
              <w:rPr>
                <w:sz w:val="20"/>
              </w:rPr>
              <w:t xml:space="preserve">Plain text </w:t>
            </w:r>
            <w:r w:rsidRPr="000D6FA4">
              <w:rPr>
                <w:sz w:val="20"/>
              </w:rPr>
              <w:t>indicates teacher action.</w:t>
            </w:r>
          </w:p>
        </w:tc>
      </w:tr>
      <w:tr w:rsidR="00D019D1" w:rsidRPr="000D6FA4">
        <w:tc>
          <w:tcPr>
            <w:tcW w:w="894" w:type="dxa"/>
            <w:vMerge/>
          </w:tcPr>
          <w:p w:rsidR="00D019D1" w:rsidRPr="000D6FA4" w:rsidRDefault="00D019D1" w:rsidP="002F3713">
            <w:pPr>
              <w:spacing w:before="20" w:after="20" w:line="240" w:lineRule="auto"/>
              <w:jc w:val="center"/>
              <w:rPr>
                <w:b/>
                <w:color w:val="000000" w:themeColor="text1"/>
                <w:sz w:val="20"/>
              </w:rPr>
            </w:pPr>
          </w:p>
        </w:tc>
        <w:tc>
          <w:tcPr>
            <w:tcW w:w="8574" w:type="dxa"/>
          </w:tcPr>
          <w:p w:rsidR="00D019D1" w:rsidRPr="000D6FA4" w:rsidRDefault="00D019D1" w:rsidP="002F3713">
            <w:pPr>
              <w:spacing w:before="20" w:after="20" w:line="240" w:lineRule="auto"/>
              <w:rPr>
                <w:color w:val="4F81BD" w:themeColor="accent1"/>
                <w:sz w:val="20"/>
              </w:rPr>
            </w:pPr>
            <w:r w:rsidRPr="00BA46CB">
              <w:rPr>
                <w:b/>
                <w:sz w:val="20"/>
              </w:rPr>
              <w:t>Bold text indicates questions for the teacher to ask students.</w:t>
            </w:r>
          </w:p>
        </w:tc>
      </w:tr>
      <w:tr w:rsidR="00D019D1" w:rsidRPr="000D6FA4">
        <w:tc>
          <w:tcPr>
            <w:tcW w:w="894" w:type="dxa"/>
            <w:vMerge/>
          </w:tcPr>
          <w:p w:rsidR="00D019D1" w:rsidRPr="000D6FA4" w:rsidRDefault="00D019D1" w:rsidP="002F3713">
            <w:pPr>
              <w:spacing w:before="20" w:after="20" w:line="240" w:lineRule="auto"/>
              <w:jc w:val="center"/>
              <w:rPr>
                <w:b/>
                <w:color w:val="000000" w:themeColor="text1"/>
                <w:sz w:val="20"/>
              </w:rPr>
            </w:pPr>
          </w:p>
        </w:tc>
        <w:tc>
          <w:tcPr>
            <w:tcW w:w="8574" w:type="dxa"/>
          </w:tcPr>
          <w:p w:rsidR="00D019D1" w:rsidRPr="001E189E" w:rsidRDefault="00D019D1" w:rsidP="002F3713">
            <w:pPr>
              <w:spacing w:before="20" w:after="20" w:line="240" w:lineRule="auto"/>
              <w:rPr>
                <w:i/>
                <w:sz w:val="20"/>
              </w:rPr>
            </w:pPr>
            <w:r w:rsidRPr="001E189E">
              <w:rPr>
                <w:i/>
                <w:sz w:val="20"/>
              </w:rPr>
              <w:t>Italicized text indicates a vocabulary word.</w:t>
            </w:r>
          </w:p>
        </w:tc>
      </w:tr>
      <w:tr w:rsidR="00D019D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D019D1" w:rsidRDefault="00D019D1" w:rsidP="002F3713">
            <w:pPr>
              <w:spacing w:before="40" w:after="0" w:line="240" w:lineRule="auto"/>
              <w:jc w:val="center"/>
              <w:rPr>
                <w:sz w:val="20"/>
              </w:rPr>
            </w:pPr>
            <w:r>
              <w:sym w:font="Webdings" w:char="F034"/>
            </w:r>
          </w:p>
        </w:tc>
        <w:tc>
          <w:tcPr>
            <w:tcW w:w="8574" w:type="dxa"/>
          </w:tcPr>
          <w:p w:rsidR="00D019D1" w:rsidRPr="000C0112" w:rsidRDefault="00D019D1" w:rsidP="002F3713">
            <w:pPr>
              <w:spacing w:before="20" w:after="20" w:line="240" w:lineRule="auto"/>
              <w:rPr>
                <w:sz w:val="20"/>
              </w:rPr>
            </w:pPr>
            <w:r w:rsidRPr="001708C2">
              <w:rPr>
                <w:sz w:val="20"/>
              </w:rPr>
              <w:t>Indicates student action(s).</w:t>
            </w:r>
          </w:p>
        </w:tc>
      </w:tr>
      <w:tr w:rsidR="00D019D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D019D1" w:rsidRDefault="00D019D1" w:rsidP="002F3713">
            <w:pPr>
              <w:spacing w:before="80" w:after="0" w:line="240" w:lineRule="auto"/>
              <w:jc w:val="center"/>
              <w:rPr>
                <w:sz w:val="20"/>
              </w:rPr>
            </w:pPr>
            <w:r>
              <w:rPr>
                <w:sz w:val="20"/>
              </w:rPr>
              <w:sym w:font="Webdings" w:char="F028"/>
            </w:r>
          </w:p>
        </w:tc>
        <w:tc>
          <w:tcPr>
            <w:tcW w:w="8574" w:type="dxa"/>
          </w:tcPr>
          <w:p w:rsidR="00D019D1" w:rsidRPr="000C0112" w:rsidRDefault="00D019D1" w:rsidP="002F3713">
            <w:pPr>
              <w:spacing w:before="20" w:after="20" w:line="240" w:lineRule="auto"/>
              <w:rPr>
                <w:sz w:val="20"/>
              </w:rPr>
            </w:pPr>
            <w:r w:rsidRPr="001708C2">
              <w:rPr>
                <w:sz w:val="20"/>
              </w:rPr>
              <w:t>Indicates possible student response(s) to teacher questions.</w:t>
            </w:r>
          </w:p>
        </w:tc>
      </w:tr>
      <w:tr w:rsidR="00D019D1" w:rsidRPr="000D6FA4" w:rsidTr="00547334">
        <w:tc>
          <w:tcPr>
            <w:tcW w:w="894" w:type="dxa"/>
            <w:vAlign w:val="center"/>
          </w:tcPr>
          <w:p w:rsidR="00D019D1" w:rsidRPr="000D6FA4" w:rsidRDefault="00D019D1" w:rsidP="00547334">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D019D1" w:rsidRPr="000D6FA4" w:rsidRDefault="00D019D1" w:rsidP="002F3713">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DD383C" w:rsidRPr="00A24DAB" w:rsidRDefault="00DD383C" w:rsidP="00CE2836">
      <w:pPr>
        <w:pStyle w:val="LearningSequenceHeader"/>
      </w:pPr>
      <w:r w:rsidRPr="00A24DAB">
        <w:t>Activity 1: Introduction of Lesson Agenda</w:t>
      </w:r>
      <w:r w:rsidRPr="00A24DAB">
        <w:tab/>
      </w:r>
      <w:r>
        <w:t>10</w:t>
      </w:r>
      <w:r w:rsidRPr="00A24DAB">
        <w:t>%</w:t>
      </w:r>
    </w:p>
    <w:p w:rsidR="00DD383C" w:rsidRPr="00FC4BD6" w:rsidRDefault="00DD383C" w:rsidP="00FC4BD6">
      <w:pPr>
        <w:pStyle w:val="TA"/>
      </w:pPr>
      <w:r w:rsidRPr="00FC4BD6">
        <w:t xml:space="preserve">Begin by reviewing the agenda and the assessed standard for this lesson: RL.11-12.3. </w:t>
      </w:r>
      <w:r w:rsidR="009D3E0E" w:rsidRPr="00FC4BD6">
        <w:t xml:space="preserve">In this lesson students </w:t>
      </w:r>
      <w:r w:rsidR="009D3E0E" w:rsidRPr="008B432D">
        <w:t>continue their analysis of Hamlet’s third soliloquy with a focus on how the introduction of a key plot point serves to move the play along</w:t>
      </w:r>
      <w:r w:rsidR="00FC4BD6" w:rsidRPr="00FC4BD6">
        <w:t>,</w:t>
      </w:r>
      <w:r w:rsidR="009D3E0E" w:rsidRPr="00FC4BD6">
        <w:t xml:space="preserve"> as well as </w:t>
      </w:r>
      <w:r w:rsidR="00FC4BD6" w:rsidRPr="00FC4BD6">
        <w:t xml:space="preserve">to </w:t>
      </w:r>
      <w:r w:rsidR="009D3E0E" w:rsidRPr="00FC4BD6">
        <w:t>further develop Hamlet’s character</w:t>
      </w:r>
      <w:r w:rsidR="00FC4BD6" w:rsidRPr="00FC4BD6">
        <w:t>. I</w:t>
      </w:r>
      <w:r w:rsidR="00024BCC" w:rsidRPr="00FC4BD6">
        <w:t xml:space="preserve">n addition, the assessment will focus on how Hamlet’s decision to stage a play impacts the action of the drama as well as </w:t>
      </w:r>
      <w:r w:rsidR="00FC4BD6" w:rsidRPr="00FC4BD6">
        <w:t xml:space="preserve">how his character </w:t>
      </w:r>
      <w:r w:rsidR="00024BCC" w:rsidRPr="00FC4BD6">
        <w:t>develops</w:t>
      </w:r>
      <w:r w:rsidR="00FC4BD6" w:rsidRPr="00FC4BD6">
        <w:t>.</w:t>
      </w:r>
    </w:p>
    <w:p w:rsidR="00DD383C" w:rsidRDefault="00DD383C" w:rsidP="00BD59D2">
      <w:pPr>
        <w:pStyle w:val="SA"/>
      </w:pPr>
      <w:r>
        <w:t>Students look at the agenda.</w:t>
      </w:r>
    </w:p>
    <w:p w:rsidR="007B6CFA" w:rsidRDefault="000E7C6A">
      <w:pPr>
        <w:pStyle w:val="TA"/>
      </w:pPr>
      <w:r>
        <w:t>In this lesson,</w:t>
      </w:r>
      <w:r w:rsidR="007757E5" w:rsidRPr="007757E5">
        <w:t xml:space="preserve"> students begin working with </w:t>
      </w:r>
      <w:r w:rsidR="007757E5">
        <w:t>one new standard: W.11-12.2.f</w:t>
      </w:r>
      <w:r w:rsidR="007757E5" w:rsidRPr="007757E5">
        <w:t xml:space="preserve">. </w:t>
      </w:r>
      <w:r w:rsidR="00FC4BD6">
        <w:t>Instruct</w:t>
      </w:r>
      <w:r w:rsidR="00FC4BD6" w:rsidRPr="007757E5">
        <w:t xml:space="preserve"> </w:t>
      </w:r>
      <w:r w:rsidR="007757E5" w:rsidRPr="007757E5">
        <w:t>students to individually read standard W</w:t>
      </w:r>
      <w:r w:rsidR="007757E5">
        <w:t>.11-12.2.f</w:t>
      </w:r>
      <w:r w:rsidR="007757E5" w:rsidRPr="007757E5">
        <w:t xml:space="preserve"> and assess their familiarity with and mastery of the standard on their 11.1 Common Core Learning Standards Tool (</w:t>
      </w:r>
      <w:r w:rsidR="00FC4BD6">
        <w:t>refer to 11.1.2</w:t>
      </w:r>
      <w:r w:rsidR="007757E5" w:rsidRPr="007757E5">
        <w:t xml:space="preserve">, Lesson 1). </w:t>
      </w:r>
    </w:p>
    <w:p w:rsidR="007757E5" w:rsidRDefault="007757E5" w:rsidP="007757E5">
      <w:pPr>
        <w:pStyle w:val="SA"/>
        <w:numPr>
          <w:ilvl w:val="0"/>
          <w:numId w:val="2"/>
        </w:numPr>
      </w:pPr>
      <w:r>
        <w:t xml:space="preserve">Students read </w:t>
      </w:r>
      <w:r w:rsidRPr="007757E5">
        <w:t>standard</w:t>
      </w:r>
      <w:r>
        <w:t xml:space="preserve"> W.11-12.2.f</w:t>
      </w:r>
      <w:r w:rsidRPr="007757E5">
        <w:t xml:space="preserve"> and assess their familiarity on the 11.1 Common Core Learning Standards Tool.</w:t>
      </w:r>
    </w:p>
    <w:p w:rsidR="007B6CFA" w:rsidRDefault="007757E5">
      <w:pPr>
        <w:pStyle w:val="TA"/>
      </w:pPr>
      <w:r w:rsidRPr="007757E5">
        <w:t xml:space="preserve">Instruct students to talk in pairs about what they think this standard means. Lead a brief discussion about the standard. </w:t>
      </w:r>
    </w:p>
    <w:p w:rsidR="007757E5" w:rsidRPr="007757E5" w:rsidRDefault="007757E5" w:rsidP="007757E5">
      <w:pPr>
        <w:pStyle w:val="SR"/>
      </w:pPr>
      <w:r w:rsidRPr="007757E5">
        <w:t xml:space="preserve">Student responses </w:t>
      </w:r>
      <w:r w:rsidR="003336F7">
        <w:t>should</w:t>
      </w:r>
      <w:r w:rsidR="003336F7" w:rsidRPr="007757E5">
        <w:t xml:space="preserve"> </w:t>
      </w:r>
      <w:r w:rsidRPr="007757E5">
        <w:t xml:space="preserve">include the following: </w:t>
      </w:r>
    </w:p>
    <w:p w:rsidR="007B6CFA" w:rsidRDefault="007757E5">
      <w:pPr>
        <w:pStyle w:val="SASRBullet"/>
        <w:ind w:left="1080"/>
      </w:pPr>
      <w:r w:rsidRPr="007757E5">
        <w:t xml:space="preserve">Include a </w:t>
      </w:r>
      <w:r>
        <w:t>concluding statement or section to support a response</w:t>
      </w:r>
      <w:r w:rsidR="003336F7">
        <w:t>.</w:t>
      </w:r>
    </w:p>
    <w:p w:rsidR="007B6CFA" w:rsidRDefault="007757E5">
      <w:pPr>
        <w:pStyle w:val="SASRBullet"/>
        <w:ind w:left="1080"/>
      </w:pPr>
      <w:r>
        <w:t>Explain the significance or implications of the response</w:t>
      </w:r>
      <w:r w:rsidR="003336F7">
        <w:t>.</w:t>
      </w:r>
    </w:p>
    <w:p w:rsidR="00DD383C" w:rsidRDefault="00DD383C" w:rsidP="00CE2836">
      <w:pPr>
        <w:pStyle w:val="LearningSequenceHeader"/>
      </w:pPr>
      <w:r>
        <w:t>Activity 2</w:t>
      </w:r>
      <w:r w:rsidRPr="000B2D56">
        <w:t xml:space="preserve">: </w:t>
      </w:r>
      <w:r>
        <w:t>Homework Accountability</w:t>
      </w:r>
      <w:r>
        <w:tab/>
        <w:t>1</w:t>
      </w:r>
      <w:r w:rsidR="007F24F5">
        <w:t>5</w:t>
      </w:r>
      <w:r w:rsidRPr="000B2D56">
        <w:t>%</w:t>
      </w:r>
    </w:p>
    <w:p w:rsidR="002F3713" w:rsidRPr="00D4796D" w:rsidRDefault="002F3713" w:rsidP="002F3713">
      <w:pPr>
        <w:pStyle w:val="TA"/>
      </w:pPr>
      <w:r w:rsidRPr="00D4796D">
        <w:t xml:space="preserve">Instruct students to </w:t>
      </w:r>
      <w:r w:rsidR="003336F7">
        <w:t>discuss</w:t>
      </w:r>
      <w:r w:rsidR="003336F7" w:rsidRPr="00D4796D">
        <w:t xml:space="preserve"> </w:t>
      </w:r>
      <w:r w:rsidRPr="00D4796D">
        <w:t xml:space="preserve">in pairs about how they can </w:t>
      </w:r>
      <w:r>
        <w:t>apply their focus standard, RL.11-12.3</w:t>
      </w:r>
      <w:r w:rsidRPr="00D4796D">
        <w:t xml:space="preserve"> to their</w:t>
      </w:r>
      <w:r>
        <w:t xml:space="preserve"> </w:t>
      </w:r>
      <w:r w:rsidR="00547334">
        <w:t>AIR</w:t>
      </w:r>
      <w:r w:rsidRPr="00D4796D">
        <w:t xml:space="preserve"> text. Lead a brief share out on the previous lesson’s AIR homework assignment. Select several students (or student pairs) to explain how they applied their focus standard to their AI</w:t>
      </w:r>
      <w:r w:rsidR="00E41A72">
        <w:t>R text.</w:t>
      </w:r>
    </w:p>
    <w:p w:rsidR="002F3713" w:rsidRPr="000B2D56" w:rsidRDefault="002F3713" w:rsidP="002F3713">
      <w:pPr>
        <w:pStyle w:val="SA"/>
        <w:numPr>
          <w:ilvl w:val="0"/>
          <w:numId w:val="2"/>
        </w:numPr>
      </w:pPr>
      <w:r w:rsidRPr="00D4796D">
        <w:t>Students (or student pairs) discuss and share how they appli</w:t>
      </w:r>
      <w:r>
        <w:t>ed their focus standard</w:t>
      </w:r>
      <w:r w:rsidR="003336F7">
        <w:t>,</w:t>
      </w:r>
      <w:r>
        <w:t xml:space="preserve"> RL.11-12.3</w:t>
      </w:r>
      <w:r w:rsidRPr="00D4796D">
        <w:t xml:space="preserve"> to their AIR text from the previous lesson’s homework.  </w:t>
      </w:r>
    </w:p>
    <w:p w:rsidR="007A58B2" w:rsidRDefault="007A58B2" w:rsidP="007A58B2">
      <w:pPr>
        <w:pStyle w:val="BR"/>
      </w:pPr>
    </w:p>
    <w:p w:rsidR="003336F7" w:rsidRDefault="00DD383C" w:rsidP="000B2D56">
      <w:pPr>
        <w:pStyle w:val="TA"/>
      </w:pPr>
      <w:r>
        <w:t xml:space="preserve">Ask students to take out their </w:t>
      </w:r>
      <w:r w:rsidR="00981D8C">
        <w:t>writing assignment</w:t>
      </w:r>
      <w:r>
        <w:t xml:space="preserve"> from the previous lesson</w:t>
      </w:r>
      <w:r w:rsidR="00981D8C">
        <w:t>’s homework</w:t>
      </w:r>
      <w:r>
        <w:t xml:space="preserve">: </w:t>
      </w:r>
    </w:p>
    <w:p w:rsidR="007B6CFA" w:rsidRDefault="00DD383C">
      <w:pPr>
        <w:pStyle w:val="Q"/>
      </w:pPr>
      <w:r>
        <w:t>Choose one of the images Hamlet uses to describe himself in the “Now I am alone” soliloquy</w:t>
      </w:r>
      <w:r w:rsidR="002F3713">
        <w:t>.</w:t>
      </w:r>
      <w:r>
        <w:t xml:space="preserve"> </w:t>
      </w:r>
      <w:r w:rsidR="002F3713">
        <w:t xml:space="preserve">How is this image related to the development of a central idea from another </w:t>
      </w:r>
      <w:r>
        <w:t>soliloquy</w:t>
      </w:r>
      <w:r w:rsidR="003336F7">
        <w:t>?</w:t>
      </w:r>
    </w:p>
    <w:p w:rsidR="002F3713" w:rsidRDefault="00DD383C" w:rsidP="004225C2">
      <w:pPr>
        <w:pStyle w:val="TA"/>
      </w:pPr>
      <w:r w:rsidRPr="004225C2">
        <w:t xml:space="preserve">Ask </w:t>
      </w:r>
      <w:r w:rsidR="004225C2" w:rsidRPr="004225C2">
        <w:t>volunteers</w:t>
      </w:r>
      <w:r w:rsidRPr="004225C2">
        <w:t xml:space="preserve"> to share their responses with the class and </w:t>
      </w:r>
      <w:r w:rsidR="003336F7">
        <w:t xml:space="preserve">to </w:t>
      </w:r>
      <w:r w:rsidRPr="004225C2">
        <w:t>conduct a brief discussion about those shared responses.</w:t>
      </w:r>
    </w:p>
    <w:p w:rsidR="002F3713" w:rsidRDefault="002F3713" w:rsidP="002F3713">
      <w:pPr>
        <w:pStyle w:val="SR"/>
      </w:pPr>
      <w:r>
        <w:t>Student responses may include:</w:t>
      </w:r>
    </w:p>
    <w:p w:rsidR="007B6CFA" w:rsidRPr="000141A4" w:rsidRDefault="002F3713">
      <w:pPr>
        <w:pStyle w:val="SASRBullet"/>
        <w:ind w:left="1080"/>
      </w:pPr>
      <w:r w:rsidRPr="000141A4">
        <w:t>Hamlet uses the image of gall and bitterness</w:t>
      </w:r>
      <w:r w:rsidR="006046C8" w:rsidRPr="000141A4">
        <w:t xml:space="preserve"> in lines 604 to 605</w:t>
      </w:r>
      <w:r w:rsidRPr="000141A4">
        <w:t xml:space="preserve"> to develop the central idea of </w:t>
      </w:r>
      <w:r w:rsidR="006046C8" w:rsidRPr="000141A4">
        <w:t xml:space="preserve">revenge with which his soliloquy in Act </w:t>
      </w:r>
      <w:r w:rsidR="00D13586" w:rsidRPr="000141A4">
        <w:t>1.5</w:t>
      </w:r>
      <w:r w:rsidR="006046C8" w:rsidRPr="000141A4">
        <w:t xml:space="preserve"> dealt. </w:t>
      </w:r>
      <w:r w:rsidR="008E1421" w:rsidRPr="000141A4">
        <w:t>By failing to take revenge for his father, Hamlet</w:t>
      </w:r>
      <w:r w:rsidR="00D13586" w:rsidRPr="000141A4">
        <w:t xml:space="preserve"> has disobeyed the ghost’s “commandment” </w:t>
      </w:r>
      <w:r w:rsidR="00AA2F32" w:rsidRPr="000141A4">
        <w:t xml:space="preserve">in </w:t>
      </w:r>
      <w:r w:rsidR="00D13586" w:rsidRPr="000141A4">
        <w:t xml:space="preserve">Act 1.5, line 109. To illustrate this, Hamlet uses the language of contemporary medicine to show himself as meek and mild, lacking the spirit to take revenge for his father. </w:t>
      </w:r>
    </w:p>
    <w:p w:rsidR="007B6CFA" w:rsidRPr="000141A4" w:rsidRDefault="00D13586">
      <w:pPr>
        <w:pStyle w:val="SASRBullet"/>
        <w:ind w:left="1080"/>
      </w:pPr>
      <w:r w:rsidRPr="000141A4">
        <w:t xml:space="preserve">Hamlet describes himself as “unpregnant with my cause” to convey </w:t>
      </w:r>
      <w:r w:rsidR="00C145EA" w:rsidRPr="000141A4">
        <w:t>a central idea of action versus inaction which</w:t>
      </w:r>
      <w:r w:rsidRPr="000141A4">
        <w:t xml:space="preserve"> he expressed in his first soliloquy in Act. 1.2, where he exclaimed “break my heart, for I must hold my tongue</w:t>
      </w:r>
      <w:r w:rsidR="00547334">
        <w:t>”</w:t>
      </w:r>
      <w:r w:rsidRPr="000141A4">
        <w:t xml:space="preserve"> </w:t>
      </w:r>
      <w:r w:rsidR="00AA2F32" w:rsidRPr="000141A4">
        <w:t xml:space="preserve">in </w:t>
      </w:r>
      <w:r w:rsidRPr="000141A4">
        <w:t>Act 1.3, line 164. Here he calls himself a “John-a-dreams, unpregnant of my cause”</w:t>
      </w:r>
      <w:r w:rsidR="00AA2F32" w:rsidRPr="000141A4">
        <w:t xml:space="preserve"> </w:t>
      </w:r>
      <w:r w:rsidR="00261FF8" w:rsidRPr="000141A4">
        <w:t>(</w:t>
      </w:r>
      <w:r w:rsidRPr="000141A4">
        <w:t>line 595</w:t>
      </w:r>
      <w:r w:rsidR="00261FF8" w:rsidRPr="000141A4">
        <w:t>)</w:t>
      </w:r>
      <w:r w:rsidR="00AA2F32" w:rsidRPr="000141A4">
        <w:t>,</w:t>
      </w:r>
      <w:r w:rsidRPr="000141A4">
        <w:t xml:space="preserve"> who “can say nothing” </w:t>
      </w:r>
      <w:r w:rsidR="00261FF8" w:rsidRPr="000141A4">
        <w:t>(</w:t>
      </w:r>
      <w:r w:rsidRPr="000141A4">
        <w:t>line 596</w:t>
      </w:r>
      <w:r w:rsidR="00261FF8" w:rsidRPr="000141A4">
        <w:t>)</w:t>
      </w:r>
      <w:r w:rsidRPr="000141A4">
        <w:t xml:space="preserve">, expressing the same central idea of </w:t>
      </w:r>
      <w:r w:rsidR="00C145EA" w:rsidRPr="000141A4">
        <w:t>being caught in inaction when he desires and feels obliged to take action</w:t>
      </w:r>
      <w:r w:rsidRPr="000141A4">
        <w:t xml:space="preserve">. </w:t>
      </w:r>
    </w:p>
    <w:p w:rsidR="00DD383C" w:rsidRDefault="00DD383C" w:rsidP="00CE2836">
      <w:pPr>
        <w:pStyle w:val="LearningSequenceHeader"/>
      </w:pPr>
      <w:r w:rsidRPr="000B2D56">
        <w:t xml:space="preserve">Activity </w:t>
      </w:r>
      <w:r>
        <w:t>3</w:t>
      </w:r>
      <w:r w:rsidRPr="000B2D56">
        <w:t xml:space="preserve">: </w:t>
      </w:r>
      <w:r>
        <w:t>Masterful Reading</w:t>
      </w:r>
      <w:r>
        <w:tab/>
        <w:t>5</w:t>
      </w:r>
      <w:r w:rsidRPr="000B2D56">
        <w:t>%</w:t>
      </w:r>
    </w:p>
    <w:p w:rsidR="00DD383C" w:rsidRDefault="00DD383C" w:rsidP="00707670">
      <w:pPr>
        <w:pStyle w:val="TA"/>
      </w:pPr>
      <w:r>
        <w:t xml:space="preserve">Have students listen to a </w:t>
      </w:r>
      <w:r w:rsidR="00A55FDB">
        <w:t xml:space="preserve">Masterful Reading </w:t>
      </w:r>
      <w:r>
        <w:t>of Hamlet’s third soliloquy from “Now I am alone</w:t>
      </w:r>
      <w:r w:rsidR="004E1A7F">
        <w:t xml:space="preserve"> / O, what a rogue</w:t>
      </w:r>
      <w:r>
        <w:t>” t</w:t>
      </w:r>
      <w:r w:rsidR="004E1A7F">
        <w:t>o</w:t>
      </w:r>
      <w:r>
        <w:t xml:space="preserve"> “Wherein I’ll catch the conscience of the </w:t>
      </w:r>
      <w:r w:rsidR="00547334">
        <w:t>King</w:t>
      </w:r>
      <w:r>
        <w:t xml:space="preserve">” </w:t>
      </w:r>
      <w:r w:rsidR="00A55FDB">
        <w:t xml:space="preserve">in </w:t>
      </w:r>
      <w:r>
        <w:t xml:space="preserve">Act 2.2, lines 576–634. </w:t>
      </w:r>
      <w:r w:rsidR="00A55FDB">
        <w:t xml:space="preserve">Ask </w:t>
      </w:r>
      <w:r>
        <w:t>students to listen for what decision Hamlet makes to determine the guilt of his uncle.</w:t>
      </w:r>
    </w:p>
    <w:p w:rsidR="00DD383C" w:rsidRDefault="00DD383C" w:rsidP="00707670">
      <w:pPr>
        <w:pStyle w:val="SA"/>
      </w:pPr>
      <w:r>
        <w:t xml:space="preserve">Students </w:t>
      </w:r>
      <w:r w:rsidR="00D5117F">
        <w:t>follow along, reading silently</w:t>
      </w:r>
      <w:r>
        <w:t>.</w:t>
      </w:r>
    </w:p>
    <w:p w:rsidR="00DD383C" w:rsidRPr="00A03A7B" w:rsidRDefault="00D019D1" w:rsidP="00A03A7B">
      <w:pPr>
        <w:pStyle w:val="LearningSequenceHeader"/>
      </w:pPr>
      <w:r>
        <w:t xml:space="preserve">Activity 4: </w:t>
      </w:r>
      <w:r w:rsidR="00DD383C" w:rsidRPr="00A03A7B">
        <w:t>Lines 616-634 Reading and Discussion</w:t>
      </w:r>
      <w:r w:rsidR="00DD383C" w:rsidRPr="00A03A7B">
        <w:tab/>
      </w:r>
      <w:r w:rsidR="007F24F5">
        <w:t>55</w:t>
      </w:r>
      <w:r w:rsidR="00DD383C" w:rsidRPr="00A03A7B">
        <w:t>%</w:t>
      </w:r>
    </w:p>
    <w:p w:rsidR="00DD383C" w:rsidRDefault="00DD383C">
      <w:pPr>
        <w:pStyle w:val="TA"/>
      </w:pPr>
      <w:r>
        <w:t>Transition students to pairs/groups and ask them to reread lines 616</w:t>
      </w:r>
      <w:r w:rsidR="00B43046">
        <w:t>–</w:t>
      </w:r>
      <w:r>
        <w:t>623</w:t>
      </w:r>
      <w:r w:rsidR="004E1A7F">
        <w:t xml:space="preserve"> </w:t>
      </w:r>
      <w:r w:rsidR="00767A65">
        <w:t>(</w:t>
      </w:r>
      <w:r w:rsidR="00547334">
        <w:t>from “Fie upon ’</w:t>
      </w:r>
      <w:r w:rsidR="004E1A7F">
        <w:t>t! Foh! / About, my brains! – Hum, I have heard” to “will speak / with most miraculous organ”</w:t>
      </w:r>
      <w:r w:rsidR="00767A65">
        <w:t>)</w:t>
      </w:r>
      <w:r>
        <w:t xml:space="preserve"> </w:t>
      </w:r>
      <w:r w:rsidR="008E20C9">
        <w:t xml:space="preserve">and </w:t>
      </w:r>
      <w:r>
        <w:t>discuss the following questions be</w:t>
      </w:r>
      <w:r w:rsidR="004E1A7F">
        <w:t>fore sharing out with the class:</w:t>
      </w:r>
    </w:p>
    <w:p w:rsidR="00DD383C" w:rsidRDefault="00DD383C" w:rsidP="00D019D1">
      <w:pPr>
        <w:pStyle w:val="Q"/>
      </w:pPr>
      <w:r>
        <w:t xml:space="preserve">In the first lines of the passage, </w:t>
      </w:r>
      <w:r w:rsidR="008E20C9">
        <w:t>“</w:t>
      </w:r>
      <w:r w:rsidR="00E9621C" w:rsidRPr="008E20C9">
        <w:t>about</w:t>
      </w:r>
      <w:r>
        <w:t>” is used to mean “around.”</w:t>
      </w:r>
      <w:r w:rsidR="00E41A72">
        <w:t xml:space="preserve"> Why does Hamlet say “Fie upon ’</w:t>
      </w:r>
      <w:r>
        <w:t xml:space="preserve">t! Foh! About, my brains!” lines 616–617? </w:t>
      </w:r>
    </w:p>
    <w:p w:rsidR="00DD383C" w:rsidRDefault="002005A2" w:rsidP="007E3CC2">
      <w:pPr>
        <w:pStyle w:val="SR"/>
      </w:pPr>
      <w:r>
        <w:t>Hamlet</w:t>
      </w:r>
      <w:r w:rsidR="00DD383C">
        <w:t xml:space="preserve"> is </w:t>
      </w:r>
      <w:r>
        <w:t xml:space="preserve">trying to change or turn around his thinking. He is telling </w:t>
      </w:r>
      <w:r w:rsidR="00DD383C">
        <w:t xml:space="preserve">himself to start thinking about something </w:t>
      </w:r>
      <w:r>
        <w:t>other than</w:t>
      </w:r>
      <w:r w:rsidR="00DD383C">
        <w:t xml:space="preserve"> his father’s death or his family duty. </w:t>
      </w:r>
    </w:p>
    <w:p w:rsidR="00DD383C" w:rsidRPr="00D26EF5" w:rsidRDefault="00DD383C" w:rsidP="00D019D1">
      <w:pPr>
        <w:pStyle w:val="Q"/>
      </w:pPr>
      <w:r>
        <w:t xml:space="preserve">Look at the explanatory notes to determine what </w:t>
      </w:r>
      <w:r w:rsidR="00E9621C" w:rsidRPr="00E9621C">
        <w:rPr>
          <w:i/>
        </w:rPr>
        <w:t>cunning</w:t>
      </w:r>
      <w:r>
        <w:t xml:space="preserve"> means in the line</w:t>
      </w:r>
      <w:r w:rsidRPr="00D26EF5">
        <w:t xml:space="preserve"> “cunning of the scene”</w:t>
      </w:r>
      <w:r w:rsidR="002005A2">
        <w:t xml:space="preserve"> </w:t>
      </w:r>
      <w:r w:rsidR="00AA2F32">
        <w:t xml:space="preserve">line </w:t>
      </w:r>
      <w:r>
        <w:t>619.</w:t>
      </w:r>
      <w:r w:rsidRPr="00D26EF5">
        <w:t xml:space="preserve"> </w:t>
      </w:r>
      <w:r>
        <w:t xml:space="preserve">Why does Hamlet describe the scene as </w:t>
      </w:r>
      <w:r w:rsidR="00E9621C" w:rsidRPr="00E9621C">
        <w:rPr>
          <w:i/>
        </w:rPr>
        <w:t>cunning</w:t>
      </w:r>
      <w:r>
        <w:t xml:space="preserve">? </w:t>
      </w:r>
    </w:p>
    <w:p w:rsidR="00DD383C" w:rsidRDefault="00E9621C" w:rsidP="00BA3D4A">
      <w:pPr>
        <w:pStyle w:val="SR"/>
      </w:pPr>
      <w:r w:rsidRPr="00E9621C">
        <w:rPr>
          <w:i/>
        </w:rPr>
        <w:t>Cunning</w:t>
      </w:r>
      <w:r w:rsidR="00DD383C">
        <w:t xml:space="preserve"> means “art” or “skill” according to the explanatory notes. Hamlet is describing the scene as being skillfully done.</w:t>
      </w:r>
    </w:p>
    <w:p w:rsidR="00DD383C" w:rsidRPr="002005A2" w:rsidRDefault="00DD383C" w:rsidP="002005A2">
      <w:pPr>
        <w:pStyle w:val="IN"/>
        <w:rPr>
          <w:szCs w:val="24"/>
        </w:rPr>
      </w:pPr>
      <w:r w:rsidRPr="00C24370">
        <w:t xml:space="preserve">Consider drawing students’ attention to their application of standard L.11-12.4.c, </w:t>
      </w:r>
      <w:r w:rsidRPr="00C24370">
        <w:rPr>
          <w:szCs w:val="24"/>
        </w:rPr>
        <w:t>through the process of consulting reference materials. </w:t>
      </w:r>
    </w:p>
    <w:p w:rsidR="00DD383C" w:rsidRDefault="00DD383C" w:rsidP="00BA3D4A">
      <w:pPr>
        <w:pStyle w:val="Q"/>
      </w:pPr>
      <w:r>
        <w:t>Use the context of the spe</w:t>
      </w:r>
      <w:r w:rsidR="002005A2">
        <w:t>ech to determine the meaning of</w:t>
      </w:r>
      <w:r>
        <w:t xml:space="preserve"> </w:t>
      </w:r>
      <w:r w:rsidR="00E9621C" w:rsidRPr="00E9621C">
        <w:rPr>
          <w:i/>
        </w:rPr>
        <w:t>malefactions</w:t>
      </w:r>
      <w:r w:rsidR="002005A2">
        <w:t xml:space="preserve"> (</w:t>
      </w:r>
      <w:r w:rsidR="009659A5">
        <w:t xml:space="preserve">line </w:t>
      </w:r>
      <w:r w:rsidR="002005A2">
        <w:t xml:space="preserve">621). </w:t>
      </w:r>
      <w:r>
        <w:t>Paraphrase Hamlet’s reasoning.</w:t>
      </w:r>
    </w:p>
    <w:p w:rsidR="00DD383C" w:rsidRDefault="00DD383C" w:rsidP="002005A2">
      <w:pPr>
        <w:pStyle w:val="SR"/>
      </w:pPr>
      <w:r>
        <w:t xml:space="preserve">“Guilty creatures” </w:t>
      </w:r>
      <w:r w:rsidR="004E1A7F">
        <w:t xml:space="preserve">(line 618) </w:t>
      </w:r>
      <w:r>
        <w:t>“</w:t>
      </w:r>
      <w:r w:rsidR="004E1A7F">
        <w:t xml:space="preserve">have </w:t>
      </w:r>
      <w:r>
        <w:t>proclaim</w:t>
      </w:r>
      <w:r w:rsidR="004E1A7F">
        <w:t>ed</w:t>
      </w:r>
      <w:r>
        <w:t>” them</w:t>
      </w:r>
      <w:r w:rsidR="004E1A7F">
        <w:t xml:space="preserve"> (line 621)</w:t>
      </w:r>
      <w:r>
        <w:t xml:space="preserve">, so they must be </w:t>
      </w:r>
      <w:r w:rsidR="007F24F5">
        <w:t>evil</w:t>
      </w:r>
      <w:r>
        <w:t xml:space="preserve"> things</w:t>
      </w:r>
      <w:r w:rsidR="007F24F5">
        <w:t>, crimes</w:t>
      </w:r>
      <w:r w:rsidR="009659A5">
        <w:t>,</w:t>
      </w:r>
      <w:r w:rsidR="007F24F5">
        <w:t xml:space="preserve"> or wrongdoings</w:t>
      </w:r>
      <w:r>
        <w:t>. Guilty people, when they see their deeds reenacted, will give their guilt away by their reaction.</w:t>
      </w:r>
    </w:p>
    <w:p w:rsidR="00DD383C" w:rsidRDefault="00DD383C" w:rsidP="002005A2">
      <w:pPr>
        <w:pStyle w:val="IN"/>
      </w:pPr>
      <w:r w:rsidRPr="00C24370">
        <w:rPr>
          <w:b/>
        </w:rPr>
        <w:t>Differentiation Consideration</w:t>
      </w:r>
      <w:r>
        <w:t xml:space="preserve">: If students struggle to define </w:t>
      </w:r>
      <w:r w:rsidR="00981D8C" w:rsidRPr="00981D8C">
        <w:rPr>
          <w:i/>
        </w:rPr>
        <w:t>malefactions</w:t>
      </w:r>
      <w:r>
        <w:t xml:space="preserve"> using context clues, ask them to look for who is “proclaiming” them. </w:t>
      </w:r>
    </w:p>
    <w:p w:rsidR="00DD383C" w:rsidRPr="00043F7A" w:rsidRDefault="00DD383C" w:rsidP="000C46F2">
      <w:pPr>
        <w:pStyle w:val="IN"/>
      </w:pPr>
      <w:r>
        <w:t xml:space="preserve">Also, consider using this as an opportunity to teach </w:t>
      </w:r>
      <w:r w:rsidRPr="00043F7A">
        <w:t>L.11-12.4.a,</w:t>
      </w:r>
      <w:r w:rsidR="00F87303">
        <w:t xml:space="preserve"> </w:t>
      </w:r>
      <w:r w:rsidRPr="00043F7A">
        <w:t>b through the process of using context and word parts to make meaning of a word.</w:t>
      </w:r>
    </w:p>
    <w:p w:rsidR="00DD383C" w:rsidRPr="009B1D6B" w:rsidRDefault="00E9621C" w:rsidP="00693B1D">
      <w:pPr>
        <w:pStyle w:val="Q"/>
        <w:ind w:firstLine="360"/>
        <w:rPr>
          <w:color w:val="000000" w:themeColor="text1"/>
        </w:rPr>
      </w:pPr>
      <w:r w:rsidRPr="00E9621C">
        <w:rPr>
          <w:color w:val="000000" w:themeColor="text1"/>
        </w:rPr>
        <w:t xml:space="preserve">What other words can you think of that begin with the prefix </w:t>
      </w:r>
      <w:r w:rsidRPr="00E9621C">
        <w:rPr>
          <w:i/>
          <w:color w:val="000000" w:themeColor="text1"/>
        </w:rPr>
        <w:t>mal</w:t>
      </w:r>
      <w:r w:rsidRPr="00E9621C">
        <w:rPr>
          <w:color w:val="000000" w:themeColor="text1"/>
        </w:rPr>
        <w:t>?</w:t>
      </w:r>
    </w:p>
    <w:p w:rsidR="00693B1D" w:rsidRDefault="00693B1D" w:rsidP="004225C2">
      <w:pPr>
        <w:pStyle w:val="SR"/>
        <w:rPr>
          <w:color w:val="4F81BD" w:themeColor="accent1"/>
        </w:rPr>
      </w:pPr>
      <w:r>
        <w:rPr>
          <w:color w:val="4F81BD" w:themeColor="accent1"/>
        </w:rPr>
        <w:t>Student responses may include:</w:t>
      </w:r>
    </w:p>
    <w:p w:rsidR="00693B1D" w:rsidRDefault="00DD383C" w:rsidP="00547334">
      <w:pPr>
        <w:pStyle w:val="INBullet"/>
      </w:pPr>
      <w:r w:rsidRPr="00693B1D">
        <w:t>malfunction</w:t>
      </w:r>
    </w:p>
    <w:p w:rsidR="00693B1D" w:rsidRDefault="00DD383C" w:rsidP="00693B1D">
      <w:pPr>
        <w:pStyle w:val="INBullet"/>
      </w:pPr>
      <w:r w:rsidRPr="004225C2">
        <w:t>malformed</w:t>
      </w:r>
    </w:p>
    <w:p w:rsidR="00693B1D" w:rsidRDefault="00DD383C" w:rsidP="00693B1D">
      <w:pPr>
        <w:pStyle w:val="INBullet"/>
      </w:pPr>
      <w:r w:rsidRPr="004225C2">
        <w:t>malady</w:t>
      </w:r>
    </w:p>
    <w:p w:rsidR="00DD383C" w:rsidRPr="004225C2" w:rsidRDefault="00DD383C" w:rsidP="00693B1D">
      <w:pPr>
        <w:pStyle w:val="INBullet"/>
      </w:pPr>
      <w:r w:rsidRPr="004225C2">
        <w:t xml:space="preserve">malaise </w:t>
      </w:r>
    </w:p>
    <w:p w:rsidR="00DD383C" w:rsidRPr="009B1D6B" w:rsidRDefault="00E9621C" w:rsidP="009B1D6B">
      <w:pPr>
        <w:pStyle w:val="TA"/>
      </w:pPr>
      <w:r w:rsidRPr="00E9621C">
        <w:t xml:space="preserve">Briefly discuss the meaning of the prefix </w:t>
      </w:r>
      <w:r w:rsidRPr="00E9621C">
        <w:rPr>
          <w:i/>
        </w:rPr>
        <w:t>mal</w:t>
      </w:r>
      <w:r w:rsidRPr="00E9621C">
        <w:t xml:space="preserve"> and how it contributes to the meaning of a word.</w:t>
      </w:r>
    </w:p>
    <w:p w:rsidR="006456AC" w:rsidRPr="006456AC" w:rsidRDefault="009B1D6B" w:rsidP="004225C2">
      <w:pPr>
        <w:pStyle w:val="Q"/>
        <w:rPr>
          <w:b w:val="0"/>
        </w:rPr>
      </w:pPr>
      <w:r>
        <w:rPr>
          <w:b w:val="0"/>
        </w:rPr>
        <w:t>Inform</w:t>
      </w:r>
      <w:r w:rsidRPr="006456AC">
        <w:rPr>
          <w:b w:val="0"/>
        </w:rPr>
        <w:t xml:space="preserve"> </w:t>
      </w:r>
      <w:r w:rsidR="006456AC">
        <w:rPr>
          <w:b w:val="0"/>
        </w:rPr>
        <w:t xml:space="preserve">students that </w:t>
      </w:r>
      <w:r w:rsidR="00E9621C" w:rsidRPr="00E9621C">
        <w:rPr>
          <w:b w:val="0"/>
          <w:i/>
        </w:rPr>
        <w:t>personification</w:t>
      </w:r>
      <w:r w:rsidR="006456AC">
        <w:rPr>
          <w:b w:val="0"/>
        </w:rPr>
        <w:t xml:space="preserve"> is a type of figurative language that describes giving human qualities or characteristics to a nonliving object or idea.</w:t>
      </w:r>
    </w:p>
    <w:p w:rsidR="0011072B" w:rsidRPr="004225C2" w:rsidRDefault="0011072B" w:rsidP="004225C2">
      <w:pPr>
        <w:pStyle w:val="Q"/>
      </w:pPr>
      <w:r w:rsidRPr="004225C2">
        <w:t>What does Hamlet mean by, “For murder, though it have no tongue, will speak with most miraculous organ” (lines 622</w:t>
      </w:r>
      <w:r w:rsidR="00295465">
        <w:t>–</w:t>
      </w:r>
      <w:r w:rsidRPr="004225C2">
        <w:t>623)? How does Shakespeare’s use of personification impact your understanding of these lines?</w:t>
      </w:r>
    </w:p>
    <w:p w:rsidR="0011072B" w:rsidRDefault="0011072B" w:rsidP="0011072B">
      <w:pPr>
        <w:pStyle w:val="SR"/>
      </w:pPr>
      <w:r>
        <w:t>Murder itself cannot speak, but it can reveal itself in other ways. By perso</w:t>
      </w:r>
      <w:r w:rsidR="00A45D26">
        <w:t xml:space="preserve">nifying murder, Shakespeare </w:t>
      </w:r>
      <w:r>
        <w:t>talk</w:t>
      </w:r>
      <w:r w:rsidR="00A45D26">
        <w:t>s</w:t>
      </w:r>
      <w:r>
        <w:t xml:space="preserve"> about the act of speaking in two ways</w:t>
      </w:r>
      <w:r w:rsidR="00A45D26">
        <w:t xml:space="preserve"> to show that things can be said without literally speaking</w:t>
      </w:r>
      <w:r>
        <w:t>.</w:t>
      </w:r>
    </w:p>
    <w:p w:rsidR="007B6CFA" w:rsidRDefault="007B6CFA">
      <w:pPr>
        <w:pStyle w:val="BR"/>
      </w:pPr>
    </w:p>
    <w:p w:rsidR="0011072B" w:rsidRPr="004225C2" w:rsidRDefault="0011072B" w:rsidP="004225C2">
      <w:pPr>
        <w:pStyle w:val="TA"/>
      </w:pPr>
      <w:r w:rsidRPr="004225C2">
        <w:t>Have</w:t>
      </w:r>
      <w:r w:rsidR="00983060">
        <w:t xml:space="preserve"> students reread lines 623</w:t>
      </w:r>
      <w:r w:rsidR="00767A65">
        <w:t>–</w:t>
      </w:r>
      <w:r w:rsidR="00983060">
        <w:t>627 (from “I’ll have these players / play something like the murder of my father” to “If he do blench, / I know my course”) a</w:t>
      </w:r>
      <w:r w:rsidRPr="004225C2">
        <w:t>nd answer the following questions.</w:t>
      </w:r>
    </w:p>
    <w:p w:rsidR="00DD383C" w:rsidRPr="004225C2" w:rsidRDefault="00DD383C" w:rsidP="004225C2">
      <w:pPr>
        <w:pStyle w:val="Q"/>
      </w:pPr>
      <w:r w:rsidRPr="004225C2">
        <w:t>What is Hamlet planning to do?</w:t>
      </w:r>
    </w:p>
    <w:p w:rsidR="00DD383C" w:rsidRDefault="00DD383C" w:rsidP="00156347">
      <w:pPr>
        <w:pStyle w:val="SR"/>
      </w:pPr>
      <w:r>
        <w:t>He is going to stage a play of his father’s murder and observe Claudius’</w:t>
      </w:r>
      <w:r w:rsidR="00767A65">
        <w:t>s</w:t>
      </w:r>
      <w:r>
        <w:t xml:space="preserve"> reaction.</w:t>
      </w:r>
    </w:p>
    <w:p w:rsidR="00DD383C" w:rsidRPr="004225C2" w:rsidRDefault="00E9621C" w:rsidP="004225C2">
      <w:pPr>
        <w:pStyle w:val="Q"/>
      </w:pPr>
      <w:r w:rsidRPr="00E9621C">
        <w:rPr>
          <w:i/>
        </w:rPr>
        <w:t>Blench</w:t>
      </w:r>
      <w:r w:rsidR="00DD383C" w:rsidRPr="004225C2">
        <w:t xml:space="preserve"> means “</w:t>
      </w:r>
      <w:r w:rsidR="00E41A72">
        <w:t>shrink;</w:t>
      </w:r>
      <w:r w:rsidR="009B1D6B">
        <w:t xml:space="preserve"> </w:t>
      </w:r>
      <w:r w:rsidR="00983060">
        <w:t>flinch; quail</w:t>
      </w:r>
      <w:r w:rsidR="00DD383C" w:rsidRPr="004225C2">
        <w:t xml:space="preserve">.” What does </w:t>
      </w:r>
      <w:r w:rsidR="00EC6005">
        <w:t>Hamlet</w:t>
      </w:r>
      <w:r w:rsidR="00EC6005" w:rsidRPr="004225C2">
        <w:t xml:space="preserve"> </w:t>
      </w:r>
      <w:r w:rsidR="00DD383C" w:rsidRPr="004225C2">
        <w:t>mean by “if he do blench, I know my course” (lines 626–627)?</w:t>
      </w:r>
    </w:p>
    <w:p w:rsidR="00DD383C" w:rsidRDefault="00DD383C" w:rsidP="00156347">
      <w:pPr>
        <w:pStyle w:val="SR"/>
      </w:pPr>
      <w:r>
        <w:t>He means that he’ll kill Claudius or otherwise take his revenge on him if the play reveals that he’s the murderer.</w:t>
      </w:r>
    </w:p>
    <w:p w:rsidR="00DD383C" w:rsidRDefault="00DD383C">
      <w:pPr>
        <w:pStyle w:val="BR"/>
      </w:pPr>
    </w:p>
    <w:p w:rsidR="00DD383C" w:rsidRDefault="00DD383C" w:rsidP="002005A2">
      <w:pPr>
        <w:pStyle w:val="TA"/>
      </w:pPr>
      <w:r>
        <w:t xml:space="preserve">Have students </w:t>
      </w:r>
      <w:r w:rsidR="009B1D6B">
        <w:t xml:space="preserve">to </w:t>
      </w:r>
      <w:r>
        <w:t>reread lines 627–632</w:t>
      </w:r>
      <w:r w:rsidR="00983060">
        <w:t xml:space="preserve"> (from “The spirit that I have seen / May be a devil” to “with such spirits / Abuses me to damn me”)</w:t>
      </w:r>
      <w:r>
        <w:t xml:space="preserve"> and answer the following questions.</w:t>
      </w:r>
    </w:p>
    <w:p w:rsidR="00DD383C" w:rsidRPr="00D20ABB" w:rsidRDefault="00DD383C" w:rsidP="004225C2">
      <w:pPr>
        <w:pStyle w:val="Q"/>
      </w:pPr>
      <w:r w:rsidRPr="00D20ABB">
        <w:t>What are Hamlet’s fears about the ghost of his father?</w:t>
      </w:r>
    </w:p>
    <w:p w:rsidR="00DD383C" w:rsidRDefault="00DD383C" w:rsidP="0032648F">
      <w:pPr>
        <w:pStyle w:val="SR"/>
      </w:pPr>
      <w:r>
        <w:t xml:space="preserve">The </w:t>
      </w:r>
      <w:r w:rsidR="00547334">
        <w:t xml:space="preserve">Ghost </w:t>
      </w:r>
      <w:r>
        <w:t>might be a demon, “the spirit that I have seen may be a devil</w:t>
      </w:r>
      <w:r w:rsidR="00EC6005">
        <w:t>,</w:t>
      </w:r>
      <w:r>
        <w:t>” and so he can’t be trusted.</w:t>
      </w:r>
    </w:p>
    <w:p w:rsidR="00C145EA" w:rsidRDefault="00C145EA" w:rsidP="00326627">
      <w:pPr>
        <w:pStyle w:val="BR"/>
      </w:pPr>
    </w:p>
    <w:p w:rsidR="00DD383C" w:rsidRDefault="00DD383C" w:rsidP="009C4ED3">
      <w:pPr>
        <w:pStyle w:val="TA"/>
      </w:pPr>
      <w:r>
        <w:t>For the next series of questions, have students refer to Hamlet’s second soliloquy (Act 1.5</w:t>
      </w:r>
      <w:r w:rsidR="009B1D6B">
        <w:t>,</w:t>
      </w:r>
      <w:r>
        <w:t xml:space="preserve"> lines 99</w:t>
      </w:r>
      <w:r w:rsidR="00EC6005">
        <w:t>–</w:t>
      </w:r>
      <w:r>
        <w:t>120) and reread lines 99</w:t>
      </w:r>
      <w:r w:rsidR="00EC6005">
        <w:t>–</w:t>
      </w:r>
      <w:r>
        <w:t xml:space="preserve">102 </w:t>
      </w:r>
      <w:r w:rsidR="00EC6005">
        <w:t>(</w:t>
      </w:r>
      <w:r>
        <w:t>“O all you host of heaven! O Earth! What Else? / And shall I couple hell? O fie, hold, hold, my heart, / and you, my sinews, grow not instant old, / But bear me stiffly up”</w:t>
      </w:r>
      <w:r w:rsidR="00EC6005">
        <w:t>).</w:t>
      </w:r>
      <w:r>
        <w:t xml:space="preserve"> </w:t>
      </w:r>
    </w:p>
    <w:p w:rsidR="00DD383C" w:rsidRPr="004225C2" w:rsidRDefault="00DD383C" w:rsidP="004225C2">
      <w:pPr>
        <w:pStyle w:val="Q"/>
      </w:pPr>
      <w:r w:rsidRPr="004225C2">
        <w:t>How do lines 627</w:t>
      </w:r>
      <w:r w:rsidR="004E0599">
        <w:t>–</w:t>
      </w:r>
      <w:r w:rsidRPr="004225C2">
        <w:t xml:space="preserve">632 of this soliloquy develop </w:t>
      </w:r>
      <w:r w:rsidR="000D5486" w:rsidRPr="004225C2">
        <w:t>a</w:t>
      </w:r>
      <w:r w:rsidRPr="004225C2">
        <w:t xml:space="preserve"> central idea of revenge, also addressed in lines 99</w:t>
      </w:r>
      <w:r w:rsidR="004E0599">
        <w:t>–</w:t>
      </w:r>
      <w:r w:rsidRPr="004225C2">
        <w:t xml:space="preserve">102 </w:t>
      </w:r>
      <w:r w:rsidR="004E0599">
        <w:t>of</w:t>
      </w:r>
      <w:r w:rsidR="004E0599" w:rsidRPr="004225C2">
        <w:t xml:space="preserve"> </w:t>
      </w:r>
      <w:r w:rsidRPr="004225C2">
        <w:t>Act 1.5 (“shall I couple hell…”)?</w:t>
      </w:r>
    </w:p>
    <w:p w:rsidR="00DD383C" w:rsidRDefault="00425FCB" w:rsidP="00DF7F1C">
      <w:pPr>
        <w:pStyle w:val="SR"/>
      </w:pPr>
      <w:r>
        <w:t>It seems like Hamlet</w:t>
      </w:r>
      <w:r w:rsidR="00DD383C">
        <w:t xml:space="preserve"> might be wondering if th</w:t>
      </w:r>
      <w:r>
        <w:t>e G</w:t>
      </w:r>
      <w:r w:rsidR="00DD383C">
        <w:t xml:space="preserve">host is evil in </w:t>
      </w:r>
      <w:r>
        <w:t>the Act 1.5</w:t>
      </w:r>
      <w:r w:rsidR="00DD383C">
        <w:t xml:space="preserve"> soliloquy and begins to worry even more in this </w:t>
      </w:r>
      <w:r>
        <w:t>soliloquy</w:t>
      </w:r>
      <w:r w:rsidR="000D5486">
        <w:t>.</w:t>
      </w:r>
      <w:r>
        <w:t xml:space="preserve"> Hamlet</w:t>
      </w:r>
      <w:r w:rsidR="00DD383C">
        <w:t xml:space="preserve"> cannot seek revenge if he </w:t>
      </w:r>
      <w:r>
        <w:t>is not</w:t>
      </w:r>
      <w:r w:rsidR="00DD383C">
        <w:t xml:space="preserve"> sure that Claudius </w:t>
      </w:r>
      <w:r>
        <w:t>killed his father</w:t>
      </w:r>
      <w:r w:rsidR="00DD383C">
        <w:t>,</w:t>
      </w:r>
      <w:r>
        <w:t xml:space="preserve"> and his uncertainty about the Ghost makes him uncertain that Claudius committed the murder.</w:t>
      </w:r>
    </w:p>
    <w:p w:rsidR="00001AB0" w:rsidRPr="0089017A" w:rsidRDefault="00001AB0" w:rsidP="0089017A">
      <w:pPr>
        <w:pStyle w:val="IN"/>
        <w:rPr>
          <w:rFonts w:asciiTheme="minorHAnsi" w:hAnsiTheme="minorHAnsi"/>
        </w:rPr>
      </w:pPr>
      <w:r w:rsidRPr="0089017A">
        <w:t xml:space="preserve">Remind students that they should be keeping track of central ideas in the play using the Hamlet Central Ideas Tracking Tool provided in 11.1.2 Lesson 7. </w:t>
      </w:r>
      <w:r w:rsidRPr="0089017A">
        <w:rPr>
          <w:rFonts w:asciiTheme="minorHAnsi" w:hAnsiTheme="minorHAnsi" w:cs="Tahoma"/>
        </w:rPr>
        <w:t>Encourage students to record related concepts in the right-hand column of the Tool, noting how these concepts support the development of larger central ideas. Related concepts that arise in this lesson include family duty and morality.</w:t>
      </w:r>
    </w:p>
    <w:p w:rsidR="00CD73CF" w:rsidRPr="004225C2" w:rsidRDefault="00CD73CF" w:rsidP="004225C2">
      <w:pPr>
        <w:pStyle w:val="Q"/>
      </w:pPr>
      <w:r w:rsidRPr="004225C2">
        <w:t>How do lines 627</w:t>
      </w:r>
      <w:r w:rsidR="0089017A">
        <w:t>–</w:t>
      </w:r>
      <w:r w:rsidRPr="004225C2">
        <w:t xml:space="preserve">632 change your understanding of Hamlet’s actions thus far in the play, specifically relating to his decision about whether to take revenge against Claudius? </w:t>
      </w:r>
    </w:p>
    <w:p w:rsidR="00CD73CF" w:rsidRDefault="00CD73CF" w:rsidP="0032648F">
      <w:pPr>
        <w:pStyle w:val="SR"/>
      </w:pPr>
      <w:r>
        <w:t>Previously it seemed like Hamlet has been hesitating with no reason, but now he is revealing that he has doubts about whether Claudius killed his father.</w:t>
      </w:r>
    </w:p>
    <w:p w:rsidR="00DD383C" w:rsidRPr="0089017A" w:rsidRDefault="00DD383C" w:rsidP="0032648F">
      <w:pPr>
        <w:pStyle w:val="Q"/>
      </w:pPr>
      <w:r w:rsidRPr="0089017A">
        <w:t>What does “</w:t>
      </w:r>
      <w:r w:rsidR="00E9621C" w:rsidRPr="0089017A">
        <w:t>this</w:t>
      </w:r>
      <w:r w:rsidRPr="0089017A">
        <w:t>” mean in Hamlet’s statement: “I’ll have grounds</w:t>
      </w:r>
      <w:r w:rsidR="00983060" w:rsidRPr="0089017A">
        <w:t xml:space="preserve"> / M</w:t>
      </w:r>
      <w:r w:rsidRPr="0089017A">
        <w:t>ore relative than this”</w:t>
      </w:r>
      <w:r w:rsidR="00983060" w:rsidRPr="0089017A">
        <w:t xml:space="preserve"> (lines 632</w:t>
      </w:r>
      <w:r w:rsidR="0089017A">
        <w:t>–</w:t>
      </w:r>
      <w:r w:rsidR="00983060" w:rsidRPr="0089017A">
        <w:t>633)</w:t>
      </w:r>
      <w:r w:rsidRPr="0089017A">
        <w:t>? What does Hamlet mean by this statement?</w:t>
      </w:r>
    </w:p>
    <w:p w:rsidR="00DD383C" w:rsidRDefault="00DD383C" w:rsidP="00425FCB">
      <w:pPr>
        <w:pStyle w:val="SR"/>
      </w:pPr>
      <w:r>
        <w:t>It means that he can have something better to determine the truth of whether Claudius killed his father t</w:t>
      </w:r>
      <w:r w:rsidR="00981D8C">
        <w:t xml:space="preserve">han the words of the ghost. </w:t>
      </w:r>
      <w:r w:rsidR="00981D8C">
        <w:rPr>
          <w:i/>
        </w:rPr>
        <w:t>T</w:t>
      </w:r>
      <w:r w:rsidR="00E9621C" w:rsidRPr="00E9621C">
        <w:rPr>
          <w:i/>
        </w:rPr>
        <w:t>his</w:t>
      </w:r>
      <w:r>
        <w:t xml:space="preserve"> </w:t>
      </w:r>
      <w:r w:rsidR="00981D8C">
        <w:t>refers</w:t>
      </w:r>
      <w:r>
        <w:t xml:space="preserve"> to the words of the ghost.</w:t>
      </w:r>
    </w:p>
    <w:p w:rsidR="008E1421" w:rsidRDefault="007757E5" w:rsidP="008E1421">
      <w:pPr>
        <w:pStyle w:val="IN"/>
      </w:pPr>
      <w:r>
        <w:t>Consider drawing</w:t>
      </w:r>
      <w:r w:rsidR="008E1421">
        <w:t xml:space="preserve"> students</w:t>
      </w:r>
      <w:r>
        <w:t>’</w:t>
      </w:r>
      <w:r w:rsidR="008E1421">
        <w:t xml:space="preserve"> attention to the final two lines of the soliloquy as an example of a couplet. Define couplet for students as a pair of lines in poetry, which usually rhyme and have the same meter. </w:t>
      </w:r>
    </w:p>
    <w:p w:rsidR="00AC3D49" w:rsidRDefault="001F1E24" w:rsidP="007757E5">
      <w:pPr>
        <w:pStyle w:val="Q"/>
      </w:pPr>
      <w:r>
        <w:t xml:space="preserve">How does Shakespeare’s use of language make the final couplet more striking </w:t>
      </w:r>
      <w:r w:rsidR="00B27170">
        <w:t xml:space="preserve">in </w:t>
      </w:r>
      <w:r>
        <w:t>lines 633</w:t>
      </w:r>
      <w:r w:rsidR="00DE4713">
        <w:t>–</w:t>
      </w:r>
      <w:r>
        <w:t xml:space="preserve">634? </w:t>
      </w:r>
    </w:p>
    <w:p w:rsidR="008E1421" w:rsidRDefault="008E1421" w:rsidP="007757E5">
      <w:pPr>
        <w:pStyle w:val="SR"/>
      </w:pPr>
      <w:r>
        <w:t xml:space="preserve">Shakespeare uses rhyme to make the lines stand out. </w:t>
      </w:r>
    </w:p>
    <w:p w:rsidR="001A0D73" w:rsidRDefault="001A0D73" w:rsidP="003D5B20">
      <w:pPr>
        <w:pStyle w:val="IN"/>
      </w:pPr>
      <w:r>
        <w:t>Consider drawing students’ attention to additional literary devices</w:t>
      </w:r>
      <w:r w:rsidR="008E1421">
        <w:t xml:space="preserve"> such as alliteration</w:t>
      </w:r>
      <w:r>
        <w:t xml:space="preserve"> in the final couplet</w:t>
      </w:r>
      <w:r w:rsidR="008E1421">
        <w:t>.</w:t>
      </w:r>
      <w:r>
        <w:t xml:space="preserve"> </w:t>
      </w:r>
    </w:p>
    <w:p w:rsidR="00A45052" w:rsidRPr="00A45052" w:rsidRDefault="00DE4713" w:rsidP="003D5B20">
      <w:pPr>
        <w:pStyle w:val="IN"/>
        <w:rPr>
          <w:rFonts w:asciiTheme="minorHAnsi" w:hAnsiTheme="minorHAnsi"/>
        </w:rPr>
      </w:pPr>
      <w:r>
        <w:rPr>
          <w:rFonts w:asciiTheme="minorHAnsi" w:hAnsiTheme="minorHAnsi" w:cs="Tahoma"/>
        </w:rPr>
        <w:t>Explain to</w:t>
      </w:r>
      <w:r w:rsidRPr="00A45052">
        <w:rPr>
          <w:rFonts w:asciiTheme="minorHAnsi" w:hAnsiTheme="minorHAnsi" w:cs="Tahoma"/>
        </w:rPr>
        <w:t xml:space="preserve"> </w:t>
      </w:r>
      <w:r w:rsidR="00A45052" w:rsidRPr="00A45052">
        <w:rPr>
          <w:rFonts w:asciiTheme="minorHAnsi" w:hAnsiTheme="minorHAnsi" w:cs="Tahoma"/>
        </w:rPr>
        <w:t>students that alliteration refers to the repetition of the initial consonant sound in words appearing close together in a text.</w:t>
      </w:r>
    </w:p>
    <w:p w:rsidR="007B6CFA" w:rsidRDefault="001F1E24">
      <w:pPr>
        <w:pStyle w:val="TA"/>
      </w:pPr>
      <w:r>
        <w:t>Look back to Act 2.2 lines 566</w:t>
      </w:r>
      <w:r w:rsidR="00B227E5">
        <w:t>–</w:t>
      </w:r>
      <w:r>
        <w:t>569 from last lesson’s Masterful Reading, in which Hamlet asks the players to add lines to the play</w:t>
      </w:r>
      <w:r w:rsidR="00B27170">
        <w:t xml:space="preserve">: </w:t>
      </w:r>
    </w:p>
    <w:p w:rsidR="001F1E24" w:rsidRDefault="001F1E24">
      <w:pPr>
        <w:pStyle w:val="Q"/>
      </w:pPr>
      <w:r>
        <w:t xml:space="preserve">How does your work in this lesson shape your understanding of what </w:t>
      </w:r>
      <w:r w:rsidR="007757E5">
        <w:t xml:space="preserve">might be in the </w:t>
      </w:r>
      <w:r>
        <w:t>lines that Hamlet is adding to the play?</w:t>
      </w:r>
    </w:p>
    <w:p w:rsidR="001F1E24" w:rsidRDefault="001F1E24" w:rsidP="001F1E24">
      <w:pPr>
        <w:pStyle w:val="SR"/>
      </w:pPr>
      <w:r>
        <w:t xml:space="preserve">Hamlet seems to be adding lines that make the action of the play parallel Claudius’s murder of Hamlet’s father and marriage to Gertrude. </w:t>
      </w:r>
    </w:p>
    <w:p w:rsidR="00DD383C" w:rsidRDefault="00DD383C" w:rsidP="00707670">
      <w:pPr>
        <w:pStyle w:val="LearningSequenceHeader"/>
      </w:pPr>
      <w:r>
        <w:t>Activity 5: Quick Write</w:t>
      </w:r>
      <w:r w:rsidRPr="00707670">
        <w:tab/>
      </w:r>
      <w:r>
        <w:t>10</w:t>
      </w:r>
      <w:r w:rsidRPr="00707670">
        <w:t>%</w:t>
      </w:r>
    </w:p>
    <w:p w:rsidR="00DD383C" w:rsidRDefault="00E9621C" w:rsidP="005E2542">
      <w:pPr>
        <w:pStyle w:val="TableText"/>
      </w:pPr>
      <w:r w:rsidRPr="00E9621C">
        <w:rPr>
          <w:rStyle w:val="TAChar"/>
        </w:rPr>
        <w:t>Instruct students to respond briefly in writing to the following prompt</w:t>
      </w:r>
      <w:r w:rsidR="00326627" w:rsidRPr="00B27170">
        <w:t xml:space="preserve"> </w:t>
      </w:r>
      <w:r w:rsidR="00326627">
        <w:t>and to practice writing a concluding statement that explains the signi</w:t>
      </w:r>
      <w:r w:rsidR="00874A65">
        <w:t>ficance or implications of the</w:t>
      </w:r>
      <w:r w:rsidR="00326627">
        <w:t xml:space="preserve"> response</w:t>
      </w:r>
      <w:r w:rsidR="00D20ABB">
        <w:t xml:space="preserve">: </w:t>
      </w:r>
    </w:p>
    <w:p w:rsidR="007B6CFA" w:rsidRDefault="00DD383C">
      <w:pPr>
        <w:pStyle w:val="Q"/>
      </w:pPr>
      <w:r w:rsidRPr="00153A61">
        <w:t xml:space="preserve">How does Hamlet’s decision to stage a play impact the action of the drama? </w:t>
      </w:r>
    </w:p>
    <w:p w:rsidR="00DD383C" w:rsidRDefault="00DD383C" w:rsidP="00153A61">
      <w:pPr>
        <w:pStyle w:val="TA"/>
      </w:pPr>
      <w:r>
        <w:t xml:space="preserve">Instruct students to look at their text and notes to find evidence. Remind students to use the </w:t>
      </w:r>
      <w:r w:rsidR="00D1135A">
        <w:t xml:space="preserve">Short Response </w:t>
      </w:r>
      <w:r w:rsidR="00547334">
        <w:t xml:space="preserve">Rubric and </w:t>
      </w:r>
      <w:r>
        <w:t>Checklist to guide their written responses.</w:t>
      </w:r>
    </w:p>
    <w:p w:rsidR="00DD383C" w:rsidRDefault="00DD383C" w:rsidP="0015222B">
      <w:pPr>
        <w:pStyle w:val="IN"/>
        <w:numPr>
          <w:ilvl w:val="0"/>
          <w:numId w:val="1"/>
        </w:numPr>
        <w:ind w:left="360"/>
      </w:pPr>
      <w:r>
        <w:t>Display the</w:t>
      </w:r>
      <w:r w:rsidRPr="002C38DB">
        <w:t xml:space="preserve"> prompt for students to see</w:t>
      </w:r>
      <w:r>
        <w:t>, or provide the prompt in</w:t>
      </w:r>
      <w:r w:rsidRPr="002C38DB">
        <w:t xml:space="preserve"> hard copy</w:t>
      </w:r>
      <w:r>
        <w:t>.</w:t>
      </w:r>
    </w:p>
    <w:p w:rsidR="00DD383C" w:rsidRDefault="00DD383C" w:rsidP="0015222B">
      <w:pPr>
        <w:pStyle w:val="SA"/>
        <w:numPr>
          <w:ilvl w:val="0"/>
          <w:numId w:val="2"/>
        </w:numPr>
      </w:pPr>
      <w:r>
        <w:t xml:space="preserve">Students independently answer the prompt, using evidence from the text. </w:t>
      </w:r>
    </w:p>
    <w:p w:rsidR="007B6CFA" w:rsidRDefault="00B27170">
      <w:pPr>
        <w:pStyle w:val="SR"/>
      </w:pPr>
      <w:r>
        <w:t>See the High Performance Response at the beginning of this lesson</w:t>
      </w:r>
      <w:r w:rsidR="00B227E5">
        <w:t>.</w:t>
      </w:r>
    </w:p>
    <w:p w:rsidR="00DD383C" w:rsidRPr="00563CB8" w:rsidRDefault="00DD383C" w:rsidP="00CE2836">
      <w:pPr>
        <w:pStyle w:val="LearningSequenceHeader"/>
      </w:pPr>
      <w:r>
        <w:t>Activity 6</w:t>
      </w:r>
      <w:r w:rsidRPr="00563CB8">
        <w:t xml:space="preserve">: </w:t>
      </w:r>
      <w:r>
        <w:t>Closing</w:t>
      </w:r>
      <w:r w:rsidRPr="00563CB8">
        <w:tab/>
      </w:r>
      <w:r>
        <w:t>5</w:t>
      </w:r>
      <w:r w:rsidRPr="00563CB8">
        <w:t>%</w:t>
      </w:r>
    </w:p>
    <w:p w:rsidR="0011072B" w:rsidRPr="00D20ABB" w:rsidRDefault="0070040E" w:rsidP="004225C2">
      <w:pPr>
        <w:pStyle w:val="TA"/>
      </w:pPr>
      <w:r w:rsidRPr="00D20ABB">
        <w:t>Display and distribute the homework</w:t>
      </w:r>
      <w:r w:rsidR="00CB2F38" w:rsidRPr="00D20ABB">
        <w:t xml:space="preserve"> assignment</w:t>
      </w:r>
      <w:r w:rsidRPr="00D20ABB">
        <w:t xml:space="preserve">: For homework, </w:t>
      </w:r>
      <w:r w:rsidR="00CB2F38" w:rsidRPr="00D20ABB">
        <w:t xml:space="preserve">instruct </w:t>
      </w:r>
      <w:r w:rsidRPr="00D20ABB">
        <w:t xml:space="preserve">students </w:t>
      </w:r>
      <w:r w:rsidR="00CB2F38" w:rsidRPr="00D20ABB">
        <w:t xml:space="preserve">to </w:t>
      </w:r>
      <w:r w:rsidR="0011072B" w:rsidRPr="00D20ABB">
        <w:t>review Hamlet’s first three soliloquies, and select a soliloquy to prepare for their formal writing on the Mid-Unit Assessment.</w:t>
      </w:r>
    </w:p>
    <w:p w:rsidR="0011072B" w:rsidRDefault="0070040E" w:rsidP="0070040E">
      <w:pPr>
        <w:pStyle w:val="SA"/>
      </w:pPr>
      <w:r>
        <w:t xml:space="preserve">Students </w:t>
      </w:r>
      <w:r w:rsidR="00CB2F38">
        <w:t>follow along</w:t>
      </w:r>
      <w:r>
        <w:t>.</w:t>
      </w:r>
    </w:p>
    <w:p w:rsidR="00CB2F38" w:rsidRDefault="00DD383C" w:rsidP="004225C2">
      <w:pPr>
        <w:pStyle w:val="TA"/>
      </w:pPr>
      <w:r>
        <w:t xml:space="preserve">Introduce the </w:t>
      </w:r>
      <w:r w:rsidR="00CD73CF">
        <w:t>Mid-Unit Assessment prompt for Lesson 10</w:t>
      </w:r>
      <w:r>
        <w:t>:</w:t>
      </w:r>
      <w:r w:rsidRPr="001C3FFE">
        <w:t xml:space="preserve"> </w:t>
      </w:r>
    </w:p>
    <w:p w:rsidR="007B6CFA" w:rsidRDefault="00DD383C">
      <w:pPr>
        <w:pStyle w:val="Q"/>
      </w:pPr>
      <w:r w:rsidRPr="004225C2">
        <w:t xml:space="preserve">Select one of Hamlet’s first three soliloquies. In this </w:t>
      </w:r>
      <w:r w:rsidR="004225C2" w:rsidRPr="004225C2">
        <w:t>soliloquy,</w:t>
      </w:r>
      <w:r w:rsidRPr="004225C2">
        <w:t xml:space="preserve"> how does Shakespeare develop Hamlet’s character </w:t>
      </w:r>
      <w:r w:rsidR="00B56105">
        <w:t>in relation</w:t>
      </w:r>
      <w:r w:rsidR="004225C2">
        <w:t xml:space="preserve"> to other characters? </w:t>
      </w:r>
      <w:r w:rsidRPr="004225C2">
        <w:t>Use evidence from the play to support your answer</w:t>
      </w:r>
      <w:r w:rsidR="004225C2">
        <w:t>.</w:t>
      </w:r>
    </w:p>
    <w:p w:rsidR="00DD383C" w:rsidRDefault="00DD383C" w:rsidP="00653BAD">
      <w:pPr>
        <w:pStyle w:val="Heading1"/>
      </w:pPr>
      <w:r>
        <w:t>Homework</w:t>
      </w:r>
    </w:p>
    <w:p w:rsidR="00DD383C" w:rsidRDefault="0070040E" w:rsidP="004225C2">
      <w:r>
        <w:t>Review Hamlet’s first three soliloquies and select a soliloquy to prepare for your formal writing on the Mid-Unit Assessment.</w:t>
      </w:r>
    </w:p>
    <w:p w:rsidR="00547334" w:rsidRPr="005837C5" w:rsidRDefault="00547334" w:rsidP="004225C2"/>
    <w:sectPr w:rsidR="00547334"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E6E" w:rsidRDefault="00EA7E6E" w:rsidP="00E946A0">
      <w:r>
        <w:separator/>
      </w:r>
    </w:p>
    <w:p w:rsidR="00EA7E6E" w:rsidRDefault="00EA7E6E" w:rsidP="00E946A0"/>
  </w:endnote>
  <w:endnote w:type="continuationSeparator" w:id="0">
    <w:p w:rsidR="00EA7E6E" w:rsidRDefault="00EA7E6E" w:rsidP="00E946A0">
      <w:r>
        <w:continuationSeparator/>
      </w:r>
    </w:p>
    <w:p w:rsidR="00EA7E6E" w:rsidRDefault="00EA7E6E"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F108EEA8-0113-47C2-A9CF-1077310D4ECA}"/>
  </w:font>
  <w:font w:name="Times New Roman">
    <w:panose1 w:val="02020603050405020304"/>
    <w:charset w:val="00"/>
    <w:family w:val="roman"/>
    <w:pitch w:val="variable"/>
    <w:sig w:usb0="E0002AFF" w:usb1="C0007841" w:usb2="00000009" w:usb3="00000000" w:csb0="000001FF" w:csb1="00000000"/>
    <w:embedRegular r:id="rId2" w:subsetted="1" w:fontKey="{7A32226D-3E93-43AB-B489-E849127E0BD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36E90401-0911-420D-A533-443C94AF78FE}"/>
    <w:embedBold r:id="rId4" w:fontKey="{F3CBFC4A-ADB0-413A-B6DF-4310C2FB3F42}"/>
    <w:embedItalic r:id="rId5" w:fontKey="{84ED7CF3-8669-48CF-AD5B-2D6E2DD10DC3}"/>
    <w:embedBoldItalic r:id="rId6" w:fontKey="{442C8D2E-A295-474B-B965-EE13895494D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725" w:rsidRDefault="00161725" w:rsidP="00E946A0">
    <w:pPr>
      <w:pStyle w:val="Footer"/>
      <w:rPr>
        <w:rStyle w:val="PageNumber"/>
        <w:rFonts w:ascii="Calibri" w:hAnsi="Calibri"/>
        <w:sz w:val="22"/>
        <w:szCs w:val="22"/>
      </w:rPr>
    </w:pPr>
    <w:r>
      <w:rPr>
        <w:rStyle w:val="PageNumber"/>
      </w:rPr>
      <w:fldChar w:fldCharType="begin"/>
    </w:r>
    <w:r>
      <w:rPr>
        <w:rStyle w:val="PageNumber"/>
      </w:rPr>
      <w:instrText xml:space="preserve">PAGE  </w:instrText>
    </w:r>
    <w:r>
      <w:rPr>
        <w:rStyle w:val="PageNumber"/>
      </w:rPr>
      <w:fldChar w:fldCharType="separate"/>
    </w:r>
    <w:r w:rsidR="00F577D1">
      <w:rPr>
        <w:rStyle w:val="PageNumber"/>
        <w:noProof/>
      </w:rPr>
      <w:t>8</w:t>
    </w:r>
    <w:r>
      <w:rPr>
        <w:rStyle w:val="PageNumber"/>
      </w:rPr>
      <w:fldChar w:fldCharType="end"/>
    </w:r>
  </w:p>
  <w:p w:rsidR="00161725" w:rsidRDefault="00161725" w:rsidP="00E946A0">
    <w:pPr>
      <w:pStyle w:val="Footer"/>
    </w:pPr>
  </w:p>
  <w:p w:rsidR="00161725" w:rsidRDefault="00161725" w:rsidP="00E946A0"/>
  <w:p w:rsidR="00161725" w:rsidRDefault="00161725"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725" w:rsidRPr="00563CB8" w:rsidRDefault="00161725" w:rsidP="00D019D1">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161725">
      <w:trPr>
        <w:trHeight w:val="705"/>
      </w:trPr>
      <w:tc>
        <w:tcPr>
          <w:tcW w:w="4609" w:type="dxa"/>
          <w:shd w:val="clear" w:color="auto" w:fill="auto"/>
          <w:vAlign w:val="center"/>
        </w:tcPr>
        <w:p w:rsidR="00161725" w:rsidRPr="002E4C92" w:rsidRDefault="00161725" w:rsidP="002F3713">
          <w:pPr>
            <w:pStyle w:val="FooterText"/>
          </w:pPr>
          <w:r w:rsidRPr="002E4C92">
            <w:t>File:</w:t>
          </w:r>
          <w:r>
            <w:t xml:space="preserve"> </w:t>
          </w:r>
          <w:r w:rsidRPr="00D019D1">
            <w:rPr>
              <w:b w:val="0"/>
            </w:rPr>
            <w:t>11</w:t>
          </w:r>
          <w:r w:rsidRPr="0039525B">
            <w:rPr>
              <w:b w:val="0"/>
            </w:rPr>
            <w:t>.</w:t>
          </w:r>
          <w:r>
            <w:rPr>
              <w:b w:val="0"/>
            </w:rPr>
            <w:t>1</w:t>
          </w:r>
          <w:r w:rsidRPr="0039525B">
            <w:rPr>
              <w:b w:val="0"/>
            </w:rPr>
            <w:t>.</w:t>
          </w:r>
          <w:r>
            <w:rPr>
              <w:b w:val="0"/>
            </w:rPr>
            <w:t>2</w:t>
          </w:r>
          <w:r w:rsidRPr="0039525B">
            <w:rPr>
              <w:b w:val="0"/>
            </w:rPr>
            <w:t xml:space="preserve"> Lesson </w:t>
          </w:r>
          <w:r>
            <w:rPr>
              <w:b w:val="0"/>
            </w:rPr>
            <w:t>9</w:t>
          </w:r>
          <w:r w:rsidRPr="002E4C92">
            <w:t xml:space="preserve"> Date:</w:t>
          </w:r>
          <w:r w:rsidRPr="0039525B">
            <w:rPr>
              <w:b w:val="0"/>
            </w:rPr>
            <w:t xml:space="preserve"> </w:t>
          </w:r>
          <w:r w:rsidR="00E41A72">
            <w:rPr>
              <w:b w:val="0"/>
            </w:rPr>
            <w:t>2/7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161725" w:rsidRPr="0039525B" w:rsidRDefault="00161725" w:rsidP="002F3713">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161725" w:rsidRPr="0039525B" w:rsidRDefault="00161725" w:rsidP="002F3713">
          <w:pPr>
            <w:pStyle w:val="FooterText"/>
            <w:rPr>
              <w:b w:val="0"/>
              <w:i/>
            </w:rPr>
          </w:pPr>
          <w:r w:rsidRPr="0039525B">
            <w:rPr>
              <w:b w:val="0"/>
              <w:i/>
              <w:sz w:val="12"/>
            </w:rPr>
            <w:t>Creative Commons Attribution-NonCommercial-ShareAlike 3.0 Unported License</w:t>
          </w:r>
        </w:p>
        <w:p w:rsidR="00161725" w:rsidRPr="002E4C92" w:rsidRDefault="00EA7E6E" w:rsidP="002F3713">
          <w:pPr>
            <w:pStyle w:val="FooterText"/>
          </w:pPr>
          <w:hyperlink r:id="rId1" w:history="1">
            <w:r w:rsidR="00161725"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161725" w:rsidRPr="002E4C92" w:rsidRDefault="00161725" w:rsidP="002F3713">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A7E6E">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161725" w:rsidRPr="002E4C92" w:rsidRDefault="00161725" w:rsidP="002F3713">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0"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161725" w:rsidRPr="0039525B" w:rsidRDefault="00161725" w:rsidP="00D019D1">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E6E" w:rsidRDefault="00EA7E6E" w:rsidP="00E946A0">
      <w:r>
        <w:separator/>
      </w:r>
    </w:p>
    <w:p w:rsidR="00EA7E6E" w:rsidRDefault="00EA7E6E" w:rsidP="00E946A0"/>
  </w:footnote>
  <w:footnote w:type="continuationSeparator" w:id="0">
    <w:p w:rsidR="00EA7E6E" w:rsidRDefault="00EA7E6E" w:rsidP="00E946A0">
      <w:r>
        <w:continuationSeparator/>
      </w:r>
    </w:p>
    <w:p w:rsidR="00EA7E6E" w:rsidRDefault="00EA7E6E"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161725" w:rsidRPr="00563CB8">
      <w:tc>
        <w:tcPr>
          <w:tcW w:w="3708" w:type="dxa"/>
        </w:tcPr>
        <w:p w:rsidR="00161725" w:rsidRPr="00B16D4F" w:rsidRDefault="00161725" w:rsidP="00E946A0">
          <w:pPr>
            <w:pStyle w:val="PageHeader"/>
          </w:pPr>
          <w:r w:rsidRPr="00B16D4F">
            <w:t>NYS Common Core ELA &amp; Literacy Curriculum</w:t>
          </w:r>
        </w:p>
      </w:tc>
      <w:tc>
        <w:tcPr>
          <w:tcW w:w="2430" w:type="dxa"/>
          <w:vAlign w:val="center"/>
        </w:tcPr>
        <w:p w:rsidR="00161725" w:rsidRPr="00563CB8" w:rsidRDefault="00161725" w:rsidP="00E946A0">
          <w:pPr>
            <w:jc w:val="center"/>
          </w:pPr>
          <w:r w:rsidRPr="00563CB8">
            <w:t>D R A F T</w:t>
          </w:r>
        </w:p>
      </w:tc>
      <w:tc>
        <w:tcPr>
          <w:tcW w:w="3438" w:type="dxa"/>
        </w:tcPr>
        <w:p w:rsidR="00161725" w:rsidRPr="00B16D4F" w:rsidRDefault="00161725" w:rsidP="0024705A">
          <w:pPr>
            <w:pStyle w:val="PageHeader"/>
            <w:jc w:val="right"/>
            <w:rPr>
              <w:b w:val="0"/>
            </w:rPr>
          </w:pPr>
          <w:r w:rsidRPr="00B16D4F">
            <w:rPr>
              <w:b w:val="0"/>
            </w:rPr>
            <w:t>Grade 11 • Module 1 • Unit 2 • Lesson 9</w:t>
          </w:r>
        </w:p>
      </w:tc>
    </w:tr>
  </w:tbl>
  <w:p w:rsidR="00161725" w:rsidRDefault="00161725"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B162EA"/>
    <w:multiLevelType w:val="hybridMultilevel"/>
    <w:tmpl w:val="6E9AAB3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666248"/>
    <w:multiLevelType w:val="hybridMultilevel"/>
    <w:tmpl w:val="B4BAB9E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7171F0E"/>
    <w:multiLevelType w:val="hybridMultilevel"/>
    <w:tmpl w:val="D996DD3E"/>
    <w:lvl w:ilvl="0" w:tplc="BF5CE466">
      <w:start w:val="1"/>
      <w:numFmt w:val="bullet"/>
      <w:pStyle w:val="INBullet"/>
      <w:lvlText w:val="o"/>
      <w:lvlJc w:val="left"/>
      <w:pPr>
        <w:ind w:left="108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num w:numId="1">
    <w:abstractNumId w:val="0"/>
  </w:num>
  <w:num w:numId="2">
    <w:abstractNumId w:val="10"/>
  </w:num>
  <w:num w:numId="3">
    <w:abstractNumId w:val="2"/>
    <w:lvlOverride w:ilvl="0">
      <w:startOverride w:val="1"/>
    </w:lvlOverride>
  </w:num>
  <w:num w:numId="4">
    <w:abstractNumId w:val="3"/>
  </w:num>
  <w:num w:numId="5">
    <w:abstractNumId w:val="7"/>
  </w:num>
  <w:num w:numId="6">
    <w:abstractNumId w:val="0"/>
  </w:num>
  <w:num w:numId="7">
    <w:abstractNumId w:val="5"/>
  </w:num>
  <w:num w:numId="8">
    <w:abstractNumId w:val="2"/>
    <w:lvlOverride w:ilvl="0">
      <w:startOverride w:val="1"/>
    </w:lvlOverride>
  </w:num>
  <w:num w:numId="9">
    <w:abstractNumId w:val="1"/>
  </w:num>
  <w:num w:numId="10">
    <w:abstractNumId w:val="8"/>
  </w:num>
  <w:num w:numId="11">
    <w:abstractNumId w:val="10"/>
  </w:num>
  <w:num w:numId="12">
    <w:abstractNumId w:val="6"/>
  </w:num>
  <w:num w:numId="13">
    <w:abstractNumId w:val="11"/>
  </w:num>
  <w:num w:numId="14">
    <w:abstractNumId w:val="0"/>
  </w:num>
  <w:num w:numId="15">
    <w:abstractNumId w:val="5"/>
  </w:num>
  <w:num w:numId="16">
    <w:abstractNumId w:val="2"/>
    <w:lvlOverride w:ilvl="0">
      <w:startOverride w:val="1"/>
    </w:lvlOverride>
  </w:num>
  <w:num w:numId="17">
    <w:abstractNumId w:val="1"/>
  </w:num>
  <w:num w:numId="18">
    <w:abstractNumId w:val="8"/>
  </w:num>
  <w:num w:numId="19">
    <w:abstractNumId w:val="10"/>
  </w:num>
  <w:num w:numId="20">
    <w:abstractNumId w:val="6"/>
  </w:num>
  <w:num w:numId="21">
    <w:abstractNumId w:val="5"/>
  </w:num>
  <w:num w:numId="22">
    <w:abstractNumId w:val="0"/>
  </w:num>
  <w:num w:numId="23">
    <w:abstractNumId w:val="8"/>
  </w:num>
  <w:num w:numId="24">
    <w:abstractNumId w:val="2"/>
    <w:lvlOverride w:ilvl="0">
      <w:startOverride w:val="1"/>
    </w:lvlOverride>
  </w:num>
  <w:num w:numId="25">
    <w:abstractNumId w:val="10"/>
  </w:num>
  <w:num w:numId="26">
    <w:abstractNumId w:val="1"/>
  </w:num>
  <w:num w:numId="27">
    <w:abstractNumId w:val="6"/>
  </w:num>
  <w:num w:numId="28">
    <w:abstractNumId w:val="9"/>
  </w:num>
  <w:num w:numId="29">
    <w:abstractNumId w:val="4"/>
  </w:num>
  <w:num w:numId="30">
    <w:abstractNumId w:val="1"/>
    <w:lvlOverride w:ilvl="0">
      <w:startOverride w:val="1"/>
    </w:lvlOverride>
  </w:num>
  <w:num w:numId="31">
    <w:abstractNumId w:val="8"/>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1AB0"/>
    <w:rsid w:val="00007CBA"/>
    <w:rsid w:val="00007F67"/>
    <w:rsid w:val="00011AD2"/>
    <w:rsid w:val="00011E99"/>
    <w:rsid w:val="000134DA"/>
    <w:rsid w:val="000137C5"/>
    <w:rsid w:val="000141A4"/>
    <w:rsid w:val="000149E8"/>
    <w:rsid w:val="00014D5D"/>
    <w:rsid w:val="00020527"/>
    <w:rsid w:val="00021589"/>
    <w:rsid w:val="00024BCC"/>
    <w:rsid w:val="00034778"/>
    <w:rsid w:val="00043F7A"/>
    <w:rsid w:val="00052132"/>
    <w:rsid w:val="00053088"/>
    <w:rsid w:val="00062291"/>
    <w:rsid w:val="0006233C"/>
    <w:rsid w:val="00063E44"/>
    <w:rsid w:val="00064050"/>
    <w:rsid w:val="00064850"/>
    <w:rsid w:val="00066123"/>
    <w:rsid w:val="0006776C"/>
    <w:rsid w:val="00071936"/>
    <w:rsid w:val="00071BE6"/>
    <w:rsid w:val="00072749"/>
    <w:rsid w:val="000742AA"/>
    <w:rsid w:val="00075649"/>
    <w:rsid w:val="00080A8A"/>
    <w:rsid w:val="000848B2"/>
    <w:rsid w:val="00086A06"/>
    <w:rsid w:val="00090200"/>
    <w:rsid w:val="00092730"/>
    <w:rsid w:val="00092C82"/>
    <w:rsid w:val="00095BBA"/>
    <w:rsid w:val="0009687A"/>
    <w:rsid w:val="00096A06"/>
    <w:rsid w:val="000A1206"/>
    <w:rsid w:val="000A26A7"/>
    <w:rsid w:val="000A3640"/>
    <w:rsid w:val="000B1882"/>
    <w:rsid w:val="000B2D56"/>
    <w:rsid w:val="000B3015"/>
    <w:rsid w:val="000B3836"/>
    <w:rsid w:val="000B6EA7"/>
    <w:rsid w:val="000C0112"/>
    <w:rsid w:val="000C169A"/>
    <w:rsid w:val="000C4439"/>
    <w:rsid w:val="000C46F2"/>
    <w:rsid w:val="000C4813"/>
    <w:rsid w:val="000C5656"/>
    <w:rsid w:val="000C5893"/>
    <w:rsid w:val="000D0F3D"/>
    <w:rsid w:val="000D0FAE"/>
    <w:rsid w:val="000D51EC"/>
    <w:rsid w:val="000D5486"/>
    <w:rsid w:val="000D6FA4"/>
    <w:rsid w:val="000E0B69"/>
    <w:rsid w:val="000E4DBA"/>
    <w:rsid w:val="000E7C6A"/>
    <w:rsid w:val="000F192C"/>
    <w:rsid w:val="000F1C7D"/>
    <w:rsid w:val="000F2414"/>
    <w:rsid w:val="000F6A27"/>
    <w:rsid w:val="000F70F9"/>
    <w:rsid w:val="000F7D35"/>
    <w:rsid w:val="000F7F56"/>
    <w:rsid w:val="0010235F"/>
    <w:rsid w:val="0011072B"/>
    <w:rsid w:val="00110A04"/>
    <w:rsid w:val="00111A39"/>
    <w:rsid w:val="00113501"/>
    <w:rsid w:val="001159C2"/>
    <w:rsid w:val="001174B4"/>
    <w:rsid w:val="00121C27"/>
    <w:rsid w:val="001258FD"/>
    <w:rsid w:val="00133528"/>
    <w:rsid w:val="001352AE"/>
    <w:rsid w:val="001362D4"/>
    <w:rsid w:val="00140066"/>
    <w:rsid w:val="00140413"/>
    <w:rsid w:val="00141D37"/>
    <w:rsid w:val="001509EC"/>
    <w:rsid w:val="0015118C"/>
    <w:rsid w:val="0015222B"/>
    <w:rsid w:val="00153A61"/>
    <w:rsid w:val="00156124"/>
    <w:rsid w:val="00156347"/>
    <w:rsid w:val="00161725"/>
    <w:rsid w:val="001657A6"/>
    <w:rsid w:val="001708C2"/>
    <w:rsid w:val="00171EE4"/>
    <w:rsid w:val="001723D5"/>
    <w:rsid w:val="00172EEB"/>
    <w:rsid w:val="00175B00"/>
    <w:rsid w:val="00183186"/>
    <w:rsid w:val="0018630D"/>
    <w:rsid w:val="00186355"/>
    <w:rsid w:val="001864E6"/>
    <w:rsid w:val="00186FDA"/>
    <w:rsid w:val="001872CE"/>
    <w:rsid w:val="0018762C"/>
    <w:rsid w:val="001945FA"/>
    <w:rsid w:val="00194F1D"/>
    <w:rsid w:val="001A0D73"/>
    <w:rsid w:val="001A4866"/>
    <w:rsid w:val="001A5133"/>
    <w:rsid w:val="001A5FDA"/>
    <w:rsid w:val="001B0794"/>
    <w:rsid w:val="001B1487"/>
    <w:rsid w:val="001C1C99"/>
    <w:rsid w:val="001C35E3"/>
    <w:rsid w:val="001C3FFE"/>
    <w:rsid w:val="001C5188"/>
    <w:rsid w:val="001C6B70"/>
    <w:rsid w:val="001C6EA7"/>
    <w:rsid w:val="001D047B"/>
    <w:rsid w:val="001D0518"/>
    <w:rsid w:val="001D641A"/>
    <w:rsid w:val="001E189E"/>
    <w:rsid w:val="001E2A04"/>
    <w:rsid w:val="001E2BAC"/>
    <w:rsid w:val="001F0991"/>
    <w:rsid w:val="001F1E24"/>
    <w:rsid w:val="001F6C4F"/>
    <w:rsid w:val="002005A2"/>
    <w:rsid w:val="002009F7"/>
    <w:rsid w:val="0020138A"/>
    <w:rsid w:val="00207C8B"/>
    <w:rsid w:val="0021015F"/>
    <w:rsid w:val="00220AEC"/>
    <w:rsid w:val="00224590"/>
    <w:rsid w:val="00225ECD"/>
    <w:rsid w:val="002306FF"/>
    <w:rsid w:val="00231919"/>
    <w:rsid w:val="00237A66"/>
    <w:rsid w:val="00240B21"/>
    <w:rsid w:val="00240FF7"/>
    <w:rsid w:val="0024557C"/>
    <w:rsid w:val="00245B86"/>
    <w:rsid w:val="0024705A"/>
    <w:rsid w:val="002516D4"/>
    <w:rsid w:val="00251A7C"/>
    <w:rsid w:val="00251DAB"/>
    <w:rsid w:val="00252D78"/>
    <w:rsid w:val="002619B1"/>
    <w:rsid w:val="00261FF8"/>
    <w:rsid w:val="002635F4"/>
    <w:rsid w:val="00263AF5"/>
    <w:rsid w:val="002661A8"/>
    <w:rsid w:val="0027143E"/>
    <w:rsid w:val="002748DB"/>
    <w:rsid w:val="00274FEB"/>
    <w:rsid w:val="00276DB9"/>
    <w:rsid w:val="0028184C"/>
    <w:rsid w:val="00284B9E"/>
    <w:rsid w:val="00284FC0"/>
    <w:rsid w:val="00290F88"/>
    <w:rsid w:val="00294658"/>
    <w:rsid w:val="0029527C"/>
    <w:rsid w:val="00295465"/>
    <w:rsid w:val="00297DC5"/>
    <w:rsid w:val="002A21DE"/>
    <w:rsid w:val="002A35F9"/>
    <w:rsid w:val="002A5337"/>
    <w:rsid w:val="002C0245"/>
    <w:rsid w:val="002C02FB"/>
    <w:rsid w:val="002C38DB"/>
    <w:rsid w:val="002C5F0D"/>
    <w:rsid w:val="002D1858"/>
    <w:rsid w:val="002D41B6"/>
    <w:rsid w:val="002D5EB9"/>
    <w:rsid w:val="002D632F"/>
    <w:rsid w:val="002E27AE"/>
    <w:rsid w:val="002E4C92"/>
    <w:rsid w:val="002F03D2"/>
    <w:rsid w:val="002F3713"/>
    <w:rsid w:val="002F3D65"/>
    <w:rsid w:val="0030153E"/>
    <w:rsid w:val="003067BF"/>
    <w:rsid w:val="00311E81"/>
    <w:rsid w:val="00314E36"/>
    <w:rsid w:val="00317306"/>
    <w:rsid w:val="003201AC"/>
    <w:rsid w:val="0032063B"/>
    <w:rsid w:val="00322023"/>
    <w:rsid w:val="0032239A"/>
    <w:rsid w:val="0032648F"/>
    <w:rsid w:val="00326627"/>
    <w:rsid w:val="0033291E"/>
    <w:rsid w:val="003336F7"/>
    <w:rsid w:val="00335168"/>
    <w:rsid w:val="003368BF"/>
    <w:rsid w:val="003440A9"/>
    <w:rsid w:val="00345B33"/>
    <w:rsid w:val="00346430"/>
    <w:rsid w:val="00347761"/>
    <w:rsid w:val="00347DD9"/>
    <w:rsid w:val="00350B03"/>
    <w:rsid w:val="00350C82"/>
    <w:rsid w:val="00351804"/>
    <w:rsid w:val="00351F18"/>
    <w:rsid w:val="00352361"/>
    <w:rsid w:val="00353081"/>
    <w:rsid w:val="00353FDF"/>
    <w:rsid w:val="00355B9E"/>
    <w:rsid w:val="00356656"/>
    <w:rsid w:val="003612AC"/>
    <w:rsid w:val="00362010"/>
    <w:rsid w:val="00364CD8"/>
    <w:rsid w:val="00370C53"/>
    <w:rsid w:val="00372441"/>
    <w:rsid w:val="0037258B"/>
    <w:rsid w:val="00374C35"/>
    <w:rsid w:val="00376438"/>
    <w:rsid w:val="00376DBB"/>
    <w:rsid w:val="003826B0"/>
    <w:rsid w:val="00383541"/>
    <w:rsid w:val="0038382F"/>
    <w:rsid w:val="00383A2A"/>
    <w:rsid w:val="003851B2"/>
    <w:rsid w:val="003854D3"/>
    <w:rsid w:val="00387ED4"/>
    <w:rsid w:val="003908D2"/>
    <w:rsid w:val="003924D0"/>
    <w:rsid w:val="00393C6C"/>
    <w:rsid w:val="0039525B"/>
    <w:rsid w:val="003A2694"/>
    <w:rsid w:val="003A3AB0"/>
    <w:rsid w:val="003A6785"/>
    <w:rsid w:val="003B3DB9"/>
    <w:rsid w:val="003B7708"/>
    <w:rsid w:val="003C0195"/>
    <w:rsid w:val="003C2022"/>
    <w:rsid w:val="003C24AD"/>
    <w:rsid w:val="003D2601"/>
    <w:rsid w:val="003D27E3"/>
    <w:rsid w:val="003D28E6"/>
    <w:rsid w:val="003D5B20"/>
    <w:rsid w:val="003D6621"/>
    <w:rsid w:val="003D7469"/>
    <w:rsid w:val="003E2C04"/>
    <w:rsid w:val="003E3757"/>
    <w:rsid w:val="003E693A"/>
    <w:rsid w:val="003F0D4A"/>
    <w:rsid w:val="003F2833"/>
    <w:rsid w:val="003F3D65"/>
    <w:rsid w:val="00402E0F"/>
    <w:rsid w:val="00403CE7"/>
    <w:rsid w:val="00405198"/>
    <w:rsid w:val="004179FD"/>
    <w:rsid w:val="00421157"/>
    <w:rsid w:val="00421FF9"/>
    <w:rsid w:val="004225C2"/>
    <w:rsid w:val="0042474E"/>
    <w:rsid w:val="00425E32"/>
    <w:rsid w:val="00425FCB"/>
    <w:rsid w:val="00432D7F"/>
    <w:rsid w:val="00436111"/>
    <w:rsid w:val="00436909"/>
    <w:rsid w:val="00437FD0"/>
    <w:rsid w:val="004402AC"/>
    <w:rsid w:val="004403EE"/>
    <w:rsid w:val="00440948"/>
    <w:rsid w:val="004452D5"/>
    <w:rsid w:val="00446AFD"/>
    <w:rsid w:val="004528AF"/>
    <w:rsid w:val="0045367A"/>
    <w:rsid w:val="004536D7"/>
    <w:rsid w:val="00455FC4"/>
    <w:rsid w:val="00455FDE"/>
    <w:rsid w:val="00456428"/>
    <w:rsid w:val="00456F88"/>
    <w:rsid w:val="0045725F"/>
    <w:rsid w:val="00457F98"/>
    <w:rsid w:val="00470E93"/>
    <w:rsid w:val="004713C2"/>
    <w:rsid w:val="00472F34"/>
    <w:rsid w:val="0047435C"/>
    <w:rsid w:val="0047469B"/>
    <w:rsid w:val="00477B3D"/>
    <w:rsid w:val="00481505"/>
    <w:rsid w:val="00482C15"/>
    <w:rsid w:val="004838D9"/>
    <w:rsid w:val="00484822"/>
    <w:rsid w:val="00485D55"/>
    <w:rsid w:val="00487320"/>
    <w:rsid w:val="00487AFB"/>
    <w:rsid w:val="0049409E"/>
    <w:rsid w:val="0049739B"/>
    <w:rsid w:val="004A3F30"/>
    <w:rsid w:val="004B22B8"/>
    <w:rsid w:val="004B3E41"/>
    <w:rsid w:val="004B552B"/>
    <w:rsid w:val="004B7C07"/>
    <w:rsid w:val="004C602D"/>
    <w:rsid w:val="004C6CD8"/>
    <w:rsid w:val="004D487C"/>
    <w:rsid w:val="004D5473"/>
    <w:rsid w:val="004D61C0"/>
    <w:rsid w:val="004D7029"/>
    <w:rsid w:val="004E005E"/>
    <w:rsid w:val="004E0599"/>
    <w:rsid w:val="004E1A7F"/>
    <w:rsid w:val="004E1B0E"/>
    <w:rsid w:val="004F2363"/>
    <w:rsid w:val="004F2969"/>
    <w:rsid w:val="004F353F"/>
    <w:rsid w:val="004F4FE1"/>
    <w:rsid w:val="004F62CF"/>
    <w:rsid w:val="00502E9C"/>
    <w:rsid w:val="00502FAD"/>
    <w:rsid w:val="00507DF5"/>
    <w:rsid w:val="005121D2"/>
    <w:rsid w:val="00512F25"/>
    <w:rsid w:val="00513C73"/>
    <w:rsid w:val="00513E84"/>
    <w:rsid w:val="00517918"/>
    <w:rsid w:val="0052385B"/>
    <w:rsid w:val="0052413A"/>
    <w:rsid w:val="00526094"/>
    <w:rsid w:val="0052748A"/>
    <w:rsid w:val="0052769A"/>
    <w:rsid w:val="00527DE8"/>
    <w:rsid w:val="005324A5"/>
    <w:rsid w:val="00532611"/>
    <w:rsid w:val="0053542D"/>
    <w:rsid w:val="00541A6A"/>
    <w:rsid w:val="00542523"/>
    <w:rsid w:val="0054479C"/>
    <w:rsid w:val="00546D71"/>
    <w:rsid w:val="00547334"/>
    <w:rsid w:val="0054791C"/>
    <w:rsid w:val="005521F2"/>
    <w:rsid w:val="00552780"/>
    <w:rsid w:val="0055340D"/>
    <w:rsid w:val="0055385D"/>
    <w:rsid w:val="00561640"/>
    <w:rsid w:val="00563CB8"/>
    <w:rsid w:val="00563DC9"/>
    <w:rsid w:val="005641F5"/>
    <w:rsid w:val="00565871"/>
    <w:rsid w:val="00567E85"/>
    <w:rsid w:val="00570901"/>
    <w:rsid w:val="00576E4A"/>
    <w:rsid w:val="00581401"/>
    <w:rsid w:val="0058259E"/>
    <w:rsid w:val="005837C5"/>
    <w:rsid w:val="00583FF7"/>
    <w:rsid w:val="00585771"/>
    <w:rsid w:val="00585A0D"/>
    <w:rsid w:val="005875D8"/>
    <w:rsid w:val="00592D68"/>
    <w:rsid w:val="00593697"/>
    <w:rsid w:val="0059390E"/>
    <w:rsid w:val="00595905"/>
    <w:rsid w:val="005960E3"/>
    <w:rsid w:val="005A7968"/>
    <w:rsid w:val="005B22B2"/>
    <w:rsid w:val="005B3D78"/>
    <w:rsid w:val="005B7E6E"/>
    <w:rsid w:val="005C17E7"/>
    <w:rsid w:val="005C7B5F"/>
    <w:rsid w:val="005D7C72"/>
    <w:rsid w:val="005E2542"/>
    <w:rsid w:val="005E2E87"/>
    <w:rsid w:val="005F147C"/>
    <w:rsid w:val="005F5D35"/>
    <w:rsid w:val="005F5F98"/>
    <w:rsid w:val="005F657A"/>
    <w:rsid w:val="00603970"/>
    <w:rsid w:val="006044CD"/>
    <w:rsid w:val="006046C8"/>
    <w:rsid w:val="00606B38"/>
    <w:rsid w:val="00607856"/>
    <w:rsid w:val="00611F96"/>
    <w:rsid w:val="006124D5"/>
    <w:rsid w:val="0062277B"/>
    <w:rsid w:val="006261E1"/>
    <w:rsid w:val="00626E4A"/>
    <w:rsid w:val="00630EE0"/>
    <w:rsid w:val="0063653C"/>
    <w:rsid w:val="006365F7"/>
    <w:rsid w:val="006375AF"/>
    <w:rsid w:val="00641809"/>
    <w:rsid w:val="00641DC5"/>
    <w:rsid w:val="00643550"/>
    <w:rsid w:val="00644540"/>
    <w:rsid w:val="006456AC"/>
    <w:rsid w:val="00645C3F"/>
    <w:rsid w:val="00646088"/>
    <w:rsid w:val="00646C0E"/>
    <w:rsid w:val="00651092"/>
    <w:rsid w:val="00651FC9"/>
    <w:rsid w:val="00653ABB"/>
    <w:rsid w:val="00653BAD"/>
    <w:rsid w:val="006600D1"/>
    <w:rsid w:val="0066211A"/>
    <w:rsid w:val="00663A00"/>
    <w:rsid w:val="00665170"/>
    <w:rsid w:val="006661AE"/>
    <w:rsid w:val="006667A3"/>
    <w:rsid w:val="0068018C"/>
    <w:rsid w:val="00684C9D"/>
    <w:rsid w:val="00691849"/>
    <w:rsid w:val="0069247E"/>
    <w:rsid w:val="00693B1D"/>
    <w:rsid w:val="006A09D6"/>
    <w:rsid w:val="006A3594"/>
    <w:rsid w:val="006B0965"/>
    <w:rsid w:val="006B61DD"/>
    <w:rsid w:val="006B7CCB"/>
    <w:rsid w:val="006D1720"/>
    <w:rsid w:val="006D2A1C"/>
    <w:rsid w:val="006D2D65"/>
    <w:rsid w:val="006D5208"/>
    <w:rsid w:val="006E4C84"/>
    <w:rsid w:val="006E7A67"/>
    <w:rsid w:val="006E7D3C"/>
    <w:rsid w:val="006F3BD7"/>
    <w:rsid w:val="0070040E"/>
    <w:rsid w:val="00706F7A"/>
    <w:rsid w:val="00707670"/>
    <w:rsid w:val="007140F1"/>
    <w:rsid w:val="0071568E"/>
    <w:rsid w:val="007206D3"/>
    <w:rsid w:val="0072440D"/>
    <w:rsid w:val="00724760"/>
    <w:rsid w:val="00730123"/>
    <w:rsid w:val="0073192F"/>
    <w:rsid w:val="00733C74"/>
    <w:rsid w:val="00737EE7"/>
    <w:rsid w:val="00741955"/>
    <w:rsid w:val="007500CB"/>
    <w:rsid w:val="00761054"/>
    <w:rsid w:val="007623AE"/>
    <w:rsid w:val="0076269D"/>
    <w:rsid w:val="00766336"/>
    <w:rsid w:val="0076658E"/>
    <w:rsid w:val="00767641"/>
    <w:rsid w:val="00767A65"/>
    <w:rsid w:val="00771243"/>
    <w:rsid w:val="00772135"/>
    <w:rsid w:val="00772FCA"/>
    <w:rsid w:val="0077398D"/>
    <w:rsid w:val="00774DA5"/>
    <w:rsid w:val="007757E5"/>
    <w:rsid w:val="00787EF9"/>
    <w:rsid w:val="00796D57"/>
    <w:rsid w:val="00796FD8"/>
    <w:rsid w:val="00797281"/>
    <w:rsid w:val="007A58B2"/>
    <w:rsid w:val="007A6314"/>
    <w:rsid w:val="007B0EDD"/>
    <w:rsid w:val="007B1222"/>
    <w:rsid w:val="007B6CFA"/>
    <w:rsid w:val="007B764B"/>
    <w:rsid w:val="007C14C1"/>
    <w:rsid w:val="007C40D2"/>
    <w:rsid w:val="007C7DB0"/>
    <w:rsid w:val="007D1715"/>
    <w:rsid w:val="007D2F12"/>
    <w:rsid w:val="007E1177"/>
    <w:rsid w:val="007E3CC2"/>
    <w:rsid w:val="007E463A"/>
    <w:rsid w:val="007E4E86"/>
    <w:rsid w:val="007E7665"/>
    <w:rsid w:val="007F24F5"/>
    <w:rsid w:val="007F3CA2"/>
    <w:rsid w:val="007F76FC"/>
    <w:rsid w:val="0080255A"/>
    <w:rsid w:val="00804C62"/>
    <w:rsid w:val="00807C6B"/>
    <w:rsid w:val="008139A0"/>
    <w:rsid w:val="008151E5"/>
    <w:rsid w:val="00820EF9"/>
    <w:rsid w:val="0082210F"/>
    <w:rsid w:val="008228CD"/>
    <w:rsid w:val="008261D2"/>
    <w:rsid w:val="00831B4C"/>
    <w:rsid w:val="008336BE"/>
    <w:rsid w:val="00835495"/>
    <w:rsid w:val="00836423"/>
    <w:rsid w:val="00842C74"/>
    <w:rsid w:val="008434A6"/>
    <w:rsid w:val="0084358E"/>
    <w:rsid w:val="00847A03"/>
    <w:rsid w:val="00850CE6"/>
    <w:rsid w:val="00853141"/>
    <w:rsid w:val="00853CF3"/>
    <w:rsid w:val="008542B3"/>
    <w:rsid w:val="008572B2"/>
    <w:rsid w:val="00857DCD"/>
    <w:rsid w:val="00860A88"/>
    <w:rsid w:val="00864A80"/>
    <w:rsid w:val="00872393"/>
    <w:rsid w:val="008732CC"/>
    <w:rsid w:val="0087392F"/>
    <w:rsid w:val="00874A65"/>
    <w:rsid w:val="00874AF4"/>
    <w:rsid w:val="00875D0A"/>
    <w:rsid w:val="00876632"/>
    <w:rsid w:val="00880AAD"/>
    <w:rsid w:val="00883761"/>
    <w:rsid w:val="00884AB6"/>
    <w:rsid w:val="0089017A"/>
    <w:rsid w:val="008907FE"/>
    <w:rsid w:val="00893930"/>
    <w:rsid w:val="00893A85"/>
    <w:rsid w:val="0089504A"/>
    <w:rsid w:val="008A0F55"/>
    <w:rsid w:val="008A1774"/>
    <w:rsid w:val="008A2DA8"/>
    <w:rsid w:val="008A5010"/>
    <w:rsid w:val="008A62D3"/>
    <w:rsid w:val="008A7263"/>
    <w:rsid w:val="008B1311"/>
    <w:rsid w:val="008B31CC"/>
    <w:rsid w:val="008B432D"/>
    <w:rsid w:val="008B456C"/>
    <w:rsid w:val="008B5DE1"/>
    <w:rsid w:val="008C1826"/>
    <w:rsid w:val="008C55C4"/>
    <w:rsid w:val="008C7679"/>
    <w:rsid w:val="008D0396"/>
    <w:rsid w:val="008D168A"/>
    <w:rsid w:val="008D3566"/>
    <w:rsid w:val="008D3BC0"/>
    <w:rsid w:val="008D4EE1"/>
    <w:rsid w:val="008D5D6B"/>
    <w:rsid w:val="008E1421"/>
    <w:rsid w:val="008E20C9"/>
    <w:rsid w:val="008E2674"/>
    <w:rsid w:val="008E4435"/>
    <w:rsid w:val="009000C9"/>
    <w:rsid w:val="009035C4"/>
    <w:rsid w:val="00903656"/>
    <w:rsid w:val="009062ED"/>
    <w:rsid w:val="0090775D"/>
    <w:rsid w:val="00907BC7"/>
    <w:rsid w:val="00910D8E"/>
    <w:rsid w:val="009135A8"/>
    <w:rsid w:val="00914B56"/>
    <w:rsid w:val="0091634C"/>
    <w:rsid w:val="0091722D"/>
    <w:rsid w:val="00922E34"/>
    <w:rsid w:val="00930123"/>
    <w:rsid w:val="00933100"/>
    <w:rsid w:val="0093499E"/>
    <w:rsid w:val="009403AD"/>
    <w:rsid w:val="0094277B"/>
    <w:rsid w:val="009429B8"/>
    <w:rsid w:val="00944BFA"/>
    <w:rsid w:val="0096199D"/>
    <w:rsid w:val="00962802"/>
    <w:rsid w:val="00963CDE"/>
    <w:rsid w:val="009659A5"/>
    <w:rsid w:val="00966D72"/>
    <w:rsid w:val="00967678"/>
    <w:rsid w:val="0097215A"/>
    <w:rsid w:val="0097223B"/>
    <w:rsid w:val="009732BA"/>
    <w:rsid w:val="0098148A"/>
    <w:rsid w:val="00981B8C"/>
    <w:rsid w:val="00981D8C"/>
    <w:rsid w:val="00983060"/>
    <w:rsid w:val="00983623"/>
    <w:rsid w:val="009859E7"/>
    <w:rsid w:val="009870C0"/>
    <w:rsid w:val="009905B1"/>
    <w:rsid w:val="0099112F"/>
    <w:rsid w:val="009A0390"/>
    <w:rsid w:val="009A2D9D"/>
    <w:rsid w:val="009A3159"/>
    <w:rsid w:val="009B0F30"/>
    <w:rsid w:val="009B12D0"/>
    <w:rsid w:val="009B14FE"/>
    <w:rsid w:val="009B1D6B"/>
    <w:rsid w:val="009B4FE2"/>
    <w:rsid w:val="009B7417"/>
    <w:rsid w:val="009B7C85"/>
    <w:rsid w:val="009C0391"/>
    <w:rsid w:val="009C2014"/>
    <w:rsid w:val="009C248B"/>
    <w:rsid w:val="009C28BD"/>
    <w:rsid w:val="009C3C09"/>
    <w:rsid w:val="009C4ED3"/>
    <w:rsid w:val="009D0B7A"/>
    <w:rsid w:val="009D12CD"/>
    <w:rsid w:val="009D2572"/>
    <w:rsid w:val="009D3E0E"/>
    <w:rsid w:val="009D7048"/>
    <w:rsid w:val="009E05C6"/>
    <w:rsid w:val="009E07D2"/>
    <w:rsid w:val="009E5638"/>
    <w:rsid w:val="009E734D"/>
    <w:rsid w:val="009E744F"/>
    <w:rsid w:val="009F31D9"/>
    <w:rsid w:val="009F3652"/>
    <w:rsid w:val="009F5350"/>
    <w:rsid w:val="00A0163A"/>
    <w:rsid w:val="00A03A7B"/>
    <w:rsid w:val="00A07A4E"/>
    <w:rsid w:val="00A14F0A"/>
    <w:rsid w:val="00A16AD7"/>
    <w:rsid w:val="00A24DAB"/>
    <w:rsid w:val="00A253EA"/>
    <w:rsid w:val="00A258B1"/>
    <w:rsid w:val="00A32E00"/>
    <w:rsid w:val="00A4008E"/>
    <w:rsid w:val="00A40210"/>
    <w:rsid w:val="00A4462B"/>
    <w:rsid w:val="00A45052"/>
    <w:rsid w:val="00A45D26"/>
    <w:rsid w:val="00A4688B"/>
    <w:rsid w:val="00A51DB5"/>
    <w:rsid w:val="00A540D9"/>
    <w:rsid w:val="00A55FDB"/>
    <w:rsid w:val="00A62451"/>
    <w:rsid w:val="00A65FF8"/>
    <w:rsid w:val="00A73483"/>
    <w:rsid w:val="00A75116"/>
    <w:rsid w:val="00A77308"/>
    <w:rsid w:val="00A81E0D"/>
    <w:rsid w:val="00A908AC"/>
    <w:rsid w:val="00A948B3"/>
    <w:rsid w:val="00A95E92"/>
    <w:rsid w:val="00A968CA"/>
    <w:rsid w:val="00AA0831"/>
    <w:rsid w:val="00AA1DC0"/>
    <w:rsid w:val="00AA288A"/>
    <w:rsid w:val="00AA2EB4"/>
    <w:rsid w:val="00AA2F32"/>
    <w:rsid w:val="00AA5F43"/>
    <w:rsid w:val="00AB2D35"/>
    <w:rsid w:val="00AC1DE5"/>
    <w:rsid w:val="00AC1F67"/>
    <w:rsid w:val="00AC2AB4"/>
    <w:rsid w:val="00AC3D49"/>
    <w:rsid w:val="00AC41FE"/>
    <w:rsid w:val="00AC6562"/>
    <w:rsid w:val="00AC7926"/>
    <w:rsid w:val="00AD26BF"/>
    <w:rsid w:val="00AD2E2E"/>
    <w:rsid w:val="00AD440D"/>
    <w:rsid w:val="00AE01CA"/>
    <w:rsid w:val="00AE14E2"/>
    <w:rsid w:val="00AE3076"/>
    <w:rsid w:val="00AE6367"/>
    <w:rsid w:val="00AF1F26"/>
    <w:rsid w:val="00AF3526"/>
    <w:rsid w:val="00AF5A63"/>
    <w:rsid w:val="00B00346"/>
    <w:rsid w:val="00B044E7"/>
    <w:rsid w:val="00B10BF2"/>
    <w:rsid w:val="00B1409A"/>
    <w:rsid w:val="00B16D4F"/>
    <w:rsid w:val="00B205E1"/>
    <w:rsid w:val="00B20B90"/>
    <w:rsid w:val="00B227E5"/>
    <w:rsid w:val="00B231AA"/>
    <w:rsid w:val="00B23AD5"/>
    <w:rsid w:val="00B27170"/>
    <w:rsid w:val="00B27639"/>
    <w:rsid w:val="00B30BF5"/>
    <w:rsid w:val="00B31BA2"/>
    <w:rsid w:val="00B3572B"/>
    <w:rsid w:val="00B36E1C"/>
    <w:rsid w:val="00B4025D"/>
    <w:rsid w:val="00B43046"/>
    <w:rsid w:val="00B432CF"/>
    <w:rsid w:val="00B46C45"/>
    <w:rsid w:val="00B5282C"/>
    <w:rsid w:val="00B56105"/>
    <w:rsid w:val="00B57A9F"/>
    <w:rsid w:val="00B6092B"/>
    <w:rsid w:val="00B66DB7"/>
    <w:rsid w:val="00B6729F"/>
    <w:rsid w:val="00B71188"/>
    <w:rsid w:val="00B7194E"/>
    <w:rsid w:val="00B75489"/>
    <w:rsid w:val="00B76D5E"/>
    <w:rsid w:val="00B80621"/>
    <w:rsid w:val="00B83811"/>
    <w:rsid w:val="00B9752E"/>
    <w:rsid w:val="00BA3D4A"/>
    <w:rsid w:val="00BA4548"/>
    <w:rsid w:val="00BA536E"/>
    <w:rsid w:val="00BA6CB2"/>
    <w:rsid w:val="00BA6E05"/>
    <w:rsid w:val="00BA7D7C"/>
    <w:rsid w:val="00BA7F1C"/>
    <w:rsid w:val="00BB27BA"/>
    <w:rsid w:val="00BB3487"/>
    <w:rsid w:val="00BB459A"/>
    <w:rsid w:val="00BB4709"/>
    <w:rsid w:val="00BC1873"/>
    <w:rsid w:val="00BC29FE"/>
    <w:rsid w:val="00BC3880"/>
    <w:rsid w:val="00BC4ADE"/>
    <w:rsid w:val="00BC54A9"/>
    <w:rsid w:val="00BC55AA"/>
    <w:rsid w:val="00BD28C9"/>
    <w:rsid w:val="00BD59D2"/>
    <w:rsid w:val="00BD65D0"/>
    <w:rsid w:val="00BD7AD4"/>
    <w:rsid w:val="00BD7B6F"/>
    <w:rsid w:val="00BE4686"/>
    <w:rsid w:val="00BE4EBD"/>
    <w:rsid w:val="00BE6EFE"/>
    <w:rsid w:val="00BF5244"/>
    <w:rsid w:val="00BF6DF5"/>
    <w:rsid w:val="00C02E75"/>
    <w:rsid w:val="00C02EC2"/>
    <w:rsid w:val="00C07D88"/>
    <w:rsid w:val="00C1212D"/>
    <w:rsid w:val="00C145EA"/>
    <w:rsid w:val="00C151B9"/>
    <w:rsid w:val="00C162F1"/>
    <w:rsid w:val="00C17AF0"/>
    <w:rsid w:val="00C208EA"/>
    <w:rsid w:val="00C226E5"/>
    <w:rsid w:val="00C2283A"/>
    <w:rsid w:val="00C24370"/>
    <w:rsid w:val="00C252EF"/>
    <w:rsid w:val="00C25C43"/>
    <w:rsid w:val="00C27E34"/>
    <w:rsid w:val="00C34B83"/>
    <w:rsid w:val="00C419B4"/>
    <w:rsid w:val="00C42C58"/>
    <w:rsid w:val="00C441BE"/>
    <w:rsid w:val="00C4787C"/>
    <w:rsid w:val="00C5015B"/>
    <w:rsid w:val="00C512D6"/>
    <w:rsid w:val="00C52FD6"/>
    <w:rsid w:val="00C54BC5"/>
    <w:rsid w:val="00C54E32"/>
    <w:rsid w:val="00C66109"/>
    <w:rsid w:val="00C67EC3"/>
    <w:rsid w:val="00C7162F"/>
    <w:rsid w:val="00C73240"/>
    <w:rsid w:val="00C745E1"/>
    <w:rsid w:val="00C920BB"/>
    <w:rsid w:val="00C9359E"/>
    <w:rsid w:val="00C94AC5"/>
    <w:rsid w:val="00C9623A"/>
    <w:rsid w:val="00CA53F8"/>
    <w:rsid w:val="00CA6CC7"/>
    <w:rsid w:val="00CB2F38"/>
    <w:rsid w:val="00CB4795"/>
    <w:rsid w:val="00CC1BF8"/>
    <w:rsid w:val="00CC2982"/>
    <w:rsid w:val="00CC3C40"/>
    <w:rsid w:val="00CC49CE"/>
    <w:rsid w:val="00CC605E"/>
    <w:rsid w:val="00CC6E60"/>
    <w:rsid w:val="00CD1A34"/>
    <w:rsid w:val="00CD3A81"/>
    <w:rsid w:val="00CD4793"/>
    <w:rsid w:val="00CD49E8"/>
    <w:rsid w:val="00CD61D0"/>
    <w:rsid w:val="00CD73CF"/>
    <w:rsid w:val="00CE0D9A"/>
    <w:rsid w:val="00CE2836"/>
    <w:rsid w:val="00CE5BEA"/>
    <w:rsid w:val="00CE6C54"/>
    <w:rsid w:val="00CF08C2"/>
    <w:rsid w:val="00CF2582"/>
    <w:rsid w:val="00CF2986"/>
    <w:rsid w:val="00D019D1"/>
    <w:rsid w:val="00D031FA"/>
    <w:rsid w:val="00D066C5"/>
    <w:rsid w:val="00D1135A"/>
    <w:rsid w:val="00D13586"/>
    <w:rsid w:val="00D167E6"/>
    <w:rsid w:val="00D20ABB"/>
    <w:rsid w:val="00D22B12"/>
    <w:rsid w:val="00D2326D"/>
    <w:rsid w:val="00D257AC"/>
    <w:rsid w:val="00D26EF5"/>
    <w:rsid w:val="00D3179C"/>
    <w:rsid w:val="00D318B9"/>
    <w:rsid w:val="00D31C4D"/>
    <w:rsid w:val="00D3492E"/>
    <w:rsid w:val="00D36C11"/>
    <w:rsid w:val="00D374A9"/>
    <w:rsid w:val="00D41B54"/>
    <w:rsid w:val="00D4259D"/>
    <w:rsid w:val="00D44710"/>
    <w:rsid w:val="00D4700C"/>
    <w:rsid w:val="00D479EE"/>
    <w:rsid w:val="00D47D1B"/>
    <w:rsid w:val="00D5117F"/>
    <w:rsid w:val="00D52801"/>
    <w:rsid w:val="00D5676B"/>
    <w:rsid w:val="00D57066"/>
    <w:rsid w:val="00D77511"/>
    <w:rsid w:val="00D82F98"/>
    <w:rsid w:val="00D920A6"/>
    <w:rsid w:val="00D9328F"/>
    <w:rsid w:val="00D94FAB"/>
    <w:rsid w:val="00D95A65"/>
    <w:rsid w:val="00D96F50"/>
    <w:rsid w:val="00DA030E"/>
    <w:rsid w:val="00DB34C3"/>
    <w:rsid w:val="00DB3C98"/>
    <w:rsid w:val="00DB42FC"/>
    <w:rsid w:val="00DC0419"/>
    <w:rsid w:val="00DC0591"/>
    <w:rsid w:val="00DC17C5"/>
    <w:rsid w:val="00DD383C"/>
    <w:rsid w:val="00DD479E"/>
    <w:rsid w:val="00DD62CF"/>
    <w:rsid w:val="00DD6609"/>
    <w:rsid w:val="00DD6BA0"/>
    <w:rsid w:val="00DE1E37"/>
    <w:rsid w:val="00DE33D7"/>
    <w:rsid w:val="00DE374E"/>
    <w:rsid w:val="00DE4713"/>
    <w:rsid w:val="00DE6452"/>
    <w:rsid w:val="00DF3D1C"/>
    <w:rsid w:val="00DF5111"/>
    <w:rsid w:val="00DF7F1C"/>
    <w:rsid w:val="00E0286B"/>
    <w:rsid w:val="00E051A2"/>
    <w:rsid w:val="00E0575C"/>
    <w:rsid w:val="00E16070"/>
    <w:rsid w:val="00E17E98"/>
    <w:rsid w:val="00E2299F"/>
    <w:rsid w:val="00E22A24"/>
    <w:rsid w:val="00E26A26"/>
    <w:rsid w:val="00E31D9D"/>
    <w:rsid w:val="00E3245A"/>
    <w:rsid w:val="00E41A72"/>
    <w:rsid w:val="00E44063"/>
    <w:rsid w:val="00E45753"/>
    <w:rsid w:val="00E457BA"/>
    <w:rsid w:val="00E46711"/>
    <w:rsid w:val="00E53E91"/>
    <w:rsid w:val="00E557DF"/>
    <w:rsid w:val="00E560AD"/>
    <w:rsid w:val="00E56C25"/>
    <w:rsid w:val="00E6036C"/>
    <w:rsid w:val="00E60525"/>
    <w:rsid w:val="00E618D5"/>
    <w:rsid w:val="00E63363"/>
    <w:rsid w:val="00E6588C"/>
    <w:rsid w:val="00E65C14"/>
    <w:rsid w:val="00E67EEC"/>
    <w:rsid w:val="00E7559A"/>
    <w:rsid w:val="00E7754E"/>
    <w:rsid w:val="00E907BF"/>
    <w:rsid w:val="00E9190E"/>
    <w:rsid w:val="00E93803"/>
    <w:rsid w:val="00E946A0"/>
    <w:rsid w:val="00E9621C"/>
    <w:rsid w:val="00EA0C17"/>
    <w:rsid w:val="00EA3693"/>
    <w:rsid w:val="00EA44C5"/>
    <w:rsid w:val="00EA74B5"/>
    <w:rsid w:val="00EA7E6E"/>
    <w:rsid w:val="00EB4655"/>
    <w:rsid w:val="00EB4AAC"/>
    <w:rsid w:val="00EB6D24"/>
    <w:rsid w:val="00EB782B"/>
    <w:rsid w:val="00EC1455"/>
    <w:rsid w:val="00EC15E4"/>
    <w:rsid w:val="00EC1E30"/>
    <w:rsid w:val="00EC238E"/>
    <w:rsid w:val="00EC3F22"/>
    <w:rsid w:val="00EC6005"/>
    <w:rsid w:val="00ED0044"/>
    <w:rsid w:val="00ED34EC"/>
    <w:rsid w:val="00ED491F"/>
    <w:rsid w:val="00ED5C83"/>
    <w:rsid w:val="00EE360E"/>
    <w:rsid w:val="00EE5F60"/>
    <w:rsid w:val="00EE66B9"/>
    <w:rsid w:val="00EE6C1A"/>
    <w:rsid w:val="00EE76D0"/>
    <w:rsid w:val="00EF1097"/>
    <w:rsid w:val="00EF12C5"/>
    <w:rsid w:val="00F00AC7"/>
    <w:rsid w:val="00F07B41"/>
    <w:rsid w:val="00F10E78"/>
    <w:rsid w:val="00F10E87"/>
    <w:rsid w:val="00F12958"/>
    <w:rsid w:val="00F14363"/>
    <w:rsid w:val="00F143C7"/>
    <w:rsid w:val="00F21CD9"/>
    <w:rsid w:val="00F308FF"/>
    <w:rsid w:val="00F355C2"/>
    <w:rsid w:val="00F37F20"/>
    <w:rsid w:val="00F41D88"/>
    <w:rsid w:val="00F43401"/>
    <w:rsid w:val="00F43553"/>
    <w:rsid w:val="00F4386A"/>
    <w:rsid w:val="00F44637"/>
    <w:rsid w:val="00F4480D"/>
    <w:rsid w:val="00F457A9"/>
    <w:rsid w:val="00F52488"/>
    <w:rsid w:val="00F544D9"/>
    <w:rsid w:val="00F55F78"/>
    <w:rsid w:val="00F577D1"/>
    <w:rsid w:val="00F60C57"/>
    <w:rsid w:val="00F64807"/>
    <w:rsid w:val="00F6568B"/>
    <w:rsid w:val="00F80745"/>
    <w:rsid w:val="00F814D5"/>
    <w:rsid w:val="00F87303"/>
    <w:rsid w:val="00F87643"/>
    <w:rsid w:val="00F87EF5"/>
    <w:rsid w:val="00F90D95"/>
    <w:rsid w:val="00F92CB6"/>
    <w:rsid w:val="00F942C8"/>
    <w:rsid w:val="00FA0A05"/>
    <w:rsid w:val="00FA3204"/>
    <w:rsid w:val="00FA3976"/>
    <w:rsid w:val="00FB2878"/>
    <w:rsid w:val="00FB75ED"/>
    <w:rsid w:val="00FC349F"/>
    <w:rsid w:val="00FC4375"/>
    <w:rsid w:val="00FC4BD6"/>
    <w:rsid w:val="00FC714C"/>
    <w:rsid w:val="00FD275D"/>
    <w:rsid w:val="00FD5B52"/>
    <w:rsid w:val="00FD6A91"/>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C22C96-BCC8-4EA8-961F-0EA59FA5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D019D1"/>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D019D1"/>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hAnsi="Cambria"/>
      <w:b/>
      <w:i/>
      <w:color w:val="4F81BD"/>
      <w:sz w:val="26"/>
      <w:szCs w:val="20"/>
    </w:rPr>
  </w:style>
  <w:style w:type="paragraph" w:styleId="Heading3">
    <w:name w:val="heading 3"/>
    <w:basedOn w:val="Normal"/>
    <w:next w:val="Normal"/>
    <w:link w:val="Heading3Char"/>
    <w:uiPriority w:val="99"/>
    <w:rsid w:val="00D77511"/>
    <w:pPr>
      <w:keepNext/>
      <w:keepLines/>
      <w:pBdr>
        <w:top w:val="dotted" w:sz="4" w:space="1" w:color="808080"/>
      </w:pBdr>
      <w:spacing w:before="200" w:after="120"/>
      <w:outlineLvl w:val="2"/>
    </w:pPr>
    <w:rPr>
      <w:rFonts w:ascii="Cambria" w:hAnsi="Cambria"/>
      <w:b/>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11072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D77511"/>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D77511"/>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D77511"/>
    <w:rPr>
      <w:rFonts w:eastAsia="Times New Roman" w:cs="Times New Roman"/>
    </w:rPr>
  </w:style>
  <w:style w:type="paragraph" w:styleId="NormalWeb">
    <w:name w:val="Normal (Web)"/>
    <w:basedOn w:val="Normal"/>
    <w:uiPriority w:val="99"/>
    <w:rsid w:val="00D7751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D77511"/>
    <w:rPr>
      <w:rFonts w:cs="Times New Roman"/>
      <w:sz w:val="16"/>
    </w:rPr>
  </w:style>
  <w:style w:type="paragraph" w:styleId="CommentText">
    <w:name w:val="annotation text"/>
    <w:basedOn w:val="Normal"/>
    <w:link w:val="CommentTextChar"/>
    <w:uiPriority w:val="99"/>
    <w:rsid w:val="00D77511"/>
    <w:rPr>
      <w:rFonts w:eastAsia="Times New Roman"/>
      <w:sz w:val="20"/>
      <w:szCs w:val="20"/>
    </w:rPr>
  </w:style>
  <w:style w:type="character" w:customStyle="1" w:styleId="CommentTextChar">
    <w:name w:val="Comment Text Char"/>
    <w:basedOn w:val="DefaultParagraphFont"/>
    <w:link w:val="CommentText"/>
    <w:uiPriority w:val="99"/>
    <w:locked/>
    <w:rsid w:val="00D77511"/>
    <w:rPr>
      <w:rFonts w:eastAsia="Times New Roman" w:cs="Times New Roman"/>
    </w:rPr>
  </w:style>
  <w:style w:type="paragraph" w:styleId="CommentSubject">
    <w:name w:val="annotation subject"/>
    <w:basedOn w:val="CommentText"/>
    <w:next w:val="CommentText"/>
    <w:link w:val="CommentSubjectChar"/>
    <w:uiPriority w:val="99"/>
    <w:semiHidden/>
    <w:rsid w:val="00D77511"/>
    <w:rPr>
      <w:b/>
    </w:rPr>
  </w:style>
  <w:style w:type="character" w:customStyle="1" w:styleId="CommentSubjectChar">
    <w:name w:val="Comment Subject Char"/>
    <w:basedOn w:val="CommentTextChar"/>
    <w:link w:val="CommentSubject"/>
    <w:uiPriority w:val="99"/>
    <w:semiHidden/>
    <w:locked/>
    <w:rsid w:val="00D77511"/>
    <w:rPr>
      <w:rFonts w:eastAsia="Times New Roman" w:cs="Times New Roman"/>
      <w:b/>
    </w:rPr>
  </w:style>
  <w:style w:type="paragraph" w:styleId="BalloonText">
    <w:name w:val="Balloon Text"/>
    <w:basedOn w:val="Normal"/>
    <w:link w:val="BalloonTextChar"/>
    <w:uiPriority w:val="99"/>
    <w:semiHidden/>
    <w:rsid w:val="00D77511"/>
    <w:rPr>
      <w:rFonts w:ascii="Tahoma" w:hAnsi="Tahoma"/>
      <w:sz w:val="16"/>
      <w:szCs w:val="20"/>
    </w:rPr>
  </w:style>
  <w:style w:type="character" w:customStyle="1" w:styleId="BalloonTextChar">
    <w:name w:val="Balloon Text Char"/>
    <w:basedOn w:val="DefaultParagraphFont"/>
    <w:link w:val="BalloonText"/>
    <w:uiPriority w:val="99"/>
    <w:semiHidden/>
    <w:locked/>
    <w:rsid w:val="00D77511"/>
    <w:rPr>
      <w:rFonts w:ascii="Tahoma" w:hAnsi="Tahoma" w:cs="Times New Roman"/>
      <w:sz w:val="16"/>
    </w:rPr>
  </w:style>
  <w:style w:type="paragraph" w:customStyle="1" w:styleId="Pa4">
    <w:name w:val="Pa4"/>
    <w:basedOn w:val="Normal"/>
    <w:next w:val="Normal"/>
    <w:uiPriority w:val="99"/>
    <w:rsid w:val="00D77511"/>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D77511"/>
    <w:rPr>
      <w:rFonts w:cs="Times New Roman"/>
      <w:color w:val="0000FF"/>
      <w:u w:val="single"/>
    </w:rPr>
  </w:style>
  <w:style w:type="table" w:styleId="TableGrid">
    <w:name w:val="Table Grid"/>
    <w:basedOn w:val="TableNormal"/>
    <w:uiPriority w:val="99"/>
    <w:rsid w:val="00D77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rPr>
      <w:szCs w:val="20"/>
    </w:rPr>
  </w:style>
  <w:style w:type="paragraph" w:styleId="BodyText">
    <w:name w:val="Body Text"/>
    <w:basedOn w:val="Normal"/>
    <w:link w:val="BodyTextChar"/>
    <w:uiPriority w:val="99"/>
    <w:rsid w:val="00BB3487"/>
    <w:pPr>
      <w:spacing w:after="120"/>
    </w:pPr>
    <w:rPr>
      <w:szCs w:val="20"/>
    </w:r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olor w:val="595959"/>
      <w:szCs w:val="20"/>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rFonts w:eastAsia="Times New Roman"/>
      <w:sz w:val="20"/>
      <w:szCs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D019D1"/>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rsid w:val="005F5D35"/>
    <w:pPr>
      <w:ind w:left="720"/>
      <w:contextualSpacing/>
    </w:pPr>
    <w:rPr>
      <w:rFonts w:eastAsia="Times New Roman"/>
      <w:szCs w:val="20"/>
    </w:rPr>
  </w:style>
  <w:style w:type="character" w:customStyle="1" w:styleId="LearningSequenceHeaderChar">
    <w:name w:val="*Learning Sequence Header Char"/>
    <w:basedOn w:val="Heading2Char"/>
    <w:link w:val="LearningSequenceHeader"/>
    <w:locked/>
    <w:rsid w:val="0011072B"/>
    <w:rPr>
      <w:rFonts w:asciiTheme="minorHAnsi" w:hAnsiTheme="minorHAnsi" w:cs="Times New Roman"/>
      <w:b/>
      <w:bCs/>
      <w:i/>
      <w:color w:val="4F81BD"/>
      <w:sz w:val="28"/>
      <w:szCs w:val="26"/>
    </w:rPr>
  </w:style>
  <w:style w:type="paragraph" w:customStyle="1" w:styleId="TA">
    <w:name w:val="*TA*"/>
    <w:link w:val="TAChar"/>
    <w:uiPriority w:val="99"/>
    <w:qFormat/>
    <w:rsid w:val="00D019D1"/>
    <w:pPr>
      <w:spacing w:before="180" w:after="180" w:line="276" w:lineRule="auto"/>
    </w:pPr>
    <w:rPr>
      <w:sz w:val="22"/>
      <w:szCs w:val="22"/>
    </w:rPr>
  </w:style>
  <w:style w:type="character" w:customStyle="1" w:styleId="TAChar">
    <w:name w:val="*TA* Char"/>
    <w:basedOn w:val="DefaultParagraphFont"/>
    <w:link w:val="TA"/>
    <w:uiPriority w:val="99"/>
    <w:locked/>
    <w:rsid w:val="00D019D1"/>
    <w:rPr>
      <w:sz w:val="22"/>
      <w:szCs w:val="22"/>
    </w:rPr>
  </w:style>
  <w:style w:type="paragraph" w:customStyle="1" w:styleId="IN">
    <w:name w:val="*IN*"/>
    <w:link w:val="INChar"/>
    <w:qFormat/>
    <w:rsid w:val="00D019D1"/>
    <w:pPr>
      <w:numPr>
        <w:numId w:val="22"/>
      </w:numPr>
      <w:spacing w:before="120" w:after="60" w:line="276" w:lineRule="auto"/>
      <w:ind w:left="360"/>
    </w:pPr>
    <w:rPr>
      <w:color w:val="4F81BD" w:themeColor="accent1"/>
      <w:sz w:val="22"/>
      <w:szCs w:val="22"/>
    </w:rPr>
  </w:style>
  <w:style w:type="character" w:customStyle="1" w:styleId="ListParagraphChar">
    <w:name w:val="List Paragraph Char"/>
    <w:link w:val="ListParagraph"/>
    <w:uiPriority w:val="99"/>
    <w:locked/>
    <w:rsid w:val="005F5D35"/>
    <w:rPr>
      <w:rFonts w:eastAsia="Times New Roman"/>
      <w:sz w:val="22"/>
    </w:rPr>
  </w:style>
  <w:style w:type="paragraph" w:customStyle="1" w:styleId="BulletedList">
    <w:name w:val="*Bulleted List"/>
    <w:link w:val="BulletedListChar"/>
    <w:qFormat/>
    <w:rsid w:val="00D019D1"/>
    <w:pPr>
      <w:numPr>
        <w:numId w:val="21"/>
      </w:numPr>
      <w:spacing w:before="60" w:after="60" w:line="276" w:lineRule="auto"/>
      <w:ind w:left="360"/>
    </w:pPr>
    <w:rPr>
      <w:sz w:val="22"/>
      <w:szCs w:val="22"/>
    </w:rPr>
  </w:style>
  <w:style w:type="character" w:customStyle="1" w:styleId="INChar">
    <w:name w:val="*IN* Char"/>
    <w:basedOn w:val="DefaultParagraphFont"/>
    <w:link w:val="IN"/>
    <w:locked/>
    <w:rsid w:val="00D019D1"/>
    <w:rPr>
      <w:color w:val="4F81BD" w:themeColor="accent1"/>
      <w:sz w:val="22"/>
      <w:szCs w:val="22"/>
    </w:rPr>
  </w:style>
  <w:style w:type="paragraph" w:customStyle="1" w:styleId="NumberedList">
    <w:name w:val="*Numbered List"/>
    <w:link w:val="NumberedListChar"/>
    <w:qFormat/>
    <w:rsid w:val="00D019D1"/>
    <w:pPr>
      <w:numPr>
        <w:numId w:val="24"/>
      </w:numPr>
      <w:spacing w:after="60"/>
    </w:pPr>
    <w:rPr>
      <w:sz w:val="22"/>
      <w:szCs w:val="22"/>
    </w:rPr>
  </w:style>
  <w:style w:type="character" w:customStyle="1" w:styleId="MediumList2-Accent41Char">
    <w:name w:val="Medium List 2 - Accent 41 Char"/>
    <w:link w:val="MediumList2-Accent41"/>
    <w:uiPriority w:val="99"/>
    <w:locked/>
    <w:rsid w:val="00C02EC2"/>
    <w:rPr>
      <w:sz w:val="22"/>
    </w:rPr>
  </w:style>
  <w:style w:type="character" w:customStyle="1" w:styleId="BulletedListChar">
    <w:name w:val="*Bulleted List Char"/>
    <w:basedOn w:val="MediumList2-Accent41Char"/>
    <w:link w:val="BulletedList"/>
    <w:locked/>
    <w:rsid w:val="00D019D1"/>
    <w:rPr>
      <w:sz w:val="22"/>
      <w:szCs w:val="22"/>
    </w:rPr>
  </w:style>
  <w:style w:type="paragraph" w:customStyle="1" w:styleId="TableHeaders">
    <w:name w:val="*TableHeaders"/>
    <w:basedOn w:val="Normal"/>
    <w:link w:val="TableHeadersChar"/>
    <w:qFormat/>
    <w:rsid w:val="00D019D1"/>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11072B"/>
    <w:rPr>
      <w:sz w:val="22"/>
      <w:szCs w:val="22"/>
    </w:rPr>
  </w:style>
  <w:style w:type="paragraph" w:customStyle="1" w:styleId="PageHeader">
    <w:name w:val="*PageHeader"/>
    <w:link w:val="PageHeaderChar"/>
    <w:qFormat/>
    <w:rsid w:val="00D019D1"/>
    <w:pPr>
      <w:spacing w:before="120"/>
    </w:pPr>
    <w:rPr>
      <w:b/>
      <w:sz w:val="18"/>
      <w:szCs w:val="22"/>
    </w:rPr>
  </w:style>
  <w:style w:type="character" w:customStyle="1" w:styleId="TableHeadersChar">
    <w:name w:val="*TableHeaders Char"/>
    <w:basedOn w:val="DefaultParagraphFont"/>
    <w:link w:val="TableHeaders"/>
    <w:locked/>
    <w:rsid w:val="0011072B"/>
    <w:rPr>
      <w:b/>
      <w:color w:val="FFFFFF" w:themeColor="background1"/>
      <w:sz w:val="22"/>
      <w:szCs w:val="22"/>
    </w:rPr>
  </w:style>
  <w:style w:type="paragraph" w:customStyle="1" w:styleId="Q">
    <w:name w:val="*Q*"/>
    <w:link w:val="QChar"/>
    <w:qFormat/>
    <w:rsid w:val="004225C2"/>
    <w:pPr>
      <w:spacing w:before="240" w:line="276" w:lineRule="auto"/>
    </w:pPr>
    <w:rPr>
      <w:b/>
      <w:sz w:val="22"/>
      <w:szCs w:val="22"/>
    </w:rPr>
  </w:style>
  <w:style w:type="character" w:customStyle="1" w:styleId="PageHeaderChar">
    <w:name w:val="*PageHeader Char"/>
    <w:basedOn w:val="BodyTextChar"/>
    <w:link w:val="PageHeader"/>
    <w:locked/>
    <w:rsid w:val="0011072B"/>
    <w:rPr>
      <w:rFonts w:cs="Times New Roman"/>
      <w:b/>
      <w:sz w:val="18"/>
      <w:szCs w:val="22"/>
    </w:rPr>
  </w:style>
  <w:style w:type="character" w:customStyle="1" w:styleId="QChar">
    <w:name w:val="*Q* Char"/>
    <w:basedOn w:val="ListParagraphChar"/>
    <w:link w:val="Q"/>
    <w:locked/>
    <w:rsid w:val="004225C2"/>
    <w:rPr>
      <w:rFonts w:eastAsia="Times New Roman"/>
      <w:b/>
      <w:sz w:val="22"/>
      <w:szCs w:val="22"/>
    </w:rPr>
  </w:style>
  <w:style w:type="paragraph" w:customStyle="1" w:styleId="SASRBullet">
    <w:name w:val="*SA/SR Bullet"/>
    <w:basedOn w:val="Normal"/>
    <w:link w:val="SASRBulletChar"/>
    <w:qFormat/>
    <w:rsid w:val="00D019D1"/>
    <w:pPr>
      <w:numPr>
        <w:ilvl w:val="1"/>
        <w:numId w:val="26"/>
      </w:numPr>
      <w:spacing w:before="120"/>
      <w:contextualSpacing/>
    </w:pPr>
  </w:style>
  <w:style w:type="paragraph" w:customStyle="1" w:styleId="INBullet">
    <w:name w:val="*IN* Bullet"/>
    <w:link w:val="INBulletChar"/>
    <w:qFormat/>
    <w:rsid w:val="00D019D1"/>
    <w:pPr>
      <w:numPr>
        <w:numId w:val="23"/>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11072B"/>
    <w:rPr>
      <w:sz w:val="22"/>
      <w:szCs w:val="22"/>
    </w:rPr>
  </w:style>
  <w:style w:type="character" w:customStyle="1" w:styleId="INBulletChar">
    <w:name w:val="*IN* Bullet Char"/>
    <w:basedOn w:val="BulletedListChar"/>
    <w:link w:val="INBullet"/>
    <w:locked/>
    <w:rsid w:val="0011072B"/>
    <w:rPr>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D019D1"/>
    <w:pPr>
      <w:numPr>
        <w:numId w:val="25"/>
      </w:numPr>
      <w:spacing w:before="120" w:line="276" w:lineRule="auto"/>
    </w:pPr>
    <w:rPr>
      <w:sz w:val="22"/>
      <w:szCs w:val="22"/>
    </w:rPr>
  </w:style>
  <w:style w:type="paragraph" w:customStyle="1" w:styleId="SR">
    <w:name w:val="*SR*"/>
    <w:link w:val="SRChar"/>
    <w:qFormat/>
    <w:rsid w:val="004225C2"/>
    <w:pPr>
      <w:numPr>
        <w:numId w:val="27"/>
      </w:numPr>
      <w:spacing w:before="120" w:line="276" w:lineRule="auto"/>
      <w:ind w:left="720"/>
    </w:pPr>
    <w:rPr>
      <w:sz w:val="22"/>
      <w:szCs w:val="22"/>
    </w:rPr>
  </w:style>
  <w:style w:type="character" w:customStyle="1" w:styleId="SAChar">
    <w:name w:val="*SA* Char"/>
    <w:basedOn w:val="ListParagraphChar"/>
    <w:link w:val="SA"/>
    <w:locked/>
    <w:rsid w:val="0011072B"/>
    <w:rPr>
      <w:rFonts w:eastAsia="Times New Roman"/>
      <w:sz w:val="22"/>
      <w:szCs w:val="22"/>
    </w:rPr>
  </w:style>
  <w:style w:type="character" w:customStyle="1" w:styleId="SRChar">
    <w:name w:val="*SR* Char"/>
    <w:basedOn w:val="ListParagraphChar"/>
    <w:link w:val="SR"/>
    <w:locked/>
    <w:rsid w:val="004225C2"/>
    <w:rPr>
      <w:rFonts w:eastAsia="Times New Roman"/>
      <w:sz w:val="22"/>
      <w:szCs w:val="22"/>
    </w:rPr>
  </w:style>
  <w:style w:type="paragraph" w:customStyle="1" w:styleId="BR">
    <w:name w:val="*BR*"/>
    <w:link w:val="BRChar"/>
    <w:qFormat/>
    <w:rsid w:val="00D019D1"/>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D019D1"/>
    <w:pPr>
      <w:spacing w:line="200" w:lineRule="exact"/>
    </w:pPr>
    <w:rPr>
      <w:rFonts w:eastAsia="Verdana" w:cs="Calibri"/>
      <w:b/>
      <w:color w:val="595959"/>
      <w:sz w:val="14"/>
      <w:szCs w:val="22"/>
    </w:rPr>
  </w:style>
  <w:style w:type="character" w:customStyle="1" w:styleId="BRChar">
    <w:name w:val="*BR* Char"/>
    <w:basedOn w:val="DefaultParagraphFont"/>
    <w:link w:val="BR"/>
    <w:locked/>
    <w:rsid w:val="0011072B"/>
    <w:rPr>
      <w:sz w:val="18"/>
      <w:szCs w:val="22"/>
    </w:rPr>
  </w:style>
  <w:style w:type="character" w:customStyle="1" w:styleId="folioChar">
    <w:name w:val="folio Char"/>
    <w:link w:val="folio"/>
    <w:locked/>
    <w:rsid w:val="00880AAD"/>
    <w:rPr>
      <w:rFonts w:ascii="Verdana" w:hAnsi="Verdana"/>
      <w:color w:val="595959"/>
      <w:sz w:val="22"/>
    </w:rPr>
  </w:style>
  <w:style w:type="character" w:customStyle="1" w:styleId="FooterTextChar">
    <w:name w:val="FooterText Char"/>
    <w:basedOn w:val="folioChar"/>
    <w:link w:val="FooterText"/>
    <w:locked/>
    <w:rsid w:val="0011072B"/>
    <w:rPr>
      <w:rFonts w:ascii="Verdana" w:eastAsia="Verdana" w:hAnsi="Verdana" w:cs="Calibri"/>
      <w:b/>
      <w:color w:val="595959"/>
      <w:sz w:val="14"/>
      <w:szCs w:val="22"/>
    </w:rPr>
  </w:style>
  <w:style w:type="paragraph" w:customStyle="1" w:styleId="TableText">
    <w:name w:val="*TableText"/>
    <w:link w:val="TableTextChar"/>
    <w:qFormat/>
    <w:rsid w:val="00D019D1"/>
    <w:pPr>
      <w:spacing w:before="40" w:after="40" w:line="276" w:lineRule="auto"/>
    </w:pPr>
    <w:rPr>
      <w:sz w:val="22"/>
      <w:szCs w:val="22"/>
    </w:rPr>
  </w:style>
  <w:style w:type="character" w:customStyle="1" w:styleId="TableTextChar">
    <w:name w:val="*TableText Char"/>
    <w:basedOn w:val="DefaultParagraphFont"/>
    <w:link w:val="TableText"/>
    <w:locked/>
    <w:rsid w:val="0011072B"/>
    <w:rPr>
      <w:sz w:val="22"/>
      <w:szCs w:val="22"/>
    </w:rPr>
  </w:style>
  <w:style w:type="paragraph" w:customStyle="1" w:styleId="ToolHeader">
    <w:name w:val="*ToolHeader"/>
    <w:qFormat/>
    <w:rsid w:val="00D019D1"/>
    <w:pPr>
      <w:spacing w:after="120"/>
    </w:pPr>
    <w:rPr>
      <w:rFonts w:asciiTheme="minorHAnsi" w:hAnsiTheme="minorHAnsi"/>
      <w:b/>
      <w:bCs/>
      <w:color w:val="365F91"/>
      <w:sz w:val="32"/>
      <w:szCs w:val="28"/>
    </w:rPr>
  </w:style>
  <w:style w:type="paragraph" w:customStyle="1" w:styleId="ToolTableText">
    <w:name w:val="*ToolTableText"/>
    <w:qFormat/>
    <w:rsid w:val="00D019D1"/>
    <w:pPr>
      <w:spacing w:before="40" w:after="120"/>
    </w:pPr>
    <w:rPr>
      <w:sz w:val="22"/>
      <w:szCs w:val="22"/>
    </w:rPr>
  </w:style>
  <w:style w:type="paragraph" w:customStyle="1" w:styleId="Normal1">
    <w:name w:val="Normal1"/>
    <w:uiPriority w:val="99"/>
    <w:rsid w:val="005E2542"/>
    <w:pPr>
      <w:contextualSpacing/>
    </w:pPr>
    <w:rPr>
      <w:rFonts w:ascii="Cambria" w:eastAsia="Times New Roman" w:hAnsi="Cambria" w:cs="Cambria"/>
      <w:color w:val="000000"/>
      <w:sz w:val="24"/>
      <w:szCs w:val="24"/>
      <w:lang w:eastAsia="ja-JP"/>
    </w:rPr>
  </w:style>
  <w:style w:type="paragraph" w:customStyle="1" w:styleId="Default">
    <w:name w:val="Default"/>
    <w:uiPriority w:val="99"/>
    <w:rsid w:val="001C3FFE"/>
    <w:pPr>
      <w:autoSpaceDE w:val="0"/>
      <w:autoSpaceDN w:val="0"/>
      <w:adjustRightInd w:val="0"/>
    </w:pPr>
    <w:rPr>
      <w:rFonts w:ascii="Georgia" w:hAnsi="Georgia" w:cs="Georgia"/>
      <w:color w:val="000000"/>
      <w:sz w:val="24"/>
      <w:szCs w:val="24"/>
    </w:rPr>
  </w:style>
  <w:style w:type="paragraph" w:customStyle="1" w:styleId="ExcerptAuthor">
    <w:name w:val="*ExcerptAuthor"/>
    <w:basedOn w:val="Normal"/>
    <w:qFormat/>
    <w:rsid w:val="00D019D1"/>
    <w:pPr>
      <w:jc w:val="center"/>
    </w:pPr>
    <w:rPr>
      <w:rFonts w:asciiTheme="majorHAnsi" w:hAnsiTheme="majorHAnsi"/>
      <w:b/>
    </w:rPr>
  </w:style>
  <w:style w:type="paragraph" w:customStyle="1" w:styleId="ExcerptBody">
    <w:name w:val="*ExcerptBody"/>
    <w:basedOn w:val="Normal"/>
    <w:qFormat/>
    <w:rsid w:val="00D019D1"/>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D019D1"/>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121270">
      <w:marLeft w:val="0"/>
      <w:marRight w:val="0"/>
      <w:marTop w:val="0"/>
      <w:marBottom w:val="0"/>
      <w:divBdr>
        <w:top w:val="none" w:sz="0" w:space="0" w:color="auto"/>
        <w:left w:val="none" w:sz="0" w:space="0" w:color="auto"/>
        <w:bottom w:val="none" w:sz="0" w:space="0" w:color="auto"/>
        <w:right w:val="none" w:sz="0" w:space="0" w:color="auto"/>
      </w:divBdr>
      <w:divsChild>
        <w:div w:id="1717121262">
          <w:marLeft w:val="0"/>
          <w:marRight w:val="0"/>
          <w:marTop w:val="0"/>
          <w:marBottom w:val="0"/>
          <w:divBdr>
            <w:top w:val="none" w:sz="0" w:space="0" w:color="auto"/>
            <w:left w:val="none" w:sz="0" w:space="0" w:color="auto"/>
            <w:bottom w:val="none" w:sz="0" w:space="0" w:color="auto"/>
            <w:right w:val="none" w:sz="0" w:space="0" w:color="auto"/>
          </w:divBdr>
        </w:div>
        <w:div w:id="1717121263">
          <w:marLeft w:val="0"/>
          <w:marRight w:val="0"/>
          <w:marTop w:val="0"/>
          <w:marBottom w:val="0"/>
          <w:divBdr>
            <w:top w:val="none" w:sz="0" w:space="0" w:color="auto"/>
            <w:left w:val="none" w:sz="0" w:space="0" w:color="auto"/>
            <w:bottom w:val="none" w:sz="0" w:space="0" w:color="auto"/>
            <w:right w:val="none" w:sz="0" w:space="0" w:color="auto"/>
          </w:divBdr>
        </w:div>
        <w:div w:id="1717121264">
          <w:marLeft w:val="0"/>
          <w:marRight w:val="0"/>
          <w:marTop w:val="0"/>
          <w:marBottom w:val="0"/>
          <w:divBdr>
            <w:top w:val="none" w:sz="0" w:space="0" w:color="auto"/>
            <w:left w:val="none" w:sz="0" w:space="0" w:color="auto"/>
            <w:bottom w:val="none" w:sz="0" w:space="0" w:color="auto"/>
            <w:right w:val="none" w:sz="0" w:space="0" w:color="auto"/>
          </w:divBdr>
        </w:div>
        <w:div w:id="1717121265">
          <w:marLeft w:val="0"/>
          <w:marRight w:val="0"/>
          <w:marTop w:val="0"/>
          <w:marBottom w:val="0"/>
          <w:divBdr>
            <w:top w:val="none" w:sz="0" w:space="0" w:color="auto"/>
            <w:left w:val="none" w:sz="0" w:space="0" w:color="auto"/>
            <w:bottom w:val="none" w:sz="0" w:space="0" w:color="auto"/>
            <w:right w:val="none" w:sz="0" w:space="0" w:color="auto"/>
          </w:divBdr>
        </w:div>
        <w:div w:id="1717121266">
          <w:marLeft w:val="0"/>
          <w:marRight w:val="0"/>
          <w:marTop w:val="0"/>
          <w:marBottom w:val="0"/>
          <w:divBdr>
            <w:top w:val="none" w:sz="0" w:space="0" w:color="auto"/>
            <w:left w:val="none" w:sz="0" w:space="0" w:color="auto"/>
            <w:bottom w:val="none" w:sz="0" w:space="0" w:color="auto"/>
            <w:right w:val="none" w:sz="0" w:space="0" w:color="auto"/>
          </w:divBdr>
        </w:div>
        <w:div w:id="1717121267">
          <w:marLeft w:val="0"/>
          <w:marRight w:val="0"/>
          <w:marTop w:val="0"/>
          <w:marBottom w:val="0"/>
          <w:divBdr>
            <w:top w:val="none" w:sz="0" w:space="0" w:color="auto"/>
            <w:left w:val="none" w:sz="0" w:space="0" w:color="auto"/>
            <w:bottom w:val="none" w:sz="0" w:space="0" w:color="auto"/>
            <w:right w:val="none" w:sz="0" w:space="0" w:color="auto"/>
          </w:divBdr>
        </w:div>
        <w:div w:id="1717121268">
          <w:marLeft w:val="0"/>
          <w:marRight w:val="0"/>
          <w:marTop w:val="0"/>
          <w:marBottom w:val="0"/>
          <w:divBdr>
            <w:top w:val="none" w:sz="0" w:space="0" w:color="auto"/>
            <w:left w:val="none" w:sz="0" w:space="0" w:color="auto"/>
            <w:bottom w:val="none" w:sz="0" w:space="0" w:color="auto"/>
            <w:right w:val="none" w:sz="0" w:space="0" w:color="auto"/>
          </w:divBdr>
        </w:div>
        <w:div w:id="1717121269">
          <w:marLeft w:val="0"/>
          <w:marRight w:val="0"/>
          <w:marTop w:val="0"/>
          <w:marBottom w:val="0"/>
          <w:divBdr>
            <w:top w:val="none" w:sz="0" w:space="0" w:color="auto"/>
            <w:left w:val="none" w:sz="0" w:space="0" w:color="auto"/>
            <w:bottom w:val="none" w:sz="0" w:space="0" w:color="auto"/>
            <w:right w:val="none" w:sz="0" w:space="0" w:color="auto"/>
          </w:divBdr>
        </w:div>
        <w:div w:id="1717121271">
          <w:marLeft w:val="0"/>
          <w:marRight w:val="0"/>
          <w:marTop w:val="0"/>
          <w:marBottom w:val="0"/>
          <w:divBdr>
            <w:top w:val="none" w:sz="0" w:space="0" w:color="auto"/>
            <w:left w:val="none" w:sz="0" w:space="0" w:color="auto"/>
            <w:bottom w:val="none" w:sz="0" w:space="0" w:color="auto"/>
            <w:right w:val="none" w:sz="0" w:space="0" w:color="auto"/>
          </w:divBdr>
        </w:div>
        <w:div w:id="1717121272">
          <w:marLeft w:val="0"/>
          <w:marRight w:val="0"/>
          <w:marTop w:val="0"/>
          <w:marBottom w:val="0"/>
          <w:divBdr>
            <w:top w:val="none" w:sz="0" w:space="0" w:color="auto"/>
            <w:left w:val="none" w:sz="0" w:space="0" w:color="auto"/>
            <w:bottom w:val="none" w:sz="0" w:space="0" w:color="auto"/>
            <w:right w:val="none" w:sz="0" w:space="0" w:color="auto"/>
          </w:divBdr>
        </w:div>
        <w:div w:id="1717121273">
          <w:marLeft w:val="0"/>
          <w:marRight w:val="0"/>
          <w:marTop w:val="0"/>
          <w:marBottom w:val="0"/>
          <w:divBdr>
            <w:top w:val="none" w:sz="0" w:space="0" w:color="auto"/>
            <w:left w:val="none" w:sz="0" w:space="0" w:color="auto"/>
            <w:bottom w:val="none" w:sz="0" w:space="0" w:color="auto"/>
            <w:right w:val="none" w:sz="0" w:space="0" w:color="auto"/>
          </w:divBdr>
        </w:div>
        <w:div w:id="1717121275">
          <w:marLeft w:val="0"/>
          <w:marRight w:val="0"/>
          <w:marTop w:val="0"/>
          <w:marBottom w:val="0"/>
          <w:divBdr>
            <w:top w:val="none" w:sz="0" w:space="0" w:color="auto"/>
            <w:left w:val="none" w:sz="0" w:space="0" w:color="auto"/>
            <w:bottom w:val="none" w:sz="0" w:space="0" w:color="auto"/>
            <w:right w:val="none" w:sz="0" w:space="0" w:color="auto"/>
          </w:divBdr>
        </w:div>
        <w:div w:id="1717121276">
          <w:marLeft w:val="0"/>
          <w:marRight w:val="0"/>
          <w:marTop w:val="0"/>
          <w:marBottom w:val="0"/>
          <w:divBdr>
            <w:top w:val="none" w:sz="0" w:space="0" w:color="auto"/>
            <w:left w:val="none" w:sz="0" w:space="0" w:color="auto"/>
            <w:bottom w:val="none" w:sz="0" w:space="0" w:color="auto"/>
            <w:right w:val="none" w:sz="0" w:space="0" w:color="auto"/>
          </w:divBdr>
        </w:div>
        <w:div w:id="1717121277">
          <w:marLeft w:val="0"/>
          <w:marRight w:val="0"/>
          <w:marTop w:val="0"/>
          <w:marBottom w:val="0"/>
          <w:divBdr>
            <w:top w:val="none" w:sz="0" w:space="0" w:color="auto"/>
            <w:left w:val="none" w:sz="0" w:space="0" w:color="auto"/>
            <w:bottom w:val="none" w:sz="0" w:space="0" w:color="auto"/>
            <w:right w:val="none" w:sz="0" w:space="0" w:color="auto"/>
          </w:divBdr>
        </w:div>
        <w:div w:id="1717121279">
          <w:marLeft w:val="0"/>
          <w:marRight w:val="0"/>
          <w:marTop w:val="0"/>
          <w:marBottom w:val="0"/>
          <w:divBdr>
            <w:top w:val="none" w:sz="0" w:space="0" w:color="auto"/>
            <w:left w:val="none" w:sz="0" w:space="0" w:color="auto"/>
            <w:bottom w:val="none" w:sz="0" w:space="0" w:color="auto"/>
            <w:right w:val="none" w:sz="0" w:space="0" w:color="auto"/>
          </w:divBdr>
        </w:div>
        <w:div w:id="1717121280">
          <w:marLeft w:val="0"/>
          <w:marRight w:val="0"/>
          <w:marTop w:val="0"/>
          <w:marBottom w:val="0"/>
          <w:divBdr>
            <w:top w:val="none" w:sz="0" w:space="0" w:color="auto"/>
            <w:left w:val="none" w:sz="0" w:space="0" w:color="auto"/>
            <w:bottom w:val="none" w:sz="0" w:space="0" w:color="auto"/>
            <w:right w:val="none" w:sz="0" w:space="0" w:color="auto"/>
          </w:divBdr>
        </w:div>
        <w:div w:id="1717121282">
          <w:marLeft w:val="0"/>
          <w:marRight w:val="0"/>
          <w:marTop w:val="0"/>
          <w:marBottom w:val="0"/>
          <w:divBdr>
            <w:top w:val="none" w:sz="0" w:space="0" w:color="auto"/>
            <w:left w:val="none" w:sz="0" w:space="0" w:color="auto"/>
            <w:bottom w:val="none" w:sz="0" w:space="0" w:color="auto"/>
            <w:right w:val="none" w:sz="0" w:space="0" w:color="auto"/>
          </w:divBdr>
        </w:div>
        <w:div w:id="1717121283">
          <w:marLeft w:val="0"/>
          <w:marRight w:val="0"/>
          <w:marTop w:val="0"/>
          <w:marBottom w:val="0"/>
          <w:divBdr>
            <w:top w:val="none" w:sz="0" w:space="0" w:color="auto"/>
            <w:left w:val="none" w:sz="0" w:space="0" w:color="auto"/>
            <w:bottom w:val="none" w:sz="0" w:space="0" w:color="auto"/>
            <w:right w:val="none" w:sz="0" w:space="0" w:color="auto"/>
          </w:divBdr>
        </w:div>
        <w:div w:id="1717121284">
          <w:marLeft w:val="0"/>
          <w:marRight w:val="0"/>
          <w:marTop w:val="0"/>
          <w:marBottom w:val="0"/>
          <w:divBdr>
            <w:top w:val="none" w:sz="0" w:space="0" w:color="auto"/>
            <w:left w:val="none" w:sz="0" w:space="0" w:color="auto"/>
            <w:bottom w:val="none" w:sz="0" w:space="0" w:color="auto"/>
            <w:right w:val="none" w:sz="0" w:space="0" w:color="auto"/>
          </w:divBdr>
        </w:div>
        <w:div w:id="1717121285">
          <w:marLeft w:val="0"/>
          <w:marRight w:val="0"/>
          <w:marTop w:val="0"/>
          <w:marBottom w:val="0"/>
          <w:divBdr>
            <w:top w:val="none" w:sz="0" w:space="0" w:color="auto"/>
            <w:left w:val="none" w:sz="0" w:space="0" w:color="auto"/>
            <w:bottom w:val="none" w:sz="0" w:space="0" w:color="auto"/>
            <w:right w:val="none" w:sz="0" w:space="0" w:color="auto"/>
          </w:divBdr>
        </w:div>
        <w:div w:id="1717121286">
          <w:marLeft w:val="0"/>
          <w:marRight w:val="0"/>
          <w:marTop w:val="0"/>
          <w:marBottom w:val="0"/>
          <w:divBdr>
            <w:top w:val="none" w:sz="0" w:space="0" w:color="auto"/>
            <w:left w:val="none" w:sz="0" w:space="0" w:color="auto"/>
            <w:bottom w:val="none" w:sz="0" w:space="0" w:color="auto"/>
            <w:right w:val="none" w:sz="0" w:space="0" w:color="auto"/>
          </w:divBdr>
        </w:div>
        <w:div w:id="1717121287">
          <w:marLeft w:val="0"/>
          <w:marRight w:val="0"/>
          <w:marTop w:val="0"/>
          <w:marBottom w:val="0"/>
          <w:divBdr>
            <w:top w:val="none" w:sz="0" w:space="0" w:color="auto"/>
            <w:left w:val="none" w:sz="0" w:space="0" w:color="auto"/>
            <w:bottom w:val="none" w:sz="0" w:space="0" w:color="auto"/>
            <w:right w:val="none" w:sz="0" w:space="0" w:color="auto"/>
          </w:divBdr>
        </w:div>
        <w:div w:id="1717121288">
          <w:marLeft w:val="0"/>
          <w:marRight w:val="0"/>
          <w:marTop w:val="0"/>
          <w:marBottom w:val="0"/>
          <w:divBdr>
            <w:top w:val="none" w:sz="0" w:space="0" w:color="auto"/>
            <w:left w:val="none" w:sz="0" w:space="0" w:color="auto"/>
            <w:bottom w:val="none" w:sz="0" w:space="0" w:color="auto"/>
            <w:right w:val="none" w:sz="0" w:space="0" w:color="auto"/>
          </w:divBdr>
        </w:div>
        <w:div w:id="1717121289">
          <w:marLeft w:val="0"/>
          <w:marRight w:val="0"/>
          <w:marTop w:val="0"/>
          <w:marBottom w:val="0"/>
          <w:divBdr>
            <w:top w:val="none" w:sz="0" w:space="0" w:color="auto"/>
            <w:left w:val="none" w:sz="0" w:space="0" w:color="auto"/>
            <w:bottom w:val="none" w:sz="0" w:space="0" w:color="auto"/>
            <w:right w:val="none" w:sz="0" w:space="0" w:color="auto"/>
          </w:divBdr>
        </w:div>
        <w:div w:id="1717121290">
          <w:marLeft w:val="0"/>
          <w:marRight w:val="0"/>
          <w:marTop w:val="0"/>
          <w:marBottom w:val="0"/>
          <w:divBdr>
            <w:top w:val="none" w:sz="0" w:space="0" w:color="auto"/>
            <w:left w:val="none" w:sz="0" w:space="0" w:color="auto"/>
            <w:bottom w:val="none" w:sz="0" w:space="0" w:color="auto"/>
            <w:right w:val="none" w:sz="0" w:space="0" w:color="auto"/>
          </w:divBdr>
        </w:div>
        <w:div w:id="1717121291">
          <w:marLeft w:val="0"/>
          <w:marRight w:val="0"/>
          <w:marTop w:val="0"/>
          <w:marBottom w:val="0"/>
          <w:divBdr>
            <w:top w:val="none" w:sz="0" w:space="0" w:color="auto"/>
            <w:left w:val="none" w:sz="0" w:space="0" w:color="auto"/>
            <w:bottom w:val="none" w:sz="0" w:space="0" w:color="auto"/>
            <w:right w:val="none" w:sz="0" w:space="0" w:color="auto"/>
          </w:divBdr>
        </w:div>
        <w:div w:id="1717121292">
          <w:marLeft w:val="0"/>
          <w:marRight w:val="0"/>
          <w:marTop w:val="0"/>
          <w:marBottom w:val="0"/>
          <w:divBdr>
            <w:top w:val="none" w:sz="0" w:space="0" w:color="auto"/>
            <w:left w:val="none" w:sz="0" w:space="0" w:color="auto"/>
            <w:bottom w:val="none" w:sz="0" w:space="0" w:color="auto"/>
            <w:right w:val="none" w:sz="0" w:space="0" w:color="auto"/>
          </w:divBdr>
        </w:div>
        <w:div w:id="1717121293">
          <w:marLeft w:val="0"/>
          <w:marRight w:val="0"/>
          <w:marTop w:val="0"/>
          <w:marBottom w:val="0"/>
          <w:divBdr>
            <w:top w:val="none" w:sz="0" w:space="0" w:color="auto"/>
            <w:left w:val="none" w:sz="0" w:space="0" w:color="auto"/>
            <w:bottom w:val="none" w:sz="0" w:space="0" w:color="auto"/>
            <w:right w:val="none" w:sz="0" w:space="0" w:color="auto"/>
          </w:divBdr>
        </w:div>
        <w:div w:id="1717121295">
          <w:marLeft w:val="0"/>
          <w:marRight w:val="0"/>
          <w:marTop w:val="0"/>
          <w:marBottom w:val="0"/>
          <w:divBdr>
            <w:top w:val="none" w:sz="0" w:space="0" w:color="auto"/>
            <w:left w:val="none" w:sz="0" w:space="0" w:color="auto"/>
            <w:bottom w:val="none" w:sz="0" w:space="0" w:color="auto"/>
            <w:right w:val="none" w:sz="0" w:space="0" w:color="auto"/>
          </w:divBdr>
        </w:div>
        <w:div w:id="1717121297">
          <w:marLeft w:val="0"/>
          <w:marRight w:val="0"/>
          <w:marTop w:val="0"/>
          <w:marBottom w:val="0"/>
          <w:divBdr>
            <w:top w:val="none" w:sz="0" w:space="0" w:color="auto"/>
            <w:left w:val="none" w:sz="0" w:space="0" w:color="auto"/>
            <w:bottom w:val="none" w:sz="0" w:space="0" w:color="auto"/>
            <w:right w:val="none" w:sz="0" w:space="0" w:color="auto"/>
          </w:divBdr>
        </w:div>
      </w:divsChild>
    </w:div>
    <w:div w:id="1717121278">
      <w:marLeft w:val="0"/>
      <w:marRight w:val="0"/>
      <w:marTop w:val="0"/>
      <w:marBottom w:val="0"/>
      <w:divBdr>
        <w:top w:val="none" w:sz="0" w:space="0" w:color="auto"/>
        <w:left w:val="none" w:sz="0" w:space="0" w:color="auto"/>
        <w:bottom w:val="none" w:sz="0" w:space="0" w:color="auto"/>
        <w:right w:val="none" w:sz="0" w:space="0" w:color="auto"/>
      </w:divBdr>
      <w:divsChild>
        <w:div w:id="1717121281">
          <w:marLeft w:val="0"/>
          <w:marRight w:val="0"/>
          <w:marTop w:val="0"/>
          <w:marBottom w:val="0"/>
          <w:divBdr>
            <w:top w:val="none" w:sz="0" w:space="0" w:color="auto"/>
            <w:left w:val="none" w:sz="0" w:space="0" w:color="auto"/>
            <w:bottom w:val="none" w:sz="0" w:space="0" w:color="auto"/>
            <w:right w:val="none" w:sz="0" w:space="0" w:color="auto"/>
          </w:divBdr>
        </w:div>
      </w:divsChild>
    </w:div>
    <w:div w:id="1717121294">
      <w:marLeft w:val="0"/>
      <w:marRight w:val="0"/>
      <w:marTop w:val="0"/>
      <w:marBottom w:val="0"/>
      <w:divBdr>
        <w:top w:val="none" w:sz="0" w:space="0" w:color="auto"/>
        <w:left w:val="none" w:sz="0" w:space="0" w:color="auto"/>
        <w:bottom w:val="none" w:sz="0" w:space="0" w:color="auto"/>
        <w:right w:val="none" w:sz="0" w:space="0" w:color="auto"/>
      </w:divBdr>
      <w:divsChild>
        <w:div w:id="1717121296">
          <w:marLeft w:val="720"/>
          <w:marRight w:val="720"/>
          <w:marTop w:val="100"/>
          <w:marBottom w:val="100"/>
          <w:divBdr>
            <w:top w:val="none" w:sz="0" w:space="0" w:color="auto"/>
            <w:left w:val="none" w:sz="0" w:space="0" w:color="auto"/>
            <w:bottom w:val="none" w:sz="0" w:space="0" w:color="auto"/>
            <w:right w:val="none" w:sz="0" w:space="0" w:color="auto"/>
          </w:divBdr>
          <w:divsChild>
            <w:div w:id="171712127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E7D3B-54E9-41F3-A09F-4276608ED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2277</Words>
  <Characters>12274</Characters>
  <Application>Microsoft Office Word</Application>
  <DocSecurity>0</DocSecurity>
  <Lines>340</Lines>
  <Paragraphs>188</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3</cp:revision>
  <cp:lastPrinted>2014-02-06T23:05:00Z</cp:lastPrinted>
  <dcterms:created xsi:type="dcterms:W3CDTF">2014-02-08T00:51:00Z</dcterms:created>
  <dcterms:modified xsi:type="dcterms:W3CDTF">2014-02-08T01:10:00Z</dcterms:modified>
</cp:coreProperties>
</file>