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0" w:type="dxa"/>
        <w:tblInd w:w="108" w:type="dxa"/>
        <w:tblBorders>
          <w:insideH w:val="single" w:sz="18" w:space="0" w:color="FFFFFF"/>
          <w:insideV w:val="single" w:sz="18" w:space="0" w:color="FFFFFF"/>
        </w:tblBorders>
        <w:tblLook w:val="00A0" w:firstRow="1" w:lastRow="0" w:firstColumn="1" w:lastColumn="0" w:noHBand="0" w:noVBand="0"/>
      </w:tblPr>
      <w:tblGrid>
        <w:gridCol w:w="1980"/>
        <w:gridCol w:w="7470"/>
      </w:tblGrid>
      <w:tr w:rsidR="000D7849" w:rsidRPr="00DB34C3">
        <w:trPr>
          <w:trHeight w:val="1008"/>
        </w:trPr>
        <w:tc>
          <w:tcPr>
            <w:tcW w:w="1980" w:type="dxa"/>
            <w:shd w:val="clear" w:color="auto" w:fill="385623"/>
            <w:vAlign w:val="center"/>
          </w:tcPr>
          <w:p w:rsidR="000D7849" w:rsidRPr="00DB34C3" w:rsidRDefault="000D7849" w:rsidP="00B231AA">
            <w:pPr>
              <w:pStyle w:val="Header-banner"/>
              <w:rPr>
                <w:rFonts w:ascii="Calibri" w:hAnsi="Calibri"/>
              </w:rPr>
            </w:pPr>
            <w:r>
              <w:rPr>
                <w:rFonts w:ascii="Calibri" w:hAnsi="Calibri"/>
              </w:rPr>
              <w:t>11.1.2</w:t>
            </w:r>
          </w:p>
        </w:tc>
        <w:tc>
          <w:tcPr>
            <w:tcW w:w="7470" w:type="dxa"/>
            <w:shd w:val="clear" w:color="auto" w:fill="76923C"/>
            <w:vAlign w:val="center"/>
          </w:tcPr>
          <w:p w:rsidR="000D7849" w:rsidRPr="00DB34C3" w:rsidRDefault="000D7849" w:rsidP="00B231AA">
            <w:pPr>
              <w:pStyle w:val="Header2banner"/>
              <w:spacing w:line="240" w:lineRule="auto"/>
              <w:rPr>
                <w:rFonts w:ascii="Calibri" w:hAnsi="Calibri"/>
              </w:rPr>
            </w:pPr>
            <w:r w:rsidRPr="00DB34C3">
              <w:rPr>
                <w:rFonts w:ascii="Calibri" w:hAnsi="Calibri"/>
              </w:rPr>
              <w:t xml:space="preserve">Lesson </w:t>
            </w:r>
            <w:r>
              <w:rPr>
                <w:rFonts w:ascii="Calibri" w:hAnsi="Calibri"/>
              </w:rPr>
              <w:t>6</w:t>
            </w:r>
          </w:p>
        </w:tc>
      </w:tr>
    </w:tbl>
    <w:p w:rsidR="000D7849" w:rsidRPr="00F61572" w:rsidRDefault="000D7849" w:rsidP="00641EE3">
      <w:pPr>
        <w:pStyle w:val="Heading1"/>
        <w:rPr>
          <w:b w:val="0"/>
          <w:sz w:val="22"/>
          <w:szCs w:val="22"/>
        </w:rPr>
      </w:pPr>
      <w:r w:rsidRPr="00263AF5">
        <w:t>Introduction</w:t>
      </w:r>
    </w:p>
    <w:p w:rsidR="000D7849" w:rsidRDefault="000D7849" w:rsidP="008C6996">
      <w:r>
        <w:t xml:space="preserve">In this lesson, students listen to a </w:t>
      </w:r>
      <w:r w:rsidR="006633C3">
        <w:t xml:space="preserve">Masterful Reading </w:t>
      </w:r>
      <w:r>
        <w:t xml:space="preserve">of Act 1.3 from </w:t>
      </w:r>
      <w:r w:rsidRPr="00790ECE">
        <w:rPr>
          <w:i/>
        </w:rPr>
        <w:t>Hamlet</w:t>
      </w:r>
      <w:r>
        <w:t>. Students then read and analyze Laertes’s farewell monologue to Ophelia and a brief conversation between Ophelia and Laertes on lines 1–55 of Act 1.3 (from “My necessaries are embarked</w:t>
      </w:r>
      <w:r w:rsidR="00D14E40">
        <w:t>. Farewell</w:t>
      </w:r>
      <w:r>
        <w:t>” to “</w:t>
      </w:r>
      <w:r w:rsidR="00D14E40">
        <w:t xml:space="preserve">And </w:t>
      </w:r>
      <w:r>
        <w:t xml:space="preserve">recks not his own rede”). Students engage in a discussion about the meaning of these lines and how Shakespeare develops </w:t>
      </w:r>
      <w:r w:rsidR="00DF4B7C">
        <w:t>the characters of Laertes and Ophelia</w:t>
      </w:r>
      <w:r>
        <w:t xml:space="preserve">. This selection </w:t>
      </w:r>
      <w:r w:rsidR="00DF4B7C">
        <w:t xml:space="preserve">also </w:t>
      </w:r>
      <w:r>
        <w:t xml:space="preserve">provides an opportunity for students to </w:t>
      </w:r>
      <w:r w:rsidR="006C26EC">
        <w:t>engage with concepts</w:t>
      </w:r>
      <w:r>
        <w:t xml:space="preserve"> such as gender roles, family duty, and chastity</w:t>
      </w:r>
      <w:r w:rsidR="00F6502B">
        <w:t>,</w:t>
      </w:r>
      <w:r w:rsidR="004E7C6F">
        <w:t xml:space="preserve"> which will be important for Ophelia’s character development and crucial to students’ understanding of the excerpt from </w:t>
      </w:r>
      <w:r w:rsidR="006C26EC">
        <w:t xml:space="preserve">Virigina Woolf’s </w:t>
      </w:r>
      <w:r w:rsidR="004E7C6F">
        <w:rPr>
          <w:i/>
        </w:rPr>
        <w:t xml:space="preserve">A Room of One’s Own </w:t>
      </w:r>
      <w:r w:rsidR="004E7C6F">
        <w:t>in 11.1.3</w:t>
      </w:r>
      <w:r>
        <w:t xml:space="preserve">. For the lesson assessment, students write about how Shakespeare develops </w:t>
      </w:r>
      <w:r w:rsidR="00DF4B7C">
        <w:t>Laertes and Ophelia in relation to one another</w:t>
      </w:r>
      <w:r>
        <w:t>.</w:t>
      </w:r>
    </w:p>
    <w:p w:rsidR="000D7849" w:rsidRDefault="000D7849" w:rsidP="008C6996">
      <w:r>
        <w:t>This lesson scaffolds to later lessons and assessments</w:t>
      </w:r>
      <w:r w:rsidR="00DF4B7C">
        <w:t xml:space="preserve"> in which students analyze how different elements of the text, including characters, interact</w:t>
      </w:r>
      <w:r>
        <w:t>. For homework, students reread Act 1.3 and analyze the tone Polonius and Laertes use when they speak to Ophelia.</w:t>
      </w:r>
    </w:p>
    <w:p w:rsidR="000D7849" w:rsidRDefault="000D7849" w:rsidP="00E946A0">
      <w:pPr>
        <w:pStyle w:val="Heading1"/>
      </w:pPr>
      <w:r>
        <w:t xml:space="preserve">Standards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25"/>
        <w:gridCol w:w="7911"/>
      </w:tblGrid>
      <w:tr w:rsidR="000D7849" w:rsidRPr="002E4C92">
        <w:tc>
          <w:tcPr>
            <w:tcW w:w="9468" w:type="dxa"/>
            <w:gridSpan w:val="2"/>
            <w:shd w:val="clear" w:color="auto" w:fill="76923C"/>
          </w:tcPr>
          <w:p w:rsidR="000D7849" w:rsidRPr="00315C78" w:rsidRDefault="000D7849" w:rsidP="00B00346">
            <w:pPr>
              <w:pStyle w:val="TableHeaders"/>
            </w:pPr>
            <w:r w:rsidRPr="00315C78">
              <w:t>Assessed Standard(s)</w:t>
            </w:r>
          </w:p>
        </w:tc>
      </w:tr>
      <w:tr w:rsidR="000D7849" w:rsidRPr="0053542D">
        <w:tc>
          <w:tcPr>
            <w:tcW w:w="1344" w:type="dxa"/>
          </w:tcPr>
          <w:p w:rsidR="000D7849" w:rsidRPr="008C6996" w:rsidRDefault="000D7849" w:rsidP="008C6996">
            <w:pPr>
              <w:pStyle w:val="TableText"/>
            </w:pPr>
            <w:r w:rsidRPr="008C6996">
              <w:t>RL.11-12.</w:t>
            </w:r>
            <w:r w:rsidR="003D51D4">
              <w:t>3</w:t>
            </w:r>
          </w:p>
        </w:tc>
        <w:tc>
          <w:tcPr>
            <w:tcW w:w="8124" w:type="dxa"/>
          </w:tcPr>
          <w:p w:rsidR="000D7849" w:rsidRPr="008C6996" w:rsidRDefault="00E6637C" w:rsidP="00E6637C">
            <w:pPr>
              <w:pStyle w:val="TableText"/>
            </w:pPr>
            <w:r>
              <w:t xml:space="preserve">Analyze the impact of the author’s choices regarding how to develop and relate elements of a story or drama (e.g., where a story is set, how the action is ordered, how the characters are introduced and developed). </w:t>
            </w:r>
          </w:p>
        </w:tc>
      </w:tr>
      <w:tr w:rsidR="000D7849" w:rsidRPr="00CF2582">
        <w:tc>
          <w:tcPr>
            <w:tcW w:w="9468" w:type="dxa"/>
            <w:gridSpan w:val="2"/>
            <w:shd w:val="clear" w:color="auto" w:fill="76923C"/>
          </w:tcPr>
          <w:p w:rsidR="000D7849" w:rsidRPr="00315C78" w:rsidRDefault="000D7849" w:rsidP="00B00346">
            <w:pPr>
              <w:pStyle w:val="TableHeaders"/>
            </w:pPr>
            <w:r w:rsidRPr="00315C78">
              <w:t>Addressed Standard(s)</w:t>
            </w:r>
          </w:p>
        </w:tc>
      </w:tr>
      <w:tr w:rsidR="008F6E0D" w:rsidRPr="0053542D">
        <w:tc>
          <w:tcPr>
            <w:tcW w:w="1344" w:type="dxa"/>
          </w:tcPr>
          <w:p w:rsidR="008F6E0D" w:rsidRDefault="008F6E0D" w:rsidP="008C6996">
            <w:pPr>
              <w:pStyle w:val="TableText"/>
            </w:pPr>
            <w:r>
              <w:t>RL.11-12.4</w:t>
            </w:r>
          </w:p>
        </w:tc>
        <w:tc>
          <w:tcPr>
            <w:tcW w:w="8124" w:type="dxa"/>
          </w:tcPr>
          <w:p w:rsidR="008F6E0D" w:rsidRPr="008C6996" w:rsidRDefault="008F6E0D" w:rsidP="008C6996">
            <w:pPr>
              <w:pStyle w:val="TableText"/>
            </w:pPr>
            <w:r w:rsidRPr="008F6E0D">
              <w:t>Determine the meaning of words and phrases as they are used in the text, including figurative and connotative meanings; analyze the impact of specific word choices on meaning and tone, including words with multiple meanings or language that is particularly fresh, engaging, or beautiful. (Include Shakespeare as well as other authors)</w:t>
            </w:r>
            <w:r w:rsidR="0065684E">
              <w:t>.</w:t>
            </w:r>
          </w:p>
        </w:tc>
      </w:tr>
      <w:tr w:rsidR="000D7849" w:rsidRPr="0053542D">
        <w:tc>
          <w:tcPr>
            <w:tcW w:w="1344" w:type="dxa"/>
          </w:tcPr>
          <w:p w:rsidR="000D7849" w:rsidRPr="009C28BD" w:rsidRDefault="000D7849" w:rsidP="008C6996">
            <w:pPr>
              <w:pStyle w:val="TableText"/>
            </w:pPr>
            <w:r>
              <w:t>W</w:t>
            </w:r>
            <w:r w:rsidRPr="008C6996">
              <w:t>.11-12.2</w:t>
            </w:r>
            <w:r w:rsidR="008C6996" w:rsidRPr="008C6996">
              <w:t>.</w:t>
            </w:r>
            <w:r w:rsidR="00DF4B7C">
              <w:t>a, b</w:t>
            </w:r>
          </w:p>
        </w:tc>
        <w:tc>
          <w:tcPr>
            <w:tcW w:w="8124" w:type="dxa"/>
          </w:tcPr>
          <w:p w:rsidR="000D7849" w:rsidRPr="008C6996" w:rsidRDefault="000D7849" w:rsidP="008C6996">
            <w:pPr>
              <w:pStyle w:val="TableText"/>
            </w:pPr>
            <w:r w:rsidRPr="008C6996">
              <w:t>Write informative/explanatory texts to examine and convey complex ideas, concepts, and information clearly and accurately through the effective selection, organization, and analysis of content.</w:t>
            </w:r>
          </w:p>
          <w:p w:rsidR="000D7849" w:rsidRPr="008C6996" w:rsidRDefault="008C6996" w:rsidP="006633C3">
            <w:pPr>
              <w:pStyle w:val="TableText"/>
              <w:tabs>
                <w:tab w:val="left" w:pos="438"/>
              </w:tabs>
              <w:ind w:left="438" w:hanging="438"/>
            </w:pPr>
            <w:r w:rsidRPr="008C6996">
              <w:t>a.</w:t>
            </w:r>
            <w:r w:rsidR="006633C3">
              <w:tab/>
            </w:r>
            <w:r w:rsidR="000D7849" w:rsidRPr="008C6996">
              <w:t xml:space="preserve">Introduce a topic; organize complex ideas, concepts, and information so that each new element builds on that which precedes it to create a unified whole; </w:t>
            </w:r>
            <w:r w:rsidR="000D7849" w:rsidRPr="008C6996">
              <w:lastRenderedPageBreak/>
              <w:t>include formatting (e.g., headings), graphics (e.g., figures, tables), and multimedia when useful to aiding comprehension.</w:t>
            </w:r>
          </w:p>
          <w:p w:rsidR="000D7849" w:rsidRPr="002C2565" w:rsidRDefault="008C6996" w:rsidP="006633C3">
            <w:pPr>
              <w:pStyle w:val="TableText"/>
              <w:ind w:left="438" w:hanging="438"/>
            </w:pPr>
            <w:r w:rsidRPr="008C6996">
              <w:t>b.</w:t>
            </w:r>
            <w:r w:rsidR="006633C3">
              <w:tab/>
            </w:r>
            <w:r w:rsidR="000D7849" w:rsidRPr="008C6996">
              <w:t>Develop the topic thoroughly by selecting the most significant and relevant facts, extended definitions, concrete details, quotations, or other information and examples appropriate to the audience’s knowledge of the topic.</w:t>
            </w:r>
          </w:p>
        </w:tc>
      </w:tr>
    </w:tbl>
    <w:p w:rsidR="000D7849" w:rsidRDefault="000D7849" w:rsidP="00E946A0">
      <w:pPr>
        <w:pStyle w:val="Heading1"/>
      </w:pPr>
      <w:r>
        <w:lastRenderedPageBreak/>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78"/>
      </w:tblGrid>
      <w:tr w:rsidR="000D7849" w:rsidRPr="002E4C92">
        <w:tc>
          <w:tcPr>
            <w:tcW w:w="9478" w:type="dxa"/>
            <w:shd w:val="clear" w:color="auto" w:fill="76923C"/>
          </w:tcPr>
          <w:p w:rsidR="000D7849" w:rsidRPr="00315C78" w:rsidRDefault="000D7849" w:rsidP="00B00346">
            <w:pPr>
              <w:pStyle w:val="TableHeaders"/>
            </w:pPr>
            <w:r w:rsidRPr="00315C78">
              <w:t>Assessment(s)</w:t>
            </w:r>
          </w:p>
        </w:tc>
      </w:tr>
      <w:tr w:rsidR="000D7849">
        <w:tc>
          <w:tcPr>
            <w:tcW w:w="9478" w:type="dxa"/>
          </w:tcPr>
          <w:p w:rsidR="000D7849" w:rsidRPr="008C6996" w:rsidRDefault="005E792D" w:rsidP="00B409A9">
            <w:pPr>
              <w:pStyle w:val="TableText"/>
            </w:pPr>
            <w:r w:rsidRPr="005E792D">
              <w:t>Student learning will be assessed via a Quick Write at the end of the lesson. Students answer the following prompt, citing textual evidence to support analysis and inferences drawn from the text.</w:t>
            </w:r>
          </w:p>
          <w:p w:rsidR="00FA1910" w:rsidRDefault="003D51D4">
            <w:pPr>
              <w:pStyle w:val="BulletedList"/>
              <w:rPr>
                <w:rFonts w:ascii="Times New Roman" w:eastAsia="Times New Roman" w:hAnsi="Times New Roman"/>
              </w:rPr>
            </w:pPr>
            <w:r>
              <w:t xml:space="preserve">How does Shakespeare develop the characters of Laertes and Ophelia in relation to one another? </w:t>
            </w:r>
          </w:p>
        </w:tc>
      </w:tr>
      <w:tr w:rsidR="000D7849" w:rsidRPr="00B00346">
        <w:tc>
          <w:tcPr>
            <w:tcW w:w="9478" w:type="dxa"/>
            <w:shd w:val="clear" w:color="auto" w:fill="76923C"/>
          </w:tcPr>
          <w:p w:rsidR="000D7849" w:rsidRPr="00315C78" w:rsidRDefault="000D7849" w:rsidP="00B00346">
            <w:pPr>
              <w:pStyle w:val="TableHeaders"/>
            </w:pPr>
            <w:r w:rsidRPr="00315C78">
              <w:t>High Performance Response(s)</w:t>
            </w:r>
          </w:p>
        </w:tc>
      </w:tr>
      <w:tr w:rsidR="000D7849">
        <w:tc>
          <w:tcPr>
            <w:tcW w:w="9478" w:type="dxa"/>
          </w:tcPr>
          <w:p w:rsidR="000D7849" w:rsidRDefault="000D7849" w:rsidP="008151E5">
            <w:pPr>
              <w:pStyle w:val="TableText"/>
            </w:pPr>
            <w:r>
              <w:t xml:space="preserve">A </w:t>
            </w:r>
            <w:r w:rsidR="0065684E">
              <w:t>H</w:t>
            </w:r>
            <w:r>
              <w:t xml:space="preserve">igh </w:t>
            </w:r>
            <w:r w:rsidR="0065684E">
              <w:t>P</w:t>
            </w:r>
            <w:r>
              <w:t xml:space="preserve">erformance </w:t>
            </w:r>
            <w:r w:rsidR="0065684E">
              <w:t>R</w:t>
            </w:r>
            <w:r>
              <w:t>esponse should:</w:t>
            </w:r>
          </w:p>
          <w:p w:rsidR="000D7849" w:rsidRPr="001A072B" w:rsidRDefault="000D7849" w:rsidP="00790ECE">
            <w:pPr>
              <w:pStyle w:val="BulletedList"/>
            </w:pPr>
            <w:r>
              <w:t xml:space="preserve">Identify </w:t>
            </w:r>
            <w:r w:rsidR="002C15A0">
              <w:t>Laertes’s role (e.g., son, brother, male) and Ophelia’s role (e.g., daughter, sister, female)</w:t>
            </w:r>
            <w:r>
              <w:t>.</w:t>
            </w:r>
          </w:p>
          <w:p w:rsidR="009A7E42" w:rsidRDefault="000D7849" w:rsidP="002C15A0">
            <w:pPr>
              <w:pStyle w:val="BulletedList"/>
            </w:pPr>
            <w:r>
              <w:t xml:space="preserve">Cite textual evidence that supports analysis of how Shakespeare develops </w:t>
            </w:r>
            <w:r w:rsidR="002C15A0">
              <w:t xml:space="preserve">the relationship between </w:t>
            </w:r>
            <w:r w:rsidR="003D51D4">
              <w:t>Laertes and</w:t>
            </w:r>
            <w:r w:rsidR="002C15A0">
              <w:t xml:space="preserve"> Ophelia</w:t>
            </w:r>
            <w:r w:rsidR="003D51D4">
              <w:t>.</w:t>
            </w:r>
          </w:p>
        </w:tc>
      </w:tr>
    </w:tbl>
    <w:p w:rsidR="000D7849" w:rsidRDefault="000D7849" w:rsidP="00E946A0">
      <w:pPr>
        <w:pStyle w:val="Heading1"/>
      </w:pPr>
      <w:r>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0D7849" w:rsidRPr="00B00346">
        <w:tc>
          <w:tcPr>
            <w:tcW w:w="9450" w:type="dxa"/>
            <w:shd w:val="clear" w:color="auto" w:fill="76923C"/>
          </w:tcPr>
          <w:p w:rsidR="000D7849" w:rsidRPr="00315C78" w:rsidRDefault="000D7849" w:rsidP="00B00346">
            <w:pPr>
              <w:pStyle w:val="TableHeaders"/>
            </w:pPr>
            <w:r w:rsidRPr="00315C78">
              <w:t>Vocabulary to provide directly (will not include extended instruction)</w:t>
            </w:r>
          </w:p>
        </w:tc>
      </w:tr>
      <w:tr w:rsidR="000D7849">
        <w:tc>
          <w:tcPr>
            <w:tcW w:w="9450" w:type="dxa"/>
          </w:tcPr>
          <w:p w:rsidR="000D7849" w:rsidRPr="00B231AA" w:rsidRDefault="00050BD9" w:rsidP="00AE61FF">
            <w:pPr>
              <w:pStyle w:val="BulletedList"/>
            </w:pPr>
            <w:r>
              <w:t>besmirch (v.) –</w:t>
            </w:r>
            <w:r w:rsidR="008C6996">
              <w:rPr>
                <w:shd w:val="clear" w:color="auto" w:fill="FFFFFF"/>
              </w:rPr>
              <w:t xml:space="preserve"> </w:t>
            </w:r>
            <w:r w:rsidR="000D7849" w:rsidRPr="00C22560">
              <w:rPr>
                <w:shd w:val="clear" w:color="auto" w:fill="FFFFFF"/>
              </w:rPr>
              <w:t>soil;</w:t>
            </w:r>
            <w:r w:rsidR="008C6996">
              <w:rPr>
                <w:shd w:val="clear" w:color="auto" w:fill="FFFFFF"/>
              </w:rPr>
              <w:t xml:space="preserve"> tarnish; </w:t>
            </w:r>
            <w:r w:rsidR="000D7849" w:rsidRPr="00C22560">
              <w:rPr>
                <w:shd w:val="clear" w:color="auto" w:fill="FFFFFF"/>
              </w:rPr>
              <w:t>discolor</w:t>
            </w:r>
          </w:p>
        </w:tc>
      </w:tr>
      <w:tr w:rsidR="000D7849" w:rsidRPr="00F308FF">
        <w:tc>
          <w:tcPr>
            <w:tcW w:w="9450" w:type="dxa"/>
            <w:shd w:val="clear" w:color="auto" w:fill="76923C"/>
          </w:tcPr>
          <w:p w:rsidR="000D7849" w:rsidRPr="00315C78" w:rsidRDefault="000D7849" w:rsidP="008C6996">
            <w:pPr>
              <w:pStyle w:val="TableHeaders"/>
            </w:pPr>
            <w:r w:rsidRPr="00315C78">
              <w:t>Vocabulary to teach (may include direct word work and/or questions)</w:t>
            </w:r>
          </w:p>
        </w:tc>
      </w:tr>
      <w:tr w:rsidR="000D7849">
        <w:tc>
          <w:tcPr>
            <w:tcW w:w="9450" w:type="dxa"/>
          </w:tcPr>
          <w:p w:rsidR="00D14E40" w:rsidRPr="00B231AA" w:rsidRDefault="00AE61FF" w:rsidP="00D14E40">
            <w:pPr>
              <w:pStyle w:val="BulletedList"/>
            </w:pPr>
            <w:r>
              <w:t xml:space="preserve">chastity (n.) – the state or quality of being chaste (i.e. </w:t>
            </w:r>
            <w:r w:rsidRPr="00C22560">
              <w:t>refraining from sexual intercourse that is regarded as contrary to morality or religion</w:t>
            </w:r>
            <w:r>
              <w:t>)</w:t>
            </w:r>
          </w:p>
        </w:tc>
      </w:tr>
    </w:tbl>
    <w:p w:rsidR="006633C3" w:rsidRPr="00CD7D2D" w:rsidRDefault="006633C3" w:rsidP="00CD7D2D"/>
    <w:p w:rsidR="006633C3" w:rsidRDefault="006633C3">
      <w:pPr>
        <w:spacing w:before="0" w:after="0" w:line="240" w:lineRule="auto"/>
        <w:rPr>
          <w:rFonts w:asciiTheme="minorHAnsi" w:hAnsiTheme="minorHAnsi"/>
          <w:b/>
          <w:bCs/>
          <w:color w:val="365F91"/>
          <w:sz w:val="32"/>
          <w:szCs w:val="28"/>
        </w:rPr>
      </w:pPr>
      <w:r>
        <w:br w:type="page"/>
      </w:r>
    </w:p>
    <w:p w:rsidR="000D7849" w:rsidRDefault="000D7849" w:rsidP="00E946A0">
      <w:pPr>
        <w:pStyle w:val="Heading1"/>
      </w:pPr>
      <w:r>
        <w:lastRenderedPageBreak/>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27"/>
        <w:gridCol w:w="1615"/>
      </w:tblGrid>
      <w:tr w:rsidR="000D7849" w:rsidRPr="00C02EC2">
        <w:tc>
          <w:tcPr>
            <w:tcW w:w="7830" w:type="dxa"/>
            <w:shd w:val="clear" w:color="auto" w:fill="76923C"/>
          </w:tcPr>
          <w:p w:rsidR="000D7849" w:rsidRPr="00315C78" w:rsidRDefault="000D7849" w:rsidP="00B00346">
            <w:pPr>
              <w:pStyle w:val="TableHeaders"/>
            </w:pPr>
            <w:r w:rsidRPr="00315C78">
              <w:t>Student-Facing Agenda</w:t>
            </w:r>
          </w:p>
        </w:tc>
        <w:tc>
          <w:tcPr>
            <w:tcW w:w="1638" w:type="dxa"/>
            <w:shd w:val="clear" w:color="auto" w:fill="76923C"/>
          </w:tcPr>
          <w:p w:rsidR="000D7849" w:rsidRPr="00315C78" w:rsidRDefault="000D7849" w:rsidP="00B00346">
            <w:pPr>
              <w:pStyle w:val="TableHeaders"/>
            </w:pPr>
            <w:r w:rsidRPr="00315C78">
              <w:t>% of Lesson</w:t>
            </w:r>
          </w:p>
        </w:tc>
      </w:tr>
      <w:tr w:rsidR="000D7849">
        <w:trPr>
          <w:trHeight w:val="1313"/>
        </w:trPr>
        <w:tc>
          <w:tcPr>
            <w:tcW w:w="7830" w:type="dxa"/>
            <w:tcBorders>
              <w:bottom w:val="nil"/>
            </w:tcBorders>
          </w:tcPr>
          <w:p w:rsidR="000D7849" w:rsidRPr="000B2D56" w:rsidRDefault="000D7849" w:rsidP="008C6996">
            <w:pPr>
              <w:pStyle w:val="TableText"/>
              <w:rPr>
                <w:b/>
              </w:rPr>
            </w:pPr>
            <w:r w:rsidRPr="000B2D56">
              <w:rPr>
                <w:b/>
              </w:rPr>
              <w:t>Standards &amp; Text:</w:t>
            </w:r>
          </w:p>
          <w:p w:rsidR="000D7849" w:rsidRDefault="000D7849" w:rsidP="008151E5">
            <w:pPr>
              <w:pStyle w:val="BulletedList"/>
            </w:pPr>
            <w:r>
              <w:t>Standards: RL.11-12.</w:t>
            </w:r>
            <w:r w:rsidR="003D51D4">
              <w:t>3</w:t>
            </w:r>
            <w:r w:rsidR="00941E18">
              <w:t>,</w:t>
            </w:r>
            <w:r>
              <w:t xml:space="preserve"> </w:t>
            </w:r>
            <w:r w:rsidR="006633C3">
              <w:t xml:space="preserve">RL.11-12.4, </w:t>
            </w:r>
            <w:r>
              <w:t>W.11-12.2.a</w:t>
            </w:r>
            <w:r w:rsidR="00FB1E8A">
              <w:t>,</w:t>
            </w:r>
            <w:r w:rsidR="00941E18">
              <w:t xml:space="preserve"> </w:t>
            </w:r>
            <w:r>
              <w:t>b</w:t>
            </w:r>
          </w:p>
          <w:p w:rsidR="005E792D" w:rsidRDefault="000D7849" w:rsidP="005E792D">
            <w:pPr>
              <w:pStyle w:val="BulletedList"/>
            </w:pPr>
            <w:r>
              <w:t xml:space="preserve">Text: </w:t>
            </w:r>
            <w:r w:rsidRPr="00EC3508">
              <w:rPr>
                <w:i/>
              </w:rPr>
              <w:t>Hamlet</w:t>
            </w:r>
            <w:r>
              <w:t xml:space="preserve"> Act 1.3, </w:t>
            </w:r>
            <w:r w:rsidR="005E792D">
              <w:t>l</w:t>
            </w:r>
            <w:r>
              <w:t>ines 1–55</w:t>
            </w:r>
            <w:r w:rsidR="005E792D">
              <w:t xml:space="preserve"> (Masterful Reading: lines 1–145)</w:t>
            </w:r>
          </w:p>
          <w:p w:rsidR="000D7849" w:rsidRDefault="005E792D" w:rsidP="005E792D">
            <w:pPr>
              <w:pStyle w:val="IN"/>
            </w:pPr>
            <w:r w:rsidRPr="005E792D">
              <w:t>In order to provide additional context, the Masterful Reading extends beyond the lines students read and discuss during the lesson.</w:t>
            </w:r>
            <w:r>
              <w:t xml:space="preserve"> </w:t>
            </w:r>
          </w:p>
        </w:tc>
        <w:tc>
          <w:tcPr>
            <w:tcW w:w="1638" w:type="dxa"/>
            <w:tcBorders>
              <w:bottom w:val="nil"/>
            </w:tcBorders>
          </w:tcPr>
          <w:p w:rsidR="000D7849" w:rsidRPr="00C02EC2" w:rsidRDefault="000D7849" w:rsidP="00E946A0"/>
          <w:p w:rsidR="000D7849" w:rsidRDefault="000D7849" w:rsidP="00546D71">
            <w:pPr>
              <w:pStyle w:val="NumberedList"/>
              <w:numPr>
                <w:ilvl w:val="0"/>
                <w:numId w:val="0"/>
              </w:numPr>
            </w:pPr>
          </w:p>
        </w:tc>
      </w:tr>
      <w:tr w:rsidR="000D7849">
        <w:tc>
          <w:tcPr>
            <w:tcW w:w="7830" w:type="dxa"/>
            <w:tcBorders>
              <w:top w:val="nil"/>
            </w:tcBorders>
          </w:tcPr>
          <w:p w:rsidR="000D7849" w:rsidRPr="000B2D56" w:rsidRDefault="000D7849" w:rsidP="008C6996">
            <w:pPr>
              <w:pStyle w:val="TableText"/>
              <w:rPr>
                <w:b/>
              </w:rPr>
            </w:pPr>
            <w:r w:rsidRPr="000B2D56">
              <w:rPr>
                <w:b/>
              </w:rPr>
              <w:t>Learning Sequence:</w:t>
            </w:r>
          </w:p>
          <w:p w:rsidR="000D7849" w:rsidRDefault="000D7849" w:rsidP="00546D71">
            <w:pPr>
              <w:pStyle w:val="NumberedList"/>
            </w:pPr>
            <w:r w:rsidRPr="00F21CD9">
              <w:t>Introduction</w:t>
            </w:r>
            <w:r>
              <w:t xml:space="preserve"> of Lesson Agenda</w:t>
            </w:r>
          </w:p>
          <w:p w:rsidR="000D7849" w:rsidRDefault="000D7849" w:rsidP="00546D71">
            <w:pPr>
              <w:pStyle w:val="NumberedList"/>
            </w:pPr>
            <w:r>
              <w:t>Homework Accountability</w:t>
            </w:r>
          </w:p>
          <w:p w:rsidR="000D7849" w:rsidRDefault="008F6E0D" w:rsidP="00546D71">
            <w:pPr>
              <w:pStyle w:val="NumberedList"/>
            </w:pPr>
            <w:r>
              <w:t>Masterful Reading</w:t>
            </w:r>
          </w:p>
          <w:p w:rsidR="000D7849" w:rsidRDefault="000D7849" w:rsidP="00546D71">
            <w:pPr>
              <w:pStyle w:val="NumberedList"/>
            </w:pPr>
            <w:r>
              <w:t>Lines 1–55 Reading and Discussion</w:t>
            </w:r>
          </w:p>
          <w:p w:rsidR="000D7849" w:rsidRDefault="000D7849" w:rsidP="00546D71">
            <w:pPr>
              <w:pStyle w:val="NumberedList"/>
            </w:pPr>
            <w:r>
              <w:t>Quick Write</w:t>
            </w:r>
          </w:p>
          <w:p w:rsidR="000D7849" w:rsidRPr="00546D71" w:rsidRDefault="000D7849" w:rsidP="00546D71">
            <w:pPr>
              <w:pStyle w:val="NumberedList"/>
            </w:pPr>
            <w:r>
              <w:t>Closing</w:t>
            </w:r>
          </w:p>
        </w:tc>
        <w:tc>
          <w:tcPr>
            <w:tcW w:w="1638" w:type="dxa"/>
            <w:tcBorders>
              <w:top w:val="nil"/>
            </w:tcBorders>
          </w:tcPr>
          <w:p w:rsidR="000D7849" w:rsidRDefault="000D7849" w:rsidP="000B2D56">
            <w:pPr>
              <w:pStyle w:val="TableText"/>
            </w:pPr>
          </w:p>
          <w:p w:rsidR="000D7849" w:rsidRDefault="000D7849" w:rsidP="00546D71">
            <w:pPr>
              <w:pStyle w:val="NumberedList"/>
              <w:numPr>
                <w:ilvl w:val="0"/>
                <w:numId w:val="1"/>
              </w:numPr>
            </w:pPr>
            <w:r>
              <w:t>5%</w:t>
            </w:r>
          </w:p>
          <w:p w:rsidR="000D7849" w:rsidRDefault="00302CB4" w:rsidP="00546D71">
            <w:pPr>
              <w:pStyle w:val="NumberedList"/>
            </w:pPr>
            <w:r>
              <w:t>2</w:t>
            </w:r>
            <w:r w:rsidR="000D7849">
              <w:t>0%</w:t>
            </w:r>
          </w:p>
          <w:p w:rsidR="000D7849" w:rsidRDefault="00302CB4" w:rsidP="00546D71">
            <w:pPr>
              <w:pStyle w:val="NumberedList"/>
            </w:pPr>
            <w:r>
              <w:t>15</w:t>
            </w:r>
            <w:r w:rsidR="000D7849">
              <w:t>%</w:t>
            </w:r>
          </w:p>
          <w:p w:rsidR="000D7849" w:rsidRDefault="00302CB4" w:rsidP="00546D71">
            <w:pPr>
              <w:pStyle w:val="NumberedList"/>
            </w:pPr>
            <w:r>
              <w:t>4</w:t>
            </w:r>
            <w:r w:rsidR="000D7849">
              <w:t>5%</w:t>
            </w:r>
          </w:p>
          <w:p w:rsidR="000D7849" w:rsidRDefault="000D7849" w:rsidP="00546D71">
            <w:pPr>
              <w:pStyle w:val="NumberedList"/>
            </w:pPr>
            <w:r>
              <w:t>10%</w:t>
            </w:r>
          </w:p>
          <w:p w:rsidR="000D7849" w:rsidRPr="00C02EC2" w:rsidRDefault="000D7849" w:rsidP="00546D71">
            <w:pPr>
              <w:pStyle w:val="NumberedList"/>
            </w:pPr>
            <w:r>
              <w:t>5%</w:t>
            </w:r>
          </w:p>
        </w:tc>
      </w:tr>
    </w:tbl>
    <w:p w:rsidR="000D7849" w:rsidRDefault="000D7849" w:rsidP="00E946A0">
      <w:pPr>
        <w:pStyle w:val="Heading1"/>
      </w:pPr>
      <w:r>
        <w:t>Materials</w:t>
      </w:r>
    </w:p>
    <w:p w:rsidR="000D7849" w:rsidRDefault="000D7849" w:rsidP="00641EE3">
      <w:pPr>
        <w:pStyle w:val="BulletedList"/>
      </w:pPr>
      <w:r>
        <w:t xml:space="preserve">Student copies of the </w:t>
      </w:r>
      <w:r w:rsidR="00B42304" w:rsidRPr="00B42304">
        <w:t>Short Response Rubric and Checklist</w:t>
      </w:r>
      <w:r w:rsidR="001C4505">
        <w:t xml:space="preserve"> (Refer to 11.1.1 Lesson 1)</w:t>
      </w:r>
    </w:p>
    <w:p w:rsidR="000D7849" w:rsidRPr="006E7D3C" w:rsidRDefault="000D7849" w:rsidP="00D008E2">
      <w:pPr>
        <w:pStyle w:val="BulletedList"/>
      </w:pPr>
      <w:r>
        <w:t xml:space="preserve">Excerpt from Gregory Doran’s </w:t>
      </w:r>
      <w:r>
        <w:rPr>
          <w:i/>
        </w:rPr>
        <w:t>Hamlet</w:t>
      </w:r>
      <w:r>
        <w:t xml:space="preserve"> (20:47–27:59)—optional</w:t>
      </w:r>
    </w:p>
    <w:p w:rsidR="000D7849" w:rsidRDefault="000D7849" w:rsidP="00CD7D2D">
      <w:pPr>
        <w:pStyle w:val="Heading1"/>
        <w:spacing w:before="360"/>
      </w:pPr>
      <w:r w:rsidRPr="00A24DAB">
        <w:t>Learning Sequence</w:t>
      </w:r>
    </w:p>
    <w:tbl>
      <w:tblPr>
        <w:tblStyle w:val="TableGrid"/>
        <w:tblW w:w="94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94"/>
        <w:gridCol w:w="8574"/>
      </w:tblGrid>
      <w:tr w:rsidR="008C6996" w:rsidRPr="001C6EA7">
        <w:tc>
          <w:tcPr>
            <w:tcW w:w="9468" w:type="dxa"/>
            <w:gridSpan w:val="2"/>
            <w:shd w:val="clear" w:color="auto" w:fill="76923C" w:themeFill="accent3" w:themeFillShade="BF"/>
          </w:tcPr>
          <w:p w:rsidR="008C6996" w:rsidRPr="001C6EA7" w:rsidRDefault="008C6996" w:rsidP="004F39E1">
            <w:pPr>
              <w:pStyle w:val="TableHeaders"/>
            </w:pPr>
            <w:r w:rsidRPr="001C6EA7">
              <w:t>How to Use the Learning Sequence</w:t>
            </w:r>
          </w:p>
        </w:tc>
      </w:tr>
      <w:tr w:rsidR="008C6996" w:rsidRPr="000D6FA4">
        <w:tc>
          <w:tcPr>
            <w:tcW w:w="894" w:type="dxa"/>
            <w:shd w:val="clear" w:color="auto" w:fill="76923C" w:themeFill="accent3" w:themeFillShade="BF"/>
          </w:tcPr>
          <w:p w:rsidR="008C6996" w:rsidRPr="000D6FA4" w:rsidRDefault="008C6996" w:rsidP="004F39E1">
            <w:pPr>
              <w:pStyle w:val="TableHeaders"/>
            </w:pPr>
            <w:r w:rsidRPr="000D6FA4">
              <w:t>Symbol</w:t>
            </w:r>
          </w:p>
        </w:tc>
        <w:tc>
          <w:tcPr>
            <w:tcW w:w="8574" w:type="dxa"/>
            <w:shd w:val="clear" w:color="auto" w:fill="76923C" w:themeFill="accent3" w:themeFillShade="BF"/>
          </w:tcPr>
          <w:p w:rsidR="008C6996" w:rsidRPr="000D6FA4" w:rsidRDefault="008C6996" w:rsidP="004F39E1">
            <w:pPr>
              <w:pStyle w:val="TableHeaders"/>
            </w:pPr>
            <w:r w:rsidRPr="000D6FA4">
              <w:t>Type of Text &amp; Interpretation of the Symbol</w:t>
            </w:r>
          </w:p>
        </w:tc>
        <w:bookmarkStart w:id="0" w:name="_GoBack"/>
        <w:bookmarkEnd w:id="0"/>
      </w:tr>
      <w:tr w:rsidR="008C6996" w:rsidRPr="00E65C14">
        <w:tc>
          <w:tcPr>
            <w:tcW w:w="894" w:type="dxa"/>
          </w:tcPr>
          <w:p w:rsidR="008C6996" w:rsidRPr="00E65C14" w:rsidRDefault="008C6996" w:rsidP="004F39E1">
            <w:pPr>
              <w:spacing w:before="20" w:after="20" w:line="240" w:lineRule="auto"/>
              <w:jc w:val="center"/>
              <w:rPr>
                <w:rFonts w:asciiTheme="minorHAnsi" w:hAnsiTheme="minorHAnsi"/>
                <w:b/>
                <w:color w:val="4F81BD" w:themeColor="accent1"/>
                <w:sz w:val="20"/>
              </w:rPr>
            </w:pPr>
            <w:r w:rsidRPr="00E65C14">
              <w:rPr>
                <w:rFonts w:asciiTheme="minorHAnsi" w:hAnsiTheme="minorHAnsi"/>
                <w:b/>
                <w:color w:val="4F81BD" w:themeColor="accent1"/>
                <w:sz w:val="20"/>
              </w:rPr>
              <w:t>10%</w:t>
            </w:r>
          </w:p>
        </w:tc>
        <w:tc>
          <w:tcPr>
            <w:tcW w:w="8574" w:type="dxa"/>
          </w:tcPr>
          <w:p w:rsidR="008C6996" w:rsidRPr="00E65C14" w:rsidRDefault="008C6996" w:rsidP="004F39E1">
            <w:pPr>
              <w:spacing w:before="20" w:after="20" w:line="240" w:lineRule="auto"/>
              <w:rPr>
                <w:rFonts w:asciiTheme="minorHAnsi" w:hAnsiTheme="minorHAnsi"/>
                <w:b/>
                <w:color w:val="4F81BD" w:themeColor="accent1"/>
                <w:sz w:val="20"/>
              </w:rPr>
            </w:pPr>
            <w:r w:rsidRPr="00E65C14">
              <w:rPr>
                <w:rFonts w:asciiTheme="minorHAnsi" w:hAnsiTheme="minorHAnsi"/>
                <w:b/>
                <w:color w:val="4F81BD" w:themeColor="accent1"/>
                <w:sz w:val="20"/>
              </w:rPr>
              <w:t>Percentage indicates the percentage of lesson time each activity should take.</w:t>
            </w:r>
          </w:p>
        </w:tc>
      </w:tr>
      <w:tr w:rsidR="008C6996" w:rsidRPr="000D6FA4">
        <w:tc>
          <w:tcPr>
            <w:tcW w:w="894" w:type="dxa"/>
            <w:vMerge w:val="restart"/>
            <w:vAlign w:val="center"/>
          </w:tcPr>
          <w:p w:rsidR="008C6996" w:rsidRPr="00A948B3" w:rsidRDefault="008C6996" w:rsidP="004F39E1">
            <w:pPr>
              <w:spacing w:before="20" w:after="20" w:line="240" w:lineRule="auto"/>
              <w:jc w:val="center"/>
              <w:rPr>
                <w:sz w:val="18"/>
              </w:rPr>
            </w:pPr>
            <w:r>
              <w:rPr>
                <w:sz w:val="18"/>
              </w:rPr>
              <w:t>n</w:t>
            </w:r>
            <w:r w:rsidRPr="00A948B3">
              <w:rPr>
                <w:sz w:val="18"/>
              </w:rPr>
              <w:t>o symbol</w:t>
            </w:r>
          </w:p>
        </w:tc>
        <w:tc>
          <w:tcPr>
            <w:tcW w:w="8574" w:type="dxa"/>
          </w:tcPr>
          <w:p w:rsidR="008C6996" w:rsidRPr="000D6FA4" w:rsidRDefault="008C6996" w:rsidP="004F39E1">
            <w:pPr>
              <w:spacing w:before="20" w:after="20" w:line="240" w:lineRule="auto"/>
              <w:rPr>
                <w:sz w:val="20"/>
              </w:rPr>
            </w:pPr>
            <w:r>
              <w:rPr>
                <w:sz w:val="20"/>
              </w:rPr>
              <w:t xml:space="preserve">Plain text </w:t>
            </w:r>
            <w:r w:rsidRPr="000D6FA4">
              <w:rPr>
                <w:sz w:val="20"/>
              </w:rPr>
              <w:t>indicates teacher action.</w:t>
            </w:r>
          </w:p>
        </w:tc>
      </w:tr>
      <w:tr w:rsidR="008C6996" w:rsidRPr="000D6FA4">
        <w:tc>
          <w:tcPr>
            <w:tcW w:w="894" w:type="dxa"/>
            <w:vMerge/>
          </w:tcPr>
          <w:p w:rsidR="008C6996" w:rsidRPr="000D6FA4" w:rsidRDefault="008C6996" w:rsidP="004F39E1">
            <w:pPr>
              <w:spacing w:before="20" w:after="20" w:line="240" w:lineRule="auto"/>
              <w:jc w:val="center"/>
              <w:rPr>
                <w:b/>
                <w:color w:val="000000" w:themeColor="text1"/>
                <w:sz w:val="20"/>
              </w:rPr>
            </w:pPr>
          </w:p>
        </w:tc>
        <w:tc>
          <w:tcPr>
            <w:tcW w:w="8574" w:type="dxa"/>
          </w:tcPr>
          <w:p w:rsidR="008C6996" w:rsidRPr="000D6FA4" w:rsidRDefault="008C6996" w:rsidP="004F39E1">
            <w:pPr>
              <w:spacing w:before="20" w:after="20" w:line="240" w:lineRule="auto"/>
              <w:rPr>
                <w:color w:val="4F81BD" w:themeColor="accent1"/>
                <w:sz w:val="20"/>
              </w:rPr>
            </w:pPr>
            <w:r w:rsidRPr="00BA46CB">
              <w:rPr>
                <w:b/>
                <w:sz w:val="20"/>
              </w:rPr>
              <w:t>Bold text indicates questions for the teacher to ask students.</w:t>
            </w:r>
          </w:p>
        </w:tc>
      </w:tr>
      <w:tr w:rsidR="008C6996" w:rsidRPr="000D6FA4">
        <w:tc>
          <w:tcPr>
            <w:tcW w:w="894" w:type="dxa"/>
            <w:vMerge/>
          </w:tcPr>
          <w:p w:rsidR="008C6996" w:rsidRPr="000D6FA4" w:rsidRDefault="008C6996" w:rsidP="004F39E1">
            <w:pPr>
              <w:spacing w:before="20" w:after="20" w:line="240" w:lineRule="auto"/>
              <w:jc w:val="center"/>
              <w:rPr>
                <w:b/>
                <w:color w:val="000000" w:themeColor="text1"/>
                <w:sz w:val="20"/>
              </w:rPr>
            </w:pPr>
          </w:p>
        </w:tc>
        <w:tc>
          <w:tcPr>
            <w:tcW w:w="8574" w:type="dxa"/>
          </w:tcPr>
          <w:p w:rsidR="008C6996" w:rsidRPr="001E189E" w:rsidRDefault="008C6996" w:rsidP="004F39E1">
            <w:pPr>
              <w:spacing w:before="20" w:after="20" w:line="240" w:lineRule="auto"/>
              <w:rPr>
                <w:i/>
                <w:sz w:val="20"/>
              </w:rPr>
            </w:pPr>
            <w:r w:rsidRPr="001E189E">
              <w:rPr>
                <w:i/>
                <w:sz w:val="20"/>
              </w:rPr>
              <w:t>Italicized text indicates a vocabulary word.</w:t>
            </w:r>
          </w:p>
        </w:tc>
      </w:tr>
      <w:tr w:rsidR="008C6996"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bottom"/>
          </w:tcPr>
          <w:p w:rsidR="008C6996" w:rsidRDefault="008C6996" w:rsidP="004F39E1">
            <w:pPr>
              <w:spacing w:before="40" w:after="0" w:line="240" w:lineRule="auto"/>
              <w:jc w:val="center"/>
              <w:rPr>
                <w:sz w:val="20"/>
              </w:rPr>
            </w:pPr>
            <w:r>
              <w:sym w:font="Webdings" w:char="F034"/>
            </w:r>
          </w:p>
        </w:tc>
        <w:tc>
          <w:tcPr>
            <w:tcW w:w="8574" w:type="dxa"/>
          </w:tcPr>
          <w:p w:rsidR="008C6996" w:rsidRPr="000C0112" w:rsidRDefault="008C6996" w:rsidP="004F39E1">
            <w:pPr>
              <w:spacing w:before="20" w:after="20" w:line="240" w:lineRule="auto"/>
              <w:rPr>
                <w:sz w:val="20"/>
              </w:rPr>
            </w:pPr>
            <w:r w:rsidRPr="001708C2">
              <w:rPr>
                <w:sz w:val="20"/>
              </w:rPr>
              <w:t>Indicates student action(s).</w:t>
            </w:r>
          </w:p>
        </w:tc>
      </w:tr>
      <w:tr w:rsidR="008C6996"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center"/>
          </w:tcPr>
          <w:p w:rsidR="008C6996" w:rsidRDefault="008C6996" w:rsidP="004F39E1">
            <w:pPr>
              <w:spacing w:before="80" w:after="0" w:line="240" w:lineRule="auto"/>
              <w:jc w:val="center"/>
              <w:rPr>
                <w:sz w:val="20"/>
              </w:rPr>
            </w:pPr>
            <w:r>
              <w:rPr>
                <w:sz w:val="20"/>
              </w:rPr>
              <w:sym w:font="Webdings" w:char="F028"/>
            </w:r>
          </w:p>
        </w:tc>
        <w:tc>
          <w:tcPr>
            <w:tcW w:w="8574" w:type="dxa"/>
          </w:tcPr>
          <w:p w:rsidR="008C6996" w:rsidRPr="000C0112" w:rsidRDefault="008C6996" w:rsidP="004F39E1">
            <w:pPr>
              <w:spacing w:before="20" w:after="20" w:line="240" w:lineRule="auto"/>
              <w:rPr>
                <w:sz w:val="20"/>
              </w:rPr>
            </w:pPr>
            <w:r w:rsidRPr="001708C2">
              <w:rPr>
                <w:sz w:val="20"/>
              </w:rPr>
              <w:t>Indicates possible student response(s) to teacher questions.</w:t>
            </w:r>
          </w:p>
        </w:tc>
      </w:tr>
      <w:tr w:rsidR="008C6996" w:rsidRPr="000D6FA4">
        <w:tc>
          <w:tcPr>
            <w:tcW w:w="894" w:type="dxa"/>
            <w:vAlign w:val="bottom"/>
          </w:tcPr>
          <w:p w:rsidR="008C6996" w:rsidRPr="000D6FA4" w:rsidRDefault="008C6996" w:rsidP="004F39E1">
            <w:pPr>
              <w:spacing w:after="0" w:line="240" w:lineRule="auto"/>
              <w:jc w:val="center"/>
              <w:rPr>
                <w:color w:val="4F81BD" w:themeColor="accent1"/>
                <w:sz w:val="20"/>
              </w:rPr>
            </w:pPr>
            <w:r w:rsidRPr="000D6FA4">
              <w:rPr>
                <w:color w:val="4F81BD" w:themeColor="accent1"/>
                <w:sz w:val="20"/>
              </w:rPr>
              <w:sym w:font="Webdings" w:char="F069"/>
            </w:r>
          </w:p>
        </w:tc>
        <w:tc>
          <w:tcPr>
            <w:tcW w:w="8574" w:type="dxa"/>
          </w:tcPr>
          <w:p w:rsidR="008C6996" w:rsidRPr="000D6FA4" w:rsidRDefault="008C6996" w:rsidP="004F39E1">
            <w:pPr>
              <w:spacing w:before="20" w:after="20" w:line="240" w:lineRule="auto"/>
              <w:rPr>
                <w:color w:val="4F81BD" w:themeColor="accent1"/>
                <w:sz w:val="20"/>
              </w:rPr>
            </w:pPr>
            <w:r>
              <w:rPr>
                <w:color w:val="4F81BD" w:themeColor="accent1"/>
                <w:sz w:val="20"/>
              </w:rPr>
              <w:t>I</w:t>
            </w:r>
            <w:r w:rsidRPr="000D6FA4">
              <w:rPr>
                <w:color w:val="4F81BD" w:themeColor="accent1"/>
                <w:sz w:val="20"/>
              </w:rPr>
              <w:t>ndicates instructional notes for the teacher.</w:t>
            </w:r>
          </w:p>
        </w:tc>
      </w:tr>
    </w:tbl>
    <w:p w:rsidR="005E792D" w:rsidRDefault="005E792D" w:rsidP="00CE2836">
      <w:pPr>
        <w:pStyle w:val="LearningSequenceHeader"/>
        <w:rPr>
          <w:i w:val="0"/>
        </w:rPr>
      </w:pPr>
    </w:p>
    <w:p w:rsidR="005E792D" w:rsidRDefault="005E792D">
      <w:pPr>
        <w:spacing w:before="0" w:after="0" w:line="240" w:lineRule="auto"/>
        <w:rPr>
          <w:rFonts w:asciiTheme="minorHAnsi" w:hAnsiTheme="minorHAnsi"/>
          <w:b/>
          <w:bCs/>
          <w:color w:val="4F81BD"/>
          <w:sz w:val="28"/>
          <w:szCs w:val="26"/>
        </w:rPr>
      </w:pPr>
      <w:r>
        <w:rPr>
          <w:i/>
        </w:rPr>
        <w:br w:type="page"/>
      </w:r>
    </w:p>
    <w:p w:rsidR="000D7849" w:rsidRPr="00D14E40" w:rsidRDefault="000D7849" w:rsidP="00CE2836">
      <w:pPr>
        <w:pStyle w:val="LearningSequenceHeader"/>
        <w:rPr>
          <w:i w:val="0"/>
        </w:rPr>
      </w:pPr>
      <w:r w:rsidRPr="00D14E40">
        <w:rPr>
          <w:i w:val="0"/>
        </w:rPr>
        <w:lastRenderedPageBreak/>
        <w:t>Activity 1: Introduction of Lesson Agenda</w:t>
      </w:r>
      <w:r w:rsidRPr="00D14E40">
        <w:rPr>
          <w:i w:val="0"/>
        </w:rPr>
        <w:tab/>
        <w:t>5%</w:t>
      </w:r>
    </w:p>
    <w:p w:rsidR="000D7849" w:rsidRPr="008C6996" w:rsidRDefault="000D7849" w:rsidP="008C6996">
      <w:pPr>
        <w:pStyle w:val="TA"/>
      </w:pPr>
      <w:r w:rsidRPr="008C6996">
        <w:t>Begin by reviewing the agenda and the assessed standard for this lesson: RL.11-12.</w:t>
      </w:r>
      <w:r w:rsidR="003D51D4">
        <w:t>3</w:t>
      </w:r>
      <w:r w:rsidRPr="008C6996">
        <w:t>.</w:t>
      </w:r>
      <w:r w:rsidR="00BE2640" w:rsidRPr="008C6996">
        <w:t xml:space="preserve"> In this lesson,</w:t>
      </w:r>
      <w:r w:rsidRPr="008C6996">
        <w:t xml:space="preserve"> </w:t>
      </w:r>
      <w:r w:rsidR="00BE2640" w:rsidRPr="008C6996">
        <w:t>students read and analyze Laertes’s farewell monologue to Ophelia and a brief conversation between Ophelia and Laertes on lines 1–55 of Act 1.3 (from “My necessaries are embarked</w:t>
      </w:r>
      <w:r w:rsidR="006633C3">
        <w:t>. Farwell</w:t>
      </w:r>
      <w:r w:rsidR="00BE2640" w:rsidRPr="008C6996">
        <w:t>” to “</w:t>
      </w:r>
      <w:r w:rsidR="00212217">
        <w:t xml:space="preserve">And </w:t>
      </w:r>
      <w:r w:rsidR="00BE2640" w:rsidRPr="008C6996">
        <w:t xml:space="preserve">recks not his own rede”) </w:t>
      </w:r>
      <w:r w:rsidR="007C19AE" w:rsidRPr="008C6996">
        <w:t>as well as</w:t>
      </w:r>
      <w:r w:rsidR="00BE2640" w:rsidRPr="008C6996">
        <w:t xml:space="preserve"> write about how Shakespeare develops Laertes</w:t>
      </w:r>
      <w:r w:rsidR="006633C3">
        <w:t xml:space="preserve"> and Ophelia in relation to one another</w:t>
      </w:r>
      <w:r w:rsidR="00BE2640" w:rsidRPr="008C6996">
        <w:t>.</w:t>
      </w:r>
    </w:p>
    <w:p w:rsidR="000D7849" w:rsidRDefault="000D7849" w:rsidP="00131AB0">
      <w:pPr>
        <w:pStyle w:val="SA"/>
      </w:pPr>
      <w:r>
        <w:t>Students look at the agenda.</w:t>
      </w:r>
    </w:p>
    <w:p w:rsidR="000D7849" w:rsidRPr="004F26A8" w:rsidRDefault="000D7849" w:rsidP="004F26A8">
      <w:pPr>
        <w:pStyle w:val="TA"/>
      </w:pPr>
      <w:r w:rsidRPr="004F26A8">
        <w:t xml:space="preserve">Explain that students begin working with </w:t>
      </w:r>
      <w:r w:rsidR="00E6637C">
        <w:t xml:space="preserve">one new standard: W.11-12.2.a. </w:t>
      </w:r>
      <w:r w:rsidRPr="004F26A8">
        <w:t>Ask student</w:t>
      </w:r>
      <w:r w:rsidR="00E6637C">
        <w:t>s to individually read standard</w:t>
      </w:r>
      <w:r w:rsidRPr="004F26A8">
        <w:t xml:space="preserve"> W.11-12.2.a and assess their familiarity w</w:t>
      </w:r>
      <w:r w:rsidR="00E6637C">
        <w:t>ith and mastery of the standard</w:t>
      </w:r>
      <w:r w:rsidRPr="004F26A8">
        <w:t xml:space="preserve"> on their Unit 11.1 Common Core Learning Standards Tool (See Unit 1, Lesson 1). </w:t>
      </w:r>
    </w:p>
    <w:p w:rsidR="000D7849" w:rsidRDefault="00E6637C" w:rsidP="00002DDA">
      <w:pPr>
        <w:pStyle w:val="SA"/>
      </w:pPr>
      <w:r>
        <w:t>Students read standard</w:t>
      </w:r>
      <w:r w:rsidR="000D7849">
        <w:t xml:space="preserve"> W.11-12.2.a and assess their familiarity on the Module 11.1 Common Core Learning Standards Tool.</w:t>
      </w:r>
    </w:p>
    <w:p w:rsidR="00B42304" w:rsidRDefault="00B42304" w:rsidP="00B42304">
      <w:pPr>
        <w:pStyle w:val="BR"/>
      </w:pPr>
    </w:p>
    <w:p w:rsidR="000D7849" w:rsidRDefault="000D7849" w:rsidP="0091475C">
      <w:pPr>
        <w:pStyle w:val="TA"/>
      </w:pPr>
      <w:r>
        <w:t>Instruct students to talk in p</w:t>
      </w:r>
      <w:r w:rsidR="00E6637C">
        <w:t>airs about what they think this standard</w:t>
      </w:r>
      <w:r>
        <w:t xml:space="preserve"> mean</w:t>
      </w:r>
      <w:r w:rsidR="007A407E">
        <w:t>s</w:t>
      </w:r>
      <w:r>
        <w:t>. Lead a brie</w:t>
      </w:r>
      <w:r w:rsidR="007A407E">
        <w:t>f discussion about the standard</w:t>
      </w:r>
      <w:r>
        <w:t xml:space="preserve">. </w:t>
      </w:r>
    </w:p>
    <w:p w:rsidR="000D7849" w:rsidRDefault="000D7849" w:rsidP="0091475C">
      <w:pPr>
        <w:pStyle w:val="SR"/>
      </w:pPr>
      <w:r>
        <w:t xml:space="preserve">Student responses may include the following: </w:t>
      </w:r>
    </w:p>
    <w:p w:rsidR="000D7849" w:rsidRPr="008C6996" w:rsidRDefault="007A407E" w:rsidP="008C6996">
      <w:pPr>
        <w:pStyle w:val="SASRBullet"/>
      </w:pPr>
      <w:r>
        <w:t>Include</w:t>
      </w:r>
      <w:r w:rsidR="000D7849" w:rsidRPr="008C6996">
        <w:t xml:space="preserve"> a clear introduction sentence</w:t>
      </w:r>
      <w:r w:rsidR="00532224">
        <w:t>.</w:t>
      </w:r>
    </w:p>
    <w:p w:rsidR="000D7849" w:rsidRDefault="000D7849" w:rsidP="008C6996">
      <w:pPr>
        <w:pStyle w:val="SASRBullet"/>
      </w:pPr>
      <w:r w:rsidRPr="008C6996">
        <w:t>Organize ideas in a logical order</w:t>
      </w:r>
      <w:r w:rsidR="00532224">
        <w:t>.</w:t>
      </w:r>
    </w:p>
    <w:p w:rsidR="007A407E" w:rsidRPr="008C6996" w:rsidRDefault="007A407E" w:rsidP="008C6996">
      <w:pPr>
        <w:pStyle w:val="SASRBullet"/>
      </w:pPr>
      <w:r>
        <w:t>Make sure the ideas are connected</w:t>
      </w:r>
      <w:r w:rsidR="00532224">
        <w:t>.</w:t>
      </w:r>
      <w:r>
        <w:t xml:space="preserve"> </w:t>
      </w:r>
    </w:p>
    <w:p w:rsidR="000D7849" w:rsidRPr="008C6996" w:rsidRDefault="007A407E" w:rsidP="008C6996">
      <w:pPr>
        <w:pStyle w:val="SASRBullet"/>
      </w:pPr>
      <w:r>
        <w:t>Format</w:t>
      </w:r>
      <w:r w:rsidR="000D7849" w:rsidRPr="008C6996">
        <w:t xml:space="preserve"> writing in a way that helps the reader understand</w:t>
      </w:r>
      <w:r w:rsidR="00532224">
        <w:t>.</w:t>
      </w:r>
    </w:p>
    <w:p w:rsidR="000D7849" w:rsidRPr="00D14E40" w:rsidRDefault="000D7849" w:rsidP="00CD7D2D">
      <w:pPr>
        <w:pStyle w:val="LearningSequenceHeader"/>
        <w:spacing w:before="360"/>
        <w:rPr>
          <w:i w:val="0"/>
        </w:rPr>
      </w:pPr>
      <w:r w:rsidRPr="00D14E40">
        <w:rPr>
          <w:i w:val="0"/>
        </w:rPr>
        <w:t>Activity 2: Homework Accountability</w:t>
      </w:r>
      <w:r w:rsidRPr="00D14E40">
        <w:rPr>
          <w:i w:val="0"/>
        </w:rPr>
        <w:tab/>
      </w:r>
      <w:r w:rsidR="00302CB4">
        <w:rPr>
          <w:i w:val="0"/>
        </w:rPr>
        <w:t>20</w:t>
      </w:r>
      <w:r w:rsidRPr="00D14E40">
        <w:rPr>
          <w:i w:val="0"/>
        </w:rPr>
        <w:t>%</w:t>
      </w:r>
    </w:p>
    <w:p w:rsidR="000D7849" w:rsidRDefault="000D7849" w:rsidP="0087717A">
      <w:pPr>
        <w:pStyle w:val="TA"/>
      </w:pPr>
      <w:r>
        <w:t>Instruct student groups or pairs to discuss the impact of the “particularly fresh, engaging, or beautiful” language they analyzed for homework.</w:t>
      </w:r>
    </w:p>
    <w:p w:rsidR="000D7849" w:rsidRDefault="000D7849" w:rsidP="00641EE3">
      <w:pPr>
        <w:pStyle w:val="SR"/>
      </w:pPr>
      <w:r>
        <w:t xml:space="preserve">Student </w:t>
      </w:r>
      <w:r w:rsidR="00532224">
        <w:t>r</w:t>
      </w:r>
      <w:r>
        <w:t>esponses may include:</w:t>
      </w:r>
    </w:p>
    <w:p w:rsidR="000D7849" w:rsidRDefault="000D7849" w:rsidP="00641EE3">
      <w:pPr>
        <w:pStyle w:val="SASRBullet"/>
      </w:pPr>
      <w:r>
        <w:t>Hamlet’s description of Gertrude’s rush to remarry: “…or ere those shoes were old with which she followed my poor father’s body…</w:t>
      </w:r>
      <w:r w:rsidR="00D14E40">
        <w:t xml:space="preserve"> why she, even </w:t>
      </w:r>
      <w:r>
        <w:t>she</w:t>
      </w:r>
      <w:r w:rsidR="00D14E40">
        <w:t>…</w:t>
      </w:r>
      <w:r>
        <w:t xml:space="preserve"> married</w:t>
      </w:r>
      <w:r w:rsidR="00D14E40">
        <w:t xml:space="preserve"> with my uncle</w:t>
      </w:r>
      <w:r>
        <w:t>” (</w:t>
      </w:r>
      <w:r w:rsidR="00050BD9">
        <w:t xml:space="preserve">Act 1.2, </w:t>
      </w:r>
      <w:r>
        <w:t>lines 151–156) is engaging. This description uses the image of the shoes to show how hasty the marriage was.</w:t>
      </w:r>
    </w:p>
    <w:p w:rsidR="000D7849" w:rsidRDefault="000D7849" w:rsidP="000B2D56">
      <w:pPr>
        <w:pStyle w:val="SASRBullet"/>
      </w:pPr>
      <w:r>
        <w:t>Hamlet’s accusation: “Frailty thy name is woman!” (</w:t>
      </w:r>
      <w:r w:rsidR="00050BD9">
        <w:t xml:space="preserve">Act 1.2, </w:t>
      </w:r>
      <w:r>
        <w:t xml:space="preserve">line 150) is engaging because by personifying frailty as a woman, Hamlet shows how passionately he feels about his mother’s </w:t>
      </w:r>
      <w:r>
        <w:lastRenderedPageBreak/>
        <w:t>marriage. Using the word “woman” instead of describing the Queen by name also shows Hamlet’s attitude towards all women as weak.</w:t>
      </w:r>
    </w:p>
    <w:p w:rsidR="000D7849" w:rsidRDefault="0001454D" w:rsidP="00CD7D2D">
      <w:pPr>
        <w:pStyle w:val="TA"/>
        <w:spacing w:after="120"/>
      </w:pPr>
      <w:r>
        <w:t>Lead a brief full-class share out of</w:t>
      </w:r>
      <w:r w:rsidR="000D7849">
        <w:t xml:space="preserve"> examples.</w:t>
      </w:r>
    </w:p>
    <w:p w:rsidR="00B42304" w:rsidRDefault="00B42304" w:rsidP="00CD7D2D">
      <w:pPr>
        <w:pStyle w:val="BR"/>
        <w:spacing w:after="0"/>
      </w:pPr>
    </w:p>
    <w:p w:rsidR="00CD7D2D" w:rsidRDefault="00CD7D2D" w:rsidP="008C6996">
      <w:pPr>
        <w:pStyle w:val="TA"/>
      </w:pPr>
    </w:p>
    <w:p w:rsidR="00302CB4" w:rsidRDefault="00302CB4" w:rsidP="008C6996">
      <w:pPr>
        <w:pStyle w:val="TA"/>
      </w:pPr>
      <w:r>
        <w:t>Instruct students to form new groups in order to discuss the result of their search into the meaning of chastity in Elizabethan England</w:t>
      </w:r>
      <w:r w:rsidR="00CD7D2D">
        <w:t>.</w:t>
      </w:r>
    </w:p>
    <w:p w:rsidR="00302CB4" w:rsidRDefault="00302CB4" w:rsidP="00302CB4">
      <w:pPr>
        <w:pStyle w:val="SA"/>
      </w:pPr>
      <w:r>
        <w:t>Students discuss and share their findings.</w:t>
      </w:r>
    </w:p>
    <w:p w:rsidR="00302CB4" w:rsidRDefault="00302CB4" w:rsidP="00302CB4">
      <w:pPr>
        <w:pStyle w:val="TA"/>
      </w:pPr>
      <w:r>
        <w:t xml:space="preserve">Lead a brief </w:t>
      </w:r>
      <w:r w:rsidR="0001454D">
        <w:t xml:space="preserve">full-class </w:t>
      </w:r>
      <w:r>
        <w:t>discussion on the meaning of chastity in Elizabethan England.</w:t>
      </w:r>
    </w:p>
    <w:p w:rsidR="00302CB4" w:rsidRDefault="00302CB4" w:rsidP="00302CB4">
      <w:pPr>
        <w:pStyle w:val="SR"/>
      </w:pPr>
      <w:r>
        <w:t>Student responses may include the following:</w:t>
      </w:r>
    </w:p>
    <w:p w:rsidR="0044061B" w:rsidRDefault="00FF03FC" w:rsidP="00FF03FC">
      <w:pPr>
        <w:pStyle w:val="SASRBullet"/>
      </w:pPr>
      <w:r>
        <w:t xml:space="preserve">Chastity was an important concept in Elizabethan social and religious life. </w:t>
      </w:r>
    </w:p>
    <w:p w:rsidR="00FF03FC" w:rsidRDefault="0044061B" w:rsidP="002C15A0">
      <w:pPr>
        <w:pStyle w:val="SASRBullet"/>
      </w:pPr>
      <w:r>
        <w:t xml:space="preserve">Chastity was held to be particularly important for </w:t>
      </w:r>
      <w:r w:rsidR="002C15A0">
        <w:t>women; i</w:t>
      </w:r>
      <w:r w:rsidR="00FF03FC">
        <w:t xml:space="preserve">t was believed that a woman’s social </w:t>
      </w:r>
      <w:r w:rsidR="00E92D48">
        <w:t>and religious virtue was</w:t>
      </w:r>
      <w:r w:rsidR="00FF03FC">
        <w:t xml:space="preserve"> based on her chastity.</w:t>
      </w:r>
    </w:p>
    <w:p w:rsidR="00302CB4" w:rsidRDefault="00302CB4" w:rsidP="00302CB4">
      <w:pPr>
        <w:pStyle w:val="SASRBullet"/>
      </w:pPr>
      <w:r>
        <w:t>Chastity did not simply mean abstinence from sex</w:t>
      </w:r>
      <w:r w:rsidR="00FF03FC">
        <w:t>ual intercourse;</w:t>
      </w:r>
      <w:r w:rsidR="000C5EBB">
        <w:t xml:space="preserve"> rather</w:t>
      </w:r>
      <w:r w:rsidR="00FF03FC">
        <w:t>,</w:t>
      </w:r>
      <w:r w:rsidR="000C5EBB">
        <w:t xml:space="preserve"> it meant</w:t>
      </w:r>
      <w:r>
        <w:t xml:space="preserve"> refraining from sexual intercourse </w:t>
      </w:r>
      <w:r w:rsidR="000C5EBB">
        <w:t>that</w:t>
      </w:r>
      <w:r>
        <w:t xml:space="preserve"> was not condoned by contemporary morality.</w:t>
      </w:r>
      <w:r w:rsidR="000C5EBB">
        <w:t xml:space="preserve"> A faithful married woman, for example, was considered chaste. </w:t>
      </w:r>
    </w:p>
    <w:p w:rsidR="000C5EBB" w:rsidRDefault="000C5EBB" w:rsidP="000C5EBB">
      <w:pPr>
        <w:pStyle w:val="IN"/>
      </w:pPr>
      <w:r>
        <w:t xml:space="preserve">If students also carried out searches tracing changes in the </w:t>
      </w:r>
      <w:r w:rsidR="00FF03FC">
        <w:t>meaning and role</w:t>
      </w:r>
      <w:r>
        <w:t xml:space="preserve"> of chastity from Elizabeth England to modern times, consider leading a brief discussion of student findings.</w:t>
      </w:r>
    </w:p>
    <w:p w:rsidR="000C5EBB" w:rsidRPr="000C5EBB" w:rsidRDefault="000C5EBB" w:rsidP="000C5EBB">
      <w:pPr>
        <w:pStyle w:val="SR"/>
        <w:rPr>
          <w:color w:val="4F81BD" w:themeColor="accent1"/>
        </w:rPr>
      </w:pPr>
      <w:r w:rsidRPr="000C5EBB">
        <w:rPr>
          <w:color w:val="4F81BD" w:themeColor="accent1"/>
        </w:rPr>
        <w:t>Student responses may include:</w:t>
      </w:r>
    </w:p>
    <w:p w:rsidR="000C5EBB" w:rsidRDefault="000C5EBB" w:rsidP="000C5EBB">
      <w:pPr>
        <w:pStyle w:val="SASRBullet"/>
        <w:rPr>
          <w:color w:val="4F81BD" w:themeColor="accent1"/>
        </w:rPr>
      </w:pPr>
      <w:r w:rsidRPr="000C5EBB">
        <w:rPr>
          <w:color w:val="4F81BD" w:themeColor="accent1"/>
        </w:rPr>
        <w:t xml:space="preserve">Behavior </w:t>
      </w:r>
      <w:r w:rsidR="005B114B">
        <w:rPr>
          <w:color w:val="4F81BD" w:themeColor="accent1"/>
        </w:rPr>
        <w:t>that</w:t>
      </w:r>
      <w:r w:rsidR="005B114B" w:rsidRPr="000C5EBB">
        <w:rPr>
          <w:color w:val="4F81BD" w:themeColor="accent1"/>
        </w:rPr>
        <w:t xml:space="preserve"> </w:t>
      </w:r>
      <w:r w:rsidR="0044061B">
        <w:rPr>
          <w:color w:val="4F81BD" w:themeColor="accent1"/>
        </w:rPr>
        <w:t>previously would</w:t>
      </w:r>
      <w:r w:rsidRPr="000C5EBB">
        <w:rPr>
          <w:color w:val="4F81BD" w:themeColor="accent1"/>
        </w:rPr>
        <w:t xml:space="preserve"> have been viewed as unchaste</w:t>
      </w:r>
      <w:r w:rsidR="00FF03FC">
        <w:rPr>
          <w:color w:val="4F81BD" w:themeColor="accent1"/>
        </w:rPr>
        <w:t xml:space="preserve"> for women</w:t>
      </w:r>
      <w:r w:rsidRPr="000C5EBB">
        <w:rPr>
          <w:color w:val="4F81BD" w:themeColor="accent1"/>
        </w:rPr>
        <w:t xml:space="preserve"> is no longer </w:t>
      </w:r>
      <w:r w:rsidR="0044061B">
        <w:rPr>
          <w:color w:val="4F81BD" w:themeColor="accent1"/>
        </w:rPr>
        <w:t xml:space="preserve">as widely </w:t>
      </w:r>
      <w:r w:rsidRPr="000C5EBB">
        <w:rPr>
          <w:color w:val="4F81BD" w:themeColor="accent1"/>
        </w:rPr>
        <w:t>condemned</w:t>
      </w:r>
      <w:r w:rsidR="0044061B">
        <w:rPr>
          <w:color w:val="4F81BD" w:themeColor="accent1"/>
        </w:rPr>
        <w:t xml:space="preserve"> as it would have been in Elizabethan times</w:t>
      </w:r>
      <w:r w:rsidRPr="000C5EBB">
        <w:rPr>
          <w:color w:val="4F81BD" w:themeColor="accent1"/>
        </w:rPr>
        <w:t xml:space="preserve">. </w:t>
      </w:r>
    </w:p>
    <w:p w:rsidR="0044061B" w:rsidRDefault="0044061B" w:rsidP="000C5EBB">
      <w:pPr>
        <w:pStyle w:val="SASRBullet"/>
        <w:rPr>
          <w:color w:val="4F81BD" w:themeColor="accent1"/>
        </w:rPr>
      </w:pPr>
      <w:r>
        <w:rPr>
          <w:color w:val="4F81BD" w:themeColor="accent1"/>
        </w:rPr>
        <w:t xml:space="preserve">Society and religion are less intertwined than in Elizabethan times; there is not one dominant social or religious view of chastity. </w:t>
      </w:r>
    </w:p>
    <w:p w:rsidR="0044061B" w:rsidRPr="000C5EBB" w:rsidRDefault="002C15A0" w:rsidP="000C5EBB">
      <w:pPr>
        <w:pStyle w:val="SASRBullet"/>
        <w:rPr>
          <w:color w:val="4F81BD" w:themeColor="accent1"/>
        </w:rPr>
      </w:pPr>
      <w:r>
        <w:rPr>
          <w:color w:val="4F81BD" w:themeColor="accent1"/>
        </w:rPr>
        <w:t xml:space="preserve">Gender roles for men and women have changed significantly since Elizabethan times, so chastity is no longer just a consideration for women. </w:t>
      </w:r>
    </w:p>
    <w:p w:rsidR="000D7849" w:rsidRPr="00D14E40" w:rsidRDefault="000D7849" w:rsidP="00CE2836">
      <w:pPr>
        <w:pStyle w:val="LearningSequenceHeader"/>
        <w:rPr>
          <w:i w:val="0"/>
        </w:rPr>
      </w:pPr>
      <w:r w:rsidRPr="00D14E40">
        <w:rPr>
          <w:i w:val="0"/>
        </w:rPr>
        <w:t>Activity 3: Masterful Reading</w:t>
      </w:r>
      <w:r w:rsidRPr="00D14E40">
        <w:rPr>
          <w:i w:val="0"/>
        </w:rPr>
        <w:tab/>
      </w:r>
      <w:r w:rsidR="00302CB4">
        <w:rPr>
          <w:i w:val="0"/>
        </w:rPr>
        <w:t>15</w:t>
      </w:r>
      <w:r w:rsidRPr="00D14E40">
        <w:rPr>
          <w:i w:val="0"/>
        </w:rPr>
        <w:t>%</w:t>
      </w:r>
    </w:p>
    <w:p w:rsidR="000D7849" w:rsidRPr="008C6996" w:rsidRDefault="000D7849" w:rsidP="008C6996">
      <w:pPr>
        <w:pStyle w:val="TA"/>
      </w:pPr>
      <w:r w:rsidRPr="008C6996">
        <w:t xml:space="preserve">Explain that students will hear a masterful reading of Act 1.3 that includes dialogue between three characters: Ophelia, Laertes, and Polonius. </w:t>
      </w:r>
    </w:p>
    <w:p w:rsidR="000D7849" w:rsidRPr="008C6996" w:rsidRDefault="000D7849" w:rsidP="008C6996">
      <w:pPr>
        <w:pStyle w:val="TA"/>
      </w:pPr>
      <w:r w:rsidRPr="008C6996">
        <w:t>Direct students to the Character List at the beginning of the play to determine the relationship between these three characters.</w:t>
      </w:r>
    </w:p>
    <w:p w:rsidR="000D7849" w:rsidRDefault="000D7849" w:rsidP="007A571B">
      <w:pPr>
        <w:pStyle w:val="SA"/>
      </w:pPr>
      <w:r>
        <w:lastRenderedPageBreak/>
        <w:t>Students turn to the Character List in their text to identify that Ophelia and Laertes are siblings, and Polonius is their father.</w:t>
      </w:r>
    </w:p>
    <w:p w:rsidR="00F97F87" w:rsidRDefault="00F97F87" w:rsidP="00B835B2">
      <w:pPr>
        <w:pStyle w:val="IN"/>
      </w:pPr>
      <w:r>
        <w:t xml:space="preserve">Consider directing students to the description of Polonius as </w:t>
      </w:r>
      <w:r w:rsidR="00B835B2">
        <w:t>“councillor to King Claudius.” As a councillor, Polonius and his family lived with the royal family at Elsinore.</w:t>
      </w:r>
    </w:p>
    <w:p w:rsidR="000D7849" w:rsidRDefault="000D7849" w:rsidP="00C22560">
      <w:pPr>
        <w:pStyle w:val="TA"/>
      </w:pPr>
      <w:r>
        <w:t>Have students listen to a masterful reading of Act 1.3 in its entirety. As students listen, ask them to note how Ophelia interacts with her brother and father.</w:t>
      </w:r>
    </w:p>
    <w:p w:rsidR="000D7849" w:rsidRDefault="000D7849" w:rsidP="007A571B">
      <w:pPr>
        <w:pStyle w:val="SA"/>
      </w:pPr>
      <w:r>
        <w:t xml:space="preserve">Students </w:t>
      </w:r>
      <w:r w:rsidR="00253EE7">
        <w:t>follow along, reading silently</w:t>
      </w:r>
      <w:r w:rsidR="00A34163">
        <w:t xml:space="preserve">. </w:t>
      </w:r>
    </w:p>
    <w:p w:rsidR="000D7849" w:rsidRPr="00D14E40" w:rsidRDefault="000D7849" w:rsidP="00707670">
      <w:pPr>
        <w:pStyle w:val="LearningSequenceHeader"/>
        <w:rPr>
          <w:i w:val="0"/>
        </w:rPr>
      </w:pPr>
      <w:r w:rsidRPr="00D14E40">
        <w:rPr>
          <w:i w:val="0"/>
        </w:rPr>
        <w:t>Activity 4: Lines 1–55 Reading and Discussion</w:t>
      </w:r>
      <w:r w:rsidRPr="00D14E40">
        <w:rPr>
          <w:i w:val="0"/>
        </w:rPr>
        <w:tab/>
      </w:r>
      <w:r w:rsidR="00302CB4">
        <w:rPr>
          <w:i w:val="0"/>
        </w:rPr>
        <w:t>45</w:t>
      </w:r>
      <w:r w:rsidRPr="00D14E40">
        <w:rPr>
          <w:i w:val="0"/>
        </w:rPr>
        <w:t>%</w:t>
      </w:r>
    </w:p>
    <w:p w:rsidR="000D7849" w:rsidRDefault="000D7849" w:rsidP="00707670">
      <w:pPr>
        <w:pStyle w:val="TA"/>
      </w:pPr>
      <w:r>
        <w:t xml:space="preserve">Explain that students </w:t>
      </w:r>
      <w:r w:rsidR="004F0B98">
        <w:t xml:space="preserve">should </w:t>
      </w:r>
      <w:r>
        <w:t xml:space="preserve">review the first 55 lines of the scene they have just </w:t>
      </w:r>
      <w:r w:rsidR="009A4A1F">
        <w:t>heard.</w:t>
      </w:r>
      <w:r>
        <w:t xml:space="preserve"> These lines include a brief conversation between Ophelia and Laertes, Laertes’s monologue to Ophelia, and Ophelia’s reaction to the monologue.</w:t>
      </w:r>
    </w:p>
    <w:p w:rsidR="000D7849" w:rsidRDefault="000D7849" w:rsidP="00EC68FE">
      <w:r>
        <w:t>Direct st</w:t>
      </w:r>
      <w:r w:rsidR="00D14E40">
        <w:t xml:space="preserve">udent pairs to read lines 1–13, from </w:t>
      </w:r>
      <w:r>
        <w:t>“My necessities are embarked</w:t>
      </w:r>
      <w:r w:rsidR="00D14E40">
        <w:t>. Farewell” to “No more but so? / Think it no more</w:t>
      </w:r>
      <w:r>
        <w:t>” and answer the questions that follow, taking notes as they do so.</w:t>
      </w:r>
    </w:p>
    <w:p w:rsidR="000D7849" w:rsidRDefault="000D7849" w:rsidP="00EC68FE">
      <w:pPr>
        <w:pStyle w:val="Q"/>
      </w:pPr>
      <w:r>
        <w:t>What does Laertes mean when he uses the phrase “Hamlet, and the trifling of his favor”</w:t>
      </w:r>
      <w:r w:rsidR="00D14E40">
        <w:t xml:space="preserve"> (line 6)</w:t>
      </w:r>
      <w:r>
        <w:t>?</w:t>
      </w:r>
    </w:p>
    <w:p w:rsidR="000D7849" w:rsidRDefault="000D7849" w:rsidP="00137207">
      <w:pPr>
        <w:pStyle w:val="SR"/>
      </w:pPr>
      <w:r>
        <w:t>Laertes is referring to Hamlet’s flirting with Ophelia.</w:t>
      </w:r>
    </w:p>
    <w:p w:rsidR="000D7849" w:rsidRDefault="000D7849" w:rsidP="00137207">
      <w:pPr>
        <w:pStyle w:val="Q"/>
      </w:pPr>
      <w:r>
        <w:t>How does Laertes describe Hamlet’s affection</w:t>
      </w:r>
      <w:r w:rsidR="00D14E40">
        <w:t xml:space="preserve"> in lines 6</w:t>
      </w:r>
      <w:r w:rsidR="007236B5">
        <w:t>–</w:t>
      </w:r>
      <w:r w:rsidR="00D14E40">
        <w:t>11</w:t>
      </w:r>
      <w:r>
        <w:t>? How does Laertes tell Ophelia to react to the affection</w:t>
      </w:r>
      <w:r w:rsidR="00D14E40">
        <w:t xml:space="preserve"> in these lines</w:t>
      </w:r>
      <w:r>
        <w:t>?</w:t>
      </w:r>
    </w:p>
    <w:p w:rsidR="000D7849" w:rsidRDefault="000D7849" w:rsidP="00A60865">
      <w:pPr>
        <w:pStyle w:val="SR"/>
      </w:pPr>
      <w:r>
        <w:t xml:space="preserve">Laertes describes Hamlet’s attention as “sweet” but “not </w:t>
      </w:r>
      <w:r w:rsidR="00050BD9">
        <w:t>lasting</w:t>
      </w:r>
      <w:r>
        <w:t>”</w:t>
      </w:r>
      <w:r w:rsidR="00050BD9">
        <w:t xml:space="preserve"> (line 9).</w:t>
      </w:r>
      <w:r>
        <w:t xml:space="preserve"> He tells Ophelia to hold the affection like </w:t>
      </w:r>
      <w:r w:rsidR="00050BD9">
        <w:t>a “toy in blood” and a “fashion</w:t>
      </w:r>
      <w:r>
        <w:t>”</w:t>
      </w:r>
      <w:r w:rsidR="00050BD9">
        <w:t xml:space="preserve"> (line 7),</w:t>
      </w:r>
      <w:r>
        <w:t xml:space="preserve"> meaning it is temporary and not serious. </w:t>
      </w:r>
    </w:p>
    <w:p w:rsidR="007236B5" w:rsidRDefault="007236B5" w:rsidP="007236B5">
      <w:pPr>
        <w:pStyle w:val="BR"/>
      </w:pPr>
    </w:p>
    <w:p w:rsidR="000D7849" w:rsidRDefault="000D7849" w:rsidP="008C6996">
      <w:pPr>
        <w:pStyle w:val="TA"/>
      </w:pPr>
      <w:r>
        <w:t xml:space="preserve">Direct student pairs to reread lines 14–27, </w:t>
      </w:r>
      <w:r w:rsidR="00E413DD">
        <w:t xml:space="preserve">from </w:t>
      </w:r>
      <w:r>
        <w:t>“For nature, crescent</w:t>
      </w:r>
      <w:r w:rsidR="00D14E40">
        <w:t>, does not grow alone</w:t>
      </w:r>
      <w:r w:rsidR="00E413DD">
        <w:t xml:space="preserve">” to “that body / Whereof </w:t>
      </w:r>
      <w:r>
        <w:t xml:space="preserve">he is the head,” and then discuss the questions that follow as a class. Remind students that the explanatory notes in the text will be helpful while reading these lines. </w:t>
      </w:r>
    </w:p>
    <w:p w:rsidR="000D7849" w:rsidRDefault="000D7849" w:rsidP="00446C39">
      <w:pPr>
        <w:pStyle w:val="IN"/>
      </w:pPr>
      <w:r>
        <w:t xml:space="preserve">In order to comprehend much of Laertes’s monologue, and to answer the questions in this discussion, students likely need to reference the explanatory notes for the definitions of terms such as: </w:t>
      </w:r>
      <w:r w:rsidRPr="006D38AF">
        <w:rPr>
          <w:i/>
        </w:rPr>
        <w:t>cautel, besmirch, body, head, importunity</w:t>
      </w:r>
      <w:r>
        <w:t>, etc.</w:t>
      </w:r>
    </w:p>
    <w:p w:rsidR="000D7849" w:rsidRDefault="000D7849" w:rsidP="00DF0104">
      <w:pPr>
        <w:pStyle w:val="Q"/>
      </w:pPr>
      <w:r>
        <w:t xml:space="preserve">What does Laertes mean when he says, “no soil nor cautel doth besmirch </w:t>
      </w:r>
      <w:r w:rsidR="00E413DD">
        <w:t>/ T</w:t>
      </w:r>
      <w:r>
        <w:t>he virtue of his will”</w:t>
      </w:r>
      <w:r w:rsidR="00E413DD">
        <w:t xml:space="preserve"> (lines 18</w:t>
      </w:r>
      <w:r w:rsidR="006D38AF">
        <w:t>–</w:t>
      </w:r>
      <w:r w:rsidR="00E413DD">
        <w:t>19)</w:t>
      </w:r>
      <w:r>
        <w:t>?</w:t>
      </w:r>
    </w:p>
    <w:p w:rsidR="000D7849" w:rsidRDefault="000D7849" w:rsidP="00DF0104">
      <w:pPr>
        <w:pStyle w:val="SR"/>
      </w:pPr>
      <w:r>
        <w:lastRenderedPageBreak/>
        <w:t>Laertes means that Hamlet does not have bad intentions for Ophelia.</w:t>
      </w:r>
    </w:p>
    <w:p w:rsidR="000D7849" w:rsidRDefault="000D7849" w:rsidP="00A84EA5">
      <w:pPr>
        <w:pStyle w:val="Q"/>
      </w:pPr>
      <w:r>
        <w:t>To what do the terms “the body” and “the head” refer on lines 26–27? What is the relationship between “the body” and “the head” in this context?</w:t>
      </w:r>
    </w:p>
    <w:p w:rsidR="000D7849" w:rsidRDefault="000D7849" w:rsidP="00064805">
      <w:pPr>
        <w:pStyle w:val="SR"/>
      </w:pPr>
      <w:r>
        <w:t>The body refers to the State of Denmark. The head refers to Hamlet. Hamlet is an important political figure in Denmark.</w:t>
      </w:r>
    </w:p>
    <w:p w:rsidR="000D7849" w:rsidRDefault="000D7849" w:rsidP="00064805">
      <w:pPr>
        <w:pStyle w:val="Q"/>
      </w:pPr>
      <w:r>
        <w:t>How are Hamlet’s choices different from the choices of “unvalued persons”</w:t>
      </w:r>
      <w:r w:rsidR="00E413DD">
        <w:t xml:space="preserve"> (line 22)</w:t>
      </w:r>
      <w:r>
        <w:t>? Whom do Hamlet’s choices affect?</w:t>
      </w:r>
    </w:p>
    <w:p w:rsidR="000D7849" w:rsidRDefault="000D7849" w:rsidP="00064805">
      <w:pPr>
        <w:pStyle w:val="SR"/>
      </w:pPr>
      <w:r>
        <w:t xml:space="preserve">Unvalued persons can make their own choices. Hamlet’s choices are more complicated because they affect all of Denmark. </w:t>
      </w:r>
    </w:p>
    <w:p w:rsidR="000D7849" w:rsidRDefault="000D7849" w:rsidP="00A84EA5">
      <w:pPr>
        <w:pStyle w:val="Q"/>
      </w:pPr>
      <w:r>
        <w:t>According to Laertes, why is it that Hamlet’s “will is not his own”</w:t>
      </w:r>
      <w:r w:rsidR="00E413DD">
        <w:t xml:space="preserve"> (line 20)</w:t>
      </w:r>
      <w:r>
        <w:t>?</w:t>
      </w:r>
    </w:p>
    <w:p w:rsidR="000D7849" w:rsidRDefault="000D7849" w:rsidP="00A84EA5">
      <w:pPr>
        <w:pStyle w:val="SR"/>
      </w:pPr>
      <w:r>
        <w:t>Hamlet’s “will is not his own” because he cannot make his own choices without the judgment and consent of Denmark.</w:t>
      </w:r>
    </w:p>
    <w:p w:rsidR="000D7849" w:rsidRDefault="000D7849" w:rsidP="007A571B">
      <w:pPr>
        <w:pStyle w:val="IN"/>
      </w:pPr>
      <w:r>
        <w:t xml:space="preserve">Consider reminding students of their work with “will” in relation to the Duke from “My Last Duchess” in </w:t>
      </w:r>
      <w:r w:rsidR="00EA3FA2">
        <w:t>11.1.1</w:t>
      </w:r>
      <w:r>
        <w:t xml:space="preserve"> Lesson 4.</w:t>
      </w:r>
    </w:p>
    <w:p w:rsidR="00EA3FA2" w:rsidRDefault="00EA3FA2" w:rsidP="00EA3FA2">
      <w:pPr>
        <w:pStyle w:val="BR"/>
      </w:pPr>
    </w:p>
    <w:p w:rsidR="000D7849" w:rsidRDefault="000D7849" w:rsidP="008C6996">
      <w:pPr>
        <w:pStyle w:val="TA"/>
      </w:pPr>
      <w:r>
        <w:t xml:space="preserve">Direct pairs to read lines 27–48, </w:t>
      </w:r>
      <w:r w:rsidR="00E413DD">
        <w:t xml:space="preserve">from </w:t>
      </w:r>
      <w:r>
        <w:t xml:space="preserve">“Then, if he says he loves </w:t>
      </w:r>
      <w:r w:rsidR="00E413DD">
        <w:t xml:space="preserve">/ you “ to “Youth to itself rebels, </w:t>
      </w:r>
      <w:r>
        <w:t xml:space="preserve">though none else near” and answer the questions that follow. </w:t>
      </w:r>
    </w:p>
    <w:p w:rsidR="000D7849" w:rsidRDefault="000D7849" w:rsidP="00374522">
      <w:pPr>
        <w:pStyle w:val="Q"/>
      </w:pPr>
      <w:r>
        <w:t>What is Laertes’s concern for Ophelia?</w:t>
      </w:r>
    </w:p>
    <w:p w:rsidR="000D7849" w:rsidRDefault="00B51E1D" w:rsidP="00EA7CA4">
      <w:pPr>
        <w:pStyle w:val="SR"/>
      </w:pPr>
      <w:r>
        <w:t xml:space="preserve">Laertes is concerned Ophelia will give up her </w:t>
      </w:r>
      <w:r w:rsidR="00E413DD">
        <w:t>“c</w:t>
      </w:r>
      <w:r w:rsidR="000D7849">
        <w:t>haste treasure”</w:t>
      </w:r>
      <w:r w:rsidR="00E413DD">
        <w:t xml:space="preserve"> (line 35)</w:t>
      </w:r>
      <w:r>
        <w:t>—a reference to her chastity—to Hamlet</w:t>
      </w:r>
      <w:r w:rsidR="00FA1910">
        <w:t>.</w:t>
      </w:r>
    </w:p>
    <w:p w:rsidR="000D7849" w:rsidRDefault="000D7849" w:rsidP="004817D3">
      <w:pPr>
        <w:pStyle w:val="IN"/>
      </w:pPr>
      <w:r>
        <w:t>As students determine that “honor” on line 33 and “virtue” on line 42</w:t>
      </w:r>
      <w:r w:rsidR="004F0B98">
        <w:t xml:space="preserve"> </w:t>
      </w:r>
      <w:r>
        <w:t xml:space="preserve">both refer to chastity, consider addressing the difference between connotation and denotation. Students should understand that “honor” and “virtue” could refer </w:t>
      </w:r>
      <w:r w:rsidR="00CD7D2D">
        <w:t xml:space="preserve">to </w:t>
      </w:r>
      <w:r>
        <w:t>something other than chastity in a different context.</w:t>
      </w:r>
    </w:p>
    <w:p w:rsidR="00E413DD" w:rsidRDefault="000D7849" w:rsidP="00E413DD">
      <w:pPr>
        <w:pStyle w:val="Q"/>
      </w:pPr>
      <w:r w:rsidRPr="00E413DD">
        <w:t>What does Laertes say might happen to Ophelia if she gets too close to Hamlet?</w:t>
      </w:r>
      <w:r>
        <w:t xml:space="preserve"> </w:t>
      </w:r>
    </w:p>
    <w:p w:rsidR="009A4A1F" w:rsidRDefault="000D7849" w:rsidP="00E413DD">
      <w:pPr>
        <w:pStyle w:val="SR"/>
      </w:pPr>
      <w:r>
        <w:t xml:space="preserve">Laertes says Ophelia will lose her honor. </w:t>
      </w:r>
    </w:p>
    <w:p w:rsidR="008F6E0D" w:rsidRPr="003B7619" w:rsidRDefault="00664B12" w:rsidP="009A4A1F">
      <w:pPr>
        <w:pStyle w:val="Q"/>
        <w:rPr>
          <w:b w:val="0"/>
        </w:rPr>
      </w:pPr>
      <w:r>
        <w:rPr>
          <w:b w:val="0"/>
        </w:rPr>
        <w:t>Explain to</w:t>
      </w:r>
      <w:r w:rsidRPr="003B7619">
        <w:rPr>
          <w:b w:val="0"/>
        </w:rPr>
        <w:t xml:space="preserve"> </w:t>
      </w:r>
      <w:r w:rsidR="008F6E0D" w:rsidRPr="003B7619">
        <w:rPr>
          <w:b w:val="0"/>
        </w:rPr>
        <w:t xml:space="preserve">students that </w:t>
      </w:r>
      <w:r w:rsidR="00EE34F1">
        <w:rPr>
          <w:b w:val="0"/>
        </w:rPr>
        <w:t xml:space="preserve">a </w:t>
      </w:r>
      <w:r w:rsidR="008F6E0D" w:rsidRPr="003B7619">
        <w:rPr>
          <w:b w:val="0"/>
        </w:rPr>
        <w:t xml:space="preserve">“metaphor” is a type of figurative language </w:t>
      </w:r>
      <w:r w:rsidR="00EE34F1">
        <w:rPr>
          <w:b w:val="0"/>
        </w:rPr>
        <w:t xml:space="preserve">used to show or create a similarity between ideas or things that seem to be unrelated.  </w:t>
      </w:r>
      <w:r w:rsidR="00107A00">
        <w:rPr>
          <w:b w:val="0"/>
        </w:rPr>
        <w:t xml:space="preserve"> </w:t>
      </w:r>
    </w:p>
    <w:p w:rsidR="000D7849" w:rsidRDefault="000D7849" w:rsidP="009A4A1F">
      <w:pPr>
        <w:pStyle w:val="Q"/>
      </w:pPr>
      <w:r>
        <w:lastRenderedPageBreak/>
        <w:t>What metaphor for Hamlet’s pursuit of Ophelia does Laertes develop in his speech? What is the impact of the metaphor?</w:t>
      </w:r>
    </w:p>
    <w:p w:rsidR="00B51E1D" w:rsidRDefault="000D7849" w:rsidP="009A4A1F">
      <w:pPr>
        <w:pStyle w:val="SR"/>
      </w:pPr>
      <w:r>
        <w:t>Laertes uses a warfare metaphor to warn Ophelia</w:t>
      </w:r>
      <w:r w:rsidR="00593C2D">
        <w:t>: “Keep you in the rear of your affection / Out of the shot and danger of desire” (lines 38–39)</w:t>
      </w:r>
      <w:r>
        <w:t xml:space="preserve">. </w:t>
      </w:r>
      <w:r w:rsidR="00B51E1D">
        <w:t>The serious, life-and-death nature of the metaphor illustrates Laertes’s serious concern for Ophelia’s chastity.</w:t>
      </w:r>
    </w:p>
    <w:p w:rsidR="00507FD0" w:rsidRDefault="00507FD0" w:rsidP="00507FD0">
      <w:pPr>
        <w:pStyle w:val="BR"/>
      </w:pPr>
    </w:p>
    <w:p w:rsidR="000D7849" w:rsidRDefault="000D7849" w:rsidP="008C6996">
      <w:pPr>
        <w:pStyle w:val="TA"/>
      </w:pPr>
      <w:r>
        <w:t>Di</w:t>
      </w:r>
      <w:r w:rsidR="00050BD9">
        <w:t>rect pairs to read lines 49–55,</w:t>
      </w:r>
      <w:r w:rsidR="00E413DD">
        <w:t xml:space="preserve"> from </w:t>
      </w:r>
      <w:r>
        <w:t>“I shall the effect</w:t>
      </w:r>
      <w:r w:rsidR="00E413DD">
        <w:t xml:space="preserve"> of this good lesson keep” to “And </w:t>
      </w:r>
      <w:r>
        <w:t xml:space="preserve">recks not his own rede” and answer the questions that follow. </w:t>
      </w:r>
    </w:p>
    <w:p w:rsidR="000D7849" w:rsidRDefault="000D7849" w:rsidP="00AF1030">
      <w:pPr>
        <w:pStyle w:val="Q"/>
      </w:pPr>
      <w:r>
        <w:t>How does Ophelia respond to Laertes</w:t>
      </w:r>
      <w:r w:rsidR="004F0B98">
        <w:t>’s</w:t>
      </w:r>
      <w:r>
        <w:t xml:space="preserve"> advice about chastity?</w:t>
      </w:r>
    </w:p>
    <w:p w:rsidR="000D7849" w:rsidRDefault="000D7849" w:rsidP="00A40100">
      <w:pPr>
        <w:pStyle w:val="SR"/>
      </w:pPr>
      <w:r>
        <w:t>Ophelia says she will remember Laertes’</w:t>
      </w:r>
      <w:r w:rsidR="004F0B98">
        <w:t>s</w:t>
      </w:r>
      <w:r>
        <w:t xml:space="preserve"> advice</w:t>
      </w:r>
      <w:r w:rsidR="00593C2D">
        <w:t>:</w:t>
      </w:r>
      <w:r>
        <w:t xml:space="preserve"> “I shall the effect of this good lesson keep”</w:t>
      </w:r>
      <w:r w:rsidR="00E413DD">
        <w:t xml:space="preserve"> (line 49)</w:t>
      </w:r>
      <w:r w:rsidR="004F0B98">
        <w:t>.</w:t>
      </w:r>
    </w:p>
    <w:p w:rsidR="000D7849" w:rsidRDefault="000D7849" w:rsidP="000D1A7E">
      <w:pPr>
        <w:pStyle w:val="Q"/>
      </w:pPr>
      <w:r>
        <w:t>What does Ophelia mean when she tells Laertes, “Do not as ungracious pastors do”</w:t>
      </w:r>
      <w:r w:rsidR="00E413DD">
        <w:t xml:space="preserve"> (line 51)</w:t>
      </w:r>
      <w:r>
        <w:t>?</w:t>
      </w:r>
    </w:p>
    <w:p w:rsidR="000D7849" w:rsidRDefault="000D7849" w:rsidP="000D1A7E">
      <w:pPr>
        <w:pStyle w:val="SR"/>
      </w:pPr>
      <w:r>
        <w:t xml:space="preserve">Ophelia means she doesn’t want Laertes to give her advice that he will not follow himself. </w:t>
      </w:r>
    </w:p>
    <w:p w:rsidR="00593C2D" w:rsidRDefault="00593C2D" w:rsidP="00593C2D">
      <w:pPr>
        <w:pStyle w:val="BR"/>
      </w:pPr>
    </w:p>
    <w:p w:rsidR="000D7849" w:rsidRPr="000D1A7E" w:rsidRDefault="000D7849" w:rsidP="000D1A7E">
      <w:pPr>
        <w:pStyle w:val="Q"/>
        <w:rPr>
          <w:b w:val="0"/>
        </w:rPr>
      </w:pPr>
      <w:r w:rsidRPr="000D1A7E">
        <w:rPr>
          <w:b w:val="0"/>
        </w:rPr>
        <w:t xml:space="preserve">Lead a brief class discussion about what the conversation between Ophelia and </w:t>
      </w:r>
      <w:r>
        <w:rPr>
          <w:b w:val="0"/>
        </w:rPr>
        <w:t>Laertes demonstrates about gender roles in the play.</w:t>
      </w:r>
    </w:p>
    <w:p w:rsidR="000D7849" w:rsidRDefault="000D7849" w:rsidP="00E1467C">
      <w:pPr>
        <w:pStyle w:val="SR"/>
      </w:pPr>
      <w:r>
        <w:t>Student</w:t>
      </w:r>
      <w:r w:rsidR="00E1467C">
        <w:t xml:space="preserve"> r</w:t>
      </w:r>
      <w:r>
        <w:t>esponses may include the following:</w:t>
      </w:r>
    </w:p>
    <w:p w:rsidR="000D7849" w:rsidRDefault="000D7849" w:rsidP="00770B0B">
      <w:pPr>
        <w:pStyle w:val="SASRBullet"/>
      </w:pPr>
      <w:r>
        <w:t>Ophelia’s response reveals that expectations for men and women are different.</w:t>
      </w:r>
    </w:p>
    <w:p w:rsidR="000D7849" w:rsidRDefault="000D7849" w:rsidP="00770B0B">
      <w:pPr>
        <w:pStyle w:val="SASRBullet"/>
      </w:pPr>
      <w:r>
        <w:t>Laertes</w:t>
      </w:r>
      <w:r w:rsidR="005751FC">
        <w:t>’s</w:t>
      </w:r>
      <w:r>
        <w:t xml:space="preserve"> strong concern for Ophelia’s chastity demonstrates a view that men are responsible for women.</w:t>
      </w:r>
    </w:p>
    <w:p w:rsidR="005B114B" w:rsidRDefault="005B114B" w:rsidP="00790ECE">
      <w:pPr>
        <w:pStyle w:val="IN"/>
      </w:pPr>
      <w:r>
        <w:t xml:space="preserve">Although this curriculum does not treat gender roles and chastity as central ideas of </w:t>
      </w:r>
      <w:r>
        <w:rPr>
          <w:i/>
        </w:rPr>
        <w:t>Hamlet</w:t>
      </w:r>
      <w:r>
        <w:t>, this conceptual thread remains important to the development of Ophelia’s character in the play, and scaffold students’ engagement with similar ideas in the excerpt from</w:t>
      </w:r>
      <w:r>
        <w:rPr>
          <w:i/>
        </w:rPr>
        <w:t xml:space="preserve"> </w:t>
      </w:r>
      <w:r>
        <w:t xml:space="preserve">Virginia Woolf’s </w:t>
      </w:r>
      <w:r>
        <w:rPr>
          <w:i/>
        </w:rPr>
        <w:t>A Room of One’s Own</w:t>
      </w:r>
      <w:r>
        <w:t xml:space="preserve"> in 11.1.3. </w:t>
      </w:r>
    </w:p>
    <w:p w:rsidR="000D7849" w:rsidRDefault="000D7849" w:rsidP="00790ECE">
      <w:pPr>
        <w:pStyle w:val="IN"/>
      </w:pPr>
      <w:r>
        <w:t xml:space="preserve">Consider showing a film interpretation of Act 1.3 to support students’ analysis of the scene. Gregory Doran’s </w:t>
      </w:r>
      <w:r>
        <w:rPr>
          <w:i/>
        </w:rPr>
        <w:t xml:space="preserve">Hamlet </w:t>
      </w:r>
      <w:r>
        <w:t>presents the events of Act 1.3 in 7 minutes and 12 seconds (20:47–27:59).</w:t>
      </w:r>
    </w:p>
    <w:p w:rsidR="000D7849" w:rsidRPr="00D14E40" w:rsidRDefault="000D7849" w:rsidP="00707670">
      <w:pPr>
        <w:pStyle w:val="LearningSequenceHeader"/>
        <w:rPr>
          <w:i w:val="0"/>
        </w:rPr>
      </w:pPr>
      <w:r w:rsidRPr="00D14E40">
        <w:rPr>
          <w:i w:val="0"/>
        </w:rPr>
        <w:t>Activity 5: Quick Write</w:t>
      </w:r>
      <w:r w:rsidRPr="00D14E40">
        <w:rPr>
          <w:i w:val="0"/>
        </w:rPr>
        <w:tab/>
        <w:t>10%</w:t>
      </w:r>
    </w:p>
    <w:p w:rsidR="000D7849" w:rsidRDefault="000D7849" w:rsidP="00355123">
      <w:pPr>
        <w:pStyle w:val="TA"/>
      </w:pPr>
      <w:r>
        <w:t>Instruct students to respond briefly in writing to the following prompt</w:t>
      </w:r>
      <w:r w:rsidR="00E6637C">
        <w:t>, and to practice writing a strong introductory statement and organizing their ideas based on W.11-12.2.a.</w:t>
      </w:r>
    </w:p>
    <w:p w:rsidR="000D7849" w:rsidRDefault="00CD7D2D" w:rsidP="00355123">
      <w:pPr>
        <w:pStyle w:val="Q"/>
      </w:pPr>
      <w:r w:rsidRPr="00CD7D2D">
        <w:lastRenderedPageBreak/>
        <w:t>How does Shakespeare develop the characters of Laertes and Ophelia in relation to one another?</w:t>
      </w:r>
    </w:p>
    <w:p w:rsidR="000D7849" w:rsidRDefault="000D7849" w:rsidP="00355123">
      <w:pPr>
        <w:pStyle w:val="TA"/>
      </w:pPr>
      <w:r>
        <w:t xml:space="preserve">Instruct students to look at their text and notes to find </w:t>
      </w:r>
      <w:r w:rsidR="00E6637C">
        <w:t xml:space="preserve">the most significant and relevant </w:t>
      </w:r>
      <w:r>
        <w:t>evidence</w:t>
      </w:r>
      <w:r w:rsidR="00E6637C">
        <w:t xml:space="preserve"> (W.11-12.b)</w:t>
      </w:r>
      <w:r>
        <w:t>. Remind students to use the Short Response Checklist and Rubric to guide their written responses.</w:t>
      </w:r>
    </w:p>
    <w:p w:rsidR="000D7849" w:rsidRDefault="000D7849" w:rsidP="00E6637C">
      <w:pPr>
        <w:pStyle w:val="SA"/>
      </w:pPr>
      <w:r>
        <w:t>Students listen and read the Quick Write prompt.</w:t>
      </w:r>
    </w:p>
    <w:p w:rsidR="000D7849" w:rsidRDefault="000D7849" w:rsidP="00355123">
      <w:pPr>
        <w:pStyle w:val="IN"/>
      </w:pPr>
      <w:r>
        <w:t>Display the</w:t>
      </w:r>
      <w:r w:rsidRPr="002C38DB">
        <w:t xml:space="preserve"> prompt for students to see</w:t>
      </w:r>
      <w:r>
        <w:t>, or provide the prompt in</w:t>
      </w:r>
      <w:r w:rsidRPr="002C38DB">
        <w:t xml:space="preserve"> hard copy</w:t>
      </w:r>
      <w:r>
        <w:t>.</w:t>
      </w:r>
    </w:p>
    <w:p w:rsidR="000D7849" w:rsidRPr="008C6996" w:rsidRDefault="000D7849" w:rsidP="008C6996">
      <w:pPr>
        <w:pStyle w:val="TA"/>
      </w:pPr>
      <w:r w:rsidRPr="008C6996">
        <w:t xml:space="preserve">Transition students to the independent Quick Write. </w:t>
      </w:r>
    </w:p>
    <w:p w:rsidR="00346908" w:rsidRDefault="000D7849" w:rsidP="00355123">
      <w:pPr>
        <w:pStyle w:val="SA"/>
      </w:pPr>
      <w:r>
        <w:t xml:space="preserve">Students independently answer the prompt, using evidence from the text. </w:t>
      </w:r>
    </w:p>
    <w:p w:rsidR="000D7849" w:rsidRPr="00707670" w:rsidRDefault="000D7849" w:rsidP="00346908">
      <w:pPr>
        <w:pStyle w:val="SR"/>
      </w:pPr>
      <w:r>
        <w:t>See the High Performance Response at the beginning of this lesson.</w:t>
      </w:r>
    </w:p>
    <w:p w:rsidR="000D7849" w:rsidRPr="00D14E40" w:rsidRDefault="000D7849" w:rsidP="00CE2836">
      <w:pPr>
        <w:pStyle w:val="LearningSequenceHeader"/>
        <w:rPr>
          <w:i w:val="0"/>
        </w:rPr>
      </w:pPr>
      <w:r w:rsidRPr="00D14E40">
        <w:rPr>
          <w:i w:val="0"/>
        </w:rPr>
        <w:t>Activity 6: Closing</w:t>
      </w:r>
      <w:r w:rsidRPr="00D14E40">
        <w:rPr>
          <w:i w:val="0"/>
        </w:rPr>
        <w:tab/>
        <w:t>5%</w:t>
      </w:r>
    </w:p>
    <w:p w:rsidR="00346908" w:rsidRDefault="000D7849" w:rsidP="0087717A">
      <w:pPr>
        <w:pStyle w:val="TA"/>
      </w:pPr>
      <w:r>
        <w:t xml:space="preserve">Display and distribute the homework assignment. For homework, instruct students to reread </w:t>
      </w:r>
      <w:r w:rsidR="009E2EAB">
        <w:t>A</w:t>
      </w:r>
      <w:r>
        <w:t xml:space="preserve">ct 1.3 and respond to the following question: </w:t>
      </w:r>
    </w:p>
    <w:p w:rsidR="000D7849" w:rsidRDefault="000D7849" w:rsidP="00346908">
      <w:pPr>
        <w:pStyle w:val="Q"/>
      </w:pPr>
      <w:r>
        <w:t>How does Polonius’s tone when he speaks to Ophelia differ from Laertes’s tone in his monologue to Ophelia?</w:t>
      </w:r>
    </w:p>
    <w:p w:rsidR="000D7849" w:rsidRDefault="000D7849" w:rsidP="00E946A0">
      <w:pPr>
        <w:pStyle w:val="Heading1"/>
      </w:pPr>
      <w:r>
        <w:t>Homework</w:t>
      </w:r>
    </w:p>
    <w:p w:rsidR="00346908" w:rsidRDefault="000D7849" w:rsidP="00427821">
      <w:r>
        <w:t xml:space="preserve">Reread </w:t>
      </w:r>
      <w:r w:rsidR="009E2EAB">
        <w:t>A</w:t>
      </w:r>
      <w:r>
        <w:t xml:space="preserve">ct 1.3 and respond in writing to the following question: </w:t>
      </w:r>
    </w:p>
    <w:p w:rsidR="000D7849" w:rsidRDefault="000D7849" w:rsidP="00346908">
      <w:pPr>
        <w:pStyle w:val="Q"/>
      </w:pPr>
      <w:r>
        <w:t>How does Polonius’s tone when he speaks to Ophelia differ from Laertes’s tone in his monologue to Ophelia?</w:t>
      </w:r>
      <w:r w:rsidR="00316B7E">
        <w:t xml:space="preserve"> Use evidence from the text to support your response.</w:t>
      </w:r>
    </w:p>
    <w:p w:rsidR="00CD7D2D" w:rsidRPr="00CD7D2D" w:rsidRDefault="00CD7D2D" w:rsidP="00CD7D2D"/>
    <w:sectPr w:rsidR="00CD7D2D" w:rsidRPr="00CD7D2D" w:rsidSect="004713C2">
      <w:headerReference w:type="default" r:id="rId7"/>
      <w:footerReference w:type="even" r:id="rId8"/>
      <w:footerReference w:type="default" r:id="rId9"/>
      <w:pgSz w:w="12240" w:h="15840"/>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02B4" w:rsidRDefault="001902B4" w:rsidP="00E946A0">
      <w:r>
        <w:separator/>
      </w:r>
    </w:p>
    <w:p w:rsidR="001902B4" w:rsidRDefault="001902B4" w:rsidP="00E946A0"/>
  </w:endnote>
  <w:endnote w:type="continuationSeparator" w:id="0">
    <w:p w:rsidR="001902B4" w:rsidRDefault="001902B4" w:rsidP="00E946A0">
      <w:r>
        <w:continuationSeparator/>
      </w:r>
    </w:p>
    <w:p w:rsidR="001902B4" w:rsidRDefault="001902B4" w:rsidP="00E946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embedRegular r:id="rId1" w:fontKey="{8F016B8A-AF9D-489D-9ADD-789F265B663C}"/>
  </w:font>
  <w:font w:name="Times New Roman">
    <w:panose1 w:val="02020603050405020304"/>
    <w:charset w:val="00"/>
    <w:family w:val="roman"/>
    <w:pitch w:val="variable"/>
    <w:sig w:usb0="E0002AFF" w:usb1="C0007841" w:usb2="00000009" w:usb3="00000000" w:csb0="000001FF" w:csb1="00000000"/>
    <w:embedRegular r:id="rId2" w:subsetted="1" w:fontKey="{89E4A16E-B0A2-4A35-AAAB-3FA221B7BBD1}"/>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3" w:fontKey="{4C5DAB11-AE65-4CDC-8F3B-37CAF0647F37}"/>
    <w:embedBold r:id="rId4" w:fontKey="{AD44074B-4959-4AEF-BF26-49533E7A75A6}"/>
    <w:embedItalic r:id="rId5" w:fontKey="{D0D0927E-635B-453A-83B0-897837935971}"/>
    <w:embedBoldItalic r:id="rId6" w:fontKey="{7C385181-AD0D-4018-A259-76EE8129BF51}"/>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910" w:rsidRDefault="00FA1910" w:rsidP="00E946A0">
    <w:pPr>
      <w:pStyle w:val="Footer"/>
      <w:rPr>
        <w:rStyle w:val="PageNumber"/>
        <w:rFonts w:ascii="Calibri" w:eastAsia="Calibri" w:hAnsi="Calibri"/>
        <w:sz w:val="22"/>
        <w:szCs w:val="22"/>
      </w:rPr>
    </w:pPr>
    <w:r>
      <w:rPr>
        <w:rStyle w:val="PageNumber"/>
      </w:rPr>
      <w:fldChar w:fldCharType="begin"/>
    </w:r>
    <w:r>
      <w:rPr>
        <w:rStyle w:val="PageNumber"/>
      </w:rPr>
      <w:instrText xml:space="preserve">PAGE  </w:instrText>
    </w:r>
    <w:r>
      <w:rPr>
        <w:rStyle w:val="PageNumber"/>
      </w:rPr>
      <w:fldChar w:fldCharType="end"/>
    </w:r>
  </w:p>
  <w:p w:rsidR="00FA1910" w:rsidRDefault="00FA1910" w:rsidP="00E946A0">
    <w:pPr>
      <w:pStyle w:val="Footer"/>
    </w:pPr>
  </w:p>
  <w:p w:rsidR="00FA1910" w:rsidRDefault="00FA1910" w:rsidP="00E946A0"/>
  <w:p w:rsidR="00FA1910" w:rsidRDefault="00FA1910" w:rsidP="00E946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910" w:rsidRPr="00563CB8" w:rsidRDefault="00FA1910" w:rsidP="008C6996">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482"/>
      <w:gridCol w:w="611"/>
      <w:gridCol w:w="4250"/>
    </w:tblGrid>
    <w:tr w:rsidR="00FA1910">
      <w:trPr>
        <w:trHeight w:val="705"/>
      </w:trPr>
      <w:tc>
        <w:tcPr>
          <w:tcW w:w="4609" w:type="dxa"/>
          <w:shd w:val="clear" w:color="auto" w:fill="auto"/>
          <w:vAlign w:val="center"/>
        </w:tcPr>
        <w:p w:rsidR="00FA1910" w:rsidRPr="008C6996" w:rsidRDefault="00FA1910" w:rsidP="004F39E1">
          <w:pPr>
            <w:pStyle w:val="FooterText"/>
            <w:rPr>
              <w:rFonts w:asciiTheme="minorHAnsi" w:hAnsiTheme="minorHAnsi"/>
              <w:sz w:val="14"/>
              <w:szCs w:val="14"/>
            </w:rPr>
          </w:pPr>
          <w:r w:rsidRPr="008C6996">
            <w:rPr>
              <w:rFonts w:asciiTheme="minorHAnsi" w:hAnsiTheme="minorHAnsi"/>
              <w:b/>
              <w:sz w:val="14"/>
              <w:szCs w:val="14"/>
            </w:rPr>
            <w:t>File</w:t>
          </w:r>
          <w:r w:rsidRPr="008C6996">
            <w:rPr>
              <w:rFonts w:asciiTheme="minorHAnsi" w:hAnsiTheme="minorHAnsi"/>
              <w:sz w:val="14"/>
              <w:szCs w:val="14"/>
            </w:rPr>
            <w:t>: 11</w:t>
          </w:r>
          <w:r w:rsidRPr="008C6996">
            <w:rPr>
              <w:rFonts w:asciiTheme="minorHAnsi" w:hAnsiTheme="minorHAnsi"/>
              <w:b/>
              <w:sz w:val="14"/>
              <w:szCs w:val="14"/>
            </w:rPr>
            <w:t>.</w:t>
          </w:r>
          <w:r w:rsidRPr="008C6996">
            <w:rPr>
              <w:rFonts w:asciiTheme="minorHAnsi" w:hAnsiTheme="minorHAnsi"/>
              <w:sz w:val="14"/>
              <w:szCs w:val="14"/>
            </w:rPr>
            <w:t xml:space="preserve">1.2 Lesson 6 </w:t>
          </w:r>
          <w:r w:rsidRPr="008C6996">
            <w:rPr>
              <w:rFonts w:asciiTheme="minorHAnsi" w:hAnsiTheme="minorHAnsi"/>
              <w:b/>
              <w:sz w:val="14"/>
              <w:szCs w:val="14"/>
            </w:rPr>
            <w:t xml:space="preserve">Date: </w:t>
          </w:r>
          <w:r w:rsidR="006633C3">
            <w:rPr>
              <w:rFonts w:asciiTheme="minorHAnsi" w:hAnsiTheme="minorHAnsi"/>
              <w:sz w:val="14"/>
              <w:szCs w:val="14"/>
            </w:rPr>
            <w:t>2/7</w:t>
          </w:r>
          <w:r w:rsidRPr="008C6996">
            <w:rPr>
              <w:rFonts w:asciiTheme="minorHAnsi" w:hAnsiTheme="minorHAnsi"/>
              <w:sz w:val="14"/>
              <w:szCs w:val="14"/>
            </w:rPr>
            <w:t>/14</w:t>
          </w:r>
          <w:r w:rsidRPr="008C6996">
            <w:rPr>
              <w:rFonts w:asciiTheme="minorHAnsi" w:hAnsiTheme="minorHAnsi"/>
              <w:b/>
              <w:sz w:val="14"/>
              <w:szCs w:val="14"/>
            </w:rPr>
            <w:t xml:space="preserve"> Classroom Use</w:t>
          </w:r>
          <w:r w:rsidRPr="008C6996">
            <w:rPr>
              <w:rFonts w:asciiTheme="minorHAnsi" w:hAnsiTheme="minorHAnsi"/>
              <w:sz w:val="14"/>
              <w:szCs w:val="14"/>
            </w:rPr>
            <w:t>:</w:t>
          </w:r>
          <w:r w:rsidRPr="008C6996">
            <w:rPr>
              <w:rFonts w:asciiTheme="minorHAnsi" w:hAnsiTheme="minorHAnsi"/>
              <w:b/>
              <w:sz w:val="14"/>
              <w:szCs w:val="14"/>
            </w:rPr>
            <w:t xml:space="preserve"> </w:t>
          </w:r>
          <w:r w:rsidRPr="008C6996">
            <w:rPr>
              <w:rFonts w:asciiTheme="minorHAnsi" w:hAnsiTheme="minorHAnsi"/>
              <w:sz w:val="14"/>
              <w:szCs w:val="14"/>
            </w:rPr>
            <w:t>Starting 2/2014</w:t>
          </w:r>
          <w:r w:rsidRPr="008C6996">
            <w:rPr>
              <w:rFonts w:asciiTheme="minorHAnsi" w:hAnsiTheme="minorHAnsi"/>
              <w:b/>
              <w:sz w:val="14"/>
              <w:szCs w:val="14"/>
            </w:rPr>
            <w:t xml:space="preserve"> </w:t>
          </w:r>
        </w:p>
        <w:p w:rsidR="00FA1910" w:rsidRPr="008C6996" w:rsidRDefault="00FA1910" w:rsidP="004F39E1">
          <w:pPr>
            <w:pStyle w:val="FooterText"/>
            <w:rPr>
              <w:rFonts w:asciiTheme="minorHAnsi" w:hAnsiTheme="minorHAnsi"/>
              <w:b/>
              <w:i/>
              <w:sz w:val="12"/>
              <w:szCs w:val="12"/>
            </w:rPr>
          </w:pPr>
          <w:r w:rsidRPr="008C6996">
            <w:rPr>
              <w:rFonts w:asciiTheme="minorHAnsi" w:hAnsiTheme="minorHAnsi"/>
              <w:b/>
              <w:sz w:val="12"/>
              <w:szCs w:val="12"/>
            </w:rPr>
            <w:t>© 2014 Public Consulting Group.</w:t>
          </w:r>
          <w:r w:rsidRPr="008C6996">
            <w:rPr>
              <w:rFonts w:asciiTheme="minorHAnsi" w:hAnsiTheme="minorHAnsi"/>
              <w:b/>
              <w:i/>
              <w:sz w:val="12"/>
              <w:szCs w:val="12"/>
            </w:rPr>
            <w:t xml:space="preserve"> This work is licensed under a </w:t>
          </w:r>
        </w:p>
        <w:p w:rsidR="00FA1910" w:rsidRPr="008C6996" w:rsidRDefault="00FA1910" w:rsidP="004F39E1">
          <w:pPr>
            <w:pStyle w:val="FooterText"/>
            <w:rPr>
              <w:rFonts w:asciiTheme="minorHAnsi" w:hAnsiTheme="minorHAnsi"/>
              <w:b/>
              <w:i/>
              <w:sz w:val="12"/>
              <w:szCs w:val="12"/>
            </w:rPr>
          </w:pPr>
          <w:r w:rsidRPr="008C6996">
            <w:rPr>
              <w:rFonts w:asciiTheme="minorHAnsi" w:hAnsiTheme="minorHAnsi"/>
              <w:b/>
              <w:i/>
              <w:sz w:val="12"/>
              <w:szCs w:val="12"/>
            </w:rPr>
            <w:t>Creative Commons Attribution-NonCommercial-ShareAlike 3.0 Unported License</w:t>
          </w:r>
        </w:p>
        <w:p w:rsidR="00FA1910" w:rsidRPr="002E4C92" w:rsidRDefault="001902B4" w:rsidP="004F39E1">
          <w:pPr>
            <w:pStyle w:val="FooterText"/>
          </w:pPr>
          <w:hyperlink r:id="rId1" w:history="1">
            <w:r w:rsidR="00FA1910" w:rsidRPr="008C6996">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FA1910" w:rsidRPr="002E4C92" w:rsidRDefault="00FA1910" w:rsidP="004F39E1">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44522C">
            <w:rPr>
              <w:rFonts w:ascii="Calibri" w:hAnsi="Calibri" w:cs="Calibri"/>
              <w:b/>
              <w:noProof/>
              <w:color w:val="1F4E79"/>
              <w:sz w:val="28"/>
            </w:rPr>
            <w:t>1</w:t>
          </w:r>
          <w:r w:rsidRPr="002E4C92">
            <w:rPr>
              <w:rFonts w:ascii="Calibri" w:hAnsi="Calibri" w:cs="Calibri"/>
              <w:b/>
              <w:color w:val="1F4E79"/>
              <w:sz w:val="28"/>
            </w:rPr>
            <w:fldChar w:fldCharType="end"/>
          </w:r>
        </w:p>
      </w:tc>
      <w:tc>
        <w:tcPr>
          <w:tcW w:w="4325" w:type="dxa"/>
          <w:shd w:val="clear" w:color="auto" w:fill="auto"/>
          <w:vAlign w:val="bottom"/>
        </w:tcPr>
        <w:p w:rsidR="00FA1910" w:rsidRPr="002E4C92" w:rsidRDefault="00FA1910" w:rsidP="004F39E1">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7"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FA1910" w:rsidRPr="0039525B" w:rsidRDefault="00FA1910" w:rsidP="008C6996">
    <w:pPr>
      <w:pStyle w:val="Footer"/>
      <w:spacing w:before="0" w:after="0" w:line="240" w:lineRule="auto"/>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02B4" w:rsidRDefault="001902B4" w:rsidP="00E946A0">
      <w:r>
        <w:separator/>
      </w:r>
    </w:p>
    <w:p w:rsidR="001902B4" w:rsidRDefault="001902B4" w:rsidP="00E946A0"/>
  </w:footnote>
  <w:footnote w:type="continuationSeparator" w:id="0">
    <w:p w:rsidR="001902B4" w:rsidRDefault="001902B4" w:rsidP="00E946A0">
      <w:r>
        <w:continuationSeparator/>
      </w:r>
    </w:p>
    <w:p w:rsidR="001902B4" w:rsidRDefault="001902B4" w:rsidP="00E946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3630"/>
      <w:gridCol w:w="2369"/>
      <w:gridCol w:w="3361"/>
    </w:tblGrid>
    <w:tr w:rsidR="00FA1910" w:rsidRPr="00563CB8">
      <w:tc>
        <w:tcPr>
          <w:tcW w:w="3708" w:type="dxa"/>
        </w:tcPr>
        <w:p w:rsidR="00FA1910" w:rsidRPr="00563CB8" w:rsidRDefault="00FA1910" w:rsidP="00E946A0">
          <w:pPr>
            <w:pStyle w:val="PageHeader"/>
          </w:pPr>
          <w:r w:rsidRPr="00563CB8">
            <w:t xml:space="preserve">NYS </w:t>
          </w:r>
          <w:r w:rsidRPr="00E946A0">
            <w:t>Common</w:t>
          </w:r>
          <w:r w:rsidRPr="00563CB8">
            <w:t xml:space="preserve"> Core ELA &amp; Literacy Curriculum</w:t>
          </w:r>
        </w:p>
      </w:tc>
      <w:tc>
        <w:tcPr>
          <w:tcW w:w="2430" w:type="dxa"/>
          <w:vAlign w:val="center"/>
        </w:tcPr>
        <w:p w:rsidR="00FA1910" w:rsidRPr="00563CB8" w:rsidRDefault="00FA1910" w:rsidP="00E946A0">
          <w:pPr>
            <w:jc w:val="center"/>
          </w:pPr>
          <w:r w:rsidRPr="00563CB8">
            <w:t>D R A F T</w:t>
          </w:r>
        </w:p>
      </w:tc>
      <w:tc>
        <w:tcPr>
          <w:tcW w:w="3438" w:type="dxa"/>
        </w:tcPr>
        <w:p w:rsidR="00FA1910" w:rsidRPr="00E946A0" w:rsidRDefault="00FA1910" w:rsidP="00E946A0">
          <w:pPr>
            <w:pStyle w:val="PageHeader"/>
            <w:jc w:val="right"/>
            <w:rPr>
              <w:b w:val="0"/>
            </w:rPr>
          </w:pPr>
          <w:r>
            <w:rPr>
              <w:b w:val="0"/>
            </w:rPr>
            <w:t>Grade 11 • Module 1</w:t>
          </w:r>
          <w:r w:rsidRPr="00E946A0">
            <w:rPr>
              <w:b w:val="0"/>
            </w:rPr>
            <w:t xml:space="preserve"> • Unit </w:t>
          </w:r>
          <w:r>
            <w:rPr>
              <w:b w:val="0"/>
            </w:rPr>
            <w:t>2 • Lesson 6</w:t>
          </w:r>
        </w:p>
      </w:tc>
    </w:tr>
  </w:tbl>
  <w:p w:rsidR="00FA1910" w:rsidRDefault="00FA1910" w:rsidP="00CD7D2D">
    <w:pPr>
      <w:pStyle w:val="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911EE"/>
    <w:multiLevelType w:val="hybridMultilevel"/>
    <w:tmpl w:val="2CEA737A"/>
    <w:lvl w:ilvl="0" w:tplc="8BF26D30">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4CF5478"/>
    <w:multiLevelType w:val="hybridMultilevel"/>
    <w:tmpl w:val="82BE4B16"/>
    <w:lvl w:ilvl="0" w:tplc="D830595C">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5AC57447"/>
    <w:multiLevelType w:val="hybridMultilevel"/>
    <w:tmpl w:val="3E7A38EC"/>
    <w:lvl w:ilvl="0" w:tplc="23E44AD0">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F4939C6"/>
    <w:multiLevelType w:val="hybridMultilevel"/>
    <w:tmpl w:val="E73C6760"/>
    <w:lvl w:ilvl="0" w:tplc="66BEF364">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7171F0E"/>
    <w:multiLevelType w:val="hybridMultilevel"/>
    <w:tmpl w:val="889E8C6E"/>
    <w:lvl w:ilvl="0" w:tplc="D122B6BA">
      <w:start w:val="1"/>
      <w:numFmt w:val="bullet"/>
      <w:pStyle w:val="IN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num>
  <w:num w:numId="2">
    <w:abstractNumId w:val="0"/>
  </w:num>
  <w:num w:numId="3">
    <w:abstractNumId w:val="3"/>
  </w:num>
  <w:num w:numId="4">
    <w:abstractNumId w:val="2"/>
    <w:lvlOverride w:ilvl="0">
      <w:startOverride w:val="1"/>
    </w:lvlOverride>
  </w:num>
  <w:num w:numId="5">
    <w:abstractNumId w:val="1"/>
  </w:num>
  <w:num w:numId="6">
    <w:abstractNumId w:val="5"/>
  </w:num>
  <w:num w:numId="7">
    <w:abstractNumId w:val="6"/>
  </w:num>
  <w:num w:numId="8">
    <w:abstractNumId w:val="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88B"/>
    <w:rsid w:val="00002DDA"/>
    <w:rsid w:val="00007CBA"/>
    <w:rsid w:val="00007F67"/>
    <w:rsid w:val="00011E99"/>
    <w:rsid w:val="000134DA"/>
    <w:rsid w:val="000137C5"/>
    <w:rsid w:val="00014247"/>
    <w:rsid w:val="0001454D"/>
    <w:rsid w:val="000149E8"/>
    <w:rsid w:val="00014D5D"/>
    <w:rsid w:val="00017CA1"/>
    <w:rsid w:val="00020527"/>
    <w:rsid w:val="00021589"/>
    <w:rsid w:val="00024400"/>
    <w:rsid w:val="00034778"/>
    <w:rsid w:val="000460A7"/>
    <w:rsid w:val="00050BD9"/>
    <w:rsid w:val="00053088"/>
    <w:rsid w:val="00054DD3"/>
    <w:rsid w:val="00055A8A"/>
    <w:rsid w:val="0005754D"/>
    <w:rsid w:val="00062291"/>
    <w:rsid w:val="0006233C"/>
    <w:rsid w:val="00064805"/>
    <w:rsid w:val="00064850"/>
    <w:rsid w:val="00066123"/>
    <w:rsid w:val="0006776C"/>
    <w:rsid w:val="00071936"/>
    <w:rsid w:val="000725F4"/>
    <w:rsid w:val="00072749"/>
    <w:rsid w:val="000742AA"/>
    <w:rsid w:val="00075649"/>
    <w:rsid w:val="00080A8A"/>
    <w:rsid w:val="000848B2"/>
    <w:rsid w:val="00086A06"/>
    <w:rsid w:val="00090200"/>
    <w:rsid w:val="00092730"/>
    <w:rsid w:val="00092C82"/>
    <w:rsid w:val="00095BBA"/>
    <w:rsid w:val="00096A06"/>
    <w:rsid w:val="000A1206"/>
    <w:rsid w:val="000A26A7"/>
    <w:rsid w:val="000A3640"/>
    <w:rsid w:val="000B1882"/>
    <w:rsid w:val="000B2D56"/>
    <w:rsid w:val="000B3015"/>
    <w:rsid w:val="000B3836"/>
    <w:rsid w:val="000B6EA7"/>
    <w:rsid w:val="000B71AC"/>
    <w:rsid w:val="000C0112"/>
    <w:rsid w:val="000C169A"/>
    <w:rsid w:val="000C4439"/>
    <w:rsid w:val="000C4813"/>
    <w:rsid w:val="000C5656"/>
    <w:rsid w:val="000C5893"/>
    <w:rsid w:val="000C5EBB"/>
    <w:rsid w:val="000D0F3D"/>
    <w:rsid w:val="000D0FAE"/>
    <w:rsid w:val="000D1A7E"/>
    <w:rsid w:val="000D6FA4"/>
    <w:rsid w:val="000D7849"/>
    <w:rsid w:val="000E0B69"/>
    <w:rsid w:val="000E4DBA"/>
    <w:rsid w:val="000F192C"/>
    <w:rsid w:val="000F2414"/>
    <w:rsid w:val="000F7D35"/>
    <w:rsid w:val="000F7F56"/>
    <w:rsid w:val="0010235F"/>
    <w:rsid w:val="00107A00"/>
    <w:rsid w:val="00110A04"/>
    <w:rsid w:val="00111A39"/>
    <w:rsid w:val="00113501"/>
    <w:rsid w:val="001159C2"/>
    <w:rsid w:val="00121C27"/>
    <w:rsid w:val="001258FD"/>
    <w:rsid w:val="00131AB0"/>
    <w:rsid w:val="00133528"/>
    <w:rsid w:val="001352AE"/>
    <w:rsid w:val="001362D4"/>
    <w:rsid w:val="00137207"/>
    <w:rsid w:val="00140413"/>
    <w:rsid w:val="001509EC"/>
    <w:rsid w:val="0015118C"/>
    <w:rsid w:val="00156124"/>
    <w:rsid w:val="001657A6"/>
    <w:rsid w:val="00165B58"/>
    <w:rsid w:val="001708C2"/>
    <w:rsid w:val="001723D5"/>
    <w:rsid w:val="00173C76"/>
    <w:rsid w:val="00175B00"/>
    <w:rsid w:val="001837B3"/>
    <w:rsid w:val="0018630D"/>
    <w:rsid w:val="00186355"/>
    <w:rsid w:val="001864E6"/>
    <w:rsid w:val="00186FDA"/>
    <w:rsid w:val="0018762C"/>
    <w:rsid w:val="001902B4"/>
    <w:rsid w:val="001945FA"/>
    <w:rsid w:val="00194F1D"/>
    <w:rsid w:val="001A072B"/>
    <w:rsid w:val="001A5133"/>
    <w:rsid w:val="001B0794"/>
    <w:rsid w:val="001B1487"/>
    <w:rsid w:val="001C1C99"/>
    <w:rsid w:val="001C35E3"/>
    <w:rsid w:val="001C4505"/>
    <w:rsid w:val="001C5188"/>
    <w:rsid w:val="001C6B70"/>
    <w:rsid w:val="001C6EA7"/>
    <w:rsid w:val="001D047B"/>
    <w:rsid w:val="001D0518"/>
    <w:rsid w:val="001D641A"/>
    <w:rsid w:val="001E189E"/>
    <w:rsid w:val="001F0991"/>
    <w:rsid w:val="001F3386"/>
    <w:rsid w:val="001F6C4F"/>
    <w:rsid w:val="002009F7"/>
    <w:rsid w:val="0020138A"/>
    <w:rsid w:val="00207C8B"/>
    <w:rsid w:val="0021185D"/>
    <w:rsid w:val="00212217"/>
    <w:rsid w:val="00212455"/>
    <w:rsid w:val="00224590"/>
    <w:rsid w:val="002306FF"/>
    <w:rsid w:val="00231919"/>
    <w:rsid w:val="00240FF7"/>
    <w:rsid w:val="0024557C"/>
    <w:rsid w:val="00245B86"/>
    <w:rsid w:val="002516D4"/>
    <w:rsid w:val="00251A7C"/>
    <w:rsid w:val="00251DAB"/>
    <w:rsid w:val="00252AF4"/>
    <w:rsid w:val="00252D78"/>
    <w:rsid w:val="00253EE7"/>
    <w:rsid w:val="002619B1"/>
    <w:rsid w:val="002635F4"/>
    <w:rsid w:val="00263AF5"/>
    <w:rsid w:val="002661A8"/>
    <w:rsid w:val="00267250"/>
    <w:rsid w:val="002748DB"/>
    <w:rsid w:val="00274FEB"/>
    <w:rsid w:val="00276C20"/>
    <w:rsid w:val="00276DB9"/>
    <w:rsid w:val="0028184C"/>
    <w:rsid w:val="00284B9E"/>
    <w:rsid w:val="00284FC0"/>
    <w:rsid w:val="00290F88"/>
    <w:rsid w:val="00291EE1"/>
    <w:rsid w:val="0029527C"/>
    <w:rsid w:val="00297DC5"/>
    <w:rsid w:val="002A21DE"/>
    <w:rsid w:val="002A5337"/>
    <w:rsid w:val="002B6DB6"/>
    <w:rsid w:val="002C0245"/>
    <w:rsid w:val="002C02FB"/>
    <w:rsid w:val="002C15A0"/>
    <w:rsid w:val="002C2565"/>
    <w:rsid w:val="002C38DB"/>
    <w:rsid w:val="002C5F0D"/>
    <w:rsid w:val="002D5EB9"/>
    <w:rsid w:val="002D632F"/>
    <w:rsid w:val="002E27AE"/>
    <w:rsid w:val="002E4C92"/>
    <w:rsid w:val="002F03D2"/>
    <w:rsid w:val="002F3D65"/>
    <w:rsid w:val="00302CB4"/>
    <w:rsid w:val="003067BF"/>
    <w:rsid w:val="00311E81"/>
    <w:rsid w:val="0031272B"/>
    <w:rsid w:val="00313107"/>
    <w:rsid w:val="00313506"/>
    <w:rsid w:val="00315C78"/>
    <w:rsid w:val="00316B7E"/>
    <w:rsid w:val="00317306"/>
    <w:rsid w:val="003201AC"/>
    <w:rsid w:val="0032239A"/>
    <w:rsid w:val="00324790"/>
    <w:rsid w:val="003278D1"/>
    <w:rsid w:val="003321D6"/>
    <w:rsid w:val="00333860"/>
    <w:rsid w:val="00335168"/>
    <w:rsid w:val="003368BF"/>
    <w:rsid w:val="003438DE"/>
    <w:rsid w:val="003440A9"/>
    <w:rsid w:val="00346908"/>
    <w:rsid w:val="00347761"/>
    <w:rsid w:val="00347DD9"/>
    <w:rsid w:val="00350B03"/>
    <w:rsid w:val="00351804"/>
    <w:rsid w:val="00351F18"/>
    <w:rsid w:val="00352361"/>
    <w:rsid w:val="00353081"/>
    <w:rsid w:val="00355123"/>
    <w:rsid w:val="00355B9E"/>
    <w:rsid w:val="00356656"/>
    <w:rsid w:val="003579BB"/>
    <w:rsid w:val="00362010"/>
    <w:rsid w:val="00364CD8"/>
    <w:rsid w:val="00370C53"/>
    <w:rsid w:val="00372441"/>
    <w:rsid w:val="0037258B"/>
    <w:rsid w:val="003728A9"/>
    <w:rsid w:val="00374522"/>
    <w:rsid w:val="00374C35"/>
    <w:rsid w:val="00376DBB"/>
    <w:rsid w:val="003826B0"/>
    <w:rsid w:val="0038382F"/>
    <w:rsid w:val="00383A2A"/>
    <w:rsid w:val="003851B2"/>
    <w:rsid w:val="003854D3"/>
    <w:rsid w:val="003908D2"/>
    <w:rsid w:val="003924D0"/>
    <w:rsid w:val="0039525B"/>
    <w:rsid w:val="00395DDD"/>
    <w:rsid w:val="003A3AB0"/>
    <w:rsid w:val="003A6785"/>
    <w:rsid w:val="003B3DB9"/>
    <w:rsid w:val="003B7619"/>
    <w:rsid w:val="003B7708"/>
    <w:rsid w:val="003C2022"/>
    <w:rsid w:val="003C24AD"/>
    <w:rsid w:val="003C3840"/>
    <w:rsid w:val="003D2601"/>
    <w:rsid w:val="003D27E3"/>
    <w:rsid w:val="003D28E6"/>
    <w:rsid w:val="003D51D4"/>
    <w:rsid w:val="003D7469"/>
    <w:rsid w:val="003E2C04"/>
    <w:rsid w:val="003E3757"/>
    <w:rsid w:val="003E693A"/>
    <w:rsid w:val="003E710C"/>
    <w:rsid w:val="003F2833"/>
    <w:rsid w:val="003F2FC6"/>
    <w:rsid w:val="003F3D65"/>
    <w:rsid w:val="00405198"/>
    <w:rsid w:val="00410517"/>
    <w:rsid w:val="00411972"/>
    <w:rsid w:val="0041771C"/>
    <w:rsid w:val="004179FD"/>
    <w:rsid w:val="00421157"/>
    <w:rsid w:val="0042474E"/>
    <w:rsid w:val="00425E32"/>
    <w:rsid w:val="00427821"/>
    <w:rsid w:val="00432D7F"/>
    <w:rsid w:val="00436909"/>
    <w:rsid w:val="00437FD0"/>
    <w:rsid w:val="004402AC"/>
    <w:rsid w:val="004403EE"/>
    <w:rsid w:val="0044061B"/>
    <w:rsid w:val="00440948"/>
    <w:rsid w:val="0044522C"/>
    <w:rsid w:val="004452D5"/>
    <w:rsid w:val="00446AFD"/>
    <w:rsid w:val="00446C39"/>
    <w:rsid w:val="004528AF"/>
    <w:rsid w:val="00453520"/>
    <w:rsid w:val="004536D7"/>
    <w:rsid w:val="00455FC4"/>
    <w:rsid w:val="00456F88"/>
    <w:rsid w:val="0045725F"/>
    <w:rsid w:val="00457F98"/>
    <w:rsid w:val="00470E93"/>
    <w:rsid w:val="00470F6F"/>
    <w:rsid w:val="004713C2"/>
    <w:rsid w:val="00472F34"/>
    <w:rsid w:val="0047469B"/>
    <w:rsid w:val="00477B3D"/>
    <w:rsid w:val="004817D3"/>
    <w:rsid w:val="00482C15"/>
    <w:rsid w:val="004838D9"/>
    <w:rsid w:val="00484822"/>
    <w:rsid w:val="00485D55"/>
    <w:rsid w:val="004925DF"/>
    <w:rsid w:val="0049409E"/>
    <w:rsid w:val="004A3F30"/>
    <w:rsid w:val="004A55DA"/>
    <w:rsid w:val="004A7416"/>
    <w:rsid w:val="004B22B8"/>
    <w:rsid w:val="004B3E41"/>
    <w:rsid w:val="004B552B"/>
    <w:rsid w:val="004B7C07"/>
    <w:rsid w:val="004C602D"/>
    <w:rsid w:val="004C6CD8"/>
    <w:rsid w:val="004D487C"/>
    <w:rsid w:val="004D5473"/>
    <w:rsid w:val="004D7029"/>
    <w:rsid w:val="004E1B0E"/>
    <w:rsid w:val="004E5DB2"/>
    <w:rsid w:val="004E7C6F"/>
    <w:rsid w:val="004F0B98"/>
    <w:rsid w:val="004F2363"/>
    <w:rsid w:val="004F26A8"/>
    <w:rsid w:val="004F2969"/>
    <w:rsid w:val="004F353F"/>
    <w:rsid w:val="004F39E1"/>
    <w:rsid w:val="004F62CF"/>
    <w:rsid w:val="00502FAD"/>
    <w:rsid w:val="00507DF5"/>
    <w:rsid w:val="00507FD0"/>
    <w:rsid w:val="005121D2"/>
    <w:rsid w:val="00513C73"/>
    <w:rsid w:val="00513E84"/>
    <w:rsid w:val="00517918"/>
    <w:rsid w:val="00521390"/>
    <w:rsid w:val="005228B8"/>
    <w:rsid w:val="0052385B"/>
    <w:rsid w:val="0052413A"/>
    <w:rsid w:val="0052748A"/>
    <w:rsid w:val="0052769A"/>
    <w:rsid w:val="00527DE8"/>
    <w:rsid w:val="00532224"/>
    <w:rsid w:val="005324A5"/>
    <w:rsid w:val="00532B6D"/>
    <w:rsid w:val="0053542D"/>
    <w:rsid w:val="0053681B"/>
    <w:rsid w:val="00541A6A"/>
    <w:rsid w:val="00542523"/>
    <w:rsid w:val="00546D71"/>
    <w:rsid w:val="0054791C"/>
    <w:rsid w:val="0055340D"/>
    <w:rsid w:val="0055385D"/>
    <w:rsid w:val="0056037B"/>
    <w:rsid w:val="00561640"/>
    <w:rsid w:val="00563CB8"/>
    <w:rsid w:val="00563DC9"/>
    <w:rsid w:val="005641F5"/>
    <w:rsid w:val="00565871"/>
    <w:rsid w:val="00567E85"/>
    <w:rsid w:val="00570901"/>
    <w:rsid w:val="005751FC"/>
    <w:rsid w:val="00576B83"/>
    <w:rsid w:val="00576E4A"/>
    <w:rsid w:val="00581401"/>
    <w:rsid w:val="005837C5"/>
    <w:rsid w:val="00583FF7"/>
    <w:rsid w:val="00585771"/>
    <w:rsid w:val="00585A0D"/>
    <w:rsid w:val="005875D8"/>
    <w:rsid w:val="00592D68"/>
    <w:rsid w:val="00593697"/>
    <w:rsid w:val="00593C2D"/>
    <w:rsid w:val="00595905"/>
    <w:rsid w:val="005960E3"/>
    <w:rsid w:val="005A7968"/>
    <w:rsid w:val="005B114B"/>
    <w:rsid w:val="005B22B2"/>
    <w:rsid w:val="005B3D78"/>
    <w:rsid w:val="005B7E0E"/>
    <w:rsid w:val="005B7E6E"/>
    <w:rsid w:val="005C7B5F"/>
    <w:rsid w:val="005D7C72"/>
    <w:rsid w:val="005E2E87"/>
    <w:rsid w:val="005E792D"/>
    <w:rsid w:val="005F147C"/>
    <w:rsid w:val="005F5D35"/>
    <w:rsid w:val="005F657A"/>
    <w:rsid w:val="00601073"/>
    <w:rsid w:val="00603970"/>
    <w:rsid w:val="006044CD"/>
    <w:rsid w:val="00607856"/>
    <w:rsid w:val="006124D5"/>
    <w:rsid w:val="0062277B"/>
    <w:rsid w:val="006261E1"/>
    <w:rsid w:val="00626E4A"/>
    <w:rsid w:val="006360BD"/>
    <w:rsid w:val="0063653C"/>
    <w:rsid w:val="006375AF"/>
    <w:rsid w:val="006376DE"/>
    <w:rsid w:val="0064109E"/>
    <w:rsid w:val="00641DC5"/>
    <w:rsid w:val="00641EE3"/>
    <w:rsid w:val="00643550"/>
    <w:rsid w:val="0064379B"/>
    <w:rsid w:val="00644540"/>
    <w:rsid w:val="00645C3F"/>
    <w:rsid w:val="00646088"/>
    <w:rsid w:val="00651092"/>
    <w:rsid w:val="00653ABB"/>
    <w:rsid w:val="00653DA4"/>
    <w:rsid w:val="0065684E"/>
    <w:rsid w:val="0066211A"/>
    <w:rsid w:val="006633C3"/>
    <w:rsid w:val="00663A00"/>
    <w:rsid w:val="00664B12"/>
    <w:rsid w:val="006661AE"/>
    <w:rsid w:val="006667A3"/>
    <w:rsid w:val="006673A9"/>
    <w:rsid w:val="0068018C"/>
    <w:rsid w:val="006816CC"/>
    <w:rsid w:val="0069247E"/>
    <w:rsid w:val="0069249C"/>
    <w:rsid w:val="00694576"/>
    <w:rsid w:val="006A09D6"/>
    <w:rsid w:val="006A13A0"/>
    <w:rsid w:val="006A198F"/>
    <w:rsid w:val="006A3594"/>
    <w:rsid w:val="006B0965"/>
    <w:rsid w:val="006B61DD"/>
    <w:rsid w:val="006B7CCB"/>
    <w:rsid w:val="006C26EC"/>
    <w:rsid w:val="006D38AF"/>
    <w:rsid w:val="006D5208"/>
    <w:rsid w:val="006E4C84"/>
    <w:rsid w:val="006E7A67"/>
    <w:rsid w:val="006E7D3C"/>
    <w:rsid w:val="006F3BD7"/>
    <w:rsid w:val="007012B9"/>
    <w:rsid w:val="00706F7A"/>
    <w:rsid w:val="00707670"/>
    <w:rsid w:val="00711AA7"/>
    <w:rsid w:val="00712A60"/>
    <w:rsid w:val="0071568E"/>
    <w:rsid w:val="007236B5"/>
    <w:rsid w:val="0072440D"/>
    <w:rsid w:val="00724760"/>
    <w:rsid w:val="00730123"/>
    <w:rsid w:val="0073192F"/>
    <w:rsid w:val="00733AE1"/>
    <w:rsid w:val="00733C74"/>
    <w:rsid w:val="00737EE7"/>
    <w:rsid w:val="00741955"/>
    <w:rsid w:val="007623AE"/>
    <w:rsid w:val="0076269D"/>
    <w:rsid w:val="00766336"/>
    <w:rsid w:val="0076658E"/>
    <w:rsid w:val="00767641"/>
    <w:rsid w:val="00770B0B"/>
    <w:rsid w:val="00772135"/>
    <w:rsid w:val="00772FCA"/>
    <w:rsid w:val="0077398D"/>
    <w:rsid w:val="007849CC"/>
    <w:rsid w:val="00790ECE"/>
    <w:rsid w:val="00796D57"/>
    <w:rsid w:val="00797281"/>
    <w:rsid w:val="007A0581"/>
    <w:rsid w:val="007A407E"/>
    <w:rsid w:val="007A571B"/>
    <w:rsid w:val="007B0EDD"/>
    <w:rsid w:val="007B1F6B"/>
    <w:rsid w:val="007B764B"/>
    <w:rsid w:val="007C14C1"/>
    <w:rsid w:val="007C19AE"/>
    <w:rsid w:val="007C6DA4"/>
    <w:rsid w:val="007C7DB0"/>
    <w:rsid w:val="007D1715"/>
    <w:rsid w:val="007D2F12"/>
    <w:rsid w:val="007E463A"/>
    <w:rsid w:val="007E4E86"/>
    <w:rsid w:val="007E7665"/>
    <w:rsid w:val="007F76FC"/>
    <w:rsid w:val="00804C62"/>
    <w:rsid w:val="00807C6B"/>
    <w:rsid w:val="008139A0"/>
    <w:rsid w:val="008151E5"/>
    <w:rsid w:val="00820EF9"/>
    <w:rsid w:val="0082210F"/>
    <w:rsid w:val="008228CD"/>
    <w:rsid w:val="0082319F"/>
    <w:rsid w:val="008261D2"/>
    <w:rsid w:val="00827976"/>
    <w:rsid w:val="00831B4C"/>
    <w:rsid w:val="008336BE"/>
    <w:rsid w:val="00835495"/>
    <w:rsid w:val="00842987"/>
    <w:rsid w:val="008434A6"/>
    <w:rsid w:val="0084358E"/>
    <w:rsid w:val="00847A03"/>
    <w:rsid w:val="00850CE6"/>
    <w:rsid w:val="00853CF3"/>
    <w:rsid w:val="008572B2"/>
    <w:rsid w:val="00860A88"/>
    <w:rsid w:val="00864A80"/>
    <w:rsid w:val="00872393"/>
    <w:rsid w:val="008732CC"/>
    <w:rsid w:val="00874AF4"/>
    <w:rsid w:val="00875D0A"/>
    <w:rsid w:val="00876632"/>
    <w:rsid w:val="0087714E"/>
    <w:rsid w:val="0087717A"/>
    <w:rsid w:val="00880AAD"/>
    <w:rsid w:val="00883761"/>
    <w:rsid w:val="00884AB6"/>
    <w:rsid w:val="008907FE"/>
    <w:rsid w:val="00893930"/>
    <w:rsid w:val="00893A85"/>
    <w:rsid w:val="008A0F55"/>
    <w:rsid w:val="008A1774"/>
    <w:rsid w:val="008A2DA8"/>
    <w:rsid w:val="008A5010"/>
    <w:rsid w:val="008A7263"/>
    <w:rsid w:val="008B1311"/>
    <w:rsid w:val="008B31CC"/>
    <w:rsid w:val="008B456C"/>
    <w:rsid w:val="008B5DE1"/>
    <w:rsid w:val="008C0A83"/>
    <w:rsid w:val="008C0B5E"/>
    <w:rsid w:val="008C1826"/>
    <w:rsid w:val="008C6996"/>
    <w:rsid w:val="008C7679"/>
    <w:rsid w:val="008D0396"/>
    <w:rsid w:val="008D3566"/>
    <w:rsid w:val="008D3BC0"/>
    <w:rsid w:val="008D5D6B"/>
    <w:rsid w:val="008E2674"/>
    <w:rsid w:val="008E3FDD"/>
    <w:rsid w:val="008F6CEF"/>
    <w:rsid w:val="008F6E0D"/>
    <w:rsid w:val="009000C9"/>
    <w:rsid w:val="00903656"/>
    <w:rsid w:val="009062ED"/>
    <w:rsid w:val="0090775D"/>
    <w:rsid w:val="00910070"/>
    <w:rsid w:val="00910D8E"/>
    <w:rsid w:val="009135A8"/>
    <w:rsid w:val="0091475C"/>
    <w:rsid w:val="0091722D"/>
    <w:rsid w:val="00922E34"/>
    <w:rsid w:val="00933100"/>
    <w:rsid w:val="00936B1B"/>
    <w:rsid w:val="009403AD"/>
    <w:rsid w:val="00941E18"/>
    <w:rsid w:val="0094277B"/>
    <w:rsid w:val="00955F05"/>
    <w:rsid w:val="0096199D"/>
    <w:rsid w:val="009623DA"/>
    <w:rsid w:val="00962802"/>
    <w:rsid w:val="00963CDE"/>
    <w:rsid w:val="00966D72"/>
    <w:rsid w:val="00967678"/>
    <w:rsid w:val="0097223B"/>
    <w:rsid w:val="009732BA"/>
    <w:rsid w:val="0098148A"/>
    <w:rsid w:val="009859E7"/>
    <w:rsid w:val="009A0390"/>
    <w:rsid w:val="009A2D9D"/>
    <w:rsid w:val="009A3159"/>
    <w:rsid w:val="009A4A1F"/>
    <w:rsid w:val="009A7E42"/>
    <w:rsid w:val="009B0F30"/>
    <w:rsid w:val="009B12D0"/>
    <w:rsid w:val="009B14FE"/>
    <w:rsid w:val="009B4FE2"/>
    <w:rsid w:val="009B7417"/>
    <w:rsid w:val="009B7C85"/>
    <w:rsid w:val="009C0391"/>
    <w:rsid w:val="009C0D76"/>
    <w:rsid w:val="009C2014"/>
    <w:rsid w:val="009C28BD"/>
    <w:rsid w:val="009C3C09"/>
    <w:rsid w:val="009C465F"/>
    <w:rsid w:val="009D0B7A"/>
    <w:rsid w:val="009D12CD"/>
    <w:rsid w:val="009D2572"/>
    <w:rsid w:val="009E05C6"/>
    <w:rsid w:val="009E07D2"/>
    <w:rsid w:val="009E2EAB"/>
    <w:rsid w:val="009E734D"/>
    <w:rsid w:val="009F31D9"/>
    <w:rsid w:val="009F3652"/>
    <w:rsid w:val="00A0163A"/>
    <w:rsid w:val="00A07A4E"/>
    <w:rsid w:val="00A12A23"/>
    <w:rsid w:val="00A14F0A"/>
    <w:rsid w:val="00A24DAB"/>
    <w:rsid w:val="00A253EA"/>
    <w:rsid w:val="00A32E00"/>
    <w:rsid w:val="00A34163"/>
    <w:rsid w:val="00A40100"/>
    <w:rsid w:val="00A4462B"/>
    <w:rsid w:val="00A462C4"/>
    <w:rsid w:val="00A4688B"/>
    <w:rsid w:val="00A60865"/>
    <w:rsid w:val="00A65FF8"/>
    <w:rsid w:val="00A66335"/>
    <w:rsid w:val="00A73483"/>
    <w:rsid w:val="00A75116"/>
    <w:rsid w:val="00A77308"/>
    <w:rsid w:val="00A84EA5"/>
    <w:rsid w:val="00A908AC"/>
    <w:rsid w:val="00A9219A"/>
    <w:rsid w:val="00A948B3"/>
    <w:rsid w:val="00A95E92"/>
    <w:rsid w:val="00A968CA"/>
    <w:rsid w:val="00AA0831"/>
    <w:rsid w:val="00AA1DC0"/>
    <w:rsid w:val="00AA5F43"/>
    <w:rsid w:val="00AC0DB0"/>
    <w:rsid w:val="00AC1DE5"/>
    <w:rsid w:val="00AC1F67"/>
    <w:rsid w:val="00AC2AB4"/>
    <w:rsid w:val="00AC6562"/>
    <w:rsid w:val="00AD26BF"/>
    <w:rsid w:val="00AD2E2E"/>
    <w:rsid w:val="00AD440D"/>
    <w:rsid w:val="00AE01CA"/>
    <w:rsid w:val="00AE14E2"/>
    <w:rsid w:val="00AE270A"/>
    <w:rsid w:val="00AE3076"/>
    <w:rsid w:val="00AE3AB4"/>
    <w:rsid w:val="00AE61FF"/>
    <w:rsid w:val="00AF1030"/>
    <w:rsid w:val="00AF1F26"/>
    <w:rsid w:val="00AF3526"/>
    <w:rsid w:val="00AF5A63"/>
    <w:rsid w:val="00B00346"/>
    <w:rsid w:val="00B044E7"/>
    <w:rsid w:val="00B10BF2"/>
    <w:rsid w:val="00B1409A"/>
    <w:rsid w:val="00B205E1"/>
    <w:rsid w:val="00B20B90"/>
    <w:rsid w:val="00B231AA"/>
    <w:rsid w:val="00B23AD5"/>
    <w:rsid w:val="00B27639"/>
    <w:rsid w:val="00B30BF5"/>
    <w:rsid w:val="00B31BA2"/>
    <w:rsid w:val="00B409A9"/>
    <w:rsid w:val="00B42304"/>
    <w:rsid w:val="00B432D8"/>
    <w:rsid w:val="00B46C45"/>
    <w:rsid w:val="00B51E1D"/>
    <w:rsid w:val="00B5282C"/>
    <w:rsid w:val="00B57A9F"/>
    <w:rsid w:val="00B6092B"/>
    <w:rsid w:val="00B66DB7"/>
    <w:rsid w:val="00B71188"/>
    <w:rsid w:val="00B7194E"/>
    <w:rsid w:val="00B75489"/>
    <w:rsid w:val="00B76D5E"/>
    <w:rsid w:val="00B77411"/>
    <w:rsid w:val="00B80621"/>
    <w:rsid w:val="00B835B2"/>
    <w:rsid w:val="00B849BF"/>
    <w:rsid w:val="00B9002E"/>
    <w:rsid w:val="00BA4548"/>
    <w:rsid w:val="00BA536E"/>
    <w:rsid w:val="00BA6CB2"/>
    <w:rsid w:val="00BA6E05"/>
    <w:rsid w:val="00BA7D7C"/>
    <w:rsid w:val="00BA7F1C"/>
    <w:rsid w:val="00BB00B1"/>
    <w:rsid w:val="00BB27BA"/>
    <w:rsid w:val="00BB3487"/>
    <w:rsid w:val="00BB459A"/>
    <w:rsid w:val="00BB4709"/>
    <w:rsid w:val="00BC1873"/>
    <w:rsid w:val="00BC3880"/>
    <w:rsid w:val="00BC4ADE"/>
    <w:rsid w:val="00BC54A9"/>
    <w:rsid w:val="00BC55AA"/>
    <w:rsid w:val="00BC73A4"/>
    <w:rsid w:val="00BD28C9"/>
    <w:rsid w:val="00BD4056"/>
    <w:rsid w:val="00BD7AD4"/>
    <w:rsid w:val="00BD7B6F"/>
    <w:rsid w:val="00BE2640"/>
    <w:rsid w:val="00BE4EBD"/>
    <w:rsid w:val="00BE6EFE"/>
    <w:rsid w:val="00BF5BA2"/>
    <w:rsid w:val="00BF6DF5"/>
    <w:rsid w:val="00C018EF"/>
    <w:rsid w:val="00C02E75"/>
    <w:rsid w:val="00C02EC2"/>
    <w:rsid w:val="00C053A1"/>
    <w:rsid w:val="00C07D88"/>
    <w:rsid w:val="00C142A2"/>
    <w:rsid w:val="00C151B9"/>
    <w:rsid w:val="00C17AF0"/>
    <w:rsid w:val="00C208EA"/>
    <w:rsid w:val="00C22560"/>
    <w:rsid w:val="00C2283A"/>
    <w:rsid w:val="00C252EF"/>
    <w:rsid w:val="00C25C43"/>
    <w:rsid w:val="00C27E34"/>
    <w:rsid w:val="00C34B83"/>
    <w:rsid w:val="00C419B4"/>
    <w:rsid w:val="00C42C58"/>
    <w:rsid w:val="00C441BE"/>
    <w:rsid w:val="00C4787C"/>
    <w:rsid w:val="00C5015B"/>
    <w:rsid w:val="00C512D6"/>
    <w:rsid w:val="00C52FD6"/>
    <w:rsid w:val="00C67194"/>
    <w:rsid w:val="00C7162F"/>
    <w:rsid w:val="00C72D21"/>
    <w:rsid w:val="00C745E1"/>
    <w:rsid w:val="00C91E47"/>
    <w:rsid w:val="00C920BB"/>
    <w:rsid w:val="00C9359E"/>
    <w:rsid w:val="00C94AC5"/>
    <w:rsid w:val="00C9623A"/>
    <w:rsid w:val="00CA53F8"/>
    <w:rsid w:val="00CA57FF"/>
    <w:rsid w:val="00CA6CC7"/>
    <w:rsid w:val="00CB2915"/>
    <w:rsid w:val="00CB4795"/>
    <w:rsid w:val="00CC1BF8"/>
    <w:rsid w:val="00CC2982"/>
    <w:rsid w:val="00CC3C40"/>
    <w:rsid w:val="00CC605E"/>
    <w:rsid w:val="00CC6E60"/>
    <w:rsid w:val="00CD1A34"/>
    <w:rsid w:val="00CD3A81"/>
    <w:rsid w:val="00CD4793"/>
    <w:rsid w:val="00CD61D0"/>
    <w:rsid w:val="00CD7D2D"/>
    <w:rsid w:val="00CE0D9A"/>
    <w:rsid w:val="00CE2836"/>
    <w:rsid w:val="00CE5BEA"/>
    <w:rsid w:val="00CE6C54"/>
    <w:rsid w:val="00CF08C2"/>
    <w:rsid w:val="00CF2582"/>
    <w:rsid w:val="00CF2986"/>
    <w:rsid w:val="00D008E2"/>
    <w:rsid w:val="00D031FA"/>
    <w:rsid w:val="00D066C5"/>
    <w:rsid w:val="00D11D68"/>
    <w:rsid w:val="00D14E40"/>
    <w:rsid w:val="00D209CA"/>
    <w:rsid w:val="00D22B12"/>
    <w:rsid w:val="00D2326D"/>
    <w:rsid w:val="00D257AC"/>
    <w:rsid w:val="00D3179C"/>
    <w:rsid w:val="00D31C4D"/>
    <w:rsid w:val="00D3492E"/>
    <w:rsid w:val="00D36C11"/>
    <w:rsid w:val="00D374A9"/>
    <w:rsid w:val="00D41B54"/>
    <w:rsid w:val="00D4259D"/>
    <w:rsid w:val="00D44710"/>
    <w:rsid w:val="00D4700C"/>
    <w:rsid w:val="00D479EE"/>
    <w:rsid w:val="00D509EB"/>
    <w:rsid w:val="00D52801"/>
    <w:rsid w:val="00D5676B"/>
    <w:rsid w:val="00D57066"/>
    <w:rsid w:val="00D627BF"/>
    <w:rsid w:val="00D920A6"/>
    <w:rsid w:val="00D9328F"/>
    <w:rsid w:val="00D94FAB"/>
    <w:rsid w:val="00D95A65"/>
    <w:rsid w:val="00DA030E"/>
    <w:rsid w:val="00DB34C3"/>
    <w:rsid w:val="00DB3C98"/>
    <w:rsid w:val="00DC0419"/>
    <w:rsid w:val="00DC0591"/>
    <w:rsid w:val="00DC20EE"/>
    <w:rsid w:val="00DD10B7"/>
    <w:rsid w:val="00DD6609"/>
    <w:rsid w:val="00DD6BA0"/>
    <w:rsid w:val="00DF0104"/>
    <w:rsid w:val="00DF3B1E"/>
    <w:rsid w:val="00DF3D1C"/>
    <w:rsid w:val="00DF4B7C"/>
    <w:rsid w:val="00DF5111"/>
    <w:rsid w:val="00E006B8"/>
    <w:rsid w:val="00E0286B"/>
    <w:rsid w:val="00E1467C"/>
    <w:rsid w:val="00E16070"/>
    <w:rsid w:val="00E17F03"/>
    <w:rsid w:val="00E22A24"/>
    <w:rsid w:val="00E26A26"/>
    <w:rsid w:val="00E307F1"/>
    <w:rsid w:val="00E31D9D"/>
    <w:rsid w:val="00E3245A"/>
    <w:rsid w:val="00E413DD"/>
    <w:rsid w:val="00E44545"/>
    <w:rsid w:val="00E45753"/>
    <w:rsid w:val="00E46711"/>
    <w:rsid w:val="00E53E91"/>
    <w:rsid w:val="00E54326"/>
    <w:rsid w:val="00E560AD"/>
    <w:rsid w:val="00E56C25"/>
    <w:rsid w:val="00E6036C"/>
    <w:rsid w:val="00E60525"/>
    <w:rsid w:val="00E618D5"/>
    <w:rsid w:val="00E63363"/>
    <w:rsid w:val="00E6588C"/>
    <w:rsid w:val="00E65C14"/>
    <w:rsid w:val="00E6637C"/>
    <w:rsid w:val="00E7559A"/>
    <w:rsid w:val="00E7754E"/>
    <w:rsid w:val="00E9190E"/>
    <w:rsid w:val="00E92D48"/>
    <w:rsid w:val="00E93803"/>
    <w:rsid w:val="00E946A0"/>
    <w:rsid w:val="00EA0C17"/>
    <w:rsid w:val="00EA2D5F"/>
    <w:rsid w:val="00EA33B5"/>
    <w:rsid w:val="00EA3693"/>
    <w:rsid w:val="00EA3FA2"/>
    <w:rsid w:val="00EA44C5"/>
    <w:rsid w:val="00EA74B5"/>
    <w:rsid w:val="00EA7CA4"/>
    <w:rsid w:val="00EB4655"/>
    <w:rsid w:val="00EB4AAC"/>
    <w:rsid w:val="00EB6D24"/>
    <w:rsid w:val="00EB782B"/>
    <w:rsid w:val="00EC15E4"/>
    <w:rsid w:val="00EC1E30"/>
    <w:rsid w:val="00EC238E"/>
    <w:rsid w:val="00EC3508"/>
    <w:rsid w:val="00EC3F22"/>
    <w:rsid w:val="00EC68FE"/>
    <w:rsid w:val="00ED0044"/>
    <w:rsid w:val="00ED34EC"/>
    <w:rsid w:val="00ED491F"/>
    <w:rsid w:val="00EE34F1"/>
    <w:rsid w:val="00EE360E"/>
    <w:rsid w:val="00EE5F60"/>
    <w:rsid w:val="00EE66B9"/>
    <w:rsid w:val="00EF12C5"/>
    <w:rsid w:val="00F07B41"/>
    <w:rsid w:val="00F10E78"/>
    <w:rsid w:val="00F10E87"/>
    <w:rsid w:val="00F12958"/>
    <w:rsid w:val="00F143C7"/>
    <w:rsid w:val="00F2010F"/>
    <w:rsid w:val="00F21CD9"/>
    <w:rsid w:val="00F308FF"/>
    <w:rsid w:val="00F355C2"/>
    <w:rsid w:val="00F37F20"/>
    <w:rsid w:val="00F4142E"/>
    <w:rsid w:val="00F41D88"/>
    <w:rsid w:val="00F43401"/>
    <w:rsid w:val="00F43553"/>
    <w:rsid w:val="00F4386A"/>
    <w:rsid w:val="00F44637"/>
    <w:rsid w:val="00F4480D"/>
    <w:rsid w:val="00F457A9"/>
    <w:rsid w:val="00F52488"/>
    <w:rsid w:val="00F544D9"/>
    <w:rsid w:val="00F555AF"/>
    <w:rsid w:val="00F55F78"/>
    <w:rsid w:val="00F60C57"/>
    <w:rsid w:val="00F61572"/>
    <w:rsid w:val="00F64807"/>
    <w:rsid w:val="00F6502B"/>
    <w:rsid w:val="00F6568B"/>
    <w:rsid w:val="00F814D5"/>
    <w:rsid w:val="00F853B3"/>
    <w:rsid w:val="00F87643"/>
    <w:rsid w:val="00F92CB6"/>
    <w:rsid w:val="00F942C8"/>
    <w:rsid w:val="00F97F87"/>
    <w:rsid w:val="00FA0A05"/>
    <w:rsid w:val="00FA1910"/>
    <w:rsid w:val="00FA3204"/>
    <w:rsid w:val="00FA3976"/>
    <w:rsid w:val="00FB1E8A"/>
    <w:rsid w:val="00FB2878"/>
    <w:rsid w:val="00FB75ED"/>
    <w:rsid w:val="00FC0B23"/>
    <w:rsid w:val="00FC349F"/>
    <w:rsid w:val="00FC714C"/>
    <w:rsid w:val="00FD275D"/>
    <w:rsid w:val="00FD6A91"/>
    <w:rsid w:val="00FE12D4"/>
    <w:rsid w:val="00FE28A3"/>
    <w:rsid w:val="00FE2A44"/>
    <w:rsid w:val="00FE662D"/>
    <w:rsid w:val="00FF03FC"/>
    <w:rsid w:val="00FF1FA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FBBEA8C-8FF8-4FDE-92B9-7A44B99D5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lsdException w:name="heading 3" w:locked="1" w:uiPriority="0"/>
    <w:lsdException w:name="heading 4" w:locked="1"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unhideWhenUsed="1"/>
    <w:lsdException w:name="Body Text" w:locked="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56037B"/>
    <w:pPr>
      <w:spacing w:before="60" w:after="180" w:line="276" w:lineRule="auto"/>
    </w:pPr>
    <w:rPr>
      <w:sz w:val="22"/>
      <w:szCs w:val="22"/>
    </w:rPr>
  </w:style>
  <w:style w:type="paragraph" w:styleId="Heading1">
    <w:name w:val="heading 1"/>
    <w:aliases w:val="*Headers"/>
    <w:basedOn w:val="Normal"/>
    <w:next w:val="Normal"/>
    <w:link w:val="Heading1Char"/>
    <w:uiPriority w:val="9"/>
    <w:qFormat/>
    <w:rsid w:val="0056037B"/>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9"/>
    <w:rsid w:val="00A4688B"/>
    <w:pPr>
      <w:keepNext/>
      <w:keepLines/>
      <w:spacing w:before="360"/>
      <w:outlineLvl w:val="1"/>
    </w:pPr>
    <w:rPr>
      <w:rFonts w:ascii="Cambria" w:eastAsia="Times New Roman" w:hAnsi="Cambria"/>
      <w:b/>
      <w:bCs/>
      <w:i/>
      <w:color w:val="4F81BD"/>
      <w:sz w:val="26"/>
      <w:szCs w:val="26"/>
    </w:rPr>
  </w:style>
  <w:style w:type="paragraph" w:styleId="Heading3">
    <w:name w:val="heading 3"/>
    <w:basedOn w:val="Normal"/>
    <w:next w:val="Normal"/>
    <w:link w:val="Heading3Char"/>
    <w:uiPriority w:val="99"/>
    <w:rsid w:val="00C142A2"/>
    <w:pPr>
      <w:keepNext/>
      <w:keepLines/>
      <w:pBdr>
        <w:top w:val="dotted" w:sz="4" w:space="1" w:color="808080"/>
      </w:pBdr>
      <w:spacing w:before="200" w:after="120"/>
      <w:outlineLvl w:val="2"/>
    </w:pPr>
    <w:rPr>
      <w:rFonts w:ascii="Cambria" w:eastAsia="Times New Roman" w:hAnsi="Cambria"/>
      <w:b/>
      <w:bCs/>
      <w:i/>
      <w:color w:val="7F7F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s Char"/>
    <w:link w:val="Heading1"/>
    <w:uiPriority w:val="9"/>
    <w:locked/>
    <w:rsid w:val="0056037B"/>
    <w:rPr>
      <w:rFonts w:asciiTheme="minorHAnsi" w:hAnsiTheme="minorHAnsi"/>
      <w:b/>
      <w:bCs/>
      <w:color w:val="365F91"/>
      <w:sz w:val="32"/>
      <w:szCs w:val="28"/>
    </w:rPr>
  </w:style>
  <w:style w:type="character" w:customStyle="1" w:styleId="Heading2Char">
    <w:name w:val="Heading 2 Char"/>
    <w:basedOn w:val="DefaultParagraphFont"/>
    <w:link w:val="Heading2"/>
    <w:uiPriority w:val="99"/>
    <w:locked/>
    <w:rsid w:val="00A4688B"/>
    <w:rPr>
      <w:rFonts w:ascii="Cambria" w:hAnsi="Cambria" w:cs="Times New Roman"/>
      <w:b/>
      <w:i/>
      <w:color w:val="4F81BD"/>
      <w:sz w:val="26"/>
    </w:rPr>
  </w:style>
  <w:style w:type="character" w:customStyle="1" w:styleId="Heading3Char">
    <w:name w:val="Heading 3 Char"/>
    <w:basedOn w:val="DefaultParagraphFont"/>
    <w:link w:val="Heading3"/>
    <w:uiPriority w:val="99"/>
    <w:locked/>
    <w:rsid w:val="00C142A2"/>
    <w:rPr>
      <w:rFonts w:ascii="Cambria" w:hAnsi="Cambria" w:cs="Times New Roman"/>
      <w:b/>
      <w:i/>
      <w:color w:val="7F7F7F"/>
    </w:rPr>
  </w:style>
  <w:style w:type="paragraph" w:styleId="Footer">
    <w:name w:val="footer"/>
    <w:basedOn w:val="Normal"/>
    <w:link w:val="FooterChar"/>
    <w:uiPriority w:val="99"/>
    <w:rsid w:val="00A4688B"/>
    <w:pPr>
      <w:tabs>
        <w:tab w:val="center" w:pos="4320"/>
        <w:tab w:val="right" w:pos="8640"/>
      </w:tabs>
    </w:pPr>
    <w:rPr>
      <w:rFonts w:ascii="Times New Roman" w:eastAsia="Times New Roman" w:hAnsi="Times New Roman"/>
      <w:sz w:val="20"/>
      <w:szCs w:val="20"/>
    </w:rPr>
  </w:style>
  <w:style w:type="character" w:customStyle="1" w:styleId="FooterChar">
    <w:name w:val="Footer Char"/>
    <w:basedOn w:val="DefaultParagraphFont"/>
    <w:link w:val="Footer"/>
    <w:uiPriority w:val="99"/>
    <w:locked/>
    <w:rsid w:val="00A4688B"/>
    <w:rPr>
      <w:rFonts w:ascii="Times New Roman" w:hAnsi="Times New Roman" w:cs="Times New Roman"/>
      <w:sz w:val="20"/>
    </w:rPr>
  </w:style>
  <w:style w:type="character" w:styleId="PageNumber">
    <w:name w:val="page number"/>
    <w:basedOn w:val="DefaultParagraphFont"/>
    <w:uiPriority w:val="99"/>
    <w:rsid w:val="00A4688B"/>
    <w:rPr>
      <w:rFonts w:cs="Times New Roman"/>
    </w:rPr>
  </w:style>
  <w:style w:type="character" w:customStyle="1" w:styleId="apple-converted-space">
    <w:name w:val="apple-converted-space"/>
    <w:uiPriority w:val="99"/>
    <w:rsid w:val="00A4688B"/>
  </w:style>
  <w:style w:type="paragraph" w:styleId="Title">
    <w:name w:val="Title"/>
    <w:basedOn w:val="Normal"/>
    <w:next w:val="Normal"/>
    <w:link w:val="TitleChar"/>
    <w:uiPriority w:val="99"/>
    <w:rsid w:val="00A4688B"/>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A4688B"/>
    <w:rPr>
      <w:rFonts w:ascii="Cambria" w:hAnsi="Cambria" w:cs="Times New Roman"/>
      <w:color w:val="17365D"/>
      <w:spacing w:val="5"/>
      <w:kern w:val="28"/>
      <w:sz w:val="52"/>
    </w:rPr>
  </w:style>
  <w:style w:type="paragraph" w:customStyle="1" w:styleId="MediumGrid1-Accent21">
    <w:name w:val="Medium Grid 1 - Accent 21"/>
    <w:basedOn w:val="Normal"/>
    <w:uiPriority w:val="99"/>
    <w:rsid w:val="00A4688B"/>
    <w:pPr>
      <w:ind w:left="720"/>
      <w:contextualSpacing/>
    </w:pPr>
  </w:style>
  <w:style w:type="paragraph" w:styleId="Header">
    <w:name w:val="header"/>
    <w:basedOn w:val="Normal"/>
    <w:link w:val="HeaderChar"/>
    <w:uiPriority w:val="99"/>
    <w:rsid w:val="00C142A2"/>
    <w:pPr>
      <w:tabs>
        <w:tab w:val="center" w:pos="4680"/>
        <w:tab w:val="right" w:pos="9360"/>
      </w:tabs>
    </w:pPr>
    <w:rPr>
      <w:rFonts w:eastAsia="Times New Roman"/>
      <w:sz w:val="20"/>
      <w:szCs w:val="20"/>
    </w:rPr>
  </w:style>
  <w:style w:type="character" w:customStyle="1" w:styleId="HeaderChar">
    <w:name w:val="Header Char"/>
    <w:basedOn w:val="DefaultParagraphFont"/>
    <w:link w:val="Header"/>
    <w:uiPriority w:val="99"/>
    <w:locked/>
    <w:rsid w:val="00C142A2"/>
    <w:rPr>
      <w:rFonts w:eastAsia="Times New Roman" w:cs="Times New Roman"/>
    </w:rPr>
  </w:style>
  <w:style w:type="paragraph" w:styleId="NormalWeb">
    <w:name w:val="Normal (Web)"/>
    <w:basedOn w:val="Normal"/>
    <w:uiPriority w:val="99"/>
    <w:rsid w:val="00C142A2"/>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uiPriority w:val="99"/>
    <w:semiHidden/>
    <w:rsid w:val="00C142A2"/>
    <w:rPr>
      <w:rFonts w:cs="Times New Roman"/>
      <w:sz w:val="16"/>
    </w:rPr>
  </w:style>
  <w:style w:type="paragraph" w:styleId="CommentText">
    <w:name w:val="annotation text"/>
    <w:basedOn w:val="Normal"/>
    <w:link w:val="CommentTextChar"/>
    <w:uiPriority w:val="99"/>
    <w:rsid w:val="00C142A2"/>
    <w:rPr>
      <w:rFonts w:eastAsia="Times New Roman"/>
      <w:sz w:val="20"/>
      <w:szCs w:val="20"/>
    </w:rPr>
  </w:style>
  <w:style w:type="character" w:customStyle="1" w:styleId="CommentTextChar">
    <w:name w:val="Comment Text Char"/>
    <w:basedOn w:val="DefaultParagraphFont"/>
    <w:link w:val="CommentText"/>
    <w:uiPriority w:val="99"/>
    <w:locked/>
    <w:rsid w:val="00C142A2"/>
    <w:rPr>
      <w:rFonts w:eastAsia="Times New Roman" w:cs="Times New Roman"/>
    </w:rPr>
  </w:style>
  <w:style w:type="paragraph" w:styleId="CommentSubject">
    <w:name w:val="annotation subject"/>
    <w:basedOn w:val="CommentText"/>
    <w:next w:val="CommentText"/>
    <w:link w:val="CommentSubjectChar"/>
    <w:uiPriority w:val="99"/>
    <w:semiHidden/>
    <w:rsid w:val="00C142A2"/>
    <w:rPr>
      <w:b/>
      <w:bCs/>
    </w:rPr>
  </w:style>
  <w:style w:type="character" w:customStyle="1" w:styleId="CommentSubjectChar">
    <w:name w:val="Comment Subject Char"/>
    <w:basedOn w:val="CommentTextChar"/>
    <w:link w:val="CommentSubject"/>
    <w:uiPriority w:val="99"/>
    <w:semiHidden/>
    <w:locked/>
    <w:rsid w:val="00C142A2"/>
    <w:rPr>
      <w:rFonts w:eastAsia="Times New Roman" w:cs="Times New Roman"/>
      <w:b/>
    </w:rPr>
  </w:style>
  <w:style w:type="paragraph" w:styleId="BalloonText">
    <w:name w:val="Balloon Text"/>
    <w:basedOn w:val="Normal"/>
    <w:link w:val="BalloonTextChar"/>
    <w:uiPriority w:val="99"/>
    <w:semiHidden/>
    <w:rsid w:val="00C142A2"/>
    <w:rPr>
      <w:rFonts w:ascii="Tahoma" w:eastAsia="Times New Roman" w:hAnsi="Tahoma"/>
      <w:sz w:val="16"/>
      <w:szCs w:val="16"/>
    </w:rPr>
  </w:style>
  <w:style w:type="character" w:customStyle="1" w:styleId="BalloonTextChar">
    <w:name w:val="Balloon Text Char"/>
    <w:basedOn w:val="DefaultParagraphFont"/>
    <w:link w:val="BalloonText"/>
    <w:uiPriority w:val="99"/>
    <w:semiHidden/>
    <w:locked/>
    <w:rsid w:val="00C142A2"/>
    <w:rPr>
      <w:rFonts w:ascii="Tahoma" w:hAnsi="Tahoma" w:cs="Times New Roman"/>
      <w:sz w:val="16"/>
    </w:rPr>
  </w:style>
  <w:style w:type="paragraph" w:customStyle="1" w:styleId="Pa4">
    <w:name w:val="Pa4"/>
    <w:basedOn w:val="Normal"/>
    <w:next w:val="Normal"/>
    <w:uiPriority w:val="99"/>
    <w:rsid w:val="00C142A2"/>
    <w:pPr>
      <w:autoSpaceDE w:val="0"/>
      <w:autoSpaceDN w:val="0"/>
      <w:adjustRightInd w:val="0"/>
      <w:spacing w:line="241" w:lineRule="atLeast"/>
    </w:pPr>
    <w:rPr>
      <w:rFonts w:ascii="Garamond" w:hAnsi="Garamond"/>
      <w:sz w:val="24"/>
      <w:szCs w:val="24"/>
    </w:rPr>
  </w:style>
  <w:style w:type="character" w:styleId="Hyperlink">
    <w:name w:val="Hyperlink"/>
    <w:basedOn w:val="DefaultParagraphFont"/>
    <w:uiPriority w:val="99"/>
    <w:rsid w:val="00C142A2"/>
    <w:rPr>
      <w:rFonts w:cs="Times New Roman"/>
      <w:color w:val="0000FF"/>
      <w:u w:val="single"/>
    </w:rPr>
  </w:style>
  <w:style w:type="table" w:styleId="TableGrid">
    <w:name w:val="Table Grid"/>
    <w:basedOn w:val="TableNormal"/>
    <w:uiPriority w:val="99"/>
    <w:rsid w:val="00C142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99"/>
    <w:rsid w:val="00E3245A"/>
    <w:pPr>
      <w:spacing w:after="200"/>
      <w:ind w:left="720"/>
      <w:contextualSpacing/>
    </w:pPr>
  </w:style>
  <w:style w:type="paragraph" w:styleId="BodyText">
    <w:name w:val="Body Text"/>
    <w:basedOn w:val="Normal"/>
    <w:link w:val="BodyTextChar"/>
    <w:uiPriority w:val="99"/>
    <w:rsid w:val="00BB3487"/>
    <w:pPr>
      <w:spacing w:after="120"/>
    </w:pPr>
  </w:style>
  <w:style w:type="character" w:customStyle="1" w:styleId="BodyTextChar">
    <w:name w:val="Body Text Char"/>
    <w:basedOn w:val="DefaultParagraphFont"/>
    <w:link w:val="BodyText"/>
    <w:uiPriority w:val="99"/>
    <w:locked/>
    <w:rsid w:val="00BB3487"/>
    <w:rPr>
      <w:rFonts w:cs="Times New Roman"/>
      <w:sz w:val="22"/>
    </w:rPr>
  </w:style>
  <w:style w:type="paragraph" w:customStyle="1" w:styleId="Header-banner">
    <w:name w:val="Header-banner"/>
    <w:uiPriority w:val="99"/>
    <w:rsid w:val="00F814D5"/>
    <w:pPr>
      <w:ind w:left="43" w:right="43"/>
      <w:jc w:val="center"/>
    </w:pPr>
    <w:rPr>
      <w:rFonts w:ascii="Cambria" w:hAnsi="Cambria" w:cs="Calibri"/>
      <w:b/>
      <w:bCs/>
      <w:caps/>
      <w:color w:val="FFFFFF"/>
      <w:sz w:val="44"/>
    </w:rPr>
  </w:style>
  <w:style w:type="paragraph" w:customStyle="1" w:styleId="Header2banner">
    <w:name w:val="Header2_banner"/>
    <w:basedOn w:val="Header-banner"/>
    <w:uiPriority w:val="99"/>
    <w:rsid w:val="00F814D5"/>
    <w:pPr>
      <w:spacing w:line="440" w:lineRule="exact"/>
      <w:jc w:val="left"/>
    </w:pPr>
    <w:rPr>
      <w:caps w:val="0"/>
    </w:rPr>
  </w:style>
  <w:style w:type="paragraph" w:customStyle="1" w:styleId="folio">
    <w:name w:val="folio"/>
    <w:basedOn w:val="Normal"/>
    <w:link w:val="folioChar"/>
    <w:rsid w:val="00730123"/>
    <w:pPr>
      <w:pBdr>
        <w:top w:val="single" w:sz="8" w:space="4" w:color="244061"/>
      </w:pBdr>
      <w:tabs>
        <w:tab w:val="center" w:pos="6480"/>
        <w:tab w:val="right" w:pos="10080"/>
      </w:tabs>
    </w:pPr>
    <w:rPr>
      <w:rFonts w:ascii="Verdana" w:hAnsi="Verdana" w:cs="Verdana"/>
      <w:color w:val="595959"/>
      <w:sz w:val="16"/>
    </w:rPr>
  </w:style>
  <w:style w:type="paragraph" w:customStyle="1" w:styleId="ColorfulList-Accent11">
    <w:name w:val="Colorful List - Accent 11"/>
    <w:basedOn w:val="Normal"/>
    <w:uiPriority w:val="99"/>
    <w:rsid w:val="00E22A24"/>
    <w:pPr>
      <w:ind w:left="720"/>
      <w:contextualSpacing/>
    </w:pPr>
  </w:style>
  <w:style w:type="character" w:styleId="FollowedHyperlink">
    <w:name w:val="FollowedHyperlink"/>
    <w:basedOn w:val="DefaultParagraphFont"/>
    <w:uiPriority w:val="99"/>
    <w:semiHidden/>
    <w:rsid w:val="0020138A"/>
    <w:rPr>
      <w:rFonts w:cs="Times New Roman"/>
      <w:color w:val="954F72"/>
      <w:u w:val="single"/>
    </w:rPr>
  </w:style>
  <w:style w:type="paragraph" w:customStyle="1" w:styleId="NoSpacing1">
    <w:name w:val="No Spacing1"/>
    <w:link w:val="NoSpacingChar"/>
    <w:uiPriority w:val="99"/>
    <w:rsid w:val="00820EF9"/>
    <w:rPr>
      <w:rFonts w:ascii="Tahoma" w:hAnsi="Tahoma"/>
    </w:rPr>
  </w:style>
  <w:style w:type="character" w:customStyle="1" w:styleId="NoSpacingChar">
    <w:name w:val="No Spacing Char"/>
    <w:link w:val="NoSpacing1"/>
    <w:uiPriority w:val="99"/>
    <w:locked/>
    <w:rsid w:val="00820EF9"/>
    <w:rPr>
      <w:rFonts w:ascii="Tahoma" w:hAnsi="Tahoma"/>
      <w:sz w:val="22"/>
    </w:rPr>
  </w:style>
  <w:style w:type="paragraph" w:styleId="FootnoteText">
    <w:name w:val="footnote text"/>
    <w:basedOn w:val="Normal"/>
    <w:link w:val="FootnoteTextChar"/>
    <w:uiPriority w:val="99"/>
    <w:semiHidden/>
    <w:rsid w:val="007D1715"/>
    <w:rPr>
      <w:sz w:val="20"/>
    </w:rPr>
  </w:style>
  <w:style w:type="character" w:customStyle="1" w:styleId="FootnoteTextChar">
    <w:name w:val="Footnote Text Char"/>
    <w:basedOn w:val="DefaultParagraphFont"/>
    <w:link w:val="FootnoteText"/>
    <w:uiPriority w:val="99"/>
    <w:semiHidden/>
    <w:locked/>
    <w:rsid w:val="007D1715"/>
    <w:rPr>
      <w:rFonts w:eastAsia="Times New Roman" w:cs="Times New Roman"/>
    </w:rPr>
  </w:style>
  <w:style w:type="character" w:styleId="FootnoteReference">
    <w:name w:val="footnote reference"/>
    <w:basedOn w:val="DefaultParagraphFont"/>
    <w:uiPriority w:val="99"/>
    <w:semiHidden/>
    <w:rsid w:val="007D1715"/>
    <w:rPr>
      <w:rFonts w:cs="Times New Roman"/>
      <w:vertAlign w:val="superscript"/>
    </w:rPr>
  </w:style>
  <w:style w:type="paragraph" w:customStyle="1" w:styleId="LearningSequenceHeader">
    <w:name w:val="*Learning Sequence Header"/>
    <w:next w:val="TA"/>
    <w:link w:val="LearningSequenceHeaderChar"/>
    <w:qFormat/>
    <w:rsid w:val="0056037B"/>
    <w:pPr>
      <w:pBdr>
        <w:bottom w:val="single" w:sz="12" w:space="1" w:color="9BBB59" w:themeColor="accent3"/>
      </w:pBdr>
      <w:tabs>
        <w:tab w:val="right" w:pos="9360"/>
      </w:tabs>
      <w:spacing w:before="480"/>
    </w:pPr>
    <w:rPr>
      <w:rFonts w:asciiTheme="minorHAnsi" w:hAnsiTheme="minorHAnsi"/>
      <w:b/>
      <w:bCs/>
      <w:i/>
      <w:color w:val="4F81BD"/>
      <w:sz w:val="28"/>
      <w:szCs w:val="26"/>
    </w:rPr>
  </w:style>
  <w:style w:type="paragraph" w:styleId="ListParagraph">
    <w:name w:val="List Paragraph"/>
    <w:basedOn w:val="Normal"/>
    <w:link w:val="ListParagraphChar"/>
    <w:uiPriority w:val="99"/>
    <w:rsid w:val="005F5D35"/>
    <w:pPr>
      <w:ind w:left="720"/>
      <w:contextualSpacing/>
    </w:pPr>
  </w:style>
  <w:style w:type="character" w:customStyle="1" w:styleId="LearningSequenceHeaderChar">
    <w:name w:val="*Learning Sequence Header Char"/>
    <w:basedOn w:val="Heading2Char"/>
    <w:link w:val="LearningSequenceHeader"/>
    <w:locked/>
    <w:rsid w:val="0056037B"/>
    <w:rPr>
      <w:rFonts w:asciiTheme="minorHAnsi" w:hAnsiTheme="minorHAnsi" w:cs="Times New Roman"/>
      <w:b/>
      <w:bCs/>
      <w:i/>
      <w:color w:val="4F81BD"/>
      <w:sz w:val="28"/>
      <w:szCs w:val="26"/>
    </w:rPr>
  </w:style>
  <w:style w:type="paragraph" w:customStyle="1" w:styleId="TA">
    <w:name w:val="*TA*"/>
    <w:link w:val="TAChar"/>
    <w:qFormat/>
    <w:rsid w:val="008C6996"/>
    <w:pPr>
      <w:spacing w:before="180" w:after="180" w:line="276" w:lineRule="auto"/>
    </w:pPr>
    <w:rPr>
      <w:sz w:val="22"/>
      <w:szCs w:val="22"/>
    </w:rPr>
  </w:style>
  <w:style w:type="character" w:customStyle="1" w:styleId="TAChar">
    <w:name w:val="*TA* Char"/>
    <w:basedOn w:val="DefaultParagraphFont"/>
    <w:link w:val="TA"/>
    <w:locked/>
    <w:rsid w:val="008C6996"/>
    <w:rPr>
      <w:sz w:val="22"/>
      <w:szCs w:val="22"/>
    </w:rPr>
  </w:style>
  <w:style w:type="paragraph" w:customStyle="1" w:styleId="IN">
    <w:name w:val="*IN*"/>
    <w:link w:val="INChar"/>
    <w:qFormat/>
    <w:rsid w:val="008C6996"/>
    <w:pPr>
      <w:numPr>
        <w:numId w:val="2"/>
      </w:numPr>
      <w:spacing w:before="120" w:after="60" w:line="276" w:lineRule="auto"/>
      <w:ind w:left="360"/>
    </w:pPr>
    <w:rPr>
      <w:color w:val="4F81BD" w:themeColor="accent1"/>
      <w:sz w:val="22"/>
      <w:szCs w:val="22"/>
    </w:rPr>
  </w:style>
  <w:style w:type="character" w:customStyle="1" w:styleId="ListParagraphChar">
    <w:name w:val="List Paragraph Char"/>
    <w:basedOn w:val="DefaultParagraphFont"/>
    <w:link w:val="ListParagraph"/>
    <w:uiPriority w:val="99"/>
    <w:locked/>
    <w:rsid w:val="005F5D35"/>
    <w:rPr>
      <w:rFonts w:eastAsia="Times New Roman" w:cs="Times New Roman"/>
      <w:sz w:val="22"/>
    </w:rPr>
  </w:style>
  <w:style w:type="paragraph" w:customStyle="1" w:styleId="BulletedList">
    <w:name w:val="*Bulleted List"/>
    <w:link w:val="BulletedListChar"/>
    <w:qFormat/>
    <w:rsid w:val="008C6996"/>
    <w:pPr>
      <w:numPr>
        <w:numId w:val="3"/>
      </w:numPr>
      <w:spacing w:before="60" w:after="60" w:line="276" w:lineRule="auto"/>
      <w:ind w:left="360"/>
    </w:pPr>
    <w:rPr>
      <w:sz w:val="22"/>
      <w:szCs w:val="22"/>
    </w:rPr>
  </w:style>
  <w:style w:type="character" w:customStyle="1" w:styleId="INChar">
    <w:name w:val="*IN* Char"/>
    <w:basedOn w:val="DefaultParagraphFont"/>
    <w:link w:val="IN"/>
    <w:locked/>
    <w:rsid w:val="008C6996"/>
    <w:rPr>
      <w:color w:val="4F81BD" w:themeColor="accent1"/>
      <w:sz w:val="22"/>
      <w:szCs w:val="22"/>
    </w:rPr>
  </w:style>
  <w:style w:type="paragraph" w:customStyle="1" w:styleId="NumberedList">
    <w:name w:val="*Numbered List"/>
    <w:link w:val="NumberedListChar"/>
    <w:qFormat/>
    <w:rsid w:val="0056037B"/>
    <w:pPr>
      <w:numPr>
        <w:numId w:val="4"/>
      </w:numPr>
      <w:spacing w:after="60"/>
    </w:pPr>
    <w:rPr>
      <w:sz w:val="22"/>
      <w:szCs w:val="22"/>
    </w:rPr>
  </w:style>
  <w:style w:type="character" w:customStyle="1" w:styleId="MediumList2-Accent41Char">
    <w:name w:val="Medium List 2 - Accent 41 Char"/>
    <w:basedOn w:val="DefaultParagraphFont"/>
    <w:link w:val="MediumList2-Accent41"/>
    <w:uiPriority w:val="99"/>
    <w:locked/>
    <w:rsid w:val="00C02EC2"/>
    <w:rPr>
      <w:rFonts w:cs="Times New Roman"/>
      <w:sz w:val="22"/>
      <w:szCs w:val="22"/>
    </w:rPr>
  </w:style>
  <w:style w:type="character" w:customStyle="1" w:styleId="BulletedListChar">
    <w:name w:val="*Bulleted List Char"/>
    <w:basedOn w:val="MediumList2-Accent41Char"/>
    <w:link w:val="BulletedList"/>
    <w:locked/>
    <w:rsid w:val="008C6996"/>
    <w:rPr>
      <w:rFonts w:cs="Times New Roman"/>
      <w:sz w:val="22"/>
      <w:szCs w:val="22"/>
    </w:rPr>
  </w:style>
  <w:style w:type="paragraph" w:customStyle="1" w:styleId="TableHeaders">
    <w:name w:val="*TableHeaders"/>
    <w:basedOn w:val="Normal"/>
    <w:link w:val="TableHeadersChar"/>
    <w:qFormat/>
    <w:rsid w:val="0056037B"/>
    <w:pPr>
      <w:spacing w:before="40" w:after="40" w:line="240" w:lineRule="auto"/>
    </w:pPr>
    <w:rPr>
      <w:b/>
      <w:color w:val="FFFFFF" w:themeColor="background1"/>
    </w:rPr>
  </w:style>
  <w:style w:type="character" w:customStyle="1" w:styleId="NumberedListChar">
    <w:name w:val="*Numbered List Char"/>
    <w:basedOn w:val="BulletedListChar"/>
    <w:link w:val="NumberedList"/>
    <w:locked/>
    <w:rsid w:val="0056037B"/>
    <w:rPr>
      <w:rFonts w:cs="Times New Roman"/>
      <w:sz w:val="22"/>
      <w:szCs w:val="22"/>
    </w:rPr>
  </w:style>
  <w:style w:type="paragraph" w:customStyle="1" w:styleId="PageHeader">
    <w:name w:val="*PageHeader"/>
    <w:link w:val="PageHeaderChar"/>
    <w:qFormat/>
    <w:rsid w:val="0056037B"/>
    <w:pPr>
      <w:spacing w:before="120"/>
    </w:pPr>
    <w:rPr>
      <w:rFonts w:cs="Calibri"/>
      <w:b/>
      <w:sz w:val="18"/>
      <w:szCs w:val="22"/>
    </w:rPr>
  </w:style>
  <w:style w:type="character" w:customStyle="1" w:styleId="TableHeadersChar">
    <w:name w:val="*TableHeaders Char"/>
    <w:basedOn w:val="DefaultParagraphFont"/>
    <w:link w:val="TableHeaders"/>
    <w:locked/>
    <w:rsid w:val="0056037B"/>
    <w:rPr>
      <w:b/>
      <w:color w:val="FFFFFF" w:themeColor="background1"/>
      <w:sz w:val="22"/>
      <w:szCs w:val="22"/>
    </w:rPr>
  </w:style>
  <w:style w:type="paragraph" w:customStyle="1" w:styleId="Q">
    <w:name w:val="*Q*"/>
    <w:link w:val="QChar"/>
    <w:qFormat/>
    <w:rsid w:val="0056037B"/>
    <w:pPr>
      <w:spacing w:before="240" w:line="276" w:lineRule="auto"/>
    </w:pPr>
    <w:rPr>
      <w:b/>
      <w:sz w:val="22"/>
      <w:szCs w:val="22"/>
    </w:rPr>
  </w:style>
  <w:style w:type="character" w:customStyle="1" w:styleId="PageHeaderChar">
    <w:name w:val="*PageHeader Char"/>
    <w:basedOn w:val="BodyTextChar"/>
    <w:link w:val="PageHeader"/>
    <w:locked/>
    <w:rsid w:val="0056037B"/>
    <w:rPr>
      <w:rFonts w:cs="Calibri"/>
      <w:b/>
      <w:sz w:val="18"/>
      <w:szCs w:val="22"/>
    </w:rPr>
  </w:style>
  <w:style w:type="character" w:customStyle="1" w:styleId="QChar">
    <w:name w:val="*Q* Char"/>
    <w:basedOn w:val="ListParagraphChar"/>
    <w:link w:val="Q"/>
    <w:locked/>
    <w:rsid w:val="0056037B"/>
    <w:rPr>
      <w:rFonts w:eastAsia="Times New Roman" w:cs="Times New Roman"/>
      <w:b/>
      <w:sz w:val="22"/>
      <w:szCs w:val="22"/>
    </w:rPr>
  </w:style>
  <w:style w:type="paragraph" w:customStyle="1" w:styleId="SASRBullet">
    <w:name w:val="*SA/SR Bullet"/>
    <w:basedOn w:val="Normal"/>
    <w:link w:val="SASRBulletChar"/>
    <w:qFormat/>
    <w:rsid w:val="008C6996"/>
    <w:pPr>
      <w:numPr>
        <w:ilvl w:val="1"/>
        <w:numId w:val="5"/>
      </w:numPr>
      <w:spacing w:before="120"/>
      <w:ind w:left="1080"/>
      <w:contextualSpacing/>
    </w:pPr>
  </w:style>
  <w:style w:type="paragraph" w:customStyle="1" w:styleId="INBullet">
    <w:name w:val="*IN* Bullet"/>
    <w:link w:val="INBulletChar"/>
    <w:qFormat/>
    <w:rsid w:val="0056037B"/>
    <w:pPr>
      <w:numPr>
        <w:numId w:val="6"/>
      </w:numPr>
      <w:spacing w:after="60" w:line="276" w:lineRule="auto"/>
    </w:pPr>
    <w:rPr>
      <w:color w:val="4F81BD" w:themeColor="accent1"/>
      <w:sz w:val="22"/>
      <w:szCs w:val="22"/>
    </w:rPr>
  </w:style>
  <w:style w:type="character" w:customStyle="1" w:styleId="SASRBulletChar">
    <w:name w:val="*SA/SR Bullet Char"/>
    <w:basedOn w:val="DefaultParagraphFont"/>
    <w:link w:val="SASRBullet"/>
    <w:locked/>
    <w:rsid w:val="008C6996"/>
    <w:rPr>
      <w:sz w:val="22"/>
      <w:szCs w:val="22"/>
    </w:rPr>
  </w:style>
  <w:style w:type="character" w:customStyle="1" w:styleId="INBulletChar">
    <w:name w:val="*IN* Bullet Char"/>
    <w:basedOn w:val="BulletedListChar"/>
    <w:link w:val="INBullet"/>
    <w:locked/>
    <w:rsid w:val="0056037B"/>
    <w:rPr>
      <w:rFonts w:cs="Times New Roman"/>
      <w:color w:val="4F81BD" w:themeColor="accent1"/>
      <w:sz w:val="22"/>
      <w:szCs w:val="22"/>
    </w:rPr>
  </w:style>
  <w:style w:type="character" w:customStyle="1" w:styleId="reference-text">
    <w:name w:val="reference-text"/>
    <w:uiPriority w:val="99"/>
    <w:rsid w:val="00BE4EBD"/>
  </w:style>
  <w:style w:type="paragraph" w:customStyle="1" w:styleId="SA">
    <w:name w:val="*SA*"/>
    <w:link w:val="SAChar"/>
    <w:qFormat/>
    <w:rsid w:val="0056037B"/>
    <w:pPr>
      <w:numPr>
        <w:numId w:val="7"/>
      </w:numPr>
      <w:spacing w:before="120" w:line="276" w:lineRule="auto"/>
    </w:pPr>
    <w:rPr>
      <w:sz w:val="22"/>
      <w:szCs w:val="22"/>
    </w:rPr>
  </w:style>
  <w:style w:type="paragraph" w:customStyle="1" w:styleId="SR">
    <w:name w:val="*SR*"/>
    <w:link w:val="SRChar"/>
    <w:qFormat/>
    <w:rsid w:val="008C6996"/>
    <w:pPr>
      <w:numPr>
        <w:numId w:val="8"/>
      </w:numPr>
      <w:spacing w:before="120" w:line="276" w:lineRule="auto"/>
      <w:ind w:left="720"/>
    </w:pPr>
    <w:rPr>
      <w:sz w:val="22"/>
      <w:szCs w:val="22"/>
    </w:rPr>
  </w:style>
  <w:style w:type="character" w:customStyle="1" w:styleId="SAChar">
    <w:name w:val="*SA* Char"/>
    <w:basedOn w:val="ListParagraphChar"/>
    <w:link w:val="SA"/>
    <w:locked/>
    <w:rsid w:val="0056037B"/>
    <w:rPr>
      <w:rFonts w:eastAsia="Times New Roman" w:cs="Times New Roman"/>
      <w:sz w:val="22"/>
      <w:szCs w:val="22"/>
    </w:rPr>
  </w:style>
  <w:style w:type="character" w:customStyle="1" w:styleId="SRChar">
    <w:name w:val="*SR* Char"/>
    <w:basedOn w:val="ListParagraphChar"/>
    <w:link w:val="SR"/>
    <w:locked/>
    <w:rsid w:val="008C6996"/>
    <w:rPr>
      <w:rFonts w:eastAsia="Times New Roman" w:cs="Times New Roman"/>
      <w:sz w:val="22"/>
      <w:szCs w:val="22"/>
    </w:rPr>
  </w:style>
  <w:style w:type="paragraph" w:customStyle="1" w:styleId="BR">
    <w:name w:val="*BR*"/>
    <w:link w:val="BRChar"/>
    <w:qFormat/>
    <w:rsid w:val="0056037B"/>
    <w:pPr>
      <w:pBdr>
        <w:bottom w:val="single" w:sz="12" w:space="1" w:color="7F7F7F" w:themeColor="text1" w:themeTint="80"/>
      </w:pBdr>
      <w:spacing w:after="360"/>
      <w:ind w:left="2880" w:right="2880"/>
    </w:pPr>
    <w:rPr>
      <w:sz w:val="18"/>
      <w:szCs w:val="22"/>
    </w:rPr>
  </w:style>
  <w:style w:type="paragraph" w:customStyle="1" w:styleId="FooterText">
    <w:name w:val="*FooterText"/>
    <w:link w:val="FooterTextChar"/>
    <w:qFormat/>
    <w:rsid w:val="0056037B"/>
    <w:pPr>
      <w:spacing w:line="200" w:lineRule="exact"/>
    </w:pPr>
    <w:rPr>
      <w:rFonts w:ascii="Verdana" w:eastAsia="Verdana" w:hAnsi="Verdana" w:cs="Verdana"/>
      <w:color w:val="595959"/>
      <w:sz w:val="16"/>
      <w:szCs w:val="22"/>
    </w:rPr>
  </w:style>
  <w:style w:type="character" w:customStyle="1" w:styleId="BRChar">
    <w:name w:val="*BR* Char"/>
    <w:basedOn w:val="DefaultParagraphFont"/>
    <w:link w:val="BR"/>
    <w:locked/>
    <w:rsid w:val="0056037B"/>
    <w:rPr>
      <w:sz w:val="18"/>
      <w:szCs w:val="22"/>
    </w:rPr>
  </w:style>
  <w:style w:type="character" w:customStyle="1" w:styleId="folioChar">
    <w:name w:val="folio Char"/>
    <w:basedOn w:val="DefaultParagraphFont"/>
    <w:link w:val="folio"/>
    <w:locked/>
    <w:rsid w:val="00880AAD"/>
    <w:rPr>
      <w:rFonts w:ascii="Verdana" w:hAnsi="Verdana" w:cs="Verdana"/>
      <w:color w:val="595959"/>
      <w:sz w:val="22"/>
      <w:szCs w:val="22"/>
    </w:rPr>
  </w:style>
  <w:style w:type="character" w:customStyle="1" w:styleId="FooterTextChar">
    <w:name w:val="FooterText Char"/>
    <w:basedOn w:val="folioChar"/>
    <w:link w:val="FooterText"/>
    <w:locked/>
    <w:rsid w:val="0056037B"/>
    <w:rPr>
      <w:rFonts w:ascii="Verdana" w:eastAsia="Verdana" w:hAnsi="Verdana" w:cs="Verdana"/>
      <w:color w:val="595959"/>
      <w:sz w:val="16"/>
      <w:szCs w:val="22"/>
    </w:rPr>
  </w:style>
  <w:style w:type="paragraph" w:customStyle="1" w:styleId="TableText">
    <w:name w:val="*TableText"/>
    <w:link w:val="TableTextChar"/>
    <w:qFormat/>
    <w:rsid w:val="0056037B"/>
    <w:pPr>
      <w:spacing w:before="40" w:after="40" w:line="276" w:lineRule="auto"/>
    </w:pPr>
    <w:rPr>
      <w:sz w:val="22"/>
      <w:szCs w:val="22"/>
    </w:rPr>
  </w:style>
  <w:style w:type="character" w:customStyle="1" w:styleId="TableTextChar">
    <w:name w:val="*TableText Char"/>
    <w:basedOn w:val="DefaultParagraphFont"/>
    <w:link w:val="TableText"/>
    <w:locked/>
    <w:rsid w:val="0056037B"/>
    <w:rPr>
      <w:sz w:val="22"/>
      <w:szCs w:val="22"/>
    </w:rPr>
  </w:style>
  <w:style w:type="paragraph" w:customStyle="1" w:styleId="ToolHeader">
    <w:name w:val="*ToolHeader"/>
    <w:qFormat/>
    <w:rsid w:val="0056037B"/>
    <w:pPr>
      <w:spacing w:after="120"/>
    </w:pPr>
    <w:rPr>
      <w:rFonts w:asciiTheme="minorHAnsi" w:hAnsiTheme="minorHAnsi"/>
      <w:b/>
      <w:bCs/>
      <w:color w:val="365F91"/>
      <w:sz w:val="32"/>
      <w:szCs w:val="28"/>
    </w:rPr>
  </w:style>
  <w:style w:type="paragraph" w:customStyle="1" w:styleId="ToolTableText">
    <w:name w:val="*ToolTableText"/>
    <w:qFormat/>
    <w:rsid w:val="0056037B"/>
    <w:pPr>
      <w:spacing w:before="40" w:after="120"/>
    </w:pPr>
    <w:rPr>
      <w:sz w:val="22"/>
      <w:szCs w:val="22"/>
    </w:rPr>
  </w:style>
  <w:style w:type="paragraph" w:styleId="DocumentMap">
    <w:name w:val="Document Map"/>
    <w:basedOn w:val="Normal"/>
    <w:link w:val="DocumentMapChar"/>
    <w:uiPriority w:val="99"/>
    <w:semiHidden/>
    <w:rsid w:val="002C2565"/>
    <w:pPr>
      <w:spacing w:before="0"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locked/>
    <w:rsid w:val="002C2565"/>
    <w:rPr>
      <w:rFonts w:ascii="Lucida Grande" w:hAnsi="Lucida Grande" w:cs="Lucida Grande"/>
      <w:sz w:val="24"/>
      <w:szCs w:val="24"/>
    </w:rPr>
  </w:style>
  <w:style w:type="paragraph" w:styleId="Revision">
    <w:name w:val="Revision"/>
    <w:hidden/>
    <w:uiPriority w:val="99"/>
    <w:semiHidden/>
    <w:rsid w:val="002C25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95641">
      <w:bodyDiv w:val="1"/>
      <w:marLeft w:val="0"/>
      <w:marRight w:val="0"/>
      <w:marTop w:val="0"/>
      <w:marBottom w:val="0"/>
      <w:divBdr>
        <w:top w:val="none" w:sz="0" w:space="0" w:color="auto"/>
        <w:left w:val="none" w:sz="0" w:space="0" w:color="auto"/>
        <w:bottom w:val="none" w:sz="0" w:space="0" w:color="auto"/>
        <w:right w:val="none" w:sz="0" w:space="0" w:color="auto"/>
      </w:divBdr>
    </w:div>
    <w:div w:id="1383481470">
      <w:bodyDiv w:val="1"/>
      <w:marLeft w:val="0"/>
      <w:marRight w:val="0"/>
      <w:marTop w:val="0"/>
      <w:marBottom w:val="0"/>
      <w:divBdr>
        <w:top w:val="none" w:sz="0" w:space="0" w:color="auto"/>
        <w:left w:val="none" w:sz="0" w:space="0" w:color="auto"/>
        <w:bottom w:val="none" w:sz="0" w:space="0" w:color="auto"/>
        <w:right w:val="none" w:sz="0" w:space="0" w:color="auto"/>
      </w:divBdr>
    </w:div>
    <w:div w:id="1682009338">
      <w:bodyDiv w:val="1"/>
      <w:marLeft w:val="0"/>
      <w:marRight w:val="0"/>
      <w:marTop w:val="0"/>
      <w:marBottom w:val="0"/>
      <w:divBdr>
        <w:top w:val="none" w:sz="0" w:space="0" w:color="auto"/>
        <w:left w:val="none" w:sz="0" w:space="0" w:color="auto"/>
        <w:bottom w:val="none" w:sz="0" w:space="0" w:color="auto"/>
        <w:right w:val="none" w:sz="0" w:space="0" w:color="auto"/>
      </w:divBdr>
    </w:div>
    <w:div w:id="1691644335">
      <w:bodyDiv w:val="1"/>
      <w:marLeft w:val="0"/>
      <w:marRight w:val="0"/>
      <w:marTop w:val="0"/>
      <w:marBottom w:val="0"/>
      <w:divBdr>
        <w:top w:val="none" w:sz="0" w:space="0" w:color="auto"/>
        <w:left w:val="none" w:sz="0" w:space="0" w:color="auto"/>
        <w:bottom w:val="none" w:sz="0" w:space="0" w:color="auto"/>
        <w:right w:val="none" w:sz="0" w:space="0" w:color="auto"/>
      </w:divBdr>
    </w:div>
    <w:div w:id="1741320799">
      <w:bodyDiv w:val="1"/>
      <w:marLeft w:val="0"/>
      <w:marRight w:val="0"/>
      <w:marTop w:val="0"/>
      <w:marBottom w:val="0"/>
      <w:divBdr>
        <w:top w:val="none" w:sz="0" w:space="0" w:color="auto"/>
        <w:left w:val="none" w:sz="0" w:space="0" w:color="auto"/>
        <w:bottom w:val="none" w:sz="0" w:space="0" w:color="auto"/>
        <w:right w:val="none" w:sz="0" w:space="0" w:color="auto"/>
      </w:divBdr>
    </w:div>
    <w:div w:id="1940289833">
      <w:marLeft w:val="0"/>
      <w:marRight w:val="0"/>
      <w:marTop w:val="0"/>
      <w:marBottom w:val="0"/>
      <w:divBdr>
        <w:top w:val="none" w:sz="0" w:space="0" w:color="auto"/>
        <w:left w:val="none" w:sz="0" w:space="0" w:color="auto"/>
        <w:bottom w:val="none" w:sz="0" w:space="0" w:color="auto"/>
        <w:right w:val="none" w:sz="0" w:space="0" w:color="auto"/>
      </w:divBdr>
    </w:div>
    <w:div w:id="1940289835">
      <w:marLeft w:val="0"/>
      <w:marRight w:val="0"/>
      <w:marTop w:val="0"/>
      <w:marBottom w:val="0"/>
      <w:divBdr>
        <w:top w:val="none" w:sz="0" w:space="0" w:color="auto"/>
        <w:left w:val="none" w:sz="0" w:space="0" w:color="auto"/>
        <w:bottom w:val="none" w:sz="0" w:space="0" w:color="auto"/>
        <w:right w:val="none" w:sz="0" w:space="0" w:color="auto"/>
      </w:divBdr>
    </w:div>
    <w:div w:id="1940289843">
      <w:marLeft w:val="0"/>
      <w:marRight w:val="0"/>
      <w:marTop w:val="0"/>
      <w:marBottom w:val="0"/>
      <w:divBdr>
        <w:top w:val="none" w:sz="0" w:space="0" w:color="auto"/>
        <w:left w:val="none" w:sz="0" w:space="0" w:color="auto"/>
        <w:bottom w:val="none" w:sz="0" w:space="0" w:color="auto"/>
        <w:right w:val="none" w:sz="0" w:space="0" w:color="auto"/>
      </w:divBdr>
      <w:divsChild>
        <w:div w:id="1940289834">
          <w:marLeft w:val="0"/>
          <w:marRight w:val="0"/>
          <w:marTop w:val="0"/>
          <w:marBottom w:val="0"/>
          <w:divBdr>
            <w:top w:val="none" w:sz="0" w:space="0" w:color="auto"/>
            <w:left w:val="none" w:sz="0" w:space="0" w:color="auto"/>
            <w:bottom w:val="none" w:sz="0" w:space="0" w:color="auto"/>
            <w:right w:val="none" w:sz="0" w:space="0" w:color="auto"/>
          </w:divBdr>
        </w:div>
        <w:div w:id="1940289836">
          <w:marLeft w:val="0"/>
          <w:marRight w:val="0"/>
          <w:marTop w:val="0"/>
          <w:marBottom w:val="0"/>
          <w:divBdr>
            <w:top w:val="none" w:sz="0" w:space="0" w:color="auto"/>
            <w:left w:val="none" w:sz="0" w:space="0" w:color="auto"/>
            <w:bottom w:val="none" w:sz="0" w:space="0" w:color="auto"/>
            <w:right w:val="none" w:sz="0" w:space="0" w:color="auto"/>
          </w:divBdr>
        </w:div>
        <w:div w:id="1940289837">
          <w:marLeft w:val="0"/>
          <w:marRight w:val="0"/>
          <w:marTop w:val="0"/>
          <w:marBottom w:val="0"/>
          <w:divBdr>
            <w:top w:val="none" w:sz="0" w:space="0" w:color="auto"/>
            <w:left w:val="none" w:sz="0" w:space="0" w:color="auto"/>
            <w:bottom w:val="none" w:sz="0" w:space="0" w:color="auto"/>
            <w:right w:val="none" w:sz="0" w:space="0" w:color="auto"/>
          </w:divBdr>
        </w:div>
        <w:div w:id="1940289838">
          <w:marLeft w:val="0"/>
          <w:marRight w:val="0"/>
          <w:marTop w:val="0"/>
          <w:marBottom w:val="0"/>
          <w:divBdr>
            <w:top w:val="none" w:sz="0" w:space="0" w:color="auto"/>
            <w:left w:val="none" w:sz="0" w:space="0" w:color="auto"/>
            <w:bottom w:val="none" w:sz="0" w:space="0" w:color="auto"/>
            <w:right w:val="none" w:sz="0" w:space="0" w:color="auto"/>
          </w:divBdr>
        </w:div>
        <w:div w:id="1940289839">
          <w:marLeft w:val="0"/>
          <w:marRight w:val="0"/>
          <w:marTop w:val="0"/>
          <w:marBottom w:val="0"/>
          <w:divBdr>
            <w:top w:val="none" w:sz="0" w:space="0" w:color="auto"/>
            <w:left w:val="none" w:sz="0" w:space="0" w:color="auto"/>
            <w:bottom w:val="none" w:sz="0" w:space="0" w:color="auto"/>
            <w:right w:val="none" w:sz="0" w:space="0" w:color="auto"/>
          </w:divBdr>
        </w:div>
        <w:div w:id="1940289840">
          <w:marLeft w:val="0"/>
          <w:marRight w:val="0"/>
          <w:marTop w:val="0"/>
          <w:marBottom w:val="0"/>
          <w:divBdr>
            <w:top w:val="none" w:sz="0" w:space="0" w:color="auto"/>
            <w:left w:val="none" w:sz="0" w:space="0" w:color="auto"/>
            <w:bottom w:val="none" w:sz="0" w:space="0" w:color="auto"/>
            <w:right w:val="none" w:sz="0" w:space="0" w:color="auto"/>
          </w:divBdr>
        </w:div>
        <w:div w:id="1940289841">
          <w:marLeft w:val="0"/>
          <w:marRight w:val="0"/>
          <w:marTop w:val="0"/>
          <w:marBottom w:val="0"/>
          <w:divBdr>
            <w:top w:val="none" w:sz="0" w:space="0" w:color="auto"/>
            <w:left w:val="none" w:sz="0" w:space="0" w:color="auto"/>
            <w:bottom w:val="none" w:sz="0" w:space="0" w:color="auto"/>
            <w:right w:val="none" w:sz="0" w:space="0" w:color="auto"/>
          </w:divBdr>
        </w:div>
        <w:div w:id="1940289842">
          <w:marLeft w:val="0"/>
          <w:marRight w:val="0"/>
          <w:marTop w:val="0"/>
          <w:marBottom w:val="0"/>
          <w:divBdr>
            <w:top w:val="none" w:sz="0" w:space="0" w:color="auto"/>
            <w:left w:val="none" w:sz="0" w:space="0" w:color="auto"/>
            <w:bottom w:val="none" w:sz="0" w:space="0" w:color="auto"/>
            <w:right w:val="none" w:sz="0" w:space="0" w:color="auto"/>
          </w:divBdr>
        </w:div>
        <w:div w:id="1940289844">
          <w:marLeft w:val="0"/>
          <w:marRight w:val="0"/>
          <w:marTop w:val="0"/>
          <w:marBottom w:val="0"/>
          <w:divBdr>
            <w:top w:val="none" w:sz="0" w:space="0" w:color="auto"/>
            <w:left w:val="none" w:sz="0" w:space="0" w:color="auto"/>
            <w:bottom w:val="none" w:sz="0" w:space="0" w:color="auto"/>
            <w:right w:val="none" w:sz="0" w:space="0" w:color="auto"/>
          </w:divBdr>
        </w:div>
        <w:div w:id="1940289845">
          <w:marLeft w:val="0"/>
          <w:marRight w:val="0"/>
          <w:marTop w:val="0"/>
          <w:marBottom w:val="0"/>
          <w:divBdr>
            <w:top w:val="none" w:sz="0" w:space="0" w:color="auto"/>
            <w:left w:val="none" w:sz="0" w:space="0" w:color="auto"/>
            <w:bottom w:val="none" w:sz="0" w:space="0" w:color="auto"/>
            <w:right w:val="none" w:sz="0" w:space="0" w:color="auto"/>
          </w:divBdr>
        </w:div>
        <w:div w:id="1940289846">
          <w:marLeft w:val="0"/>
          <w:marRight w:val="0"/>
          <w:marTop w:val="0"/>
          <w:marBottom w:val="0"/>
          <w:divBdr>
            <w:top w:val="none" w:sz="0" w:space="0" w:color="auto"/>
            <w:left w:val="none" w:sz="0" w:space="0" w:color="auto"/>
            <w:bottom w:val="none" w:sz="0" w:space="0" w:color="auto"/>
            <w:right w:val="none" w:sz="0" w:space="0" w:color="auto"/>
          </w:divBdr>
        </w:div>
        <w:div w:id="1940289848">
          <w:marLeft w:val="0"/>
          <w:marRight w:val="0"/>
          <w:marTop w:val="0"/>
          <w:marBottom w:val="0"/>
          <w:divBdr>
            <w:top w:val="none" w:sz="0" w:space="0" w:color="auto"/>
            <w:left w:val="none" w:sz="0" w:space="0" w:color="auto"/>
            <w:bottom w:val="none" w:sz="0" w:space="0" w:color="auto"/>
            <w:right w:val="none" w:sz="0" w:space="0" w:color="auto"/>
          </w:divBdr>
        </w:div>
        <w:div w:id="1940289849">
          <w:marLeft w:val="0"/>
          <w:marRight w:val="0"/>
          <w:marTop w:val="0"/>
          <w:marBottom w:val="0"/>
          <w:divBdr>
            <w:top w:val="none" w:sz="0" w:space="0" w:color="auto"/>
            <w:left w:val="none" w:sz="0" w:space="0" w:color="auto"/>
            <w:bottom w:val="none" w:sz="0" w:space="0" w:color="auto"/>
            <w:right w:val="none" w:sz="0" w:space="0" w:color="auto"/>
          </w:divBdr>
        </w:div>
        <w:div w:id="1940289850">
          <w:marLeft w:val="0"/>
          <w:marRight w:val="0"/>
          <w:marTop w:val="0"/>
          <w:marBottom w:val="0"/>
          <w:divBdr>
            <w:top w:val="none" w:sz="0" w:space="0" w:color="auto"/>
            <w:left w:val="none" w:sz="0" w:space="0" w:color="auto"/>
            <w:bottom w:val="none" w:sz="0" w:space="0" w:color="auto"/>
            <w:right w:val="none" w:sz="0" w:space="0" w:color="auto"/>
          </w:divBdr>
        </w:div>
        <w:div w:id="1940289852">
          <w:marLeft w:val="0"/>
          <w:marRight w:val="0"/>
          <w:marTop w:val="0"/>
          <w:marBottom w:val="0"/>
          <w:divBdr>
            <w:top w:val="none" w:sz="0" w:space="0" w:color="auto"/>
            <w:left w:val="none" w:sz="0" w:space="0" w:color="auto"/>
            <w:bottom w:val="none" w:sz="0" w:space="0" w:color="auto"/>
            <w:right w:val="none" w:sz="0" w:space="0" w:color="auto"/>
          </w:divBdr>
        </w:div>
        <w:div w:id="1940289853">
          <w:marLeft w:val="0"/>
          <w:marRight w:val="0"/>
          <w:marTop w:val="0"/>
          <w:marBottom w:val="0"/>
          <w:divBdr>
            <w:top w:val="none" w:sz="0" w:space="0" w:color="auto"/>
            <w:left w:val="none" w:sz="0" w:space="0" w:color="auto"/>
            <w:bottom w:val="none" w:sz="0" w:space="0" w:color="auto"/>
            <w:right w:val="none" w:sz="0" w:space="0" w:color="auto"/>
          </w:divBdr>
        </w:div>
        <w:div w:id="1940289855">
          <w:marLeft w:val="0"/>
          <w:marRight w:val="0"/>
          <w:marTop w:val="0"/>
          <w:marBottom w:val="0"/>
          <w:divBdr>
            <w:top w:val="none" w:sz="0" w:space="0" w:color="auto"/>
            <w:left w:val="none" w:sz="0" w:space="0" w:color="auto"/>
            <w:bottom w:val="none" w:sz="0" w:space="0" w:color="auto"/>
            <w:right w:val="none" w:sz="0" w:space="0" w:color="auto"/>
          </w:divBdr>
        </w:div>
        <w:div w:id="1940289856">
          <w:marLeft w:val="0"/>
          <w:marRight w:val="0"/>
          <w:marTop w:val="0"/>
          <w:marBottom w:val="0"/>
          <w:divBdr>
            <w:top w:val="none" w:sz="0" w:space="0" w:color="auto"/>
            <w:left w:val="none" w:sz="0" w:space="0" w:color="auto"/>
            <w:bottom w:val="none" w:sz="0" w:space="0" w:color="auto"/>
            <w:right w:val="none" w:sz="0" w:space="0" w:color="auto"/>
          </w:divBdr>
        </w:div>
        <w:div w:id="1940289857">
          <w:marLeft w:val="0"/>
          <w:marRight w:val="0"/>
          <w:marTop w:val="0"/>
          <w:marBottom w:val="0"/>
          <w:divBdr>
            <w:top w:val="none" w:sz="0" w:space="0" w:color="auto"/>
            <w:left w:val="none" w:sz="0" w:space="0" w:color="auto"/>
            <w:bottom w:val="none" w:sz="0" w:space="0" w:color="auto"/>
            <w:right w:val="none" w:sz="0" w:space="0" w:color="auto"/>
          </w:divBdr>
        </w:div>
        <w:div w:id="1940289858">
          <w:marLeft w:val="0"/>
          <w:marRight w:val="0"/>
          <w:marTop w:val="0"/>
          <w:marBottom w:val="0"/>
          <w:divBdr>
            <w:top w:val="none" w:sz="0" w:space="0" w:color="auto"/>
            <w:left w:val="none" w:sz="0" w:space="0" w:color="auto"/>
            <w:bottom w:val="none" w:sz="0" w:space="0" w:color="auto"/>
            <w:right w:val="none" w:sz="0" w:space="0" w:color="auto"/>
          </w:divBdr>
        </w:div>
        <w:div w:id="1940289859">
          <w:marLeft w:val="0"/>
          <w:marRight w:val="0"/>
          <w:marTop w:val="0"/>
          <w:marBottom w:val="0"/>
          <w:divBdr>
            <w:top w:val="none" w:sz="0" w:space="0" w:color="auto"/>
            <w:left w:val="none" w:sz="0" w:space="0" w:color="auto"/>
            <w:bottom w:val="none" w:sz="0" w:space="0" w:color="auto"/>
            <w:right w:val="none" w:sz="0" w:space="0" w:color="auto"/>
          </w:divBdr>
        </w:div>
        <w:div w:id="1940289860">
          <w:marLeft w:val="0"/>
          <w:marRight w:val="0"/>
          <w:marTop w:val="0"/>
          <w:marBottom w:val="0"/>
          <w:divBdr>
            <w:top w:val="none" w:sz="0" w:space="0" w:color="auto"/>
            <w:left w:val="none" w:sz="0" w:space="0" w:color="auto"/>
            <w:bottom w:val="none" w:sz="0" w:space="0" w:color="auto"/>
            <w:right w:val="none" w:sz="0" w:space="0" w:color="auto"/>
          </w:divBdr>
        </w:div>
        <w:div w:id="1940289861">
          <w:marLeft w:val="0"/>
          <w:marRight w:val="0"/>
          <w:marTop w:val="0"/>
          <w:marBottom w:val="0"/>
          <w:divBdr>
            <w:top w:val="none" w:sz="0" w:space="0" w:color="auto"/>
            <w:left w:val="none" w:sz="0" w:space="0" w:color="auto"/>
            <w:bottom w:val="none" w:sz="0" w:space="0" w:color="auto"/>
            <w:right w:val="none" w:sz="0" w:space="0" w:color="auto"/>
          </w:divBdr>
        </w:div>
        <w:div w:id="1940289862">
          <w:marLeft w:val="0"/>
          <w:marRight w:val="0"/>
          <w:marTop w:val="0"/>
          <w:marBottom w:val="0"/>
          <w:divBdr>
            <w:top w:val="none" w:sz="0" w:space="0" w:color="auto"/>
            <w:left w:val="none" w:sz="0" w:space="0" w:color="auto"/>
            <w:bottom w:val="none" w:sz="0" w:space="0" w:color="auto"/>
            <w:right w:val="none" w:sz="0" w:space="0" w:color="auto"/>
          </w:divBdr>
        </w:div>
        <w:div w:id="1940289863">
          <w:marLeft w:val="0"/>
          <w:marRight w:val="0"/>
          <w:marTop w:val="0"/>
          <w:marBottom w:val="0"/>
          <w:divBdr>
            <w:top w:val="none" w:sz="0" w:space="0" w:color="auto"/>
            <w:left w:val="none" w:sz="0" w:space="0" w:color="auto"/>
            <w:bottom w:val="none" w:sz="0" w:space="0" w:color="auto"/>
            <w:right w:val="none" w:sz="0" w:space="0" w:color="auto"/>
          </w:divBdr>
        </w:div>
        <w:div w:id="1940289864">
          <w:marLeft w:val="0"/>
          <w:marRight w:val="0"/>
          <w:marTop w:val="0"/>
          <w:marBottom w:val="0"/>
          <w:divBdr>
            <w:top w:val="none" w:sz="0" w:space="0" w:color="auto"/>
            <w:left w:val="none" w:sz="0" w:space="0" w:color="auto"/>
            <w:bottom w:val="none" w:sz="0" w:space="0" w:color="auto"/>
            <w:right w:val="none" w:sz="0" w:space="0" w:color="auto"/>
          </w:divBdr>
        </w:div>
        <w:div w:id="1940289865">
          <w:marLeft w:val="0"/>
          <w:marRight w:val="0"/>
          <w:marTop w:val="0"/>
          <w:marBottom w:val="0"/>
          <w:divBdr>
            <w:top w:val="none" w:sz="0" w:space="0" w:color="auto"/>
            <w:left w:val="none" w:sz="0" w:space="0" w:color="auto"/>
            <w:bottom w:val="none" w:sz="0" w:space="0" w:color="auto"/>
            <w:right w:val="none" w:sz="0" w:space="0" w:color="auto"/>
          </w:divBdr>
        </w:div>
        <w:div w:id="1940289866">
          <w:marLeft w:val="0"/>
          <w:marRight w:val="0"/>
          <w:marTop w:val="0"/>
          <w:marBottom w:val="0"/>
          <w:divBdr>
            <w:top w:val="none" w:sz="0" w:space="0" w:color="auto"/>
            <w:left w:val="none" w:sz="0" w:space="0" w:color="auto"/>
            <w:bottom w:val="none" w:sz="0" w:space="0" w:color="auto"/>
            <w:right w:val="none" w:sz="0" w:space="0" w:color="auto"/>
          </w:divBdr>
        </w:div>
        <w:div w:id="1940289868">
          <w:marLeft w:val="0"/>
          <w:marRight w:val="0"/>
          <w:marTop w:val="0"/>
          <w:marBottom w:val="0"/>
          <w:divBdr>
            <w:top w:val="none" w:sz="0" w:space="0" w:color="auto"/>
            <w:left w:val="none" w:sz="0" w:space="0" w:color="auto"/>
            <w:bottom w:val="none" w:sz="0" w:space="0" w:color="auto"/>
            <w:right w:val="none" w:sz="0" w:space="0" w:color="auto"/>
          </w:divBdr>
        </w:div>
        <w:div w:id="1940289870">
          <w:marLeft w:val="0"/>
          <w:marRight w:val="0"/>
          <w:marTop w:val="0"/>
          <w:marBottom w:val="0"/>
          <w:divBdr>
            <w:top w:val="none" w:sz="0" w:space="0" w:color="auto"/>
            <w:left w:val="none" w:sz="0" w:space="0" w:color="auto"/>
            <w:bottom w:val="none" w:sz="0" w:space="0" w:color="auto"/>
            <w:right w:val="none" w:sz="0" w:space="0" w:color="auto"/>
          </w:divBdr>
        </w:div>
      </w:divsChild>
    </w:div>
    <w:div w:id="1940289851">
      <w:marLeft w:val="0"/>
      <w:marRight w:val="0"/>
      <w:marTop w:val="0"/>
      <w:marBottom w:val="0"/>
      <w:divBdr>
        <w:top w:val="none" w:sz="0" w:space="0" w:color="auto"/>
        <w:left w:val="none" w:sz="0" w:space="0" w:color="auto"/>
        <w:bottom w:val="none" w:sz="0" w:space="0" w:color="auto"/>
        <w:right w:val="none" w:sz="0" w:space="0" w:color="auto"/>
      </w:divBdr>
      <w:divsChild>
        <w:div w:id="1940289854">
          <w:marLeft w:val="0"/>
          <w:marRight w:val="0"/>
          <w:marTop w:val="0"/>
          <w:marBottom w:val="0"/>
          <w:divBdr>
            <w:top w:val="none" w:sz="0" w:space="0" w:color="auto"/>
            <w:left w:val="none" w:sz="0" w:space="0" w:color="auto"/>
            <w:bottom w:val="none" w:sz="0" w:space="0" w:color="auto"/>
            <w:right w:val="none" w:sz="0" w:space="0" w:color="auto"/>
          </w:divBdr>
        </w:div>
      </w:divsChild>
    </w:div>
    <w:div w:id="1940289867">
      <w:marLeft w:val="0"/>
      <w:marRight w:val="0"/>
      <w:marTop w:val="0"/>
      <w:marBottom w:val="0"/>
      <w:divBdr>
        <w:top w:val="none" w:sz="0" w:space="0" w:color="auto"/>
        <w:left w:val="none" w:sz="0" w:space="0" w:color="auto"/>
        <w:bottom w:val="none" w:sz="0" w:space="0" w:color="auto"/>
        <w:right w:val="none" w:sz="0" w:space="0" w:color="auto"/>
      </w:divBdr>
      <w:divsChild>
        <w:div w:id="1940289869">
          <w:marLeft w:val="720"/>
          <w:marRight w:val="720"/>
          <w:marTop w:val="100"/>
          <w:marBottom w:val="100"/>
          <w:divBdr>
            <w:top w:val="none" w:sz="0" w:space="0" w:color="auto"/>
            <w:left w:val="none" w:sz="0" w:space="0" w:color="auto"/>
            <w:bottom w:val="none" w:sz="0" w:space="0" w:color="auto"/>
            <w:right w:val="none" w:sz="0" w:space="0" w:color="auto"/>
          </w:divBdr>
          <w:divsChild>
            <w:div w:id="194028984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40289871">
      <w:marLeft w:val="0"/>
      <w:marRight w:val="0"/>
      <w:marTop w:val="0"/>
      <w:marBottom w:val="0"/>
      <w:divBdr>
        <w:top w:val="none" w:sz="0" w:space="0" w:color="auto"/>
        <w:left w:val="none" w:sz="0" w:space="0" w:color="auto"/>
        <w:bottom w:val="none" w:sz="0" w:space="0" w:color="auto"/>
        <w:right w:val="none" w:sz="0" w:space="0" w:color="auto"/>
      </w:divBdr>
    </w:div>
    <w:div w:id="1940289872">
      <w:marLeft w:val="0"/>
      <w:marRight w:val="0"/>
      <w:marTop w:val="0"/>
      <w:marBottom w:val="0"/>
      <w:divBdr>
        <w:top w:val="none" w:sz="0" w:space="0" w:color="auto"/>
        <w:left w:val="none" w:sz="0" w:space="0" w:color="auto"/>
        <w:bottom w:val="none" w:sz="0" w:space="0" w:color="auto"/>
        <w:right w:val="none" w:sz="0" w:space="0" w:color="auto"/>
      </w:divBdr>
    </w:div>
    <w:div w:id="194028987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2292</Words>
  <Characters>13071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11</vt:lpstr>
    </vt:vector>
  </TitlesOfParts>
  <Company>Public Consulting Group</Company>
  <LinksUpToDate>false</LinksUpToDate>
  <CharactersWithSpaces>15333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creator>PCG Education</dc:creator>
  <cp:lastModifiedBy>Chmielewski, Elizabeth</cp:lastModifiedBy>
  <cp:revision>2</cp:revision>
  <cp:lastPrinted>2014-01-05T12:14:00Z</cp:lastPrinted>
  <dcterms:created xsi:type="dcterms:W3CDTF">2014-02-08T00:41:00Z</dcterms:created>
  <dcterms:modified xsi:type="dcterms:W3CDTF">2014-02-08T00:41:00Z</dcterms:modified>
</cp:coreProperties>
</file>