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287BD2" w:rsidRPr="00DB34C3" w14:paraId="3B1023EF" w14:textId="77777777">
        <w:trPr>
          <w:trHeight w:val="1008"/>
        </w:trPr>
        <w:tc>
          <w:tcPr>
            <w:tcW w:w="1980" w:type="dxa"/>
            <w:shd w:val="clear" w:color="auto" w:fill="385623"/>
            <w:vAlign w:val="center"/>
          </w:tcPr>
          <w:p w14:paraId="7B3A059E" w14:textId="77777777" w:rsidR="00287BD2" w:rsidRPr="00DB34C3" w:rsidRDefault="00287BD2" w:rsidP="00B231AA">
            <w:pPr>
              <w:pStyle w:val="Header-banner"/>
              <w:rPr>
                <w:rFonts w:ascii="Calibri" w:hAnsi="Calibri"/>
              </w:rPr>
            </w:pPr>
            <w:bookmarkStart w:id="0" w:name="_GoBack"/>
            <w:bookmarkEnd w:id="0"/>
            <w:r>
              <w:rPr>
                <w:rFonts w:ascii="Calibri" w:hAnsi="Calibri"/>
              </w:rPr>
              <w:t>11.1</w:t>
            </w:r>
            <w:r w:rsidRPr="00DB34C3">
              <w:rPr>
                <w:rFonts w:ascii="Calibri" w:hAnsi="Calibri"/>
              </w:rPr>
              <w:t>.</w:t>
            </w:r>
            <w:r>
              <w:rPr>
                <w:rFonts w:ascii="Calibri" w:hAnsi="Calibri"/>
              </w:rPr>
              <w:t>2</w:t>
            </w:r>
          </w:p>
        </w:tc>
        <w:tc>
          <w:tcPr>
            <w:tcW w:w="7470" w:type="dxa"/>
            <w:shd w:val="clear" w:color="auto" w:fill="76923C"/>
            <w:vAlign w:val="center"/>
          </w:tcPr>
          <w:p w14:paraId="7BF68318" w14:textId="77777777" w:rsidR="00287BD2" w:rsidRPr="00DB34C3" w:rsidRDefault="00287BD2" w:rsidP="005A0F3A">
            <w:pPr>
              <w:pStyle w:val="Header2banner"/>
              <w:spacing w:line="240" w:lineRule="auto"/>
              <w:rPr>
                <w:rFonts w:ascii="Calibri" w:hAnsi="Calibri"/>
              </w:rPr>
            </w:pPr>
            <w:r w:rsidRPr="00DB34C3">
              <w:rPr>
                <w:rFonts w:ascii="Calibri" w:hAnsi="Calibri"/>
              </w:rPr>
              <w:t xml:space="preserve">Lesson </w:t>
            </w:r>
            <w:r>
              <w:rPr>
                <w:rFonts w:ascii="Calibri" w:hAnsi="Calibri"/>
              </w:rPr>
              <w:t>4</w:t>
            </w:r>
          </w:p>
        </w:tc>
      </w:tr>
    </w:tbl>
    <w:p w14:paraId="753F572C" w14:textId="77777777" w:rsidR="00287BD2" w:rsidRDefault="00287BD2" w:rsidP="00E946A0">
      <w:pPr>
        <w:pStyle w:val="Heading1"/>
      </w:pPr>
      <w:r w:rsidRPr="00263AF5">
        <w:t>Introduction</w:t>
      </w:r>
    </w:p>
    <w:p w14:paraId="1A001A8A" w14:textId="77777777" w:rsidR="00287BD2" w:rsidRDefault="00287BD2" w:rsidP="000E5757">
      <w:r>
        <w:t>In this lesson, students begin reading Hamlet’s first soliloquy in which he laments his situation and mourns for his father (Act 1.2</w:t>
      </w:r>
      <w:r w:rsidR="00453856">
        <w:t>,</w:t>
      </w:r>
      <w:r>
        <w:t xml:space="preserve"> lines 133–149 from “O, that this too, too sullied flesh would melt” to “</w:t>
      </w:r>
      <w:r w:rsidR="007B6A30">
        <w:t xml:space="preserve">As if increase of appetite had grown / </w:t>
      </w:r>
      <w:r>
        <w:t>By what it fed on”). Students continue to focus on the development of Hamlet’s character. They consider the impact of Shakespeare’s choice to introduce Hamlet from two perspectives, first from Claudius’s point of view, then in his o</w:t>
      </w:r>
      <w:r w:rsidR="00AE427C">
        <w:t>wn words. After listening to a Masterful R</w:t>
      </w:r>
      <w:r>
        <w:t>eading of the full soliloquy, students engage in group discussion of the development of Hamlet’s character at the beginning of the soliloquy.</w:t>
      </w:r>
    </w:p>
    <w:p w14:paraId="1106D4D0" w14:textId="464555B0" w:rsidR="00287BD2" w:rsidRPr="006E7D3C" w:rsidRDefault="00287BD2" w:rsidP="000E5757">
      <w:r>
        <w:t xml:space="preserve">Student learning in this lesson will be assessed through a discussion focused on the impact of Shakespeare’s choice to introduce Hamlet from two different perspectives. This will culminate in a Quick Write on the same prompt. For homework, students continue with their </w:t>
      </w:r>
      <w:r w:rsidR="00AE427C">
        <w:t>AIR</w:t>
      </w:r>
      <w:r>
        <w:t xml:space="preserve"> through the lens of </w:t>
      </w:r>
      <w:r w:rsidR="00B722B3">
        <w:t>f</w:t>
      </w:r>
      <w:r>
        <w:t xml:space="preserve">ocus </w:t>
      </w:r>
      <w:r w:rsidR="00B722B3">
        <w:t>s</w:t>
      </w:r>
      <w:r>
        <w:t>tandard RL.11-12.2</w:t>
      </w:r>
      <w:r w:rsidR="00D46DDF">
        <w:t xml:space="preserve"> or RI.11-12.2</w:t>
      </w:r>
      <w:r>
        <w:t xml:space="preserve"> and complete a writing assignment in which they consider the evidence that Hamlet’s appeal to divine forces shapes his character and decisions. They also c</w:t>
      </w:r>
      <w:r w:rsidR="00720450">
        <w:t>onduct</w:t>
      </w:r>
      <w:r>
        <w:t xml:space="preserve"> </w:t>
      </w:r>
      <w:r w:rsidR="00B56287">
        <w:t>searches outside of class about</w:t>
      </w:r>
      <w:r>
        <w:t xml:space="preserve"> the figure of Niobe</w:t>
      </w:r>
      <w:r w:rsidR="00F94D51">
        <w:t xml:space="preserve"> in preparation for </w:t>
      </w:r>
      <w:r w:rsidR="008F2C0A">
        <w:t xml:space="preserve">11.1.2 </w:t>
      </w:r>
      <w:r w:rsidR="00F94D51">
        <w:t>Lesson 5</w:t>
      </w:r>
      <w:r>
        <w:t xml:space="preserve">. </w:t>
      </w:r>
    </w:p>
    <w:p w14:paraId="4E1ED746" w14:textId="77777777" w:rsidR="00287BD2" w:rsidRDefault="00B049C4" w:rsidP="00E946A0">
      <w:pPr>
        <w:pStyle w:val="Heading1"/>
      </w:pPr>
      <w:r>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8"/>
        <w:gridCol w:w="7908"/>
      </w:tblGrid>
      <w:tr w:rsidR="00287BD2" w:rsidRPr="002E4C92" w14:paraId="6EFA40E4" w14:textId="77777777">
        <w:tc>
          <w:tcPr>
            <w:tcW w:w="9236" w:type="dxa"/>
            <w:gridSpan w:val="2"/>
            <w:shd w:val="clear" w:color="auto" w:fill="76923C"/>
          </w:tcPr>
          <w:p w14:paraId="10357C9D" w14:textId="77777777" w:rsidR="00287BD2" w:rsidRPr="00421ED6" w:rsidRDefault="00287BD2" w:rsidP="00B00346">
            <w:pPr>
              <w:pStyle w:val="TableHeaders"/>
            </w:pPr>
            <w:r w:rsidRPr="00421ED6">
              <w:t>Assessed Standard(s)</w:t>
            </w:r>
          </w:p>
        </w:tc>
      </w:tr>
      <w:tr w:rsidR="00287BD2" w:rsidRPr="0053542D" w14:paraId="52C754D2" w14:textId="77777777">
        <w:tc>
          <w:tcPr>
            <w:tcW w:w="1328" w:type="dxa"/>
          </w:tcPr>
          <w:p w14:paraId="11984AF7" w14:textId="77777777" w:rsidR="00287BD2" w:rsidRPr="00A6470B" w:rsidRDefault="00287BD2" w:rsidP="000E5757">
            <w:pPr>
              <w:pStyle w:val="TableText"/>
            </w:pPr>
            <w:r>
              <w:t>RL.11-12.3</w:t>
            </w:r>
          </w:p>
        </w:tc>
        <w:tc>
          <w:tcPr>
            <w:tcW w:w="7908" w:type="dxa"/>
          </w:tcPr>
          <w:p w14:paraId="1A809B02" w14:textId="77777777" w:rsidR="00287BD2" w:rsidRPr="00B049C4" w:rsidRDefault="00287BD2" w:rsidP="000E5757">
            <w:pPr>
              <w:pStyle w:val="TableText"/>
            </w:pPr>
            <w:r w:rsidRPr="00B049C4">
              <w:t>Analyze the impact of the author’s choices regarding how to develop and relate elements of a story or drama (e.g., where a story is set, how the action is ordered, how the characters are introduced and developed).</w:t>
            </w:r>
          </w:p>
        </w:tc>
      </w:tr>
      <w:tr w:rsidR="00287BD2" w:rsidRPr="0053542D" w14:paraId="1D581221" w14:textId="77777777">
        <w:tc>
          <w:tcPr>
            <w:tcW w:w="1328" w:type="dxa"/>
          </w:tcPr>
          <w:p w14:paraId="440DE5DD" w14:textId="77777777" w:rsidR="00287BD2" w:rsidRDefault="00287BD2" w:rsidP="00A6470B">
            <w:pPr>
              <w:spacing w:before="0" w:after="0" w:line="240" w:lineRule="auto"/>
              <w:rPr>
                <w:color w:val="000000"/>
                <w:sz w:val="23"/>
                <w:szCs w:val="23"/>
              </w:rPr>
            </w:pPr>
            <w:r w:rsidRPr="00A6470B">
              <w:rPr>
                <w:color w:val="000000"/>
                <w:sz w:val="23"/>
                <w:szCs w:val="23"/>
              </w:rPr>
              <w:t xml:space="preserve">SL.11-12.1.a, c </w:t>
            </w:r>
          </w:p>
        </w:tc>
        <w:tc>
          <w:tcPr>
            <w:tcW w:w="7908" w:type="dxa"/>
          </w:tcPr>
          <w:p w14:paraId="64382680" w14:textId="77777777" w:rsidR="00287BD2" w:rsidRPr="000E5757" w:rsidRDefault="00287BD2" w:rsidP="000E5757">
            <w:pPr>
              <w:pStyle w:val="TableText"/>
            </w:pPr>
            <w:r w:rsidRPr="000E5757">
              <w:t xml:space="preserve">Initiate and participate in a range of collaborative discussions (one-on-one, in pairs, and teacher-led) with diverse partners on grades 11–12 topics, texts, and issues, building on others’ ideas and expressing their own clearly and persuasively. </w:t>
            </w:r>
          </w:p>
          <w:p w14:paraId="5929E6D2" w14:textId="77777777" w:rsidR="00287BD2" w:rsidRPr="00B049C4" w:rsidRDefault="00287BD2" w:rsidP="000E5757">
            <w:pPr>
              <w:pStyle w:val="TableText"/>
              <w:numPr>
                <w:ilvl w:val="0"/>
                <w:numId w:val="9"/>
              </w:numPr>
              <w:ind w:left="360"/>
            </w:pPr>
            <w:r w:rsidRPr="00B049C4">
              <w:t xml:space="preserve">Come to discussions prepared, having read and researched material under study; explicitly draw on that preparation by referring to evidence from texts and other research on the topic or issue to stimulate a thoughtful, well-reasoned exchange of ideas. </w:t>
            </w:r>
          </w:p>
          <w:p w14:paraId="3788FCD4" w14:textId="77777777" w:rsidR="00287BD2" w:rsidRPr="00B049C4" w:rsidRDefault="00287BD2" w:rsidP="000E5757">
            <w:pPr>
              <w:pStyle w:val="TableText"/>
              <w:numPr>
                <w:ilvl w:val="0"/>
                <w:numId w:val="12"/>
              </w:numPr>
              <w:ind w:left="360"/>
            </w:pPr>
            <w:r w:rsidRPr="00B049C4">
              <w:t xml:space="preserve">Propel conversations by posing and responding to questions that probe reasoning and evidence; ensure a hearing for a full range of positions on a topic or issue; </w:t>
            </w:r>
            <w:r w:rsidRPr="00B049C4">
              <w:lastRenderedPageBreak/>
              <w:t>clarify, verify, or challenge ideas and conclusions; and promote divergent and creative perspectives.</w:t>
            </w:r>
          </w:p>
        </w:tc>
      </w:tr>
      <w:tr w:rsidR="00287BD2" w:rsidRPr="00CF2582" w14:paraId="115261E8" w14:textId="77777777">
        <w:tc>
          <w:tcPr>
            <w:tcW w:w="9236" w:type="dxa"/>
            <w:gridSpan w:val="2"/>
            <w:shd w:val="clear" w:color="auto" w:fill="76923C"/>
          </w:tcPr>
          <w:p w14:paraId="56BC4FE8" w14:textId="77777777" w:rsidR="00287BD2" w:rsidRPr="00421ED6" w:rsidRDefault="00287BD2" w:rsidP="00B00346">
            <w:pPr>
              <w:pStyle w:val="TableHeaders"/>
            </w:pPr>
            <w:r w:rsidRPr="00421ED6">
              <w:lastRenderedPageBreak/>
              <w:t>Addressed Standard(s)</w:t>
            </w:r>
          </w:p>
        </w:tc>
      </w:tr>
      <w:tr w:rsidR="00287BD2" w:rsidRPr="0053542D" w14:paraId="4B4874A9" w14:textId="77777777">
        <w:tc>
          <w:tcPr>
            <w:tcW w:w="1328" w:type="dxa"/>
          </w:tcPr>
          <w:p w14:paraId="2082C6F8" w14:textId="77777777" w:rsidR="00287BD2" w:rsidRDefault="00287BD2" w:rsidP="000B2D56">
            <w:pPr>
              <w:pStyle w:val="TableText"/>
            </w:pPr>
            <w:r>
              <w:t>L.11-12.4.c</w:t>
            </w:r>
          </w:p>
        </w:tc>
        <w:tc>
          <w:tcPr>
            <w:tcW w:w="7908" w:type="dxa"/>
          </w:tcPr>
          <w:p w14:paraId="5417C8B9" w14:textId="77777777" w:rsidR="00287BD2" w:rsidRPr="000E5757" w:rsidRDefault="00287BD2" w:rsidP="000E5757">
            <w:pPr>
              <w:pStyle w:val="TableText"/>
            </w:pPr>
            <w:r w:rsidRPr="000E5757">
              <w:t>Determine or clarify the meaning of unknown and multiple-meaning words and phrases based on grades 11–12 reading and content, choosing flexibly from a range of strategies.</w:t>
            </w:r>
          </w:p>
          <w:p w14:paraId="2F7C36A0" w14:textId="77777777" w:rsidR="00287BD2" w:rsidRDefault="00287BD2" w:rsidP="000E5757">
            <w:pPr>
              <w:pStyle w:val="TableText"/>
              <w:numPr>
                <w:ilvl w:val="0"/>
                <w:numId w:val="14"/>
              </w:numPr>
              <w:ind w:left="360"/>
            </w:pPr>
            <w:r w:rsidRPr="00B049C4">
              <w:t>Consult general and specialized reference materials (e.g., dictionaries, glossaries, thesauruses), both print and digital, to find the pronunciation of a word or determine or clarify its precise meaning, its part of speech, its etymology, or its standard usage.</w:t>
            </w:r>
          </w:p>
        </w:tc>
      </w:tr>
    </w:tbl>
    <w:p w14:paraId="35B05DBF" w14:textId="77777777" w:rsidR="00287BD2" w:rsidRDefault="00287BD2"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287BD2" w:rsidRPr="002E4C92" w14:paraId="60F0B4B9" w14:textId="77777777">
        <w:tc>
          <w:tcPr>
            <w:tcW w:w="9478" w:type="dxa"/>
            <w:shd w:val="clear" w:color="auto" w:fill="76923C"/>
          </w:tcPr>
          <w:p w14:paraId="4A0946DF" w14:textId="77777777" w:rsidR="00287BD2" w:rsidRPr="00421ED6" w:rsidRDefault="00287BD2" w:rsidP="00B00346">
            <w:pPr>
              <w:pStyle w:val="TableHeaders"/>
            </w:pPr>
            <w:r w:rsidRPr="00421ED6">
              <w:t>Assessment(s)</w:t>
            </w:r>
          </w:p>
        </w:tc>
      </w:tr>
      <w:tr w:rsidR="00287BD2" w14:paraId="406AE23D" w14:textId="77777777">
        <w:tc>
          <w:tcPr>
            <w:tcW w:w="9478" w:type="dxa"/>
          </w:tcPr>
          <w:p w14:paraId="0D5203A3" w14:textId="155AA151" w:rsidR="00287BD2" w:rsidRPr="00B049C4" w:rsidRDefault="00F94D51" w:rsidP="00B049C4">
            <w:pPr>
              <w:pStyle w:val="TableText"/>
            </w:pPr>
            <w:r>
              <w:t>Student learning will be assessed via a discussion at the end of the lesson. Students discuss the following prompt, citing textual evidence to support analysis and inferences drawn from the text.</w:t>
            </w:r>
          </w:p>
          <w:p w14:paraId="1E62434F" w14:textId="13DF534F" w:rsidR="00676C81" w:rsidRDefault="00F94D51" w:rsidP="00676C81">
            <w:pPr>
              <w:pStyle w:val="BulletedList"/>
            </w:pPr>
            <w:r>
              <w:rPr>
                <w:shd w:val="clear" w:color="auto" w:fill="FFFFFF"/>
              </w:rPr>
              <w:t>Review your Quick Write</w:t>
            </w:r>
            <w:r w:rsidR="00676C81">
              <w:rPr>
                <w:shd w:val="clear" w:color="auto" w:fill="FFFFFF"/>
              </w:rPr>
              <w:t xml:space="preserve"> from Lessons 2 and 3</w:t>
            </w:r>
            <w:r>
              <w:rPr>
                <w:shd w:val="clear" w:color="auto" w:fill="FFFFFF"/>
              </w:rPr>
              <w:t xml:space="preserve"> before answering the following question:</w:t>
            </w:r>
            <w:r w:rsidR="00676C81">
              <w:rPr>
                <w:shd w:val="clear" w:color="auto" w:fill="FFFFFF"/>
              </w:rPr>
              <w:t xml:space="preserve"> What is the impact of Shakespeare’s choice to introduce Hamlet through Claudius’s monologue and then Hamlet’s soliloquy?</w:t>
            </w:r>
          </w:p>
          <w:p w14:paraId="4F8D0FBC" w14:textId="77777777" w:rsidR="00F94D51" w:rsidRDefault="00F94D51" w:rsidP="00F94D51">
            <w:pPr>
              <w:pStyle w:val="TableText"/>
            </w:pPr>
            <w:r>
              <w:t xml:space="preserve">Students perform a Quick Write on the same prompt, citing claims made by their peers in discussion. </w:t>
            </w:r>
          </w:p>
          <w:p w14:paraId="5CEE6378" w14:textId="017F303E" w:rsidR="009E1359" w:rsidRDefault="009E1359" w:rsidP="00F94D51">
            <w:pPr>
              <w:pStyle w:val="IN"/>
            </w:pPr>
            <w:r>
              <w:t xml:space="preserve">Student discussion </w:t>
            </w:r>
            <w:r w:rsidR="003002D4">
              <w:t>is</w:t>
            </w:r>
            <w:r>
              <w:t xml:space="preserve"> evaluated using the Speaking and Listening Rubric</w:t>
            </w:r>
            <w:r w:rsidR="00F94D51">
              <w:t>, and student Quick Writes are evaluated using the Short Response Rubric</w:t>
            </w:r>
            <w:r>
              <w:t xml:space="preserve">. </w:t>
            </w:r>
          </w:p>
        </w:tc>
      </w:tr>
      <w:tr w:rsidR="00287BD2" w:rsidRPr="00B00346" w14:paraId="4E786135" w14:textId="77777777">
        <w:tc>
          <w:tcPr>
            <w:tcW w:w="9478" w:type="dxa"/>
            <w:shd w:val="clear" w:color="auto" w:fill="76923C"/>
          </w:tcPr>
          <w:p w14:paraId="5F760A5C" w14:textId="77777777" w:rsidR="00287BD2" w:rsidRPr="00421ED6" w:rsidRDefault="00287BD2" w:rsidP="00B00346">
            <w:pPr>
              <w:pStyle w:val="TableHeaders"/>
            </w:pPr>
            <w:r w:rsidRPr="00421ED6">
              <w:t>High Performance Response(s)</w:t>
            </w:r>
          </w:p>
        </w:tc>
      </w:tr>
      <w:tr w:rsidR="00287BD2" w14:paraId="4EA25BC6" w14:textId="77777777">
        <w:tc>
          <w:tcPr>
            <w:tcW w:w="9478" w:type="dxa"/>
          </w:tcPr>
          <w:p w14:paraId="7B361CC5" w14:textId="77777777" w:rsidR="00287BD2" w:rsidRPr="00B049C4" w:rsidRDefault="00287BD2" w:rsidP="00B049C4">
            <w:pPr>
              <w:pStyle w:val="TableText"/>
            </w:pPr>
            <w:r w:rsidRPr="00B049C4">
              <w:t xml:space="preserve">A </w:t>
            </w:r>
            <w:r w:rsidR="00D2126E">
              <w:t>H</w:t>
            </w:r>
            <w:r w:rsidRPr="00B049C4">
              <w:t xml:space="preserve">igh </w:t>
            </w:r>
            <w:r w:rsidR="00D2126E">
              <w:t>P</w:t>
            </w:r>
            <w:r w:rsidRPr="00B049C4">
              <w:t xml:space="preserve">erformance </w:t>
            </w:r>
            <w:r w:rsidR="00D2126E">
              <w:t>R</w:t>
            </w:r>
            <w:r w:rsidRPr="00B049C4">
              <w:t>esponse should:</w:t>
            </w:r>
          </w:p>
          <w:p w14:paraId="65FAAEB2" w14:textId="77777777" w:rsidR="00287BD2" w:rsidRPr="00B049C4" w:rsidRDefault="00287BD2" w:rsidP="00B049C4">
            <w:pPr>
              <w:pStyle w:val="BulletedList"/>
            </w:pPr>
            <w:r w:rsidRPr="00B049C4">
              <w:t>Convey the understanding that the decision to introduce Hamlet’s character first through his uncle’s eyes and then through his own words provides contrasting perspectives on Hamlet’s grief and recent behavior.</w:t>
            </w:r>
          </w:p>
          <w:p w14:paraId="5D0CC9B0" w14:textId="77777777" w:rsidR="00287BD2" w:rsidRPr="00267DBB" w:rsidRDefault="00287BD2" w:rsidP="00B049C4">
            <w:pPr>
              <w:pStyle w:val="BulletedList"/>
            </w:pPr>
            <w:r w:rsidRPr="00B049C4">
              <w:t>Demonstrate that Hamlet’s soliloquy provides the reader with new information which offers a more sympathetic view of his actions, such as the depth of his grief, the revelation of how short a time it has been since his father’s death, and the speed with which his mother remarried, etc.</w:t>
            </w:r>
            <w:r>
              <w:t xml:space="preserve"> </w:t>
            </w:r>
          </w:p>
        </w:tc>
      </w:tr>
    </w:tbl>
    <w:p w14:paraId="45A797EA" w14:textId="77777777" w:rsidR="000E5757" w:rsidRDefault="000E5757">
      <w:pPr>
        <w:spacing w:before="0" w:after="0" w:line="240" w:lineRule="auto"/>
      </w:pPr>
      <w:r>
        <w:br w:type="page"/>
      </w:r>
    </w:p>
    <w:p w14:paraId="497BD5CE" w14:textId="77777777" w:rsidR="00287BD2" w:rsidRDefault="00287BD2"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287BD2" w:rsidRPr="00B00346" w14:paraId="039133F8" w14:textId="77777777">
        <w:tc>
          <w:tcPr>
            <w:tcW w:w="9450" w:type="dxa"/>
            <w:shd w:val="clear" w:color="auto" w:fill="76923C"/>
          </w:tcPr>
          <w:p w14:paraId="2EC62BF5" w14:textId="77777777" w:rsidR="00287BD2" w:rsidRPr="00421ED6" w:rsidRDefault="00287BD2" w:rsidP="00B00346">
            <w:pPr>
              <w:pStyle w:val="TableHeaders"/>
            </w:pPr>
            <w:r w:rsidRPr="00421ED6">
              <w:t>Vocabulary to provide directly (will not include extended instruction)</w:t>
            </w:r>
          </w:p>
        </w:tc>
      </w:tr>
      <w:tr w:rsidR="00287BD2" w14:paraId="19D125F9" w14:textId="77777777">
        <w:tc>
          <w:tcPr>
            <w:tcW w:w="9450" w:type="dxa"/>
          </w:tcPr>
          <w:p w14:paraId="74835C06" w14:textId="77777777" w:rsidR="00287BD2" w:rsidRDefault="00287BD2" w:rsidP="001362F5">
            <w:pPr>
              <w:pStyle w:val="BulletedList"/>
            </w:pPr>
            <w:r>
              <w:t>Hyperion (n.) – A Titan, father of the sun god Helios in Greek mythology</w:t>
            </w:r>
            <w:r w:rsidDel="001362F5">
              <w:t xml:space="preserve"> </w:t>
            </w:r>
          </w:p>
          <w:p w14:paraId="6E6E5574" w14:textId="77777777" w:rsidR="00287BD2" w:rsidRPr="00B231AA" w:rsidRDefault="00287BD2" w:rsidP="00CE24B8">
            <w:pPr>
              <w:pStyle w:val="BulletedList"/>
            </w:pPr>
            <w:r>
              <w:t xml:space="preserve">Satyr (n.) – a forest deity in Greek mythology; half-man, half-goat </w:t>
            </w:r>
          </w:p>
        </w:tc>
      </w:tr>
      <w:tr w:rsidR="00287BD2" w:rsidRPr="00F308FF" w14:paraId="34B31FB3" w14:textId="77777777">
        <w:tc>
          <w:tcPr>
            <w:tcW w:w="9450" w:type="dxa"/>
            <w:shd w:val="clear" w:color="auto" w:fill="76923C"/>
          </w:tcPr>
          <w:p w14:paraId="07AA8B6A" w14:textId="77777777" w:rsidR="00287BD2" w:rsidRPr="00421ED6" w:rsidRDefault="00287BD2" w:rsidP="00B049C4">
            <w:pPr>
              <w:pStyle w:val="TableHeaders"/>
            </w:pPr>
            <w:r w:rsidRPr="00421ED6">
              <w:t>Vocabulary to teach (may include direct word work and/or questions)</w:t>
            </w:r>
          </w:p>
        </w:tc>
      </w:tr>
      <w:tr w:rsidR="00287BD2" w14:paraId="1A47391A" w14:textId="77777777">
        <w:tc>
          <w:tcPr>
            <w:tcW w:w="9450" w:type="dxa"/>
          </w:tcPr>
          <w:p w14:paraId="56D3E6B9" w14:textId="77777777" w:rsidR="00287BD2" w:rsidRPr="00B231AA" w:rsidRDefault="006A75B6" w:rsidP="006A75B6">
            <w:pPr>
              <w:pStyle w:val="BulletedList"/>
            </w:pPr>
            <w:r>
              <w:t>sullied (adj.) – defiled, stained</w:t>
            </w:r>
          </w:p>
        </w:tc>
      </w:tr>
    </w:tbl>
    <w:p w14:paraId="39665185" w14:textId="77777777" w:rsidR="00287BD2" w:rsidRDefault="00287BD2"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287BD2" w:rsidRPr="00C02EC2" w14:paraId="49E02AF1" w14:textId="77777777">
        <w:tc>
          <w:tcPr>
            <w:tcW w:w="7830" w:type="dxa"/>
            <w:shd w:val="clear" w:color="auto" w:fill="76923C"/>
          </w:tcPr>
          <w:p w14:paraId="25522233" w14:textId="77777777" w:rsidR="00287BD2" w:rsidRPr="00421ED6" w:rsidRDefault="00287BD2" w:rsidP="00B00346">
            <w:pPr>
              <w:pStyle w:val="TableHeaders"/>
            </w:pPr>
            <w:r w:rsidRPr="00421ED6">
              <w:t>Student-Facing Agenda</w:t>
            </w:r>
          </w:p>
        </w:tc>
        <w:tc>
          <w:tcPr>
            <w:tcW w:w="1638" w:type="dxa"/>
            <w:shd w:val="clear" w:color="auto" w:fill="76923C"/>
          </w:tcPr>
          <w:p w14:paraId="5AF6D1EC" w14:textId="77777777" w:rsidR="00287BD2" w:rsidRPr="00421ED6" w:rsidRDefault="00287BD2" w:rsidP="00B00346">
            <w:pPr>
              <w:pStyle w:val="TableHeaders"/>
            </w:pPr>
            <w:r w:rsidRPr="00421ED6">
              <w:t>% of Lesson</w:t>
            </w:r>
          </w:p>
        </w:tc>
      </w:tr>
      <w:tr w:rsidR="00287BD2" w14:paraId="5553D4CC" w14:textId="77777777">
        <w:trPr>
          <w:trHeight w:val="1313"/>
        </w:trPr>
        <w:tc>
          <w:tcPr>
            <w:tcW w:w="7830" w:type="dxa"/>
            <w:tcBorders>
              <w:bottom w:val="nil"/>
            </w:tcBorders>
          </w:tcPr>
          <w:p w14:paraId="37DC4215" w14:textId="77777777" w:rsidR="00287BD2" w:rsidRPr="000B2D56" w:rsidRDefault="00287BD2" w:rsidP="00B049C4">
            <w:pPr>
              <w:pStyle w:val="TableText"/>
              <w:rPr>
                <w:b/>
              </w:rPr>
            </w:pPr>
            <w:r w:rsidRPr="000B2D56">
              <w:rPr>
                <w:b/>
              </w:rPr>
              <w:t>Standards &amp; Text:</w:t>
            </w:r>
          </w:p>
          <w:p w14:paraId="17DFF400" w14:textId="77777777" w:rsidR="00287BD2" w:rsidRPr="0008022A" w:rsidRDefault="00287BD2" w:rsidP="008151E5">
            <w:pPr>
              <w:pStyle w:val="BulletedList"/>
            </w:pPr>
            <w:r w:rsidRPr="0008022A">
              <w:t xml:space="preserve">Standards: </w:t>
            </w:r>
            <w:r w:rsidRPr="0056070A">
              <w:rPr>
                <w:color w:val="000000"/>
              </w:rPr>
              <w:t>RL.11-12.3</w:t>
            </w:r>
            <w:r>
              <w:rPr>
                <w:color w:val="000000"/>
              </w:rPr>
              <w:t xml:space="preserve">, </w:t>
            </w:r>
            <w:r w:rsidR="009A0B85">
              <w:rPr>
                <w:color w:val="000000"/>
              </w:rPr>
              <w:t>SL.11-12.1.a, c</w:t>
            </w:r>
            <w:r>
              <w:rPr>
                <w:color w:val="000000"/>
              </w:rPr>
              <w:t>, L.11-12.4.c</w:t>
            </w:r>
          </w:p>
          <w:p w14:paraId="05A06BB6" w14:textId="77777777" w:rsidR="00287BD2" w:rsidRPr="00EA4E68" w:rsidRDefault="00287BD2" w:rsidP="00AD6E41">
            <w:pPr>
              <w:pStyle w:val="BulletedList"/>
            </w:pPr>
            <w:r>
              <w:t xml:space="preserve">Text: </w:t>
            </w:r>
            <w:r>
              <w:rPr>
                <w:i/>
              </w:rPr>
              <w:t>Hamlet</w:t>
            </w:r>
            <w:r>
              <w:t>, Act 1.2, lines 133–149</w:t>
            </w:r>
            <w:r w:rsidR="00EA4E68">
              <w:t xml:space="preserve"> (Masterful Reading: lines </w:t>
            </w:r>
            <w:r w:rsidR="00EA4E68">
              <w:rPr>
                <w:color w:val="000000"/>
              </w:rPr>
              <w:t>133–164)</w:t>
            </w:r>
          </w:p>
          <w:p w14:paraId="7650D212" w14:textId="77777777" w:rsidR="00EA4E68" w:rsidRDefault="00EA4E68" w:rsidP="00EA4E68">
            <w:pPr>
              <w:pStyle w:val="IN"/>
            </w:pPr>
            <w:r w:rsidRPr="00EA4E68">
              <w:t>In order to provide additional context, the Masterful Reading extends beyond the lines students read and discuss during the lesson.</w:t>
            </w:r>
          </w:p>
        </w:tc>
        <w:tc>
          <w:tcPr>
            <w:tcW w:w="1638" w:type="dxa"/>
            <w:tcBorders>
              <w:bottom w:val="nil"/>
            </w:tcBorders>
          </w:tcPr>
          <w:p w14:paraId="1597FC25" w14:textId="77777777" w:rsidR="00287BD2" w:rsidRPr="00C02EC2" w:rsidRDefault="00287BD2" w:rsidP="00E946A0"/>
          <w:p w14:paraId="02B0D7CF" w14:textId="77777777" w:rsidR="00287BD2" w:rsidRDefault="00287BD2" w:rsidP="00546D71">
            <w:pPr>
              <w:pStyle w:val="NumberedList"/>
              <w:numPr>
                <w:ilvl w:val="0"/>
                <w:numId w:val="0"/>
              </w:numPr>
            </w:pPr>
          </w:p>
        </w:tc>
      </w:tr>
      <w:tr w:rsidR="00287BD2" w14:paraId="1846CC42" w14:textId="77777777">
        <w:tc>
          <w:tcPr>
            <w:tcW w:w="7830" w:type="dxa"/>
            <w:tcBorders>
              <w:top w:val="nil"/>
            </w:tcBorders>
          </w:tcPr>
          <w:p w14:paraId="0C178396" w14:textId="77777777" w:rsidR="00287BD2" w:rsidRPr="000B2D56" w:rsidRDefault="00287BD2" w:rsidP="00B049C4">
            <w:pPr>
              <w:pStyle w:val="TableText"/>
              <w:rPr>
                <w:b/>
              </w:rPr>
            </w:pPr>
            <w:r w:rsidRPr="000B2D56">
              <w:rPr>
                <w:b/>
              </w:rPr>
              <w:t>Learning Sequence:</w:t>
            </w:r>
          </w:p>
          <w:p w14:paraId="7D1FC411" w14:textId="77777777" w:rsidR="00287BD2" w:rsidRDefault="00287BD2" w:rsidP="00546D71">
            <w:pPr>
              <w:pStyle w:val="NumberedList"/>
            </w:pPr>
            <w:r w:rsidRPr="00F21CD9">
              <w:t>Introduction</w:t>
            </w:r>
            <w:r>
              <w:t xml:space="preserve"> of Lesson Agenda</w:t>
            </w:r>
          </w:p>
          <w:p w14:paraId="46B1B151" w14:textId="77777777" w:rsidR="00287BD2" w:rsidRDefault="00287BD2" w:rsidP="00546D71">
            <w:pPr>
              <w:pStyle w:val="NumberedList"/>
            </w:pPr>
            <w:r>
              <w:t>Homework Accountability</w:t>
            </w:r>
          </w:p>
          <w:p w14:paraId="29EC550E" w14:textId="77777777" w:rsidR="00287BD2" w:rsidRDefault="00287BD2" w:rsidP="00546D71">
            <w:pPr>
              <w:pStyle w:val="NumberedList"/>
            </w:pPr>
            <w:r>
              <w:t>Masterful Reading</w:t>
            </w:r>
          </w:p>
          <w:p w14:paraId="6A87D1C0" w14:textId="77777777" w:rsidR="00287BD2" w:rsidRDefault="00AE427C" w:rsidP="00546D71">
            <w:pPr>
              <w:pStyle w:val="NumberedList"/>
            </w:pPr>
            <w:r w:rsidRPr="00AE427C">
              <w:t xml:space="preserve">Hamlet </w:t>
            </w:r>
            <w:r w:rsidR="00287BD2">
              <w:t xml:space="preserve">Act 1.2, Lines 133–149 Reading and Discussion </w:t>
            </w:r>
          </w:p>
          <w:p w14:paraId="7786A084" w14:textId="77777777" w:rsidR="00287BD2" w:rsidRDefault="00287BD2" w:rsidP="00546D71">
            <w:pPr>
              <w:pStyle w:val="NumberedList"/>
            </w:pPr>
            <w:r>
              <w:t>Assessed Discussion</w:t>
            </w:r>
          </w:p>
          <w:p w14:paraId="02C8EC21" w14:textId="77777777" w:rsidR="00287BD2" w:rsidRDefault="00287BD2" w:rsidP="00546D71">
            <w:pPr>
              <w:pStyle w:val="NumberedList"/>
            </w:pPr>
            <w:r>
              <w:t>Quick Write</w:t>
            </w:r>
          </w:p>
          <w:p w14:paraId="71177159" w14:textId="77777777" w:rsidR="00287BD2" w:rsidRPr="00546D71" w:rsidRDefault="00287BD2" w:rsidP="00546D71">
            <w:pPr>
              <w:pStyle w:val="NumberedList"/>
            </w:pPr>
            <w:r>
              <w:t>Closing</w:t>
            </w:r>
          </w:p>
        </w:tc>
        <w:tc>
          <w:tcPr>
            <w:tcW w:w="1638" w:type="dxa"/>
            <w:tcBorders>
              <w:top w:val="nil"/>
            </w:tcBorders>
          </w:tcPr>
          <w:p w14:paraId="2B64487D" w14:textId="77777777" w:rsidR="00287BD2" w:rsidRDefault="00287BD2" w:rsidP="000B2D56">
            <w:pPr>
              <w:pStyle w:val="TableText"/>
            </w:pPr>
          </w:p>
          <w:p w14:paraId="413DB635" w14:textId="77777777" w:rsidR="00287BD2" w:rsidRDefault="00D90D84" w:rsidP="00445540">
            <w:pPr>
              <w:pStyle w:val="NumberedList"/>
              <w:numPr>
                <w:ilvl w:val="0"/>
                <w:numId w:val="1"/>
              </w:numPr>
            </w:pPr>
            <w:r>
              <w:t>5</w:t>
            </w:r>
            <w:r w:rsidR="00287BD2">
              <w:t>%</w:t>
            </w:r>
          </w:p>
          <w:p w14:paraId="7783DE13" w14:textId="77777777" w:rsidR="00287BD2" w:rsidRDefault="00287BD2" w:rsidP="00546D71">
            <w:pPr>
              <w:pStyle w:val="NumberedList"/>
            </w:pPr>
            <w:r>
              <w:t>1</w:t>
            </w:r>
            <w:r w:rsidR="00D90D84">
              <w:t>5</w:t>
            </w:r>
            <w:r>
              <w:t>%</w:t>
            </w:r>
          </w:p>
          <w:p w14:paraId="18EB8267" w14:textId="77777777" w:rsidR="00287BD2" w:rsidRDefault="00287BD2" w:rsidP="00546D71">
            <w:pPr>
              <w:pStyle w:val="NumberedList"/>
            </w:pPr>
            <w:r>
              <w:t>5%</w:t>
            </w:r>
          </w:p>
          <w:p w14:paraId="1DF67ADE" w14:textId="77777777" w:rsidR="00287BD2" w:rsidRDefault="00287BD2" w:rsidP="00546D71">
            <w:pPr>
              <w:pStyle w:val="NumberedList"/>
            </w:pPr>
            <w:r>
              <w:t>35%</w:t>
            </w:r>
          </w:p>
          <w:p w14:paraId="13D45B23" w14:textId="77777777" w:rsidR="00287BD2" w:rsidRDefault="00287BD2" w:rsidP="00546D71">
            <w:pPr>
              <w:pStyle w:val="NumberedList"/>
            </w:pPr>
            <w:r>
              <w:t>20%</w:t>
            </w:r>
          </w:p>
          <w:p w14:paraId="54B901F0" w14:textId="77777777" w:rsidR="00287BD2" w:rsidRDefault="00287BD2" w:rsidP="00546D71">
            <w:pPr>
              <w:pStyle w:val="NumberedList"/>
            </w:pPr>
            <w:r>
              <w:t>15%</w:t>
            </w:r>
          </w:p>
          <w:p w14:paraId="588C452E" w14:textId="77777777" w:rsidR="00287BD2" w:rsidRPr="00C02EC2" w:rsidRDefault="00287BD2" w:rsidP="00546D71">
            <w:pPr>
              <w:pStyle w:val="NumberedList"/>
            </w:pPr>
            <w:r>
              <w:t>5%</w:t>
            </w:r>
          </w:p>
        </w:tc>
      </w:tr>
    </w:tbl>
    <w:p w14:paraId="6F16AB95" w14:textId="77777777" w:rsidR="00287BD2" w:rsidRDefault="00287BD2" w:rsidP="00E946A0">
      <w:pPr>
        <w:pStyle w:val="Heading1"/>
      </w:pPr>
      <w:r>
        <w:t>Materials</w:t>
      </w:r>
    </w:p>
    <w:p w14:paraId="53C16864" w14:textId="77777777" w:rsidR="00287BD2" w:rsidRDefault="00287BD2" w:rsidP="00064850">
      <w:pPr>
        <w:pStyle w:val="BulletedList"/>
      </w:pPr>
      <w:r>
        <w:t xml:space="preserve">Student copies of </w:t>
      </w:r>
      <w:r w:rsidR="00B049C4">
        <w:t xml:space="preserve">the </w:t>
      </w:r>
      <w:r w:rsidR="00B049C4" w:rsidRPr="00FE7357">
        <w:t xml:space="preserve">11.1 </w:t>
      </w:r>
      <w:r w:rsidRPr="00FE7357">
        <w:t>Common Core Learning Standards Tool</w:t>
      </w:r>
      <w:r>
        <w:t xml:space="preserve"> (refer to 11.1.1 L</w:t>
      </w:r>
      <w:r w:rsidR="00DC789A">
        <w:t xml:space="preserve">esson </w:t>
      </w:r>
      <w:r>
        <w:t>1)</w:t>
      </w:r>
    </w:p>
    <w:p w14:paraId="3DCEA882" w14:textId="77777777" w:rsidR="00164A20" w:rsidRDefault="007D2FC2" w:rsidP="00064850">
      <w:pPr>
        <w:pStyle w:val="BulletedList"/>
      </w:pPr>
      <w:r>
        <w:t xml:space="preserve">Copies of the </w:t>
      </w:r>
      <w:r w:rsidRPr="00FE7357">
        <w:t xml:space="preserve">Speaking and Listening Rubric and </w:t>
      </w:r>
      <w:r w:rsidR="00B049C4" w:rsidRPr="00FE7357">
        <w:t>C</w:t>
      </w:r>
      <w:r w:rsidRPr="00FE7357">
        <w:t>hecklist</w:t>
      </w:r>
      <w:r>
        <w:t xml:space="preserve"> for standard SL.11-12.a, c for each student. </w:t>
      </w:r>
    </w:p>
    <w:p w14:paraId="3C235772" w14:textId="77777777" w:rsidR="007D2FC2" w:rsidRDefault="00164A20" w:rsidP="00164A20">
      <w:pPr>
        <w:pStyle w:val="BulletedList"/>
      </w:pPr>
      <w:r>
        <w:t xml:space="preserve">Student copies of the </w:t>
      </w:r>
      <w:r w:rsidRPr="00FE7357">
        <w:t>Short Response Rubric and Checklist</w:t>
      </w:r>
      <w:r>
        <w:t xml:space="preserve"> (refer to 11.1.1 Lesson 1)</w:t>
      </w:r>
    </w:p>
    <w:p w14:paraId="32DE908C" w14:textId="77777777" w:rsidR="000E5757" w:rsidRDefault="000E5757">
      <w:pPr>
        <w:spacing w:before="0" w:after="0" w:line="240" w:lineRule="auto"/>
      </w:pPr>
      <w:r>
        <w:br w:type="page"/>
      </w:r>
    </w:p>
    <w:p w14:paraId="1F5C266D" w14:textId="77777777" w:rsidR="00287BD2" w:rsidRDefault="00287BD2"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B049C4" w:rsidRPr="001C6EA7" w14:paraId="452607E7" w14:textId="77777777">
        <w:tc>
          <w:tcPr>
            <w:tcW w:w="9468" w:type="dxa"/>
            <w:gridSpan w:val="2"/>
            <w:shd w:val="clear" w:color="auto" w:fill="76923C" w:themeFill="accent3" w:themeFillShade="BF"/>
          </w:tcPr>
          <w:p w14:paraId="2D3AD5BA" w14:textId="77777777" w:rsidR="00B049C4" w:rsidRPr="001C6EA7" w:rsidRDefault="00B049C4" w:rsidP="00273C18">
            <w:pPr>
              <w:pStyle w:val="TableHeaders"/>
            </w:pPr>
            <w:r w:rsidRPr="001C6EA7">
              <w:t>How to Use the Learning Sequence</w:t>
            </w:r>
          </w:p>
        </w:tc>
      </w:tr>
      <w:tr w:rsidR="00B049C4" w:rsidRPr="000D6FA4" w14:paraId="76776591" w14:textId="77777777">
        <w:tc>
          <w:tcPr>
            <w:tcW w:w="894" w:type="dxa"/>
            <w:shd w:val="clear" w:color="auto" w:fill="76923C" w:themeFill="accent3" w:themeFillShade="BF"/>
          </w:tcPr>
          <w:p w14:paraId="5F09FFC2" w14:textId="77777777" w:rsidR="00B049C4" w:rsidRPr="000D6FA4" w:rsidRDefault="00B049C4" w:rsidP="00273C18">
            <w:pPr>
              <w:pStyle w:val="TableHeaders"/>
            </w:pPr>
            <w:r w:rsidRPr="000D6FA4">
              <w:t>Symbol</w:t>
            </w:r>
          </w:p>
        </w:tc>
        <w:tc>
          <w:tcPr>
            <w:tcW w:w="8574" w:type="dxa"/>
            <w:shd w:val="clear" w:color="auto" w:fill="76923C" w:themeFill="accent3" w:themeFillShade="BF"/>
          </w:tcPr>
          <w:p w14:paraId="1DA5A353" w14:textId="77777777" w:rsidR="00B049C4" w:rsidRPr="000D6FA4" w:rsidRDefault="00B049C4" w:rsidP="00273C18">
            <w:pPr>
              <w:pStyle w:val="TableHeaders"/>
            </w:pPr>
            <w:r w:rsidRPr="000D6FA4">
              <w:t>Type of Text &amp; Interpretation of the Symbol</w:t>
            </w:r>
          </w:p>
        </w:tc>
      </w:tr>
      <w:tr w:rsidR="00B049C4" w:rsidRPr="00E65C14" w14:paraId="0588865A" w14:textId="77777777">
        <w:tc>
          <w:tcPr>
            <w:tcW w:w="894" w:type="dxa"/>
          </w:tcPr>
          <w:p w14:paraId="5D805147" w14:textId="77777777" w:rsidR="00B049C4" w:rsidRPr="00E65C14" w:rsidRDefault="00B049C4" w:rsidP="00273C18">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14:paraId="1EBAF653" w14:textId="77777777" w:rsidR="00B049C4" w:rsidRPr="00E65C14" w:rsidRDefault="00B049C4" w:rsidP="00273C18">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B049C4" w:rsidRPr="000D6FA4" w14:paraId="4A984885" w14:textId="77777777">
        <w:tc>
          <w:tcPr>
            <w:tcW w:w="894" w:type="dxa"/>
            <w:vMerge w:val="restart"/>
            <w:vAlign w:val="center"/>
          </w:tcPr>
          <w:p w14:paraId="6196E703" w14:textId="77777777" w:rsidR="00B049C4" w:rsidRPr="00A948B3" w:rsidRDefault="00B049C4" w:rsidP="00273C18">
            <w:pPr>
              <w:spacing w:before="20" w:after="20" w:line="240" w:lineRule="auto"/>
              <w:jc w:val="center"/>
              <w:rPr>
                <w:sz w:val="18"/>
              </w:rPr>
            </w:pPr>
            <w:r>
              <w:rPr>
                <w:sz w:val="18"/>
              </w:rPr>
              <w:t>n</w:t>
            </w:r>
            <w:r w:rsidRPr="00A948B3">
              <w:rPr>
                <w:sz w:val="18"/>
              </w:rPr>
              <w:t>o symbol</w:t>
            </w:r>
          </w:p>
        </w:tc>
        <w:tc>
          <w:tcPr>
            <w:tcW w:w="8574" w:type="dxa"/>
          </w:tcPr>
          <w:p w14:paraId="75294065" w14:textId="77777777" w:rsidR="00B049C4" w:rsidRPr="000D6FA4" w:rsidRDefault="00B049C4" w:rsidP="00273C18">
            <w:pPr>
              <w:spacing w:before="20" w:after="20" w:line="240" w:lineRule="auto"/>
              <w:rPr>
                <w:sz w:val="20"/>
              </w:rPr>
            </w:pPr>
            <w:r>
              <w:rPr>
                <w:sz w:val="20"/>
              </w:rPr>
              <w:t xml:space="preserve">Plain text </w:t>
            </w:r>
            <w:r w:rsidRPr="000D6FA4">
              <w:rPr>
                <w:sz w:val="20"/>
              </w:rPr>
              <w:t>indicates teacher action.</w:t>
            </w:r>
          </w:p>
        </w:tc>
      </w:tr>
      <w:tr w:rsidR="00B049C4" w:rsidRPr="000D6FA4" w14:paraId="7C813496" w14:textId="77777777">
        <w:tc>
          <w:tcPr>
            <w:tcW w:w="894" w:type="dxa"/>
            <w:vMerge/>
          </w:tcPr>
          <w:p w14:paraId="4F22EA76" w14:textId="77777777" w:rsidR="00B049C4" w:rsidRPr="000D6FA4" w:rsidRDefault="00B049C4" w:rsidP="00273C18">
            <w:pPr>
              <w:spacing w:before="20" w:after="20" w:line="240" w:lineRule="auto"/>
              <w:jc w:val="center"/>
              <w:rPr>
                <w:b/>
                <w:color w:val="000000" w:themeColor="text1"/>
                <w:sz w:val="20"/>
              </w:rPr>
            </w:pPr>
          </w:p>
        </w:tc>
        <w:tc>
          <w:tcPr>
            <w:tcW w:w="8574" w:type="dxa"/>
          </w:tcPr>
          <w:p w14:paraId="09898A09" w14:textId="77777777" w:rsidR="00B049C4" w:rsidRPr="000D6FA4" w:rsidRDefault="00B049C4" w:rsidP="00273C18">
            <w:pPr>
              <w:spacing w:before="20" w:after="20" w:line="240" w:lineRule="auto"/>
              <w:rPr>
                <w:color w:val="4F81BD" w:themeColor="accent1"/>
                <w:sz w:val="20"/>
              </w:rPr>
            </w:pPr>
            <w:r w:rsidRPr="00BA46CB">
              <w:rPr>
                <w:b/>
                <w:sz w:val="20"/>
              </w:rPr>
              <w:t>Bold text indicates questions for the teacher to ask students.</w:t>
            </w:r>
          </w:p>
        </w:tc>
      </w:tr>
      <w:tr w:rsidR="00B049C4" w:rsidRPr="000D6FA4" w14:paraId="2DE5CD26" w14:textId="77777777">
        <w:tc>
          <w:tcPr>
            <w:tcW w:w="894" w:type="dxa"/>
            <w:vMerge/>
          </w:tcPr>
          <w:p w14:paraId="03CB5CFA" w14:textId="77777777" w:rsidR="00B049C4" w:rsidRPr="000D6FA4" w:rsidRDefault="00B049C4" w:rsidP="00273C18">
            <w:pPr>
              <w:spacing w:before="20" w:after="20" w:line="240" w:lineRule="auto"/>
              <w:jc w:val="center"/>
              <w:rPr>
                <w:b/>
                <w:color w:val="000000" w:themeColor="text1"/>
                <w:sz w:val="20"/>
              </w:rPr>
            </w:pPr>
          </w:p>
        </w:tc>
        <w:tc>
          <w:tcPr>
            <w:tcW w:w="8574" w:type="dxa"/>
          </w:tcPr>
          <w:p w14:paraId="2BBA8750" w14:textId="77777777" w:rsidR="00B049C4" w:rsidRPr="001E189E" w:rsidRDefault="00B049C4" w:rsidP="00273C18">
            <w:pPr>
              <w:spacing w:before="20" w:after="20" w:line="240" w:lineRule="auto"/>
              <w:rPr>
                <w:i/>
                <w:sz w:val="20"/>
              </w:rPr>
            </w:pPr>
            <w:r w:rsidRPr="001E189E">
              <w:rPr>
                <w:i/>
                <w:sz w:val="20"/>
              </w:rPr>
              <w:t>Italicized text indicates a vocabulary word.</w:t>
            </w:r>
          </w:p>
        </w:tc>
      </w:tr>
      <w:tr w:rsidR="00B049C4" w:rsidRPr="000D6FA4" w14:paraId="47F954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63FBF069" w14:textId="77777777" w:rsidR="00B049C4" w:rsidRDefault="00B049C4" w:rsidP="00273C18">
            <w:pPr>
              <w:spacing w:before="40" w:after="0" w:line="240" w:lineRule="auto"/>
              <w:jc w:val="center"/>
              <w:rPr>
                <w:sz w:val="20"/>
              </w:rPr>
            </w:pPr>
            <w:r>
              <w:sym w:font="Webdings" w:char="F034"/>
            </w:r>
          </w:p>
        </w:tc>
        <w:tc>
          <w:tcPr>
            <w:tcW w:w="8574" w:type="dxa"/>
          </w:tcPr>
          <w:p w14:paraId="5342E288" w14:textId="77777777" w:rsidR="00B049C4" w:rsidRPr="000C0112" w:rsidRDefault="00B049C4" w:rsidP="00273C18">
            <w:pPr>
              <w:spacing w:before="20" w:after="20" w:line="240" w:lineRule="auto"/>
              <w:rPr>
                <w:sz w:val="20"/>
              </w:rPr>
            </w:pPr>
            <w:r w:rsidRPr="001708C2">
              <w:rPr>
                <w:sz w:val="20"/>
              </w:rPr>
              <w:t>Indicates student action(s).</w:t>
            </w:r>
          </w:p>
        </w:tc>
      </w:tr>
      <w:tr w:rsidR="00B049C4" w:rsidRPr="000D6FA4" w14:paraId="3260DD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433CA413" w14:textId="77777777" w:rsidR="00B049C4" w:rsidRDefault="00B049C4" w:rsidP="00273C18">
            <w:pPr>
              <w:spacing w:before="80" w:after="0" w:line="240" w:lineRule="auto"/>
              <w:jc w:val="center"/>
              <w:rPr>
                <w:sz w:val="20"/>
              </w:rPr>
            </w:pPr>
            <w:r>
              <w:rPr>
                <w:sz w:val="20"/>
              </w:rPr>
              <w:sym w:font="Webdings" w:char="F028"/>
            </w:r>
          </w:p>
        </w:tc>
        <w:tc>
          <w:tcPr>
            <w:tcW w:w="8574" w:type="dxa"/>
          </w:tcPr>
          <w:p w14:paraId="086F56C8" w14:textId="77777777" w:rsidR="00B049C4" w:rsidRPr="000C0112" w:rsidRDefault="00B049C4" w:rsidP="00273C18">
            <w:pPr>
              <w:spacing w:before="20" w:after="20" w:line="240" w:lineRule="auto"/>
              <w:rPr>
                <w:sz w:val="20"/>
              </w:rPr>
            </w:pPr>
            <w:r w:rsidRPr="001708C2">
              <w:rPr>
                <w:sz w:val="20"/>
              </w:rPr>
              <w:t>Indicates possible student response(s) to teacher questions.</w:t>
            </w:r>
          </w:p>
        </w:tc>
      </w:tr>
      <w:tr w:rsidR="00B049C4" w:rsidRPr="000D6FA4" w14:paraId="59D78AC7" w14:textId="77777777">
        <w:tc>
          <w:tcPr>
            <w:tcW w:w="894" w:type="dxa"/>
            <w:vAlign w:val="bottom"/>
          </w:tcPr>
          <w:p w14:paraId="490BE2A8" w14:textId="77777777" w:rsidR="00B049C4" w:rsidRPr="000D6FA4" w:rsidRDefault="00B049C4" w:rsidP="00273C18">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14:paraId="680318B3" w14:textId="77777777" w:rsidR="00B049C4" w:rsidRPr="000D6FA4" w:rsidRDefault="00B049C4" w:rsidP="00273C18">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14:paraId="3CF3E8E2" w14:textId="77777777" w:rsidR="00287BD2" w:rsidRPr="00B049C4" w:rsidRDefault="00287BD2" w:rsidP="00CE2836">
      <w:pPr>
        <w:pStyle w:val="LearningSequenceHeader"/>
      </w:pPr>
      <w:r w:rsidRPr="007B6A30">
        <w:t>Activity 1: Introduction of Lesson Agenda</w:t>
      </w:r>
      <w:r w:rsidRPr="007B6A30">
        <w:tab/>
      </w:r>
      <w:r w:rsidR="00D90D84" w:rsidRPr="007B6A30">
        <w:t>5</w:t>
      </w:r>
      <w:r w:rsidRPr="007B6A30">
        <w:t>%</w:t>
      </w:r>
    </w:p>
    <w:p w14:paraId="7439F1DA" w14:textId="77777777" w:rsidR="00287BD2" w:rsidRPr="00B049C4" w:rsidRDefault="00287BD2" w:rsidP="00B049C4">
      <w:pPr>
        <w:pStyle w:val="TA"/>
      </w:pPr>
      <w:r w:rsidRPr="00B049C4">
        <w:t xml:space="preserve">Begin by reviewing the agenda and sharing the assessed standards for this lesson, </w:t>
      </w:r>
      <w:r w:rsidR="00AE427C" w:rsidRPr="00B049C4">
        <w:t>RL.11-12.3</w:t>
      </w:r>
      <w:r w:rsidR="00AE427C">
        <w:t xml:space="preserve"> and SL.11-12.1.a, c</w:t>
      </w:r>
      <w:r w:rsidRPr="00B049C4">
        <w:t>. Students begin reading Hamlet’s first soliloquy (“O, that this too, too sullied flesh…”). They will consider how this first soliloquy develops Hamlet’s character</w:t>
      </w:r>
      <w:r w:rsidR="00853380">
        <w:t xml:space="preserve"> and</w:t>
      </w:r>
      <w:r w:rsidRPr="00B049C4">
        <w:t xml:space="preserve"> then take part in an assessed discussion followed by a Quick Write. </w:t>
      </w:r>
    </w:p>
    <w:p w14:paraId="6E002A89" w14:textId="77777777" w:rsidR="00287BD2" w:rsidRDefault="00287BD2" w:rsidP="002A5F23">
      <w:pPr>
        <w:pStyle w:val="SA"/>
      </w:pPr>
      <w:r>
        <w:t>Students listen.</w:t>
      </w:r>
    </w:p>
    <w:p w14:paraId="176CAACE" w14:textId="77777777" w:rsidR="00287BD2" w:rsidRPr="00B049C4" w:rsidRDefault="00287BD2" w:rsidP="00CE2836">
      <w:pPr>
        <w:pStyle w:val="LearningSequenceHeader"/>
      </w:pPr>
      <w:r w:rsidRPr="007B6A30">
        <w:t>Activity 2: Homework Accountability</w:t>
      </w:r>
      <w:r w:rsidRPr="007B6A30">
        <w:tab/>
        <w:t>15%</w:t>
      </w:r>
    </w:p>
    <w:p w14:paraId="3EE15D01" w14:textId="77777777" w:rsidR="00287BD2" w:rsidRPr="00427129" w:rsidRDefault="00287BD2" w:rsidP="006C27E9">
      <w:pPr>
        <w:pStyle w:val="TA"/>
      </w:pPr>
      <w:r w:rsidRPr="00E51822">
        <w:t>Instruct students to talk in pairs about how they can</w:t>
      </w:r>
      <w:r>
        <w:t xml:space="preserve"> apply their focus standard, RL.11-12.2</w:t>
      </w:r>
      <w:r w:rsidR="00355F62">
        <w:t xml:space="preserve"> or RI.11-12.2</w:t>
      </w:r>
      <w:r w:rsidRPr="00E51822">
        <w:t xml:space="preserve">, to their </w:t>
      </w:r>
      <w:r w:rsidR="00AE427C">
        <w:t>AIR</w:t>
      </w:r>
      <w:r w:rsidR="0053725B">
        <w:t xml:space="preserve"> </w:t>
      </w:r>
      <w:r w:rsidRPr="00E51822">
        <w:t xml:space="preserve">text. Lead a brief share out on the previous lesson’s AIR homework </w:t>
      </w:r>
      <w:r w:rsidR="00B049C4">
        <w:t xml:space="preserve">assignment. </w:t>
      </w:r>
      <w:r w:rsidRPr="00E51822">
        <w:t>Select several students (or student pairs) to explain how they applied their focus standard to their AIR text.</w:t>
      </w:r>
    </w:p>
    <w:p w14:paraId="66B9C3BB" w14:textId="77777777" w:rsidR="00287BD2" w:rsidRDefault="00287BD2" w:rsidP="006C27E9">
      <w:pPr>
        <w:pStyle w:val="SA"/>
      </w:pPr>
      <w:r>
        <w:t xml:space="preserve">Student pairs </w:t>
      </w:r>
      <w:r w:rsidRPr="00E51822">
        <w:t>discuss and share how they applied their focus standard</w:t>
      </w:r>
      <w:r>
        <w:t xml:space="preserve"> (RL.11-12.2</w:t>
      </w:r>
      <w:r w:rsidR="00355F62">
        <w:t xml:space="preserve"> or RI.11-12.2</w:t>
      </w:r>
      <w:r>
        <w:t>) to their AIR text from the previous lesson’s homework.</w:t>
      </w:r>
    </w:p>
    <w:p w14:paraId="7F96CB00" w14:textId="77777777" w:rsidR="0053725B" w:rsidRDefault="0053725B" w:rsidP="0053725B">
      <w:pPr>
        <w:pStyle w:val="BR"/>
      </w:pPr>
    </w:p>
    <w:p w14:paraId="56F6B8AF" w14:textId="77777777" w:rsidR="00287BD2" w:rsidRDefault="00287BD2" w:rsidP="006C27E9">
      <w:pPr>
        <w:pStyle w:val="TA"/>
      </w:pPr>
      <w:r>
        <w:t>Instruct students to form a new pair and talk about how lines 110–121 of Claudius’s speech affect their view of Hamlet.</w:t>
      </w:r>
    </w:p>
    <w:p w14:paraId="5217EAD0" w14:textId="77777777" w:rsidR="00287BD2" w:rsidRDefault="00287BD2" w:rsidP="00F75BEB">
      <w:pPr>
        <w:pStyle w:val="SR"/>
      </w:pPr>
      <w:r>
        <w:t>Student responses may include:</w:t>
      </w:r>
    </w:p>
    <w:p w14:paraId="7A981436" w14:textId="77777777" w:rsidR="00287BD2" w:rsidRDefault="00287BD2" w:rsidP="00676C81">
      <w:pPr>
        <w:pStyle w:val="SASRBullet"/>
      </w:pPr>
      <w:r>
        <w:t>The section develops the view that Hamlet is being excessive in his grief and that his position is in fact a very privileged one. Claudius shows himself kind and loving and willing to act as a father figure to him, offering him a place at the center of court life.</w:t>
      </w:r>
    </w:p>
    <w:p w14:paraId="374C55FA" w14:textId="77777777" w:rsidR="00287BD2" w:rsidRDefault="00287BD2" w:rsidP="00676C81">
      <w:pPr>
        <w:pStyle w:val="SASRBullet"/>
      </w:pPr>
      <w:r>
        <w:t xml:space="preserve">His desire to go back to school in Wittenberg suggests a kind of childishness, a tendency to flee difficult and painful situations in order to go back to the comfortable and the familiar rather than assume a new position at the court of Denmark. </w:t>
      </w:r>
    </w:p>
    <w:p w14:paraId="068B2321" w14:textId="77777777" w:rsidR="00287BD2" w:rsidRPr="00B049C4" w:rsidRDefault="00287BD2" w:rsidP="00707670">
      <w:pPr>
        <w:pStyle w:val="LearningSequenceHeader"/>
      </w:pPr>
      <w:r w:rsidRPr="007B6A30">
        <w:t>Activity 3: Masterful Reading</w:t>
      </w:r>
      <w:r w:rsidRPr="007B6A30">
        <w:tab/>
        <w:t>5%</w:t>
      </w:r>
    </w:p>
    <w:p w14:paraId="22CF4B28" w14:textId="77777777" w:rsidR="00287BD2" w:rsidRDefault="00287BD2" w:rsidP="00707670">
      <w:pPr>
        <w:pStyle w:val="TA"/>
        <w:rPr>
          <w:color w:val="000000"/>
        </w:rPr>
      </w:pPr>
      <w:r w:rsidRPr="0012633A">
        <w:rPr>
          <w:color w:val="000000"/>
        </w:rPr>
        <w:t xml:space="preserve">Transition students to </w:t>
      </w:r>
      <w:r>
        <w:rPr>
          <w:color w:val="000000"/>
        </w:rPr>
        <w:t xml:space="preserve">a </w:t>
      </w:r>
      <w:r w:rsidR="00AE427C">
        <w:rPr>
          <w:color w:val="000000"/>
        </w:rPr>
        <w:t>Masterful R</w:t>
      </w:r>
      <w:r w:rsidRPr="0012633A">
        <w:rPr>
          <w:color w:val="000000"/>
        </w:rPr>
        <w:t xml:space="preserve">eading of </w:t>
      </w:r>
      <w:r>
        <w:rPr>
          <w:color w:val="000000"/>
        </w:rPr>
        <w:t>the entire soliloquy (lines 133–164</w:t>
      </w:r>
      <w:r w:rsidR="007B6A30">
        <w:rPr>
          <w:color w:val="000000"/>
        </w:rPr>
        <w:t>, from “O that this too, too sullied flesh would melt” to “As if increase of appetite had grown / By what it fed on</w:t>
      </w:r>
      <w:r w:rsidR="004D6251">
        <w:rPr>
          <w:color w:val="000000"/>
        </w:rPr>
        <w:t>”</w:t>
      </w:r>
      <w:r>
        <w:rPr>
          <w:color w:val="000000"/>
        </w:rPr>
        <w:t xml:space="preserve">). Instruct students to pay attention </w:t>
      </w:r>
      <w:r w:rsidR="004D6251">
        <w:rPr>
          <w:color w:val="000000"/>
        </w:rPr>
        <w:t xml:space="preserve">to </w:t>
      </w:r>
      <w:r>
        <w:rPr>
          <w:color w:val="000000"/>
        </w:rPr>
        <w:t>what we learn about Hamlet’s emotions in these lines.</w:t>
      </w:r>
    </w:p>
    <w:p w14:paraId="058310C8" w14:textId="77777777" w:rsidR="00287BD2" w:rsidRDefault="00287BD2" w:rsidP="004E5E19">
      <w:pPr>
        <w:pStyle w:val="SA"/>
      </w:pPr>
      <w:r>
        <w:t xml:space="preserve">Students </w:t>
      </w:r>
      <w:r w:rsidR="005B7F68">
        <w:t>follow along, reading silently.</w:t>
      </w:r>
    </w:p>
    <w:p w14:paraId="10277491" w14:textId="77777777" w:rsidR="00287BD2" w:rsidRPr="00B049C4" w:rsidRDefault="00287BD2" w:rsidP="00707670">
      <w:pPr>
        <w:pStyle w:val="LearningSequenceHeader"/>
      </w:pPr>
      <w:r w:rsidRPr="007B6A30">
        <w:t xml:space="preserve">Activity </w:t>
      </w:r>
      <w:r w:rsidR="00D90D84" w:rsidRPr="007B6A30">
        <w:t>4</w:t>
      </w:r>
      <w:r w:rsidRPr="007B6A30">
        <w:t xml:space="preserve">: </w:t>
      </w:r>
      <w:r w:rsidR="00AE427C" w:rsidRPr="00AE427C">
        <w:rPr>
          <w:i/>
        </w:rPr>
        <w:t>Hamlet</w:t>
      </w:r>
      <w:r w:rsidR="00AE427C">
        <w:t xml:space="preserve"> </w:t>
      </w:r>
      <w:r w:rsidRPr="007B6A30">
        <w:t>Act 1.2, Lines 133–149 Reading and Discussion</w:t>
      </w:r>
      <w:r w:rsidRPr="007B6A30">
        <w:tab/>
      </w:r>
      <w:r w:rsidR="00D90D84" w:rsidRPr="007B6A30">
        <w:t>35</w:t>
      </w:r>
      <w:r w:rsidRPr="007B6A30">
        <w:t>%</w:t>
      </w:r>
    </w:p>
    <w:p w14:paraId="54AFA316" w14:textId="77777777" w:rsidR="00287BD2" w:rsidRDefault="00287BD2" w:rsidP="00F75BEB">
      <w:pPr>
        <w:pStyle w:val="TA"/>
      </w:pPr>
      <w:r>
        <w:t>Remind students of their work with Claudius’s monologue in Lessons 2 and 3. Explain to students that</w:t>
      </w:r>
      <w:r w:rsidR="004D6251">
        <w:t>,</w:t>
      </w:r>
      <w:r>
        <w:t xml:space="preserve"> in addition to dialogues and monologues, Shakespeare includes soliloquies in the play </w:t>
      </w:r>
      <w:r>
        <w:rPr>
          <w:i/>
        </w:rPr>
        <w:t>Hamlet.</w:t>
      </w:r>
      <w:r>
        <w:t xml:space="preserve"> Ask students to use previous experiences with Shakespeare</w:t>
      </w:r>
      <w:r w:rsidR="006E144E">
        <w:t>a</w:t>
      </w:r>
      <w:r w:rsidR="009975EC">
        <w:t>n</w:t>
      </w:r>
      <w:r>
        <w:t xml:space="preserve"> plays to explain the word </w:t>
      </w:r>
      <w:r w:rsidR="00990883" w:rsidRPr="00990883">
        <w:rPr>
          <w:i/>
          <w:iCs/>
        </w:rPr>
        <w:t>soliloquy</w:t>
      </w:r>
      <w:r>
        <w:t xml:space="preserve"> as compared to a dialogue and a monologue.</w:t>
      </w:r>
    </w:p>
    <w:p w14:paraId="7110569C" w14:textId="77777777" w:rsidR="00287BD2" w:rsidRDefault="00287BD2" w:rsidP="004728FC">
      <w:pPr>
        <w:pStyle w:val="IN"/>
      </w:pPr>
      <w:r>
        <w:rPr>
          <w:b/>
        </w:rPr>
        <w:t>Differentiation Consideration:</w:t>
      </w:r>
      <w:r>
        <w:t xml:space="preserve"> If students struggle to define the term </w:t>
      </w:r>
      <w:r>
        <w:rPr>
          <w:i/>
        </w:rPr>
        <w:t>soliloquy</w:t>
      </w:r>
      <w:r>
        <w:t>, consider asking:</w:t>
      </w:r>
    </w:p>
    <w:p w14:paraId="1AD793CA" w14:textId="77777777" w:rsidR="00287BD2" w:rsidRDefault="00287BD2" w:rsidP="004728FC">
      <w:pPr>
        <w:pStyle w:val="IN"/>
        <w:numPr>
          <w:ilvl w:val="0"/>
          <w:numId w:val="0"/>
        </w:numPr>
        <w:ind w:left="360"/>
        <w:rPr>
          <w:b/>
        </w:rPr>
      </w:pPr>
      <w:r>
        <w:rPr>
          <w:b/>
        </w:rPr>
        <w:t>How can the word part “solo” help you understand what kind of speech a soliloquy is?</w:t>
      </w:r>
    </w:p>
    <w:p w14:paraId="5B4D5C43" w14:textId="77777777" w:rsidR="00287BD2" w:rsidRPr="001E5A98" w:rsidRDefault="00287BD2" w:rsidP="004728FC">
      <w:pPr>
        <w:pStyle w:val="SR"/>
        <w:rPr>
          <w:color w:val="4F81BD" w:themeColor="accent1"/>
        </w:rPr>
      </w:pPr>
      <w:r w:rsidRPr="001E5A98">
        <w:rPr>
          <w:color w:val="4F81BD" w:themeColor="accent1"/>
        </w:rPr>
        <w:t>It is a speech someone makes alone.</w:t>
      </w:r>
    </w:p>
    <w:p w14:paraId="41D952CD" w14:textId="77777777" w:rsidR="00287BD2" w:rsidRPr="001E5A98" w:rsidRDefault="00287BD2" w:rsidP="00AC0E4B">
      <w:pPr>
        <w:pStyle w:val="Q"/>
        <w:ind w:firstLine="360"/>
        <w:rPr>
          <w:color w:val="4F81BD" w:themeColor="accent1"/>
        </w:rPr>
      </w:pPr>
      <w:r w:rsidRPr="001E5A98">
        <w:rPr>
          <w:color w:val="4F81BD" w:themeColor="accent1"/>
        </w:rPr>
        <w:t>How does a soliloquy differ from a monologue?</w:t>
      </w:r>
    </w:p>
    <w:p w14:paraId="494A61DB" w14:textId="77777777" w:rsidR="00287BD2" w:rsidRPr="001E5A98" w:rsidRDefault="00287BD2" w:rsidP="004728FC">
      <w:pPr>
        <w:pStyle w:val="SR"/>
        <w:rPr>
          <w:color w:val="4F81BD" w:themeColor="accent1"/>
        </w:rPr>
      </w:pPr>
      <w:r w:rsidRPr="001E5A98">
        <w:rPr>
          <w:color w:val="4F81BD" w:themeColor="accent1"/>
        </w:rPr>
        <w:t>A soliloquy is a speech someone makes to him/herself, whereas a monologue is a speech someone makes to another person or persons.</w:t>
      </w:r>
    </w:p>
    <w:p w14:paraId="4598F12A" w14:textId="77777777" w:rsidR="00287BD2" w:rsidRDefault="00287BD2" w:rsidP="004728FC">
      <w:pPr>
        <w:pStyle w:val="BR"/>
      </w:pPr>
    </w:p>
    <w:p w14:paraId="1768B399" w14:textId="77777777" w:rsidR="00287BD2" w:rsidRDefault="00287BD2" w:rsidP="00B049C4">
      <w:pPr>
        <w:pStyle w:val="TA"/>
      </w:pPr>
      <w:r>
        <w:t>Direct students to form small groups in order to read and discuss lines 133–149. Instruct students to read lines 133–136</w:t>
      </w:r>
      <w:r w:rsidR="007B6A30">
        <w:t xml:space="preserve"> (from “O that this too, too sullied flesh would melt” to “His cannon ‘gainst self-slaughter! O God, God”</w:t>
      </w:r>
      <w:r>
        <w:t xml:space="preserve"> and answer the following questions, taking notes as they do so</w:t>
      </w:r>
      <w:r w:rsidR="00B77E1F">
        <w:t>.</w:t>
      </w:r>
    </w:p>
    <w:p w14:paraId="26BEB82B" w14:textId="77777777" w:rsidR="00287BD2" w:rsidRDefault="00287BD2" w:rsidP="00B049C4">
      <w:pPr>
        <w:pStyle w:val="TA"/>
      </w:pPr>
      <w:r>
        <w:t xml:space="preserve">Direct students to the definition of </w:t>
      </w:r>
      <w:r>
        <w:rPr>
          <w:i/>
        </w:rPr>
        <w:t>sullied</w:t>
      </w:r>
      <w:r>
        <w:t xml:space="preserve"> as “stained, defiled”</w:t>
      </w:r>
      <w:r w:rsidR="00B80002">
        <w:t xml:space="preserve"> </w:t>
      </w:r>
      <w:r>
        <w:t>in the explanatory notes.</w:t>
      </w:r>
    </w:p>
    <w:p w14:paraId="7DAC1D50" w14:textId="77777777" w:rsidR="00287BD2" w:rsidRDefault="00287BD2" w:rsidP="006D2296">
      <w:pPr>
        <w:pStyle w:val="IN"/>
      </w:pPr>
      <w:r>
        <w:t xml:space="preserve">Consider drawing students’ attention to their application of standard L.11-12.4.c through the process of determining word meaning through the glossary in the explanatory notes. </w:t>
      </w:r>
    </w:p>
    <w:p w14:paraId="4EED8225" w14:textId="77777777" w:rsidR="00287BD2" w:rsidRDefault="00287BD2" w:rsidP="00C032C6">
      <w:pPr>
        <w:pStyle w:val="Q"/>
      </w:pPr>
      <w:r>
        <w:t>Paraphrase Hamlet’s wish that “this too, too sullied flesh would melt / Thaw, and resolve</w:t>
      </w:r>
      <w:r w:rsidR="00F24C92">
        <w:t xml:space="preserve"> itself</w:t>
      </w:r>
      <w:r>
        <w:t xml:space="preserve"> into </w:t>
      </w:r>
      <w:r w:rsidR="00F24C92">
        <w:t xml:space="preserve">a </w:t>
      </w:r>
      <w:r>
        <w:t>dew”?</w:t>
      </w:r>
    </w:p>
    <w:p w14:paraId="08A6977E" w14:textId="77777777" w:rsidR="00287BD2" w:rsidRDefault="00287BD2" w:rsidP="004E5E19">
      <w:pPr>
        <w:pStyle w:val="SR"/>
      </w:pPr>
      <w:r>
        <w:t xml:space="preserve">He is wishing that his flesh would melt away, that is, he is wishing to die. </w:t>
      </w:r>
    </w:p>
    <w:p w14:paraId="7A0E6C46" w14:textId="77777777" w:rsidR="00BD6BC8" w:rsidRDefault="00BD6BC8" w:rsidP="00BD6BC8">
      <w:pPr>
        <w:pStyle w:val="IN"/>
      </w:pPr>
      <w:r>
        <w:rPr>
          <w:b/>
        </w:rPr>
        <w:t>Differentiation Consideration:</w:t>
      </w:r>
      <w:r>
        <w:t xml:space="preserve"> If students struggle to paraphrase this phrase, consider asking:</w:t>
      </w:r>
    </w:p>
    <w:p w14:paraId="165CBFC7" w14:textId="77777777" w:rsidR="00BD6BC8" w:rsidRPr="001E5A98" w:rsidRDefault="00BD6BC8" w:rsidP="00AC0E4B">
      <w:pPr>
        <w:pStyle w:val="Q"/>
        <w:ind w:firstLine="360"/>
        <w:rPr>
          <w:color w:val="4F81BD" w:themeColor="accent1"/>
        </w:rPr>
      </w:pPr>
      <w:r w:rsidRPr="001E5A98">
        <w:rPr>
          <w:color w:val="4F81BD" w:themeColor="accent1"/>
        </w:rPr>
        <w:t>Whose flesh is Hamlet talking about?</w:t>
      </w:r>
    </w:p>
    <w:p w14:paraId="7F3602FD" w14:textId="77777777" w:rsidR="00BD6BC8" w:rsidRPr="00BD6BC8" w:rsidRDefault="00BD6BC8" w:rsidP="001E5A98">
      <w:pPr>
        <w:pStyle w:val="SR"/>
        <w:rPr>
          <w:color w:val="4F81BD" w:themeColor="accent1"/>
        </w:rPr>
      </w:pPr>
      <w:r w:rsidRPr="00BD6BC8">
        <w:rPr>
          <w:color w:val="4F81BD" w:themeColor="accent1"/>
        </w:rPr>
        <w:t>He is talking about his own flesh.</w:t>
      </w:r>
    </w:p>
    <w:p w14:paraId="561DB1F9" w14:textId="77777777" w:rsidR="00BD6BC8" w:rsidRPr="001E5A98" w:rsidRDefault="00BD6BC8" w:rsidP="00AC0E4B">
      <w:pPr>
        <w:pStyle w:val="Q"/>
        <w:ind w:firstLine="360"/>
        <w:rPr>
          <w:color w:val="4F81BD" w:themeColor="accent1"/>
        </w:rPr>
      </w:pPr>
      <w:r w:rsidRPr="001E5A98">
        <w:rPr>
          <w:color w:val="4F81BD" w:themeColor="accent1"/>
        </w:rPr>
        <w:t xml:space="preserve">What does “resolve </w:t>
      </w:r>
      <w:r w:rsidR="007B6A30" w:rsidRPr="001E5A98">
        <w:rPr>
          <w:color w:val="4F81BD" w:themeColor="accent1"/>
        </w:rPr>
        <w:t xml:space="preserve">itself </w:t>
      </w:r>
      <w:r w:rsidRPr="001E5A98">
        <w:rPr>
          <w:color w:val="4F81BD" w:themeColor="accent1"/>
        </w:rPr>
        <w:t xml:space="preserve">into </w:t>
      </w:r>
      <w:r w:rsidR="007B6A30" w:rsidRPr="001E5A98">
        <w:rPr>
          <w:color w:val="4F81BD" w:themeColor="accent1"/>
        </w:rPr>
        <w:t xml:space="preserve">a </w:t>
      </w:r>
      <w:r w:rsidRPr="001E5A98">
        <w:rPr>
          <w:color w:val="4F81BD" w:themeColor="accent1"/>
        </w:rPr>
        <w:t>dew” imply?</w:t>
      </w:r>
    </w:p>
    <w:p w14:paraId="4C418648" w14:textId="77777777" w:rsidR="00BD6BC8" w:rsidRPr="00BD6BC8" w:rsidRDefault="00BD6BC8" w:rsidP="00BD6BC8">
      <w:pPr>
        <w:pStyle w:val="SR"/>
        <w:rPr>
          <w:color w:val="4F81BD" w:themeColor="accent1"/>
        </w:rPr>
      </w:pPr>
      <w:r w:rsidRPr="00BD6BC8">
        <w:rPr>
          <w:color w:val="4F81BD" w:themeColor="accent1"/>
        </w:rPr>
        <w:t>It implies melting away, becoming liquid.</w:t>
      </w:r>
    </w:p>
    <w:p w14:paraId="08C9566B" w14:textId="77777777" w:rsidR="00287BD2" w:rsidRDefault="00287BD2" w:rsidP="00BB033E">
      <w:pPr>
        <w:pStyle w:val="Q"/>
      </w:pPr>
      <w:r>
        <w:t>Who or what is “the Everlasting” in line 135?</w:t>
      </w:r>
    </w:p>
    <w:p w14:paraId="2F050DAE" w14:textId="77777777" w:rsidR="00287BD2" w:rsidRDefault="00287BD2" w:rsidP="00F75BEB">
      <w:pPr>
        <w:pStyle w:val="SR"/>
      </w:pPr>
      <w:r>
        <w:t>“The Everlasting” refers to God.</w:t>
      </w:r>
    </w:p>
    <w:p w14:paraId="6FEA98A3" w14:textId="77777777" w:rsidR="00287BD2" w:rsidRDefault="00287BD2" w:rsidP="00F75BEB">
      <w:pPr>
        <w:pStyle w:val="Q"/>
      </w:pPr>
      <w:r>
        <w:t>What reason does Hamlet give for not committing “self-slaughter”?</w:t>
      </w:r>
    </w:p>
    <w:p w14:paraId="15EE898C" w14:textId="77777777" w:rsidR="00287BD2" w:rsidRDefault="00287BD2" w:rsidP="00BB033E">
      <w:pPr>
        <w:pStyle w:val="SR"/>
      </w:pPr>
      <w:r>
        <w:t>Hamlet believes that suicide is a sin, forbidden by Christianity/God.</w:t>
      </w:r>
    </w:p>
    <w:p w14:paraId="7B1F7BB9" w14:textId="77777777" w:rsidR="00074767" w:rsidRDefault="005B71B1" w:rsidP="00074767">
      <w:pPr>
        <w:pStyle w:val="Q"/>
      </w:pPr>
      <w:r>
        <w:t>Des</w:t>
      </w:r>
      <w:r w:rsidR="00D76BA4">
        <w:t>c</w:t>
      </w:r>
      <w:r>
        <w:t>ribe Hamlet’s tone in</w:t>
      </w:r>
      <w:r w:rsidR="00287BD2">
        <w:t xml:space="preserve"> lines 133–136. </w:t>
      </w:r>
      <w:r w:rsidR="00074767">
        <w:t xml:space="preserve">Support your description with evidence from the text. </w:t>
      </w:r>
    </w:p>
    <w:p w14:paraId="01DA6D6F" w14:textId="77777777" w:rsidR="00287BD2" w:rsidRDefault="00287BD2" w:rsidP="00951C6D">
      <w:pPr>
        <w:pStyle w:val="SR"/>
      </w:pPr>
      <w:r>
        <w:t>Student responses may include:</w:t>
      </w:r>
    </w:p>
    <w:p w14:paraId="33A4ED4D" w14:textId="77777777" w:rsidR="00287BD2" w:rsidRDefault="00287BD2" w:rsidP="00BB033E">
      <w:pPr>
        <w:pStyle w:val="SASRBullet"/>
      </w:pPr>
      <w:r>
        <w:t>Hamlet is very distressed.</w:t>
      </w:r>
    </w:p>
    <w:p w14:paraId="593082BB" w14:textId="77777777" w:rsidR="00287BD2" w:rsidRDefault="00287BD2" w:rsidP="00BB033E">
      <w:pPr>
        <w:pStyle w:val="SASRBullet"/>
      </w:pPr>
      <w:r>
        <w:t>He exclaims and repeats “O God, God.”</w:t>
      </w:r>
    </w:p>
    <w:p w14:paraId="35143606" w14:textId="77777777" w:rsidR="00287BD2" w:rsidRDefault="00287BD2" w:rsidP="00BB033E">
      <w:pPr>
        <w:pStyle w:val="SASRBullet"/>
      </w:pPr>
      <w:r>
        <w:t>The exclamation “O,” as in line 133</w:t>
      </w:r>
      <w:r w:rsidR="00B80002">
        <w:t>,</w:t>
      </w:r>
      <w:r>
        <w:t xml:space="preserve"> emphasizes his distress.</w:t>
      </w:r>
    </w:p>
    <w:p w14:paraId="636941D8" w14:textId="77777777" w:rsidR="00287BD2" w:rsidRDefault="00287BD2" w:rsidP="004728FC">
      <w:pPr>
        <w:pStyle w:val="BR"/>
      </w:pPr>
    </w:p>
    <w:p w14:paraId="580FE81D" w14:textId="77777777" w:rsidR="00287BD2" w:rsidRPr="00B049C4" w:rsidRDefault="00287BD2" w:rsidP="00B049C4">
      <w:pPr>
        <w:pStyle w:val="TA"/>
      </w:pPr>
      <w:r w:rsidRPr="00B049C4">
        <w:t>Instruct students to read lines 137–141</w:t>
      </w:r>
      <w:r w:rsidR="007B6A30" w:rsidRPr="00B049C4">
        <w:t xml:space="preserve"> (from “How weary, stale, flat and unprofitable / Seem to me” to “Things rank and gross in nature / Possess it merely”)</w:t>
      </w:r>
      <w:r w:rsidRPr="00B049C4">
        <w:t xml:space="preserve"> an</w:t>
      </w:r>
      <w:r w:rsidR="00E661DE" w:rsidRPr="00B049C4">
        <w:t>d answer the following question</w:t>
      </w:r>
      <w:r w:rsidRPr="00B049C4">
        <w:t>, taking notes as they do so. Explain to students that the expression “Fie on’t” is an archaic explanation of disgust or disapproval, meaning roughly “a curse on it.”</w:t>
      </w:r>
    </w:p>
    <w:p w14:paraId="754888E8" w14:textId="77777777" w:rsidR="00287BD2" w:rsidRDefault="00287BD2" w:rsidP="00BB033E">
      <w:pPr>
        <w:pStyle w:val="Q"/>
      </w:pPr>
      <w:r>
        <w:t>How does Hamlet view the world in lines 137–</w:t>
      </w:r>
      <w:r w:rsidR="001A2DDD">
        <w:t>141</w:t>
      </w:r>
      <w:r>
        <w:t xml:space="preserve">? Cite textual evidence to support your answer. </w:t>
      </w:r>
    </w:p>
    <w:p w14:paraId="7AB92D74" w14:textId="77777777" w:rsidR="00287BD2" w:rsidRDefault="00287BD2" w:rsidP="004728FC">
      <w:pPr>
        <w:pStyle w:val="SR"/>
      </w:pPr>
      <w:r>
        <w:t>Student responses may include:</w:t>
      </w:r>
    </w:p>
    <w:p w14:paraId="2D11C10A" w14:textId="77777777" w:rsidR="00287BD2" w:rsidRDefault="00287BD2" w:rsidP="00676C81">
      <w:pPr>
        <w:pStyle w:val="SASRBullet"/>
      </w:pPr>
      <w:r>
        <w:t>The world seems worthless: Hamlet uses the words “stale, fl</w:t>
      </w:r>
      <w:r w:rsidR="00E661DE">
        <w:t>at and unprofitable</w:t>
      </w:r>
      <w:r>
        <w:t>”</w:t>
      </w:r>
      <w:r w:rsidR="00E661DE">
        <w:t xml:space="preserve"> (line 137).</w:t>
      </w:r>
    </w:p>
    <w:p w14:paraId="1D2766E4" w14:textId="77777777" w:rsidR="001A2DDD" w:rsidRDefault="00287BD2" w:rsidP="00676C81">
      <w:pPr>
        <w:pStyle w:val="SASRBullet"/>
      </w:pPr>
      <w:r>
        <w:t xml:space="preserve">Hamlet’s exclamation “Fie on’t, ah fie!” </w:t>
      </w:r>
      <w:r w:rsidR="00E661DE">
        <w:t xml:space="preserve">(line 139) </w:t>
      </w:r>
      <w:r>
        <w:t>further reveals his disgust and agitation.</w:t>
      </w:r>
    </w:p>
    <w:p w14:paraId="0BA2EC88" w14:textId="77777777" w:rsidR="001A2DDD" w:rsidRDefault="001A2DDD" w:rsidP="00676C81">
      <w:pPr>
        <w:pStyle w:val="SASRBullet"/>
      </w:pPr>
      <w:r>
        <w:t>He compares it to an unweeded garden, where everything has been left to decay and gone to seed</w:t>
      </w:r>
      <w:r w:rsidR="00E661DE">
        <w:t xml:space="preserve"> (139</w:t>
      </w:r>
      <w:r w:rsidR="004B3BAE">
        <w:t>–</w:t>
      </w:r>
      <w:r w:rsidR="00E661DE">
        <w:t>141)</w:t>
      </w:r>
      <w:r>
        <w:t>.</w:t>
      </w:r>
    </w:p>
    <w:p w14:paraId="0458DDA0" w14:textId="77777777" w:rsidR="001A2DDD" w:rsidRDefault="001A2DDD" w:rsidP="00676C81">
      <w:pPr>
        <w:pStyle w:val="SASRBullet"/>
      </w:pPr>
      <w:r>
        <w:t xml:space="preserve">Hamlet’s use of words such as “sullied” (line 133), </w:t>
      </w:r>
      <w:r w:rsidR="004B3BAE">
        <w:t>“</w:t>
      </w:r>
      <w:r>
        <w:t>unweeded</w:t>
      </w:r>
      <w:r w:rsidR="004B3BAE">
        <w:t>”</w:t>
      </w:r>
      <w:r>
        <w:t xml:space="preserve"> (line 1</w:t>
      </w:r>
      <w:r w:rsidR="00E661DE">
        <w:t xml:space="preserve">39), </w:t>
      </w:r>
      <w:r w:rsidR="004B3BAE">
        <w:t>“</w:t>
      </w:r>
      <w:r w:rsidR="00E661DE">
        <w:t>rank</w:t>
      </w:r>
      <w:r w:rsidR="004B3BAE">
        <w:t>”</w:t>
      </w:r>
      <w:r w:rsidR="00E661DE">
        <w:t xml:space="preserve"> (line 140) and “gross” (line 140)</w:t>
      </w:r>
      <w:r>
        <w:t xml:space="preserve"> shows his attitude to the world: he sees the world as a rotten place full of dirt and decay.</w:t>
      </w:r>
    </w:p>
    <w:p w14:paraId="603AE9C9" w14:textId="77777777" w:rsidR="00287BD2" w:rsidRDefault="00287BD2" w:rsidP="007C3B84">
      <w:pPr>
        <w:pStyle w:val="TA"/>
      </w:pPr>
      <w:r>
        <w:t>Lead a brief</w:t>
      </w:r>
      <w:r w:rsidR="00AE427C">
        <w:t>,</w:t>
      </w:r>
      <w:r>
        <w:t xml:space="preserve"> </w:t>
      </w:r>
      <w:r w:rsidR="00AE427C">
        <w:t>full</w:t>
      </w:r>
      <w:r>
        <w:t>-class discussion to check for comprehension in which student groups share out their responses to the questions. Note ideas on the board.</w:t>
      </w:r>
    </w:p>
    <w:p w14:paraId="4F27B9BB" w14:textId="77777777" w:rsidR="00287BD2" w:rsidRDefault="00287BD2" w:rsidP="004728FC">
      <w:pPr>
        <w:pStyle w:val="BR"/>
      </w:pPr>
    </w:p>
    <w:p w14:paraId="420D227C" w14:textId="77777777" w:rsidR="00287BD2" w:rsidRDefault="00287BD2" w:rsidP="00F75BEB">
      <w:pPr>
        <w:pStyle w:val="TA"/>
      </w:pPr>
      <w:r>
        <w:t>Instruct students to read lines 141–149</w:t>
      </w:r>
      <w:r w:rsidR="00E661DE">
        <w:t xml:space="preserve"> (from “That it should come to this / But two months dead” to “As if increase of appetite had grown / By what it fed on”)</w:t>
      </w:r>
      <w:r>
        <w:t>. Pose the following questions to the class:</w:t>
      </w:r>
    </w:p>
    <w:p w14:paraId="0CF0C9F0" w14:textId="77777777" w:rsidR="00287BD2" w:rsidRDefault="00287BD2" w:rsidP="00F30564">
      <w:pPr>
        <w:pStyle w:val="Q"/>
      </w:pPr>
      <w:r>
        <w:t xml:space="preserve">What do </w:t>
      </w:r>
      <w:r w:rsidR="009E1082">
        <w:t xml:space="preserve">you </w:t>
      </w:r>
      <w:r>
        <w:t>learn about Hamlet’s father</w:t>
      </w:r>
      <w:r w:rsidR="00E661DE">
        <w:t xml:space="preserve"> in lines 142</w:t>
      </w:r>
      <w:r w:rsidR="00AE427C">
        <w:t>–</w:t>
      </w:r>
      <w:r w:rsidR="00E661DE">
        <w:t>143</w:t>
      </w:r>
      <w:r>
        <w:t>?</w:t>
      </w:r>
    </w:p>
    <w:p w14:paraId="0C7FBC54" w14:textId="77777777" w:rsidR="00AE427C" w:rsidRDefault="00AE427C" w:rsidP="00F30564">
      <w:pPr>
        <w:pStyle w:val="SR"/>
      </w:pPr>
      <w:r>
        <w:t>Student responses may include:</w:t>
      </w:r>
    </w:p>
    <w:p w14:paraId="1B68A893" w14:textId="77777777" w:rsidR="00287BD2" w:rsidRDefault="00287BD2" w:rsidP="00AE427C">
      <w:pPr>
        <w:pStyle w:val="SASRBullet"/>
      </w:pPr>
      <w:r>
        <w:t xml:space="preserve">He has been dead less than two months. </w:t>
      </w:r>
    </w:p>
    <w:p w14:paraId="1917E2E0" w14:textId="77777777" w:rsidR="00287BD2" w:rsidRDefault="00287BD2" w:rsidP="00AE427C">
      <w:pPr>
        <w:pStyle w:val="SASRBullet"/>
      </w:pPr>
      <w:r>
        <w:t>He was an “excellent” king.</w:t>
      </w:r>
    </w:p>
    <w:p w14:paraId="44676C30" w14:textId="77777777" w:rsidR="00287BD2" w:rsidRPr="001362F5" w:rsidRDefault="00287BD2" w:rsidP="00F75BEB">
      <w:pPr>
        <w:pStyle w:val="TA"/>
      </w:pPr>
      <w:r>
        <w:t xml:space="preserve">Explain to students that in Greek mythology, Hyperion was a Titan, father of the sun god Helios, whereas a satyr was a forest deity, half-man, half-goat. </w:t>
      </w:r>
    </w:p>
    <w:p w14:paraId="4EAE4BD9" w14:textId="77777777" w:rsidR="00287BD2" w:rsidRPr="000E7DE8" w:rsidRDefault="00287BD2" w:rsidP="00B84C27">
      <w:pPr>
        <w:pStyle w:val="Q"/>
      </w:pPr>
      <w:r w:rsidRPr="009E45DF">
        <w:t xml:space="preserve">How does Claudius compare to his father, in Hamlet’s view? Cite the comparison that tells </w:t>
      </w:r>
      <w:r>
        <w:t>you</w:t>
      </w:r>
      <w:r w:rsidRPr="009E45DF">
        <w:t xml:space="preserve"> this</w:t>
      </w:r>
      <w:r w:rsidR="00E661DE">
        <w:t xml:space="preserve"> (lines 143</w:t>
      </w:r>
      <w:r w:rsidR="00D60241">
        <w:t>–</w:t>
      </w:r>
      <w:r w:rsidR="00E661DE">
        <w:t>144)</w:t>
      </w:r>
      <w:r w:rsidRPr="009E45DF">
        <w:t>.</w:t>
      </w:r>
    </w:p>
    <w:p w14:paraId="0FA09894" w14:textId="77777777" w:rsidR="00287BD2" w:rsidRDefault="00287BD2" w:rsidP="00F30564">
      <w:pPr>
        <w:pStyle w:val="SR"/>
      </w:pPr>
      <w:r>
        <w:t>Claudius was nothing compared to Hamlet’s father: according to Hamlet it is like comparing Hyperion to a satyr.</w:t>
      </w:r>
    </w:p>
    <w:p w14:paraId="1F0A29F4" w14:textId="77777777" w:rsidR="00287BD2" w:rsidRDefault="00287BD2" w:rsidP="00F30564">
      <w:pPr>
        <w:pStyle w:val="Q"/>
      </w:pPr>
      <w:r>
        <w:t>How did Hamlet’s father treat his mother? Cite textual evidence to support your answer.</w:t>
      </w:r>
    </w:p>
    <w:p w14:paraId="63F8345B" w14:textId="77777777" w:rsidR="00287BD2" w:rsidRDefault="00287BD2" w:rsidP="00F30564">
      <w:pPr>
        <w:pStyle w:val="SR"/>
      </w:pPr>
      <w:r>
        <w:t>Hamlet’s father was very loving towards his mother. Hamlet claims that he was “so loving to my mother / That he might not beteem the winds of heav</w:t>
      </w:r>
      <w:r w:rsidR="00E661DE">
        <w:t>en / Visit her face too roughly</w:t>
      </w:r>
      <w:r>
        <w:t>”</w:t>
      </w:r>
      <w:r w:rsidR="00E661DE">
        <w:t xml:space="preserve"> (lines 144</w:t>
      </w:r>
      <w:r w:rsidR="00BF121F">
        <w:t>–</w:t>
      </w:r>
      <w:r w:rsidR="00E661DE">
        <w:t>146)</w:t>
      </w:r>
      <w:r w:rsidR="00AE427C">
        <w:t>.</w:t>
      </w:r>
    </w:p>
    <w:p w14:paraId="43FD622C" w14:textId="77777777" w:rsidR="002E317B" w:rsidRDefault="002B2625" w:rsidP="0045480E">
      <w:pPr>
        <w:pStyle w:val="TA"/>
      </w:pPr>
      <w:r>
        <w:t xml:space="preserve">Explain to </w:t>
      </w:r>
      <w:r w:rsidR="0045480E">
        <w:t xml:space="preserve">students that imagery is an author’s use of vivid, </w:t>
      </w:r>
      <w:r w:rsidR="008C6F1A">
        <w:t xml:space="preserve">descriptive </w:t>
      </w:r>
      <w:r w:rsidR="0045480E">
        <w:t>language that appeals to the senses</w:t>
      </w:r>
      <w:r w:rsidR="008C6F1A">
        <w:t>. Imagery is a type of figurative language.</w:t>
      </w:r>
    </w:p>
    <w:p w14:paraId="6AAC0707" w14:textId="77777777" w:rsidR="00287BD2" w:rsidRDefault="00287BD2" w:rsidP="006449B0">
      <w:pPr>
        <w:pStyle w:val="Q"/>
      </w:pPr>
      <w:r>
        <w:t>What does Hamlet</w:t>
      </w:r>
      <w:r w:rsidR="00B84C27">
        <w:t>’s</w:t>
      </w:r>
      <w:r>
        <w:t xml:space="preserve"> use </w:t>
      </w:r>
      <w:r w:rsidR="007B6A30">
        <w:t>of imagery in lines</w:t>
      </w:r>
      <w:r w:rsidR="00B84C27">
        <w:t xml:space="preserve"> 147</w:t>
      </w:r>
      <w:r w:rsidR="004409FC">
        <w:t>–</w:t>
      </w:r>
      <w:r w:rsidR="00B84C27">
        <w:t xml:space="preserve">149 imply about </w:t>
      </w:r>
      <w:r>
        <w:t xml:space="preserve">his mother’s love for his father? </w:t>
      </w:r>
    </w:p>
    <w:p w14:paraId="64967799" w14:textId="77777777" w:rsidR="00B84C27" w:rsidRDefault="00287BD2" w:rsidP="008945E5">
      <w:pPr>
        <w:pStyle w:val="SR"/>
      </w:pPr>
      <w:r>
        <w:t>H</w:t>
      </w:r>
      <w:r w:rsidR="00B84C27">
        <w:t>amlet</w:t>
      </w:r>
      <w:r>
        <w:t xml:space="preserve"> uses the image of hunger, saying that she hung upon his father “As if increase of appetite had grown / By what it fed on.”</w:t>
      </w:r>
      <w:r w:rsidR="008945E5">
        <w:t xml:space="preserve">  This implies that her feelings were very strong and passionate. Some students might suggest that the image of love as “appetite” gives a hint of great lust.</w:t>
      </w:r>
    </w:p>
    <w:p w14:paraId="7B772389" w14:textId="77777777" w:rsidR="00B84593" w:rsidRDefault="00B84593" w:rsidP="00B84593">
      <w:pPr>
        <w:pStyle w:val="Q"/>
      </w:pPr>
      <w:r>
        <w:t>How does Hamlet feel about his situation? Provide evidence from lines 133–149.</w:t>
      </w:r>
    </w:p>
    <w:p w14:paraId="249B41BF" w14:textId="77777777" w:rsidR="00E47A86" w:rsidRDefault="00E47A86" w:rsidP="00580A9C">
      <w:pPr>
        <w:pStyle w:val="SR"/>
      </w:pPr>
      <w:r>
        <w:t>He is deeply distressed as the following evidence shows:</w:t>
      </w:r>
    </w:p>
    <w:p w14:paraId="73360357" w14:textId="77777777" w:rsidR="00E47A86" w:rsidRDefault="00E47A86" w:rsidP="00580A9C">
      <w:pPr>
        <w:pStyle w:val="SASRBullet"/>
      </w:pPr>
      <w:r>
        <w:t>He describes his flesh as “too, too sullied”</w:t>
      </w:r>
      <w:r w:rsidR="00E661DE">
        <w:t xml:space="preserve"> (line 133)</w:t>
      </w:r>
      <w:r>
        <w:t>: the language of dirt and the repetition of the word “too” emphasize his unhappiness</w:t>
      </w:r>
      <w:r w:rsidR="008B4510">
        <w:t>.</w:t>
      </w:r>
    </w:p>
    <w:p w14:paraId="7A2B2154" w14:textId="77777777" w:rsidR="00E47A86" w:rsidRDefault="00E47A86" w:rsidP="00580A9C">
      <w:pPr>
        <w:pStyle w:val="SASRBullet"/>
      </w:pPr>
      <w:r>
        <w:t>He wishes that he could die or that suicide was not a crime in the eyes of the Christian church</w:t>
      </w:r>
      <w:r w:rsidR="00E661DE">
        <w:t xml:space="preserve"> (lines 133</w:t>
      </w:r>
      <w:r w:rsidR="00501EE1">
        <w:t>–</w:t>
      </w:r>
      <w:r w:rsidR="00E661DE">
        <w:t>136)</w:t>
      </w:r>
      <w:r w:rsidR="008B4510">
        <w:t>.</w:t>
      </w:r>
    </w:p>
    <w:p w14:paraId="63AA961D" w14:textId="77777777" w:rsidR="00E47A86" w:rsidRDefault="00E47A86" w:rsidP="00580A9C">
      <w:pPr>
        <w:pStyle w:val="SASRBullet"/>
      </w:pPr>
      <w:r>
        <w:t>He describes the world as “stale, flat and unprofitable”</w:t>
      </w:r>
      <w:r w:rsidR="00E661DE">
        <w:t xml:space="preserve"> (</w:t>
      </w:r>
      <w:r w:rsidR="00B4263D">
        <w:t xml:space="preserve">line </w:t>
      </w:r>
      <w:r w:rsidR="00E661DE">
        <w:t>137)</w:t>
      </w:r>
      <w:r>
        <w:t xml:space="preserve"> and curses it, saying “Fie on’t, ah fie!” </w:t>
      </w:r>
      <w:r w:rsidR="00E661DE">
        <w:t>(line 139).</w:t>
      </w:r>
    </w:p>
    <w:p w14:paraId="224DC774" w14:textId="77777777" w:rsidR="00580A9C" w:rsidRDefault="00580A9C" w:rsidP="00580A9C">
      <w:pPr>
        <w:pStyle w:val="SASRBullet"/>
      </w:pPr>
      <w:r>
        <w:t>He compares the world to an unweeded garden</w:t>
      </w:r>
      <w:r w:rsidR="00E661DE">
        <w:t xml:space="preserve"> (lines 139</w:t>
      </w:r>
      <w:r w:rsidR="00501EE1">
        <w:t>–</w:t>
      </w:r>
      <w:r w:rsidR="00E661DE">
        <w:t>140)</w:t>
      </w:r>
      <w:r w:rsidR="008B4510">
        <w:t>.</w:t>
      </w:r>
    </w:p>
    <w:p w14:paraId="1CE97CB8" w14:textId="77777777" w:rsidR="00287BD2" w:rsidRDefault="00580A9C" w:rsidP="00580A9C">
      <w:pPr>
        <w:pStyle w:val="SASRBullet"/>
      </w:pPr>
      <w:r>
        <w:t>He exclaims “Heaven and earth / Must I remember?”</w:t>
      </w:r>
      <w:r w:rsidR="00E661DE">
        <w:t xml:space="preserve"> (lines 146</w:t>
      </w:r>
      <w:r w:rsidR="00501EE1">
        <w:t>–</w:t>
      </w:r>
      <w:r w:rsidR="00E661DE">
        <w:t>147)</w:t>
      </w:r>
      <w:r>
        <w:t xml:space="preserve"> when he describes his parents’ happiness. </w:t>
      </w:r>
    </w:p>
    <w:p w14:paraId="44624E93" w14:textId="77777777" w:rsidR="00287BD2" w:rsidRPr="00B049C4" w:rsidRDefault="00287BD2" w:rsidP="000A4CBF">
      <w:pPr>
        <w:pStyle w:val="LearningSequenceHeader"/>
      </w:pPr>
      <w:r w:rsidRPr="007B6A30">
        <w:t xml:space="preserve">Activity </w:t>
      </w:r>
      <w:r w:rsidR="00951C6D" w:rsidRPr="007B6A30">
        <w:t>5</w:t>
      </w:r>
      <w:r w:rsidRPr="007B6A30">
        <w:t>: Assessed Discussion</w:t>
      </w:r>
      <w:r w:rsidR="00B049C4">
        <w:tab/>
      </w:r>
      <w:r w:rsidRPr="007B6A30">
        <w:t>20%</w:t>
      </w:r>
    </w:p>
    <w:p w14:paraId="0A6D2BEE" w14:textId="77777777" w:rsidR="00F7564C" w:rsidRDefault="00F7564C" w:rsidP="000A4CBF">
      <w:pPr>
        <w:pStyle w:val="TA"/>
      </w:pPr>
      <w:r>
        <w:t>As</w:t>
      </w:r>
      <w:r w:rsidR="00273C18">
        <w:t>k</w:t>
      </w:r>
      <w:r>
        <w:t xml:space="preserve"> students to briefly review the SL.11-12.1.a, c Speaking and Listening Rubric and Checklist (included in this lesson).</w:t>
      </w:r>
    </w:p>
    <w:p w14:paraId="193B0ABA" w14:textId="77777777" w:rsidR="00F7564C" w:rsidRDefault="00F7564C" w:rsidP="00951C6D">
      <w:pPr>
        <w:pStyle w:val="SA"/>
      </w:pPr>
      <w:r>
        <w:t xml:space="preserve">Students review the SL.11-12.a, c Speaking and Listening Rubric and Checklist independently. </w:t>
      </w:r>
    </w:p>
    <w:p w14:paraId="09173D11" w14:textId="77777777" w:rsidR="00287BD2" w:rsidRDefault="00273C18" w:rsidP="000A4CBF">
      <w:pPr>
        <w:pStyle w:val="TA"/>
      </w:pPr>
      <w:r>
        <w:t xml:space="preserve">Direct students to establish new small groups. </w:t>
      </w:r>
      <w:r w:rsidR="00287BD2">
        <w:t>Explain to students that they are going to participate in an assessed small-group discussion around the following prompt:</w:t>
      </w:r>
    </w:p>
    <w:p w14:paraId="5B8E7131" w14:textId="77777777" w:rsidR="00287BD2" w:rsidRPr="004728FC" w:rsidRDefault="00287BD2" w:rsidP="004728FC">
      <w:pPr>
        <w:pStyle w:val="Q"/>
      </w:pPr>
      <w:r w:rsidRPr="004728FC">
        <w:t xml:space="preserve">Review your Quick Writes from Lessons </w:t>
      </w:r>
      <w:r w:rsidR="008B4510">
        <w:t xml:space="preserve">2 </w:t>
      </w:r>
      <w:r w:rsidRPr="004728FC">
        <w:t xml:space="preserve">and </w:t>
      </w:r>
      <w:r w:rsidR="008B4510">
        <w:t>3</w:t>
      </w:r>
      <w:r w:rsidRPr="004728FC">
        <w:t xml:space="preserve">. What new or different information did you learn about Hamlet in this soliloquy? </w:t>
      </w:r>
    </w:p>
    <w:p w14:paraId="0299519A" w14:textId="77777777" w:rsidR="00287BD2" w:rsidRDefault="00287BD2" w:rsidP="00F75BEB">
      <w:pPr>
        <w:pStyle w:val="TA"/>
      </w:pPr>
      <w:r>
        <w:t xml:space="preserve">Display and distribute the prompt and hand back Quick Writes from </w:t>
      </w:r>
      <w:r w:rsidR="008B4510">
        <w:t>L</w:t>
      </w:r>
      <w:r>
        <w:t xml:space="preserve">essons </w:t>
      </w:r>
      <w:r w:rsidR="008B4510">
        <w:t>2</w:t>
      </w:r>
      <w:r>
        <w:t xml:space="preserve"> and </w:t>
      </w:r>
      <w:r w:rsidR="008B4510">
        <w:t>3</w:t>
      </w:r>
      <w:r>
        <w:t xml:space="preserve">. Distribute chart paper and different colored markers to each group. Instruct students to write down their ideas with supporting textual evidence as they discuss, each using a different colored marker, for purposes of assessment. </w:t>
      </w:r>
    </w:p>
    <w:p w14:paraId="4EDC2A88" w14:textId="77777777" w:rsidR="00287BD2" w:rsidRDefault="00287BD2" w:rsidP="003E6246">
      <w:pPr>
        <w:pStyle w:val="SA"/>
      </w:pPr>
      <w:r>
        <w:t>Students discuss the prompt in groups and write down their ideas and evidence as they discuss</w:t>
      </w:r>
      <w:r w:rsidR="00F7564C">
        <w:t>.</w:t>
      </w:r>
    </w:p>
    <w:p w14:paraId="6F5875FA" w14:textId="77777777" w:rsidR="00951C6D" w:rsidRDefault="00951C6D" w:rsidP="00951C6D">
      <w:pPr>
        <w:pStyle w:val="IN"/>
      </w:pPr>
      <w:r>
        <w:t xml:space="preserve">The prompt for this discussion scaffolds students towards the Quick Write by asking them to reconsider what they learned about Hamlet from Claudius’s monologue in the light of this soliloquy. </w:t>
      </w:r>
    </w:p>
    <w:p w14:paraId="2FB2EF1C" w14:textId="77777777" w:rsidR="00951C6D" w:rsidRDefault="00AF2296" w:rsidP="00951C6D">
      <w:pPr>
        <w:pStyle w:val="IN"/>
      </w:pPr>
      <w:r>
        <w:t>C</w:t>
      </w:r>
      <w:r w:rsidR="00951C6D">
        <w:t>onsider instructing students to write down their ideas with supporting textual evidence as they discuss, each using a different colored marker, for purposes of assessment.</w:t>
      </w:r>
    </w:p>
    <w:p w14:paraId="7E8BBF3D" w14:textId="77777777" w:rsidR="00287BD2" w:rsidRPr="00B049C4" w:rsidRDefault="00287BD2" w:rsidP="003E6246">
      <w:pPr>
        <w:pStyle w:val="LearningSequenceHeader"/>
      </w:pPr>
      <w:r w:rsidRPr="007B6A30">
        <w:t xml:space="preserve">Activity </w:t>
      </w:r>
      <w:r w:rsidR="00F7564C" w:rsidRPr="007B6A30">
        <w:t>6</w:t>
      </w:r>
      <w:r w:rsidR="00B049C4">
        <w:t>: Quick Write</w:t>
      </w:r>
      <w:r w:rsidR="00B049C4">
        <w:tab/>
      </w:r>
      <w:r w:rsidRPr="007B6A30">
        <w:t>15%</w:t>
      </w:r>
    </w:p>
    <w:p w14:paraId="52347E98" w14:textId="77777777" w:rsidR="00287BD2" w:rsidRDefault="00287BD2" w:rsidP="003E6246">
      <w:pPr>
        <w:pStyle w:val="TA"/>
      </w:pPr>
      <w:r>
        <w:t>Instruct students to respond briefly in</w:t>
      </w:r>
      <w:r w:rsidRPr="00683015">
        <w:t xml:space="preserve"> </w:t>
      </w:r>
      <w:r>
        <w:t xml:space="preserve">writing </w:t>
      </w:r>
      <w:r w:rsidRPr="00683015">
        <w:t>to the</w:t>
      </w:r>
      <w:r w:rsidR="00F7564C">
        <w:t xml:space="preserve"> following</w:t>
      </w:r>
      <w:r w:rsidRPr="00683015">
        <w:t xml:space="preserve"> prompt</w:t>
      </w:r>
      <w:r w:rsidR="00F7564C">
        <w:t>:</w:t>
      </w:r>
      <w:r>
        <w:t xml:space="preserve"> </w:t>
      </w:r>
    </w:p>
    <w:p w14:paraId="42E97BBD" w14:textId="482C0514" w:rsidR="00676C81" w:rsidRPr="00676C81" w:rsidRDefault="00F94D51" w:rsidP="00676C81">
      <w:pPr>
        <w:pStyle w:val="BulletedList"/>
        <w:numPr>
          <w:ilvl w:val="0"/>
          <w:numId w:val="0"/>
        </w:numPr>
        <w:rPr>
          <w:b/>
        </w:rPr>
      </w:pPr>
      <w:r>
        <w:rPr>
          <w:b/>
          <w:shd w:val="clear" w:color="auto" w:fill="FFFFFF"/>
        </w:rPr>
        <w:t>Review your Quick Write</w:t>
      </w:r>
      <w:r w:rsidR="00676C81" w:rsidRPr="00676C81">
        <w:rPr>
          <w:b/>
          <w:shd w:val="clear" w:color="auto" w:fill="FFFFFF"/>
        </w:rPr>
        <w:t xml:space="preserve"> from Lessons 2 and 3 before </w:t>
      </w:r>
      <w:r>
        <w:rPr>
          <w:b/>
          <w:shd w:val="clear" w:color="auto" w:fill="FFFFFF"/>
        </w:rPr>
        <w:t>answering the following question</w:t>
      </w:r>
      <w:r w:rsidR="00676C81" w:rsidRPr="00676C81">
        <w:rPr>
          <w:b/>
          <w:shd w:val="clear" w:color="auto" w:fill="FFFFFF"/>
        </w:rPr>
        <w:t>: What is the impact of Shakespeare’s choice to introduce Hamlet through Claudius’s monologue and then Hamlet’s soliloquy?</w:t>
      </w:r>
    </w:p>
    <w:p w14:paraId="123CD86E" w14:textId="77777777" w:rsidR="00287BD2" w:rsidRDefault="00287BD2" w:rsidP="003E6246">
      <w:pPr>
        <w:pStyle w:val="TA"/>
      </w:pPr>
      <w:r>
        <w:t xml:space="preserve">Instruct students to look at their text and notes to find evidence. Remind students to use the Short Response </w:t>
      </w:r>
      <w:r w:rsidR="00AF2296">
        <w:t xml:space="preserve">Rubric and </w:t>
      </w:r>
      <w:r>
        <w:t xml:space="preserve">Checklist to guide their written response. </w:t>
      </w:r>
    </w:p>
    <w:p w14:paraId="4347B479" w14:textId="77777777" w:rsidR="00287BD2" w:rsidRDefault="00287BD2" w:rsidP="003E6246">
      <w:pPr>
        <w:pStyle w:val="SA"/>
      </w:pPr>
      <w:r>
        <w:t>Students listen and read the Quick Write prompt.</w:t>
      </w:r>
    </w:p>
    <w:p w14:paraId="30E36EDC" w14:textId="77777777" w:rsidR="00287BD2" w:rsidRDefault="00287BD2" w:rsidP="003E6246">
      <w:pPr>
        <w:pStyle w:val="IN"/>
      </w:pPr>
      <w:r>
        <w:t>Display the prompt for students to see or provide the prompt in hard copy.</w:t>
      </w:r>
    </w:p>
    <w:p w14:paraId="2020ACCA" w14:textId="77777777" w:rsidR="00287BD2" w:rsidRDefault="00287BD2" w:rsidP="003E6246">
      <w:pPr>
        <w:pStyle w:val="TA"/>
      </w:pPr>
      <w:r>
        <w:t>Transition students to the independent Quick Write.</w:t>
      </w:r>
    </w:p>
    <w:p w14:paraId="20918412" w14:textId="77777777" w:rsidR="00F305D6" w:rsidRDefault="00287BD2" w:rsidP="00BB033E">
      <w:pPr>
        <w:pStyle w:val="SA"/>
      </w:pPr>
      <w:r>
        <w:t xml:space="preserve">Students independently answer the prompt, using evidence from the text. </w:t>
      </w:r>
    </w:p>
    <w:p w14:paraId="09847358" w14:textId="77777777" w:rsidR="00287BD2" w:rsidRPr="00707670" w:rsidRDefault="00287BD2" w:rsidP="00F305D6">
      <w:pPr>
        <w:pStyle w:val="SR"/>
      </w:pPr>
      <w:r>
        <w:t xml:space="preserve">See the High Performance Response at the beginning of this lesson. </w:t>
      </w:r>
    </w:p>
    <w:p w14:paraId="3949B16A" w14:textId="77777777" w:rsidR="00287BD2" w:rsidRPr="007B6A30" w:rsidRDefault="00287BD2" w:rsidP="00CE2836">
      <w:pPr>
        <w:pStyle w:val="LearningSequenceHeader"/>
        <w:rPr>
          <w:i/>
        </w:rPr>
      </w:pPr>
      <w:r w:rsidRPr="007B6A30">
        <w:t xml:space="preserve">Activity </w:t>
      </w:r>
      <w:r w:rsidR="00F7564C" w:rsidRPr="007B6A30">
        <w:t>7</w:t>
      </w:r>
      <w:r w:rsidRPr="007B6A30">
        <w:t>: Closing</w:t>
      </w:r>
      <w:r w:rsidRPr="007B6A30">
        <w:tab/>
        <w:t>5%</w:t>
      </w:r>
    </w:p>
    <w:p w14:paraId="5B27FD0F" w14:textId="77777777" w:rsidR="00D16765" w:rsidRDefault="00287BD2" w:rsidP="00AF2296">
      <w:pPr>
        <w:pStyle w:val="TA"/>
      </w:pPr>
      <w:r>
        <w:t xml:space="preserve">Display and distribute the homework assignment. For homework, instruct students </w:t>
      </w:r>
      <w:r w:rsidR="009B76AA">
        <w:t xml:space="preserve">to </w:t>
      </w:r>
      <w:r>
        <w:t xml:space="preserve">reread Act 1.2, lines 133–149 and respond in writing to the following prompt: </w:t>
      </w:r>
    </w:p>
    <w:p w14:paraId="28240237" w14:textId="77777777" w:rsidR="00287BD2" w:rsidRDefault="00287BD2" w:rsidP="00D16765">
      <w:pPr>
        <w:pStyle w:val="Q"/>
      </w:pPr>
      <w:r>
        <w:t>What evidence do we have that Hamlet’s appeal to divine forces shapes his character and decisions</w:t>
      </w:r>
      <w:r w:rsidRPr="00F75BEB">
        <w:t>?</w:t>
      </w:r>
      <w:r w:rsidR="00B049C4">
        <w:t xml:space="preserve"> </w:t>
      </w:r>
      <w:r>
        <w:t>Cite two pieces of textual evidence to support your claim.</w:t>
      </w:r>
    </w:p>
    <w:p w14:paraId="5A15FD9F" w14:textId="11232943" w:rsidR="007F6023" w:rsidRDefault="00287BD2" w:rsidP="00AF2296">
      <w:pPr>
        <w:pStyle w:val="TA"/>
      </w:pPr>
      <w:r>
        <w:t>To support the assignment above</w:t>
      </w:r>
      <w:r w:rsidR="007F6023">
        <w:t xml:space="preserve"> and to prepare for </w:t>
      </w:r>
      <w:r w:rsidR="00C42FF9">
        <w:t xml:space="preserve">11.1.2 </w:t>
      </w:r>
      <w:r w:rsidR="007F6023">
        <w:t>Lesson 5</w:t>
      </w:r>
      <w:r>
        <w:t xml:space="preserve">, </w:t>
      </w:r>
      <w:r w:rsidR="009B76AA">
        <w:t>dire</w:t>
      </w:r>
      <w:r>
        <w:t xml:space="preserve">ct students to </w:t>
      </w:r>
      <w:r w:rsidR="00182E9E" w:rsidRPr="00182E9E">
        <w:t xml:space="preserve">conduct searches outside of class (using resources online or in the library) </w:t>
      </w:r>
      <w:r w:rsidR="00644C1E">
        <w:t xml:space="preserve">about </w:t>
      </w:r>
      <w:r>
        <w:t xml:space="preserve">the figure of Niobe. </w:t>
      </w:r>
    </w:p>
    <w:p w14:paraId="23230444" w14:textId="47B3EB98" w:rsidR="007F6023" w:rsidRPr="007F6023" w:rsidRDefault="007F6023" w:rsidP="007F6023">
      <w:pPr>
        <w:pStyle w:val="IN"/>
      </w:pPr>
      <w:r w:rsidRPr="007F6023">
        <w:t>Hamlet mentions Niobe in Act 1.2, line 153.</w:t>
      </w:r>
    </w:p>
    <w:p w14:paraId="28BA9116" w14:textId="77777777" w:rsidR="00287BD2" w:rsidRPr="00AF2296" w:rsidRDefault="00287BD2" w:rsidP="00AF2296">
      <w:pPr>
        <w:pStyle w:val="TA"/>
      </w:pPr>
      <w:r w:rsidRPr="00AF2296">
        <w:t>Also for homework, instruct students to continue their Accountable Independent Reading through the lens of their focus standard (RL.11-12.2</w:t>
      </w:r>
      <w:r w:rsidR="00D46DDF" w:rsidRPr="00AF2296">
        <w:t xml:space="preserve"> or RI.11-12.2</w:t>
      </w:r>
      <w:r w:rsidRPr="00AF2296">
        <w:t xml:space="preserve">) and prepare for a 3–5 minute discussion of their text based on that standard. </w:t>
      </w:r>
    </w:p>
    <w:p w14:paraId="185CC6D8" w14:textId="77777777" w:rsidR="00287BD2" w:rsidRPr="00AE128D" w:rsidRDefault="00287BD2" w:rsidP="007C3B84">
      <w:pPr>
        <w:pStyle w:val="SA"/>
        <w:rPr>
          <w:rFonts w:ascii="Times" w:hAnsi="Times"/>
          <w:sz w:val="20"/>
          <w:szCs w:val="20"/>
        </w:rPr>
      </w:pPr>
      <w:r>
        <w:t>Students follow along.</w:t>
      </w:r>
    </w:p>
    <w:p w14:paraId="3A451BBE" w14:textId="77777777" w:rsidR="00287BD2" w:rsidRDefault="00287BD2" w:rsidP="00F75BEB">
      <w:pPr>
        <w:pStyle w:val="Heading1"/>
      </w:pPr>
      <w:r>
        <w:t>Homework</w:t>
      </w:r>
    </w:p>
    <w:p w14:paraId="0846289C" w14:textId="77777777" w:rsidR="00D16765" w:rsidRDefault="00287BD2" w:rsidP="00AE128D">
      <w:r>
        <w:t xml:space="preserve">Reread Act 1.2, lines 133–149 and respond in writing to the following prompt: </w:t>
      </w:r>
    </w:p>
    <w:p w14:paraId="0690A152" w14:textId="77777777" w:rsidR="00287BD2" w:rsidRDefault="00287BD2" w:rsidP="00D16765">
      <w:pPr>
        <w:pStyle w:val="Q"/>
      </w:pPr>
      <w:r>
        <w:t>What evidence do we have that Hamlet’s appeal to divine forces shapes his character and decisions</w:t>
      </w:r>
      <w:r w:rsidRPr="00F75BEB">
        <w:t>?</w:t>
      </w:r>
      <w:r>
        <w:t xml:space="preserve"> Cite two pieces of textual evidence to support your claim.</w:t>
      </w:r>
    </w:p>
    <w:p w14:paraId="7589868D" w14:textId="7E49D6AB" w:rsidR="00287BD2" w:rsidRPr="00F75BEB" w:rsidRDefault="00182E9E" w:rsidP="00A747DB">
      <w:pPr>
        <w:rPr>
          <w:color w:val="000000"/>
        </w:rPr>
      </w:pPr>
      <w:r>
        <w:rPr>
          <w:color w:val="000000"/>
        </w:rPr>
        <w:t>C</w:t>
      </w:r>
      <w:r w:rsidRPr="00182E9E">
        <w:rPr>
          <w:color w:val="000000"/>
        </w:rPr>
        <w:t>o</w:t>
      </w:r>
      <w:r>
        <w:rPr>
          <w:color w:val="000000"/>
        </w:rPr>
        <w:t xml:space="preserve">nduct searches outside of class </w:t>
      </w:r>
      <w:r w:rsidRPr="00182E9E">
        <w:rPr>
          <w:color w:val="000000"/>
        </w:rPr>
        <w:t>using res</w:t>
      </w:r>
      <w:r>
        <w:rPr>
          <w:color w:val="000000"/>
        </w:rPr>
        <w:t>ources online or in the library</w:t>
      </w:r>
      <w:r w:rsidRPr="00182E9E">
        <w:rPr>
          <w:color w:val="000000"/>
        </w:rPr>
        <w:t xml:space="preserve"> </w:t>
      </w:r>
      <w:r w:rsidR="00644C1E">
        <w:rPr>
          <w:color w:val="000000"/>
        </w:rPr>
        <w:t xml:space="preserve">about </w:t>
      </w:r>
      <w:r w:rsidR="00287BD2">
        <w:rPr>
          <w:color w:val="000000"/>
        </w:rPr>
        <w:t>the figure of Niobe</w:t>
      </w:r>
      <w:r w:rsidR="00814138">
        <w:rPr>
          <w:color w:val="000000"/>
        </w:rPr>
        <w:t>.</w:t>
      </w:r>
      <w:r w:rsidR="00287BD2">
        <w:rPr>
          <w:color w:val="000000"/>
        </w:rPr>
        <w:t xml:space="preserve"> </w:t>
      </w:r>
    </w:p>
    <w:p w14:paraId="37FBBF2B" w14:textId="77777777" w:rsidR="00287BD2" w:rsidRDefault="00287BD2" w:rsidP="00707670">
      <w:pPr>
        <w:rPr>
          <w:color w:val="000000"/>
          <w:sz w:val="23"/>
          <w:szCs w:val="23"/>
        </w:rPr>
      </w:pPr>
      <w:r w:rsidRPr="007A79E9">
        <w:rPr>
          <w:shd w:val="clear" w:color="auto" w:fill="FFFFFF"/>
        </w:rPr>
        <w:t>Continue AIR</w:t>
      </w:r>
      <w:r>
        <w:rPr>
          <w:shd w:val="clear" w:color="auto" w:fill="FFFFFF"/>
        </w:rPr>
        <w:t xml:space="preserve"> through the lens of focus standard </w:t>
      </w:r>
      <w:r w:rsidRPr="007A79E9">
        <w:rPr>
          <w:color w:val="000000"/>
          <w:sz w:val="23"/>
          <w:szCs w:val="23"/>
        </w:rPr>
        <w:t>RL.11-12.2</w:t>
      </w:r>
      <w:r w:rsidR="00D46DDF">
        <w:rPr>
          <w:color w:val="000000"/>
          <w:sz w:val="23"/>
          <w:szCs w:val="23"/>
        </w:rPr>
        <w:t xml:space="preserve"> or RI.11-12.2</w:t>
      </w:r>
      <w:r>
        <w:rPr>
          <w:color w:val="000000"/>
          <w:sz w:val="23"/>
          <w:szCs w:val="23"/>
        </w:rPr>
        <w:t>.</w:t>
      </w:r>
    </w:p>
    <w:p w14:paraId="4FE1967B" w14:textId="77777777" w:rsidR="00B049C4" w:rsidRDefault="00B049C4" w:rsidP="000E5757">
      <w:r>
        <w:br w:type="page"/>
      </w:r>
    </w:p>
    <w:p w14:paraId="1C56DFED" w14:textId="77777777" w:rsidR="007D2FC2" w:rsidRPr="00B049C4" w:rsidRDefault="007D2FC2" w:rsidP="00B049C4">
      <w:pPr>
        <w:pStyle w:val="ToolHeader"/>
      </w:pPr>
      <w:r w:rsidRPr="00B049C4">
        <w:t xml:space="preserve">Speaking and Listening Rubric </w:t>
      </w:r>
    </w:p>
    <w:p w14:paraId="4BD94882" w14:textId="272944BB" w:rsidR="007D2FC2" w:rsidRPr="00620CEB" w:rsidRDefault="007D2FC2" w:rsidP="007D2FC2">
      <w:pPr>
        <w:rPr>
          <w:b/>
        </w:rPr>
      </w:pPr>
      <w:r>
        <w:rPr>
          <w:b/>
        </w:rPr>
        <w:t>Assessed Standards: SL.11</w:t>
      </w:r>
      <w:r w:rsidRPr="00620CEB">
        <w:rPr>
          <w:b/>
        </w:rPr>
        <w:t>-</w:t>
      </w:r>
      <w:r>
        <w:rPr>
          <w:b/>
        </w:rPr>
        <w:t>12</w:t>
      </w:r>
      <w:r w:rsidRPr="00620CEB">
        <w:rPr>
          <w:b/>
        </w:rPr>
        <w:t>.1</w:t>
      </w:r>
      <w:r>
        <w:rPr>
          <w:b/>
        </w:rPr>
        <w:t>.a,</w:t>
      </w:r>
      <w:r w:rsidR="00516520">
        <w:rPr>
          <w:b/>
        </w:rPr>
        <w:t xml:space="preserve"> </w:t>
      </w:r>
      <w:r w:rsidR="009B76AA">
        <w:rPr>
          <w:b/>
        </w:rPr>
        <w:t>c</w:t>
      </w:r>
    </w:p>
    <w:p w14:paraId="69BF9304" w14:textId="77777777" w:rsidR="007D2FC2" w:rsidRPr="00023A66" w:rsidRDefault="007D2FC2" w:rsidP="007D2FC2">
      <w:pPr>
        <w:rPr>
          <w:i/>
          <w:u w:val="single"/>
        </w:rPr>
      </w:pPr>
      <w:r w:rsidRPr="00620CEB">
        <w:rPr>
          <w:i/>
        </w:rPr>
        <w:t>Comprehension and Collaboration</w:t>
      </w:r>
    </w:p>
    <w:tbl>
      <w:tblPr>
        <w:tblStyle w:val="TableGrid"/>
        <w:tblpPr w:leftFromText="180" w:rightFromText="180" w:vertAnchor="text" w:tblpY="1"/>
        <w:tblOverlap w:val="never"/>
        <w:tblW w:w="9558" w:type="dxa"/>
        <w:tblLayout w:type="fixed"/>
        <w:tblLook w:val="04A0" w:firstRow="1" w:lastRow="0" w:firstColumn="1" w:lastColumn="0" w:noHBand="0" w:noVBand="1"/>
      </w:tblPr>
      <w:tblGrid>
        <w:gridCol w:w="976"/>
        <w:gridCol w:w="2880"/>
        <w:gridCol w:w="2880"/>
        <w:gridCol w:w="2822"/>
      </w:tblGrid>
      <w:tr w:rsidR="007D2FC2" w:rsidRPr="00C9493C" w14:paraId="6FA0A11C" w14:textId="77777777">
        <w:trPr>
          <w:trHeight w:val="427"/>
        </w:trPr>
        <w:tc>
          <w:tcPr>
            <w:tcW w:w="976" w:type="dxa"/>
            <w:tcBorders>
              <w:bottom w:val="single" w:sz="4" w:space="0" w:color="auto"/>
            </w:tcBorders>
            <w:shd w:val="clear" w:color="auto" w:fill="D9D9D9" w:themeFill="background1" w:themeFillShade="D9"/>
            <w:vAlign w:val="center"/>
          </w:tcPr>
          <w:p w14:paraId="757800F4" w14:textId="77777777" w:rsidR="007D2FC2" w:rsidRPr="00C9493C" w:rsidRDefault="007D2FC2" w:rsidP="007D2FC2">
            <w:pPr>
              <w:pStyle w:val="ToolTableText"/>
            </w:pPr>
          </w:p>
        </w:tc>
        <w:tc>
          <w:tcPr>
            <w:tcW w:w="2880" w:type="dxa"/>
            <w:shd w:val="clear" w:color="auto" w:fill="D9D9D9" w:themeFill="background1" w:themeFillShade="D9"/>
            <w:vAlign w:val="center"/>
          </w:tcPr>
          <w:p w14:paraId="17C97E30" w14:textId="77777777" w:rsidR="007D2FC2" w:rsidRPr="00C9493C" w:rsidRDefault="007D2FC2" w:rsidP="007D2FC2">
            <w:pPr>
              <w:pStyle w:val="ToolTableText"/>
              <w:rPr>
                <w:b/>
              </w:rPr>
            </w:pPr>
            <w:r w:rsidRPr="00C9493C">
              <w:rPr>
                <w:b/>
              </w:rPr>
              <w:t>2-Point Participation</w:t>
            </w:r>
          </w:p>
        </w:tc>
        <w:tc>
          <w:tcPr>
            <w:tcW w:w="2880" w:type="dxa"/>
            <w:shd w:val="clear" w:color="auto" w:fill="D9D9D9" w:themeFill="background1" w:themeFillShade="D9"/>
            <w:vAlign w:val="center"/>
          </w:tcPr>
          <w:p w14:paraId="27FAC07F" w14:textId="77777777" w:rsidR="007D2FC2" w:rsidRPr="00C9493C" w:rsidRDefault="007D2FC2" w:rsidP="007D2FC2">
            <w:pPr>
              <w:pStyle w:val="ToolTableText"/>
              <w:rPr>
                <w:b/>
              </w:rPr>
            </w:pPr>
            <w:r w:rsidRPr="00C9493C">
              <w:rPr>
                <w:b/>
              </w:rPr>
              <w:t>1-Point Participation</w:t>
            </w:r>
          </w:p>
        </w:tc>
        <w:tc>
          <w:tcPr>
            <w:tcW w:w="2822" w:type="dxa"/>
            <w:shd w:val="clear" w:color="auto" w:fill="D9D9D9" w:themeFill="background1" w:themeFillShade="D9"/>
            <w:vAlign w:val="center"/>
          </w:tcPr>
          <w:p w14:paraId="59B77F6F" w14:textId="77777777" w:rsidR="007D2FC2" w:rsidRPr="00C9493C" w:rsidRDefault="007D2FC2" w:rsidP="007D2FC2">
            <w:pPr>
              <w:pStyle w:val="ToolTableText"/>
              <w:rPr>
                <w:b/>
              </w:rPr>
            </w:pPr>
            <w:r w:rsidRPr="00C9493C">
              <w:rPr>
                <w:b/>
              </w:rPr>
              <w:t>0-Point Participation</w:t>
            </w:r>
          </w:p>
        </w:tc>
      </w:tr>
      <w:tr w:rsidR="007D2FC2" w:rsidRPr="00C9493C" w14:paraId="71948250" w14:textId="77777777">
        <w:trPr>
          <w:cantSplit/>
          <w:trHeight w:val="1649"/>
        </w:trPr>
        <w:tc>
          <w:tcPr>
            <w:tcW w:w="976" w:type="dxa"/>
            <w:shd w:val="clear" w:color="auto" w:fill="D9D9D9" w:themeFill="background1" w:themeFillShade="D9"/>
            <w:textDirection w:val="btLr"/>
            <w:vAlign w:val="center"/>
          </w:tcPr>
          <w:p w14:paraId="00519C92" w14:textId="77777777" w:rsidR="007D2FC2" w:rsidRPr="00C9493C" w:rsidRDefault="007D2FC2" w:rsidP="007D2FC2">
            <w:pPr>
              <w:pStyle w:val="ToolTableText"/>
              <w:jc w:val="center"/>
              <w:rPr>
                <w:b/>
              </w:rPr>
            </w:pPr>
            <w:r w:rsidRPr="00C9493C">
              <w:rPr>
                <w:b/>
              </w:rPr>
              <w:t>Preparation</w:t>
            </w:r>
          </w:p>
          <w:p w14:paraId="55F04802" w14:textId="77777777" w:rsidR="007D2FC2" w:rsidRPr="00C9493C" w:rsidRDefault="007D2FC2" w:rsidP="007D2FC2">
            <w:pPr>
              <w:pStyle w:val="ToolTableText"/>
              <w:jc w:val="center"/>
              <w:rPr>
                <w:b/>
              </w:rPr>
            </w:pPr>
            <w:r w:rsidRPr="00C9493C">
              <w:rPr>
                <w:b/>
              </w:rPr>
              <w:t>SL.</w:t>
            </w:r>
            <w:r>
              <w:rPr>
                <w:b/>
              </w:rPr>
              <w:t>11-12</w:t>
            </w:r>
            <w:r w:rsidRPr="00C9493C">
              <w:rPr>
                <w:b/>
              </w:rPr>
              <w:t>.1</w:t>
            </w:r>
            <w:r>
              <w:rPr>
                <w:b/>
              </w:rPr>
              <w:t>.</w:t>
            </w:r>
            <w:r w:rsidRPr="00C9493C">
              <w:rPr>
                <w:b/>
              </w:rPr>
              <w:t>a</w:t>
            </w:r>
          </w:p>
        </w:tc>
        <w:tc>
          <w:tcPr>
            <w:tcW w:w="2880" w:type="dxa"/>
          </w:tcPr>
          <w:p w14:paraId="7E074CB1" w14:textId="77777777" w:rsidR="007D2FC2" w:rsidRPr="00B049C4" w:rsidRDefault="007D2FC2" w:rsidP="00B049C4">
            <w:pPr>
              <w:pStyle w:val="ToolTableText"/>
            </w:pPr>
            <w:r w:rsidRPr="00B049C4">
              <w:t xml:space="preserve">Student demonstrates strong evidence of preparation; student draws on preparation by referring to strong and thorough evidence from text(s). </w:t>
            </w:r>
          </w:p>
        </w:tc>
        <w:tc>
          <w:tcPr>
            <w:tcW w:w="2880" w:type="dxa"/>
          </w:tcPr>
          <w:p w14:paraId="791613F7" w14:textId="77777777" w:rsidR="007D2FC2" w:rsidRPr="00B049C4" w:rsidRDefault="007D2FC2" w:rsidP="00B049C4">
            <w:pPr>
              <w:pStyle w:val="ToolTableText"/>
            </w:pPr>
            <w:r w:rsidRPr="00B049C4">
              <w:t>Student demonstrates some evidence of preparation; student refers to some evidence from text(s).</w:t>
            </w:r>
          </w:p>
        </w:tc>
        <w:tc>
          <w:tcPr>
            <w:tcW w:w="2822" w:type="dxa"/>
          </w:tcPr>
          <w:p w14:paraId="5F08D9B3" w14:textId="77777777" w:rsidR="007D2FC2" w:rsidRPr="00B049C4" w:rsidRDefault="007D2FC2" w:rsidP="00B049C4">
            <w:pPr>
              <w:pStyle w:val="ToolTableText"/>
            </w:pPr>
            <w:r w:rsidRPr="00B049C4">
              <w:t xml:space="preserve">Student demonstrates no evidence of preparation; student does not refer to evidence from text(s). </w:t>
            </w:r>
          </w:p>
        </w:tc>
      </w:tr>
      <w:tr w:rsidR="007D2FC2" w:rsidRPr="00C9493C" w14:paraId="0C376BA3" w14:textId="77777777">
        <w:trPr>
          <w:cantSplit/>
          <w:trHeight w:val="2508"/>
        </w:trPr>
        <w:tc>
          <w:tcPr>
            <w:tcW w:w="976" w:type="dxa"/>
            <w:shd w:val="clear" w:color="auto" w:fill="D9D9D9" w:themeFill="background1" w:themeFillShade="D9"/>
            <w:textDirection w:val="btLr"/>
            <w:vAlign w:val="center"/>
          </w:tcPr>
          <w:p w14:paraId="6958328B" w14:textId="77777777" w:rsidR="007D2FC2" w:rsidRPr="00C9493C" w:rsidRDefault="007D2FC2" w:rsidP="007D2FC2">
            <w:pPr>
              <w:pStyle w:val="ToolTableText"/>
              <w:jc w:val="center"/>
              <w:rPr>
                <w:b/>
              </w:rPr>
            </w:pPr>
            <w:r w:rsidRPr="00C9493C">
              <w:rPr>
                <w:b/>
              </w:rPr>
              <w:t>Responsiveness to Others</w:t>
            </w:r>
          </w:p>
          <w:p w14:paraId="7797E585" w14:textId="77777777" w:rsidR="007D2FC2" w:rsidRPr="00C9493C" w:rsidRDefault="007D2FC2" w:rsidP="007D2FC2">
            <w:pPr>
              <w:pStyle w:val="ToolTableText"/>
              <w:jc w:val="center"/>
              <w:rPr>
                <w:b/>
              </w:rPr>
            </w:pPr>
            <w:r w:rsidRPr="00C9493C">
              <w:rPr>
                <w:b/>
              </w:rPr>
              <w:t>SL.</w:t>
            </w:r>
            <w:r>
              <w:rPr>
                <w:b/>
              </w:rPr>
              <w:t>11</w:t>
            </w:r>
            <w:r w:rsidRPr="00C9493C">
              <w:rPr>
                <w:b/>
              </w:rPr>
              <w:t>-</w:t>
            </w:r>
            <w:r>
              <w:rPr>
                <w:b/>
              </w:rPr>
              <w:t>12</w:t>
            </w:r>
            <w:r w:rsidRPr="00C9493C">
              <w:rPr>
                <w:b/>
              </w:rPr>
              <w:t>.1</w:t>
            </w:r>
            <w:r>
              <w:rPr>
                <w:b/>
              </w:rPr>
              <w:t>.</w:t>
            </w:r>
            <w:r w:rsidRPr="00C9493C">
              <w:rPr>
                <w:b/>
              </w:rPr>
              <w:t>c</w:t>
            </w:r>
          </w:p>
        </w:tc>
        <w:tc>
          <w:tcPr>
            <w:tcW w:w="2880" w:type="dxa"/>
          </w:tcPr>
          <w:p w14:paraId="194D1628" w14:textId="77777777" w:rsidR="007D2FC2" w:rsidRPr="00B049C4" w:rsidRDefault="007D2FC2" w:rsidP="00B049C4">
            <w:pPr>
              <w:pStyle w:val="ToolTableText"/>
            </w:pPr>
            <w:r w:rsidRPr="00B049C4">
              <w:t>Responds well to others by often engaging in the following: propels conversation by probing reasoning; considering a full range of positions; clarifying, verifying, or challenging ideas; and promoting divergent and creative perspectives.</w:t>
            </w:r>
          </w:p>
        </w:tc>
        <w:tc>
          <w:tcPr>
            <w:tcW w:w="2880" w:type="dxa"/>
          </w:tcPr>
          <w:p w14:paraId="3D57B34E" w14:textId="77777777" w:rsidR="007D2FC2" w:rsidRPr="00B049C4" w:rsidRDefault="007D2FC2" w:rsidP="00B049C4">
            <w:pPr>
              <w:pStyle w:val="ToolTableText"/>
            </w:pPr>
            <w:r w:rsidRPr="00B049C4">
              <w:t>Student responds to others, occasionally engaging in the following: probing reasoning; considering a full range of positions; clarifying, verifying, or challenging ideas; and promoting divergent and creative perspectives.</w:t>
            </w:r>
          </w:p>
        </w:tc>
        <w:tc>
          <w:tcPr>
            <w:tcW w:w="2822" w:type="dxa"/>
          </w:tcPr>
          <w:p w14:paraId="688688B5" w14:textId="77777777" w:rsidR="007D2FC2" w:rsidRPr="00B049C4" w:rsidRDefault="007D2FC2" w:rsidP="00B049C4">
            <w:pPr>
              <w:pStyle w:val="ToolTableText"/>
            </w:pPr>
            <w:r w:rsidRPr="00B049C4">
              <w:t>Student does not respond to others, rarely engaging in the following: probing reasoning; considering a full range of positions; clarifying, verifying, or challenging ideas; and promoting divergent and creative perspectives.</w:t>
            </w:r>
          </w:p>
        </w:tc>
      </w:tr>
    </w:tbl>
    <w:p w14:paraId="45290490" w14:textId="77777777" w:rsidR="000E5757" w:rsidRDefault="000E5757">
      <w:pPr>
        <w:spacing w:before="0" w:after="0" w:line="240" w:lineRule="auto"/>
      </w:pPr>
      <w:r>
        <w:br w:type="page"/>
      </w:r>
    </w:p>
    <w:p w14:paraId="51A0D291" w14:textId="77777777" w:rsidR="007D2FC2" w:rsidRDefault="007D2FC2" w:rsidP="007D2FC2">
      <w:pPr>
        <w:pStyle w:val="ToolHeader"/>
      </w:pPr>
      <w:r>
        <w:t>Speaking and Listening Checklist</w:t>
      </w:r>
    </w:p>
    <w:p w14:paraId="21BADEBE" w14:textId="77777777" w:rsidR="007D2FC2" w:rsidRPr="00620CEB" w:rsidRDefault="007D2FC2" w:rsidP="007D2FC2">
      <w:pPr>
        <w:rPr>
          <w:b/>
        </w:rPr>
      </w:pPr>
      <w:r>
        <w:rPr>
          <w:b/>
        </w:rPr>
        <w:t>Assessed Standard: SL.11</w:t>
      </w:r>
      <w:r w:rsidRPr="00620CEB">
        <w:rPr>
          <w:b/>
        </w:rPr>
        <w:t>-</w:t>
      </w:r>
      <w:r>
        <w:rPr>
          <w:b/>
        </w:rPr>
        <w:t>12</w:t>
      </w:r>
      <w:r w:rsidRPr="00620CEB">
        <w:rPr>
          <w:b/>
        </w:rPr>
        <w:t>.1</w:t>
      </w:r>
      <w:r>
        <w:rPr>
          <w:b/>
        </w:rPr>
        <w:t>.a, c</w:t>
      </w:r>
    </w:p>
    <w:p w14:paraId="18FFDF3D" w14:textId="77777777" w:rsidR="007D2FC2" w:rsidRPr="00023A66" w:rsidRDefault="007D2FC2" w:rsidP="007D2FC2">
      <w:pPr>
        <w:rPr>
          <w:i/>
          <w:u w:val="single"/>
        </w:rPr>
      </w:pPr>
      <w:r w:rsidRPr="00620CEB">
        <w:rPr>
          <w:i/>
        </w:rPr>
        <w:t>Comprehension and Collaboration</w:t>
      </w:r>
    </w:p>
    <w:tbl>
      <w:tblPr>
        <w:tblStyle w:val="TableGrid"/>
        <w:tblW w:w="9558" w:type="dxa"/>
        <w:tblLook w:val="04A0" w:firstRow="1" w:lastRow="0" w:firstColumn="1" w:lastColumn="0" w:noHBand="0" w:noVBand="1"/>
      </w:tblPr>
      <w:tblGrid>
        <w:gridCol w:w="2813"/>
        <w:gridCol w:w="5485"/>
        <w:gridCol w:w="1260"/>
      </w:tblGrid>
      <w:tr w:rsidR="007D2FC2" w:rsidRPr="005D2335" w14:paraId="6DAFADED" w14:textId="77777777">
        <w:trPr>
          <w:trHeight w:val="369"/>
        </w:trPr>
        <w:tc>
          <w:tcPr>
            <w:tcW w:w="2813" w:type="dxa"/>
            <w:tcBorders>
              <w:bottom w:val="single" w:sz="4" w:space="0" w:color="auto"/>
            </w:tcBorders>
            <w:shd w:val="clear" w:color="auto" w:fill="D9D9D9"/>
            <w:vAlign w:val="center"/>
          </w:tcPr>
          <w:p w14:paraId="2B23F430" w14:textId="77777777" w:rsidR="007D2FC2" w:rsidRPr="005D2335" w:rsidRDefault="007D2FC2" w:rsidP="007D2FC2">
            <w:pPr>
              <w:rPr>
                <w:b/>
              </w:rPr>
            </w:pPr>
          </w:p>
        </w:tc>
        <w:tc>
          <w:tcPr>
            <w:tcW w:w="5485" w:type="dxa"/>
            <w:shd w:val="clear" w:color="auto" w:fill="D9D9D9"/>
            <w:vAlign w:val="center"/>
          </w:tcPr>
          <w:p w14:paraId="1D5BA4CA" w14:textId="77777777" w:rsidR="007D2FC2" w:rsidRPr="005D2335" w:rsidRDefault="007D2FC2" w:rsidP="007D2FC2">
            <w:pPr>
              <w:rPr>
                <w:b/>
              </w:rPr>
            </w:pPr>
            <w:r w:rsidRPr="005D2335">
              <w:rPr>
                <w:b/>
              </w:rPr>
              <w:t>Did I…</w:t>
            </w:r>
          </w:p>
        </w:tc>
        <w:tc>
          <w:tcPr>
            <w:tcW w:w="1260" w:type="dxa"/>
            <w:shd w:val="clear" w:color="auto" w:fill="D9D9D9"/>
            <w:vAlign w:val="center"/>
          </w:tcPr>
          <w:p w14:paraId="5FCD9A92" w14:textId="77777777" w:rsidR="007D2FC2" w:rsidRPr="005D2335" w:rsidRDefault="007D2FC2" w:rsidP="007D2FC2">
            <w:pPr>
              <w:jc w:val="center"/>
              <w:rPr>
                <w:b/>
                <w:sz w:val="28"/>
                <w:szCs w:val="50"/>
              </w:rPr>
            </w:pPr>
            <w:r w:rsidRPr="005D2335">
              <w:rPr>
                <w:rFonts w:ascii="MS Gothic" w:eastAsia="MS Gothic" w:hAnsi="MS Gothic" w:cs="MS Gothic" w:hint="eastAsia"/>
                <w:b/>
                <w:sz w:val="28"/>
                <w:szCs w:val="50"/>
              </w:rPr>
              <w:t>✔</w:t>
            </w:r>
          </w:p>
        </w:tc>
      </w:tr>
      <w:tr w:rsidR="007D2FC2" w:rsidRPr="005D2335" w14:paraId="5CBAC08E" w14:textId="77777777">
        <w:trPr>
          <w:trHeight w:val="305"/>
        </w:trPr>
        <w:tc>
          <w:tcPr>
            <w:tcW w:w="2813" w:type="dxa"/>
            <w:tcBorders>
              <w:bottom w:val="nil"/>
            </w:tcBorders>
          </w:tcPr>
          <w:p w14:paraId="07B0439A" w14:textId="77777777" w:rsidR="007D2FC2" w:rsidRPr="0025001D" w:rsidRDefault="007D2FC2" w:rsidP="0025001D">
            <w:pPr>
              <w:pStyle w:val="ToolTableText"/>
              <w:rPr>
                <w:b/>
              </w:rPr>
            </w:pPr>
          </w:p>
        </w:tc>
        <w:tc>
          <w:tcPr>
            <w:tcW w:w="5485" w:type="dxa"/>
          </w:tcPr>
          <w:p w14:paraId="101E3102" w14:textId="77777777" w:rsidR="007D2FC2" w:rsidRPr="0025001D" w:rsidRDefault="007D2FC2" w:rsidP="0025001D">
            <w:pPr>
              <w:pStyle w:val="ToolTableText"/>
            </w:pPr>
            <w:r w:rsidRPr="0025001D">
              <w:t>Prepare for the discussion by reading all the necessary material, annotating my text(s), and organizing my notes?</w:t>
            </w:r>
          </w:p>
        </w:tc>
        <w:tc>
          <w:tcPr>
            <w:tcW w:w="1260" w:type="dxa"/>
            <w:vAlign w:val="center"/>
          </w:tcPr>
          <w:p w14:paraId="714AC6D5" w14:textId="7A4BF2B3" w:rsidR="007D2FC2" w:rsidRPr="005D2335" w:rsidRDefault="00631F45" w:rsidP="007D2FC2">
            <w:pPr>
              <w:jc w:val="center"/>
              <w:rPr>
                <w:rFonts w:cs="Arial"/>
                <w:sz w:val="50"/>
                <w:szCs w:val="50"/>
              </w:rPr>
            </w:pPr>
            <w:r>
              <w:rPr>
                <w:rFonts w:cs="Arial"/>
                <w:noProof/>
                <w:sz w:val="50"/>
                <w:szCs w:val="50"/>
              </w:rPr>
              <mc:AlternateContent>
                <mc:Choice Requires="wps">
                  <w:drawing>
                    <wp:anchor distT="0" distB="0" distL="114300" distR="114300" simplePos="0" relativeHeight="251655680" behindDoc="0" locked="0" layoutInCell="1" allowOverlap="1" wp14:anchorId="0EB55CB9" wp14:editId="19F22A42">
                      <wp:simplePos x="0" y="0"/>
                      <wp:positionH relativeFrom="column">
                        <wp:posOffset>267970</wp:posOffset>
                      </wp:positionH>
                      <wp:positionV relativeFrom="paragraph">
                        <wp:posOffset>179705</wp:posOffset>
                      </wp:positionV>
                      <wp:extent cx="138430" cy="138430"/>
                      <wp:effectExtent l="0" t="0" r="13970" b="1397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A4305" id="Rectangle 8" o:spid="_x0000_s1026" style="position:absolute;margin-left:21.1pt;margin-top:14.15pt;width:10.9pt;height:1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"/>
                  </w:pict>
                </mc:Fallback>
              </mc:AlternateContent>
            </w:r>
          </w:p>
        </w:tc>
      </w:tr>
      <w:tr w:rsidR="007D2FC2" w:rsidRPr="005D2335" w14:paraId="54FE3760" w14:textId="77777777">
        <w:trPr>
          <w:trHeight w:val="305"/>
        </w:trPr>
        <w:tc>
          <w:tcPr>
            <w:tcW w:w="2813" w:type="dxa"/>
            <w:tcBorders>
              <w:top w:val="nil"/>
              <w:bottom w:val="single" w:sz="4" w:space="0" w:color="auto"/>
            </w:tcBorders>
          </w:tcPr>
          <w:p w14:paraId="0379E613" w14:textId="77777777" w:rsidR="007D2FC2" w:rsidRPr="0025001D" w:rsidRDefault="007D2FC2" w:rsidP="0025001D">
            <w:pPr>
              <w:pStyle w:val="ToolTableText"/>
              <w:rPr>
                <w:b/>
              </w:rPr>
            </w:pPr>
            <w:r w:rsidRPr="0025001D">
              <w:rPr>
                <w:b/>
              </w:rPr>
              <w:t>Preparation</w:t>
            </w:r>
          </w:p>
        </w:tc>
        <w:tc>
          <w:tcPr>
            <w:tcW w:w="5485" w:type="dxa"/>
          </w:tcPr>
          <w:p w14:paraId="767C1C40" w14:textId="77777777" w:rsidR="007D2FC2" w:rsidRPr="0025001D" w:rsidRDefault="007D2FC2" w:rsidP="0025001D">
            <w:pPr>
              <w:pStyle w:val="ToolTableText"/>
            </w:pPr>
            <w:r w:rsidRPr="0025001D">
              <w:t>Refer to strong evidence from my text(s) and notes during the discussion?</w:t>
            </w:r>
          </w:p>
        </w:tc>
        <w:tc>
          <w:tcPr>
            <w:tcW w:w="1260" w:type="dxa"/>
            <w:vAlign w:val="center"/>
          </w:tcPr>
          <w:p w14:paraId="1254A9AE" w14:textId="75376505" w:rsidR="007D2FC2" w:rsidRPr="005D2335" w:rsidRDefault="00631F45" w:rsidP="007D2FC2">
            <w:pPr>
              <w:jc w:val="center"/>
              <w:rPr>
                <w:rFonts w:cs="Arial"/>
                <w:sz w:val="50"/>
                <w:szCs w:val="50"/>
              </w:rPr>
            </w:pPr>
            <w:r>
              <w:rPr>
                <w:rFonts w:cs="Arial"/>
                <w:noProof/>
                <w:sz w:val="50"/>
                <w:szCs w:val="50"/>
              </w:rPr>
              <mc:AlternateContent>
                <mc:Choice Requires="wps">
                  <w:drawing>
                    <wp:anchor distT="0" distB="0" distL="114300" distR="114300" simplePos="0" relativeHeight="251656704" behindDoc="0" locked="0" layoutInCell="1" allowOverlap="1" wp14:anchorId="5EB2CDBE" wp14:editId="13606CB7">
                      <wp:simplePos x="0" y="0"/>
                      <wp:positionH relativeFrom="column">
                        <wp:posOffset>267970</wp:posOffset>
                      </wp:positionH>
                      <wp:positionV relativeFrom="paragraph">
                        <wp:posOffset>179705</wp:posOffset>
                      </wp:positionV>
                      <wp:extent cx="138430" cy="138430"/>
                      <wp:effectExtent l="0" t="0" r="13970" b="1397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F86C5" id="Rectangle 9" o:spid="_x0000_s1026" style="position:absolute;margin-left:21.1pt;margin-top:14.15pt;width:10.9pt;height:1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"/>
                  </w:pict>
                </mc:Fallback>
              </mc:AlternateContent>
            </w:r>
          </w:p>
        </w:tc>
      </w:tr>
      <w:tr w:rsidR="007D2FC2" w:rsidRPr="005D2335" w14:paraId="1F6D06F3" w14:textId="77777777">
        <w:trPr>
          <w:trHeight w:val="305"/>
        </w:trPr>
        <w:tc>
          <w:tcPr>
            <w:tcW w:w="2813" w:type="dxa"/>
            <w:vMerge w:val="restart"/>
            <w:vAlign w:val="center"/>
          </w:tcPr>
          <w:p w14:paraId="379F3C6F" w14:textId="77777777" w:rsidR="007D2FC2" w:rsidRPr="0025001D" w:rsidRDefault="007D2FC2" w:rsidP="0025001D">
            <w:pPr>
              <w:pStyle w:val="ToolTableText"/>
              <w:rPr>
                <w:b/>
              </w:rPr>
            </w:pPr>
            <w:r w:rsidRPr="0025001D">
              <w:rPr>
                <w:b/>
              </w:rPr>
              <w:t>Responsiveness to Others</w:t>
            </w:r>
          </w:p>
        </w:tc>
        <w:tc>
          <w:tcPr>
            <w:tcW w:w="5485" w:type="dxa"/>
          </w:tcPr>
          <w:p w14:paraId="72DE5101" w14:textId="77777777" w:rsidR="007D2FC2" w:rsidRPr="0025001D" w:rsidRDefault="007D2FC2" w:rsidP="0025001D">
            <w:pPr>
              <w:pStyle w:val="ToolTableText"/>
            </w:pPr>
            <w:r w:rsidRPr="0025001D">
              <w:t>Probe others’ reasoning?</w:t>
            </w:r>
          </w:p>
        </w:tc>
        <w:tc>
          <w:tcPr>
            <w:tcW w:w="1260" w:type="dxa"/>
          </w:tcPr>
          <w:p w14:paraId="55D675AB" w14:textId="6974AD19" w:rsidR="007D2FC2" w:rsidRPr="005D2335" w:rsidRDefault="00631F45" w:rsidP="007D2FC2">
            <w:pPr>
              <w:jc w:val="center"/>
              <w:rPr>
                <w:rFonts w:cs="Arial"/>
                <w:sz w:val="50"/>
                <w:szCs w:val="50"/>
              </w:rPr>
            </w:pPr>
            <w:r>
              <w:rPr>
                <w:rFonts w:cs="Arial"/>
                <w:noProof/>
                <w:sz w:val="50"/>
                <w:szCs w:val="50"/>
              </w:rPr>
              <mc:AlternateContent>
                <mc:Choice Requires="wps">
                  <w:drawing>
                    <wp:anchor distT="0" distB="0" distL="114300" distR="114300" simplePos="0" relativeHeight="251657728" behindDoc="0" locked="0" layoutInCell="1" allowOverlap="1" wp14:anchorId="0C8BD622" wp14:editId="4BAA9075">
                      <wp:simplePos x="0" y="0"/>
                      <wp:positionH relativeFrom="column">
                        <wp:posOffset>267970</wp:posOffset>
                      </wp:positionH>
                      <wp:positionV relativeFrom="paragraph">
                        <wp:posOffset>179705</wp:posOffset>
                      </wp:positionV>
                      <wp:extent cx="138430" cy="138430"/>
                      <wp:effectExtent l="0" t="0" r="13970" b="1397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B587F" id="Rectangle 10" o:spid="_x0000_s1026" style="position:absolute;margin-left:21.1pt;margin-top:14.15pt;width:10.9pt;height:1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"/>
                  </w:pict>
                </mc:Fallback>
              </mc:AlternateContent>
            </w:r>
          </w:p>
        </w:tc>
      </w:tr>
      <w:tr w:rsidR="007D2FC2" w:rsidRPr="005D2335" w14:paraId="2F8CC693" w14:textId="77777777">
        <w:trPr>
          <w:trHeight w:val="305"/>
        </w:trPr>
        <w:tc>
          <w:tcPr>
            <w:tcW w:w="2813" w:type="dxa"/>
            <w:vMerge/>
          </w:tcPr>
          <w:p w14:paraId="34B06C59" w14:textId="77777777" w:rsidR="007D2FC2" w:rsidRPr="00F452B6" w:rsidRDefault="007D2FC2" w:rsidP="007D2FC2">
            <w:pPr>
              <w:pStyle w:val="ToolTableText"/>
              <w:rPr>
                <w:b/>
              </w:rPr>
            </w:pPr>
          </w:p>
        </w:tc>
        <w:tc>
          <w:tcPr>
            <w:tcW w:w="5485" w:type="dxa"/>
          </w:tcPr>
          <w:p w14:paraId="6F396487" w14:textId="77777777" w:rsidR="007D2FC2" w:rsidRPr="0025001D" w:rsidRDefault="007D2FC2" w:rsidP="0025001D">
            <w:pPr>
              <w:pStyle w:val="ToolTableText"/>
            </w:pPr>
            <w:r w:rsidRPr="0025001D">
              <w:t>Consider the full range of positions in the discussion?</w:t>
            </w:r>
          </w:p>
        </w:tc>
        <w:tc>
          <w:tcPr>
            <w:tcW w:w="1260" w:type="dxa"/>
          </w:tcPr>
          <w:p w14:paraId="07D272DA" w14:textId="5B5136DE" w:rsidR="007D2FC2" w:rsidRPr="005D2335" w:rsidRDefault="00631F45" w:rsidP="007D2FC2">
            <w:pPr>
              <w:jc w:val="center"/>
              <w:rPr>
                <w:rFonts w:cs="Arial"/>
                <w:sz w:val="50"/>
                <w:szCs w:val="50"/>
              </w:rPr>
            </w:pPr>
            <w:r>
              <w:rPr>
                <w:rFonts w:cs="Arial"/>
                <w:noProof/>
                <w:sz w:val="50"/>
                <w:szCs w:val="50"/>
              </w:rPr>
              <mc:AlternateContent>
                <mc:Choice Requires="wps">
                  <w:drawing>
                    <wp:anchor distT="0" distB="0" distL="114300" distR="114300" simplePos="0" relativeHeight="251658752" behindDoc="0" locked="0" layoutInCell="1" allowOverlap="1" wp14:anchorId="6BA27D3D" wp14:editId="2151D47B">
                      <wp:simplePos x="0" y="0"/>
                      <wp:positionH relativeFrom="column">
                        <wp:posOffset>267970</wp:posOffset>
                      </wp:positionH>
                      <wp:positionV relativeFrom="paragraph">
                        <wp:posOffset>179705</wp:posOffset>
                      </wp:positionV>
                      <wp:extent cx="138430" cy="138430"/>
                      <wp:effectExtent l="0" t="0" r="13970" b="1397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D2E3B" id="Rectangle 11" o:spid="_x0000_s1026" style="position:absolute;margin-left:21.1pt;margin-top:14.15pt;width:10.9pt;height:1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"/>
                  </w:pict>
                </mc:Fallback>
              </mc:AlternateContent>
            </w:r>
          </w:p>
        </w:tc>
      </w:tr>
      <w:tr w:rsidR="007D2FC2" w:rsidRPr="005D2335" w14:paraId="68E9C8C9" w14:textId="77777777">
        <w:trPr>
          <w:trHeight w:val="305"/>
        </w:trPr>
        <w:tc>
          <w:tcPr>
            <w:tcW w:w="2813" w:type="dxa"/>
            <w:vMerge/>
          </w:tcPr>
          <w:p w14:paraId="46AAC3C7" w14:textId="77777777" w:rsidR="007D2FC2" w:rsidRPr="00F452B6" w:rsidRDefault="007D2FC2" w:rsidP="007D2FC2">
            <w:pPr>
              <w:pStyle w:val="ToolTableText"/>
              <w:rPr>
                <w:b/>
              </w:rPr>
            </w:pPr>
          </w:p>
        </w:tc>
        <w:tc>
          <w:tcPr>
            <w:tcW w:w="5485" w:type="dxa"/>
          </w:tcPr>
          <w:p w14:paraId="202582FC" w14:textId="77777777" w:rsidR="007D2FC2" w:rsidRPr="0025001D" w:rsidRDefault="007D2FC2" w:rsidP="0025001D">
            <w:pPr>
              <w:pStyle w:val="ToolTableText"/>
            </w:pPr>
            <w:r w:rsidRPr="0025001D">
              <w:t>Clarify and/or respectfully challenge others’ ideas?</w:t>
            </w:r>
          </w:p>
        </w:tc>
        <w:tc>
          <w:tcPr>
            <w:tcW w:w="1260" w:type="dxa"/>
          </w:tcPr>
          <w:p w14:paraId="5A1EC148" w14:textId="2CFE36CA" w:rsidR="007D2FC2" w:rsidRPr="005D2335" w:rsidRDefault="00631F45" w:rsidP="007D2FC2">
            <w:pPr>
              <w:jc w:val="center"/>
              <w:rPr>
                <w:rFonts w:cs="Arial"/>
                <w:sz w:val="50"/>
                <w:szCs w:val="50"/>
              </w:rPr>
            </w:pPr>
            <w:r>
              <w:rPr>
                <w:rFonts w:cs="Arial"/>
                <w:noProof/>
                <w:sz w:val="50"/>
                <w:szCs w:val="50"/>
              </w:rPr>
              <mc:AlternateContent>
                <mc:Choice Requires="wps">
                  <w:drawing>
                    <wp:anchor distT="0" distB="0" distL="114300" distR="114300" simplePos="0" relativeHeight="251659776" behindDoc="0" locked="0" layoutInCell="1" allowOverlap="1" wp14:anchorId="53AB716A" wp14:editId="4FBD51F6">
                      <wp:simplePos x="0" y="0"/>
                      <wp:positionH relativeFrom="column">
                        <wp:posOffset>267970</wp:posOffset>
                      </wp:positionH>
                      <wp:positionV relativeFrom="paragraph">
                        <wp:posOffset>179705</wp:posOffset>
                      </wp:positionV>
                      <wp:extent cx="138430" cy="138430"/>
                      <wp:effectExtent l="0" t="0" r="13970" b="1397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B4813" id="Rectangle 12" o:spid="_x0000_s1026" style="position:absolute;margin-left:21.1pt;margin-top:14.15pt;width:10.9pt;height:1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"/>
                  </w:pict>
                </mc:Fallback>
              </mc:AlternateContent>
            </w:r>
          </w:p>
        </w:tc>
      </w:tr>
    </w:tbl>
    <w:p w14:paraId="6BC8BADB" w14:textId="77777777" w:rsidR="007D2FC2" w:rsidRPr="005837C5" w:rsidRDefault="007D2FC2" w:rsidP="00707670"/>
    <w:sectPr w:rsidR="007D2FC2" w:rsidRPr="005837C5"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0504F" w14:textId="77777777" w:rsidR="00EB637C" w:rsidRDefault="00EB637C" w:rsidP="00E946A0">
      <w:r>
        <w:separator/>
      </w:r>
    </w:p>
    <w:p w14:paraId="2EE5A3EB" w14:textId="77777777" w:rsidR="00EB637C" w:rsidRDefault="00EB637C" w:rsidP="00E946A0"/>
  </w:endnote>
  <w:endnote w:type="continuationSeparator" w:id="0">
    <w:p w14:paraId="134298FF" w14:textId="77777777" w:rsidR="00EB637C" w:rsidRDefault="00EB637C" w:rsidP="00E946A0">
      <w:r>
        <w:continuationSeparator/>
      </w:r>
    </w:p>
    <w:p w14:paraId="7CF420D6" w14:textId="77777777" w:rsidR="00EB637C" w:rsidRDefault="00EB637C"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95BFF743-E113-445B-B096-2D76AE29EC2F}"/>
  </w:font>
  <w:font w:name="Times New Roman">
    <w:panose1 w:val="02020603050405020304"/>
    <w:charset w:val="00"/>
    <w:family w:val="roman"/>
    <w:pitch w:val="variable"/>
    <w:sig w:usb0="E0002AFF" w:usb1="C0007841" w:usb2="00000009" w:usb3="00000000" w:csb0="000001FF" w:csb1="00000000"/>
    <w:embedRegular r:id="rId2" w:subsetted="1" w:fontKey="{25288BC9-5CF4-4F08-AF60-0B99F99AB7F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9CFB6CC1-3696-4938-9D6F-14F8F2C2F216}"/>
    <w:embedBold r:id="rId4" w:fontKey="{CBDEB7F2-3D2A-4389-B196-445F5E93C5A5}"/>
    <w:embedItalic r:id="rId5" w:fontKey="{E5E33E2D-00BE-42F0-BDCF-2BD44D96FE93}"/>
    <w:embedBoldItalic r:id="rId6" w:fontKey="{3F431876-0754-40DC-93B4-588997F3C01F}"/>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embedBold r:id="rId7" w:subsetted="1" w:fontKey="{2FEF06F5-201F-40BD-8F82-C5FA694D580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AE3C8" w14:textId="77777777" w:rsidR="009B76AA" w:rsidRDefault="00CA143C" w:rsidP="00E946A0">
    <w:pPr>
      <w:pStyle w:val="Footer"/>
      <w:rPr>
        <w:rStyle w:val="PageNumber"/>
        <w:rFonts w:ascii="Calibri" w:eastAsia="Calibri" w:hAnsi="Calibri"/>
        <w:sz w:val="22"/>
        <w:szCs w:val="22"/>
      </w:rPr>
    </w:pPr>
    <w:r>
      <w:rPr>
        <w:rStyle w:val="PageNumber"/>
      </w:rPr>
      <w:fldChar w:fldCharType="begin"/>
    </w:r>
    <w:r w:rsidR="009B76AA">
      <w:rPr>
        <w:rStyle w:val="PageNumber"/>
      </w:rPr>
      <w:instrText xml:space="preserve">PAGE  </w:instrText>
    </w:r>
    <w:r>
      <w:rPr>
        <w:rStyle w:val="PageNumber"/>
      </w:rPr>
      <w:fldChar w:fldCharType="separate"/>
    </w:r>
    <w:r w:rsidR="00430E12">
      <w:rPr>
        <w:rStyle w:val="PageNumber"/>
        <w:noProof/>
      </w:rPr>
      <w:t>1</w:t>
    </w:r>
    <w:r>
      <w:rPr>
        <w:rStyle w:val="PageNumber"/>
      </w:rPr>
      <w:fldChar w:fldCharType="end"/>
    </w:r>
  </w:p>
  <w:p w14:paraId="76B152DC" w14:textId="77777777" w:rsidR="009B76AA" w:rsidRDefault="009B76AA" w:rsidP="00E946A0">
    <w:pPr>
      <w:pStyle w:val="Footer"/>
    </w:pPr>
  </w:p>
  <w:p w14:paraId="0BC4AEA5" w14:textId="77777777" w:rsidR="009B76AA" w:rsidRDefault="009B76AA" w:rsidP="00E946A0"/>
  <w:p w14:paraId="136CB900" w14:textId="77777777" w:rsidR="009B76AA" w:rsidRDefault="009B76AA"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2FB65" w14:textId="77777777" w:rsidR="009B76AA" w:rsidRPr="00563CB8" w:rsidRDefault="009B76AA" w:rsidP="001C3FED">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9B76AA" w14:paraId="5FD7BEF5" w14:textId="77777777">
      <w:trPr>
        <w:trHeight w:val="705"/>
      </w:trPr>
      <w:tc>
        <w:tcPr>
          <w:tcW w:w="4609" w:type="dxa"/>
          <w:shd w:val="clear" w:color="auto" w:fill="auto"/>
          <w:vAlign w:val="center"/>
        </w:tcPr>
        <w:p w14:paraId="02033F17" w14:textId="77777777" w:rsidR="009B76AA" w:rsidRPr="001C3FED" w:rsidRDefault="009B76AA" w:rsidP="00273C18">
          <w:pPr>
            <w:pStyle w:val="FooterText"/>
            <w:rPr>
              <w:rFonts w:asciiTheme="minorHAnsi" w:hAnsiTheme="minorHAnsi"/>
              <w:szCs w:val="14"/>
            </w:rPr>
          </w:pPr>
          <w:r w:rsidRPr="000E5757">
            <w:rPr>
              <w:rFonts w:asciiTheme="minorHAnsi" w:hAnsiTheme="minorHAnsi"/>
              <w:szCs w:val="14"/>
            </w:rPr>
            <w:t>File:</w:t>
          </w:r>
          <w:r w:rsidRPr="001C3FED">
            <w:rPr>
              <w:rFonts w:asciiTheme="minorHAnsi" w:hAnsiTheme="minorHAnsi"/>
              <w:szCs w:val="14"/>
            </w:rPr>
            <w:t xml:space="preserve"> </w:t>
          </w:r>
          <w:r w:rsidRPr="00EE34B5">
            <w:rPr>
              <w:rFonts w:asciiTheme="minorHAnsi" w:hAnsiTheme="minorHAnsi"/>
              <w:b w:val="0"/>
              <w:szCs w:val="14"/>
            </w:rPr>
            <w:t>11</w:t>
          </w:r>
          <w:r w:rsidRPr="001C3FED">
            <w:rPr>
              <w:rFonts w:asciiTheme="minorHAnsi" w:hAnsiTheme="minorHAnsi"/>
              <w:b w:val="0"/>
              <w:szCs w:val="14"/>
            </w:rPr>
            <w:t xml:space="preserve">.1.2 Lesson </w:t>
          </w:r>
          <w:r>
            <w:rPr>
              <w:rFonts w:asciiTheme="minorHAnsi" w:hAnsiTheme="minorHAnsi"/>
              <w:b w:val="0"/>
              <w:szCs w:val="14"/>
            </w:rPr>
            <w:t>4</w:t>
          </w:r>
          <w:r w:rsidRPr="001C3FED">
            <w:rPr>
              <w:rFonts w:asciiTheme="minorHAnsi" w:hAnsiTheme="minorHAnsi"/>
              <w:szCs w:val="14"/>
            </w:rPr>
            <w:t xml:space="preserve"> Date:</w:t>
          </w:r>
          <w:r w:rsidR="00AE427C">
            <w:rPr>
              <w:rFonts w:asciiTheme="minorHAnsi" w:hAnsiTheme="minorHAnsi"/>
              <w:b w:val="0"/>
              <w:szCs w:val="14"/>
            </w:rPr>
            <w:t xml:space="preserve"> 2/7</w:t>
          </w:r>
          <w:r w:rsidRPr="001C3FED">
            <w:rPr>
              <w:rFonts w:asciiTheme="minorHAnsi" w:hAnsiTheme="minorHAnsi"/>
              <w:b w:val="0"/>
              <w:szCs w:val="14"/>
            </w:rPr>
            <w:t xml:space="preserve">/14 </w:t>
          </w:r>
          <w:r w:rsidRPr="001C3FED">
            <w:rPr>
              <w:rFonts w:asciiTheme="minorHAnsi" w:hAnsiTheme="minorHAnsi"/>
              <w:szCs w:val="14"/>
            </w:rPr>
            <w:t>Classroom Use:</w:t>
          </w:r>
          <w:r w:rsidRPr="001C3FED">
            <w:rPr>
              <w:rFonts w:asciiTheme="minorHAnsi" w:hAnsiTheme="minorHAnsi"/>
              <w:b w:val="0"/>
              <w:szCs w:val="14"/>
            </w:rPr>
            <w:t xml:space="preserve"> Starting 2/2014 </w:t>
          </w:r>
        </w:p>
        <w:p w14:paraId="51981053" w14:textId="77777777" w:rsidR="009B76AA" w:rsidRPr="001C3FED" w:rsidRDefault="009B76AA" w:rsidP="00273C18">
          <w:pPr>
            <w:pStyle w:val="FooterText"/>
            <w:rPr>
              <w:rFonts w:asciiTheme="minorHAnsi" w:hAnsiTheme="minorHAnsi"/>
              <w:b w:val="0"/>
              <w:i/>
              <w:sz w:val="12"/>
              <w:szCs w:val="12"/>
            </w:rPr>
          </w:pPr>
          <w:r w:rsidRPr="001C3FED">
            <w:rPr>
              <w:rFonts w:asciiTheme="minorHAnsi" w:hAnsiTheme="minorHAnsi"/>
              <w:b w:val="0"/>
              <w:sz w:val="12"/>
              <w:szCs w:val="12"/>
            </w:rPr>
            <w:t>© 2014 Public Consulting Group.</w:t>
          </w:r>
          <w:r w:rsidRPr="001C3FED">
            <w:rPr>
              <w:rFonts w:asciiTheme="minorHAnsi" w:hAnsiTheme="minorHAnsi"/>
              <w:b w:val="0"/>
              <w:i/>
              <w:sz w:val="12"/>
              <w:szCs w:val="12"/>
            </w:rPr>
            <w:t xml:space="preserve"> This work is licensed under a </w:t>
          </w:r>
        </w:p>
        <w:p w14:paraId="51B7181F" w14:textId="77777777" w:rsidR="009B76AA" w:rsidRPr="001C3FED" w:rsidRDefault="009B76AA" w:rsidP="00273C18">
          <w:pPr>
            <w:pStyle w:val="FooterText"/>
            <w:rPr>
              <w:rFonts w:asciiTheme="minorHAnsi" w:hAnsiTheme="minorHAnsi"/>
              <w:b w:val="0"/>
              <w:i/>
              <w:sz w:val="12"/>
              <w:szCs w:val="12"/>
            </w:rPr>
          </w:pPr>
          <w:r w:rsidRPr="001C3FED">
            <w:rPr>
              <w:rFonts w:asciiTheme="minorHAnsi" w:hAnsiTheme="minorHAnsi"/>
              <w:b w:val="0"/>
              <w:i/>
              <w:sz w:val="12"/>
              <w:szCs w:val="12"/>
            </w:rPr>
            <w:t>Creative Commons Attribution-NonCommercial-ShareAlike 3.0 Unported License</w:t>
          </w:r>
        </w:p>
        <w:p w14:paraId="7825312E" w14:textId="77777777" w:rsidR="009B76AA" w:rsidRPr="002E4C92" w:rsidRDefault="00EB637C" w:rsidP="00273C18">
          <w:pPr>
            <w:pStyle w:val="FooterText"/>
          </w:pPr>
          <w:hyperlink r:id="rId1" w:history="1">
            <w:r w:rsidR="009B76AA" w:rsidRPr="001C3FED">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45DC9C55" w14:textId="77777777" w:rsidR="009B76AA" w:rsidRPr="002E4C92" w:rsidRDefault="00CA143C" w:rsidP="00273C1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9B76AA"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EB637C">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14:paraId="3B665500" w14:textId="77777777" w:rsidR="009B76AA" w:rsidRPr="002E4C92" w:rsidRDefault="009B76AA" w:rsidP="00273C1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068E9E86" wp14:editId="286431E7">
                <wp:extent cx="1697355" cy="636270"/>
                <wp:effectExtent l="19050" t="0" r="0" b="0"/>
                <wp:docPr id="5"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72C5B4A9" w14:textId="77777777" w:rsidR="009B76AA" w:rsidRPr="0039525B" w:rsidRDefault="009B76AA" w:rsidP="001C3FED">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7B76C" w14:textId="77777777" w:rsidR="00EB637C" w:rsidRDefault="00EB637C" w:rsidP="00E946A0">
      <w:r>
        <w:separator/>
      </w:r>
    </w:p>
    <w:p w14:paraId="4554A5F1" w14:textId="77777777" w:rsidR="00EB637C" w:rsidRDefault="00EB637C" w:rsidP="00E946A0"/>
  </w:footnote>
  <w:footnote w:type="continuationSeparator" w:id="0">
    <w:p w14:paraId="48323D5F" w14:textId="77777777" w:rsidR="00EB637C" w:rsidRDefault="00EB637C" w:rsidP="00E946A0">
      <w:r>
        <w:continuationSeparator/>
      </w:r>
    </w:p>
    <w:p w14:paraId="4A69439F" w14:textId="77777777" w:rsidR="00EB637C" w:rsidRDefault="00EB637C"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9B76AA" w:rsidRPr="00563CB8" w14:paraId="62F719A5" w14:textId="77777777">
      <w:tc>
        <w:tcPr>
          <w:tcW w:w="3708" w:type="dxa"/>
        </w:tcPr>
        <w:p w14:paraId="297B71B7" w14:textId="77777777" w:rsidR="009B76AA" w:rsidRPr="00563CB8" w:rsidRDefault="009B76AA" w:rsidP="00E946A0">
          <w:pPr>
            <w:pStyle w:val="PageHeader"/>
          </w:pPr>
          <w:r w:rsidRPr="00563CB8">
            <w:t xml:space="preserve">NYS </w:t>
          </w:r>
          <w:r w:rsidRPr="00E946A0">
            <w:t>Common</w:t>
          </w:r>
          <w:r w:rsidRPr="00563CB8">
            <w:t xml:space="preserve"> Core ELA &amp; Literacy Curriculum</w:t>
          </w:r>
        </w:p>
      </w:tc>
      <w:tc>
        <w:tcPr>
          <w:tcW w:w="2430" w:type="dxa"/>
          <w:vAlign w:val="center"/>
        </w:tcPr>
        <w:p w14:paraId="7FC6301A" w14:textId="77777777" w:rsidR="009B76AA" w:rsidRPr="00563CB8" w:rsidRDefault="009B76AA" w:rsidP="00E946A0">
          <w:pPr>
            <w:jc w:val="center"/>
          </w:pPr>
          <w:r w:rsidRPr="00563CB8">
            <w:t>D R A F T</w:t>
          </w:r>
        </w:p>
      </w:tc>
      <w:tc>
        <w:tcPr>
          <w:tcW w:w="3438" w:type="dxa"/>
        </w:tcPr>
        <w:p w14:paraId="71303F3E" w14:textId="77777777" w:rsidR="009B76AA" w:rsidRPr="00E946A0" w:rsidRDefault="009B76AA" w:rsidP="005A0F3A">
          <w:pPr>
            <w:pStyle w:val="PageHeader"/>
            <w:jc w:val="right"/>
            <w:rPr>
              <w:b w:val="0"/>
            </w:rPr>
          </w:pPr>
          <w:r>
            <w:rPr>
              <w:b w:val="0"/>
            </w:rPr>
            <w:t>Grade 11• Module 1</w:t>
          </w:r>
          <w:r w:rsidRPr="00E946A0">
            <w:rPr>
              <w:b w:val="0"/>
            </w:rPr>
            <w:t xml:space="preserve">• Unit </w:t>
          </w:r>
          <w:r>
            <w:rPr>
              <w:b w:val="0"/>
            </w:rPr>
            <w:t>2</w:t>
          </w:r>
          <w:r w:rsidRPr="00E946A0">
            <w:rPr>
              <w:b w:val="0"/>
            </w:rPr>
            <w:t xml:space="preserve"> • Lesson </w:t>
          </w:r>
          <w:r>
            <w:rPr>
              <w:b w:val="0"/>
            </w:rPr>
            <w:t>4</w:t>
          </w:r>
        </w:p>
      </w:tc>
    </w:tr>
  </w:tbl>
  <w:p w14:paraId="3C9FACFA" w14:textId="77777777" w:rsidR="009B76AA" w:rsidRDefault="009B76AA"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7D2A0E"/>
    <w:multiLevelType w:val="hybridMultilevel"/>
    <w:tmpl w:val="1D78F650"/>
    <w:lvl w:ilvl="0" w:tplc="1028495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E86206C"/>
    <w:multiLevelType w:val="hybridMultilevel"/>
    <w:tmpl w:val="77961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FA37F7B"/>
    <w:multiLevelType w:val="hybridMultilevel"/>
    <w:tmpl w:val="C3A2AF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213C4"/>
    <w:multiLevelType w:val="hybridMultilevel"/>
    <w:tmpl w:val="DE9A4846"/>
    <w:lvl w:ilvl="0" w:tplc="B7B88DE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7E46FC"/>
    <w:multiLevelType w:val="hybridMultilevel"/>
    <w:tmpl w:val="ED9049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4939C6"/>
    <w:multiLevelType w:val="hybridMultilevel"/>
    <w:tmpl w:val="E73C6760"/>
    <w:lvl w:ilvl="0" w:tplc="66BEF364">
      <w:start w:val="1"/>
      <w:numFmt w:val="bullet"/>
      <w:pStyle w:val="SR"/>
      <w:lvlText w:val=""/>
      <w:lvlJc w:val="left"/>
      <w:pPr>
        <w:ind w:left="90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F1767D"/>
    <w:multiLevelType w:val="hybridMultilevel"/>
    <w:tmpl w:val="ED9049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num>
  <w:num w:numId="2">
    <w:abstractNumId w:val="7"/>
  </w:num>
  <w:num w:numId="3">
    <w:abstractNumId w:val="0"/>
  </w:num>
  <w:num w:numId="4">
    <w:abstractNumId w:val="10"/>
  </w:num>
  <w:num w:numId="5">
    <w:abstractNumId w:val="4"/>
    <w:lvlOverride w:ilvl="0">
      <w:startOverride w:val="1"/>
    </w:lvlOverride>
  </w:num>
  <w:num w:numId="6">
    <w:abstractNumId w:val="11"/>
  </w:num>
  <w:num w:numId="7">
    <w:abstractNumId w:val="2"/>
  </w:num>
  <w:num w:numId="8">
    <w:abstractNumId w:val="9"/>
  </w:num>
  <w:num w:numId="9">
    <w:abstractNumId w:val="12"/>
  </w:num>
  <w:num w:numId="10">
    <w:abstractNumId w:val="3"/>
  </w:num>
  <w:num w:numId="11">
    <w:abstractNumId w:val="8"/>
  </w:num>
  <w:num w:numId="12">
    <w:abstractNumId w:val="1"/>
  </w:num>
  <w:num w:numId="13">
    <w:abstractNumId w:val="5"/>
  </w:num>
  <w:num w:numId="14">
    <w:abstractNumId w:val="6"/>
  </w:num>
  <w:num w:numId="15">
    <w:abstractNumId w:val="2"/>
  </w:num>
  <w:num w:numId="1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0B11"/>
    <w:rsid w:val="00001C0B"/>
    <w:rsid w:val="00005989"/>
    <w:rsid w:val="00007CBA"/>
    <w:rsid w:val="00007F67"/>
    <w:rsid w:val="00011E99"/>
    <w:rsid w:val="000134DA"/>
    <w:rsid w:val="000137C5"/>
    <w:rsid w:val="00014D5D"/>
    <w:rsid w:val="00020527"/>
    <w:rsid w:val="00021589"/>
    <w:rsid w:val="00034778"/>
    <w:rsid w:val="00040740"/>
    <w:rsid w:val="00045691"/>
    <w:rsid w:val="00053088"/>
    <w:rsid w:val="00054B4F"/>
    <w:rsid w:val="00062291"/>
    <w:rsid w:val="0006233C"/>
    <w:rsid w:val="00064850"/>
    <w:rsid w:val="00065F1F"/>
    <w:rsid w:val="00066123"/>
    <w:rsid w:val="0006776C"/>
    <w:rsid w:val="00071936"/>
    <w:rsid w:val="00072749"/>
    <w:rsid w:val="000742AA"/>
    <w:rsid w:val="00074767"/>
    <w:rsid w:val="00075649"/>
    <w:rsid w:val="000773D3"/>
    <w:rsid w:val="0008022A"/>
    <w:rsid w:val="00080A8A"/>
    <w:rsid w:val="000848B2"/>
    <w:rsid w:val="00086A06"/>
    <w:rsid w:val="00090200"/>
    <w:rsid w:val="00092730"/>
    <w:rsid w:val="00092C82"/>
    <w:rsid w:val="00094174"/>
    <w:rsid w:val="00095BBA"/>
    <w:rsid w:val="00096A06"/>
    <w:rsid w:val="000A1206"/>
    <w:rsid w:val="000A26A7"/>
    <w:rsid w:val="000A3640"/>
    <w:rsid w:val="000A44EC"/>
    <w:rsid w:val="000A4CBF"/>
    <w:rsid w:val="000A6A8B"/>
    <w:rsid w:val="000B1882"/>
    <w:rsid w:val="000B2D56"/>
    <w:rsid w:val="000B3015"/>
    <w:rsid w:val="000B3836"/>
    <w:rsid w:val="000B6EA7"/>
    <w:rsid w:val="000B7414"/>
    <w:rsid w:val="000C0112"/>
    <w:rsid w:val="000C0461"/>
    <w:rsid w:val="000C169A"/>
    <w:rsid w:val="000C4439"/>
    <w:rsid w:val="000C4813"/>
    <w:rsid w:val="000C5656"/>
    <w:rsid w:val="000C5893"/>
    <w:rsid w:val="000D0F3D"/>
    <w:rsid w:val="000D0FAE"/>
    <w:rsid w:val="000D6FA4"/>
    <w:rsid w:val="000E0B69"/>
    <w:rsid w:val="000E2A06"/>
    <w:rsid w:val="000E401B"/>
    <w:rsid w:val="000E4DBA"/>
    <w:rsid w:val="000E5757"/>
    <w:rsid w:val="000E7DE8"/>
    <w:rsid w:val="000F192C"/>
    <w:rsid w:val="000F2414"/>
    <w:rsid w:val="000F7D35"/>
    <w:rsid w:val="000F7F56"/>
    <w:rsid w:val="0010235F"/>
    <w:rsid w:val="00110A04"/>
    <w:rsid w:val="00111A39"/>
    <w:rsid w:val="00113501"/>
    <w:rsid w:val="001159C2"/>
    <w:rsid w:val="00121C27"/>
    <w:rsid w:val="00124DBB"/>
    <w:rsid w:val="001258FD"/>
    <w:rsid w:val="0012633A"/>
    <w:rsid w:val="00133528"/>
    <w:rsid w:val="001352AE"/>
    <w:rsid w:val="001362D4"/>
    <w:rsid w:val="001362F5"/>
    <w:rsid w:val="00140413"/>
    <w:rsid w:val="00141E3E"/>
    <w:rsid w:val="001509EC"/>
    <w:rsid w:val="0015118C"/>
    <w:rsid w:val="00156124"/>
    <w:rsid w:val="00164A20"/>
    <w:rsid w:val="001657A6"/>
    <w:rsid w:val="001708C2"/>
    <w:rsid w:val="001723D5"/>
    <w:rsid w:val="00175B00"/>
    <w:rsid w:val="00182E9E"/>
    <w:rsid w:val="001837B3"/>
    <w:rsid w:val="0018630D"/>
    <w:rsid w:val="00186355"/>
    <w:rsid w:val="001864E6"/>
    <w:rsid w:val="00186FDA"/>
    <w:rsid w:val="0018762C"/>
    <w:rsid w:val="001945FA"/>
    <w:rsid w:val="00194F1D"/>
    <w:rsid w:val="001A2DDD"/>
    <w:rsid w:val="001A5133"/>
    <w:rsid w:val="001A68D4"/>
    <w:rsid w:val="001B0794"/>
    <w:rsid w:val="001B1487"/>
    <w:rsid w:val="001B1BD6"/>
    <w:rsid w:val="001C1C99"/>
    <w:rsid w:val="001C35E3"/>
    <w:rsid w:val="001C3FED"/>
    <w:rsid w:val="001C4DC6"/>
    <w:rsid w:val="001C5188"/>
    <w:rsid w:val="001C6B70"/>
    <w:rsid w:val="001C6EA7"/>
    <w:rsid w:val="001C776D"/>
    <w:rsid w:val="001D047B"/>
    <w:rsid w:val="001D0518"/>
    <w:rsid w:val="001D641A"/>
    <w:rsid w:val="001E189E"/>
    <w:rsid w:val="001E26C2"/>
    <w:rsid w:val="001E5A98"/>
    <w:rsid w:val="001F0991"/>
    <w:rsid w:val="001F6C4F"/>
    <w:rsid w:val="002009F7"/>
    <w:rsid w:val="0020138A"/>
    <w:rsid w:val="00207C8B"/>
    <w:rsid w:val="002156C8"/>
    <w:rsid w:val="002224B2"/>
    <w:rsid w:val="00222C1B"/>
    <w:rsid w:val="00224590"/>
    <w:rsid w:val="00226D69"/>
    <w:rsid w:val="002306FF"/>
    <w:rsid w:val="00231919"/>
    <w:rsid w:val="00240FF7"/>
    <w:rsid w:val="0024557C"/>
    <w:rsid w:val="00245B86"/>
    <w:rsid w:val="00246A44"/>
    <w:rsid w:val="0025001D"/>
    <w:rsid w:val="002516D4"/>
    <w:rsid w:val="00251A7C"/>
    <w:rsid w:val="00251DAB"/>
    <w:rsid w:val="00252D78"/>
    <w:rsid w:val="00253030"/>
    <w:rsid w:val="002619B1"/>
    <w:rsid w:val="002635F4"/>
    <w:rsid w:val="00263AF5"/>
    <w:rsid w:val="002661A8"/>
    <w:rsid w:val="00267DBB"/>
    <w:rsid w:val="00272476"/>
    <w:rsid w:val="00272D37"/>
    <w:rsid w:val="00273C18"/>
    <w:rsid w:val="002748DB"/>
    <w:rsid w:val="00274FEB"/>
    <w:rsid w:val="00276DB9"/>
    <w:rsid w:val="0028184C"/>
    <w:rsid w:val="00284B9E"/>
    <w:rsid w:val="00284FC0"/>
    <w:rsid w:val="00287BD2"/>
    <w:rsid w:val="00290F88"/>
    <w:rsid w:val="00292671"/>
    <w:rsid w:val="0029527C"/>
    <w:rsid w:val="00297DC5"/>
    <w:rsid w:val="002A21DE"/>
    <w:rsid w:val="002A5337"/>
    <w:rsid w:val="002A5F23"/>
    <w:rsid w:val="002A61E8"/>
    <w:rsid w:val="002B11B3"/>
    <w:rsid w:val="002B2159"/>
    <w:rsid w:val="002B2625"/>
    <w:rsid w:val="002B446C"/>
    <w:rsid w:val="002C0245"/>
    <w:rsid w:val="002C02FB"/>
    <w:rsid w:val="002C5F0D"/>
    <w:rsid w:val="002D2731"/>
    <w:rsid w:val="002D5EB9"/>
    <w:rsid w:val="002D5FCD"/>
    <w:rsid w:val="002D632F"/>
    <w:rsid w:val="002E0C2A"/>
    <w:rsid w:val="002E27AE"/>
    <w:rsid w:val="002E317B"/>
    <w:rsid w:val="002E3EC0"/>
    <w:rsid w:val="002E4C92"/>
    <w:rsid w:val="002F03D2"/>
    <w:rsid w:val="002F3D65"/>
    <w:rsid w:val="002F70F4"/>
    <w:rsid w:val="003002D4"/>
    <w:rsid w:val="003067BF"/>
    <w:rsid w:val="00311E81"/>
    <w:rsid w:val="00314311"/>
    <w:rsid w:val="00317306"/>
    <w:rsid w:val="003201AC"/>
    <w:rsid w:val="0032239A"/>
    <w:rsid w:val="00335168"/>
    <w:rsid w:val="003368BF"/>
    <w:rsid w:val="003440A9"/>
    <w:rsid w:val="00347761"/>
    <w:rsid w:val="00347DD9"/>
    <w:rsid w:val="00350B03"/>
    <w:rsid w:val="00351804"/>
    <w:rsid w:val="00351F18"/>
    <w:rsid w:val="00352361"/>
    <w:rsid w:val="00353081"/>
    <w:rsid w:val="00355B9E"/>
    <w:rsid w:val="00355DF2"/>
    <w:rsid w:val="00355F62"/>
    <w:rsid w:val="00356656"/>
    <w:rsid w:val="00362010"/>
    <w:rsid w:val="00364CD8"/>
    <w:rsid w:val="00370C53"/>
    <w:rsid w:val="00372441"/>
    <w:rsid w:val="0037258B"/>
    <w:rsid w:val="0037388F"/>
    <w:rsid w:val="00374C35"/>
    <w:rsid w:val="00376DBB"/>
    <w:rsid w:val="00382210"/>
    <w:rsid w:val="003826B0"/>
    <w:rsid w:val="0038382F"/>
    <w:rsid w:val="00383A2A"/>
    <w:rsid w:val="003851B2"/>
    <w:rsid w:val="003854D3"/>
    <w:rsid w:val="00390445"/>
    <w:rsid w:val="003908D2"/>
    <w:rsid w:val="003924D0"/>
    <w:rsid w:val="0039525B"/>
    <w:rsid w:val="00396DBF"/>
    <w:rsid w:val="003A3AB0"/>
    <w:rsid w:val="003A6785"/>
    <w:rsid w:val="003B0574"/>
    <w:rsid w:val="003B3DB9"/>
    <w:rsid w:val="003B7708"/>
    <w:rsid w:val="003B7AFE"/>
    <w:rsid w:val="003C2022"/>
    <w:rsid w:val="003C24AD"/>
    <w:rsid w:val="003D2601"/>
    <w:rsid w:val="003D27E3"/>
    <w:rsid w:val="003D28E6"/>
    <w:rsid w:val="003D7469"/>
    <w:rsid w:val="003E2C04"/>
    <w:rsid w:val="003E3757"/>
    <w:rsid w:val="003E6246"/>
    <w:rsid w:val="003E693A"/>
    <w:rsid w:val="003E7B38"/>
    <w:rsid w:val="003F2833"/>
    <w:rsid w:val="003F3D65"/>
    <w:rsid w:val="0040420E"/>
    <w:rsid w:val="00404604"/>
    <w:rsid w:val="00405198"/>
    <w:rsid w:val="004141DF"/>
    <w:rsid w:val="004179FD"/>
    <w:rsid w:val="00421157"/>
    <w:rsid w:val="00421ED6"/>
    <w:rsid w:val="0042474E"/>
    <w:rsid w:val="00425E32"/>
    <w:rsid w:val="00427129"/>
    <w:rsid w:val="00430E12"/>
    <w:rsid w:val="00432D7F"/>
    <w:rsid w:val="004342D7"/>
    <w:rsid w:val="00436909"/>
    <w:rsid w:val="00437FD0"/>
    <w:rsid w:val="004402AC"/>
    <w:rsid w:val="004403EE"/>
    <w:rsid w:val="00440948"/>
    <w:rsid w:val="004409FC"/>
    <w:rsid w:val="00444193"/>
    <w:rsid w:val="004452D5"/>
    <w:rsid w:val="00445540"/>
    <w:rsid w:val="00446A77"/>
    <w:rsid w:val="00446AFD"/>
    <w:rsid w:val="00450A45"/>
    <w:rsid w:val="004528AF"/>
    <w:rsid w:val="004536D7"/>
    <w:rsid w:val="00453856"/>
    <w:rsid w:val="0045480E"/>
    <w:rsid w:val="00455FC4"/>
    <w:rsid w:val="00456F88"/>
    <w:rsid w:val="0045725F"/>
    <w:rsid w:val="00457CF0"/>
    <w:rsid w:val="00457F98"/>
    <w:rsid w:val="00470E93"/>
    <w:rsid w:val="004713C2"/>
    <w:rsid w:val="004728FC"/>
    <w:rsid w:val="00472F34"/>
    <w:rsid w:val="0047469B"/>
    <w:rsid w:val="0047667C"/>
    <w:rsid w:val="00477B3D"/>
    <w:rsid w:val="00482C15"/>
    <w:rsid w:val="004838D9"/>
    <w:rsid w:val="00484822"/>
    <w:rsid w:val="0048543E"/>
    <w:rsid w:val="00485D55"/>
    <w:rsid w:val="0049409E"/>
    <w:rsid w:val="004A3F30"/>
    <w:rsid w:val="004A4B8A"/>
    <w:rsid w:val="004B00DE"/>
    <w:rsid w:val="004B22B8"/>
    <w:rsid w:val="004B3BAE"/>
    <w:rsid w:val="004B3E41"/>
    <w:rsid w:val="004B552B"/>
    <w:rsid w:val="004B7C07"/>
    <w:rsid w:val="004C602D"/>
    <w:rsid w:val="004C6CD8"/>
    <w:rsid w:val="004D487C"/>
    <w:rsid w:val="004D5473"/>
    <w:rsid w:val="004D6251"/>
    <w:rsid w:val="004D6388"/>
    <w:rsid w:val="004D7029"/>
    <w:rsid w:val="004E1B0E"/>
    <w:rsid w:val="004E1EDC"/>
    <w:rsid w:val="004E5E19"/>
    <w:rsid w:val="004F2363"/>
    <w:rsid w:val="004F2969"/>
    <w:rsid w:val="004F353F"/>
    <w:rsid w:val="004F62CF"/>
    <w:rsid w:val="00501EE1"/>
    <w:rsid w:val="00502FAD"/>
    <w:rsid w:val="00504941"/>
    <w:rsid w:val="00505157"/>
    <w:rsid w:val="00507DF5"/>
    <w:rsid w:val="005121D2"/>
    <w:rsid w:val="00513C73"/>
    <w:rsid w:val="00513E84"/>
    <w:rsid w:val="00515F0A"/>
    <w:rsid w:val="00516520"/>
    <w:rsid w:val="00517918"/>
    <w:rsid w:val="0052385B"/>
    <w:rsid w:val="0052413A"/>
    <w:rsid w:val="0052748A"/>
    <w:rsid w:val="0052769A"/>
    <w:rsid w:val="00527DE8"/>
    <w:rsid w:val="005324A5"/>
    <w:rsid w:val="0053542D"/>
    <w:rsid w:val="0053725B"/>
    <w:rsid w:val="00541A6A"/>
    <w:rsid w:val="00541B01"/>
    <w:rsid w:val="00542523"/>
    <w:rsid w:val="00546D71"/>
    <w:rsid w:val="0054791C"/>
    <w:rsid w:val="0055340D"/>
    <w:rsid w:val="0055385D"/>
    <w:rsid w:val="0056070A"/>
    <w:rsid w:val="00561640"/>
    <w:rsid w:val="00563CB8"/>
    <w:rsid w:val="00563DC9"/>
    <w:rsid w:val="005641F5"/>
    <w:rsid w:val="00565871"/>
    <w:rsid w:val="00567E85"/>
    <w:rsid w:val="00570901"/>
    <w:rsid w:val="00573B0E"/>
    <w:rsid w:val="00576E4A"/>
    <w:rsid w:val="00580A9C"/>
    <w:rsid w:val="00581401"/>
    <w:rsid w:val="00582D77"/>
    <w:rsid w:val="005837C5"/>
    <w:rsid w:val="00583FF7"/>
    <w:rsid w:val="00585771"/>
    <w:rsid w:val="00585A0D"/>
    <w:rsid w:val="005875D8"/>
    <w:rsid w:val="00590E2B"/>
    <w:rsid w:val="00590E93"/>
    <w:rsid w:val="00592D68"/>
    <w:rsid w:val="00593697"/>
    <w:rsid w:val="005943DA"/>
    <w:rsid w:val="00595905"/>
    <w:rsid w:val="005960E3"/>
    <w:rsid w:val="005A0F3A"/>
    <w:rsid w:val="005A390C"/>
    <w:rsid w:val="005A62F7"/>
    <w:rsid w:val="005A7968"/>
    <w:rsid w:val="005B06AD"/>
    <w:rsid w:val="005B22B2"/>
    <w:rsid w:val="005B3D78"/>
    <w:rsid w:val="005B71B1"/>
    <w:rsid w:val="005B7E6E"/>
    <w:rsid w:val="005B7F68"/>
    <w:rsid w:val="005C7B5F"/>
    <w:rsid w:val="005D5DF5"/>
    <w:rsid w:val="005D7C72"/>
    <w:rsid w:val="005E02FB"/>
    <w:rsid w:val="005E2E87"/>
    <w:rsid w:val="005E4D9F"/>
    <w:rsid w:val="005F147C"/>
    <w:rsid w:val="005F5D35"/>
    <w:rsid w:val="005F657A"/>
    <w:rsid w:val="00603970"/>
    <w:rsid w:val="006044CD"/>
    <w:rsid w:val="00607856"/>
    <w:rsid w:val="006124D5"/>
    <w:rsid w:val="00617193"/>
    <w:rsid w:val="0062277B"/>
    <w:rsid w:val="006261E1"/>
    <w:rsid w:val="00626670"/>
    <w:rsid w:val="00626E4A"/>
    <w:rsid w:val="00631F45"/>
    <w:rsid w:val="0063653C"/>
    <w:rsid w:val="006375AF"/>
    <w:rsid w:val="00641DC5"/>
    <w:rsid w:val="00642C4A"/>
    <w:rsid w:val="00643550"/>
    <w:rsid w:val="00644540"/>
    <w:rsid w:val="006449B0"/>
    <w:rsid w:val="00644C1E"/>
    <w:rsid w:val="00645C3F"/>
    <w:rsid w:val="00646088"/>
    <w:rsid w:val="00651092"/>
    <w:rsid w:val="00653ABB"/>
    <w:rsid w:val="0066211A"/>
    <w:rsid w:val="00662580"/>
    <w:rsid w:val="00663A00"/>
    <w:rsid w:val="00663C7A"/>
    <w:rsid w:val="006661AE"/>
    <w:rsid w:val="006667A3"/>
    <w:rsid w:val="00676C81"/>
    <w:rsid w:val="0068018C"/>
    <w:rsid w:val="006816CC"/>
    <w:rsid w:val="00683015"/>
    <w:rsid w:val="006874EA"/>
    <w:rsid w:val="00692469"/>
    <w:rsid w:val="0069247E"/>
    <w:rsid w:val="00693FA7"/>
    <w:rsid w:val="00697A5F"/>
    <w:rsid w:val="00697CE1"/>
    <w:rsid w:val="006A0072"/>
    <w:rsid w:val="006A09D6"/>
    <w:rsid w:val="006A198F"/>
    <w:rsid w:val="006A3594"/>
    <w:rsid w:val="006A75B6"/>
    <w:rsid w:val="006B0965"/>
    <w:rsid w:val="006B29DD"/>
    <w:rsid w:val="006B61DD"/>
    <w:rsid w:val="006B7CCB"/>
    <w:rsid w:val="006C27E9"/>
    <w:rsid w:val="006D2296"/>
    <w:rsid w:val="006D38D3"/>
    <w:rsid w:val="006D5208"/>
    <w:rsid w:val="006E139A"/>
    <w:rsid w:val="006E144E"/>
    <w:rsid w:val="006E4C84"/>
    <w:rsid w:val="006E7A67"/>
    <w:rsid w:val="006E7D3C"/>
    <w:rsid w:val="006F3BD7"/>
    <w:rsid w:val="006F51D9"/>
    <w:rsid w:val="00702F9C"/>
    <w:rsid w:val="00706F7A"/>
    <w:rsid w:val="00707670"/>
    <w:rsid w:val="0071568E"/>
    <w:rsid w:val="00720450"/>
    <w:rsid w:val="0072440D"/>
    <w:rsid w:val="00724760"/>
    <w:rsid w:val="00730123"/>
    <w:rsid w:val="0073192F"/>
    <w:rsid w:val="00733C74"/>
    <w:rsid w:val="00737EE7"/>
    <w:rsid w:val="00741955"/>
    <w:rsid w:val="00747BCB"/>
    <w:rsid w:val="007623AE"/>
    <w:rsid w:val="0076269D"/>
    <w:rsid w:val="00766336"/>
    <w:rsid w:val="0076658E"/>
    <w:rsid w:val="00767641"/>
    <w:rsid w:val="00771F8B"/>
    <w:rsid w:val="00772135"/>
    <w:rsid w:val="00772FCA"/>
    <w:rsid w:val="0077398D"/>
    <w:rsid w:val="0077608E"/>
    <w:rsid w:val="00796D57"/>
    <w:rsid w:val="00797281"/>
    <w:rsid w:val="007A79E9"/>
    <w:rsid w:val="007B0EDD"/>
    <w:rsid w:val="007B24D9"/>
    <w:rsid w:val="007B6A30"/>
    <w:rsid w:val="007B764B"/>
    <w:rsid w:val="007C14C1"/>
    <w:rsid w:val="007C3B84"/>
    <w:rsid w:val="007C4481"/>
    <w:rsid w:val="007C5598"/>
    <w:rsid w:val="007C7DB0"/>
    <w:rsid w:val="007D1715"/>
    <w:rsid w:val="007D2F12"/>
    <w:rsid w:val="007D2FC2"/>
    <w:rsid w:val="007D5AF5"/>
    <w:rsid w:val="007E463A"/>
    <w:rsid w:val="007E477E"/>
    <w:rsid w:val="007E47E5"/>
    <w:rsid w:val="007E4E86"/>
    <w:rsid w:val="007E7665"/>
    <w:rsid w:val="007F0D57"/>
    <w:rsid w:val="007F3395"/>
    <w:rsid w:val="007F6023"/>
    <w:rsid w:val="007F76FC"/>
    <w:rsid w:val="00804C62"/>
    <w:rsid w:val="00807C6B"/>
    <w:rsid w:val="008139A0"/>
    <w:rsid w:val="00813BF8"/>
    <w:rsid w:val="00814138"/>
    <w:rsid w:val="008151E5"/>
    <w:rsid w:val="00820074"/>
    <w:rsid w:val="00820EF9"/>
    <w:rsid w:val="0082210F"/>
    <w:rsid w:val="008228CD"/>
    <w:rsid w:val="008261D2"/>
    <w:rsid w:val="0083167C"/>
    <w:rsid w:val="00831B4C"/>
    <w:rsid w:val="008336BE"/>
    <w:rsid w:val="00835495"/>
    <w:rsid w:val="008434A6"/>
    <w:rsid w:val="0084358E"/>
    <w:rsid w:val="00847A03"/>
    <w:rsid w:val="00850CE6"/>
    <w:rsid w:val="00853380"/>
    <w:rsid w:val="00853CF3"/>
    <w:rsid w:val="0085707D"/>
    <w:rsid w:val="008572B2"/>
    <w:rsid w:val="00860A88"/>
    <w:rsid w:val="008640E0"/>
    <w:rsid w:val="00864A80"/>
    <w:rsid w:val="00872393"/>
    <w:rsid w:val="008732CC"/>
    <w:rsid w:val="00874AF4"/>
    <w:rsid w:val="00875D0A"/>
    <w:rsid w:val="00876632"/>
    <w:rsid w:val="00880AAD"/>
    <w:rsid w:val="00883761"/>
    <w:rsid w:val="00884AB6"/>
    <w:rsid w:val="008907FE"/>
    <w:rsid w:val="00891CAC"/>
    <w:rsid w:val="00893930"/>
    <w:rsid w:val="00893A85"/>
    <w:rsid w:val="008945E5"/>
    <w:rsid w:val="00896399"/>
    <w:rsid w:val="008A0F55"/>
    <w:rsid w:val="008A1774"/>
    <w:rsid w:val="008A2DA8"/>
    <w:rsid w:val="008A5010"/>
    <w:rsid w:val="008A7263"/>
    <w:rsid w:val="008B0365"/>
    <w:rsid w:val="008B1311"/>
    <w:rsid w:val="008B31CC"/>
    <w:rsid w:val="008B3F6A"/>
    <w:rsid w:val="008B4510"/>
    <w:rsid w:val="008B456C"/>
    <w:rsid w:val="008B5DE1"/>
    <w:rsid w:val="008C1826"/>
    <w:rsid w:val="008C6F1A"/>
    <w:rsid w:val="008C7276"/>
    <w:rsid w:val="008C7679"/>
    <w:rsid w:val="008D0396"/>
    <w:rsid w:val="008D3566"/>
    <w:rsid w:val="008D3BC0"/>
    <w:rsid w:val="008D5D6B"/>
    <w:rsid w:val="008E087E"/>
    <w:rsid w:val="008E2674"/>
    <w:rsid w:val="008E2B90"/>
    <w:rsid w:val="008E7D68"/>
    <w:rsid w:val="008F2C0A"/>
    <w:rsid w:val="009000C9"/>
    <w:rsid w:val="00903656"/>
    <w:rsid w:val="009062ED"/>
    <w:rsid w:val="0090697E"/>
    <w:rsid w:val="0090775D"/>
    <w:rsid w:val="00910D8E"/>
    <w:rsid w:val="009135A8"/>
    <w:rsid w:val="0091722D"/>
    <w:rsid w:val="00922E34"/>
    <w:rsid w:val="009250CE"/>
    <w:rsid w:val="009277E2"/>
    <w:rsid w:val="00933100"/>
    <w:rsid w:val="009348EA"/>
    <w:rsid w:val="009403AD"/>
    <w:rsid w:val="0094277B"/>
    <w:rsid w:val="009467E3"/>
    <w:rsid w:val="00951C6D"/>
    <w:rsid w:val="009613C6"/>
    <w:rsid w:val="0096199D"/>
    <w:rsid w:val="00962802"/>
    <w:rsid w:val="00963CDE"/>
    <w:rsid w:val="00965FCB"/>
    <w:rsid w:val="00966D72"/>
    <w:rsid w:val="00967678"/>
    <w:rsid w:val="0097223B"/>
    <w:rsid w:val="009732BA"/>
    <w:rsid w:val="0098148A"/>
    <w:rsid w:val="009859E7"/>
    <w:rsid w:val="00987513"/>
    <w:rsid w:val="00990883"/>
    <w:rsid w:val="00995722"/>
    <w:rsid w:val="009975EC"/>
    <w:rsid w:val="009A0390"/>
    <w:rsid w:val="009A0B85"/>
    <w:rsid w:val="009A3159"/>
    <w:rsid w:val="009B0F30"/>
    <w:rsid w:val="009B12D0"/>
    <w:rsid w:val="009B14FE"/>
    <w:rsid w:val="009B2CA3"/>
    <w:rsid w:val="009B4FE2"/>
    <w:rsid w:val="009B7417"/>
    <w:rsid w:val="009B76AA"/>
    <w:rsid w:val="009B7C85"/>
    <w:rsid w:val="009C0391"/>
    <w:rsid w:val="009C2014"/>
    <w:rsid w:val="009C28BD"/>
    <w:rsid w:val="009C3C09"/>
    <w:rsid w:val="009D0541"/>
    <w:rsid w:val="009D0B7A"/>
    <w:rsid w:val="009D12CD"/>
    <w:rsid w:val="009D2572"/>
    <w:rsid w:val="009E05C6"/>
    <w:rsid w:val="009E07D2"/>
    <w:rsid w:val="009E1082"/>
    <w:rsid w:val="009E1359"/>
    <w:rsid w:val="009E45DF"/>
    <w:rsid w:val="009E734D"/>
    <w:rsid w:val="009F31D9"/>
    <w:rsid w:val="009F3652"/>
    <w:rsid w:val="00A0163A"/>
    <w:rsid w:val="00A01A8A"/>
    <w:rsid w:val="00A07A4E"/>
    <w:rsid w:val="00A14F0A"/>
    <w:rsid w:val="00A22009"/>
    <w:rsid w:val="00A22D95"/>
    <w:rsid w:val="00A24DAB"/>
    <w:rsid w:val="00A253EA"/>
    <w:rsid w:val="00A32E00"/>
    <w:rsid w:val="00A370B1"/>
    <w:rsid w:val="00A4462B"/>
    <w:rsid w:val="00A4688B"/>
    <w:rsid w:val="00A50F4F"/>
    <w:rsid w:val="00A51F13"/>
    <w:rsid w:val="00A61494"/>
    <w:rsid w:val="00A6470B"/>
    <w:rsid w:val="00A65B7D"/>
    <w:rsid w:val="00A65FF8"/>
    <w:rsid w:val="00A747DB"/>
    <w:rsid w:val="00A75116"/>
    <w:rsid w:val="00A77308"/>
    <w:rsid w:val="00A80E2F"/>
    <w:rsid w:val="00A908AC"/>
    <w:rsid w:val="00A948B3"/>
    <w:rsid w:val="00A95E92"/>
    <w:rsid w:val="00A968CA"/>
    <w:rsid w:val="00A97705"/>
    <w:rsid w:val="00AA0831"/>
    <w:rsid w:val="00AA1DC0"/>
    <w:rsid w:val="00AA5F43"/>
    <w:rsid w:val="00AB1FDC"/>
    <w:rsid w:val="00AB6D0D"/>
    <w:rsid w:val="00AC0E4B"/>
    <w:rsid w:val="00AC1DE5"/>
    <w:rsid w:val="00AC1F67"/>
    <w:rsid w:val="00AC2AB4"/>
    <w:rsid w:val="00AC6562"/>
    <w:rsid w:val="00AD2277"/>
    <w:rsid w:val="00AD26BF"/>
    <w:rsid w:val="00AD2E2E"/>
    <w:rsid w:val="00AD440D"/>
    <w:rsid w:val="00AD6E41"/>
    <w:rsid w:val="00AE01CA"/>
    <w:rsid w:val="00AE128D"/>
    <w:rsid w:val="00AE14E2"/>
    <w:rsid w:val="00AE3076"/>
    <w:rsid w:val="00AE427C"/>
    <w:rsid w:val="00AE5B22"/>
    <w:rsid w:val="00AF1F26"/>
    <w:rsid w:val="00AF2296"/>
    <w:rsid w:val="00AF3526"/>
    <w:rsid w:val="00AF36F2"/>
    <w:rsid w:val="00AF5A63"/>
    <w:rsid w:val="00B00346"/>
    <w:rsid w:val="00B044E7"/>
    <w:rsid w:val="00B04816"/>
    <w:rsid w:val="00B049C4"/>
    <w:rsid w:val="00B10BF2"/>
    <w:rsid w:val="00B1409A"/>
    <w:rsid w:val="00B205E1"/>
    <w:rsid w:val="00B20B90"/>
    <w:rsid w:val="00B231AA"/>
    <w:rsid w:val="00B23890"/>
    <w:rsid w:val="00B23AD5"/>
    <w:rsid w:val="00B27639"/>
    <w:rsid w:val="00B30BF5"/>
    <w:rsid w:val="00B31BA2"/>
    <w:rsid w:val="00B422C5"/>
    <w:rsid w:val="00B4263D"/>
    <w:rsid w:val="00B46C45"/>
    <w:rsid w:val="00B5282C"/>
    <w:rsid w:val="00B56287"/>
    <w:rsid w:val="00B5702A"/>
    <w:rsid w:val="00B57A9F"/>
    <w:rsid w:val="00B6092B"/>
    <w:rsid w:val="00B66DB7"/>
    <w:rsid w:val="00B71188"/>
    <w:rsid w:val="00B7194E"/>
    <w:rsid w:val="00B722B3"/>
    <w:rsid w:val="00B75489"/>
    <w:rsid w:val="00B76D5E"/>
    <w:rsid w:val="00B77E1F"/>
    <w:rsid w:val="00B80002"/>
    <w:rsid w:val="00B80621"/>
    <w:rsid w:val="00B84593"/>
    <w:rsid w:val="00B84C27"/>
    <w:rsid w:val="00BA260D"/>
    <w:rsid w:val="00BA4548"/>
    <w:rsid w:val="00BA4652"/>
    <w:rsid w:val="00BA4E36"/>
    <w:rsid w:val="00BA536E"/>
    <w:rsid w:val="00BA6CB2"/>
    <w:rsid w:val="00BA6E05"/>
    <w:rsid w:val="00BA7D7C"/>
    <w:rsid w:val="00BA7F1C"/>
    <w:rsid w:val="00BB033E"/>
    <w:rsid w:val="00BB27BA"/>
    <w:rsid w:val="00BB299E"/>
    <w:rsid w:val="00BB3487"/>
    <w:rsid w:val="00BB459A"/>
    <w:rsid w:val="00BB4709"/>
    <w:rsid w:val="00BC0556"/>
    <w:rsid w:val="00BC1873"/>
    <w:rsid w:val="00BC3880"/>
    <w:rsid w:val="00BC4ADE"/>
    <w:rsid w:val="00BC54A9"/>
    <w:rsid w:val="00BC55AA"/>
    <w:rsid w:val="00BD28C9"/>
    <w:rsid w:val="00BD6915"/>
    <w:rsid w:val="00BD6BC8"/>
    <w:rsid w:val="00BD78F5"/>
    <w:rsid w:val="00BD7AD4"/>
    <w:rsid w:val="00BD7B6F"/>
    <w:rsid w:val="00BE4EBD"/>
    <w:rsid w:val="00BE6EFE"/>
    <w:rsid w:val="00BF121F"/>
    <w:rsid w:val="00BF363B"/>
    <w:rsid w:val="00BF6DF5"/>
    <w:rsid w:val="00C02E75"/>
    <w:rsid w:val="00C02EC2"/>
    <w:rsid w:val="00C032C6"/>
    <w:rsid w:val="00C055DD"/>
    <w:rsid w:val="00C07878"/>
    <w:rsid w:val="00C07D88"/>
    <w:rsid w:val="00C12A4E"/>
    <w:rsid w:val="00C151B9"/>
    <w:rsid w:val="00C17AF0"/>
    <w:rsid w:val="00C208EA"/>
    <w:rsid w:val="00C2283A"/>
    <w:rsid w:val="00C252EF"/>
    <w:rsid w:val="00C257EB"/>
    <w:rsid w:val="00C25C43"/>
    <w:rsid w:val="00C27E34"/>
    <w:rsid w:val="00C309E0"/>
    <w:rsid w:val="00C34B83"/>
    <w:rsid w:val="00C419B4"/>
    <w:rsid w:val="00C42C58"/>
    <w:rsid w:val="00C42FF9"/>
    <w:rsid w:val="00C441BE"/>
    <w:rsid w:val="00C4787C"/>
    <w:rsid w:val="00C5015B"/>
    <w:rsid w:val="00C512D6"/>
    <w:rsid w:val="00C52FD6"/>
    <w:rsid w:val="00C70C3A"/>
    <w:rsid w:val="00C70FC9"/>
    <w:rsid w:val="00C7162F"/>
    <w:rsid w:val="00C745E1"/>
    <w:rsid w:val="00C920BB"/>
    <w:rsid w:val="00C9359E"/>
    <w:rsid w:val="00C94AC5"/>
    <w:rsid w:val="00C9623A"/>
    <w:rsid w:val="00CA143C"/>
    <w:rsid w:val="00CA53F8"/>
    <w:rsid w:val="00CA5DE7"/>
    <w:rsid w:val="00CA6CC7"/>
    <w:rsid w:val="00CB43A2"/>
    <w:rsid w:val="00CB4795"/>
    <w:rsid w:val="00CC1BF8"/>
    <w:rsid w:val="00CC2982"/>
    <w:rsid w:val="00CC3C40"/>
    <w:rsid w:val="00CC605E"/>
    <w:rsid w:val="00CC6E60"/>
    <w:rsid w:val="00CD1A34"/>
    <w:rsid w:val="00CD3A81"/>
    <w:rsid w:val="00CD4793"/>
    <w:rsid w:val="00CD50FF"/>
    <w:rsid w:val="00CD61D0"/>
    <w:rsid w:val="00CD7598"/>
    <w:rsid w:val="00CE0D9A"/>
    <w:rsid w:val="00CE24B8"/>
    <w:rsid w:val="00CE2836"/>
    <w:rsid w:val="00CE5BEA"/>
    <w:rsid w:val="00CE6C54"/>
    <w:rsid w:val="00CF08C2"/>
    <w:rsid w:val="00CF2582"/>
    <w:rsid w:val="00CF28C4"/>
    <w:rsid w:val="00CF2986"/>
    <w:rsid w:val="00D031FA"/>
    <w:rsid w:val="00D03D13"/>
    <w:rsid w:val="00D041EB"/>
    <w:rsid w:val="00D054B6"/>
    <w:rsid w:val="00D066C5"/>
    <w:rsid w:val="00D1484E"/>
    <w:rsid w:val="00D16765"/>
    <w:rsid w:val="00D2126E"/>
    <w:rsid w:val="00D22B12"/>
    <w:rsid w:val="00D2326D"/>
    <w:rsid w:val="00D257AC"/>
    <w:rsid w:val="00D3179C"/>
    <w:rsid w:val="00D31C4D"/>
    <w:rsid w:val="00D335DD"/>
    <w:rsid w:val="00D3492E"/>
    <w:rsid w:val="00D36C11"/>
    <w:rsid w:val="00D374A9"/>
    <w:rsid w:val="00D41B54"/>
    <w:rsid w:val="00D4259D"/>
    <w:rsid w:val="00D42C49"/>
    <w:rsid w:val="00D44710"/>
    <w:rsid w:val="00D44CA8"/>
    <w:rsid w:val="00D46DDF"/>
    <w:rsid w:val="00D4700C"/>
    <w:rsid w:val="00D479EE"/>
    <w:rsid w:val="00D51E9C"/>
    <w:rsid w:val="00D52801"/>
    <w:rsid w:val="00D53E0B"/>
    <w:rsid w:val="00D5676B"/>
    <w:rsid w:val="00D57066"/>
    <w:rsid w:val="00D60241"/>
    <w:rsid w:val="00D71052"/>
    <w:rsid w:val="00D76BA4"/>
    <w:rsid w:val="00D81D56"/>
    <w:rsid w:val="00D84001"/>
    <w:rsid w:val="00D84511"/>
    <w:rsid w:val="00D90D84"/>
    <w:rsid w:val="00D920A6"/>
    <w:rsid w:val="00D9328F"/>
    <w:rsid w:val="00D94FAB"/>
    <w:rsid w:val="00D95A65"/>
    <w:rsid w:val="00D9674A"/>
    <w:rsid w:val="00DA030E"/>
    <w:rsid w:val="00DA52B7"/>
    <w:rsid w:val="00DA5D57"/>
    <w:rsid w:val="00DB1EF3"/>
    <w:rsid w:val="00DB34C3"/>
    <w:rsid w:val="00DB3C98"/>
    <w:rsid w:val="00DC0419"/>
    <w:rsid w:val="00DC0591"/>
    <w:rsid w:val="00DC3387"/>
    <w:rsid w:val="00DC4296"/>
    <w:rsid w:val="00DC789A"/>
    <w:rsid w:val="00DD6609"/>
    <w:rsid w:val="00DD6BA0"/>
    <w:rsid w:val="00DF3D1C"/>
    <w:rsid w:val="00DF5111"/>
    <w:rsid w:val="00E02577"/>
    <w:rsid w:val="00E0286B"/>
    <w:rsid w:val="00E12AE8"/>
    <w:rsid w:val="00E16070"/>
    <w:rsid w:val="00E22A24"/>
    <w:rsid w:val="00E26A26"/>
    <w:rsid w:val="00E31D9D"/>
    <w:rsid w:val="00E3245A"/>
    <w:rsid w:val="00E425BC"/>
    <w:rsid w:val="00E45753"/>
    <w:rsid w:val="00E46711"/>
    <w:rsid w:val="00E47A86"/>
    <w:rsid w:val="00E51822"/>
    <w:rsid w:val="00E53E91"/>
    <w:rsid w:val="00E55B0C"/>
    <w:rsid w:val="00E560AD"/>
    <w:rsid w:val="00E56C25"/>
    <w:rsid w:val="00E56E64"/>
    <w:rsid w:val="00E6036C"/>
    <w:rsid w:val="00E60525"/>
    <w:rsid w:val="00E618D5"/>
    <w:rsid w:val="00E62E9D"/>
    <w:rsid w:val="00E63363"/>
    <w:rsid w:val="00E6588C"/>
    <w:rsid w:val="00E65C14"/>
    <w:rsid w:val="00E661DE"/>
    <w:rsid w:val="00E7559A"/>
    <w:rsid w:val="00E7593B"/>
    <w:rsid w:val="00E7754E"/>
    <w:rsid w:val="00E80EF6"/>
    <w:rsid w:val="00E90417"/>
    <w:rsid w:val="00E9190E"/>
    <w:rsid w:val="00E93803"/>
    <w:rsid w:val="00E946A0"/>
    <w:rsid w:val="00EA0C17"/>
    <w:rsid w:val="00EA3693"/>
    <w:rsid w:val="00EA44C5"/>
    <w:rsid w:val="00EA4E68"/>
    <w:rsid w:val="00EA74B5"/>
    <w:rsid w:val="00EB4655"/>
    <w:rsid w:val="00EB4AAC"/>
    <w:rsid w:val="00EB637C"/>
    <w:rsid w:val="00EB6D24"/>
    <w:rsid w:val="00EB782B"/>
    <w:rsid w:val="00EB791A"/>
    <w:rsid w:val="00EC15E4"/>
    <w:rsid w:val="00EC1E30"/>
    <w:rsid w:val="00EC2115"/>
    <w:rsid w:val="00EC238E"/>
    <w:rsid w:val="00EC3F22"/>
    <w:rsid w:val="00ED0044"/>
    <w:rsid w:val="00ED34EC"/>
    <w:rsid w:val="00ED491F"/>
    <w:rsid w:val="00EE34B5"/>
    <w:rsid w:val="00EE360E"/>
    <w:rsid w:val="00EE5F60"/>
    <w:rsid w:val="00EE66B9"/>
    <w:rsid w:val="00EF12C5"/>
    <w:rsid w:val="00EF3458"/>
    <w:rsid w:val="00F01F11"/>
    <w:rsid w:val="00F07B41"/>
    <w:rsid w:val="00F10E78"/>
    <w:rsid w:val="00F10E87"/>
    <w:rsid w:val="00F12958"/>
    <w:rsid w:val="00F143C7"/>
    <w:rsid w:val="00F20C87"/>
    <w:rsid w:val="00F21CD9"/>
    <w:rsid w:val="00F24C92"/>
    <w:rsid w:val="00F30564"/>
    <w:rsid w:val="00F305D6"/>
    <w:rsid w:val="00F308FF"/>
    <w:rsid w:val="00F3329F"/>
    <w:rsid w:val="00F355C2"/>
    <w:rsid w:val="00F37F20"/>
    <w:rsid w:val="00F41D88"/>
    <w:rsid w:val="00F43401"/>
    <w:rsid w:val="00F43553"/>
    <w:rsid w:val="00F4386A"/>
    <w:rsid w:val="00F44637"/>
    <w:rsid w:val="00F4480D"/>
    <w:rsid w:val="00F457A9"/>
    <w:rsid w:val="00F52488"/>
    <w:rsid w:val="00F52E56"/>
    <w:rsid w:val="00F544D9"/>
    <w:rsid w:val="00F55F78"/>
    <w:rsid w:val="00F57172"/>
    <w:rsid w:val="00F60C57"/>
    <w:rsid w:val="00F64807"/>
    <w:rsid w:val="00F6568B"/>
    <w:rsid w:val="00F724C9"/>
    <w:rsid w:val="00F7564C"/>
    <w:rsid w:val="00F75BEB"/>
    <w:rsid w:val="00F814D5"/>
    <w:rsid w:val="00F82A1B"/>
    <w:rsid w:val="00F87643"/>
    <w:rsid w:val="00F92CB6"/>
    <w:rsid w:val="00F92D32"/>
    <w:rsid w:val="00F942C8"/>
    <w:rsid w:val="00F94D51"/>
    <w:rsid w:val="00F95458"/>
    <w:rsid w:val="00F9716A"/>
    <w:rsid w:val="00FA0A05"/>
    <w:rsid w:val="00FA1224"/>
    <w:rsid w:val="00FA3204"/>
    <w:rsid w:val="00FA3976"/>
    <w:rsid w:val="00FA7839"/>
    <w:rsid w:val="00FB2878"/>
    <w:rsid w:val="00FB75ED"/>
    <w:rsid w:val="00FC349F"/>
    <w:rsid w:val="00FC714C"/>
    <w:rsid w:val="00FD275D"/>
    <w:rsid w:val="00FD6A91"/>
    <w:rsid w:val="00FE12D4"/>
    <w:rsid w:val="00FE28A3"/>
    <w:rsid w:val="00FE2A44"/>
    <w:rsid w:val="00FE662D"/>
    <w:rsid w:val="00FE7357"/>
    <w:rsid w:val="00FF1FA1"/>
    <w:rsid w:val="00FF37E8"/>
    <w:rsid w:val="00FF74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900D0"/>
  <w15:docId w15:val="{1CF9488E-150D-4A6C-BCAC-1DBC6DA4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1C3FED"/>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1C3FED"/>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2224B2"/>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1A68D4"/>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2224B2"/>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2224B2"/>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2224B2"/>
    <w:rPr>
      <w:rFonts w:eastAsia="Times New Roman" w:cs="Times New Roman"/>
    </w:rPr>
  </w:style>
  <w:style w:type="paragraph" w:styleId="NormalWeb">
    <w:name w:val="Normal (Web)"/>
    <w:basedOn w:val="Normal"/>
    <w:uiPriority w:val="99"/>
    <w:rsid w:val="002224B2"/>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2224B2"/>
    <w:rPr>
      <w:rFonts w:cs="Times New Roman"/>
      <w:sz w:val="16"/>
    </w:rPr>
  </w:style>
  <w:style w:type="paragraph" w:styleId="CommentText">
    <w:name w:val="annotation text"/>
    <w:basedOn w:val="Normal"/>
    <w:link w:val="CommentTextChar"/>
    <w:uiPriority w:val="99"/>
    <w:rsid w:val="002224B2"/>
    <w:rPr>
      <w:rFonts w:eastAsia="Times New Roman"/>
      <w:sz w:val="20"/>
      <w:szCs w:val="20"/>
    </w:rPr>
  </w:style>
  <w:style w:type="character" w:customStyle="1" w:styleId="CommentTextChar">
    <w:name w:val="Comment Text Char"/>
    <w:basedOn w:val="DefaultParagraphFont"/>
    <w:link w:val="CommentText"/>
    <w:uiPriority w:val="99"/>
    <w:locked/>
    <w:rsid w:val="002224B2"/>
    <w:rPr>
      <w:rFonts w:eastAsia="Times New Roman" w:cs="Times New Roman"/>
    </w:rPr>
  </w:style>
  <w:style w:type="paragraph" w:styleId="CommentSubject">
    <w:name w:val="annotation subject"/>
    <w:basedOn w:val="CommentText"/>
    <w:next w:val="CommentText"/>
    <w:link w:val="CommentSubjectChar"/>
    <w:uiPriority w:val="99"/>
    <w:semiHidden/>
    <w:rsid w:val="002224B2"/>
    <w:rPr>
      <w:b/>
      <w:bCs/>
    </w:rPr>
  </w:style>
  <w:style w:type="character" w:customStyle="1" w:styleId="CommentSubjectChar">
    <w:name w:val="Comment Subject Char"/>
    <w:basedOn w:val="CommentTextChar"/>
    <w:link w:val="CommentSubject"/>
    <w:uiPriority w:val="99"/>
    <w:semiHidden/>
    <w:locked/>
    <w:rsid w:val="002224B2"/>
    <w:rPr>
      <w:rFonts w:eastAsia="Times New Roman" w:cs="Times New Roman"/>
      <w:b/>
    </w:rPr>
  </w:style>
  <w:style w:type="paragraph" w:styleId="BalloonText">
    <w:name w:val="Balloon Text"/>
    <w:basedOn w:val="Normal"/>
    <w:link w:val="BalloonTextChar"/>
    <w:uiPriority w:val="99"/>
    <w:semiHidden/>
    <w:rsid w:val="002224B2"/>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2224B2"/>
    <w:rPr>
      <w:rFonts w:ascii="Tahoma" w:hAnsi="Tahoma" w:cs="Times New Roman"/>
      <w:sz w:val="16"/>
    </w:rPr>
  </w:style>
  <w:style w:type="paragraph" w:customStyle="1" w:styleId="Pa4">
    <w:name w:val="Pa4"/>
    <w:basedOn w:val="Normal"/>
    <w:next w:val="Normal"/>
    <w:uiPriority w:val="99"/>
    <w:rsid w:val="002224B2"/>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2224B2"/>
    <w:rPr>
      <w:rFonts w:cs="Times New Roman"/>
      <w:color w:val="0000FF"/>
      <w:u w:val="single"/>
    </w:rPr>
  </w:style>
  <w:style w:type="table" w:styleId="TableGrid">
    <w:name w:val="Table Grid"/>
    <w:basedOn w:val="TableNormal"/>
    <w:uiPriority w:val="59"/>
    <w:rsid w:val="00222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1C3FED"/>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rsid w:val="005F5D35"/>
    <w:pPr>
      <w:ind w:left="720"/>
      <w:contextualSpacing/>
    </w:pPr>
  </w:style>
  <w:style w:type="character" w:customStyle="1" w:styleId="LearningSequenceHeaderChar">
    <w:name w:val="*Learning Sequence Header Char"/>
    <w:basedOn w:val="Heading2Char"/>
    <w:link w:val="LearningSequenceHeader"/>
    <w:locked/>
    <w:rsid w:val="001A68D4"/>
    <w:rPr>
      <w:rFonts w:asciiTheme="minorHAnsi" w:hAnsiTheme="minorHAnsi" w:cs="Times New Roman"/>
      <w:b/>
      <w:bCs/>
      <w:i/>
      <w:color w:val="4F81BD"/>
      <w:sz w:val="28"/>
      <w:szCs w:val="26"/>
    </w:rPr>
  </w:style>
  <w:style w:type="paragraph" w:customStyle="1" w:styleId="TA">
    <w:name w:val="*TA*"/>
    <w:link w:val="TAChar"/>
    <w:qFormat/>
    <w:rsid w:val="000E5757"/>
    <w:pPr>
      <w:spacing w:before="180" w:after="180" w:line="276" w:lineRule="auto"/>
    </w:pPr>
    <w:rPr>
      <w:sz w:val="22"/>
      <w:szCs w:val="22"/>
    </w:rPr>
  </w:style>
  <w:style w:type="character" w:customStyle="1" w:styleId="TAChar">
    <w:name w:val="*TA* Char"/>
    <w:basedOn w:val="DefaultParagraphFont"/>
    <w:link w:val="TA"/>
    <w:locked/>
    <w:rsid w:val="000E5757"/>
    <w:rPr>
      <w:sz w:val="22"/>
      <w:szCs w:val="22"/>
    </w:rPr>
  </w:style>
  <w:style w:type="paragraph" w:customStyle="1" w:styleId="IN">
    <w:name w:val="*IN*"/>
    <w:link w:val="INChar"/>
    <w:qFormat/>
    <w:rsid w:val="00B049C4"/>
    <w:pPr>
      <w:numPr>
        <w:numId w:val="3"/>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B049C4"/>
    <w:pPr>
      <w:numPr>
        <w:numId w:val="2"/>
      </w:numPr>
      <w:spacing w:before="60" w:after="60" w:line="276" w:lineRule="auto"/>
      <w:ind w:left="360"/>
    </w:pPr>
    <w:rPr>
      <w:sz w:val="22"/>
      <w:szCs w:val="22"/>
    </w:rPr>
  </w:style>
  <w:style w:type="character" w:customStyle="1" w:styleId="INChar">
    <w:name w:val="*IN* Char"/>
    <w:basedOn w:val="DefaultParagraphFont"/>
    <w:link w:val="IN"/>
    <w:locked/>
    <w:rsid w:val="00B049C4"/>
    <w:rPr>
      <w:color w:val="4F81BD" w:themeColor="accent1"/>
      <w:sz w:val="22"/>
      <w:szCs w:val="22"/>
    </w:rPr>
  </w:style>
  <w:style w:type="paragraph" w:customStyle="1" w:styleId="NumberedList">
    <w:name w:val="*Numbered List"/>
    <w:link w:val="NumberedListChar"/>
    <w:qFormat/>
    <w:rsid w:val="001C3FED"/>
    <w:pPr>
      <w:numPr>
        <w:numId w:val="5"/>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B049C4"/>
    <w:rPr>
      <w:rFonts w:cs="Times New Roman"/>
      <w:sz w:val="22"/>
      <w:szCs w:val="22"/>
    </w:rPr>
  </w:style>
  <w:style w:type="paragraph" w:customStyle="1" w:styleId="TableHeaders">
    <w:name w:val="*TableHeaders"/>
    <w:basedOn w:val="Normal"/>
    <w:link w:val="TableHeadersChar"/>
    <w:qFormat/>
    <w:rsid w:val="001C3FED"/>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1A68D4"/>
    <w:rPr>
      <w:rFonts w:cs="Times New Roman"/>
      <w:sz w:val="22"/>
      <w:szCs w:val="22"/>
    </w:rPr>
  </w:style>
  <w:style w:type="paragraph" w:customStyle="1" w:styleId="PageHeader">
    <w:name w:val="*PageHeader"/>
    <w:link w:val="PageHeaderChar"/>
    <w:qFormat/>
    <w:rsid w:val="001C3FED"/>
    <w:pPr>
      <w:spacing w:before="120"/>
    </w:pPr>
    <w:rPr>
      <w:b/>
      <w:sz w:val="18"/>
      <w:szCs w:val="22"/>
    </w:rPr>
  </w:style>
  <w:style w:type="character" w:customStyle="1" w:styleId="TableHeadersChar">
    <w:name w:val="*TableHeaders Char"/>
    <w:basedOn w:val="DefaultParagraphFont"/>
    <w:link w:val="TableHeaders"/>
    <w:locked/>
    <w:rsid w:val="001A68D4"/>
    <w:rPr>
      <w:b/>
      <w:color w:val="FFFFFF" w:themeColor="background1"/>
      <w:sz w:val="22"/>
      <w:szCs w:val="22"/>
    </w:rPr>
  </w:style>
  <w:style w:type="paragraph" w:customStyle="1" w:styleId="Q">
    <w:name w:val="*Q*"/>
    <w:link w:val="QChar"/>
    <w:qFormat/>
    <w:rsid w:val="001C3FED"/>
    <w:pPr>
      <w:spacing w:before="240" w:line="276" w:lineRule="auto"/>
    </w:pPr>
    <w:rPr>
      <w:b/>
      <w:sz w:val="22"/>
      <w:szCs w:val="22"/>
    </w:rPr>
  </w:style>
  <w:style w:type="character" w:customStyle="1" w:styleId="PageHeaderChar">
    <w:name w:val="*PageHeader Char"/>
    <w:basedOn w:val="BodyTextChar"/>
    <w:link w:val="PageHeader"/>
    <w:locked/>
    <w:rsid w:val="001A68D4"/>
    <w:rPr>
      <w:rFonts w:cs="Times New Roman"/>
      <w:b/>
      <w:sz w:val="18"/>
      <w:szCs w:val="22"/>
    </w:rPr>
  </w:style>
  <w:style w:type="character" w:customStyle="1" w:styleId="QChar">
    <w:name w:val="*Q* Char"/>
    <w:basedOn w:val="ListParagraphChar"/>
    <w:link w:val="Q"/>
    <w:locked/>
    <w:rsid w:val="001A68D4"/>
    <w:rPr>
      <w:rFonts w:eastAsia="Times New Roman" w:cs="Times New Roman"/>
      <w:b/>
      <w:sz w:val="22"/>
      <w:szCs w:val="22"/>
    </w:rPr>
  </w:style>
  <w:style w:type="paragraph" w:customStyle="1" w:styleId="SASRBullet">
    <w:name w:val="*SA/SR Bullet"/>
    <w:basedOn w:val="Normal"/>
    <w:link w:val="SASRBulletChar"/>
    <w:qFormat/>
    <w:rsid w:val="00676C81"/>
    <w:pPr>
      <w:numPr>
        <w:ilvl w:val="1"/>
        <w:numId w:val="7"/>
      </w:numPr>
      <w:spacing w:before="120"/>
      <w:ind w:left="1080"/>
      <w:contextualSpacing/>
    </w:pPr>
  </w:style>
  <w:style w:type="paragraph" w:customStyle="1" w:styleId="INBullet">
    <w:name w:val="*IN* Bullet"/>
    <w:link w:val="INBulletChar"/>
    <w:qFormat/>
    <w:rsid w:val="001C3FED"/>
    <w:pPr>
      <w:numPr>
        <w:numId w:val="4"/>
      </w:numPr>
      <w:spacing w:after="60" w:line="276" w:lineRule="auto"/>
    </w:pPr>
    <w:rPr>
      <w:color w:val="4F81BD" w:themeColor="accent1"/>
      <w:sz w:val="22"/>
      <w:szCs w:val="22"/>
    </w:rPr>
  </w:style>
  <w:style w:type="character" w:customStyle="1" w:styleId="SASRBulletChar">
    <w:name w:val="*SA/SR Bullet Char"/>
    <w:basedOn w:val="DefaultParagraphFont"/>
    <w:link w:val="SASRBullet"/>
    <w:locked/>
    <w:rsid w:val="00676C81"/>
    <w:rPr>
      <w:sz w:val="22"/>
      <w:szCs w:val="22"/>
    </w:rPr>
  </w:style>
  <w:style w:type="character" w:customStyle="1" w:styleId="INBulletChar">
    <w:name w:val="*IN* Bullet Char"/>
    <w:basedOn w:val="BulletedListChar"/>
    <w:link w:val="INBullet"/>
    <w:locked/>
    <w:rsid w:val="001A68D4"/>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1C3FED"/>
    <w:pPr>
      <w:numPr>
        <w:numId w:val="6"/>
      </w:numPr>
      <w:spacing w:before="120" w:line="276" w:lineRule="auto"/>
    </w:pPr>
    <w:rPr>
      <w:sz w:val="22"/>
      <w:szCs w:val="22"/>
    </w:rPr>
  </w:style>
  <w:style w:type="paragraph" w:customStyle="1" w:styleId="SR">
    <w:name w:val="*SR*"/>
    <w:link w:val="SRChar"/>
    <w:qFormat/>
    <w:rsid w:val="00B049C4"/>
    <w:pPr>
      <w:numPr>
        <w:numId w:val="8"/>
      </w:numPr>
      <w:spacing w:before="120" w:line="276" w:lineRule="auto"/>
      <w:ind w:left="720"/>
    </w:pPr>
    <w:rPr>
      <w:sz w:val="22"/>
      <w:szCs w:val="22"/>
    </w:rPr>
  </w:style>
  <w:style w:type="character" w:customStyle="1" w:styleId="SAChar">
    <w:name w:val="*SA* Char"/>
    <w:basedOn w:val="ListParagraphChar"/>
    <w:link w:val="SA"/>
    <w:locked/>
    <w:rsid w:val="001A68D4"/>
    <w:rPr>
      <w:rFonts w:eastAsia="Times New Roman" w:cs="Times New Roman"/>
      <w:sz w:val="22"/>
      <w:szCs w:val="22"/>
    </w:rPr>
  </w:style>
  <w:style w:type="character" w:customStyle="1" w:styleId="SRChar">
    <w:name w:val="*SR* Char"/>
    <w:basedOn w:val="ListParagraphChar"/>
    <w:link w:val="SR"/>
    <w:locked/>
    <w:rsid w:val="00B049C4"/>
    <w:rPr>
      <w:rFonts w:eastAsia="Times New Roman" w:cs="Times New Roman"/>
      <w:sz w:val="22"/>
      <w:szCs w:val="22"/>
    </w:rPr>
  </w:style>
  <w:style w:type="paragraph" w:customStyle="1" w:styleId="BR">
    <w:name w:val="*BR*"/>
    <w:link w:val="BRChar"/>
    <w:qFormat/>
    <w:rsid w:val="001C3FED"/>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1C3FED"/>
    <w:pPr>
      <w:spacing w:line="200" w:lineRule="exact"/>
    </w:pPr>
    <w:rPr>
      <w:rFonts w:eastAsia="Verdana" w:cs="Calibri"/>
      <w:b/>
      <w:color w:val="595959"/>
      <w:sz w:val="14"/>
      <w:szCs w:val="22"/>
    </w:rPr>
  </w:style>
  <w:style w:type="character" w:customStyle="1" w:styleId="BRChar">
    <w:name w:val="*BR* Char"/>
    <w:basedOn w:val="DefaultParagraphFont"/>
    <w:link w:val="BR"/>
    <w:locked/>
    <w:rsid w:val="001A68D4"/>
    <w:rPr>
      <w:sz w:val="18"/>
      <w:szCs w:val="22"/>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1A68D4"/>
    <w:rPr>
      <w:rFonts w:ascii="Verdana" w:eastAsia="Verdana" w:hAnsi="Verdana" w:cs="Calibri"/>
      <w:b/>
      <w:color w:val="595959"/>
      <w:sz w:val="14"/>
      <w:szCs w:val="22"/>
    </w:rPr>
  </w:style>
  <w:style w:type="paragraph" w:customStyle="1" w:styleId="TableText">
    <w:name w:val="*TableText"/>
    <w:link w:val="TableTextChar"/>
    <w:qFormat/>
    <w:rsid w:val="001C3FED"/>
    <w:pPr>
      <w:spacing w:before="40" w:after="40" w:line="276" w:lineRule="auto"/>
    </w:pPr>
    <w:rPr>
      <w:sz w:val="22"/>
      <w:szCs w:val="22"/>
    </w:rPr>
  </w:style>
  <w:style w:type="character" w:customStyle="1" w:styleId="TableTextChar">
    <w:name w:val="*TableText Char"/>
    <w:basedOn w:val="DefaultParagraphFont"/>
    <w:link w:val="TableText"/>
    <w:locked/>
    <w:rsid w:val="001A68D4"/>
    <w:rPr>
      <w:sz w:val="22"/>
      <w:szCs w:val="22"/>
    </w:rPr>
  </w:style>
  <w:style w:type="paragraph" w:customStyle="1" w:styleId="ToolHeader">
    <w:name w:val="*ToolHeader"/>
    <w:link w:val="ToolHeaderChar"/>
    <w:qFormat/>
    <w:rsid w:val="001C3FED"/>
    <w:pPr>
      <w:spacing w:after="120"/>
    </w:pPr>
    <w:rPr>
      <w:rFonts w:asciiTheme="minorHAnsi" w:hAnsiTheme="minorHAnsi"/>
      <w:b/>
      <w:bCs/>
      <w:color w:val="365F91"/>
      <w:sz w:val="32"/>
      <w:szCs w:val="28"/>
    </w:rPr>
  </w:style>
  <w:style w:type="paragraph" w:customStyle="1" w:styleId="ToolTableText">
    <w:name w:val="*ToolTableText"/>
    <w:qFormat/>
    <w:rsid w:val="001C3FED"/>
    <w:pPr>
      <w:spacing w:before="40" w:after="120"/>
    </w:pPr>
    <w:rPr>
      <w:sz w:val="22"/>
      <w:szCs w:val="22"/>
    </w:rPr>
  </w:style>
  <w:style w:type="paragraph" w:styleId="Revision">
    <w:name w:val="Revision"/>
    <w:hidden/>
    <w:uiPriority w:val="99"/>
    <w:semiHidden/>
    <w:rsid w:val="001C776D"/>
  </w:style>
  <w:style w:type="character" w:styleId="IntenseReference">
    <w:name w:val="Intense Reference"/>
    <w:basedOn w:val="DefaultParagraphFont"/>
    <w:uiPriority w:val="99"/>
    <w:qFormat/>
    <w:rsid w:val="00267DBB"/>
    <w:rPr>
      <w:rFonts w:cs="Times New Roman"/>
      <w:b/>
      <w:bCs/>
      <w:smallCaps/>
      <w:color w:val="C0504D"/>
      <w:spacing w:val="5"/>
      <w:u w:val="single"/>
    </w:rPr>
  </w:style>
  <w:style w:type="character" w:customStyle="1" w:styleId="ToolHeaderChar">
    <w:name w:val="*ToolHeader Char"/>
    <w:basedOn w:val="DefaultParagraphFont"/>
    <w:link w:val="ToolHeader"/>
    <w:rsid w:val="007D2FC2"/>
    <w:rPr>
      <w:rFonts w:asciiTheme="minorHAnsi" w:hAnsiTheme="minorHAnsi"/>
      <w:b/>
      <w:bCs/>
      <w:color w:val="365F91"/>
      <w:sz w:val="32"/>
      <w:szCs w:val="28"/>
    </w:rPr>
  </w:style>
  <w:style w:type="paragraph" w:customStyle="1" w:styleId="ExcerptAuthor">
    <w:name w:val="*ExcerptAuthor"/>
    <w:basedOn w:val="Normal"/>
    <w:qFormat/>
    <w:rsid w:val="001C3FED"/>
    <w:pPr>
      <w:jc w:val="center"/>
    </w:pPr>
    <w:rPr>
      <w:rFonts w:asciiTheme="majorHAnsi" w:hAnsiTheme="majorHAnsi"/>
      <w:b/>
    </w:rPr>
  </w:style>
  <w:style w:type="paragraph" w:customStyle="1" w:styleId="ExcerptBody">
    <w:name w:val="*ExcerptBody"/>
    <w:basedOn w:val="Normal"/>
    <w:qFormat/>
    <w:rsid w:val="001C3FED"/>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1C3FED"/>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6012">
      <w:bodyDiv w:val="1"/>
      <w:marLeft w:val="0"/>
      <w:marRight w:val="0"/>
      <w:marTop w:val="0"/>
      <w:marBottom w:val="0"/>
      <w:divBdr>
        <w:top w:val="none" w:sz="0" w:space="0" w:color="auto"/>
        <w:left w:val="none" w:sz="0" w:space="0" w:color="auto"/>
        <w:bottom w:val="none" w:sz="0" w:space="0" w:color="auto"/>
        <w:right w:val="none" w:sz="0" w:space="0" w:color="auto"/>
      </w:divBdr>
    </w:div>
    <w:div w:id="85081985">
      <w:bodyDiv w:val="1"/>
      <w:marLeft w:val="0"/>
      <w:marRight w:val="0"/>
      <w:marTop w:val="0"/>
      <w:marBottom w:val="0"/>
      <w:divBdr>
        <w:top w:val="none" w:sz="0" w:space="0" w:color="auto"/>
        <w:left w:val="none" w:sz="0" w:space="0" w:color="auto"/>
        <w:bottom w:val="none" w:sz="0" w:space="0" w:color="auto"/>
        <w:right w:val="none" w:sz="0" w:space="0" w:color="auto"/>
      </w:divBdr>
    </w:div>
    <w:div w:id="488326340">
      <w:bodyDiv w:val="1"/>
      <w:marLeft w:val="0"/>
      <w:marRight w:val="0"/>
      <w:marTop w:val="0"/>
      <w:marBottom w:val="0"/>
      <w:divBdr>
        <w:top w:val="none" w:sz="0" w:space="0" w:color="auto"/>
        <w:left w:val="none" w:sz="0" w:space="0" w:color="auto"/>
        <w:bottom w:val="none" w:sz="0" w:space="0" w:color="auto"/>
        <w:right w:val="none" w:sz="0" w:space="0" w:color="auto"/>
      </w:divBdr>
    </w:div>
    <w:div w:id="674385039">
      <w:bodyDiv w:val="1"/>
      <w:marLeft w:val="0"/>
      <w:marRight w:val="0"/>
      <w:marTop w:val="0"/>
      <w:marBottom w:val="0"/>
      <w:divBdr>
        <w:top w:val="none" w:sz="0" w:space="0" w:color="auto"/>
        <w:left w:val="none" w:sz="0" w:space="0" w:color="auto"/>
        <w:bottom w:val="none" w:sz="0" w:space="0" w:color="auto"/>
        <w:right w:val="none" w:sz="0" w:space="0" w:color="auto"/>
      </w:divBdr>
    </w:div>
    <w:div w:id="738283859">
      <w:marLeft w:val="0"/>
      <w:marRight w:val="0"/>
      <w:marTop w:val="0"/>
      <w:marBottom w:val="0"/>
      <w:divBdr>
        <w:top w:val="none" w:sz="0" w:space="0" w:color="auto"/>
        <w:left w:val="none" w:sz="0" w:space="0" w:color="auto"/>
        <w:bottom w:val="none" w:sz="0" w:space="0" w:color="auto"/>
        <w:right w:val="none" w:sz="0" w:space="0" w:color="auto"/>
      </w:divBdr>
    </w:div>
    <w:div w:id="738283860">
      <w:marLeft w:val="0"/>
      <w:marRight w:val="0"/>
      <w:marTop w:val="0"/>
      <w:marBottom w:val="0"/>
      <w:divBdr>
        <w:top w:val="none" w:sz="0" w:space="0" w:color="auto"/>
        <w:left w:val="none" w:sz="0" w:space="0" w:color="auto"/>
        <w:bottom w:val="none" w:sz="0" w:space="0" w:color="auto"/>
        <w:right w:val="none" w:sz="0" w:space="0" w:color="auto"/>
      </w:divBdr>
      <w:divsChild>
        <w:div w:id="738283851">
          <w:marLeft w:val="0"/>
          <w:marRight w:val="0"/>
          <w:marTop w:val="0"/>
          <w:marBottom w:val="0"/>
          <w:divBdr>
            <w:top w:val="none" w:sz="0" w:space="0" w:color="auto"/>
            <w:left w:val="none" w:sz="0" w:space="0" w:color="auto"/>
            <w:bottom w:val="none" w:sz="0" w:space="0" w:color="auto"/>
            <w:right w:val="none" w:sz="0" w:space="0" w:color="auto"/>
          </w:divBdr>
        </w:div>
        <w:div w:id="738283852">
          <w:marLeft w:val="0"/>
          <w:marRight w:val="0"/>
          <w:marTop w:val="0"/>
          <w:marBottom w:val="0"/>
          <w:divBdr>
            <w:top w:val="none" w:sz="0" w:space="0" w:color="auto"/>
            <w:left w:val="none" w:sz="0" w:space="0" w:color="auto"/>
            <w:bottom w:val="none" w:sz="0" w:space="0" w:color="auto"/>
            <w:right w:val="none" w:sz="0" w:space="0" w:color="auto"/>
          </w:divBdr>
        </w:div>
        <w:div w:id="738283853">
          <w:marLeft w:val="0"/>
          <w:marRight w:val="0"/>
          <w:marTop w:val="0"/>
          <w:marBottom w:val="0"/>
          <w:divBdr>
            <w:top w:val="none" w:sz="0" w:space="0" w:color="auto"/>
            <w:left w:val="none" w:sz="0" w:space="0" w:color="auto"/>
            <w:bottom w:val="none" w:sz="0" w:space="0" w:color="auto"/>
            <w:right w:val="none" w:sz="0" w:space="0" w:color="auto"/>
          </w:divBdr>
        </w:div>
        <w:div w:id="738283854">
          <w:marLeft w:val="0"/>
          <w:marRight w:val="0"/>
          <w:marTop w:val="0"/>
          <w:marBottom w:val="0"/>
          <w:divBdr>
            <w:top w:val="none" w:sz="0" w:space="0" w:color="auto"/>
            <w:left w:val="none" w:sz="0" w:space="0" w:color="auto"/>
            <w:bottom w:val="none" w:sz="0" w:space="0" w:color="auto"/>
            <w:right w:val="none" w:sz="0" w:space="0" w:color="auto"/>
          </w:divBdr>
        </w:div>
        <w:div w:id="738283855">
          <w:marLeft w:val="0"/>
          <w:marRight w:val="0"/>
          <w:marTop w:val="0"/>
          <w:marBottom w:val="0"/>
          <w:divBdr>
            <w:top w:val="none" w:sz="0" w:space="0" w:color="auto"/>
            <w:left w:val="none" w:sz="0" w:space="0" w:color="auto"/>
            <w:bottom w:val="none" w:sz="0" w:space="0" w:color="auto"/>
            <w:right w:val="none" w:sz="0" w:space="0" w:color="auto"/>
          </w:divBdr>
        </w:div>
        <w:div w:id="738283856">
          <w:marLeft w:val="0"/>
          <w:marRight w:val="0"/>
          <w:marTop w:val="0"/>
          <w:marBottom w:val="0"/>
          <w:divBdr>
            <w:top w:val="none" w:sz="0" w:space="0" w:color="auto"/>
            <w:left w:val="none" w:sz="0" w:space="0" w:color="auto"/>
            <w:bottom w:val="none" w:sz="0" w:space="0" w:color="auto"/>
            <w:right w:val="none" w:sz="0" w:space="0" w:color="auto"/>
          </w:divBdr>
        </w:div>
        <w:div w:id="738283857">
          <w:marLeft w:val="0"/>
          <w:marRight w:val="0"/>
          <w:marTop w:val="0"/>
          <w:marBottom w:val="0"/>
          <w:divBdr>
            <w:top w:val="none" w:sz="0" w:space="0" w:color="auto"/>
            <w:left w:val="none" w:sz="0" w:space="0" w:color="auto"/>
            <w:bottom w:val="none" w:sz="0" w:space="0" w:color="auto"/>
            <w:right w:val="none" w:sz="0" w:space="0" w:color="auto"/>
          </w:divBdr>
        </w:div>
        <w:div w:id="738283858">
          <w:marLeft w:val="0"/>
          <w:marRight w:val="0"/>
          <w:marTop w:val="0"/>
          <w:marBottom w:val="0"/>
          <w:divBdr>
            <w:top w:val="none" w:sz="0" w:space="0" w:color="auto"/>
            <w:left w:val="none" w:sz="0" w:space="0" w:color="auto"/>
            <w:bottom w:val="none" w:sz="0" w:space="0" w:color="auto"/>
            <w:right w:val="none" w:sz="0" w:space="0" w:color="auto"/>
          </w:divBdr>
        </w:div>
        <w:div w:id="738283861">
          <w:marLeft w:val="0"/>
          <w:marRight w:val="0"/>
          <w:marTop w:val="0"/>
          <w:marBottom w:val="0"/>
          <w:divBdr>
            <w:top w:val="none" w:sz="0" w:space="0" w:color="auto"/>
            <w:left w:val="none" w:sz="0" w:space="0" w:color="auto"/>
            <w:bottom w:val="none" w:sz="0" w:space="0" w:color="auto"/>
            <w:right w:val="none" w:sz="0" w:space="0" w:color="auto"/>
          </w:divBdr>
        </w:div>
        <w:div w:id="738283862">
          <w:marLeft w:val="0"/>
          <w:marRight w:val="0"/>
          <w:marTop w:val="0"/>
          <w:marBottom w:val="0"/>
          <w:divBdr>
            <w:top w:val="none" w:sz="0" w:space="0" w:color="auto"/>
            <w:left w:val="none" w:sz="0" w:space="0" w:color="auto"/>
            <w:bottom w:val="none" w:sz="0" w:space="0" w:color="auto"/>
            <w:right w:val="none" w:sz="0" w:space="0" w:color="auto"/>
          </w:divBdr>
        </w:div>
        <w:div w:id="738283863">
          <w:marLeft w:val="0"/>
          <w:marRight w:val="0"/>
          <w:marTop w:val="0"/>
          <w:marBottom w:val="0"/>
          <w:divBdr>
            <w:top w:val="none" w:sz="0" w:space="0" w:color="auto"/>
            <w:left w:val="none" w:sz="0" w:space="0" w:color="auto"/>
            <w:bottom w:val="none" w:sz="0" w:space="0" w:color="auto"/>
            <w:right w:val="none" w:sz="0" w:space="0" w:color="auto"/>
          </w:divBdr>
        </w:div>
        <w:div w:id="738283865">
          <w:marLeft w:val="0"/>
          <w:marRight w:val="0"/>
          <w:marTop w:val="0"/>
          <w:marBottom w:val="0"/>
          <w:divBdr>
            <w:top w:val="none" w:sz="0" w:space="0" w:color="auto"/>
            <w:left w:val="none" w:sz="0" w:space="0" w:color="auto"/>
            <w:bottom w:val="none" w:sz="0" w:space="0" w:color="auto"/>
            <w:right w:val="none" w:sz="0" w:space="0" w:color="auto"/>
          </w:divBdr>
        </w:div>
        <w:div w:id="738283866">
          <w:marLeft w:val="0"/>
          <w:marRight w:val="0"/>
          <w:marTop w:val="0"/>
          <w:marBottom w:val="0"/>
          <w:divBdr>
            <w:top w:val="none" w:sz="0" w:space="0" w:color="auto"/>
            <w:left w:val="none" w:sz="0" w:space="0" w:color="auto"/>
            <w:bottom w:val="none" w:sz="0" w:space="0" w:color="auto"/>
            <w:right w:val="none" w:sz="0" w:space="0" w:color="auto"/>
          </w:divBdr>
        </w:div>
        <w:div w:id="738283867">
          <w:marLeft w:val="0"/>
          <w:marRight w:val="0"/>
          <w:marTop w:val="0"/>
          <w:marBottom w:val="0"/>
          <w:divBdr>
            <w:top w:val="none" w:sz="0" w:space="0" w:color="auto"/>
            <w:left w:val="none" w:sz="0" w:space="0" w:color="auto"/>
            <w:bottom w:val="none" w:sz="0" w:space="0" w:color="auto"/>
            <w:right w:val="none" w:sz="0" w:space="0" w:color="auto"/>
          </w:divBdr>
        </w:div>
        <w:div w:id="738283869">
          <w:marLeft w:val="0"/>
          <w:marRight w:val="0"/>
          <w:marTop w:val="0"/>
          <w:marBottom w:val="0"/>
          <w:divBdr>
            <w:top w:val="none" w:sz="0" w:space="0" w:color="auto"/>
            <w:left w:val="none" w:sz="0" w:space="0" w:color="auto"/>
            <w:bottom w:val="none" w:sz="0" w:space="0" w:color="auto"/>
            <w:right w:val="none" w:sz="0" w:space="0" w:color="auto"/>
          </w:divBdr>
        </w:div>
        <w:div w:id="738283870">
          <w:marLeft w:val="0"/>
          <w:marRight w:val="0"/>
          <w:marTop w:val="0"/>
          <w:marBottom w:val="0"/>
          <w:divBdr>
            <w:top w:val="none" w:sz="0" w:space="0" w:color="auto"/>
            <w:left w:val="none" w:sz="0" w:space="0" w:color="auto"/>
            <w:bottom w:val="none" w:sz="0" w:space="0" w:color="auto"/>
            <w:right w:val="none" w:sz="0" w:space="0" w:color="auto"/>
          </w:divBdr>
        </w:div>
        <w:div w:id="738283874">
          <w:marLeft w:val="0"/>
          <w:marRight w:val="0"/>
          <w:marTop w:val="0"/>
          <w:marBottom w:val="0"/>
          <w:divBdr>
            <w:top w:val="none" w:sz="0" w:space="0" w:color="auto"/>
            <w:left w:val="none" w:sz="0" w:space="0" w:color="auto"/>
            <w:bottom w:val="none" w:sz="0" w:space="0" w:color="auto"/>
            <w:right w:val="none" w:sz="0" w:space="0" w:color="auto"/>
          </w:divBdr>
        </w:div>
        <w:div w:id="738283875">
          <w:marLeft w:val="0"/>
          <w:marRight w:val="0"/>
          <w:marTop w:val="0"/>
          <w:marBottom w:val="0"/>
          <w:divBdr>
            <w:top w:val="none" w:sz="0" w:space="0" w:color="auto"/>
            <w:left w:val="none" w:sz="0" w:space="0" w:color="auto"/>
            <w:bottom w:val="none" w:sz="0" w:space="0" w:color="auto"/>
            <w:right w:val="none" w:sz="0" w:space="0" w:color="auto"/>
          </w:divBdr>
        </w:div>
        <w:div w:id="738283876">
          <w:marLeft w:val="0"/>
          <w:marRight w:val="0"/>
          <w:marTop w:val="0"/>
          <w:marBottom w:val="0"/>
          <w:divBdr>
            <w:top w:val="none" w:sz="0" w:space="0" w:color="auto"/>
            <w:left w:val="none" w:sz="0" w:space="0" w:color="auto"/>
            <w:bottom w:val="none" w:sz="0" w:space="0" w:color="auto"/>
            <w:right w:val="none" w:sz="0" w:space="0" w:color="auto"/>
          </w:divBdr>
        </w:div>
        <w:div w:id="738283877">
          <w:marLeft w:val="0"/>
          <w:marRight w:val="0"/>
          <w:marTop w:val="0"/>
          <w:marBottom w:val="0"/>
          <w:divBdr>
            <w:top w:val="none" w:sz="0" w:space="0" w:color="auto"/>
            <w:left w:val="none" w:sz="0" w:space="0" w:color="auto"/>
            <w:bottom w:val="none" w:sz="0" w:space="0" w:color="auto"/>
            <w:right w:val="none" w:sz="0" w:space="0" w:color="auto"/>
          </w:divBdr>
        </w:div>
        <w:div w:id="738283878">
          <w:marLeft w:val="0"/>
          <w:marRight w:val="0"/>
          <w:marTop w:val="0"/>
          <w:marBottom w:val="0"/>
          <w:divBdr>
            <w:top w:val="none" w:sz="0" w:space="0" w:color="auto"/>
            <w:left w:val="none" w:sz="0" w:space="0" w:color="auto"/>
            <w:bottom w:val="none" w:sz="0" w:space="0" w:color="auto"/>
            <w:right w:val="none" w:sz="0" w:space="0" w:color="auto"/>
          </w:divBdr>
        </w:div>
        <w:div w:id="738283879">
          <w:marLeft w:val="0"/>
          <w:marRight w:val="0"/>
          <w:marTop w:val="0"/>
          <w:marBottom w:val="0"/>
          <w:divBdr>
            <w:top w:val="none" w:sz="0" w:space="0" w:color="auto"/>
            <w:left w:val="none" w:sz="0" w:space="0" w:color="auto"/>
            <w:bottom w:val="none" w:sz="0" w:space="0" w:color="auto"/>
            <w:right w:val="none" w:sz="0" w:space="0" w:color="auto"/>
          </w:divBdr>
        </w:div>
        <w:div w:id="738283881">
          <w:marLeft w:val="0"/>
          <w:marRight w:val="0"/>
          <w:marTop w:val="0"/>
          <w:marBottom w:val="0"/>
          <w:divBdr>
            <w:top w:val="none" w:sz="0" w:space="0" w:color="auto"/>
            <w:left w:val="none" w:sz="0" w:space="0" w:color="auto"/>
            <w:bottom w:val="none" w:sz="0" w:space="0" w:color="auto"/>
            <w:right w:val="none" w:sz="0" w:space="0" w:color="auto"/>
          </w:divBdr>
        </w:div>
        <w:div w:id="738283882">
          <w:marLeft w:val="0"/>
          <w:marRight w:val="0"/>
          <w:marTop w:val="0"/>
          <w:marBottom w:val="0"/>
          <w:divBdr>
            <w:top w:val="none" w:sz="0" w:space="0" w:color="auto"/>
            <w:left w:val="none" w:sz="0" w:space="0" w:color="auto"/>
            <w:bottom w:val="none" w:sz="0" w:space="0" w:color="auto"/>
            <w:right w:val="none" w:sz="0" w:space="0" w:color="auto"/>
          </w:divBdr>
        </w:div>
        <w:div w:id="738283884">
          <w:marLeft w:val="0"/>
          <w:marRight w:val="0"/>
          <w:marTop w:val="0"/>
          <w:marBottom w:val="0"/>
          <w:divBdr>
            <w:top w:val="none" w:sz="0" w:space="0" w:color="auto"/>
            <w:left w:val="none" w:sz="0" w:space="0" w:color="auto"/>
            <w:bottom w:val="none" w:sz="0" w:space="0" w:color="auto"/>
            <w:right w:val="none" w:sz="0" w:space="0" w:color="auto"/>
          </w:divBdr>
        </w:div>
        <w:div w:id="738283886">
          <w:marLeft w:val="0"/>
          <w:marRight w:val="0"/>
          <w:marTop w:val="0"/>
          <w:marBottom w:val="0"/>
          <w:divBdr>
            <w:top w:val="none" w:sz="0" w:space="0" w:color="auto"/>
            <w:left w:val="none" w:sz="0" w:space="0" w:color="auto"/>
            <w:bottom w:val="none" w:sz="0" w:space="0" w:color="auto"/>
            <w:right w:val="none" w:sz="0" w:space="0" w:color="auto"/>
          </w:divBdr>
        </w:div>
        <w:div w:id="738283887">
          <w:marLeft w:val="0"/>
          <w:marRight w:val="0"/>
          <w:marTop w:val="0"/>
          <w:marBottom w:val="0"/>
          <w:divBdr>
            <w:top w:val="none" w:sz="0" w:space="0" w:color="auto"/>
            <w:left w:val="none" w:sz="0" w:space="0" w:color="auto"/>
            <w:bottom w:val="none" w:sz="0" w:space="0" w:color="auto"/>
            <w:right w:val="none" w:sz="0" w:space="0" w:color="auto"/>
          </w:divBdr>
        </w:div>
        <w:div w:id="738283888">
          <w:marLeft w:val="0"/>
          <w:marRight w:val="0"/>
          <w:marTop w:val="0"/>
          <w:marBottom w:val="0"/>
          <w:divBdr>
            <w:top w:val="none" w:sz="0" w:space="0" w:color="auto"/>
            <w:left w:val="none" w:sz="0" w:space="0" w:color="auto"/>
            <w:bottom w:val="none" w:sz="0" w:space="0" w:color="auto"/>
            <w:right w:val="none" w:sz="0" w:space="0" w:color="auto"/>
          </w:divBdr>
        </w:div>
        <w:div w:id="738283890">
          <w:marLeft w:val="0"/>
          <w:marRight w:val="0"/>
          <w:marTop w:val="0"/>
          <w:marBottom w:val="0"/>
          <w:divBdr>
            <w:top w:val="none" w:sz="0" w:space="0" w:color="auto"/>
            <w:left w:val="none" w:sz="0" w:space="0" w:color="auto"/>
            <w:bottom w:val="none" w:sz="0" w:space="0" w:color="auto"/>
            <w:right w:val="none" w:sz="0" w:space="0" w:color="auto"/>
          </w:divBdr>
        </w:div>
        <w:div w:id="738283892">
          <w:marLeft w:val="0"/>
          <w:marRight w:val="0"/>
          <w:marTop w:val="0"/>
          <w:marBottom w:val="0"/>
          <w:divBdr>
            <w:top w:val="none" w:sz="0" w:space="0" w:color="auto"/>
            <w:left w:val="none" w:sz="0" w:space="0" w:color="auto"/>
            <w:bottom w:val="none" w:sz="0" w:space="0" w:color="auto"/>
            <w:right w:val="none" w:sz="0" w:space="0" w:color="auto"/>
          </w:divBdr>
        </w:div>
      </w:divsChild>
    </w:div>
    <w:div w:id="738283868">
      <w:marLeft w:val="0"/>
      <w:marRight w:val="0"/>
      <w:marTop w:val="0"/>
      <w:marBottom w:val="0"/>
      <w:divBdr>
        <w:top w:val="none" w:sz="0" w:space="0" w:color="auto"/>
        <w:left w:val="none" w:sz="0" w:space="0" w:color="auto"/>
        <w:bottom w:val="none" w:sz="0" w:space="0" w:color="auto"/>
        <w:right w:val="none" w:sz="0" w:space="0" w:color="auto"/>
      </w:divBdr>
      <w:divsChild>
        <w:div w:id="738283873">
          <w:marLeft w:val="0"/>
          <w:marRight w:val="0"/>
          <w:marTop w:val="0"/>
          <w:marBottom w:val="0"/>
          <w:divBdr>
            <w:top w:val="none" w:sz="0" w:space="0" w:color="auto"/>
            <w:left w:val="none" w:sz="0" w:space="0" w:color="auto"/>
            <w:bottom w:val="none" w:sz="0" w:space="0" w:color="auto"/>
            <w:right w:val="none" w:sz="0" w:space="0" w:color="auto"/>
          </w:divBdr>
        </w:div>
      </w:divsChild>
    </w:div>
    <w:div w:id="738283871">
      <w:marLeft w:val="0"/>
      <w:marRight w:val="0"/>
      <w:marTop w:val="0"/>
      <w:marBottom w:val="0"/>
      <w:divBdr>
        <w:top w:val="none" w:sz="0" w:space="0" w:color="auto"/>
        <w:left w:val="none" w:sz="0" w:space="0" w:color="auto"/>
        <w:bottom w:val="none" w:sz="0" w:space="0" w:color="auto"/>
        <w:right w:val="none" w:sz="0" w:space="0" w:color="auto"/>
      </w:divBdr>
    </w:div>
    <w:div w:id="738283872">
      <w:marLeft w:val="0"/>
      <w:marRight w:val="0"/>
      <w:marTop w:val="0"/>
      <w:marBottom w:val="0"/>
      <w:divBdr>
        <w:top w:val="none" w:sz="0" w:space="0" w:color="auto"/>
        <w:left w:val="none" w:sz="0" w:space="0" w:color="auto"/>
        <w:bottom w:val="none" w:sz="0" w:space="0" w:color="auto"/>
        <w:right w:val="none" w:sz="0" w:space="0" w:color="auto"/>
      </w:divBdr>
    </w:div>
    <w:div w:id="738283880">
      <w:marLeft w:val="0"/>
      <w:marRight w:val="0"/>
      <w:marTop w:val="0"/>
      <w:marBottom w:val="0"/>
      <w:divBdr>
        <w:top w:val="none" w:sz="0" w:space="0" w:color="auto"/>
        <w:left w:val="none" w:sz="0" w:space="0" w:color="auto"/>
        <w:bottom w:val="none" w:sz="0" w:space="0" w:color="auto"/>
        <w:right w:val="none" w:sz="0" w:space="0" w:color="auto"/>
      </w:divBdr>
    </w:div>
    <w:div w:id="738283883">
      <w:marLeft w:val="0"/>
      <w:marRight w:val="0"/>
      <w:marTop w:val="0"/>
      <w:marBottom w:val="0"/>
      <w:divBdr>
        <w:top w:val="none" w:sz="0" w:space="0" w:color="auto"/>
        <w:left w:val="none" w:sz="0" w:space="0" w:color="auto"/>
        <w:bottom w:val="none" w:sz="0" w:space="0" w:color="auto"/>
        <w:right w:val="none" w:sz="0" w:space="0" w:color="auto"/>
      </w:divBdr>
    </w:div>
    <w:div w:id="738283885">
      <w:marLeft w:val="0"/>
      <w:marRight w:val="0"/>
      <w:marTop w:val="0"/>
      <w:marBottom w:val="0"/>
      <w:divBdr>
        <w:top w:val="none" w:sz="0" w:space="0" w:color="auto"/>
        <w:left w:val="none" w:sz="0" w:space="0" w:color="auto"/>
        <w:bottom w:val="none" w:sz="0" w:space="0" w:color="auto"/>
        <w:right w:val="none" w:sz="0" w:space="0" w:color="auto"/>
      </w:divBdr>
    </w:div>
    <w:div w:id="738283889">
      <w:marLeft w:val="0"/>
      <w:marRight w:val="0"/>
      <w:marTop w:val="0"/>
      <w:marBottom w:val="0"/>
      <w:divBdr>
        <w:top w:val="none" w:sz="0" w:space="0" w:color="auto"/>
        <w:left w:val="none" w:sz="0" w:space="0" w:color="auto"/>
        <w:bottom w:val="none" w:sz="0" w:space="0" w:color="auto"/>
        <w:right w:val="none" w:sz="0" w:space="0" w:color="auto"/>
      </w:divBdr>
      <w:divsChild>
        <w:div w:id="738283891">
          <w:marLeft w:val="720"/>
          <w:marRight w:val="720"/>
          <w:marTop w:val="100"/>
          <w:marBottom w:val="100"/>
          <w:divBdr>
            <w:top w:val="none" w:sz="0" w:space="0" w:color="auto"/>
            <w:left w:val="none" w:sz="0" w:space="0" w:color="auto"/>
            <w:bottom w:val="none" w:sz="0" w:space="0" w:color="auto"/>
            <w:right w:val="none" w:sz="0" w:space="0" w:color="auto"/>
          </w:divBdr>
          <w:divsChild>
            <w:div w:id="73828386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7091127">
      <w:bodyDiv w:val="1"/>
      <w:marLeft w:val="0"/>
      <w:marRight w:val="0"/>
      <w:marTop w:val="0"/>
      <w:marBottom w:val="0"/>
      <w:divBdr>
        <w:top w:val="none" w:sz="0" w:space="0" w:color="auto"/>
        <w:left w:val="none" w:sz="0" w:space="0" w:color="auto"/>
        <w:bottom w:val="none" w:sz="0" w:space="0" w:color="auto"/>
        <w:right w:val="none" w:sz="0" w:space="0" w:color="auto"/>
      </w:divBdr>
    </w:div>
    <w:div w:id="1437865862">
      <w:bodyDiv w:val="1"/>
      <w:marLeft w:val="0"/>
      <w:marRight w:val="0"/>
      <w:marTop w:val="0"/>
      <w:marBottom w:val="0"/>
      <w:divBdr>
        <w:top w:val="none" w:sz="0" w:space="0" w:color="auto"/>
        <w:left w:val="none" w:sz="0" w:space="0" w:color="auto"/>
        <w:bottom w:val="none" w:sz="0" w:space="0" w:color="auto"/>
        <w:right w:val="none" w:sz="0" w:space="0" w:color="auto"/>
      </w:divBdr>
    </w:div>
    <w:div w:id="1531990893">
      <w:bodyDiv w:val="1"/>
      <w:marLeft w:val="0"/>
      <w:marRight w:val="0"/>
      <w:marTop w:val="0"/>
      <w:marBottom w:val="0"/>
      <w:divBdr>
        <w:top w:val="none" w:sz="0" w:space="0" w:color="auto"/>
        <w:left w:val="none" w:sz="0" w:space="0" w:color="auto"/>
        <w:bottom w:val="none" w:sz="0" w:space="0" w:color="auto"/>
        <w:right w:val="none" w:sz="0" w:space="0" w:color="auto"/>
      </w:divBdr>
    </w:div>
    <w:div w:id="192368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EED1A-36E4-4191-9B08-1DC88B0B4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2883</Words>
  <Characters>15544</Characters>
  <Application>Microsoft Office Word</Application>
  <DocSecurity>0</DocSecurity>
  <Lines>431</Lines>
  <Paragraphs>239</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Kelley, Nora</cp:lastModifiedBy>
  <cp:revision>3</cp:revision>
  <cp:lastPrinted>2014-02-08T00:44:00Z</cp:lastPrinted>
  <dcterms:created xsi:type="dcterms:W3CDTF">2014-02-08T00:30:00Z</dcterms:created>
  <dcterms:modified xsi:type="dcterms:W3CDTF">2014-02-08T00:45:00Z</dcterms:modified>
</cp:coreProperties>
</file>