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0" w:type="dxa"/>
        <w:tblBorders>
          <w:insideH w:val="single" w:sz="18" w:space="0" w:color="FFFFFF"/>
          <w:insideV w:val="single" w:sz="18" w:space="0" w:color="FFFFFF"/>
        </w:tblBorders>
        <w:tblLook w:val="00A0" w:firstRow="1" w:lastRow="0" w:firstColumn="1" w:lastColumn="0" w:noHBand="0" w:noVBand="0"/>
      </w:tblPr>
      <w:tblGrid>
        <w:gridCol w:w="2088"/>
        <w:gridCol w:w="7262"/>
      </w:tblGrid>
      <w:tr w:rsidR="009209E7" w:rsidRPr="00DB34C3" w:rsidTr="001F2916">
        <w:trPr>
          <w:trHeight w:val="1008"/>
        </w:trPr>
        <w:tc>
          <w:tcPr>
            <w:tcW w:w="2088" w:type="dxa"/>
            <w:shd w:val="clear" w:color="auto" w:fill="385623"/>
            <w:vAlign w:val="center"/>
          </w:tcPr>
          <w:p w:rsidR="009209E7" w:rsidRPr="00DB34C3" w:rsidRDefault="009209E7" w:rsidP="00B231AA">
            <w:pPr>
              <w:pStyle w:val="Header-banner"/>
              <w:rPr>
                <w:rFonts w:ascii="Calibri" w:hAnsi="Calibri"/>
              </w:rPr>
            </w:pPr>
            <w:r>
              <w:rPr>
                <w:rFonts w:ascii="Calibri" w:hAnsi="Calibri"/>
              </w:rPr>
              <w:t>11.1</w:t>
            </w:r>
            <w:r w:rsidRPr="00DB34C3">
              <w:rPr>
                <w:rFonts w:ascii="Calibri" w:hAnsi="Calibri"/>
              </w:rPr>
              <w:t>.</w:t>
            </w:r>
            <w:r>
              <w:rPr>
                <w:rFonts w:ascii="Calibri" w:hAnsi="Calibri"/>
              </w:rPr>
              <w:t>2</w:t>
            </w:r>
          </w:p>
        </w:tc>
        <w:tc>
          <w:tcPr>
            <w:tcW w:w="7262" w:type="dxa"/>
            <w:shd w:val="clear" w:color="auto" w:fill="76923C"/>
            <w:vAlign w:val="center"/>
          </w:tcPr>
          <w:p w:rsidR="009209E7" w:rsidRPr="00DB34C3" w:rsidRDefault="009209E7" w:rsidP="00935BA3">
            <w:pPr>
              <w:pStyle w:val="Header2banner"/>
              <w:spacing w:line="240" w:lineRule="auto"/>
              <w:rPr>
                <w:rFonts w:ascii="Calibri" w:hAnsi="Calibri"/>
              </w:rPr>
            </w:pPr>
            <w:r w:rsidRPr="00DB34C3">
              <w:rPr>
                <w:rFonts w:ascii="Calibri" w:hAnsi="Calibri"/>
              </w:rPr>
              <w:t xml:space="preserve">Lesson </w:t>
            </w:r>
            <w:r>
              <w:rPr>
                <w:rFonts w:ascii="Calibri" w:hAnsi="Calibri"/>
              </w:rPr>
              <w:t>2</w:t>
            </w:r>
          </w:p>
        </w:tc>
      </w:tr>
    </w:tbl>
    <w:p w:rsidR="009209E7" w:rsidRDefault="009209E7" w:rsidP="00E946A0">
      <w:pPr>
        <w:pStyle w:val="Heading1"/>
      </w:pPr>
      <w:r w:rsidRPr="00263AF5">
        <w:t>Introduction</w:t>
      </w:r>
    </w:p>
    <w:p w:rsidR="009209E7" w:rsidRDefault="009209E7" w:rsidP="00BA3BE0">
      <w:r>
        <w:t>In this lesson, students encounter the character of Hamlet for the first time through the eyes of his uncle and now stepfather</w:t>
      </w:r>
      <w:r w:rsidR="005F2BB9">
        <w:t>,</w:t>
      </w:r>
      <w:r>
        <w:t xml:space="preserve"> Claudius, who reproaches </w:t>
      </w:r>
      <w:r w:rsidR="005F2BB9">
        <w:t xml:space="preserve">Hamlet </w:t>
      </w:r>
      <w:r>
        <w:t xml:space="preserve">for his continued grief over the death of his father </w:t>
      </w:r>
      <w:r w:rsidRPr="009B59D6">
        <w:t>(</w:t>
      </w:r>
      <w:r w:rsidR="00C80F52" w:rsidRPr="00C80F52">
        <w:rPr>
          <w:i/>
        </w:rPr>
        <w:t xml:space="preserve">Hamlet, </w:t>
      </w:r>
      <w:r w:rsidR="0011368A" w:rsidRPr="0011368A">
        <w:t xml:space="preserve">Act </w:t>
      </w:r>
      <w:r w:rsidRPr="009B59D6">
        <w:t xml:space="preserve">1.2, </w:t>
      </w:r>
      <w:r w:rsidR="00EB3FE7">
        <w:t>l</w:t>
      </w:r>
      <w:r w:rsidRPr="009B59D6">
        <w:t>ines 90–110</w:t>
      </w:r>
      <w:r w:rsidR="005E4823">
        <w:t>,</w:t>
      </w:r>
      <w:r>
        <w:t xml:space="preserve"> from “’Tis sweet and commendable in your nature” to “</w:t>
      </w:r>
      <w:r w:rsidR="005E4823">
        <w:t>til</w:t>
      </w:r>
      <w:r w:rsidR="005D500B">
        <w:t>l</w:t>
      </w:r>
      <w:r w:rsidR="005E4823">
        <w:t xml:space="preserve"> he that died today / </w:t>
      </w:r>
      <w:r w:rsidR="003811FA">
        <w:t>This must be so”). Following a Masterful R</w:t>
      </w:r>
      <w:r>
        <w:t xml:space="preserve">eading of the first part of the </w:t>
      </w:r>
      <w:r w:rsidR="00CC7C0B">
        <w:t>monologue</w:t>
      </w:r>
      <w:r>
        <w:t xml:space="preserve">, students continue to work with standards RL.11-12.3 and RL.11-12.4 by engaging in a discussion about how Claudius introduces and develops Hamlet. Specifically they address the impact of Claudius’s word choices and the manner in which </w:t>
      </w:r>
      <w:r w:rsidR="00186D93">
        <w:t xml:space="preserve">Shakespeare </w:t>
      </w:r>
      <w:r>
        <w:t xml:space="preserve">introduces the reader to Hamlet as a character through </w:t>
      </w:r>
      <w:r w:rsidR="00683761">
        <w:t xml:space="preserve">Claudius’s </w:t>
      </w:r>
      <w:r>
        <w:t xml:space="preserve">accusations of excessive and unmanly grief. Through this reading, students acquire a preliminary understanding of the characters of Claudius and Hamlet through their communication with each other. At the same time, they begin to determine </w:t>
      </w:r>
      <w:r w:rsidR="0063310C">
        <w:t xml:space="preserve">the emergence of concepts </w:t>
      </w:r>
      <w:r>
        <w:t xml:space="preserve">such as gender roles, duty, and mortality. </w:t>
      </w:r>
    </w:p>
    <w:p w:rsidR="009209E7" w:rsidRPr="006E7D3C" w:rsidRDefault="009209E7" w:rsidP="00BA3BE0">
      <w:r>
        <w:t xml:space="preserve">Student learning in this lesson </w:t>
      </w:r>
      <w:r w:rsidR="005F2BB9">
        <w:t>is</w:t>
      </w:r>
      <w:r>
        <w:t xml:space="preserve"> assessed via a Quick Write that asks them to analyze the impact of Claudius’s word choices on the development of Hamlet’s character. For homework, students continue with their </w:t>
      </w:r>
      <w:r w:rsidR="005F2BB9" w:rsidRPr="003B502C">
        <w:t xml:space="preserve">Accountable Independent Reading </w:t>
      </w:r>
      <w:r w:rsidR="005F2BB9">
        <w:t xml:space="preserve">(AIR) </w:t>
      </w:r>
      <w:r>
        <w:t>through the lens of a new focus standard (RL.11-12.2</w:t>
      </w:r>
      <w:r w:rsidR="008763A1">
        <w:t xml:space="preserve"> or RI.11-12.2</w:t>
      </w:r>
      <w:r>
        <w:t xml:space="preserve">) and consider in writing the standards to which Claudius is holding Hamlet. </w:t>
      </w:r>
    </w:p>
    <w:p w:rsidR="009209E7" w:rsidRDefault="009209E7" w:rsidP="00E946A0">
      <w:pPr>
        <w:pStyle w:val="Heading1"/>
      </w:pPr>
      <w:r>
        <w:t xml:space="preserve">Standards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43"/>
        <w:gridCol w:w="7909"/>
      </w:tblGrid>
      <w:tr w:rsidR="009209E7" w:rsidRPr="002E4C92" w:rsidTr="001F2916">
        <w:tc>
          <w:tcPr>
            <w:tcW w:w="9352" w:type="dxa"/>
            <w:gridSpan w:val="2"/>
            <w:shd w:val="clear" w:color="auto" w:fill="76923C"/>
          </w:tcPr>
          <w:p w:rsidR="009209E7" w:rsidRPr="00BA1890" w:rsidRDefault="009209E7" w:rsidP="00B00346">
            <w:pPr>
              <w:pStyle w:val="TableHeaders"/>
            </w:pPr>
            <w:r w:rsidRPr="00BA1890">
              <w:t>Assessed Standard(s)</w:t>
            </w:r>
          </w:p>
        </w:tc>
      </w:tr>
      <w:tr w:rsidR="009209E7" w:rsidRPr="0053542D" w:rsidTr="001F2916">
        <w:tc>
          <w:tcPr>
            <w:tcW w:w="1443" w:type="dxa"/>
          </w:tcPr>
          <w:p w:rsidR="009209E7" w:rsidRPr="00BA3BE0" w:rsidRDefault="009209E7" w:rsidP="00BA3BE0">
            <w:pPr>
              <w:pStyle w:val="TableText"/>
            </w:pPr>
            <w:r w:rsidRPr="00BA3BE0">
              <w:t>RL.11-12.3</w:t>
            </w:r>
          </w:p>
        </w:tc>
        <w:tc>
          <w:tcPr>
            <w:tcW w:w="7909" w:type="dxa"/>
          </w:tcPr>
          <w:p w:rsidR="009209E7" w:rsidRPr="00BA3BE0" w:rsidRDefault="009209E7" w:rsidP="00BA3BE0">
            <w:pPr>
              <w:pStyle w:val="TableText"/>
            </w:pPr>
            <w:r w:rsidRPr="00BA3BE0">
              <w:t xml:space="preserve">Analyze the impact of the author’s choices regarding how to develop and relate elements of a story or drama (e.g., where a story is set, how the action is ordered, how the characters are introduced and developed). </w:t>
            </w:r>
          </w:p>
        </w:tc>
      </w:tr>
      <w:tr w:rsidR="009209E7" w:rsidRPr="0053542D" w:rsidTr="001F2916">
        <w:tc>
          <w:tcPr>
            <w:tcW w:w="1443" w:type="dxa"/>
          </w:tcPr>
          <w:p w:rsidR="009209E7" w:rsidRPr="00BA3BE0" w:rsidRDefault="009209E7" w:rsidP="00BA3BE0">
            <w:pPr>
              <w:pStyle w:val="TableText"/>
              <w:rPr>
                <w:szCs w:val="20"/>
              </w:rPr>
            </w:pPr>
            <w:r w:rsidRPr="00BA3BE0">
              <w:t>RL.11-12.4</w:t>
            </w:r>
          </w:p>
        </w:tc>
        <w:tc>
          <w:tcPr>
            <w:tcW w:w="7909" w:type="dxa"/>
          </w:tcPr>
          <w:p w:rsidR="009209E7" w:rsidRPr="00BA3BE0" w:rsidRDefault="009209E7" w:rsidP="00BA3BE0">
            <w:pPr>
              <w:pStyle w:val="TableText"/>
            </w:pPr>
            <w:r w:rsidRPr="00BA3BE0">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p>
        </w:tc>
      </w:tr>
      <w:tr w:rsidR="009209E7" w:rsidRPr="00CF2582" w:rsidTr="001F2916">
        <w:tc>
          <w:tcPr>
            <w:tcW w:w="9352" w:type="dxa"/>
            <w:gridSpan w:val="2"/>
            <w:shd w:val="clear" w:color="auto" w:fill="76923C"/>
          </w:tcPr>
          <w:p w:rsidR="009209E7" w:rsidRPr="00BA1890" w:rsidRDefault="009209E7" w:rsidP="001F2916">
            <w:pPr>
              <w:pStyle w:val="TableHeaders"/>
              <w:keepNext/>
            </w:pPr>
            <w:r w:rsidRPr="00BA1890">
              <w:lastRenderedPageBreak/>
              <w:t>Addressed Standard(</w:t>
            </w:r>
            <w:bookmarkStart w:id="0" w:name="_GoBack"/>
            <w:bookmarkEnd w:id="0"/>
            <w:r w:rsidRPr="00BA1890">
              <w:t>s)</w:t>
            </w:r>
          </w:p>
        </w:tc>
      </w:tr>
      <w:tr w:rsidR="009209E7" w:rsidRPr="0053542D" w:rsidTr="001F2916">
        <w:tc>
          <w:tcPr>
            <w:tcW w:w="1443" w:type="dxa"/>
          </w:tcPr>
          <w:p w:rsidR="009209E7" w:rsidRPr="00DB27EE" w:rsidRDefault="009209E7" w:rsidP="00E8306D">
            <w:pPr>
              <w:spacing w:before="0" w:after="0" w:line="240" w:lineRule="auto"/>
              <w:rPr>
                <w:rFonts w:ascii="Times" w:hAnsi="Times"/>
              </w:rPr>
            </w:pPr>
            <w:r w:rsidRPr="00DB27EE">
              <w:rPr>
                <w:color w:val="000000"/>
              </w:rPr>
              <w:t>L.11-12.4.b</w:t>
            </w:r>
            <w:r w:rsidR="00C046BC" w:rsidRPr="00DB27EE">
              <w:rPr>
                <w:color w:val="000000"/>
              </w:rPr>
              <w:t>, c</w:t>
            </w:r>
          </w:p>
        </w:tc>
        <w:tc>
          <w:tcPr>
            <w:tcW w:w="7909" w:type="dxa"/>
          </w:tcPr>
          <w:p w:rsidR="009209E7" w:rsidRDefault="009209E7" w:rsidP="000B2D56">
            <w:pPr>
              <w:pStyle w:val="TableText"/>
            </w:pPr>
            <w:r>
              <w:t>Determine or clarify the meaning of unknown and multiple</w:t>
            </w:r>
            <w:r w:rsidR="00553E66">
              <w:t>-</w:t>
            </w:r>
            <w:r>
              <w:t xml:space="preserve">meaning words and phrases based on </w:t>
            </w:r>
            <w:r>
              <w:rPr>
                <w:i/>
              </w:rPr>
              <w:t>grades 11</w:t>
            </w:r>
            <w:r w:rsidR="00553E66">
              <w:rPr>
                <w:i/>
              </w:rPr>
              <w:t>–</w:t>
            </w:r>
            <w:r>
              <w:rPr>
                <w:i/>
              </w:rPr>
              <w:t>12 reading and content</w:t>
            </w:r>
            <w:r>
              <w:t>, choosing flexibly from a range of strategies.</w:t>
            </w:r>
          </w:p>
          <w:p w:rsidR="009209E7" w:rsidRPr="003E690F" w:rsidRDefault="009209E7" w:rsidP="00BA3BE0">
            <w:pPr>
              <w:pStyle w:val="TableText"/>
              <w:numPr>
                <w:ilvl w:val="0"/>
                <w:numId w:val="48"/>
              </w:numPr>
              <w:ind w:left="360"/>
            </w:pPr>
            <w:r>
              <w:t xml:space="preserve">Identify and correctly use patterns of word changes that indicate different meanings or parts of speech (e.g., </w:t>
            </w:r>
            <w:r w:rsidRPr="00F862F5">
              <w:rPr>
                <w:i/>
              </w:rPr>
              <w:t>conceive, conception, conceivable</w:t>
            </w:r>
            <w:r>
              <w:t>).</w:t>
            </w:r>
          </w:p>
          <w:p w:rsidR="009209E7" w:rsidRPr="00E8306D" w:rsidRDefault="009209E7" w:rsidP="00BA3BE0">
            <w:pPr>
              <w:pStyle w:val="TableText"/>
              <w:numPr>
                <w:ilvl w:val="0"/>
                <w:numId w:val="48"/>
              </w:numPr>
              <w:ind w:left="360"/>
              <w:rPr>
                <w:rFonts w:ascii="Times New Roman" w:hAnsi="Times New Roman"/>
                <w:sz w:val="20"/>
                <w:szCs w:val="20"/>
              </w:rPr>
            </w:pPr>
            <w:r w:rsidRPr="003E690F">
              <w:t>Consult general or specialized reference materials (e.g., dictionaries, glossaries, thesauruses), both print and digital, to find the pronunciation of a word or determine or clarify its precise meaning, its part of speech, its etymology</w:t>
            </w:r>
            <w:r w:rsidR="00553E66">
              <w:t>,</w:t>
            </w:r>
            <w:r w:rsidRPr="003E690F">
              <w:t xml:space="preserve"> or its standard usage.</w:t>
            </w:r>
          </w:p>
        </w:tc>
      </w:tr>
    </w:tbl>
    <w:p w:rsidR="009209E7" w:rsidRDefault="009209E7" w:rsidP="00E946A0">
      <w:pPr>
        <w:pStyle w:val="Heading1"/>
      </w:pPr>
      <w:r>
        <w:t>Assessment</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9209E7" w:rsidRPr="002E4C92" w:rsidTr="001F2916">
        <w:tc>
          <w:tcPr>
            <w:tcW w:w="9350" w:type="dxa"/>
            <w:shd w:val="clear" w:color="auto" w:fill="76923C"/>
          </w:tcPr>
          <w:p w:rsidR="009209E7" w:rsidRPr="00BA1890" w:rsidRDefault="009209E7" w:rsidP="00B00346">
            <w:pPr>
              <w:pStyle w:val="TableHeaders"/>
            </w:pPr>
            <w:r w:rsidRPr="00BA1890">
              <w:t>Assessment(s)</w:t>
            </w:r>
          </w:p>
        </w:tc>
      </w:tr>
      <w:tr w:rsidR="009209E7" w:rsidTr="001F2916">
        <w:tc>
          <w:tcPr>
            <w:tcW w:w="9350" w:type="dxa"/>
          </w:tcPr>
          <w:p w:rsidR="009209E7" w:rsidRDefault="00893EF2" w:rsidP="003E690F">
            <w:pPr>
              <w:pStyle w:val="TableText"/>
            </w:pPr>
            <w:r w:rsidRPr="00893EF2">
              <w:t>Student learning will be assessed via a Quick Write at the end of the lesson. Students answer the following prompt, citing textual evidence to support analysis and inferences drawn from the text.</w:t>
            </w:r>
          </w:p>
          <w:p w:rsidR="00E22160" w:rsidRDefault="009209E7">
            <w:pPr>
              <w:pStyle w:val="BulletedList"/>
            </w:pPr>
            <w:r w:rsidRPr="003E690F">
              <w:t>How do specific word choices in Claudius’s monologue impact the development of Hamlet’s character?</w:t>
            </w:r>
          </w:p>
        </w:tc>
      </w:tr>
      <w:tr w:rsidR="009209E7" w:rsidRPr="00B00346" w:rsidTr="001F2916">
        <w:tc>
          <w:tcPr>
            <w:tcW w:w="9350" w:type="dxa"/>
            <w:shd w:val="clear" w:color="auto" w:fill="76923C"/>
          </w:tcPr>
          <w:p w:rsidR="009209E7" w:rsidRPr="00BA1890" w:rsidRDefault="009209E7" w:rsidP="00B00346">
            <w:pPr>
              <w:pStyle w:val="TableHeaders"/>
            </w:pPr>
            <w:r w:rsidRPr="00BA1890">
              <w:t>High Performance Response(s)</w:t>
            </w:r>
          </w:p>
        </w:tc>
      </w:tr>
      <w:tr w:rsidR="009209E7" w:rsidTr="001F2916">
        <w:tc>
          <w:tcPr>
            <w:tcW w:w="9350" w:type="dxa"/>
          </w:tcPr>
          <w:p w:rsidR="009209E7" w:rsidRPr="003E690F" w:rsidRDefault="009209E7" w:rsidP="003E690F">
            <w:pPr>
              <w:pStyle w:val="TableText"/>
            </w:pPr>
            <w:r w:rsidRPr="003E690F">
              <w:t xml:space="preserve">A </w:t>
            </w:r>
            <w:r w:rsidR="00DC5C73">
              <w:t>H</w:t>
            </w:r>
            <w:r w:rsidRPr="003E690F">
              <w:t xml:space="preserve">igh </w:t>
            </w:r>
            <w:r w:rsidR="00DC5C73">
              <w:t>P</w:t>
            </w:r>
            <w:r w:rsidRPr="003E690F">
              <w:t xml:space="preserve">erformance </w:t>
            </w:r>
            <w:r w:rsidR="00DC5C73">
              <w:t>R</w:t>
            </w:r>
            <w:r w:rsidRPr="003E690F">
              <w:t>esponse should:</w:t>
            </w:r>
          </w:p>
          <w:p w:rsidR="009209E7" w:rsidRDefault="009209E7" w:rsidP="00E8306D">
            <w:pPr>
              <w:pStyle w:val="BulletedList"/>
            </w:pPr>
            <w:r>
              <w:t>Determine aspects of Hamlet’s character that emerge from this monologue, such as a tendency towards excessive emotion, weakness, childishness</w:t>
            </w:r>
            <w:r w:rsidR="00B21DBE">
              <w:t>,</w:t>
            </w:r>
            <w:r>
              <w:t xml:space="preserve"> and unreasonableness.</w:t>
            </w:r>
          </w:p>
          <w:p w:rsidR="009209E7" w:rsidRPr="003908D2" w:rsidRDefault="009209E7" w:rsidP="003A288E">
            <w:pPr>
              <w:pStyle w:val="BulletedList"/>
            </w:pPr>
            <w:r>
              <w:t xml:space="preserve">Identify specific word choices that develop these aspects of Hamlet’s character, as viewed by Claudius. </w:t>
            </w:r>
          </w:p>
        </w:tc>
      </w:tr>
    </w:tbl>
    <w:p w:rsidR="009209E7" w:rsidRDefault="009209E7" w:rsidP="00E946A0">
      <w:pPr>
        <w:pStyle w:val="Heading1"/>
      </w:pPr>
      <w:r>
        <w:t>Vocabulary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5"/>
      </w:tblGrid>
      <w:tr w:rsidR="009209E7" w:rsidRPr="00B00346" w:rsidTr="001F2916">
        <w:tc>
          <w:tcPr>
            <w:tcW w:w="9355" w:type="dxa"/>
            <w:shd w:val="clear" w:color="auto" w:fill="76923C"/>
          </w:tcPr>
          <w:p w:rsidR="009209E7" w:rsidRPr="00BA1890" w:rsidRDefault="009209E7" w:rsidP="00B00346">
            <w:pPr>
              <w:pStyle w:val="TableHeaders"/>
            </w:pPr>
            <w:r w:rsidRPr="00BA1890">
              <w:t>Vocabulary to provide directly (will not include extended instruction)</w:t>
            </w:r>
          </w:p>
        </w:tc>
      </w:tr>
      <w:tr w:rsidR="009209E7" w:rsidTr="001F2916">
        <w:tc>
          <w:tcPr>
            <w:tcW w:w="9355" w:type="dxa"/>
          </w:tcPr>
          <w:p w:rsidR="009209E7" w:rsidRDefault="009209E7" w:rsidP="00E8306D">
            <w:pPr>
              <w:pStyle w:val="BulletedList"/>
            </w:pPr>
            <w:r>
              <w:t>filial (adj.) – of</w:t>
            </w:r>
            <w:r w:rsidR="00512531">
              <w:t>, pertaining to</w:t>
            </w:r>
            <w:r w:rsidR="009B59D6">
              <w:t>,</w:t>
            </w:r>
            <w:r w:rsidR="00512531">
              <w:t xml:space="preserve"> or befitting</w:t>
            </w:r>
            <w:r>
              <w:t xml:space="preserve"> a son or daughter</w:t>
            </w:r>
          </w:p>
          <w:p w:rsidR="009209E7" w:rsidRDefault="009209E7" w:rsidP="00E8306D">
            <w:pPr>
              <w:pStyle w:val="BulletedList"/>
            </w:pPr>
            <w:r>
              <w:t xml:space="preserve">obsequious (adj.) – (in the Elizabethan context) </w:t>
            </w:r>
            <w:r w:rsidR="00512531">
              <w:t xml:space="preserve">obedient; </w:t>
            </w:r>
            <w:r>
              <w:t>dutiful</w:t>
            </w:r>
          </w:p>
          <w:p w:rsidR="003C4C9F" w:rsidRDefault="003C4C9F" w:rsidP="003C4C9F">
            <w:pPr>
              <w:pStyle w:val="BulletedList"/>
            </w:pPr>
            <w:r>
              <w:t xml:space="preserve">obstinate </w:t>
            </w:r>
            <w:r w:rsidR="009B59D6">
              <w:t xml:space="preserve">(adj.) – </w:t>
            </w:r>
            <w:r>
              <w:t>firmly or stubbornly adhering to one's purpose, opinion</w:t>
            </w:r>
          </w:p>
          <w:p w:rsidR="009209E7" w:rsidRPr="00B231AA" w:rsidRDefault="009209E7" w:rsidP="00777482">
            <w:pPr>
              <w:pStyle w:val="BulletedList"/>
            </w:pPr>
            <w:r>
              <w:t>impious (adj.) –</w:t>
            </w:r>
            <w:r w:rsidR="00CE5E28">
              <w:t xml:space="preserve"> not pious or religious; lacking reverence for God, religious practices, etc</w:t>
            </w:r>
            <w:r w:rsidR="00777482">
              <w:t>.</w:t>
            </w:r>
          </w:p>
        </w:tc>
      </w:tr>
      <w:tr w:rsidR="009209E7" w:rsidRPr="00F308FF" w:rsidTr="001F2916">
        <w:tc>
          <w:tcPr>
            <w:tcW w:w="9355" w:type="dxa"/>
            <w:shd w:val="clear" w:color="auto" w:fill="76923C"/>
          </w:tcPr>
          <w:p w:rsidR="009209E7" w:rsidRPr="00BA1890" w:rsidRDefault="009209E7" w:rsidP="00B00346">
            <w:pPr>
              <w:pStyle w:val="TableHeaders"/>
            </w:pPr>
            <w:r w:rsidRPr="00BA1890">
              <w:t>Vocabulary to teach (may include direct word work and/or text-dependent questions)</w:t>
            </w:r>
          </w:p>
        </w:tc>
      </w:tr>
      <w:tr w:rsidR="009209E7" w:rsidTr="001F2916">
        <w:tc>
          <w:tcPr>
            <w:tcW w:w="9355" w:type="dxa"/>
          </w:tcPr>
          <w:p w:rsidR="009209E7" w:rsidRPr="00777482" w:rsidRDefault="009209E7" w:rsidP="00E8306D">
            <w:pPr>
              <w:pStyle w:val="BulletedList"/>
            </w:pPr>
            <w:r w:rsidRPr="00777482">
              <w:t xml:space="preserve">condolement (n.) – </w:t>
            </w:r>
            <w:r w:rsidR="00DE4933" w:rsidRPr="00777482">
              <w:t>sorrow</w:t>
            </w:r>
          </w:p>
          <w:p w:rsidR="009209E7" w:rsidRPr="00777482" w:rsidRDefault="009209E7" w:rsidP="00777482">
            <w:pPr>
              <w:pStyle w:val="BulletedList"/>
            </w:pPr>
            <w:r w:rsidRPr="00777482">
              <w:t xml:space="preserve">vulgar (adj.) – </w:t>
            </w:r>
            <w:r w:rsidR="00C80F52" w:rsidRPr="00C80F52">
              <w:t>characterized</w:t>
            </w:r>
            <w:r w:rsidR="00AE4A54" w:rsidRPr="00777482">
              <w:t xml:space="preserve"> by ignorance of or lack of good breeding or taste; </w:t>
            </w:r>
            <w:r w:rsidR="00C80F52" w:rsidRPr="00C80F52">
              <w:t>indecent;</w:t>
            </w:r>
            <w:r w:rsidR="00AE4A54" w:rsidRPr="00777482">
              <w:t xml:space="preserve"> </w:t>
            </w:r>
            <w:r w:rsidR="00C80F52" w:rsidRPr="00C80F52">
              <w:t>obscene;</w:t>
            </w:r>
            <w:r w:rsidR="00AE4A54" w:rsidRPr="00777482">
              <w:t xml:space="preserve"> </w:t>
            </w:r>
            <w:r w:rsidR="00C80F52" w:rsidRPr="00C80F52">
              <w:t>lewd</w:t>
            </w:r>
            <w:r w:rsidR="00AE4A54" w:rsidRPr="00777482">
              <w:t>; crude, coarse, unrefined; of, pertaining to</w:t>
            </w:r>
            <w:r w:rsidR="00A331C5" w:rsidRPr="00777482">
              <w:t>,</w:t>
            </w:r>
            <w:r w:rsidR="00AE4A54" w:rsidRPr="00777482">
              <w:t xml:space="preserve"> or constituting the ordinary people in a society; current, popular, common</w:t>
            </w:r>
          </w:p>
        </w:tc>
      </w:tr>
    </w:tbl>
    <w:p w:rsidR="009209E7" w:rsidRDefault="009209E7" w:rsidP="00E946A0">
      <w:pPr>
        <w:pStyle w:val="Heading1"/>
      </w:pPr>
      <w:r>
        <w:t>Lesson Agenda/Overview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40"/>
        <w:gridCol w:w="1615"/>
      </w:tblGrid>
      <w:tr w:rsidR="009209E7" w:rsidRPr="00C02EC2" w:rsidTr="001F2916">
        <w:tc>
          <w:tcPr>
            <w:tcW w:w="7740" w:type="dxa"/>
            <w:shd w:val="clear" w:color="auto" w:fill="76923C"/>
          </w:tcPr>
          <w:p w:rsidR="009209E7" w:rsidRPr="00BA1890" w:rsidRDefault="009209E7" w:rsidP="00B00346">
            <w:pPr>
              <w:pStyle w:val="TableHeaders"/>
            </w:pPr>
            <w:r w:rsidRPr="00BA1890">
              <w:t>Student-Facing Agenda</w:t>
            </w:r>
          </w:p>
        </w:tc>
        <w:tc>
          <w:tcPr>
            <w:tcW w:w="1615" w:type="dxa"/>
            <w:shd w:val="clear" w:color="auto" w:fill="76923C"/>
          </w:tcPr>
          <w:p w:rsidR="009209E7" w:rsidRPr="00BA1890" w:rsidRDefault="009209E7" w:rsidP="00B00346">
            <w:pPr>
              <w:pStyle w:val="TableHeaders"/>
            </w:pPr>
            <w:r w:rsidRPr="00BA1890">
              <w:t>% of Lesson</w:t>
            </w:r>
          </w:p>
        </w:tc>
      </w:tr>
      <w:tr w:rsidR="009209E7" w:rsidTr="001F2916">
        <w:trPr>
          <w:trHeight w:val="1313"/>
        </w:trPr>
        <w:tc>
          <w:tcPr>
            <w:tcW w:w="7740" w:type="dxa"/>
            <w:tcBorders>
              <w:bottom w:val="nil"/>
            </w:tcBorders>
          </w:tcPr>
          <w:p w:rsidR="009209E7" w:rsidRPr="000B2D56" w:rsidRDefault="009209E7" w:rsidP="003E690F">
            <w:pPr>
              <w:pStyle w:val="TableText"/>
              <w:rPr>
                <w:b/>
              </w:rPr>
            </w:pPr>
            <w:r w:rsidRPr="000B2D56">
              <w:rPr>
                <w:b/>
              </w:rPr>
              <w:t>Standards &amp; Text:</w:t>
            </w:r>
          </w:p>
          <w:p w:rsidR="009209E7" w:rsidRDefault="009209E7" w:rsidP="008151E5">
            <w:pPr>
              <w:pStyle w:val="BulletedList"/>
            </w:pPr>
            <w:r>
              <w:t xml:space="preserve">Standards: </w:t>
            </w:r>
            <w:r>
              <w:rPr>
                <w:color w:val="000000"/>
                <w:sz w:val="23"/>
                <w:szCs w:val="23"/>
              </w:rPr>
              <w:t xml:space="preserve">RL.11-12.3, </w:t>
            </w:r>
            <w:r w:rsidRPr="00E8306D">
              <w:rPr>
                <w:color w:val="000000"/>
                <w:sz w:val="23"/>
                <w:szCs w:val="23"/>
              </w:rPr>
              <w:t>RL.11-12.4</w:t>
            </w:r>
            <w:r w:rsidR="00E051F4">
              <w:rPr>
                <w:color w:val="000000"/>
                <w:sz w:val="23"/>
                <w:szCs w:val="23"/>
              </w:rPr>
              <w:t xml:space="preserve">; </w:t>
            </w:r>
            <w:r>
              <w:rPr>
                <w:color w:val="000000"/>
                <w:sz w:val="23"/>
                <w:szCs w:val="23"/>
              </w:rPr>
              <w:t>L.11-12.4</w:t>
            </w:r>
            <w:r w:rsidR="00E051F4">
              <w:rPr>
                <w:color w:val="000000"/>
                <w:sz w:val="23"/>
                <w:szCs w:val="23"/>
              </w:rPr>
              <w:t>.b,</w:t>
            </w:r>
            <w:r w:rsidR="0035197F">
              <w:rPr>
                <w:color w:val="000000"/>
                <w:sz w:val="23"/>
                <w:szCs w:val="23"/>
              </w:rPr>
              <w:t xml:space="preserve"> </w:t>
            </w:r>
            <w:r w:rsidR="00E051F4">
              <w:rPr>
                <w:color w:val="000000"/>
                <w:sz w:val="23"/>
                <w:szCs w:val="23"/>
              </w:rPr>
              <w:t>c</w:t>
            </w:r>
          </w:p>
          <w:p w:rsidR="009209E7" w:rsidRDefault="009209E7" w:rsidP="0035197F">
            <w:pPr>
              <w:pStyle w:val="BulletedList"/>
            </w:pPr>
            <w:r>
              <w:t xml:space="preserve">Text: </w:t>
            </w:r>
            <w:r>
              <w:rPr>
                <w:i/>
              </w:rPr>
              <w:t>Hamlet</w:t>
            </w:r>
            <w:r>
              <w:t xml:space="preserve">, </w:t>
            </w:r>
            <w:r w:rsidR="0011368A">
              <w:t>Act 1.2, L</w:t>
            </w:r>
            <w:r>
              <w:t>ines 90–110</w:t>
            </w:r>
          </w:p>
        </w:tc>
        <w:tc>
          <w:tcPr>
            <w:tcW w:w="1615" w:type="dxa"/>
            <w:tcBorders>
              <w:bottom w:val="nil"/>
            </w:tcBorders>
          </w:tcPr>
          <w:p w:rsidR="009209E7" w:rsidRPr="00C02EC2" w:rsidRDefault="009209E7" w:rsidP="00E946A0"/>
          <w:p w:rsidR="009209E7" w:rsidRDefault="009209E7" w:rsidP="00546D71">
            <w:pPr>
              <w:pStyle w:val="NumberedList"/>
              <w:numPr>
                <w:ilvl w:val="0"/>
                <w:numId w:val="0"/>
              </w:numPr>
            </w:pPr>
          </w:p>
        </w:tc>
      </w:tr>
      <w:tr w:rsidR="009209E7" w:rsidTr="001F2916">
        <w:tc>
          <w:tcPr>
            <w:tcW w:w="7740" w:type="dxa"/>
            <w:tcBorders>
              <w:top w:val="nil"/>
            </w:tcBorders>
          </w:tcPr>
          <w:p w:rsidR="009209E7" w:rsidRPr="000B2D56" w:rsidRDefault="009209E7" w:rsidP="003E690F">
            <w:pPr>
              <w:pStyle w:val="TableText"/>
              <w:rPr>
                <w:b/>
              </w:rPr>
            </w:pPr>
            <w:r w:rsidRPr="000B2D56">
              <w:rPr>
                <w:b/>
              </w:rPr>
              <w:t>Learning Sequence:</w:t>
            </w:r>
          </w:p>
          <w:p w:rsidR="009209E7" w:rsidRDefault="009209E7" w:rsidP="00546D71">
            <w:pPr>
              <w:pStyle w:val="NumberedList"/>
            </w:pPr>
            <w:r w:rsidRPr="00F21CD9">
              <w:t>Introduction</w:t>
            </w:r>
            <w:r>
              <w:t xml:space="preserve"> of Lesson Agenda</w:t>
            </w:r>
          </w:p>
          <w:p w:rsidR="009209E7" w:rsidRDefault="009209E7" w:rsidP="00546D71">
            <w:pPr>
              <w:pStyle w:val="NumberedList"/>
            </w:pPr>
            <w:r>
              <w:t>Homework Accountability</w:t>
            </w:r>
          </w:p>
          <w:p w:rsidR="009209E7" w:rsidRDefault="009209E7" w:rsidP="00546D71">
            <w:pPr>
              <w:pStyle w:val="NumberedList"/>
            </w:pPr>
            <w:r>
              <w:t xml:space="preserve">Masterful Reading </w:t>
            </w:r>
          </w:p>
          <w:p w:rsidR="009209E7" w:rsidRDefault="0035197F" w:rsidP="00546D71">
            <w:pPr>
              <w:pStyle w:val="NumberedList"/>
            </w:pPr>
            <w:r>
              <w:rPr>
                <w:i/>
              </w:rPr>
              <w:t xml:space="preserve">Hamlet, </w:t>
            </w:r>
            <w:r w:rsidR="00BA3BE0" w:rsidRPr="00BA3BE0">
              <w:t xml:space="preserve">Act </w:t>
            </w:r>
            <w:r w:rsidR="009209E7">
              <w:t xml:space="preserve">1.2, Lines 90–110 Reading and Discussion </w:t>
            </w:r>
          </w:p>
          <w:p w:rsidR="009209E7" w:rsidRDefault="009209E7" w:rsidP="00546D71">
            <w:pPr>
              <w:pStyle w:val="NumberedList"/>
            </w:pPr>
            <w:r>
              <w:t>Quick Write</w:t>
            </w:r>
          </w:p>
          <w:p w:rsidR="009209E7" w:rsidRPr="00546D71" w:rsidRDefault="009209E7" w:rsidP="00561D77">
            <w:pPr>
              <w:pStyle w:val="NumberedList"/>
            </w:pPr>
            <w:r>
              <w:t>Closing</w:t>
            </w:r>
          </w:p>
        </w:tc>
        <w:tc>
          <w:tcPr>
            <w:tcW w:w="1615" w:type="dxa"/>
            <w:tcBorders>
              <w:top w:val="nil"/>
            </w:tcBorders>
          </w:tcPr>
          <w:p w:rsidR="009209E7" w:rsidRDefault="009209E7" w:rsidP="000B2D56">
            <w:pPr>
              <w:pStyle w:val="TableText"/>
            </w:pPr>
          </w:p>
          <w:p w:rsidR="009209E7" w:rsidRDefault="009209E7" w:rsidP="00546D71">
            <w:pPr>
              <w:pStyle w:val="NumberedList"/>
              <w:numPr>
                <w:ilvl w:val="0"/>
                <w:numId w:val="34"/>
              </w:numPr>
            </w:pPr>
            <w:r>
              <w:t>5%</w:t>
            </w:r>
          </w:p>
          <w:p w:rsidR="009209E7" w:rsidRDefault="009209E7" w:rsidP="00546D71">
            <w:pPr>
              <w:pStyle w:val="NumberedList"/>
            </w:pPr>
            <w:r>
              <w:t>10%</w:t>
            </w:r>
          </w:p>
          <w:p w:rsidR="009209E7" w:rsidRDefault="009209E7" w:rsidP="00546D71">
            <w:pPr>
              <w:pStyle w:val="NumberedList"/>
            </w:pPr>
            <w:r>
              <w:t>5%</w:t>
            </w:r>
          </w:p>
          <w:p w:rsidR="009209E7" w:rsidRDefault="009209E7" w:rsidP="00546D71">
            <w:pPr>
              <w:pStyle w:val="NumberedList"/>
            </w:pPr>
            <w:r>
              <w:t>60%</w:t>
            </w:r>
          </w:p>
          <w:p w:rsidR="009209E7" w:rsidRDefault="009209E7" w:rsidP="00546D71">
            <w:pPr>
              <w:pStyle w:val="NumberedList"/>
            </w:pPr>
            <w:r>
              <w:t>10%</w:t>
            </w:r>
          </w:p>
          <w:p w:rsidR="009209E7" w:rsidRPr="00C02EC2" w:rsidRDefault="009209E7" w:rsidP="00546D71">
            <w:pPr>
              <w:pStyle w:val="NumberedList"/>
            </w:pPr>
            <w:r>
              <w:t>10%</w:t>
            </w:r>
          </w:p>
        </w:tc>
      </w:tr>
    </w:tbl>
    <w:p w:rsidR="009209E7" w:rsidRDefault="009209E7" w:rsidP="00E946A0">
      <w:pPr>
        <w:pStyle w:val="Heading1"/>
      </w:pPr>
      <w:r>
        <w:t>Materials</w:t>
      </w:r>
    </w:p>
    <w:p w:rsidR="009209E7" w:rsidRPr="006E7D3C" w:rsidRDefault="009209E7" w:rsidP="000A2C31">
      <w:pPr>
        <w:pStyle w:val="BulletedList"/>
      </w:pPr>
      <w:r>
        <w:t xml:space="preserve">Student copies of </w:t>
      </w:r>
      <w:r w:rsidR="005C0CCC">
        <w:t xml:space="preserve">the </w:t>
      </w:r>
      <w:r w:rsidR="00C80F52" w:rsidRPr="00C80F52">
        <w:t>Short Response Rubric and Checklist</w:t>
      </w:r>
      <w:r>
        <w:t xml:space="preserve"> (refer to 11.1.1 Lesson 1)</w:t>
      </w:r>
    </w:p>
    <w:p w:rsidR="009209E7" w:rsidRDefault="009209E7" w:rsidP="00E946A0">
      <w:pPr>
        <w:pStyle w:val="Heading1"/>
      </w:pPr>
      <w:r w:rsidRPr="00A24DAB">
        <w:t>Learning Sequence</w:t>
      </w:r>
    </w:p>
    <w:tbl>
      <w:tblPr>
        <w:tblStyle w:val="TableGrid"/>
        <w:tblW w:w="935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7"/>
        <w:gridCol w:w="8343"/>
      </w:tblGrid>
      <w:tr w:rsidR="003E690F" w:rsidRPr="001C6EA7" w:rsidTr="001F2916">
        <w:tc>
          <w:tcPr>
            <w:tcW w:w="9350" w:type="dxa"/>
            <w:gridSpan w:val="2"/>
            <w:shd w:val="clear" w:color="auto" w:fill="76923C" w:themeFill="accent3" w:themeFillShade="BF"/>
          </w:tcPr>
          <w:p w:rsidR="003E690F" w:rsidRPr="001C6EA7" w:rsidRDefault="003E690F" w:rsidP="0063310C">
            <w:pPr>
              <w:pStyle w:val="TableHeaders"/>
            </w:pPr>
            <w:r w:rsidRPr="001C6EA7">
              <w:t>How to Use the Learning Sequence</w:t>
            </w:r>
          </w:p>
        </w:tc>
      </w:tr>
      <w:tr w:rsidR="003E690F" w:rsidRPr="000D6FA4" w:rsidTr="001F2916">
        <w:tc>
          <w:tcPr>
            <w:tcW w:w="1007" w:type="dxa"/>
            <w:shd w:val="clear" w:color="auto" w:fill="76923C" w:themeFill="accent3" w:themeFillShade="BF"/>
          </w:tcPr>
          <w:p w:rsidR="003E690F" w:rsidRPr="000D6FA4" w:rsidRDefault="003E690F" w:rsidP="0063310C">
            <w:pPr>
              <w:pStyle w:val="TableHeaders"/>
            </w:pPr>
            <w:r w:rsidRPr="000D6FA4">
              <w:t>Symbol</w:t>
            </w:r>
          </w:p>
        </w:tc>
        <w:tc>
          <w:tcPr>
            <w:tcW w:w="8343" w:type="dxa"/>
            <w:shd w:val="clear" w:color="auto" w:fill="76923C" w:themeFill="accent3" w:themeFillShade="BF"/>
          </w:tcPr>
          <w:p w:rsidR="003E690F" w:rsidRPr="000D6FA4" w:rsidRDefault="003E690F" w:rsidP="0063310C">
            <w:pPr>
              <w:pStyle w:val="TableHeaders"/>
            </w:pPr>
            <w:r w:rsidRPr="000D6FA4">
              <w:t>Type of Text &amp; Interpretation of the Symbol</w:t>
            </w:r>
          </w:p>
        </w:tc>
      </w:tr>
      <w:tr w:rsidR="003E690F" w:rsidRPr="00E65C14" w:rsidTr="001F2916">
        <w:tc>
          <w:tcPr>
            <w:tcW w:w="1007" w:type="dxa"/>
          </w:tcPr>
          <w:p w:rsidR="003E690F" w:rsidRPr="00E65C14" w:rsidRDefault="003E690F" w:rsidP="0063310C">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343" w:type="dxa"/>
          </w:tcPr>
          <w:p w:rsidR="003E690F" w:rsidRPr="00E65C14" w:rsidRDefault="003E690F" w:rsidP="0063310C">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3E690F" w:rsidRPr="000D6FA4" w:rsidTr="001F2916">
        <w:tc>
          <w:tcPr>
            <w:tcW w:w="1007" w:type="dxa"/>
            <w:vMerge w:val="restart"/>
            <w:vAlign w:val="center"/>
          </w:tcPr>
          <w:p w:rsidR="003E690F" w:rsidRPr="00A948B3" w:rsidRDefault="003E690F" w:rsidP="0063310C">
            <w:pPr>
              <w:spacing w:before="20" w:after="20" w:line="240" w:lineRule="auto"/>
              <w:jc w:val="center"/>
              <w:rPr>
                <w:sz w:val="18"/>
              </w:rPr>
            </w:pPr>
            <w:r>
              <w:rPr>
                <w:sz w:val="18"/>
              </w:rPr>
              <w:t>n</w:t>
            </w:r>
            <w:r w:rsidRPr="00A948B3">
              <w:rPr>
                <w:sz w:val="18"/>
              </w:rPr>
              <w:t>o symbol</w:t>
            </w:r>
          </w:p>
        </w:tc>
        <w:tc>
          <w:tcPr>
            <w:tcW w:w="8343" w:type="dxa"/>
          </w:tcPr>
          <w:p w:rsidR="003E690F" w:rsidRPr="000D6FA4" w:rsidRDefault="003E690F" w:rsidP="0063310C">
            <w:pPr>
              <w:spacing w:before="20" w:after="20" w:line="240" w:lineRule="auto"/>
              <w:rPr>
                <w:sz w:val="20"/>
              </w:rPr>
            </w:pPr>
            <w:r>
              <w:rPr>
                <w:sz w:val="20"/>
              </w:rPr>
              <w:t xml:space="preserve">Plain text </w:t>
            </w:r>
            <w:r w:rsidRPr="000D6FA4">
              <w:rPr>
                <w:sz w:val="20"/>
              </w:rPr>
              <w:t>indicates teacher action.</w:t>
            </w:r>
          </w:p>
        </w:tc>
      </w:tr>
      <w:tr w:rsidR="003E690F" w:rsidRPr="000D6FA4" w:rsidTr="001F2916">
        <w:tc>
          <w:tcPr>
            <w:tcW w:w="1007" w:type="dxa"/>
            <w:vMerge/>
          </w:tcPr>
          <w:p w:rsidR="003E690F" w:rsidRPr="000D6FA4" w:rsidRDefault="003E690F" w:rsidP="0063310C">
            <w:pPr>
              <w:spacing w:before="20" w:after="20" w:line="240" w:lineRule="auto"/>
              <w:jc w:val="center"/>
              <w:rPr>
                <w:b/>
                <w:color w:val="000000" w:themeColor="text1"/>
                <w:sz w:val="20"/>
              </w:rPr>
            </w:pPr>
          </w:p>
        </w:tc>
        <w:tc>
          <w:tcPr>
            <w:tcW w:w="8343" w:type="dxa"/>
          </w:tcPr>
          <w:p w:rsidR="003E690F" w:rsidRPr="000D6FA4" w:rsidRDefault="003E690F" w:rsidP="003C0925">
            <w:pPr>
              <w:spacing w:before="20" w:after="20" w:line="240" w:lineRule="auto"/>
              <w:rPr>
                <w:color w:val="4F81BD" w:themeColor="accent1"/>
                <w:sz w:val="20"/>
              </w:rPr>
            </w:pPr>
            <w:r w:rsidRPr="00BA46CB">
              <w:rPr>
                <w:b/>
                <w:sz w:val="20"/>
              </w:rPr>
              <w:t xml:space="preserve">Bold text indicates </w:t>
            </w:r>
            <w:r w:rsidR="003C0925" w:rsidRPr="003C0925">
              <w:rPr>
                <w:b/>
                <w:sz w:val="20"/>
              </w:rPr>
              <w:t>questions for the teacher to ask students</w:t>
            </w:r>
            <w:r w:rsidRPr="00BA46CB">
              <w:rPr>
                <w:b/>
                <w:sz w:val="20"/>
              </w:rPr>
              <w:t>.</w:t>
            </w:r>
          </w:p>
        </w:tc>
      </w:tr>
      <w:tr w:rsidR="003E690F" w:rsidRPr="000D6FA4" w:rsidTr="001F2916">
        <w:tc>
          <w:tcPr>
            <w:tcW w:w="1007" w:type="dxa"/>
            <w:vMerge/>
          </w:tcPr>
          <w:p w:rsidR="003E690F" w:rsidRPr="000D6FA4" w:rsidRDefault="003E690F" w:rsidP="0063310C">
            <w:pPr>
              <w:spacing w:before="20" w:after="20" w:line="240" w:lineRule="auto"/>
              <w:jc w:val="center"/>
              <w:rPr>
                <w:b/>
                <w:color w:val="000000" w:themeColor="text1"/>
                <w:sz w:val="20"/>
              </w:rPr>
            </w:pPr>
          </w:p>
        </w:tc>
        <w:tc>
          <w:tcPr>
            <w:tcW w:w="8343" w:type="dxa"/>
          </w:tcPr>
          <w:p w:rsidR="003E690F" w:rsidRPr="001E189E" w:rsidRDefault="003E690F" w:rsidP="0063310C">
            <w:pPr>
              <w:spacing w:before="20" w:after="20" w:line="240" w:lineRule="auto"/>
              <w:rPr>
                <w:i/>
                <w:sz w:val="20"/>
              </w:rPr>
            </w:pPr>
            <w:r w:rsidRPr="001E189E">
              <w:rPr>
                <w:i/>
                <w:sz w:val="20"/>
              </w:rPr>
              <w:t>Italicized text indicates a vocabulary word.</w:t>
            </w:r>
          </w:p>
        </w:tc>
      </w:tr>
      <w:tr w:rsidR="003E690F" w:rsidRPr="000D6FA4" w:rsidTr="001F2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7" w:type="dxa"/>
            <w:vAlign w:val="bottom"/>
          </w:tcPr>
          <w:p w:rsidR="003E690F" w:rsidRDefault="003E690F" w:rsidP="0063310C">
            <w:pPr>
              <w:spacing w:before="40" w:after="0" w:line="240" w:lineRule="auto"/>
              <w:jc w:val="center"/>
              <w:rPr>
                <w:sz w:val="20"/>
              </w:rPr>
            </w:pPr>
            <w:r>
              <w:sym w:font="Webdings" w:char="F034"/>
            </w:r>
          </w:p>
        </w:tc>
        <w:tc>
          <w:tcPr>
            <w:tcW w:w="8343" w:type="dxa"/>
          </w:tcPr>
          <w:p w:rsidR="003E690F" w:rsidRPr="000C0112" w:rsidRDefault="003E690F" w:rsidP="0063310C">
            <w:pPr>
              <w:spacing w:before="20" w:after="20" w:line="240" w:lineRule="auto"/>
              <w:rPr>
                <w:sz w:val="20"/>
              </w:rPr>
            </w:pPr>
            <w:r w:rsidRPr="001708C2">
              <w:rPr>
                <w:sz w:val="20"/>
              </w:rPr>
              <w:t>Indicates student action(s).</w:t>
            </w:r>
          </w:p>
        </w:tc>
      </w:tr>
      <w:tr w:rsidR="003E690F" w:rsidRPr="000D6FA4" w:rsidTr="001F2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7" w:type="dxa"/>
            <w:vAlign w:val="center"/>
          </w:tcPr>
          <w:p w:rsidR="003E690F" w:rsidRDefault="003E690F" w:rsidP="0063310C">
            <w:pPr>
              <w:spacing w:before="80" w:after="0" w:line="240" w:lineRule="auto"/>
              <w:jc w:val="center"/>
              <w:rPr>
                <w:sz w:val="20"/>
              </w:rPr>
            </w:pPr>
            <w:r>
              <w:rPr>
                <w:sz w:val="20"/>
              </w:rPr>
              <w:sym w:font="Webdings" w:char="F028"/>
            </w:r>
          </w:p>
        </w:tc>
        <w:tc>
          <w:tcPr>
            <w:tcW w:w="8343" w:type="dxa"/>
          </w:tcPr>
          <w:p w:rsidR="003E690F" w:rsidRPr="000C0112" w:rsidRDefault="003E690F" w:rsidP="0063310C">
            <w:pPr>
              <w:spacing w:before="20" w:after="20" w:line="240" w:lineRule="auto"/>
              <w:rPr>
                <w:sz w:val="20"/>
              </w:rPr>
            </w:pPr>
            <w:r w:rsidRPr="001708C2">
              <w:rPr>
                <w:sz w:val="20"/>
              </w:rPr>
              <w:t>Indicates possible student response(s) to teacher questions.</w:t>
            </w:r>
          </w:p>
        </w:tc>
      </w:tr>
      <w:tr w:rsidR="003E690F" w:rsidRPr="000D6FA4" w:rsidTr="001F2916">
        <w:tc>
          <w:tcPr>
            <w:tcW w:w="1007" w:type="dxa"/>
            <w:vAlign w:val="bottom"/>
          </w:tcPr>
          <w:p w:rsidR="003E690F" w:rsidRPr="000D6FA4" w:rsidRDefault="003E690F" w:rsidP="0063310C">
            <w:pPr>
              <w:spacing w:after="0" w:line="240" w:lineRule="auto"/>
              <w:jc w:val="center"/>
              <w:rPr>
                <w:color w:val="4F81BD" w:themeColor="accent1"/>
                <w:sz w:val="20"/>
              </w:rPr>
            </w:pPr>
            <w:r w:rsidRPr="000D6FA4">
              <w:rPr>
                <w:color w:val="4F81BD" w:themeColor="accent1"/>
                <w:sz w:val="20"/>
              </w:rPr>
              <w:sym w:font="Webdings" w:char="F069"/>
            </w:r>
          </w:p>
        </w:tc>
        <w:tc>
          <w:tcPr>
            <w:tcW w:w="8343" w:type="dxa"/>
          </w:tcPr>
          <w:p w:rsidR="003E690F" w:rsidRPr="000D6FA4" w:rsidRDefault="003E690F" w:rsidP="0063310C">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9209E7" w:rsidRPr="005E4823" w:rsidRDefault="009209E7" w:rsidP="00CE2836">
      <w:pPr>
        <w:pStyle w:val="LearningSequenceHeader"/>
        <w:rPr>
          <w:i w:val="0"/>
        </w:rPr>
      </w:pPr>
      <w:r w:rsidRPr="005E4823">
        <w:rPr>
          <w:i w:val="0"/>
        </w:rPr>
        <w:t>Activity 1: Introduction of Lesson Agenda</w:t>
      </w:r>
      <w:r w:rsidRPr="005E4823">
        <w:rPr>
          <w:i w:val="0"/>
        </w:rPr>
        <w:tab/>
        <w:t>5%</w:t>
      </w:r>
    </w:p>
    <w:p w:rsidR="009209E7" w:rsidRPr="003E690F" w:rsidRDefault="0060772E" w:rsidP="003E690F">
      <w:pPr>
        <w:pStyle w:val="TA"/>
      </w:pPr>
      <w:r>
        <w:t>Begin by r</w:t>
      </w:r>
      <w:r w:rsidR="009209E7" w:rsidRPr="003E690F">
        <w:t>eview</w:t>
      </w:r>
      <w:r>
        <w:t>ing</w:t>
      </w:r>
      <w:r w:rsidR="009209E7" w:rsidRPr="003E690F">
        <w:t xml:space="preserve"> the agenda and assessed standards for this lesson: RL.11-12.3 and RL.11-12.4. In this lesson, students discuss Claudius’s first monologue, through which </w:t>
      </w:r>
      <w:r w:rsidR="00186D93">
        <w:t>readers</w:t>
      </w:r>
      <w:r w:rsidR="009209E7" w:rsidRPr="003E690F">
        <w:t xml:space="preserve"> are introduced to the character of Hamlet. They will determine how Claudius uses language to convey his point of view and how this use of language develops our first impressions of Hamlet. </w:t>
      </w:r>
    </w:p>
    <w:p w:rsidR="009209E7" w:rsidRPr="004F630F" w:rsidRDefault="009209E7" w:rsidP="00A152EC">
      <w:pPr>
        <w:pStyle w:val="SA"/>
      </w:pPr>
      <w:r>
        <w:t>Students look at the agenda.</w:t>
      </w:r>
    </w:p>
    <w:p w:rsidR="009209E7" w:rsidRPr="005E4823" w:rsidRDefault="009209E7" w:rsidP="00CE2836">
      <w:pPr>
        <w:pStyle w:val="LearningSequenceHeader"/>
        <w:rPr>
          <w:i w:val="0"/>
        </w:rPr>
      </w:pPr>
      <w:r w:rsidRPr="005E4823">
        <w:rPr>
          <w:i w:val="0"/>
        </w:rPr>
        <w:t>Activity 2: Homework Accountability</w:t>
      </w:r>
      <w:r w:rsidRPr="005E4823">
        <w:rPr>
          <w:i w:val="0"/>
        </w:rPr>
        <w:tab/>
        <w:t>10%</w:t>
      </w:r>
    </w:p>
    <w:p w:rsidR="009209E7" w:rsidRDefault="009209E7" w:rsidP="00CB2161">
      <w:pPr>
        <w:pStyle w:val="TA"/>
      </w:pPr>
      <w:r>
        <w:t xml:space="preserve">Instruct students to work in pairs and to share their objective summaries of the opening scene, comparing which aspects they chose to emphasize and which vocabulary words they use. </w:t>
      </w:r>
    </w:p>
    <w:p w:rsidR="009209E7" w:rsidRDefault="009209E7" w:rsidP="00E2441C">
      <w:pPr>
        <w:pStyle w:val="SA"/>
      </w:pPr>
      <w:r>
        <w:t>Student</w:t>
      </w:r>
      <w:r w:rsidR="00084AB3">
        <w:t xml:space="preserve"> </w:t>
      </w:r>
      <w:r>
        <w:t>pairs share their objective summaries.</w:t>
      </w:r>
    </w:p>
    <w:p w:rsidR="009209E7" w:rsidRPr="003E690F" w:rsidRDefault="009209E7" w:rsidP="003E690F">
      <w:pPr>
        <w:pStyle w:val="IN"/>
      </w:pPr>
      <w:r w:rsidRPr="003E690F">
        <w:t>Student summaries should cover the entirety of the first scene</w:t>
      </w:r>
      <w:r w:rsidR="00AB5AE9">
        <w:t xml:space="preserve"> (lines1–190).</w:t>
      </w:r>
    </w:p>
    <w:p w:rsidR="003F45C9" w:rsidRDefault="003F45C9" w:rsidP="003F45C9">
      <w:pPr>
        <w:pStyle w:val="TA"/>
      </w:pPr>
      <w:r>
        <w:t>Lead a class share</w:t>
      </w:r>
      <w:r w:rsidR="00583FC9">
        <w:t xml:space="preserve"> </w:t>
      </w:r>
      <w:r>
        <w:t xml:space="preserve">out of objective summaries. </w:t>
      </w:r>
      <w:r w:rsidR="00505A2A">
        <w:t>Select several students to share their summaries.</w:t>
      </w:r>
    </w:p>
    <w:p w:rsidR="003F45C9" w:rsidRPr="005875D4" w:rsidRDefault="003F45C9" w:rsidP="005875D4">
      <w:pPr>
        <w:pStyle w:val="SR"/>
      </w:pPr>
      <w:r w:rsidRPr="005875D4">
        <w:t>Student responses may include the following:</w:t>
      </w:r>
    </w:p>
    <w:p w:rsidR="003F45C9" w:rsidRPr="005875D4" w:rsidRDefault="003F45C9" w:rsidP="005875D4">
      <w:pPr>
        <w:pStyle w:val="SASRBullet"/>
      </w:pPr>
      <w:r w:rsidRPr="005875D4">
        <w:t>Francisco, Barnardo, and Marcellus are guards watching the palace</w:t>
      </w:r>
      <w:r w:rsidR="003811FA">
        <w:t xml:space="preserve"> of the Danish K</w:t>
      </w:r>
      <w:r w:rsidR="00C324BB" w:rsidRPr="005875D4">
        <w:t>ing.</w:t>
      </w:r>
    </w:p>
    <w:p w:rsidR="003F45C9" w:rsidRPr="005875D4" w:rsidRDefault="003F45C9" w:rsidP="005875D4">
      <w:pPr>
        <w:pStyle w:val="SASRBullet"/>
      </w:pPr>
      <w:r w:rsidRPr="005875D4">
        <w:t>Marcellus and Barnardo relieve Francisco, along with Horatio.</w:t>
      </w:r>
    </w:p>
    <w:p w:rsidR="003F45C9" w:rsidRPr="005875D4" w:rsidRDefault="003F45C9" w:rsidP="005875D4">
      <w:pPr>
        <w:pStyle w:val="SASRBullet"/>
      </w:pPr>
      <w:r w:rsidRPr="005875D4">
        <w:t>Marcellus and Barnardo have asked Horatio to come with them.</w:t>
      </w:r>
    </w:p>
    <w:p w:rsidR="003F45C9" w:rsidRPr="005875D4" w:rsidRDefault="003F45C9" w:rsidP="005875D4">
      <w:pPr>
        <w:pStyle w:val="SASRBullet"/>
      </w:pPr>
      <w:r w:rsidRPr="005875D4">
        <w:t xml:space="preserve">They want him to see what they have seen, an apparition in the form of Hamlet’s recently deceased father. </w:t>
      </w:r>
    </w:p>
    <w:p w:rsidR="003F45C9" w:rsidRPr="005875D4" w:rsidRDefault="003F45C9" w:rsidP="005875D4">
      <w:pPr>
        <w:pStyle w:val="SASRBullet"/>
      </w:pPr>
      <w:r w:rsidRPr="005875D4">
        <w:t xml:space="preserve">Horatio does not believe them: </w:t>
      </w:r>
      <w:r w:rsidR="006B583F">
        <w:t>H</w:t>
      </w:r>
      <w:r w:rsidR="003811FA">
        <w:t>e thinks that the G</w:t>
      </w:r>
      <w:r w:rsidRPr="005875D4">
        <w:t>host is a fantasy.</w:t>
      </w:r>
    </w:p>
    <w:p w:rsidR="003F45C9" w:rsidRPr="005875D4" w:rsidRDefault="003F45C9" w:rsidP="005875D4">
      <w:pPr>
        <w:pStyle w:val="SASRBullet"/>
      </w:pPr>
      <w:r w:rsidRPr="005875D4">
        <w:t xml:space="preserve">The </w:t>
      </w:r>
      <w:r w:rsidR="003811FA">
        <w:t>Ghost</w:t>
      </w:r>
      <w:r w:rsidRPr="005875D4">
        <w:t xml:space="preserve"> appears, and all three are very frightened: Horatio is harrowed by fear</w:t>
      </w:r>
      <w:r w:rsidR="00C324BB" w:rsidRPr="005875D4">
        <w:t>.</w:t>
      </w:r>
    </w:p>
    <w:p w:rsidR="003F45C9" w:rsidRPr="005875D4" w:rsidRDefault="003F45C9" w:rsidP="005875D4">
      <w:pPr>
        <w:pStyle w:val="SASRBullet"/>
      </w:pPr>
      <w:r w:rsidRPr="005875D4">
        <w:t xml:space="preserve">Horatio, who is a scholar, speaks to the </w:t>
      </w:r>
      <w:r w:rsidR="003811FA">
        <w:t>Ghost</w:t>
      </w:r>
      <w:r w:rsidRPr="005875D4">
        <w:t>, demanding to know who or what he is that usurps the night.</w:t>
      </w:r>
    </w:p>
    <w:p w:rsidR="003F45C9" w:rsidRPr="005875D4" w:rsidRDefault="003F45C9" w:rsidP="005875D4">
      <w:pPr>
        <w:pStyle w:val="SASRBullet"/>
      </w:pPr>
      <w:r w:rsidRPr="005875D4">
        <w:t xml:space="preserve">The </w:t>
      </w:r>
      <w:r w:rsidR="003811FA">
        <w:t>Ghost</w:t>
      </w:r>
      <w:r w:rsidRPr="005875D4">
        <w:t xml:space="preserve"> stalks off, offended</w:t>
      </w:r>
      <w:r w:rsidR="00C324BB" w:rsidRPr="005875D4">
        <w:t>.</w:t>
      </w:r>
    </w:p>
    <w:p w:rsidR="003F45C9" w:rsidRPr="005875D4" w:rsidRDefault="003F45C9" w:rsidP="005875D4">
      <w:pPr>
        <w:pStyle w:val="SASRBullet"/>
      </w:pPr>
      <w:r w:rsidRPr="005875D4">
        <w:t xml:space="preserve">Horatio agrees with Marcellus and Barnardo that the </w:t>
      </w:r>
      <w:r w:rsidR="003811FA">
        <w:t>Ghost</w:t>
      </w:r>
      <w:r w:rsidRPr="005875D4">
        <w:t xml:space="preserve"> is real, a</w:t>
      </w:r>
      <w:r w:rsidR="003811FA">
        <w:t>nd that it looks like the late K</w:t>
      </w:r>
      <w:r w:rsidRPr="005875D4">
        <w:t xml:space="preserve">ing of Denmark, Hamlet’s father. </w:t>
      </w:r>
    </w:p>
    <w:p w:rsidR="00C324BB" w:rsidRPr="005875D4" w:rsidRDefault="0011368A" w:rsidP="005875D4">
      <w:pPr>
        <w:pStyle w:val="SASRBullet"/>
      </w:pPr>
      <w:r w:rsidRPr="005875D4">
        <w:t>Horatio</w:t>
      </w:r>
      <w:r w:rsidR="00C324BB" w:rsidRPr="005875D4">
        <w:t xml:space="preserve"> thinks that it means something bad is going to happen in Denmark (where the play is set).</w:t>
      </w:r>
    </w:p>
    <w:p w:rsidR="00C324BB" w:rsidRPr="005875D4" w:rsidRDefault="00C324BB" w:rsidP="005875D4">
      <w:pPr>
        <w:pStyle w:val="SASRBullet"/>
      </w:pPr>
      <w:r w:rsidRPr="005875D4">
        <w:t>They discuss the war that is brewing due to the actions of Fortinbras of Norway.</w:t>
      </w:r>
    </w:p>
    <w:p w:rsidR="00C324BB" w:rsidRPr="005875D4" w:rsidRDefault="00C324BB" w:rsidP="005875D4">
      <w:pPr>
        <w:pStyle w:val="SASRBullet"/>
      </w:pPr>
      <w:r w:rsidRPr="005875D4">
        <w:t xml:space="preserve">The </w:t>
      </w:r>
      <w:r w:rsidR="003811FA">
        <w:t>Ghost</w:t>
      </w:r>
      <w:r w:rsidRPr="005875D4">
        <w:t xml:space="preserve"> reappears, but disappears again when the cock crows.</w:t>
      </w:r>
    </w:p>
    <w:p w:rsidR="00C324BB" w:rsidRPr="005875D4" w:rsidRDefault="00C324BB" w:rsidP="005875D4">
      <w:pPr>
        <w:pStyle w:val="SASRBullet"/>
      </w:pPr>
      <w:r w:rsidRPr="005875D4">
        <w:t>Marcellus, Barnardo</w:t>
      </w:r>
      <w:r w:rsidR="00B17092">
        <w:t>,</w:t>
      </w:r>
      <w:r w:rsidRPr="005875D4">
        <w:t xml:space="preserve"> and Horatio are unable to stop or speak to the </w:t>
      </w:r>
      <w:r w:rsidR="003811FA">
        <w:t>Ghost</w:t>
      </w:r>
      <w:r w:rsidRPr="005875D4">
        <w:t xml:space="preserve">. </w:t>
      </w:r>
    </w:p>
    <w:p w:rsidR="00C324BB" w:rsidRPr="005875D4" w:rsidRDefault="00C324BB" w:rsidP="005875D4">
      <w:pPr>
        <w:pStyle w:val="SASRBullet"/>
      </w:pPr>
      <w:r w:rsidRPr="005875D4">
        <w:t>They decide to tell</w:t>
      </w:r>
      <w:r w:rsidR="003811FA">
        <w:t xml:space="preserve"> Hamlet, son of the late K</w:t>
      </w:r>
      <w:r w:rsidRPr="005875D4">
        <w:t xml:space="preserve">ing, who is friends with Horatio, about the </w:t>
      </w:r>
      <w:r w:rsidR="003811FA">
        <w:t>Ghost</w:t>
      </w:r>
      <w:r w:rsidRPr="005875D4">
        <w:t>, because they believe that it will speak to him.</w:t>
      </w:r>
    </w:p>
    <w:p w:rsidR="009209E7" w:rsidRDefault="009209E7" w:rsidP="00CE2836">
      <w:pPr>
        <w:pStyle w:val="LearningSequenceHeader"/>
      </w:pPr>
      <w:r w:rsidRPr="005E4823">
        <w:rPr>
          <w:i w:val="0"/>
        </w:rPr>
        <w:t>Activity 3: Masterful Reading</w:t>
      </w:r>
      <w:r w:rsidRPr="005E4823">
        <w:rPr>
          <w:i w:val="0"/>
        </w:rPr>
        <w:tab/>
        <w:t>5%</w:t>
      </w:r>
    </w:p>
    <w:p w:rsidR="009209E7" w:rsidRDefault="009209E7" w:rsidP="005875D4">
      <w:pPr>
        <w:pStyle w:val="TA"/>
      </w:pPr>
      <w:r w:rsidRPr="0012633A">
        <w:t xml:space="preserve">Transition students to </w:t>
      </w:r>
      <w:r>
        <w:t xml:space="preserve">a </w:t>
      </w:r>
      <w:r w:rsidR="005E4823">
        <w:t>Masterful R</w:t>
      </w:r>
      <w:r w:rsidRPr="0012633A">
        <w:t xml:space="preserve">eading of lines </w:t>
      </w:r>
      <w:r>
        <w:t>90–110</w:t>
      </w:r>
      <w:r w:rsidR="005E4823">
        <w:t xml:space="preserve"> (from “’Tis sweet and c</w:t>
      </w:r>
      <w:r w:rsidR="005D500B">
        <w:t>ommendable in your nature” to “</w:t>
      </w:r>
      <w:r w:rsidR="005E4823">
        <w:t>til</w:t>
      </w:r>
      <w:r w:rsidR="005D500B">
        <w:t>l</w:t>
      </w:r>
      <w:r w:rsidR="005E4823">
        <w:t xml:space="preserve"> he that died today / This must be so”).</w:t>
      </w:r>
      <w:r w:rsidRPr="0012633A">
        <w:t xml:space="preserve"> Instruct students to pay attention to </w:t>
      </w:r>
      <w:r>
        <w:t>Claudius’s choice of words.</w:t>
      </w:r>
      <w:r w:rsidR="003A463A">
        <w:t xml:space="preserve"> </w:t>
      </w:r>
    </w:p>
    <w:p w:rsidR="009209E7" w:rsidRPr="0012633A" w:rsidRDefault="002D5102" w:rsidP="00E700DA">
      <w:pPr>
        <w:pStyle w:val="SA"/>
      </w:pPr>
      <w:r>
        <w:t>Students follow along</w:t>
      </w:r>
      <w:r w:rsidR="00287835">
        <w:t>,</w:t>
      </w:r>
      <w:r>
        <w:t xml:space="preserve"> </w:t>
      </w:r>
      <w:r w:rsidR="00E700DA">
        <w:t>reading silently.</w:t>
      </w:r>
      <w:r w:rsidR="009209E7">
        <w:t xml:space="preserve"> </w:t>
      </w:r>
    </w:p>
    <w:p w:rsidR="009209E7" w:rsidRPr="005E4823" w:rsidRDefault="009209E7" w:rsidP="00707670">
      <w:pPr>
        <w:pStyle w:val="LearningSequenceHeader"/>
        <w:rPr>
          <w:i w:val="0"/>
        </w:rPr>
      </w:pPr>
      <w:r w:rsidRPr="005E4823">
        <w:rPr>
          <w:i w:val="0"/>
        </w:rPr>
        <w:t xml:space="preserve">Activity 4: </w:t>
      </w:r>
      <w:r w:rsidR="00D51DAB">
        <w:t xml:space="preserve">Hamlet, </w:t>
      </w:r>
      <w:r w:rsidR="00BA3BE0" w:rsidRPr="00BA3BE0">
        <w:rPr>
          <w:i w:val="0"/>
        </w:rPr>
        <w:t>Act</w:t>
      </w:r>
      <w:r w:rsidR="00BA3BE0">
        <w:t xml:space="preserve"> </w:t>
      </w:r>
      <w:r w:rsidRPr="005E4823">
        <w:rPr>
          <w:i w:val="0"/>
        </w:rPr>
        <w:t xml:space="preserve">1.2, </w:t>
      </w:r>
      <w:r w:rsidR="00BA3BE0">
        <w:rPr>
          <w:i w:val="0"/>
        </w:rPr>
        <w:t xml:space="preserve">Lines </w:t>
      </w:r>
      <w:r w:rsidRPr="005E4823">
        <w:rPr>
          <w:i w:val="0"/>
        </w:rPr>
        <w:t>90–110 Reading and Discussion</w:t>
      </w:r>
      <w:r w:rsidRPr="005E4823">
        <w:rPr>
          <w:i w:val="0"/>
        </w:rPr>
        <w:tab/>
        <w:t>60%</w:t>
      </w:r>
    </w:p>
    <w:p w:rsidR="009209E7" w:rsidRPr="005875D4" w:rsidRDefault="009209E7" w:rsidP="005875D4">
      <w:pPr>
        <w:pStyle w:val="TA"/>
      </w:pPr>
      <w:r w:rsidRPr="005875D4">
        <w:t>Remind students of their reading of Browning’s “My Last Duchess,” a poem written in the form of a dramatic monologue</w:t>
      </w:r>
      <w:r w:rsidR="00084AB3" w:rsidRPr="005875D4">
        <w:t>, in Unit 1</w:t>
      </w:r>
      <w:r w:rsidRPr="005875D4">
        <w:t>. Explain to students that in addition to dialogues (</w:t>
      </w:r>
      <w:r w:rsidR="00084AB3" w:rsidRPr="005875D4">
        <w:t>such as</w:t>
      </w:r>
      <w:r w:rsidRPr="005875D4">
        <w:t xml:space="preserve"> the one </w:t>
      </w:r>
      <w:r w:rsidR="00084AB3" w:rsidRPr="005875D4">
        <w:t xml:space="preserve">students </w:t>
      </w:r>
      <w:r w:rsidRPr="005875D4">
        <w:t xml:space="preserve">read in </w:t>
      </w:r>
      <w:r w:rsidR="00084AB3" w:rsidRPr="005875D4">
        <w:t>11.1.2</w:t>
      </w:r>
      <w:r w:rsidRPr="005875D4">
        <w:t xml:space="preserve"> Lesson 1), the play </w:t>
      </w:r>
      <w:r w:rsidR="00C80F52" w:rsidRPr="00C80F52">
        <w:rPr>
          <w:i/>
        </w:rPr>
        <w:t>Hamlet</w:t>
      </w:r>
      <w:r w:rsidRPr="005875D4">
        <w:t xml:space="preserve"> includes dramatic monologues, one of which they will begin to explore in this lesson.</w:t>
      </w:r>
    </w:p>
    <w:p w:rsidR="009209E7" w:rsidRPr="005875D4" w:rsidRDefault="002B3615" w:rsidP="005875D4">
      <w:pPr>
        <w:pStyle w:val="TA"/>
      </w:pPr>
      <w:r w:rsidRPr="005875D4">
        <w:t>Dire</w:t>
      </w:r>
      <w:r w:rsidR="009209E7" w:rsidRPr="005875D4">
        <w:t xml:space="preserve">ct students to form small groups. Instruct students to read lines 90–93 </w:t>
      </w:r>
      <w:r w:rsidR="005E4823" w:rsidRPr="005875D4">
        <w:t xml:space="preserve">(from “’Tis sweet and commendable in your nature” to “But you must know your father lost a father”) </w:t>
      </w:r>
      <w:r w:rsidR="009209E7" w:rsidRPr="005875D4">
        <w:t>and discuss the following questions in their gro</w:t>
      </w:r>
      <w:r w:rsidR="003811FA">
        <w:t>ups, taking notes as they do so.</w:t>
      </w:r>
    </w:p>
    <w:p w:rsidR="009209E7" w:rsidRDefault="009209E7" w:rsidP="007B15DC">
      <w:pPr>
        <w:pStyle w:val="Q"/>
      </w:pPr>
      <w:r>
        <w:t>In lines 90–92, who is Hamlet mourning?</w:t>
      </w:r>
    </w:p>
    <w:p w:rsidR="009209E7" w:rsidRDefault="009209E7" w:rsidP="007B15DC">
      <w:pPr>
        <w:pStyle w:val="SR"/>
      </w:pPr>
      <w:r>
        <w:t>Hamlet is mourning his father.</w:t>
      </w:r>
    </w:p>
    <w:p w:rsidR="009209E7" w:rsidRDefault="009209E7" w:rsidP="007B15DC">
      <w:pPr>
        <w:pStyle w:val="Q"/>
      </w:pPr>
      <w:r>
        <w:t>What are the first two adjectives that the King uses to describe Hamlet’s nature?</w:t>
      </w:r>
    </w:p>
    <w:p w:rsidR="009209E7" w:rsidRDefault="009209E7" w:rsidP="007B15DC">
      <w:pPr>
        <w:pStyle w:val="SR"/>
      </w:pPr>
      <w:r>
        <w:t>He uses the adjectives “sweet” and “commendable.”</w:t>
      </w:r>
    </w:p>
    <w:p w:rsidR="009209E7" w:rsidRDefault="009209E7" w:rsidP="007B15DC">
      <w:pPr>
        <w:pStyle w:val="Q"/>
      </w:pPr>
      <w:r>
        <w:t>Evaluate Claudius’</w:t>
      </w:r>
      <w:r w:rsidR="00D51DAB">
        <w:t>s</w:t>
      </w:r>
      <w:r>
        <w:t xml:space="preserve"> sincerity about Hamlet’s “sweet and commendable</w:t>
      </w:r>
      <w:r w:rsidR="007919F7">
        <w:t>”</w:t>
      </w:r>
      <w:r>
        <w:t xml:space="preserve"> nature. What evidence from the text supports your position?</w:t>
      </w:r>
    </w:p>
    <w:p w:rsidR="009209E7" w:rsidRDefault="007919F7" w:rsidP="007B15DC">
      <w:pPr>
        <w:pStyle w:val="SR"/>
      </w:pPr>
      <w:r>
        <w:t xml:space="preserve">Claudius is not sincere. We can see this in his use of </w:t>
      </w:r>
      <w:r w:rsidR="009209E7">
        <w:t xml:space="preserve">the word </w:t>
      </w:r>
      <w:r w:rsidR="009209E7" w:rsidRPr="00FD39FE">
        <w:t>“but</w:t>
      </w:r>
      <w:r w:rsidR="009209E7">
        <w:t xml:space="preserve">” at the beginning of line </w:t>
      </w:r>
      <w:r w:rsidR="0063310C">
        <w:t>9</w:t>
      </w:r>
      <w:r w:rsidR="009209E7">
        <w:t>3</w:t>
      </w:r>
      <w:r>
        <w:t>, which indicates a shift to the main purpose of his speech, criticizing Hamlet</w:t>
      </w:r>
      <w:r w:rsidR="009209E7">
        <w:t>.</w:t>
      </w:r>
    </w:p>
    <w:p w:rsidR="009209E7" w:rsidRDefault="009209E7" w:rsidP="00F862F5">
      <w:pPr>
        <w:pStyle w:val="BR"/>
      </w:pPr>
    </w:p>
    <w:p w:rsidR="00CE5E28" w:rsidRDefault="00CE5E28" w:rsidP="00CE5E28">
      <w:pPr>
        <w:pStyle w:val="TA"/>
      </w:pPr>
      <w:r>
        <w:t xml:space="preserve">Draw students’ attention to the phrases “bound in filial obligation” and “obsequious sorrow.” </w:t>
      </w:r>
    </w:p>
    <w:p w:rsidR="00CC2B15" w:rsidRDefault="00C80F52" w:rsidP="00B17092">
      <w:pPr>
        <w:pStyle w:val="TA"/>
      </w:pPr>
      <w:r w:rsidRPr="00015E2B">
        <w:t>Explain</w:t>
      </w:r>
      <w:r w:rsidR="00CE5E28" w:rsidRPr="00FD4E44">
        <w:t xml:space="preserve"> to students that </w:t>
      </w:r>
      <w:r w:rsidR="00CE5E28" w:rsidRPr="000371DA">
        <w:rPr>
          <w:i/>
        </w:rPr>
        <w:t>filial</w:t>
      </w:r>
      <w:r w:rsidR="00CE5E28">
        <w:t xml:space="preserve"> means </w:t>
      </w:r>
      <w:r w:rsidR="006C1079">
        <w:t>“</w:t>
      </w:r>
      <w:r w:rsidRPr="00C80F52">
        <w:t>of, pertaining to, or befitting a son or daughter</w:t>
      </w:r>
      <w:r w:rsidR="006C1079">
        <w:t>”</w:t>
      </w:r>
      <w:r w:rsidR="00CE5E28">
        <w:t xml:space="preserve"> </w:t>
      </w:r>
      <w:r w:rsidR="00CE5E28" w:rsidRPr="00FD4E44">
        <w:t xml:space="preserve">and that in this context, </w:t>
      </w:r>
      <w:r w:rsidR="00CE5E28" w:rsidRPr="000371DA">
        <w:rPr>
          <w:i/>
        </w:rPr>
        <w:t>obsequious</w:t>
      </w:r>
      <w:r w:rsidR="00CE5E28">
        <w:t xml:space="preserve"> means </w:t>
      </w:r>
      <w:r w:rsidR="006C1079">
        <w:t>“</w:t>
      </w:r>
      <w:r w:rsidRPr="00C80F52">
        <w:t>obedient; dutiful</w:t>
      </w:r>
      <w:r w:rsidR="00CE5E28" w:rsidRPr="00CE5E28">
        <w:rPr>
          <w:i/>
        </w:rPr>
        <w:t>.</w:t>
      </w:r>
      <w:r w:rsidRPr="00C80F52">
        <w:t>”</w:t>
      </w:r>
    </w:p>
    <w:p w:rsidR="009209E7" w:rsidRDefault="009209E7" w:rsidP="00D84B97">
      <w:pPr>
        <w:pStyle w:val="TA"/>
      </w:pPr>
      <w:r>
        <w:t xml:space="preserve">Instruct students to read lines 93–96 </w:t>
      </w:r>
      <w:r w:rsidR="005E4823">
        <w:t>(from “But you must know your father lost a father” to “for some term</w:t>
      </w:r>
      <w:r w:rsidR="006878FB">
        <w:t xml:space="preserve"> </w:t>
      </w:r>
      <w:r w:rsidR="005E4823">
        <w:t>/</w:t>
      </w:r>
      <w:r w:rsidR="006878FB">
        <w:t xml:space="preserve"> </w:t>
      </w:r>
      <w:r w:rsidR="005E4823">
        <w:t xml:space="preserve">to do obsequious sorrow” </w:t>
      </w:r>
      <w:r>
        <w:t>and answer the following questi</w:t>
      </w:r>
      <w:r w:rsidR="003811FA">
        <w:t>ons, taking notes as they do so.</w:t>
      </w:r>
    </w:p>
    <w:p w:rsidR="009209E7" w:rsidRDefault="009209E7" w:rsidP="00273789">
      <w:pPr>
        <w:pStyle w:val="Q"/>
      </w:pPr>
      <w:r>
        <w:t xml:space="preserve">How does Claudius </w:t>
      </w:r>
      <w:r w:rsidR="007919F7">
        <w:t>view</w:t>
      </w:r>
      <w:r>
        <w:t xml:space="preserve"> the loss of Hamlet’s father? Use evidence from the text to support your position</w:t>
      </w:r>
      <w:r w:rsidR="007919F7">
        <w:t>.</w:t>
      </w:r>
    </w:p>
    <w:p w:rsidR="009209E7" w:rsidRDefault="007919F7" w:rsidP="00273789">
      <w:pPr>
        <w:pStyle w:val="SR"/>
      </w:pPr>
      <w:r>
        <w:t>Claudius views the death of Hamlet’s father as natural and inevitable. He points out that Hamlet’s father and his father before him lost their fathers.</w:t>
      </w:r>
    </w:p>
    <w:p w:rsidR="007919F7" w:rsidRDefault="00817895" w:rsidP="00273789">
      <w:pPr>
        <w:pStyle w:val="Q"/>
      </w:pPr>
      <w:r>
        <w:t>How</w:t>
      </w:r>
      <w:r w:rsidR="009209E7">
        <w:t xml:space="preserve"> does </w:t>
      </w:r>
      <w:r w:rsidR="006B1C65">
        <w:t>Claudius</w:t>
      </w:r>
      <w:r w:rsidR="009209E7">
        <w:t xml:space="preserve"> emphasize his point in lines 93</w:t>
      </w:r>
      <w:r w:rsidR="006878FB">
        <w:t>–</w:t>
      </w:r>
      <w:r w:rsidR="009209E7">
        <w:t>94?</w:t>
      </w:r>
    </w:p>
    <w:p w:rsidR="009209E7" w:rsidRDefault="009209E7" w:rsidP="00273789">
      <w:pPr>
        <w:pStyle w:val="SR"/>
      </w:pPr>
      <w:r>
        <w:t xml:space="preserve">Claudius </w:t>
      </w:r>
      <w:r w:rsidR="006B1C65">
        <w:t>emphasizes</w:t>
      </w:r>
      <w:r>
        <w:t xml:space="preserve"> that everybody loses his/her father through the repetition of the words </w:t>
      </w:r>
      <w:r w:rsidRPr="00FD39FE">
        <w:t>“lost</w:t>
      </w:r>
      <w:r>
        <w:t xml:space="preserve">” and </w:t>
      </w:r>
      <w:r w:rsidRPr="00FD39FE">
        <w:t>“father.</w:t>
      </w:r>
      <w:r>
        <w:t>”</w:t>
      </w:r>
    </w:p>
    <w:p w:rsidR="009209E7" w:rsidRDefault="009209E7" w:rsidP="00F862F5">
      <w:pPr>
        <w:pStyle w:val="BR"/>
      </w:pPr>
    </w:p>
    <w:p w:rsidR="0047498A" w:rsidRDefault="00C80F52" w:rsidP="00B17092">
      <w:pPr>
        <w:pStyle w:val="TA"/>
      </w:pPr>
      <w:r w:rsidRPr="00015E2B">
        <w:t>Explain</w:t>
      </w:r>
      <w:r w:rsidR="00CE5E28">
        <w:t xml:space="preserve"> to students that the word </w:t>
      </w:r>
      <w:r w:rsidR="00CE5E28">
        <w:rPr>
          <w:i/>
        </w:rPr>
        <w:t>impious</w:t>
      </w:r>
      <w:r w:rsidR="00CE5E28">
        <w:t xml:space="preserve"> means </w:t>
      </w:r>
      <w:r w:rsidR="006878FB">
        <w:t>“</w:t>
      </w:r>
      <w:r w:rsidRPr="00C80F52">
        <w:t>not pious or religious; lacking reverence for God, religious practices, etc.</w:t>
      </w:r>
      <w:r w:rsidR="006878FB">
        <w:t>”</w:t>
      </w:r>
      <w:r w:rsidR="009A3AC9">
        <w:t xml:space="preserve"> and that </w:t>
      </w:r>
      <w:r w:rsidR="009A3AC9">
        <w:rPr>
          <w:i/>
        </w:rPr>
        <w:t xml:space="preserve">obstinate </w:t>
      </w:r>
      <w:r w:rsidR="009A3AC9">
        <w:t xml:space="preserve">means </w:t>
      </w:r>
      <w:r w:rsidR="006878FB">
        <w:t>“</w:t>
      </w:r>
      <w:r w:rsidRPr="00C80F52">
        <w:t>stubborn</w:t>
      </w:r>
      <w:r w:rsidR="009A3AC9">
        <w:t>.</w:t>
      </w:r>
      <w:r w:rsidR="006878FB">
        <w:t>”</w:t>
      </w:r>
    </w:p>
    <w:p w:rsidR="009209E7" w:rsidRDefault="009209E7" w:rsidP="001423B1">
      <w:pPr>
        <w:pStyle w:val="TA"/>
      </w:pPr>
      <w:r>
        <w:t>Instruct students to read lines 96–101</w:t>
      </w:r>
      <w:r w:rsidR="005E4823">
        <w:t xml:space="preserve"> (from “But to persevere</w:t>
      </w:r>
      <w:r w:rsidR="00D74FD7">
        <w:t xml:space="preserve"> </w:t>
      </w:r>
      <w:r w:rsidR="005E4823">
        <w:t>/ In obstinate condolement is a course” to “a mind impatient / An understanding simple and unschooled”)</w:t>
      </w:r>
      <w:r>
        <w:t xml:space="preserve"> and answer the following questi</w:t>
      </w:r>
      <w:r w:rsidR="003811FA">
        <w:t>ons, taking notes as they do so.</w:t>
      </w:r>
    </w:p>
    <w:p w:rsidR="009209E7" w:rsidRDefault="009209E7" w:rsidP="001423B1">
      <w:pPr>
        <w:pStyle w:val="Q"/>
        <w:rPr>
          <w:color w:val="000000"/>
          <w:sz w:val="23"/>
          <w:szCs w:val="23"/>
        </w:rPr>
      </w:pPr>
      <w:r>
        <w:rPr>
          <w:color w:val="000000"/>
          <w:sz w:val="23"/>
          <w:szCs w:val="23"/>
        </w:rPr>
        <w:t xml:space="preserve">Which familiar word do you see in </w:t>
      </w:r>
      <w:r w:rsidR="00C80F52" w:rsidRPr="00C80F52">
        <w:rPr>
          <w:i/>
          <w:color w:val="000000"/>
          <w:sz w:val="23"/>
          <w:szCs w:val="23"/>
        </w:rPr>
        <w:t>condolement</w:t>
      </w:r>
      <w:r>
        <w:rPr>
          <w:color w:val="000000"/>
          <w:sz w:val="23"/>
          <w:szCs w:val="23"/>
        </w:rPr>
        <w:t>?</w:t>
      </w:r>
    </w:p>
    <w:p w:rsidR="009209E7" w:rsidRDefault="009209E7" w:rsidP="001423B1">
      <w:pPr>
        <w:pStyle w:val="SR"/>
      </w:pPr>
      <w:r>
        <w:t>Condole/condolences.</w:t>
      </w:r>
    </w:p>
    <w:p w:rsidR="009209E7" w:rsidRDefault="009209E7" w:rsidP="001423B1">
      <w:pPr>
        <w:pStyle w:val="Q"/>
      </w:pPr>
      <w:r>
        <w:t>What does it mean to send condolences?</w:t>
      </w:r>
    </w:p>
    <w:p w:rsidR="009209E7" w:rsidRDefault="009209E7" w:rsidP="001423B1">
      <w:pPr>
        <w:pStyle w:val="SR"/>
      </w:pPr>
      <w:r>
        <w:t>It means to send sympathy for someone’s grief.</w:t>
      </w:r>
    </w:p>
    <w:p w:rsidR="009209E7" w:rsidRPr="00956798" w:rsidRDefault="009209E7" w:rsidP="00AF4D10">
      <w:pPr>
        <w:pStyle w:val="Q"/>
      </w:pPr>
      <w:r>
        <w:t xml:space="preserve">What does Claudius mean by </w:t>
      </w:r>
      <w:r>
        <w:rPr>
          <w:i/>
        </w:rPr>
        <w:t xml:space="preserve">condolement </w:t>
      </w:r>
      <w:r>
        <w:t>on line 97?</w:t>
      </w:r>
    </w:p>
    <w:p w:rsidR="009209E7" w:rsidRDefault="009209E7" w:rsidP="001423B1">
      <w:pPr>
        <w:pStyle w:val="SR"/>
      </w:pPr>
      <w:r>
        <w:rPr>
          <w:i/>
        </w:rPr>
        <w:t>Condolement</w:t>
      </w:r>
      <w:r>
        <w:t xml:space="preserve"> means </w:t>
      </w:r>
      <w:r w:rsidR="00DE4933">
        <w:t>sorrow</w:t>
      </w:r>
      <w:r>
        <w:t>.</w:t>
      </w:r>
    </w:p>
    <w:p w:rsidR="009209E7" w:rsidRDefault="009209E7" w:rsidP="00F862F5">
      <w:pPr>
        <w:pStyle w:val="IN"/>
      </w:pPr>
      <w:r>
        <w:t xml:space="preserve">Consider drawing students’ attention to their application of standard L.11-12.4.b through the process of determining word meaning through word parts. </w:t>
      </w:r>
    </w:p>
    <w:p w:rsidR="009209E7" w:rsidRDefault="009209E7" w:rsidP="00CA70F9">
      <w:pPr>
        <w:pStyle w:val="Q"/>
      </w:pPr>
      <w:r>
        <w:t>Using these definitions, paraphrase lines 93–98. What is Claudius saying to Hamlet?</w:t>
      </w:r>
    </w:p>
    <w:p w:rsidR="009209E7" w:rsidRDefault="009209E7" w:rsidP="00436859">
      <w:pPr>
        <w:pStyle w:val="SR"/>
      </w:pPr>
      <w:r>
        <w:t>Claudius is saying that everyone loses his or her father, and that he or she must mourn for him, but that to carry on grieving for too long is stubborn and inappropriate.</w:t>
      </w:r>
    </w:p>
    <w:p w:rsidR="009209E7" w:rsidRDefault="009209E7" w:rsidP="005F131B">
      <w:pPr>
        <w:pStyle w:val="Q"/>
      </w:pPr>
      <w:r>
        <w:t xml:space="preserve">Define the word </w:t>
      </w:r>
      <w:r w:rsidRPr="00FD39FE">
        <w:t>“grief”</w:t>
      </w:r>
      <w:r>
        <w:t xml:space="preserve"> (line 98). </w:t>
      </w:r>
    </w:p>
    <w:p w:rsidR="009209E7" w:rsidRDefault="009209E7" w:rsidP="00CA70F9">
      <w:pPr>
        <w:pStyle w:val="SR"/>
      </w:pPr>
      <w:r>
        <w:t xml:space="preserve">Grief is an emotion or feeling of sadness. </w:t>
      </w:r>
    </w:p>
    <w:p w:rsidR="006B1C65" w:rsidRDefault="009A3AC9" w:rsidP="006B1C65">
      <w:pPr>
        <w:pStyle w:val="Q"/>
      </w:pPr>
      <w:r>
        <w:t>What idea links the phrases “mourning duties” (line 92), “filial obligation” (line 95)</w:t>
      </w:r>
      <w:r w:rsidR="00760A7E">
        <w:t>,</w:t>
      </w:r>
      <w:r>
        <w:t xml:space="preserve"> and “obsequious sorrow” (line 96)</w:t>
      </w:r>
      <w:r w:rsidR="003203B5">
        <w:t>?</w:t>
      </w:r>
    </w:p>
    <w:p w:rsidR="009209E7" w:rsidRDefault="009209E7" w:rsidP="006B1C65">
      <w:pPr>
        <w:pStyle w:val="SR"/>
      </w:pPr>
      <w:r>
        <w:t>Running through these phrases is the idea of duty.</w:t>
      </w:r>
    </w:p>
    <w:p w:rsidR="006B1C65" w:rsidRDefault="009209E7" w:rsidP="006B1C65">
      <w:pPr>
        <w:pStyle w:val="Q"/>
      </w:pPr>
      <w:r>
        <w:t>What can you infer about Claudius’</w:t>
      </w:r>
      <w:r w:rsidR="00004435">
        <w:t>s</w:t>
      </w:r>
      <w:r>
        <w:t xml:space="preserve"> view of grief and its relationship to duty?</w:t>
      </w:r>
    </w:p>
    <w:p w:rsidR="009209E7" w:rsidRDefault="009209E7" w:rsidP="00436859">
      <w:pPr>
        <w:pStyle w:val="SR"/>
      </w:pPr>
      <w:r>
        <w:t>Claudius treats grief not as an emotion or feeling that may last for some time, but as a duty to be fulfilled which comes to a natural end.</w:t>
      </w:r>
    </w:p>
    <w:p w:rsidR="009209E7" w:rsidRDefault="009209E7" w:rsidP="00436859">
      <w:pPr>
        <w:pStyle w:val="Q"/>
      </w:pPr>
      <w:r>
        <w:t xml:space="preserve">In lines 96–98, of what fault does Claudius accuse Hamlet? Cite two words that support your response. </w:t>
      </w:r>
    </w:p>
    <w:p w:rsidR="009209E7" w:rsidRDefault="009209E7" w:rsidP="00F90970">
      <w:pPr>
        <w:pStyle w:val="SR"/>
      </w:pPr>
      <w:r>
        <w:t xml:space="preserve">The words </w:t>
      </w:r>
      <w:r w:rsidR="00B742D6">
        <w:t>“</w:t>
      </w:r>
      <w:r w:rsidR="00C80F52" w:rsidRPr="00C80F52">
        <w:t>obstinate</w:t>
      </w:r>
      <w:r w:rsidR="00B742D6">
        <w:t>”</w:t>
      </w:r>
      <w:r>
        <w:t xml:space="preserve"> and </w:t>
      </w:r>
      <w:r w:rsidR="00FF4DA0">
        <w:t>“</w:t>
      </w:r>
      <w:r w:rsidR="00C80F52" w:rsidRPr="00C80F52">
        <w:t>stubbornness</w:t>
      </w:r>
      <w:r w:rsidR="00FF4DA0">
        <w:t>”</w:t>
      </w:r>
      <w:r>
        <w:rPr>
          <w:i/>
        </w:rPr>
        <w:t xml:space="preserve"> </w:t>
      </w:r>
      <w:r>
        <w:t xml:space="preserve">show that Claudius is accusing Hamlet of being stubborn by persisting in his grief. </w:t>
      </w:r>
    </w:p>
    <w:p w:rsidR="009209E7" w:rsidRDefault="009209E7" w:rsidP="00DA0C61">
      <w:pPr>
        <w:pStyle w:val="Q"/>
      </w:pPr>
      <w:r>
        <w:t>What does Claudius mean when he calls Hamlet’s grief “</w:t>
      </w:r>
      <w:r w:rsidRPr="00CA70F9">
        <w:t>unmanly</w:t>
      </w:r>
      <w:r>
        <w:t>”</w:t>
      </w:r>
      <w:r w:rsidR="00512531">
        <w:t xml:space="preserve"> in line 98</w:t>
      </w:r>
      <w:r>
        <w:t>?</w:t>
      </w:r>
    </w:p>
    <w:p w:rsidR="009209E7" w:rsidRDefault="009209E7" w:rsidP="00F862F5">
      <w:pPr>
        <w:pStyle w:val="SR"/>
      </w:pPr>
      <w:r>
        <w:t>Student responses may include:</w:t>
      </w:r>
    </w:p>
    <w:p w:rsidR="009209E7" w:rsidRDefault="009209E7" w:rsidP="00DA0C61">
      <w:pPr>
        <w:pStyle w:val="SASRBullet"/>
      </w:pPr>
      <w:r>
        <w:t xml:space="preserve">Hamlet is acting more like a woman than a man: Claudius is calling Hamlet effeminate. </w:t>
      </w:r>
    </w:p>
    <w:p w:rsidR="009209E7" w:rsidRDefault="009209E7" w:rsidP="00DA0C61">
      <w:pPr>
        <w:pStyle w:val="SASRBullet"/>
      </w:pPr>
      <w:r>
        <w:t>Hamlet is acting childishly, behaving more like a boy than a grown man.</w:t>
      </w:r>
    </w:p>
    <w:p w:rsidR="009209E7" w:rsidRDefault="009209E7" w:rsidP="00CA70F9">
      <w:pPr>
        <w:pStyle w:val="IN"/>
      </w:pPr>
      <w:r>
        <w:t>It is important here that students consider both possible meanings of “unmanly</w:t>
      </w:r>
      <w:r w:rsidR="00004435">
        <w:t>,</w:t>
      </w:r>
      <w:r>
        <w:t xml:space="preserve">” as both are relevant to the central ideas of the play, in particular the concepts of duty and gender roles. </w:t>
      </w:r>
    </w:p>
    <w:p w:rsidR="009209E7" w:rsidRDefault="009209E7" w:rsidP="00CA70F9">
      <w:pPr>
        <w:pStyle w:val="IN"/>
      </w:pPr>
      <w:r>
        <w:t xml:space="preserve">A consideration </w:t>
      </w:r>
      <w:r w:rsidRPr="00D54909">
        <w:t>of</w:t>
      </w:r>
      <w:r>
        <w:t xml:space="preserve"> Hamlet’s behavior as being potentially womanly could be important as a way of preparing students for their later work with </w:t>
      </w:r>
      <w:r w:rsidR="002B3615">
        <w:t xml:space="preserve">Virginia </w:t>
      </w:r>
      <w:r>
        <w:t xml:space="preserve">Woolf. </w:t>
      </w:r>
    </w:p>
    <w:p w:rsidR="009209E7" w:rsidRDefault="009209E7" w:rsidP="00F862F5">
      <w:pPr>
        <w:pStyle w:val="BR"/>
      </w:pPr>
    </w:p>
    <w:p w:rsidR="009209E7" w:rsidRDefault="009209E7" w:rsidP="00436859">
      <w:pPr>
        <w:pStyle w:val="TA"/>
      </w:pPr>
      <w:r>
        <w:t>Instruct students to read lines 102–105</w:t>
      </w:r>
      <w:r w:rsidR="005D500B">
        <w:t xml:space="preserve"> (from “For what we know must be and is as common” to “Take it to heart? Fie, ‘tis a fault to heaven”)</w:t>
      </w:r>
      <w:r>
        <w:t xml:space="preserve"> and answer the following questi</w:t>
      </w:r>
      <w:r w:rsidR="003811FA">
        <w:t>ons, taking notes as they do so.</w:t>
      </w:r>
    </w:p>
    <w:p w:rsidR="006A03CD" w:rsidRDefault="006A03CD" w:rsidP="00670FEE">
      <w:pPr>
        <w:pStyle w:val="IN"/>
      </w:pPr>
      <w:r>
        <w:t xml:space="preserve">Consider providing students with the following definitions of </w:t>
      </w:r>
      <w:r>
        <w:rPr>
          <w:i/>
        </w:rPr>
        <w:t>vulgar</w:t>
      </w:r>
      <w:r>
        <w:t xml:space="preserve">: </w:t>
      </w:r>
    </w:p>
    <w:p w:rsidR="006A03CD" w:rsidRPr="003E1365" w:rsidRDefault="00004435" w:rsidP="00DE602B">
      <w:pPr>
        <w:pStyle w:val="INBullet"/>
      </w:pPr>
      <w:r>
        <w:rPr>
          <w:rStyle w:val="INChar"/>
        </w:rPr>
        <w:t>“</w:t>
      </w:r>
      <w:r w:rsidR="006A03CD" w:rsidRPr="00DE602B">
        <w:rPr>
          <w:rStyle w:val="INChar"/>
        </w:rPr>
        <w:t>characterized</w:t>
      </w:r>
      <w:r w:rsidR="006A03CD" w:rsidRPr="003E1365">
        <w:t xml:space="preserve"> by ignorance of or lack of good breeding or taste</w:t>
      </w:r>
      <w:r>
        <w:t>”</w:t>
      </w:r>
      <w:r w:rsidR="006A03CD" w:rsidRPr="003E1365">
        <w:t xml:space="preserve"> </w:t>
      </w:r>
    </w:p>
    <w:p w:rsidR="006A03CD" w:rsidRPr="003E1365" w:rsidRDefault="00004435" w:rsidP="00DE602B">
      <w:pPr>
        <w:pStyle w:val="INBullet"/>
      </w:pPr>
      <w:r>
        <w:t>“</w:t>
      </w:r>
      <w:r w:rsidR="006A03CD" w:rsidRPr="003E1365">
        <w:t>indecent; obscene; lewd</w:t>
      </w:r>
      <w:r>
        <w:t>”</w:t>
      </w:r>
      <w:r w:rsidR="006A03CD" w:rsidRPr="003E1365">
        <w:t xml:space="preserve"> </w:t>
      </w:r>
    </w:p>
    <w:p w:rsidR="006A03CD" w:rsidRPr="003E1365" w:rsidRDefault="00004435" w:rsidP="00DE602B">
      <w:pPr>
        <w:pStyle w:val="INBullet"/>
      </w:pPr>
      <w:r>
        <w:t>“</w:t>
      </w:r>
      <w:r w:rsidR="006A03CD" w:rsidRPr="00DE602B">
        <w:t>crude; coarse</w:t>
      </w:r>
      <w:r w:rsidR="00C80F52" w:rsidRPr="00C80F52">
        <w:rPr>
          <w:rStyle w:val="INChar"/>
        </w:rPr>
        <w:t xml:space="preserve">; </w:t>
      </w:r>
      <w:r w:rsidR="006A03CD" w:rsidRPr="003E1365">
        <w:t>unrefined</w:t>
      </w:r>
      <w:r>
        <w:t>”</w:t>
      </w:r>
      <w:r w:rsidR="006A03CD" w:rsidRPr="003E1365">
        <w:t xml:space="preserve"> </w:t>
      </w:r>
    </w:p>
    <w:p w:rsidR="006A03CD" w:rsidRPr="003E1365" w:rsidRDefault="00004435" w:rsidP="00DE602B">
      <w:pPr>
        <w:pStyle w:val="INBullet"/>
      </w:pPr>
      <w:r>
        <w:t>“</w:t>
      </w:r>
      <w:r w:rsidR="006A03CD" w:rsidRPr="003E1365">
        <w:t xml:space="preserve">of, pertaining to, or </w:t>
      </w:r>
      <w:r w:rsidR="006A03CD" w:rsidRPr="00DE602B">
        <w:t>constituting the ordinary people in a society</w:t>
      </w:r>
      <w:r>
        <w:t>”</w:t>
      </w:r>
      <w:r w:rsidR="006A03CD" w:rsidRPr="003E1365">
        <w:t xml:space="preserve"> </w:t>
      </w:r>
    </w:p>
    <w:p w:rsidR="006A03CD" w:rsidRDefault="00004435" w:rsidP="00DE602B">
      <w:pPr>
        <w:pStyle w:val="INBullet"/>
      </w:pPr>
      <w:r>
        <w:t>“</w:t>
      </w:r>
      <w:r w:rsidR="006A03CD" w:rsidRPr="00DE602B">
        <w:t>current;</w:t>
      </w:r>
      <w:r w:rsidR="006A03CD" w:rsidRPr="003E1365">
        <w:t xml:space="preserve"> popular; common</w:t>
      </w:r>
      <w:r>
        <w:t>”</w:t>
      </w:r>
      <w:r w:rsidR="006A03CD" w:rsidRPr="003E1365">
        <w:t xml:space="preserve"> </w:t>
      </w:r>
    </w:p>
    <w:p w:rsidR="009209E7" w:rsidRDefault="009209E7" w:rsidP="00CC3281">
      <w:pPr>
        <w:pStyle w:val="Q"/>
      </w:pPr>
      <w:r>
        <w:t>In line 102, what does Claudius mean by “what we know must be”?</w:t>
      </w:r>
    </w:p>
    <w:p w:rsidR="009209E7" w:rsidRDefault="009209E7" w:rsidP="00CC3281">
      <w:pPr>
        <w:pStyle w:val="SR"/>
      </w:pPr>
      <w:r>
        <w:t>Claudius is referring to death.</w:t>
      </w:r>
    </w:p>
    <w:p w:rsidR="009209E7" w:rsidRDefault="006A03CD" w:rsidP="008950C8">
      <w:pPr>
        <w:pStyle w:val="Q"/>
      </w:pPr>
      <w:r>
        <w:t xml:space="preserve">How is the word </w:t>
      </w:r>
      <w:r>
        <w:rPr>
          <w:i/>
        </w:rPr>
        <w:t xml:space="preserve">vulgar </w:t>
      </w:r>
      <w:r>
        <w:t>used in line 103?</w:t>
      </w:r>
      <w:r w:rsidR="009209E7">
        <w:t xml:space="preserve">  </w:t>
      </w:r>
    </w:p>
    <w:p w:rsidR="009209E7" w:rsidRDefault="00C80F52" w:rsidP="008950C8">
      <w:pPr>
        <w:pStyle w:val="SR"/>
      </w:pPr>
      <w:r w:rsidRPr="00C80F52">
        <w:rPr>
          <w:i/>
        </w:rPr>
        <w:t>Vulgar</w:t>
      </w:r>
      <w:r w:rsidR="009209E7">
        <w:t xml:space="preserve"> is used in line 10</w:t>
      </w:r>
      <w:r w:rsidR="00512531">
        <w:t>3</w:t>
      </w:r>
      <w:r w:rsidR="009209E7">
        <w:t xml:space="preserve"> to mean ordinary or common. </w:t>
      </w:r>
    </w:p>
    <w:p w:rsidR="009209E7" w:rsidRDefault="009209E7" w:rsidP="00CC3281">
      <w:pPr>
        <w:pStyle w:val="Q"/>
      </w:pPr>
      <w:r>
        <w:t>Which other word with similar meaning does Claudius use in lines 10</w:t>
      </w:r>
      <w:r w:rsidR="00512531">
        <w:t>2</w:t>
      </w:r>
      <w:r>
        <w:t>–10</w:t>
      </w:r>
      <w:r w:rsidR="00512531">
        <w:t>3</w:t>
      </w:r>
      <w:r>
        <w:t>?</w:t>
      </w:r>
      <w:r w:rsidRPr="00E40A21">
        <w:t xml:space="preserve"> </w:t>
      </w:r>
      <w:r>
        <w:t>What is the impact of using these two words close together?</w:t>
      </w:r>
    </w:p>
    <w:p w:rsidR="009209E7" w:rsidRDefault="009209E7" w:rsidP="00CC3281">
      <w:pPr>
        <w:pStyle w:val="SR"/>
      </w:pPr>
      <w:r>
        <w:t xml:space="preserve">Claudius </w:t>
      </w:r>
      <w:r w:rsidRPr="001F4A4C">
        <w:t xml:space="preserve">uses the word </w:t>
      </w:r>
      <w:r w:rsidRPr="00FF4DA0">
        <w:t>“common</w:t>
      </w:r>
      <w:r w:rsidRPr="001F4A4C">
        <w:t xml:space="preserve">.” He uses </w:t>
      </w:r>
      <w:r w:rsidRPr="00FF4DA0">
        <w:t>“common”</w:t>
      </w:r>
      <w:r>
        <w:t xml:space="preserve"> and </w:t>
      </w:r>
      <w:r w:rsidR="00CA6893" w:rsidRPr="00015E2B">
        <w:t>“vulgar</w:t>
      </w:r>
      <w:r w:rsidRPr="00015E2B">
        <w:t>”</w:t>
      </w:r>
      <w:r>
        <w:t xml:space="preserve"> close together to emphasize that death is an everyday event.</w:t>
      </w:r>
    </w:p>
    <w:p w:rsidR="009209E7" w:rsidRDefault="009209E7" w:rsidP="00A10773">
      <w:pPr>
        <w:pStyle w:val="Q"/>
      </w:pPr>
      <w:r>
        <w:t>Where earlie</w:t>
      </w:r>
      <w:r w:rsidR="002B3615">
        <w:t xml:space="preserve">r in the speech </w:t>
      </w:r>
      <w:r w:rsidR="000D6605">
        <w:t xml:space="preserve">does </w:t>
      </w:r>
      <w:r w:rsidR="002B3615">
        <w:t xml:space="preserve">Claudius </w:t>
      </w:r>
      <w:r w:rsidR="002B3615" w:rsidRPr="001F4A4C">
        <w:t>ma</w:t>
      </w:r>
      <w:r w:rsidR="000D13BE" w:rsidRPr="001F4A4C">
        <w:t>k</w:t>
      </w:r>
      <w:r w:rsidRPr="001F4A4C">
        <w:t>e</w:t>
      </w:r>
      <w:r>
        <w:t xml:space="preserve"> a similar point? </w:t>
      </w:r>
    </w:p>
    <w:p w:rsidR="009209E7" w:rsidRPr="005875D4" w:rsidRDefault="009209E7" w:rsidP="005875D4">
      <w:pPr>
        <w:pStyle w:val="SR"/>
      </w:pPr>
      <w:r w:rsidRPr="005875D4">
        <w:t>In lines 93–95, Claudius also ma</w:t>
      </w:r>
      <w:r w:rsidR="000D13BE">
        <w:t>k</w:t>
      </w:r>
      <w:r w:rsidRPr="005875D4">
        <w:t>e</w:t>
      </w:r>
      <w:r w:rsidR="000D13BE">
        <w:t>s</w:t>
      </w:r>
      <w:r w:rsidRPr="005875D4">
        <w:t xml:space="preserve"> the point that death is a commonplace occurrence that happens to us all. </w:t>
      </w:r>
    </w:p>
    <w:p w:rsidR="009F227C" w:rsidRDefault="009F227C" w:rsidP="009F227C">
      <w:pPr>
        <w:pStyle w:val="IN"/>
      </w:pPr>
      <w:r>
        <w:t>Consider drawing students’ attention here to the emergence of mortality as a central idea of the play.</w:t>
      </w:r>
    </w:p>
    <w:p w:rsidR="009209E7" w:rsidRDefault="009209E7" w:rsidP="00CA70F9">
      <w:pPr>
        <w:pStyle w:val="Q"/>
      </w:pPr>
      <w:r>
        <w:t>What does Claudius’s repeated insistence upon death as an everyday occurrence imply about Hamlet’s character?</w:t>
      </w:r>
    </w:p>
    <w:p w:rsidR="009209E7" w:rsidRPr="005875D4" w:rsidRDefault="009209E7" w:rsidP="005875D4">
      <w:pPr>
        <w:pStyle w:val="SR"/>
      </w:pPr>
      <w:r w:rsidRPr="005875D4">
        <w:t>Claudius implies that Hamlet is being excessive in his grief by acting as though he were the first son ever to have lost a father. His suggestion is that Hamlet is unreasonable for mourning his father in this way, that he is failing to live up to his obligations as a man.</w:t>
      </w:r>
    </w:p>
    <w:p w:rsidR="009209E7" w:rsidRDefault="009209E7" w:rsidP="00F862F5">
      <w:pPr>
        <w:pStyle w:val="BR"/>
      </w:pPr>
    </w:p>
    <w:p w:rsidR="009209E7" w:rsidRDefault="009209E7" w:rsidP="00D84B97">
      <w:pPr>
        <w:pStyle w:val="TA"/>
      </w:pPr>
      <w:r>
        <w:t xml:space="preserve">Instruct students to read lines 105–106 </w:t>
      </w:r>
      <w:r w:rsidR="005D500B">
        <w:t>(</w:t>
      </w:r>
      <w:r w:rsidR="00327323">
        <w:t>from “</w:t>
      </w:r>
      <w:r w:rsidR="005D500B">
        <w:t>Fie, ‘tis a fault to heaven</w:t>
      </w:r>
      <w:r w:rsidR="00327323">
        <w:t>” to “</w:t>
      </w:r>
      <w:r w:rsidR="005D500B">
        <w:t xml:space="preserve">A fault against the dead, a fault to nature”) </w:t>
      </w:r>
      <w:r>
        <w:t>and answer the following questi</w:t>
      </w:r>
      <w:r w:rsidR="003811FA">
        <w:t>ons, taking notes as they do so.</w:t>
      </w:r>
    </w:p>
    <w:p w:rsidR="009209E7" w:rsidRDefault="009209E7" w:rsidP="00A10773">
      <w:pPr>
        <w:pStyle w:val="Q"/>
      </w:pPr>
      <w:r>
        <w:t xml:space="preserve">What is the impact of the repetition of the word </w:t>
      </w:r>
      <w:r w:rsidRPr="00062859">
        <w:t>“fault</w:t>
      </w:r>
      <w:r w:rsidRPr="001F4A4C">
        <w:t>”</w:t>
      </w:r>
      <w:r>
        <w:t xml:space="preserve"> in lines 105–106 on Claudius’s depiction of Hamlet?</w:t>
      </w:r>
    </w:p>
    <w:p w:rsidR="009209E7" w:rsidRDefault="009209E7" w:rsidP="00E317D8">
      <w:pPr>
        <w:pStyle w:val="SR"/>
      </w:pPr>
      <w:r>
        <w:t xml:space="preserve">It emphasizes that Hamlet is in the wrong, that he is committing a fault. </w:t>
      </w:r>
    </w:p>
    <w:p w:rsidR="009209E7" w:rsidRDefault="009209E7" w:rsidP="00A10773">
      <w:pPr>
        <w:pStyle w:val="Q"/>
      </w:pPr>
      <w:r>
        <w:t>What is Hamlet’s “fault”?</w:t>
      </w:r>
    </w:p>
    <w:p w:rsidR="009209E7" w:rsidRDefault="009209E7" w:rsidP="00CA70F9">
      <w:pPr>
        <w:pStyle w:val="SR"/>
      </w:pPr>
      <w:r>
        <w:t>Hamlet’s fault is his excessive grief.</w:t>
      </w:r>
    </w:p>
    <w:p w:rsidR="009209E7" w:rsidRDefault="009209E7" w:rsidP="00A10773">
      <w:pPr>
        <w:pStyle w:val="Q"/>
      </w:pPr>
      <w:r>
        <w:t xml:space="preserve">Against what </w:t>
      </w:r>
      <w:r w:rsidR="00121D25">
        <w:t xml:space="preserve">and </w:t>
      </w:r>
      <w:r>
        <w:t>whom is this fault committed?</w:t>
      </w:r>
    </w:p>
    <w:p w:rsidR="009209E7" w:rsidRDefault="009209E7" w:rsidP="00A10773">
      <w:pPr>
        <w:pStyle w:val="SR"/>
      </w:pPr>
      <w:r>
        <w:t>The fault is committed against heaven, nature, and the dead.</w:t>
      </w:r>
    </w:p>
    <w:p w:rsidR="009209E7" w:rsidRDefault="009209E7" w:rsidP="00F862F5">
      <w:pPr>
        <w:pStyle w:val="BR"/>
      </w:pPr>
    </w:p>
    <w:p w:rsidR="009209E7" w:rsidRDefault="009209E7" w:rsidP="00D84B97">
      <w:pPr>
        <w:pStyle w:val="TA"/>
      </w:pPr>
      <w:r>
        <w:t>Instruct students to read lines 107–110</w:t>
      </w:r>
      <w:r w:rsidR="005D500B">
        <w:t xml:space="preserve"> (from “To reason most absurd, whose common theme” to “till he that died today / This must be so”)</w:t>
      </w:r>
      <w:r>
        <w:t xml:space="preserve"> and answer the following questio</w:t>
      </w:r>
      <w:r w:rsidR="003811FA">
        <w:t>ns, taking notes as they do so.</w:t>
      </w:r>
    </w:p>
    <w:p w:rsidR="009209E7" w:rsidRDefault="009209E7" w:rsidP="00A10773">
      <w:pPr>
        <w:pStyle w:val="Q"/>
      </w:pPr>
      <w:r>
        <w:t>To what concept does Claudius appeal in lines 107–110?</w:t>
      </w:r>
    </w:p>
    <w:p w:rsidR="009209E7" w:rsidRDefault="009209E7" w:rsidP="00CA70F9">
      <w:pPr>
        <w:pStyle w:val="SR"/>
      </w:pPr>
      <w:r>
        <w:t xml:space="preserve">Claudius appeals to reason. </w:t>
      </w:r>
    </w:p>
    <w:p w:rsidR="009209E7" w:rsidRDefault="009209E7" w:rsidP="004B2FE7">
      <w:pPr>
        <w:pStyle w:val="Q"/>
      </w:pPr>
      <w:r>
        <w:t>In line 107, how does Hamlet’s grief appear “to reason,” according to Claudius?</w:t>
      </w:r>
    </w:p>
    <w:p w:rsidR="009209E7" w:rsidRDefault="009209E7" w:rsidP="00CA70F9">
      <w:pPr>
        <w:pStyle w:val="SR"/>
      </w:pPr>
      <w:r>
        <w:t xml:space="preserve">Hamlet’s grief seems “absurd” to reason. </w:t>
      </w:r>
    </w:p>
    <w:p w:rsidR="009209E7" w:rsidRDefault="009209E7" w:rsidP="00A10773">
      <w:pPr>
        <w:pStyle w:val="Q"/>
      </w:pPr>
      <w:r>
        <w:t>What is the reasonable attitude towards death, according to Claudius?</w:t>
      </w:r>
    </w:p>
    <w:p w:rsidR="009209E7" w:rsidRDefault="009209E7" w:rsidP="00A10773">
      <w:pPr>
        <w:pStyle w:val="SR"/>
      </w:pPr>
      <w:r>
        <w:t>According to Claudius, the reasonable attitude to death is “This must be so.”</w:t>
      </w:r>
    </w:p>
    <w:p w:rsidR="009209E7" w:rsidRDefault="009209E7" w:rsidP="00CA70F9">
      <w:pPr>
        <w:pStyle w:val="Q"/>
      </w:pPr>
      <w:r>
        <w:t xml:space="preserve">If you could translate the speech so far into one sentence, what would it be? </w:t>
      </w:r>
    </w:p>
    <w:p w:rsidR="009209E7" w:rsidRDefault="009209E7" w:rsidP="00CA70F9">
      <w:pPr>
        <w:pStyle w:val="SR"/>
      </w:pPr>
      <w:r>
        <w:t>Hamlet, your grief at your father’s death is excessive and unreasonable because everyone must die and experience grief.</w:t>
      </w:r>
    </w:p>
    <w:p w:rsidR="009209E7" w:rsidRDefault="009209E7" w:rsidP="00761BC5">
      <w:pPr>
        <w:pStyle w:val="SR"/>
        <w:numPr>
          <w:ilvl w:val="0"/>
          <w:numId w:val="0"/>
        </w:numPr>
      </w:pPr>
      <w:r>
        <w:t>Share out responses, paying close attention to comprehension of the play in the last question.</w:t>
      </w:r>
    </w:p>
    <w:p w:rsidR="009209E7" w:rsidRPr="005E4823" w:rsidRDefault="009209E7" w:rsidP="00707670">
      <w:pPr>
        <w:pStyle w:val="LearningSequenceHeader"/>
        <w:rPr>
          <w:i w:val="0"/>
        </w:rPr>
      </w:pPr>
      <w:r w:rsidRPr="005E4823">
        <w:rPr>
          <w:i w:val="0"/>
        </w:rPr>
        <w:t>Activity 5: Quick Write</w:t>
      </w:r>
      <w:r w:rsidRPr="005E4823">
        <w:rPr>
          <w:i w:val="0"/>
        </w:rPr>
        <w:tab/>
        <w:t>10%</w:t>
      </w:r>
    </w:p>
    <w:p w:rsidR="009209E7" w:rsidRDefault="009209E7" w:rsidP="000A2C31">
      <w:pPr>
        <w:pStyle w:val="TA"/>
      </w:pPr>
      <w:r>
        <w:t>Instruct students to respond briefly in</w:t>
      </w:r>
      <w:r w:rsidRPr="00683015">
        <w:t xml:space="preserve"> </w:t>
      </w:r>
      <w:r>
        <w:t xml:space="preserve">writing </w:t>
      </w:r>
      <w:r w:rsidRPr="00683015">
        <w:t>to the following prompt:</w:t>
      </w:r>
      <w:r>
        <w:t xml:space="preserve"> </w:t>
      </w:r>
    </w:p>
    <w:p w:rsidR="009209E7" w:rsidRDefault="009209E7" w:rsidP="00DE602B">
      <w:pPr>
        <w:pStyle w:val="Q"/>
      </w:pPr>
      <w:r>
        <w:t>How do specific</w:t>
      </w:r>
      <w:r w:rsidRPr="00E8306D">
        <w:t xml:space="preserve"> word choice</w:t>
      </w:r>
      <w:r>
        <w:t>s</w:t>
      </w:r>
      <w:r w:rsidRPr="00E8306D">
        <w:t xml:space="preserve"> in Claudius’s monologue </w:t>
      </w:r>
      <w:r>
        <w:t>impact</w:t>
      </w:r>
      <w:r w:rsidRPr="00E8306D">
        <w:t xml:space="preserve"> the development of Hamlet’s character</w:t>
      </w:r>
      <w:r>
        <w:t>?</w:t>
      </w:r>
    </w:p>
    <w:p w:rsidR="009209E7" w:rsidRDefault="009209E7" w:rsidP="000A2C31">
      <w:pPr>
        <w:pStyle w:val="TA"/>
      </w:pPr>
      <w:r>
        <w:t xml:space="preserve">Instruct students to look at their text and notes to find evidence. Remind students to use the Short Response </w:t>
      </w:r>
      <w:r w:rsidR="0011368A">
        <w:t xml:space="preserve">Rubric and </w:t>
      </w:r>
      <w:r>
        <w:t>Checklist to guide their written response</w:t>
      </w:r>
      <w:r w:rsidR="00507F3D">
        <w:t>s</w:t>
      </w:r>
      <w:r>
        <w:t xml:space="preserve">. </w:t>
      </w:r>
    </w:p>
    <w:p w:rsidR="009209E7" w:rsidRDefault="009209E7" w:rsidP="000A2C31">
      <w:pPr>
        <w:pStyle w:val="SA"/>
      </w:pPr>
      <w:r>
        <w:t>Students listen and read the Quick Write prompt.</w:t>
      </w:r>
    </w:p>
    <w:p w:rsidR="009209E7" w:rsidRDefault="009209E7" w:rsidP="000A2C31">
      <w:pPr>
        <w:pStyle w:val="IN"/>
      </w:pPr>
      <w:r>
        <w:t>Display the prompt for students to see</w:t>
      </w:r>
      <w:r w:rsidR="00507F3D">
        <w:t>,</w:t>
      </w:r>
      <w:r>
        <w:t xml:space="preserve"> or provide the prompt in hard copy.</w:t>
      </w:r>
    </w:p>
    <w:p w:rsidR="009209E7" w:rsidRDefault="009209E7" w:rsidP="000A2C31">
      <w:pPr>
        <w:pStyle w:val="TA"/>
      </w:pPr>
      <w:r>
        <w:t>Transition students to the independent Quick Write.</w:t>
      </w:r>
    </w:p>
    <w:p w:rsidR="00507F3D" w:rsidRDefault="009209E7" w:rsidP="00707670">
      <w:pPr>
        <w:pStyle w:val="SA"/>
      </w:pPr>
      <w:r>
        <w:t xml:space="preserve">Students independently answer the prompt using evidence from the text. </w:t>
      </w:r>
    </w:p>
    <w:p w:rsidR="00E22160" w:rsidRDefault="009209E7">
      <w:pPr>
        <w:pStyle w:val="SR"/>
      </w:pPr>
      <w:r>
        <w:t xml:space="preserve">See the High Performance Response at the beginning of this lesson. </w:t>
      </w:r>
    </w:p>
    <w:p w:rsidR="0043320D" w:rsidRPr="00707670" w:rsidRDefault="00D25FA5" w:rsidP="004414EC">
      <w:pPr>
        <w:pStyle w:val="IN"/>
      </w:pPr>
      <w:r>
        <w:t>Keep Quick Writes</w:t>
      </w:r>
      <w:r w:rsidR="00055725">
        <w:t xml:space="preserve"> from this lesson, because students will refer back to them in </w:t>
      </w:r>
      <w:r>
        <w:t xml:space="preserve">11.1.2 Lesson </w:t>
      </w:r>
      <w:r w:rsidR="005875D4">
        <w:t>4</w:t>
      </w:r>
      <w:r w:rsidR="00055725">
        <w:t>.</w:t>
      </w:r>
    </w:p>
    <w:p w:rsidR="009209E7" w:rsidRPr="005E4823" w:rsidRDefault="009209E7" w:rsidP="00CE2836">
      <w:pPr>
        <w:pStyle w:val="LearningSequenceHeader"/>
        <w:rPr>
          <w:i w:val="0"/>
        </w:rPr>
      </w:pPr>
      <w:r w:rsidRPr="005E4823">
        <w:rPr>
          <w:i w:val="0"/>
        </w:rPr>
        <w:t>Activity 6: Closing</w:t>
      </w:r>
      <w:r w:rsidRPr="005E4823">
        <w:rPr>
          <w:i w:val="0"/>
        </w:rPr>
        <w:tab/>
        <w:t>10%</w:t>
      </w:r>
    </w:p>
    <w:p w:rsidR="00121D25" w:rsidRDefault="009209E7" w:rsidP="005875D4">
      <w:pPr>
        <w:pStyle w:val="TA"/>
      </w:pPr>
      <w:r w:rsidRPr="00623BA0">
        <w:t xml:space="preserve">Display and distribute </w:t>
      </w:r>
      <w:r w:rsidR="00623BA0" w:rsidRPr="00623BA0">
        <w:t xml:space="preserve">the </w:t>
      </w:r>
      <w:r w:rsidRPr="00623BA0">
        <w:t xml:space="preserve">homework assignment. For homework, instruct students to reread the text and respond in writing to the following prompt: </w:t>
      </w:r>
    </w:p>
    <w:p w:rsidR="00E22160" w:rsidRDefault="00C80F52">
      <w:pPr>
        <w:pStyle w:val="Q"/>
      </w:pPr>
      <w:r w:rsidRPr="00C80F52">
        <w:t xml:space="preserve">To what standards is Claudius holding Hamlet? Cite at least two pieces of textual evidence to support your claim.  </w:t>
      </w:r>
    </w:p>
    <w:p w:rsidR="009209E7" w:rsidRPr="00870C6B" w:rsidRDefault="009209E7" w:rsidP="005875D4">
      <w:pPr>
        <w:pStyle w:val="TA"/>
      </w:pPr>
      <w:r>
        <w:t xml:space="preserve">Also for homework, students continue </w:t>
      </w:r>
      <w:r w:rsidR="00C324BB">
        <w:t xml:space="preserve">to read </w:t>
      </w:r>
      <w:r>
        <w:t xml:space="preserve">their Accountable Independent Reading </w:t>
      </w:r>
      <w:r w:rsidR="00121D25">
        <w:t xml:space="preserve">(AIR) </w:t>
      </w:r>
      <w:r>
        <w:t>through the lens of their new focus standard (RL.11-12.2</w:t>
      </w:r>
      <w:r w:rsidR="00623BA0" w:rsidRPr="00623BA0">
        <w:t xml:space="preserve"> </w:t>
      </w:r>
      <w:r w:rsidR="00623BA0">
        <w:t>or RI.11-12.2</w:t>
      </w:r>
      <w:r>
        <w:t xml:space="preserve">). </w:t>
      </w:r>
    </w:p>
    <w:p w:rsidR="009209E7" w:rsidRPr="008048B5" w:rsidRDefault="009209E7" w:rsidP="005875D4">
      <w:pPr>
        <w:pStyle w:val="TA"/>
        <w:rPr>
          <w:rFonts w:cs="Arial"/>
          <w:color w:val="1A1A1A"/>
        </w:rPr>
      </w:pPr>
      <w:r>
        <w:rPr>
          <w:rFonts w:cs="Arial"/>
          <w:color w:val="1A1A1A"/>
        </w:rPr>
        <w:t>Introduce standard RL.11-12.2</w:t>
      </w:r>
      <w:r w:rsidRPr="008048B5">
        <w:rPr>
          <w:rFonts w:cs="Arial"/>
          <w:color w:val="1A1A1A"/>
        </w:rPr>
        <w:t xml:space="preserve"> </w:t>
      </w:r>
      <w:r w:rsidR="00F831FC">
        <w:rPr>
          <w:rFonts w:cs="Arial"/>
          <w:color w:val="1A1A1A"/>
        </w:rPr>
        <w:t xml:space="preserve">or RI.11-12.2 </w:t>
      </w:r>
      <w:r w:rsidRPr="008048B5">
        <w:rPr>
          <w:rFonts w:cs="Arial"/>
          <w:color w:val="1A1A1A"/>
        </w:rPr>
        <w:t xml:space="preserve">as a focus standard to guide students’ </w:t>
      </w:r>
      <w:r w:rsidR="00E811C9">
        <w:rPr>
          <w:rFonts w:cs="Arial"/>
          <w:color w:val="1A1A1A"/>
        </w:rPr>
        <w:t>AIR,</w:t>
      </w:r>
      <w:r w:rsidRPr="008048B5">
        <w:rPr>
          <w:rFonts w:cs="Arial"/>
          <w:color w:val="1A1A1A"/>
        </w:rPr>
        <w:t xml:space="preserve"> and model what applying a focus standard looks like. </w:t>
      </w:r>
      <w:r w:rsidR="00E811C9">
        <w:rPr>
          <w:rFonts w:cs="Arial"/>
          <w:color w:val="1A1A1A"/>
        </w:rPr>
        <w:t>Inform</w:t>
      </w:r>
      <w:r w:rsidR="00E811C9" w:rsidRPr="008048B5">
        <w:rPr>
          <w:rFonts w:cs="Arial"/>
          <w:color w:val="1A1A1A"/>
        </w:rPr>
        <w:t xml:space="preserve"> </w:t>
      </w:r>
      <w:r w:rsidRPr="008048B5">
        <w:rPr>
          <w:rFonts w:cs="Arial"/>
          <w:color w:val="1A1A1A"/>
        </w:rPr>
        <w:t>students they should prepare for a brief 3–5 minute discussion that ask</w:t>
      </w:r>
      <w:r w:rsidR="00E811C9">
        <w:rPr>
          <w:rFonts w:cs="Arial"/>
          <w:color w:val="1A1A1A"/>
        </w:rPr>
        <w:t>s</w:t>
      </w:r>
      <w:r w:rsidRPr="008048B5">
        <w:rPr>
          <w:rFonts w:cs="Arial"/>
          <w:color w:val="1A1A1A"/>
        </w:rPr>
        <w:t xml:space="preserve"> them to apply the language of the standards to their reading.</w:t>
      </w:r>
    </w:p>
    <w:p w:rsidR="002E1A06" w:rsidRDefault="009209E7" w:rsidP="005875D4">
      <w:pPr>
        <w:pStyle w:val="TA"/>
      </w:pPr>
      <w:r w:rsidRPr="005875D4">
        <w:t xml:space="preserve">For example, RL.11-12.2 asks students to “determine two or more themes or central ideas of a text and analyze their development over the course of the text, including how they interact and build on one another to produce a complex account.” Students who read </w:t>
      </w:r>
      <w:r w:rsidR="00D12D0E">
        <w:t>“My Last Duchess”</w:t>
      </w:r>
      <w:r w:rsidRPr="005875D4">
        <w:t xml:space="preserve"> might say the following: </w:t>
      </w:r>
    </w:p>
    <w:p w:rsidR="00505A2A" w:rsidRDefault="00D12D0E" w:rsidP="0011368A">
      <w:pPr>
        <w:pStyle w:val="SR"/>
      </w:pPr>
      <w:r>
        <w:t>In “My Last Duchess,”</w:t>
      </w:r>
      <w:r w:rsidR="009209E7" w:rsidRPr="005875D4">
        <w:t xml:space="preserve"> </w:t>
      </w:r>
      <w:r>
        <w:t>the Duke’s madness becomes obvious when he states, “I gave commands; / Then all smiles stopped together.”</w:t>
      </w:r>
      <w:r w:rsidR="009209E7" w:rsidRPr="005875D4">
        <w:t xml:space="preserve"> </w:t>
      </w:r>
      <w:r>
        <w:t>The central idea of madness interacts with the central ideas of power and status, since the Duke seems to have gotten away with silencing or perhaps killing the Duchess, and speaks freely about her absence in spite of his involvement.</w:t>
      </w:r>
    </w:p>
    <w:p w:rsidR="009209E7" w:rsidRPr="008048B5" w:rsidRDefault="009209E7" w:rsidP="00D405EA">
      <w:pPr>
        <w:pStyle w:val="SA"/>
      </w:pPr>
      <w:r>
        <w:t>Students listen and follow along.</w:t>
      </w:r>
    </w:p>
    <w:p w:rsidR="009209E7" w:rsidRDefault="009209E7" w:rsidP="00F862F5">
      <w:pPr>
        <w:pStyle w:val="Heading1"/>
      </w:pPr>
      <w:r>
        <w:t>Homework</w:t>
      </w:r>
    </w:p>
    <w:p w:rsidR="00442B27" w:rsidRDefault="009209E7" w:rsidP="00870C6B">
      <w:pPr>
        <w:pStyle w:val="TA"/>
      </w:pPr>
      <w:r>
        <w:t>Reread the text and respond in writing t</w:t>
      </w:r>
      <w:r w:rsidRPr="00D405EA">
        <w:t>o</w:t>
      </w:r>
      <w:r>
        <w:t xml:space="preserve"> the following prompt: </w:t>
      </w:r>
    </w:p>
    <w:p w:rsidR="00E22160" w:rsidRDefault="009209E7">
      <w:pPr>
        <w:pStyle w:val="Q"/>
      </w:pPr>
      <w:r>
        <w:t>To</w:t>
      </w:r>
      <w:r w:rsidRPr="00D405EA">
        <w:t xml:space="preserve"> what standards is Claudiu</w:t>
      </w:r>
      <w:r>
        <w:t xml:space="preserve">s </w:t>
      </w:r>
      <w:r w:rsidRPr="00D405EA">
        <w:t>holding Hamlet?</w:t>
      </w:r>
      <w:r>
        <w:t xml:space="preserve"> Cite at least two pieces of textual evidence to support your claim. </w:t>
      </w:r>
    </w:p>
    <w:p w:rsidR="009209E7" w:rsidRDefault="009209E7" w:rsidP="00870C6B">
      <w:pPr>
        <w:pStyle w:val="TA"/>
      </w:pPr>
      <w:r>
        <w:t>Continue with AIR through the lens of the new focus standard RL.11-12.2</w:t>
      </w:r>
      <w:r w:rsidR="003E4FD6">
        <w:t xml:space="preserve"> or RI.11-12.2</w:t>
      </w:r>
      <w:r>
        <w:t xml:space="preserve">. </w:t>
      </w:r>
    </w:p>
    <w:sectPr w:rsidR="009209E7" w:rsidSect="004713C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946" w:rsidRDefault="000D3946" w:rsidP="00E946A0">
      <w:r>
        <w:separator/>
      </w:r>
    </w:p>
    <w:p w:rsidR="000D3946" w:rsidRDefault="000D3946" w:rsidP="00E946A0"/>
  </w:endnote>
  <w:endnote w:type="continuationSeparator" w:id="0">
    <w:p w:rsidR="000D3946" w:rsidRDefault="000D3946" w:rsidP="00E946A0">
      <w:r>
        <w:continuationSeparator/>
      </w:r>
    </w:p>
    <w:p w:rsidR="000D3946" w:rsidRDefault="000D3946"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0BA1B26A-4158-47E2-945B-E69A259FAAE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C4F1D978-20E4-494F-8967-37637E1D9F0D}"/>
    <w:embedBold r:id="rId3" w:fontKey="{E327A329-CBE9-44FF-A142-19B852981D8C}"/>
    <w:embedItalic r:id="rId4" w:fontKey="{797AE91D-C1EB-434B-A552-61B83A42D9E0}"/>
    <w:embedBoldItalic r:id="rId5" w:fontKey="{7F760463-A7A1-46E0-A398-8E78A61921EA}"/>
  </w:font>
  <w:font w:name="MS ??">
    <w:altName w:val="MS Mincho"/>
    <w:panose1 w:val="00000000000000000000"/>
    <w:charset w:val="80"/>
    <w:family w:val="auto"/>
    <w:notTrueType/>
    <w:pitch w:val="variable"/>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embedRegular r:id="rId6" w:fontKey="{E889AA41-B185-47DC-AC93-CAA7CB5AC438}"/>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A2A" w:rsidRDefault="003D6E01" w:rsidP="00E946A0">
    <w:pPr>
      <w:pStyle w:val="Footer"/>
      <w:rPr>
        <w:rStyle w:val="PageNumber"/>
        <w:rFonts w:ascii="Calibri" w:eastAsia="Calibri" w:hAnsi="Calibri"/>
        <w:sz w:val="22"/>
        <w:szCs w:val="22"/>
      </w:rPr>
    </w:pPr>
    <w:r>
      <w:rPr>
        <w:rStyle w:val="PageNumber"/>
      </w:rPr>
      <w:fldChar w:fldCharType="begin"/>
    </w:r>
    <w:r w:rsidR="00505A2A">
      <w:rPr>
        <w:rStyle w:val="PageNumber"/>
      </w:rPr>
      <w:instrText xml:space="preserve">PAGE  </w:instrText>
    </w:r>
    <w:r>
      <w:rPr>
        <w:rStyle w:val="PageNumber"/>
      </w:rPr>
      <w:fldChar w:fldCharType="end"/>
    </w:r>
  </w:p>
  <w:p w:rsidR="00505A2A" w:rsidRDefault="00505A2A" w:rsidP="00E946A0">
    <w:pPr>
      <w:pStyle w:val="Footer"/>
    </w:pPr>
  </w:p>
  <w:p w:rsidR="00505A2A" w:rsidRDefault="00505A2A" w:rsidP="00E946A0"/>
  <w:p w:rsidR="00505A2A" w:rsidRDefault="00505A2A"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A2A" w:rsidRPr="00563CB8" w:rsidRDefault="00505A2A" w:rsidP="003E690F">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2"/>
      <w:gridCol w:w="611"/>
      <w:gridCol w:w="4250"/>
    </w:tblGrid>
    <w:tr w:rsidR="00505A2A">
      <w:trPr>
        <w:trHeight w:val="705"/>
      </w:trPr>
      <w:tc>
        <w:tcPr>
          <w:tcW w:w="4609" w:type="dxa"/>
          <w:shd w:val="clear" w:color="auto" w:fill="auto"/>
          <w:vAlign w:val="center"/>
        </w:tcPr>
        <w:p w:rsidR="00505A2A" w:rsidRPr="003E690F" w:rsidRDefault="00505A2A" w:rsidP="0063310C">
          <w:pPr>
            <w:pStyle w:val="FooterText"/>
            <w:rPr>
              <w:rFonts w:asciiTheme="minorHAnsi" w:hAnsiTheme="minorHAnsi"/>
              <w:sz w:val="14"/>
              <w:szCs w:val="14"/>
            </w:rPr>
          </w:pPr>
          <w:r w:rsidRPr="00DB27EE">
            <w:rPr>
              <w:rFonts w:asciiTheme="minorHAnsi" w:hAnsiTheme="minorHAnsi"/>
              <w:b/>
              <w:sz w:val="14"/>
              <w:szCs w:val="14"/>
            </w:rPr>
            <w:t>File:</w:t>
          </w:r>
          <w:r w:rsidRPr="003E690F">
            <w:rPr>
              <w:rFonts w:asciiTheme="minorHAnsi" w:hAnsiTheme="minorHAnsi"/>
              <w:sz w:val="14"/>
              <w:szCs w:val="14"/>
            </w:rPr>
            <w:t xml:space="preserve"> </w:t>
          </w:r>
          <w:r w:rsidRPr="00DB27EE">
            <w:rPr>
              <w:rFonts w:asciiTheme="minorHAnsi" w:hAnsiTheme="minorHAnsi"/>
              <w:sz w:val="14"/>
              <w:szCs w:val="14"/>
            </w:rPr>
            <w:t>11.1.2 Lesson 2</w:t>
          </w:r>
          <w:r w:rsidRPr="003E690F">
            <w:rPr>
              <w:rFonts w:asciiTheme="minorHAnsi" w:hAnsiTheme="minorHAnsi"/>
              <w:sz w:val="14"/>
              <w:szCs w:val="14"/>
            </w:rPr>
            <w:t xml:space="preserve"> </w:t>
          </w:r>
          <w:r w:rsidRPr="00DB27EE">
            <w:rPr>
              <w:rFonts w:asciiTheme="minorHAnsi" w:hAnsiTheme="minorHAnsi"/>
              <w:b/>
              <w:sz w:val="14"/>
              <w:szCs w:val="14"/>
            </w:rPr>
            <w:t>Date:</w:t>
          </w:r>
          <w:r w:rsidR="00BA3BE0">
            <w:rPr>
              <w:rFonts w:asciiTheme="minorHAnsi" w:hAnsiTheme="minorHAnsi"/>
              <w:b/>
              <w:sz w:val="14"/>
              <w:szCs w:val="14"/>
            </w:rPr>
            <w:t xml:space="preserve"> </w:t>
          </w:r>
          <w:r w:rsidR="00BA3BE0" w:rsidRPr="00DB27EE">
            <w:rPr>
              <w:rFonts w:asciiTheme="minorHAnsi" w:hAnsiTheme="minorHAnsi"/>
              <w:sz w:val="14"/>
              <w:szCs w:val="14"/>
            </w:rPr>
            <w:t>2</w:t>
          </w:r>
          <w:r w:rsidRPr="00DB27EE">
            <w:rPr>
              <w:rFonts w:asciiTheme="minorHAnsi" w:hAnsiTheme="minorHAnsi"/>
              <w:sz w:val="14"/>
              <w:szCs w:val="14"/>
            </w:rPr>
            <w:t>/</w:t>
          </w:r>
          <w:r w:rsidR="00BA3BE0" w:rsidRPr="00DB27EE">
            <w:rPr>
              <w:rFonts w:asciiTheme="minorHAnsi" w:hAnsiTheme="minorHAnsi"/>
              <w:sz w:val="14"/>
              <w:szCs w:val="14"/>
            </w:rPr>
            <w:t>7</w:t>
          </w:r>
          <w:r w:rsidRPr="00DB27EE">
            <w:rPr>
              <w:rFonts w:asciiTheme="minorHAnsi" w:hAnsiTheme="minorHAnsi"/>
              <w:sz w:val="14"/>
              <w:szCs w:val="14"/>
            </w:rPr>
            <w:t>/14</w:t>
          </w:r>
          <w:r w:rsidRPr="003E690F">
            <w:rPr>
              <w:rFonts w:asciiTheme="minorHAnsi" w:hAnsiTheme="minorHAnsi"/>
              <w:b/>
              <w:sz w:val="14"/>
              <w:szCs w:val="14"/>
            </w:rPr>
            <w:t xml:space="preserve"> </w:t>
          </w:r>
          <w:r w:rsidRPr="00DB27EE">
            <w:rPr>
              <w:rFonts w:asciiTheme="minorHAnsi" w:hAnsiTheme="minorHAnsi"/>
              <w:b/>
              <w:sz w:val="14"/>
              <w:szCs w:val="14"/>
            </w:rPr>
            <w:t>Classroom Use:</w:t>
          </w:r>
          <w:r w:rsidRPr="003E690F">
            <w:rPr>
              <w:rFonts w:asciiTheme="minorHAnsi" w:hAnsiTheme="minorHAnsi"/>
              <w:b/>
              <w:sz w:val="14"/>
              <w:szCs w:val="14"/>
            </w:rPr>
            <w:t xml:space="preserve"> </w:t>
          </w:r>
          <w:r w:rsidRPr="00DB27EE">
            <w:rPr>
              <w:rFonts w:asciiTheme="minorHAnsi" w:hAnsiTheme="minorHAnsi"/>
              <w:sz w:val="14"/>
              <w:szCs w:val="14"/>
            </w:rPr>
            <w:t>Starting 2/2014</w:t>
          </w:r>
        </w:p>
        <w:p w:rsidR="00505A2A" w:rsidRPr="003E690F" w:rsidRDefault="00505A2A" w:rsidP="0063310C">
          <w:pPr>
            <w:pStyle w:val="FooterText"/>
            <w:rPr>
              <w:rFonts w:asciiTheme="minorHAnsi" w:hAnsiTheme="minorHAnsi"/>
              <w:b/>
              <w:i/>
              <w:sz w:val="12"/>
              <w:szCs w:val="12"/>
            </w:rPr>
          </w:pPr>
          <w:r w:rsidRPr="003E690F">
            <w:rPr>
              <w:rFonts w:asciiTheme="minorHAnsi" w:hAnsiTheme="minorHAnsi"/>
              <w:b/>
              <w:sz w:val="12"/>
              <w:szCs w:val="12"/>
            </w:rPr>
            <w:t>© 2014 Public Consulting Group.</w:t>
          </w:r>
          <w:r w:rsidRPr="003E690F">
            <w:rPr>
              <w:rFonts w:asciiTheme="minorHAnsi" w:hAnsiTheme="minorHAnsi"/>
              <w:b/>
              <w:i/>
              <w:sz w:val="12"/>
              <w:szCs w:val="12"/>
            </w:rPr>
            <w:t xml:space="preserve"> This work is licensed under a </w:t>
          </w:r>
        </w:p>
        <w:p w:rsidR="00505A2A" w:rsidRPr="003E690F" w:rsidRDefault="00505A2A" w:rsidP="0063310C">
          <w:pPr>
            <w:pStyle w:val="FooterText"/>
            <w:rPr>
              <w:rFonts w:asciiTheme="minorHAnsi" w:hAnsiTheme="minorHAnsi"/>
              <w:b/>
              <w:i/>
              <w:sz w:val="12"/>
              <w:szCs w:val="12"/>
            </w:rPr>
          </w:pPr>
          <w:r w:rsidRPr="003E690F">
            <w:rPr>
              <w:rFonts w:asciiTheme="minorHAnsi" w:hAnsiTheme="minorHAnsi"/>
              <w:b/>
              <w:i/>
              <w:sz w:val="12"/>
              <w:szCs w:val="12"/>
            </w:rPr>
            <w:t>Creative Commons Attribution-NonCommercial-ShareAlike 3.0 Unported License</w:t>
          </w:r>
        </w:p>
        <w:p w:rsidR="00505A2A" w:rsidRPr="002E4C92" w:rsidRDefault="000D3946" w:rsidP="0063310C">
          <w:pPr>
            <w:pStyle w:val="FooterText"/>
          </w:pPr>
          <w:hyperlink r:id="rId1" w:history="1">
            <w:r w:rsidR="00505A2A" w:rsidRPr="003E690F">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505A2A" w:rsidRPr="002E4C92" w:rsidRDefault="003D6E01" w:rsidP="0063310C">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505A2A"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0D3946">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505A2A" w:rsidRPr="002E4C92" w:rsidRDefault="00505A2A" w:rsidP="0063310C">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3"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505A2A" w:rsidRPr="0039525B" w:rsidRDefault="00505A2A" w:rsidP="003E690F">
    <w:pPr>
      <w:pStyle w:val="Footer"/>
      <w:spacing w:before="0" w:after="0" w:line="240" w:lineRule="auto"/>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EE" w:rsidRDefault="00DB27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946" w:rsidRDefault="000D3946" w:rsidP="00E946A0">
      <w:r>
        <w:separator/>
      </w:r>
    </w:p>
    <w:p w:rsidR="000D3946" w:rsidRDefault="000D3946" w:rsidP="00E946A0"/>
  </w:footnote>
  <w:footnote w:type="continuationSeparator" w:id="0">
    <w:p w:rsidR="000D3946" w:rsidRDefault="000D3946" w:rsidP="00E946A0">
      <w:r>
        <w:continuationSeparator/>
      </w:r>
    </w:p>
    <w:p w:rsidR="000D3946" w:rsidRDefault="000D3946"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EE" w:rsidRDefault="00DB27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505A2A" w:rsidRPr="00563CB8">
      <w:tc>
        <w:tcPr>
          <w:tcW w:w="3708" w:type="dxa"/>
        </w:tcPr>
        <w:p w:rsidR="00505A2A" w:rsidRPr="00563CB8" w:rsidRDefault="00505A2A"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505A2A" w:rsidRPr="00563CB8" w:rsidRDefault="00505A2A" w:rsidP="00E946A0">
          <w:pPr>
            <w:jc w:val="center"/>
          </w:pPr>
          <w:r w:rsidRPr="00563CB8">
            <w:t>D R A F T</w:t>
          </w:r>
        </w:p>
      </w:tc>
      <w:tc>
        <w:tcPr>
          <w:tcW w:w="3438" w:type="dxa"/>
        </w:tcPr>
        <w:p w:rsidR="00505A2A" w:rsidRPr="00E946A0" w:rsidRDefault="00505A2A" w:rsidP="00D405EA">
          <w:pPr>
            <w:pStyle w:val="PageHeader"/>
            <w:jc w:val="right"/>
            <w:rPr>
              <w:b w:val="0"/>
            </w:rPr>
          </w:pPr>
          <w:r>
            <w:rPr>
              <w:b w:val="0"/>
            </w:rPr>
            <w:t>Grade 11 • Module 1</w:t>
          </w:r>
          <w:r w:rsidRPr="00E946A0">
            <w:rPr>
              <w:b w:val="0"/>
            </w:rPr>
            <w:t xml:space="preserve"> • Unit </w:t>
          </w:r>
          <w:r>
            <w:rPr>
              <w:b w:val="0"/>
            </w:rPr>
            <w:t>2 • Lesson 2</w:t>
          </w:r>
        </w:p>
      </w:tc>
    </w:tr>
  </w:tbl>
  <w:p w:rsidR="00505A2A" w:rsidRDefault="00505A2A" w:rsidP="00E946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EE" w:rsidRDefault="00DB27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754204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8D0F9A"/>
    <w:multiLevelType w:val="hybridMultilevel"/>
    <w:tmpl w:val="79BC80AA"/>
    <w:lvl w:ilvl="0" w:tplc="C0DC2C0E">
      <w:start w:val="16"/>
      <w:numFmt w:val="bullet"/>
      <w:lvlText w:val="-"/>
      <w:lvlJc w:val="left"/>
      <w:pPr>
        <w:ind w:left="720" w:hanging="360"/>
      </w:pPr>
      <w:rPr>
        <w:rFonts w:ascii="Calibri" w:eastAsia="MS ??"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1673CE"/>
    <w:multiLevelType w:val="hybridMultilevel"/>
    <w:tmpl w:val="F5EE3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863EE"/>
    <w:multiLevelType w:val="hybridMultilevel"/>
    <w:tmpl w:val="1D2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A510B0"/>
    <w:multiLevelType w:val="hybridMultilevel"/>
    <w:tmpl w:val="BDE6B81C"/>
    <w:lvl w:ilvl="0" w:tplc="5FD4D16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23389"/>
    <w:multiLevelType w:val="hybridMultilevel"/>
    <w:tmpl w:val="1FA2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8C3417"/>
    <w:multiLevelType w:val="hybridMultilevel"/>
    <w:tmpl w:val="EC38C6D8"/>
    <w:lvl w:ilvl="0" w:tplc="F6EC464E">
      <w:start w:val="1"/>
      <w:numFmt w:val="decimal"/>
      <w:lvlText w:val="%1."/>
      <w:lvlJc w:val="left"/>
      <w:pPr>
        <w:ind w:left="360" w:hanging="360"/>
      </w:pPr>
      <w:rPr>
        <w:rFonts w:cs="Times New Roman" w:hint="default"/>
        <w:sz w:val="22"/>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E73B79"/>
    <w:multiLevelType w:val="hybridMultilevel"/>
    <w:tmpl w:val="8940FCD2"/>
    <w:lvl w:ilvl="0" w:tplc="B4769F7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2EDF5633"/>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rPr>
        <w:rFonts w:cs="Times New Roman"/>
      </w:rPr>
    </w:lvl>
    <w:lvl w:ilvl="2" w:tplc="0409001B" w:tentative="1">
      <w:start w:val="1"/>
      <w:numFmt w:val="lowerRoman"/>
      <w:lvlText w:val="%3."/>
      <w:lvlJc w:val="right"/>
      <w:pPr>
        <w:ind w:left="2203" w:hanging="180"/>
      </w:pPr>
      <w:rPr>
        <w:rFonts w:cs="Times New Roman"/>
      </w:rPr>
    </w:lvl>
    <w:lvl w:ilvl="3" w:tplc="0409000F" w:tentative="1">
      <w:start w:val="1"/>
      <w:numFmt w:val="decimal"/>
      <w:lvlText w:val="%4."/>
      <w:lvlJc w:val="left"/>
      <w:pPr>
        <w:ind w:left="2923" w:hanging="360"/>
      </w:pPr>
      <w:rPr>
        <w:rFonts w:cs="Times New Roman"/>
      </w:rPr>
    </w:lvl>
    <w:lvl w:ilvl="4" w:tplc="04090019" w:tentative="1">
      <w:start w:val="1"/>
      <w:numFmt w:val="lowerLetter"/>
      <w:lvlText w:val="%5."/>
      <w:lvlJc w:val="left"/>
      <w:pPr>
        <w:ind w:left="3643" w:hanging="360"/>
      </w:pPr>
      <w:rPr>
        <w:rFonts w:cs="Times New Roman"/>
      </w:rPr>
    </w:lvl>
    <w:lvl w:ilvl="5" w:tplc="0409001B" w:tentative="1">
      <w:start w:val="1"/>
      <w:numFmt w:val="lowerRoman"/>
      <w:lvlText w:val="%6."/>
      <w:lvlJc w:val="right"/>
      <w:pPr>
        <w:ind w:left="4363" w:hanging="180"/>
      </w:pPr>
      <w:rPr>
        <w:rFonts w:cs="Times New Roman"/>
      </w:rPr>
    </w:lvl>
    <w:lvl w:ilvl="6" w:tplc="0409000F" w:tentative="1">
      <w:start w:val="1"/>
      <w:numFmt w:val="decimal"/>
      <w:lvlText w:val="%7."/>
      <w:lvlJc w:val="left"/>
      <w:pPr>
        <w:ind w:left="5083" w:hanging="360"/>
      </w:pPr>
      <w:rPr>
        <w:rFonts w:cs="Times New Roman"/>
      </w:rPr>
    </w:lvl>
    <w:lvl w:ilvl="7" w:tplc="04090019" w:tentative="1">
      <w:start w:val="1"/>
      <w:numFmt w:val="lowerLetter"/>
      <w:lvlText w:val="%8."/>
      <w:lvlJc w:val="left"/>
      <w:pPr>
        <w:ind w:left="5803" w:hanging="360"/>
      </w:pPr>
      <w:rPr>
        <w:rFonts w:cs="Times New Roman"/>
      </w:rPr>
    </w:lvl>
    <w:lvl w:ilvl="8" w:tplc="0409001B" w:tentative="1">
      <w:start w:val="1"/>
      <w:numFmt w:val="lowerRoman"/>
      <w:lvlText w:val="%9."/>
      <w:lvlJc w:val="right"/>
      <w:pPr>
        <w:ind w:left="6523" w:hanging="180"/>
      </w:pPr>
      <w:rPr>
        <w:rFonts w:cs="Times New Roman"/>
      </w:rPr>
    </w:lvl>
  </w:abstractNum>
  <w:abstractNum w:abstractNumId="14">
    <w:nsid w:val="38E90AC8"/>
    <w:multiLevelType w:val="hybridMultilevel"/>
    <w:tmpl w:val="736A0F2A"/>
    <w:lvl w:ilvl="0" w:tplc="03A07396">
      <w:numFmt w:val="bullet"/>
      <w:lvlText w:val="•"/>
      <w:lvlJc w:val="left"/>
      <w:pPr>
        <w:ind w:left="720" w:hanging="72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CC062B"/>
    <w:multiLevelType w:val="hybridMultilevel"/>
    <w:tmpl w:val="466E3DC6"/>
    <w:lvl w:ilvl="0" w:tplc="5BB487B6">
      <w:start w:val="2"/>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E0F5251"/>
    <w:multiLevelType w:val="hybridMultilevel"/>
    <w:tmpl w:val="58260208"/>
    <w:lvl w:ilvl="0" w:tplc="B774883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18638F"/>
    <w:multiLevelType w:val="hybridMultilevel"/>
    <w:tmpl w:val="13C02820"/>
    <w:lvl w:ilvl="0" w:tplc="B56EB496">
      <w:start w:val="2"/>
      <w:numFmt w:val="lowerLetter"/>
      <w:lvlText w:val="%1."/>
      <w:lvlJc w:val="left"/>
      <w:pPr>
        <w:ind w:left="360" w:hanging="360"/>
      </w:pPr>
      <w:rPr>
        <w:rFonts w:ascii="Calibri" w:hAnsi="Calibri"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5995041F"/>
    <w:multiLevelType w:val="hybridMultilevel"/>
    <w:tmpl w:val="0832E2B6"/>
    <w:lvl w:ilvl="0" w:tplc="E5325B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B453E7"/>
    <w:multiLevelType w:val="hybridMultilevel"/>
    <w:tmpl w:val="2AAA2C7A"/>
    <w:lvl w:ilvl="0" w:tplc="F5A4340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9A826BB"/>
    <w:multiLevelType w:val="hybridMultilevel"/>
    <w:tmpl w:val="50065C8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B1A15BF"/>
    <w:multiLevelType w:val="hybridMultilevel"/>
    <w:tmpl w:val="F73A0EE6"/>
    <w:lvl w:ilvl="0" w:tplc="061238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E863E1"/>
    <w:multiLevelType w:val="hybridMultilevel"/>
    <w:tmpl w:val="D86060D4"/>
    <w:lvl w:ilvl="0" w:tplc="53101E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55632B"/>
    <w:multiLevelType w:val="hybridMultilevel"/>
    <w:tmpl w:val="E126F924"/>
    <w:lvl w:ilvl="0" w:tplc="8B12CAC8">
      <w:start w:val="2"/>
      <w:numFmt w:val="lowerLetter"/>
      <w:lvlText w:val="%1."/>
      <w:lvlJc w:val="left"/>
      <w:pPr>
        <w:ind w:left="708" w:hanging="360"/>
      </w:pPr>
      <w:rPr>
        <w:rFonts w:asciiTheme="minorHAnsi" w:hAnsiTheme="minorHAnsi" w:hint="default"/>
        <w:sz w:val="22"/>
        <w:szCs w:val="22"/>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9">
    <w:nsid w:val="76C35755"/>
    <w:multiLevelType w:val="hybridMultilevel"/>
    <w:tmpl w:val="34029460"/>
    <w:lvl w:ilvl="0" w:tplc="A5BEFA20">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rPr>
        <w:rFonts w:cs="Times New Roman"/>
      </w:rPr>
    </w:lvl>
    <w:lvl w:ilvl="2" w:tplc="0409001B" w:tentative="1">
      <w:start w:val="1"/>
      <w:numFmt w:val="lowerRoman"/>
      <w:lvlText w:val="%3."/>
      <w:lvlJc w:val="right"/>
      <w:pPr>
        <w:ind w:left="2203" w:hanging="180"/>
      </w:pPr>
      <w:rPr>
        <w:rFonts w:cs="Times New Roman"/>
      </w:rPr>
    </w:lvl>
    <w:lvl w:ilvl="3" w:tplc="0409000F" w:tentative="1">
      <w:start w:val="1"/>
      <w:numFmt w:val="decimal"/>
      <w:lvlText w:val="%4."/>
      <w:lvlJc w:val="left"/>
      <w:pPr>
        <w:ind w:left="2923" w:hanging="360"/>
      </w:pPr>
      <w:rPr>
        <w:rFonts w:cs="Times New Roman"/>
      </w:rPr>
    </w:lvl>
    <w:lvl w:ilvl="4" w:tplc="04090019" w:tentative="1">
      <w:start w:val="1"/>
      <w:numFmt w:val="lowerLetter"/>
      <w:lvlText w:val="%5."/>
      <w:lvlJc w:val="left"/>
      <w:pPr>
        <w:ind w:left="3643" w:hanging="360"/>
      </w:pPr>
      <w:rPr>
        <w:rFonts w:cs="Times New Roman"/>
      </w:rPr>
    </w:lvl>
    <w:lvl w:ilvl="5" w:tplc="0409001B" w:tentative="1">
      <w:start w:val="1"/>
      <w:numFmt w:val="lowerRoman"/>
      <w:lvlText w:val="%6."/>
      <w:lvlJc w:val="right"/>
      <w:pPr>
        <w:ind w:left="4363" w:hanging="180"/>
      </w:pPr>
      <w:rPr>
        <w:rFonts w:cs="Times New Roman"/>
      </w:rPr>
    </w:lvl>
    <w:lvl w:ilvl="6" w:tplc="0409000F" w:tentative="1">
      <w:start w:val="1"/>
      <w:numFmt w:val="decimal"/>
      <w:lvlText w:val="%7."/>
      <w:lvlJc w:val="left"/>
      <w:pPr>
        <w:ind w:left="5083" w:hanging="360"/>
      </w:pPr>
      <w:rPr>
        <w:rFonts w:cs="Times New Roman"/>
      </w:rPr>
    </w:lvl>
    <w:lvl w:ilvl="7" w:tplc="04090019" w:tentative="1">
      <w:start w:val="1"/>
      <w:numFmt w:val="lowerLetter"/>
      <w:lvlText w:val="%8."/>
      <w:lvlJc w:val="left"/>
      <w:pPr>
        <w:ind w:left="5803" w:hanging="360"/>
      </w:pPr>
      <w:rPr>
        <w:rFonts w:cs="Times New Roman"/>
      </w:rPr>
    </w:lvl>
    <w:lvl w:ilvl="8" w:tplc="0409001B" w:tentative="1">
      <w:start w:val="1"/>
      <w:numFmt w:val="lowerRoman"/>
      <w:lvlText w:val="%9."/>
      <w:lvlJc w:val="right"/>
      <w:pPr>
        <w:ind w:left="6523" w:hanging="180"/>
      </w:pPr>
      <w:rPr>
        <w:rFonts w:cs="Times New Roman"/>
      </w:rPr>
    </w:lvl>
  </w:abstractNum>
  <w:num w:numId="1">
    <w:abstractNumId w:val="19"/>
  </w:num>
  <w:num w:numId="2">
    <w:abstractNumId w:val="5"/>
  </w:num>
  <w:num w:numId="3">
    <w:abstractNumId w:val="3"/>
  </w:num>
  <w:num w:numId="4">
    <w:abstractNumId w:val="11"/>
    <w:lvlOverride w:ilvl="0">
      <w:startOverride w:val="1"/>
    </w:lvlOverride>
  </w:num>
  <w:num w:numId="5">
    <w:abstractNumId w:val="10"/>
  </w:num>
  <w:num w:numId="6">
    <w:abstractNumId w:val="10"/>
  </w:num>
  <w:num w:numId="7">
    <w:abstractNumId w:val="10"/>
    <w:lvlOverride w:ilvl="0">
      <w:startOverride w:val="1"/>
    </w:lvlOverride>
  </w:num>
  <w:num w:numId="8">
    <w:abstractNumId w:val="11"/>
  </w:num>
  <w:num w:numId="9">
    <w:abstractNumId w:val="11"/>
    <w:lvlOverride w:ilvl="0">
      <w:startOverride w:val="1"/>
    </w:lvlOverride>
  </w:num>
  <w:num w:numId="10">
    <w:abstractNumId w:val="10"/>
    <w:lvlOverride w:ilvl="0">
      <w:startOverride w:val="1"/>
    </w:lvlOverride>
  </w:num>
  <w:num w:numId="11">
    <w:abstractNumId w:val="2"/>
  </w:num>
  <w:num w:numId="12">
    <w:abstractNumId w:val="30"/>
  </w:num>
  <w:num w:numId="13">
    <w:abstractNumId w:val="10"/>
    <w:lvlOverride w:ilvl="0">
      <w:startOverride w:val="1"/>
    </w:lvlOverride>
  </w:num>
  <w:num w:numId="14">
    <w:abstractNumId w:val="9"/>
  </w:num>
  <w:num w:numId="15">
    <w:abstractNumId w:val="6"/>
  </w:num>
  <w:num w:numId="16">
    <w:abstractNumId w:val="25"/>
  </w:num>
  <w:num w:numId="17">
    <w:abstractNumId w:val="14"/>
  </w:num>
  <w:num w:numId="18">
    <w:abstractNumId w:val="15"/>
  </w:num>
  <w:num w:numId="19">
    <w:abstractNumId w:val="13"/>
  </w:num>
  <w:num w:numId="20">
    <w:abstractNumId w:val="7"/>
  </w:num>
  <w:num w:numId="21">
    <w:abstractNumId w:val="11"/>
    <w:lvlOverride w:ilvl="0">
      <w:startOverride w:val="1"/>
    </w:lvlOverride>
  </w:num>
  <w:num w:numId="22">
    <w:abstractNumId w:val="3"/>
    <w:lvlOverride w:ilvl="0">
      <w:startOverride w:val="1"/>
    </w:lvlOverride>
  </w:num>
  <w:num w:numId="23">
    <w:abstractNumId w:val="27"/>
  </w:num>
  <w:num w:numId="24">
    <w:abstractNumId w:val="8"/>
  </w:num>
  <w:num w:numId="25">
    <w:abstractNumId w:val="24"/>
  </w:num>
  <w:num w:numId="26">
    <w:abstractNumId w:val="16"/>
  </w:num>
  <w:num w:numId="27">
    <w:abstractNumId w:val="5"/>
    <w:lvlOverride w:ilvl="0">
      <w:startOverride w:val="1"/>
    </w:lvlOverride>
  </w:num>
  <w:num w:numId="28">
    <w:abstractNumId w:val="20"/>
  </w:num>
  <w:num w:numId="29">
    <w:abstractNumId w:val="12"/>
  </w:num>
  <w:num w:numId="30">
    <w:abstractNumId w:val="18"/>
  </w:num>
  <w:num w:numId="31">
    <w:abstractNumId w:val="29"/>
  </w:num>
  <w:num w:numId="32">
    <w:abstractNumId w:val="21"/>
  </w:num>
  <w:num w:numId="33">
    <w:abstractNumId w:val="26"/>
  </w:num>
  <w:num w:numId="34">
    <w:abstractNumId w:val="11"/>
    <w:lvlOverride w:ilvl="0">
      <w:startOverride w:val="1"/>
    </w:lvlOverride>
  </w:num>
  <w:num w:numId="35">
    <w:abstractNumId w:val="22"/>
  </w:num>
  <w:num w:numId="36">
    <w:abstractNumId w:val="1"/>
  </w:num>
  <w:num w:numId="37">
    <w:abstractNumId w:val="4"/>
  </w:num>
  <w:num w:numId="38">
    <w:abstractNumId w:val="0"/>
  </w:num>
  <w:num w:numId="39">
    <w:abstractNumId w:val="23"/>
  </w:num>
  <w:num w:numId="40">
    <w:abstractNumId w:val="17"/>
  </w:num>
  <w:num w:numId="41">
    <w:abstractNumId w:val="3"/>
  </w:num>
  <w:num w:numId="42">
    <w:abstractNumId w:val="19"/>
  </w:num>
  <w:num w:numId="43">
    <w:abstractNumId w:val="11"/>
    <w:lvlOverride w:ilvl="0">
      <w:startOverride w:val="1"/>
    </w:lvlOverride>
  </w:num>
  <w:num w:numId="44">
    <w:abstractNumId w:val="5"/>
  </w:num>
  <w:num w:numId="45">
    <w:abstractNumId w:val="22"/>
  </w:num>
  <w:num w:numId="46">
    <w:abstractNumId w:val="26"/>
  </w:num>
  <w:num w:numId="47">
    <w:abstractNumId w:val="21"/>
  </w:num>
  <w:num w:numId="48">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2969"/>
    <w:rsid w:val="00004435"/>
    <w:rsid w:val="00007CBA"/>
    <w:rsid w:val="00007F67"/>
    <w:rsid w:val="00011E99"/>
    <w:rsid w:val="00012EFB"/>
    <w:rsid w:val="000134DA"/>
    <w:rsid w:val="000137C5"/>
    <w:rsid w:val="00014D5D"/>
    <w:rsid w:val="00015E2B"/>
    <w:rsid w:val="00020527"/>
    <w:rsid w:val="00020A8D"/>
    <w:rsid w:val="00021589"/>
    <w:rsid w:val="0002195C"/>
    <w:rsid w:val="00034778"/>
    <w:rsid w:val="000371DA"/>
    <w:rsid w:val="00053088"/>
    <w:rsid w:val="000538CF"/>
    <w:rsid w:val="00055725"/>
    <w:rsid w:val="000605BE"/>
    <w:rsid w:val="00062291"/>
    <w:rsid w:val="0006233C"/>
    <w:rsid w:val="00062859"/>
    <w:rsid w:val="000645D4"/>
    <w:rsid w:val="00064850"/>
    <w:rsid w:val="00066123"/>
    <w:rsid w:val="0006776C"/>
    <w:rsid w:val="00071936"/>
    <w:rsid w:val="00072749"/>
    <w:rsid w:val="000742AA"/>
    <w:rsid w:val="00075649"/>
    <w:rsid w:val="00080A8A"/>
    <w:rsid w:val="000848B2"/>
    <w:rsid w:val="00084AB3"/>
    <w:rsid w:val="00086A06"/>
    <w:rsid w:val="00090200"/>
    <w:rsid w:val="0009126B"/>
    <w:rsid w:val="00092730"/>
    <w:rsid w:val="00092C82"/>
    <w:rsid w:val="00095BBA"/>
    <w:rsid w:val="00096A06"/>
    <w:rsid w:val="000A1206"/>
    <w:rsid w:val="000A26A7"/>
    <w:rsid w:val="000A2C31"/>
    <w:rsid w:val="000A3640"/>
    <w:rsid w:val="000A3A6A"/>
    <w:rsid w:val="000B1882"/>
    <w:rsid w:val="000B2D56"/>
    <w:rsid w:val="000B3015"/>
    <w:rsid w:val="000B3836"/>
    <w:rsid w:val="000B6EA7"/>
    <w:rsid w:val="000C0112"/>
    <w:rsid w:val="000C13BB"/>
    <w:rsid w:val="000C169A"/>
    <w:rsid w:val="000C4439"/>
    <w:rsid w:val="000C4813"/>
    <w:rsid w:val="000C5656"/>
    <w:rsid w:val="000C5893"/>
    <w:rsid w:val="000D0F3D"/>
    <w:rsid w:val="000D0FAE"/>
    <w:rsid w:val="000D13BE"/>
    <w:rsid w:val="000D3946"/>
    <w:rsid w:val="000D6605"/>
    <w:rsid w:val="000D6FA4"/>
    <w:rsid w:val="000E0B69"/>
    <w:rsid w:val="000E0D80"/>
    <w:rsid w:val="000E4DBA"/>
    <w:rsid w:val="000E6B1D"/>
    <w:rsid w:val="000E7A72"/>
    <w:rsid w:val="000F192C"/>
    <w:rsid w:val="000F2414"/>
    <w:rsid w:val="000F7D35"/>
    <w:rsid w:val="000F7F56"/>
    <w:rsid w:val="0010235F"/>
    <w:rsid w:val="00110A04"/>
    <w:rsid w:val="0011175C"/>
    <w:rsid w:val="00111A39"/>
    <w:rsid w:val="00113501"/>
    <w:rsid w:val="0011368A"/>
    <w:rsid w:val="0011487F"/>
    <w:rsid w:val="001159C2"/>
    <w:rsid w:val="00116505"/>
    <w:rsid w:val="00116F30"/>
    <w:rsid w:val="00121C27"/>
    <w:rsid w:val="00121D25"/>
    <w:rsid w:val="00121F04"/>
    <w:rsid w:val="00124B38"/>
    <w:rsid w:val="001258FD"/>
    <w:rsid w:val="0012633A"/>
    <w:rsid w:val="00133528"/>
    <w:rsid w:val="001352AE"/>
    <w:rsid w:val="001362D4"/>
    <w:rsid w:val="00140413"/>
    <w:rsid w:val="001423B1"/>
    <w:rsid w:val="00143BFA"/>
    <w:rsid w:val="001509EC"/>
    <w:rsid w:val="0015118C"/>
    <w:rsid w:val="00156124"/>
    <w:rsid w:val="001657A6"/>
    <w:rsid w:val="001708C2"/>
    <w:rsid w:val="001723D5"/>
    <w:rsid w:val="00175B00"/>
    <w:rsid w:val="001770B6"/>
    <w:rsid w:val="001837B3"/>
    <w:rsid w:val="0018388D"/>
    <w:rsid w:val="0018630D"/>
    <w:rsid w:val="00186355"/>
    <w:rsid w:val="001864E6"/>
    <w:rsid w:val="00186D93"/>
    <w:rsid w:val="00186DEE"/>
    <w:rsid w:val="00186FDA"/>
    <w:rsid w:val="0018762C"/>
    <w:rsid w:val="001945FA"/>
    <w:rsid w:val="00194F1D"/>
    <w:rsid w:val="00195FCB"/>
    <w:rsid w:val="00197CA8"/>
    <w:rsid w:val="001A5133"/>
    <w:rsid w:val="001A5BAE"/>
    <w:rsid w:val="001A63B6"/>
    <w:rsid w:val="001B0794"/>
    <w:rsid w:val="001B1487"/>
    <w:rsid w:val="001B35BC"/>
    <w:rsid w:val="001B59E9"/>
    <w:rsid w:val="001C0B94"/>
    <w:rsid w:val="001C1C99"/>
    <w:rsid w:val="001C35E3"/>
    <w:rsid w:val="001C5188"/>
    <w:rsid w:val="001C6B70"/>
    <w:rsid w:val="001C6EA7"/>
    <w:rsid w:val="001C75C2"/>
    <w:rsid w:val="001D047B"/>
    <w:rsid w:val="001D0518"/>
    <w:rsid w:val="001D2EE0"/>
    <w:rsid w:val="001D372F"/>
    <w:rsid w:val="001D59A6"/>
    <w:rsid w:val="001D641A"/>
    <w:rsid w:val="001E189E"/>
    <w:rsid w:val="001F0991"/>
    <w:rsid w:val="001F28F5"/>
    <w:rsid w:val="001F2916"/>
    <w:rsid w:val="001F4A4C"/>
    <w:rsid w:val="001F6C4F"/>
    <w:rsid w:val="002009F7"/>
    <w:rsid w:val="0020138A"/>
    <w:rsid w:val="002013DA"/>
    <w:rsid w:val="00207C8B"/>
    <w:rsid w:val="00224590"/>
    <w:rsid w:val="002303A1"/>
    <w:rsid w:val="002306FF"/>
    <w:rsid w:val="00231919"/>
    <w:rsid w:val="0024012B"/>
    <w:rsid w:val="00240BA4"/>
    <w:rsid w:val="00240FF7"/>
    <w:rsid w:val="0024557C"/>
    <w:rsid w:val="00245B86"/>
    <w:rsid w:val="002516D4"/>
    <w:rsid w:val="00251A7C"/>
    <w:rsid w:val="00251DAB"/>
    <w:rsid w:val="00252D78"/>
    <w:rsid w:val="002619B1"/>
    <w:rsid w:val="002626DC"/>
    <w:rsid w:val="002635F4"/>
    <w:rsid w:val="00263AF5"/>
    <w:rsid w:val="002661A8"/>
    <w:rsid w:val="00273789"/>
    <w:rsid w:val="002748DB"/>
    <w:rsid w:val="00274FEB"/>
    <w:rsid w:val="00276DB9"/>
    <w:rsid w:val="0028184C"/>
    <w:rsid w:val="00284B9E"/>
    <w:rsid w:val="00284FC0"/>
    <w:rsid w:val="00287835"/>
    <w:rsid w:val="00290F88"/>
    <w:rsid w:val="002924F7"/>
    <w:rsid w:val="0029527C"/>
    <w:rsid w:val="00297DC5"/>
    <w:rsid w:val="002A21DE"/>
    <w:rsid w:val="002A5337"/>
    <w:rsid w:val="002B3615"/>
    <w:rsid w:val="002C0245"/>
    <w:rsid w:val="002C02FB"/>
    <w:rsid w:val="002C1216"/>
    <w:rsid w:val="002C5F0D"/>
    <w:rsid w:val="002D5102"/>
    <w:rsid w:val="002D5EB9"/>
    <w:rsid w:val="002D632F"/>
    <w:rsid w:val="002E0DC5"/>
    <w:rsid w:val="002E1A06"/>
    <w:rsid w:val="002E27AE"/>
    <w:rsid w:val="002E2BD0"/>
    <w:rsid w:val="002E4C92"/>
    <w:rsid w:val="002F03D2"/>
    <w:rsid w:val="002F2A8D"/>
    <w:rsid w:val="002F3D65"/>
    <w:rsid w:val="003023B2"/>
    <w:rsid w:val="00304C5D"/>
    <w:rsid w:val="003067BF"/>
    <w:rsid w:val="00311E81"/>
    <w:rsid w:val="00317306"/>
    <w:rsid w:val="003201AC"/>
    <w:rsid w:val="003203B5"/>
    <w:rsid w:val="0032239A"/>
    <w:rsid w:val="00327323"/>
    <w:rsid w:val="00334973"/>
    <w:rsid w:val="00335168"/>
    <w:rsid w:val="003368BF"/>
    <w:rsid w:val="003440A9"/>
    <w:rsid w:val="00347761"/>
    <w:rsid w:val="00347DD9"/>
    <w:rsid w:val="00350B03"/>
    <w:rsid w:val="00351804"/>
    <w:rsid w:val="0035197F"/>
    <w:rsid w:val="00351F18"/>
    <w:rsid w:val="00352361"/>
    <w:rsid w:val="00353081"/>
    <w:rsid w:val="00354E03"/>
    <w:rsid w:val="00355B9E"/>
    <w:rsid w:val="00356656"/>
    <w:rsid w:val="00362010"/>
    <w:rsid w:val="00364CD8"/>
    <w:rsid w:val="00367C44"/>
    <w:rsid w:val="00370C53"/>
    <w:rsid w:val="00372441"/>
    <w:rsid w:val="0037258B"/>
    <w:rsid w:val="00374721"/>
    <w:rsid w:val="00374C35"/>
    <w:rsid w:val="00376DBB"/>
    <w:rsid w:val="003811FA"/>
    <w:rsid w:val="003826B0"/>
    <w:rsid w:val="0038382F"/>
    <w:rsid w:val="00383A2A"/>
    <w:rsid w:val="003851B2"/>
    <w:rsid w:val="003854D3"/>
    <w:rsid w:val="003908D2"/>
    <w:rsid w:val="003924D0"/>
    <w:rsid w:val="0039510B"/>
    <w:rsid w:val="0039525B"/>
    <w:rsid w:val="003A288E"/>
    <w:rsid w:val="003A3AB0"/>
    <w:rsid w:val="003A463A"/>
    <w:rsid w:val="003A6785"/>
    <w:rsid w:val="003B3DB9"/>
    <w:rsid w:val="003B7708"/>
    <w:rsid w:val="003C0925"/>
    <w:rsid w:val="003C2022"/>
    <w:rsid w:val="003C24AD"/>
    <w:rsid w:val="003C2DB3"/>
    <w:rsid w:val="003C4C9F"/>
    <w:rsid w:val="003D2601"/>
    <w:rsid w:val="003D27E3"/>
    <w:rsid w:val="003D28E6"/>
    <w:rsid w:val="003D6E01"/>
    <w:rsid w:val="003D7469"/>
    <w:rsid w:val="003E005D"/>
    <w:rsid w:val="003E1365"/>
    <w:rsid w:val="003E1E17"/>
    <w:rsid w:val="003E2C04"/>
    <w:rsid w:val="003E3757"/>
    <w:rsid w:val="003E4FD6"/>
    <w:rsid w:val="003E690F"/>
    <w:rsid w:val="003E693A"/>
    <w:rsid w:val="003F2833"/>
    <w:rsid w:val="003F3D65"/>
    <w:rsid w:val="003F45C9"/>
    <w:rsid w:val="00405198"/>
    <w:rsid w:val="004179FD"/>
    <w:rsid w:val="00420D0E"/>
    <w:rsid w:val="00421157"/>
    <w:rsid w:val="0042474E"/>
    <w:rsid w:val="00425E32"/>
    <w:rsid w:val="00427129"/>
    <w:rsid w:val="00432D7F"/>
    <w:rsid w:val="0043320D"/>
    <w:rsid w:val="00434A46"/>
    <w:rsid w:val="00436859"/>
    <w:rsid w:val="00436909"/>
    <w:rsid w:val="00437FD0"/>
    <w:rsid w:val="004402AC"/>
    <w:rsid w:val="004403EE"/>
    <w:rsid w:val="00440948"/>
    <w:rsid w:val="004414EC"/>
    <w:rsid w:val="00442B27"/>
    <w:rsid w:val="004452D5"/>
    <w:rsid w:val="00445DB6"/>
    <w:rsid w:val="00446AFD"/>
    <w:rsid w:val="00451DCC"/>
    <w:rsid w:val="004528AF"/>
    <w:rsid w:val="004536D7"/>
    <w:rsid w:val="00455FC4"/>
    <w:rsid w:val="00456F88"/>
    <w:rsid w:val="0045725F"/>
    <w:rsid w:val="00457F98"/>
    <w:rsid w:val="00466288"/>
    <w:rsid w:val="00470E93"/>
    <w:rsid w:val="004713C2"/>
    <w:rsid w:val="00472F34"/>
    <w:rsid w:val="0047331B"/>
    <w:rsid w:val="0047469B"/>
    <w:rsid w:val="0047498A"/>
    <w:rsid w:val="00477B3D"/>
    <w:rsid w:val="00482C15"/>
    <w:rsid w:val="004838D9"/>
    <w:rsid w:val="00484822"/>
    <w:rsid w:val="00485D55"/>
    <w:rsid w:val="0049409E"/>
    <w:rsid w:val="004A3F30"/>
    <w:rsid w:val="004B22B8"/>
    <w:rsid w:val="004B2E55"/>
    <w:rsid w:val="004B2FE7"/>
    <w:rsid w:val="004B3E41"/>
    <w:rsid w:val="004B552B"/>
    <w:rsid w:val="004B5E1D"/>
    <w:rsid w:val="004B7C07"/>
    <w:rsid w:val="004C2839"/>
    <w:rsid w:val="004C602D"/>
    <w:rsid w:val="004C6CD8"/>
    <w:rsid w:val="004D487C"/>
    <w:rsid w:val="004D5473"/>
    <w:rsid w:val="004D7029"/>
    <w:rsid w:val="004E1B0E"/>
    <w:rsid w:val="004E3382"/>
    <w:rsid w:val="004E5B35"/>
    <w:rsid w:val="004E609D"/>
    <w:rsid w:val="004E793B"/>
    <w:rsid w:val="004F2363"/>
    <w:rsid w:val="004F2969"/>
    <w:rsid w:val="004F353F"/>
    <w:rsid w:val="004F62CF"/>
    <w:rsid w:val="004F630F"/>
    <w:rsid w:val="00502FAD"/>
    <w:rsid w:val="00505A2A"/>
    <w:rsid w:val="00507DF5"/>
    <w:rsid w:val="00507F3D"/>
    <w:rsid w:val="005121D2"/>
    <w:rsid w:val="00512531"/>
    <w:rsid w:val="00513C73"/>
    <w:rsid w:val="00513E84"/>
    <w:rsid w:val="00517918"/>
    <w:rsid w:val="0052385B"/>
    <w:rsid w:val="0052413A"/>
    <w:rsid w:val="0052748A"/>
    <w:rsid w:val="0052769A"/>
    <w:rsid w:val="00527DE8"/>
    <w:rsid w:val="005324A5"/>
    <w:rsid w:val="0053542D"/>
    <w:rsid w:val="00541A6A"/>
    <w:rsid w:val="00541D5C"/>
    <w:rsid w:val="00542523"/>
    <w:rsid w:val="00546D71"/>
    <w:rsid w:val="0054791C"/>
    <w:rsid w:val="0055340D"/>
    <w:rsid w:val="0055385D"/>
    <w:rsid w:val="00553E66"/>
    <w:rsid w:val="00561640"/>
    <w:rsid w:val="00561D77"/>
    <w:rsid w:val="00563CB8"/>
    <w:rsid w:val="00563DC9"/>
    <w:rsid w:val="005641F5"/>
    <w:rsid w:val="00565804"/>
    <w:rsid w:val="00565871"/>
    <w:rsid w:val="005677BF"/>
    <w:rsid w:val="00567E85"/>
    <w:rsid w:val="00570901"/>
    <w:rsid w:val="00576E4A"/>
    <w:rsid w:val="00581401"/>
    <w:rsid w:val="005837C5"/>
    <w:rsid w:val="00583FC9"/>
    <w:rsid w:val="00583FF7"/>
    <w:rsid w:val="00585771"/>
    <w:rsid w:val="00585A0D"/>
    <w:rsid w:val="00586C9B"/>
    <w:rsid w:val="005875D4"/>
    <w:rsid w:val="005875D8"/>
    <w:rsid w:val="00591BA8"/>
    <w:rsid w:val="00591C11"/>
    <w:rsid w:val="00592D68"/>
    <w:rsid w:val="00593697"/>
    <w:rsid w:val="00595905"/>
    <w:rsid w:val="005960E3"/>
    <w:rsid w:val="005A5674"/>
    <w:rsid w:val="005A7968"/>
    <w:rsid w:val="005B22B2"/>
    <w:rsid w:val="005B22E2"/>
    <w:rsid w:val="005B3D78"/>
    <w:rsid w:val="005B7E6E"/>
    <w:rsid w:val="005C0CCC"/>
    <w:rsid w:val="005C7B5F"/>
    <w:rsid w:val="005D500B"/>
    <w:rsid w:val="005D7C72"/>
    <w:rsid w:val="005E2E87"/>
    <w:rsid w:val="005E4823"/>
    <w:rsid w:val="005F131B"/>
    <w:rsid w:val="005F147C"/>
    <w:rsid w:val="005F2BB9"/>
    <w:rsid w:val="005F369A"/>
    <w:rsid w:val="005F4E14"/>
    <w:rsid w:val="005F5D35"/>
    <w:rsid w:val="005F657A"/>
    <w:rsid w:val="00603574"/>
    <w:rsid w:val="00603970"/>
    <w:rsid w:val="006044CD"/>
    <w:rsid w:val="00606A9F"/>
    <w:rsid w:val="0060772E"/>
    <w:rsid w:val="00607856"/>
    <w:rsid w:val="006124D5"/>
    <w:rsid w:val="00612BE5"/>
    <w:rsid w:val="0062277B"/>
    <w:rsid w:val="00623BA0"/>
    <w:rsid w:val="006261E1"/>
    <w:rsid w:val="00626E4A"/>
    <w:rsid w:val="0063310C"/>
    <w:rsid w:val="00635D44"/>
    <w:rsid w:val="0063653C"/>
    <w:rsid w:val="006375AF"/>
    <w:rsid w:val="00641DC5"/>
    <w:rsid w:val="006426B2"/>
    <w:rsid w:val="00643550"/>
    <w:rsid w:val="00644540"/>
    <w:rsid w:val="00645C3F"/>
    <w:rsid w:val="00646088"/>
    <w:rsid w:val="00651092"/>
    <w:rsid w:val="00653ABB"/>
    <w:rsid w:val="0066211A"/>
    <w:rsid w:val="00663A00"/>
    <w:rsid w:val="0066534A"/>
    <w:rsid w:val="006661AE"/>
    <w:rsid w:val="006667A3"/>
    <w:rsid w:val="00670FEE"/>
    <w:rsid w:val="006743B3"/>
    <w:rsid w:val="006743BF"/>
    <w:rsid w:val="0068018C"/>
    <w:rsid w:val="006816CC"/>
    <w:rsid w:val="00683015"/>
    <w:rsid w:val="00683761"/>
    <w:rsid w:val="00683F81"/>
    <w:rsid w:val="0068531A"/>
    <w:rsid w:val="006878FB"/>
    <w:rsid w:val="006918F8"/>
    <w:rsid w:val="0069247E"/>
    <w:rsid w:val="006A03CD"/>
    <w:rsid w:val="006A09D6"/>
    <w:rsid w:val="006A198F"/>
    <w:rsid w:val="006A3594"/>
    <w:rsid w:val="006A5DAA"/>
    <w:rsid w:val="006B0965"/>
    <w:rsid w:val="006B1C65"/>
    <w:rsid w:val="006B43E0"/>
    <w:rsid w:val="006B583F"/>
    <w:rsid w:val="006B61DD"/>
    <w:rsid w:val="006B7542"/>
    <w:rsid w:val="006B7CCB"/>
    <w:rsid w:val="006C05B6"/>
    <w:rsid w:val="006C1079"/>
    <w:rsid w:val="006D5208"/>
    <w:rsid w:val="006E4C84"/>
    <w:rsid w:val="006E78F6"/>
    <w:rsid w:val="006E7A67"/>
    <w:rsid w:val="006E7D3C"/>
    <w:rsid w:val="006F3BD7"/>
    <w:rsid w:val="006F7493"/>
    <w:rsid w:val="00706F7A"/>
    <w:rsid w:val="00707670"/>
    <w:rsid w:val="0071517E"/>
    <w:rsid w:val="0071568E"/>
    <w:rsid w:val="0072440D"/>
    <w:rsid w:val="00724760"/>
    <w:rsid w:val="00726C2A"/>
    <w:rsid w:val="00730123"/>
    <w:rsid w:val="0073070A"/>
    <w:rsid w:val="0073192F"/>
    <w:rsid w:val="00733C74"/>
    <w:rsid w:val="00737EE7"/>
    <w:rsid w:val="00741955"/>
    <w:rsid w:val="00754292"/>
    <w:rsid w:val="00760A7E"/>
    <w:rsid w:val="00761BC5"/>
    <w:rsid w:val="007623AE"/>
    <w:rsid w:val="0076269D"/>
    <w:rsid w:val="00766336"/>
    <w:rsid w:val="0076658E"/>
    <w:rsid w:val="00767641"/>
    <w:rsid w:val="00772135"/>
    <w:rsid w:val="00772971"/>
    <w:rsid w:val="00772FCA"/>
    <w:rsid w:val="0077398D"/>
    <w:rsid w:val="00777482"/>
    <w:rsid w:val="007808DF"/>
    <w:rsid w:val="00782EDE"/>
    <w:rsid w:val="00790700"/>
    <w:rsid w:val="007919F7"/>
    <w:rsid w:val="00796D57"/>
    <w:rsid w:val="00797281"/>
    <w:rsid w:val="007A2FA6"/>
    <w:rsid w:val="007B0EDD"/>
    <w:rsid w:val="007B15DC"/>
    <w:rsid w:val="007B764B"/>
    <w:rsid w:val="007C14C1"/>
    <w:rsid w:val="007C327C"/>
    <w:rsid w:val="007C4481"/>
    <w:rsid w:val="007C7DB0"/>
    <w:rsid w:val="007D1715"/>
    <w:rsid w:val="007D2F12"/>
    <w:rsid w:val="007D473E"/>
    <w:rsid w:val="007D657D"/>
    <w:rsid w:val="007E463A"/>
    <w:rsid w:val="007E4E86"/>
    <w:rsid w:val="007E7665"/>
    <w:rsid w:val="007F7496"/>
    <w:rsid w:val="007F76FC"/>
    <w:rsid w:val="008031D9"/>
    <w:rsid w:val="008048B5"/>
    <w:rsid w:val="00804C62"/>
    <w:rsid w:val="00807C6B"/>
    <w:rsid w:val="0081101D"/>
    <w:rsid w:val="008139A0"/>
    <w:rsid w:val="008151E5"/>
    <w:rsid w:val="008164F5"/>
    <w:rsid w:val="00817895"/>
    <w:rsid w:val="00820EF9"/>
    <w:rsid w:val="0082210F"/>
    <w:rsid w:val="008228CD"/>
    <w:rsid w:val="008261D2"/>
    <w:rsid w:val="00831B4C"/>
    <w:rsid w:val="008336BE"/>
    <w:rsid w:val="00835495"/>
    <w:rsid w:val="008434A6"/>
    <w:rsid w:val="0084358E"/>
    <w:rsid w:val="00847A03"/>
    <w:rsid w:val="00850CE6"/>
    <w:rsid w:val="008511F1"/>
    <w:rsid w:val="00853CF3"/>
    <w:rsid w:val="008572B2"/>
    <w:rsid w:val="00860A88"/>
    <w:rsid w:val="00864A80"/>
    <w:rsid w:val="00870C6B"/>
    <w:rsid w:val="00872393"/>
    <w:rsid w:val="008732CC"/>
    <w:rsid w:val="00873BD7"/>
    <w:rsid w:val="00874AF4"/>
    <w:rsid w:val="00875D0A"/>
    <w:rsid w:val="008763A1"/>
    <w:rsid w:val="00876632"/>
    <w:rsid w:val="00880AAD"/>
    <w:rsid w:val="00883761"/>
    <w:rsid w:val="00883E8F"/>
    <w:rsid w:val="00884AB6"/>
    <w:rsid w:val="00884FE1"/>
    <w:rsid w:val="008907FE"/>
    <w:rsid w:val="00890865"/>
    <w:rsid w:val="00893930"/>
    <w:rsid w:val="00893A85"/>
    <w:rsid w:val="00893EF2"/>
    <w:rsid w:val="008950C8"/>
    <w:rsid w:val="008A0F55"/>
    <w:rsid w:val="008A1774"/>
    <w:rsid w:val="008A2DA8"/>
    <w:rsid w:val="008A5010"/>
    <w:rsid w:val="008A7263"/>
    <w:rsid w:val="008B1311"/>
    <w:rsid w:val="008B1E64"/>
    <w:rsid w:val="008B31CC"/>
    <w:rsid w:val="008B456C"/>
    <w:rsid w:val="008B513C"/>
    <w:rsid w:val="008B5DE1"/>
    <w:rsid w:val="008C0BAB"/>
    <w:rsid w:val="008C1826"/>
    <w:rsid w:val="008C647E"/>
    <w:rsid w:val="008C7679"/>
    <w:rsid w:val="008D0396"/>
    <w:rsid w:val="008D329B"/>
    <w:rsid w:val="008D3566"/>
    <w:rsid w:val="008D3BC0"/>
    <w:rsid w:val="008D5D6B"/>
    <w:rsid w:val="008D6091"/>
    <w:rsid w:val="008E228D"/>
    <w:rsid w:val="008E2674"/>
    <w:rsid w:val="009000C9"/>
    <w:rsid w:val="00902537"/>
    <w:rsid w:val="00903656"/>
    <w:rsid w:val="009036DE"/>
    <w:rsid w:val="00905F8F"/>
    <w:rsid w:val="009062ED"/>
    <w:rsid w:val="0090775D"/>
    <w:rsid w:val="00910D8E"/>
    <w:rsid w:val="009135A8"/>
    <w:rsid w:val="00916468"/>
    <w:rsid w:val="0091722D"/>
    <w:rsid w:val="009173B8"/>
    <w:rsid w:val="009209E7"/>
    <w:rsid w:val="0092143D"/>
    <w:rsid w:val="00922E34"/>
    <w:rsid w:val="00926175"/>
    <w:rsid w:val="00933100"/>
    <w:rsid w:val="00935BA3"/>
    <w:rsid w:val="009403AD"/>
    <w:rsid w:val="0094277B"/>
    <w:rsid w:val="00943FA1"/>
    <w:rsid w:val="0094492E"/>
    <w:rsid w:val="00952EA2"/>
    <w:rsid w:val="00956798"/>
    <w:rsid w:val="0096019E"/>
    <w:rsid w:val="0096173C"/>
    <w:rsid w:val="0096199D"/>
    <w:rsid w:val="00962802"/>
    <w:rsid w:val="00963CDE"/>
    <w:rsid w:val="00966D72"/>
    <w:rsid w:val="00967678"/>
    <w:rsid w:val="0097223B"/>
    <w:rsid w:val="00972B26"/>
    <w:rsid w:val="009732BA"/>
    <w:rsid w:val="0098148A"/>
    <w:rsid w:val="009859E7"/>
    <w:rsid w:val="00991BD6"/>
    <w:rsid w:val="009A0390"/>
    <w:rsid w:val="009A3159"/>
    <w:rsid w:val="009A3AC9"/>
    <w:rsid w:val="009B0E70"/>
    <w:rsid w:val="009B0F30"/>
    <w:rsid w:val="009B12D0"/>
    <w:rsid w:val="009B14FE"/>
    <w:rsid w:val="009B4043"/>
    <w:rsid w:val="009B4FE2"/>
    <w:rsid w:val="009B59D6"/>
    <w:rsid w:val="009B7417"/>
    <w:rsid w:val="009B7C85"/>
    <w:rsid w:val="009C0391"/>
    <w:rsid w:val="009C2014"/>
    <w:rsid w:val="009C3C09"/>
    <w:rsid w:val="009C6943"/>
    <w:rsid w:val="009D0B7A"/>
    <w:rsid w:val="009D12CD"/>
    <w:rsid w:val="009D2572"/>
    <w:rsid w:val="009D5BD0"/>
    <w:rsid w:val="009D6109"/>
    <w:rsid w:val="009E05C6"/>
    <w:rsid w:val="009E07D2"/>
    <w:rsid w:val="009E734D"/>
    <w:rsid w:val="009F227C"/>
    <w:rsid w:val="009F31D9"/>
    <w:rsid w:val="009F3652"/>
    <w:rsid w:val="009F48B8"/>
    <w:rsid w:val="00A0163A"/>
    <w:rsid w:val="00A07A4E"/>
    <w:rsid w:val="00A10773"/>
    <w:rsid w:val="00A14F0A"/>
    <w:rsid w:val="00A152EC"/>
    <w:rsid w:val="00A1533D"/>
    <w:rsid w:val="00A210DD"/>
    <w:rsid w:val="00A24DAB"/>
    <w:rsid w:val="00A253EA"/>
    <w:rsid w:val="00A307BA"/>
    <w:rsid w:val="00A32E00"/>
    <w:rsid w:val="00A331C5"/>
    <w:rsid w:val="00A4462B"/>
    <w:rsid w:val="00A4688B"/>
    <w:rsid w:val="00A4762F"/>
    <w:rsid w:val="00A65FF8"/>
    <w:rsid w:val="00A66ECF"/>
    <w:rsid w:val="00A678CD"/>
    <w:rsid w:val="00A7090E"/>
    <w:rsid w:val="00A75116"/>
    <w:rsid w:val="00A77308"/>
    <w:rsid w:val="00A908AC"/>
    <w:rsid w:val="00A948B3"/>
    <w:rsid w:val="00A95E92"/>
    <w:rsid w:val="00A966B2"/>
    <w:rsid w:val="00A968CA"/>
    <w:rsid w:val="00AA0831"/>
    <w:rsid w:val="00AA1DC0"/>
    <w:rsid w:val="00AA36EF"/>
    <w:rsid w:val="00AA5F43"/>
    <w:rsid w:val="00AB5AE9"/>
    <w:rsid w:val="00AC1DE5"/>
    <w:rsid w:val="00AC1F67"/>
    <w:rsid w:val="00AC2AB4"/>
    <w:rsid w:val="00AC6562"/>
    <w:rsid w:val="00AC744D"/>
    <w:rsid w:val="00AD26BF"/>
    <w:rsid w:val="00AD2E2E"/>
    <w:rsid w:val="00AD3534"/>
    <w:rsid w:val="00AD440D"/>
    <w:rsid w:val="00AE01CA"/>
    <w:rsid w:val="00AE14E2"/>
    <w:rsid w:val="00AE3076"/>
    <w:rsid w:val="00AE4A54"/>
    <w:rsid w:val="00AF1F26"/>
    <w:rsid w:val="00AF3526"/>
    <w:rsid w:val="00AF4D10"/>
    <w:rsid w:val="00AF5A63"/>
    <w:rsid w:val="00B00346"/>
    <w:rsid w:val="00B044E7"/>
    <w:rsid w:val="00B10BF2"/>
    <w:rsid w:val="00B1409A"/>
    <w:rsid w:val="00B17092"/>
    <w:rsid w:val="00B205E1"/>
    <w:rsid w:val="00B20B90"/>
    <w:rsid w:val="00B21B28"/>
    <w:rsid w:val="00B21DBE"/>
    <w:rsid w:val="00B231AA"/>
    <w:rsid w:val="00B23AD5"/>
    <w:rsid w:val="00B27639"/>
    <w:rsid w:val="00B30BF5"/>
    <w:rsid w:val="00B31BA2"/>
    <w:rsid w:val="00B32F5B"/>
    <w:rsid w:val="00B46C45"/>
    <w:rsid w:val="00B505E6"/>
    <w:rsid w:val="00B5282C"/>
    <w:rsid w:val="00B57A9F"/>
    <w:rsid w:val="00B6092B"/>
    <w:rsid w:val="00B66DB7"/>
    <w:rsid w:val="00B701E1"/>
    <w:rsid w:val="00B71188"/>
    <w:rsid w:val="00B7194E"/>
    <w:rsid w:val="00B742D6"/>
    <w:rsid w:val="00B75489"/>
    <w:rsid w:val="00B76D5E"/>
    <w:rsid w:val="00B80621"/>
    <w:rsid w:val="00B819C4"/>
    <w:rsid w:val="00B8453A"/>
    <w:rsid w:val="00B863E7"/>
    <w:rsid w:val="00B92E20"/>
    <w:rsid w:val="00BA1890"/>
    <w:rsid w:val="00BA3BE0"/>
    <w:rsid w:val="00BA4548"/>
    <w:rsid w:val="00BA536E"/>
    <w:rsid w:val="00BA6CB2"/>
    <w:rsid w:val="00BA6E05"/>
    <w:rsid w:val="00BA7D7C"/>
    <w:rsid w:val="00BA7F1C"/>
    <w:rsid w:val="00BB27BA"/>
    <w:rsid w:val="00BB3487"/>
    <w:rsid w:val="00BB459A"/>
    <w:rsid w:val="00BB4709"/>
    <w:rsid w:val="00BB4C7C"/>
    <w:rsid w:val="00BC0369"/>
    <w:rsid w:val="00BC1873"/>
    <w:rsid w:val="00BC3880"/>
    <w:rsid w:val="00BC4ADE"/>
    <w:rsid w:val="00BC54A9"/>
    <w:rsid w:val="00BC55AA"/>
    <w:rsid w:val="00BD28C9"/>
    <w:rsid w:val="00BD7AD4"/>
    <w:rsid w:val="00BD7B6F"/>
    <w:rsid w:val="00BE2E5D"/>
    <w:rsid w:val="00BE3245"/>
    <w:rsid w:val="00BE4EBD"/>
    <w:rsid w:val="00BE6EFE"/>
    <w:rsid w:val="00BF6DF5"/>
    <w:rsid w:val="00C02E75"/>
    <w:rsid w:val="00C02EC2"/>
    <w:rsid w:val="00C046BC"/>
    <w:rsid w:val="00C07D88"/>
    <w:rsid w:val="00C14956"/>
    <w:rsid w:val="00C151B9"/>
    <w:rsid w:val="00C16F31"/>
    <w:rsid w:val="00C17AF0"/>
    <w:rsid w:val="00C208EA"/>
    <w:rsid w:val="00C2283A"/>
    <w:rsid w:val="00C252EF"/>
    <w:rsid w:val="00C25C43"/>
    <w:rsid w:val="00C27E34"/>
    <w:rsid w:val="00C324BB"/>
    <w:rsid w:val="00C34B83"/>
    <w:rsid w:val="00C419B4"/>
    <w:rsid w:val="00C42C58"/>
    <w:rsid w:val="00C441BE"/>
    <w:rsid w:val="00C47765"/>
    <w:rsid w:val="00C4787C"/>
    <w:rsid w:val="00C5015B"/>
    <w:rsid w:val="00C512D6"/>
    <w:rsid w:val="00C52FD6"/>
    <w:rsid w:val="00C610CA"/>
    <w:rsid w:val="00C6690F"/>
    <w:rsid w:val="00C71297"/>
    <w:rsid w:val="00C7162F"/>
    <w:rsid w:val="00C7249D"/>
    <w:rsid w:val="00C745E1"/>
    <w:rsid w:val="00C764F9"/>
    <w:rsid w:val="00C80F52"/>
    <w:rsid w:val="00C920BB"/>
    <w:rsid w:val="00C9359E"/>
    <w:rsid w:val="00C94AC5"/>
    <w:rsid w:val="00C9623A"/>
    <w:rsid w:val="00CA53F8"/>
    <w:rsid w:val="00CA6893"/>
    <w:rsid w:val="00CA6CC7"/>
    <w:rsid w:val="00CA70F9"/>
    <w:rsid w:val="00CB2161"/>
    <w:rsid w:val="00CB26D7"/>
    <w:rsid w:val="00CB414C"/>
    <w:rsid w:val="00CB4795"/>
    <w:rsid w:val="00CC1BF8"/>
    <w:rsid w:val="00CC2982"/>
    <w:rsid w:val="00CC2B15"/>
    <w:rsid w:val="00CC3281"/>
    <w:rsid w:val="00CC3C40"/>
    <w:rsid w:val="00CC605E"/>
    <w:rsid w:val="00CC6E60"/>
    <w:rsid w:val="00CC7C0B"/>
    <w:rsid w:val="00CD1A34"/>
    <w:rsid w:val="00CD3A81"/>
    <w:rsid w:val="00CD4793"/>
    <w:rsid w:val="00CD61D0"/>
    <w:rsid w:val="00CE0D9A"/>
    <w:rsid w:val="00CE2836"/>
    <w:rsid w:val="00CE5BEA"/>
    <w:rsid w:val="00CE5E28"/>
    <w:rsid w:val="00CE6C54"/>
    <w:rsid w:val="00CF08C2"/>
    <w:rsid w:val="00CF2582"/>
    <w:rsid w:val="00CF2986"/>
    <w:rsid w:val="00CF770E"/>
    <w:rsid w:val="00D026B1"/>
    <w:rsid w:val="00D031FA"/>
    <w:rsid w:val="00D03E07"/>
    <w:rsid w:val="00D049F5"/>
    <w:rsid w:val="00D066C5"/>
    <w:rsid w:val="00D12D0E"/>
    <w:rsid w:val="00D145D6"/>
    <w:rsid w:val="00D15BB4"/>
    <w:rsid w:val="00D22B12"/>
    <w:rsid w:val="00D2326D"/>
    <w:rsid w:val="00D238D4"/>
    <w:rsid w:val="00D24CB6"/>
    <w:rsid w:val="00D257AC"/>
    <w:rsid w:val="00D25FA5"/>
    <w:rsid w:val="00D30BDA"/>
    <w:rsid w:val="00D3179C"/>
    <w:rsid w:val="00D31C4D"/>
    <w:rsid w:val="00D3492E"/>
    <w:rsid w:val="00D36C11"/>
    <w:rsid w:val="00D374A9"/>
    <w:rsid w:val="00D405EA"/>
    <w:rsid w:val="00D41B54"/>
    <w:rsid w:val="00D4259D"/>
    <w:rsid w:val="00D44710"/>
    <w:rsid w:val="00D4700C"/>
    <w:rsid w:val="00D479EE"/>
    <w:rsid w:val="00D51DAB"/>
    <w:rsid w:val="00D52801"/>
    <w:rsid w:val="00D54909"/>
    <w:rsid w:val="00D5676B"/>
    <w:rsid w:val="00D57066"/>
    <w:rsid w:val="00D61F87"/>
    <w:rsid w:val="00D74FD7"/>
    <w:rsid w:val="00D84B97"/>
    <w:rsid w:val="00D920A6"/>
    <w:rsid w:val="00D92450"/>
    <w:rsid w:val="00D9328F"/>
    <w:rsid w:val="00D94FAB"/>
    <w:rsid w:val="00D95A65"/>
    <w:rsid w:val="00DA030E"/>
    <w:rsid w:val="00DA08B5"/>
    <w:rsid w:val="00DA0C61"/>
    <w:rsid w:val="00DA3D60"/>
    <w:rsid w:val="00DB224E"/>
    <w:rsid w:val="00DB27EE"/>
    <w:rsid w:val="00DB34C3"/>
    <w:rsid w:val="00DB3C98"/>
    <w:rsid w:val="00DC0419"/>
    <w:rsid w:val="00DC0591"/>
    <w:rsid w:val="00DC3E00"/>
    <w:rsid w:val="00DC5C73"/>
    <w:rsid w:val="00DC7744"/>
    <w:rsid w:val="00DD4319"/>
    <w:rsid w:val="00DD6609"/>
    <w:rsid w:val="00DD6BA0"/>
    <w:rsid w:val="00DE1F43"/>
    <w:rsid w:val="00DE4933"/>
    <w:rsid w:val="00DE602B"/>
    <w:rsid w:val="00DE66AE"/>
    <w:rsid w:val="00DF1A08"/>
    <w:rsid w:val="00DF3D1C"/>
    <w:rsid w:val="00DF5111"/>
    <w:rsid w:val="00E0286B"/>
    <w:rsid w:val="00E04D69"/>
    <w:rsid w:val="00E051F4"/>
    <w:rsid w:val="00E1114D"/>
    <w:rsid w:val="00E1445B"/>
    <w:rsid w:val="00E16070"/>
    <w:rsid w:val="00E22160"/>
    <w:rsid w:val="00E22A24"/>
    <w:rsid w:val="00E23B96"/>
    <w:rsid w:val="00E2441C"/>
    <w:rsid w:val="00E26A26"/>
    <w:rsid w:val="00E317D8"/>
    <w:rsid w:val="00E31D9D"/>
    <w:rsid w:val="00E3245A"/>
    <w:rsid w:val="00E3499B"/>
    <w:rsid w:val="00E40A21"/>
    <w:rsid w:val="00E41D01"/>
    <w:rsid w:val="00E45753"/>
    <w:rsid w:val="00E46711"/>
    <w:rsid w:val="00E51822"/>
    <w:rsid w:val="00E51DA4"/>
    <w:rsid w:val="00E53E91"/>
    <w:rsid w:val="00E560AD"/>
    <w:rsid w:val="00E56C25"/>
    <w:rsid w:val="00E6036C"/>
    <w:rsid w:val="00E60525"/>
    <w:rsid w:val="00E618D5"/>
    <w:rsid w:val="00E63363"/>
    <w:rsid w:val="00E65729"/>
    <w:rsid w:val="00E6588C"/>
    <w:rsid w:val="00E65C14"/>
    <w:rsid w:val="00E700DA"/>
    <w:rsid w:val="00E74DD2"/>
    <w:rsid w:val="00E7525D"/>
    <w:rsid w:val="00E7559A"/>
    <w:rsid w:val="00E7754E"/>
    <w:rsid w:val="00E77D2E"/>
    <w:rsid w:val="00E800DE"/>
    <w:rsid w:val="00E811C9"/>
    <w:rsid w:val="00E8306D"/>
    <w:rsid w:val="00E86C2F"/>
    <w:rsid w:val="00E9190E"/>
    <w:rsid w:val="00E93803"/>
    <w:rsid w:val="00E946A0"/>
    <w:rsid w:val="00E9636F"/>
    <w:rsid w:val="00EA0AF5"/>
    <w:rsid w:val="00EA0C17"/>
    <w:rsid w:val="00EA3693"/>
    <w:rsid w:val="00EA44C5"/>
    <w:rsid w:val="00EA74B5"/>
    <w:rsid w:val="00EB3508"/>
    <w:rsid w:val="00EB3FE7"/>
    <w:rsid w:val="00EB4655"/>
    <w:rsid w:val="00EB4AAC"/>
    <w:rsid w:val="00EB6D24"/>
    <w:rsid w:val="00EB782B"/>
    <w:rsid w:val="00EC15E4"/>
    <w:rsid w:val="00EC1E30"/>
    <w:rsid w:val="00EC238E"/>
    <w:rsid w:val="00EC3F22"/>
    <w:rsid w:val="00EC6BC9"/>
    <w:rsid w:val="00ED0044"/>
    <w:rsid w:val="00ED34EC"/>
    <w:rsid w:val="00ED491F"/>
    <w:rsid w:val="00EE360E"/>
    <w:rsid w:val="00EE5F60"/>
    <w:rsid w:val="00EE66B9"/>
    <w:rsid w:val="00EF12C5"/>
    <w:rsid w:val="00F036F7"/>
    <w:rsid w:val="00F07B41"/>
    <w:rsid w:val="00F10E78"/>
    <w:rsid w:val="00F10E87"/>
    <w:rsid w:val="00F12958"/>
    <w:rsid w:val="00F143C7"/>
    <w:rsid w:val="00F17D60"/>
    <w:rsid w:val="00F21CD9"/>
    <w:rsid w:val="00F308FF"/>
    <w:rsid w:val="00F355C2"/>
    <w:rsid w:val="00F35CEB"/>
    <w:rsid w:val="00F379FC"/>
    <w:rsid w:val="00F37F20"/>
    <w:rsid w:val="00F41D88"/>
    <w:rsid w:val="00F43401"/>
    <w:rsid w:val="00F43553"/>
    <w:rsid w:val="00F4386A"/>
    <w:rsid w:val="00F44637"/>
    <w:rsid w:val="00F4480D"/>
    <w:rsid w:val="00F457A9"/>
    <w:rsid w:val="00F474BD"/>
    <w:rsid w:val="00F52488"/>
    <w:rsid w:val="00F544D9"/>
    <w:rsid w:val="00F55F78"/>
    <w:rsid w:val="00F60C57"/>
    <w:rsid w:val="00F64807"/>
    <w:rsid w:val="00F6568B"/>
    <w:rsid w:val="00F7490A"/>
    <w:rsid w:val="00F80F34"/>
    <w:rsid w:val="00F8135F"/>
    <w:rsid w:val="00F814D5"/>
    <w:rsid w:val="00F831FC"/>
    <w:rsid w:val="00F83559"/>
    <w:rsid w:val="00F862F5"/>
    <w:rsid w:val="00F87643"/>
    <w:rsid w:val="00F90762"/>
    <w:rsid w:val="00F90970"/>
    <w:rsid w:val="00F92CB6"/>
    <w:rsid w:val="00F92EDC"/>
    <w:rsid w:val="00F942C8"/>
    <w:rsid w:val="00FA0A05"/>
    <w:rsid w:val="00FA1F70"/>
    <w:rsid w:val="00FA3204"/>
    <w:rsid w:val="00FA3976"/>
    <w:rsid w:val="00FB1D96"/>
    <w:rsid w:val="00FB2878"/>
    <w:rsid w:val="00FB3D89"/>
    <w:rsid w:val="00FB75ED"/>
    <w:rsid w:val="00FC349F"/>
    <w:rsid w:val="00FC714C"/>
    <w:rsid w:val="00FD275D"/>
    <w:rsid w:val="00FD39FE"/>
    <w:rsid w:val="00FD4E44"/>
    <w:rsid w:val="00FD5710"/>
    <w:rsid w:val="00FD6A91"/>
    <w:rsid w:val="00FE12D4"/>
    <w:rsid w:val="00FE28A3"/>
    <w:rsid w:val="00FE2A44"/>
    <w:rsid w:val="00FE5BB9"/>
    <w:rsid w:val="00FE662D"/>
    <w:rsid w:val="00FF1FA1"/>
    <w:rsid w:val="00FF2654"/>
    <w:rsid w:val="00FF4D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B34FF6-7D66-4739-B72A-FF85730E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586C9B"/>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586C9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916468"/>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586C9B"/>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916468"/>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916468"/>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916468"/>
    <w:rPr>
      <w:rFonts w:eastAsia="Times New Roman" w:cs="Times New Roman"/>
    </w:rPr>
  </w:style>
  <w:style w:type="paragraph" w:styleId="NormalWeb">
    <w:name w:val="Normal (Web)"/>
    <w:basedOn w:val="Normal"/>
    <w:uiPriority w:val="99"/>
    <w:rsid w:val="00916468"/>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916468"/>
    <w:rPr>
      <w:rFonts w:cs="Times New Roman"/>
      <w:sz w:val="16"/>
    </w:rPr>
  </w:style>
  <w:style w:type="paragraph" w:styleId="CommentText">
    <w:name w:val="annotation text"/>
    <w:basedOn w:val="Normal"/>
    <w:link w:val="CommentTextChar"/>
    <w:uiPriority w:val="99"/>
    <w:rsid w:val="00916468"/>
    <w:rPr>
      <w:rFonts w:eastAsia="Times New Roman"/>
      <w:sz w:val="20"/>
      <w:szCs w:val="20"/>
    </w:rPr>
  </w:style>
  <w:style w:type="character" w:customStyle="1" w:styleId="CommentTextChar">
    <w:name w:val="Comment Text Char"/>
    <w:basedOn w:val="DefaultParagraphFont"/>
    <w:link w:val="CommentText"/>
    <w:uiPriority w:val="99"/>
    <w:locked/>
    <w:rsid w:val="00916468"/>
    <w:rPr>
      <w:rFonts w:eastAsia="Times New Roman" w:cs="Times New Roman"/>
    </w:rPr>
  </w:style>
  <w:style w:type="paragraph" w:styleId="CommentSubject">
    <w:name w:val="annotation subject"/>
    <w:basedOn w:val="CommentText"/>
    <w:next w:val="CommentText"/>
    <w:link w:val="CommentSubjectChar"/>
    <w:uiPriority w:val="99"/>
    <w:semiHidden/>
    <w:rsid w:val="00916468"/>
    <w:rPr>
      <w:b/>
      <w:bCs/>
    </w:rPr>
  </w:style>
  <w:style w:type="character" w:customStyle="1" w:styleId="CommentSubjectChar">
    <w:name w:val="Comment Subject Char"/>
    <w:basedOn w:val="CommentTextChar"/>
    <w:link w:val="CommentSubject"/>
    <w:uiPriority w:val="99"/>
    <w:semiHidden/>
    <w:locked/>
    <w:rsid w:val="00916468"/>
    <w:rPr>
      <w:rFonts w:eastAsia="Times New Roman" w:cs="Times New Roman"/>
      <w:b/>
    </w:rPr>
  </w:style>
  <w:style w:type="paragraph" w:styleId="BalloonText">
    <w:name w:val="Balloon Text"/>
    <w:basedOn w:val="Normal"/>
    <w:link w:val="BalloonTextChar"/>
    <w:uiPriority w:val="99"/>
    <w:semiHidden/>
    <w:rsid w:val="00916468"/>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916468"/>
    <w:rPr>
      <w:rFonts w:ascii="Tahoma" w:hAnsi="Tahoma" w:cs="Times New Roman"/>
      <w:sz w:val="16"/>
    </w:rPr>
  </w:style>
  <w:style w:type="paragraph" w:customStyle="1" w:styleId="Pa4">
    <w:name w:val="Pa4"/>
    <w:basedOn w:val="Normal"/>
    <w:next w:val="Normal"/>
    <w:uiPriority w:val="99"/>
    <w:rsid w:val="00916468"/>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916468"/>
    <w:rPr>
      <w:rFonts w:cs="Times New Roman"/>
      <w:color w:val="0000FF"/>
      <w:u w:val="single"/>
    </w:rPr>
  </w:style>
  <w:style w:type="table" w:styleId="TableGrid">
    <w:name w:val="Table Grid"/>
    <w:basedOn w:val="TableNormal"/>
    <w:uiPriority w:val="99"/>
    <w:rsid w:val="00916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586C9B"/>
    <w:pPr>
      <w:pBdr>
        <w:bottom w:val="single" w:sz="12" w:space="1" w:color="9BBB59" w:themeColor="accent3"/>
      </w:pBdr>
      <w:tabs>
        <w:tab w:val="right" w:pos="9360"/>
      </w:tabs>
      <w:spacing w:before="480"/>
    </w:pPr>
    <w:rPr>
      <w:rFonts w:asciiTheme="minorHAnsi" w:hAnsiTheme="minorHAnsi"/>
      <w:b/>
      <w:bCs/>
      <w:i/>
      <w:color w:val="4F81BD"/>
      <w:sz w:val="28"/>
      <w:szCs w:val="26"/>
    </w:rPr>
  </w:style>
  <w:style w:type="paragraph" w:styleId="ListParagraph">
    <w:name w:val="List Paragraph"/>
    <w:basedOn w:val="Normal"/>
    <w:link w:val="ListParagraphChar"/>
    <w:uiPriority w:val="99"/>
    <w:rsid w:val="005F5D35"/>
    <w:pPr>
      <w:ind w:left="720"/>
      <w:contextualSpacing/>
    </w:pPr>
  </w:style>
  <w:style w:type="character" w:customStyle="1" w:styleId="LearningSequenceHeaderChar">
    <w:name w:val="*Learning Sequence Header Char"/>
    <w:basedOn w:val="Heading2Char"/>
    <w:link w:val="LearningSequenceHeader"/>
    <w:locked/>
    <w:rsid w:val="00586C9B"/>
    <w:rPr>
      <w:rFonts w:asciiTheme="minorHAnsi" w:hAnsiTheme="minorHAnsi" w:cs="Times New Roman"/>
      <w:b/>
      <w:bCs/>
      <w:i/>
      <w:color w:val="4F81BD"/>
      <w:sz w:val="28"/>
      <w:szCs w:val="26"/>
    </w:rPr>
  </w:style>
  <w:style w:type="paragraph" w:customStyle="1" w:styleId="TA">
    <w:name w:val="*TA*"/>
    <w:link w:val="TAChar"/>
    <w:qFormat/>
    <w:rsid w:val="005875D4"/>
    <w:pPr>
      <w:spacing w:before="180" w:after="180" w:line="276" w:lineRule="auto"/>
    </w:pPr>
    <w:rPr>
      <w:sz w:val="22"/>
      <w:szCs w:val="22"/>
    </w:rPr>
  </w:style>
  <w:style w:type="character" w:customStyle="1" w:styleId="TAChar">
    <w:name w:val="*TA* Char"/>
    <w:basedOn w:val="DefaultParagraphFont"/>
    <w:link w:val="TA"/>
    <w:locked/>
    <w:rsid w:val="005875D4"/>
    <w:rPr>
      <w:sz w:val="22"/>
      <w:szCs w:val="22"/>
    </w:rPr>
  </w:style>
  <w:style w:type="paragraph" w:customStyle="1" w:styleId="IN">
    <w:name w:val="*IN*"/>
    <w:link w:val="INChar"/>
    <w:qFormat/>
    <w:rsid w:val="003E690F"/>
    <w:pPr>
      <w:numPr>
        <w:numId w:val="41"/>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3E690F"/>
    <w:pPr>
      <w:numPr>
        <w:numId w:val="42"/>
      </w:numPr>
      <w:spacing w:before="60" w:after="60" w:line="276" w:lineRule="auto"/>
      <w:ind w:left="360"/>
    </w:pPr>
    <w:rPr>
      <w:sz w:val="22"/>
      <w:szCs w:val="22"/>
    </w:rPr>
  </w:style>
  <w:style w:type="character" w:customStyle="1" w:styleId="INChar">
    <w:name w:val="*IN* Char"/>
    <w:basedOn w:val="DefaultParagraphFont"/>
    <w:link w:val="IN"/>
    <w:locked/>
    <w:rsid w:val="003E690F"/>
    <w:rPr>
      <w:color w:val="4F81BD" w:themeColor="accent1"/>
      <w:sz w:val="22"/>
      <w:szCs w:val="22"/>
    </w:rPr>
  </w:style>
  <w:style w:type="paragraph" w:customStyle="1" w:styleId="NumberedList">
    <w:name w:val="*Numbered List"/>
    <w:link w:val="NumberedListChar"/>
    <w:qFormat/>
    <w:rsid w:val="00586C9B"/>
    <w:pPr>
      <w:numPr>
        <w:numId w:val="43"/>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3E690F"/>
    <w:rPr>
      <w:rFonts w:cs="Times New Roman"/>
      <w:sz w:val="22"/>
      <w:szCs w:val="22"/>
    </w:rPr>
  </w:style>
  <w:style w:type="paragraph" w:customStyle="1" w:styleId="TableHeaders">
    <w:name w:val="*TableHeaders"/>
    <w:basedOn w:val="Normal"/>
    <w:link w:val="TableHeadersChar"/>
    <w:qFormat/>
    <w:rsid w:val="00586C9B"/>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586C9B"/>
    <w:rPr>
      <w:rFonts w:cs="Times New Roman"/>
      <w:sz w:val="22"/>
      <w:szCs w:val="22"/>
    </w:rPr>
  </w:style>
  <w:style w:type="paragraph" w:customStyle="1" w:styleId="PageHeader">
    <w:name w:val="*PageHeader"/>
    <w:link w:val="PageHeaderChar"/>
    <w:qFormat/>
    <w:rsid w:val="00586C9B"/>
    <w:pPr>
      <w:spacing w:before="120"/>
    </w:pPr>
    <w:rPr>
      <w:rFonts w:cs="Calibri"/>
      <w:b/>
      <w:sz w:val="18"/>
      <w:szCs w:val="22"/>
    </w:rPr>
  </w:style>
  <w:style w:type="character" w:customStyle="1" w:styleId="TableHeadersChar">
    <w:name w:val="*TableHeaders Char"/>
    <w:basedOn w:val="DefaultParagraphFont"/>
    <w:link w:val="TableHeaders"/>
    <w:locked/>
    <w:rsid w:val="00586C9B"/>
    <w:rPr>
      <w:b/>
      <w:color w:val="FFFFFF" w:themeColor="background1"/>
      <w:sz w:val="22"/>
      <w:szCs w:val="22"/>
    </w:rPr>
  </w:style>
  <w:style w:type="paragraph" w:customStyle="1" w:styleId="Q">
    <w:name w:val="*Q*"/>
    <w:link w:val="QChar"/>
    <w:qFormat/>
    <w:rsid w:val="00586C9B"/>
    <w:pPr>
      <w:spacing w:before="240" w:line="276" w:lineRule="auto"/>
    </w:pPr>
    <w:rPr>
      <w:b/>
      <w:sz w:val="22"/>
      <w:szCs w:val="22"/>
    </w:rPr>
  </w:style>
  <w:style w:type="character" w:customStyle="1" w:styleId="PageHeaderChar">
    <w:name w:val="*PageHeader Char"/>
    <w:basedOn w:val="BodyTextChar"/>
    <w:link w:val="PageHeader"/>
    <w:locked/>
    <w:rsid w:val="00586C9B"/>
    <w:rPr>
      <w:rFonts w:cs="Calibri"/>
      <w:b/>
      <w:sz w:val="18"/>
      <w:szCs w:val="22"/>
    </w:rPr>
  </w:style>
  <w:style w:type="character" w:customStyle="1" w:styleId="QChar">
    <w:name w:val="*Q* Char"/>
    <w:basedOn w:val="ListParagraphChar"/>
    <w:link w:val="Q"/>
    <w:locked/>
    <w:rsid w:val="00586C9B"/>
    <w:rPr>
      <w:rFonts w:eastAsia="Times New Roman" w:cs="Times New Roman"/>
      <w:b/>
      <w:sz w:val="22"/>
      <w:szCs w:val="22"/>
    </w:rPr>
  </w:style>
  <w:style w:type="paragraph" w:customStyle="1" w:styleId="SASRBullet">
    <w:name w:val="*SA/SR Bullet"/>
    <w:basedOn w:val="Normal"/>
    <w:link w:val="SASRBulletChar"/>
    <w:qFormat/>
    <w:rsid w:val="005875D4"/>
    <w:pPr>
      <w:numPr>
        <w:ilvl w:val="1"/>
        <w:numId w:val="44"/>
      </w:numPr>
      <w:spacing w:before="120"/>
      <w:ind w:left="1080"/>
      <w:contextualSpacing/>
    </w:pPr>
  </w:style>
  <w:style w:type="paragraph" w:customStyle="1" w:styleId="INBullet">
    <w:name w:val="*IN* Bullet"/>
    <w:link w:val="INBulletChar"/>
    <w:qFormat/>
    <w:rsid w:val="00BA3BE0"/>
    <w:pPr>
      <w:numPr>
        <w:numId w:val="45"/>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locked/>
    <w:rsid w:val="005875D4"/>
    <w:rPr>
      <w:sz w:val="22"/>
      <w:szCs w:val="22"/>
    </w:rPr>
  </w:style>
  <w:style w:type="character" w:customStyle="1" w:styleId="INBulletChar">
    <w:name w:val="*IN* Bullet Char"/>
    <w:basedOn w:val="BulletedListChar"/>
    <w:link w:val="INBullet"/>
    <w:locked/>
    <w:rsid w:val="00BA3BE0"/>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uiPriority w:val="99"/>
    <w:qFormat/>
    <w:rsid w:val="00586C9B"/>
    <w:pPr>
      <w:numPr>
        <w:numId w:val="46"/>
      </w:numPr>
      <w:spacing w:before="120" w:line="276" w:lineRule="auto"/>
    </w:pPr>
    <w:rPr>
      <w:sz w:val="22"/>
      <w:szCs w:val="22"/>
    </w:rPr>
  </w:style>
  <w:style w:type="paragraph" w:customStyle="1" w:styleId="SR">
    <w:name w:val="*SR*"/>
    <w:link w:val="SRChar"/>
    <w:qFormat/>
    <w:rsid w:val="005875D4"/>
    <w:pPr>
      <w:numPr>
        <w:numId w:val="47"/>
      </w:numPr>
      <w:spacing w:before="120" w:line="276" w:lineRule="auto"/>
      <w:ind w:left="720"/>
    </w:pPr>
    <w:rPr>
      <w:sz w:val="22"/>
      <w:szCs w:val="22"/>
    </w:rPr>
  </w:style>
  <w:style w:type="character" w:customStyle="1" w:styleId="SAChar">
    <w:name w:val="*SA* Char"/>
    <w:basedOn w:val="ListParagraphChar"/>
    <w:link w:val="SA"/>
    <w:uiPriority w:val="99"/>
    <w:locked/>
    <w:rsid w:val="00586C9B"/>
    <w:rPr>
      <w:rFonts w:eastAsia="Times New Roman" w:cs="Times New Roman"/>
      <w:sz w:val="22"/>
      <w:szCs w:val="22"/>
    </w:rPr>
  </w:style>
  <w:style w:type="character" w:customStyle="1" w:styleId="SRChar">
    <w:name w:val="*SR* Char"/>
    <w:basedOn w:val="ListParagraphChar"/>
    <w:link w:val="SR"/>
    <w:locked/>
    <w:rsid w:val="005875D4"/>
    <w:rPr>
      <w:rFonts w:eastAsia="Times New Roman" w:cs="Times New Roman"/>
      <w:sz w:val="22"/>
      <w:szCs w:val="22"/>
    </w:rPr>
  </w:style>
  <w:style w:type="paragraph" w:customStyle="1" w:styleId="BR">
    <w:name w:val="*BR*"/>
    <w:link w:val="BRChar"/>
    <w:qFormat/>
    <w:rsid w:val="00586C9B"/>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586C9B"/>
    <w:pPr>
      <w:spacing w:line="200" w:lineRule="exact"/>
    </w:pPr>
    <w:rPr>
      <w:rFonts w:ascii="Verdana" w:eastAsia="Verdana" w:hAnsi="Verdana" w:cs="Verdana"/>
      <w:color w:val="595959"/>
      <w:sz w:val="16"/>
      <w:szCs w:val="22"/>
    </w:rPr>
  </w:style>
  <w:style w:type="character" w:customStyle="1" w:styleId="BRChar">
    <w:name w:val="*BR* Char"/>
    <w:basedOn w:val="DefaultParagraphFont"/>
    <w:link w:val="BR"/>
    <w:locked/>
    <w:rsid w:val="00586C9B"/>
    <w:rPr>
      <w:sz w:val="18"/>
      <w:szCs w:val="22"/>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586C9B"/>
    <w:rPr>
      <w:rFonts w:ascii="Verdana" w:eastAsia="Verdana" w:hAnsi="Verdana" w:cs="Verdana"/>
      <w:color w:val="595959"/>
      <w:sz w:val="16"/>
      <w:szCs w:val="22"/>
    </w:rPr>
  </w:style>
  <w:style w:type="paragraph" w:customStyle="1" w:styleId="TableText">
    <w:name w:val="*TableText"/>
    <w:link w:val="TableTextChar"/>
    <w:qFormat/>
    <w:rsid w:val="00586C9B"/>
    <w:pPr>
      <w:spacing w:before="40" w:after="40" w:line="276" w:lineRule="auto"/>
    </w:pPr>
    <w:rPr>
      <w:sz w:val="22"/>
      <w:szCs w:val="22"/>
    </w:rPr>
  </w:style>
  <w:style w:type="character" w:customStyle="1" w:styleId="TableTextChar">
    <w:name w:val="*TableText Char"/>
    <w:basedOn w:val="DefaultParagraphFont"/>
    <w:link w:val="TableText"/>
    <w:locked/>
    <w:rsid w:val="00586C9B"/>
    <w:rPr>
      <w:sz w:val="22"/>
      <w:szCs w:val="22"/>
    </w:rPr>
  </w:style>
  <w:style w:type="paragraph" w:customStyle="1" w:styleId="ToolHeader">
    <w:name w:val="*ToolHeader"/>
    <w:qFormat/>
    <w:rsid w:val="00586C9B"/>
    <w:pPr>
      <w:spacing w:after="120"/>
    </w:pPr>
    <w:rPr>
      <w:rFonts w:asciiTheme="minorHAnsi" w:hAnsiTheme="minorHAnsi"/>
      <w:b/>
      <w:bCs/>
      <w:color w:val="365F91"/>
      <w:sz w:val="32"/>
      <w:szCs w:val="28"/>
    </w:rPr>
  </w:style>
  <w:style w:type="paragraph" w:customStyle="1" w:styleId="ToolTableText">
    <w:name w:val="*ToolTableText"/>
    <w:qFormat/>
    <w:rsid w:val="00586C9B"/>
    <w:pPr>
      <w:spacing w:before="40" w:after="120"/>
    </w:pPr>
    <w:rPr>
      <w:sz w:val="22"/>
      <w:szCs w:val="22"/>
    </w:rPr>
  </w:style>
  <w:style w:type="paragraph" w:styleId="Revision">
    <w:name w:val="Revision"/>
    <w:hidden/>
    <w:uiPriority w:val="99"/>
    <w:rsid w:val="00FD4E44"/>
  </w:style>
  <w:style w:type="character" w:customStyle="1" w:styleId="dnindex">
    <w:name w:val="dnindex"/>
    <w:basedOn w:val="DefaultParagraphFont"/>
    <w:uiPriority w:val="99"/>
    <w:rsid w:val="003E1365"/>
    <w:rPr>
      <w:rFonts w:cs="Times New Roman"/>
    </w:rPr>
  </w:style>
  <w:style w:type="character" w:customStyle="1" w:styleId="ital-inline">
    <w:name w:val="ital-inline"/>
    <w:basedOn w:val="DefaultParagraphFont"/>
    <w:uiPriority w:val="99"/>
    <w:rsid w:val="003E136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029660">
      <w:marLeft w:val="0"/>
      <w:marRight w:val="0"/>
      <w:marTop w:val="0"/>
      <w:marBottom w:val="0"/>
      <w:divBdr>
        <w:top w:val="none" w:sz="0" w:space="0" w:color="auto"/>
        <w:left w:val="none" w:sz="0" w:space="0" w:color="auto"/>
        <w:bottom w:val="none" w:sz="0" w:space="0" w:color="auto"/>
        <w:right w:val="none" w:sz="0" w:space="0" w:color="auto"/>
      </w:divBdr>
      <w:divsChild>
        <w:div w:id="1248029656">
          <w:marLeft w:val="0"/>
          <w:marRight w:val="0"/>
          <w:marTop w:val="0"/>
          <w:marBottom w:val="0"/>
          <w:divBdr>
            <w:top w:val="none" w:sz="0" w:space="0" w:color="auto"/>
            <w:left w:val="none" w:sz="0" w:space="0" w:color="auto"/>
            <w:bottom w:val="none" w:sz="0" w:space="0" w:color="auto"/>
            <w:right w:val="none" w:sz="0" w:space="0" w:color="auto"/>
          </w:divBdr>
          <w:divsChild>
            <w:div w:id="1248029654">
              <w:marLeft w:val="0"/>
              <w:marRight w:val="0"/>
              <w:marTop w:val="0"/>
              <w:marBottom w:val="0"/>
              <w:divBdr>
                <w:top w:val="none" w:sz="0" w:space="0" w:color="auto"/>
                <w:left w:val="none" w:sz="0" w:space="0" w:color="auto"/>
                <w:bottom w:val="none" w:sz="0" w:space="0" w:color="auto"/>
                <w:right w:val="none" w:sz="0" w:space="0" w:color="auto"/>
              </w:divBdr>
            </w:div>
          </w:divsChild>
        </w:div>
        <w:div w:id="1248029657">
          <w:marLeft w:val="0"/>
          <w:marRight w:val="0"/>
          <w:marTop w:val="0"/>
          <w:marBottom w:val="0"/>
          <w:divBdr>
            <w:top w:val="none" w:sz="0" w:space="0" w:color="auto"/>
            <w:left w:val="none" w:sz="0" w:space="0" w:color="auto"/>
            <w:bottom w:val="none" w:sz="0" w:space="0" w:color="auto"/>
            <w:right w:val="none" w:sz="0" w:space="0" w:color="auto"/>
          </w:divBdr>
          <w:divsChild>
            <w:div w:id="1248029658">
              <w:marLeft w:val="0"/>
              <w:marRight w:val="0"/>
              <w:marTop w:val="0"/>
              <w:marBottom w:val="0"/>
              <w:divBdr>
                <w:top w:val="none" w:sz="0" w:space="0" w:color="auto"/>
                <w:left w:val="none" w:sz="0" w:space="0" w:color="auto"/>
                <w:bottom w:val="none" w:sz="0" w:space="0" w:color="auto"/>
                <w:right w:val="none" w:sz="0" w:space="0" w:color="auto"/>
              </w:divBdr>
            </w:div>
          </w:divsChild>
        </w:div>
        <w:div w:id="1248029662">
          <w:marLeft w:val="0"/>
          <w:marRight w:val="0"/>
          <w:marTop w:val="0"/>
          <w:marBottom w:val="0"/>
          <w:divBdr>
            <w:top w:val="none" w:sz="0" w:space="0" w:color="auto"/>
            <w:left w:val="none" w:sz="0" w:space="0" w:color="auto"/>
            <w:bottom w:val="none" w:sz="0" w:space="0" w:color="auto"/>
            <w:right w:val="none" w:sz="0" w:space="0" w:color="auto"/>
          </w:divBdr>
          <w:divsChild>
            <w:div w:id="1248029659">
              <w:marLeft w:val="0"/>
              <w:marRight w:val="0"/>
              <w:marTop w:val="0"/>
              <w:marBottom w:val="0"/>
              <w:divBdr>
                <w:top w:val="none" w:sz="0" w:space="0" w:color="auto"/>
                <w:left w:val="none" w:sz="0" w:space="0" w:color="auto"/>
                <w:bottom w:val="none" w:sz="0" w:space="0" w:color="auto"/>
                <w:right w:val="none" w:sz="0" w:space="0" w:color="auto"/>
              </w:divBdr>
            </w:div>
          </w:divsChild>
        </w:div>
        <w:div w:id="1248029663">
          <w:marLeft w:val="0"/>
          <w:marRight w:val="0"/>
          <w:marTop w:val="0"/>
          <w:marBottom w:val="0"/>
          <w:divBdr>
            <w:top w:val="none" w:sz="0" w:space="0" w:color="auto"/>
            <w:left w:val="none" w:sz="0" w:space="0" w:color="auto"/>
            <w:bottom w:val="none" w:sz="0" w:space="0" w:color="auto"/>
            <w:right w:val="none" w:sz="0" w:space="0" w:color="auto"/>
          </w:divBdr>
          <w:divsChild>
            <w:div w:id="1248029661">
              <w:marLeft w:val="0"/>
              <w:marRight w:val="0"/>
              <w:marTop w:val="0"/>
              <w:marBottom w:val="0"/>
              <w:divBdr>
                <w:top w:val="none" w:sz="0" w:space="0" w:color="auto"/>
                <w:left w:val="none" w:sz="0" w:space="0" w:color="auto"/>
                <w:bottom w:val="none" w:sz="0" w:space="0" w:color="auto"/>
                <w:right w:val="none" w:sz="0" w:space="0" w:color="auto"/>
              </w:divBdr>
            </w:div>
          </w:divsChild>
        </w:div>
        <w:div w:id="1248029664">
          <w:marLeft w:val="0"/>
          <w:marRight w:val="0"/>
          <w:marTop w:val="0"/>
          <w:marBottom w:val="0"/>
          <w:divBdr>
            <w:top w:val="none" w:sz="0" w:space="0" w:color="auto"/>
            <w:left w:val="none" w:sz="0" w:space="0" w:color="auto"/>
            <w:bottom w:val="none" w:sz="0" w:space="0" w:color="auto"/>
            <w:right w:val="none" w:sz="0" w:space="0" w:color="auto"/>
          </w:divBdr>
          <w:divsChild>
            <w:div w:id="12480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669">
      <w:marLeft w:val="0"/>
      <w:marRight w:val="0"/>
      <w:marTop w:val="0"/>
      <w:marBottom w:val="0"/>
      <w:divBdr>
        <w:top w:val="none" w:sz="0" w:space="0" w:color="auto"/>
        <w:left w:val="none" w:sz="0" w:space="0" w:color="auto"/>
        <w:bottom w:val="none" w:sz="0" w:space="0" w:color="auto"/>
        <w:right w:val="none" w:sz="0" w:space="0" w:color="auto"/>
      </w:divBdr>
    </w:div>
    <w:div w:id="1248029674">
      <w:marLeft w:val="0"/>
      <w:marRight w:val="0"/>
      <w:marTop w:val="0"/>
      <w:marBottom w:val="0"/>
      <w:divBdr>
        <w:top w:val="none" w:sz="0" w:space="0" w:color="auto"/>
        <w:left w:val="none" w:sz="0" w:space="0" w:color="auto"/>
        <w:bottom w:val="none" w:sz="0" w:space="0" w:color="auto"/>
        <w:right w:val="none" w:sz="0" w:space="0" w:color="auto"/>
      </w:divBdr>
      <w:divsChild>
        <w:div w:id="1248029665">
          <w:marLeft w:val="0"/>
          <w:marRight w:val="0"/>
          <w:marTop w:val="0"/>
          <w:marBottom w:val="0"/>
          <w:divBdr>
            <w:top w:val="none" w:sz="0" w:space="0" w:color="auto"/>
            <w:left w:val="none" w:sz="0" w:space="0" w:color="auto"/>
            <w:bottom w:val="none" w:sz="0" w:space="0" w:color="auto"/>
            <w:right w:val="none" w:sz="0" w:space="0" w:color="auto"/>
          </w:divBdr>
        </w:div>
        <w:div w:id="1248029666">
          <w:marLeft w:val="0"/>
          <w:marRight w:val="0"/>
          <w:marTop w:val="0"/>
          <w:marBottom w:val="0"/>
          <w:divBdr>
            <w:top w:val="none" w:sz="0" w:space="0" w:color="auto"/>
            <w:left w:val="none" w:sz="0" w:space="0" w:color="auto"/>
            <w:bottom w:val="none" w:sz="0" w:space="0" w:color="auto"/>
            <w:right w:val="none" w:sz="0" w:space="0" w:color="auto"/>
          </w:divBdr>
        </w:div>
        <w:div w:id="1248029667">
          <w:marLeft w:val="0"/>
          <w:marRight w:val="0"/>
          <w:marTop w:val="0"/>
          <w:marBottom w:val="0"/>
          <w:divBdr>
            <w:top w:val="none" w:sz="0" w:space="0" w:color="auto"/>
            <w:left w:val="none" w:sz="0" w:space="0" w:color="auto"/>
            <w:bottom w:val="none" w:sz="0" w:space="0" w:color="auto"/>
            <w:right w:val="none" w:sz="0" w:space="0" w:color="auto"/>
          </w:divBdr>
        </w:div>
        <w:div w:id="1248029668">
          <w:marLeft w:val="0"/>
          <w:marRight w:val="0"/>
          <w:marTop w:val="0"/>
          <w:marBottom w:val="0"/>
          <w:divBdr>
            <w:top w:val="none" w:sz="0" w:space="0" w:color="auto"/>
            <w:left w:val="none" w:sz="0" w:space="0" w:color="auto"/>
            <w:bottom w:val="none" w:sz="0" w:space="0" w:color="auto"/>
            <w:right w:val="none" w:sz="0" w:space="0" w:color="auto"/>
          </w:divBdr>
        </w:div>
        <w:div w:id="1248029670">
          <w:marLeft w:val="0"/>
          <w:marRight w:val="0"/>
          <w:marTop w:val="0"/>
          <w:marBottom w:val="0"/>
          <w:divBdr>
            <w:top w:val="none" w:sz="0" w:space="0" w:color="auto"/>
            <w:left w:val="none" w:sz="0" w:space="0" w:color="auto"/>
            <w:bottom w:val="none" w:sz="0" w:space="0" w:color="auto"/>
            <w:right w:val="none" w:sz="0" w:space="0" w:color="auto"/>
          </w:divBdr>
        </w:div>
        <w:div w:id="1248029671">
          <w:marLeft w:val="0"/>
          <w:marRight w:val="0"/>
          <w:marTop w:val="0"/>
          <w:marBottom w:val="0"/>
          <w:divBdr>
            <w:top w:val="none" w:sz="0" w:space="0" w:color="auto"/>
            <w:left w:val="none" w:sz="0" w:space="0" w:color="auto"/>
            <w:bottom w:val="none" w:sz="0" w:space="0" w:color="auto"/>
            <w:right w:val="none" w:sz="0" w:space="0" w:color="auto"/>
          </w:divBdr>
        </w:div>
        <w:div w:id="1248029672">
          <w:marLeft w:val="0"/>
          <w:marRight w:val="0"/>
          <w:marTop w:val="0"/>
          <w:marBottom w:val="0"/>
          <w:divBdr>
            <w:top w:val="none" w:sz="0" w:space="0" w:color="auto"/>
            <w:left w:val="none" w:sz="0" w:space="0" w:color="auto"/>
            <w:bottom w:val="none" w:sz="0" w:space="0" w:color="auto"/>
            <w:right w:val="none" w:sz="0" w:space="0" w:color="auto"/>
          </w:divBdr>
        </w:div>
        <w:div w:id="1248029673">
          <w:marLeft w:val="0"/>
          <w:marRight w:val="0"/>
          <w:marTop w:val="0"/>
          <w:marBottom w:val="0"/>
          <w:divBdr>
            <w:top w:val="none" w:sz="0" w:space="0" w:color="auto"/>
            <w:left w:val="none" w:sz="0" w:space="0" w:color="auto"/>
            <w:bottom w:val="none" w:sz="0" w:space="0" w:color="auto"/>
            <w:right w:val="none" w:sz="0" w:space="0" w:color="auto"/>
          </w:divBdr>
        </w:div>
        <w:div w:id="1248029675">
          <w:marLeft w:val="0"/>
          <w:marRight w:val="0"/>
          <w:marTop w:val="0"/>
          <w:marBottom w:val="0"/>
          <w:divBdr>
            <w:top w:val="none" w:sz="0" w:space="0" w:color="auto"/>
            <w:left w:val="none" w:sz="0" w:space="0" w:color="auto"/>
            <w:bottom w:val="none" w:sz="0" w:space="0" w:color="auto"/>
            <w:right w:val="none" w:sz="0" w:space="0" w:color="auto"/>
          </w:divBdr>
        </w:div>
        <w:div w:id="1248029676">
          <w:marLeft w:val="0"/>
          <w:marRight w:val="0"/>
          <w:marTop w:val="0"/>
          <w:marBottom w:val="0"/>
          <w:divBdr>
            <w:top w:val="none" w:sz="0" w:space="0" w:color="auto"/>
            <w:left w:val="none" w:sz="0" w:space="0" w:color="auto"/>
            <w:bottom w:val="none" w:sz="0" w:space="0" w:color="auto"/>
            <w:right w:val="none" w:sz="0" w:space="0" w:color="auto"/>
          </w:divBdr>
        </w:div>
        <w:div w:id="1248029677">
          <w:marLeft w:val="0"/>
          <w:marRight w:val="0"/>
          <w:marTop w:val="0"/>
          <w:marBottom w:val="0"/>
          <w:divBdr>
            <w:top w:val="none" w:sz="0" w:space="0" w:color="auto"/>
            <w:left w:val="none" w:sz="0" w:space="0" w:color="auto"/>
            <w:bottom w:val="none" w:sz="0" w:space="0" w:color="auto"/>
            <w:right w:val="none" w:sz="0" w:space="0" w:color="auto"/>
          </w:divBdr>
        </w:div>
        <w:div w:id="1248029679">
          <w:marLeft w:val="0"/>
          <w:marRight w:val="0"/>
          <w:marTop w:val="0"/>
          <w:marBottom w:val="0"/>
          <w:divBdr>
            <w:top w:val="none" w:sz="0" w:space="0" w:color="auto"/>
            <w:left w:val="none" w:sz="0" w:space="0" w:color="auto"/>
            <w:bottom w:val="none" w:sz="0" w:space="0" w:color="auto"/>
            <w:right w:val="none" w:sz="0" w:space="0" w:color="auto"/>
          </w:divBdr>
        </w:div>
        <w:div w:id="1248029682">
          <w:marLeft w:val="0"/>
          <w:marRight w:val="0"/>
          <w:marTop w:val="0"/>
          <w:marBottom w:val="0"/>
          <w:divBdr>
            <w:top w:val="none" w:sz="0" w:space="0" w:color="auto"/>
            <w:left w:val="none" w:sz="0" w:space="0" w:color="auto"/>
            <w:bottom w:val="none" w:sz="0" w:space="0" w:color="auto"/>
            <w:right w:val="none" w:sz="0" w:space="0" w:color="auto"/>
          </w:divBdr>
        </w:div>
        <w:div w:id="1248029683">
          <w:marLeft w:val="0"/>
          <w:marRight w:val="0"/>
          <w:marTop w:val="0"/>
          <w:marBottom w:val="0"/>
          <w:divBdr>
            <w:top w:val="none" w:sz="0" w:space="0" w:color="auto"/>
            <w:left w:val="none" w:sz="0" w:space="0" w:color="auto"/>
            <w:bottom w:val="none" w:sz="0" w:space="0" w:color="auto"/>
            <w:right w:val="none" w:sz="0" w:space="0" w:color="auto"/>
          </w:divBdr>
        </w:div>
        <w:div w:id="1248029685">
          <w:marLeft w:val="0"/>
          <w:marRight w:val="0"/>
          <w:marTop w:val="0"/>
          <w:marBottom w:val="0"/>
          <w:divBdr>
            <w:top w:val="none" w:sz="0" w:space="0" w:color="auto"/>
            <w:left w:val="none" w:sz="0" w:space="0" w:color="auto"/>
            <w:bottom w:val="none" w:sz="0" w:space="0" w:color="auto"/>
            <w:right w:val="none" w:sz="0" w:space="0" w:color="auto"/>
          </w:divBdr>
        </w:div>
        <w:div w:id="1248029686">
          <w:marLeft w:val="0"/>
          <w:marRight w:val="0"/>
          <w:marTop w:val="0"/>
          <w:marBottom w:val="0"/>
          <w:divBdr>
            <w:top w:val="none" w:sz="0" w:space="0" w:color="auto"/>
            <w:left w:val="none" w:sz="0" w:space="0" w:color="auto"/>
            <w:bottom w:val="none" w:sz="0" w:space="0" w:color="auto"/>
            <w:right w:val="none" w:sz="0" w:space="0" w:color="auto"/>
          </w:divBdr>
        </w:div>
        <w:div w:id="1248029688">
          <w:marLeft w:val="0"/>
          <w:marRight w:val="0"/>
          <w:marTop w:val="0"/>
          <w:marBottom w:val="0"/>
          <w:divBdr>
            <w:top w:val="none" w:sz="0" w:space="0" w:color="auto"/>
            <w:left w:val="none" w:sz="0" w:space="0" w:color="auto"/>
            <w:bottom w:val="none" w:sz="0" w:space="0" w:color="auto"/>
            <w:right w:val="none" w:sz="0" w:space="0" w:color="auto"/>
          </w:divBdr>
        </w:div>
        <w:div w:id="1248029689">
          <w:marLeft w:val="0"/>
          <w:marRight w:val="0"/>
          <w:marTop w:val="0"/>
          <w:marBottom w:val="0"/>
          <w:divBdr>
            <w:top w:val="none" w:sz="0" w:space="0" w:color="auto"/>
            <w:left w:val="none" w:sz="0" w:space="0" w:color="auto"/>
            <w:bottom w:val="none" w:sz="0" w:space="0" w:color="auto"/>
            <w:right w:val="none" w:sz="0" w:space="0" w:color="auto"/>
          </w:divBdr>
        </w:div>
        <w:div w:id="1248029690">
          <w:marLeft w:val="0"/>
          <w:marRight w:val="0"/>
          <w:marTop w:val="0"/>
          <w:marBottom w:val="0"/>
          <w:divBdr>
            <w:top w:val="none" w:sz="0" w:space="0" w:color="auto"/>
            <w:left w:val="none" w:sz="0" w:space="0" w:color="auto"/>
            <w:bottom w:val="none" w:sz="0" w:space="0" w:color="auto"/>
            <w:right w:val="none" w:sz="0" w:space="0" w:color="auto"/>
          </w:divBdr>
        </w:div>
        <w:div w:id="1248029692">
          <w:marLeft w:val="0"/>
          <w:marRight w:val="0"/>
          <w:marTop w:val="0"/>
          <w:marBottom w:val="0"/>
          <w:divBdr>
            <w:top w:val="none" w:sz="0" w:space="0" w:color="auto"/>
            <w:left w:val="none" w:sz="0" w:space="0" w:color="auto"/>
            <w:bottom w:val="none" w:sz="0" w:space="0" w:color="auto"/>
            <w:right w:val="none" w:sz="0" w:space="0" w:color="auto"/>
          </w:divBdr>
        </w:div>
        <w:div w:id="1248029693">
          <w:marLeft w:val="0"/>
          <w:marRight w:val="0"/>
          <w:marTop w:val="0"/>
          <w:marBottom w:val="0"/>
          <w:divBdr>
            <w:top w:val="none" w:sz="0" w:space="0" w:color="auto"/>
            <w:left w:val="none" w:sz="0" w:space="0" w:color="auto"/>
            <w:bottom w:val="none" w:sz="0" w:space="0" w:color="auto"/>
            <w:right w:val="none" w:sz="0" w:space="0" w:color="auto"/>
          </w:divBdr>
        </w:div>
        <w:div w:id="1248029694">
          <w:marLeft w:val="0"/>
          <w:marRight w:val="0"/>
          <w:marTop w:val="0"/>
          <w:marBottom w:val="0"/>
          <w:divBdr>
            <w:top w:val="none" w:sz="0" w:space="0" w:color="auto"/>
            <w:left w:val="none" w:sz="0" w:space="0" w:color="auto"/>
            <w:bottom w:val="none" w:sz="0" w:space="0" w:color="auto"/>
            <w:right w:val="none" w:sz="0" w:space="0" w:color="auto"/>
          </w:divBdr>
        </w:div>
        <w:div w:id="1248029695">
          <w:marLeft w:val="0"/>
          <w:marRight w:val="0"/>
          <w:marTop w:val="0"/>
          <w:marBottom w:val="0"/>
          <w:divBdr>
            <w:top w:val="none" w:sz="0" w:space="0" w:color="auto"/>
            <w:left w:val="none" w:sz="0" w:space="0" w:color="auto"/>
            <w:bottom w:val="none" w:sz="0" w:space="0" w:color="auto"/>
            <w:right w:val="none" w:sz="0" w:space="0" w:color="auto"/>
          </w:divBdr>
        </w:div>
        <w:div w:id="1248029697">
          <w:marLeft w:val="0"/>
          <w:marRight w:val="0"/>
          <w:marTop w:val="0"/>
          <w:marBottom w:val="0"/>
          <w:divBdr>
            <w:top w:val="none" w:sz="0" w:space="0" w:color="auto"/>
            <w:left w:val="none" w:sz="0" w:space="0" w:color="auto"/>
            <w:bottom w:val="none" w:sz="0" w:space="0" w:color="auto"/>
            <w:right w:val="none" w:sz="0" w:space="0" w:color="auto"/>
          </w:divBdr>
        </w:div>
        <w:div w:id="1248029698">
          <w:marLeft w:val="0"/>
          <w:marRight w:val="0"/>
          <w:marTop w:val="0"/>
          <w:marBottom w:val="0"/>
          <w:divBdr>
            <w:top w:val="none" w:sz="0" w:space="0" w:color="auto"/>
            <w:left w:val="none" w:sz="0" w:space="0" w:color="auto"/>
            <w:bottom w:val="none" w:sz="0" w:space="0" w:color="auto"/>
            <w:right w:val="none" w:sz="0" w:space="0" w:color="auto"/>
          </w:divBdr>
        </w:div>
        <w:div w:id="1248029700">
          <w:marLeft w:val="0"/>
          <w:marRight w:val="0"/>
          <w:marTop w:val="0"/>
          <w:marBottom w:val="0"/>
          <w:divBdr>
            <w:top w:val="none" w:sz="0" w:space="0" w:color="auto"/>
            <w:left w:val="none" w:sz="0" w:space="0" w:color="auto"/>
            <w:bottom w:val="none" w:sz="0" w:space="0" w:color="auto"/>
            <w:right w:val="none" w:sz="0" w:space="0" w:color="auto"/>
          </w:divBdr>
        </w:div>
        <w:div w:id="1248029701">
          <w:marLeft w:val="0"/>
          <w:marRight w:val="0"/>
          <w:marTop w:val="0"/>
          <w:marBottom w:val="0"/>
          <w:divBdr>
            <w:top w:val="none" w:sz="0" w:space="0" w:color="auto"/>
            <w:left w:val="none" w:sz="0" w:space="0" w:color="auto"/>
            <w:bottom w:val="none" w:sz="0" w:space="0" w:color="auto"/>
            <w:right w:val="none" w:sz="0" w:space="0" w:color="auto"/>
          </w:divBdr>
        </w:div>
        <w:div w:id="1248029702">
          <w:marLeft w:val="0"/>
          <w:marRight w:val="0"/>
          <w:marTop w:val="0"/>
          <w:marBottom w:val="0"/>
          <w:divBdr>
            <w:top w:val="none" w:sz="0" w:space="0" w:color="auto"/>
            <w:left w:val="none" w:sz="0" w:space="0" w:color="auto"/>
            <w:bottom w:val="none" w:sz="0" w:space="0" w:color="auto"/>
            <w:right w:val="none" w:sz="0" w:space="0" w:color="auto"/>
          </w:divBdr>
        </w:div>
        <w:div w:id="1248029704">
          <w:marLeft w:val="0"/>
          <w:marRight w:val="0"/>
          <w:marTop w:val="0"/>
          <w:marBottom w:val="0"/>
          <w:divBdr>
            <w:top w:val="none" w:sz="0" w:space="0" w:color="auto"/>
            <w:left w:val="none" w:sz="0" w:space="0" w:color="auto"/>
            <w:bottom w:val="none" w:sz="0" w:space="0" w:color="auto"/>
            <w:right w:val="none" w:sz="0" w:space="0" w:color="auto"/>
          </w:divBdr>
        </w:div>
        <w:div w:id="1248029706">
          <w:marLeft w:val="0"/>
          <w:marRight w:val="0"/>
          <w:marTop w:val="0"/>
          <w:marBottom w:val="0"/>
          <w:divBdr>
            <w:top w:val="none" w:sz="0" w:space="0" w:color="auto"/>
            <w:left w:val="none" w:sz="0" w:space="0" w:color="auto"/>
            <w:bottom w:val="none" w:sz="0" w:space="0" w:color="auto"/>
            <w:right w:val="none" w:sz="0" w:space="0" w:color="auto"/>
          </w:divBdr>
        </w:div>
      </w:divsChild>
    </w:div>
    <w:div w:id="1248029680">
      <w:marLeft w:val="0"/>
      <w:marRight w:val="0"/>
      <w:marTop w:val="0"/>
      <w:marBottom w:val="0"/>
      <w:divBdr>
        <w:top w:val="none" w:sz="0" w:space="0" w:color="auto"/>
        <w:left w:val="none" w:sz="0" w:space="0" w:color="auto"/>
        <w:bottom w:val="none" w:sz="0" w:space="0" w:color="auto"/>
        <w:right w:val="none" w:sz="0" w:space="0" w:color="auto"/>
      </w:divBdr>
    </w:div>
    <w:div w:id="1248029681">
      <w:marLeft w:val="0"/>
      <w:marRight w:val="0"/>
      <w:marTop w:val="0"/>
      <w:marBottom w:val="0"/>
      <w:divBdr>
        <w:top w:val="none" w:sz="0" w:space="0" w:color="auto"/>
        <w:left w:val="none" w:sz="0" w:space="0" w:color="auto"/>
        <w:bottom w:val="none" w:sz="0" w:space="0" w:color="auto"/>
        <w:right w:val="none" w:sz="0" w:space="0" w:color="auto"/>
      </w:divBdr>
    </w:div>
    <w:div w:id="1248029684">
      <w:marLeft w:val="0"/>
      <w:marRight w:val="0"/>
      <w:marTop w:val="0"/>
      <w:marBottom w:val="0"/>
      <w:divBdr>
        <w:top w:val="none" w:sz="0" w:space="0" w:color="auto"/>
        <w:left w:val="none" w:sz="0" w:space="0" w:color="auto"/>
        <w:bottom w:val="none" w:sz="0" w:space="0" w:color="auto"/>
        <w:right w:val="none" w:sz="0" w:space="0" w:color="auto"/>
      </w:divBdr>
      <w:divsChild>
        <w:div w:id="1248029687">
          <w:marLeft w:val="0"/>
          <w:marRight w:val="0"/>
          <w:marTop w:val="0"/>
          <w:marBottom w:val="0"/>
          <w:divBdr>
            <w:top w:val="none" w:sz="0" w:space="0" w:color="auto"/>
            <w:left w:val="none" w:sz="0" w:space="0" w:color="auto"/>
            <w:bottom w:val="none" w:sz="0" w:space="0" w:color="auto"/>
            <w:right w:val="none" w:sz="0" w:space="0" w:color="auto"/>
          </w:divBdr>
        </w:div>
      </w:divsChild>
    </w:div>
    <w:div w:id="1248029691">
      <w:marLeft w:val="0"/>
      <w:marRight w:val="0"/>
      <w:marTop w:val="0"/>
      <w:marBottom w:val="0"/>
      <w:divBdr>
        <w:top w:val="none" w:sz="0" w:space="0" w:color="auto"/>
        <w:left w:val="none" w:sz="0" w:space="0" w:color="auto"/>
        <w:bottom w:val="none" w:sz="0" w:space="0" w:color="auto"/>
        <w:right w:val="none" w:sz="0" w:space="0" w:color="auto"/>
      </w:divBdr>
    </w:div>
    <w:div w:id="1248029696">
      <w:marLeft w:val="0"/>
      <w:marRight w:val="0"/>
      <w:marTop w:val="0"/>
      <w:marBottom w:val="0"/>
      <w:divBdr>
        <w:top w:val="none" w:sz="0" w:space="0" w:color="auto"/>
        <w:left w:val="none" w:sz="0" w:space="0" w:color="auto"/>
        <w:bottom w:val="none" w:sz="0" w:space="0" w:color="auto"/>
        <w:right w:val="none" w:sz="0" w:space="0" w:color="auto"/>
      </w:divBdr>
    </w:div>
    <w:div w:id="1248029699">
      <w:marLeft w:val="0"/>
      <w:marRight w:val="0"/>
      <w:marTop w:val="0"/>
      <w:marBottom w:val="0"/>
      <w:divBdr>
        <w:top w:val="none" w:sz="0" w:space="0" w:color="auto"/>
        <w:left w:val="none" w:sz="0" w:space="0" w:color="auto"/>
        <w:bottom w:val="none" w:sz="0" w:space="0" w:color="auto"/>
        <w:right w:val="none" w:sz="0" w:space="0" w:color="auto"/>
      </w:divBdr>
    </w:div>
    <w:div w:id="1248029703">
      <w:marLeft w:val="0"/>
      <w:marRight w:val="0"/>
      <w:marTop w:val="0"/>
      <w:marBottom w:val="0"/>
      <w:divBdr>
        <w:top w:val="none" w:sz="0" w:space="0" w:color="auto"/>
        <w:left w:val="none" w:sz="0" w:space="0" w:color="auto"/>
        <w:bottom w:val="none" w:sz="0" w:space="0" w:color="auto"/>
        <w:right w:val="none" w:sz="0" w:space="0" w:color="auto"/>
      </w:divBdr>
      <w:divsChild>
        <w:div w:id="1248029705">
          <w:marLeft w:val="720"/>
          <w:marRight w:val="720"/>
          <w:marTop w:val="100"/>
          <w:marBottom w:val="100"/>
          <w:divBdr>
            <w:top w:val="none" w:sz="0" w:space="0" w:color="auto"/>
            <w:left w:val="none" w:sz="0" w:space="0" w:color="auto"/>
            <w:bottom w:val="none" w:sz="0" w:space="0" w:color="auto"/>
            <w:right w:val="none" w:sz="0" w:space="0" w:color="auto"/>
          </w:divBdr>
          <w:divsChild>
            <w:div w:id="12480296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2713</Words>
  <Characters>14624</Characters>
  <Application>Microsoft Office Word</Application>
  <DocSecurity>0</DocSecurity>
  <Lines>406</Lines>
  <Paragraphs>225</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Kelley, Nora</cp:lastModifiedBy>
  <cp:revision>3</cp:revision>
  <cp:lastPrinted>2013-12-18T15:20:00Z</cp:lastPrinted>
  <dcterms:created xsi:type="dcterms:W3CDTF">2014-02-08T00:18:00Z</dcterms:created>
  <dcterms:modified xsi:type="dcterms:W3CDTF">2014-02-08T00:29:00Z</dcterms:modified>
</cp:coreProperties>
</file>