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FF1EC0" w:rsidRPr="00DB34C3">
        <w:trPr>
          <w:trHeight w:val="1008"/>
        </w:trPr>
        <w:tc>
          <w:tcPr>
            <w:tcW w:w="1980" w:type="dxa"/>
            <w:shd w:val="clear" w:color="auto" w:fill="385623"/>
            <w:vAlign w:val="center"/>
          </w:tcPr>
          <w:p w:rsidR="00FF1EC0" w:rsidRPr="00DB34C3" w:rsidRDefault="00FF1EC0"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1</w:t>
            </w:r>
          </w:p>
        </w:tc>
        <w:tc>
          <w:tcPr>
            <w:tcW w:w="7470" w:type="dxa"/>
            <w:shd w:val="clear" w:color="auto" w:fill="76923C"/>
            <w:vAlign w:val="center"/>
          </w:tcPr>
          <w:p w:rsidR="00FF1EC0" w:rsidRPr="00DB34C3" w:rsidRDefault="00FF1EC0" w:rsidP="005723EB">
            <w:pPr>
              <w:pStyle w:val="Header2banner"/>
              <w:spacing w:line="240" w:lineRule="auto"/>
              <w:rPr>
                <w:rFonts w:ascii="Calibri" w:hAnsi="Calibri"/>
              </w:rPr>
            </w:pPr>
            <w:r w:rsidRPr="00DB34C3">
              <w:rPr>
                <w:rFonts w:ascii="Calibri" w:hAnsi="Calibri"/>
              </w:rPr>
              <w:t xml:space="preserve">Lesson </w:t>
            </w:r>
            <w:r>
              <w:rPr>
                <w:rFonts w:ascii="Calibri" w:hAnsi="Calibri"/>
              </w:rPr>
              <w:t>6</w:t>
            </w:r>
          </w:p>
        </w:tc>
      </w:tr>
    </w:tbl>
    <w:p w:rsidR="00FF1EC0" w:rsidRDefault="00FF1EC0" w:rsidP="00295284">
      <w:pPr>
        <w:pStyle w:val="Heading1"/>
        <w:spacing w:before="400"/>
      </w:pPr>
      <w:r w:rsidRPr="00263AF5">
        <w:t>Introduction</w:t>
      </w:r>
    </w:p>
    <w:p w:rsidR="00FF1EC0" w:rsidRPr="00AF55EC" w:rsidRDefault="00FF1EC0" w:rsidP="00295284">
      <w:r w:rsidRPr="008F27FF">
        <w:t xml:space="preserve">In this lesson, the End-of-Unit </w:t>
      </w:r>
      <w:r>
        <w:t>A</w:t>
      </w:r>
      <w:r w:rsidRPr="008F27FF">
        <w:t>ssessment, students engage in a</w:t>
      </w:r>
      <w:r>
        <w:t xml:space="preserve">n evidence-based </w:t>
      </w:r>
      <w:r w:rsidRPr="008F27FF">
        <w:t>discussion of Browning’s choices in introducing and developing the</w:t>
      </w:r>
      <w:r w:rsidR="00AF55EC">
        <w:t xml:space="preserve"> Duke over the course of “My Last Duchess</w:t>
      </w:r>
      <w:r w:rsidR="00D52DC0">
        <w:t>.</w:t>
      </w:r>
      <w:r w:rsidR="00AF55EC">
        <w:t>”</w:t>
      </w:r>
      <w:r w:rsidRPr="008F27FF">
        <w:t xml:space="preserve"> This discussion will </w:t>
      </w:r>
      <w:r>
        <w:t xml:space="preserve">prepare students to draft a </w:t>
      </w:r>
      <w:r w:rsidR="00E83746">
        <w:t>one</w:t>
      </w:r>
      <w:r w:rsidR="00A64079">
        <w:t>-</w:t>
      </w:r>
      <w:r>
        <w:t xml:space="preserve">paragraph </w:t>
      </w:r>
      <w:r w:rsidRPr="008F27FF">
        <w:t>analy</w:t>
      </w:r>
      <w:r>
        <w:t>sis of</w:t>
      </w:r>
      <w:r w:rsidRPr="008F27FF">
        <w:t xml:space="preserve"> how the revelation at the end of the poem impacts the development of the Duke’s character over the course of the poem. This assessment builds upon students’ </w:t>
      </w:r>
      <w:r>
        <w:t>previous work with standard RL.11-12.3</w:t>
      </w:r>
      <w:r w:rsidRPr="008F27FF">
        <w:t xml:space="preserve"> and requires </w:t>
      </w:r>
      <w:r>
        <w:t>students</w:t>
      </w:r>
      <w:r w:rsidRPr="008F27FF">
        <w:t xml:space="preserve"> to put into practice the writing standards introduced in the </w:t>
      </w:r>
      <w:r w:rsidR="00295284">
        <w:t xml:space="preserve">earlier lessons of the module. </w:t>
      </w:r>
      <w:r w:rsidRPr="008F27FF">
        <w:t>As such, it scaffolds them towards the written assessments they will encounter in later assessments of the module. At the same time,</w:t>
      </w:r>
      <w:r>
        <w:t xml:space="preserve"> the focus on character development in this assessment will support students’ work in later Mid-Unit and lesson assessments, particularly in relation to their reading of </w:t>
      </w:r>
      <w:r>
        <w:rPr>
          <w:i/>
        </w:rPr>
        <w:t>Hamlet</w:t>
      </w:r>
      <w:r>
        <w:t>.</w:t>
      </w:r>
      <w:r w:rsidR="00E8520F">
        <w:t xml:space="preserve"> For homework, students will continue with their </w:t>
      </w:r>
      <w:r w:rsidR="00D6566B">
        <w:t>AIR</w:t>
      </w:r>
      <w:r w:rsidR="00E8520F">
        <w:t xml:space="preserve">. </w:t>
      </w:r>
    </w:p>
    <w:p w:rsidR="00FF1EC0" w:rsidRDefault="00FF1EC0" w:rsidP="00295284">
      <w:pPr>
        <w:pStyle w:val="Heading1"/>
        <w:spacing w:before="400"/>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F1EC0" w:rsidRPr="002E4C92">
        <w:tc>
          <w:tcPr>
            <w:tcW w:w="9468" w:type="dxa"/>
            <w:gridSpan w:val="2"/>
            <w:shd w:val="clear" w:color="auto" w:fill="76923C"/>
          </w:tcPr>
          <w:p w:rsidR="00FF1EC0" w:rsidRPr="00FF39CB" w:rsidRDefault="00FF1EC0" w:rsidP="00B00346">
            <w:pPr>
              <w:pStyle w:val="TableHeaders"/>
            </w:pPr>
            <w:r w:rsidRPr="00FF39CB">
              <w:t>Assessed Standard(s)</w:t>
            </w:r>
          </w:p>
        </w:tc>
      </w:tr>
      <w:tr w:rsidR="00FF1EC0" w:rsidRPr="0053542D">
        <w:tc>
          <w:tcPr>
            <w:tcW w:w="1344" w:type="dxa"/>
          </w:tcPr>
          <w:p w:rsidR="00FF1EC0" w:rsidRPr="004441FA" w:rsidRDefault="00FF1EC0" w:rsidP="004441FA">
            <w:pPr>
              <w:pStyle w:val="TableText"/>
            </w:pPr>
            <w:r w:rsidRPr="004441FA">
              <w:t>RL.11-12.3</w:t>
            </w:r>
          </w:p>
        </w:tc>
        <w:tc>
          <w:tcPr>
            <w:tcW w:w="8124" w:type="dxa"/>
          </w:tcPr>
          <w:p w:rsidR="00FF1EC0" w:rsidRPr="004441FA" w:rsidRDefault="00FF1EC0" w:rsidP="004441FA">
            <w:pPr>
              <w:pStyle w:val="TableText"/>
            </w:pPr>
            <w:r w:rsidRPr="004441FA">
              <w:t>Analyze the impact of the author’s choices regarding how to develop and relate elements of a story or drama (e.g., where a story is set, how the action is ordered, how the characters are introduced and developed).</w:t>
            </w:r>
          </w:p>
        </w:tc>
      </w:tr>
      <w:tr w:rsidR="00FF1EC0" w:rsidRPr="0053542D">
        <w:tc>
          <w:tcPr>
            <w:tcW w:w="1344" w:type="dxa"/>
          </w:tcPr>
          <w:p w:rsidR="00FF1EC0" w:rsidRPr="004441FA" w:rsidRDefault="00FF1EC0" w:rsidP="004441FA">
            <w:pPr>
              <w:pStyle w:val="TableText"/>
            </w:pPr>
            <w:r w:rsidRPr="004441FA">
              <w:t>W.11-12.2.b</w:t>
            </w:r>
          </w:p>
        </w:tc>
        <w:tc>
          <w:tcPr>
            <w:tcW w:w="8124" w:type="dxa"/>
          </w:tcPr>
          <w:p w:rsidR="00FF1EC0" w:rsidRPr="004441FA" w:rsidRDefault="00FF1EC0" w:rsidP="004441FA">
            <w:pPr>
              <w:pStyle w:val="TableText"/>
            </w:pPr>
            <w:r w:rsidRPr="004441FA">
              <w:t>Develop the topic thoroughly by selecting the most significant and relevant facts, extended definitions, concrete details, quotations, or other information and examples appropriate to the audience’s knowledge of the topic.</w:t>
            </w:r>
          </w:p>
        </w:tc>
      </w:tr>
      <w:tr w:rsidR="00FF1EC0" w:rsidRPr="00CF2582">
        <w:tc>
          <w:tcPr>
            <w:tcW w:w="9468" w:type="dxa"/>
            <w:gridSpan w:val="2"/>
            <w:shd w:val="clear" w:color="auto" w:fill="76923C"/>
          </w:tcPr>
          <w:p w:rsidR="00FF1EC0" w:rsidRPr="00FF39CB" w:rsidRDefault="00FF1EC0" w:rsidP="00B00346">
            <w:pPr>
              <w:pStyle w:val="TableHeaders"/>
            </w:pPr>
            <w:r w:rsidRPr="00FF39CB">
              <w:t>Addressed Standard(s)</w:t>
            </w:r>
          </w:p>
        </w:tc>
      </w:tr>
      <w:tr w:rsidR="00FF1EC0" w:rsidRPr="0053542D">
        <w:tc>
          <w:tcPr>
            <w:tcW w:w="1344" w:type="dxa"/>
          </w:tcPr>
          <w:p w:rsidR="00FF1EC0" w:rsidRPr="004C2839" w:rsidRDefault="00FF1EC0" w:rsidP="004441FA">
            <w:pPr>
              <w:pStyle w:val="TableText"/>
              <w:rPr>
                <w:rFonts w:ascii="Times" w:hAnsi="Times"/>
                <w:sz w:val="20"/>
                <w:szCs w:val="20"/>
              </w:rPr>
            </w:pPr>
            <w:r w:rsidRPr="004C2839">
              <w:t>RL.11-12.1</w:t>
            </w:r>
          </w:p>
        </w:tc>
        <w:tc>
          <w:tcPr>
            <w:tcW w:w="8124" w:type="dxa"/>
          </w:tcPr>
          <w:p w:rsidR="00FF1EC0" w:rsidRPr="006405E4" w:rsidRDefault="00FF1EC0" w:rsidP="004441FA">
            <w:pPr>
              <w:pStyle w:val="TableText"/>
            </w:pPr>
            <w:r w:rsidRPr="006405E4">
              <w:t>Cite strong and thorough textual evidence to support analysis of what the text says explicitly as well as inferences drawn from the text, including where the text leaves matters uncertain.</w:t>
            </w:r>
          </w:p>
        </w:tc>
      </w:tr>
      <w:tr w:rsidR="00F57696" w:rsidRPr="0053542D">
        <w:tc>
          <w:tcPr>
            <w:tcW w:w="1344" w:type="dxa"/>
          </w:tcPr>
          <w:p w:rsidR="00F57696" w:rsidRPr="004C2839" w:rsidRDefault="00F57696" w:rsidP="004441FA">
            <w:pPr>
              <w:pStyle w:val="TableText"/>
            </w:pPr>
            <w:r>
              <w:t>RL.11-12.2</w:t>
            </w:r>
          </w:p>
        </w:tc>
        <w:tc>
          <w:tcPr>
            <w:tcW w:w="8124" w:type="dxa"/>
          </w:tcPr>
          <w:p w:rsidR="00F57696" w:rsidRPr="00F57696" w:rsidRDefault="00F57696" w:rsidP="004441FA">
            <w:pPr>
              <w:pStyle w:val="TableText"/>
            </w:pPr>
            <w:r w:rsidRPr="00F57696">
              <w:rPr>
                <w:lang w:eastAsia="ja-JP"/>
              </w:rPr>
              <w:t>Determine two or more themes or central ideas of a text and analyze their development over the course of the text, including how they interact and build on one another to produce a complex account; provide an objective summary of the text.</w:t>
            </w:r>
          </w:p>
        </w:tc>
      </w:tr>
      <w:tr w:rsidR="00F57696" w:rsidRPr="0053542D">
        <w:tc>
          <w:tcPr>
            <w:tcW w:w="1344" w:type="dxa"/>
          </w:tcPr>
          <w:p w:rsidR="00F57696" w:rsidRPr="004C2839" w:rsidRDefault="00F57696" w:rsidP="004441FA">
            <w:pPr>
              <w:pStyle w:val="TableText"/>
            </w:pPr>
            <w:r>
              <w:t>RL.11-12.6</w:t>
            </w:r>
          </w:p>
        </w:tc>
        <w:tc>
          <w:tcPr>
            <w:tcW w:w="8124" w:type="dxa"/>
          </w:tcPr>
          <w:p w:rsidR="00F57696" w:rsidRPr="00F57696" w:rsidRDefault="00F57696" w:rsidP="004441FA">
            <w:pPr>
              <w:pStyle w:val="TableText"/>
            </w:pPr>
            <w:r w:rsidRPr="00F57696">
              <w:t>Analyze a case in which grasping point of view requires distinguishing what is directly stated in a text from what is really meant (e.g.</w:t>
            </w:r>
            <w:r w:rsidR="00453486">
              <w:t>,</w:t>
            </w:r>
            <w:r w:rsidRPr="00F57696">
              <w:t xml:space="preserve"> satire, sarcasm, irony, or understatement).</w:t>
            </w:r>
          </w:p>
        </w:tc>
      </w:tr>
      <w:tr w:rsidR="00FF1EC0" w:rsidRPr="0053542D">
        <w:tc>
          <w:tcPr>
            <w:tcW w:w="1344" w:type="dxa"/>
          </w:tcPr>
          <w:p w:rsidR="00FF1EC0" w:rsidRPr="006405E4" w:rsidRDefault="00FF1EC0" w:rsidP="004441FA">
            <w:pPr>
              <w:pStyle w:val="TableText"/>
              <w:rPr>
                <w:rFonts w:ascii="Times" w:hAnsi="Times"/>
                <w:sz w:val="20"/>
                <w:szCs w:val="20"/>
              </w:rPr>
            </w:pPr>
            <w:r w:rsidRPr="006405E4">
              <w:lastRenderedPageBreak/>
              <w:t>SL.11-12.1.b</w:t>
            </w:r>
          </w:p>
        </w:tc>
        <w:tc>
          <w:tcPr>
            <w:tcW w:w="8124" w:type="dxa"/>
          </w:tcPr>
          <w:p w:rsidR="00FF1EC0" w:rsidRDefault="00FF1EC0" w:rsidP="004441FA">
            <w:pPr>
              <w:pStyle w:val="TableText"/>
            </w:pPr>
            <w:r>
              <w:t>Initiate and participate effectively in a range of collaborative discussions (one-on-one, in groups</w:t>
            </w:r>
            <w:r w:rsidR="00453486">
              <w:t>,</w:t>
            </w:r>
            <w:r>
              <w:t xml:space="preserve"> and teacher-led) with diverse partners on </w:t>
            </w:r>
            <w:r>
              <w:rPr>
                <w:i/>
              </w:rPr>
              <w:t>grades 11</w:t>
            </w:r>
            <w:r w:rsidR="00295284">
              <w:rPr>
                <w:i/>
              </w:rPr>
              <w:t>–</w:t>
            </w:r>
            <w:r>
              <w:rPr>
                <w:i/>
              </w:rPr>
              <w:t>12 topics, texts and issues</w:t>
            </w:r>
            <w:r>
              <w:t>, building on other ideas and expressing their own clearly and persuasively.</w:t>
            </w:r>
          </w:p>
          <w:p w:rsidR="004D3DB9" w:rsidRDefault="00FF1EC0" w:rsidP="008B1615">
            <w:pPr>
              <w:pStyle w:val="TableText"/>
              <w:numPr>
                <w:ilvl w:val="0"/>
                <w:numId w:val="10"/>
              </w:numPr>
            </w:pPr>
            <w:r>
              <w:t>Work with peers to promote civil, democratic discussions and decision-making, set clear goals and deadlines, and establish individual roles as needed.</w:t>
            </w:r>
          </w:p>
        </w:tc>
      </w:tr>
    </w:tbl>
    <w:p w:rsidR="00FF1EC0" w:rsidRDefault="00FF1EC0"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FF1EC0" w:rsidRPr="002E4C92">
        <w:tc>
          <w:tcPr>
            <w:tcW w:w="9478" w:type="dxa"/>
            <w:shd w:val="clear" w:color="auto" w:fill="76923C"/>
          </w:tcPr>
          <w:p w:rsidR="00FF1EC0" w:rsidRPr="00FF39CB" w:rsidRDefault="00FF1EC0" w:rsidP="00B00346">
            <w:pPr>
              <w:pStyle w:val="TableHeaders"/>
            </w:pPr>
            <w:r w:rsidRPr="00FF39CB">
              <w:t>Assessment(s)</w:t>
            </w:r>
          </w:p>
        </w:tc>
      </w:tr>
      <w:tr w:rsidR="00FF1EC0">
        <w:tc>
          <w:tcPr>
            <w:tcW w:w="9478" w:type="dxa"/>
          </w:tcPr>
          <w:p w:rsidR="00FF1EC0" w:rsidRDefault="00FF1EC0" w:rsidP="008151E5">
            <w:pPr>
              <w:pStyle w:val="TableText"/>
            </w:pPr>
            <w:r>
              <w:t xml:space="preserve">The learning in this lesson </w:t>
            </w:r>
            <w:r w:rsidR="00C77DF2">
              <w:t>is</w:t>
            </w:r>
            <w:r>
              <w:t xml:space="preserve"> captured through the End-of-Unit </w:t>
            </w:r>
            <w:r w:rsidR="00C77DF2">
              <w:t>Assessment</w:t>
            </w:r>
            <w:r>
              <w:t xml:space="preserve">. Students write a </w:t>
            </w:r>
            <w:r w:rsidR="00E83746">
              <w:t>one</w:t>
            </w:r>
            <w:r w:rsidR="00A64079">
              <w:t>-</w:t>
            </w:r>
            <w:r>
              <w:t xml:space="preserve">paragraph response to the following prompt: </w:t>
            </w:r>
          </w:p>
          <w:p w:rsidR="00FF1EC0" w:rsidRPr="009075BA" w:rsidRDefault="00FF1EC0" w:rsidP="006405E4">
            <w:pPr>
              <w:pStyle w:val="BulletedList"/>
              <w:rPr>
                <w:rFonts w:ascii="Times" w:hAnsi="Times"/>
                <w:sz w:val="20"/>
                <w:szCs w:val="20"/>
              </w:rPr>
            </w:pPr>
            <w:r w:rsidRPr="006405E4">
              <w:t xml:space="preserve">How does the revelation </w:t>
            </w:r>
            <w:r w:rsidR="009D28BE">
              <w:t>in lines 45</w:t>
            </w:r>
            <w:r w:rsidR="00C77DF2">
              <w:t>–</w:t>
            </w:r>
            <w:r w:rsidR="009D28BE">
              <w:t>47</w:t>
            </w:r>
            <w:r w:rsidRPr="006405E4">
              <w:t xml:space="preserve"> impact the development of the Duke’s character over the course of the poem?</w:t>
            </w:r>
          </w:p>
          <w:p w:rsidR="00FF1EC0" w:rsidRPr="003908D2" w:rsidRDefault="009075BA" w:rsidP="00A416B0">
            <w:pPr>
              <w:pStyle w:val="IN"/>
            </w:pPr>
            <w:r>
              <w:t xml:space="preserve">Student responses </w:t>
            </w:r>
            <w:r w:rsidR="00A416B0">
              <w:t>are</w:t>
            </w:r>
            <w:r>
              <w:t xml:space="preserve"> evaluated using the Text Analysis Rubric.</w:t>
            </w:r>
          </w:p>
        </w:tc>
      </w:tr>
      <w:tr w:rsidR="00FF1EC0" w:rsidRPr="00B00346">
        <w:tc>
          <w:tcPr>
            <w:tcW w:w="9478" w:type="dxa"/>
            <w:shd w:val="clear" w:color="auto" w:fill="76923C"/>
          </w:tcPr>
          <w:p w:rsidR="00FF1EC0" w:rsidRPr="00FF39CB" w:rsidRDefault="00FF1EC0" w:rsidP="00B00346">
            <w:pPr>
              <w:pStyle w:val="TableHeaders"/>
            </w:pPr>
            <w:r w:rsidRPr="00FF39CB">
              <w:t>High Performance Response(s)</w:t>
            </w:r>
          </w:p>
        </w:tc>
      </w:tr>
      <w:tr w:rsidR="00FF1EC0">
        <w:tc>
          <w:tcPr>
            <w:tcW w:w="9478" w:type="dxa"/>
          </w:tcPr>
          <w:p w:rsidR="00FF1EC0" w:rsidRDefault="00295284" w:rsidP="008151E5">
            <w:pPr>
              <w:pStyle w:val="TableText"/>
            </w:pPr>
            <w:r>
              <w:t xml:space="preserve">A </w:t>
            </w:r>
            <w:r w:rsidR="0047671D">
              <w:t>High Performance Response should</w:t>
            </w:r>
            <w:r w:rsidR="00FF1EC0">
              <w:t xml:space="preserve">: </w:t>
            </w:r>
          </w:p>
          <w:p w:rsidR="00FF1EC0" w:rsidRDefault="00FF1EC0" w:rsidP="00452BA7">
            <w:pPr>
              <w:pStyle w:val="BulletedList"/>
            </w:pPr>
            <w:r>
              <w:t xml:space="preserve">Identify the revelation at the end of the poem that the Duke has disposed of his wife, possibly by murder, and is now seeking to marry </w:t>
            </w:r>
            <w:r w:rsidR="00E604B9">
              <w:t xml:space="preserve">again. </w:t>
            </w:r>
          </w:p>
          <w:p w:rsidR="00FF1EC0" w:rsidRDefault="00FF1EC0" w:rsidP="00452BA7">
            <w:pPr>
              <w:pStyle w:val="BulletedList"/>
            </w:pPr>
            <w:r>
              <w:t>Determine several aspects of the Duke’s character that emerge over the course of the poem, such as jealousy, a controlling nature, power, pride, arrogance, an obsession with possessions; etc.</w:t>
            </w:r>
          </w:p>
          <w:p w:rsidR="00FF1EC0" w:rsidRDefault="00FF1EC0" w:rsidP="00452BA7">
            <w:pPr>
              <w:pStyle w:val="BulletedList"/>
            </w:pPr>
            <w:r>
              <w:t xml:space="preserve">Discuss how Browning develops these aspects through the revelation at the end of the poem. </w:t>
            </w:r>
          </w:p>
          <w:p w:rsidR="00FF1EC0" w:rsidRDefault="00FF1EC0" w:rsidP="00452BA7">
            <w:pPr>
              <w:pStyle w:val="BulletedList"/>
              <w:numPr>
                <w:ilvl w:val="0"/>
                <w:numId w:val="0"/>
              </w:numPr>
            </w:pPr>
            <w:r>
              <w:t>Student responses may include:</w:t>
            </w:r>
          </w:p>
          <w:p w:rsidR="00FF1EC0" w:rsidRDefault="00FF1EC0" w:rsidP="00064850">
            <w:pPr>
              <w:pStyle w:val="BulletedList"/>
            </w:pPr>
            <w:r>
              <w:t xml:space="preserve">The revelation at the end of the poem confirms the </w:t>
            </w:r>
            <w:r w:rsidR="004B5085">
              <w:t>suspicions, which</w:t>
            </w:r>
            <w:r>
              <w:t xml:space="preserve"> Browning planted that the Duke is a jealous and controlling character whose desire to possess the Duchess completely may have driven him to murder. His actions in silencing his Duchess and suppressing her smiles show him to be ruthless in his desire for control.</w:t>
            </w:r>
          </w:p>
          <w:p w:rsidR="00FF1EC0" w:rsidRDefault="00FF1EC0" w:rsidP="00064850">
            <w:pPr>
              <w:pStyle w:val="BulletedList"/>
            </w:pPr>
            <w:r>
              <w:t xml:space="preserve">The ending of the poem confirms the Duke’s presentation of himself as a powerful man, at whose commands “All smiles stopped,” and who feels confident enough in his status that he is comfortable revealing his actions to the representative of the father of a woman whom he hopes to marry. He shows himself to be both powerful and arrogant. </w:t>
            </w:r>
          </w:p>
          <w:p w:rsidR="00FF1EC0" w:rsidRDefault="00FF1EC0" w:rsidP="00064850">
            <w:pPr>
              <w:pStyle w:val="BulletedList"/>
            </w:pPr>
            <w:r>
              <w:t xml:space="preserve">The power of his commands to stop all smiles also contradicts his statement that he is a man with little skill in speech: clearly, when he speaks, others listen and act. </w:t>
            </w:r>
          </w:p>
          <w:p w:rsidR="00FF1EC0" w:rsidRDefault="00FF1EC0" w:rsidP="000E647B">
            <w:pPr>
              <w:pStyle w:val="BulletedList"/>
            </w:pPr>
            <w:r>
              <w:t>The revelation and the ending of the text shed new light on the Duke as a man who appreciates fine art: his casual reference to Neptune in the closing lines of the poem confirm our suspicions that he viewed his last Duchess not as a person, but as a piece of artwork to be admired.</w:t>
            </w:r>
          </w:p>
          <w:p w:rsidR="00DC47EE" w:rsidRDefault="00DC47EE" w:rsidP="00DC47EE">
            <w:pPr>
              <w:pStyle w:val="BulletedList"/>
              <w:ind w:left="317" w:hanging="317"/>
            </w:pPr>
            <w:r>
              <w:t>The revelation undermines the Duke’s reliability as a narrator: the extreme lengths to which he takes his jealousy and possessiveness make the reader doubt his description of the Duchess as a slightly flirtatious woman who places too much emphasis on “trifling</w:t>
            </w:r>
            <w:r w:rsidR="00A416B0">
              <w:t>s</w:t>
            </w:r>
            <w:r>
              <w:t xml:space="preserve">.” </w:t>
            </w:r>
          </w:p>
          <w:p w:rsidR="00FF1EC0" w:rsidRPr="003908D2" w:rsidRDefault="00FF1EC0" w:rsidP="00CD2D18">
            <w:pPr>
              <w:pStyle w:val="BulletedList"/>
            </w:pPr>
            <w:r>
              <w:t>The ending of the poem creates a great deal of uncertainty and raises many questions</w:t>
            </w:r>
            <w:r w:rsidR="00CD2D18">
              <w:t>. For</w:t>
            </w:r>
            <w:r>
              <w:t xml:space="preserve"> example, what was the fate of the last Duchess, what was her real character and the nature of her relationship with the Duke, </w:t>
            </w:r>
            <w:r w:rsidR="00A416B0">
              <w:t xml:space="preserve">and </w:t>
            </w:r>
            <w:r>
              <w:t>to what extent can the Duke be considered sane?</w:t>
            </w:r>
          </w:p>
        </w:tc>
      </w:tr>
    </w:tbl>
    <w:p w:rsidR="00FF1EC0" w:rsidRDefault="00FF1EC0"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FF1EC0" w:rsidRPr="00B00346">
        <w:tc>
          <w:tcPr>
            <w:tcW w:w="9450" w:type="dxa"/>
            <w:shd w:val="clear" w:color="auto" w:fill="76923C"/>
          </w:tcPr>
          <w:p w:rsidR="00FF1EC0" w:rsidRPr="00FF39CB" w:rsidRDefault="00FF1EC0" w:rsidP="00B00346">
            <w:pPr>
              <w:pStyle w:val="TableHeaders"/>
            </w:pPr>
            <w:r w:rsidRPr="00FF39CB">
              <w:t>Vocabulary to provide directly (will not include extended instruction)</w:t>
            </w:r>
          </w:p>
        </w:tc>
      </w:tr>
      <w:tr w:rsidR="00FF1EC0">
        <w:tc>
          <w:tcPr>
            <w:tcW w:w="9450" w:type="dxa"/>
          </w:tcPr>
          <w:p w:rsidR="00FF1EC0" w:rsidRPr="00B231AA" w:rsidRDefault="00FF1EC0" w:rsidP="000B2D56">
            <w:pPr>
              <w:pStyle w:val="BulletedList"/>
            </w:pPr>
            <w:r>
              <w:t>None.*</w:t>
            </w:r>
          </w:p>
        </w:tc>
      </w:tr>
      <w:tr w:rsidR="00FF1EC0" w:rsidRPr="00F308FF">
        <w:tc>
          <w:tcPr>
            <w:tcW w:w="9450" w:type="dxa"/>
            <w:shd w:val="clear" w:color="auto" w:fill="76923C"/>
          </w:tcPr>
          <w:p w:rsidR="00FF1EC0" w:rsidRPr="00FF39CB" w:rsidRDefault="00FF1EC0" w:rsidP="00295284">
            <w:pPr>
              <w:pStyle w:val="TableHeaders"/>
            </w:pPr>
            <w:r w:rsidRPr="00FF39CB">
              <w:t>Vocabulary to teach (may include direct word work and/or questions)</w:t>
            </w:r>
          </w:p>
        </w:tc>
      </w:tr>
      <w:tr w:rsidR="00FF1EC0">
        <w:tc>
          <w:tcPr>
            <w:tcW w:w="9450" w:type="dxa"/>
          </w:tcPr>
          <w:p w:rsidR="00CD2D18" w:rsidRPr="00B231AA" w:rsidRDefault="00FF1EC0" w:rsidP="00CD2D18">
            <w:pPr>
              <w:pStyle w:val="BulletedList"/>
            </w:pPr>
            <w:r>
              <w:t>None.*</w:t>
            </w:r>
            <w:r w:rsidR="00CD2D18">
              <w:t xml:space="preserve"> </w:t>
            </w:r>
          </w:p>
        </w:tc>
      </w:tr>
    </w:tbl>
    <w:p w:rsidR="00FF1EC0" w:rsidRDefault="00FF1EC0" w:rsidP="00797239">
      <w:pPr>
        <w:spacing w:before="120"/>
      </w:pPr>
      <w:r w:rsidRPr="00546366">
        <w:rPr>
          <w:shd w:val="clear" w:color="auto" w:fill="FFFFFF"/>
        </w:rPr>
        <w:t xml:space="preserve">*Because </w:t>
      </w:r>
      <w:r>
        <w:rPr>
          <w:shd w:val="clear" w:color="auto" w:fill="FFFFFF"/>
        </w:rPr>
        <w:t>this is not a close reading lesson</w:t>
      </w:r>
      <w:r w:rsidRPr="00546366">
        <w:rPr>
          <w:shd w:val="clear" w:color="auto" w:fill="FFFFFF"/>
        </w:rPr>
        <w:t>, there is no specified vocabulary. However, in the process of returning to the text</w:t>
      </w:r>
      <w:r>
        <w:rPr>
          <w:shd w:val="clear" w:color="auto" w:fill="FFFFFF"/>
        </w:rPr>
        <w:t>,</w:t>
      </w:r>
      <w:r w:rsidRPr="00546366">
        <w:rPr>
          <w:shd w:val="clear" w:color="auto" w:fill="FFFFFF"/>
        </w:rPr>
        <w:t xml:space="preserve"> students may uncover unfamiliar words. Teachers can guide students to make meaning of these words by following the protocols described in 1E of this document </w:t>
      </w:r>
      <w:hyperlink r:id="rId7" w:history="1">
        <w:r w:rsidRPr="00517D64">
          <w:rPr>
            <w:rStyle w:val="Hyperlink"/>
          </w:rPr>
          <w:t>http://www.engageny.org/sites/default/files/resource/attachments/9-12_ela_prefatory_material.pdf</w:t>
        </w:r>
      </w:hyperlink>
      <w:r w:rsidRPr="00546366">
        <w:rPr>
          <w:shd w:val="clear" w:color="auto" w:fill="FFFFFF"/>
        </w:rPr>
        <w:t>.</w:t>
      </w:r>
    </w:p>
    <w:p w:rsidR="00FF1EC0" w:rsidRDefault="00FF1EC0"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FF1EC0" w:rsidRPr="00C02EC2">
        <w:tc>
          <w:tcPr>
            <w:tcW w:w="7830" w:type="dxa"/>
            <w:shd w:val="clear" w:color="auto" w:fill="76923C"/>
          </w:tcPr>
          <w:p w:rsidR="00FF1EC0" w:rsidRPr="00FF39CB" w:rsidRDefault="00FF1EC0" w:rsidP="00B00346">
            <w:pPr>
              <w:pStyle w:val="TableHeaders"/>
            </w:pPr>
            <w:r w:rsidRPr="00FF39CB">
              <w:t>Student-Facing Agenda</w:t>
            </w:r>
          </w:p>
        </w:tc>
        <w:tc>
          <w:tcPr>
            <w:tcW w:w="1638" w:type="dxa"/>
            <w:shd w:val="clear" w:color="auto" w:fill="76923C"/>
          </w:tcPr>
          <w:p w:rsidR="00FF1EC0" w:rsidRPr="00FF39CB" w:rsidRDefault="00FF1EC0" w:rsidP="00B00346">
            <w:pPr>
              <w:pStyle w:val="TableHeaders"/>
            </w:pPr>
            <w:r w:rsidRPr="00FF39CB">
              <w:t>% of Lesson</w:t>
            </w:r>
          </w:p>
        </w:tc>
      </w:tr>
      <w:tr w:rsidR="00FF1EC0">
        <w:trPr>
          <w:trHeight w:val="1313"/>
        </w:trPr>
        <w:tc>
          <w:tcPr>
            <w:tcW w:w="7830" w:type="dxa"/>
            <w:tcBorders>
              <w:bottom w:val="nil"/>
            </w:tcBorders>
          </w:tcPr>
          <w:p w:rsidR="00FF1EC0" w:rsidRPr="000B2D56" w:rsidRDefault="00FF1EC0" w:rsidP="000B2D56">
            <w:pPr>
              <w:pStyle w:val="TableText"/>
              <w:rPr>
                <w:b/>
              </w:rPr>
            </w:pPr>
            <w:r w:rsidRPr="000B2D56">
              <w:rPr>
                <w:b/>
              </w:rPr>
              <w:t>Standards &amp; Text:</w:t>
            </w:r>
          </w:p>
          <w:p w:rsidR="00FF1EC0" w:rsidRDefault="00FF1EC0" w:rsidP="008151E5">
            <w:pPr>
              <w:pStyle w:val="BulletedList"/>
            </w:pPr>
            <w:r>
              <w:t xml:space="preserve">Standards: </w:t>
            </w:r>
            <w:r w:rsidRPr="004C2839">
              <w:t>RL.11-12.3</w:t>
            </w:r>
            <w:r>
              <w:t xml:space="preserve">, </w:t>
            </w:r>
            <w:r w:rsidRPr="004C2839">
              <w:t>W.11-12.2.b</w:t>
            </w:r>
            <w:r>
              <w:t xml:space="preserve">, </w:t>
            </w:r>
            <w:r w:rsidRPr="004C2839">
              <w:rPr>
                <w:color w:val="000000"/>
                <w:sz w:val="23"/>
                <w:szCs w:val="23"/>
              </w:rPr>
              <w:t>RL.11-12.1</w:t>
            </w:r>
            <w:r>
              <w:rPr>
                <w:color w:val="000000"/>
                <w:sz w:val="23"/>
                <w:szCs w:val="23"/>
              </w:rPr>
              <w:t xml:space="preserve">, </w:t>
            </w:r>
            <w:r w:rsidR="0051617A">
              <w:rPr>
                <w:color w:val="000000"/>
                <w:sz w:val="23"/>
                <w:szCs w:val="23"/>
              </w:rPr>
              <w:t xml:space="preserve">RL.11-12.2, RL.11-12.6, </w:t>
            </w:r>
            <w:r w:rsidRPr="006405E4">
              <w:rPr>
                <w:color w:val="000000"/>
                <w:sz w:val="23"/>
                <w:szCs w:val="23"/>
              </w:rPr>
              <w:t>SL.11-12.1.b</w:t>
            </w:r>
          </w:p>
          <w:p w:rsidR="00FF1EC0" w:rsidRDefault="00FF1EC0" w:rsidP="00934151">
            <w:pPr>
              <w:pStyle w:val="BulletedList"/>
            </w:pPr>
            <w:r>
              <w:t>Text: Browning’s “My Last Duchess,” full text</w:t>
            </w:r>
          </w:p>
        </w:tc>
        <w:tc>
          <w:tcPr>
            <w:tcW w:w="1638" w:type="dxa"/>
            <w:tcBorders>
              <w:bottom w:val="nil"/>
            </w:tcBorders>
          </w:tcPr>
          <w:p w:rsidR="00FF1EC0" w:rsidRPr="00C02EC2" w:rsidRDefault="00FF1EC0" w:rsidP="00E946A0"/>
          <w:p w:rsidR="00FF1EC0" w:rsidRDefault="00FF1EC0" w:rsidP="00546D71">
            <w:pPr>
              <w:pStyle w:val="NumberedList"/>
              <w:numPr>
                <w:ilvl w:val="0"/>
                <w:numId w:val="0"/>
              </w:numPr>
            </w:pPr>
          </w:p>
        </w:tc>
      </w:tr>
      <w:tr w:rsidR="00FF1EC0">
        <w:tc>
          <w:tcPr>
            <w:tcW w:w="7830" w:type="dxa"/>
            <w:tcBorders>
              <w:top w:val="nil"/>
            </w:tcBorders>
          </w:tcPr>
          <w:p w:rsidR="00FF1EC0" w:rsidRPr="000B2D56" w:rsidRDefault="00FF1EC0" w:rsidP="00934151">
            <w:pPr>
              <w:pStyle w:val="TableText"/>
              <w:rPr>
                <w:b/>
              </w:rPr>
            </w:pPr>
            <w:r w:rsidRPr="000B2D56">
              <w:rPr>
                <w:b/>
              </w:rPr>
              <w:t>Learning Sequence:</w:t>
            </w:r>
          </w:p>
          <w:p w:rsidR="00FF1EC0" w:rsidRPr="00295284" w:rsidRDefault="00FF1EC0" w:rsidP="00295284">
            <w:pPr>
              <w:pStyle w:val="NumberedList"/>
            </w:pPr>
            <w:r w:rsidRPr="00295284">
              <w:t>Introduction of Lesson Agenda</w:t>
            </w:r>
          </w:p>
          <w:p w:rsidR="00FF1EC0" w:rsidRPr="00295284" w:rsidRDefault="00FF1EC0" w:rsidP="00295284">
            <w:pPr>
              <w:pStyle w:val="NumberedList"/>
            </w:pPr>
            <w:r w:rsidRPr="00295284">
              <w:t>Homework Accountability</w:t>
            </w:r>
          </w:p>
          <w:p w:rsidR="00FF1EC0" w:rsidRPr="00295284" w:rsidRDefault="00FF1EC0" w:rsidP="00295284">
            <w:pPr>
              <w:pStyle w:val="NumberedList"/>
            </w:pPr>
            <w:r w:rsidRPr="00295284">
              <w:t xml:space="preserve">Small Group Discussion </w:t>
            </w:r>
            <w:r w:rsidR="00472C8D">
              <w:t>and Evidence Gathering</w:t>
            </w:r>
          </w:p>
          <w:p w:rsidR="00FF1EC0" w:rsidRPr="00295284" w:rsidRDefault="00FF1EC0" w:rsidP="00295284">
            <w:pPr>
              <w:pStyle w:val="NumberedList"/>
            </w:pPr>
            <w:r w:rsidRPr="00295284">
              <w:t xml:space="preserve">End-of-Unit Assessment </w:t>
            </w:r>
          </w:p>
          <w:p w:rsidR="00FF1EC0" w:rsidRPr="0001615E" w:rsidRDefault="00FF1EC0" w:rsidP="00295284">
            <w:pPr>
              <w:pStyle w:val="NumberedList"/>
              <w:rPr>
                <w:rFonts w:ascii="Times" w:hAnsi="Times"/>
                <w:sz w:val="20"/>
                <w:szCs w:val="20"/>
              </w:rPr>
            </w:pPr>
            <w:r w:rsidRPr="00295284">
              <w:t>Closing</w:t>
            </w:r>
          </w:p>
        </w:tc>
        <w:tc>
          <w:tcPr>
            <w:tcW w:w="1638" w:type="dxa"/>
            <w:tcBorders>
              <w:top w:val="nil"/>
            </w:tcBorders>
          </w:tcPr>
          <w:p w:rsidR="00FF1EC0" w:rsidRDefault="00FF1EC0" w:rsidP="00934151">
            <w:pPr>
              <w:pStyle w:val="TableText"/>
            </w:pPr>
          </w:p>
          <w:p w:rsidR="00FF1EC0" w:rsidRDefault="00FF1EC0" w:rsidP="006E5C15">
            <w:pPr>
              <w:pStyle w:val="NumberedList"/>
              <w:numPr>
                <w:ilvl w:val="0"/>
                <w:numId w:val="2"/>
              </w:numPr>
            </w:pPr>
            <w:r>
              <w:t>5%</w:t>
            </w:r>
          </w:p>
          <w:p w:rsidR="00FF1EC0" w:rsidRDefault="00E604B9" w:rsidP="00546D71">
            <w:pPr>
              <w:pStyle w:val="NumberedList"/>
            </w:pPr>
            <w:r>
              <w:t>1</w:t>
            </w:r>
            <w:r w:rsidR="00FF1EC0">
              <w:t>0%</w:t>
            </w:r>
          </w:p>
          <w:p w:rsidR="00FF1EC0" w:rsidRDefault="00E604B9" w:rsidP="00546D71">
            <w:pPr>
              <w:pStyle w:val="NumberedList"/>
            </w:pPr>
            <w:r>
              <w:t>3</w:t>
            </w:r>
            <w:r w:rsidR="00FF1EC0">
              <w:t>0%</w:t>
            </w:r>
          </w:p>
          <w:p w:rsidR="00FF1EC0" w:rsidRDefault="00FF1EC0" w:rsidP="00546D71">
            <w:pPr>
              <w:pStyle w:val="NumberedList"/>
            </w:pPr>
            <w:r>
              <w:t>50%</w:t>
            </w:r>
          </w:p>
          <w:p w:rsidR="00FF1EC0" w:rsidRPr="00C02EC2" w:rsidRDefault="00FF1EC0" w:rsidP="00546D71">
            <w:pPr>
              <w:pStyle w:val="NumberedList"/>
            </w:pPr>
            <w:r>
              <w:t>5%</w:t>
            </w:r>
          </w:p>
        </w:tc>
      </w:tr>
    </w:tbl>
    <w:p w:rsidR="00FF1EC0" w:rsidRDefault="00FF1EC0" w:rsidP="00E946A0">
      <w:pPr>
        <w:pStyle w:val="Heading1"/>
      </w:pPr>
      <w:r>
        <w:t>Materials</w:t>
      </w:r>
    </w:p>
    <w:p w:rsidR="00C10959" w:rsidRDefault="00293DEF" w:rsidP="00064850">
      <w:pPr>
        <w:pStyle w:val="BulletedList"/>
      </w:pPr>
      <w:r>
        <w:t xml:space="preserve">Copies of </w:t>
      </w:r>
      <w:r w:rsidR="000A61B2">
        <w:t xml:space="preserve">the </w:t>
      </w:r>
      <w:r>
        <w:t xml:space="preserve">“My Last Duchess” </w:t>
      </w:r>
      <w:r w:rsidR="004B665B">
        <w:t xml:space="preserve">Discussion Tool </w:t>
      </w:r>
      <w:r>
        <w:t>for each student</w:t>
      </w:r>
    </w:p>
    <w:p w:rsidR="00C10959" w:rsidRPr="00516403" w:rsidRDefault="00C10959" w:rsidP="00C10959">
      <w:pPr>
        <w:pStyle w:val="BulletedList"/>
      </w:pPr>
      <w:r>
        <w:t>Copies of the End-of-Unit Assessment for each student</w:t>
      </w:r>
    </w:p>
    <w:p w:rsidR="00FF1EC0" w:rsidRDefault="00FF1EC0" w:rsidP="00064850">
      <w:pPr>
        <w:pStyle w:val="BulletedList"/>
      </w:pPr>
      <w:r>
        <w:t xml:space="preserve">Copies of the Text Analysis Rubric </w:t>
      </w:r>
      <w:r w:rsidR="00797239">
        <w:t xml:space="preserve">and Checklist </w:t>
      </w:r>
      <w:r>
        <w:t>for each student</w:t>
      </w:r>
      <w:r w:rsidR="00293DEF">
        <w:t xml:space="preserve"> </w:t>
      </w:r>
    </w:p>
    <w:p w:rsidR="00FF1EC0" w:rsidRPr="00A24DAB" w:rsidRDefault="00FF1EC0" w:rsidP="00E946A0">
      <w:pPr>
        <w:pStyle w:val="Heading1"/>
      </w:pPr>
      <w:r w:rsidRPr="00A24DAB">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
        <w:gridCol w:w="8574"/>
      </w:tblGrid>
      <w:tr w:rsidR="00FF1EC0" w:rsidRPr="001C6EA7">
        <w:tc>
          <w:tcPr>
            <w:tcW w:w="9468" w:type="dxa"/>
            <w:gridSpan w:val="2"/>
            <w:shd w:val="clear" w:color="auto" w:fill="76923C"/>
          </w:tcPr>
          <w:p w:rsidR="00FF1EC0" w:rsidRPr="00FF39CB" w:rsidRDefault="00FF1EC0" w:rsidP="00B00346">
            <w:pPr>
              <w:pStyle w:val="TableHeaders"/>
            </w:pPr>
            <w:r w:rsidRPr="00FF39CB">
              <w:t>How to Use the Learning Sequence</w:t>
            </w:r>
          </w:p>
        </w:tc>
      </w:tr>
      <w:tr w:rsidR="00FF1EC0" w:rsidRPr="000D6FA4">
        <w:tc>
          <w:tcPr>
            <w:tcW w:w="894" w:type="dxa"/>
            <w:shd w:val="clear" w:color="auto" w:fill="76923C"/>
          </w:tcPr>
          <w:p w:rsidR="00FF1EC0" w:rsidRPr="00FF39CB" w:rsidRDefault="00FF1EC0" w:rsidP="00B00346">
            <w:pPr>
              <w:pStyle w:val="TableHeaders"/>
            </w:pPr>
            <w:r w:rsidRPr="00FF39CB">
              <w:t>Symbol</w:t>
            </w:r>
          </w:p>
        </w:tc>
        <w:tc>
          <w:tcPr>
            <w:tcW w:w="8574" w:type="dxa"/>
            <w:shd w:val="clear" w:color="auto" w:fill="76923C"/>
          </w:tcPr>
          <w:p w:rsidR="00FF1EC0" w:rsidRPr="00FF39CB" w:rsidRDefault="00FF1EC0" w:rsidP="00B00346">
            <w:pPr>
              <w:pStyle w:val="TableHeaders"/>
            </w:pPr>
            <w:r w:rsidRPr="00FF39CB">
              <w:t>Type of Text &amp; Interpretation of the Symbol</w:t>
            </w:r>
          </w:p>
        </w:tc>
      </w:tr>
      <w:tr w:rsidR="00FF1EC0" w:rsidRPr="00E65C14">
        <w:tc>
          <w:tcPr>
            <w:tcW w:w="894" w:type="dxa"/>
          </w:tcPr>
          <w:p w:rsidR="00FF1EC0" w:rsidRPr="00FF39CB" w:rsidRDefault="00FF1EC0" w:rsidP="00FF39CB">
            <w:pPr>
              <w:spacing w:before="20" w:after="20" w:line="240" w:lineRule="auto"/>
              <w:jc w:val="center"/>
              <w:rPr>
                <w:b/>
                <w:color w:val="4F81BD"/>
                <w:sz w:val="20"/>
              </w:rPr>
            </w:pPr>
            <w:r w:rsidRPr="00FF39CB">
              <w:rPr>
                <w:b/>
                <w:color w:val="4F81BD"/>
                <w:sz w:val="20"/>
              </w:rPr>
              <w:t>10%</w:t>
            </w:r>
          </w:p>
        </w:tc>
        <w:tc>
          <w:tcPr>
            <w:tcW w:w="8574" w:type="dxa"/>
          </w:tcPr>
          <w:p w:rsidR="00FF1EC0" w:rsidRPr="00FF39CB" w:rsidRDefault="00FF1EC0" w:rsidP="00FF39CB">
            <w:pPr>
              <w:spacing w:before="20" w:after="20" w:line="240" w:lineRule="auto"/>
              <w:rPr>
                <w:b/>
                <w:color w:val="4F81BD"/>
                <w:sz w:val="20"/>
              </w:rPr>
            </w:pPr>
            <w:r w:rsidRPr="00FF39CB">
              <w:rPr>
                <w:b/>
                <w:color w:val="4F81BD"/>
                <w:sz w:val="20"/>
              </w:rPr>
              <w:t>Percentage indicates the percentage of lesson time each activity should take.</w:t>
            </w:r>
          </w:p>
        </w:tc>
      </w:tr>
      <w:tr w:rsidR="00FF1EC0" w:rsidRPr="000D6FA4">
        <w:tc>
          <w:tcPr>
            <w:tcW w:w="894" w:type="dxa"/>
            <w:vMerge w:val="restart"/>
            <w:vAlign w:val="center"/>
          </w:tcPr>
          <w:p w:rsidR="00FF1EC0" w:rsidRPr="00FF39CB" w:rsidRDefault="00FF1EC0" w:rsidP="00FF39CB">
            <w:pPr>
              <w:spacing w:before="20" w:after="20" w:line="240" w:lineRule="auto"/>
              <w:jc w:val="center"/>
              <w:rPr>
                <w:sz w:val="18"/>
              </w:rPr>
            </w:pPr>
            <w:r w:rsidRPr="00FF39CB">
              <w:rPr>
                <w:sz w:val="18"/>
              </w:rPr>
              <w:t>no symbol</w:t>
            </w:r>
          </w:p>
        </w:tc>
        <w:tc>
          <w:tcPr>
            <w:tcW w:w="8574" w:type="dxa"/>
          </w:tcPr>
          <w:p w:rsidR="00FF1EC0" w:rsidRPr="00FF39CB" w:rsidRDefault="00FF1EC0" w:rsidP="00FF39CB">
            <w:pPr>
              <w:spacing w:before="20" w:after="20" w:line="240" w:lineRule="auto"/>
              <w:rPr>
                <w:sz w:val="20"/>
              </w:rPr>
            </w:pPr>
            <w:r w:rsidRPr="00FF39CB">
              <w:rPr>
                <w:sz w:val="20"/>
              </w:rPr>
              <w:t>Plain text indicates teacher action.</w:t>
            </w:r>
          </w:p>
        </w:tc>
      </w:tr>
      <w:tr w:rsidR="00FF1EC0" w:rsidRPr="000D6FA4">
        <w:tc>
          <w:tcPr>
            <w:tcW w:w="894" w:type="dxa"/>
            <w:vMerge/>
          </w:tcPr>
          <w:p w:rsidR="00FF1EC0" w:rsidRPr="00FF39CB" w:rsidRDefault="00FF1EC0" w:rsidP="00FF39CB">
            <w:pPr>
              <w:spacing w:before="20" w:after="20" w:line="240" w:lineRule="auto"/>
              <w:jc w:val="center"/>
              <w:rPr>
                <w:b/>
                <w:color w:val="000000"/>
                <w:sz w:val="20"/>
              </w:rPr>
            </w:pPr>
          </w:p>
        </w:tc>
        <w:tc>
          <w:tcPr>
            <w:tcW w:w="8574" w:type="dxa"/>
          </w:tcPr>
          <w:p w:rsidR="00FF1EC0" w:rsidRPr="00FF39CB" w:rsidRDefault="00FF1EC0" w:rsidP="00FF39CB">
            <w:pPr>
              <w:spacing w:before="20" w:after="20" w:line="240" w:lineRule="auto"/>
              <w:rPr>
                <w:color w:val="4F81BD"/>
                <w:sz w:val="20"/>
              </w:rPr>
            </w:pPr>
            <w:r w:rsidRPr="00FF39CB">
              <w:rPr>
                <w:b/>
                <w:sz w:val="20"/>
              </w:rPr>
              <w:t xml:space="preserve">Bold text indicates </w:t>
            </w:r>
            <w:r w:rsidR="009458D7">
              <w:rPr>
                <w:b/>
                <w:sz w:val="20"/>
              </w:rPr>
              <w:t xml:space="preserve">questions </w:t>
            </w:r>
            <w:r w:rsidR="009458D7" w:rsidRPr="009458D7">
              <w:rPr>
                <w:b/>
                <w:sz w:val="20"/>
              </w:rPr>
              <w:t>for the teacher to ask students.</w:t>
            </w:r>
          </w:p>
        </w:tc>
      </w:tr>
      <w:tr w:rsidR="00FF1EC0" w:rsidRPr="000D6FA4">
        <w:tc>
          <w:tcPr>
            <w:tcW w:w="894" w:type="dxa"/>
            <w:vMerge/>
          </w:tcPr>
          <w:p w:rsidR="00FF1EC0" w:rsidRPr="00FF39CB" w:rsidRDefault="00FF1EC0" w:rsidP="00FF39CB">
            <w:pPr>
              <w:spacing w:before="20" w:after="20" w:line="240" w:lineRule="auto"/>
              <w:jc w:val="center"/>
              <w:rPr>
                <w:b/>
                <w:color w:val="000000"/>
                <w:sz w:val="20"/>
              </w:rPr>
            </w:pPr>
          </w:p>
        </w:tc>
        <w:tc>
          <w:tcPr>
            <w:tcW w:w="8574" w:type="dxa"/>
          </w:tcPr>
          <w:p w:rsidR="00FF1EC0" w:rsidRPr="00FF39CB" w:rsidRDefault="00FF1EC0" w:rsidP="00FF39CB">
            <w:pPr>
              <w:spacing w:before="20" w:after="20" w:line="240" w:lineRule="auto"/>
              <w:rPr>
                <w:i/>
                <w:sz w:val="20"/>
              </w:rPr>
            </w:pPr>
            <w:r w:rsidRPr="00FF39CB">
              <w:rPr>
                <w:i/>
                <w:sz w:val="20"/>
              </w:rPr>
              <w:t>Italicized text indicates a vocabulary word.</w:t>
            </w:r>
          </w:p>
        </w:tc>
      </w:tr>
      <w:tr w:rsidR="00FF1EC0"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FF1EC0" w:rsidRPr="00FF39CB" w:rsidRDefault="00FF1EC0" w:rsidP="00FF39CB">
            <w:pPr>
              <w:spacing w:before="40" w:after="0" w:line="240" w:lineRule="auto"/>
              <w:jc w:val="center"/>
              <w:rPr>
                <w:sz w:val="20"/>
              </w:rPr>
            </w:pPr>
            <w:r w:rsidRPr="00FF39CB">
              <w:sym w:font="Webdings" w:char="F034"/>
            </w:r>
          </w:p>
        </w:tc>
        <w:tc>
          <w:tcPr>
            <w:tcW w:w="8574" w:type="dxa"/>
          </w:tcPr>
          <w:p w:rsidR="00FF1EC0" w:rsidRPr="00FF39CB" w:rsidRDefault="00FF1EC0" w:rsidP="00FF39CB">
            <w:pPr>
              <w:spacing w:before="20" w:after="20" w:line="240" w:lineRule="auto"/>
              <w:rPr>
                <w:sz w:val="20"/>
              </w:rPr>
            </w:pPr>
            <w:r w:rsidRPr="00FF39CB">
              <w:rPr>
                <w:sz w:val="20"/>
              </w:rPr>
              <w:t>Indicates student action(s).</w:t>
            </w:r>
          </w:p>
        </w:tc>
      </w:tr>
      <w:tr w:rsidR="00FF1EC0"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FF1EC0" w:rsidRPr="00FF39CB" w:rsidRDefault="00FF1EC0" w:rsidP="00FF39CB">
            <w:pPr>
              <w:spacing w:before="80" w:after="0" w:line="240" w:lineRule="auto"/>
              <w:jc w:val="center"/>
              <w:rPr>
                <w:sz w:val="20"/>
              </w:rPr>
            </w:pPr>
            <w:r w:rsidRPr="00FF39CB">
              <w:rPr>
                <w:sz w:val="20"/>
                <w:szCs w:val="20"/>
              </w:rPr>
              <w:sym w:font="Webdings" w:char="F028"/>
            </w:r>
          </w:p>
        </w:tc>
        <w:tc>
          <w:tcPr>
            <w:tcW w:w="8574" w:type="dxa"/>
          </w:tcPr>
          <w:p w:rsidR="00FF1EC0" w:rsidRPr="00FF39CB" w:rsidRDefault="00FF1EC0" w:rsidP="00FF39CB">
            <w:pPr>
              <w:spacing w:before="20" w:after="20" w:line="240" w:lineRule="auto"/>
              <w:rPr>
                <w:sz w:val="20"/>
              </w:rPr>
            </w:pPr>
            <w:r w:rsidRPr="00FF39CB">
              <w:rPr>
                <w:sz w:val="20"/>
              </w:rPr>
              <w:t>Indicates possible student response(s) to teacher questions.</w:t>
            </w:r>
          </w:p>
        </w:tc>
      </w:tr>
      <w:tr w:rsidR="00FF1EC0" w:rsidRPr="000D6FA4">
        <w:tc>
          <w:tcPr>
            <w:tcW w:w="894" w:type="dxa"/>
            <w:vAlign w:val="bottom"/>
          </w:tcPr>
          <w:p w:rsidR="00FF1EC0" w:rsidRPr="00FF39CB" w:rsidRDefault="00FF1EC0" w:rsidP="00FF39CB">
            <w:pPr>
              <w:spacing w:after="0" w:line="240" w:lineRule="auto"/>
              <w:jc w:val="center"/>
              <w:rPr>
                <w:color w:val="4F81BD"/>
                <w:sz w:val="20"/>
              </w:rPr>
            </w:pPr>
            <w:r w:rsidRPr="00FF39CB">
              <w:rPr>
                <w:color w:val="4F81BD"/>
                <w:sz w:val="20"/>
                <w:szCs w:val="20"/>
              </w:rPr>
              <w:sym w:font="Webdings" w:char="F069"/>
            </w:r>
          </w:p>
        </w:tc>
        <w:tc>
          <w:tcPr>
            <w:tcW w:w="8574" w:type="dxa"/>
          </w:tcPr>
          <w:p w:rsidR="00FF1EC0" w:rsidRPr="00FF39CB" w:rsidRDefault="00FF1EC0" w:rsidP="00FF39CB">
            <w:pPr>
              <w:spacing w:before="20" w:after="20" w:line="240" w:lineRule="auto"/>
              <w:rPr>
                <w:color w:val="4F81BD"/>
                <w:sz w:val="20"/>
              </w:rPr>
            </w:pPr>
            <w:r w:rsidRPr="00FF39CB">
              <w:rPr>
                <w:color w:val="4F81BD"/>
                <w:sz w:val="20"/>
              </w:rPr>
              <w:t>Indicates instructional notes for the teacher.</w:t>
            </w:r>
          </w:p>
        </w:tc>
      </w:tr>
    </w:tbl>
    <w:p w:rsidR="00FF1EC0" w:rsidRPr="00934151" w:rsidRDefault="00FF1EC0" w:rsidP="00934151">
      <w:pPr>
        <w:pStyle w:val="LearningSequenceHeader"/>
      </w:pPr>
      <w:r w:rsidRPr="00934151">
        <w:t>Activity 1: Introduction of Lesson Agenda</w:t>
      </w:r>
      <w:r w:rsidRPr="00934151">
        <w:tab/>
        <w:t>5%</w:t>
      </w:r>
    </w:p>
    <w:p w:rsidR="00FF1EC0" w:rsidRDefault="00FF1EC0" w:rsidP="00E946A0">
      <w:pPr>
        <w:pStyle w:val="TA"/>
        <w:rPr>
          <w:rFonts w:cs="Helvetica"/>
        </w:rPr>
      </w:pPr>
      <w:r w:rsidRPr="007C4481">
        <w:rPr>
          <w:rFonts w:cs="Helvetica"/>
        </w:rPr>
        <w:t>Begin by reviewing the agenda</w:t>
      </w:r>
      <w:r>
        <w:rPr>
          <w:rFonts w:cs="Helvetica"/>
        </w:rPr>
        <w:t xml:space="preserve"> and sharing the assessed standards for this lesson: </w:t>
      </w:r>
      <w:r w:rsidRPr="004C2839">
        <w:t>RL.11-12.3</w:t>
      </w:r>
      <w:r>
        <w:t xml:space="preserve"> and </w:t>
      </w:r>
      <w:r w:rsidRPr="004C2839">
        <w:t>W.11-12.2.b</w:t>
      </w:r>
      <w:r>
        <w:rPr>
          <w:rFonts w:cs="Helvetica"/>
        </w:rPr>
        <w:t xml:space="preserve">. In this lesson, students </w:t>
      </w:r>
      <w:r w:rsidR="00797239">
        <w:rPr>
          <w:rFonts w:cs="Helvetica"/>
        </w:rPr>
        <w:t>participate in small-</w:t>
      </w:r>
      <w:r>
        <w:rPr>
          <w:rFonts w:cs="Helvetica"/>
        </w:rPr>
        <w:t xml:space="preserve">group discussions in which they gather and organize ideas and evidence in preparation for the End-of-Unit Assessment. They will then complete the End-of-Unit Assessment where they use textual details from “My Last Duchess” to craft a </w:t>
      </w:r>
      <w:r w:rsidR="00E83746">
        <w:rPr>
          <w:rFonts w:cs="Helvetica"/>
        </w:rPr>
        <w:t>one</w:t>
      </w:r>
      <w:r w:rsidR="00A64079">
        <w:rPr>
          <w:rFonts w:cs="Helvetica"/>
        </w:rPr>
        <w:t>-</w:t>
      </w:r>
      <w:r>
        <w:rPr>
          <w:rFonts w:cs="Helvetica"/>
        </w:rPr>
        <w:t xml:space="preserve">paragraph </w:t>
      </w:r>
      <w:r w:rsidR="00E83746">
        <w:rPr>
          <w:rFonts w:cs="Helvetica"/>
        </w:rPr>
        <w:t>response</w:t>
      </w:r>
      <w:r>
        <w:rPr>
          <w:rFonts w:cs="Helvetica"/>
        </w:rPr>
        <w:t xml:space="preserve"> about how the revelation at the end of the poem impacts development of the Duke’s character over the course of the text. </w:t>
      </w:r>
    </w:p>
    <w:p w:rsidR="00FF1EC0" w:rsidRDefault="00FF1EC0" w:rsidP="00EB295E">
      <w:pPr>
        <w:pStyle w:val="SA"/>
      </w:pPr>
      <w:r>
        <w:t>Students listen.</w:t>
      </w:r>
    </w:p>
    <w:p w:rsidR="00FF1EC0" w:rsidRPr="006A258F" w:rsidRDefault="00FF1EC0" w:rsidP="006A258F">
      <w:pPr>
        <w:pStyle w:val="LearningSequenceHeader"/>
      </w:pPr>
      <w:r w:rsidRPr="006A258F">
        <w:t xml:space="preserve">Activity 2: </w:t>
      </w:r>
      <w:r w:rsidR="00E604B9" w:rsidRPr="006A258F">
        <w:t>Homework Accountability</w:t>
      </w:r>
      <w:r w:rsidR="00E604B9" w:rsidRPr="006A258F">
        <w:tab/>
        <w:t>1</w:t>
      </w:r>
      <w:r w:rsidRPr="006A258F">
        <w:t>0%</w:t>
      </w:r>
    </w:p>
    <w:p w:rsidR="00855864" w:rsidRPr="00427129" w:rsidRDefault="00855864" w:rsidP="00855864">
      <w:pPr>
        <w:pStyle w:val="TA"/>
      </w:pPr>
      <w:r w:rsidRPr="00E51822">
        <w:t xml:space="preserve">Instruct students to talk in pairs about how they </w:t>
      </w:r>
      <w:r>
        <w:t>applied</w:t>
      </w:r>
      <w:r w:rsidRPr="00E51822">
        <w:t xml:space="preserve"> their focus standard, RL.</w:t>
      </w:r>
      <w:r>
        <w:t>11-12</w:t>
      </w:r>
      <w:r w:rsidRPr="00E51822">
        <w:t>.</w:t>
      </w:r>
      <w:r>
        <w:t>1</w:t>
      </w:r>
      <w:r w:rsidRPr="00E51822">
        <w:t xml:space="preserve">, to their </w:t>
      </w:r>
      <w:r w:rsidR="000A61B2" w:rsidRPr="00E51822">
        <w:t>AIR</w:t>
      </w:r>
      <w:r w:rsidR="000A61B2">
        <w:t xml:space="preserve"> </w:t>
      </w:r>
      <w:r w:rsidRPr="00E51822">
        <w:t xml:space="preserve">text. Lead a brief share out </w:t>
      </w:r>
      <w:r w:rsidR="000A61B2">
        <w:t>by s</w:t>
      </w:r>
      <w:r w:rsidRPr="00E51822">
        <w:t>elect</w:t>
      </w:r>
      <w:r w:rsidR="000A61B2">
        <w:t>ing</w:t>
      </w:r>
      <w:r w:rsidRPr="00E51822">
        <w:t xml:space="preserve"> several students (or student pairs) to explain how they applied their focus standard to their AIR text.</w:t>
      </w:r>
    </w:p>
    <w:p w:rsidR="00855864" w:rsidRDefault="00855864" w:rsidP="006E5C15">
      <w:pPr>
        <w:pStyle w:val="SA"/>
        <w:numPr>
          <w:ilvl w:val="0"/>
          <w:numId w:val="1"/>
        </w:numPr>
      </w:pPr>
      <w:r w:rsidRPr="00E51822">
        <w:t>Students (or student pairs) discuss and share how they applied their focus standard</w:t>
      </w:r>
      <w:r>
        <w:t xml:space="preserve"> (RL.11-12.1)</w:t>
      </w:r>
      <w:r w:rsidRPr="00E51822">
        <w:t xml:space="preserve"> to their AIR text from the previous lesson’s homework.</w:t>
      </w:r>
    </w:p>
    <w:p w:rsidR="004D3DB9" w:rsidRDefault="004D3DB9">
      <w:pPr>
        <w:pStyle w:val="BR"/>
      </w:pPr>
    </w:p>
    <w:p w:rsidR="00FF1EC0" w:rsidRDefault="00FF1EC0" w:rsidP="00BB6BC2">
      <w:pPr>
        <w:pStyle w:val="TA"/>
      </w:pPr>
      <w:r>
        <w:t xml:space="preserve">Instruct students to share </w:t>
      </w:r>
      <w:r w:rsidR="00D00156">
        <w:t xml:space="preserve">in pairs </w:t>
      </w:r>
      <w:r>
        <w:t xml:space="preserve">their response to the question of why the bronze statue described in lines 54–56 is important to the Duke. </w:t>
      </w:r>
    </w:p>
    <w:p w:rsidR="00FF1EC0" w:rsidRDefault="00FF1EC0" w:rsidP="00452BA7">
      <w:pPr>
        <w:pStyle w:val="SA"/>
      </w:pPr>
      <w:r>
        <w:t>Students discuss and share their response to the homework question. Student responses may include:</w:t>
      </w:r>
    </w:p>
    <w:p w:rsidR="000A61B2" w:rsidRDefault="000A61B2" w:rsidP="00452BA7">
      <w:pPr>
        <w:pStyle w:val="SR"/>
      </w:pPr>
      <w:r>
        <w:t>Student responses may include:</w:t>
      </w:r>
    </w:p>
    <w:p w:rsidR="004D3DB9" w:rsidRDefault="00FF1EC0">
      <w:pPr>
        <w:pStyle w:val="SASRBullet"/>
      </w:pPr>
      <w:r>
        <w:t xml:space="preserve">The Duke thinks it is important because it shows Neptune taming (controlling) a sea-horse. </w:t>
      </w:r>
    </w:p>
    <w:p w:rsidR="00FF1EC0" w:rsidRPr="00934151" w:rsidRDefault="00FF1EC0" w:rsidP="00934151">
      <w:pPr>
        <w:pStyle w:val="SASRBullet"/>
      </w:pPr>
      <w:r w:rsidRPr="00934151">
        <w:t xml:space="preserve">The Duke thinks it is important because it is “thought a rarity” (an object he values as part of his art collection). </w:t>
      </w:r>
    </w:p>
    <w:p w:rsidR="00FF1EC0" w:rsidRPr="00934151" w:rsidRDefault="00FF1EC0" w:rsidP="00934151">
      <w:pPr>
        <w:pStyle w:val="SASRBullet"/>
      </w:pPr>
      <w:r w:rsidRPr="00934151">
        <w:t xml:space="preserve">The Duke thinks it is important because it was cast in bronze especially for the Duke.  </w:t>
      </w:r>
    </w:p>
    <w:p w:rsidR="008F64BE" w:rsidRPr="00934151" w:rsidRDefault="008F64BE" w:rsidP="00934151">
      <w:pPr>
        <w:pStyle w:val="SASRBullet"/>
      </w:pPr>
      <w:r w:rsidRPr="00934151">
        <w:t>The statue is of Neptune taming a sea-horse, which shows the Duke’s need for power and control.</w:t>
      </w:r>
    </w:p>
    <w:p w:rsidR="00FF1EC0" w:rsidRPr="006A258F" w:rsidRDefault="00FF1EC0" w:rsidP="006A258F">
      <w:pPr>
        <w:pStyle w:val="LearningSequenceHeader"/>
      </w:pPr>
      <w:r w:rsidRPr="006A258F">
        <w:t>Activity 3: Small Group Discussion</w:t>
      </w:r>
      <w:r w:rsidR="004F6A40" w:rsidRPr="006A258F">
        <w:t xml:space="preserve"> and Evidence Gathering</w:t>
      </w:r>
      <w:r w:rsidR="00570433" w:rsidRPr="006A258F">
        <w:tab/>
        <w:t>3</w:t>
      </w:r>
      <w:r w:rsidRPr="006A258F">
        <w:t>0%</w:t>
      </w:r>
    </w:p>
    <w:p w:rsidR="00A5416F" w:rsidRDefault="00A5416F" w:rsidP="00934151">
      <w:pPr>
        <w:pStyle w:val="TA"/>
      </w:pPr>
      <w:r>
        <w:t>Direct</w:t>
      </w:r>
      <w:r w:rsidR="00472C8D" w:rsidRPr="000A602D">
        <w:t xml:space="preserve"> </w:t>
      </w:r>
      <w:r w:rsidR="00FF1EC0" w:rsidRPr="000A602D">
        <w:t>students to form small groups</w:t>
      </w:r>
      <w:r>
        <w:t>,</w:t>
      </w:r>
      <w:r w:rsidR="00331B1F" w:rsidRPr="000A602D">
        <w:t xml:space="preserve"> and d</w:t>
      </w:r>
      <w:r w:rsidR="00FF1EC0" w:rsidRPr="000A602D">
        <w:t xml:space="preserve">istribute the </w:t>
      </w:r>
      <w:r>
        <w:t xml:space="preserve">“My Last Duchess” </w:t>
      </w:r>
      <w:r w:rsidR="00FF1EC0" w:rsidRPr="000A602D">
        <w:t xml:space="preserve">Discussion Tool. Instruct students to use the </w:t>
      </w:r>
      <w:r>
        <w:t>t</w:t>
      </w:r>
      <w:r w:rsidR="00FF1EC0" w:rsidRPr="000A602D">
        <w:t xml:space="preserve">ool to discuss the following prompt: </w:t>
      </w:r>
    </w:p>
    <w:p w:rsidR="004D3DB9" w:rsidRDefault="00FF1EC0">
      <w:pPr>
        <w:pStyle w:val="Q"/>
      </w:pPr>
      <w:r w:rsidRPr="000A602D">
        <w:t>Reread the poem to determine what the text says explicitly and what is left uncertain about the Duke’s character.</w:t>
      </w:r>
    </w:p>
    <w:p w:rsidR="007C5DD2" w:rsidRPr="000A602D" w:rsidRDefault="007C5DD2" w:rsidP="004F6A40">
      <w:pPr>
        <w:pStyle w:val="TA"/>
      </w:pPr>
      <w:r w:rsidRPr="000A602D">
        <w:rPr>
          <w:color w:val="000000"/>
        </w:rPr>
        <w:t xml:space="preserve">Remind students to </w:t>
      </w:r>
      <w:r w:rsidR="004F6A40" w:rsidRPr="000A602D">
        <w:rPr>
          <w:color w:val="000000"/>
        </w:rPr>
        <w:t xml:space="preserve">practice </w:t>
      </w:r>
      <w:r w:rsidRPr="000A602D">
        <w:t xml:space="preserve">building on </w:t>
      </w:r>
      <w:r w:rsidR="004F6A40" w:rsidRPr="000A602D">
        <w:t xml:space="preserve">others’ </w:t>
      </w:r>
      <w:r w:rsidRPr="000A602D">
        <w:t>ideas and expressing the</w:t>
      </w:r>
      <w:r w:rsidR="004F6A40" w:rsidRPr="000A602D">
        <w:t>ir own clearly and persuasively in</w:t>
      </w:r>
      <w:r w:rsidR="00797239">
        <w:t xml:space="preserve"> a</w:t>
      </w:r>
      <w:r w:rsidR="004F6A40" w:rsidRPr="000A602D">
        <w:t xml:space="preserve"> </w:t>
      </w:r>
      <w:r w:rsidR="00307C4B" w:rsidRPr="000A602D">
        <w:t xml:space="preserve">civil, democratic </w:t>
      </w:r>
      <w:r w:rsidR="004F6A40" w:rsidRPr="000A602D">
        <w:t>discussion with their peers (SL.11-12.</w:t>
      </w:r>
      <w:r w:rsidR="00797239">
        <w:t>1.</w:t>
      </w:r>
      <w:r w:rsidR="004F6A40" w:rsidRPr="000A602D">
        <w:t xml:space="preserve">b). </w:t>
      </w:r>
    </w:p>
    <w:p w:rsidR="00FF1EC0" w:rsidRPr="000A602D" w:rsidRDefault="007C5DD2" w:rsidP="003F6254">
      <w:pPr>
        <w:pStyle w:val="SA"/>
      </w:pPr>
      <w:r w:rsidRPr="000A602D">
        <w:rPr>
          <w:color w:val="000000"/>
        </w:rPr>
        <w:t>In collaborative discussion, s</w:t>
      </w:r>
      <w:r w:rsidR="00E604B9" w:rsidRPr="000A602D">
        <w:rPr>
          <w:color w:val="000000"/>
        </w:rPr>
        <w:t>tudents</w:t>
      </w:r>
      <w:r w:rsidR="00FF1EC0" w:rsidRPr="000A602D">
        <w:rPr>
          <w:color w:val="000000"/>
        </w:rPr>
        <w:t xml:space="preserve"> </w:t>
      </w:r>
      <w:r w:rsidRPr="000A602D">
        <w:rPr>
          <w:color w:val="000000"/>
        </w:rPr>
        <w:t>add</w:t>
      </w:r>
      <w:r w:rsidR="00FF1EC0" w:rsidRPr="000A602D">
        <w:rPr>
          <w:color w:val="000000"/>
        </w:rPr>
        <w:t xml:space="preserve"> descriptions and evidence of the Duke’s character into the Discussion Tool. </w:t>
      </w:r>
      <w:r w:rsidR="00E604B9" w:rsidRPr="000A602D">
        <w:rPr>
          <w:color w:val="000000"/>
        </w:rPr>
        <w:t>Each student should record</w:t>
      </w:r>
      <w:r w:rsidR="00FF1EC0" w:rsidRPr="000A602D">
        <w:rPr>
          <w:color w:val="000000"/>
        </w:rPr>
        <w:t xml:space="preserve"> ideas on his or her own tool for use in the written assessment. </w:t>
      </w:r>
    </w:p>
    <w:p w:rsidR="00FF1EC0" w:rsidRPr="00934151" w:rsidRDefault="00FF1EC0" w:rsidP="00934151">
      <w:pPr>
        <w:pStyle w:val="LearningSequenceHeader"/>
      </w:pPr>
      <w:r w:rsidRPr="00934151">
        <w:t>Activity 4: End-of-Unit Assessment</w:t>
      </w:r>
      <w:r w:rsidRPr="00934151">
        <w:tab/>
        <w:t>50%</w:t>
      </w:r>
    </w:p>
    <w:p w:rsidR="00FF1EC0" w:rsidRDefault="00FF1EC0" w:rsidP="00942507">
      <w:pPr>
        <w:pStyle w:val="TA"/>
      </w:pPr>
      <w:r>
        <w:t xml:space="preserve">Display the End-of-Unit Assessment prompt: </w:t>
      </w:r>
    </w:p>
    <w:p w:rsidR="00FF1EC0" w:rsidRDefault="00FF1EC0" w:rsidP="003F6254">
      <w:pPr>
        <w:pStyle w:val="Q"/>
      </w:pPr>
      <w:r w:rsidRPr="006405E4">
        <w:t xml:space="preserve">How does the revelation </w:t>
      </w:r>
      <w:r w:rsidR="009D28BE">
        <w:t>in lines 45</w:t>
      </w:r>
      <w:r w:rsidR="00771453">
        <w:t>–</w:t>
      </w:r>
      <w:r w:rsidR="009D28BE">
        <w:t>47</w:t>
      </w:r>
      <w:r w:rsidRPr="006405E4">
        <w:t xml:space="preserve"> impact the development of the Duke’s character over the course of the poem?</w:t>
      </w:r>
      <w:r>
        <w:t xml:space="preserve"> </w:t>
      </w:r>
    </w:p>
    <w:p w:rsidR="00FF1EC0" w:rsidRPr="00942507" w:rsidRDefault="00FF1EC0" w:rsidP="00942507">
      <w:pPr>
        <w:pStyle w:val="TA"/>
        <w:rPr>
          <w:rFonts w:ascii="Times" w:hAnsi="Times"/>
          <w:sz w:val="20"/>
          <w:szCs w:val="20"/>
        </w:rPr>
      </w:pPr>
      <w:r>
        <w:t xml:space="preserve">Ask students if they have any remaining questions. </w:t>
      </w:r>
    </w:p>
    <w:p w:rsidR="00FF1EC0" w:rsidRDefault="00FF1EC0" w:rsidP="00942507">
      <w:pPr>
        <w:pStyle w:val="SA"/>
      </w:pPr>
      <w:r>
        <w:t>Students examine the End-of-Unit Assessment prompt and ask remaining questions.</w:t>
      </w:r>
    </w:p>
    <w:p w:rsidR="004D3DB9" w:rsidRDefault="008F725B">
      <w:pPr>
        <w:pStyle w:val="IN"/>
      </w:pPr>
      <w:r>
        <w:t>Display the prompt for students to see, or provide the prompt in hard copy.</w:t>
      </w:r>
    </w:p>
    <w:p w:rsidR="00FF1EC0" w:rsidRDefault="00FF1EC0" w:rsidP="003F6254">
      <w:pPr>
        <w:pStyle w:val="TA"/>
      </w:pPr>
      <w:r>
        <w:t xml:space="preserve">Explain to students that because it is a formal writing task, the End-of-Unit Assessment should include </w:t>
      </w:r>
      <w:r w:rsidR="00E84B4C">
        <w:t xml:space="preserve">the most </w:t>
      </w:r>
      <w:r w:rsidR="002C4ABB">
        <w:t xml:space="preserve">significant and relevant </w:t>
      </w:r>
      <w:r w:rsidR="00E84B4C">
        <w:t xml:space="preserve">textual </w:t>
      </w:r>
      <w:r w:rsidR="002C4ABB">
        <w:t>evidence</w:t>
      </w:r>
      <w:r w:rsidR="007C5DD2">
        <w:t>.</w:t>
      </w:r>
    </w:p>
    <w:p w:rsidR="00FF1EC0" w:rsidRDefault="00FF1EC0" w:rsidP="00942507">
      <w:pPr>
        <w:pStyle w:val="TA"/>
      </w:pPr>
      <w:r>
        <w:t xml:space="preserve">Distribute and review the Text Analysis Rubric. Remind students to revisit the rubric once they are finished with the assessment to ensure they have fulfilled all the criteria. </w:t>
      </w:r>
    </w:p>
    <w:p w:rsidR="00FF1EC0" w:rsidRDefault="00FF1EC0" w:rsidP="00942507">
      <w:pPr>
        <w:pStyle w:val="SA"/>
      </w:pPr>
      <w:r>
        <w:t xml:space="preserve">Students review the Text Analysis Rubric. </w:t>
      </w:r>
    </w:p>
    <w:p w:rsidR="00FF1EC0" w:rsidRDefault="00FF1EC0" w:rsidP="00942507">
      <w:pPr>
        <w:pStyle w:val="TeacherActions"/>
      </w:pPr>
      <w:r>
        <w:t>Remind students as they write</w:t>
      </w:r>
      <w:r w:rsidRPr="006233F0">
        <w:t xml:space="preserve"> to refer to the notes, tools, and</w:t>
      </w:r>
      <w:r>
        <w:t xml:space="preserve"> annotated text from the previous lessons. </w:t>
      </w:r>
    </w:p>
    <w:p w:rsidR="00FF1EC0" w:rsidRDefault="00FF1EC0" w:rsidP="00942507">
      <w:pPr>
        <w:pStyle w:val="SA"/>
      </w:pPr>
      <w:r>
        <w:t>Students listen.</w:t>
      </w:r>
    </w:p>
    <w:p w:rsidR="009D28BE" w:rsidRDefault="009D28BE" w:rsidP="009D28BE">
      <w:pPr>
        <w:pStyle w:val="IN"/>
      </w:pPr>
      <w:r>
        <w:t xml:space="preserve">Consider instructing students to reference independently their responses to the Lesson 1 Quick Write. Reviewing their initial impressions of meaning and tone in the first eight lines of the poem may support an understanding of the Duke’s development as an unreliable narrator over the course of the poem, as the reader learns more about his relationship with the Duchess and her eventual disappearance or demise. </w:t>
      </w:r>
    </w:p>
    <w:p w:rsidR="00FF1EC0" w:rsidRDefault="00FF1EC0" w:rsidP="002A4D2F">
      <w:pPr>
        <w:pStyle w:val="TA"/>
      </w:pPr>
      <w:r w:rsidRPr="00D52979">
        <w:t>Transition students to independent writing time.</w:t>
      </w:r>
      <w:r>
        <w:t xml:space="preserve"> Give students the remaining </w:t>
      </w:r>
      <w:r w:rsidRPr="006233F0">
        <w:t>cl</w:t>
      </w:r>
      <w:r>
        <w:t>ass period to write.</w:t>
      </w:r>
    </w:p>
    <w:p w:rsidR="00FF1EC0" w:rsidRPr="00D52979" w:rsidRDefault="00FF1EC0" w:rsidP="002A4D2F">
      <w:pPr>
        <w:pStyle w:val="SA"/>
        <w:rPr>
          <w:rFonts w:ascii="Times" w:hAnsi="Times" w:cs="Times"/>
        </w:rPr>
      </w:pPr>
      <w:r>
        <w:t>Students write the End-of-Unit Assessment.</w:t>
      </w:r>
    </w:p>
    <w:p w:rsidR="00FF1EC0" w:rsidRDefault="00FF1EC0" w:rsidP="002A4D2F">
      <w:pPr>
        <w:pStyle w:val="IN"/>
      </w:pPr>
      <w:r w:rsidRPr="00D52979">
        <w:t xml:space="preserve">Circulate around the room and offer </w:t>
      </w:r>
      <w:r>
        <w:t xml:space="preserve">non-content </w:t>
      </w:r>
      <w:r w:rsidRPr="00D52979">
        <w:t>support as needed.</w:t>
      </w:r>
      <w:r>
        <w:t xml:space="preserve"> When circulating the room to provide support, remind students that this is an assessment of independent textual analysis so the teacher cannot provide direction on specific content from the text. </w:t>
      </w:r>
    </w:p>
    <w:p w:rsidR="00FF1EC0" w:rsidRDefault="00FF1EC0" w:rsidP="002A4D2F">
      <w:pPr>
        <w:pStyle w:val="IN"/>
      </w:pPr>
      <w:r>
        <w:t>Students who finish early can read their AIR text.</w:t>
      </w:r>
    </w:p>
    <w:p w:rsidR="00FF1EC0" w:rsidRDefault="00FF1EC0" w:rsidP="002A4D2F">
      <w:pPr>
        <w:pStyle w:val="TA"/>
      </w:pPr>
      <w:r w:rsidRPr="00362663">
        <w:t xml:space="preserve">Collect </w:t>
      </w:r>
      <w:r w:rsidR="00E83746">
        <w:t>responses</w:t>
      </w:r>
      <w:r>
        <w:t xml:space="preserve"> before the end of the lesson</w:t>
      </w:r>
      <w:r w:rsidRPr="00362663">
        <w:t>.</w:t>
      </w:r>
    </w:p>
    <w:p w:rsidR="00FF1EC0" w:rsidRPr="003F6254" w:rsidRDefault="00472C8D" w:rsidP="002A4D2F">
      <w:pPr>
        <w:pStyle w:val="SA"/>
        <w:rPr>
          <w:rFonts w:ascii="Times" w:hAnsi="Times" w:cs="Times"/>
          <w:sz w:val="24"/>
          <w:szCs w:val="24"/>
        </w:rPr>
      </w:pPr>
      <w:r>
        <w:t xml:space="preserve">Students </w:t>
      </w:r>
      <w:r w:rsidR="00AC2FDE">
        <w:t>submit</w:t>
      </w:r>
      <w:r w:rsidR="00FF1EC0">
        <w:t xml:space="preserve"> the</w:t>
      </w:r>
      <w:r>
        <w:t>ir</w:t>
      </w:r>
      <w:r w:rsidR="00FF1EC0">
        <w:t xml:space="preserve"> </w:t>
      </w:r>
      <w:r w:rsidR="00FF1EC0" w:rsidRPr="00362663">
        <w:t>End-of-Unit Assessment.</w:t>
      </w:r>
    </w:p>
    <w:p w:rsidR="00FF1EC0" w:rsidRPr="00934151" w:rsidRDefault="00FF1EC0" w:rsidP="00934151">
      <w:pPr>
        <w:pStyle w:val="LearningSequenceHeader"/>
      </w:pPr>
      <w:r w:rsidRPr="00934151">
        <w:t>Activity 6: Closing</w:t>
      </w:r>
      <w:r w:rsidR="00934151" w:rsidRPr="00934151">
        <w:tab/>
      </w:r>
      <w:r w:rsidRPr="00934151">
        <w:t>5%</w:t>
      </w:r>
    </w:p>
    <w:p w:rsidR="00FF1EC0" w:rsidRDefault="00FF1EC0" w:rsidP="00BB6BC2">
      <w:pPr>
        <w:pStyle w:val="TA"/>
      </w:pPr>
      <w:r>
        <w:t xml:space="preserve">Display and distribute the homework assignment. For homework, </w:t>
      </w:r>
      <w:r w:rsidR="004B665B">
        <w:t xml:space="preserve">instruct </w:t>
      </w:r>
      <w:r w:rsidR="00855864">
        <w:t xml:space="preserve">students </w:t>
      </w:r>
      <w:r w:rsidR="004B665B">
        <w:t xml:space="preserve">to </w:t>
      </w:r>
      <w:r>
        <w:t xml:space="preserve">continue their </w:t>
      </w:r>
      <w:r w:rsidR="00797239">
        <w:t>AIR</w:t>
      </w:r>
      <w:r>
        <w:t xml:space="preserve"> through the lens of their focus standard (RL.11-12.1) and prepare for a 3–5 minute discussion of their text based on that standard. </w:t>
      </w:r>
    </w:p>
    <w:p w:rsidR="00FF1EC0" w:rsidRDefault="00FF1EC0" w:rsidP="003F6254">
      <w:pPr>
        <w:pStyle w:val="SA"/>
      </w:pPr>
      <w:r>
        <w:t>Students follow along.</w:t>
      </w:r>
    </w:p>
    <w:p w:rsidR="00FF1EC0" w:rsidRDefault="00FF1EC0" w:rsidP="00E946A0">
      <w:pPr>
        <w:pStyle w:val="Heading1"/>
      </w:pPr>
      <w:r>
        <w:t>Homework</w:t>
      </w:r>
    </w:p>
    <w:p w:rsidR="00FF1EC0" w:rsidRDefault="00FF1EC0" w:rsidP="00BB6BC2">
      <w:pPr>
        <w:pStyle w:val="TA"/>
      </w:pPr>
      <w:r w:rsidRPr="00934151">
        <w:t xml:space="preserve">Continue </w:t>
      </w:r>
      <w:r w:rsidR="00797239">
        <w:t>AIR</w:t>
      </w:r>
      <w:r w:rsidRPr="00934151">
        <w:t xml:space="preserve"> through the lens of the focus standard (RL.11-12.1) and prepare for a 3–5 minute</w:t>
      </w:r>
      <w:r>
        <w:t xml:space="preserve"> discussion of your text based on that standard. </w:t>
      </w:r>
    </w:p>
    <w:p w:rsidR="00FF1EC0" w:rsidRDefault="00FF1EC0" w:rsidP="00707670">
      <w:pPr>
        <w:pStyle w:val="ToolHeader"/>
      </w:pPr>
      <w:r>
        <w:rPr>
          <w:i/>
        </w:rPr>
        <w:br w:type="page"/>
      </w:r>
      <w:r w:rsidR="004B665B" w:rsidRPr="004B665B">
        <w:t>“My Last Duchess”</w:t>
      </w:r>
      <w:r w:rsidR="004B665B">
        <w:t xml:space="preserve"> </w:t>
      </w:r>
      <w:r>
        <w:t>Discussion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2880"/>
        <w:gridCol w:w="732"/>
        <w:gridCol w:w="3045"/>
        <w:gridCol w:w="720"/>
        <w:gridCol w:w="1296"/>
      </w:tblGrid>
      <w:tr w:rsidR="00FF1EC0" w:rsidRPr="00707670">
        <w:trPr>
          <w:trHeight w:val="557"/>
        </w:trPr>
        <w:tc>
          <w:tcPr>
            <w:tcW w:w="820" w:type="dxa"/>
            <w:shd w:val="clear" w:color="auto" w:fill="D9D9D9"/>
            <w:vAlign w:val="center"/>
          </w:tcPr>
          <w:p w:rsidR="00FF1EC0" w:rsidRPr="00FF39CB" w:rsidRDefault="00FF1EC0" w:rsidP="00707670">
            <w:pPr>
              <w:pStyle w:val="TableText"/>
              <w:rPr>
                <w:b/>
              </w:rPr>
            </w:pPr>
            <w:r w:rsidRPr="00FF39CB">
              <w:rPr>
                <w:b/>
              </w:rPr>
              <w:t>Name:</w:t>
            </w:r>
          </w:p>
        </w:tc>
        <w:tc>
          <w:tcPr>
            <w:tcW w:w="2880" w:type="dxa"/>
            <w:vAlign w:val="center"/>
          </w:tcPr>
          <w:p w:rsidR="00FF1EC0" w:rsidRPr="00FF39CB" w:rsidRDefault="00FF1EC0" w:rsidP="00707670">
            <w:pPr>
              <w:pStyle w:val="TableText"/>
              <w:rPr>
                <w:b/>
              </w:rPr>
            </w:pPr>
          </w:p>
        </w:tc>
        <w:tc>
          <w:tcPr>
            <w:tcW w:w="732" w:type="dxa"/>
            <w:shd w:val="clear" w:color="auto" w:fill="D9D9D9"/>
            <w:vAlign w:val="center"/>
          </w:tcPr>
          <w:p w:rsidR="00FF1EC0" w:rsidRPr="00FF39CB" w:rsidRDefault="00FF1EC0" w:rsidP="00707670">
            <w:pPr>
              <w:pStyle w:val="TableText"/>
              <w:rPr>
                <w:b/>
              </w:rPr>
            </w:pPr>
            <w:r w:rsidRPr="00FF39CB">
              <w:rPr>
                <w:b/>
              </w:rPr>
              <w:t>Class:</w:t>
            </w:r>
          </w:p>
        </w:tc>
        <w:tc>
          <w:tcPr>
            <w:tcW w:w="3045" w:type="dxa"/>
            <w:vAlign w:val="center"/>
          </w:tcPr>
          <w:p w:rsidR="00FF1EC0" w:rsidRPr="00FF39CB" w:rsidRDefault="00FF1EC0" w:rsidP="00707670">
            <w:pPr>
              <w:pStyle w:val="TableText"/>
              <w:rPr>
                <w:b/>
              </w:rPr>
            </w:pPr>
          </w:p>
        </w:tc>
        <w:tc>
          <w:tcPr>
            <w:tcW w:w="720" w:type="dxa"/>
            <w:shd w:val="clear" w:color="auto" w:fill="D9D9D9"/>
            <w:vAlign w:val="center"/>
          </w:tcPr>
          <w:p w:rsidR="00FF1EC0" w:rsidRPr="00FF39CB" w:rsidRDefault="00FF1EC0" w:rsidP="00707670">
            <w:pPr>
              <w:pStyle w:val="TableText"/>
              <w:rPr>
                <w:b/>
              </w:rPr>
            </w:pPr>
            <w:r w:rsidRPr="00FF39CB">
              <w:rPr>
                <w:b/>
              </w:rPr>
              <w:t>Date:</w:t>
            </w:r>
          </w:p>
        </w:tc>
        <w:tc>
          <w:tcPr>
            <w:tcW w:w="1296" w:type="dxa"/>
            <w:vAlign w:val="center"/>
          </w:tcPr>
          <w:p w:rsidR="00FF1EC0" w:rsidRPr="00FF39CB" w:rsidRDefault="00FF1EC0" w:rsidP="00707670">
            <w:pPr>
              <w:pStyle w:val="TableText"/>
              <w:rPr>
                <w:b/>
              </w:rPr>
            </w:pPr>
          </w:p>
        </w:tc>
      </w:tr>
    </w:tbl>
    <w:p w:rsidR="00FF1EC0" w:rsidRPr="00646088" w:rsidRDefault="00FF1EC0" w:rsidP="00646088">
      <w:pPr>
        <w:spacing w:before="0" w:after="0"/>
        <w:rPr>
          <w:sz w:val="10"/>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2"/>
        <w:gridCol w:w="4752"/>
      </w:tblGrid>
      <w:tr w:rsidR="00FF1EC0" w:rsidRPr="00646088" w:rsidTr="004441FA">
        <w:trPr>
          <w:trHeight w:val="503"/>
        </w:trPr>
        <w:tc>
          <w:tcPr>
            <w:tcW w:w="4752" w:type="dxa"/>
            <w:shd w:val="clear" w:color="auto" w:fill="D9D9D9"/>
          </w:tcPr>
          <w:p w:rsidR="00FF1EC0" w:rsidRPr="00FF39CB" w:rsidRDefault="00FF1EC0" w:rsidP="004441FA">
            <w:pPr>
              <w:pStyle w:val="ToolTableText"/>
              <w:spacing w:after="40"/>
              <w:rPr>
                <w:b/>
              </w:rPr>
            </w:pPr>
            <w:r w:rsidRPr="00FF39CB">
              <w:rPr>
                <w:b/>
              </w:rPr>
              <w:t>Elements of the Duke’s Character Made Explicit in the Poem</w:t>
            </w:r>
          </w:p>
        </w:tc>
        <w:tc>
          <w:tcPr>
            <w:tcW w:w="4752" w:type="dxa"/>
            <w:shd w:val="clear" w:color="auto" w:fill="D9D9D9"/>
          </w:tcPr>
          <w:p w:rsidR="00FF1EC0" w:rsidRPr="00FF39CB" w:rsidRDefault="00FF1EC0" w:rsidP="004441FA">
            <w:pPr>
              <w:pStyle w:val="ToolTableText"/>
              <w:spacing w:after="40"/>
              <w:rPr>
                <w:b/>
              </w:rPr>
            </w:pPr>
            <w:r w:rsidRPr="00FF39CB">
              <w:rPr>
                <w:b/>
              </w:rPr>
              <w:t>Elements of the Duke’s Character Left Uncertain</w:t>
            </w:r>
          </w:p>
        </w:tc>
      </w:tr>
      <w:tr w:rsidR="00FF1EC0">
        <w:trPr>
          <w:trHeight w:val="1872"/>
        </w:trPr>
        <w:tc>
          <w:tcPr>
            <w:tcW w:w="4752" w:type="dxa"/>
          </w:tcPr>
          <w:p w:rsidR="00FF1EC0" w:rsidRPr="000427BE" w:rsidRDefault="00FF1EC0" w:rsidP="009719EF">
            <w:pPr>
              <w:pStyle w:val="ToolTableText"/>
            </w:pPr>
          </w:p>
        </w:tc>
        <w:tc>
          <w:tcPr>
            <w:tcW w:w="4752" w:type="dxa"/>
          </w:tcPr>
          <w:p w:rsidR="00FF1EC0" w:rsidRDefault="00FF1EC0" w:rsidP="005723EB"/>
        </w:tc>
      </w:tr>
      <w:tr w:rsidR="00FF1EC0">
        <w:trPr>
          <w:trHeight w:val="1872"/>
        </w:trPr>
        <w:tc>
          <w:tcPr>
            <w:tcW w:w="4752" w:type="dxa"/>
          </w:tcPr>
          <w:p w:rsidR="00FF1EC0" w:rsidRPr="009719EF" w:rsidRDefault="00FF1EC0" w:rsidP="00DF5111">
            <w:pPr>
              <w:pStyle w:val="ToolTableText"/>
            </w:pPr>
          </w:p>
        </w:tc>
        <w:tc>
          <w:tcPr>
            <w:tcW w:w="4752" w:type="dxa"/>
          </w:tcPr>
          <w:p w:rsidR="00FF1EC0" w:rsidRDefault="00FF1EC0" w:rsidP="005723EB"/>
        </w:tc>
      </w:tr>
      <w:tr w:rsidR="00FF1EC0">
        <w:trPr>
          <w:trHeight w:val="1872"/>
        </w:trPr>
        <w:tc>
          <w:tcPr>
            <w:tcW w:w="4752" w:type="dxa"/>
          </w:tcPr>
          <w:p w:rsidR="00FF1EC0" w:rsidRPr="00DC77B3" w:rsidRDefault="00FF1EC0" w:rsidP="00DF5111">
            <w:pPr>
              <w:pStyle w:val="ToolTableText"/>
            </w:pPr>
          </w:p>
        </w:tc>
        <w:tc>
          <w:tcPr>
            <w:tcW w:w="4752" w:type="dxa"/>
          </w:tcPr>
          <w:p w:rsidR="00FF1EC0" w:rsidRDefault="00FF1EC0" w:rsidP="005723EB"/>
        </w:tc>
      </w:tr>
      <w:tr w:rsidR="00FF1EC0">
        <w:trPr>
          <w:trHeight w:val="1872"/>
        </w:trPr>
        <w:tc>
          <w:tcPr>
            <w:tcW w:w="4752" w:type="dxa"/>
          </w:tcPr>
          <w:p w:rsidR="00FF1EC0" w:rsidRPr="00DC77B3" w:rsidRDefault="00FF1EC0" w:rsidP="00DF5111">
            <w:pPr>
              <w:pStyle w:val="ToolTableText"/>
            </w:pPr>
          </w:p>
        </w:tc>
        <w:tc>
          <w:tcPr>
            <w:tcW w:w="4752" w:type="dxa"/>
          </w:tcPr>
          <w:p w:rsidR="00FF1EC0" w:rsidRDefault="00FF1EC0" w:rsidP="005723EB"/>
        </w:tc>
      </w:tr>
      <w:tr w:rsidR="00FF1EC0">
        <w:trPr>
          <w:trHeight w:val="1872"/>
        </w:trPr>
        <w:tc>
          <w:tcPr>
            <w:tcW w:w="4752" w:type="dxa"/>
          </w:tcPr>
          <w:p w:rsidR="00FF1EC0" w:rsidRPr="00D939D1" w:rsidRDefault="00FF1EC0" w:rsidP="00DF5111">
            <w:pPr>
              <w:pStyle w:val="ToolTableText"/>
            </w:pPr>
          </w:p>
        </w:tc>
        <w:tc>
          <w:tcPr>
            <w:tcW w:w="4752" w:type="dxa"/>
          </w:tcPr>
          <w:p w:rsidR="00FF1EC0" w:rsidRDefault="00FF1EC0" w:rsidP="005723EB"/>
        </w:tc>
      </w:tr>
    </w:tbl>
    <w:p w:rsidR="009075BA" w:rsidRDefault="009075BA" w:rsidP="00797239">
      <w:pPr>
        <w:pStyle w:val="Heading1"/>
        <w:spacing w:before="360" w:after="60"/>
      </w:pPr>
      <w:r>
        <w:t xml:space="preserve">Model </w:t>
      </w:r>
      <w:r w:rsidR="004B665B" w:rsidRPr="004B665B">
        <w:t>“My Last Duchess</w:t>
      </w:r>
      <w:r w:rsidR="004B665B" w:rsidRPr="00BB7890">
        <w:t>”</w:t>
      </w:r>
      <w:r w:rsidR="004B665B">
        <w:t xml:space="preserve"> </w:t>
      </w:r>
      <w:r>
        <w:t>Discussion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2"/>
        <w:gridCol w:w="4752"/>
      </w:tblGrid>
      <w:tr w:rsidR="00FF1EC0" w:rsidRPr="00646088" w:rsidTr="004441FA">
        <w:trPr>
          <w:trHeight w:val="530"/>
        </w:trPr>
        <w:tc>
          <w:tcPr>
            <w:tcW w:w="4752" w:type="dxa"/>
            <w:shd w:val="clear" w:color="auto" w:fill="D9D9D9"/>
          </w:tcPr>
          <w:p w:rsidR="00FF1EC0" w:rsidRPr="00FF39CB" w:rsidRDefault="00FF1EC0" w:rsidP="004441FA">
            <w:pPr>
              <w:pStyle w:val="ToolTableText"/>
              <w:spacing w:after="40"/>
              <w:rPr>
                <w:b/>
              </w:rPr>
            </w:pPr>
            <w:r w:rsidRPr="00FF39CB">
              <w:rPr>
                <w:b/>
              </w:rPr>
              <w:t>Elements of the Duke’s Character Made Explicit in the Poem</w:t>
            </w:r>
          </w:p>
        </w:tc>
        <w:tc>
          <w:tcPr>
            <w:tcW w:w="4752" w:type="dxa"/>
            <w:shd w:val="clear" w:color="auto" w:fill="D9D9D9"/>
          </w:tcPr>
          <w:p w:rsidR="00FF1EC0" w:rsidRPr="00FF39CB" w:rsidRDefault="00FF1EC0" w:rsidP="004441FA">
            <w:pPr>
              <w:pStyle w:val="ToolTableText"/>
              <w:spacing w:after="40"/>
              <w:rPr>
                <w:b/>
              </w:rPr>
            </w:pPr>
            <w:r w:rsidRPr="00FF39CB">
              <w:rPr>
                <w:b/>
              </w:rPr>
              <w:t>Elements of the Duke’s Character Left Uncertain</w:t>
            </w:r>
          </w:p>
        </w:tc>
      </w:tr>
      <w:tr w:rsidR="00FF1EC0" w:rsidTr="004441FA">
        <w:trPr>
          <w:trHeight w:val="1952"/>
        </w:trPr>
        <w:tc>
          <w:tcPr>
            <w:tcW w:w="4752" w:type="dxa"/>
          </w:tcPr>
          <w:p w:rsidR="00FF1EC0" w:rsidRPr="000427BE" w:rsidRDefault="00FF1EC0" w:rsidP="000C539D">
            <w:pPr>
              <w:pStyle w:val="ToolTableText"/>
            </w:pPr>
            <w:r w:rsidRPr="00FF39CB">
              <w:rPr>
                <w:b/>
                <w:u w:val="single"/>
              </w:rPr>
              <w:t>JEALOUSY/CONTROLLING NATURE</w:t>
            </w:r>
            <w:r w:rsidRPr="001B61E1">
              <w:rPr>
                <w:b/>
              </w:rPr>
              <w:t xml:space="preserve">: </w:t>
            </w:r>
            <w:r>
              <w:t>He keeps the portrait behind a curtain that only he is allowed to draw (lines 9</w:t>
            </w:r>
            <w:r w:rsidR="000C539D">
              <w:t>–</w:t>
            </w:r>
            <w:r>
              <w:t>10). He is enraged by the fact that she was pleased by all she looked upon, exclaiming that “her looks went everywhere” (line 24) and he accuses her of having “a heart… too soon made glad” (line 22)</w:t>
            </w:r>
            <w:r w:rsidR="000C539D">
              <w:t>.</w:t>
            </w:r>
          </w:p>
        </w:tc>
        <w:tc>
          <w:tcPr>
            <w:tcW w:w="4752" w:type="dxa"/>
          </w:tcPr>
          <w:p w:rsidR="00FF1EC0" w:rsidRDefault="00FF1EC0" w:rsidP="001A1608">
            <w:pPr>
              <w:pStyle w:val="ToolTableText"/>
            </w:pPr>
            <w:r w:rsidRPr="00FF39CB">
              <w:rPr>
                <w:b/>
                <w:u w:val="single"/>
              </w:rPr>
              <w:t>MURDERER?</w:t>
            </w:r>
            <w:r w:rsidRPr="001B61E1">
              <w:rPr>
                <w:b/>
              </w:rPr>
              <w:t xml:space="preserve"> </w:t>
            </w:r>
            <w:r>
              <w:t>It is left uncertain whether or not the Duke killed his wife or got rid of her by other means such as sending her to a convent: he merely notes that “I gave commands</w:t>
            </w:r>
            <w:r w:rsidR="001A1608">
              <w:t>;</w:t>
            </w:r>
            <w:r w:rsidR="00594472">
              <w:t xml:space="preserve"> </w:t>
            </w:r>
            <w:r>
              <w:t>/</w:t>
            </w:r>
            <w:r w:rsidR="00594472">
              <w:t xml:space="preserve"> </w:t>
            </w:r>
            <w:r w:rsidR="001A1608">
              <w:t xml:space="preserve">Then all </w:t>
            </w:r>
            <w:r>
              <w:t>smiles stopped together” (lines 45</w:t>
            </w:r>
            <w:r w:rsidR="000C539D">
              <w:t>–</w:t>
            </w:r>
            <w:r w:rsidR="00594472">
              <w:t>4</w:t>
            </w:r>
            <w:r>
              <w:t xml:space="preserve">6). </w:t>
            </w:r>
          </w:p>
        </w:tc>
      </w:tr>
      <w:tr w:rsidR="00FF1EC0">
        <w:trPr>
          <w:trHeight w:val="1989"/>
        </w:trPr>
        <w:tc>
          <w:tcPr>
            <w:tcW w:w="4752" w:type="dxa"/>
          </w:tcPr>
          <w:p w:rsidR="00FF1EC0" w:rsidRPr="009719EF" w:rsidRDefault="0077450D" w:rsidP="00AC6592">
            <w:pPr>
              <w:pStyle w:val="ToolTableText"/>
            </w:pPr>
            <w:r>
              <w:rPr>
                <w:b/>
                <w:u w:val="single"/>
              </w:rPr>
              <w:t>PRIDE</w:t>
            </w:r>
            <w:r w:rsidR="00FF1EC0" w:rsidRPr="001B61E1">
              <w:rPr>
                <w:b/>
              </w:rPr>
              <w:t>:</w:t>
            </w:r>
            <w:r w:rsidR="00FF1EC0">
              <w:t xml:space="preserve"> He refers to compliments and trifles given to his Duchess as “such stuff” (line 19), indicating that he feels such things</w:t>
            </w:r>
            <w:r w:rsidR="00797239">
              <w:t xml:space="preserve"> are</w:t>
            </w:r>
            <w:r w:rsidR="00FF1EC0">
              <w:t xml:space="preserve"> beneath him. He dismisses a man who broke a cherry bough for the Duchess as “an officious fool” (line 27). He is proud of his “nine-hundred-years-old name” and thinks that the Duchess should rate this above all gifts: “She thanked men,</w:t>
            </w:r>
            <w:r w:rsidR="00AC6592">
              <w:t>—</w:t>
            </w:r>
            <w:r w:rsidR="00FF1EC0">
              <w:t>good! But thanked</w:t>
            </w:r>
            <w:r w:rsidR="00AC6592">
              <w:t xml:space="preserve"> </w:t>
            </w:r>
            <w:r w:rsidR="00FF1EC0">
              <w:t>/</w:t>
            </w:r>
            <w:r w:rsidR="00AC6592">
              <w:t xml:space="preserve"> </w:t>
            </w:r>
            <w:r w:rsidR="00FF1EC0">
              <w:t>Somehow, I know not how</w:t>
            </w:r>
            <w:r w:rsidR="00AC6592">
              <w:t>—</w:t>
            </w:r>
            <w:r w:rsidR="00FF1EC0">
              <w:t>as if she ranked</w:t>
            </w:r>
            <w:r w:rsidR="00AC6592">
              <w:t xml:space="preserve"> </w:t>
            </w:r>
            <w:r w:rsidR="00FF1EC0">
              <w:t>/</w:t>
            </w:r>
            <w:r w:rsidR="00AC6592">
              <w:t xml:space="preserve"> </w:t>
            </w:r>
            <w:r w:rsidR="00FF1EC0">
              <w:t>My gift of a nine-hundred-</w:t>
            </w:r>
            <w:r w:rsidR="00797239">
              <w:t>year-</w:t>
            </w:r>
            <w:r w:rsidR="00FF1EC0">
              <w:t>old name</w:t>
            </w:r>
            <w:r w:rsidR="00AC6592">
              <w:t xml:space="preserve"> </w:t>
            </w:r>
            <w:r w:rsidR="000C539D">
              <w:t>/</w:t>
            </w:r>
            <w:r w:rsidR="00AC6592">
              <w:t xml:space="preserve"> </w:t>
            </w:r>
            <w:r w:rsidR="000C539D">
              <w:t>With anybody’s gift” (lines 31–</w:t>
            </w:r>
            <w:r w:rsidR="00AC6592">
              <w:t>3</w:t>
            </w:r>
            <w:r w:rsidR="00FF1EC0">
              <w:t>4). He views the idea of correcting his Duchess as “stooping” (line 42)</w:t>
            </w:r>
            <w:r w:rsidR="00E7660D">
              <w:t>.</w:t>
            </w:r>
          </w:p>
        </w:tc>
        <w:tc>
          <w:tcPr>
            <w:tcW w:w="4752" w:type="dxa"/>
          </w:tcPr>
          <w:p w:rsidR="00FF1EC0" w:rsidRDefault="00FF1EC0" w:rsidP="000C539D">
            <w:pPr>
              <w:pStyle w:val="ToolTableText"/>
            </w:pPr>
            <w:r w:rsidRPr="00FF39CB">
              <w:rPr>
                <w:b/>
                <w:u w:val="single"/>
              </w:rPr>
              <w:t>MADMAN?</w:t>
            </w:r>
            <w:r w:rsidRPr="001B61E1">
              <w:rPr>
                <w:b/>
              </w:rPr>
              <w:t xml:space="preserve"> </w:t>
            </w:r>
            <w:r>
              <w:t xml:space="preserve">We are left uncertain as to the sanity of the Duke: is he a murderous madman who is calmly recounting the killing of his wife, or is he merely a snobbish eccentric lover of art. </w:t>
            </w:r>
          </w:p>
        </w:tc>
      </w:tr>
      <w:tr w:rsidR="00FF1EC0" w:rsidTr="004441FA">
        <w:trPr>
          <w:trHeight w:val="1457"/>
        </w:trPr>
        <w:tc>
          <w:tcPr>
            <w:tcW w:w="4752" w:type="dxa"/>
          </w:tcPr>
          <w:p w:rsidR="00FF1EC0" w:rsidRPr="00DC77B3" w:rsidRDefault="00FF1EC0" w:rsidP="001A1608">
            <w:pPr>
              <w:pStyle w:val="ToolTableText"/>
            </w:pPr>
            <w:r w:rsidRPr="00FF39CB">
              <w:rPr>
                <w:b/>
                <w:u w:val="single"/>
              </w:rPr>
              <w:t>POWER</w:t>
            </w:r>
            <w:r>
              <w:t>: The Duke is clearly a powerful man</w:t>
            </w:r>
            <w:r w:rsidR="00AC6592">
              <w:t>—</w:t>
            </w:r>
            <w:r>
              <w:t>“I gave commands</w:t>
            </w:r>
            <w:r w:rsidR="00AC6592">
              <w:t xml:space="preserve">; </w:t>
            </w:r>
            <w:r>
              <w:t>/</w:t>
            </w:r>
            <w:r w:rsidR="00AC6592">
              <w:t xml:space="preserve"> </w:t>
            </w:r>
            <w:r w:rsidR="001A1608">
              <w:t xml:space="preserve">Then </w:t>
            </w:r>
            <w:r>
              <w:t>all smiles stopped together” (lines 45</w:t>
            </w:r>
            <w:r w:rsidR="000C539D">
              <w:t>–</w:t>
            </w:r>
            <w:r w:rsidR="00AC6592">
              <w:t>4</w:t>
            </w:r>
            <w:r>
              <w:t>6)</w:t>
            </w:r>
            <w:r w:rsidR="00E7660D">
              <w:t>.</w:t>
            </w:r>
          </w:p>
        </w:tc>
        <w:tc>
          <w:tcPr>
            <w:tcW w:w="4752" w:type="dxa"/>
          </w:tcPr>
          <w:p w:rsidR="00FF1EC0" w:rsidRDefault="00FF1EC0" w:rsidP="00797239">
            <w:pPr>
              <w:pStyle w:val="ToolTableText"/>
              <w:spacing w:after="60"/>
            </w:pPr>
            <w:r w:rsidRPr="00FF39CB">
              <w:rPr>
                <w:b/>
                <w:u w:val="single"/>
              </w:rPr>
              <w:t>RELATIONSHIP WITH WIFE?</w:t>
            </w:r>
            <w:r w:rsidRPr="001B61E1">
              <w:rPr>
                <w:b/>
              </w:rPr>
              <w:t xml:space="preserve"> </w:t>
            </w:r>
            <w:r>
              <w:t xml:space="preserve">The Duke’s relationship to his wife is left </w:t>
            </w:r>
            <w:r w:rsidR="00E7660D">
              <w:t>ambiguous</w:t>
            </w:r>
            <w:r>
              <w:t>: it is not clear whether he ever “stooped” to correct her or whether they quarreled about her friendline</w:t>
            </w:r>
            <w:r w:rsidR="000C539D">
              <w:t>ss (lines 34–</w:t>
            </w:r>
            <w:r>
              <w:t>43)</w:t>
            </w:r>
            <w:r w:rsidR="00E7660D">
              <w:t>.</w:t>
            </w:r>
          </w:p>
        </w:tc>
      </w:tr>
      <w:tr w:rsidR="00FF1EC0">
        <w:trPr>
          <w:trHeight w:val="1989"/>
        </w:trPr>
        <w:tc>
          <w:tcPr>
            <w:tcW w:w="4752" w:type="dxa"/>
          </w:tcPr>
          <w:p w:rsidR="00FF1EC0" w:rsidRPr="00DC77B3" w:rsidRDefault="00FF1EC0" w:rsidP="00062AD5">
            <w:pPr>
              <w:pStyle w:val="ToolTableText"/>
            </w:pPr>
            <w:r w:rsidRPr="00FF39CB">
              <w:rPr>
                <w:b/>
                <w:u w:val="single"/>
              </w:rPr>
              <w:t>ARROGANCE</w:t>
            </w:r>
            <w:r w:rsidRPr="001B61E1">
              <w:rPr>
                <w:b/>
              </w:rPr>
              <w:t>:</w:t>
            </w:r>
            <w:r w:rsidRPr="001B61E1">
              <w:t xml:space="preserve"> </w:t>
            </w:r>
            <w:r>
              <w:t>The Duke remarks that people would ask him about the portrait “if they durst,” implying that he sees himself as an intimidating and powerful figure. He is also arrog</w:t>
            </w:r>
            <w:r w:rsidR="000C539D">
              <w:t>ant enough to imply in lines 45–</w:t>
            </w:r>
            <w:r w:rsidR="00AC6592">
              <w:t>4</w:t>
            </w:r>
            <w:r>
              <w:t>6 (“I gave commands</w:t>
            </w:r>
            <w:r w:rsidR="00AC6592">
              <w:t xml:space="preserve">; </w:t>
            </w:r>
            <w:r>
              <w:t>/</w:t>
            </w:r>
            <w:r w:rsidR="00AC6592">
              <w:t xml:space="preserve"> </w:t>
            </w:r>
            <w:r w:rsidR="00062AD5">
              <w:t xml:space="preserve">Then all </w:t>
            </w:r>
            <w:r>
              <w:t xml:space="preserve">smiles stopped together) that he may have murdered his wife. </w:t>
            </w:r>
          </w:p>
        </w:tc>
        <w:tc>
          <w:tcPr>
            <w:tcW w:w="4752" w:type="dxa"/>
          </w:tcPr>
          <w:p w:rsidR="00FF1EC0" w:rsidRDefault="00FF1EC0" w:rsidP="0043151B"/>
        </w:tc>
      </w:tr>
      <w:tr w:rsidR="00FF1EC0" w:rsidTr="00797239">
        <w:trPr>
          <w:trHeight w:val="197"/>
        </w:trPr>
        <w:tc>
          <w:tcPr>
            <w:tcW w:w="4752" w:type="dxa"/>
          </w:tcPr>
          <w:p w:rsidR="00FF1EC0" w:rsidRPr="00E864FF" w:rsidRDefault="00FF1EC0" w:rsidP="0043151B">
            <w:pPr>
              <w:pStyle w:val="ToolTableText"/>
            </w:pPr>
            <w:r w:rsidRPr="00FF39CB">
              <w:rPr>
                <w:b/>
                <w:u w:val="single"/>
              </w:rPr>
              <w:t>LOVE OF ART</w:t>
            </w:r>
            <w:r w:rsidRPr="001B61E1">
              <w:rPr>
                <w:b/>
              </w:rPr>
              <w:t>:</w:t>
            </w:r>
            <w:r>
              <w:t xml:space="preserve"> The Duke clearly takes pride in his art collection. He shows pride in the “wonder” that is Frà Pandolf’s painting (line 3). He also takes pains to point out the “rarity” of the bronze statue of Neptune taming a sea</w:t>
            </w:r>
            <w:r w:rsidR="00797239">
              <w:t>-</w:t>
            </w:r>
            <w:r>
              <w:t>hor</w:t>
            </w:r>
            <w:r w:rsidR="000C539D">
              <w:t>se in the final lines (lines 54–</w:t>
            </w:r>
            <w:r w:rsidR="004B665B">
              <w:t>5</w:t>
            </w:r>
            <w:r>
              <w:t>6)</w:t>
            </w:r>
            <w:r w:rsidR="00E7660D">
              <w:t>.</w:t>
            </w:r>
          </w:p>
        </w:tc>
        <w:tc>
          <w:tcPr>
            <w:tcW w:w="4752" w:type="dxa"/>
          </w:tcPr>
          <w:p w:rsidR="00FF1EC0" w:rsidRDefault="00FF1EC0" w:rsidP="0043151B"/>
        </w:tc>
      </w:tr>
    </w:tbl>
    <w:p w:rsidR="00C10959" w:rsidRDefault="00C10959" w:rsidP="00C10959">
      <w:pPr>
        <w:pStyle w:val="ToolHeader"/>
      </w:pPr>
      <w:r>
        <w:t>End</w:t>
      </w:r>
      <w:r w:rsidRPr="003E307C">
        <w:t>-</w:t>
      </w:r>
      <w:r>
        <w:t>of-</w:t>
      </w:r>
      <w:r w:rsidRPr="003E307C">
        <w:t>Unit Assessment</w:t>
      </w:r>
      <w:r>
        <w:t xml:space="preserve"> (11.1.1 Lesson 6)</w:t>
      </w:r>
    </w:p>
    <w:p w:rsidR="00C10959" w:rsidRDefault="00C10959" w:rsidP="00C10959"/>
    <w:p w:rsidR="00C10959" w:rsidRDefault="00C10959" w:rsidP="00C10959">
      <w:pPr>
        <w:jc w:val="center"/>
        <w:rPr>
          <w:b/>
        </w:rPr>
      </w:pPr>
      <w:r>
        <w:rPr>
          <w:b/>
        </w:rPr>
        <w:t>Text-Based Response</w:t>
      </w:r>
    </w:p>
    <w:p w:rsidR="00C10959" w:rsidRDefault="00C10959" w:rsidP="00C10959">
      <w:pPr>
        <w:jc w:val="center"/>
        <w:rPr>
          <w:b/>
        </w:rPr>
      </w:pPr>
    </w:p>
    <w:p w:rsidR="00C10959" w:rsidRDefault="00C10959" w:rsidP="00C10959">
      <w:r>
        <w:rPr>
          <w:b/>
        </w:rPr>
        <w:t xml:space="preserve">Your Task: </w:t>
      </w:r>
      <w:r>
        <w:t>Rely on your reading and analysis of “My Last Duchess” to write a well-developed response to the following prompt:</w:t>
      </w:r>
    </w:p>
    <w:p w:rsidR="00C10959" w:rsidRPr="00220A98" w:rsidRDefault="00C10959" w:rsidP="00C10959">
      <w:pPr>
        <w:pStyle w:val="BulletedList"/>
        <w:numPr>
          <w:ilvl w:val="0"/>
          <w:numId w:val="0"/>
        </w:numPr>
        <w:ind w:left="360"/>
        <w:rPr>
          <w:rFonts w:ascii="Times" w:hAnsi="Times"/>
          <w:i/>
          <w:sz w:val="20"/>
          <w:szCs w:val="20"/>
        </w:rPr>
      </w:pPr>
      <w:r w:rsidRPr="00220A98">
        <w:rPr>
          <w:i/>
        </w:rPr>
        <w:t>How does the revelation in lines 45–47 impact the development of the Duke’s character over the course of the poem?</w:t>
      </w:r>
    </w:p>
    <w:p w:rsidR="00C10959" w:rsidRPr="00220A98" w:rsidRDefault="00C10959" w:rsidP="00C10959">
      <w:pPr>
        <w:pStyle w:val="BulletedList"/>
        <w:numPr>
          <w:ilvl w:val="0"/>
          <w:numId w:val="0"/>
        </w:numPr>
        <w:ind w:left="317"/>
        <w:rPr>
          <w:rFonts w:ascii="Times" w:hAnsi="Times"/>
          <w:i/>
          <w:sz w:val="20"/>
          <w:szCs w:val="20"/>
        </w:rPr>
      </w:pPr>
    </w:p>
    <w:p w:rsidR="00C10959" w:rsidRDefault="00C10959" w:rsidP="00C10959">
      <w:r>
        <w:t>Your writing will be assessed using the Text Analysis Rubric.</w:t>
      </w:r>
    </w:p>
    <w:p w:rsidR="00C10959" w:rsidRDefault="00C10959" w:rsidP="00C10959">
      <w:pPr>
        <w:rPr>
          <w:b/>
        </w:rPr>
      </w:pPr>
      <w:r w:rsidRPr="003E307C">
        <w:rPr>
          <w:b/>
        </w:rPr>
        <w:t>Guidelines</w:t>
      </w:r>
      <w:r>
        <w:rPr>
          <w:b/>
        </w:rPr>
        <w:t>:</w:t>
      </w:r>
    </w:p>
    <w:p w:rsidR="00C10959" w:rsidRDefault="00C10959" w:rsidP="00C10959">
      <w:pPr>
        <w:rPr>
          <w:b/>
        </w:rPr>
      </w:pPr>
      <w:r>
        <w:rPr>
          <w:b/>
        </w:rPr>
        <w:tab/>
        <w:t>Be sure to:</w:t>
      </w:r>
    </w:p>
    <w:p w:rsidR="00C10959" w:rsidRPr="00655B54" w:rsidRDefault="00C10959" w:rsidP="00C10959">
      <w:pPr>
        <w:pStyle w:val="ListParagraph"/>
        <w:numPr>
          <w:ilvl w:val="0"/>
          <w:numId w:val="11"/>
        </w:numPr>
        <w:spacing w:before="0" w:after="0" w:line="240" w:lineRule="auto"/>
        <w:rPr>
          <w:b/>
        </w:rPr>
      </w:pPr>
      <w:r>
        <w:t>Closely read the prompt</w:t>
      </w:r>
    </w:p>
    <w:p w:rsidR="00C10959" w:rsidRPr="00655B54" w:rsidRDefault="00C10959" w:rsidP="00C10959">
      <w:pPr>
        <w:pStyle w:val="ListParagraph"/>
        <w:numPr>
          <w:ilvl w:val="0"/>
          <w:numId w:val="11"/>
        </w:numPr>
        <w:spacing w:before="0" w:after="0" w:line="240" w:lineRule="auto"/>
        <w:rPr>
          <w:b/>
        </w:rPr>
      </w:pPr>
      <w:r>
        <w:t>Address all elements of the prompt in your response</w:t>
      </w:r>
    </w:p>
    <w:p w:rsidR="00C10959" w:rsidRPr="00E6655D" w:rsidRDefault="00C10959" w:rsidP="00C10959">
      <w:pPr>
        <w:pStyle w:val="ListParagraph"/>
        <w:numPr>
          <w:ilvl w:val="0"/>
          <w:numId w:val="11"/>
        </w:numPr>
        <w:spacing w:before="0" w:after="0" w:line="240" w:lineRule="auto"/>
        <w:rPr>
          <w:b/>
        </w:rPr>
      </w:pPr>
      <w:r>
        <w:t>Paraphrase, quote, and reference relevant evidence to support your claim</w:t>
      </w:r>
    </w:p>
    <w:p w:rsidR="00C10959" w:rsidRPr="00E6655D" w:rsidRDefault="00C10959" w:rsidP="00C10959">
      <w:pPr>
        <w:pStyle w:val="ListParagraph"/>
        <w:numPr>
          <w:ilvl w:val="0"/>
          <w:numId w:val="11"/>
        </w:numPr>
        <w:spacing w:before="0" w:after="0" w:line="240" w:lineRule="auto"/>
        <w:rPr>
          <w:b/>
        </w:rPr>
      </w:pPr>
      <w:r>
        <w:t>Organize your ideas in a cohesive and coherent manner</w:t>
      </w:r>
    </w:p>
    <w:p w:rsidR="00C10959" w:rsidRPr="00E6655D" w:rsidRDefault="00C10959" w:rsidP="00C10959">
      <w:pPr>
        <w:pStyle w:val="ListParagraph"/>
        <w:numPr>
          <w:ilvl w:val="0"/>
          <w:numId w:val="11"/>
        </w:numPr>
        <w:spacing w:before="0" w:after="0" w:line="240" w:lineRule="auto"/>
        <w:rPr>
          <w:b/>
        </w:rPr>
      </w:pPr>
      <w:r>
        <w:t>Maintain a formal style of writing</w:t>
      </w:r>
    </w:p>
    <w:p w:rsidR="00C10959" w:rsidRPr="00220A98" w:rsidRDefault="00C10959" w:rsidP="00C10959">
      <w:pPr>
        <w:pStyle w:val="ListParagraph"/>
        <w:numPr>
          <w:ilvl w:val="0"/>
          <w:numId w:val="11"/>
        </w:numPr>
        <w:spacing w:before="0" w:after="0" w:line="240" w:lineRule="auto"/>
        <w:rPr>
          <w:b/>
        </w:rPr>
      </w:pPr>
      <w:r>
        <w:t>Follow the conventions of standard written English</w:t>
      </w:r>
    </w:p>
    <w:p w:rsidR="00C10959" w:rsidRDefault="00C10959" w:rsidP="00C10959">
      <w:pPr>
        <w:rPr>
          <w:b/>
        </w:rPr>
      </w:pPr>
    </w:p>
    <w:tbl>
      <w:tblPr>
        <w:tblStyle w:val="TableGrid"/>
        <w:tblW w:w="0" w:type="auto"/>
        <w:shd w:val="clear" w:color="auto" w:fill="D9D9D9" w:themeFill="background1" w:themeFillShade="D9"/>
        <w:tblLook w:val="04A0" w:firstRow="1" w:lastRow="0" w:firstColumn="1" w:lastColumn="0" w:noHBand="0" w:noVBand="1"/>
      </w:tblPr>
      <w:tblGrid>
        <w:gridCol w:w="9576"/>
      </w:tblGrid>
      <w:tr w:rsidR="00C10959" w:rsidTr="00D56248">
        <w:tc>
          <w:tcPr>
            <w:tcW w:w="9720" w:type="dxa"/>
            <w:shd w:val="clear" w:color="auto" w:fill="D9D9D9" w:themeFill="background1" w:themeFillShade="D9"/>
          </w:tcPr>
          <w:p w:rsidR="00C10959" w:rsidRDefault="00C10959" w:rsidP="00D56248">
            <w:r>
              <w:rPr>
                <w:b/>
              </w:rPr>
              <w:t xml:space="preserve">CCLS: </w:t>
            </w:r>
            <w:r>
              <w:t>RL.11-12.3; W.11-12.2.b</w:t>
            </w:r>
          </w:p>
          <w:p w:rsidR="00C10959" w:rsidRDefault="00C10959" w:rsidP="00D56248">
            <w:pPr>
              <w:rPr>
                <w:b/>
              </w:rPr>
            </w:pPr>
            <w:r w:rsidRPr="00C54F48">
              <w:rPr>
                <w:b/>
              </w:rPr>
              <w:t>Commentary on the Task:</w:t>
            </w:r>
          </w:p>
          <w:p w:rsidR="00C10959" w:rsidRDefault="00C10959" w:rsidP="00EA0A01">
            <w:pPr>
              <w:spacing w:after="0" w:line="240" w:lineRule="auto"/>
              <w:contextualSpacing/>
            </w:pPr>
            <w:r>
              <w:t>This task measures RL.11-12.3 because it demands that students:</w:t>
            </w:r>
          </w:p>
          <w:p w:rsidR="00C10959" w:rsidRDefault="00C10959" w:rsidP="00D56248">
            <w:pPr>
              <w:pStyle w:val="ListParagraph"/>
              <w:numPr>
                <w:ilvl w:val="0"/>
                <w:numId w:val="12"/>
              </w:numPr>
              <w:spacing w:before="0" w:after="0" w:line="240" w:lineRule="auto"/>
            </w:pPr>
            <w:r w:rsidRPr="00477941">
              <w:rPr>
                <w:rFonts w:cs="Calibri"/>
              </w:rPr>
              <w:t>Analyze the impact of the author’s choices regarding how to develop and relate elements of a</w:t>
            </w:r>
            <w:r>
              <w:rPr>
                <w:rFonts w:cs="Calibri"/>
              </w:rPr>
              <w:t xml:space="preserve"> </w:t>
            </w:r>
            <w:r w:rsidRPr="00477941">
              <w:rPr>
                <w:rFonts w:cs="Calibri"/>
              </w:rPr>
              <w:t>story or drama</w:t>
            </w:r>
            <w:r w:rsidR="00EA0A01">
              <w:rPr>
                <w:rFonts w:cs="Calibri"/>
              </w:rPr>
              <w:t>.</w:t>
            </w:r>
            <w:r>
              <w:t xml:space="preserve"> </w:t>
            </w:r>
          </w:p>
          <w:p w:rsidR="00C10959" w:rsidRDefault="00C10959" w:rsidP="00EA0A01">
            <w:pPr>
              <w:spacing w:after="0" w:line="240" w:lineRule="auto"/>
              <w:contextualSpacing/>
            </w:pPr>
            <w:r>
              <w:t>This task measures W.11-12.2.b because it demands that students:</w:t>
            </w:r>
          </w:p>
          <w:p w:rsidR="00C10959" w:rsidRPr="00C54F48" w:rsidRDefault="00C10959" w:rsidP="00EA0A01">
            <w:pPr>
              <w:pStyle w:val="ListParagraph"/>
              <w:numPr>
                <w:ilvl w:val="0"/>
                <w:numId w:val="13"/>
              </w:numPr>
              <w:spacing w:before="0" w:line="240" w:lineRule="auto"/>
            </w:pPr>
            <w:r w:rsidRPr="004C2839">
              <w:t>Develop the topic thoroughly by selecting the most significant and relevant facts, extended definitions, concrete details, quotations, or other information and examples appropriate to the audience’s knowledge of the topic</w:t>
            </w:r>
            <w:r w:rsidRPr="004C2839">
              <w:rPr>
                <w:rFonts w:cs="Calibri"/>
                <w:szCs w:val="30"/>
              </w:rPr>
              <w:t>.</w:t>
            </w:r>
          </w:p>
        </w:tc>
      </w:tr>
    </w:tbl>
    <w:p w:rsidR="00C10959" w:rsidRDefault="00C10959" w:rsidP="00A948B3"/>
    <w:p w:rsidR="00C10959" w:rsidRDefault="00C10959">
      <w:pPr>
        <w:spacing w:before="0" w:after="0" w:line="240" w:lineRule="auto"/>
      </w:pPr>
      <w:r>
        <w:br w:type="page"/>
      </w:r>
    </w:p>
    <w:p w:rsidR="00FF1EC0" w:rsidRDefault="00FF1EC0" w:rsidP="00A948B3">
      <w:pPr>
        <w:sectPr w:rsidR="00FF1EC0" w:rsidSect="004441FA">
          <w:headerReference w:type="default" r:id="rId8"/>
          <w:footerReference w:type="default" r:id="rId9"/>
          <w:pgSz w:w="12240" w:h="15840"/>
          <w:pgMar w:top="1440" w:right="1440" w:bottom="1440" w:left="1440" w:header="432" w:footer="648" w:gutter="0"/>
          <w:cols w:space="720"/>
          <w:docGrid w:linePitch="360"/>
        </w:sectPr>
      </w:pPr>
    </w:p>
    <w:p w:rsidR="00FF1EC0" w:rsidRPr="00D672FD" w:rsidRDefault="00FF1EC0" w:rsidP="00C438FE">
      <w:pPr>
        <w:pStyle w:val="ToolHeader"/>
        <w:rPr>
          <w:u w:val="single"/>
        </w:rPr>
      </w:pPr>
      <w:r>
        <w:t>Text Analysis Rubric</w:t>
      </w:r>
      <w:r>
        <w:tab/>
      </w:r>
      <w:r>
        <w:tab/>
      </w:r>
      <w:r>
        <w:tab/>
      </w:r>
      <w:r>
        <w:tab/>
      </w:r>
      <w:r>
        <w:tab/>
      </w:r>
      <w:r>
        <w:tab/>
      </w:r>
      <w:r>
        <w:tab/>
      </w:r>
      <w:r>
        <w:tab/>
      </w:r>
      <w:r>
        <w:tab/>
      </w:r>
      <w:r>
        <w:tab/>
      </w:r>
      <w:r>
        <w:tab/>
      </w:r>
      <w:r>
        <w:tab/>
      </w:r>
      <w:r>
        <w:tab/>
      </w:r>
      <w:r>
        <w:tab/>
      </w:r>
      <w:r>
        <w:rPr>
          <w:u w:val="single"/>
        </w:rPr>
        <w:tab/>
      </w:r>
      <w:r>
        <w:t>/16</w:t>
      </w:r>
      <w:r>
        <w:tab/>
      </w:r>
    </w:p>
    <w:tbl>
      <w:tblPr>
        <w:tblW w:w="14238" w:type="dxa"/>
        <w:tblLayout w:type="fixed"/>
        <w:tblLook w:val="0000" w:firstRow="0" w:lastRow="0" w:firstColumn="0" w:lastColumn="0" w:noHBand="0" w:noVBand="0"/>
      </w:tblPr>
      <w:tblGrid>
        <w:gridCol w:w="2718"/>
        <w:gridCol w:w="2880"/>
        <w:gridCol w:w="2880"/>
        <w:gridCol w:w="2880"/>
        <w:gridCol w:w="2880"/>
      </w:tblGrid>
      <w:tr w:rsidR="00FF1EC0" w:rsidRPr="000F484A">
        <w:trPr>
          <w:trHeight w:val="329"/>
        </w:trPr>
        <w:tc>
          <w:tcPr>
            <w:tcW w:w="2718" w:type="dxa"/>
            <w:tcBorders>
              <w:top w:val="single" w:sz="4" w:space="0" w:color="auto"/>
              <w:left w:val="single" w:sz="4" w:space="0" w:color="auto"/>
              <w:bottom w:val="single" w:sz="4" w:space="0" w:color="auto"/>
              <w:right w:val="single" w:sz="4" w:space="0" w:color="auto"/>
            </w:tcBorders>
            <w:shd w:val="clear" w:color="auto" w:fill="D9D9D9"/>
            <w:vAlign w:val="center"/>
          </w:tcPr>
          <w:p w:rsidR="00FF1EC0" w:rsidRPr="000F484A" w:rsidRDefault="00FF1EC0" w:rsidP="00D7539B">
            <w:pPr>
              <w:pStyle w:val="ToolTableText"/>
              <w:rPr>
                <w:b/>
                <w:sz w:val="13"/>
                <w:szCs w:val="13"/>
              </w:rPr>
            </w:pPr>
            <w:r w:rsidRPr="000F484A">
              <w:rPr>
                <w:b/>
                <w:sz w:val="13"/>
                <w:szCs w:val="13"/>
              </w:rPr>
              <w:t>Criteria</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FF1EC0" w:rsidRPr="000F484A" w:rsidRDefault="00FF1EC0" w:rsidP="00D7539B">
            <w:pPr>
              <w:pStyle w:val="ToolTableText"/>
              <w:rPr>
                <w:b/>
                <w:sz w:val="13"/>
                <w:szCs w:val="13"/>
              </w:rPr>
            </w:pPr>
            <w:r w:rsidRPr="000F484A">
              <w:rPr>
                <w:b/>
                <w:sz w:val="13"/>
                <w:szCs w:val="13"/>
              </w:rPr>
              <w:t>4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FF1EC0" w:rsidRPr="000F484A" w:rsidRDefault="00FF1EC0" w:rsidP="00D7539B">
            <w:pPr>
              <w:pStyle w:val="ToolTableText"/>
              <w:rPr>
                <w:b/>
                <w:sz w:val="13"/>
                <w:szCs w:val="13"/>
              </w:rPr>
            </w:pPr>
            <w:r w:rsidRPr="000F484A">
              <w:rPr>
                <w:b/>
                <w:sz w:val="13"/>
                <w:szCs w:val="13"/>
              </w:rPr>
              <w:t>3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FF1EC0" w:rsidRPr="000F484A" w:rsidRDefault="00FF1EC0" w:rsidP="00D7539B">
            <w:pPr>
              <w:pStyle w:val="ToolTableText"/>
              <w:rPr>
                <w:b/>
                <w:sz w:val="13"/>
                <w:szCs w:val="13"/>
              </w:rPr>
            </w:pPr>
            <w:r w:rsidRPr="000F484A">
              <w:rPr>
                <w:b/>
                <w:sz w:val="13"/>
                <w:szCs w:val="13"/>
              </w:rPr>
              <w:t>2 – Responses at this Level:</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FF1EC0" w:rsidRPr="000F484A" w:rsidRDefault="00FF1EC0" w:rsidP="00D7539B">
            <w:pPr>
              <w:pStyle w:val="ToolTableText"/>
              <w:rPr>
                <w:b/>
                <w:sz w:val="13"/>
                <w:szCs w:val="13"/>
              </w:rPr>
            </w:pPr>
            <w:r w:rsidRPr="000F484A">
              <w:rPr>
                <w:b/>
                <w:sz w:val="13"/>
                <w:szCs w:val="13"/>
              </w:rPr>
              <w:t>1 – Responses at this Level:</w:t>
            </w:r>
          </w:p>
        </w:tc>
      </w:tr>
      <w:tr w:rsidR="00FF1EC0" w:rsidRPr="000F484A">
        <w:trPr>
          <w:trHeight w:val="288"/>
        </w:trPr>
        <w:tc>
          <w:tcPr>
            <w:tcW w:w="2718" w:type="dxa"/>
            <w:vMerge w:val="restart"/>
            <w:tcBorders>
              <w:top w:val="single" w:sz="4" w:space="0" w:color="auto"/>
              <w:left w:val="single" w:sz="4" w:space="0" w:color="auto"/>
              <w:right w:val="single" w:sz="4" w:space="0" w:color="auto"/>
            </w:tcBorders>
            <w:shd w:val="clear" w:color="auto" w:fill="D9D9D9"/>
          </w:tcPr>
          <w:p w:rsidR="00FF1EC0" w:rsidRPr="000F484A" w:rsidRDefault="00FF1EC0" w:rsidP="00D7539B">
            <w:pPr>
              <w:pStyle w:val="ToolTableText"/>
              <w:rPr>
                <w:sz w:val="13"/>
                <w:szCs w:val="13"/>
              </w:rPr>
            </w:pPr>
            <w:r w:rsidRPr="000F484A">
              <w:rPr>
                <w:b/>
                <w:sz w:val="13"/>
                <w:szCs w:val="13"/>
              </w:rPr>
              <w:t>Content and Analysis:</w:t>
            </w:r>
            <w:r w:rsidRPr="000F484A">
              <w:rPr>
                <w:sz w:val="13"/>
                <w:szCs w:val="13"/>
              </w:rPr>
              <w:t xml:space="preserve"> The extent to which the response conveys complex ideas and information clearly and accurately in order to respond to the task and support an analysis of the text</w:t>
            </w:r>
            <w:r>
              <w:rPr>
                <w:sz w:val="13"/>
                <w:szCs w:val="13"/>
              </w:rPr>
              <w:t>.</w:t>
            </w:r>
            <w:r w:rsidRPr="000F484A">
              <w:rPr>
                <w:sz w:val="13"/>
                <w:szCs w:val="13"/>
              </w:rPr>
              <w:t xml:space="preserve"> </w:t>
            </w:r>
          </w:p>
          <w:p w:rsidR="00FF1EC0" w:rsidRPr="000F484A" w:rsidRDefault="00FF1EC0" w:rsidP="00D7539B">
            <w:pPr>
              <w:pStyle w:val="ToolTableText"/>
              <w:rPr>
                <w:sz w:val="13"/>
                <w:szCs w:val="13"/>
              </w:rPr>
            </w:pPr>
            <w:r w:rsidRPr="000F484A">
              <w:rPr>
                <w:sz w:val="13"/>
                <w:szCs w:val="13"/>
              </w:rPr>
              <w:t>(</w:t>
            </w:r>
            <w:r>
              <w:rPr>
                <w:sz w:val="13"/>
                <w:szCs w:val="13"/>
              </w:rPr>
              <w:t>11</w:t>
            </w:r>
            <w:r w:rsidRPr="000F484A">
              <w:rPr>
                <w:sz w:val="13"/>
                <w:szCs w:val="13"/>
              </w:rPr>
              <w:t>-</w:t>
            </w:r>
            <w:r>
              <w:rPr>
                <w:sz w:val="13"/>
                <w:szCs w:val="13"/>
              </w:rPr>
              <w:t>12</w:t>
            </w:r>
            <w:r w:rsidRPr="000F484A">
              <w:rPr>
                <w:sz w:val="13"/>
                <w:szCs w:val="13"/>
              </w:rPr>
              <w:t xml:space="preserve">.W.2, </w:t>
            </w:r>
            <w:r>
              <w:rPr>
                <w:sz w:val="13"/>
                <w:szCs w:val="13"/>
              </w:rPr>
              <w:t>11</w:t>
            </w:r>
            <w:r w:rsidRPr="000F484A">
              <w:rPr>
                <w:sz w:val="13"/>
                <w:szCs w:val="13"/>
              </w:rPr>
              <w:t>-</w:t>
            </w:r>
            <w:r>
              <w:rPr>
                <w:sz w:val="13"/>
                <w:szCs w:val="13"/>
              </w:rPr>
              <w:t>12</w:t>
            </w:r>
            <w:r w:rsidRPr="000F484A">
              <w:rPr>
                <w:sz w:val="13"/>
                <w:szCs w:val="13"/>
              </w:rPr>
              <w:t xml:space="preserve">.W.9, </w:t>
            </w:r>
            <w:r>
              <w:rPr>
                <w:sz w:val="13"/>
                <w:szCs w:val="13"/>
              </w:rPr>
              <w:t>11</w:t>
            </w:r>
            <w:r w:rsidRPr="000F484A">
              <w:rPr>
                <w:sz w:val="13"/>
                <w:szCs w:val="13"/>
              </w:rPr>
              <w:t>-</w:t>
            </w:r>
            <w:r>
              <w:rPr>
                <w:sz w:val="13"/>
                <w:szCs w:val="13"/>
              </w:rPr>
              <w:t>12</w:t>
            </w:r>
            <w:r w:rsidRPr="000F484A">
              <w:rPr>
                <w:sz w:val="13"/>
                <w:szCs w:val="13"/>
              </w:rPr>
              <w:t>.R.2,</w:t>
            </w:r>
            <w:r>
              <w:rPr>
                <w:sz w:val="13"/>
                <w:szCs w:val="13"/>
              </w:rPr>
              <w:t xml:space="preserve"> 11</w:t>
            </w:r>
            <w:r w:rsidRPr="000F484A">
              <w:rPr>
                <w:sz w:val="13"/>
                <w:szCs w:val="13"/>
              </w:rPr>
              <w:t>-</w:t>
            </w:r>
            <w:r>
              <w:rPr>
                <w:sz w:val="13"/>
                <w:szCs w:val="13"/>
              </w:rPr>
              <w:t>12</w:t>
            </w:r>
            <w:r w:rsidRPr="000F484A">
              <w:rPr>
                <w:sz w:val="13"/>
                <w:szCs w:val="13"/>
              </w:rPr>
              <w:t>.R.5)</w:t>
            </w:r>
          </w:p>
        </w:tc>
        <w:tc>
          <w:tcPr>
            <w:tcW w:w="2880" w:type="dxa"/>
            <w:tcBorders>
              <w:top w:val="single" w:sz="4" w:space="0" w:color="auto"/>
              <w:left w:val="single" w:sz="4" w:space="0" w:color="auto"/>
              <w:bottom w:val="nil"/>
              <w:right w:val="single" w:sz="4" w:space="0" w:color="auto"/>
            </w:tcBorders>
          </w:tcPr>
          <w:p w:rsidR="00FF1EC0" w:rsidRPr="00FF39CB" w:rsidRDefault="00FF1EC0" w:rsidP="00D7539B">
            <w:pPr>
              <w:pStyle w:val="TextAnalysisRubric"/>
              <w:rPr>
                <w:sz w:val="13"/>
                <w:szCs w:val="13"/>
              </w:rPr>
            </w:pPr>
            <w:r w:rsidRPr="00FF39CB">
              <w:rPr>
                <w:sz w:val="13"/>
                <w:szCs w:val="13"/>
              </w:rPr>
              <w:t xml:space="preserve">Introduce a well-reasoned claim regarding the development and interaction of two or more central ideas. </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Introduce a clear and focused claim regarding the development </w:t>
            </w:r>
            <w:r>
              <w:rPr>
                <w:sz w:val="13"/>
                <w:szCs w:val="13"/>
              </w:rPr>
              <w:t xml:space="preserve">or interaction </w:t>
            </w:r>
            <w:r w:rsidRPr="000F484A">
              <w:rPr>
                <w:sz w:val="13"/>
                <w:szCs w:val="13"/>
              </w:rPr>
              <w:t>of</w:t>
            </w:r>
            <w:r>
              <w:rPr>
                <w:sz w:val="13"/>
                <w:szCs w:val="13"/>
              </w:rPr>
              <w:t xml:space="preserve"> two or more</w:t>
            </w:r>
            <w:r w:rsidRPr="000F484A">
              <w:rPr>
                <w:sz w:val="13"/>
                <w:szCs w:val="13"/>
              </w:rPr>
              <w:t xml:space="preserve"> central idea</w:t>
            </w:r>
            <w:r>
              <w:rPr>
                <w:sz w:val="13"/>
                <w:szCs w:val="13"/>
              </w:rPr>
              <w:t>s</w:t>
            </w:r>
            <w:r w:rsidRPr="000F484A">
              <w:rPr>
                <w:sz w:val="13"/>
                <w:szCs w:val="13"/>
              </w:rPr>
              <w:t>.</w:t>
            </w:r>
          </w:p>
        </w:tc>
        <w:tc>
          <w:tcPr>
            <w:tcW w:w="2880" w:type="dxa"/>
            <w:tcBorders>
              <w:top w:val="single" w:sz="4" w:space="0" w:color="auto"/>
              <w:left w:val="single" w:sz="4" w:space="0" w:color="auto"/>
              <w:bottom w:val="nil"/>
              <w:right w:val="single" w:sz="4" w:space="0" w:color="auto"/>
            </w:tcBorders>
          </w:tcPr>
          <w:p w:rsidR="00FF1EC0" w:rsidRDefault="00FF1EC0" w:rsidP="00D7539B">
            <w:pPr>
              <w:pStyle w:val="ToolTableText"/>
              <w:rPr>
                <w:sz w:val="13"/>
                <w:szCs w:val="13"/>
              </w:rPr>
            </w:pPr>
            <w:r w:rsidRPr="000F484A">
              <w:rPr>
                <w:sz w:val="13"/>
                <w:szCs w:val="13"/>
              </w:rPr>
              <w:t>Introduce a claim regarding the development of a</w:t>
            </w:r>
            <w:r>
              <w:rPr>
                <w:sz w:val="13"/>
                <w:szCs w:val="13"/>
              </w:rPr>
              <w:t xml:space="preserve"> single</w:t>
            </w:r>
            <w:r w:rsidRPr="000F484A">
              <w:rPr>
                <w:sz w:val="13"/>
                <w:szCs w:val="13"/>
              </w:rPr>
              <w:t xml:space="preserve"> central idea</w:t>
            </w:r>
            <w:r>
              <w:rPr>
                <w:sz w:val="13"/>
                <w:szCs w:val="13"/>
              </w:rPr>
              <w:t>; or</w:t>
            </w:r>
          </w:p>
          <w:p w:rsidR="00FF1EC0" w:rsidRPr="000F484A" w:rsidRDefault="00FF1EC0" w:rsidP="00D52DC0">
            <w:pPr>
              <w:pStyle w:val="ToolTableText"/>
              <w:rPr>
                <w:sz w:val="13"/>
                <w:szCs w:val="13"/>
              </w:rPr>
            </w:pPr>
            <w:r w:rsidRPr="000F484A">
              <w:rPr>
                <w:sz w:val="13"/>
                <w:szCs w:val="13"/>
              </w:rPr>
              <w:t xml:space="preserve">Introduce a </w:t>
            </w:r>
            <w:r>
              <w:rPr>
                <w:sz w:val="13"/>
                <w:szCs w:val="13"/>
              </w:rPr>
              <w:t xml:space="preserve">simple or unsupported </w:t>
            </w:r>
            <w:r w:rsidRPr="000F484A">
              <w:rPr>
                <w:sz w:val="13"/>
                <w:szCs w:val="13"/>
              </w:rPr>
              <w:t xml:space="preserve">claim regarding the development </w:t>
            </w:r>
            <w:r>
              <w:rPr>
                <w:sz w:val="13"/>
                <w:szCs w:val="13"/>
              </w:rPr>
              <w:t xml:space="preserve">or interaction </w:t>
            </w:r>
            <w:r w:rsidRPr="000F484A">
              <w:rPr>
                <w:sz w:val="13"/>
                <w:szCs w:val="13"/>
              </w:rPr>
              <w:t>of</w:t>
            </w:r>
            <w:r>
              <w:rPr>
                <w:sz w:val="13"/>
                <w:szCs w:val="13"/>
              </w:rPr>
              <w:t xml:space="preserve"> two or more</w:t>
            </w:r>
            <w:r w:rsidRPr="000F484A">
              <w:rPr>
                <w:sz w:val="13"/>
                <w:szCs w:val="13"/>
              </w:rPr>
              <w:t xml:space="preserve"> central idea</w:t>
            </w:r>
            <w:r>
              <w:rPr>
                <w:sz w:val="13"/>
                <w:szCs w:val="13"/>
              </w:rPr>
              <w:t>s</w:t>
            </w:r>
            <w:r w:rsidRPr="000F484A">
              <w:rPr>
                <w:sz w:val="13"/>
                <w:szCs w:val="13"/>
              </w:rPr>
              <w:t>.</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Introduce a confused or incomplete claim. </w:t>
            </w:r>
          </w:p>
          <w:p w:rsidR="00FF1EC0" w:rsidRPr="000F484A" w:rsidRDefault="00FF1EC0" w:rsidP="00D7539B">
            <w:pPr>
              <w:pStyle w:val="ToolTableText"/>
              <w:rPr>
                <w:sz w:val="13"/>
                <w:szCs w:val="13"/>
              </w:rPr>
            </w:pPr>
            <w:r w:rsidRPr="000F484A">
              <w:rPr>
                <w:sz w:val="13"/>
                <w:szCs w:val="13"/>
              </w:rPr>
              <w:t>and/or</w:t>
            </w:r>
          </w:p>
        </w:tc>
      </w:tr>
      <w:tr w:rsidR="00FF1EC0" w:rsidRPr="000F484A">
        <w:trPr>
          <w:trHeight w:val="288"/>
        </w:trPr>
        <w:tc>
          <w:tcPr>
            <w:tcW w:w="2718" w:type="dxa"/>
            <w:vMerge/>
            <w:tcBorders>
              <w:left w:val="single" w:sz="4" w:space="0" w:color="auto"/>
              <w:right w:val="single" w:sz="4" w:space="0" w:color="auto"/>
            </w:tcBorders>
            <w:shd w:val="clear" w:color="auto" w:fill="D9D9D9"/>
          </w:tcPr>
          <w:p w:rsidR="00FF1EC0" w:rsidRPr="000F484A" w:rsidRDefault="00FF1EC0" w:rsidP="00D7539B">
            <w:pPr>
              <w:pStyle w:val="ToolTableText"/>
              <w:rPr>
                <w:b/>
                <w:sz w:val="13"/>
                <w:szCs w:val="13"/>
              </w:rPr>
            </w:pP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Demonstrate a </w:t>
            </w:r>
            <w:r>
              <w:rPr>
                <w:sz w:val="13"/>
                <w:szCs w:val="13"/>
              </w:rPr>
              <w:t xml:space="preserve">complex </w:t>
            </w:r>
            <w:r w:rsidRPr="000F484A">
              <w:rPr>
                <w:sz w:val="13"/>
                <w:szCs w:val="13"/>
              </w:rPr>
              <w:t>analysis of</w:t>
            </w:r>
            <w:r>
              <w:rPr>
                <w:sz w:val="13"/>
                <w:szCs w:val="13"/>
              </w:rPr>
              <w:t xml:space="preserve"> how the central ideas interact and build on one another</w:t>
            </w:r>
            <w:r w:rsidRPr="000F484A">
              <w:rPr>
                <w:sz w:val="13"/>
                <w:szCs w:val="13"/>
              </w:rPr>
              <w:t>.</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Demonstrate an appropriate analysis of </w:t>
            </w:r>
            <w:r>
              <w:rPr>
                <w:sz w:val="13"/>
                <w:szCs w:val="13"/>
              </w:rPr>
              <w:t>how the central ideas interact and build on one another</w:t>
            </w:r>
            <w:r w:rsidR="006F1FC4">
              <w:rPr>
                <w:sz w:val="13"/>
                <w:szCs w:val="13"/>
              </w:rPr>
              <w:t>.</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Demonstrate a superficial and/or mostly literal analysis of </w:t>
            </w:r>
            <w:r>
              <w:rPr>
                <w:sz w:val="13"/>
                <w:szCs w:val="13"/>
              </w:rPr>
              <w:t>how the central ideas interact and build on one another</w:t>
            </w:r>
            <w:r w:rsidRPr="000F484A">
              <w:rPr>
                <w:sz w:val="13"/>
                <w:szCs w:val="13"/>
              </w:rPr>
              <w:t>.</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Demonstrate a minimal analysis of </w:t>
            </w:r>
            <w:r>
              <w:rPr>
                <w:sz w:val="13"/>
                <w:szCs w:val="13"/>
              </w:rPr>
              <w:t>how central ideas interact or build on one another</w:t>
            </w:r>
          </w:p>
        </w:tc>
      </w:tr>
      <w:tr w:rsidR="00FF1EC0" w:rsidRPr="000F484A">
        <w:trPr>
          <w:trHeight w:val="20"/>
        </w:trPr>
        <w:tc>
          <w:tcPr>
            <w:tcW w:w="2718" w:type="dxa"/>
            <w:vMerge/>
            <w:tcBorders>
              <w:left w:val="single" w:sz="4" w:space="0" w:color="auto"/>
              <w:right w:val="single" w:sz="4" w:space="0" w:color="auto"/>
            </w:tcBorders>
            <w:shd w:val="clear" w:color="auto" w:fill="D9D9D9"/>
          </w:tcPr>
          <w:p w:rsidR="00FF1EC0" w:rsidRPr="000F484A" w:rsidRDefault="00FF1EC0" w:rsidP="00D7539B">
            <w:pPr>
              <w:pStyle w:val="ToolTableText"/>
              <w:rPr>
                <w:b/>
                <w:sz w:val="13"/>
                <w:szCs w:val="13"/>
              </w:rPr>
            </w:pP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and/or</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and/or</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and/or</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and/or</w:t>
            </w:r>
          </w:p>
        </w:tc>
      </w:tr>
      <w:tr w:rsidR="00FF1EC0" w:rsidRPr="000F484A">
        <w:trPr>
          <w:trHeight w:val="432"/>
        </w:trPr>
        <w:tc>
          <w:tcPr>
            <w:tcW w:w="2718" w:type="dxa"/>
            <w:vMerge/>
            <w:tcBorders>
              <w:left w:val="single" w:sz="4" w:space="0" w:color="auto"/>
              <w:bottom w:val="single" w:sz="4" w:space="0" w:color="auto"/>
              <w:right w:val="single" w:sz="4" w:space="0" w:color="auto"/>
            </w:tcBorders>
            <w:shd w:val="clear" w:color="auto" w:fill="D9D9D9"/>
          </w:tcPr>
          <w:p w:rsidR="00FF1EC0" w:rsidRPr="000F484A" w:rsidRDefault="00FF1EC0" w:rsidP="00D7539B">
            <w:pPr>
              <w:pStyle w:val="ToolTableText"/>
              <w:rPr>
                <w:b/>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Demonstrate a thoughtful analysis of how the structure of text</w:t>
            </w:r>
            <w:r>
              <w:rPr>
                <w:sz w:val="13"/>
                <w:szCs w:val="13"/>
              </w:rPr>
              <w:t>(</w:t>
            </w:r>
            <w:r w:rsidRPr="000F484A">
              <w:rPr>
                <w:sz w:val="13"/>
                <w:szCs w:val="13"/>
              </w:rPr>
              <w:t>s</w:t>
            </w:r>
            <w:r>
              <w:rPr>
                <w:sz w:val="13"/>
                <w:szCs w:val="13"/>
              </w:rPr>
              <w:t>) contributes to overall meaning, aesthetic impact, clarity, or persuasiveness.</w:t>
            </w: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Demonstrate an appropriate analysis of how the structure of text</w:t>
            </w:r>
            <w:r>
              <w:rPr>
                <w:sz w:val="13"/>
                <w:szCs w:val="13"/>
              </w:rPr>
              <w:t>(</w:t>
            </w:r>
            <w:r w:rsidRPr="000F484A">
              <w:rPr>
                <w:sz w:val="13"/>
                <w:szCs w:val="13"/>
              </w:rPr>
              <w:t>s</w:t>
            </w:r>
            <w:r>
              <w:rPr>
                <w:sz w:val="13"/>
                <w:szCs w:val="13"/>
              </w:rPr>
              <w:t>) contributes to overall meaning, aesthetic impact, clarity, or persuasiveness</w:t>
            </w:r>
            <w:r w:rsidRPr="000F484A">
              <w:rPr>
                <w:sz w:val="13"/>
                <w:szCs w:val="13"/>
              </w:rPr>
              <w:t>.</w:t>
            </w: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Demonstrate a superficial and/or mostly literal analysis of how the structure of text</w:t>
            </w:r>
            <w:r>
              <w:rPr>
                <w:sz w:val="13"/>
                <w:szCs w:val="13"/>
              </w:rPr>
              <w:t>(</w:t>
            </w:r>
            <w:r w:rsidRPr="000F484A">
              <w:rPr>
                <w:sz w:val="13"/>
                <w:szCs w:val="13"/>
              </w:rPr>
              <w:t>s</w:t>
            </w:r>
            <w:r>
              <w:rPr>
                <w:sz w:val="13"/>
                <w:szCs w:val="13"/>
              </w:rPr>
              <w:t>) contributes to overall meaning, aesthetic impact, clarity, or persuasiveness.</w:t>
            </w: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Demonstrate a minimal analysis of how the structure of text</w:t>
            </w:r>
            <w:r>
              <w:rPr>
                <w:sz w:val="13"/>
                <w:szCs w:val="13"/>
              </w:rPr>
              <w:t>(</w:t>
            </w:r>
            <w:r w:rsidRPr="000F484A">
              <w:rPr>
                <w:sz w:val="13"/>
                <w:szCs w:val="13"/>
              </w:rPr>
              <w:t>s</w:t>
            </w:r>
            <w:r>
              <w:rPr>
                <w:sz w:val="13"/>
                <w:szCs w:val="13"/>
              </w:rPr>
              <w:t>) contributes to overall meaning, aesthetic impact, clarity, or persuasiveness.</w:t>
            </w:r>
          </w:p>
        </w:tc>
      </w:tr>
      <w:tr w:rsidR="00FF1EC0" w:rsidRPr="000F484A">
        <w:trPr>
          <w:trHeight w:val="432"/>
        </w:trPr>
        <w:tc>
          <w:tcPr>
            <w:tcW w:w="2718" w:type="dxa"/>
            <w:tcBorders>
              <w:top w:val="single" w:sz="4" w:space="0" w:color="auto"/>
              <w:left w:val="single" w:sz="4" w:space="0" w:color="auto"/>
              <w:bottom w:val="single" w:sz="4" w:space="0" w:color="auto"/>
              <w:right w:val="single" w:sz="4" w:space="0" w:color="auto"/>
            </w:tcBorders>
            <w:shd w:val="clear" w:color="auto" w:fill="D9D9D9"/>
          </w:tcPr>
          <w:p w:rsidR="00FF1EC0" w:rsidRPr="000F484A" w:rsidRDefault="00FF1EC0" w:rsidP="00D7539B">
            <w:pPr>
              <w:pStyle w:val="ToolTableText"/>
              <w:rPr>
                <w:sz w:val="13"/>
                <w:szCs w:val="13"/>
              </w:rPr>
            </w:pPr>
            <w:r w:rsidRPr="000F484A">
              <w:rPr>
                <w:b/>
                <w:sz w:val="13"/>
                <w:szCs w:val="13"/>
              </w:rPr>
              <w:t>Command of Evidence:</w:t>
            </w:r>
            <w:r w:rsidRPr="000F484A">
              <w:rPr>
                <w:sz w:val="13"/>
                <w:szCs w:val="13"/>
              </w:rPr>
              <w:t xml:space="preserve"> The extent to which the response presents evidence from the provided text to support analysis.</w:t>
            </w:r>
          </w:p>
          <w:p w:rsidR="00FF1EC0" w:rsidRPr="000F484A" w:rsidRDefault="00FF1EC0" w:rsidP="00165593">
            <w:pPr>
              <w:pStyle w:val="ToolTableText"/>
              <w:rPr>
                <w:sz w:val="13"/>
                <w:szCs w:val="13"/>
              </w:rPr>
            </w:pPr>
            <w:r w:rsidRPr="000F484A">
              <w:rPr>
                <w:sz w:val="13"/>
                <w:szCs w:val="13"/>
              </w:rPr>
              <w:t xml:space="preserve"> (</w:t>
            </w:r>
            <w:r w:rsidR="00165593">
              <w:rPr>
                <w:sz w:val="13"/>
                <w:szCs w:val="13"/>
              </w:rPr>
              <w:t>11</w:t>
            </w:r>
            <w:r w:rsidRPr="000F484A">
              <w:rPr>
                <w:sz w:val="13"/>
                <w:szCs w:val="13"/>
              </w:rPr>
              <w:t>-</w:t>
            </w:r>
            <w:r w:rsidR="00165593">
              <w:rPr>
                <w:sz w:val="13"/>
                <w:szCs w:val="13"/>
              </w:rPr>
              <w:t>12</w:t>
            </w:r>
            <w:r w:rsidRPr="000F484A">
              <w:rPr>
                <w:sz w:val="13"/>
                <w:szCs w:val="13"/>
              </w:rPr>
              <w:t>.W.2</w:t>
            </w:r>
            <w:r>
              <w:rPr>
                <w:sz w:val="13"/>
                <w:szCs w:val="13"/>
              </w:rPr>
              <w:t>.b</w:t>
            </w:r>
            <w:r w:rsidRPr="000F484A">
              <w:rPr>
                <w:sz w:val="13"/>
                <w:szCs w:val="13"/>
              </w:rPr>
              <w:t xml:space="preserve">, </w:t>
            </w:r>
            <w:r>
              <w:rPr>
                <w:sz w:val="13"/>
                <w:szCs w:val="13"/>
              </w:rPr>
              <w:t>11</w:t>
            </w:r>
            <w:r w:rsidRPr="000F484A">
              <w:rPr>
                <w:sz w:val="13"/>
                <w:szCs w:val="13"/>
              </w:rPr>
              <w:t>-</w:t>
            </w:r>
            <w:r>
              <w:rPr>
                <w:sz w:val="13"/>
                <w:szCs w:val="13"/>
              </w:rPr>
              <w:t>12</w:t>
            </w:r>
            <w:r w:rsidRPr="000F484A">
              <w:rPr>
                <w:sz w:val="13"/>
                <w:szCs w:val="13"/>
              </w:rPr>
              <w:t>.W.9)</w:t>
            </w:r>
          </w:p>
        </w:tc>
        <w:tc>
          <w:tcPr>
            <w:tcW w:w="2880" w:type="dxa"/>
            <w:tcBorders>
              <w:top w:val="single" w:sz="4" w:space="0" w:color="auto"/>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Present ideas clearly and consistently, making effective use of</w:t>
            </w:r>
            <w:r>
              <w:rPr>
                <w:sz w:val="13"/>
                <w:szCs w:val="13"/>
              </w:rPr>
              <w:t xml:space="preserve"> the most</w:t>
            </w:r>
            <w:r w:rsidRPr="000F484A">
              <w:rPr>
                <w:sz w:val="13"/>
                <w:szCs w:val="13"/>
              </w:rPr>
              <w:t xml:space="preserve"> relevant</w:t>
            </w:r>
            <w:r>
              <w:rPr>
                <w:sz w:val="13"/>
                <w:szCs w:val="13"/>
              </w:rPr>
              <w:t xml:space="preserve"> and sufficient</w:t>
            </w:r>
            <w:r w:rsidRPr="000F484A">
              <w:rPr>
                <w:sz w:val="13"/>
                <w:szCs w:val="13"/>
              </w:rPr>
              <w:t xml:space="preserve"> evidence to support analysis. </w:t>
            </w:r>
          </w:p>
        </w:tc>
        <w:tc>
          <w:tcPr>
            <w:tcW w:w="2880" w:type="dxa"/>
            <w:tcBorders>
              <w:top w:val="single" w:sz="4" w:space="0" w:color="auto"/>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Present ideas sufficiently, making adequate use of relevant evidence to support analysis</w:t>
            </w:r>
            <w:r>
              <w:rPr>
                <w:sz w:val="13"/>
                <w:szCs w:val="13"/>
              </w:rPr>
              <w:t>, but ignores evidence the better supports the analysis</w:t>
            </w:r>
            <w:r w:rsidRPr="000F484A">
              <w:rPr>
                <w:sz w:val="13"/>
                <w:szCs w:val="13"/>
              </w:rPr>
              <w:t xml:space="preserve">. </w:t>
            </w:r>
          </w:p>
        </w:tc>
        <w:tc>
          <w:tcPr>
            <w:tcW w:w="2880" w:type="dxa"/>
            <w:tcBorders>
              <w:top w:val="single" w:sz="4" w:space="0" w:color="auto"/>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 xml:space="preserve">Present ideas inconsistently, inadequately, and/or inaccurately in an attempt to support analysis, making use of some evidence that may be irrelevant. </w:t>
            </w:r>
          </w:p>
        </w:tc>
        <w:tc>
          <w:tcPr>
            <w:tcW w:w="2880" w:type="dxa"/>
            <w:tcBorders>
              <w:top w:val="single" w:sz="4" w:space="0" w:color="auto"/>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 xml:space="preserve">Present little or no evidence from the text. </w:t>
            </w:r>
          </w:p>
        </w:tc>
      </w:tr>
      <w:tr w:rsidR="00FF1EC0" w:rsidRPr="000F484A">
        <w:trPr>
          <w:trHeight w:val="576"/>
        </w:trPr>
        <w:tc>
          <w:tcPr>
            <w:tcW w:w="2718" w:type="dxa"/>
            <w:vMerge w:val="restart"/>
            <w:tcBorders>
              <w:top w:val="single" w:sz="4" w:space="0" w:color="auto"/>
              <w:left w:val="single" w:sz="4" w:space="0" w:color="auto"/>
              <w:right w:val="single" w:sz="4" w:space="0" w:color="auto"/>
            </w:tcBorders>
            <w:shd w:val="clear" w:color="auto" w:fill="D9D9D9"/>
          </w:tcPr>
          <w:p w:rsidR="00FF1EC0" w:rsidRPr="000F484A" w:rsidRDefault="00FF1EC0" w:rsidP="00D7539B">
            <w:pPr>
              <w:pStyle w:val="ToolTableText"/>
              <w:rPr>
                <w:sz w:val="13"/>
                <w:szCs w:val="13"/>
              </w:rPr>
            </w:pPr>
            <w:r w:rsidRPr="000F484A">
              <w:rPr>
                <w:b/>
                <w:sz w:val="13"/>
                <w:szCs w:val="13"/>
              </w:rPr>
              <w:t>Coherence, Organization, and Style:</w:t>
            </w:r>
            <w:r w:rsidRPr="000F484A">
              <w:rPr>
                <w:sz w:val="13"/>
                <w:szCs w:val="13"/>
              </w:rPr>
              <w:t xml:space="preserve"> The extent to which the response logically organizes complex ideas, concepts, and information using formal style and precise language</w:t>
            </w:r>
            <w:r>
              <w:rPr>
                <w:sz w:val="13"/>
                <w:szCs w:val="13"/>
              </w:rPr>
              <w:t>.</w:t>
            </w:r>
            <w:r w:rsidRPr="000F484A">
              <w:rPr>
                <w:sz w:val="13"/>
                <w:szCs w:val="13"/>
              </w:rPr>
              <w:t xml:space="preserve"> </w:t>
            </w:r>
          </w:p>
          <w:p w:rsidR="00FF1EC0" w:rsidRPr="000F484A" w:rsidRDefault="00FF1EC0" w:rsidP="00165593">
            <w:pPr>
              <w:pStyle w:val="ToolTableText"/>
              <w:rPr>
                <w:sz w:val="13"/>
                <w:szCs w:val="13"/>
              </w:rPr>
            </w:pPr>
            <w:r w:rsidRPr="000F484A">
              <w:rPr>
                <w:sz w:val="13"/>
                <w:szCs w:val="13"/>
              </w:rPr>
              <w:t>(</w:t>
            </w:r>
            <w:r w:rsidR="00165593">
              <w:rPr>
                <w:sz w:val="13"/>
                <w:szCs w:val="13"/>
              </w:rPr>
              <w:t>11</w:t>
            </w:r>
            <w:r w:rsidRPr="000F484A">
              <w:rPr>
                <w:sz w:val="13"/>
                <w:szCs w:val="13"/>
              </w:rPr>
              <w:t>-</w:t>
            </w:r>
            <w:r w:rsidR="00165593">
              <w:rPr>
                <w:sz w:val="13"/>
                <w:szCs w:val="13"/>
              </w:rPr>
              <w:t>12</w:t>
            </w:r>
            <w:r w:rsidRPr="000F484A">
              <w:rPr>
                <w:sz w:val="13"/>
                <w:szCs w:val="13"/>
              </w:rPr>
              <w:t>.W.2</w:t>
            </w:r>
            <w:r>
              <w:rPr>
                <w:sz w:val="13"/>
                <w:szCs w:val="13"/>
              </w:rPr>
              <w:t>.a</w:t>
            </w:r>
            <w:r w:rsidRPr="000F484A">
              <w:rPr>
                <w:sz w:val="13"/>
                <w:szCs w:val="13"/>
              </w:rPr>
              <w:t>, e)</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Exhibit logical organization of ideas</w:t>
            </w:r>
            <w:r w:rsidR="000F33F8">
              <w:rPr>
                <w:sz w:val="13"/>
                <w:szCs w:val="13"/>
              </w:rPr>
              <w:t>,</w:t>
            </w:r>
            <w:r>
              <w:rPr>
                <w:sz w:val="13"/>
                <w:szCs w:val="13"/>
              </w:rPr>
              <w:t xml:space="preserve"> so each new element builds on that which precedes it and creates a unified whole.</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Exhibit acceptable organization of ideas and information to create a coherent response.</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Exhibit inconsistent organization of ideas and information, failing to create a coherent response.</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Exhibit little organization of ideas and information. </w:t>
            </w:r>
          </w:p>
        </w:tc>
      </w:tr>
      <w:tr w:rsidR="00FF1EC0" w:rsidRPr="000F484A">
        <w:trPr>
          <w:trHeight w:val="720"/>
        </w:trPr>
        <w:tc>
          <w:tcPr>
            <w:tcW w:w="2718" w:type="dxa"/>
            <w:vMerge/>
            <w:tcBorders>
              <w:left w:val="single" w:sz="4" w:space="0" w:color="auto"/>
              <w:right w:val="single" w:sz="4" w:space="0" w:color="auto"/>
            </w:tcBorders>
            <w:shd w:val="clear" w:color="auto" w:fill="D9D9D9"/>
          </w:tcPr>
          <w:p w:rsidR="00FF1EC0" w:rsidRPr="000F484A" w:rsidRDefault="00FF1EC0" w:rsidP="00D7539B">
            <w:pPr>
              <w:pStyle w:val="ToolTableText"/>
              <w:rPr>
                <w:b/>
                <w:sz w:val="13"/>
                <w:szCs w:val="13"/>
              </w:rPr>
            </w:pP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Establish and maintain a formal style, using precise language and sound structure.</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Establish and maintain a formal style, using appropriate language and structure.</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Lack a formal style, using language that is basic, inappropriate, or imprecise.</w:t>
            </w:r>
          </w:p>
        </w:tc>
        <w:tc>
          <w:tcPr>
            <w:tcW w:w="2880" w:type="dxa"/>
            <w:tcBorders>
              <w:top w:val="nil"/>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 xml:space="preserve">Use language that is predominantly incoherent, inappropriate, or copied directly from the task or text. </w:t>
            </w:r>
          </w:p>
        </w:tc>
      </w:tr>
      <w:tr w:rsidR="00FF1EC0" w:rsidRPr="000F484A">
        <w:trPr>
          <w:trHeight w:val="144"/>
        </w:trPr>
        <w:tc>
          <w:tcPr>
            <w:tcW w:w="2718" w:type="dxa"/>
            <w:vMerge/>
            <w:tcBorders>
              <w:left w:val="single" w:sz="4" w:space="0" w:color="auto"/>
              <w:bottom w:val="single" w:sz="4" w:space="0" w:color="auto"/>
              <w:right w:val="single" w:sz="4" w:space="0" w:color="auto"/>
            </w:tcBorders>
            <w:shd w:val="clear" w:color="auto" w:fill="D9D9D9"/>
          </w:tcPr>
          <w:p w:rsidR="00FF1EC0" w:rsidRPr="000F484A" w:rsidRDefault="00FF1EC0" w:rsidP="00D7539B">
            <w:pPr>
              <w:pStyle w:val="ToolTableText"/>
              <w:rPr>
                <w:b/>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 xml:space="preserve">Are minimal, making assessment unreliable.  </w:t>
            </w:r>
          </w:p>
        </w:tc>
      </w:tr>
      <w:tr w:rsidR="00FF1EC0" w:rsidRPr="000F484A">
        <w:trPr>
          <w:trHeight w:val="720"/>
        </w:trPr>
        <w:tc>
          <w:tcPr>
            <w:tcW w:w="2718" w:type="dxa"/>
            <w:vMerge w:val="restart"/>
            <w:tcBorders>
              <w:top w:val="single" w:sz="4" w:space="0" w:color="auto"/>
              <w:left w:val="single" w:sz="4" w:space="0" w:color="auto"/>
              <w:right w:val="single" w:sz="4" w:space="0" w:color="auto"/>
            </w:tcBorders>
            <w:shd w:val="clear" w:color="auto" w:fill="D9D9D9"/>
          </w:tcPr>
          <w:p w:rsidR="00FF1EC0" w:rsidRPr="000F484A" w:rsidRDefault="00FF1EC0" w:rsidP="00D7539B">
            <w:pPr>
              <w:pStyle w:val="ToolTableText"/>
              <w:rPr>
                <w:sz w:val="13"/>
                <w:szCs w:val="13"/>
              </w:rPr>
            </w:pPr>
            <w:r w:rsidRPr="000F484A">
              <w:rPr>
                <w:b/>
                <w:sz w:val="13"/>
                <w:szCs w:val="13"/>
              </w:rPr>
              <w:t xml:space="preserve">Control of Conventions: </w:t>
            </w:r>
            <w:r w:rsidRPr="000F484A">
              <w:rPr>
                <w:sz w:val="13"/>
                <w:szCs w:val="13"/>
              </w:rPr>
              <w:t xml:space="preserve">The extent to which the response demonstrates command of conventions of standard English grammar, usage, capitalization, punctuation, and spelling. </w:t>
            </w:r>
          </w:p>
          <w:p w:rsidR="00FF1EC0" w:rsidRPr="000F484A" w:rsidRDefault="00FF1EC0" w:rsidP="00D7539B">
            <w:pPr>
              <w:pStyle w:val="ToolTableText"/>
              <w:rPr>
                <w:sz w:val="13"/>
                <w:szCs w:val="13"/>
              </w:rPr>
            </w:pPr>
            <w:r w:rsidRPr="000F484A">
              <w:rPr>
                <w:sz w:val="13"/>
                <w:szCs w:val="13"/>
              </w:rPr>
              <w:t>(</w:t>
            </w:r>
            <w:r>
              <w:rPr>
                <w:sz w:val="13"/>
                <w:szCs w:val="13"/>
              </w:rPr>
              <w:t>11</w:t>
            </w:r>
            <w:r w:rsidRPr="000F484A">
              <w:rPr>
                <w:sz w:val="13"/>
                <w:szCs w:val="13"/>
              </w:rPr>
              <w:t>-1</w:t>
            </w:r>
            <w:r>
              <w:rPr>
                <w:sz w:val="13"/>
                <w:szCs w:val="13"/>
              </w:rPr>
              <w:t>2</w:t>
            </w:r>
            <w:r w:rsidRPr="000F484A">
              <w:rPr>
                <w:sz w:val="13"/>
                <w:szCs w:val="13"/>
              </w:rPr>
              <w:t>.L.1,</w:t>
            </w:r>
            <w:r>
              <w:rPr>
                <w:sz w:val="13"/>
                <w:szCs w:val="13"/>
              </w:rPr>
              <w:t xml:space="preserve"> 11</w:t>
            </w:r>
            <w:r w:rsidRPr="000F484A">
              <w:rPr>
                <w:sz w:val="13"/>
                <w:szCs w:val="13"/>
              </w:rPr>
              <w:t>-1</w:t>
            </w:r>
            <w:r>
              <w:rPr>
                <w:sz w:val="13"/>
                <w:szCs w:val="13"/>
              </w:rPr>
              <w:t>2</w:t>
            </w:r>
            <w:r w:rsidRPr="000F484A">
              <w:rPr>
                <w:sz w:val="13"/>
                <w:szCs w:val="13"/>
              </w:rPr>
              <w:t xml:space="preserve">.L.2) </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Demonstrate control of the conventions with infrequent errors.</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Demonstrate partial control of conventions with occasional errors that do not hinder comprehension.</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Demonstrate emerging control of conventions with some errors that hinder comprehension.</w:t>
            </w:r>
          </w:p>
        </w:tc>
        <w:tc>
          <w:tcPr>
            <w:tcW w:w="2880" w:type="dxa"/>
            <w:tcBorders>
              <w:top w:val="single" w:sz="4" w:space="0" w:color="auto"/>
              <w:left w:val="single" w:sz="4" w:space="0" w:color="auto"/>
              <w:bottom w:val="nil"/>
              <w:right w:val="single" w:sz="4" w:space="0" w:color="auto"/>
            </w:tcBorders>
          </w:tcPr>
          <w:p w:rsidR="00FF1EC0" w:rsidRPr="000F484A" w:rsidRDefault="00FF1EC0" w:rsidP="00D7539B">
            <w:pPr>
              <w:pStyle w:val="ToolTableText"/>
              <w:rPr>
                <w:sz w:val="13"/>
                <w:szCs w:val="13"/>
              </w:rPr>
            </w:pPr>
            <w:r w:rsidRPr="000F484A">
              <w:rPr>
                <w:sz w:val="13"/>
                <w:szCs w:val="13"/>
              </w:rPr>
              <w:t>Demonstrate a lack of control of conventions with frequent errors that make comprehension difficult.</w:t>
            </w:r>
          </w:p>
        </w:tc>
      </w:tr>
      <w:tr w:rsidR="00FF1EC0" w:rsidRPr="000F484A">
        <w:trPr>
          <w:trHeight w:val="144"/>
        </w:trPr>
        <w:tc>
          <w:tcPr>
            <w:tcW w:w="2718" w:type="dxa"/>
            <w:vMerge/>
            <w:tcBorders>
              <w:left w:val="single" w:sz="4" w:space="0" w:color="auto"/>
              <w:bottom w:val="single" w:sz="4" w:space="0" w:color="auto"/>
              <w:right w:val="single" w:sz="4" w:space="0" w:color="auto"/>
            </w:tcBorders>
            <w:shd w:val="clear" w:color="auto" w:fill="D9D9D9"/>
          </w:tcPr>
          <w:p w:rsidR="00FF1EC0" w:rsidRPr="000F484A" w:rsidRDefault="00FF1EC0" w:rsidP="00D7539B">
            <w:pPr>
              <w:pStyle w:val="ToolTableText"/>
              <w:rPr>
                <w:b/>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p>
        </w:tc>
        <w:tc>
          <w:tcPr>
            <w:tcW w:w="2880" w:type="dxa"/>
            <w:tcBorders>
              <w:top w:val="nil"/>
              <w:left w:val="single" w:sz="4" w:space="0" w:color="auto"/>
              <w:bottom w:val="single" w:sz="4" w:space="0" w:color="auto"/>
              <w:right w:val="single" w:sz="4" w:space="0" w:color="auto"/>
            </w:tcBorders>
          </w:tcPr>
          <w:p w:rsidR="00FF1EC0" w:rsidRPr="000F484A" w:rsidRDefault="00FF1EC0" w:rsidP="00D7539B">
            <w:pPr>
              <w:pStyle w:val="ToolTableText"/>
              <w:rPr>
                <w:sz w:val="13"/>
                <w:szCs w:val="13"/>
              </w:rPr>
            </w:pPr>
            <w:r w:rsidRPr="000F484A">
              <w:rPr>
                <w:sz w:val="13"/>
                <w:szCs w:val="13"/>
              </w:rPr>
              <w:t xml:space="preserve">Are minimal, making assessment of conventions unreliable. </w:t>
            </w:r>
          </w:p>
        </w:tc>
      </w:tr>
    </w:tbl>
    <w:p w:rsidR="00FF1EC0" w:rsidRPr="000F484A" w:rsidRDefault="00FF1EC0" w:rsidP="00C438FE">
      <w:pPr>
        <w:pStyle w:val="BulletedList"/>
        <w:spacing w:before="0" w:after="0" w:line="240" w:lineRule="auto"/>
        <w:rPr>
          <w:sz w:val="13"/>
          <w:szCs w:val="13"/>
        </w:rPr>
      </w:pPr>
      <w:r w:rsidRPr="000F484A">
        <w:rPr>
          <w:sz w:val="13"/>
          <w:szCs w:val="13"/>
        </w:rPr>
        <w:t xml:space="preserve">A response that is a personal response and makes little or no reference to the task or text can be scored no higher than a 1. </w:t>
      </w:r>
    </w:p>
    <w:p w:rsidR="00FF1EC0" w:rsidRPr="000F484A" w:rsidRDefault="00FF1EC0" w:rsidP="00C438FE">
      <w:pPr>
        <w:pStyle w:val="BulletedList"/>
        <w:spacing w:before="0" w:after="0" w:line="240" w:lineRule="auto"/>
        <w:rPr>
          <w:sz w:val="13"/>
          <w:szCs w:val="13"/>
        </w:rPr>
      </w:pPr>
      <w:r w:rsidRPr="000F484A">
        <w:rPr>
          <w:sz w:val="13"/>
          <w:szCs w:val="13"/>
        </w:rPr>
        <w:t xml:space="preserve">A response that is totally copied from the text with no original writing must be given a 0. </w:t>
      </w:r>
    </w:p>
    <w:p w:rsidR="00FF1EC0" w:rsidRPr="000F484A" w:rsidRDefault="00FF1EC0" w:rsidP="00C438FE">
      <w:pPr>
        <w:pStyle w:val="BulletedList"/>
        <w:spacing w:before="0" w:after="0" w:line="240" w:lineRule="auto"/>
        <w:rPr>
          <w:sz w:val="13"/>
          <w:szCs w:val="13"/>
        </w:rPr>
      </w:pPr>
      <w:r w:rsidRPr="000F484A">
        <w:rPr>
          <w:sz w:val="13"/>
          <w:szCs w:val="13"/>
        </w:rPr>
        <w:t xml:space="preserve">A response that is totally unrelated to the task, illegible, incoherent, blank, or unrecognizable as English must be scored as a 0. </w:t>
      </w:r>
    </w:p>
    <w:p w:rsidR="00FF1EC0" w:rsidRDefault="00FF1EC0" w:rsidP="00C438FE">
      <w:pPr>
        <w:pStyle w:val="Default"/>
        <w:rPr>
          <w:color w:val="auto"/>
          <w:sz w:val="20"/>
          <w:szCs w:val="20"/>
        </w:rPr>
        <w:sectPr w:rsidR="00FF1EC0">
          <w:headerReference w:type="default" r:id="rId10"/>
          <w:footerReference w:type="default" r:id="rId11"/>
          <w:pgSz w:w="15840" w:h="12240" w:orient="landscape"/>
          <w:pgMar w:top="810" w:right="864" w:bottom="630" w:left="864" w:header="630" w:footer="233" w:gutter="0"/>
          <w:cols w:space="720"/>
          <w:docGrid w:linePitch="360"/>
        </w:sectPr>
      </w:pPr>
    </w:p>
    <w:p w:rsidR="00FF1EC0" w:rsidRDefault="00FF1EC0" w:rsidP="00D52DC0">
      <w:pPr>
        <w:pStyle w:val="ToolHeader"/>
      </w:pPr>
      <w:r>
        <w:t>Text Analysis Checklist</w:t>
      </w:r>
    </w:p>
    <w:p w:rsidR="00FF1EC0" w:rsidRDefault="00FF1EC0" w:rsidP="00D52DC0">
      <w:pPr>
        <w:pStyle w:val="ToolTableText"/>
        <w:spacing w:before="240" w:after="240"/>
        <w:rPr>
          <w:b/>
          <w:u w:val="single"/>
        </w:rPr>
      </w:pPr>
      <w:r w:rsidRPr="00196C58">
        <w:rPr>
          <w:b/>
        </w:rPr>
        <w:t xml:space="preserve">Assessed Standard: </w:t>
      </w:r>
      <w:r w:rsidRPr="00196C58">
        <w:rPr>
          <w:b/>
          <w:u w:val="single"/>
        </w:rPr>
        <w:tab/>
      </w:r>
      <w:r>
        <w:rPr>
          <w:b/>
          <w:u w:val="single"/>
        </w:rPr>
        <w:tab/>
      </w:r>
      <w:r w:rsidRPr="00196C58">
        <w:rPr>
          <w:b/>
          <w:u w:val="single"/>
        </w:rPr>
        <w:tab/>
      </w:r>
      <w:r>
        <w:rPr>
          <w:b/>
          <w:u w:val="single"/>
        </w:rPr>
        <w:tab/>
      </w:r>
      <w:r>
        <w:rPr>
          <w:b/>
          <w:u w:val="single"/>
        </w:rPr>
        <w:tab/>
      </w:r>
      <w:r>
        <w:rPr>
          <w:b/>
          <w:u w:val="single"/>
        </w:rPr>
        <w:tab/>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1"/>
        <w:gridCol w:w="5647"/>
        <w:gridCol w:w="1316"/>
      </w:tblGrid>
      <w:tr w:rsidR="00FF1EC0" w:rsidRPr="00293164">
        <w:trPr>
          <w:trHeight w:val="432"/>
        </w:trPr>
        <w:tc>
          <w:tcPr>
            <w:tcW w:w="2561" w:type="dxa"/>
            <w:shd w:val="clear" w:color="auto" w:fill="D9D9D9"/>
            <w:vAlign w:val="center"/>
          </w:tcPr>
          <w:p w:rsidR="00FF1EC0" w:rsidRPr="00FF39CB" w:rsidRDefault="00FF1EC0" w:rsidP="00FF39CB">
            <w:pPr>
              <w:pStyle w:val="ToolTableText"/>
              <w:jc w:val="center"/>
              <w:rPr>
                <w:b/>
              </w:rPr>
            </w:pPr>
          </w:p>
        </w:tc>
        <w:tc>
          <w:tcPr>
            <w:tcW w:w="5647" w:type="dxa"/>
            <w:shd w:val="clear" w:color="auto" w:fill="D9D9D9"/>
            <w:vAlign w:val="center"/>
          </w:tcPr>
          <w:p w:rsidR="00FF1EC0" w:rsidRPr="00FF39CB" w:rsidRDefault="00FF1EC0" w:rsidP="00FF39CB">
            <w:pPr>
              <w:pStyle w:val="ToolTableText"/>
              <w:jc w:val="center"/>
              <w:rPr>
                <w:b/>
              </w:rPr>
            </w:pPr>
            <w:r w:rsidRPr="00FF39CB">
              <w:rPr>
                <w:b/>
              </w:rPr>
              <w:t>Does my writing…</w:t>
            </w:r>
          </w:p>
        </w:tc>
        <w:tc>
          <w:tcPr>
            <w:tcW w:w="1316" w:type="dxa"/>
            <w:shd w:val="clear" w:color="auto" w:fill="D9D9D9"/>
            <w:vAlign w:val="center"/>
          </w:tcPr>
          <w:p w:rsidR="00FF1EC0" w:rsidRPr="00FF39CB" w:rsidRDefault="00FF1EC0" w:rsidP="00FF39CB">
            <w:pPr>
              <w:pStyle w:val="ToolTableText"/>
              <w:jc w:val="center"/>
              <w:rPr>
                <w:b/>
              </w:rPr>
            </w:pPr>
            <w:r w:rsidRPr="00FF39CB">
              <w:rPr>
                <w:rFonts w:ascii="MS Mincho" w:eastAsia="MS Mincho" w:hAnsi="MS Mincho" w:cs="MS Mincho" w:hint="eastAsia"/>
                <w:b/>
              </w:rPr>
              <w:t>✔</w:t>
            </w:r>
          </w:p>
        </w:tc>
      </w:tr>
      <w:tr w:rsidR="00FF1EC0" w:rsidRPr="00293164">
        <w:trPr>
          <w:trHeight w:val="305"/>
        </w:trPr>
        <w:tc>
          <w:tcPr>
            <w:tcW w:w="2561" w:type="dxa"/>
            <w:vMerge w:val="restart"/>
          </w:tcPr>
          <w:p w:rsidR="00FF1EC0" w:rsidRPr="00FF39CB" w:rsidRDefault="00FF1EC0" w:rsidP="00D7539B">
            <w:pPr>
              <w:pStyle w:val="ToolTableText"/>
              <w:rPr>
                <w:b/>
              </w:rPr>
            </w:pPr>
            <w:r w:rsidRPr="00FF39CB">
              <w:rPr>
                <w:b/>
              </w:rPr>
              <w:t xml:space="preserve">Content and Analysis </w:t>
            </w:r>
          </w:p>
        </w:tc>
        <w:tc>
          <w:tcPr>
            <w:tcW w:w="5647" w:type="dxa"/>
          </w:tcPr>
          <w:p w:rsidR="00FF1EC0" w:rsidRPr="00293164" w:rsidRDefault="00FF1EC0" w:rsidP="00D7539B">
            <w:pPr>
              <w:pStyle w:val="ToolTableText"/>
            </w:pPr>
            <w:r w:rsidRPr="00293164">
              <w:t>Introduce a well-reasoned claim regarding the development</w:t>
            </w:r>
            <w:r>
              <w:t xml:space="preserve"> and interaction of two or more central ideas</w:t>
            </w:r>
            <w:r w:rsidRPr="00293164">
              <w:t>?</w:t>
            </w:r>
          </w:p>
        </w:tc>
        <w:tc>
          <w:tcPr>
            <w:tcW w:w="1316" w:type="dxa"/>
            <w:vAlign w:val="center"/>
          </w:tcPr>
          <w:p w:rsidR="00FF1EC0" w:rsidRPr="00293164" w:rsidRDefault="002C4ABB" w:rsidP="00FF39CB">
            <w:pPr>
              <w:pStyle w:val="ToolTableText"/>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311150</wp:posOffset>
                      </wp:positionH>
                      <wp:positionV relativeFrom="paragraph">
                        <wp:posOffset>81280</wp:posOffset>
                      </wp:positionV>
                      <wp:extent cx="138430" cy="138430"/>
                      <wp:effectExtent l="0" t="0" r="13970" b="13970"/>
                      <wp:wrapNone/>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72426" id="Rectangle 111" o:spid="_x0000_s1026" style="position:absolute;margin-left:24.5pt;margin-top:6.4pt;width:10.9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"/>
                  </w:pict>
                </mc:Fallback>
              </mc:AlternateContent>
            </w:r>
          </w:p>
        </w:tc>
      </w:tr>
      <w:tr w:rsidR="00FF1EC0" w:rsidRPr="00293164">
        <w:trPr>
          <w:trHeight w:val="305"/>
        </w:trPr>
        <w:tc>
          <w:tcPr>
            <w:tcW w:w="2561" w:type="dxa"/>
            <w:vMerge/>
            <w:tcBorders>
              <w:bottom w:val="nil"/>
            </w:tcBorders>
          </w:tcPr>
          <w:p w:rsidR="00FF1EC0" w:rsidRPr="00FF39CB" w:rsidRDefault="00FF1EC0" w:rsidP="00D7539B">
            <w:pPr>
              <w:pStyle w:val="ToolTableText"/>
              <w:rPr>
                <w:b/>
              </w:rPr>
            </w:pPr>
          </w:p>
        </w:tc>
        <w:tc>
          <w:tcPr>
            <w:tcW w:w="5647" w:type="dxa"/>
          </w:tcPr>
          <w:p w:rsidR="00FF1EC0" w:rsidRPr="00293164" w:rsidRDefault="00FF1EC0" w:rsidP="00D7539B">
            <w:pPr>
              <w:pStyle w:val="ToolTableText"/>
            </w:pPr>
            <w:r w:rsidRPr="00293164">
              <w:t xml:space="preserve">Demonstrate a </w:t>
            </w:r>
            <w:r>
              <w:t>complex</w:t>
            </w:r>
            <w:r w:rsidRPr="00293164">
              <w:t xml:space="preserve"> analysis </w:t>
            </w:r>
            <w:r w:rsidRPr="004C2C56">
              <w:t>of</w:t>
            </w:r>
            <w:r>
              <w:t xml:space="preserve"> how </w:t>
            </w:r>
            <w:r w:rsidRPr="004C2C56">
              <w:t>central ideas interact and build on one another</w:t>
            </w:r>
            <w:r>
              <w:t>?</w:t>
            </w:r>
          </w:p>
          <w:p w:rsidR="00FF1EC0" w:rsidRPr="00293164" w:rsidRDefault="00FF1EC0" w:rsidP="00D7539B">
            <w:pPr>
              <w:pStyle w:val="ToolTableText"/>
            </w:pPr>
            <w:r w:rsidRPr="00293164">
              <w:t>and/or</w:t>
            </w:r>
          </w:p>
          <w:p w:rsidR="00FF1EC0" w:rsidRPr="00293164" w:rsidRDefault="00FF1EC0" w:rsidP="00D7539B">
            <w:pPr>
              <w:pStyle w:val="ToolTableText"/>
            </w:pPr>
            <w:r w:rsidRPr="004C2C56">
              <w:t>Demonstrate a thoughtful analysis of how the structure of text(s) contributes to overall meaning, aesthetic impact, clarity, or persuasiveness</w:t>
            </w:r>
            <w:r>
              <w:t>?</w:t>
            </w:r>
          </w:p>
        </w:tc>
        <w:tc>
          <w:tcPr>
            <w:tcW w:w="1316" w:type="dxa"/>
            <w:vAlign w:val="center"/>
          </w:tcPr>
          <w:p w:rsidR="00FF1EC0" w:rsidRPr="00293164" w:rsidRDefault="002C4ABB" w:rsidP="00FF39CB">
            <w:pPr>
              <w:pStyle w:val="ToolTableText"/>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287020</wp:posOffset>
                      </wp:positionH>
                      <wp:positionV relativeFrom="paragraph">
                        <wp:posOffset>73660</wp:posOffset>
                      </wp:positionV>
                      <wp:extent cx="138430" cy="138430"/>
                      <wp:effectExtent l="0" t="0" r="13970" b="13970"/>
                      <wp:wrapNone/>
                      <wp:docPr id="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083F4" id="Rectangle 112" o:spid="_x0000_s1026" style="position:absolute;margin-left:22.6pt;margin-top:5.8pt;width:10.9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"/>
                  </w:pict>
                </mc:Fallback>
              </mc:AlternateContent>
            </w:r>
          </w:p>
        </w:tc>
      </w:tr>
      <w:tr w:rsidR="00FF1EC0" w:rsidRPr="00293164">
        <w:trPr>
          <w:trHeight w:val="305"/>
        </w:trPr>
        <w:tc>
          <w:tcPr>
            <w:tcW w:w="2561" w:type="dxa"/>
          </w:tcPr>
          <w:p w:rsidR="00FF1EC0" w:rsidRPr="00FF39CB" w:rsidRDefault="00FF1EC0" w:rsidP="00D7539B">
            <w:pPr>
              <w:pStyle w:val="ToolTableText"/>
              <w:rPr>
                <w:b/>
              </w:rPr>
            </w:pPr>
            <w:r w:rsidRPr="00FF39CB">
              <w:rPr>
                <w:b/>
              </w:rPr>
              <w:t>Command and Evidence</w:t>
            </w:r>
          </w:p>
        </w:tc>
        <w:tc>
          <w:tcPr>
            <w:tcW w:w="5647" w:type="dxa"/>
          </w:tcPr>
          <w:p w:rsidR="00FF1EC0" w:rsidRPr="00293164" w:rsidRDefault="00FF1EC0" w:rsidP="00D7539B">
            <w:pPr>
              <w:pStyle w:val="ToolTableText"/>
            </w:pPr>
            <w:r w:rsidRPr="00293164">
              <w:t xml:space="preserve">Present ideas clearly and consistently, making effective use of </w:t>
            </w:r>
            <w:r>
              <w:t xml:space="preserve">the most </w:t>
            </w:r>
            <w:r w:rsidRPr="00293164">
              <w:t>relevant</w:t>
            </w:r>
            <w:r>
              <w:t xml:space="preserve"> and sufficient</w:t>
            </w:r>
            <w:r w:rsidRPr="00293164">
              <w:t xml:space="preserve"> evidence to support analysis?</w:t>
            </w:r>
          </w:p>
        </w:tc>
        <w:tc>
          <w:tcPr>
            <w:tcW w:w="1316" w:type="dxa"/>
            <w:vAlign w:val="center"/>
          </w:tcPr>
          <w:p w:rsidR="00FF1EC0" w:rsidRPr="00293164" w:rsidRDefault="002C4ABB" w:rsidP="00FF39CB">
            <w:pPr>
              <w:pStyle w:val="ToolTableText"/>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300990</wp:posOffset>
                      </wp:positionH>
                      <wp:positionV relativeFrom="paragraph">
                        <wp:posOffset>91440</wp:posOffset>
                      </wp:positionV>
                      <wp:extent cx="138430" cy="138430"/>
                      <wp:effectExtent l="0" t="0" r="13970" b="1397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D2CFD" id="Rectangle 85" o:spid="_x0000_s1026" style="position:absolute;margin-left:23.7pt;margin-top:7.2pt;width:10.9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"/>
                  </w:pict>
                </mc:Fallback>
              </mc:AlternateContent>
            </w:r>
          </w:p>
        </w:tc>
      </w:tr>
      <w:tr w:rsidR="00FF1EC0" w:rsidRPr="00293164">
        <w:trPr>
          <w:trHeight w:val="305"/>
        </w:trPr>
        <w:tc>
          <w:tcPr>
            <w:tcW w:w="2561" w:type="dxa"/>
            <w:vMerge w:val="restart"/>
          </w:tcPr>
          <w:p w:rsidR="00FF1EC0" w:rsidRPr="00FF39CB" w:rsidRDefault="00FF1EC0" w:rsidP="00D7539B">
            <w:pPr>
              <w:pStyle w:val="ToolTableText"/>
              <w:rPr>
                <w:b/>
              </w:rPr>
            </w:pPr>
            <w:r w:rsidRPr="00FF39CB">
              <w:rPr>
                <w:b/>
              </w:rPr>
              <w:t>Coherence, Organization, and Style</w:t>
            </w:r>
          </w:p>
        </w:tc>
        <w:tc>
          <w:tcPr>
            <w:tcW w:w="5647" w:type="dxa"/>
          </w:tcPr>
          <w:p w:rsidR="00FF1EC0" w:rsidRPr="00293164" w:rsidRDefault="00FF1EC0" w:rsidP="006F1FC4">
            <w:pPr>
              <w:pStyle w:val="ToolTableText"/>
            </w:pPr>
            <w:r w:rsidRPr="00B07616">
              <w:t>Exhibit logical organization of ideas</w:t>
            </w:r>
            <w:r w:rsidR="006F1FC4">
              <w:t>,</w:t>
            </w:r>
            <w:r w:rsidRPr="00B07616">
              <w:t xml:space="preserve"> so each new element builds on that which precedes it and creates a unified whole</w:t>
            </w:r>
            <w:r>
              <w:t>?</w:t>
            </w:r>
          </w:p>
        </w:tc>
        <w:tc>
          <w:tcPr>
            <w:tcW w:w="1316" w:type="dxa"/>
            <w:vAlign w:val="center"/>
          </w:tcPr>
          <w:p w:rsidR="00FF1EC0" w:rsidRPr="00293164" w:rsidRDefault="002C4ABB" w:rsidP="00FF39CB">
            <w:pPr>
              <w:pStyle w:val="ToolTableText"/>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297180</wp:posOffset>
                      </wp:positionH>
                      <wp:positionV relativeFrom="paragraph">
                        <wp:posOffset>77470</wp:posOffset>
                      </wp:positionV>
                      <wp:extent cx="138430" cy="138430"/>
                      <wp:effectExtent l="0" t="0" r="13970" b="13970"/>
                      <wp:wrapNone/>
                      <wp:docPr id="1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EC8D9" id="Rectangle 114" o:spid="_x0000_s1026" style="position:absolute;margin-left:23.4pt;margin-top:6.1pt;width:10.9pt;height: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"/>
                  </w:pict>
                </mc:Fallback>
              </mc:AlternateContent>
            </w:r>
          </w:p>
        </w:tc>
      </w:tr>
      <w:tr w:rsidR="00FF1EC0" w:rsidRPr="00293164">
        <w:trPr>
          <w:trHeight w:val="305"/>
        </w:trPr>
        <w:tc>
          <w:tcPr>
            <w:tcW w:w="2561" w:type="dxa"/>
            <w:vMerge/>
          </w:tcPr>
          <w:p w:rsidR="00FF1EC0" w:rsidRPr="00FF39CB" w:rsidRDefault="00FF1EC0" w:rsidP="00D7539B">
            <w:pPr>
              <w:pStyle w:val="ToolTableText"/>
              <w:rPr>
                <w:b/>
              </w:rPr>
            </w:pPr>
          </w:p>
        </w:tc>
        <w:tc>
          <w:tcPr>
            <w:tcW w:w="5647" w:type="dxa"/>
          </w:tcPr>
          <w:p w:rsidR="00FF1EC0" w:rsidRPr="00293164" w:rsidRDefault="00FF1EC0" w:rsidP="00D7539B">
            <w:pPr>
              <w:pStyle w:val="ToolTableText"/>
            </w:pPr>
            <w:r w:rsidRPr="00293164">
              <w:t>Establish and maintain a formal style, using precise language and sound structure?</w:t>
            </w:r>
          </w:p>
        </w:tc>
        <w:tc>
          <w:tcPr>
            <w:tcW w:w="1316" w:type="dxa"/>
            <w:vAlign w:val="center"/>
          </w:tcPr>
          <w:p w:rsidR="00FF1EC0" w:rsidRPr="00293164" w:rsidRDefault="002C4ABB" w:rsidP="00FF39CB">
            <w:pPr>
              <w:pStyle w:val="ToolTableText"/>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302260</wp:posOffset>
                      </wp:positionH>
                      <wp:positionV relativeFrom="paragraph">
                        <wp:posOffset>64770</wp:posOffset>
                      </wp:positionV>
                      <wp:extent cx="138430" cy="138430"/>
                      <wp:effectExtent l="0" t="0" r="13970" b="13970"/>
                      <wp:wrapNone/>
                      <wp:docPr id="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FDC61" id="Rectangle 113" o:spid="_x0000_s1026" style="position:absolute;margin-left:23.8pt;margin-top:5.1pt;width:10.9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"/>
                  </w:pict>
                </mc:Fallback>
              </mc:AlternateContent>
            </w:r>
          </w:p>
        </w:tc>
      </w:tr>
      <w:tr w:rsidR="00FF1EC0" w:rsidRPr="00293164">
        <w:trPr>
          <w:trHeight w:val="305"/>
        </w:trPr>
        <w:tc>
          <w:tcPr>
            <w:tcW w:w="2561" w:type="dxa"/>
          </w:tcPr>
          <w:p w:rsidR="00FF1EC0" w:rsidRPr="00FF39CB" w:rsidRDefault="00FF1EC0" w:rsidP="00D7539B">
            <w:pPr>
              <w:pStyle w:val="ToolTableText"/>
              <w:rPr>
                <w:b/>
              </w:rPr>
            </w:pPr>
            <w:r w:rsidRPr="00FF39CB">
              <w:rPr>
                <w:b/>
              </w:rPr>
              <w:t>Control of Conventions</w:t>
            </w:r>
          </w:p>
        </w:tc>
        <w:tc>
          <w:tcPr>
            <w:tcW w:w="5647" w:type="dxa"/>
          </w:tcPr>
          <w:p w:rsidR="00FF1EC0" w:rsidRPr="00293164" w:rsidRDefault="00FF1EC0" w:rsidP="00D7539B">
            <w:pPr>
              <w:pStyle w:val="ToolTableText"/>
            </w:pPr>
            <w:r w:rsidRPr="00293164">
              <w:t>Demonstrate control of the conventions with infrequent errors?</w:t>
            </w:r>
          </w:p>
        </w:tc>
        <w:tc>
          <w:tcPr>
            <w:tcW w:w="1316" w:type="dxa"/>
            <w:vAlign w:val="center"/>
          </w:tcPr>
          <w:p w:rsidR="00FF1EC0" w:rsidRPr="00293164" w:rsidRDefault="002C4ABB" w:rsidP="00FF39CB">
            <w:pPr>
              <w:pStyle w:val="ToolTableText"/>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307340</wp:posOffset>
                      </wp:positionH>
                      <wp:positionV relativeFrom="paragraph">
                        <wp:posOffset>65405</wp:posOffset>
                      </wp:positionV>
                      <wp:extent cx="138430" cy="138430"/>
                      <wp:effectExtent l="0" t="0" r="13970" b="13970"/>
                      <wp:wrapNone/>
                      <wp:docPr id="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C159" id="Rectangle 108" o:spid="_x0000_s1026" style="position:absolute;margin-left:24.2pt;margin-top:5.15pt;width:10.9pt;height: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"/>
                  </w:pict>
                </mc:Fallback>
              </mc:AlternateContent>
            </w:r>
          </w:p>
        </w:tc>
      </w:tr>
    </w:tbl>
    <w:p w:rsidR="000C539D" w:rsidRDefault="000C539D" w:rsidP="00C438FE"/>
    <w:p w:rsidR="00220A98" w:rsidRDefault="00220A98" w:rsidP="00C438FE">
      <w:bookmarkStart w:id="0" w:name="_GoBack"/>
      <w:bookmarkEnd w:id="0"/>
    </w:p>
    <w:sectPr w:rsidR="00220A98" w:rsidSect="004713C2">
      <w:headerReference w:type="default" r:id="rId12"/>
      <w:footerReference w:type="even" r:id="rId13"/>
      <w:footerReference w:type="default" r:id="rId14"/>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081" w:rsidRDefault="00EA3081" w:rsidP="00E946A0">
      <w:r>
        <w:separator/>
      </w:r>
    </w:p>
    <w:p w:rsidR="00EA3081" w:rsidRDefault="00EA3081" w:rsidP="00E946A0"/>
  </w:endnote>
  <w:endnote w:type="continuationSeparator" w:id="0">
    <w:p w:rsidR="00EA3081" w:rsidRDefault="00EA3081" w:rsidP="00E946A0">
      <w:r>
        <w:continuationSeparator/>
      </w:r>
    </w:p>
    <w:p w:rsidR="00EA3081" w:rsidRDefault="00EA3081"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embedRegular r:id="rId1" w:subsetted="1" w:fontKey="{4B89444C-F642-4A50-BBB8-A170FE790A6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2" w:fontKey="{A9553041-D68D-494C-9291-9854F1034364}"/>
  </w:font>
  <w:font w:name="Calibri">
    <w:panose1 w:val="020F0502020204030204"/>
    <w:charset w:val="00"/>
    <w:family w:val="swiss"/>
    <w:pitch w:val="variable"/>
    <w:sig w:usb0="E00002FF" w:usb1="4000ACFF" w:usb2="00000001" w:usb3="00000000" w:csb0="0000019F" w:csb1="00000000"/>
    <w:embedRegular r:id="rId3" w:fontKey="{99D11725-87F9-4FA4-8F3A-8959A340AA5F}"/>
    <w:embedBold r:id="rId4" w:fontKey="{53E49391-F6D0-4827-82FC-EB09CC5F0F88}"/>
    <w:embedItalic r:id="rId5" w:fontKey="{F29F3F70-F9A9-4F9C-BA9D-9B033FB4C21B}"/>
    <w:embedBoldItalic r:id="rId6" w:fontKey="{57D9EA3B-7B91-438E-8381-D477378413F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Bold r:id="rId7" w:subsetted="1" w:fontKey="{A5348A8A-B203-4D7A-B3FE-C8B6767E83FB}"/>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F8" w:rsidRPr="00563CB8" w:rsidRDefault="000F33F8" w:rsidP="00563CB8">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0F33F8">
      <w:trPr>
        <w:trHeight w:val="705"/>
      </w:trPr>
      <w:tc>
        <w:tcPr>
          <w:tcW w:w="4609" w:type="dxa"/>
          <w:tcBorders>
            <w:top w:val="single" w:sz="8" w:space="0" w:color="244061"/>
          </w:tcBorders>
          <w:vAlign w:val="center"/>
        </w:tcPr>
        <w:p w:rsidR="000F33F8" w:rsidRPr="002E4C92" w:rsidRDefault="000F33F8"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0B29CC">
            <w:rPr>
              <w:rFonts w:ascii="Calibri" w:hAnsi="Calibri" w:cs="Calibri"/>
              <w:sz w:val="14"/>
            </w:rPr>
            <w:t>11.1</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 </w:t>
          </w:r>
          <w:r>
            <w:rPr>
              <w:rFonts w:ascii="Calibri" w:hAnsi="Calibri" w:cs="Calibri"/>
              <w:sz w:val="14"/>
            </w:rPr>
            <w:t xml:space="preserve">6 </w:t>
          </w:r>
          <w:r w:rsidRPr="002E4C92">
            <w:rPr>
              <w:rFonts w:ascii="Calibri" w:hAnsi="Calibri" w:cs="Calibri"/>
              <w:b/>
              <w:sz w:val="14"/>
            </w:rPr>
            <w:t>Date:</w:t>
          </w:r>
          <w:r>
            <w:rPr>
              <w:rFonts w:ascii="Calibri" w:hAnsi="Calibri" w:cs="Calibri"/>
              <w:b/>
              <w:sz w:val="14"/>
            </w:rPr>
            <w:t xml:space="preserve"> </w:t>
          </w:r>
          <w:r w:rsidR="000B29CC">
            <w:rPr>
              <w:rFonts w:ascii="Calibri" w:hAnsi="Calibri" w:cs="Calibri"/>
              <w:sz w:val="14"/>
            </w:rPr>
            <w:t>2</w:t>
          </w:r>
          <w:r w:rsidRPr="002E4C92">
            <w:rPr>
              <w:rFonts w:ascii="Calibri" w:hAnsi="Calibri" w:cs="Calibri"/>
              <w:sz w:val="14"/>
            </w:rPr>
            <w:t>/</w:t>
          </w:r>
          <w:r w:rsidR="000B29CC">
            <w:rPr>
              <w:rFonts w:ascii="Calibri" w:hAnsi="Calibri" w:cs="Calibri"/>
              <w:sz w:val="14"/>
            </w:rPr>
            <w:t>7</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w:t>
          </w:r>
          <w:r w:rsidR="000B29CC">
            <w:rPr>
              <w:rFonts w:ascii="Calibri" w:hAnsi="Calibri" w:cs="Calibri"/>
              <w:sz w:val="14"/>
            </w:rPr>
            <w:t>2</w:t>
          </w:r>
          <w:r>
            <w:rPr>
              <w:rFonts w:ascii="Calibri" w:hAnsi="Calibri" w:cs="Calibri"/>
              <w:sz w:val="14"/>
            </w:rPr>
            <w:t>/2014</w:t>
          </w:r>
          <w:r w:rsidRPr="002E4C92">
            <w:rPr>
              <w:rFonts w:ascii="Calibri" w:hAnsi="Calibri" w:cs="Calibri"/>
              <w:sz w:val="14"/>
            </w:rPr>
            <w:t xml:space="preserve"> </w:t>
          </w:r>
        </w:p>
        <w:p w:rsidR="000F33F8" w:rsidRPr="00440948" w:rsidRDefault="000F33F8"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Pr>
              <w:rFonts w:ascii="Calibri" w:hAnsi="Calibri" w:cs="Calibri"/>
              <w:sz w:val="12"/>
            </w:rPr>
            <w:t>© 2014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0F33F8" w:rsidRDefault="000F33F8"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0F33F8" w:rsidRPr="002E4C92" w:rsidRDefault="00EA3081"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0F33F8" w:rsidRPr="0054791C">
              <w:rPr>
                <w:rStyle w:val="Hyperlink"/>
                <w:rFonts w:ascii="Calibri" w:hAnsi="Calibri" w:cs="Calibri"/>
                <w:b/>
                <w:sz w:val="12"/>
                <w:szCs w:val="12"/>
              </w:rPr>
              <w:t>http://creativecommons.org/licenses/by-nc-sa/3.0/</w:t>
            </w:r>
          </w:hyperlink>
        </w:p>
      </w:tc>
      <w:tc>
        <w:tcPr>
          <w:tcW w:w="625" w:type="dxa"/>
          <w:tcBorders>
            <w:top w:val="single" w:sz="8" w:space="0" w:color="244061"/>
          </w:tcBorders>
          <w:vAlign w:val="center"/>
        </w:tcPr>
        <w:p w:rsidR="000F33F8" w:rsidRPr="002E4C92" w:rsidRDefault="00256DEE"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0F33F8"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A3081">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0F33F8" w:rsidRPr="002E4C92" w:rsidRDefault="000F33F8"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2115" cy="638175"/>
                <wp:effectExtent l="0" t="0" r="0"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38175"/>
                        </a:xfrm>
                        <a:prstGeom prst="rect">
                          <a:avLst/>
                        </a:prstGeom>
                        <a:noFill/>
                        <a:ln>
                          <a:noFill/>
                        </a:ln>
                      </pic:spPr>
                    </pic:pic>
                  </a:graphicData>
                </a:graphic>
              </wp:inline>
            </w:drawing>
          </w:r>
        </w:p>
      </w:tc>
    </w:tr>
  </w:tbl>
  <w:p w:rsidR="000F33F8" w:rsidRPr="000B29CC" w:rsidRDefault="000F33F8" w:rsidP="00563CB8">
    <w:pPr>
      <w:pStyle w:val="Footer"/>
      <w:spacing w:before="0" w:after="0" w:line="240" w:lineRule="auto"/>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F8" w:rsidRPr="00563CB8" w:rsidRDefault="000F33F8" w:rsidP="00563CB8">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6896"/>
      <w:gridCol w:w="935"/>
      <w:gridCol w:w="6471"/>
    </w:tblGrid>
    <w:tr w:rsidR="000F33F8">
      <w:trPr>
        <w:trHeight w:val="705"/>
      </w:trPr>
      <w:tc>
        <w:tcPr>
          <w:tcW w:w="4609" w:type="dxa"/>
          <w:tcBorders>
            <w:top w:val="single" w:sz="8" w:space="0" w:color="244061"/>
          </w:tcBorders>
          <w:vAlign w:val="center"/>
        </w:tcPr>
        <w:p w:rsidR="000F33F8" w:rsidRPr="000C539D" w:rsidRDefault="000F33F8" w:rsidP="000C539D">
          <w:pPr>
            <w:pStyle w:val="FooterText"/>
            <w:rPr>
              <w:rFonts w:ascii="Calibri" w:hAnsi="Calibri"/>
            </w:rPr>
          </w:pPr>
          <w:r w:rsidRPr="000C539D">
            <w:rPr>
              <w:rFonts w:ascii="Calibri" w:hAnsi="Calibri"/>
            </w:rPr>
            <w:t xml:space="preserve">File: 11.1.1 Lesson 6 Date: </w:t>
          </w:r>
          <w:r w:rsidR="00E52416">
            <w:rPr>
              <w:rFonts w:ascii="Calibri" w:hAnsi="Calibri"/>
            </w:rPr>
            <w:t>2</w:t>
          </w:r>
          <w:r w:rsidRPr="000C539D">
            <w:rPr>
              <w:rFonts w:ascii="Calibri" w:hAnsi="Calibri"/>
            </w:rPr>
            <w:t>/</w:t>
          </w:r>
          <w:r w:rsidR="00E52416">
            <w:rPr>
              <w:rFonts w:ascii="Calibri" w:hAnsi="Calibri"/>
            </w:rPr>
            <w:t>7</w:t>
          </w:r>
          <w:r w:rsidRPr="000C539D">
            <w:rPr>
              <w:rFonts w:ascii="Calibri" w:hAnsi="Calibri"/>
            </w:rPr>
            <w:t>/1</w:t>
          </w:r>
          <w:r>
            <w:rPr>
              <w:rFonts w:ascii="Calibri" w:hAnsi="Calibri"/>
            </w:rPr>
            <w:t>4</w:t>
          </w:r>
          <w:r w:rsidRPr="000C539D">
            <w:rPr>
              <w:rFonts w:ascii="Calibri" w:hAnsi="Calibri"/>
            </w:rPr>
            <w:t xml:space="preserve"> Classroom Use: Starting </w:t>
          </w:r>
          <w:r w:rsidR="00E52416">
            <w:rPr>
              <w:rFonts w:ascii="Calibri" w:hAnsi="Calibri"/>
            </w:rPr>
            <w:t>2</w:t>
          </w:r>
          <w:r w:rsidRPr="000C539D">
            <w:rPr>
              <w:rFonts w:ascii="Calibri" w:hAnsi="Calibri"/>
            </w:rPr>
            <w:t>/201</w:t>
          </w:r>
          <w:r>
            <w:rPr>
              <w:rFonts w:ascii="Calibri" w:hAnsi="Calibri"/>
            </w:rPr>
            <w:t>4</w:t>
          </w:r>
          <w:r w:rsidRPr="000C539D">
            <w:rPr>
              <w:rFonts w:ascii="Calibri" w:hAnsi="Calibri"/>
            </w:rPr>
            <w:t xml:space="preserve"> </w:t>
          </w:r>
        </w:p>
        <w:p w:rsidR="000F33F8" w:rsidRPr="000C539D" w:rsidRDefault="000F33F8" w:rsidP="000C539D">
          <w:pPr>
            <w:pStyle w:val="FooterText"/>
            <w:rPr>
              <w:rFonts w:ascii="Calibri" w:hAnsi="Calibri"/>
              <w:b w:val="0"/>
              <w:i/>
              <w:sz w:val="12"/>
            </w:rPr>
          </w:pPr>
          <w:r w:rsidRPr="000C539D">
            <w:rPr>
              <w:rFonts w:ascii="Calibri" w:hAnsi="Calibri"/>
              <w:sz w:val="12"/>
            </w:rPr>
            <w:t>© 201</w:t>
          </w:r>
          <w:r>
            <w:rPr>
              <w:rFonts w:ascii="Calibri" w:hAnsi="Calibri"/>
              <w:sz w:val="12"/>
            </w:rPr>
            <w:t>4</w:t>
          </w:r>
          <w:r w:rsidRPr="000C539D">
            <w:rPr>
              <w:rFonts w:ascii="Calibri" w:hAnsi="Calibri"/>
              <w:sz w:val="12"/>
            </w:rPr>
            <w:t xml:space="preserve"> Public Consulting Group.</w:t>
          </w:r>
          <w:r w:rsidRPr="000C539D">
            <w:rPr>
              <w:rFonts w:ascii="Calibri" w:hAnsi="Calibri"/>
              <w:i/>
              <w:sz w:val="12"/>
            </w:rPr>
            <w:t xml:space="preserve"> This work is licensed under a </w:t>
          </w:r>
        </w:p>
        <w:p w:rsidR="000F33F8" w:rsidRPr="000C539D" w:rsidRDefault="000F33F8" w:rsidP="000C539D">
          <w:pPr>
            <w:pStyle w:val="FooterText"/>
            <w:rPr>
              <w:rFonts w:ascii="Calibri" w:hAnsi="Calibri"/>
              <w:b w:val="0"/>
              <w:i/>
            </w:rPr>
          </w:pPr>
          <w:r w:rsidRPr="000C539D">
            <w:rPr>
              <w:rFonts w:ascii="Calibri" w:hAnsi="Calibri"/>
              <w:i/>
              <w:sz w:val="12"/>
            </w:rPr>
            <w:t>Creative Commons Attribution-NonCommercial-ShareAlike 3.0 Unported License</w:t>
          </w:r>
        </w:p>
        <w:p w:rsidR="000F33F8" w:rsidRPr="002E4C92" w:rsidRDefault="00EA3081" w:rsidP="000C539D">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0F33F8" w:rsidRPr="000C539D">
              <w:rPr>
                <w:rStyle w:val="Hyperlink"/>
                <w:rFonts w:ascii="Calibri" w:hAnsi="Calibri" w:cs="Calibri"/>
                <w:sz w:val="12"/>
                <w:szCs w:val="12"/>
              </w:rPr>
              <w:t>http://creativecommons.org/licenses/by-nc-sa/3.0/</w:t>
            </w:r>
          </w:hyperlink>
        </w:p>
      </w:tc>
      <w:tc>
        <w:tcPr>
          <w:tcW w:w="625" w:type="dxa"/>
          <w:tcBorders>
            <w:top w:val="single" w:sz="8" w:space="0" w:color="244061"/>
          </w:tcBorders>
          <w:vAlign w:val="center"/>
        </w:tcPr>
        <w:p w:rsidR="000F33F8" w:rsidRPr="002E4C92" w:rsidRDefault="00256DEE"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0F33F8"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B61E1">
            <w:rPr>
              <w:rFonts w:ascii="Calibri" w:hAnsi="Calibri" w:cs="Calibri"/>
              <w:b/>
              <w:noProof/>
              <w:color w:val="1F4E79"/>
              <w:sz w:val="28"/>
            </w:rPr>
            <w:t>11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0F33F8" w:rsidRPr="002E4C92" w:rsidRDefault="000F33F8"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2115" cy="638175"/>
                <wp:effectExtent l="0" t="0" r="0" b="9525"/>
                <wp:docPr id="6" name="Picture 6"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38175"/>
                        </a:xfrm>
                        <a:prstGeom prst="rect">
                          <a:avLst/>
                        </a:prstGeom>
                        <a:noFill/>
                        <a:ln>
                          <a:noFill/>
                        </a:ln>
                      </pic:spPr>
                    </pic:pic>
                  </a:graphicData>
                </a:graphic>
              </wp:inline>
            </w:drawing>
          </w:r>
        </w:p>
      </w:tc>
    </w:tr>
  </w:tbl>
  <w:p w:rsidR="000F33F8" w:rsidRPr="00563CB8" w:rsidRDefault="000F33F8" w:rsidP="00563CB8">
    <w:pPr>
      <w:pStyle w:val="Footer"/>
      <w:spacing w:before="0" w:after="0" w:line="240"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F8" w:rsidRDefault="00256DEE" w:rsidP="00E946A0">
    <w:pPr>
      <w:pStyle w:val="Footer"/>
      <w:rPr>
        <w:rStyle w:val="PageNumber"/>
        <w:rFonts w:ascii="Calibri" w:eastAsia="Calibri" w:hAnsi="Calibri"/>
        <w:sz w:val="22"/>
        <w:szCs w:val="22"/>
      </w:rPr>
    </w:pPr>
    <w:r>
      <w:rPr>
        <w:rStyle w:val="PageNumber"/>
      </w:rPr>
      <w:fldChar w:fldCharType="begin"/>
    </w:r>
    <w:r w:rsidR="000F33F8">
      <w:rPr>
        <w:rStyle w:val="PageNumber"/>
      </w:rPr>
      <w:instrText xml:space="preserve">PAGE  </w:instrText>
    </w:r>
    <w:r>
      <w:rPr>
        <w:rStyle w:val="PageNumber"/>
      </w:rPr>
      <w:fldChar w:fldCharType="separate"/>
    </w:r>
    <w:r w:rsidR="003205B3">
      <w:rPr>
        <w:rStyle w:val="PageNumber"/>
        <w:noProof/>
      </w:rPr>
      <w:t>12</w:t>
    </w:r>
    <w:r>
      <w:rPr>
        <w:rStyle w:val="PageNumber"/>
      </w:rPr>
      <w:fldChar w:fldCharType="end"/>
    </w:r>
  </w:p>
  <w:p w:rsidR="000F33F8" w:rsidRDefault="000F33F8" w:rsidP="00E946A0">
    <w:pPr>
      <w:pStyle w:val="Footer"/>
    </w:pPr>
  </w:p>
  <w:p w:rsidR="000F33F8" w:rsidRDefault="000F33F8" w:rsidP="00E946A0"/>
  <w:p w:rsidR="000F33F8" w:rsidRDefault="000F33F8" w:rsidP="00E946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F8" w:rsidRPr="00563CB8" w:rsidRDefault="000F33F8" w:rsidP="004F296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0F33F8">
      <w:trPr>
        <w:trHeight w:val="705"/>
      </w:trPr>
      <w:tc>
        <w:tcPr>
          <w:tcW w:w="4609" w:type="dxa"/>
          <w:tcBorders>
            <w:top w:val="single" w:sz="8" w:space="0" w:color="244061"/>
          </w:tcBorders>
          <w:vAlign w:val="center"/>
        </w:tcPr>
        <w:p w:rsidR="000F33F8" w:rsidRPr="000C539D" w:rsidRDefault="000F33F8" w:rsidP="004F2969">
          <w:pPr>
            <w:pStyle w:val="FooterText"/>
            <w:rPr>
              <w:rFonts w:ascii="Calibri" w:hAnsi="Calibri"/>
            </w:rPr>
          </w:pPr>
          <w:r w:rsidRPr="000C539D">
            <w:rPr>
              <w:rFonts w:ascii="Calibri" w:hAnsi="Calibri"/>
            </w:rPr>
            <w:t xml:space="preserve">File: 11.1.1 Lesson 6 Date: </w:t>
          </w:r>
          <w:r w:rsidR="004441FA">
            <w:rPr>
              <w:rFonts w:ascii="Calibri" w:hAnsi="Calibri"/>
            </w:rPr>
            <w:t>2</w:t>
          </w:r>
          <w:r w:rsidRPr="000C539D">
            <w:rPr>
              <w:rFonts w:ascii="Calibri" w:hAnsi="Calibri"/>
            </w:rPr>
            <w:t>/</w:t>
          </w:r>
          <w:r w:rsidR="004441FA">
            <w:rPr>
              <w:rFonts w:ascii="Calibri" w:hAnsi="Calibri"/>
            </w:rPr>
            <w:t>7</w:t>
          </w:r>
          <w:r w:rsidRPr="000C539D">
            <w:rPr>
              <w:rFonts w:ascii="Calibri" w:hAnsi="Calibri"/>
            </w:rPr>
            <w:t>/1</w:t>
          </w:r>
          <w:r>
            <w:rPr>
              <w:rFonts w:ascii="Calibri" w:hAnsi="Calibri"/>
            </w:rPr>
            <w:t>4</w:t>
          </w:r>
          <w:r w:rsidRPr="000C539D">
            <w:rPr>
              <w:rFonts w:ascii="Calibri" w:hAnsi="Calibri"/>
            </w:rPr>
            <w:t xml:space="preserve"> Classroom Use: Starting </w:t>
          </w:r>
          <w:r w:rsidR="004441FA">
            <w:rPr>
              <w:rFonts w:ascii="Calibri" w:hAnsi="Calibri"/>
            </w:rPr>
            <w:t>2</w:t>
          </w:r>
          <w:r w:rsidRPr="000C539D">
            <w:rPr>
              <w:rFonts w:ascii="Calibri" w:hAnsi="Calibri"/>
            </w:rPr>
            <w:t>/201</w:t>
          </w:r>
          <w:r>
            <w:rPr>
              <w:rFonts w:ascii="Calibri" w:hAnsi="Calibri"/>
            </w:rPr>
            <w:t>4</w:t>
          </w:r>
          <w:r w:rsidRPr="000C539D">
            <w:rPr>
              <w:rFonts w:ascii="Calibri" w:hAnsi="Calibri"/>
            </w:rPr>
            <w:t xml:space="preserve"> </w:t>
          </w:r>
        </w:p>
        <w:p w:rsidR="000F33F8" w:rsidRPr="000C539D" w:rsidRDefault="000F33F8" w:rsidP="004F2969">
          <w:pPr>
            <w:pStyle w:val="FooterText"/>
            <w:rPr>
              <w:rFonts w:ascii="Calibri" w:hAnsi="Calibri"/>
              <w:b w:val="0"/>
              <w:i/>
              <w:sz w:val="12"/>
            </w:rPr>
          </w:pPr>
          <w:r w:rsidRPr="000C539D">
            <w:rPr>
              <w:rFonts w:ascii="Calibri" w:hAnsi="Calibri"/>
              <w:sz w:val="12"/>
            </w:rPr>
            <w:t>© 201</w:t>
          </w:r>
          <w:r>
            <w:rPr>
              <w:rFonts w:ascii="Calibri" w:hAnsi="Calibri"/>
              <w:sz w:val="12"/>
            </w:rPr>
            <w:t>4</w:t>
          </w:r>
          <w:r w:rsidRPr="000C539D">
            <w:rPr>
              <w:rFonts w:ascii="Calibri" w:hAnsi="Calibri"/>
              <w:sz w:val="12"/>
            </w:rPr>
            <w:t xml:space="preserve"> Public Consulting Group.</w:t>
          </w:r>
          <w:r w:rsidRPr="000C539D">
            <w:rPr>
              <w:rFonts w:ascii="Calibri" w:hAnsi="Calibri"/>
              <w:i/>
              <w:sz w:val="12"/>
            </w:rPr>
            <w:t xml:space="preserve"> This work is licensed under a </w:t>
          </w:r>
        </w:p>
        <w:p w:rsidR="000F33F8" w:rsidRPr="000C539D" w:rsidRDefault="000F33F8" w:rsidP="004F2969">
          <w:pPr>
            <w:pStyle w:val="FooterText"/>
            <w:rPr>
              <w:rFonts w:ascii="Calibri" w:hAnsi="Calibri"/>
              <w:b w:val="0"/>
              <w:i/>
            </w:rPr>
          </w:pPr>
          <w:r w:rsidRPr="000C539D">
            <w:rPr>
              <w:rFonts w:ascii="Calibri" w:hAnsi="Calibri"/>
              <w:i/>
              <w:sz w:val="12"/>
            </w:rPr>
            <w:t>Creative Commons Attribution-NonCommercial-ShareAlike 3.0 Unported License</w:t>
          </w:r>
        </w:p>
        <w:p w:rsidR="000F33F8" w:rsidRPr="002E4C92" w:rsidRDefault="00EA3081" w:rsidP="004F2969">
          <w:pPr>
            <w:pStyle w:val="FooterText"/>
          </w:pPr>
          <w:hyperlink r:id="rId1" w:history="1">
            <w:r w:rsidR="000F33F8" w:rsidRPr="000C539D">
              <w:rPr>
                <w:rStyle w:val="Hyperlink"/>
                <w:rFonts w:ascii="Calibri" w:hAnsi="Calibri" w:cs="Calibri"/>
                <w:sz w:val="12"/>
                <w:szCs w:val="12"/>
              </w:rPr>
              <w:t>http://creativecommons.org/licenses/by-nc-sa/3.0/</w:t>
            </w:r>
          </w:hyperlink>
        </w:p>
      </w:tc>
      <w:tc>
        <w:tcPr>
          <w:tcW w:w="625" w:type="dxa"/>
          <w:tcBorders>
            <w:top w:val="single" w:sz="8" w:space="0" w:color="244061"/>
          </w:tcBorders>
          <w:vAlign w:val="center"/>
        </w:tcPr>
        <w:p w:rsidR="000F33F8" w:rsidRPr="002E4C92" w:rsidRDefault="00256DEE"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0F33F8"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B61E1">
            <w:rPr>
              <w:rFonts w:ascii="Calibri" w:hAnsi="Calibri" w:cs="Calibri"/>
              <w:b/>
              <w:noProof/>
              <w:color w:val="1F4E79"/>
              <w:sz w:val="28"/>
            </w:rPr>
            <w:t>12</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0F33F8" w:rsidRPr="002E4C92" w:rsidRDefault="000F33F8"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2115" cy="638175"/>
                <wp:effectExtent l="0" t="0" r="0" b="9525"/>
                <wp:docPr id="3" name="Picture 3"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38175"/>
                        </a:xfrm>
                        <a:prstGeom prst="rect">
                          <a:avLst/>
                        </a:prstGeom>
                        <a:noFill/>
                        <a:ln>
                          <a:noFill/>
                        </a:ln>
                      </pic:spPr>
                    </pic:pic>
                  </a:graphicData>
                </a:graphic>
              </wp:inline>
            </w:drawing>
          </w:r>
        </w:p>
      </w:tc>
    </w:tr>
  </w:tbl>
  <w:p w:rsidR="000F33F8" w:rsidRPr="0039525B" w:rsidRDefault="000F33F8"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081" w:rsidRDefault="00EA3081" w:rsidP="00E946A0">
      <w:r>
        <w:separator/>
      </w:r>
    </w:p>
    <w:p w:rsidR="00EA3081" w:rsidRDefault="00EA3081" w:rsidP="00E946A0"/>
  </w:footnote>
  <w:footnote w:type="continuationSeparator" w:id="0">
    <w:p w:rsidR="00EA3081" w:rsidRDefault="00EA3081" w:rsidP="00E946A0">
      <w:r>
        <w:continuationSeparator/>
      </w:r>
    </w:p>
    <w:p w:rsidR="00EA3081" w:rsidRDefault="00EA3081"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0F33F8" w:rsidRPr="00563CB8">
      <w:tc>
        <w:tcPr>
          <w:tcW w:w="3708" w:type="dxa"/>
        </w:tcPr>
        <w:p w:rsidR="000F33F8" w:rsidRPr="00FF39CB" w:rsidRDefault="000F33F8" w:rsidP="00563CB8">
          <w:pPr>
            <w:pStyle w:val="PageHeader0"/>
            <w:spacing w:before="120"/>
          </w:pPr>
          <w:r w:rsidRPr="00FF39CB">
            <w:t>NYS Common Core ELA &amp; Literacy Curriculum</w:t>
          </w:r>
        </w:p>
      </w:tc>
      <w:tc>
        <w:tcPr>
          <w:tcW w:w="2430" w:type="dxa"/>
          <w:vAlign w:val="center"/>
        </w:tcPr>
        <w:p w:rsidR="000F33F8" w:rsidRPr="00563CB8" w:rsidRDefault="000F33F8" w:rsidP="004441FA">
          <w:pPr>
            <w:spacing w:before="120"/>
            <w:jc w:val="center"/>
          </w:pPr>
          <w:r w:rsidRPr="004441FA">
            <w:t>D R A F T</w:t>
          </w:r>
        </w:p>
      </w:tc>
      <w:tc>
        <w:tcPr>
          <w:tcW w:w="3438" w:type="dxa"/>
        </w:tcPr>
        <w:p w:rsidR="000F33F8" w:rsidRPr="004E5C38" w:rsidRDefault="000F33F8" w:rsidP="003C29AD">
          <w:pPr>
            <w:spacing w:before="120" w:after="120"/>
            <w:jc w:val="right"/>
          </w:pPr>
          <w:r w:rsidRPr="004E5C38">
            <w:rPr>
              <w:sz w:val="18"/>
            </w:rPr>
            <w:t xml:space="preserve">Grade </w:t>
          </w:r>
          <w:r>
            <w:rPr>
              <w:sz w:val="18"/>
            </w:rPr>
            <w:t>11</w:t>
          </w:r>
          <w:r w:rsidRPr="004E5C38">
            <w:rPr>
              <w:sz w:val="18"/>
            </w:rPr>
            <w:t xml:space="preserve"> • Module </w:t>
          </w:r>
          <w:r>
            <w:rPr>
              <w:sz w:val="18"/>
            </w:rPr>
            <w:t>1 • Unit 1</w:t>
          </w:r>
          <w:r w:rsidRPr="004E5C38">
            <w:rPr>
              <w:sz w:val="18"/>
            </w:rPr>
            <w:t xml:space="preserve"> • Lesson </w:t>
          </w:r>
          <w:r>
            <w:rPr>
              <w:sz w:val="18"/>
            </w:rPr>
            <w:t>6</w:t>
          </w:r>
        </w:p>
      </w:tc>
    </w:tr>
  </w:tbl>
  <w:p w:rsidR="000F33F8" w:rsidRDefault="000F33F8" w:rsidP="00C02E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5548"/>
      <w:gridCol w:w="3636"/>
      <w:gridCol w:w="5144"/>
    </w:tblGrid>
    <w:tr w:rsidR="000F33F8" w:rsidRPr="00563CB8">
      <w:tc>
        <w:tcPr>
          <w:tcW w:w="3708" w:type="dxa"/>
        </w:tcPr>
        <w:p w:rsidR="000F33F8" w:rsidRPr="00FF39CB" w:rsidRDefault="000F33F8" w:rsidP="00563CB8">
          <w:pPr>
            <w:pStyle w:val="PageHeader0"/>
            <w:spacing w:before="120"/>
          </w:pPr>
          <w:r w:rsidRPr="00FF39CB">
            <w:t>NYS Common Core ELA &amp; Literacy Curriculum</w:t>
          </w:r>
        </w:p>
      </w:tc>
      <w:tc>
        <w:tcPr>
          <w:tcW w:w="2430" w:type="dxa"/>
          <w:vAlign w:val="center"/>
        </w:tcPr>
        <w:p w:rsidR="000F33F8" w:rsidRPr="00563CB8" w:rsidRDefault="000F33F8" w:rsidP="00563CB8">
          <w:pPr>
            <w:spacing w:before="120" w:after="120"/>
            <w:jc w:val="center"/>
          </w:pPr>
          <w:r w:rsidRPr="00563CB8">
            <w:rPr>
              <w:sz w:val="28"/>
            </w:rPr>
            <w:t>D R A F T</w:t>
          </w:r>
        </w:p>
      </w:tc>
      <w:tc>
        <w:tcPr>
          <w:tcW w:w="3438" w:type="dxa"/>
        </w:tcPr>
        <w:p w:rsidR="000F33F8" w:rsidRPr="004E5C38" w:rsidRDefault="000F33F8" w:rsidP="000C539D">
          <w:pPr>
            <w:spacing w:before="120" w:after="120"/>
            <w:jc w:val="right"/>
          </w:pPr>
          <w:r w:rsidRPr="004E5C38">
            <w:rPr>
              <w:sz w:val="18"/>
            </w:rPr>
            <w:t xml:space="preserve">Grade </w:t>
          </w:r>
          <w:r>
            <w:rPr>
              <w:sz w:val="18"/>
            </w:rPr>
            <w:t>11</w:t>
          </w:r>
          <w:r w:rsidRPr="004E5C38">
            <w:rPr>
              <w:sz w:val="18"/>
            </w:rPr>
            <w:t xml:space="preserve"> • Module </w:t>
          </w:r>
          <w:r>
            <w:rPr>
              <w:sz w:val="18"/>
            </w:rPr>
            <w:t>1 • Unit 1</w:t>
          </w:r>
          <w:r w:rsidRPr="004E5C38">
            <w:rPr>
              <w:sz w:val="18"/>
            </w:rPr>
            <w:t xml:space="preserve"> • Lesson </w:t>
          </w:r>
          <w:r>
            <w:rPr>
              <w:sz w:val="18"/>
            </w:rPr>
            <w:t>6</w:t>
          </w:r>
        </w:p>
      </w:tc>
    </w:tr>
  </w:tbl>
  <w:p w:rsidR="000F33F8" w:rsidRDefault="000F33F8" w:rsidP="00C02E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0F33F8" w:rsidRPr="00563CB8">
      <w:tc>
        <w:tcPr>
          <w:tcW w:w="3708" w:type="dxa"/>
        </w:tcPr>
        <w:p w:rsidR="000F33F8" w:rsidRPr="00563CB8" w:rsidRDefault="000F33F8"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0F33F8" w:rsidRPr="00563CB8" w:rsidRDefault="000F33F8" w:rsidP="00E946A0">
          <w:pPr>
            <w:jc w:val="center"/>
          </w:pPr>
          <w:r w:rsidRPr="00563CB8">
            <w:t>D R A F T</w:t>
          </w:r>
        </w:p>
      </w:tc>
      <w:tc>
        <w:tcPr>
          <w:tcW w:w="3438" w:type="dxa"/>
        </w:tcPr>
        <w:p w:rsidR="000F33F8" w:rsidRPr="00E946A0" w:rsidRDefault="000F33F8" w:rsidP="000C539D">
          <w:pPr>
            <w:pStyle w:val="PageHeader"/>
            <w:jc w:val="right"/>
            <w:rPr>
              <w:b w:val="0"/>
            </w:rPr>
          </w:pPr>
          <w:r>
            <w:rPr>
              <w:b w:val="0"/>
            </w:rPr>
            <w:t>Grade 11 • Module 1</w:t>
          </w:r>
          <w:r w:rsidRPr="00E946A0">
            <w:rPr>
              <w:b w:val="0"/>
            </w:rPr>
            <w:t xml:space="preserve"> • Unit </w:t>
          </w:r>
          <w:r>
            <w:rPr>
              <w:b w:val="0"/>
            </w:rPr>
            <w:t>1 • Lesson 6</w:t>
          </w:r>
        </w:p>
      </w:tc>
    </w:tr>
  </w:tbl>
  <w:p w:rsidR="000F33F8" w:rsidRDefault="000F33F8"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0FBF"/>
    <w:multiLevelType w:val="hybridMultilevel"/>
    <w:tmpl w:val="5CA0C5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11EE"/>
    <w:multiLevelType w:val="hybridMultilevel"/>
    <w:tmpl w:val="CA248138"/>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D7382B02"/>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CB0C34"/>
    <w:multiLevelType w:val="hybridMultilevel"/>
    <w:tmpl w:val="AAFE539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CF5478"/>
    <w:multiLevelType w:val="hybridMultilevel"/>
    <w:tmpl w:val="09EAA26A"/>
    <w:lvl w:ilvl="0" w:tplc="65607548">
      <w:start w:val="1"/>
      <w:numFmt w:val="decimal"/>
      <w:pStyle w:val="NumberedList"/>
      <w:lvlText w:val="%1."/>
      <w:lvlJc w:val="left"/>
      <w:pPr>
        <w:ind w:left="360" w:hanging="360"/>
      </w:pPr>
      <w:rPr>
        <w:rFonts w:asciiTheme="minorHAnsi" w:hAnsiTheme="minorHAnsi"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00496A"/>
    <w:multiLevelType w:val="hybridMultilevel"/>
    <w:tmpl w:val="6B88A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AC57447"/>
    <w:multiLevelType w:val="hybridMultilevel"/>
    <w:tmpl w:val="DE6A0930"/>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939C6"/>
    <w:multiLevelType w:val="hybridMultilevel"/>
    <w:tmpl w:val="57143142"/>
    <w:lvl w:ilvl="0" w:tplc="66BEF364">
      <w:start w:val="1"/>
      <w:numFmt w:val="bullet"/>
      <w:pStyle w:val="SR"/>
      <w:lvlText w:val=""/>
      <w:lvlJc w:val="left"/>
      <w:pPr>
        <w:ind w:left="144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171F0E"/>
    <w:multiLevelType w:val="hybridMultilevel"/>
    <w:tmpl w:val="B85E5C4A"/>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A575217"/>
    <w:multiLevelType w:val="hybridMultilevel"/>
    <w:tmpl w:val="4A40F846"/>
    <w:lvl w:ilvl="0" w:tplc="04EE961C">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CB34FA9"/>
    <w:multiLevelType w:val="hybridMultilevel"/>
    <w:tmpl w:val="D7FED39E"/>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lvlOverride w:ilvl="0">
      <w:startOverride w:val="1"/>
    </w:lvlOverride>
  </w:num>
  <w:num w:numId="3">
    <w:abstractNumId w:val="6"/>
  </w:num>
  <w:num w:numId="4">
    <w:abstractNumId w:val="1"/>
  </w:num>
  <w:num w:numId="5">
    <w:abstractNumId w:val="8"/>
  </w:num>
  <w:num w:numId="6">
    <w:abstractNumId w:val="4"/>
    <w:lvlOverride w:ilvl="0">
      <w:startOverride w:val="1"/>
    </w:lvlOverride>
  </w:num>
  <w:num w:numId="7">
    <w:abstractNumId w:val="10"/>
  </w:num>
  <w:num w:numId="8">
    <w:abstractNumId w:val="2"/>
  </w:num>
  <w:num w:numId="9">
    <w:abstractNumId w:val="7"/>
  </w:num>
  <w:num w:numId="10">
    <w:abstractNumId w:val="9"/>
  </w:num>
  <w:num w:numId="11">
    <w:abstractNumId w:val="5"/>
  </w:num>
  <w:num w:numId="12">
    <w:abstractNumId w:val="3"/>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88B"/>
    <w:rsid w:val="00007CBA"/>
    <w:rsid w:val="00007F67"/>
    <w:rsid w:val="00011E99"/>
    <w:rsid w:val="000134DA"/>
    <w:rsid w:val="000137C5"/>
    <w:rsid w:val="00014D5D"/>
    <w:rsid w:val="0001615E"/>
    <w:rsid w:val="00020527"/>
    <w:rsid w:val="00021589"/>
    <w:rsid w:val="000249E7"/>
    <w:rsid w:val="00034778"/>
    <w:rsid w:val="00035DC4"/>
    <w:rsid w:val="000427BE"/>
    <w:rsid w:val="0005200F"/>
    <w:rsid w:val="00053088"/>
    <w:rsid w:val="00062291"/>
    <w:rsid w:val="0006233C"/>
    <w:rsid w:val="00062AD5"/>
    <w:rsid w:val="00064850"/>
    <w:rsid w:val="000652EA"/>
    <w:rsid w:val="00066123"/>
    <w:rsid w:val="0006776C"/>
    <w:rsid w:val="00071936"/>
    <w:rsid w:val="00072749"/>
    <w:rsid w:val="000742AA"/>
    <w:rsid w:val="00075649"/>
    <w:rsid w:val="00080A8A"/>
    <w:rsid w:val="000848B2"/>
    <w:rsid w:val="00085979"/>
    <w:rsid w:val="00086A06"/>
    <w:rsid w:val="00087AE8"/>
    <w:rsid w:val="00090200"/>
    <w:rsid w:val="00092730"/>
    <w:rsid w:val="00092C82"/>
    <w:rsid w:val="00095BBA"/>
    <w:rsid w:val="00096A06"/>
    <w:rsid w:val="000A1206"/>
    <w:rsid w:val="000A26A7"/>
    <w:rsid w:val="000A3640"/>
    <w:rsid w:val="000A602D"/>
    <w:rsid w:val="000A61B2"/>
    <w:rsid w:val="000B1882"/>
    <w:rsid w:val="000B29CC"/>
    <w:rsid w:val="000B2D56"/>
    <w:rsid w:val="000B3015"/>
    <w:rsid w:val="000B368C"/>
    <w:rsid w:val="000B3836"/>
    <w:rsid w:val="000B6EA7"/>
    <w:rsid w:val="000C0112"/>
    <w:rsid w:val="000C169A"/>
    <w:rsid w:val="000C4439"/>
    <w:rsid w:val="000C4813"/>
    <w:rsid w:val="000C539D"/>
    <w:rsid w:val="000C5656"/>
    <w:rsid w:val="000C5893"/>
    <w:rsid w:val="000D0F3D"/>
    <w:rsid w:val="000D0FAE"/>
    <w:rsid w:val="000D37BE"/>
    <w:rsid w:val="000D6FA4"/>
    <w:rsid w:val="000E0B69"/>
    <w:rsid w:val="000E4DBA"/>
    <w:rsid w:val="000E647B"/>
    <w:rsid w:val="000F192C"/>
    <w:rsid w:val="000F2414"/>
    <w:rsid w:val="000F33F8"/>
    <w:rsid w:val="000F484A"/>
    <w:rsid w:val="000F7D35"/>
    <w:rsid w:val="000F7F56"/>
    <w:rsid w:val="0010235F"/>
    <w:rsid w:val="00110A04"/>
    <w:rsid w:val="00111A39"/>
    <w:rsid w:val="00113501"/>
    <w:rsid w:val="001141DF"/>
    <w:rsid w:val="001159C2"/>
    <w:rsid w:val="00121C27"/>
    <w:rsid w:val="001258FD"/>
    <w:rsid w:val="00133528"/>
    <w:rsid w:val="001352AE"/>
    <w:rsid w:val="001362D4"/>
    <w:rsid w:val="00140413"/>
    <w:rsid w:val="00142F28"/>
    <w:rsid w:val="001509EC"/>
    <w:rsid w:val="0015118C"/>
    <w:rsid w:val="00156124"/>
    <w:rsid w:val="0016171F"/>
    <w:rsid w:val="0016433A"/>
    <w:rsid w:val="00165593"/>
    <w:rsid w:val="001657A6"/>
    <w:rsid w:val="001708C2"/>
    <w:rsid w:val="001723D5"/>
    <w:rsid w:val="00175B00"/>
    <w:rsid w:val="001837B3"/>
    <w:rsid w:val="00185AAB"/>
    <w:rsid w:val="0018630D"/>
    <w:rsid w:val="00186355"/>
    <w:rsid w:val="001864E6"/>
    <w:rsid w:val="00186FDA"/>
    <w:rsid w:val="0018762C"/>
    <w:rsid w:val="001945FA"/>
    <w:rsid w:val="00194F1D"/>
    <w:rsid w:val="00196219"/>
    <w:rsid w:val="00196C58"/>
    <w:rsid w:val="001A1608"/>
    <w:rsid w:val="001A5133"/>
    <w:rsid w:val="001B0794"/>
    <w:rsid w:val="001B1487"/>
    <w:rsid w:val="001B61E1"/>
    <w:rsid w:val="001C1C99"/>
    <w:rsid w:val="001C35E3"/>
    <w:rsid w:val="001C5188"/>
    <w:rsid w:val="001C6B70"/>
    <w:rsid w:val="001C6EA7"/>
    <w:rsid w:val="001D047B"/>
    <w:rsid w:val="001D0518"/>
    <w:rsid w:val="001D641A"/>
    <w:rsid w:val="001E0F6E"/>
    <w:rsid w:val="001E189E"/>
    <w:rsid w:val="001F0991"/>
    <w:rsid w:val="001F21E6"/>
    <w:rsid w:val="001F4E77"/>
    <w:rsid w:val="001F6C4F"/>
    <w:rsid w:val="002009F7"/>
    <w:rsid w:val="0020138A"/>
    <w:rsid w:val="00207C8B"/>
    <w:rsid w:val="002102FE"/>
    <w:rsid w:val="002128AA"/>
    <w:rsid w:val="00220A98"/>
    <w:rsid w:val="00224590"/>
    <w:rsid w:val="002249B3"/>
    <w:rsid w:val="002306FF"/>
    <w:rsid w:val="00231919"/>
    <w:rsid w:val="00240382"/>
    <w:rsid w:val="00240FF7"/>
    <w:rsid w:val="0024557C"/>
    <w:rsid w:val="00245B86"/>
    <w:rsid w:val="002516D4"/>
    <w:rsid w:val="00251A7C"/>
    <w:rsid w:val="00251DAB"/>
    <w:rsid w:val="00252D78"/>
    <w:rsid w:val="00256DEE"/>
    <w:rsid w:val="002619B1"/>
    <w:rsid w:val="002635F4"/>
    <w:rsid w:val="00263AF5"/>
    <w:rsid w:val="002661A8"/>
    <w:rsid w:val="002748DB"/>
    <w:rsid w:val="00274FEB"/>
    <w:rsid w:val="00276DB9"/>
    <w:rsid w:val="0028184C"/>
    <w:rsid w:val="00284B9E"/>
    <w:rsid w:val="00284FC0"/>
    <w:rsid w:val="00290F88"/>
    <w:rsid w:val="00293164"/>
    <w:rsid w:val="00293DEF"/>
    <w:rsid w:val="0029527C"/>
    <w:rsid w:val="00295284"/>
    <w:rsid w:val="00297DC5"/>
    <w:rsid w:val="002A21DE"/>
    <w:rsid w:val="002A44C8"/>
    <w:rsid w:val="002A4D2F"/>
    <w:rsid w:val="002A5337"/>
    <w:rsid w:val="002C0245"/>
    <w:rsid w:val="002C02FB"/>
    <w:rsid w:val="002C0311"/>
    <w:rsid w:val="002C0D9A"/>
    <w:rsid w:val="002C4ABB"/>
    <w:rsid w:val="002C5F0D"/>
    <w:rsid w:val="002D219F"/>
    <w:rsid w:val="002D475C"/>
    <w:rsid w:val="002D5EB9"/>
    <w:rsid w:val="002D632F"/>
    <w:rsid w:val="002E27AE"/>
    <w:rsid w:val="002E4C92"/>
    <w:rsid w:val="002E7F96"/>
    <w:rsid w:val="002F03D2"/>
    <w:rsid w:val="002F3D65"/>
    <w:rsid w:val="003067BF"/>
    <w:rsid w:val="00307C4B"/>
    <w:rsid w:val="00311E81"/>
    <w:rsid w:val="00315680"/>
    <w:rsid w:val="00317306"/>
    <w:rsid w:val="003201AC"/>
    <w:rsid w:val="003205B3"/>
    <w:rsid w:val="0032239A"/>
    <w:rsid w:val="00331B1F"/>
    <w:rsid w:val="0033360F"/>
    <w:rsid w:val="00335168"/>
    <w:rsid w:val="00335573"/>
    <w:rsid w:val="003368BF"/>
    <w:rsid w:val="003440A9"/>
    <w:rsid w:val="00347761"/>
    <w:rsid w:val="00347DD9"/>
    <w:rsid w:val="00350B03"/>
    <w:rsid w:val="00351804"/>
    <w:rsid w:val="00351F18"/>
    <w:rsid w:val="00352361"/>
    <w:rsid w:val="00353081"/>
    <w:rsid w:val="00355B9E"/>
    <w:rsid w:val="00356656"/>
    <w:rsid w:val="00360010"/>
    <w:rsid w:val="00362010"/>
    <w:rsid w:val="00362663"/>
    <w:rsid w:val="00364CD8"/>
    <w:rsid w:val="00370C53"/>
    <w:rsid w:val="00372441"/>
    <w:rsid w:val="0037258B"/>
    <w:rsid w:val="00374C35"/>
    <w:rsid w:val="00376DBB"/>
    <w:rsid w:val="003826B0"/>
    <w:rsid w:val="0038382F"/>
    <w:rsid w:val="00383A2A"/>
    <w:rsid w:val="003851B2"/>
    <w:rsid w:val="003854D3"/>
    <w:rsid w:val="003908D2"/>
    <w:rsid w:val="003924D0"/>
    <w:rsid w:val="0039525B"/>
    <w:rsid w:val="00397AEB"/>
    <w:rsid w:val="003A362F"/>
    <w:rsid w:val="003A3AB0"/>
    <w:rsid w:val="003A6785"/>
    <w:rsid w:val="003B3DB9"/>
    <w:rsid w:val="003B7708"/>
    <w:rsid w:val="003C2022"/>
    <w:rsid w:val="003C24AD"/>
    <w:rsid w:val="003C29AD"/>
    <w:rsid w:val="003D0B37"/>
    <w:rsid w:val="003D2601"/>
    <w:rsid w:val="003D27E3"/>
    <w:rsid w:val="003D28E6"/>
    <w:rsid w:val="003D7469"/>
    <w:rsid w:val="003E2C04"/>
    <w:rsid w:val="003E3757"/>
    <w:rsid w:val="003E693A"/>
    <w:rsid w:val="003F0AF2"/>
    <w:rsid w:val="003F2833"/>
    <w:rsid w:val="003F3D65"/>
    <w:rsid w:val="003F6254"/>
    <w:rsid w:val="00405198"/>
    <w:rsid w:val="00416144"/>
    <w:rsid w:val="004179FD"/>
    <w:rsid w:val="00421157"/>
    <w:rsid w:val="0042474E"/>
    <w:rsid w:val="00425E32"/>
    <w:rsid w:val="00427129"/>
    <w:rsid w:val="0043023A"/>
    <w:rsid w:val="0043151B"/>
    <w:rsid w:val="00432D7F"/>
    <w:rsid w:val="00436909"/>
    <w:rsid w:val="00437FD0"/>
    <w:rsid w:val="004402AC"/>
    <w:rsid w:val="004403EE"/>
    <w:rsid w:val="00440948"/>
    <w:rsid w:val="004441FA"/>
    <w:rsid w:val="004452D5"/>
    <w:rsid w:val="00446AFD"/>
    <w:rsid w:val="004528AF"/>
    <w:rsid w:val="00452BA7"/>
    <w:rsid w:val="00453486"/>
    <w:rsid w:val="004536D7"/>
    <w:rsid w:val="00453B84"/>
    <w:rsid w:val="00455FC4"/>
    <w:rsid w:val="00456F88"/>
    <w:rsid w:val="0045725F"/>
    <w:rsid w:val="00457F98"/>
    <w:rsid w:val="00460106"/>
    <w:rsid w:val="00463937"/>
    <w:rsid w:val="00470E93"/>
    <w:rsid w:val="004713C2"/>
    <w:rsid w:val="00472C8D"/>
    <w:rsid w:val="00472F34"/>
    <w:rsid w:val="0047469B"/>
    <w:rsid w:val="0047671D"/>
    <w:rsid w:val="00477B3D"/>
    <w:rsid w:val="00482C15"/>
    <w:rsid w:val="004838D9"/>
    <w:rsid w:val="00484822"/>
    <w:rsid w:val="00485D55"/>
    <w:rsid w:val="0049409E"/>
    <w:rsid w:val="004A3F30"/>
    <w:rsid w:val="004A6CC6"/>
    <w:rsid w:val="004B22B8"/>
    <w:rsid w:val="004B3E41"/>
    <w:rsid w:val="004B5085"/>
    <w:rsid w:val="004B552B"/>
    <w:rsid w:val="004B665B"/>
    <w:rsid w:val="004B7C07"/>
    <w:rsid w:val="004C2839"/>
    <w:rsid w:val="004C2C56"/>
    <w:rsid w:val="004C446E"/>
    <w:rsid w:val="004C602D"/>
    <w:rsid w:val="004C6CD8"/>
    <w:rsid w:val="004D3DB9"/>
    <w:rsid w:val="004D487C"/>
    <w:rsid w:val="004D4AC2"/>
    <w:rsid w:val="004D5473"/>
    <w:rsid w:val="004D7029"/>
    <w:rsid w:val="004E1B0E"/>
    <w:rsid w:val="004E5C38"/>
    <w:rsid w:val="004F2363"/>
    <w:rsid w:val="004F2969"/>
    <w:rsid w:val="004F353F"/>
    <w:rsid w:val="004F62CF"/>
    <w:rsid w:val="004F6A40"/>
    <w:rsid w:val="00502FAD"/>
    <w:rsid w:val="00507DF5"/>
    <w:rsid w:val="005121D2"/>
    <w:rsid w:val="00513C73"/>
    <w:rsid w:val="00513E84"/>
    <w:rsid w:val="0051617A"/>
    <w:rsid w:val="0051744A"/>
    <w:rsid w:val="00517918"/>
    <w:rsid w:val="00517D64"/>
    <w:rsid w:val="0052385B"/>
    <w:rsid w:val="0052413A"/>
    <w:rsid w:val="0052748A"/>
    <w:rsid w:val="0052769A"/>
    <w:rsid w:val="00527DE8"/>
    <w:rsid w:val="005324A5"/>
    <w:rsid w:val="0053542D"/>
    <w:rsid w:val="00541A6A"/>
    <w:rsid w:val="00542523"/>
    <w:rsid w:val="00546366"/>
    <w:rsid w:val="00546D71"/>
    <w:rsid w:val="0054791C"/>
    <w:rsid w:val="0055340D"/>
    <w:rsid w:val="0055385D"/>
    <w:rsid w:val="00561640"/>
    <w:rsid w:val="00563CB8"/>
    <w:rsid w:val="00563DC9"/>
    <w:rsid w:val="005641F5"/>
    <w:rsid w:val="00565871"/>
    <w:rsid w:val="00567E85"/>
    <w:rsid w:val="00570433"/>
    <w:rsid w:val="00570901"/>
    <w:rsid w:val="005723EB"/>
    <w:rsid w:val="00576E4A"/>
    <w:rsid w:val="00581401"/>
    <w:rsid w:val="005837C5"/>
    <w:rsid w:val="00583FF7"/>
    <w:rsid w:val="00585771"/>
    <w:rsid w:val="00585A0D"/>
    <w:rsid w:val="005875D8"/>
    <w:rsid w:val="00592D68"/>
    <w:rsid w:val="00593697"/>
    <w:rsid w:val="00594472"/>
    <w:rsid w:val="00595905"/>
    <w:rsid w:val="005960E3"/>
    <w:rsid w:val="005A7968"/>
    <w:rsid w:val="005B22B2"/>
    <w:rsid w:val="005B3D78"/>
    <w:rsid w:val="005B7E6E"/>
    <w:rsid w:val="005C7B5F"/>
    <w:rsid w:val="005D7C72"/>
    <w:rsid w:val="005E218E"/>
    <w:rsid w:val="005E2E87"/>
    <w:rsid w:val="005F147C"/>
    <w:rsid w:val="005F1FF7"/>
    <w:rsid w:val="005F5D35"/>
    <w:rsid w:val="005F657A"/>
    <w:rsid w:val="00603970"/>
    <w:rsid w:val="006044CD"/>
    <w:rsid w:val="00604533"/>
    <w:rsid w:val="00607856"/>
    <w:rsid w:val="0061125A"/>
    <w:rsid w:val="006124D5"/>
    <w:rsid w:val="006131BE"/>
    <w:rsid w:val="0062277B"/>
    <w:rsid w:val="006233F0"/>
    <w:rsid w:val="00624FAE"/>
    <w:rsid w:val="006261E1"/>
    <w:rsid w:val="00626E4A"/>
    <w:rsid w:val="00630B44"/>
    <w:rsid w:val="0063653C"/>
    <w:rsid w:val="006375AF"/>
    <w:rsid w:val="006405E4"/>
    <w:rsid w:val="00641DC5"/>
    <w:rsid w:val="00643550"/>
    <w:rsid w:val="006437B4"/>
    <w:rsid w:val="00644540"/>
    <w:rsid w:val="00645C3F"/>
    <w:rsid w:val="00646088"/>
    <w:rsid w:val="00651092"/>
    <w:rsid w:val="00653ABB"/>
    <w:rsid w:val="0066211A"/>
    <w:rsid w:val="00663A00"/>
    <w:rsid w:val="006661AE"/>
    <w:rsid w:val="006667A3"/>
    <w:rsid w:val="0068018C"/>
    <w:rsid w:val="006816CC"/>
    <w:rsid w:val="0069247E"/>
    <w:rsid w:val="006A09D6"/>
    <w:rsid w:val="006A198F"/>
    <w:rsid w:val="006A258F"/>
    <w:rsid w:val="006A3594"/>
    <w:rsid w:val="006B0965"/>
    <w:rsid w:val="006B61DD"/>
    <w:rsid w:val="006B7CCB"/>
    <w:rsid w:val="006D5208"/>
    <w:rsid w:val="006E4C84"/>
    <w:rsid w:val="006E5C15"/>
    <w:rsid w:val="006E7A67"/>
    <w:rsid w:val="006E7D3C"/>
    <w:rsid w:val="006F1FC4"/>
    <w:rsid w:val="006F3BD7"/>
    <w:rsid w:val="00706F7A"/>
    <w:rsid w:val="00707670"/>
    <w:rsid w:val="00710E1F"/>
    <w:rsid w:val="0071568E"/>
    <w:rsid w:val="0072440D"/>
    <w:rsid w:val="00724760"/>
    <w:rsid w:val="00726096"/>
    <w:rsid w:val="00730123"/>
    <w:rsid w:val="0073192F"/>
    <w:rsid w:val="00733C74"/>
    <w:rsid w:val="00737EE7"/>
    <w:rsid w:val="00741955"/>
    <w:rsid w:val="00760DE2"/>
    <w:rsid w:val="007623AE"/>
    <w:rsid w:val="0076269D"/>
    <w:rsid w:val="00766336"/>
    <w:rsid w:val="0076658E"/>
    <w:rsid w:val="00767641"/>
    <w:rsid w:val="00771453"/>
    <w:rsid w:val="00772135"/>
    <w:rsid w:val="00772FCA"/>
    <w:rsid w:val="0077398D"/>
    <w:rsid w:val="0077450D"/>
    <w:rsid w:val="00796D57"/>
    <w:rsid w:val="00797239"/>
    <w:rsid w:val="00797281"/>
    <w:rsid w:val="007B0EDD"/>
    <w:rsid w:val="007B764B"/>
    <w:rsid w:val="007C14C1"/>
    <w:rsid w:val="007C4481"/>
    <w:rsid w:val="007C5DD2"/>
    <w:rsid w:val="007C7DB0"/>
    <w:rsid w:val="007D1715"/>
    <w:rsid w:val="007D2F12"/>
    <w:rsid w:val="007D5923"/>
    <w:rsid w:val="007E2865"/>
    <w:rsid w:val="007E463A"/>
    <w:rsid w:val="007E4E86"/>
    <w:rsid w:val="007E7665"/>
    <w:rsid w:val="007E7817"/>
    <w:rsid w:val="007F04A6"/>
    <w:rsid w:val="007F61AA"/>
    <w:rsid w:val="007F76FC"/>
    <w:rsid w:val="00804C62"/>
    <w:rsid w:val="00807C6B"/>
    <w:rsid w:val="008139A0"/>
    <w:rsid w:val="008151E5"/>
    <w:rsid w:val="00820EF9"/>
    <w:rsid w:val="0082210F"/>
    <w:rsid w:val="008228CD"/>
    <w:rsid w:val="008261D2"/>
    <w:rsid w:val="008307D9"/>
    <w:rsid w:val="00831B4C"/>
    <w:rsid w:val="008336BE"/>
    <w:rsid w:val="00835495"/>
    <w:rsid w:val="008434A6"/>
    <w:rsid w:val="0084358E"/>
    <w:rsid w:val="00847A03"/>
    <w:rsid w:val="00850CE6"/>
    <w:rsid w:val="00853CF3"/>
    <w:rsid w:val="00855864"/>
    <w:rsid w:val="00855FBE"/>
    <w:rsid w:val="00856DCA"/>
    <w:rsid w:val="008572B2"/>
    <w:rsid w:val="00860A88"/>
    <w:rsid w:val="00864A80"/>
    <w:rsid w:val="00865785"/>
    <w:rsid w:val="00872393"/>
    <w:rsid w:val="008732CC"/>
    <w:rsid w:val="00874AF4"/>
    <w:rsid w:val="00875D0A"/>
    <w:rsid w:val="00876632"/>
    <w:rsid w:val="00880AAD"/>
    <w:rsid w:val="00883761"/>
    <w:rsid w:val="00884AB6"/>
    <w:rsid w:val="008907FE"/>
    <w:rsid w:val="00891CC2"/>
    <w:rsid w:val="00893930"/>
    <w:rsid w:val="00893A85"/>
    <w:rsid w:val="008A0F55"/>
    <w:rsid w:val="008A1774"/>
    <w:rsid w:val="008A2DA8"/>
    <w:rsid w:val="008A5010"/>
    <w:rsid w:val="008A7263"/>
    <w:rsid w:val="008B1311"/>
    <w:rsid w:val="008B1615"/>
    <w:rsid w:val="008B31CC"/>
    <w:rsid w:val="008B456C"/>
    <w:rsid w:val="008B5DE1"/>
    <w:rsid w:val="008C1826"/>
    <w:rsid w:val="008C7679"/>
    <w:rsid w:val="008D0396"/>
    <w:rsid w:val="008D3566"/>
    <w:rsid w:val="008D3BC0"/>
    <w:rsid w:val="008D5D6B"/>
    <w:rsid w:val="008E22E9"/>
    <w:rsid w:val="008E2674"/>
    <w:rsid w:val="008F27FF"/>
    <w:rsid w:val="008F64BE"/>
    <w:rsid w:val="008F725B"/>
    <w:rsid w:val="009000C9"/>
    <w:rsid w:val="00903656"/>
    <w:rsid w:val="009062ED"/>
    <w:rsid w:val="009075BA"/>
    <w:rsid w:val="0090775D"/>
    <w:rsid w:val="00910D8E"/>
    <w:rsid w:val="009135A8"/>
    <w:rsid w:val="0091722D"/>
    <w:rsid w:val="00922655"/>
    <w:rsid w:val="00922E34"/>
    <w:rsid w:val="00933100"/>
    <w:rsid w:val="00934151"/>
    <w:rsid w:val="00934C87"/>
    <w:rsid w:val="00936F41"/>
    <w:rsid w:val="0094017E"/>
    <w:rsid w:val="009403AD"/>
    <w:rsid w:val="00942507"/>
    <w:rsid w:val="0094277B"/>
    <w:rsid w:val="009458D7"/>
    <w:rsid w:val="00960DC1"/>
    <w:rsid w:val="0096199D"/>
    <w:rsid w:val="00962802"/>
    <w:rsid w:val="00963CDE"/>
    <w:rsid w:val="00966D72"/>
    <w:rsid w:val="00967678"/>
    <w:rsid w:val="009719EF"/>
    <w:rsid w:val="0097223B"/>
    <w:rsid w:val="009732BA"/>
    <w:rsid w:val="00973FE1"/>
    <w:rsid w:val="0098148A"/>
    <w:rsid w:val="009859E7"/>
    <w:rsid w:val="009A0390"/>
    <w:rsid w:val="009A2972"/>
    <w:rsid w:val="009A3159"/>
    <w:rsid w:val="009B0F30"/>
    <w:rsid w:val="009B12D0"/>
    <w:rsid w:val="009B14FE"/>
    <w:rsid w:val="009B4FE2"/>
    <w:rsid w:val="009B7417"/>
    <w:rsid w:val="009B7C85"/>
    <w:rsid w:val="009C0391"/>
    <w:rsid w:val="009C2014"/>
    <w:rsid w:val="009C3C09"/>
    <w:rsid w:val="009D0B7A"/>
    <w:rsid w:val="009D12CD"/>
    <w:rsid w:val="009D2572"/>
    <w:rsid w:val="009D28BE"/>
    <w:rsid w:val="009E05C6"/>
    <w:rsid w:val="009E07D2"/>
    <w:rsid w:val="009E734D"/>
    <w:rsid w:val="009F31D9"/>
    <w:rsid w:val="009F3652"/>
    <w:rsid w:val="009F52E0"/>
    <w:rsid w:val="00A0163A"/>
    <w:rsid w:val="00A042AB"/>
    <w:rsid w:val="00A074C4"/>
    <w:rsid w:val="00A07A4E"/>
    <w:rsid w:val="00A140E1"/>
    <w:rsid w:val="00A14F0A"/>
    <w:rsid w:val="00A16105"/>
    <w:rsid w:val="00A24DAB"/>
    <w:rsid w:val="00A253EA"/>
    <w:rsid w:val="00A32E00"/>
    <w:rsid w:val="00A416B0"/>
    <w:rsid w:val="00A4462B"/>
    <w:rsid w:val="00A4688B"/>
    <w:rsid w:val="00A5416F"/>
    <w:rsid w:val="00A64079"/>
    <w:rsid w:val="00A65FF8"/>
    <w:rsid w:val="00A7236D"/>
    <w:rsid w:val="00A75116"/>
    <w:rsid w:val="00A77308"/>
    <w:rsid w:val="00A908AC"/>
    <w:rsid w:val="00A948B3"/>
    <w:rsid w:val="00A95E92"/>
    <w:rsid w:val="00A968CA"/>
    <w:rsid w:val="00AA0831"/>
    <w:rsid w:val="00AA1DC0"/>
    <w:rsid w:val="00AA5F43"/>
    <w:rsid w:val="00AA6B79"/>
    <w:rsid w:val="00AB1454"/>
    <w:rsid w:val="00AC1DE5"/>
    <w:rsid w:val="00AC1F67"/>
    <w:rsid w:val="00AC2AB4"/>
    <w:rsid w:val="00AC2FDE"/>
    <w:rsid w:val="00AC6562"/>
    <w:rsid w:val="00AC6592"/>
    <w:rsid w:val="00AD26BF"/>
    <w:rsid w:val="00AD2E2E"/>
    <w:rsid w:val="00AD440D"/>
    <w:rsid w:val="00AE01CA"/>
    <w:rsid w:val="00AE0F29"/>
    <w:rsid w:val="00AE14E2"/>
    <w:rsid w:val="00AE3076"/>
    <w:rsid w:val="00AE5382"/>
    <w:rsid w:val="00AF12B8"/>
    <w:rsid w:val="00AF1F26"/>
    <w:rsid w:val="00AF3526"/>
    <w:rsid w:val="00AF55EC"/>
    <w:rsid w:val="00AF5A63"/>
    <w:rsid w:val="00B00346"/>
    <w:rsid w:val="00B01CDA"/>
    <w:rsid w:val="00B044E7"/>
    <w:rsid w:val="00B07616"/>
    <w:rsid w:val="00B10BF2"/>
    <w:rsid w:val="00B1409A"/>
    <w:rsid w:val="00B205E1"/>
    <w:rsid w:val="00B20B90"/>
    <w:rsid w:val="00B231AA"/>
    <w:rsid w:val="00B23AD5"/>
    <w:rsid w:val="00B252C4"/>
    <w:rsid w:val="00B27639"/>
    <w:rsid w:val="00B30BF5"/>
    <w:rsid w:val="00B31BA2"/>
    <w:rsid w:val="00B43146"/>
    <w:rsid w:val="00B46C45"/>
    <w:rsid w:val="00B5282C"/>
    <w:rsid w:val="00B551C4"/>
    <w:rsid w:val="00B57A9F"/>
    <w:rsid w:val="00B6092B"/>
    <w:rsid w:val="00B62EC0"/>
    <w:rsid w:val="00B66DB7"/>
    <w:rsid w:val="00B71188"/>
    <w:rsid w:val="00B7194E"/>
    <w:rsid w:val="00B75489"/>
    <w:rsid w:val="00B76D5E"/>
    <w:rsid w:val="00B80621"/>
    <w:rsid w:val="00BA4548"/>
    <w:rsid w:val="00BA4C68"/>
    <w:rsid w:val="00BA536E"/>
    <w:rsid w:val="00BA56EA"/>
    <w:rsid w:val="00BA6CB2"/>
    <w:rsid w:val="00BA6E05"/>
    <w:rsid w:val="00BA7D7C"/>
    <w:rsid w:val="00BA7F1C"/>
    <w:rsid w:val="00BB27BA"/>
    <w:rsid w:val="00BB3487"/>
    <w:rsid w:val="00BB459A"/>
    <w:rsid w:val="00BB4709"/>
    <w:rsid w:val="00BB6BC2"/>
    <w:rsid w:val="00BC1873"/>
    <w:rsid w:val="00BC3880"/>
    <w:rsid w:val="00BC4ADE"/>
    <w:rsid w:val="00BC54A9"/>
    <w:rsid w:val="00BC55AA"/>
    <w:rsid w:val="00BD28C9"/>
    <w:rsid w:val="00BD7AD4"/>
    <w:rsid w:val="00BD7B6F"/>
    <w:rsid w:val="00BE4EBD"/>
    <w:rsid w:val="00BE6EFE"/>
    <w:rsid w:val="00BF0E27"/>
    <w:rsid w:val="00BF6DF5"/>
    <w:rsid w:val="00C02E75"/>
    <w:rsid w:val="00C02EC2"/>
    <w:rsid w:val="00C07D88"/>
    <w:rsid w:val="00C10959"/>
    <w:rsid w:val="00C151B9"/>
    <w:rsid w:val="00C17AF0"/>
    <w:rsid w:val="00C208EA"/>
    <w:rsid w:val="00C2283A"/>
    <w:rsid w:val="00C252EF"/>
    <w:rsid w:val="00C25C43"/>
    <w:rsid w:val="00C27E34"/>
    <w:rsid w:val="00C34B83"/>
    <w:rsid w:val="00C419B4"/>
    <w:rsid w:val="00C42C58"/>
    <w:rsid w:val="00C438FE"/>
    <w:rsid w:val="00C441BE"/>
    <w:rsid w:val="00C4787C"/>
    <w:rsid w:val="00C5015B"/>
    <w:rsid w:val="00C512D6"/>
    <w:rsid w:val="00C51F43"/>
    <w:rsid w:val="00C52FD6"/>
    <w:rsid w:val="00C56F41"/>
    <w:rsid w:val="00C7162F"/>
    <w:rsid w:val="00C745E1"/>
    <w:rsid w:val="00C76E98"/>
    <w:rsid w:val="00C77DF2"/>
    <w:rsid w:val="00C920BB"/>
    <w:rsid w:val="00C9359E"/>
    <w:rsid w:val="00C94AC5"/>
    <w:rsid w:val="00C9623A"/>
    <w:rsid w:val="00CA0B60"/>
    <w:rsid w:val="00CA53F8"/>
    <w:rsid w:val="00CA6CC7"/>
    <w:rsid w:val="00CB2770"/>
    <w:rsid w:val="00CB4795"/>
    <w:rsid w:val="00CC1BF8"/>
    <w:rsid w:val="00CC2982"/>
    <w:rsid w:val="00CC3C40"/>
    <w:rsid w:val="00CC605E"/>
    <w:rsid w:val="00CC6E60"/>
    <w:rsid w:val="00CD1A34"/>
    <w:rsid w:val="00CD2D18"/>
    <w:rsid w:val="00CD3A81"/>
    <w:rsid w:val="00CD4793"/>
    <w:rsid w:val="00CD61D0"/>
    <w:rsid w:val="00CD6F70"/>
    <w:rsid w:val="00CE0462"/>
    <w:rsid w:val="00CE0D9A"/>
    <w:rsid w:val="00CE2836"/>
    <w:rsid w:val="00CE5BEA"/>
    <w:rsid w:val="00CE6C54"/>
    <w:rsid w:val="00CF08C2"/>
    <w:rsid w:val="00CF2582"/>
    <w:rsid w:val="00CF2986"/>
    <w:rsid w:val="00D00156"/>
    <w:rsid w:val="00D031FA"/>
    <w:rsid w:val="00D066C5"/>
    <w:rsid w:val="00D22B12"/>
    <w:rsid w:val="00D2326D"/>
    <w:rsid w:val="00D257AC"/>
    <w:rsid w:val="00D3179C"/>
    <w:rsid w:val="00D31C4D"/>
    <w:rsid w:val="00D3492E"/>
    <w:rsid w:val="00D36C11"/>
    <w:rsid w:val="00D374A9"/>
    <w:rsid w:val="00D41B54"/>
    <w:rsid w:val="00D4259D"/>
    <w:rsid w:val="00D44710"/>
    <w:rsid w:val="00D4700C"/>
    <w:rsid w:val="00D479EE"/>
    <w:rsid w:val="00D52801"/>
    <w:rsid w:val="00D52979"/>
    <w:rsid w:val="00D52DC0"/>
    <w:rsid w:val="00D5676B"/>
    <w:rsid w:val="00D57066"/>
    <w:rsid w:val="00D6566B"/>
    <w:rsid w:val="00D672FD"/>
    <w:rsid w:val="00D7539B"/>
    <w:rsid w:val="00D8163C"/>
    <w:rsid w:val="00D920A6"/>
    <w:rsid w:val="00D9328F"/>
    <w:rsid w:val="00D939D1"/>
    <w:rsid w:val="00D94FAB"/>
    <w:rsid w:val="00D95A65"/>
    <w:rsid w:val="00DA030E"/>
    <w:rsid w:val="00DA3D2F"/>
    <w:rsid w:val="00DB34C3"/>
    <w:rsid w:val="00DB3C98"/>
    <w:rsid w:val="00DC0419"/>
    <w:rsid w:val="00DC0591"/>
    <w:rsid w:val="00DC47EE"/>
    <w:rsid w:val="00DC77B3"/>
    <w:rsid w:val="00DD6609"/>
    <w:rsid w:val="00DD6BA0"/>
    <w:rsid w:val="00DE7E2D"/>
    <w:rsid w:val="00DF3D1C"/>
    <w:rsid w:val="00DF5111"/>
    <w:rsid w:val="00E01C7B"/>
    <w:rsid w:val="00E0286B"/>
    <w:rsid w:val="00E152FF"/>
    <w:rsid w:val="00E16070"/>
    <w:rsid w:val="00E22A24"/>
    <w:rsid w:val="00E22DC7"/>
    <w:rsid w:val="00E26A26"/>
    <w:rsid w:val="00E31D9D"/>
    <w:rsid w:val="00E3245A"/>
    <w:rsid w:val="00E34981"/>
    <w:rsid w:val="00E413F6"/>
    <w:rsid w:val="00E45753"/>
    <w:rsid w:val="00E46711"/>
    <w:rsid w:val="00E4705A"/>
    <w:rsid w:val="00E51822"/>
    <w:rsid w:val="00E52416"/>
    <w:rsid w:val="00E528E0"/>
    <w:rsid w:val="00E53E91"/>
    <w:rsid w:val="00E560AD"/>
    <w:rsid w:val="00E56C25"/>
    <w:rsid w:val="00E57E74"/>
    <w:rsid w:val="00E6036C"/>
    <w:rsid w:val="00E604B9"/>
    <w:rsid w:val="00E60525"/>
    <w:rsid w:val="00E618D5"/>
    <w:rsid w:val="00E63363"/>
    <w:rsid w:val="00E64EFF"/>
    <w:rsid w:val="00E6588C"/>
    <w:rsid w:val="00E65C14"/>
    <w:rsid w:val="00E7559A"/>
    <w:rsid w:val="00E760A8"/>
    <w:rsid w:val="00E7660D"/>
    <w:rsid w:val="00E7754E"/>
    <w:rsid w:val="00E80977"/>
    <w:rsid w:val="00E825DE"/>
    <w:rsid w:val="00E83746"/>
    <w:rsid w:val="00E84B4C"/>
    <w:rsid w:val="00E8520F"/>
    <w:rsid w:val="00E864FF"/>
    <w:rsid w:val="00E9190E"/>
    <w:rsid w:val="00E93803"/>
    <w:rsid w:val="00E938BD"/>
    <w:rsid w:val="00E946A0"/>
    <w:rsid w:val="00EA0A01"/>
    <w:rsid w:val="00EA0C17"/>
    <w:rsid w:val="00EA3081"/>
    <w:rsid w:val="00EA3693"/>
    <w:rsid w:val="00EA44C5"/>
    <w:rsid w:val="00EA74B5"/>
    <w:rsid w:val="00EB295E"/>
    <w:rsid w:val="00EB4655"/>
    <w:rsid w:val="00EB4AAC"/>
    <w:rsid w:val="00EB6D24"/>
    <w:rsid w:val="00EB722D"/>
    <w:rsid w:val="00EB782B"/>
    <w:rsid w:val="00EC15E4"/>
    <w:rsid w:val="00EC1E30"/>
    <w:rsid w:val="00EC238E"/>
    <w:rsid w:val="00EC3F22"/>
    <w:rsid w:val="00ED0044"/>
    <w:rsid w:val="00ED1040"/>
    <w:rsid w:val="00ED34EC"/>
    <w:rsid w:val="00ED491F"/>
    <w:rsid w:val="00EE360E"/>
    <w:rsid w:val="00EE5F60"/>
    <w:rsid w:val="00EE66B9"/>
    <w:rsid w:val="00EF12C5"/>
    <w:rsid w:val="00EF3EB8"/>
    <w:rsid w:val="00F07B41"/>
    <w:rsid w:val="00F10E78"/>
    <w:rsid w:val="00F10E87"/>
    <w:rsid w:val="00F11D6C"/>
    <w:rsid w:val="00F12958"/>
    <w:rsid w:val="00F143C7"/>
    <w:rsid w:val="00F21C7D"/>
    <w:rsid w:val="00F21CD9"/>
    <w:rsid w:val="00F308FF"/>
    <w:rsid w:val="00F355C2"/>
    <w:rsid w:val="00F37F20"/>
    <w:rsid w:val="00F41D88"/>
    <w:rsid w:val="00F43401"/>
    <w:rsid w:val="00F43553"/>
    <w:rsid w:val="00F4386A"/>
    <w:rsid w:val="00F444E0"/>
    <w:rsid w:val="00F44637"/>
    <w:rsid w:val="00F4480D"/>
    <w:rsid w:val="00F457A9"/>
    <w:rsid w:val="00F52488"/>
    <w:rsid w:val="00F544D9"/>
    <w:rsid w:val="00F55F78"/>
    <w:rsid w:val="00F57696"/>
    <w:rsid w:val="00F60C57"/>
    <w:rsid w:val="00F64807"/>
    <w:rsid w:val="00F6568B"/>
    <w:rsid w:val="00F72689"/>
    <w:rsid w:val="00F814D5"/>
    <w:rsid w:val="00F8759C"/>
    <w:rsid w:val="00F87643"/>
    <w:rsid w:val="00F92CB6"/>
    <w:rsid w:val="00F942C8"/>
    <w:rsid w:val="00FA0A05"/>
    <w:rsid w:val="00FA3204"/>
    <w:rsid w:val="00FA3976"/>
    <w:rsid w:val="00FB2878"/>
    <w:rsid w:val="00FB28A3"/>
    <w:rsid w:val="00FB75ED"/>
    <w:rsid w:val="00FC349F"/>
    <w:rsid w:val="00FC714C"/>
    <w:rsid w:val="00FD19EF"/>
    <w:rsid w:val="00FD275D"/>
    <w:rsid w:val="00FD6A91"/>
    <w:rsid w:val="00FE12D4"/>
    <w:rsid w:val="00FE28A3"/>
    <w:rsid w:val="00FE2A44"/>
    <w:rsid w:val="00FE662D"/>
    <w:rsid w:val="00FF1EC0"/>
    <w:rsid w:val="00FF1FA1"/>
    <w:rsid w:val="00FF39C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02C0EE-20F0-4ED4-AB12-8C91E3A4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295284"/>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9075BA"/>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A042AB"/>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9075BA"/>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b/>
      <w:i/>
      <w:color w:val="4F81BD"/>
      <w:sz w:val="26"/>
    </w:rPr>
  </w:style>
  <w:style w:type="character" w:customStyle="1" w:styleId="Heading3Char">
    <w:name w:val="Heading 3 Char"/>
    <w:basedOn w:val="DefaultParagraphFont"/>
    <w:link w:val="Heading3"/>
    <w:uiPriority w:val="99"/>
    <w:locked/>
    <w:rsid w:val="00A042AB"/>
    <w:rPr>
      <w:rFonts w:ascii="Cambria" w:hAnsi="Cambria"/>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A042AB"/>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A042AB"/>
    <w:rPr>
      <w:rFonts w:eastAsia="Times New Roman"/>
    </w:rPr>
  </w:style>
  <w:style w:type="paragraph" w:styleId="NormalWeb">
    <w:name w:val="Normal (Web)"/>
    <w:basedOn w:val="Normal"/>
    <w:uiPriority w:val="99"/>
    <w:rsid w:val="00A042AB"/>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A042AB"/>
    <w:rPr>
      <w:rFonts w:cs="Times New Roman"/>
      <w:sz w:val="16"/>
    </w:rPr>
  </w:style>
  <w:style w:type="paragraph" w:styleId="CommentText">
    <w:name w:val="annotation text"/>
    <w:basedOn w:val="Normal"/>
    <w:link w:val="CommentTextChar"/>
    <w:uiPriority w:val="99"/>
    <w:rsid w:val="00A042AB"/>
    <w:rPr>
      <w:rFonts w:eastAsia="Times New Roman"/>
      <w:sz w:val="20"/>
      <w:szCs w:val="20"/>
    </w:rPr>
  </w:style>
  <w:style w:type="character" w:customStyle="1" w:styleId="CommentTextChar">
    <w:name w:val="Comment Text Char"/>
    <w:basedOn w:val="DefaultParagraphFont"/>
    <w:link w:val="CommentText"/>
    <w:uiPriority w:val="99"/>
    <w:locked/>
    <w:rsid w:val="00A042AB"/>
    <w:rPr>
      <w:rFonts w:eastAsia="Times New Roman"/>
    </w:rPr>
  </w:style>
  <w:style w:type="paragraph" w:styleId="CommentSubject">
    <w:name w:val="annotation subject"/>
    <w:basedOn w:val="CommentText"/>
    <w:next w:val="CommentText"/>
    <w:link w:val="CommentSubjectChar"/>
    <w:uiPriority w:val="99"/>
    <w:semiHidden/>
    <w:rsid w:val="00A042AB"/>
    <w:rPr>
      <w:b/>
      <w:bCs/>
    </w:rPr>
  </w:style>
  <w:style w:type="character" w:customStyle="1" w:styleId="CommentSubjectChar">
    <w:name w:val="Comment Subject Char"/>
    <w:basedOn w:val="CommentTextChar"/>
    <w:link w:val="CommentSubject"/>
    <w:uiPriority w:val="99"/>
    <w:semiHidden/>
    <w:locked/>
    <w:rsid w:val="00A042AB"/>
    <w:rPr>
      <w:rFonts w:eastAsia="Times New Roman"/>
      <w:b/>
    </w:rPr>
  </w:style>
  <w:style w:type="paragraph" w:styleId="BalloonText">
    <w:name w:val="Balloon Text"/>
    <w:basedOn w:val="Normal"/>
    <w:link w:val="BalloonTextChar"/>
    <w:uiPriority w:val="99"/>
    <w:semiHidden/>
    <w:rsid w:val="00A042AB"/>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A042AB"/>
    <w:rPr>
      <w:rFonts w:ascii="Tahoma" w:hAnsi="Tahoma"/>
      <w:sz w:val="16"/>
    </w:rPr>
  </w:style>
  <w:style w:type="paragraph" w:customStyle="1" w:styleId="Pa4">
    <w:name w:val="Pa4"/>
    <w:basedOn w:val="Normal"/>
    <w:next w:val="Normal"/>
    <w:uiPriority w:val="99"/>
    <w:rsid w:val="00A042AB"/>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A042AB"/>
    <w:rPr>
      <w:rFonts w:cs="Times New Roman"/>
      <w:color w:val="0000FF"/>
      <w:u w:val="single"/>
    </w:rPr>
  </w:style>
  <w:style w:type="table" w:styleId="TableGrid">
    <w:name w:val="Table Grid"/>
    <w:basedOn w:val="TableNormal"/>
    <w:uiPriority w:val="59"/>
    <w:rsid w:val="00A04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uiPriority w:val="99"/>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sz w:val="19"/>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295284"/>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locked/>
    <w:rsid w:val="00295284"/>
    <w:rPr>
      <w:rFonts w:asciiTheme="minorHAnsi" w:hAnsiTheme="minorHAnsi"/>
      <w:b/>
      <w:bCs/>
      <w:i w:val="0"/>
      <w:color w:val="4F81BD"/>
      <w:sz w:val="28"/>
      <w:szCs w:val="26"/>
    </w:rPr>
  </w:style>
  <w:style w:type="paragraph" w:customStyle="1" w:styleId="TA">
    <w:name w:val="*TA*"/>
    <w:link w:val="TAChar"/>
    <w:qFormat/>
    <w:rsid w:val="00934151"/>
    <w:pPr>
      <w:spacing w:before="180" w:after="180" w:line="276" w:lineRule="auto"/>
    </w:pPr>
    <w:rPr>
      <w:sz w:val="22"/>
      <w:szCs w:val="22"/>
    </w:rPr>
  </w:style>
  <w:style w:type="character" w:customStyle="1" w:styleId="TAChar">
    <w:name w:val="*TA* Char"/>
    <w:basedOn w:val="DefaultParagraphFont"/>
    <w:link w:val="TA"/>
    <w:locked/>
    <w:rsid w:val="00934151"/>
    <w:rPr>
      <w:sz w:val="22"/>
      <w:szCs w:val="22"/>
    </w:rPr>
  </w:style>
  <w:style w:type="paragraph" w:customStyle="1" w:styleId="IN">
    <w:name w:val="*IN*"/>
    <w:link w:val="INChar"/>
    <w:qFormat/>
    <w:rsid w:val="00295284"/>
    <w:pPr>
      <w:numPr>
        <w:numId w:val="4"/>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295284"/>
    <w:pPr>
      <w:numPr>
        <w:numId w:val="3"/>
      </w:numPr>
      <w:spacing w:before="60" w:after="60" w:line="276" w:lineRule="auto"/>
      <w:ind w:left="360"/>
    </w:pPr>
    <w:rPr>
      <w:sz w:val="22"/>
      <w:szCs w:val="22"/>
    </w:rPr>
  </w:style>
  <w:style w:type="character" w:customStyle="1" w:styleId="INChar">
    <w:name w:val="*IN* Char"/>
    <w:basedOn w:val="DefaultParagraphFont"/>
    <w:link w:val="IN"/>
    <w:locked/>
    <w:rsid w:val="00295284"/>
    <w:rPr>
      <w:color w:val="4F81BD" w:themeColor="accent1"/>
      <w:sz w:val="22"/>
      <w:szCs w:val="22"/>
    </w:rPr>
  </w:style>
  <w:style w:type="paragraph" w:customStyle="1" w:styleId="NumberedList">
    <w:name w:val="*Numbered List"/>
    <w:link w:val="NumberedListChar"/>
    <w:qFormat/>
    <w:rsid w:val="00295284"/>
    <w:pPr>
      <w:numPr>
        <w:numId w:val="6"/>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295284"/>
    <w:rPr>
      <w:rFonts w:cs="Times New Roman"/>
      <w:sz w:val="22"/>
      <w:szCs w:val="22"/>
    </w:rPr>
  </w:style>
  <w:style w:type="paragraph" w:customStyle="1" w:styleId="TableHeaders">
    <w:name w:val="*TableHeaders"/>
    <w:basedOn w:val="Normal"/>
    <w:link w:val="TableHeadersChar"/>
    <w:qFormat/>
    <w:rsid w:val="00295284"/>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295284"/>
    <w:rPr>
      <w:rFonts w:cs="Times New Roman"/>
      <w:sz w:val="22"/>
      <w:szCs w:val="22"/>
    </w:rPr>
  </w:style>
  <w:style w:type="paragraph" w:customStyle="1" w:styleId="PageHeader">
    <w:name w:val="*PageHeader"/>
    <w:link w:val="PageHeaderChar"/>
    <w:qFormat/>
    <w:rsid w:val="00295284"/>
    <w:pPr>
      <w:spacing w:before="120"/>
    </w:pPr>
    <w:rPr>
      <w:b/>
      <w:sz w:val="18"/>
      <w:szCs w:val="22"/>
    </w:rPr>
  </w:style>
  <w:style w:type="character" w:customStyle="1" w:styleId="TableHeadersChar">
    <w:name w:val="*TableHeaders Char"/>
    <w:basedOn w:val="DefaultParagraphFont"/>
    <w:link w:val="TableHeaders"/>
    <w:locked/>
    <w:rsid w:val="00295284"/>
    <w:rPr>
      <w:b/>
      <w:color w:val="FFFFFF" w:themeColor="background1"/>
      <w:sz w:val="22"/>
      <w:szCs w:val="22"/>
    </w:rPr>
  </w:style>
  <w:style w:type="paragraph" w:customStyle="1" w:styleId="Q">
    <w:name w:val="*Q*"/>
    <w:link w:val="QChar"/>
    <w:qFormat/>
    <w:rsid w:val="00295284"/>
    <w:pPr>
      <w:spacing w:before="240" w:line="276" w:lineRule="auto"/>
    </w:pPr>
    <w:rPr>
      <w:rFonts w:eastAsia="Times New Roman"/>
      <w:b/>
      <w:sz w:val="22"/>
      <w:szCs w:val="22"/>
    </w:rPr>
  </w:style>
  <w:style w:type="character" w:customStyle="1" w:styleId="PageHeaderChar">
    <w:name w:val="*PageHeader Char"/>
    <w:basedOn w:val="BodyTextChar"/>
    <w:link w:val="PageHeader"/>
    <w:locked/>
    <w:rsid w:val="00295284"/>
    <w:rPr>
      <w:b/>
      <w:sz w:val="18"/>
      <w:szCs w:val="22"/>
    </w:rPr>
  </w:style>
  <w:style w:type="character" w:customStyle="1" w:styleId="QChar">
    <w:name w:val="*Q* Char"/>
    <w:basedOn w:val="ListParagraphChar"/>
    <w:link w:val="Q"/>
    <w:locked/>
    <w:rsid w:val="00295284"/>
    <w:rPr>
      <w:rFonts w:eastAsia="Times New Roman" w:cs="Times New Roman"/>
      <w:b/>
      <w:sz w:val="22"/>
      <w:szCs w:val="22"/>
    </w:rPr>
  </w:style>
  <w:style w:type="paragraph" w:customStyle="1" w:styleId="SASRBullet">
    <w:name w:val="*SA/SR Bullet"/>
    <w:basedOn w:val="Normal"/>
    <w:link w:val="SASRBulletChar"/>
    <w:qFormat/>
    <w:rsid w:val="00934151"/>
    <w:pPr>
      <w:numPr>
        <w:ilvl w:val="1"/>
        <w:numId w:val="8"/>
      </w:numPr>
      <w:spacing w:before="120"/>
      <w:ind w:left="1080"/>
      <w:contextualSpacing/>
    </w:pPr>
  </w:style>
  <w:style w:type="paragraph" w:customStyle="1" w:styleId="INBullet">
    <w:name w:val="*IN* Bullet"/>
    <w:link w:val="INBulletChar"/>
    <w:qFormat/>
    <w:rsid w:val="00295284"/>
    <w:pPr>
      <w:numPr>
        <w:numId w:val="5"/>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934151"/>
    <w:rPr>
      <w:sz w:val="22"/>
      <w:szCs w:val="22"/>
    </w:rPr>
  </w:style>
  <w:style w:type="character" w:customStyle="1" w:styleId="INBulletChar">
    <w:name w:val="*IN* Bullet Char"/>
    <w:basedOn w:val="BulletedListChar"/>
    <w:link w:val="INBullet"/>
    <w:locked/>
    <w:rsid w:val="00295284"/>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295284"/>
    <w:pPr>
      <w:numPr>
        <w:numId w:val="7"/>
      </w:numPr>
      <w:spacing w:before="120" w:line="276" w:lineRule="auto"/>
    </w:pPr>
    <w:rPr>
      <w:rFonts w:eastAsia="Times New Roman"/>
      <w:sz w:val="22"/>
      <w:szCs w:val="22"/>
    </w:rPr>
  </w:style>
  <w:style w:type="paragraph" w:customStyle="1" w:styleId="SR">
    <w:name w:val="*SR*"/>
    <w:link w:val="SRChar"/>
    <w:qFormat/>
    <w:rsid w:val="00934151"/>
    <w:pPr>
      <w:numPr>
        <w:numId w:val="9"/>
      </w:numPr>
      <w:spacing w:before="120" w:line="276" w:lineRule="auto"/>
      <w:ind w:left="720"/>
    </w:pPr>
    <w:rPr>
      <w:rFonts w:eastAsia="Times New Roman"/>
      <w:sz w:val="22"/>
      <w:szCs w:val="22"/>
    </w:rPr>
  </w:style>
  <w:style w:type="character" w:customStyle="1" w:styleId="SAChar">
    <w:name w:val="*SA* Char"/>
    <w:basedOn w:val="ListParagraphChar"/>
    <w:link w:val="SA"/>
    <w:locked/>
    <w:rsid w:val="00295284"/>
    <w:rPr>
      <w:rFonts w:eastAsia="Times New Roman" w:cs="Times New Roman"/>
      <w:sz w:val="22"/>
      <w:szCs w:val="22"/>
    </w:rPr>
  </w:style>
  <w:style w:type="character" w:customStyle="1" w:styleId="SRChar">
    <w:name w:val="*SR* Char"/>
    <w:basedOn w:val="ListParagraphChar"/>
    <w:link w:val="SR"/>
    <w:locked/>
    <w:rsid w:val="00934151"/>
    <w:rPr>
      <w:rFonts w:eastAsia="Times New Roman" w:cs="Times New Roman"/>
      <w:sz w:val="22"/>
      <w:szCs w:val="22"/>
    </w:rPr>
  </w:style>
  <w:style w:type="paragraph" w:customStyle="1" w:styleId="BR">
    <w:name w:val="*BR*"/>
    <w:link w:val="BRChar"/>
    <w:qFormat/>
    <w:rsid w:val="00295284"/>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295284"/>
    <w:pPr>
      <w:spacing w:line="200" w:lineRule="exact"/>
    </w:pPr>
    <w:rPr>
      <w:rFonts w:ascii="Verdana" w:eastAsia="Verdana" w:hAnsi="Verdana" w:cs="Calibri"/>
      <w:b/>
      <w:color w:val="595959"/>
      <w:sz w:val="14"/>
      <w:szCs w:val="22"/>
    </w:rPr>
  </w:style>
  <w:style w:type="character" w:customStyle="1" w:styleId="BRChar">
    <w:name w:val="*BR* Char"/>
    <w:basedOn w:val="DefaultParagraphFont"/>
    <w:link w:val="BR"/>
    <w:locked/>
    <w:rsid w:val="00295284"/>
    <w:rPr>
      <w:sz w:val="18"/>
      <w:szCs w:val="22"/>
    </w:rPr>
  </w:style>
  <w:style w:type="character" w:customStyle="1" w:styleId="folioChar">
    <w:name w:val="folio Char"/>
    <w:basedOn w:val="DefaultParagraphFont"/>
    <w:link w:val="folio"/>
    <w:uiPriority w:val="99"/>
    <w:locked/>
    <w:rsid w:val="00880AAD"/>
    <w:rPr>
      <w:rFonts w:ascii="Verdana" w:eastAsia="Times New Roman" w:hAnsi="Verdana" w:cs="Verdana"/>
      <w:color w:val="595959"/>
      <w:sz w:val="22"/>
      <w:szCs w:val="22"/>
    </w:rPr>
  </w:style>
  <w:style w:type="character" w:customStyle="1" w:styleId="FooterTextChar">
    <w:name w:val="FooterText Char"/>
    <w:basedOn w:val="folioChar"/>
    <w:link w:val="FooterText"/>
    <w:locked/>
    <w:rsid w:val="00295284"/>
    <w:rPr>
      <w:rFonts w:ascii="Verdana" w:eastAsia="Verdana" w:hAnsi="Verdana" w:cs="Calibri"/>
      <w:b/>
      <w:color w:val="595959"/>
      <w:sz w:val="14"/>
      <w:szCs w:val="22"/>
    </w:rPr>
  </w:style>
  <w:style w:type="paragraph" w:customStyle="1" w:styleId="TableText">
    <w:name w:val="*TableText"/>
    <w:link w:val="TableTextChar"/>
    <w:qFormat/>
    <w:rsid w:val="00295284"/>
    <w:pPr>
      <w:spacing w:before="40" w:after="40" w:line="276" w:lineRule="auto"/>
    </w:pPr>
    <w:rPr>
      <w:sz w:val="22"/>
      <w:szCs w:val="22"/>
    </w:rPr>
  </w:style>
  <w:style w:type="character" w:customStyle="1" w:styleId="TableTextChar">
    <w:name w:val="*TableText Char"/>
    <w:basedOn w:val="DefaultParagraphFont"/>
    <w:link w:val="TableText"/>
    <w:locked/>
    <w:rsid w:val="00295284"/>
    <w:rPr>
      <w:sz w:val="22"/>
      <w:szCs w:val="22"/>
    </w:rPr>
  </w:style>
  <w:style w:type="paragraph" w:customStyle="1" w:styleId="ToolHeader">
    <w:name w:val="*ToolHeader"/>
    <w:link w:val="ToolHeaderChar"/>
    <w:qFormat/>
    <w:rsid w:val="00295284"/>
    <w:pPr>
      <w:spacing w:after="120"/>
    </w:pPr>
    <w:rPr>
      <w:rFonts w:asciiTheme="minorHAnsi" w:hAnsiTheme="minorHAnsi"/>
      <w:b/>
      <w:bCs/>
      <w:color w:val="365F91"/>
      <w:sz w:val="32"/>
      <w:szCs w:val="28"/>
    </w:rPr>
  </w:style>
  <w:style w:type="paragraph" w:customStyle="1" w:styleId="ToolTableText">
    <w:name w:val="*ToolTableText"/>
    <w:qFormat/>
    <w:rsid w:val="00295284"/>
    <w:pPr>
      <w:spacing w:before="40" w:after="120"/>
    </w:pPr>
    <w:rPr>
      <w:sz w:val="22"/>
      <w:szCs w:val="22"/>
    </w:rPr>
  </w:style>
  <w:style w:type="paragraph" w:customStyle="1" w:styleId="TeacherActions">
    <w:name w:val="Teacher Actions"/>
    <w:basedOn w:val="Normal"/>
    <w:link w:val="TeacherActionsChar"/>
    <w:uiPriority w:val="99"/>
    <w:rsid w:val="00942507"/>
    <w:pPr>
      <w:spacing w:before="240" w:after="60"/>
    </w:pPr>
  </w:style>
  <w:style w:type="character" w:customStyle="1" w:styleId="TeacherActionsChar">
    <w:name w:val="Teacher Actions Char"/>
    <w:basedOn w:val="DefaultParagraphFont"/>
    <w:link w:val="TeacherActions"/>
    <w:uiPriority w:val="99"/>
    <w:locked/>
    <w:rsid w:val="00942507"/>
    <w:rPr>
      <w:rFonts w:cs="Times New Roman"/>
      <w:sz w:val="22"/>
      <w:szCs w:val="22"/>
    </w:rPr>
  </w:style>
  <w:style w:type="paragraph" w:customStyle="1" w:styleId="PageHeader0">
    <w:name w:val="Page Header"/>
    <w:basedOn w:val="BodyText"/>
    <w:link w:val="PageHeaderChar0"/>
    <w:uiPriority w:val="99"/>
    <w:rsid w:val="003C29AD"/>
    <w:rPr>
      <w:rFonts w:cs="Calibri"/>
      <w:b/>
      <w:sz w:val="18"/>
    </w:rPr>
  </w:style>
  <w:style w:type="character" w:customStyle="1" w:styleId="PageHeaderChar0">
    <w:name w:val="Page Header Char"/>
    <w:basedOn w:val="BodyTextChar"/>
    <w:link w:val="PageHeader0"/>
    <w:uiPriority w:val="99"/>
    <w:locked/>
    <w:rsid w:val="003C29AD"/>
    <w:rPr>
      <w:rFonts w:cs="Calibri"/>
      <w:b/>
      <w:sz w:val="22"/>
      <w:szCs w:val="22"/>
    </w:rPr>
  </w:style>
  <w:style w:type="paragraph" w:customStyle="1" w:styleId="Default">
    <w:name w:val="Default"/>
    <w:uiPriority w:val="99"/>
    <w:rsid w:val="003C29AD"/>
    <w:pPr>
      <w:autoSpaceDE w:val="0"/>
      <w:autoSpaceDN w:val="0"/>
      <w:adjustRightInd w:val="0"/>
    </w:pPr>
    <w:rPr>
      <w:rFonts w:cs="Calibri"/>
      <w:color w:val="000000"/>
      <w:sz w:val="24"/>
      <w:szCs w:val="24"/>
    </w:rPr>
  </w:style>
  <w:style w:type="character" w:customStyle="1" w:styleId="ToolHeaderChar">
    <w:name w:val="*ToolHeader Char"/>
    <w:basedOn w:val="DefaultParagraphFont"/>
    <w:link w:val="ToolHeader"/>
    <w:locked/>
    <w:rsid w:val="003C29AD"/>
    <w:rPr>
      <w:rFonts w:asciiTheme="minorHAnsi" w:hAnsiTheme="minorHAnsi"/>
      <w:b/>
      <w:bCs/>
      <w:color w:val="365F91"/>
      <w:sz w:val="32"/>
      <w:szCs w:val="28"/>
    </w:rPr>
  </w:style>
  <w:style w:type="paragraph" w:customStyle="1" w:styleId="TextAnalysisRubric">
    <w:name w:val="Text Analysis Rubric"/>
    <w:uiPriority w:val="99"/>
    <w:rsid w:val="003C29AD"/>
    <w:rPr>
      <w:bCs/>
      <w:sz w:val="16"/>
      <w:szCs w:val="16"/>
    </w:rPr>
  </w:style>
  <w:style w:type="paragraph" w:styleId="Revision">
    <w:name w:val="Revision"/>
    <w:hidden/>
    <w:uiPriority w:val="99"/>
    <w:rsid w:val="00C438FE"/>
  </w:style>
  <w:style w:type="paragraph" w:customStyle="1" w:styleId="ExcerptAuthor">
    <w:name w:val="*ExcerptAuthor"/>
    <w:basedOn w:val="Normal"/>
    <w:link w:val="ExcerptAuthorChar"/>
    <w:qFormat/>
    <w:rsid w:val="00295284"/>
    <w:pPr>
      <w:jc w:val="center"/>
    </w:pPr>
    <w:rPr>
      <w:rFonts w:asciiTheme="majorHAnsi" w:hAnsiTheme="majorHAnsi"/>
      <w:b/>
    </w:rPr>
  </w:style>
  <w:style w:type="character" w:customStyle="1" w:styleId="ExcerptAuthorChar">
    <w:name w:val="*ExcerptAuthor Char"/>
    <w:basedOn w:val="DefaultParagraphFont"/>
    <w:link w:val="ExcerptAuthor"/>
    <w:rsid w:val="00295284"/>
    <w:rPr>
      <w:rFonts w:asciiTheme="majorHAnsi" w:hAnsiTheme="majorHAnsi"/>
      <w:b/>
      <w:sz w:val="22"/>
      <w:szCs w:val="22"/>
    </w:rPr>
  </w:style>
  <w:style w:type="paragraph" w:customStyle="1" w:styleId="ExcerptBody">
    <w:name w:val="*ExcerptBody"/>
    <w:basedOn w:val="Normal"/>
    <w:link w:val="ExcerptBodyChar"/>
    <w:qFormat/>
    <w:rsid w:val="00295284"/>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295284"/>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295284"/>
    <w:pPr>
      <w:jc w:val="center"/>
    </w:pPr>
    <w:rPr>
      <w:rFonts w:asciiTheme="majorHAnsi" w:hAnsiTheme="majorHAnsi"/>
      <w:b/>
      <w:smallCaps/>
      <w:sz w:val="32"/>
    </w:rPr>
  </w:style>
  <w:style w:type="character" w:customStyle="1" w:styleId="ExcerptTitleChar">
    <w:name w:val="*ExcerptTitle Char"/>
    <w:basedOn w:val="DefaultParagraphFont"/>
    <w:link w:val="ExcerptTitle"/>
    <w:rsid w:val="00295284"/>
    <w:rPr>
      <w:rFonts w:asciiTheme="majorHAnsi" w:hAnsiTheme="majorHAnsi"/>
      <w:b/>
      <w:smallCaps/>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215472">
      <w:marLeft w:val="0"/>
      <w:marRight w:val="0"/>
      <w:marTop w:val="0"/>
      <w:marBottom w:val="0"/>
      <w:divBdr>
        <w:top w:val="none" w:sz="0" w:space="0" w:color="auto"/>
        <w:left w:val="none" w:sz="0" w:space="0" w:color="auto"/>
        <w:bottom w:val="none" w:sz="0" w:space="0" w:color="auto"/>
        <w:right w:val="none" w:sz="0" w:space="0" w:color="auto"/>
      </w:divBdr>
    </w:div>
    <w:div w:id="1043215474">
      <w:marLeft w:val="0"/>
      <w:marRight w:val="0"/>
      <w:marTop w:val="0"/>
      <w:marBottom w:val="0"/>
      <w:divBdr>
        <w:top w:val="none" w:sz="0" w:space="0" w:color="auto"/>
        <w:left w:val="none" w:sz="0" w:space="0" w:color="auto"/>
        <w:bottom w:val="none" w:sz="0" w:space="0" w:color="auto"/>
        <w:right w:val="none" w:sz="0" w:space="0" w:color="auto"/>
      </w:divBdr>
    </w:div>
    <w:div w:id="1043215475">
      <w:marLeft w:val="0"/>
      <w:marRight w:val="0"/>
      <w:marTop w:val="0"/>
      <w:marBottom w:val="0"/>
      <w:divBdr>
        <w:top w:val="none" w:sz="0" w:space="0" w:color="auto"/>
        <w:left w:val="none" w:sz="0" w:space="0" w:color="auto"/>
        <w:bottom w:val="none" w:sz="0" w:space="0" w:color="auto"/>
        <w:right w:val="none" w:sz="0" w:space="0" w:color="auto"/>
      </w:divBdr>
    </w:div>
    <w:div w:id="1043215481">
      <w:marLeft w:val="0"/>
      <w:marRight w:val="0"/>
      <w:marTop w:val="0"/>
      <w:marBottom w:val="0"/>
      <w:divBdr>
        <w:top w:val="none" w:sz="0" w:space="0" w:color="auto"/>
        <w:left w:val="none" w:sz="0" w:space="0" w:color="auto"/>
        <w:bottom w:val="none" w:sz="0" w:space="0" w:color="auto"/>
        <w:right w:val="none" w:sz="0" w:space="0" w:color="auto"/>
      </w:divBdr>
    </w:div>
    <w:div w:id="1043215483">
      <w:marLeft w:val="0"/>
      <w:marRight w:val="0"/>
      <w:marTop w:val="0"/>
      <w:marBottom w:val="0"/>
      <w:divBdr>
        <w:top w:val="none" w:sz="0" w:space="0" w:color="auto"/>
        <w:left w:val="none" w:sz="0" w:space="0" w:color="auto"/>
        <w:bottom w:val="none" w:sz="0" w:space="0" w:color="auto"/>
        <w:right w:val="none" w:sz="0" w:space="0" w:color="auto"/>
      </w:divBdr>
      <w:divsChild>
        <w:div w:id="1043215471">
          <w:marLeft w:val="0"/>
          <w:marRight w:val="0"/>
          <w:marTop w:val="0"/>
          <w:marBottom w:val="0"/>
          <w:divBdr>
            <w:top w:val="none" w:sz="0" w:space="0" w:color="auto"/>
            <w:left w:val="none" w:sz="0" w:space="0" w:color="auto"/>
            <w:bottom w:val="none" w:sz="0" w:space="0" w:color="auto"/>
            <w:right w:val="none" w:sz="0" w:space="0" w:color="auto"/>
          </w:divBdr>
        </w:div>
        <w:div w:id="1043215473">
          <w:marLeft w:val="0"/>
          <w:marRight w:val="0"/>
          <w:marTop w:val="0"/>
          <w:marBottom w:val="0"/>
          <w:divBdr>
            <w:top w:val="none" w:sz="0" w:space="0" w:color="auto"/>
            <w:left w:val="none" w:sz="0" w:space="0" w:color="auto"/>
            <w:bottom w:val="none" w:sz="0" w:space="0" w:color="auto"/>
            <w:right w:val="none" w:sz="0" w:space="0" w:color="auto"/>
          </w:divBdr>
        </w:div>
        <w:div w:id="1043215476">
          <w:marLeft w:val="0"/>
          <w:marRight w:val="0"/>
          <w:marTop w:val="0"/>
          <w:marBottom w:val="0"/>
          <w:divBdr>
            <w:top w:val="none" w:sz="0" w:space="0" w:color="auto"/>
            <w:left w:val="none" w:sz="0" w:space="0" w:color="auto"/>
            <w:bottom w:val="none" w:sz="0" w:space="0" w:color="auto"/>
            <w:right w:val="none" w:sz="0" w:space="0" w:color="auto"/>
          </w:divBdr>
        </w:div>
        <w:div w:id="1043215477">
          <w:marLeft w:val="0"/>
          <w:marRight w:val="0"/>
          <w:marTop w:val="0"/>
          <w:marBottom w:val="0"/>
          <w:divBdr>
            <w:top w:val="none" w:sz="0" w:space="0" w:color="auto"/>
            <w:left w:val="none" w:sz="0" w:space="0" w:color="auto"/>
            <w:bottom w:val="none" w:sz="0" w:space="0" w:color="auto"/>
            <w:right w:val="none" w:sz="0" w:space="0" w:color="auto"/>
          </w:divBdr>
        </w:div>
        <w:div w:id="1043215478">
          <w:marLeft w:val="0"/>
          <w:marRight w:val="0"/>
          <w:marTop w:val="0"/>
          <w:marBottom w:val="0"/>
          <w:divBdr>
            <w:top w:val="none" w:sz="0" w:space="0" w:color="auto"/>
            <w:left w:val="none" w:sz="0" w:space="0" w:color="auto"/>
            <w:bottom w:val="none" w:sz="0" w:space="0" w:color="auto"/>
            <w:right w:val="none" w:sz="0" w:space="0" w:color="auto"/>
          </w:divBdr>
        </w:div>
        <w:div w:id="1043215479">
          <w:marLeft w:val="0"/>
          <w:marRight w:val="0"/>
          <w:marTop w:val="0"/>
          <w:marBottom w:val="0"/>
          <w:divBdr>
            <w:top w:val="none" w:sz="0" w:space="0" w:color="auto"/>
            <w:left w:val="none" w:sz="0" w:space="0" w:color="auto"/>
            <w:bottom w:val="none" w:sz="0" w:space="0" w:color="auto"/>
            <w:right w:val="none" w:sz="0" w:space="0" w:color="auto"/>
          </w:divBdr>
        </w:div>
        <w:div w:id="1043215480">
          <w:marLeft w:val="0"/>
          <w:marRight w:val="0"/>
          <w:marTop w:val="0"/>
          <w:marBottom w:val="0"/>
          <w:divBdr>
            <w:top w:val="none" w:sz="0" w:space="0" w:color="auto"/>
            <w:left w:val="none" w:sz="0" w:space="0" w:color="auto"/>
            <w:bottom w:val="none" w:sz="0" w:space="0" w:color="auto"/>
            <w:right w:val="none" w:sz="0" w:space="0" w:color="auto"/>
          </w:divBdr>
        </w:div>
        <w:div w:id="1043215482">
          <w:marLeft w:val="0"/>
          <w:marRight w:val="0"/>
          <w:marTop w:val="0"/>
          <w:marBottom w:val="0"/>
          <w:divBdr>
            <w:top w:val="none" w:sz="0" w:space="0" w:color="auto"/>
            <w:left w:val="none" w:sz="0" w:space="0" w:color="auto"/>
            <w:bottom w:val="none" w:sz="0" w:space="0" w:color="auto"/>
            <w:right w:val="none" w:sz="0" w:space="0" w:color="auto"/>
          </w:divBdr>
        </w:div>
        <w:div w:id="1043215484">
          <w:marLeft w:val="0"/>
          <w:marRight w:val="0"/>
          <w:marTop w:val="0"/>
          <w:marBottom w:val="0"/>
          <w:divBdr>
            <w:top w:val="none" w:sz="0" w:space="0" w:color="auto"/>
            <w:left w:val="none" w:sz="0" w:space="0" w:color="auto"/>
            <w:bottom w:val="none" w:sz="0" w:space="0" w:color="auto"/>
            <w:right w:val="none" w:sz="0" w:space="0" w:color="auto"/>
          </w:divBdr>
        </w:div>
        <w:div w:id="1043215485">
          <w:marLeft w:val="0"/>
          <w:marRight w:val="0"/>
          <w:marTop w:val="0"/>
          <w:marBottom w:val="0"/>
          <w:divBdr>
            <w:top w:val="none" w:sz="0" w:space="0" w:color="auto"/>
            <w:left w:val="none" w:sz="0" w:space="0" w:color="auto"/>
            <w:bottom w:val="none" w:sz="0" w:space="0" w:color="auto"/>
            <w:right w:val="none" w:sz="0" w:space="0" w:color="auto"/>
          </w:divBdr>
        </w:div>
        <w:div w:id="1043215486">
          <w:marLeft w:val="0"/>
          <w:marRight w:val="0"/>
          <w:marTop w:val="0"/>
          <w:marBottom w:val="0"/>
          <w:divBdr>
            <w:top w:val="none" w:sz="0" w:space="0" w:color="auto"/>
            <w:left w:val="none" w:sz="0" w:space="0" w:color="auto"/>
            <w:bottom w:val="none" w:sz="0" w:space="0" w:color="auto"/>
            <w:right w:val="none" w:sz="0" w:space="0" w:color="auto"/>
          </w:divBdr>
        </w:div>
        <w:div w:id="1043215489">
          <w:marLeft w:val="0"/>
          <w:marRight w:val="0"/>
          <w:marTop w:val="0"/>
          <w:marBottom w:val="0"/>
          <w:divBdr>
            <w:top w:val="none" w:sz="0" w:space="0" w:color="auto"/>
            <w:left w:val="none" w:sz="0" w:space="0" w:color="auto"/>
            <w:bottom w:val="none" w:sz="0" w:space="0" w:color="auto"/>
            <w:right w:val="none" w:sz="0" w:space="0" w:color="auto"/>
          </w:divBdr>
        </w:div>
        <w:div w:id="1043215490">
          <w:marLeft w:val="0"/>
          <w:marRight w:val="0"/>
          <w:marTop w:val="0"/>
          <w:marBottom w:val="0"/>
          <w:divBdr>
            <w:top w:val="none" w:sz="0" w:space="0" w:color="auto"/>
            <w:left w:val="none" w:sz="0" w:space="0" w:color="auto"/>
            <w:bottom w:val="none" w:sz="0" w:space="0" w:color="auto"/>
            <w:right w:val="none" w:sz="0" w:space="0" w:color="auto"/>
          </w:divBdr>
        </w:div>
        <w:div w:id="1043215491">
          <w:marLeft w:val="0"/>
          <w:marRight w:val="0"/>
          <w:marTop w:val="0"/>
          <w:marBottom w:val="0"/>
          <w:divBdr>
            <w:top w:val="none" w:sz="0" w:space="0" w:color="auto"/>
            <w:left w:val="none" w:sz="0" w:space="0" w:color="auto"/>
            <w:bottom w:val="none" w:sz="0" w:space="0" w:color="auto"/>
            <w:right w:val="none" w:sz="0" w:space="0" w:color="auto"/>
          </w:divBdr>
        </w:div>
        <w:div w:id="1043215495">
          <w:marLeft w:val="0"/>
          <w:marRight w:val="0"/>
          <w:marTop w:val="0"/>
          <w:marBottom w:val="0"/>
          <w:divBdr>
            <w:top w:val="none" w:sz="0" w:space="0" w:color="auto"/>
            <w:left w:val="none" w:sz="0" w:space="0" w:color="auto"/>
            <w:bottom w:val="none" w:sz="0" w:space="0" w:color="auto"/>
            <w:right w:val="none" w:sz="0" w:space="0" w:color="auto"/>
          </w:divBdr>
        </w:div>
        <w:div w:id="1043215496">
          <w:marLeft w:val="0"/>
          <w:marRight w:val="0"/>
          <w:marTop w:val="0"/>
          <w:marBottom w:val="0"/>
          <w:divBdr>
            <w:top w:val="none" w:sz="0" w:space="0" w:color="auto"/>
            <w:left w:val="none" w:sz="0" w:space="0" w:color="auto"/>
            <w:bottom w:val="none" w:sz="0" w:space="0" w:color="auto"/>
            <w:right w:val="none" w:sz="0" w:space="0" w:color="auto"/>
          </w:divBdr>
        </w:div>
        <w:div w:id="1043215498">
          <w:marLeft w:val="0"/>
          <w:marRight w:val="0"/>
          <w:marTop w:val="0"/>
          <w:marBottom w:val="0"/>
          <w:divBdr>
            <w:top w:val="none" w:sz="0" w:space="0" w:color="auto"/>
            <w:left w:val="none" w:sz="0" w:space="0" w:color="auto"/>
            <w:bottom w:val="none" w:sz="0" w:space="0" w:color="auto"/>
            <w:right w:val="none" w:sz="0" w:space="0" w:color="auto"/>
          </w:divBdr>
        </w:div>
        <w:div w:id="1043215499">
          <w:marLeft w:val="0"/>
          <w:marRight w:val="0"/>
          <w:marTop w:val="0"/>
          <w:marBottom w:val="0"/>
          <w:divBdr>
            <w:top w:val="none" w:sz="0" w:space="0" w:color="auto"/>
            <w:left w:val="none" w:sz="0" w:space="0" w:color="auto"/>
            <w:bottom w:val="none" w:sz="0" w:space="0" w:color="auto"/>
            <w:right w:val="none" w:sz="0" w:space="0" w:color="auto"/>
          </w:divBdr>
        </w:div>
        <w:div w:id="1043215500">
          <w:marLeft w:val="0"/>
          <w:marRight w:val="0"/>
          <w:marTop w:val="0"/>
          <w:marBottom w:val="0"/>
          <w:divBdr>
            <w:top w:val="none" w:sz="0" w:space="0" w:color="auto"/>
            <w:left w:val="none" w:sz="0" w:space="0" w:color="auto"/>
            <w:bottom w:val="none" w:sz="0" w:space="0" w:color="auto"/>
            <w:right w:val="none" w:sz="0" w:space="0" w:color="auto"/>
          </w:divBdr>
        </w:div>
        <w:div w:id="1043215502">
          <w:marLeft w:val="0"/>
          <w:marRight w:val="0"/>
          <w:marTop w:val="0"/>
          <w:marBottom w:val="0"/>
          <w:divBdr>
            <w:top w:val="none" w:sz="0" w:space="0" w:color="auto"/>
            <w:left w:val="none" w:sz="0" w:space="0" w:color="auto"/>
            <w:bottom w:val="none" w:sz="0" w:space="0" w:color="auto"/>
            <w:right w:val="none" w:sz="0" w:space="0" w:color="auto"/>
          </w:divBdr>
        </w:div>
        <w:div w:id="1043215503">
          <w:marLeft w:val="0"/>
          <w:marRight w:val="0"/>
          <w:marTop w:val="0"/>
          <w:marBottom w:val="0"/>
          <w:divBdr>
            <w:top w:val="none" w:sz="0" w:space="0" w:color="auto"/>
            <w:left w:val="none" w:sz="0" w:space="0" w:color="auto"/>
            <w:bottom w:val="none" w:sz="0" w:space="0" w:color="auto"/>
            <w:right w:val="none" w:sz="0" w:space="0" w:color="auto"/>
          </w:divBdr>
        </w:div>
        <w:div w:id="1043215505">
          <w:marLeft w:val="0"/>
          <w:marRight w:val="0"/>
          <w:marTop w:val="0"/>
          <w:marBottom w:val="0"/>
          <w:divBdr>
            <w:top w:val="none" w:sz="0" w:space="0" w:color="auto"/>
            <w:left w:val="none" w:sz="0" w:space="0" w:color="auto"/>
            <w:bottom w:val="none" w:sz="0" w:space="0" w:color="auto"/>
            <w:right w:val="none" w:sz="0" w:space="0" w:color="auto"/>
          </w:divBdr>
        </w:div>
        <w:div w:id="1043215506">
          <w:marLeft w:val="0"/>
          <w:marRight w:val="0"/>
          <w:marTop w:val="0"/>
          <w:marBottom w:val="0"/>
          <w:divBdr>
            <w:top w:val="none" w:sz="0" w:space="0" w:color="auto"/>
            <w:left w:val="none" w:sz="0" w:space="0" w:color="auto"/>
            <w:bottom w:val="none" w:sz="0" w:space="0" w:color="auto"/>
            <w:right w:val="none" w:sz="0" w:space="0" w:color="auto"/>
          </w:divBdr>
        </w:div>
        <w:div w:id="1043215507">
          <w:marLeft w:val="0"/>
          <w:marRight w:val="0"/>
          <w:marTop w:val="0"/>
          <w:marBottom w:val="0"/>
          <w:divBdr>
            <w:top w:val="none" w:sz="0" w:space="0" w:color="auto"/>
            <w:left w:val="none" w:sz="0" w:space="0" w:color="auto"/>
            <w:bottom w:val="none" w:sz="0" w:space="0" w:color="auto"/>
            <w:right w:val="none" w:sz="0" w:space="0" w:color="auto"/>
          </w:divBdr>
        </w:div>
        <w:div w:id="1043215510">
          <w:marLeft w:val="0"/>
          <w:marRight w:val="0"/>
          <w:marTop w:val="0"/>
          <w:marBottom w:val="0"/>
          <w:divBdr>
            <w:top w:val="none" w:sz="0" w:space="0" w:color="auto"/>
            <w:left w:val="none" w:sz="0" w:space="0" w:color="auto"/>
            <w:bottom w:val="none" w:sz="0" w:space="0" w:color="auto"/>
            <w:right w:val="none" w:sz="0" w:space="0" w:color="auto"/>
          </w:divBdr>
        </w:div>
        <w:div w:id="1043215512">
          <w:marLeft w:val="0"/>
          <w:marRight w:val="0"/>
          <w:marTop w:val="0"/>
          <w:marBottom w:val="0"/>
          <w:divBdr>
            <w:top w:val="none" w:sz="0" w:space="0" w:color="auto"/>
            <w:left w:val="none" w:sz="0" w:space="0" w:color="auto"/>
            <w:bottom w:val="none" w:sz="0" w:space="0" w:color="auto"/>
            <w:right w:val="none" w:sz="0" w:space="0" w:color="auto"/>
          </w:divBdr>
        </w:div>
        <w:div w:id="1043215513">
          <w:marLeft w:val="0"/>
          <w:marRight w:val="0"/>
          <w:marTop w:val="0"/>
          <w:marBottom w:val="0"/>
          <w:divBdr>
            <w:top w:val="none" w:sz="0" w:space="0" w:color="auto"/>
            <w:left w:val="none" w:sz="0" w:space="0" w:color="auto"/>
            <w:bottom w:val="none" w:sz="0" w:space="0" w:color="auto"/>
            <w:right w:val="none" w:sz="0" w:space="0" w:color="auto"/>
          </w:divBdr>
        </w:div>
        <w:div w:id="1043215514">
          <w:marLeft w:val="0"/>
          <w:marRight w:val="0"/>
          <w:marTop w:val="0"/>
          <w:marBottom w:val="0"/>
          <w:divBdr>
            <w:top w:val="none" w:sz="0" w:space="0" w:color="auto"/>
            <w:left w:val="none" w:sz="0" w:space="0" w:color="auto"/>
            <w:bottom w:val="none" w:sz="0" w:space="0" w:color="auto"/>
            <w:right w:val="none" w:sz="0" w:space="0" w:color="auto"/>
          </w:divBdr>
        </w:div>
        <w:div w:id="1043215516">
          <w:marLeft w:val="0"/>
          <w:marRight w:val="0"/>
          <w:marTop w:val="0"/>
          <w:marBottom w:val="0"/>
          <w:divBdr>
            <w:top w:val="none" w:sz="0" w:space="0" w:color="auto"/>
            <w:left w:val="none" w:sz="0" w:space="0" w:color="auto"/>
            <w:bottom w:val="none" w:sz="0" w:space="0" w:color="auto"/>
            <w:right w:val="none" w:sz="0" w:space="0" w:color="auto"/>
          </w:divBdr>
        </w:div>
        <w:div w:id="1043215518">
          <w:marLeft w:val="0"/>
          <w:marRight w:val="0"/>
          <w:marTop w:val="0"/>
          <w:marBottom w:val="0"/>
          <w:divBdr>
            <w:top w:val="none" w:sz="0" w:space="0" w:color="auto"/>
            <w:left w:val="none" w:sz="0" w:space="0" w:color="auto"/>
            <w:bottom w:val="none" w:sz="0" w:space="0" w:color="auto"/>
            <w:right w:val="none" w:sz="0" w:space="0" w:color="auto"/>
          </w:divBdr>
        </w:div>
      </w:divsChild>
    </w:div>
    <w:div w:id="1043215488">
      <w:marLeft w:val="0"/>
      <w:marRight w:val="0"/>
      <w:marTop w:val="0"/>
      <w:marBottom w:val="0"/>
      <w:divBdr>
        <w:top w:val="none" w:sz="0" w:space="0" w:color="auto"/>
        <w:left w:val="none" w:sz="0" w:space="0" w:color="auto"/>
        <w:bottom w:val="none" w:sz="0" w:space="0" w:color="auto"/>
        <w:right w:val="none" w:sz="0" w:space="0" w:color="auto"/>
      </w:divBdr>
    </w:div>
    <w:div w:id="1043215492">
      <w:marLeft w:val="0"/>
      <w:marRight w:val="0"/>
      <w:marTop w:val="0"/>
      <w:marBottom w:val="0"/>
      <w:divBdr>
        <w:top w:val="none" w:sz="0" w:space="0" w:color="auto"/>
        <w:left w:val="none" w:sz="0" w:space="0" w:color="auto"/>
        <w:bottom w:val="none" w:sz="0" w:space="0" w:color="auto"/>
        <w:right w:val="none" w:sz="0" w:space="0" w:color="auto"/>
      </w:divBdr>
    </w:div>
    <w:div w:id="1043215493">
      <w:marLeft w:val="0"/>
      <w:marRight w:val="0"/>
      <w:marTop w:val="0"/>
      <w:marBottom w:val="0"/>
      <w:divBdr>
        <w:top w:val="none" w:sz="0" w:space="0" w:color="auto"/>
        <w:left w:val="none" w:sz="0" w:space="0" w:color="auto"/>
        <w:bottom w:val="none" w:sz="0" w:space="0" w:color="auto"/>
        <w:right w:val="none" w:sz="0" w:space="0" w:color="auto"/>
      </w:divBdr>
      <w:divsChild>
        <w:div w:id="1043215497">
          <w:marLeft w:val="0"/>
          <w:marRight w:val="0"/>
          <w:marTop w:val="0"/>
          <w:marBottom w:val="0"/>
          <w:divBdr>
            <w:top w:val="none" w:sz="0" w:space="0" w:color="auto"/>
            <w:left w:val="none" w:sz="0" w:space="0" w:color="auto"/>
            <w:bottom w:val="none" w:sz="0" w:space="0" w:color="auto"/>
            <w:right w:val="none" w:sz="0" w:space="0" w:color="auto"/>
          </w:divBdr>
        </w:div>
      </w:divsChild>
    </w:div>
    <w:div w:id="1043215494">
      <w:marLeft w:val="0"/>
      <w:marRight w:val="0"/>
      <w:marTop w:val="0"/>
      <w:marBottom w:val="0"/>
      <w:divBdr>
        <w:top w:val="none" w:sz="0" w:space="0" w:color="auto"/>
        <w:left w:val="none" w:sz="0" w:space="0" w:color="auto"/>
        <w:bottom w:val="none" w:sz="0" w:space="0" w:color="auto"/>
        <w:right w:val="none" w:sz="0" w:space="0" w:color="auto"/>
      </w:divBdr>
    </w:div>
    <w:div w:id="1043215501">
      <w:marLeft w:val="0"/>
      <w:marRight w:val="0"/>
      <w:marTop w:val="0"/>
      <w:marBottom w:val="0"/>
      <w:divBdr>
        <w:top w:val="none" w:sz="0" w:space="0" w:color="auto"/>
        <w:left w:val="none" w:sz="0" w:space="0" w:color="auto"/>
        <w:bottom w:val="none" w:sz="0" w:space="0" w:color="auto"/>
        <w:right w:val="none" w:sz="0" w:space="0" w:color="auto"/>
      </w:divBdr>
    </w:div>
    <w:div w:id="1043215504">
      <w:marLeft w:val="0"/>
      <w:marRight w:val="0"/>
      <w:marTop w:val="0"/>
      <w:marBottom w:val="0"/>
      <w:divBdr>
        <w:top w:val="none" w:sz="0" w:space="0" w:color="auto"/>
        <w:left w:val="none" w:sz="0" w:space="0" w:color="auto"/>
        <w:bottom w:val="none" w:sz="0" w:space="0" w:color="auto"/>
        <w:right w:val="none" w:sz="0" w:space="0" w:color="auto"/>
      </w:divBdr>
    </w:div>
    <w:div w:id="1043215508">
      <w:marLeft w:val="0"/>
      <w:marRight w:val="0"/>
      <w:marTop w:val="0"/>
      <w:marBottom w:val="0"/>
      <w:divBdr>
        <w:top w:val="none" w:sz="0" w:space="0" w:color="auto"/>
        <w:left w:val="none" w:sz="0" w:space="0" w:color="auto"/>
        <w:bottom w:val="none" w:sz="0" w:space="0" w:color="auto"/>
        <w:right w:val="none" w:sz="0" w:space="0" w:color="auto"/>
      </w:divBdr>
    </w:div>
    <w:div w:id="1043215509">
      <w:marLeft w:val="0"/>
      <w:marRight w:val="0"/>
      <w:marTop w:val="0"/>
      <w:marBottom w:val="0"/>
      <w:divBdr>
        <w:top w:val="none" w:sz="0" w:space="0" w:color="auto"/>
        <w:left w:val="none" w:sz="0" w:space="0" w:color="auto"/>
        <w:bottom w:val="none" w:sz="0" w:space="0" w:color="auto"/>
        <w:right w:val="none" w:sz="0" w:space="0" w:color="auto"/>
      </w:divBdr>
    </w:div>
    <w:div w:id="1043215511">
      <w:marLeft w:val="0"/>
      <w:marRight w:val="0"/>
      <w:marTop w:val="0"/>
      <w:marBottom w:val="0"/>
      <w:divBdr>
        <w:top w:val="none" w:sz="0" w:space="0" w:color="auto"/>
        <w:left w:val="none" w:sz="0" w:space="0" w:color="auto"/>
        <w:bottom w:val="none" w:sz="0" w:space="0" w:color="auto"/>
        <w:right w:val="none" w:sz="0" w:space="0" w:color="auto"/>
      </w:divBdr>
    </w:div>
    <w:div w:id="1043215515">
      <w:marLeft w:val="0"/>
      <w:marRight w:val="0"/>
      <w:marTop w:val="0"/>
      <w:marBottom w:val="0"/>
      <w:divBdr>
        <w:top w:val="none" w:sz="0" w:space="0" w:color="auto"/>
        <w:left w:val="none" w:sz="0" w:space="0" w:color="auto"/>
        <w:bottom w:val="none" w:sz="0" w:space="0" w:color="auto"/>
        <w:right w:val="none" w:sz="0" w:space="0" w:color="auto"/>
      </w:divBdr>
      <w:divsChild>
        <w:div w:id="1043215517">
          <w:marLeft w:val="720"/>
          <w:marRight w:val="720"/>
          <w:marTop w:val="100"/>
          <w:marBottom w:val="100"/>
          <w:divBdr>
            <w:top w:val="none" w:sz="0" w:space="0" w:color="auto"/>
            <w:left w:val="none" w:sz="0" w:space="0" w:color="auto"/>
            <w:bottom w:val="none" w:sz="0" w:space="0" w:color="auto"/>
            <w:right w:val="none" w:sz="0" w:space="0" w:color="auto"/>
          </w:divBdr>
          <w:divsChild>
            <w:div w:id="10432154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engageny.org/sites/default/files/resource/attachments/9-12_ela_prefatory_material.pdf"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3077</Words>
  <Characters>17543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Kelley, Nora</cp:lastModifiedBy>
  <cp:revision>3</cp:revision>
  <cp:lastPrinted>2014-02-07T23:35:00Z</cp:lastPrinted>
  <dcterms:created xsi:type="dcterms:W3CDTF">2014-02-07T23:16:00Z</dcterms:created>
  <dcterms:modified xsi:type="dcterms:W3CDTF">2014-02-07T23:38:00Z</dcterms:modified>
</cp:coreProperties>
</file>