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/>
      </w:tblPr>
      <w:tblGrid>
        <w:gridCol w:w="1980"/>
        <w:gridCol w:w="7470"/>
      </w:tblGrid>
      <w:tr w:rsidR="00F814D5" w:rsidRPr="00DB34C3" w:rsidTr="00DD0690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:rsidR="00F814D5" w:rsidRPr="00DB34C3" w:rsidRDefault="00A061B8" w:rsidP="00B231AA">
            <w:pPr>
              <w:pStyle w:val="Header-bann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10.3</w:t>
            </w:r>
            <w:r w:rsidR="00F814D5" w:rsidRPr="00DB34C3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470" w:type="dxa"/>
            <w:shd w:val="clear" w:color="auto" w:fill="76923C"/>
            <w:vAlign w:val="center"/>
          </w:tcPr>
          <w:p w:rsidR="00F814D5" w:rsidRPr="00DB34C3" w:rsidRDefault="00F814D5" w:rsidP="00B231AA">
            <w:pPr>
              <w:pStyle w:val="Header2banner"/>
              <w:spacing w:line="240" w:lineRule="auto"/>
              <w:rPr>
                <w:rFonts w:asciiTheme="minorHAnsi" w:hAnsiTheme="minorHAnsi"/>
              </w:rPr>
            </w:pPr>
            <w:r w:rsidRPr="00DB34C3">
              <w:rPr>
                <w:rFonts w:asciiTheme="minorHAnsi" w:hAnsiTheme="minorHAnsi"/>
              </w:rPr>
              <w:t xml:space="preserve">Lesson </w:t>
            </w:r>
            <w:r w:rsidR="00A061B8">
              <w:rPr>
                <w:rFonts w:asciiTheme="minorHAnsi" w:hAnsiTheme="minorHAnsi"/>
              </w:rPr>
              <w:t>8</w:t>
            </w:r>
          </w:p>
        </w:tc>
      </w:tr>
    </w:tbl>
    <w:p w:rsidR="005C4572" w:rsidRDefault="00C4787C" w:rsidP="00E946A0">
      <w:pPr>
        <w:pStyle w:val="Heading1"/>
      </w:pPr>
      <w:r w:rsidRPr="00263AF5">
        <w:t>Introduction</w:t>
      </w:r>
    </w:p>
    <w:p w:rsidR="005C4572" w:rsidRPr="005C4572" w:rsidRDefault="00A1387F" w:rsidP="0002341F">
      <w:r>
        <w:t xml:space="preserve">In this lesson, students learn how to revise for </w:t>
      </w:r>
      <w:r w:rsidR="00A67F5C">
        <w:t xml:space="preserve">formal </w:t>
      </w:r>
      <w:r>
        <w:t>tone and conventions</w:t>
      </w:r>
      <w:r w:rsidR="00A67F5C">
        <w:t xml:space="preserve"> in writing arguments</w:t>
      </w:r>
      <w:r>
        <w:t xml:space="preserve">. </w:t>
      </w:r>
      <w:r w:rsidR="000541CB">
        <w:t xml:space="preserve">Students further explore W.9-10.1.d by learning how to incorporate argument norms and conventions into their writing. Additionally, students continue to analyze and revise their claims and counterclaims fairly, applying the skills inherent in W.9-10.1.b. </w:t>
      </w:r>
      <w:r>
        <w:t>After receiving instruction on</w:t>
      </w:r>
      <w:r w:rsidR="00EB07A5">
        <w:t xml:space="preserve"> the</w:t>
      </w:r>
      <w:r w:rsidR="009276DE">
        <w:t xml:space="preserve"> norms and</w:t>
      </w:r>
      <w:r>
        <w:t xml:space="preserve"> </w:t>
      </w:r>
      <w:r w:rsidR="00C90811">
        <w:t xml:space="preserve">conventions of </w:t>
      </w:r>
      <w:r w:rsidR="00EB07A5">
        <w:t xml:space="preserve">research-based argument </w:t>
      </w:r>
      <w:r w:rsidR="00C90811">
        <w:t>writing</w:t>
      </w:r>
      <w:r>
        <w:t>, students use their first drafts to participate in peer review and teacher conferences. In this lesson, students are assessed on the effective integration o</w:t>
      </w:r>
      <w:r w:rsidR="00640131">
        <w:t xml:space="preserve">f peer and teacher </w:t>
      </w:r>
      <w:r w:rsidR="00830020">
        <w:t xml:space="preserve">recommendations for </w:t>
      </w:r>
      <w:r w:rsidR="00EB07A5">
        <w:t>revision</w:t>
      </w:r>
      <w:r w:rsidR="00640131">
        <w:t xml:space="preserve"> </w:t>
      </w:r>
      <w:r w:rsidR="00830020">
        <w:t xml:space="preserve">around the use of </w:t>
      </w:r>
      <w:r w:rsidR="00640131">
        <w:t>argument</w:t>
      </w:r>
      <w:r w:rsidR="00CD1130">
        <w:t xml:space="preserve"> </w:t>
      </w:r>
      <w:r w:rsidR="009276DE">
        <w:t>norms and</w:t>
      </w:r>
      <w:r w:rsidR="00640131">
        <w:t xml:space="preserve"> conventions</w:t>
      </w:r>
      <w:r>
        <w:t xml:space="preserve"> in two body paragraphs. For homework, students continue to </w:t>
      </w:r>
      <w:r w:rsidR="00351FA6">
        <w:t xml:space="preserve">revise </w:t>
      </w:r>
      <w:r w:rsidR="00303CA1">
        <w:t>their</w:t>
      </w:r>
      <w:r>
        <w:t xml:space="preserve"> research paper for </w:t>
      </w:r>
      <w:r w:rsidR="00A67F5C">
        <w:t>argument</w:t>
      </w:r>
      <w:r w:rsidR="009276DE">
        <w:t xml:space="preserve"> norms and</w:t>
      </w:r>
      <w:r w:rsidR="004A7C7D">
        <w:t xml:space="preserve"> conventions.</w:t>
      </w:r>
      <w:r>
        <w:t xml:space="preserve"> </w:t>
      </w:r>
    </w:p>
    <w:p w:rsidR="00C4787C" w:rsidRDefault="00934759" w:rsidP="00E946A0">
      <w:pPr>
        <w:pStyle w:val="Heading1"/>
      </w:pPr>
      <w:r>
        <w:t>Standards</w:t>
      </w:r>
    </w:p>
    <w:tbl>
      <w:tblPr>
        <w:tblW w:w="936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327"/>
        <w:gridCol w:w="8033"/>
      </w:tblGrid>
      <w:tr w:rsidR="00F308FF" w:rsidRPr="002E4C92" w:rsidTr="00DD0690">
        <w:tc>
          <w:tcPr>
            <w:tcW w:w="9360" w:type="dxa"/>
            <w:gridSpan w:val="2"/>
            <w:shd w:val="clear" w:color="auto" w:fill="76923C"/>
          </w:tcPr>
          <w:p w:rsidR="00F308FF" w:rsidRPr="002E4C92" w:rsidRDefault="00F308FF" w:rsidP="00B00346">
            <w:pPr>
              <w:pStyle w:val="TableHeaders"/>
            </w:pPr>
            <w:r>
              <w:t>Assessed Standard</w:t>
            </w:r>
            <w:r w:rsidR="00583FF7">
              <w:t>(s)</w:t>
            </w:r>
          </w:p>
        </w:tc>
      </w:tr>
      <w:tr w:rsidR="00A061B8" w:rsidRPr="0053542D" w:rsidTr="00DD0690">
        <w:tc>
          <w:tcPr>
            <w:tcW w:w="1327" w:type="dxa"/>
          </w:tcPr>
          <w:p w:rsidR="00A061B8" w:rsidRDefault="00A061B8" w:rsidP="0002341F">
            <w:pPr>
              <w:pStyle w:val="TableText"/>
            </w:pPr>
            <w:r>
              <w:t>W.9-10.5</w:t>
            </w:r>
          </w:p>
        </w:tc>
        <w:tc>
          <w:tcPr>
            <w:tcW w:w="8033" w:type="dxa"/>
          </w:tcPr>
          <w:p w:rsidR="00A061B8" w:rsidRDefault="00A061B8" w:rsidP="00074083">
            <w:pPr>
              <w:pStyle w:val="TableText"/>
            </w:pPr>
            <w:r>
              <w:t xml:space="preserve">Develop and strengthen writing as needed by planning, revising, editing, rewriting, or trying a new approach, focusing on addressing what is most significant for a specific purpose and audience. </w:t>
            </w:r>
          </w:p>
        </w:tc>
      </w:tr>
      <w:tr w:rsidR="00F308FF" w:rsidRPr="00CF2582" w:rsidTr="00DD0690">
        <w:tc>
          <w:tcPr>
            <w:tcW w:w="9360" w:type="dxa"/>
            <w:gridSpan w:val="2"/>
            <w:shd w:val="clear" w:color="auto" w:fill="76923C"/>
          </w:tcPr>
          <w:p w:rsidR="00F308FF" w:rsidRPr="00CF2582" w:rsidRDefault="00F308FF" w:rsidP="00B00346">
            <w:pPr>
              <w:pStyle w:val="TableHeaders"/>
            </w:pPr>
            <w:r w:rsidRPr="00CF2582">
              <w:t>Addressed Standard</w:t>
            </w:r>
            <w:r w:rsidR="00583FF7">
              <w:t>(s)</w:t>
            </w:r>
          </w:p>
        </w:tc>
      </w:tr>
      <w:tr w:rsidR="000B2D56" w:rsidRPr="0053542D" w:rsidTr="00DD0690">
        <w:tc>
          <w:tcPr>
            <w:tcW w:w="1327" w:type="dxa"/>
          </w:tcPr>
          <w:p w:rsidR="000B2D56" w:rsidRPr="009C28BD" w:rsidRDefault="00A061B8" w:rsidP="000B2D56">
            <w:pPr>
              <w:pStyle w:val="TableText"/>
            </w:pPr>
            <w:r>
              <w:t>W.9-10.1.b,</w:t>
            </w:r>
            <w:r w:rsidR="00933625">
              <w:t xml:space="preserve"> </w:t>
            </w:r>
            <w:r>
              <w:t>d</w:t>
            </w:r>
          </w:p>
        </w:tc>
        <w:tc>
          <w:tcPr>
            <w:tcW w:w="8033" w:type="dxa"/>
          </w:tcPr>
          <w:p w:rsidR="009500A0" w:rsidRPr="009500A0" w:rsidRDefault="009500A0" w:rsidP="0002341F">
            <w:pPr>
              <w:pStyle w:val="TableText"/>
              <w:rPr>
                <w:szCs w:val="20"/>
                <w:lang w:eastAsia="fr-FR"/>
              </w:rPr>
            </w:pPr>
            <w:r w:rsidRPr="009500A0">
              <w:rPr>
                <w:shd w:val="clear" w:color="auto" w:fill="FFFFFF"/>
                <w:lang w:eastAsia="fr-FR"/>
              </w:rPr>
              <w:t>Write arguments to support claims in an analysis of substantive topics or texts, using valid reasoning and relevant and sufficient evidence.</w:t>
            </w:r>
            <w:r w:rsidR="002F6D4D">
              <w:rPr>
                <w:shd w:val="clear" w:color="auto" w:fill="FFFFFF"/>
                <w:lang w:eastAsia="fr-FR"/>
              </w:rPr>
              <w:t xml:space="preserve"> Explore and inquire into areas of interest to formulate an argument.</w:t>
            </w:r>
          </w:p>
          <w:p w:rsidR="009500A0" w:rsidRPr="009500A0" w:rsidRDefault="009500A0" w:rsidP="0002341F">
            <w:pPr>
              <w:pStyle w:val="SubStandard"/>
              <w:rPr>
                <w:szCs w:val="20"/>
                <w:lang w:eastAsia="fr-FR"/>
              </w:rPr>
            </w:pPr>
            <w:r w:rsidRPr="009500A0">
              <w:rPr>
                <w:shd w:val="clear" w:color="auto" w:fill="FFFFFF"/>
                <w:lang w:eastAsia="fr-FR"/>
              </w:rPr>
              <w:t>Develop claim(s) and counterclaims fairly, supplying evidence for each while pointing out the strengths and limitations of both in a manner that anticipates the audience’s knowledge level and concerns.</w:t>
            </w:r>
          </w:p>
          <w:p w:rsidR="000B2D56" w:rsidRPr="009500A0" w:rsidRDefault="009500A0" w:rsidP="0002341F">
            <w:pPr>
              <w:pStyle w:val="SubStandard"/>
              <w:numPr>
                <w:ilvl w:val="0"/>
                <w:numId w:val="40"/>
              </w:numPr>
              <w:rPr>
                <w:rFonts w:asciiTheme="minorHAnsi" w:hAnsiTheme="minorHAnsi"/>
              </w:rPr>
            </w:pPr>
            <w:r w:rsidRPr="0002341F">
              <w:rPr>
                <w:shd w:val="clear" w:color="auto" w:fill="FFFFFF"/>
                <w:lang w:eastAsia="fr-FR"/>
              </w:rPr>
              <w:t>Establish and maintain a formal style and objective tone while attending to the norms and conventions of the discipline in which they are writing.</w:t>
            </w:r>
          </w:p>
        </w:tc>
      </w:tr>
      <w:tr w:rsidR="00C3202B" w:rsidRPr="0053542D" w:rsidTr="00DD0690">
        <w:tc>
          <w:tcPr>
            <w:tcW w:w="1327" w:type="dxa"/>
          </w:tcPr>
          <w:p w:rsidR="00C3202B" w:rsidRDefault="00C3202B" w:rsidP="0002341F">
            <w:pPr>
              <w:pStyle w:val="TableText"/>
            </w:pPr>
            <w:r>
              <w:t>S</w:t>
            </w:r>
            <w:r w:rsidR="0024478F">
              <w:t>L</w:t>
            </w:r>
            <w:r>
              <w:t>.9-10.1</w:t>
            </w:r>
          </w:p>
        </w:tc>
        <w:tc>
          <w:tcPr>
            <w:tcW w:w="8033" w:type="dxa"/>
          </w:tcPr>
          <w:p w:rsidR="00C3202B" w:rsidRPr="00C3202B" w:rsidRDefault="009C3FBD" w:rsidP="0002341F">
            <w:pPr>
              <w:pStyle w:val="TableText"/>
              <w:rPr>
                <w:rFonts w:asciiTheme="minorHAnsi" w:hAnsiTheme="minorHAnsi"/>
                <w:szCs w:val="26"/>
                <w:shd w:val="clear" w:color="auto" w:fill="FFFFFF"/>
                <w:lang w:eastAsia="fr-FR"/>
              </w:rPr>
            </w:pPr>
            <w:r w:rsidRPr="009C3FBD">
              <w:rPr>
                <w:rFonts w:asciiTheme="minorHAnsi" w:hAnsiTheme="minorHAnsi"/>
                <w:szCs w:val="29"/>
                <w:lang w:eastAsia="fr-FR"/>
              </w:rPr>
              <w:t xml:space="preserve">Initiate and participate effectively in a range of collaborative discussions (one-on-one, in groups, and teacher-led) with diverse partners on </w:t>
            </w:r>
            <w:r w:rsidRPr="002F6D4D">
              <w:rPr>
                <w:rFonts w:asciiTheme="minorHAnsi" w:hAnsiTheme="minorHAnsi"/>
                <w:i/>
                <w:szCs w:val="29"/>
                <w:lang w:eastAsia="fr-FR"/>
              </w:rPr>
              <w:t>grades 9-10 topics, texts, and issues</w:t>
            </w:r>
            <w:r w:rsidRPr="009C3FBD">
              <w:rPr>
                <w:rFonts w:asciiTheme="minorHAnsi" w:hAnsiTheme="minorHAnsi"/>
                <w:szCs w:val="29"/>
                <w:lang w:eastAsia="fr-FR"/>
              </w:rPr>
              <w:t>, building on others’ ideas and expressing their own clearly and persuasively.</w:t>
            </w:r>
          </w:p>
        </w:tc>
      </w:tr>
      <w:tr w:rsidR="00C3202B" w:rsidRPr="0053542D" w:rsidTr="00DD0690">
        <w:tc>
          <w:tcPr>
            <w:tcW w:w="1327" w:type="dxa"/>
          </w:tcPr>
          <w:p w:rsidR="00C3202B" w:rsidRDefault="00C3202B" w:rsidP="0002341F">
            <w:pPr>
              <w:pStyle w:val="TableText"/>
            </w:pPr>
            <w:r>
              <w:t>L.9-10.6</w:t>
            </w:r>
          </w:p>
        </w:tc>
        <w:tc>
          <w:tcPr>
            <w:tcW w:w="8033" w:type="dxa"/>
          </w:tcPr>
          <w:p w:rsidR="00C3202B" w:rsidRPr="00C3202B" w:rsidRDefault="009C3FBD" w:rsidP="0002341F">
            <w:pPr>
              <w:pStyle w:val="TableText"/>
              <w:rPr>
                <w:rFonts w:asciiTheme="minorHAnsi" w:hAnsiTheme="minorHAnsi"/>
                <w:szCs w:val="26"/>
                <w:shd w:val="clear" w:color="auto" w:fill="FFFFFF"/>
                <w:lang w:eastAsia="fr-FR"/>
              </w:rPr>
            </w:pPr>
            <w:r w:rsidRPr="009C3FBD">
              <w:rPr>
                <w:rFonts w:asciiTheme="minorHAnsi" w:hAnsiTheme="minorHAnsi"/>
                <w:szCs w:val="29"/>
                <w:lang w:eastAsia="fr-FR"/>
              </w:rPr>
              <w:t xml:space="preserve">Acquire and use accurately general academic and domain-specific words and phrases, sufficient for reading, writing, speaking, and listening at the college and career </w:t>
            </w:r>
            <w:r w:rsidRPr="009C3FBD">
              <w:rPr>
                <w:rFonts w:asciiTheme="minorHAnsi" w:hAnsiTheme="minorHAnsi"/>
                <w:szCs w:val="29"/>
                <w:lang w:eastAsia="fr-FR"/>
              </w:rPr>
              <w:lastRenderedPageBreak/>
              <w:t>readiness level; demonstrate independence in gathering vocabulary knowledge when considering a word or phrase important to comprehension or expression.</w:t>
            </w:r>
          </w:p>
        </w:tc>
      </w:tr>
    </w:tbl>
    <w:p w:rsidR="00C4787C" w:rsidRDefault="00C4787C" w:rsidP="006B6699">
      <w:pPr>
        <w:pStyle w:val="Heading1"/>
        <w:spacing w:before="360"/>
      </w:pPr>
      <w:r>
        <w:lastRenderedPageBreak/>
        <w:t>Assessment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263AF5" w:rsidRPr="002E4C92" w:rsidTr="00DD0690">
        <w:tc>
          <w:tcPr>
            <w:tcW w:w="9360" w:type="dxa"/>
            <w:shd w:val="clear" w:color="auto" w:fill="76923C"/>
          </w:tcPr>
          <w:p w:rsidR="00D920A6" w:rsidRPr="002E4C92" w:rsidRDefault="00D920A6" w:rsidP="00B00346">
            <w:pPr>
              <w:pStyle w:val="TableHeaders"/>
            </w:pPr>
            <w:r w:rsidRPr="002E4C92">
              <w:t>Assessment(s)</w:t>
            </w:r>
          </w:p>
        </w:tc>
      </w:tr>
      <w:tr w:rsidR="00B231AA" w:rsidTr="00DD069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881" w:rsidRDefault="00830020" w:rsidP="00BD74ED">
            <w:pPr>
              <w:pStyle w:val="TableText"/>
              <w:rPr>
                <w:rFonts w:asciiTheme="majorHAnsi" w:eastAsiaTheme="majorEastAsia" w:hAnsiTheme="majorHAnsi" w:cstheme="majorBidi"/>
                <w:b/>
                <w:bCs/>
                <w:i/>
                <w:iCs/>
              </w:rPr>
            </w:pPr>
            <w:r>
              <w:t>Student learning in this lesson is assessed via effective</w:t>
            </w:r>
            <w:r w:rsidR="009500A0" w:rsidRPr="0002341F">
              <w:t xml:space="preserve"> incorporation of </w:t>
            </w:r>
            <w:r w:rsidR="00CD113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formal tone</w:t>
            </w:r>
            <w:r w:rsidR="009500A0" w:rsidRPr="0002341F">
              <w:t>, norms, and conventions in two body paragraphs.</w:t>
            </w:r>
          </w:p>
        </w:tc>
      </w:tr>
      <w:tr w:rsidR="00263AF5" w:rsidRPr="00B00346" w:rsidTr="00DD0690">
        <w:tc>
          <w:tcPr>
            <w:tcW w:w="9360" w:type="dxa"/>
            <w:shd w:val="clear" w:color="auto" w:fill="76923C"/>
          </w:tcPr>
          <w:p w:rsidR="00D920A6" w:rsidRPr="00B00346" w:rsidRDefault="00D920A6" w:rsidP="00B00346">
            <w:pPr>
              <w:pStyle w:val="TableHeaders"/>
            </w:pPr>
            <w:r w:rsidRPr="00B00346">
              <w:t>High Performance Response(s)</w:t>
            </w:r>
          </w:p>
        </w:tc>
      </w:tr>
      <w:tr w:rsidR="00D920A6" w:rsidTr="00DD0690">
        <w:tc>
          <w:tcPr>
            <w:tcW w:w="9360" w:type="dxa"/>
          </w:tcPr>
          <w:p w:rsidR="00BE4EBD" w:rsidRPr="0002341F" w:rsidRDefault="000B2D56" w:rsidP="0002341F">
            <w:pPr>
              <w:pStyle w:val="TableText"/>
            </w:pPr>
            <w:r w:rsidRPr="0002341F">
              <w:t xml:space="preserve">A </w:t>
            </w:r>
            <w:r w:rsidR="00B869DB">
              <w:t>H</w:t>
            </w:r>
            <w:r w:rsidR="00B869DB" w:rsidRPr="0002341F">
              <w:t xml:space="preserve">igh </w:t>
            </w:r>
            <w:r w:rsidR="00B869DB">
              <w:t>P</w:t>
            </w:r>
            <w:r w:rsidR="00B869DB" w:rsidRPr="0002341F">
              <w:t xml:space="preserve">erformance </w:t>
            </w:r>
            <w:r w:rsidR="00B869DB">
              <w:t>R</w:t>
            </w:r>
            <w:r w:rsidR="00B869DB" w:rsidRPr="0002341F">
              <w:t xml:space="preserve">esponse </w:t>
            </w:r>
            <w:r w:rsidR="00553ACA" w:rsidRPr="0002341F">
              <w:t>should</w:t>
            </w:r>
            <w:r w:rsidR="00BE4EBD" w:rsidRPr="0002341F">
              <w:t>:</w:t>
            </w:r>
          </w:p>
          <w:p w:rsidR="000766F6" w:rsidRDefault="00830020" w:rsidP="00064850">
            <w:pPr>
              <w:pStyle w:val="BulletedList"/>
            </w:pPr>
            <w:r>
              <w:t>Demonstrate</w:t>
            </w:r>
            <w:r w:rsidR="000541CB">
              <w:t xml:space="preserve"> r</w:t>
            </w:r>
            <w:r w:rsidR="000766F6">
              <w:t>e</w:t>
            </w:r>
            <w:r w:rsidR="000541CB">
              <w:t>vision to the paper, including removing</w:t>
            </w:r>
            <w:r w:rsidR="000766F6">
              <w:t xml:space="preserve"> weak qualifiers such as “I believe,” and “I think.”</w:t>
            </w:r>
            <w:r w:rsidR="00DD4523">
              <w:t xml:space="preserve"> </w:t>
            </w:r>
          </w:p>
          <w:p w:rsidR="00906ABB" w:rsidRDefault="000766F6" w:rsidP="00906ABB">
            <w:pPr>
              <w:pStyle w:val="BulletedList"/>
            </w:pPr>
            <w:r>
              <w:t>Ensure all cla</w:t>
            </w:r>
            <w:r w:rsidR="00DD4523">
              <w:t>ims are substantiated with fact (e.g.</w:t>
            </w:r>
            <w:r w:rsidR="002F6D4D">
              <w:t>,</w:t>
            </w:r>
            <w:r w:rsidR="00DD4523">
              <w:t xml:space="preserve"> </w:t>
            </w:r>
            <w:r w:rsidR="00906ABB">
              <w:t>“Patients cannot claim ownership of tissue removed during surgery because of hazardous waste laws, so patients cannot make a profit from their removed tissues. For example, a patient cannot legally take his or her appendix home after an appendectomy</w:t>
            </w:r>
            <w:r w:rsidR="008C66C2">
              <w:t>.</w:t>
            </w:r>
            <w:r w:rsidR="007A55E9">
              <w:t>”</w:t>
            </w:r>
            <w:r w:rsidR="00906ABB">
              <w:t xml:space="preserve"> (Schmidt 1174</w:t>
            </w:r>
            <w:r w:rsidR="002F6D4D">
              <w:t>)</w:t>
            </w:r>
            <w:r w:rsidR="00906ABB">
              <w:t>)</w:t>
            </w:r>
          </w:p>
          <w:p w:rsidR="00357FC7" w:rsidRPr="00952D15" w:rsidRDefault="00955271" w:rsidP="00952D15">
            <w:pPr>
              <w:pStyle w:val="BulletedList"/>
            </w:pPr>
            <w:r>
              <w:t xml:space="preserve">Ensure the opposite view is treated </w:t>
            </w:r>
            <w:r w:rsidR="007210C8">
              <w:t>with thorough critical analysis</w:t>
            </w:r>
            <w:r w:rsidR="00906ABB">
              <w:t>, (e.g.</w:t>
            </w:r>
            <w:r w:rsidR="002F6D4D">
              <w:t>,</w:t>
            </w:r>
            <w:r w:rsidR="00906ABB">
              <w:t xml:space="preserve"> “</w:t>
            </w:r>
            <w:r w:rsidR="00906ABB" w:rsidRPr="00DD4523">
              <w:rPr>
                <w:bCs/>
              </w:rPr>
              <w:t xml:space="preserve">A monetary incentive could be extremely effective and allow those without financial means to use their body as a resource for an income as </w:t>
            </w:r>
            <w:proofErr w:type="spellStart"/>
            <w:r w:rsidR="00906ABB" w:rsidRPr="00DD4523">
              <w:t>Truog</w:t>
            </w:r>
            <w:proofErr w:type="spellEnd"/>
            <w:r w:rsidR="00906ABB" w:rsidRPr="00DD4523">
              <w:t xml:space="preserve">, </w:t>
            </w:r>
            <w:proofErr w:type="spellStart"/>
            <w:r w:rsidR="00906ABB" w:rsidRPr="00DD4523">
              <w:t>Kesselheim</w:t>
            </w:r>
            <w:proofErr w:type="spellEnd"/>
            <w:r w:rsidR="00906ABB" w:rsidRPr="00DD4523">
              <w:t xml:space="preserve">, and </w:t>
            </w:r>
            <w:proofErr w:type="spellStart"/>
            <w:r w:rsidR="00906ABB" w:rsidRPr="00DD4523">
              <w:t>Joffe</w:t>
            </w:r>
            <w:proofErr w:type="spellEnd"/>
            <w:r w:rsidR="00906ABB" w:rsidRPr="00DD4523">
              <w:t xml:space="preserve"> reference in the case of Ted </w:t>
            </w:r>
            <w:proofErr w:type="spellStart"/>
            <w:r w:rsidR="00906ABB" w:rsidRPr="00DD4523">
              <w:t>Slavin</w:t>
            </w:r>
            <w:proofErr w:type="spellEnd"/>
            <w:r w:rsidR="00906ABB" w:rsidRPr="00DD4523">
              <w:t xml:space="preserve"> who had valuable blood and was able to sell a serum for as much as $10,000 per liter (37)</w:t>
            </w:r>
            <w:r w:rsidR="00906ABB" w:rsidRPr="00DD4523">
              <w:rPr>
                <w:bCs/>
              </w:rPr>
              <w:t>.</w:t>
            </w:r>
            <w:r w:rsidR="00906ABB">
              <w:rPr>
                <w:bCs/>
              </w:rPr>
              <w:t xml:space="preserve"> </w:t>
            </w:r>
            <w:r w:rsidR="00906ABB" w:rsidRPr="00906ABB">
              <w:rPr>
                <w:bCs/>
              </w:rPr>
              <w:t>However, patients must grant consent for residual tissues to be used in research (</w:t>
            </w:r>
            <w:proofErr w:type="spellStart"/>
            <w:r w:rsidR="00906ABB" w:rsidRPr="00906ABB">
              <w:rPr>
                <w:bCs/>
              </w:rPr>
              <w:t>Truog</w:t>
            </w:r>
            <w:proofErr w:type="spellEnd"/>
            <w:r w:rsidR="00906ABB" w:rsidRPr="00906ABB">
              <w:rPr>
                <w:bCs/>
              </w:rPr>
              <w:t xml:space="preserve">, </w:t>
            </w:r>
            <w:proofErr w:type="spellStart"/>
            <w:r w:rsidR="00906ABB" w:rsidRPr="00906ABB">
              <w:rPr>
                <w:bCs/>
              </w:rPr>
              <w:t>Kesselheim</w:t>
            </w:r>
            <w:proofErr w:type="spellEnd"/>
            <w:r w:rsidR="00906ABB" w:rsidRPr="00906ABB">
              <w:rPr>
                <w:bCs/>
              </w:rPr>
              <w:t xml:space="preserve">, and </w:t>
            </w:r>
            <w:proofErr w:type="spellStart"/>
            <w:r w:rsidR="00906ABB" w:rsidRPr="00906ABB">
              <w:rPr>
                <w:bCs/>
              </w:rPr>
              <w:t>Joffe</w:t>
            </w:r>
            <w:proofErr w:type="spellEnd"/>
            <w:r w:rsidR="00906ABB" w:rsidRPr="00906ABB">
              <w:rPr>
                <w:bCs/>
              </w:rPr>
              <w:t xml:space="preserve"> 37</w:t>
            </w:r>
            <w:r w:rsidR="002F6D4D">
              <w:rPr>
                <w:bCs/>
              </w:rPr>
              <w:t>–</w:t>
            </w:r>
            <w:r w:rsidR="00906ABB" w:rsidRPr="00906ABB">
              <w:rPr>
                <w:bCs/>
              </w:rPr>
              <w:t>38). This current system does not offer enough protection for the patient, as when a patient passes away, donated tissues can be banked for medical use or research, or “processed and sold for profit and become such items as bone putty and collagen</w:t>
            </w:r>
            <w:r w:rsidR="008C66C2">
              <w:rPr>
                <w:bCs/>
              </w:rPr>
              <w:t>.</w:t>
            </w:r>
            <w:r w:rsidR="00906ABB" w:rsidRPr="00906ABB">
              <w:rPr>
                <w:bCs/>
              </w:rPr>
              <w:t>” (</w:t>
            </w:r>
            <w:proofErr w:type="spellStart"/>
            <w:r w:rsidR="00906ABB" w:rsidRPr="00906ABB">
              <w:rPr>
                <w:bCs/>
              </w:rPr>
              <w:t>Josefson</w:t>
            </w:r>
            <w:proofErr w:type="spellEnd"/>
            <w:r w:rsidR="00906ABB" w:rsidRPr="00906ABB">
              <w:rPr>
                <w:bCs/>
              </w:rPr>
              <w:t xml:space="preserve"> </w:t>
            </w:r>
            <w:r w:rsidR="008C66C2">
              <w:rPr>
                <w:bCs/>
              </w:rPr>
              <w:t>303))</w:t>
            </w:r>
          </w:p>
          <w:p w:rsidR="00D920A6" w:rsidRPr="007A55E9" w:rsidRDefault="00357FC7" w:rsidP="007A55E9">
            <w:pPr>
              <w:pStyle w:val="IN"/>
            </w:pPr>
            <w:r w:rsidRPr="007A55E9">
              <w:t>Refer to the sample research p</w:t>
            </w:r>
            <w:r w:rsidR="000F1560" w:rsidRPr="007A55E9">
              <w:t>aper</w:t>
            </w:r>
            <w:r w:rsidR="000541CB" w:rsidRPr="007A55E9">
              <w:t xml:space="preserve"> in 10.3.3 Lesson 11</w:t>
            </w:r>
            <w:r w:rsidR="000F1560" w:rsidRPr="007A55E9">
              <w:t xml:space="preserve"> for further examples </w:t>
            </w:r>
            <w:r w:rsidRPr="007A55E9">
              <w:t xml:space="preserve">of </w:t>
            </w:r>
            <w:r w:rsidR="00B869DB" w:rsidRPr="007A55E9">
              <w:t>formal tone</w:t>
            </w:r>
            <w:r w:rsidRPr="007A55E9">
              <w:t>, norms, and conventions.</w:t>
            </w:r>
          </w:p>
        </w:tc>
      </w:tr>
    </w:tbl>
    <w:p w:rsidR="00C4787C" w:rsidRDefault="00C4787C" w:rsidP="006B6699">
      <w:pPr>
        <w:pStyle w:val="Heading1"/>
        <w:spacing w:before="360"/>
      </w:pPr>
      <w:r>
        <w:t>Vocabulary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C02EC2" w:rsidRPr="00B00346" w:rsidTr="00DD0690">
        <w:tc>
          <w:tcPr>
            <w:tcW w:w="9360" w:type="dxa"/>
            <w:shd w:val="clear" w:color="auto" w:fill="76923C"/>
          </w:tcPr>
          <w:p w:rsidR="00D920A6" w:rsidRPr="00B00346" w:rsidRDefault="00F308FF" w:rsidP="00B00346">
            <w:pPr>
              <w:pStyle w:val="TableHeaders"/>
            </w:pPr>
            <w:r w:rsidRPr="00B00346">
              <w:t>Vocabulary to provide directly (will not include extended instruction)</w:t>
            </w:r>
          </w:p>
        </w:tc>
      </w:tr>
      <w:tr w:rsidR="00D920A6" w:rsidTr="00DD0690">
        <w:tc>
          <w:tcPr>
            <w:tcW w:w="9360" w:type="dxa"/>
          </w:tcPr>
          <w:p w:rsidR="000B2D56" w:rsidRPr="00B231AA" w:rsidRDefault="00A67F5C" w:rsidP="000541CB">
            <w:pPr>
              <w:pStyle w:val="BulletedList"/>
            </w:pPr>
            <w:r>
              <w:t>None.</w:t>
            </w:r>
            <w:r w:rsidR="00B869DB">
              <w:t>*</w:t>
            </w:r>
          </w:p>
        </w:tc>
      </w:tr>
      <w:tr w:rsidR="00263AF5" w:rsidRPr="00F308FF" w:rsidTr="00DD0690">
        <w:tc>
          <w:tcPr>
            <w:tcW w:w="9360" w:type="dxa"/>
            <w:shd w:val="clear" w:color="auto" w:fill="76923C"/>
          </w:tcPr>
          <w:p w:rsidR="00D920A6" w:rsidRPr="002E4C92" w:rsidRDefault="00BA46CB" w:rsidP="00B00346">
            <w:pPr>
              <w:pStyle w:val="TableHeaders"/>
            </w:pPr>
            <w:r w:rsidRPr="00BA46CB">
              <w:t>Vocabulary to teach (may include direct word work and/or questions)</w:t>
            </w:r>
          </w:p>
        </w:tc>
      </w:tr>
      <w:tr w:rsidR="00B231AA" w:rsidTr="00DD0690">
        <w:tc>
          <w:tcPr>
            <w:tcW w:w="9360" w:type="dxa"/>
          </w:tcPr>
          <w:p w:rsidR="00B231AA" w:rsidRPr="00B231AA" w:rsidRDefault="000766F6" w:rsidP="000B2D56">
            <w:pPr>
              <w:pStyle w:val="BulletedList"/>
            </w:pPr>
            <w:r>
              <w:t>None.</w:t>
            </w:r>
            <w:r w:rsidR="00B869DB">
              <w:t>*</w:t>
            </w:r>
          </w:p>
        </w:tc>
      </w:tr>
    </w:tbl>
    <w:p w:rsidR="00326106" w:rsidRPr="008C66C2" w:rsidRDefault="007A55E9" w:rsidP="007A55E9">
      <w:pPr>
        <w:rPr>
          <w:sz w:val="18"/>
          <w:szCs w:val="18"/>
        </w:rPr>
      </w:pPr>
      <w:r w:rsidRPr="008C66C2">
        <w:rPr>
          <w:sz w:val="18"/>
          <w:szCs w:val="18"/>
        </w:rPr>
        <w:t>*</w:t>
      </w:r>
      <w:r w:rsidR="00326106" w:rsidRPr="008C66C2">
        <w:rPr>
          <w:sz w:val="18"/>
          <w:szCs w:val="18"/>
        </w:rPr>
        <w:t xml:space="preserve">Students should </w:t>
      </w:r>
      <w:r w:rsidRPr="008C66C2">
        <w:rPr>
          <w:sz w:val="18"/>
          <w:szCs w:val="18"/>
        </w:rPr>
        <w:t>use their vocabulary j</w:t>
      </w:r>
      <w:r w:rsidR="00326106" w:rsidRPr="008C66C2">
        <w:rPr>
          <w:sz w:val="18"/>
          <w:szCs w:val="18"/>
        </w:rPr>
        <w:t>ournal</w:t>
      </w:r>
      <w:r w:rsidRPr="008C66C2">
        <w:rPr>
          <w:sz w:val="18"/>
          <w:szCs w:val="18"/>
        </w:rPr>
        <w:t>s</w:t>
      </w:r>
      <w:r w:rsidR="00326106" w:rsidRPr="008C66C2">
        <w:rPr>
          <w:sz w:val="18"/>
          <w:szCs w:val="18"/>
        </w:rPr>
        <w:t xml:space="preserve"> to incorporate domain</w:t>
      </w:r>
      <w:r w:rsidR="00234733" w:rsidRPr="008C66C2">
        <w:rPr>
          <w:sz w:val="18"/>
          <w:szCs w:val="18"/>
        </w:rPr>
        <w:t>-specific vocabulary from Unit 10</w:t>
      </w:r>
      <w:r w:rsidR="00326106" w:rsidRPr="008C66C2">
        <w:rPr>
          <w:sz w:val="18"/>
          <w:szCs w:val="18"/>
        </w:rPr>
        <w:t>.3.2 into their research paper, as well as to record process-oriented vocabulary defined in the lesson.</w:t>
      </w:r>
    </w:p>
    <w:p w:rsidR="00C4787C" w:rsidRDefault="00C4787C" w:rsidP="00E946A0">
      <w:pPr>
        <w:pStyle w:val="Heading1"/>
      </w:pPr>
      <w:r>
        <w:lastRenderedPageBreak/>
        <w:t>Lesson Agenda/Overview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0"/>
        <w:gridCol w:w="1620"/>
      </w:tblGrid>
      <w:tr w:rsidR="00263AF5" w:rsidRPr="00C02EC2" w:rsidTr="00DD0690">
        <w:tc>
          <w:tcPr>
            <w:tcW w:w="7740" w:type="dxa"/>
            <w:tcBorders>
              <w:bottom w:val="single" w:sz="4" w:space="0" w:color="auto"/>
            </w:tcBorders>
            <w:shd w:val="clear" w:color="auto" w:fill="76923C"/>
          </w:tcPr>
          <w:p w:rsidR="00730123" w:rsidRPr="00C02EC2" w:rsidRDefault="00730123" w:rsidP="00B00346">
            <w:pPr>
              <w:pStyle w:val="TableHeaders"/>
            </w:pPr>
            <w:r w:rsidRPr="00C02EC2">
              <w:t xml:space="preserve">Student-Facing </w:t>
            </w:r>
            <w:r w:rsidRPr="00B00346">
              <w:t>Agenda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76923C"/>
          </w:tcPr>
          <w:p w:rsidR="00730123" w:rsidRPr="00C02EC2" w:rsidRDefault="00730123" w:rsidP="00B00346">
            <w:pPr>
              <w:pStyle w:val="TableHeaders"/>
            </w:pPr>
            <w:r w:rsidRPr="00C02EC2">
              <w:t>% of Lesson</w:t>
            </w:r>
          </w:p>
        </w:tc>
      </w:tr>
      <w:tr w:rsidR="00730123" w:rsidTr="00DD0690">
        <w:trPr>
          <w:trHeight w:val="710"/>
        </w:trPr>
        <w:tc>
          <w:tcPr>
            <w:tcW w:w="7740" w:type="dxa"/>
            <w:tcBorders>
              <w:bottom w:val="nil"/>
            </w:tcBorders>
          </w:tcPr>
          <w:p w:rsidR="005F5D35" w:rsidRPr="000B2D56" w:rsidRDefault="005F5D35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Standards:</w:t>
            </w:r>
          </w:p>
          <w:p w:rsidR="00730123" w:rsidRDefault="00BE4EBD" w:rsidP="0002341F">
            <w:pPr>
              <w:pStyle w:val="BulletedList"/>
            </w:pPr>
            <w:r>
              <w:t xml:space="preserve">Standards: </w:t>
            </w:r>
            <w:r w:rsidR="009500A0">
              <w:t>W.9-10.5, W.9-10.1.b,</w:t>
            </w:r>
            <w:r w:rsidR="00934759">
              <w:t xml:space="preserve"> </w:t>
            </w:r>
            <w:r w:rsidR="009500A0">
              <w:t>d</w:t>
            </w:r>
            <w:r w:rsidR="00887FA0">
              <w:t>, SL.9-10.1, L.9-10.6</w:t>
            </w:r>
          </w:p>
        </w:tc>
        <w:tc>
          <w:tcPr>
            <w:tcW w:w="1620" w:type="dxa"/>
            <w:tcBorders>
              <w:bottom w:val="nil"/>
            </w:tcBorders>
          </w:tcPr>
          <w:p w:rsidR="00C07D88" w:rsidRPr="00C02EC2" w:rsidRDefault="00C07D88" w:rsidP="00E946A0"/>
          <w:p w:rsidR="00AF5A63" w:rsidRDefault="00AF5A63" w:rsidP="00546D71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546D71" w:rsidTr="00DD0690">
        <w:tc>
          <w:tcPr>
            <w:tcW w:w="7740" w:type="dxa"/>
            <w:tcBorders>
              <w:top w:val="nil"/>
            </w:tcBorders>
          </w:tcPr>
          <w:p w:rsidR="00546D71" w:rsidRPr="000B2D56" w:rsidRDefault="00546D71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Learning Sequence:</w:t>
            </w:r>
          </w:p>
          <w:p w:rsidR="00546D71" w:rsidRDefault="00546D71" w:rsidP="00546D71">
            <w:pPr>
              <w:pStyle w:val="NumberedList"/>
            </w:pPr>
            <w:r w:rsidRPr="00F21CD9">
              <w:t>Introduction</w:t>
            </w:r>
            <w:r>
              <w:t xml:space="preserve"> of Lesson Agenda</w:t>
            </w:r>
          </w:p>
          <w:p w:rsidR="00546D71" w:rsidRDefault="00546D71" w:rsidP="00546D71">
            <w:pPr>
              <w:pStyle w:val="NumberedList"/>
            </w:pPr>
            <w:r>
              <w:t>Homework Accountability</w:t>
            </w:r>
          </w:p>
          <w:p w:rsidR="00546D71" w:rsidRDefault="004A49CC" w:rsidP="00546D71">
            <w:pPr>
              <w:pStyle w:val="NumberedList"/>
            </w:pPr>
            <w:r>
              <w:t xml:space="preserve">Conventions of </w:t>
            </w:r>
            <w:r w:rsidR="00051169">
              <w:t xml:space="preserve">Research-Based Argument </w:t>
            </w:r>
            <w:r w:rsidR="009500A0">
              <w:t xml:space="preserve">Writing </w:t>
            </w:r>
          </w:p>
          <w:p w:rsidR="00546D71" w:rsidRDefault="009500A0" w:rsidP="00546D71">
            <w:pPr>
              <w:pStyle w:val="NumberedList"/>
            </w:pPr>
            <w:r>
              <w:t>Peer Review and Teacher Conference</w:t>
            </w:r>
          </w:p>
          <w:p w:rsidR="00546D71" w:rsidRDefault="009500A0" w:rsidP="00546D71">
            <w:pPr>
              <w:pStyle w:val="NumberedList"/>
            </w:pPr>
            <w:r>
              <w:t>Lesson Assessment</w:t>
            </w:r>
          </w:p>
          <w:p w:rsidR="00546D71" w:rsidRPr="00546D71" w:rsidRDefault="00546D71" w:rsidP="00546D71">
            <w:pPr>
              <w:pStyle w:val="NumberedList"/>
            </w:pPr>
            <w:r>
              <w:t>Closing</w:t>
            </w:r>
          </w:p>
        </w:tc>
        <w:tc>
          <w:tcPr>
            <w:tcW w:w="1620" w:type="dxa"/>
            <w:tcBorders>
              <w:top w:val="nil"/>
            </w:tcBorders>
          </w:tcPr>
          <w:p w:rsidR="00546D71" w:rsidRDefault="00546D71" w:rsidP="000B2D56">
            <w:pPr>
              <w:pStyle w:val="TableText"/>
            </w:pPr>
          </w:p>
          <w:p w:rsidR="00546D71" w:rsidRDefault="00546D71" w:rsidP="00546D71">
            <w:pPr>
              <w:pStyle w:val="NumberedList"/>
              <w:numPr>
                <w:ilvl w:val="0"/>
                <w:numId w:val="34"/>
              </w:numPr>
            </w:pPr>
            <w:r>
              <w:t>5%</w:t>
            </w:r>
          </w:p>
          <w:p w:rsidR="00546D71" w:rsidRDefault="000B2D56" w:rsidP="00546D71">
            <w:pPr>
              <w:pStyle w:val="NumberedList"/>
            </w:pPr>
            <w:r>
              <w:t>10</w:t>
            </w:r>
            <w:r w:rsidR="00546D71">
              <w:t>%</w:t>
            </w:r>
          </w:p>
          <w:p w:rsidR="00546D71" w:rsidRDefault="00B15071" w:rsidP="00546D71">
            <w:pPr>
              <w:pStyle w:val="NumberedList"/>
            </w:pPr>
            <w:r>
              <w:t>20</w:t>
            </w:r>
            <w:r w:rsidR="00546D71">
              <w:t>%</w:t>
            </w:r>
          </w:p>
          <w:p w:rsidR="00546D71" w:rsidRDefault="00B15071" w:rsidP="00546D71">
            <w:pPr>
              <w:pStyle w:val="NumberedList"/>
            </w:pPr>
            <w:r>
              <w:t>40</w:t>
            </w:r>
            <w:r w:rsidR="00546D71">
              <w:t>%</w:t>
            </w:r>
          </w:p>
          <w:p w:rsidR="00546D71" w:rsidRDefault="00B15071" w:rsidP="00546D71">
            <w:pPr>
              <w:pStyle w:val="NumberedList"/>
            </w:pPr>
            <w:r>
              <w:t>20</w:t>
            </w:r>
            <w:r w:rsidR="00546D71">
              <w:t>%</w:t>
            </w:r>
          </w:p>
          <w:p w:rsidR="00546D71" w:rsidRPr="00C02EC2" w:rsidRDefault="00546D71" w:rsidP="00546D71">
            <w:pPr>
              <w:pStyle w:val="NumberedList"/>
            </w:pPr>
            <w:r>
              <w:t>5%</w:t>
            </w:r>
          </w:p>
        </w:tc>
      </w:tr>
    </w:tbl>
    <w:p w:rsidR="003368BF" w:rsidRDefault="00F308FF" w:rsidP="00E946A0">
      <w:pPr>
        <w:pStyle w:val="Heading1"/>
      </w:pPr>
      <w:r>
        <w:t>Materials</w:t>
      </w:r>
    </w:p>
    <w:p w:rsidR="009F0C89" w:rsidRPr="0002341F" w:rsidRDefault="000766F6" w:rsidP="000766F6">
      <w:pPr>
        <w:pStyle w:val="BulletedList"/>
        <w:rPr>
          <w:rFonts w:ascii="Times" w:hAnsi="Times"/>
          <w:sz w:val="20"/>
          <w:szCs w:val="20"/>
          <w:lang w:eastAsia="fr-FR"/>
        </w:rPr>
      </w:pPr>
      <w:r>
        <w:rPr>
          <w:shd w:val="clear" w:color="auto" w:fill="FFFFFF"/>
          <w:lang w:eastAsia="fr-FR"/>
        </w:rPr>
        <w:t xml:space="preserve">Student copies of </w:t>
      </w:r>
      <w:r w:rsidRPr="0002341F">
        <w:rPr>
          <w:shd w:val="clear" w:color="auto" w:fill="FFFFFF"/>
          <w:lang w:eastAsia="fr-FR"/>
        </w:rPr>
        <w:t xml:space="preserve">the </w:t>
      </w:r>
      <w:r w:rsidRPr="000C611C">
        <w:rPr>
          <w:shd w:val="clear" w:color="auto" w:fill="FFFFFF"/>
          <w:lang w:eastAsia="fr-FR"/>
        </w:rPr>
        <w:t>10.</w:t>
      </w:r>
      <w:r w:rsidR="004E176D" w:rsidRPr="000C611C">
        <w:rPr>
          <w:shd w:val="clear" w:color="auto" w:fill="FFFFFF"/>
          <w:lang w:eastAsia="fr-FR"/>
        </w:rPr>
        <w:t>3</w:t>
      </w:r>
      <w:r w:rsidR="000C611C">
        <w:rPr>
          <w:shd w:val="clear" w:color="auto" w:fill="FFFFFF"/>
          <w:lang w:eastAsia="fr-FR"/>
        </w:rPr>
        <w:t>.3</w:t>
      </w:r>
      <w:r w:rsidRPr="000C611C">
        <w:rPr>
          <w:shd w:val="clear" w:color="auto" w:fill="FFFFFF"/>
          <w:lang w:eastAsia="fr-FR"/>
        </w:rPr>
        <w:t xml:space="preserve"> Rubri</w:t>
      </w:r>
      <w:bookmarkStart w:id="0" w:name="_GoBack"/>
      <w:bookmarkEnd w:id="0"/>
      <w:r w:rsidRPr="000C611C">
        <w:rPr>
          <w:shd w:val="clear" w:color="auto" w:fill="FFFFFF"/>
          <w:lang w:eastAsia="fr-FR"/>
        </w:rPr>
        <w:t>c and Checklist</w:t>
      </w:r>
      <w:r w:rsidRPr="0002341F">
        <w:rPr>
          <w:shd w:val="clear" w:color="auto" w:fill="FFFFFF"/>
          <w:lang w:eastAsia="fr-FR"/>
        </w:rPr>
        <w:t xml:space="preserve"> </w:t>
      </w:r>
      <w:r w:rsidR="008A4FAF" w:rsidRPr="0002341F">
        <w:rPr>
          <w:shd w:val="clear" w:color="auto" w:fill="FFFFFF"/>
          <w:lang w:eastAsia="fr-FR"/>
        </w:rPr>
        <w:t>(refer to 10.3.3 Lesson 3)</w:t>
      </w:r>
    </w:p>
    <w:p w:rsidR="006E7D3C" w:rsidRPr="00586686" w:rsidRDefault="00E83961" w:rsidP="000766F6">
      <w:pPr>
        <w:pStyle w:val="BulletedList"/>
        <w:rPr>
          <w:rFonts w:ascii="Times" w:hAnsi="Times"/>
          <w:sz w:val="20"/>
          <w:szCs w:val="20"/>
          <w:lang w:eastAsia="fr-FR"/>
        </w:rPr>
      </w:pPr>
      <w:r w:rsidRPr="0002341F">
        <w:rPr>
          <w:shd w:val="clear" w:color="auto" w:fill="FFFFFF"/>
          <w:lang w:eastAsia="fr-FR"/>
        </w:rPr>
        <w:t xml:space="preserve">Copies of the </w:t>
      </w:r>
      <w:r w:rsidR="00A67F5C">
        <w:rPr>
          <w:shd w:val="clear" w:color="auto" w:fill="FFFFFF"/>
          <w:lang w:eastAsia="fr-FR"/>
        </w:rPr>
        <w:t>Argument</w:t>
      </w:r>
      <w:r w:rsidR="009F0C89" w:rsidRPr="0002341F">
        <w:rPr>
          <w:shd w:val="clear" w:color="auto" w:fill="FFFFFF"/>
          <w:lang w:eastAsia="fr-FR"/>
        </w:rPr>
        <w:t xml:space="preserve"> Conventions Checklist</w:t>
      </w:r>
      <w:r w:rsidRPr="0002341F">
        <w:rPr>
          <w:shd w:val="clear" w:color="auto" w:fill="FFFFFF"/>
          <w:lang w:eastAsia="fr-FR"/>
        </w:rPr>
        <w:t xml:space="preserve"> for each student</w:t>
      </w:r>
    </w:p>
    <w:p w:rsidR="00C4787C" w:rsidRPr="00A24DAB" w:rsidRDefault="00C4787C" w:rsidP="00E946A0">
      <w:pPr>
        <w:pStyle w:val="Heading1"/>
      </w:pPr>
      <w:r w:rsidRPr="00A24DAB">
        <w:t>Learning Sequence</w:t>
      </w:r>
    </w:p>
    <w:tbl>
      <w:tblPr>
        <w:tblStyle w:val="TableGrid"/>
        <w:tblW w:w="936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94"/>
        <w:gridCol w:w="8466"/>
      </w:tblGrid>
      <w:tr w:rsidR="00546D71" w:rsidRPr="001C6EA7" w:rsidTr="00DD0690">
        <w:tc>
          <w:tcPr>
            <w:tcW w:w="9360" w:type="dxa"/>
            <w:gridSpan w:val="2"/>
            <w:shd w:val="clear" w:color="auto" w:fill="76923C" w:themeFill="accent3" w:themeFillShade="BF"/>
          </w:tcPr>
          <w:p w:rsidR="00546D71" w:rsidRPr="001C6EA7" w:rsidRDefault="00546D71" w:rsidP="00B00346">
            <w:pPr>
              <w:pStyle w:val="TableHeaders"/>
            </w:pPr>
            <w:r w:rsidRPr="001C6EA7">
              <w:t>How to Use the Learning Sequence</w:t>
            </w:r>
          </w:p>
        </w:tc>
      </w:tr>
      <w:tr w:rsidR="00546D71" w:rsidRPr="000D6FA4" w:rsidTr="00DD0690">
        <w:tc>
          <w:tcPr>
            <w:tcW w:w="894" w:type="dxa"/>
            <w:shd w:val="clear" w:color="auto" w:fill="76923C" w:themeFill="accent3" w:themeFillShade="BF"/>
          </w:tcPr>
          <w:p w:rsidR="00546D71" w:rsidRPr="000D6FA4" w:rsidRDefault="00546D71" w:rsidP="00B00346">
            <w:pPr>
              <w:pStyle w:val="TableHeaders"/>
            </w:pPr>
            <w:r w:rsidRPr="000D6FA4">
              <w:t>Symbol</w:t>
            </w:r>
          </w:p>
        </w:tc>
        <w:tc>
          <w:tcPr>
            <w:tcW w:w="8466" w:type="dxa"/>
            <w:shd w:val="clear" w:color="auto" w:fill="76923C" w:themeFill="accent3" w:themeFillShade="BF"/>
          </w:tcPr>
          <w:p w:rsidR="00546D71" w:rsidRPr="000D6FA4" w:rsidRDefault="00546D71" w:rsidP="00B00346">
            <w:pPr>
              <w:pStyle w:val="TableHeaders"/>
            </w:pPr>
            <w:r w:rsidRPr="000D6FA4">
              <w:t>Type of Text &amp; Interpretation of the Symbol</w:t>
            </w:r>
          </w:p>
        </w:tc>
      </w:tr>
      <w:tr w:rsidR="00546D71" w:rsidRPr="00E65C14" w:rsidTr="00DD0690">
        <w:tc>
          <w:tcPr>
            <w:tcW w:w="894" w:type="dxa"/>
          </w:tcPr>
          <w:p w:rsidR="00546D71" w:rsidRPr="00E65C14" w:rsidRDefault="00546D71" w:rsidP="007F7771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10%</w:t>
            </w:r>
          </w:p>
        </w:tc>
        <w:tc>
          <w:tcPr>
            <w:tcW w:w="8466" w:type="dxa"/>
          </w:tcPr>
          <w:p w:rsidR="00546D71" w:rsidRPr="00E65C14" w:rsidRDefault="00546D71" w:rsidP="007F7771">
            <w:pPr>
              <w:spacing w:before="20" w:after="20" w:line="240" w:lineRule="auto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  <w:sz w:val="20"/>
              </w:rPr>
              <w:t>Percentage indicates the percentage of lesson time each activity should take.</w:t>
            </w:r>
          </w:p>
        </w:tc>
      </w:tr>
      <w:tr w:rsidR="00A948B3" w:rsidRPr="000D6FA4" w:rsidTr="00DD0690">
        <w:tc>
          <w:tcPr>
            <w:tcW w:w="894" w:type="dxa"/>
            <w:vMerge w:val="restart"/>
            <w:vAlign w:val="center"/>
          </w:tcPr>
          <w:p w:rsidR="00A948B3" w:rsidRPr="00A948B3" w:rsidRDefault="0097223B" w:rsidP="00A948B3">
            <w:pPr>
              <w:spacing w:before="20" w:after="2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="00A948B3" w:rsidRPr="00A948B3">
              <w:rPr>
                <w:sz w:val="18"/>
              </w:rPr>
              <w:t>o symbol</w:t>
            </w:r>
          </w:p>
        </w:tc>
        <w:tc>
          <w:tcPr>
            <w:tcW w:w="8466" w:type="dxa"/>
          </w:tcPr>
          <w:p w:rsidR="00A948B3" w:rsidRPr="000D6FA4" w:rsidRDefault="00A948B3" w:rsidP="007F7771">
            <w:pPr>
              <w:spacing w:before="20" w:after="20" w:line="240" w:lineRule="auto"/>
              <w:rPr>
                <w:sz w:val="20"/>
              </w:rPr>
            </w:pPr>
            <w:r>
              <w:rPr>
                <w:sz w:val="20"/>
              </w:rPr>
              <w:t xml:space="preserve">Plain text </w:t>
            </w:r>
            <w:r w:rsidRPr="000D6FA4">
              <w:rPr>
                <w:sz w:val="20"/>
              </w:rPr>
              <w:t>indicates teacher action.</w:t>
            </w:r>
          </w:p>
        </w:tc>
      </w:tr>
      <w:tr w:rsidR="00A948B3" w:rsidRPr="000D6FA4" w:rsidTr="00DD0690">
        <w:tc>
          <w:tcPr>
            <w:tcW w:w="894" w:type="dxa"/>
            <w:vMerge/>
          </w:tcPr>
          <w:p w:rsidR="00A948B3" w:rsidRPr="000D6FA4" w:rsidRDefault="00A948B3" w:rsidP="007F7771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466" w:type="dxa"/>
          </w:tcPr>
          <w:p w:rsidR="00A948B3" w:rsidRPr="000D6FA4" w:rsidRDefault="00BA46CB" w:rsidP="00A948B3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 w:rsidRPr="00BA46CB">
              <w:rPr>
                <w:b/>
                <w:sz w:val="20"/>
              </w:rPr>
              <w:t>Bold text indicates questions for the teacher to ask students.</w:t>
            </w:r>
          </w:p>
        </w:tc>
      </w:tr>
      <w:tr w:rsidR="00A948B3" w:rsidRPr="000D6FA4" w:rsidTr="00DD0690">
        <w:tc>
          <w:tcPr>
            <w:tcW w:w="894" w:type="dxa"/>
            <w:vMerge/>
          </w:tcPr>
          <w:p w:rsidR="00A948B3" w:rsidRPr="000D6FA4" w:rsidRDefault="00A948B3" w:rsidP="007F7771">
            <w:pPr>
              <w:spacing w:before="20" w:after="20" w:line="240" w:lineRule="auto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466" w:type="dxa"/>
          </w:tcPr>
          <w:p w:rsidR="00A948B3" w:rsidRPr="001E189E" w:rsidRDefault="00A948B3" w:rsidP="00A948B3">
            <w:pPr>
              <w:spacing w:before="20" w:after="20" w:line="240" w:lineRule="auto"/>
              <w:rPr>
                <w:i/>
                <w:sz w:val="20"/>
              </w:rPr>
            </w:pPr>
            <w:r w:rsidRPr="001E189E">
              <w:rPr>
                <w:i/>
                <w:sz w:val="20"/>
              </w:rPr>
              <w:t>Italicized text indicates a vocabulary word.</w:t>
            </w:r>
          </w:p>
        </w:tc>
      </w:tr>
      <w:tr w:rsidR="00546D71" w:rsidRPr="000D6FA4" w:rsidTr="00DD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:rsidR="00546D71" w:rsidRDefault="00546D71" w:rsidP="002A5337">
            <w:pPr>
              <w:spacing w:before="40" w:after="0" w:line="240" w:lineRule="auto"/>
              <w:jc w:val="center"/>
              <w:rPr>
                <w:sz w:val="20"/>
              </w:rPr>
            </w:pPr>
            <w:r>
              <w:sym w:font="Webdings" w:char="F034"/>
            </w:r>
          </w:p>
        </w:tc>
        <w:tc>
          <w:tcPr>
            <w:tcW w:w="8466" w:type="dxa"/>
          </w:tcPr>
          <w:p w:rsidR="00546D71" w:rsidRPr="000C0112" w:rsidRDefault="00546D71" w:rsidP="007F7771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student action(s).</w:t>
            </w:r>
          </w:p>
        </w:tc>
      </w:tr>
      <w:tr w:rsidR="00546D71" w:rsidRPr="000D6FA4" w:rsidTr="00DD0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:rsidR="00546D71" w:rsidRDefault="00546D71" w:rsidP="002A5337">
            <w:pPr>
              <w:spacing w:before="80"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sym w:font="Webdings" w:char="F028"/>
            </w:r>
          </w:p>
        </w:tc>
        <w:tc>
          <w:tcPr>
            <w:tcW w:w="8466" w:type="dxa"/>
          </w:tcPr>
          <w:p w:rsidR="00546D71" w:rsidRPr="000C0112" w:rsidRDefault="00546D71" w:rsidP="007F7771">
            <w:pPr>
              <w:spacing w:before="20" w:after="20" w:line="240" w:lineRule="auto"/>
              <w:rPr>
                <w:sz w:val="20"/>
              </w:rPr>
            </w:pPr>
            <w:r w:rsidRPr="001708C2">
              <w:rPr>
                <w:sz w:val="20"/>
              </w:rPr>
              <w:t>Indicates possible student response(s) to teacher questions.</w:t>
            </w:r>
          </w:p>
        </w:tc>
      </w:tr>
      <w:tr w:rsidR="00546D71" w:rsidRPr="000D6FA4" w:rsidTr="00DD0690">
        <w:tc>
          <w:tcPr>
            <w:tcW w:w="894" w:type="dxa"/>
            <w:vAlign w:val="bottom"/>
          </w:tcPr>
          <w:p w:rsidR="00546D71" w:rsidRPr="000D6FA4" w:rsidRDefault="00546D71" w:rsidP="002A5337">
            <w:pPr>
              <w:spacing w:after="0" w:line="240" w:lineRule="auto"/>
              <w:jc w:val="center"/>
              <w:rPr>
                <w:color w:val="4F81BD" w:themeColor="accent1"/>
                <w:sz w:val="20"/>
              </w:rPr>
            </w:pPr>
            <w:r w:rsidRPr="000D6FA4">
              <w:rPr>
                <w:color w:val="4F81BD" w:themeColor="accent1"/>
                <w:sz w:val="20"/>
              </w:rPr>
              <w:sym w:font="Webdings" w:char="F069"/>
            </w:r>
          </w:p>
        </w:tc>
        <w:tc>
          <w:tcPr>
            <w:tcW w:w="8466" w:type="dxa"/>
          </w:tcPr>
          <w:p w:rsidR="00546D71" w:rsidRPr="000D6FA4" w:rsidRDefault="00546D71" w:rsidP="007F7771">
            <w:pPr>
              <w:spacing w:before="20" w:after="20" w:line="240" w:lineRule="auto"/>
              <w:rPr>
                <w:color w:val="4F81BD" w:themeColor="accent1"/>
                <w:sz w:val="20"/>
              </w:rPr>
            </w:pPr>
            <w:r>
              <w:rPr>
                <w:color w:val="4F81BD" w:themeColor="accent1"/>
                <w:sz w:val="20"/>
              </w:rPr>
              <w:t>I</w:t>
            </w:r>
            <w:r w:rsidRPr="000D6FA4">
              <w:rPr>
                <w:color w:val="4F81BD" w:themeColor="accent1"/>
                <w:sz w:val="20"/>
              </w:rPr>
              <w:t>ndicates instructional notes for the teacher.</w:t>
            </w:r>
          </w:p>
        </w:tc>
      </w:tr>
    </w:tbl>
    <w:p w:rsidR="00607856" w:rsidRPr="00A24DAB" w:rsidRDefault="00BB27BA" w:rsidP="00CE2836">
      <w:pPr>
        <w:pStyle w:val="LearningSequenceHeader"/>
      </w:pPr>
      <w:r w:rsidRPr="00A24DAB">
        <w:t>Activity 1</w:t>
      </w:r>
      <w:r w:rsidR="00607856" w:rsidRPr="00A24DAB">
        <w:t xml:space="preserve">: </w:t>
      </w:r>
      <w:r w:rsidRPr="00A24DAB">
        <w:t>Introduction of Lesson Agenda</w:t>
      </w:r>
      <w:r w:rsidR="00607856" w:rsidRPr="00A24DAB">
        <w:tab/>
      </w:r>
      <w:r w:rsidRPr="00A24DAB">
        <w:t>5</w:t>
      </w:r>
      <w:r w:rsidR="00607856" w:rsidRPr="00A24DAB">
        <w:t>%</w:t>
      </w:r>
    </w:p>
    <w:p w:rsidR="009500A0" w:rsidRPr="007A55E9" w:rsidRDefault="009500A0" w:rsidP="007A55E9">
      <w:pPr>
        <w:pStyle w:val="TA"/>
      </w:pPr>
      <w:r w:rsidRPr="007A55E9">
        <w:t xml:space="preserve">Begin by reviewing the agenda </w:t>
      </w:r>
      <w:r w:rsidR="007A55E9" w:rsidRPr="007A55E9">
        <w:t xml:space="preserve">and assessed standard </w:t>
      </w:r>
      <w:r w:rsidRPr="007A55E9">
        <w:t xml:space="preserve">for the lesson: W.9-10.5. Inform students that this lesson guides them in using </w:t>
      </w:r>
      <w:r w:rsidR="00B869DB" w:rsidRPr="007A55E9">
        <w:t>formal tone</w:t>
      </w:r>
      <w:r w:rsidR="007A55E9" w:rsidRPr="007A55E9">
        <w:t>, norms</w:t>
      </w:r>
      <w:r w:rsidR="00B869DB" w:rsidRPr="007A55E9">
        <w:t xml:space="preserve"> </w:t>
      </w:r>
      <w:r w:rsidR="00CB2FE8" w:rsidRPr="007A55E9">
        <w:t>and conventions</w:t>
      </w:r>
      <w:r w:rsidRPr="007A55E9">
        <w:t xml:space="preserve"> for their</w:t>
      </w:r>
      <w:r w:rsidR="004B7C45" w:rsidRPr="007A55E9">
        <w:t xml:space="preserve"> research-based argument paper, focusing on the other aspects of W.9-10.1</w:t>
      </w:r>
      <w:r w:rsidR="008C66C2">
        <w:t>.</w:t>
      </w:r>
      <w:r w:rsidR="004B7C45" w:rsidRPr="007A55E9">
        <w:t>d</w:t>
      </w:r>
      <w:r w:rsidR="007A55E9">
        <w:t>.</w:t>
      </w:r>
      <w:r w:rsidR="004B7C45" w:rsidRPr="007A55E9">
        <w:t xml:space="preserve"> </w:t>
      </w:r>
      <w:r w:rsidRPr="007A55E9">
        <w:t>Students engage in peer</w:t>
      </w:r>
      <w:r w:rsidR="007A55E9">
        <w:t xml:space="preserve"> </w:t>
      </w:r>
      <w:r w:rsidRPr="007A55E9">
        <w:t>review and teacher conferences for the purpose of editing their first drafts</w:t>
      </w:r>
      <w:r w:rsidR="007F58DC" w:rsidRPr="007A55E9">
        <w:t xml:space="preserve"> for these norms and conventions.</w:t>
      </w:r>
    </w:p>
    <w:p w:rsidR="009500A0" w:rsidRPr="009500A0" w:rsidRDefault="009500A0" w:rsidP="009500A0">
      <w:pPr>
        <w:pStyle w:val="SA"/>
      </w:pPr>
      <w:r>
        <w:lastRenderedPageBreak/>
        <w:t>Students</w:t>
      </w:r>
      <w:r w:rsidR="00F91843">
        <w:t xml:space="preserve"> </w:t>
      </w:r>
      <w:r w:rsidR="00B869DB">
        <w:t>look at the agenda</w:t>
      </w:r>
      <w:r>
        <w:t xml:space="preserve">. </w:t>
      </w:r>
    </w:p>
    <w:p w:rsidR="000B2D56" w:rsidRDefault="000B2D56" w:rsidP="00CE2836">
      <w:pPr>
        <w:pStyle w:val="LearningSequenceHeader"/>
      </w:pPr>
      <w:r>
        <w:t>Activity 2</w:t>
      </w:r>
      <w:r w:rsidRPr="000B2D56">
        <w:t xml:space="preserve">: </w:t>
      </w:r>
      <w:r>
        <w:t>Homework Accountability</w:t>
      </w:r>
      <w:r>
        <w:tab/>
        <w:t>10</w:t>
      </w:r>
      <w:r w:rsidRPr="000B2D56">
        <w:t>%</w:t>
      </w:r>
    </w:p>
    <w:p w:rsidR="00C77E80" w:rsidRDefault="00C77E80" w:rsidP="00C77E80">
      <w:pPr>
        <w:pStyle w:val="TA"/>
      </w:pPr>
      <w:r>
        <w:t>Ask</w:t>
      </w:r>
      <w:r w:rsidRPr="00132B0B">
        <w:t xml:space="preserve"> </w:t>
      </w:r>
      <w:r>
        <w:t xml:space="preserve">students to briefly Turn-and-Talk in pairs and discuss </w:t>
      </w:r>
      <w:r w:rsidR="00CB2FE8">
        <w:t xml:space="preserve">two </w:t>
      </w:r>
      <w:r>
        <w:t>revisions to their research paper based on the feedback for formal style</w:t>
      </w:r>
      <w:r w:rsidR="00CB2FE8">
        <w:t xml:space="preserve"> and</w:t>
      </w:r>
      <w:r>
        <w:t xml:space="preserve"> objective tone</w:t>
      </w:r>
      <w:r w:rsidR="00CB2FE8">
        <w:t xml:space="preserve"> </w:t>
      </w:r>
      <w:r>
        <w:t>in the previous lesson. Ask students to use the appropriate</w:t>
      </w:r>
      <w:r w:rsidR="00B1799D">
        <w:t xml:space="preserve"> portion of the </w:t>
      </w:r>
      <w:r w:rsidR="00B1799D" w:rsidRPr="00ED5F64">
        <w:t>10.3</w:t>
      </w:r>
      <w:r w:rsidR="00ED5F64">
        <w:t>.3</w:t>
      </w:r>
      <w:r w:rsidR="00B1799D" w:rsidRPr="00ED5F64">
        <w:t xml:space="preserve"> Rubric and</w:t>
      </w:r>
      <w:r w:rsidRPr="00ED5F64">
        <w:t xml:space="preserve"> </w:t>
      </w:r>
      <w:r w:rsidR="00B1799D" w:rsidRPr="00ED5F64">
        <w:t>C</w:t>
      </w:r>
      <w:r w:rsidRPr="00ED5F64">
        <w:t>hecklist</w:t>
      </w:r>
      <w:r w:rsidR="005D5A1B">
        <w:t xml:space="preserve"> (W.9-10.1.d)</w:t>
      </w:r>
      <w:r>
        <w:t xml:space="preserve"> from the previous lesson</w:t>
      </w:r>
      <w:r w:rsidR="00B869DB">
        <w:t xml:space="preserve"> </w:t>
      </w:r>
      <w:r>
        <w:t xml:space="preserve">to guide their discussion. </w:t>
      </w:r>
    </w:p>
    <w:p w:rsidR="000B2D56" w:rsidRDefault="00C77E80" w:rsidP="000B2D56">
      <w:pPr>
        <w:pStyle w:val="SA"/>
      </w:pPr>
      <w:r>
        <w:t xml:space="preserve">Students Turn-and-Talk in pairs and discuss </w:t>
      </w:r>
      <w:r w:rsidR="00CB2FE8">
        <w:t xml:space="preserve">two </w:t>
      </w:r>
      <w:r>
        <w:t xml:space="preserve">revisions they completed for homework. </w:t>
      </w:r>
    </w:p>
    <w:p w:rsidR="00FD419E" w:rsidRPr="000B2D56" w:rsidRDefault="00FD419E" w:rsidP="004B7C45">
      <w:pPr>
        <w:pStyle w:val="SR"/>
      </w:pPr>
      <w:r>
        <w:t xml:space="preserve">Student responses </w:t>
      </w:r>
      <w:r w:rsidR="007A55E9">
        <w:t xml:space="preserve">will </w:t>
      </w:r>
      <w:r>
        <w:t>vary based on their individual writing.</w:t>
      </w:r>
      <w:r w:rsidR="000541CB">
        <w:t xml:space="preserve"> </w:t>
      </w:r>
    </w:p>
    <w:p w:rsidR="000B2D56" w:rsidRDefault="000B2D56" w:rsidP="00CE2836">
      <w:pPr>
        <w:pStyle w:val="LearningSequenceHeader"/>
      </w:pPr>
      <w:r w:rsidRPr="000B2D56">
        <w:t xml:space="preserve">Activity </w:t>
      </w:r>
      <w:r>
        <w:t>3</w:t>
      </w:r>
      <w:r w:rsidRPr="000B2D56">
        <w:t xml:space="preserve">: </w:t>
      </w:r>
      <w:r w:rsidR="004A49CC">
        <w:t xml:space="preserve">Conventions of </w:t>
      </w:r>
      <w:r w:rsidR="00B350C0">
        <w:t xml:space="preserve">Research-Based Argument </w:t>
      </w:r>
      <w:r w:rsidR="004A49CC">
        <w:t>Writing</w:t>
      </w:r>
      <w:r w:rsidR="00B15071">
        <w:tab/>
        <w:t>20</w:t>
      </w:r>
      <w:r w:rsidRPr="000B2D56">
        <w:t>%</w:t>
      </w:r>
    </w:p>
    <w:p w:rsidR="00326106" w:rsidRDefault="00B15071" w:rsidP="00707670">
      <w:pPr>
        <w:pStyle w:val="TA"/>
      </w:pPr>
      <w:r>
        <w:t xml:space="preserve">Share with students the importance of adhering to </w:t>
      </w:r>
      <w:r w:rsidR="00E81688">
        <w:t xml:space="preserve">the </w:t>
      </w:r>
      <w:r w:rsidRPr="00166F08">
        <w:rPr>
          <w:i/>
        </w:rPr>
        <w:t>conventions</w:t>
      </w:r>
      <w:r>
        <w:t xml:space="preserve"> of </w:t>
      </w:r>
      <w:r w:rsidR="0091050D">
        <w:t>research-based argument</w:t>
      </w:r>
      <w:r>
        <w:t xml:space="preserve"> writing. </w:t>
      </w:r>
    </w:p>
    <w:p w:rsidR="002E19C3" w:rsidRPr="00166F08" w:rsidRDefault="00166F08" w:rsidP="00166F08">
      <w:pPr>
        <w:pStyle w:val="TA"/>
        <w:rPr>
          <w:rFonts w:ascii="Times" w:hAnsi="Times"/>
          <w:sz w:val="20"/>
          <w:szCs w:val="20"/>
          <w:lang w:eastAsia="fr-FR"/>
        </w:rPr>
      </w:pPr>
      <w:r>
        <w:t>Provide</w:t>
      </w:r>
      <w:r w:rsidR="002E19C3">
        <w:t xml:space="preserve"> </w:t>
      </w:r>
      <w:r w:rsidR="00326106">
        <w:t xml:space="preserve">students </w:t>
      </w:r>
      <w:r w:rsidR="002E19C3">
        <w:t xml:space="preserve">with the following definition: </w:t>
      </w:r>
      <w:r w:rsidR="00326106">
        <w:t xml:space="preserve"> </w:t>
      </w:r>
      <w:r w:rsidR="00326106">
        <w:rPr>
          <w:i/>
        </w:rPr>
        <w:t>convention</w:t>
      </w:r>
      <w:r w:rsidR="00326106">
        <w:t xml:space="preserve"> </w:t>
      </w:r>
      <w:r w:rsidR="002E19C3">
        <w:t>means “</w:t>
      </w:r>
      <w:r w:rsidR="000541CB">
        <w:t>the rule, method, or practice established by usage; custom</w:t>
      </w:r>
      <w:r>
        <w:t>.</w:t>
      </w:r>
      <w:r w:rsidR="002E19C3">
        <w:t>”</w:t>
      </w:r>
      <w:r w:rsidR="00326106">
        <w:t xml:space="preserve"> </w:t>
      </w:r>
    </w:p>
    <w:p w:rsidR="00326106" w:rsidRPr="002E19C3" w:rsidRDefault="00166F08" w:rsidP="00166F08">
      <w:pPr>
        <w:pStyle w:val="SA"/>
        <w:rPr>
          <w:rFonts w:ascii="Times" w:hAnsi="Times"/>
          <w:sz w:val="20"/>
          <w:szCs w:val="20"/>
          <w:lang w:eastAsia="fr-FR"/>
        </w:rPr>
      </w:pPr>
      <w:r>
        <w:rPr>
          <w:rStyle w:val="SAChar"/>
          <w:rFonts w:eastAsia="Calibri"/>
        </w:rPr>
        <w:t>S</w:t>
      </w:r>
      <w:r>
        <w:rPr>
          <w:shd w:val="clear" w:color="auto" w:fill="FFFFFF"/>
          <w:lang w:eastAsia="fr-FR"/>
        </w:rPr>
        <w:t xml:space="preserve">tudents write the </w:t>
      </w:r>
      <w:r w:rsidR="00326106" w:rsidRPr="00166F08">
        <w:rPr>
          <w:shd w:val="clear" w:color="auto" w:fill="FFFFFF"/>
          <w:lang w:eastAsia="fr-FR"/>
        </w:rPr>
        <w:t>definition of </w:t>
      </w:r>
      <w:r w:rsidR="00326106" w:rsidRPr="00166F08">
        <w:rPr>
          <w:rStyle w:val="SAChar"/>
          <w:rFonts w:eastAsia="Calibri"/>
          <w:i/>
        </w:rPr>
        <w:t>convention</w:t>
      </w:r>
      <w:r w:rsidR="00326106" w:rsidRPr="00166F08">
        <w:rPr>
          <w:rStyle w:val="SAChar"/>
          <w:rFonts w:eastAsia="Calibri"/>
        </w:rPr>
        <w:t xml:space="preserve"> in their </w:t>
      </w:r>
      <w:r w:rsidR="002E19C3">
        <w:rPr>
          <w:rStyle w:val="SAChar"/>
          <w:rFonts w:eastAsia="Calibri"/>
        </w:rPr>
        <w:t>v</w:t>
      </w:r>
      <w:r w:rsidR="002E19C3" w:rsidRPr="00166F08">
        <w:rPr>
          <w:rStyle w:val="SAChar"/>
          <w:rFonts w:eastAsia="Calibri"/>
        </w:rPr>
        <w:t xml:space="preserve">ocabulary </w:t>
      </w:r>
      <w:r w:rsidR="002E19C3">
        <w:rPr>
          <w:rStyle w:val="SAChar"/>
          <w:rFonts w:eastAsia="Calibri"/>
        </w:rPr>
        <w:t>j</w:t>
      </w:r>
      <w:r w:rsidR="002E19C3" w:rsidRPr="00166F08">
        <w:rPr>
          <w:rStyle w:val="SAChar"/>
          <w:rFonts w:eastAsia="Calibri"/>
        </w:rPr>
        <w:t>ournals</w:t>
      </w:r>
      <w:r w:rsidR="00326106" w:rsidRPr="00166F08">
        <w:rPr>
          <w:rStyle w:val="SAChar"/>
          <w:rFonts w:eastAsia="Calibri"/>
        </w:rPr>
        <w:t>.</w:t>
      </w:r>
    </w:p>
    <w:p w:rsidR="00E81688" w:rsidRDefault="00166F08" w:rsidP="00707670">
      <w:pPr>
        <w:pStyle w:val="TA"/>
      </w:pPr>
      <w:r>
        <w:t xml:space="preserve">Explain to </w:t>
      </w:r>
      <w:r w:rsidR="00E81688">
        <w:t xml:space="preserve">students that while formal and academic papers generally require the author to remain </w:t>
      </w:r>
      <w:r w:rsidR="009C4817">
        <w:t>neutral</w:t>
      </w:r>
      <w:r w:rsidR="00E81688">
        <w:t xml:space="preserve"> in a </w:t>
      </w:r>
      <w:r w:rsidR="0091050D">
        <w:t xml:space="preserve">research-based argument </w:t>
      </w:r>
      <w:r w:rsidR="00E81688">
        <w:t>paper, the writer must take a firm stance</w:t>
      </w:r>
      <w:r w:rsidR="0091050D">
        <w:t xml:space="preserve"> and establish a specific</w:t>
      </w:r>
      <w:r w:rsidR="005D5A1B">
        <w:t xml:space="preserve"> perspective</w:t>
      </w:r>
      <w:r w:rsidR="00E81688">
        <w:t xml:space="preserve">. </w:t>
      </w:r>
      <w:r w:rsidR="002D7C36">
        <w:t>W</w:t>
      </w:r>
      <w:r w:rsidR="00E81688">
        <w:t>hile taking a firm stance on an issue, it is easy to slip away from formal style</w:t>
      </w:r>
      <w:r w:rsidR="00FE68F9">
        <w:t xml:space="preserve"> and objective tone</w:t>
      </w:r>
      <w:r w:rsidR="000F5CEE">
        <w:t xml:space="preserve"> and add phrases like “I feel,” “I believe,” </w:t>
      </w:r>
      <w:r>
        <w:t xml:space="preserve">or “I think,” </w:t>
      </w:r>
      <w:r w:rsidR="000F5CEE">
        <w:t>in order to make a point</w:t>
      </w:r>
      <w:r w:rsidR="00E81688">
        <w:t>.</w:t>
      </w:r>
      <w:r w:rsidR="000F5CEE">
        <w:t xml:space="preserve"> It is also easy to insert opinion that has no basis in fact (e.g.</w:t>
      </w:r>
      <w:r>
        <w:t>,</w:t>
      </w:r>
      <w:r w:rsidR="000F5CEE">
        <w:t xml:space="preserve"> “My gut tells me patients should own the rights to their cells”). Both of </w:t>
      </w:r>
      <w:r w:rsidR="00830020">
        <w:t>these approaches</w:t>
      </w:r>
      <w:r w:rsidR="000F5CEE">
        <w:t xml:space="preserve"> should be avoided.</w:t>
      </w:r>
      <w:r w:rsidR="00E81688">
        <w:t xml:space="preserve"> </w:t>
      </w:r>
      <w:r w:rsidR="002D7C36">
        <w:t xml:space="preserve">Remind students that objective arguments are based in a well-rounded presentation of the facts, and not in the way the author “feels” or what </w:t>
      </w:r>
      <w:r>
        <w:t>the author</w:t>
      </w:r>
      <w:r w:rsidR="002D7C36">
        <w:t xml:space="preserve"> “believes.”</w:t>
      </w:r>
      <w:r w:rsidR="007C6F54">
        <w:t xml:space="preserve"> </w:t>
      </w:r>
      <w:r w:rsidR="002E19C3">
        <w:t xml:space="preserve">Explain to </w:t>
      </w:r>
      <w:r w:rsidR="007C6F54">
        <w:t>students that taking a stance is not the same as having a bias. A strong argument</w:t>
      </w:r>
      <w:r w:rsidR="00E05DF7">
        <w:t xml:space="preserve"> and stance</w:t>
      </w:r>
      <w:r w:rsidR="007C6F54">
        <w:t xml:space="preserve"> naturally </w:t>
      </w:r>
      <w:r>
        <w:t xml:space="preserve">arises </w:t>
      </w:r>
      <w:r w:rsidR="007C6F54">
        <w:t xml:space="preserve">from </w:t>
      </w:r>
      <w:r w:rsidR="00E05DF7">
        <w:t xml:space="preserve">an </w:t>
      </w:r>
      <w:r w:rsidR="007C6F54">
        <w:t>organized</w:t>
      </w:r>
      <w:r w:rsidR="00E05DF7">
        <w:t xml:space="preserve"> analysis of</w:t>
      </w:r>
      <w:r w:rsidR="007C6F54">
        <w:t xml:space="preserve"> facts.</w:t>
      </w:r>
    </w:p>
    <w:p w:rsidR="005D343F" w:rsidRDefault="00166F08" w:rsidP="00707670">
      <w:pPr>
        <w:pStyle w:val="TA"/>
      </w:pPr>
      <w:r>
        <w:t>Instruct students to use strong academic language when they are</w:t>
      </w:r>
      <w:r w:rsidR="002E19C3">
        <w:t xml:space="preserve"> </w:t>
      </w:r>
      <w:r w:rsidR="005D343F">
        <w:t>writing</w:t>
      </w:r>
      <w:r>
        <w:t xml:space="preserve"> an argument paper</w:t>
      </w:r>
      <w:r w:rsidR="000F5CEE">
        <w:t xml:space="preserve"> (e.g.</w:t>
      </w:r>
      <w:r>
        <w:t>,</w:t>
      </w:r>
      <w:r w:rsidR="000F5CEE">
        <w:t xml:space="preserve"> “furthermore,” and “therefore”)</w:t>
      </w:r>
      <w:r w:rsidR="005D343F">
        <w:t xml:space="preserve">, </w:t>
      </w:r>
      <w:r>
        <w:t>and</w:t>
      </w:r>
      <w:r w:rsidR="005D343F">
        <w:t xml:space="preserve"> </w:t>
      </w:r>
      <w:r>
        <w:t>a</w:t>
      </w:r>
      <w:r w:rsidR="005D343F">
        <w:t xml:space="preserve">void weak </w:t>
      </w:r>
      <w:r w:rsidR="00DA54E7">
        <w:t xml:space="preserve">phrases </w:t>
      </w:r>
      <w:r w:rsidR="005D343F">
        <w:t xml:space="preserve">like “I believe,” “I feel,” or “I think.” In addition, it is important to cite experts who </w:t>
      </w:r>
      <w:r>
        <w:t>support students’</w:t>
      </w:r>
      <w:r w:rsidR="009E6DB7">
        <w:t xml:space="preserve"> perspective</w:t>
      </w:r>
      <w:r w:rsidR="005D343F">
        <w:t>,</w:t>
      </w:r>
      <w:r w:rsidR="00830020">
        <w:t xml:space="preserve"> and who use</w:t>
      </w:r>
      <w:r w:rsidR="005D343F">
        <w:t xml:space="preserve"> </w:t>
      </w:r>
      <w:r w:rsidR="00830020">
        <w:t xml:space="preserve">evidence including facts and statistics to </w:t>
      </w:r>
      <w:r w:rsidR="005D343F">
        <w:t>support their</w:t>
      </w:r>
      <w:r w:rsidR="00AF2E47">
        <w:t xml:space="preserve"> central and supporting</w:t>
      </w:r>
      <w:r w:rsidR="005D343F">
        <w:t xml:space="preserve"> claim</w:t>
      </w:r>
      <w:r w:rsidR="00AF2E47">
        <w:t>s</w:t>
      </w:r>
      <w:r>
        <w:t>. Explain</w:t>
      </w:r>
      <w:r w:rsidR="000C031A">
        <w:t xml:space="preserve"> that </w:t>
      </w:r>
      <w:r>
        <w:t xml:space="preserve">if the argument is sound, </w:t>
      </w:r>
      <w:r w:rsidR="00830020">
        <w:t xml:space="preserve">the facts alone </w:t>
      </w:r>
      <w:r w:rsidR="000C031A">
        <w:t xml:space="preserve">should be enough to convince the reader. There is no need to </w:t>
      </w:r>
      <w:r w:rsidR="00830020">
        <w:t xml:space="preserve">use emotional appeals in a research-based argument. </w:t>
      </w:r>
    </w:p>
    <w:p w:rsidR="00830020" w:rsidRDefault="005D343F" w:rsidP="00830020">
      <w:pPr>
        <w:pStyle w:val="TA"/>
      </w:pPr>
      <w:r>
        <w:t>Finally</w:t>
      </w:r>
      <w:r w:rsidR="00AF2E47">
        <w:t>,</w:t>
      </w:r>
      <w:r>
        <w:t xml:space="preserve"> </w:t>
      </w:r>
      <w:r w:rsidR="002E19C3">
        <w:t xml:space="preserve">explain to </w:t>
      </w:r>
      <w:r>
        <w:t xml:space="preserve">students </w:t>
      </w:r>
      <w:r w:rsidR="00FB75A0">
        <w:t>th</w:t>
      </w:r>
      <w:r w:rsidR="00830020">
        <w:t xml:space="preserve">at it is impossible to write an effective </w:t>
      </w:r>
      <w:r w:rsidR="00AF2E47">
        <w:t xml:space="preserve">argument </w:t>
      </w:r>
      <w:r w:rsidR="00FB75A0">
        <w:t xml:space="preserve">essay without addressing the opposite side of the issue. </w:t>
      </w:r>
      <w:r w:rsidR="000F5CEE">
        <w:t xml:space="preserve">Consider the phrase, “The best defense is a good offense.” It is best to anticipate the opposite argument before it is made. </w:t>
      </w:r>
      <w:r w:rsidR="00166F08">
        <w:t>Explain</w:t>
      </w:r>
      <w:r w:rsidR="00FB75A0">
        <w:t xml:space="preserve"> that the best way to do this is to present the opposing view</w:t>
      </w:r>
      <w:r w:rsidR="004B7C45">
        <w:t xml:space="preserve"> (counterclaim)</w:t>
      </w:r>
      <w:r w:rsidR="00FB75A0">
        <w:t xml:space="preserve"> objectively, a</w:t>
      </w:r>
      <w:r w:rsidR="00934759">
        <w:t xml:space="preserve">nd critique it </w:t>
      </w:r>
      <w:r w:rsidR="00830020">
        <w:t>without</w:t>
      </w:r>
      <w:r w:rsidR="00934759">
        <w:t xml:space="preserve"> emotion.</w:t>
      </w:r>
      <w:r w:rsidR="00830020">
        <w:t xml:space="preserve"> </w:t>
      </w:r>
      <w:r w:rsidR="00A67F5C">
        <w:t>Remind</w:t>
      </w:r>
      <w:r w:rsidR="00830020">
        <w:t xml:space="preserve"> students that persuading an audience with facts instead of emotion adds credibility to the author and </w:t>
      </w:r>
      <w:r w:rsidR="00A67F5C">
        <w:t xml:space="preserve">his/her </w:t>
      </w:r>
      <w:r w:rsidR="00A67F5C">
        <w:lastRenderedPageBreak/>
        <w:t>argument, thereby strengthening the argument</w:t>
      </w:r>
      <w:r w:rsidR="00830020">
        <w:t>.</w:t>
      </w:r>
      <w:r w:rsidR="00A67F5C" w:rsidRPr="00A67F5C">
        <w:t xml:space="preserve"> </w:t>
      </w:r>
      <w:r w:rsidR="00A67F5C">
        <w:t>Ultimately, the goal should be to bring the reader to an intellectual conclusion.</w:t>
      </w:r>
    </w:p>
    <w:p w:rsidR="00FE68F9" w:rsidRDefault="00830020" w:rsidP="00707670">
      <w:pPr>
        <w:pStyle w:val="SA"/>
      </w:pPr>
      <w:r>
        <w:t>Students listen.</w:t>
      </w:r>
    </w:p>
    <w:p w:rsidR="008B1881" w:rsidRDefault="00356681">
      <w:pPr>
        <w:pStyle w:val="IN"/>
      </w:pPr>
      <w:r>
        <w:t>Remind students they have worked on developing counterclaims</w:t>
      </w:r>
      <w:r w:rsidR="00A67F5C">
        <w:t xml:space="preserve"> fairly</w:t>
      </w:r>
      <w:r>
        <w:t xml:space="preserve"> to present an opposing point of view in 10.3.3 Lesson 2. </w:t>
      </w:r>
    </w:p>
    <w:p w:rsidR="00FE68F9" w:rsidRPr="009C4817" w:rsidRDefault="009C3FBD" w:rsidP="00FE68F9">
      <w:pPr>
        <w:pStyle w:val="TA"/>
      </w:pPr>
      <w:r w:rsidRPr="009C3FBD">
        <w:t xml:space="preserve">Display </w:t>
      </w:r>
      <w:r w:rsidR="00166F08">
        <w:t xml:space="preserve">the following </w:t>
      </w:r>
      <w:r w:rsidRPr="009C3FBD">
        <w:t>two passages for students:</w:t>
      </w:r>
      <w:r w:rsidR="00FE68F9" w:rsidRPr="009C4817">
        <w:t xml:space="preserve"> </w:t>
      </w:r>
    </w:p>
    <w:p w:rsidR="009C4817" w:rsidRDefault="009C4817" w:rsidP="00FE68F9">
      <w:pPr>
        <w:pStyle w:val="BulletedList"/>
      </w:pPr>
      <w:r>
        <w:t xml:space="preserve">Donated tissue is often sold through unofficial “fees” without any consequences. These examples demonstrate that the </w:t>
      </w:r>
      <w:r w:rsidRPr="009E3210">
        <w:t>line between donatio</w:t>
      </w:r>
      <w:r>
        <w:t>n and sale can be complicated and often blurred for the purpose of making money. In order to both protect a patient’s rights and ensure that choices are made with the advancement of medical understanding, i</w:t>
      </w:r>
      <w:r w:rsidRPr="009E3210">
        <w:t>t is better t</w:t>
      </w:r>
      <w:r>
        <w:t xml:space="preserve">o </w:t>
      </w:r>
      <w:r w:rsidRPr="009E3210">
        <w:t>prevent any sale or profit resulting from tissue donated during surgery</w:t>
      </w:r>
      <w:r>
        <w:t xml:space="preserve"> or any medical situation</w:t>
      </w:r>
      <w:r w:rsidRPr="009E3210">
        <w:t>.</w:t>
      </w:r>
    </w:p>
    <w:p w:rsidR="00FE68F9" w:rsidRDefault="009C4817" w:rsidP="00FE68F9">
      <w:pPr>
        <w:pStyle w:val="BulletedList"/>
      </w:pPr>
      <w:r>
        <w:t xml:space="preserve">Look, it’s clearly important to protect a patient’s rights (do I even need to explain why?), so we shouldn’t even try to sell their tissue, because it would make it way too easy to see the patient as a tool for profit. </w:t>
      </w:r>
      <w:r w:rsidR="00A67F5C">
        <w:t>That should be obvious by now.</w:t>
      </w:r>
    </w:p>
    <w:p w:rsidR="00166F08" w:rsidRDefault="00FE68F9" w:rsidP="00934759">
      <w:pPr>
        <w:pStyle w:val="TA"/>
      </w:pPr>
      <w:r>
        <w:t xml:space="preserve">Ask student pairs to Turn-and-Talk </w:t>
      </w:r>
      <w:r w:rsidR="00166F08">
        <w:t>briefly to answer the following question:</w:t>
      </w:r>
    </w:p>
    <w:p w:rsidR="00FE68F9" w:rsidRDefault="00166F08" w:rsidP="00166F08">
      <w:pPr>
        <w:pStyle w:val="Q"/>
      </w:pPr>
      <w:r>
        <w:t>Which</w:t>
      </w:r>
      <w:r w:rsidR="00FE68F9">
        <w:t xml:space="preserve"> sentence</w:t>
      </w:r>
      <w:r w:rsidR="00034030">
        <w:t xml:space="preserve"> or passage</w:t>
      </w:r>
      <w:r w:rsidR="00FE68F9">
        <w:t xml:space="preserve"> better adheres to the conventions of argument writing</w:t>
      </w:r>
      <w:r>
        <w:t>?</w:t>
      </w:r>
      <w:r w:rsidR="00034030">
        <w:t xml:space="preserve"> </w:t>
      </w:r>
      <w:r>
        <w:t>W</w:t>
      </w:r>
      <w:r w:rsidR="00034030">
        <w:t>hy</w:t>
      </w:r>
      <w:r>
        <w:t>?</w:t>
      </w:r>
      <w:r w:rsidR="00FE68F9">
        <w:t xml:space="preserve"> </w:t>
      </w:r>
    </w:p>
    <w:p w:rsidR="00081256" w:rsidRDefault="009C3FBD" w:rsidP="00FE68F9">
      <w:pPr>
        <w:pStyle w:val="SR"/>
      </w:pPr>
      <w:r w:rsidRPr="009C3FBD">
        <w:t xml:space="preserve">The first </w:t>
      </w:r>
      <w:r w:rsidR="009C4817">
        <w:t>passage better adheres to the conventions of argument writing, because although it is making a claim, it is doing so clearly and without emotion. The second passage makes a claim, but in a very biased and emotional way. The second passage also treats the reader like s/he is not smart. Finally, the first passage is more formal, while the second passage is co</w:t>
      </w:r>
      <w:r w:rsidR="00A67F5C">
        <w:t>mpletely informal (“it’s,” “I”).</w:t>
      </w:r>
    </w:p>
    <w:p w:rsidR="00CD2416" w:rsidRDefault="0097285B">
      <w:pPr>
        <w:pStyle w:val="IN"/>
      </w:pPr>
      <w:r>
        <w:rPr>
          <w:b/>
        </w:rPr>
        <w:t xml:space="preserve">Differentiation Consideration: </w:t>
      </w:r>
      <w:r w:rsidR="00081256">
        <w:t xml:space="preserve">Consider discussing the impact of sentence structure and rhetorical devices in argument writing. Refer to 10.3.3 Lesson 5 for an overview of parallel structure and </w:t>
      </w:r>
      <w:r w:rsidR="00166F08">
        <w:t>explain that</w:t>
      </w:r>
      <w:r w:rsidR="00081256">
        <w:t xml:space="preserve"> parallel structure can be used to </w:t>
      </w:r>
      <w:r w:rsidR="00074083">
        <w:t>effectively and concisely demonstrate</w:t>
      </w:r>
      <w:r w:rsidR="00081256">
        <w:t xml:space="preserve"> connections </w:t>
      </w:r>
      <w:r w:rsidR="00074083">
        <w:t>among ideas</w:t>
      </w:r>
      <w:r w:rsidR="00081256">
        <w:t>.</w:t>
      </w:r>
      <w:r>
        <w:t xml:space="preserve"> </w:t>
      </w:r>
    </w:p>
    <w:p w:rsidR="00707670" w:rsidRDefault="009D5D81" w:rsidP="00707670">
      <w:pPr>
        <w:pStyle w:val="TA"/>
      </w:pPr>
      <w:r>
        <w:t xml:space="preserve">Distribute </w:t>
      </w:r>
      <w:r w:rsidR="0067203C">
        <w:t>the Argument Conventions Checklist</w:t>
      </w:r>
      <w:r>
        <w:t xml:space="preserve"> to students</w:t>
      </w:r>
      <w:r w:rsidR="0067203C">
        <w:t xml:space="preserve"> for reference. </w:t>
      </w:r>
      <w:r w:rsidR="00AB6636">
        <w:t xml:space="preserve">Inform </w:t>
      </w:r>
      <w:r w:rsidR="00D5327F">
        <w:t xml:space="preserve">students it </w:t>
      </w:r>
      <w:r>
        <w:t>details</w:t>
      </w:r>
      <w:r w:rsidR="00D5327F">
        <w:t xml:space="preserve"> what was just covered in a checklist </w:t>
      </w:r>
      <w:r w:rsidR="008336FD">
        <w:t xml:space="preserve">format, </w:t>
      </w:r>
      <w:r w:rsidR="00D5327F">
        <w:t xml:space="preserve">to serve as a reminder. </w:t>
      </w:r>
      <w:r w:rsidR="008336FD">
        <w:t>Instruct</w:t>
      </w:r>
      <w:r w:rsidR="00AB6636">
        <w:t xml:space="preserve"> </w:t>
      </w:r>
      <w:r w:rsidR="00D5327F">
        <w:t>students to use this checklist as they edit their paper</w:t>
      </w:r>
      <w:r w:rsidR="00A67F5C">
        <w:t>s</w:t>
      </w:r>
      <w:r w:rsidR="00D5327F">
        <w:t xml:space="preserve"> for </w:t>
      </w:r>
      <w:r w:rsidR="00A67F5C">
        <w:t>formal</w:t>
      </w:r>
      <w:r w:rsidR="00D5327F">
        <w:t xml:space="preserve"> tone and conventions</w:t>
      </w:r>
      <w:r w:rsidR="00A67F5C">
        <w:t xml:space="preserve"> in argument writing</w:t>
      </w:r>
      <w:r w:rsidR="00D5327F">
        <w:t>.</w:t>
      </w:r>
      <w:r w:rsidR="009B2825">
        <w:t xml:space="preserve"> </w:t>
      </w:r>
      <w:r w:rsidR="008336FD">
        <w:t xml:space="preserve">Instruct students to assess their papers </w:t>
      </w:r>
      <w:r w:rsidR="009B2825">
        <w:t xml:space="preserve">for each of the qualities listed, and either check or leave blank the middle column. In the third column, </w:t>
      </w:r>
      <w:r w:rsidR="008336FD">
        <w:t xml:space="preserve">students </w:t>
      </w:r>
      <w:r w:rsidR="009B2825">
        <w:t xml:space="preserve">can make comments as reminders about how to edit their paper </w:t>
      </w:r>
      <w:r w:rsidR="008336FD">
        <w:t>s</w:t>
      </w:r>
      <w:r w:rsidR="009B2825">
        <w:t>o it meets the listed convention</w:t>
      </w:r>
      <w:r w:rsidR="003504FB">
        <w:t>s</w:t>
      </w:r>
      <w:r w:rsidR="00A67F5C">
        <w:t xml:space="preserve"> of argument</w:t>
      </w:r>
      <w:r w:rsidR="009B2825">
        <w:t xml:space="preserve"> writing.</w:t>
      </w:r>
    </w:p>
    <w:p w:rsidR="00CD2416" w:rsidRDefault="0067203C">
      <w:pPr>
        <w:pStyle w:val="SA"/>
      </w:pPr>
      <w:r>
        <w:t>Students listen.</w:t>
      </w:r>
    </w:p>
    <w:p w:rsidR="00707670" w:rsidRDefault="00707670" w:rsidP="00707670">
      <w:pPr>
        <w:pStyle w:val="LearningSequenceHeader"/>
      </w:pPr>
      <w:r>
        <w:lastRenderedPageBreak/>
        <w:t>Activity 4</w:t>
      </w:r>
      <w:r w:rsidR="00426084">
        <w:t>: Peer Review and Teacher Conference</w:t>
      </w:r>
      <w:r w:rsidR="00426084">
        <w:tab/>
        <w:t>40</w:t>
      </w:r>
      <w:r w:rsidRPr="00707670">
        <w:t>%</w:t>
      </w:r>
    </w:p>
    <w:p w:rsidR="008336FD" w:rsidRDefault="008336FD" w:rsidP="00934759">
      <w:pPr>
        <w:pStyle w:val="TA"/>
      </w:pPr>
      <w:r>
        <w:t>Inform students that</w:t>
      </w:r>
      <w:r w:rsidR="00426084">
        <w:t xml:space="preserve"> this portion of the lesson is for both peer review and a conference with the teacher. Assign students an individual time </w:t>
      </w:r>
      <w:r>
        <w:t>for a teacher conference</w:t>
      </w:r>
      <w:r w:rsidR="00426084">
        <w:t xml:space="preserve"> to receive feedback on their research</w:t>
      </w:r>
      <w:r w:rsidR="000541CB">
        <w:t>-based argument</w:t>
      </w:r>
      <w:r w:rsidR="00426084">
        <w:t xml:space="preserve"> paper.</w:t>
      </w:r>
      <w:r w:rsidR="00426084" w:rsidRPr="00EA542C">
        <w:t xml:space="preserve"> </w:t>
      </w:r>
    </w:p>
    <w:p w:rsidR="008336FD" w:rsidRDefault="008336FD" w:rsidP="00934759">
      <w:pPr>
        <w:pStyle w:val="TA"/>
      </w:pPr>
      <w:r>
        <w:t>I</w:t>
      </w:r>
      <w:r w:rsidR="00426084">
        <w:t xml:space="preserve">nstruct students to form pairs </w:t>
      </w:r>
      <w:r>
        <w:t>and</w:t>
      </w:r>
      <w:r w:rsidR="00426084">
        <w:t xml:space="preserve"> read the</w:t>
      </w:r>
      <w:r w:rsidR="00B1799D">
        <w:t xml:space="preserve"> Content and Analysis, and Coherence, Organization, and Style portions of the </w:t>
      </w:r>
      <w:r w:rsidR="00B1799D" w:rsidRPr="00ED5F64">
        <w:t>10.3</w:t>
      </w:r>
      <w:r w:rsidR="00ED5F64">
        <w:t>.3</w:t>
      </w:r>
      <w:r w:rsidR="00B1799D" w:rsidRPr="00ED5F64">
        <w:t xml:space="preserve"> Rubric and Checklist</w:t>
      </w:r>
      <w:r>
        <w:t xml:space="preserve">. Instruct students to </w:t>
      </w:r>
      <w:r w:rsidR="00B1799D">
        <w:t>look for substandards</w:t>
      </w:r>
      <w:r w:rsidR="00426084">
        <w:t xml:space="preserve"> W.9-10.1.b,</w:t>
      </w:r>
      <w:r w:rsidR="0098269C">
        <w:t xml:space="preserve"> </w:t>
      </w:r>
      <w:r w:rsidR="00426084">
        <w:t>d</w:t>
      </w:r>
      <w:r w:rsidR="00F617F8">
        <w:t xml:space="preserve">, focusing on the “norms and conventions” portion of the </w:t>
      </w:r>
      <w:r w:rsidR="004B7C45">
        <w:t>W.9-10.1</w:t>
      </w:r>
      <w:r w:rsidR="008C66C2">
        <w:t>.</w:t>
      </w:r>
      <w:r w:rsidR="004B7C45">
        <w:t xml:space="preserve">d </w:t>
      </w:r>
      <w:r w:rsidR="00B1799D">
        <w:t>sub</w:t>
      </w:r>
      <w:r w:rsidR="00F617F8">
        <w:t>stan</w:t>
      </w:r>
      <w:r w:rsidR="004B7C45">
        <w:t>d</w:t>
      </w:r>
      <w:r w:rsidR="00F617F8">
        <w:t>ard</w:t>
      </w:r>
      <w:r w:rsidR="00426084" w:rsidRPr="00485F38">
        <w:t>.</w:t>
      </w:r>
      <w:r w:rsidR="00426084">
        <w:t xml:space="preserve"> </w:t>
      </w:r>
      <w:r w:rsidR="00B1799D">
        <w:t xml:space="preserve">Remind students to refer to this portion </w:t>
      </w:r>
      <w:r w:rsidR="000541CB">
        <w:t>of</w:t>
      </w:r>
      <w:r w:rsidR="00B1799D">
        <w:t xml:space="preserve"> the </w:t>
      </w:r>
      <w:r w:rsidR="00B1799D" w:rsidRPr="00ED5F64">
        <w:t>10.3</w:t>
      </w:r>
      <w:r w:rsidR="00ED5F64">
        <w:t>.3</w:t>
      </w:r>
      <w:r w:rsidR="00B1799D" w:rsidRPr="00ED5F64">
        <w:t xml:space="preserve"> Rubric and Checklist</w:t>
      </w:r>
      <w:r w:rsidR="00B1799D">
        <w:t xml:space="preserve"> while revising their papers for argument</w:t>
      </w:r>
      <w:r w:rsidR="00AB6636">
        <w:t xml:space="preserve"> writing</w:t>
      </w:r>
      <w:r w:rsidR="00B1799D">
        <w:t xml:space="preserve"> conventions.</w:t>
      </w:r>
      <w:r w:rsidR="00F60E5B">
        <w:t xml:space="preserve"> </w:t>
      </w:r>
    </w:p>
    <w:p w:rsidR="008336FD" w:rsidRDefault="008336FD" w:rsidP="00934759">
      <w:pPr>
        <w:pStyle w:val="TA"/>
      </w:pPr>
      <w:r>
        <w:t>Explain to students that their discussions should continue the work of collaborative discussion outlined in SL.9-10.1, to which students were previously introduced. Remind students these discussion strategies have been taught in previous modules.</w:t>
      </w:r>
    </w:p>
    <w:p w:rsidR="00426084" w:rsidRDefault="00426084" w:rsidP="00426084">
      <w:pPr>
        <w:pStyle w:val="IN"/>
      </w:pPr>
      <w:r>
        <w:t>The peer review and teacher conference will continue in the following lesson.</w:t>
      </w:r>
    </w:p>
    <w:p w:rsidR="00426084" w:rsidRDefault="00426084" w:rsidP="00426084">
      <w:pPr>
        <w:pStyle w:val="SA"/>
      </w:pPr>
      <w:r>
        <w:t xml:space="preserve">Students </w:t>
      </w:r>
      <w:r w:rsidR="003F1130">
        <w:t xml:space="preserve">read </w:t>
      </w:r>
      <w:r w:rsidR="006622C8">
        <w:t xml:space="preserve">substandards W.9-10.1.b, d on the </w:t>
      </w:r>
      <w:r w:rsidR="006622C8" w:rsidRPr="00ED5F64">
        <w:t>10.3</w:t>
      </w:r>
      <w:r w:rsidR="00ED5F64">
        <w:t>.3</w:t>
      </w:r>
      <w:r w:rsidR="006622C8" w:rsidRPr="00ED5F64">
        <w:t xml:space="preserve"> Rubric and Checklist</w:t>
      </w:r>
      <w:r w:rsidR="006622C8">
        <w:t xml:space="preserve"> </w:t>
      </w:r>
      <w:r>
        <w:t xml:space="preserve">and discuss in pairs before beginning the peer review of their peer’s body paragraphs. </w:t>
      </w:r>
    </w:p>
    <w:p w:rsidR="001B5AE4" w:rsidRDefault="001B5AE4" w:rsidP="00B94062">
      <w:pPr>
        <w:pStyle w:val="IN"/>
      </w:pPr>
      <w:r>
        <w:rPr>
          <w:b/>
        </w:rPr>
        <w:t xml:space="preserve">Differentiation Consideration: </w:t>
      </w:r>
      <w:r>
        <w:t>Consider instructing students to mark W.9-10.1.b, d on their</w:t>
      </w:r>
      <w:r w:rsidRPr="008336FD">
        <w:t xml:space="preserve"> </w:t>
      </w:r>
      <w:r w:rsidRPr="00ED5F64">
        <w:t>10.3</w:t>
      </w:r>
      <w:r w:rsidR="00ED5F64">
        <w:t>.3</w:t>
      </w:r>
      <w:r w:rsidRPr="00ED5F64">
        <w:t xml:space="preserve"> Rubric and Checklist</w:t>
      </w:r>
      <w:r>
        <w:t xml:space="preserve"> t</w:t>
      </w:r>
      <w:r w:rsidR="00822BB5">
        <w:t>o concentrate their focus on the</w:t>
      </w:r>
      <w:r>
        <w:t>s</w:t>
      </w:r>
      <w:r w:rsidR="00822BB5">
        <w:t>e</w:t>
      </w:r>
      <w:r>
        <w:t xml:space="preserve"> s</w:t>
      </w:r>
      <w:r w:rsidR="00822BB5">
        <w:t>ubs</w:t>
      </w:r>
      <w:r>
        <w:t>tandard</w:t>
      </w:r>
      <w:r w:rsidR="00822BB5">
        <w:t>s</w:t>
      </w:r>
      <w:r>
        <w:t xml:space="preserve"> only. </w:t>
      </w:r>
    </w:p>
    <w:p w:rsidR="008336FD" w:rsidRDefault="008336FD" w:rsidP="008336FD">
      <w:pPr>
        <w:pStyle w:val="BR"/>
      </w:pPr>
    </w:p>
    <w:p w:rsidR="00F617F8" w:rsidRDefault="00426084" w:rsidP="00426084">
      <w:pPr>
        <w:pStyle w:val="TA"/>
      </w:pPr>
      <w:r>
        <w:t>Instruct students who are scheduled for individual conferences to meet with the teacher to discuss their research</w:t>
      </w:r>
      <w:r w:rsidR="000541CB">
        <w:t>-based argument</w:t>
      </w:r>
      <w:r>
        <w:t xml:space="preserve"> paper.</w:t>
      </w:r>
    </w:p>
    <w:p w:rsidR="00F617F8" w:rsidRDefault="00F617F8" w:rsidP="004B7C45">
      <w:pPr>
        <w:pStyle w:val="SA"/>
      </w:pPr>
      <w:r>
        <w:t>Students scheduled for individual conferences meet with the teacher.</w:t>
      </w:r>
    </w:p>
    <w:p w:rsidR="00CD2416" w:rsidRDefault="00236A73">
      <w:pPr>
        <w:pStyle w:val="IN"/>
      </w:pPr>
      <w:r>
        <w:t xml:space="preserve">These individual conferences provide an opportunity to support individual students throughout the writing process. Consider tailoring the conferences to </w:t>
      </w:r>
      <w:r w:rsidR="00934759">
        <w:t>meet individual student needs.</w:t>
      </w:r>
    </w:p>
    <w:p w:rsidR="00F617F8" w:rsidRDefault="008336FD" w:rsidP="00F617F8">
      <w:pPr>
        <w:pStyle w:val="TA"/>
      </w:pPr>
      <w:r>
        <w:t xml:space="preserve">Instruct </w:t>
      </w:r>
      <w:r w:rsidR="00F617F8">
        <w:t>students who are not currently in an individual teacher conference to meet in their pre-established research groups for peer review while other students have their independent teacher conferences.</w:t>
      </w:r>
      <w:r w:rsidR="0023651E">
        <w:t xml:space="preserve"> Remind students to focus on W.9-10.1</w:t>
      </w:r>
      <w:r w:rsidR="00AB6636">
        <w:t>.</w:t>
      </w:r>
      <w:r w:rsidR="0023651E">
        <w:t>b and d for this peer review.</w:t>
      </w:r>
    </w:p>
    <w:p w:rsidR="00F617F8" w:rsidRDefault="00F617F8" w:rsidP="00426084">
      <w:pPr>
        <w:pStyle w:val="SA"/>
      </w:pPr>
      <w:r>
        <w:t>Students gather for peer review.</w:t>
      </w:r>
    </w:p>
    <w:p w:rsidR="00B94062" w:rsidRDefault="00B94062" w:rsidP="00B94062">
      <w:pPr>
        <w:pStyle w:val="IN"/>
      </w:pPr>
      <w:r w:rsidRPr="003A6E23">
        <w:t xml:space="preserve">Encourage students to </w:t>
      </w:r>
      <w:r>
        <w:t>keep in mind the</w:t>
      </w:r>
      <w:r w:rsidRPr="003A6E23">
        <w:t xml:space="preserve"> Module Performance Assessment </w:t>
      </w:r>
      <w:r>
        <w:t>as they practice</w:t>
      </w:r>
      <w:r w:rsidRPr="003A6E23">
        <w:t> the skills inherent in the S</w:t>
      </w:r>
      <w:r w:rsidR="008A2AC0">
        <w:t xml:space="preserve">peaking and Listening Standards during </w:t>
      </w:r>
      <w:r w:rsidRPr="003A6E23">
        <w:t>this discussion activ</w:t>
      </w:r>
      <w:r>
        <w:t>ity. Remind students that they will</w:t>
      </w:r>
      <w:r w:rsidR="008336FD">
        <w:t xml:space="preserve"> </w:t>
      </w:r>
      <w:r>
        <w:t>present</w:t>
      </w:r>
      <w:r w:rsidR="008A2AC0">
        <w:t xml:space="preserve"> their research orally at the end of the module and that </w:t>
      </w:r>
      <w:r w:rsidRPr="003A6E23">
        <w:t>this activity provides an opportunity to begin preparing f</w:t>
      </w:r>
      <w:r w:rsidR="008A2AC0">
        <w:t xml:space="preserve">or the assessment presentation. </w:t>
      </w:r>
    </w:p>
    <w:p w:rsidR="00707670" w:rsidRDefault="00707670" w:rsidP="00707670">
      <w:pPr>
        <w:pStyle w:val="LearningSequenceHeader"/>
      </w:pPr>
      <w:r>
        <w:lastRenderedPageBreak/>
        <w:t>Activity 5</w:t>
      </w:r>
      <w:r w:rsidR="00426084">
        <w:t>: Lesson Assessment</w:t>
      </w:r>
      <w:r w:rsidR="00426084">
        <w:tab/>
        <w:t>20</w:t>
      </w:r>
      <w:r w:rsidRPr="00707670">
        <w:t>%</w:t>
      </w:r>
    </w:p>
    <w:p w:rsidR="00E37EC9" w:rsidRPr="00934759" w:rsidRDefault="00426084" w:rsidP="00934759">
      <w:pPr>
        <w:pStyle w:val="TA"/>
      </w:pPr>
      <w:r w:rsidRPr="00934759">
        <w:t xml:space="preserve">Instruct students to independently </w:t>
      </w:r>
      <w:r w:rsidR="008336FD">
        <w:t>revise</w:t>
      </w:r>
      <w:r w:rsidRPr="00934759">
        <w:t xml:space="preserve"> two body paragraphs based on peer and teacher feedback</w:t>
      </w:r>
      <w:r w:rsidR="00587493" w:rsidRPr="00934759">
        <w:t xml:space="preserve"> for </w:t>
      </w:r>
      <w:r w:rsidR="00E37EC9" w:rsidRPr="00934759">
        <w:t xml:space="preserve">the </w:t>
      </w:r>
      <w:r w:rsidR="00587493" w:rsidRPr="00934759">
        <w:rPr>
          <w:szCs w:val="26"/>
          <w:shd w:val="clear" w:color="auto" w:fill="FFFFFF"/>
        </w:rPr>
        <w:t xml:space="preserve">norms and conventions of </w:t>
      </w:r>
      <w:r w:rsidR="00E37EC9" w:rsidRPr="00934759">
        <w:rPr>
          <w:szCs w:val="26"/>
          <w:shd w:val="clear" w:color="auto" w:fill="FFFFFF"/>
        </w:rPr>
        <w:t>argument</w:t>
      </w:r>
      <w:r w:rsidR="00587493" w:rsidRPr="00934759">
        <w:rPr>
          <w:szCs w:val="26"/>
          <w:shd w:val="clear" w:color="auto" w:fill="FFFFFF"/>
        </w:rPr>
        <w:t xml:space="preserve"> writing</w:t>
      </w:r>
      <w:r w:rsidR="00E37EC9" w:rsidRPr="00934759">
        <w:rPr>
          <w:szCs w:val="26"/>
          <w:shd w:val="clear" w:color="auto" w:fill="FFFFFF"/>
        </w:rPr>
        <w:t>.</w:t>
      </w:r>
    </w:p>
    <w:p w:rsidR="00E37EC9" w:rsidRDefault="00E37EC9" w:rsidP="004A1265">
      <w:pPr>
        <w:pStyle w:val="IN"/>
      </w:pPr>
      <w:r>
        <w:t xml:space="preserve">Students will revise the entire paper for the </w:t>
      </w:r>
      <w:r w:rsidRPr="009500A0">
        <w:rPr>
          <w:rFonts w:asciiTheme="minorHAnsi" w:hAnsiTheme="minorHAnsi"/>
          <w:szCs w:val="26"/>
          <w:shd w:val="clear" w:color="auto" w:fill="FFFFFF"/>
          <w:lang w:eastAsia="fr-FR"/>
        </w:rPr>
        <w:t xml:space="preserve">norms and conventions of </w:t>
      </w:r>
      <w:r>
        <w:rPr>
          <w:rFonts w:asciiTheme="minorHAnsi" w:hAnsiTheme="minorHAnsi"/>
          <w:szCs w:val="26"/>
          <w:shd w:val="clear" w:color="auto" w:fill="FFFFFF"/>
          <w:lang w:eastAsia="fr-FR"/>
        </w:rPr>
        <w:t>argument</w:t>
      </w:r>
      <w:r w:rsidRPr="009500A0">
        <w:rPr>
          <w:rFonts w:asciiTheme="minorHAnsi" w:hAnsiTheme="minorHAnsi"/>
          <w:szCs w:val="26"/>
          <w:shd w:val="clear" w:color="auto" w:fill="FFFFFF"/>
          <w:lang w:eastAsia="fr-FR"/>
        </w:rPr>
        <w:t xml:space="preserve"> writing</w:t>
      </w:r>
      <w:r>
        <w:t xml:space="preserve"> for homework.</w:t>
      </w:r>
    </w:p>
    <w:p w:rsidR="008336FD" w:rsidRDefault="00426084" w:rsidP="00B94062">
      <w:pPr>
        <w:pStyle w:val="TA"/>
        <w:rPr>
          <w:shd w:val="clear" w:color="auto" w:fill="FFFFFF"/>
          <w:lang w:eastAsia="fr-FR"/>
        </w:rPr>
      </w:pPr>
      <w:r>
        <w:t xml:space="preserve">Inform students that the assessment is based on their </w:t>
      </w:r>
      <w:r w:rsidR="00B20577">
        <w:t xml:space="preserve">revisions </w:t>
      </w:r>
      <w:r>
        <w:t>and incorporatio</w:t>
      </w:r>
      <w:r w:rsidR="008336FD">
        <w:t xml:space="preserve">n of peer and teacher feedback, and will be </w:t>
      </w:r>
      <w:r w:rsidR="00B250BA">
        <w:rPr>
          <w:shd w:val="clear" w:color="auto" w:fill="FFFFFF"/>
          <w:lang w:eastAsia="fr-FR"/>
        </w:rPr>
        <w:t>evaluated using W.9-10.1.</w:t>
      </w:r>
      <w:r w:rsidR="00A10AB5">
        <w:rPr>
          <w:shd w:val="clear" w:color="auto" w:fill="FFFFFF"/>
          <w:lang w:eastAsia="fr-FR"/>
        </w:rPr>
        <w:t xml:space="preserve">d on the </w:t>
      </w:r>
      <w:r w:rsidR="00A10AB5" w:rsidRPr="00ED5F64">
        <w:rPr>
          <w:shd w:val="clear" w:color="auto" w:fill="FFFFFF"/>
          <w:lang w:eastAsia="fr-FR"/>
        </w:rPr>
        <w:t>10.3</w:t>
      </w:r>
      <w:r w:rsidR="00ED5F64">
        <w:rPr>
          <w:shd w:val="clear" w:color="auto" w:fill="FFFFFF"/>
          <w:lang w:eastAsia="fr-FR"/>
        </w:rPr>
        <w:t>.3</w:t>
      </w:r>
      <w:r w:rsidR="00A10AB5" w:rsidRPr="00ED5F64">
        <w:rPr>
          <w:shd w:val="clear" w:color="auto" w:fill="FFFFFF"/>
          <w:lang w:eastAsia="fr-FR"/>
        </w:rPr>
        <w:t xml:space="preserve"> Rubric and Checklist</w:t>
      </w:r>
      <w:r w:rsidR="00A10AB5">
        <w:rPr>
          <w:shd w:val="clear" w:color="auto" w:fill="FFFFFF"/>
          <w:lang w:eastAsia="fr-FR"/>
        </w:rPr>
        <w:t>.</w:t>
      </w:r>
      <w:r w:rsidR="007F7A16">
        <w:rPr>
          <w:shd w:val="clear" w:color="auto" w:fill="FFFFFF"/>
          <w:lang w:eastAsia="fr-FR"/>
        </w:rPr>
        <w:t xml:space="preserve"> Remind students to refer to the checklist as they are working.</w:t>
      </w:r>
      <w:r w:rsidRPr="004816C1">
        <w:rPr>
          <w:shd w:val="clear" w:color="auto" w:fill="FFFFFF"/>
          <w:lang w:eastAsia="fr-FR"/>
        </w:rPr>
        <w:t xml:space="preserve"> </w:t>
      </w:r>
    </w:p>
    <w:p w:rsidR="00700498" w:rsidRDefault="00700498" w:rsidP="00B94062">
      <w:pPr>
        <w:pStyle w:val="TA"/>
        <w:rPr>
          <w:shd w:val="clear" w:color="auto" w:fill="FFFFFF"/>
          <w:lang w:eastAsia="fr-FR"/>
        </w:rPr>
      </w:pPr>
      <w:r>
        <w:rPr>
          <w:shd w:val="clear" w:color="auto" w:fill="FFFFFF"/>
          <w:lang w:eastAsia="fr-FR"/>
        </w:rPr>
        <w:t>Transition students to the lesson assessment.</w:t>
      </w:r>
    </w:p>
    <w:p w:rsidR="002768B5" w:rsidRDefault="00426084" w:rsidP="008336FD">
      <w:pPr>
        <w:pStyle w:val="SA"/>
      </w:pPr>
      <w:r>
        <w:t>Students revise two of the body paragraphs of their paper based on peer and teacher feedback</w:t>
      </w:r>
      <w:r w:rsidR="00B20577">
        <w:t xml:space="preserve"> fo</w:t>
      </w:r>
      <w:r w:rsidR="00186818">
        <w:t>r the norms and c</w:t>
      </w:r>
      <w:r w:rsidR="00934759">
        <w:t>onventions of argument writing.</w:t>
      </w:r>
    </w:p>
    <w:p w:rsidR="00707670" w:rsidRPr="00707670" w:rsidRDefault="00426084" w:rsidP="00707670">
      <w:pPr>
        <w:pStyle w:val="SR"/>
      </w:pPr>
      <w:r>
        <w:t>See the High Performance Response a</w:t>
      </w:r>
      <w:r w:rsidR="00934759">
        <w:t>t the beginning of this lesson.</w:t>
      </w:r>
    </w:p>
    <w:p w:rsidR="009403AD" w:rsidRPr="00563CB8" w:rsidRDefault="00C5015B" w:rsidP="00CE2836">
      <w:pPr>
        <w:pStyle w:val="LearningSequenceHeader"/>
      </w:pPr>
      <w:r>
        <w:t>Activity 6</w:t>
      </w:r>
      <w:r w:rsidR="009403AD" w:rsidRPr="00563CB8">
        <w:t xml:space="preserve">: </w:t>
      </w:r>
      <w:r w:rsidR="009403AD">
        <w:t>Closing</w:t>
      </w:r>
      <w:r w:rsidR="009403AD" w:rsidRPr="00563CB8">
        <w:tab/>
      </w:r>
      <w:r w:rsidR="009403AD">
        <w:t>5</w:t>
      </w:r>
      <w:r w:rsidR="009403AD" w:rsidRPr="00563CB8">
        <w:t>%</w:t>
      </w:r>
    </w:p>
    <w:p w:rsidR="006751CC" w:rsidRDefault="006751CC" w:rsidP="00934759">
      <w:pPr>
        <w:pStyle w:val="TA"/>
      </w:pPr>
      <w:r>
        <w:t xml:space="preserve">Display and distribute the homework assignment. For homework, instruct students to review and revise </w:t>
      </w:r>
      <w:r w:rsidR="00700498">
        <w:t>their entire</w:t>
      </w:r>
      <w:r>
        <w:t xml:space="preserve"> research paper to ensure they are adhering to the conventions of argument writing</w:t>
      </w:r>
      <w:r w:rsidR="004A1265">
        <w:t xml:space="preserve"> </w:t>
      </w:r>
      <w:r>
        <w:t>throughout the paper.</w:t>
      </w:r>
      <w:r w:rsidR="00B250BA">
        <w:t xml:space="preserve"> Remind students t</w:t>
      </w:r>
      <w:r w:rsidR="00700498">
        <w:t>o refer to substandard W.9-10.1.</w:t>
      </w:r>
      <w:r w:rsidR="00B250BA">
        <w:t xml:space="preserve">d on the </w:t>
      </w:r>
      <w:r w:rsidR="00B250BA" w:rsidRPr="00ED5F64">
        <w:t>10.3</w:t>
      </w:r>
      <w:r w:rsidR="00ED5F64">
        <w:t>.3</w:t>
      </w:r>
      <w:r w:rsidR="00B250BA" w:rsidRPr="00ED5F64">
        <w:t xml:space="preserve"> Rubric and Checklist</w:t>
      </w:r>
      <w:r w:rsidR="00B250BA">
        <w:t xml:space="preserve"> to guide their revisions.</w:t>
      </w:r>
    </w:p>
    <w:p w:rsidR="006751CC" w:rsidRDefault="006751CC" w:rsidP="006751CC">
      <w:pPr>
        <w:pStyle w:val="SA"/>
      </w:pPr>
      <w:r>
        <w:t>Students follow along.</w:t>
      </w:r>
    </w:p>
    <w:p w:rsidR="00C4787C" w:rsidRDefault="00C4787C" w:rsidP="00E946A0">
      <w:pPr>
        <w:pStyle w:val="Heading1"/>
      </w:pPr>
      <w:r>
        <w:t>Homework</w:t>
      </w:r>
    </w:p>
    <w:p w:rsidR="00B250BA" w:rsidRDefault="00B707D9" w:rsidP="008A2AC0">
      <w:r>
        <w:t xml:space="preserve">Review and revise your entire research paper </w:t>
      </w:r>
      <w:r w:rsidR="00700498">
        <w:t xml:space="preserve">to adhere to the conventions of argument writing. </w:t>
      </w:r>
      <w:r w:rsidR="00B250BA">
        <w:t>Refer to substandard W</w:t>
      </w:r>
      <w:r w:rsidR="00700498">
        <w:t>.9-10.1.</w:t>
      </w:r>
      <w:r w:rsidR="00B250BA">
        <w:t xml:space="preserve">d on </w:t>
      </w:r>
      <w:r w:rsidR="00B250BA" w:rsidRPr="00ED5F64">
        <w:t>the 10.3</w:t>
      </w:r>
      <w:r w:rsidR="00ED5F64">
        <w:t>.3</w:t>
      </w:r>
      <w:r w:rsidR="00B250BA" w:rsidRPr="00ED5F64">
        <w:t xml:space="preserve"> Rubric and Checklist</w:t>
      </w:r>
      <w:r w:rsidR="00B250BA">
        <w:t xml:space="preserve"> to guide your revisions.</w:t>
      </w:r>
    </w:p>
    <w:p w:rsidR="00B707D9" w:rsidRPr="00934759" w:rsidRDefault="00B707D9" w:rsidP="00934759"/>
    <w:p w:rsidR="008C66C2" w:rsidRDefault="005837C5" w:rsidP="008C66C2">
      <w:pPr>
        <w:pStyle w:val="ToolHeader"/>
      </w:pPr>
      <w:r w:rsidRPr="00934759">
        <w:br w:type="page"/>
      </w:r>
      <w:r w:rsidR="008C66C2">
        <w:lastRenderedPageBreak/>
        <w:t>Argument Conventions Checklist</w:t>
      </w:r>
    </w:p>
    <w:tbl>
      <w:tblPr>
        <w:tblStyle w:val="TableGrid"/>
        <w:tblW w:w="0" w:type="auto"/>
        <w:tblLook w:val="04A0"/>
      </w:tblPr>
      <w:tblGrid>
        <w:gridCol w:w="820"/>
        <w:gridCol w:w="2786"/>
        <w:gridCol w:w="732"/>
        <w:gridCol w:w="3045"/>
        <w:gridCol w:w="720"/>
        <w:gridCol w:w="1373"/>
      </w:tblGrid>
      <w:tr w:rsidR="008C66C2" w:rsidRPr="00707670" w:rsidTr="006A01EA">
        <w:trPr>
          <w:trHeight w:val="557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:rsidR="008C66C2" w:rsidRPr="00707670" w:rsidRDefault="008C66C2" w:rsidP="006A01EA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:rsidR="008C66C2" w:rsidRPr="00707670" w:rsidRDefault="008C66C2" w:rsidP="006A01EA">
            <w:pPr>
              <w:pStyle w:val="TableText"/>
              <w:rPr>
                <w:b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8C66C2" w:rsidRPr="00707670" w:rsidRDefault="008C66C2" w:rsidP="006A01EA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Class:</w:t>
            </w:r>
          </w:p>
        </w:tc>
        <w:tc>
          <w:tcPr>
            <w:tcW w:w="3045" w:type="dxa"/>
            <w:vAlign w:val="center"/>
          </w:tcPr>
          <w:p w:rsidR="008C66C2" w:rsidRPr="00707670" w:rsidRDefault="008C66C2" w:rsidP="006A01EA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C66C2" w:rsidRPr="00707670" w:rsidRDefault="008C66C2" w:rsidP="006A01EA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Date:</w:t>
            </w:r>
          </w:p>
        </w:tc>
        <w:tc>
          <w:tcPr>
            <w:tcW w:w="1373" w:type="dxa"/>
            <w:vAlign w:val="center"/>
          </w:tcPr>
          <w:p w:rsidR="008C66C2" w:rsidRPr="00707670" w:rsidRDefault="008C66C2" w:rsidP="006A01EA">
            <w:pPr>
              <w:pStyle w:val="TableText"/>
              <w:rPr>
                <w:b/>
              </w:rPr>
            </w:pPr>
          </w:p>
        </w:tc>
      </w:tr>
    </w:tbl>
    <w:p w:rsidR="008C66C2" w:rsidRPr="00646088" w:rsidRDefault="008C66C2" w:rsidP="008C66C2">
      <w:pPr>
        <w:spacing w:before="0" w:after="0"/>
        <w:rPr>
          <w:sz w:val="10"/>
        </w:rPr>
      </w:pPr>
    </w:p>
    <w:tbl>
      <w:tblPr>
        <w:tblStyle w:val="TableGrid"/>
        <w:tblW w:w="0" w:type="auto"/>
        <w:tblLook w:val="04A0"/>
      </w:tblPr>
      <w:tblGrid>
        <w:gridCol w:w="3158"/>
        <w:gridCol w:w="882"/>
        <w:gridCol w:w="882"/>
        <w:gridCol w:w="4428"/>
      </w:tblGrid>
      <w:tr w:rsidR="008C66C2" w:rsidRPr="00646088" w:rsidTr="00F95792">
        <w:tc>
          <w:tcPr>
            <w:tcW w:w="3158" w:type="dxa"/>
            <w:shd w:val="clear" w:color="auto" w:fill="D9D9D9" w:themeFill="background1" w:themeFillShade="D9"/>
          </w:tcPr>
          <w:p w:rsidR="008C66C2" w:rsidRPr="00646088" w:rsidRDefault="008C66C2" w:rsidP="006A01EA">
            <w:pPr>
              <w:pStyle w:val="ToolTableText"/>
              <w:rPr>
                <w:b/>
              </w:rPr>
            </w:pPr>
            <w:r>
              <w:rPr>
                <w:b/>
              </w:rPr>
              <w:t>Argument Convention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66C2" w:rsidRPr="00646088" w:rsidRDefault="008C66C2" w:rsidP="006A01EA">
            <w:pPr>
              <w:pStyle w:val="ToolTableText"/>
              <w:rPr>
                <w:b/>
              </w:rPr>
            </w:pPr>
            <w:r>
              <w:rPr>
                <w:b/>
              </w:rPr>
              <w:t>Check Yes/No</w:t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:rsidR="008C66C2" w:rsidRPr="00646088" w:rsidRDefault="008C66C2" w:rsidP="006A01EA">
            <w:pPr>
              <w:pStyle w:val="ToolTableText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95792" w:rsidTr="00F95792">
        <w:tc>
          <w:tcPr>
            <w:tcW w:w="3158" w:type="dxa"/>
            <w:tcBorders>
              <w:right w:val="single" w:sz="4" w:space="0" w:color="auto"/>
            </w:tcBorders>
          </w:tcPr>
          <w:p w:rsidR="00F95792" w:rsidRDefault="00F95792" w:rsidP="006A01EA">
            <w:pPr>
              <w:pStyle w:val="ToolTableText"/>
            </w:pPr>
            <w:r w:rsidRPr="00E94BC0">
              <w:rPr>
                <w:b/>
              </w:rPr>
              <w:t xml:space="preserve">Formal Style/Objective Tone: </w:t>
            </w:r>
            <w:r w:rsidRPr="00E94BC0">
              <w:t xml:space="preserve">Even while making </w:t>
            </w:r>
            <w:r>
              <w:t>argument claims, is the style formal and objective (e.g., no “I,” “you,” or contractions)?</w:t>
            </w:r>
          </w:p>
          <w:p w:rsidR="00F95792" w:rsidRPr="00DF5111" w:rsidRDefault="00F95792" w:rsidP="006A01EA">
            <w:pPr>
              <w:pStyle w:val="ToolTableText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5792" w:rsidRPr="00F95792" w:rsidRDefault="00F95792" w:rsidP="00F95792">
            <w:pPr>
              <w:jc w:val="center"/>
              <w:rPr>
                <w:b/>
              </w:rPr>
            </w:pPr>
            <w:r w:rsidRPr="00F95792">
              <w:rPr>
                <w:b/>
              </w:rPr>
              <w:t>Yes</w:t>
            </w:r>
          </w:p>
          <w:p w:rsidR="00F95792" w:rsidRDefault="00132817" w:rsidP="00F95792">
            <w:pPr>
              <w:jc w:val="center"/>
            </w:pPr>
            <w:r w:rsidRPr="00132817">
              <w:rPr>
                <w:sz w:val="32"/>
              </w:rPr>
              <w:sym w:font="Wingdings 2" w:char="F0A3"/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92" w:rsidRPr="00F95792" w:rsidRDefault="00F95792" w:rsidP="00F95792">
            <w:pPr>
              <w:jc w:val="center"/>
              <w:rPr>
                <w:b/>
              </w:rPr>
            </w:pPr>
            <w:r w:rsidRPr="00F95792">
              <w:rPr>
                <w:b/>
              </w:rPr>
              <w:t>No</w:t>
            </w:r>
          </w:p>
          <w:p w:rsidR="00F95792" w:rsidRDefault="00132817" w:rsidP="00F95792">
            <w:pPr>
              <w:jc w:val="center"/>
            </w:pPr>
            <w:r w:rsidRPr="00132817">
              <w:rPr>
                <w:sz w:val="32"/>
              </w:rPr>
              <w:sym w:font="Wingdings 2" w:char="F0A3"/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F95792" w:rsidRDefault="00F95792" w:rsidP="006A01EA"/>
        </w:tc>
      </w:tr>
      <w:tr w:rsidR="00F95792" w:rsidTr="00F95792">
        <w:tc>
          <w:tcPr>
            <w:tcW w:w="3158" w:type="dxa"/>
            <w:tcBorders>
              <w:right w:val="single" w:sz="4" w:space="0" w:color="auto"/>
            </w:tcBorders>
          </w:tcPr>
          <w:p w:rsidR="00F95792" w:rsidRDefault="00F95792" w:rsidP="006A01EA">
            <w:pPr>
              <w:pStyle w:val="ToolTableText"/>
            </w:pPr>
            <w:r>
              <w:rPr>
                <w:b/>
              </w:rPr>
              <w:t xml:space="preserve">Strong Academic Language: </w:t>
            </w:r>
            <w:r>
              <w:t>In presenting facts and making claims, does the paper use strong academic language (e.g., “furthermore,” and “therefore”). Does it avoid weak verbs (e.g., “I think”)?</w:t>
            </w:r>
          </w:p>
          <w:p w:rsidR="00F95792" w:rsidRDefault="00F95792" w:rsidP="006A01EA">
            <w:pPr>
              <w:pStyle w:val="ToolTableText"/>
            </w:pPr>
          </w:p>
        </w:tc>
        <w:tc>
          <w:tcPr>
            <w:tcW w:w="882" w:type="dxa"/>
            <w:tcBorders>
              <w:left w:val="single" w:sz="4" w:space="0" w:color="auto"/>
              <w:right w:val="nil"/>
            </w:tcBorders>
            <w:vAlign w:val="center"/>
          </w:tcPr>
          <w:p w:rsidR="00F95792" w:rsidRPr="00F95792" w:rsidRDefault="00F95792" w:rsidP="00F95792">
            <w:pPr>
              <w:jc w:val="center"/>
              <w:rPr>
                <w:b/>
              </w:rPr>
            </w:pPr>
            <w:r w:rsidRPr="00F95792">
              <w:rPr>
                <w:b/>
              </w:rPr>
              <w:t>Yes</w:t>
            </w:r>
          </w:p>
          <w:p w:rsidR="00F95792" w:rsidRDefault="00132817" w:rsidP="00F95792">
            <w:pPr>
              <w:jc w:val="center"/>
            </w:pPr>
            <w:r w:rsidRPr="00132817">
              <w:rPr>
                <w:sz w:val="32"/>
              </w:rPr>
              <w:sym w:font="Wingdings 2" w:char="F0A3"/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92" w:rsidRPr="00F95792" w:rsidRDefault="00F95792" w:rsidP="00F95792">
            <w:pPr>
              <w:jc w:val="center"/>
              <w:rPr>
                <w:b/>
              </w:rPr>
            </w:pPr>
            <w:r w:rsidRPr="00F95792">
              <w:rPr>
                <w:b/>
              </w:rPr>
              <w:t>No</w:t>
            </w:r>
          </w:p>
          <w:p w:rsidR="00F95792" w:rsidRDefault="00132817" w:rsidP="00F95792">
            <w:pPr>
              <w:jc w:val="center"/>
            </w:pPr>
            <w:r w:rsidRPr="00132817">
              <w:rPr>
                <w:sz w:val="32"/>
              </w:rPr>
              <w:sym w:font="Wingdings 2" w:char="F0A3"/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F95792" w:rsidRDefault="00F95792" w:rsidP="006A01EA"/>
        </w:tc>
      </w:tr>
      <w:tr w:rsidR="00F95792" w:rsidTr="00F95792">
        <w:tc>
          <w:tcPr>
            <w:tcW w:w="3158" w:type="dxa"/>
            <w:tcBorders>
              <w:right w:val="single" w:sz="4" w:space="0" w:color="auto"/>
            </w:tcBorders>
          </w:tcPr>
          <w:p w:rsidR="00F95792" w:rsidRDefault="00F95792" w:rsidP="006A01EA">
            <w:pPr>
              <w:pStyle w:val="ToolTableText"/>
            </w:pPr>
            <w:r>
              <w:rPr>
                <w:b/>
              </w:rPr>
              <w:t>Addressing Other S</w:t>
            </w:r>
            <w:r w:rsidRPr="005505BF">
              <w:rPr>
                <w:b/>
              </w:rPr>
              <w:t>ides:</w:t>
            </w:r>
            <w:r>
              <w:t xml:space="preserve"> Does the paper effectively address all major sides of an issue? Is a counterclaim presented with valid reasoning and sufficient and relevant evidence?</w:t>
            </w:r>
          </w:p>
          <w:p w:rsidR="00F95792" w:rsidRDefault="00F95792" w:rsidP="006A01EA">
            <w:pPr>
              <w:pStyle w:val="ToolTableText"/>
            </w:pPr>
          </w:p>
        </w:tc>
        <w:tc>
          <w:tcPr>
            <w:tcW w:w="882" w:type="dxa"/>
            <w:tcBorders>
              <w:left w:val="single" w:sz="4" w:space="0" w:color="auto"/>
              <w:right w:val="nil"/>
            </w:tcBorders>
            <w:vAlign w:val="center"/>
          </w:tcPr>
          <w:p w:rsidR="00F95792" w:rsidRPr="00F95792" w:rsidRDefault="00F95792" w:rsidP="00F95792">
            <w:pPr>
              <w:jc w:val="center"/>
              <w:rPr>
                <w:b/>
              </w:rPr>
            </w:pPr>
            <w:r w:rsidRPr="00F95792">
              <w:rPr>
                <w:b/>
              </w:rPr>
              <w:t>Yes</w:t>
            </w:r>
          </w:p>
          <w:p w:rsidR="00F95792" w:rsidRDefault="00132817" w:rsidP="00F95792">
            <w:pPr>
              <w:jc w:val="center"/>
            </w:pPr>
            <w:r w:rsidRPr="00132817">
              <w:rPr>
                <w:sz w:val="32"/>
              </w:rPr>
              <w:sym w:font="Wingdings 2" w:char="F0A3"/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92" w:rsidRPr="00F95792" w:rsidRDefault="00F95792" w:rsidP="00F95792">
            <w:pPr>
              <w:jc w:val="center"/>
              <w:rPr>
                <w:b/>
              </w:rPr>
            </w:pPr>
            <w:r w:rsidRPr="00F95792">
              <w:rPr>
                <w:b/>
              </w:rPr>
              <w:t>No</w:t>
            </w:r>
          </w:p>
          <w:p w:rsidR="00F95792" w:rsidRDefault="00132817" w:rsidP="00F95792">
            <w:pPr>
              <w:jc w:val="center"/>
            </w:pPr>
            <w:r w:rsidRPr="00132817">
              <w:rPr>
                <w:sz w:val="32"/>
              </w:rPr>
              <w:sym w:font="Wingdings 2" w:char="F0A3"/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F95792" w:rsidRDefault="00F95792" w:rsidP="006A01EA"/>
        </w:tc>
      </w:tr>
      <w:tr w:rsidR="00F95792" w:rsidTr="00F95792">
        <w:tc>
          <w:tcPr>
            <w:tcW w:w="3158" w:type="dxa"/>
            <w:tcBorders>
              <w:right w:val="single" w:sz="4" w:space="0" w:color="auto"/>
            </w:tcBorders>
          </w:tcPr>
          <w:p w:rsidR="00F95792" w:rsidRDefault="00F95792" w:rsidP="006A01EA">
            <w:pPr>
              <w:pStyle w:val="ToolTableText"/>
            </w:pPr>
            <w:r>
              <w:rPr>
                <w:b/>
              </w:rPr>
              <w:t xml:space="preserve">No Emotion: </w:t>
            </w:r>
            <w:r>
              <w:t>Does the paper avoid using emotional language to make a point (e.g., “Come on! Isn’t is obvious yet?!”)? Is the reasoning logical and sound? Are the facts presented in such a way that no appeal to emotions needs to be made in order to advance the argument?</w:t>
            </w:r>
          </w:p>
          <w:p w:rsidR="00F95792" w:rsidRDefault="00F95792" w:rsidP="006A01EA">
            <w:pPr>
              <w:pStyle w:val="ToolTableText"/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5792" w:rsidRPr="00F95792" w:rsidRDefault="00F95792" w:rsidP="00F95792">
            <w:pPr>
              <w:jc w:val="center"/>
              <w:rPr>
                <w:b/>
              </w:rPr>
            </w:pPr>
            <w:r w:rsidRPr="00F95792">
              <w:rPr>
                <w:b/>
              </w:rPr>
              <w:t>Yes</w:t>
            </w:r>
          </w:p>
          <w:p w:rsidR="00F95792" w:rsidRDefault="00132817" w:rsidP="00F95792">
            <w:pPr>
              <w:jc w:val="center"/>
            </w:pPr>
            <w:r w:rsidRPr="00132817">
              <w:rPr>
                <w:sz w:val="32"/>
              </w:rPr>
              <w:sym w:font="Wingdings 2" w:char="F0A3"/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792" w:rsidRPr="00F95792" w:rsidRDefault="00F95792" w:rsidP="00F95792">
            <w:pPr>
              <w:jc w:val="center"/>
              <w:rPr>
                <w:b/>
              </w:rPr>
            </w:pPr>
            <w:r w:rsidRPr="00F95792">
              <w:rPr>
                <w:b/>
              </w:rPr>
              <w:t>No</w:t>
            </w:r>
          </w:p>
          <w:p w:rsidR="00F95792" w:rsidRDefault="00132817" w:rsidP="00F95792">
            <w:pPr>
              <w:jc w:val="center"/>
            </w:pPr>
            <w:r w:rsidRPr="00132817">
              <w:rPr>
                <w:sz w:val="32"/>
              </w:rPr>
              <w:sym w:font="Wingdings 2" w:char="F0A3"/>
            </w:r>
          </w:p>
        </w:tc>
        <w:tc>
          <w:tcPr>
            <w:tcW w:w="4428" w:type="dxa"/>
            <w:tcBorders>
              <w:left w:val="single" w:sz="4" w:space="0" w:color="auto"/>
            </w:tcBorders>
          </w:tcPr>
          <w:p w:rsidR="00F95792" w:rsidRDefault="00F95792" w:rsidP="006A01EA"/>
        </w:tc>
      </w:tr>
    </w:tbl>
    <w:p w:rsidR="008C66C2" w:rsidRPr="008C66C2" w:rsidRDefault="008C66C2" w:rsidP="008C66C2"/>
    <w:p w:rsidR="00CD2416" w:rsidRDefault="00586686" w:rsidP="00934759">
      <w:pPr>
        <w:pStyle w:val="ToolHeader"/>
      </w:pPr>
      <w:r>
        <w:lastRenderedPageBreak/>
        <w:t xml:space="preserve">Model </w:t>
      </w:r>
      <w:r w:rsidR="00A67F5C">
        <w:t>Argument</w:t>
      </w:r>
      <w:r w:rsidR="0020316A">
        <w:t xml:space="preserve"> Conventions Checklist</w:t>
      </w:r>
    </w:p>
    <w:tbl>
      <w:tblPr>
        <w:tblStyle w:val="TableGrid"/>
        <w:tblW w:w="0" w:type="auto"/>
        <w:tblLook w:val="04A0"/>
      </w:tblPr>
      <w:tblGrid>
        <w:gridCol w:w="820"/>
        <w:gridCol w:w="2786"/>
        <w:gridCol w:w="732"/>
        <w:gridCol w:w="3045"/>
        <w:gridCol w:w="720"/>
        <w:gridCol w:w="1373"/>
      </w:tblGrid>
      <w:tr w:rsidR="003039AB" w:rsidRPr="00707670">
        <w:trPr>
          <w:trHeight w:val="557"/>
        </w:trPr>
        <w:tc>
          <w:tcPr>
            <w:tcW w:w="816" w:type="dxa"/>
            <w:shd w:val="clear" w:color="auto" w:fill="D9D9D9" w:themeFill="background1" w:themeFillShade="D9"/>
            <w:vAlign w:val="center"/>
          </w:tcPr>
          <w:p w:rsidR="003039AB" w:rsidRPr="00707670" w:rsidRDefault="003039AB" w:rsidP="00707670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:rsidR="003039AB" w:rsidRPr="00707670" w:rsidRDefault="003039AB" w:rsidP="00707670">
            <w:pPr>
              <w:pStyle w:val="TableText"/>
              <w:rPr>
                <w:b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3039AB" w:rsidRPr="00707670" w:rsidRDefault="003039AB" w:rsidP="00707670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Class:</w:t>
            </w:r>
          </w:p>
        </w:tc>
        <w:tc>
          <w:tcPr>
            <w:tcW w:w="3045" w:type="dxa"/>
            <w:vAlign w:val="center"/>
          </w:tcPr>
          <w:p w:rsidR="003039AB" w:rsidRPr="00707670" w:rsidRDefault="003039AB" w:rsidP="00707670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3039AB" w:rsidRPr="00707670" w:rsidRDefault="003039AB" w:rsidP="00707670">
            <w:pPr>
              <w:pStyle w:val="TableText"/>
              <w:rPr>
                <w:b/>
              </w:rPr>
            </w:pPr>
            <w:r w:rsidRPr="00707670">
              <w:rPr>
                <w:b/>
              </w:rPr>
              <w:t>Date:</w:t>
            </w:r>
          </w:p>
        </w:tc>
        <w:tc>
          <w:tcPr>
            <w:tcW w:w="1373" w:type="dxa"/>
            <w:vAlign w:val="center"/>
          </w:tcPr>
          <w:p w:rsidR="003039AB" w:rsidRPr="00707670" w:rsidRDefault="003039AB" w:rsidP="00707670">
            <w:pPr>
              <w:pStyle w:val="TableText"/>
              <w:rPr>
                <w:b/>
              </w:rPr>
            </w:pPr>
          </w:p>
        </w:tc>
      </w:tr>
    </w:tbl>
    <w:p w:rsidR="003039AB" w:rsidRPr="00646088" w:rsidRDefault="003039AB" w:rsidP="003039AB">
      <w:pPr>
        <w:spacing w:before="0" w:after="0"/>
        <w:rPr>
          <w:sz w:val="10"/>
        </w:rPr>
      </w:pPr>
    </w:p>
    <w:tbl>
      <w:tblPr>
        <w:tblStyle w:val="TableGrid"/>
        <w:tblW w:w="0" w:type="auto"/>
        <w:tblLook w:val="04A0"/>
      </w:tblPr>
      <w:tblGrid>
        <w:gridCol w:w="3155"/>
        <w:gridCol w:w="881"/>
        <w:gridCol w:w="882"/>
        <w:gridCol w:w="4432"/>
      </w:tblGrid>
      <w:tr w:rsidR="003039AB" w:rsidRPr="00646088" w:rsidTr="00F95792">
        <w:tc>
          <w:tcPr>
            <w:tcW w:w="3155" w:type="dxa"/>
            <w:shd w:val="clear" w:color="auto" w:fill="D9D9D9" w:themeFill="background1" w:themeFillShade="D9"/>
          </w:tcPr>
          <w:p w:rsidR="003039AB" w:rsidRPr="00646088" w:rsidRDefault="00A67F5C" w:rsidP="00646088">
            <w:pPr>
              <w:pStyle w:val="ToolTableText"/>
              <w:rPr>
                <w:b/>
              </w:rPr>
            </w:pPr>
            <w:r>
              <w:rPr>
                <w:b/>
              </w:rPr>
              <w:t>Argument</w:t>
            </w:r>
            <w:r w:rsidR="0020316A">
              <w:rPr>
                <w:b/>
              </w:rPr>
              <w:t xml:space="preserve"> Convention</w:t>
            </w:r>
          </w:p>
        </w:tc>
        <w:tc>
          <w:tcPr>
            <w:tcW w:w="1763" w:type="dxa"/>
            <w:gridSpan w:val="2"/>
            <w:shd w:val="clear" w:color="auto" w:fill="D9D9D9" w:themeFill="background1" w:themeFillShade="D9"/>
          </w:tcPr>
          <w:p w:rsidR="003039AB" w:rsidRPr="00646088" w:rsidRDefault="0020316A" w:rsidP="00646088">
            <w:pPr>
              <w:pStyle w:val="ToolTableText"/>
              <w:rPr>
                <w:b/>
              </w:rPr>
            </w:pPr>
            <w:r>
              <w:rPr>
                <w:b/>
              </w:rPr>
              <w:t>Check Yes/No</w:t>
            </w:r>
          </w:p>
        </w:tc>
        <w:tc>
          <w:tcPr>
            <w:tcW w:w="4432" w:type="dxa"/>
            <w:shd w:val="clear" w:color="auto" w:fill="D9D9D9" w:themeFill="background1" w:themeFillShade="D9"/>
          </w:tcPr>
          <w:p w:rsidR="003039AB" w:rsidRPr="00646088" w:rsidRDefault="0020316A" w:rsidP="00646088">
            <w:pPr>
              <w:pStyle w:val="ToolTableText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95792" w:rsidTr="00F95792">
        <w:tc>
          <w:tcPr>
            <w:tcW w:w="3155" w:type="dxa"/>
          </w:tcPr>
          <w:p w:rsidR="00F95792" w:rsidRDefault="00F95792" w:rsidP="00934759">
            <w:pPr>
              <w:pStyle w:val="ToolTableText"/>
            </w:pPr>
            <w:r w:rsidRPr="00E94BC0">
              <w:rPr>
                <w:b/>
              </w:rPr>
              <w:t xml:space="preserve">Formal Style/Objective Tone: </w:t>
            </w:r>
            <w:r w:rsidRPr="00E94BC0">
              <w:t xml:space="preserve">Even while making </w:t>
            </w:r>
            <w:r>
              <w:t>argument claims, is the style formal and objective (e.g., no “I,” “you,” or contractions)?</w:t>
            </w:r>
          </w:p>
          <w:p w:rsidR="00F95792" w:rsidRPr="00DF5111" w:rsidRDefault="00F95792" w:rsidP="00934759">
            <w:pPr>
              <w:pStyle w:val="ToolTableText"/>
            </w:pPr>
          </w:p>
        </w:tc>
        <w:tc>
          <w:tcPr>
            <w:tcW w:w="881" w:type="dxa"/>
            <w:tcBorders>
              <w:right w:val="nil"/>
            </w:tcBorders>
            <w:vAlign w:val="center"/>
          </w:tcPr>
          <w:p w:rsidR="00F95792" w:rsidRPr="00F95792" w:rsidRDefault="00F95792" w:rsidP="00F95792">
            <w:pPr>
              <w:jc w:val="center"/>
              <w:rPr>
                <w:b/>
              </w:rPr>
            </w:pPr>
            <w:r w:rsidRPr="00F95792">
              <w:rPr>
                <w:b/>
              </w:rPr>
              <w:t>Yes</w:t>
            </w:r>
          </w:p>
          <w:p w:rsidR="00F95792" w:rsidRDefault="00132817" w:rsidP="00F95792">
            <w:pPr>
              <w:jc w:val="center"/>
            </w:pPr>
            <w:r w:rsidRPr="00132817">
              <w:rPr>
                <w:sz w:val="32"/>
              </w:rPr>
              <w:sym w:font="Wingdings 2" w:char="F0A3"/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</w:tcBorders>
            <w:vAlign w:val="center"/>
          </w:tcPr>
          <w:p w:rsidR="00132817" w:rsidRDefault="00F95792" w:rsidP="00132817">
            <w:pPr>
              <w:jc w:val="center"/>
              <w:rPr>
                <w:b/>
              </w:rPr>
            </w:pPr>
            <w:r w:rsidRPr="00F95792">
              <w:rPr>
                <w:b/>
              </w:rPr>
              <w:t>No</w:t>
            </w:r>
          </w:p>
          <w:p w:rsidR="00F95792" w:rsidRPr="00132817" w:rsidRDefault="00132817" w:rsidP="00132817">
            <w:pPr>
              <w:jc w:val="center"/>
              <w:rPr>
                <w:b/>
                <w:sz w:val="28"/>
              </w:rPr>
            </w:pPr>
            <w:r w:rsidRPr="00132817">
              <w:rPr>
                <w:b/>
                <w:sz w:val="32"/>
              </w:rPr>
              <w:sym w:font="Wingdings 2" w:char="F052"/>
            </w:r>
          </w:p>
        </w:tc>
        <w:tc>
          <w:tcPr>
            <w:tcW w:w="4432" w:type="dxa"/>
          </w:tcPr>
          <w:p w:rsidR="00F95792" w:rsidRDefault="00F95792" w:rsidP="00A10AB5">
            <w:r>
              <w:t>I accidentally used first person in a few places (“I”), and will remove it to make it more formal and objective.</w:t>
            </w:r>
          </w:p>
        </w:tc>
      </w:tr>
      <w:tr w:rsidR="00F95792" w:rsidTr="00F95792">
        <w:tc>
          <w:tcPr>
            <w:tcW w:w="3155" w:type="dxa"/>
          </w:tcPr>
          <w:p w:rsidR="00F95792" w:rsidRDefault="00F95792" w:rsidP="00934759">
            <w:pPr>
              <w:pStyle w:val="ToolTableText"/>
            </w:pPr>
            <w:r>
              <w:rPr>
                <w:b/>
              </w:rPr>
              <w:t xml:space="preserve">Strong Academic Language: </w:t>
            </w:r>
            <w:r>
              <w:t>In presenting facts and making claims, does the paper use strong academic language (e.g., “furthermore,” and “therefore”). Does it avoid weak verbs (e.g., “I think”)?</w:t>
            </w:r>
          </w:p>
          <w:p w:rsidR="00F95792" w:rsidRDefault="00F95792" w:rsidP="00934759">
            <w:pPr>
              <w:pStyle w:val="ToolTableText"/>
            </w:pPr>
          </w:p>
        </w:tc>
        <w:tc>
          <w:tcPr>
            <w:tcW w:w="881" w:type="dxa"/>
            <w:tcBorders>
              <w:right w:val="nil"/>
            </w:tcBorders>
            <w:vAlign w:val="center"/>
          </w:tcPr>
          <w:p w:rsidR="00F95792" w:rsidRPr="00F95792" w:rsidRDefault="00F95792" w:rsidP="00F95792">
            <w:pPr>
              <w:jc w:val="center"/>
              <w:rPr>
                <w:b/>
              </w:rPr>
            </w:pPr>
            <w:r w:rsidRPr="00F95792">
              <w:rPr>
                <w:b/>
              </w:rPr>
              <w:t>Yes</w:t>
            </w:r>
          </w:p>
          <w:p w:rsidR="00F95792" w:rsidRDefault="00132817" w:rsidP="00F95792">
            <w:pPr>
              <w:jc w:val="center"/>
            </w:pPr>
            <w:r w:rsidRPr="00132817">
              <w:rPr>
                <w:sz w:val="32"/>
              </w:rPr>
              <w:sym w:font="Wingdings 2" w:char="F0A3"/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</w:tcBorders>
            <w:vAlign w:val="center"/>
          </w:tcPr>
          <w:p w:rsidR="00F95792" w:rsidRPr="00F95792" w:rsidRDefault="00F95792" w:rsidP="00F95792">
            <w:pPr>
              <w:jc w:val="center"/>
              <w:rPr>
                <w:b/>
              </w:rPr>
            </w:pPr>
            <w:r w:rsidRPr="00F95792">
              <w:rPr>
                <w:b/>
              </w:rPr>
              <w:t>No</w:t>
            </w:r>
          </w:p>
          <w:p w:rsidR="00F95792" w:rsidRDefault="00132817" w:rsidP="00F95792">
            <w:pPr>
              <w:jc w:val="center"/>
            </w:pPr>
            <w:r w:rsidRPr="00132817">
              <w:rPr>
                <w:b/>
                <w:sz w:val="32"/>
              </w:rPr>
              <w:sym w:font="Wingdings 2" w:char="F052"/>
            </w:r>
          </w:p>
        </w:tc>
        <w:tc>
          <w:tcPr>
            <w:tcW w:w="4432" w:type="dxa"/>
          </w:tcPr>
          <w:p w:rsidR="00F95792" w:rsidRDefault="00F95792" w:rsidP="009340A9">
            <w:r>
              <w:t>My paper could use stronger academic language in some places. For instance, I say, “But wait, there’s more,” when I could say, “Furthermore.”</w:t>
            </w:r>
          </w:p>
        </w:tc>
      </w:tr>
      <w:tr w:rsidR="00F95792" w:rsidTr="00F95792">
        <w:tc>
          <w:tcPr>
            <w:tcW w:w="3155" w:type="dxa"/>
          </w:tcPr>
          <w:p w:rsidR="00F95792" w:rsidRDefault="00F95792" w:rsidP="00934759">
            <w:pPr>
              <w:pStyle w:val="ToolTableText"/>
            </w:pPr>
            <w:r w:rsidRPr="005505BF">
              <w:rPr>
                <w:b/>
              </w:rPr>
              <w:t>Addressing other sides:</w:t>
            </w:r>
            <w:r>
              <w:t xml:space="preserve"> Does the paper effectively address all major sides of an issue? Is a counterclaim presented with valid reasoning and sufficient and relevant evidence?</w:t>
            </w:r>
          </w:p>
          <w:p w:rsidR="00F95792" w:rsidRDefault="00F95792" w:rsidP="00934759">
            <w:pPr>
              <w:pStyle w:val="ToolTableText"/>
            </w:pPr>
          </w:p>
        </w:tc>
        <w:tc>
          <w:tcPr>
            <w:tcW w:w="881" w:type="dxa"/>
            <w:tcBorders>
              <w:right w:val="nil"/>
            </w:tcBorders>
            <w:vAlign w:val="center"/>
          </w:tcPr>
          <w:p w:rsidR="00F95792" w:rsidRPr="00F95792" w:rsidRDefault="00F95792" w:rsidP="00F95792">
            <w:pPr>
              <w:jc w:val="center"/>
              <w:rPr>
                <w:b/>
              </w:rPr>
            </w:pPr>
            <w:r w:rsidRPr="00F95792">
              <w:rPr>
                <w:b/>
              </w:rPr>
              <w:t>Yes</w:t>
            </w:r>
          </w:p>
          <w:p w:rsidR="00F95792" w:rsidRDefault="00132817" w:rsidP="00F95792">
            <w:pPr>
              <w:jc w:val="center"/>
            </w:pPr>
            <w:r w:rsidRPr="00132817">
              <w:rPr>
                <w:b/>
                <w:sz w:val="32"/>
              </w:rPr>
              <w:sym w:font="Wingdings 2" w:char="F052"/>
            </w:r>
          </w:p>
        </w:tc>
        <w:tc>
          <w:tcPr>
            <w:tcW w:w="882" w:type="dxa"/>
            <w:tcBorders>
              <w:left w:val="nil"/>
              <w:bottom w:val="single" w:sz="4" w:space="0" w:color="auto"/>
            </w:tcBorders>
            <w:vAlign w:val="center"/>
          </w:tcPr>
          <w:p w:rsidR="00F95792" w:rsidRPr="00F95792" w:rsidRDefault="00F95792" w:rsidP="00F95792">
            <w:pPr>
              <w:jc w:val="center"/>
              <w:rPr>
                <w:b/>
              </w:rPr>
            </w:pPr>
            <w:r w:rsidRPr="00F95792">
              <w:rPr>
                <w:b/>
              </w:rPr>
              <w:t>No</w:t>
            </w:r>
          </w:p>
          <w:p w:rsidR="00F95792" w:rsidRDefault="00132817" w:rsidP="00F95792">
            <w:pPr>
              <w:jc w:val="center"/>
            </w:pPr>
            <w:r w:rsidRPr="00132817">
              <w:rPr>
                <w:sz w:val="32"/>
              </w:rPr>
              <w:sym w:font="Wingdings 2" w:char="F0A3"/>
            </w:r>
          </w:p>
        </w:tc>
        <w:tc>
          <w:tcPr>
            <w:tcW w:w="4432" w:type="dxa"/>
          </w:tcPr>
          <w:p w:rsidR="00F95792" w:rsidRDefault="00F95792" w:rsidP="00A10AB5">
            <w:r>
              <w:t>My paper addresses sides of the issue I do not agree with and treats them fairly. For example, I discuss the potential benefits of the monetary incentives of selling tissue.</w:t>
            </w:r>
          </w:p>
        </w:tc>
      </w:tr>
      <w:tr w:rsidR="00F95792" w:rsidTr="00F95792">
        <w:tc>
          <w:tcPr>
            <w:tcW w:w="3155" w:type="dxa"/>
          </w:tcPr>
          <w:p w:rsidR="00F95792" w:rsidRDefault="00F95792" w:rsidP="00934759">
            <w:pPr>
              <w:pStyle w:val="ToolTableText"/>
            </w:pPr>
            <w:r>
              <w:rPr>
                <w:b/>
              </w:rPr>
              <w:t xml:space="preserve">No Emotion: </w:t>
            </w:r>
            <w:r>
              <w:t>Does the paper avoid using emotional language to make a point (e.g., “Come on! Isn’t is obvious yet?!”)? Is the reasoning logical and sound? Are the facts presented in such a way that no appeal to emotions needs to be made in order to advance the argument?</w:t>
            </w:r>
          </w:p>
          <w:p w:rsidR="00F95792" w:rsidRDefault="00F95792" w:rsidP="00934759">
            <w:pPr>
              <w:pStyle w:val="ToolTableText"/>
            </w:pPr>
          </w:p>
        </w:tc>
        <w:tc>
          <w:tcPr>
            <w:tcW w:w="881" w:type="dxa"/>
            <w:tcBorders>
              <w:right w:val="nil"/>
            </w:tcBorders>
            <w:vAlign w:val="center"/>
          </w:tcPr>
          <w:p w:rsidR="00F95792" w:rsidRPr="00F95792" w:rsidRDefault="00F95792" w:rsidP="00F95792">
            <w:pPr>
              <w:jc w:val="center"/>
              <w:rPr>
                <w:b/>
              </w:rPr>
            </w:pPr>
            <w:r w:rsidRPr="00F95792">
              <w:rPr>
                <w:b/>
              </w:rPr>
              <w:t>Yes</w:t>
            </w:r>
          </w:p>
          <w:p w:rsidR="00F95792" w:rsidRDefault="00132817" w:rsidP="00F95792">
            <w:pPr>
              <w:jc w:val="center"/>
            </w:pPr>
            <w:r w:rsidRPr="00132817">
              <w:rPr>
                <w:b/>
                <w:sz w:val="32"/>
              </w:rPr>
              <w:sym w:font="Wingdings 2" w:char="F052"/>
            </w:r>
          </w:p>
        </w:tc>
        <w:tc>
          <w:tcPr>
            <w:tcW w:w="882" w:type="dxa"/>
            <w:tcBorders>
              <w:left w:val="nil"/>
            </w:tcBorders>
            <w:vAlign w:val="center"/>
          </w:tcPr>
          <w:p w:rsidR="00F95792" w:rsidRPr="00F95792" w:rsidRDefault="00F95792" w:rsidP="00F95792">
            <w:pPr>
              <w:jc w:val="center"/>
              <w:rPr>
                <w:b/>
              </w:rPr>
            </w:pPr>
            <w:r w:rsidRPr="00F95792">
              <w:rPr>
                <w:b/>
              </w:rPr>
              <w:t>No</w:t>
            </w:r>
          </w:p>
          <w:p w:rsidR="00F95792" w:rsidRDefault="00132817" w:rsidP="00F95792">
            <w:pPr>
              <w:jc w:val="center"/>
            </w:pPr>
            <w:r w:rsidRPr="00132817">
              <w:rPr>
                <w:sz w:val="32"/>
              </w:rPr>
              <w:sym w:font="Wingdings 2" w:char="F0A3"/>
            </w:r>
          </w:p>
        </w:tc>
        <w:tc>
          <w:tcPr>
            <w:tcW w:w="4432" w:type="dxa"/>
          </w:tcPr>
          <w:p w:rsidR="00F95792" w:rsidRDefault="00F95792" w:rsidP="00A10AB5">
            <w:r>
              <w:t>My paper does not use strong emotion to make an argument, like “come on,” or “can’t you see that?”</w:t>
            </w:r>
          </w:p>
        </w:tc>
      </w:tr>
    </w:tbl>
    <w:p w:rsidR="002041CD" w:rsidRPr="005837C5" w:rsidRDefault="002041CD" w:rsidP="000C611C">
      <w:pPr>
        <w:tabs>
          <w:tab w:val="left" w:pos="2187"/>
        </w:tabs>
      </w:pPr>
    </w:p>
    <w:sectPr w:rsidR="002041CD" w:rsidRPr="005837C5" w:rsidSect="004713C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AF" w:rsidRDefault="00613EAF" w:rsidP="00E946A0">
      <w:r>
        <w:separator/>
      </w:r>
    </w:p>
    <w:p w:rsidR="00613EAF" w:rsidRDefault="00613EAF" w:rsidP="00E946A0"/>
  </w:endnote>
  <w:endnote w:type="continuationSeparator" w:id="0">
    <w:p w:rsidR="00613EAF" w:rsidRDefault="00613EAF" w:rsidP="00E946A0">
      <w:r>
        <w:continuationSeparator/>
      </w:r>
    </w:p>
    <w:p w:rsidR="00613EAF" w:rsidRDefault="00613EAF" w:rsidP="00E946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888E4E59-9591-4844-84FD-4C97FD0B7395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2" w:subsetted="1" w:fontKey="{108E1A66-A92E-4598-880B-926091A69D2B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F3352306-1978-4923-93E9-70B339290556}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subsetted="1" w:fontKey="{5A92F24D-DCEE-4913-8481-11BAD792FEF7}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98" w:rsidRDefault="00833E2D" w:rsidP="00E946A0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 w:rsidR="007004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498" w:rsidRDefault="00700498" w:rsidP="00E946A0">
    <w:pPr>
      <w:pStyle w:val="Footer"/>
    </w:pPr>
  </w:p>
  <w:p w:rsidR="00700498" w:rsidRDefault="00700498" w:rsidP="00E946A0"/>
  <w:p w:rsidR="00700498" w:rsidRDefault="00700498" w:rsidP="00E946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98" w:rsidRPr="00563CB8" w:rsidRDefault="00700498" w:rsidP="004F2969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/>
    </w:tblPr>
    <w:tblGrid>
      <w:gridCol w:w="4609"/>
      <w:gridCol w:w="625"/>
      <w:gridCol w:w="4325"/>
    </w:tblGrid>
    <w:tr w:rsidR="00700498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700498" w:rsidRPr="002E4C92" w:rsidRDefault="00700498" w:rsidP="004F2969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10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3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3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8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4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</w:t>
          </w:r>
          <w:r w:rsidR="00DD0690">
            <w:rPr>
              <w:b w:val="0"/>
            </w:rPr>
            <w:t>8</w:t>
          </w:r>
          <w:r w:rsidRPr="0039525B">
            <w:rPr>
              <w:b w:val="0"/>
            </w:rPr>
            <w:t>/1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4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:rsidR="00700498" w:rsidRPr="0039525B" w:rsidRDefault="00700498" w:rsidP="004F2969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:rsidR="00700498" w:rsidRPr="0039525B" w:rsidRDefault="00700498" w:rsidP="004F2969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:rsidR="00700498" w:rsidRPr="002E4C92" w:rsidRDefault="00833E2D" w:rsidP="004F2969">
          <w:pPr>
            <w:pStyle w:val="FooterText"/>
          </w:pPr>
          <w:hyperlink r:id="rId1" w:history="1">
            <w:r w:rsidR="00700498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700498" w:rsidRPr="002E4C92" w:rsidRDefault="00833E2D" w:rsidP="004F2969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="00700498"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626C1E">
            <w:rPr>
              <w:rFonts w:ascii="Calibri" w:hAnsi="Calibri" w:cs="Calibri"/>
              <w:b/>
              <w:noProof/>
              <w:color w:val="1F4E79"/>
              <w:sz w:val="28"/>
            </w:rPr>
            <w:t>9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:rsidR="00700498" w:rsidRPr="002E4C92" w:rsidRDefault="00700498" w:rsidP="0039525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0498" w:rsidRPr="0039525B" w:rsidRDefault="00700498" w:rsidP="0039525B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AF" w:rsidRDefault="00613EAF" w:rsidP="00E946A0">
      <w:r>
        <w:separator/>
      </w:r>
    </w:p>
    <w:p w:rsidR="00613EAF" w:rsidRDefault="00613EAF" w:rsidP="00E946A0"/>
  </w:footnote>
  <w:footnote w:type="continuationSeparator" w:id="0">
    <w:p w:rsidR="00613EAF" w:rsidRDefault="00613EAF" w:rsidP="00E946A0">
      <w:r>
        <w:continuationSeparator/>
      </w:r>
    </w:p>
    <w:p w:rsidR="00613EAF" w:rsidRDefault="00613EAF" w:rsidP="00E946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708"/>
      <w:gridCol w:w="2430"/>
      <w:gridCol w:w="3438"/>
    </w:tblGrid>
    <w:tr w:rsidR="00700498" w:rsidRPr="00563CB8">
      <w:tc>
        <w:tcPr>
          <w:tcW w:w="3708" w:type="dxa"/>
          <w:shd w:val="clear" w:color="auto" w:fill="auto"/>
        </w:tcPr>
        <w:p w:rsidR="00700498" w:rsidRPr="00563CB8" w:rsidRDefault="00700498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:rsidR="00700498" w:rsidRPr="00563CB8" w:rsidRDefault="00700498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:rsidR="00700498" w:rsidRPr="00E946A0" w:rsidRDefault="00700498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10• Module 3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3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8</w:t>
          </w:r>
        </w:p>
      </w:tc>
    </w:tr>
  </w:tbl>
  <w:p w:rsidR="00700498" w:rsidRDefault="00700498" w:rsidP="00E946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34680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F"/>
    <w:multiLevelType w:val="singleLevel"/>
    <w:tmpl w:val="08FE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1022E"/>
    <w:multiLevelType w:val="hybridMultilevel"/>
    <w:tmpl w:val="8BE8E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863EE"/>
    <w:multiLevelType w:val="hybridMultilevel"/>
    <w:tmpl w:val="1D2C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510B0"/>
    <w:multiLevelType w:val="hybridMultilevel"/>
    <w:tmpl w:val="BDE6B81C"/>
    <w:lvl w:ilvl="0" w:tplc="5FD4D168">
      <w:start w:val="1"/>
      <w:numFmt w:val="bullet"/>
      <w:lvlText w:val="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23389"/>
    <w:multiLevelType w:val="hybridMultilevel"/>
    <w:tmpl w:val="1FA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601282"/>
    <w:multiLevelType w:val="hybridMultilevel"/>
    <w:tmpl w:val="B890DC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73B79"/>
    <w:multiLevelType w:val="hybridMultilevel"/>
    <w:tmpl w:val="8940FCD2"/>
    <w:lvl w:ilvl="0" w:tplc="B4769F78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2EDF5633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>
    <w:nsid w:val="38CD60BD"/>
    <w:multiLevelType w:val="hybridMultilevel"/>
    <w:tmpl w:val="14CC397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90AC8"/>
    <w:multiLevelType w:val="hybridMultilevel"/>
    <w:tmpl w:val="736A0F2A"/>
    <w:lvl w:ilvl="0" w:tplc="03A07396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CC062B"/>
    <w:multiLevelType w:val="hybridMultilevel"/>
    <w:tmpl w:val="466E3DC6"/>
    <w:lvl w:ilvl="0" w:tplc="5BB487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5251"/>
    <w:multiLevelType w:val="hybridMultilevel"/>
    <w:tmpl w:val="58260208"/>
    <w:lvl w:ilvl="0" w:tplc="B7748834">
      <w:start w:val="1"/>
      <w:numFmt w:val="bullet"/>
      <w:lvlText w:val="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5041F"/>
    <w:multiLevelType w:val="hybridMultilevel"/>
    <w:tmpl w:val="0832E2B6"/>
    <w:lvl w:ilvl="0" w:tplc="E5325B2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453E7"/>
    <w:multiLevelType w:val="hybridMultilevel"/>
    <w:tmpl w:val="2AAA2C7A"/>
    <w:lvl w:ilvl="0" w:tplc="F5A43402">
      <w:start w:val="1"/>
      <w:numFmt w:val="bullet"/>
      <w:lvlText w:val="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1A15BF"/>
    <w:multiLevelType w:val="hybridMultilevel"/>
    <w:tmpl w:val="F73A0EE6"/>
    <w:lvl w:ilvl="0" w:tplc="061238F8">
      <w:start w:val="1"/>
      <w:numFmt w:val="bullet"/>
      <w:lvlText w:val="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863E1"/>
    <w:multiLevelType w:val="hybridMultilevel"/>
    <w:tmpl w:val="D86060D4"/>
    <w:lvl w:ilvl="0" w:tplc="53101E8A">
      <w:start w:val="1"/>
      <w:numFmt w:val="bullet"/>
      <w:lvlText w:val="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1732A"/>
    <w:multiLevelType w:val="hybridMultilevel"/>
    <w:tmpl w:val="B33A2EAA"/>
    <w:lvl w:ilvl="0" w:tplc="66203E12">
      <w:start w:val="2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C35755"/>
    <w:multiLevelType w:val="hybridMultilevel"/>
    <w:tmpl w:val="34029460"/>
    <w:lvl w:ilvl="0" w:tplc="A5BEFA20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077A8A"/>
    <w:multiLevelType w:val="hybridMultilevel"/>
    <w:tmpl w:val="DA6628DE"/>
    <w:lvl w:ilvl="0" w:tplc="5806626C">
      <w:start w:val="1"/>
      <w:numFmt w:val="decimal"/>
      <w:lvlText w:val="%1."/>
      <w:lvlJc w:val="left"/>
      <w:pPr>
        <w:ind w:left="763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11"/>
    <w:lvlOverride w:ilvl="0">
      <w:startOverride w:val="1"/>
    </w:lvlOverride>
  </w:num>
  <w:num w:numId="5">
    <w:abstractNumId w:val="10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2"/>
  </w:num>
  <w:num w:numId="12">
    <w:abstractNumId w:val="30"/>
  </w:num>
  <w:num w:numId="13">
    <w:abstractNumId w:val="10"/>
    <w:lvlOverride w:ilvl="0">
      <w:startOverride w:val="1"/>
    </w:lvlOverride>
  </w:num>
  <w:num w:numId="14">
    <w:abstractNumId w:val="9"/>
  </w:num>
  <w:num w:numId="15">
    <w:abstractNumId w:val="6"/>
  </w:num>
  <w:num w:numId="16">
    <w:abstractNumId w:val="25"/>
  </w:num>
  <w:num w:numId="17">
    <w:abstractNumId w:val="16"/>
  </w:num>
  <w:num w:numId="18">
    <w:abstractNumId w:val="17"/>
  </w:num>
  <w:num w:numId="19">
    <w:abstractNumId w:val="14"/>
  </w:num>
  <w:num w:numId="20">
    <w:abstractNumId w:val="7"/>
  </w:num>
  <w:num w:numId="21">
    <w:abstractNumId w:val="11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7"/>
  </w:num>
  <w:num w:numId="24">
    <w:abstractNumId w:val="8"/>
  </w:num>
  <w:num w:numId="25">
    <w:abstractNumId w:val="24"/>
  </w:num>
  <w:num w:numId="26">
    <w:abstractNumId w:val="18"/>
  </w:num>
  <w:num w:numId="27">
    <w:abstractNumId w:val="5"/>
    <w:lvlOverride w:ilvl="0">
      <w:startOverride w:val="1"/>
    </w:lvlOverride>
  </w:num>
  <w:num w:numId="28">
    <w:abstractNumId w:val="21"/>
  </w:num>
  <w:num w:numId="29">
    <w:abstractNumId w:val="13"/>
  </w:num>
  <w:num w:numId="30">
    <w:abstractNumId w:val="19"/>
  </w:num>
  <w:num w:numId="31">
    <w:abstractNumId w:val="29"/>
  </w:num>
  <w:num w:numId="32">
    <w:abstractNumId w:val="22"/>
  </w:num>
  <w:num w:numId="33">
    <w:abstractNumId w:val="26"/>
  </w:num>
  <w:num w:numId="34">
    <w:abstractNumId w:val="11"/>
    <w:lvlOverride w:ilvl="0">
      <w:startOverride w:val="1"/>
    </w:lvlOverride>
  </w:num>
  <w:num w:numId="35">
    <w:abstractNumId w:val="23"/>
  </w:num>
  <w:num w:numId="36">
    <w:abstractNumId w:val="12"/>
  </w:num>
  <w:num w:numId="37">
    <w:abstractNumId w:val="15"/>
  </w:num>
  <w:num w:numId="38">
    <w:abstractNumId w:val="28"/>
  </w:num>
  <w:num w:numId="39">
    <w:abstractNumId w:val="3"/>
  </w:num>
  <w:num w:numId="40">
    <w:abstractNumId w:val="28"/>
    <w:lvlOverride w:ilvl="0">
      <w:startOverride w:val="4"/>
    </w:lvlOverride>
  </w:num>
  <w:num w:numId="41">
    <w:abstractNumId w:val="1"/>
  </w:num>
  <w:num w:numId="42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TrueTypeFonts/>
  <w:embedSystemFonts/>
  <w:saveSubset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4688B"/>
    <w:rsid w:val="00007CBA"/>
    <w:rsid w:val="00007F67"/>
    <w:rsid w:val="00011E99"/>
    <w:rsid w:val="000134DA"/>
    <w:rsid w:val="000137C5"/>
    <w:rsid w:val="00014D5D"/>
    <w:rsid w:val="00020527"/>
    <w:rsid w:val="00021589"/>
    <w:rsid w:val="0002335F"/>
    <w:rsid w:val="0002341F"/>
    <w:rsid w:val="00034030"/>
    <w:rsid w:val="00034778"/>
    <w:rsid w:val="00051169"/>
    <w:rsid w:val="00053088"/>
    <w:rsid w:val="00053E10"/>
    <w:rsid w:val="000541CB"/>
    <w:rsid w:val="00062291"/>
    <w:rsid w:val="0006233C"/>
    <w:rsid w:val="00064850"/>
    <w:rsid w:val="00066123"/>
    <w:rsid w:val="00067088"/>
    <w:rsid w:val="0006776C"/>
    <w:rsid w:val="00071936"/>
    <w:rsid w:val="00072749"/>
    <w:rsid w:val="00073400"/>
    <w:rsid w:val="00074083"/>
    <w:rsid w:val="000742AA"/>
    <w:rsid w:val="00075258"/>
    <w:rsid w:val="00075649"/>
    <w:rsid w:val="000766F6"/>
    <w:rsid w:val="00080A8A"/>
    <w:rsid w:val="00081256"/>
    <w:rsid w:val="0008451A"/>
    <w:rsid w:val="000848B2"/>
    <w:rsid w:val="00086A06"/>
    <w:rsid w:val="00090200"/>
    <w:rsid w:val="00090A1E"/>
    <w:rsid w:val="00092730"/>
    <w:rsid w:val="00092C82"/>
    <w:rsid w:val="00095BBA"/>
    <w:rsid w:val="00096A06"/>
    <w:rsid w:val="000A1206"/>
    <w:rsid w:val="000A26A7"/>
    <w:rsid w:val="000A3640"/>
    <w:rsid w:val="000B1882"/>
    <w:rsid w:val="000B2D56"/>
    <w:rsid w:val="000B3015"/>
    <w:rsid w:val="000B3836"/>
    <w:rsid w:val="000B6EA7"/>
    <w:rsid w:val="000C0112"/>
    <w:rsid w:val="000C031A"/>
    <w:rsid w:val="000C169A"/>
    <w:rsid w:val="000C1E2B"/>
    <w:rsid w:val="000C4439"/>
    <w:rsid w:val="000C4813"/>
    <w:rsid w:val="000C5656"/>
    <w:rsid w:val="000C5893"/>
    <w:rsid w:val="000C611C"/>
    <w:rsid w:val="000D0F3D"/>
    <w:rsid w:val="000D0FAE"/>
    <w:rsid w:val="000D19FB"/>
    <w:rsid w:val="000D7CD6"/>
    <w:rsid w:val="000E0B69"/>
    <w:rsid w:val="000E4DBA"/>
    <w:rsid w:val="000F1560"/>
    <w:rsid w:val="000F192C"/>
    <w:rsid w:val="000F2414"/>
    <w:rsid w:val="000F4082"/>
    <w:rsid w:val="000F5CEE"/>
    <w:rsid w:val="000F7D35"/>
    <w:rsid w:val="000F7F56"/>
    <w:rsid w:val="0010235F"/>
    <w:rsid w:val="00110A04"/>
    <w:rsid w:val="00111A39"/>
    <w:rsid w:val="0011321D"/>
    <w:rsid w:val="00113501"/>
    <w:rsid w:val="001159C2"/>
    <w:rsid w:val="001215F2"/>
    <w:rsid w:val="00121C27"/>
    <w:rsid w:val="001258FD"/>
    <w:rsid w:val="00132817"/>
    <w:rsid w:val="00133528"/>
    <w:rsid w:val="001352AE"/>
    <w:rsid w:val="001362D4"/>
    <w:rsid w:val="00140413"/>
    <w:rsid w:val="001509EC"/>
    <w:rsid w:val="0015118C"/>
    <w:rsid w:val="00156124"/>
    <w:rsid w:val="001657A6"/>
    <w:rsid w:val="00166F08"/>
    <w:rsid w:val="00167FD6"/>
    <w:rsid w:val="001708C2"/>
    <w:rsid w:val="001723D5"/>
    <w:rsid w:val="00175B00"/>
    <w:rsid w:val="0018630D"/>
    <w:rsid w:val="00186355"/>
    <w:rsid w:val="001864E6"/>
    <w:rsid w:val="00186818"/>
    <w:rsid w:val="00186FDA"/>
    <w:rsid w:val="0018762C"/>
    <w:rsid w:val="0019067F"/>
    <w:rsid w:val="001945FA"/>
    <w:rsid w:val="00194F1D"/>
    <w:rsid w:val="001A5133"/>
    <w:rsid w:val="001B0794"/>
    <w:rsid w:val="001B1487"/>
    <w:rsid w:val="001B5AE4"/>
    <w:rsid w:val="001C1C99"/>
    <w:rsid w:val="001C3080"/>
    <w:rsid w:val="001C35E3"/>
    <w:rsid w:val="001C5188"/>
    <w:rsid w:val="001C66CE"/>
    <w:rsid w:val="001C6B70"/>
    <w:rsid w:val="001D047B"/>
    <w:rsid w:val="001D0518"/>
    <w:rsid w:val="001D641A"/>
    <w:rsid w:val="001D722E"/>
    <w:rsid w:val="001E189E"/>
    <w:rsid w:val="001F0991"/>
    <w:rsid w:val="001F6C4F"/>
    <w:rsid w:val="002009F7"/>
    <w:rsid w:val="0020138A"/>
    <w:rsid w:val="0020316A"/>
    <w:rsid w:val="002041CD"/>
    <w:rsid w:val="00207C8B"/>
    <w:rsid w:val="00221227"/>
    <w:rsid w:val="00224590"/>
    <w:rsid w:val="002306FF"/>
    <w:rsid w:val="00231919"/>
    <w:rsid w:val="00234733"/>
    <w:rsid w:val="0023651E"/>
    <w:rsid w:val="00236A73"/>
    <w:rsid w:val="00240FF7"/>
    <w:rsid w:val="00244376"/>
    <w:rsid w:val="0024478F"/>
    <w:rsid w:val="0024557C"/>
    <w:rsid w:val="00245B86"/>
    <w:rsid w:val="002516D4"/>
    <w:rsid w:val="00251A7C"/>
    <w:rsid w:val="00251DAB"/>
    <w:rsid w:val="00252D78"/>
    <w:rsid w:val="002619B1"/>
    <w:rsid w:val="002635F4"/>
    <w:rsid w:val="00263AF5"/>
    <w:rsid w:val="002661A8"/>
    <w:rsid w:val="00274780"/>
    <w:rsid w:val="002748DB"/>
    <w:rsid w:val="00274FEB"/>
    <w:rsid w:val="002768B5"/>
    <w:rsid w:val="00276DB9"/>
    <w:rsid w:val="0028184C"/>
    <w:rsid w:val="00284B9E"/>
    <w:rsid w:val="00284FC0"/>
    <w:rsid w:val="00290F88"/>
    <w:rsid w:val="0029527C"/>
    <w:rsid w:val="00297DC5"/>
    <w:rsid w:val="002A21DE"/>
    <w:rsid w:val="002A5337"/>
    <w:rsid w:val="002B04B9"/>
    <w:rsid w:val="002B6B70"/>
    <w:rsid w:val="002C0245"/>
    <w:rsid w:val="002C02FB"/>
    <w:rsid w:val="002C5F0D"/>
    <w:rsid w:val="002D5EB9"/>
    <w:rsid w:val="002D632F"/>
    <w:rsid w:val="002D7C36"/>
    <w:rsid w:val="002E19C3"/>
    <w:rsid w:val="002E27AE"/>
    <w:rsid w:val="002E4A49"/>
    <w:rsid w:val="002E4C92"/>
    <w:rsid w:val="002E6E8B"/>
    <w:rsid w:val="002F03D2"/>
    <w:rsid w:val="002F3D65"/>
    <w:rsid w:val="002F6D4D"/>
    <w:rsid w:val="003039AB"/>
    <w:rsid w:val="00303CA1"/>
    <w:rsid w:val="003067BF"/>
    <w:rsid w:val="00311E81"/>
    <w:rsid w:val="00317306"/>
    <w:rsid w:val="003201AC"/>
    <w:rsid w:val="0032239A"/>
    <w:rsid w:val="0032542D"/>
    <w:rsid w:val="00326106"/>
    <w:rsid w:val="00335168"/>
    <w:rsid w:val="003368BF"/>
    <w:rsid w:val="00337E6F"/>
    <w:rsid w:val="003440A9"/>
    <w:rsid w:val="00347761"/>
    <w:rsid w:val="00347DD9"/>
    <w:rsid w:val="003504FB"/>
    <w:rsid w:val="00350B03"/>
    <w:rsid w:val="00351804"/>
    <w:rsid w:val="00351F18"/>
    <w:rsid w:val="00351FA6"/>
    <w:rsid w:val="00352361"/>
    <w:rsid w:val="00353081"/>
    <w:rsid w:val="00353B53"/>
    <w:rsid w:val="00355B9E"/>
    <w:rsid w:val="00356656"/>
    <w:rsid w:val="00356681"/>
    <w:rsid w:val="00357FC7"/>
    <w:rsid w:val="00362010"/>
    <w:rsid w:val="00364CD8"/>
    <w:rsid w:val="00370C53"/>
    <w:rsid w:val="00372441"/>
    <w:rsid w:val="0037258B"/>
    <w:rsid w:val="003741AA"/>
    <w:rsid w:val="00374C35"/>
    <w:rsid w:val="00376DBB"/>
    <w:rsid w:val="0038100A"/>
    <w:rsid w:val="003822E1"/>
    <w:rsid w:val="003826B0"/>
    <w:rsid w:val="0038382F"/>
    <w:rsid w:val="00383A2A"/>
    <w:rsid w:val="003851B2"/>
    <w:rsid w:val="003854D3"/>
    <w:rsid w:val="0038635E"/>
    <w:rsid w:val="003908D2"/>
    <w:rsid w:val="003924D0"/>
    <w:rsid w:val="0039525B"/>
    <w:rsid w:val="00396ADE"/>
    <w:rsid w:val="003A3AB0"/>
    <w:rsid w:val="003A6785"/>
    <w:rsid w:val="003B3DB9"/>
    <w:rsid w:val="003B7708"/>
    <w:rsid w:val="003C2022"/>
    <w:rsid w:val="003C24AD"/>
    <w:rsid w:val="003C3D8E"/>
    <w:rsid w:val="003D2601"/>
    <w:rsid w:val="003D27E3"/>
    <w:rsid w:val="003D28E6"/>
    <w:rsid w:val="003D7469"/>
    <w:rsid w:val="003E2C04"/>
    <w:rsid w:val="003E3757"/>
    <w:rsid w:val="003E693A"/>
    <w:rsid w:val="003F1130"/>
    <w:rsid w:val="003F2833"/>
    <w:rsid w:val="003F3D65"/>
    <w:rsid w:val="00405198"/>
    <w:rsid w:val="0041236A"/>
    <w:rsid w:val="00412A7D"/>
    <w:rsid w:val="004179FD"/>
    <w:rsid w:val="00421157"/>
    <w:rsid w:val="0042474E"/>
    <w:rsid w:val="00425E32"/>
    <w:rsid w:val="00426084"/>
    <w:rsid w:val="00432D7F"/>
    <w:rsid w:val="00436909"/>
    <w:rsid w:val="00437FD0"/>
    <w:rsid w:val="004402AC"/>
    <w:rsid w:val="004403EE"/>
    <w:rsid w:val="00440948"/>
    <w:rsid w:val="004452D5"/>
    <w:rsid w:val="00446AFD"/>
    <w:rsid w:val="004528AF"/>
    <w:rsid w:val="004536D7"/>
    <w:rsid w:val="00455FC4"/>
    <w:rsid w:val="00456F88"/>
    <w:rsid w:val="0045725F"/>
    <w:rsid w:val="00457F98"/>
    <w:rsid w:val="00460474"/>
    <w:rsid w:val="00470E93"/>
    <w:rsid w:val="004713C2"/>
    <w:rsid w:val="00472F34"/>
    <w:rsid w:val="0047469B"/>
    <w:rsid w:val="00477B3D"/>
    <w:rsid w:val="00482C15"/>
    <w:rsid w:val="004838D9"/>
    <w:rsid w:val="00484822"/>
    <w:rsid w:val="00485D55"/>
    <w:rsid w:val="00492727"/>
    <w:rsid w:val="0049409E"/>
    <w:rsid w:val="004A1265"/>
    <w:rsid w:val="004A3F30"/>
    <w:rsid w:val="004A4306"/>
    <w:rsid w:val="004A49CC"/>
    <w:rsid w:val="004A7C7D"/>
    <w:rsid w:val="004B22B8"/>
    <w:rsid w:val="004B2693"/>
    <w:rsid w:val="004B3DD3"/>
    <w:rsid w:val="004B3E41"/>
    <w:rsid w:val="004B552B"/>
    <w:rsid w:val="004B7C07"/>
    <w:rsid w:val="004B7C45"/>
    <w:rsid w:val="004C52F2"/>
    <w:rsid w:val="004C602D"/>
    <w:rsid w:val="004C6CD8"/>
    <w:rsid w:val="004D487C"/>
    <w:rsid w:val="004D5473"/>
    <w:rsid w:val="004D7029"/>
    <w:rsid w:val="004E176D"/>
    <w:rsid w:val="004E1B0E"/>
    <w:rsid w:val="004F2363"/>
    <w:rsid w:val="004F2969"/>
    <w:rsid w:val="004F353F"/>
    <w:rsid w:val="004F441C"/>
    <w:rsid w:val="004F62CF"/>
    <w:rsid w:val="00502FAD"/>
    <w:rsid w:val="00507DF5"/>
    <w:rsid w:val="005121D2"/>
    <w:rsid w:val="00513C73"/>
    <w:rsid w:val="00513E84"/>
    <w:rsid w:val="00516950"/>
    <w:rsid w:val="00517918"/>
    <w:rsid w:val="0052385B"/>
    <w:rsid w:val="0052413A"/>
    <w:rsid w:val="0052748A"/>
    <w:rsid w:val="0052769A"/>
    <w:rsid w:val="00527DE8"/>
    <w:rsid w:val="005324A5"/>
    <w:rsid w:val="00534F6C"/>
    <w:rsid w:val="00541A6A"/>
    <w:rsid w:val="00542523"/>
    <w:rsid w:val="00546D71"/>
    <w:rsid w:val="0054791C"/>
    <w:rsid w:val="0055340D"/>
    <w:rsid w:val="0055385D"/>
    <w:rsid w:val="00553ACA"/>
    <w:rsid w:val="00560A41"/>
    <w:rsid w:val="00561640"/>
    <w:rsid w:val="00563CB8"/>
    <w:rsid w:val="00563DC9"/>
    <w:rsid w:val="005641F5"/>
    <w:rsid w:val="00565871"/>
    <w:rsid w:val="00567E85"/>
    <w:rsid w:val="00570901"/>
    <w:rsid w:val="00570B41"/>
    <w:rsid w:val="00576E4A"/>
    <w:rsid w:val="00581401"/>
    <w:rsid w:val="005837C5"/>
    <w:rsid w:val="00583FF7"/>
    <w:rsid w:val="00585771"/>
    <w:rsid w:val="00585A0D"/>
    <w:rsid w:val="00586686"/>
    <w:rsid w:val="00586A6A"/>
    <w:rsid w:val="00587493"/>
    <w:rsid w:val="005875D8"/>
    <w:rsid w:val="00592D68"/>
    <w:rsid w:val="005930F5"/>
    <w:rsid w:val="00593697"/>
    <w:rsid w:val="00595905"/>
    <w:rsid w:val="005960E3"/>
    <w:rsid w:val="005A7968"/>
    <w:rsid w:val="005A7D7A"/>
    <w:rsid w:val="005B22B2"/>
    <w:rsid w:val="005B3D78"/>
    <w:rsid w:val="005B4217"/>
    <w:rsid w:val="005B7E6E"/>
    <w:rsid w:val="005C4572"/>
    <w:rsid w:val="005C7B5F"/>
    <w:rsid w:val="005D343F"/>
    <w:rsid w:val="005D5A1B"/>
    <w:rsid w:val="005D7C72"/>
    <w:rsid w:val="005E2E87"/>
    <w:rsid w:val="005F147C"/>
    <w:rsid w:val="005F5D35"/>
    <w:rsid w:val="005F657A"/>
    <w:rsid w:val="00603892"/>
    <w:rsid w:val="00603970"/>
    <w:rsid w:val="006044CD"/>
    <w:rsid w:val="00607856"/>
    <w:rsid w:val="006124D5"/>
    <w:rsid w:val="00613EAF"/>
    <w:rsid w:val="0062277B"/>
    <w:rsid w:val="006261E1"/>
    <w:rsid w:val="00626C1E"/>
    <w:rsid w:val="00626E4A"/>
    <w:rsid w:val="0063653C"/>
    <w:rsid w:val="006375AF"/>
    <w:rsid w:val="00640131"/>
    <w:rsid w:val="00641DC5"/>
    <w:rsid w:val="00643550"/>
    <w:rsid w:val="00644540"/>
    <w:rsid w:val="00645C3F"/>
    <w:rsid w:val="00646088"/>
    <w:rsid w:val="00651092"/>
    <w:rsid w:val="0065112C"/>
    <w:rsid w:val="00653ABB"/>
    <w:rsid w:val="0066211A"/>
    <w:rsid w:val="006622C8"/>
    <w:rsid w:val="00663A00"/>
    <w:rsid w:val="006661AE"/>
    <w:rsid w:val="006667A3"/>
    <w:rsid w:val="0067203C"/>
    <w:rsid w:val="006751CC"/>
    <w:rsid w:val="0068018C"/>
    <w:rsid w:val="00684179"/>
    <w:rsid w:val="0069247E"/>
    <w:rsid w:val="00696173"/>
    <w:rsid w:val="006A09D6"/>
    <w:rsid w:val="006A3594"/>
    <w:rsid w:val="006B0965"/>
    <w:rsid w:val="006B61DD"/>
    <w:rsid w:val="006B6699"/>
    <w:rsid w:val="006B7CCB"/>
    <w:rsid w:val="006D5208"/>
    <w:rsid w:val="006E40EA"/>
    <w:rsid w:val="006E4C84"/>
    <w:rsid w:val="006E7A67"/>
    <w:rsid w:val="006E7D3C"/>
    <w:rsid w:val="006F3BD7"/>
    <w:rsid w:val="00700498"/>
    <w:rsid w:val="00706F7A"/>
    <w:rsid w:val="00707670"/>
    <w:rsid w:val="0071568E"/>
    <w:rsid w:val="007210C8"/>
    <w:rsid w:val="0072440D"/>
    <w:rsid w:val="00724760"/>
    <w:rsid w:val="00730123"/>
    <w:rsid w:val="0073192F"/>
    <w:rsid w:val="00733C74"/>
    <w:rsid w:val="007367D6"/>
    <w:rsid w:val="00737EE7"/>
    <w:rsid w:val="00741955"/>
    <w:rsid w:val="007623AE"/>
    <w:rsid w:val="0076269D"/>
    <w:rsid w:val="00766336"/>
    <w:rsid w:val="0076658E"/>
    <w:rsid w:val="00767641"/>
    <w:rsid w:val="00772135"/>
    <w:rsid w:val="00772FCA"/>
    <w:rsid w:val="0077398D"/>
    <w:rsid w:val="00786D2F"/>
    <w:rsid w:val="00796D57"/>
    <w:rsid w:val="00797281"/>
    <w:rsid w:val="007A55E9"/>
    <w:rsid w:val="007B0EDD"/>
    <w:rsid w:val="007B764B"/>
    <w:rsid w:val="007C14C1"/>
    <w:rsid w:val="007C6F54"/>
    <w:rsid w:val="007C7DB0"/>
    <w:rsid w:val="007D1715"/>
    <w:rsid w:val="007D1DB0"/>
    <w:rsid w:val="007D2F12"/>
    <w:rsid w:val="007E463A"/>
    <w:rsid w:val="007E4E86"/>
    <w:rsid w:val="007E7665"/>
    <w:rsid w:val="007F58DC"/>
    <w:rsid w:val="007F76FC"/>
    <w:rsid w:val="007F7771"/>
    <w:rsid w:val="007F7A16"/>
    <w:rsid w:val="00804C62"/>
    <w:rsid w:val="00807C6B"/>
    <w:rsid w:val="00812B1A"/>
    <w:rsid w:val="008139A0"/>
    <w:rsid w:val="008151E5"/>
    <w:rsid w:val="0082073B"/>
    <w:rsid w:val="008209AF"/>
    <w:rsid w:val="00820EF9"/>
    <w:rsid w:val="0082210F"/>
    <w:rsid w:val="008228CD"/>
    <w:rsid w:val="00822BB5"/>
    <w:rsid w:val="008254D9"/>
    <w:rsid w:val="008261D2"/>
    <w:rsid w:val="00826785"/>
    <w:rsid w:val="00830020"/>
    <w:rsid w:val="00831B4C"/>
    <w:rsid w:val="008336BE"/>
    <w:rsid w:val="008336FD"/>
    <w:rsid w:val="00833E2D"/>
    <w:rsid w:val="00835495"/>
    <w:rsid w:val="008434A6"/>
    <w:rsid w:val="0084358E"/>
    <w:rsid w:val="00847A03"/>
    <w:rsid w:val="00850CE6"/>
    <w:rsid w:val="00853CF3"/>
    <w:rsid w:val="0085499B"/>
    <w:rsid w:val="008572B2"/>
    <w:rsid w:val="00860A88"/>
    <w:rsid w:val="00861EDC"/>
    <w:rsid w:val="00864A80"/>
    <w:rsid w:val="00870C35"/>
    <w:rsid w:val="00872393"/>
    <w:rsid w:val="008732CC"/>
    <w:rsid w:val="00874AF4"/>
    <w:rsid w:val="00875D0A"/>
    <w:rsid w:val="00876632"/>
    <w:rsid w:val="00880AAD"/>
    <w:rsid w:val="00883017"/>
    <w:rsid w:val="00883761"/>
    <w:rsid w:val="00884AB6"/>
    <w:rsid w:val="008870D9"/>
    <w:rsid w:val="00887FA0"/>
    <w:rsid w:val="008907FE"/>
    <w:rsid w:val="00891659"/>
    <w:rsid w:val="00893930"/>
    <w:rsid w:val="00893A85"/>
    <w:rsid w:val="00897E18"/>
    <w:rsid w:val="008A0F55"/>
    <w:rsid w:val="008A1774"/>
    <w:rsid w:val="008A2AC0"/>
    <w:rsid w:val="008A2DA8"/>
    <w:rsid w:val="008A4FAF"/>
    <w:rsid w:val="008A5010"/>
    <w:rsid w:val="008A51E5"/>
    <w:rsid w:val="008A7263"/>
    <w:rsid w:val="008B1311"/>
    <w:rsid w:val="008B1881"/>
    <w:rsid w:val="008B2CCF"/>
    <w:rsid w:val="008B31CC"/>
    <w:rsid w:val="008B456C"/>
    <w:rsid w:val="008B5DE1"/>
    <w:rsid w:val="008C1826"/>
    <w:rsid w:val="008C66C2"/>
    <w:rsid w:val="008C7679"/>
    <w:rsid w:val="008D0396"/>
    <w:rsid w:val="008D3566"/>
    <w:rsid w:val="008D3BC0"/>
    <w:rsid w:val="008D5D6B"/>
    <w:rsid w:val="008E2674"/>
    <w:rsid w:val="008E51C1"/>
    <w:rsid w:val="009000C9"/>
    <w:rsid w:val="00903656"/>
    <w:rsid w:val="009062ED"/>
    <w:rsid w:val="00906ABB"/>
    <w:rsid w:val="0090775D"/>
    <w:rsid w:val="0091050D"/>
    <w:rsid w:val="00910D8E"/>
    <w:rsid w:val="009135A8"/>
    <w:rsid w:val="0091490A"/>
    <w:rsid w:val="0091722D"/>
    <w:rsid w:val="00922E34"/>
    <w:rsid w:val="009262EA"/>
    <w:rsid w:val="009276DE"/>
    <w:rsid w:val="00933100"/>
    <w:rsid w:val="00933625"/>
    <w:rsid w:val="009340A9"/>
    <w:rsid w:val="00934759"/>
    <w:rsid w:val="009403AD"/>
    <w:rsid w:val="0094277B"/>
    <w:rsid w:val="00947BD2"/>
    <w:rsid w:val="009500A0"/>
    <w:rsid w:val="00952D15"/>
    <w:rsid w:val="00955271"/>
    <w:rsid w:val="0096199D"/>
    <w:rsid w:val="00962802"/>
    <w:rsid w:val="00963CDE"/>
    <w:rsid w:val="00966D72"/>
    <w:rsid w:val="00967678"/>
    <w:rsid w:val="0097223B"/>
    <w:rsid w:val="0097285B"/>
    <w:rsid w:val="009732BA"/>
    <w:rsid w:val="0098148A"/>
    <w:rsid w:val="0098269C"/>
    <w:rsid w:val="009859E7"/>
    <w:rsid w:val="00990478"/>
    <w:rsid w:val="009A0390"/>
    <w:rsid w:val="009A3159"/>
    <w:rsid w:val="009A7A3A"/>
    <w:rsid w:val="009B0F30"/>
    <w:rsid w:val="009B12D0"/>
    <w:rsid w:val="009B14FE"/>
    <w:rsid w:val="009B2825"/>
    <w:rsid w:val="009B48D7"/>
    <w:rsid w:val="009B4FE2"/>
    <w:rsid w:val="009B506D"/>
    <w:rsid w:val="009B7417"/>
    <w:rsid w:val="009B7C85"/>
    <w:rsid w:val="009C0391"/>
    <w:rsid w:val="009C2014"/>
    <w:rsid w:val="009C3C09"/>
    <w:rsid w:val="009C3FBD"/>
    <w:rsid w:val="009C4817"/>
    <w:rsid w:val="009D0B7A"/>
    <w:rsid w:val="009D12CD"/>
    <w:rsid w:val="009D2572"/>
    <w:rsid w:val="009D5D81"/>
    <w:rsid w:val="009E05C6"/>
    <w:rsid w:val="009E07D2"/>
    <w:rsid w:val="009E6DB7"/>
    <w:rsid w:val="009E734D"/>
    <w:rsid w:val="009F0C89"/>
    <w:rsid w:val="009F31D9"/>
    <w:rsid w:val="009F3652"/>
    <w:rsid w:val="009F4AEA"/>
    <w:rsid w:val="00A0163A"/>
    <w:rsid w:val="00A061B8"/>
    <w:rsid w:val="00A07A4E"/>
    <w:rsid w:val="00A10AB5"/>
    <w:rsid w:val="00A1387F"/>
    <w:rsid w:val="00A14F0A"/>
    <w:rsid w:val="00A24DAB"/>
    <w:rsid w:val="00A253EA"/>
    <w:rsid w:val="00A32E00"/>
    <w:rsid w:val="00A41904"/>
    <w:rsid w:val="00A4462B"/>
    <w:rsid w:val="00A4688B"/>
    <w:rsid w:val="00A47BE1"/>
    <w:rsid w:val="00A65FF8"/>
    <w:rsid w:val="00A67F5C"/>
    <w:rsid w:val="00A75116"/>
    <w:rsid w:val="00A77308"/>
    <w:rsid w:val="00A83770"/>
    <w:rsid w:val="00A908AC"/>
    <w:rsid w:val="00A93F45"/>
    <w:rsid w:val="00A948B3"/>
    <w:rsid w:val="00A95E92"/>
    <w:rsid w:val="00A968CA"/>
    <w:rsid w:val="00AA0831"/>
    <w:rsid w:val="00AA1DC0"/>
    <w:rsid w:val="00AA5F43"/>
    <w:rsid w:val="00AB6636"/>
    <w:rsid w:val="00AC1DE5"/>
    <w:rsid w:val="00AC1F67"/>
    <w:rsid w:val="00AC284D"/>
    <w:rsid w:val="00AC2AB4"/>
    <w:rsid w:val="00AC6562"/>
    <w:rsid w:val="00AD26BF"/>
    <w:rsid w:val="00AD2E2E"/>
    <w:rsid w:val="00AD440D"/>
    <w:rsid w:val="00AE01CA"/>
    <w:rsid w:val="00AE14E2"/>
    <w:rsid w:val="00AE3076"/>
    <w:rsid w:val="00AE6D15"/>
    <w:rsid w:val="00AF1F26"/>
    <w:rsid w:val="00AF2E47"/>
    <w:rsid w:val="00AF3526"/>
    <w:rsid w:val="00AF4CF0"/>
    <w:rsid w:val="00AF5A63"/>
    <w:rsid w:val="00B00346"/>
    <w:rsid w:val="00B01708"/>
    <w:rsid w:val="00B03F70"/>
    <w:rsid w:val="00B044E7"/>
    <w:rsid w:val="00B10BF2"/>
    <w:rsid w:val="00B1409A"/>
    <w:rsid w:val="00B15071"/>
    <w:rsid w:val="00B1799D"/>
    <w:rsid w:val="00B20577"/>
    <w:rsid w:val="00B205E1"/>
    <w:rsid w:val="00B20B90"/>
    <w:rsid w:val="00B231AA"/>
    <w:rsid w:val="00B23AD5"/>
    <w:rsid w:val="00B250BA"/>
    <w:rsid w:val="00B27639"/>
    <w:rsid w:val="00B30BF5"/>
    <w:rsid w:val="00B31BA2"/>
    <w:rsid w:val="00B31F4E"/>
    <w:rsid w:val="00B3217F"/>
    <w:rsid w:val="00B349F3"/>
    <w:rsid w:val="00B350C0"/>
    <w:rsid w:val="00B46C45"/>
    <w:rsid w:val="00B5282C"/>
    <w:rsid w:val="00B57A9F"/>
    <w:rsid w:val="00B6092B"/>
    <w:rsid w:val="00B66DB7"/>
    <w:rsid w:val="00B707D9"/>
    <w:rsid w:val="00B71188"/>
    <w:rsid w:val="00B7194E"/>
    <w:rsid w:val="00B75489"/>
    <w:rsid w:val="00B7579D"/>
    <w:rsid w:val="00B76D5E"/>
    <w:rsid w:val="00B80621"/>
    <w:rsid w:val="00B869DB"/>
    <w:rsid w:val="00B94062"/>
    <w:rsid w:val="00BA15C4"/>
    <w:rsid w:val="00BA4548"/>
    <w:rsid w:val="00BA46CB"/>
    <w:rsid w:val="00BA536E"/>
    <w:rsid w:val="00BA6CB2"/>
    <w:rsid w:val="00BA6E05"/>
    <w:rsid w:val="00BA7D7C"/>
    <w:rsid w:val="00BA7F1C"/>
    <w:rsid w:val="00BB125D"/>
    <w:rsid w:val="00BB27BA"/>
    <w:rsid w:val="00BB3487"/>
    <w:rsid w:val="00BB459A"/>
    <w:rsid w:val="00BB4709"/>
    <w:rsid w:val="00BC1873"/>
    <w:rsid w:val="00BC3880"/>
    <w:rsid w:val="00BC4ADE"/>
    <w:rsid w:val="00BC54A9"/>
    <w:rsid w:val="00BC55AA"/>
    <w:rsid w:val="00BC7288"/>
    <w:rsid w:val="00BD28C9"/>
    <w:rsid w:val="00BD74ED"/>
    <w:rsid w:val="00BD7AD4"/>
    <w:rsid w:val="00BD7B6F"/>
    <w:rsid w:val="00BE4EBD"/>
    <w:rsid w:val="00BE6EFE"/>
    <w:rsid w:val="00BF6DF5"/>
    <w:rsid w:val="00C005E7"/>
    <w:rsid w:val="00C02E75"/>
    <w:rsid w:val="00C02EC2"/>
    <w:rsid w:val="00C07D88"/>
    <w:rsid w:val="00C1070D"/>
    <w:rsid w:val="00C151B9"/>
    <w:rsid w:val="00C17AF0"/>
    <w:rsid w:val="00C208EA"/>
    <w:rsid w:val="00C2283A"/>
    <w:rsid w:val="00C252EF"/>
    <w:rsid w:val="00C25C43"/>
    <w:rsid w:val="00C27E34"/>
    <w:rsid w:val="00C31E35"/>
    <w:rsid w:val="00C3202B"/>
    <w:rsid w:val="00C34B83"/>
    <w:rsid w:val="00C37850"/>
    <w:rsid w:val="00C419B4"/>
    <w:rsid w:val="00C424C5"/>
    <w:rsid w:val="00C42C58"/>
    <w:rsid w:val="00C441BE"/>
    <w:rsid w:val="00C4787C"/>
    <w:rsid w:val="00C5015B"/>
    <w:rsid w:val="00C512D6"/>
    <w:rsid w:val="00C52B06"/>
    <w:rsid w:val="00C52FD6"/>
    <w:rsid w:val="00C7162F"/>
    <w:rsid w:val="00C745E1"/>
    <w:rsid w:val="00C77E80"/>
    <w:rsid w:val="00C90811"/>
    <w:rsid w:val="00C920BB"/>
    <w:rsid w:val="00C9359E"/>
    <w:rsid w:val="00C94AC5"/>
    <w:rsid w:val="00C9623A"/>
    <w:rsid w:val="00CA53F8"/>
    <w:rsid w:val="00CA6CC7"/>
    <w:rsid w:val="00CB2FE8"/>
    <w:rsid w:val="00CB4795"/>
    <w:rsid w:val="00CC1BF8"/>
    <w:rsid w:val="00CC2982"/>
    <w:rsid w:val="00CC3C40"/>
    <w:rsid w:val="00CC605E"/>
    <w:rsid w:val="00CC6E60"/>
    <w:rsid w:val="00CD1130"/>
    <w:rsid w:val="00CD1A34"/>
    <w:rsid w:val="00CD2416"/>
    <w:rsid w:val="00CD3A81"/>
    <w:rsid w:val="00CD4793"/>
    <w:rsid w:val="00CD61D0"/>
    <w:rsid w:val="00CE0D9A"/>
    <w:rsid w:val="00CE19B9"/>
    <w:rsid w:val="00CE2836"/>
    <w:rsid w:val="00CE5BEA"/>
    <w:rsid w:val="00CE6C54"/>
    <w:rsid w:val="00CF052D"/>
    <w:rsid w:val="00CF08C2"/>
    <w:rsid w:val="00CF2582"/>
    <w:rsid w:val="00CF2986"/>
    <w:rsid w:val="00CF3583"/>
    <w:rsid w:val="00CF498D"/>
    <w:rsid w:val="00D031FA"/>
    <w:rsid w:val="00D066C5"/>
    <w:rsid w:val="00D15849"/>
    <w:rsid w:val="00D179D9"/>
    <w:rsid w:val="00D22B12"/>
    <w:rsid w:val="00D2326D"/>
    <w:rsid w:val="00D257AC"/>
    <w:rsid w:val="00D3179C"/>
    <w:rsid w:val="00D31C4D"/>
    <w:rsid w:val="00D33547"/>
    <w:rsid w:val="00D3492E"/>
    <w:rsid w:val="00D36C11"/>
    <w:rsid w:val="00D374A9"/>
    <w:rsid w:val="00D41B54"/>
    <w:rsid w:val="00D4259D"/>
    <w:rsid w:val="00D44710"/>
    <w:rsid w:val="00D4700C"/>
    <w:rsid w:val="00D479EE"/>
    <w:rsid w:val="00D47B28"/>
    <w:rsid w:val="00D51438"/>
    <w:rsid w:val="00D52801"/>
    <w:rsid w:val="00D5327F"/>
    <w:rsid w:val="00D5676B"/>
    <w:rsid w:val="00D57066"/>
    <w:rsid w:val="00D60236"/>
    <w:rsid w:val="00D920A6"/>
    <w:rsid w:val="00D9328F"/>
    <w:rsid w:val="00D94FAB"/>
    <w:rsid w:val="00D95A65"/>
    <w:rsid w:val="00DA030E"/>
    <w:rsid w:val="00DA54E7"/>
    <w:rsid w:val="00DB34C3"/>
    <w:rsid w:val="00DB3C98"/>
    <w:rsid w:val="00DC0419"/>
    <w:rsid w:val="00DC0591"/>
    <w:rsid w:val="00DC7604"/>
    <w:rsid w:val="00DD0690"/>
    <w:rsid w:val="00DD207B"/>
    <w:rsid w:val="00DD4523"/>
    <w:rsid w:val="00DD6609"/>
    <w:rsid w:val="00DD6BA0"/>
    <w:rsid w:val="00DE06D4"/>
    <w:rsid w:val="00DF3D1C"/>
    <w:rsid w:val="00DF5111"/>
    <w:rsid w:val="00E0286B"/>
    <w:rsid w:val="00E05DF7"/>
    <w:rsid w:val="00E159B5"/>
    <w:rsid w:val="00E16070"/>
    <w:rsid w:val="00E173B3"/>
    <w:rsid w:val="00E223DA"/>
    <w:rsid w:val="00E22A24"/>
    <w:rsid w:val="00E242F1"/>
    <w:rsid w:val="00E26A26"/>
    <w:rsid w:val="00E27798"/>
    <w:rsid w:val="00E31D9D"/>
    <w:rsid w:val="00E3245A"/>
    <w:rsid w:val="00E37299"/>
    <w:rsid w:val="00E3768B"/>
    <w:rsid w:val="00E37EC9"/>
    <w:rsid w:val="00E45753"/>
    <w:rsid w:val="00E46711"/>
    <w:rsid w:val="00E53E91"/>
    <w:rsid w:val="00E560AD"/>
    <w:rsid w:val="00E56C25"/>
    <w:rsid w:val="00E6036C"/>
    <w:rsid w:val="00E60525"/>
    <w:rsid w:val="00E618D5"/>
    <w:rsid w:val="00E63363"/>
    <w:rsid w:val="00E6588C"/>
    <w:rsid w:val="00E65C14"/>
    <w:rsid w:val="00E7559A"/>
    <w:rsid w:val="00E75D9F"/>
    <w:rsid w:val="00E7754E"/>
    <w:rsid w:val="00E81688"/>
    <w:rsid w:val="00E83961"/>
    <w:rsid w:val="00E9190E"/>
    <w:rsid w:val="00E93803"/>
    <w:rsid w:val="00E946A0"/>
    <w:rsid w:val="00EA0C17"/>
    <w:rsid w:val="00EA3693"/>
    <w:rsid w:val="00EA44C5"/>
    <w:rsid w:val="00EA74B5"/>
    <w:rsid w:val="00EB07A5"/>
    <w:rsid w:val="00EB23EA"/>
    <w:rsid w:val="00EB4655"/>
    <w:rsid w:val="00EB4AAC"/>
    <w:rsid w:val="00EB6D24"/>
    <w:rsid w:val="00EB782B"/>
    <w:rsid w:val="00EC15E4"/>
    <w:rsid w:val="00EC1E30"/>
    <w:rsid w:val="00EC238E"/>
    <w:rsid w:val="00EC3460"/>
    <w:rsid w:val="00EC3F22"/>
    <w:rsid w:val="00ED0044"/>
    <w:rsid w:val="00ED34EC"/>
    <w:rsid w:val="00ED491F"/>
    <w:rsid w:val="00ED5F64"/>
    <w:rsid w:val="00EE360E"/>
    <w:rsid w:val="00EE5F60"/>
    <w:rsid w:val="00EE66B9"/>
    <w:rsid w:val="00EF12C5"/>
    <w:rsid w:val="00F0076B"/>
    <w:rsid w:val="00F0135C"/>
    <w:rsid w:val="00F07B41"/>
    <w:rsid w:val="00F10E78"/>
    <w:rsid w:val="00F10E87"/>
    <w:rsid w:val="00F12958"/>
    <w:rsid w:val="00F143C7"/>
    <w:rsid w:val="00F21CD9"/>
    <w:rsid w:val="00F308FF"/>
    <w:rsid w:val="00F355C2"/>
    <w:rsid w:val="00F36D38"/>
    <w:rsid w:val="00F37F20"/>
    <w:rsid w:val="00F41D88"/>
    <w:rsid w:val="00F43401"/>
    <w:rsid w:val="00F43553"/>
    <w:rsid w:val="00F4386A"/>
    <w:rsid w:val="00F44637"/>
    <w:rsid w:val="00F4480D"/>
    <w:rsid w:val="00F457A9"/>
    <w:rsid w:val="00F52488"/>
    <w:rsid w:val="00F544D9"/>
    <w:rsid w:val="00F55F78"/>
    <w:rsid w:val="00F60C57"/>
    <w:rsid w:val="00F60E5B"/>
    <w:rsid w:val="00F617F8"/>
    <w:rsid w:val="00F64807"/>
    <w:rsid w:val="00F6568B"/>
    <w:rsid w:val="00F7547B"/>
    <w:rsid w:val="00F814D5"/>
    <w:rsid w:val="00F81C74"/>
    <w:rsid w:val="00F87643"/>
    <w:rsid w:val="00F91843"/>
    <w:rsid w:val="00F92CB6"/>
    <w:rsid w:val="00F942C8"/>
    <w:rsid w:val="00F95792"/>
    <w:rsid w:val="00FA0A05"/>
    <w:rsid w:val="00FA3204"/>
    <w:rsid w:val="00FA3976"/>
    <w:rsid w:val="00FB0610"/>
    <w:rsid w:val="00FB2878"/>
    <w:rsid w:val="00FB75A0"/>
    <w:rsid w:val="00FB75ED"/>
    <w:rsid w:val="00FC349F"/>
    <w:rsid w:val="00FC714C"/>
    <w:rsid w:val="00FD275D"/>
    <w:rsid w:val="00FD419E"/>
    <w:rsid w:val="00FD6A91"/>
    <w:rsid w:val="00FE06D2"/>
    <w:rsid w:val="00FE12D4"/>
    <w:rsid w:val="00FE28A3"/>
    <w:rsid w:val="00FE2A44"/>
    <w:rsid w:val="00FE662D"/>
    <w:rsid w:val="00FE68F9"/>
    <w:rsid w:val="00FF02DE"/>
    <w:rsid w:val="00FF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aliases w:val="*Normal"/>
    <w:qFormat/>
    <w:rsid w:val="00E946A0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24DAB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4688B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7B59E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4688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A4688B"/>
    <w:rPr>
      <w:rFonts w:cs="Times New Roman"/>
    </w:rPr>
  </w:style>
  <w:style w:type="character" w:customStyle="1" w:styleId="apple-converted-space">
    <w:name w:val="apple-converted-space"/>
    <w:rsid w:val="00A4688B"/>
  </w:style>
  <w:style w:type="paragraph" w:styleId="Title">
    <w:name w:val="Title"/>
    <w:basedOn w:val="Normal"/>
    <w:next w:val="Normal"/>
    <w:link w:val="TitleChar"/>
    <w:uiPriority w:val="10"/>
    <w:rsid w:val="00A468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468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aliases w:val="*Headers Char"/>
    <w:link w:val="Heading1"/>
    <w:uiPriority w:val="9"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4688B"/>
    <w:rPr>
      <w:rFonts w:ascii="Cambria" w:eastAsia="Times New Roman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7B59E5"/>
    <w:rPr>
      <w:rFonts w:ascii="Cambria" w:eastAsia="Times New Roman" w:hAnsi="Cambria"/>
      <w:b/>
      <w:bCs/>
      <w:i/>
      <w:color w:val="7F7F7F"/>
    </w:rPr>
  </w:style>
  <w:style w:type="paragraph" w:customStyle="1" w:styleId="MediumGrid1-Accent21">
    <w:name w:val="Medium Grid 1 - Accent 21"/>
    <w:basedOn w:val="Normal"/>
    <w:uiPriority w:val="34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D11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D5D11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A71C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56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811"/>
    <w:rPr>
      <w:sz w:val="20"/>
    </w:rPr>
  </w:style>
  <w:style w:type="character" w:customStyle="1" w:styleId="CommentTextChar">
    <w:name w:val="Comment Text Char"/>
    <w:link w:val="CommentText"/>
    <w:uiPriority w:val="99"/>
    <w:rsid w:val="00156811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8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68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811"/>
    <w:rPr>
      <w:rFonts w:ascii="Tahoma" w:eastAsia="Times New Roman" w:hAnsi="Tahoma" w:cs="Tahoma"/>
      <w:sz w:val="16"/>
      <w:szCs w:val="16"/>
    </w:rPr>
  </w:style>
  <w:style w:type="paragraph" w:customStyle="1" w:styleId="Pa4">
    <w:name w:val="Pa4"/>
    <w:basedOn w:val="Normal"/>
    <w:next w:val="Normal"/>
    <w:uiPriority w:val="99"/>
    <w:rsid w:val="00B15E30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uiPriority w:val="99"/>
    <w:unhideWhenUsed/>
    <w:rsid w:val="007B59E5"/>
    <w:rPr>
      <w:color w:val="0000FF"/>
      <w:u w:val="single"/>
    </w:rPr>
  </w:style>
  <w:style w:type="table" w:styleId="TableGrid">
    <w:name w:val="Table Grid"/>
    <w:basedOn w:val="TableNormal"/>
    <w:uiPriority w:val="59"/>
    <w:rsid w:val="00A0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34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rsid w:val="00BB3487"/>
    <w:pPr>
      <w:spacing w:after="120"/>
    </w:pPr>
  </w:style>
  <w:style w:type="character" w:customStyle="1" w:styleId="BodyTextChar">
    <w:name w:val="Body Text Char"/>
    <w:link w:val="BodyText"/>
    <w:rsid w:val="00BB3487"/>
    <w:rPr>
      <w:rFonts w:cs="Calibri"/>
      <w:sz w:val="22"/>
      <w:szCs w:val="22"/>
    </w:rPr>
  </w:style>
  <w:style w:type="paragraph" w:customStyle="1" w:styleId="Header-banner">
    <w:name w:val="Header-banner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34"/>
    <w:rsid w:val="00E22A24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0138A"/>
    <w:rPr>
      <w:color w:val="954F72"/>
      <w:u w:val="single"/>
    </w:rPr>
  </w:style>
  <w:style w:type="paragraph" w:customStyle="1" w:styleId="NoSpacing1">
    <w:name w:val="No Spacing1"/>
    <w:link w:val="NoSpacingChar"/>
    <w:rsid w:val="00820EF9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820EF9"/>
    <w:rPr>
      <w:rFonts w:ascii="Tahoma" w:hAnsi="Tahoma"/>
      <w:sz w:val="19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715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7D1715"/>
    <w:rPr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CE2836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34"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rsid w:val="00CE2836"/>
    <w:rPr>
      <w:rFonts w:asciiTheme="minorHAnsi" w:eastAsia="Times New Roman" w:hAnsiTheme="minorHAnsi" w:cs="Times New Roman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E946A0"/>
    <w:pPr>
      <w:spacing w:before="180" w:after="180"/>
    </w:pPr>
    <w:rPr>
      <w:sz w:val="22"/>
      <w:szCs w:val="22"/>
    </w:rPr>
  </w:style>
  <w:style w:type="character" w:customStyle="1" w:styleId="TAChar">
    <w:name w:val="*TA* Char"/>
    <w:basedOn w:val="DefaultParagraphFont"/>
    <w:link w:val="TA"/>
    <w:rsid w:val="00E946A0"/>
    <w:rPr>
      <w:sz w:val="22"/>
      <w:szCs w:val="22"/>
    </w:rPr>
  </w:style>
  <w:style w:type="paragraph" w:customStyle="1" w:styleId="IN">
    <w:name w:val="*IN*"/>
    <w:link w:val="INChar"/>
    <w:qFormat/>
    <w:rsid w:val="00CE2836"/>
    <w:pPr>
      <w:numPr>
        <w:numId w:val="3"/>
      </w:numPr>
      <w:spacing w:before="120" w:after="60" w:line="276" w:lineRule="auto"/>
      <w:ind w:left="360"/>
    </w:pPr>
    <w:rPr>
      <w:color w:val="4F81BD" w:themeColor="accen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5F5D35"/>
    <w:rPr>
      <w:rFonts w:eastAsia="Times New Roman"/>
      <w:sz w:val="22"/>
    </w:rPr>
  </w:style>
  <w:style w:type="paragraph" w:customStyle="1" w:styleId="BulletedList">
    <w:name w:val="*Bulleted List"/>
    <w:link w:val="BulletedListChar"/>
    <w:qFormat/>
    <w:rsid w:val="00064850"/>
    <w:pPr>
      <w:numPr>
        <w:numId w:val="1"/>
      </w:numPr>
      <w:spacing w:before="60" w:after="60" w:line="276" w:lineRule="auto"/>
      <w:ind w:left="317" w:hanging="317"/>
    </w:pPr>
    <w:rPr>
      <w:sz w:val="22"/>
      <w:szCs w:val="22"/>
    </w:rPr>
  </w:style>
  <w:style w:type="character" w:customStyle="1" w:styleId="INChar">
    <w:name w:val="*IN* Char"/>
    <w:basedOn w:val="DefaultParagraphFont"/>
    <w:link w:val="IN"/>
    <w:rsid w:val="00207C8B"/>
    <w:rPr>
      <w:color w:val="4F81BD" w:themeColor="accent1"/>
      <w:sz w:val="22"/>
      <w:szCs w:val="22"/>
    </w:rPr>
  </w:style>
  <w:style w:type="paragraph" w:customStyle="1" w:styleId="NumberedList">
    <w:name w:val="*Numbered List"/>
    <w:link w:val="NumberedListChar"/>
    <w:qFormat/>
    <w:rsid w:val="00F21CD9"/>
    <w:pPr>
      <w:numPr>
        <w:numId w:val="4"/>
      </w:numPr>
      <w:spacing w:after="60"/>
    </w:pPr>
    <w:rPr>
      <w:sz w:val="22"/>
      <w:szCs w:val="22"/>
    </w:r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02EC2"/>
    <w:rPr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rsid w:val="00064850"/>
    <w:rPr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B00346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rsid w:val="00F21CD9"/>
    <w:rPr>
      <w:sz w:val="22"/>
      <w:szCs w:val="22"/>
    </w:rPr>
  </w:style>
  <w:style w:type="paragraph" w:customStyle="1" w:styleId="PageHeader">
    <w:name w:val="*PageHeader"/>
    <w:link w:val="PageHeaderChar"/>
    <w:qFormat/>
    <w:rsid w:val="00E946A0"/>
    <w:pPr>
      <w:spacing w:before="120"/>
    </w:pPr>
    <w:rPr>
      <w:b/>
      <w:sz w:val="18"/>
      <w:szCs w:val="22"/>
    </w:rPr>
  </w:style>
  <w:style w:type="character" w:customStyle="1" w:styleId="TableHeadersChar">
    <w:name w:val="*TableHeaders Char"/>
    <w:basedOn w:val="DefaultParagraphFont"/>
    <w:link w:val="TableHeaders"/>
    <w:rsid w:val="00B00346"/>
    <w:rPr>
      <w:b/>
      <w:color w:val="FFFFFF" w:themeColor="background1"/>
      <w:sz w:val="22"/>
      <w:szCs w:val="22"/>
    </w:rPr>
  </w:style>
  <w:style w:type="paragraph" w:customStyle="1" w:styleId="Q">
    <w:name w:val="*Q*"/>
    <w:link w:val="QChar"/>
    <w:qFormat/>
    <w:rsid w:val="00356656"/>
    <w:pPr>
      <w:spacing w:before="240" w:line="276" w:lineRule="auto"/>
    </w:pPr>
    <w:rPr>
      <w:b/>
      <w:sz w:val="22"/>
      <w:szCs w:val="22"/>
    </w:rPr>
  </w:style>
  <w:style w:type="character" w:customStyle="1" w:styleId="PageHeaderChar">
    <w:name w:val="*PageHeader Char"/>
    <w:basedOn w:val="BodyTextChar"/>
    <w:link w:val="PageHeader"/>
    <w:rsid w:val="00E946A0"/>
    <w:rPr>
      <w:rFonts w:cs="Calibri"/>
      <w:b/>
      <w:sz w:val="18"/>
      <w:szCs w:val="22"/>
    </w:rPr>
  </w:style>
  <w:style w:type="character" w:customStyle="1" w:styleId="QChar">
    <w:name w:val="*Q* Char"/>
    <w:basedOn w:val="ListParagraphChar"/>
    <w:link w:val="Q"/>
    <w:rsid w:val="00356656"/>
    <w:rPr>
      <w:rFonts w:eastAsia="Times New Roman"/>
      <w:b/>
      <w:sz w:val="22"/>
      <w:szCs w:val="22"/>
    </w:rPr>
  </w:style>
  <w:style w:type="paragraph" w:customStyle="1" w:styleId="SASRBullet">
    <w:name w:val="*SA/SR Bullet"/>
    <w:basedOn w:val="Normal"/>
    <w:link w:val="SASRBulletChar"/>
    <w:qFormat/>
    <w:rsid w:val="00207C8B"/>
    <w:pPr>
      <w:numPr>
        <w:ilvl w:val="1"/>
        <w:numId w:val="2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356656"/>
    <w:pPr>
      <w:numPr>
        <w:numId w:val="35"/>
      </w:numPr>
      <w:spacing w:after="60" w:line="276" w:lineRule="auto"/>
      <w:ind w:left="720"/>
    </w:pPr>
    <w:rPr>
      <w:color w:val="4F81BD" w:themeColor="accent1"/>
      <w:sz w:val="22"/>
      <w:szCs w:val="22"/>
    </w:rPr>
  </w:style>
  <w:style w:type="character" w:customStyle="1" w:styleId="SASRBulletChar">
    <w:name w:val="*SA/SR Bullet Char"/>
    <w:basedOn w:val="DefaultParagraphFont"/>
    <w:link w:val="SASRBullet"/>
    <w:rsid w:val="00207C8B"/>
    <w:rPr>
      <w:rFonts w:eastAsia="Times New Roman"/>
      <w:sz w:val="22"/>
      <w:szCs w:val="22"/>
    </w:rPr>
  </w:style>
  <w:style w:type="character" w:customStyle="1" w:styleId="INBulletChar">
    <w:name w:val="*IN* Bullet Char"/>
    <w:basedOn w:val="BulletedListChar"/>
    <w:link w:val="INBullet"/>
    <w:rsid w:val="00356656"/>
    <w:rPr>
      <w:color w:val="4F81BD" w:themeColor="accent1"/>
      <w:sz w:val="22"/>
      <w:szCs w:val="22"/>
    </w:rPr>
  </w:style>
  <w:style w:type="character" w:customStyle="1" w:styleId="reference-text">
    <w:name w:val="reference-text"/>
    <w:rsid w:val="00BE4EBD"/>
  </w:style>
  <w:style w:type="paragraph" w:customStyle="1" w:styleId="SA">
    <w:name w:val="*SA*"/>
    <w:link w:val="SAChar"/>
    <w:qFormat/>
    <w:rsid w:val="00F21CD9"/>
    <w:pPr>
      <w:numPr>
        <w:numId w:val="33"/>
      </w:numPr>
      <w:spacing w:before="120" w:line="276" w:lineRule="auto"/>
    </w:pPr>
    <w:rPr>
      <w:sz w:val="22"/>
      <w:szCs w:val="22"/>
    </w:rPr>
  </w:style>
  <w:style w:type="paragraph" w:customStyle="1" w:styleId="SR">
    <w:name w:val="*SR*"/>
    <w:link w:val="SRChar"/>
    <w:qFormat/>
    <w:rsid w:val="00F21CD9"/>
    <w:pPr>
      <w:numPr>
        <w:numId w:val="32"/>
      </w:numPr>
      <w:spacing w:before="120" w:line="276" w:lineRule="auto"/>
      <w:ind w:left="720"/>
    </w:pPr>
    <w:rPr>
      <w:sz w:val="22"/>
      <w:szCs w:val="22"/>
    </w:rPr>
  </w:style>
  <w:style w:type="character" w:customStyle="1" w:styleId="SAChar">
    <w:name w:val="*SA* Char"/>
    <w:basedOn w:val="ListParagraphChar"/>
    <w:link w:val="SA"/>
    <w:rsid w:val="00F21CD9"/>
    <w:rPr>
      <w:rFonts w:eastAsia="Times New Roman"/>
      <w:sz w:val="22"/>
      <w:szCs w:val="22"/>
    </w:rPr>
  </w:style>
  <w:style w:type="character" w:customStyle="1" w:styleId="SRChar">
    <w:name w:val="*SR* Char"/>
    <w:basedOn w:val="ListParagraphChar"/>
    <w:link w:val="SR"/>
    <w:rsid w:val="00F21CD9"/>
    <w:rPr>
      <w:rFonts w:eastAsia="Times New Roman"/>
      <w:sz w:val="22"/>
      <w:szCs w:val="22"/>
    </w:rPr>
  </w:style>
  <w:style w:type="paragraph" w:customStyle="1" w:styleId="BR">
    <w:name w:val="*BR*"/>
    <w:link w:val="BRChar"/>
    <w:qFormat/>
    <w:rsid w:val="00EA369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  <w:szCs w:val="22"/>
    </w:rPr>
  </w:style>
  <w:style w:type="paragraph" w:customStyle="1" w:styleId="FooterText">
    <w:name w:val="*FooterText"/>
    <w:link w:val="FooterTextChar"/>
    <w:qFormat/>
    <w:rsid w:val="00EA3693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BRChar">
    <w:name w:val="*BR* Char"/>
    <w:basedOn w:val="DefaultParagraphFont"/>
    <w:link w:val="BR"/>
    <w:rsid w:val="00EA3693"/>
    <w:rPr>
      <w:sz w:val="18"/>
      <w:szCs w:val="22"/>
    </w:rPr>
  </w:style>
  <w:style w:type="character" w:customStyle="1" w:styleId="folioChar">
    <w:name w:val="folio Char"/>
    <w:basedOn w:val="DefaultParagraphFont"/>
    <w:link w:val="folio"/>
    <w:rsid w:val="00880AAD"/>
    <w:rPr>
      <w:rFonts w:ascii="Verdana" w:eastAsia="Verdana" w:hAnsi="Verdana" w:cs="Verdana"/>
      <w:color w:val="595959"/>
      <w:sz w:val="16"/>
      <w:szCs w:val="22"/>
    </w:rPr>
  </w:style>
  <w:style w:type="character" w:customStyle="1" w:styleId="FooterTextChar">
    <w:name w:val="FooterText Char"/>
    <w:basedOn w:val="folioChar"/>
    <w:link w:val="FooterText"/>
    <w:rsid w:val="00880AAD"/>
    <w:rPr>
      <w:rFonts w:ascii="Verdana" w:eastAsia="Verdana" w:hAnsi="Verdana" w:cs="Verdana"/>
      <w:color w:val="595959"/>
      <w:sz w:val="16"/>
      <w:szCs w:val="22"/>
    </w:rPr>
  </w:style>
  <w:style w:type="paragraph" w:customStyle="1" w:styleId="TableText">
    <w:name w:val="*TableText"/>
    <w:link w:val="TableTextChar"/>
    <w:qFormat/>
    <w:rsid w:val="008151E5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basedOn w:val="DefaultParagraphFont"/>
    <w:link w:val="TableText"/>
    <w:rsid w:val="008151E5"/>
    <w:rPr>
      <w:sz w:val="22"/>
      <w:szCs w:val="22"/>
    </w:rPr>
  </w:style>
  <w:style w:type="paragraph" w:customStyle="1" w:styleId="ToolHeader">
    <w:name w:val="*ToolHeader"/>
    <w:qFormat/>
    <w:rsid w:val="00F55F78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F55F78"/>
    <w:pPr>
      <w:spacing w:before="40" w:after="120"/>
    </w:pPr>
    <w:rPr>
      <w:sz w:val="22"/>
      <w:szCs w:val="22"/>
    </w:rPr>
  </w:style>
  <w:style w:type="paragraph" w:customStyle="1" w:styleId="ExcerptTitle">
    <w:name w:val="*ExcerptTitle"/>
    <w:basedOn w:val="Normal"/>
    <w:link w:val="ExcerptTitleChar"/>
    <w:qFormat/>
    <w:rsid w:val="00DC7604"/>
    <w:pPr>
      <w:jc w:val="center"/>
    </w:pPr>
    <w:rPr>
      <w:rFonts w:asciiTheme="majorHAnsi" w:hAnsiTheme="majorHAnsi"/>
      <w:b/>
      <w:smallCaps/>
      <w:sz w:val="32"/>
    </w:rPr>
  </w:style>
  <w:style w:type="paragraph" w:customStyle="1" w:styleId="ExcerptAuthor">
    <w:name w:val="*ExcerptAuthor"/>
    <w:basedOn w:val="Normal"/>
    <w:link w:val="ExcerptAuthorChar"/>
    <w:qFormat/>
    <w:rsid w:val="00DC7604"/>
    <w:pPr>
      <w:jc w:val="center"/>
    </w:pPr>
    <w:rPr>
      <w:rFonts w:asciiTheme="majorHAnsi" w:hAnsiTheme="majorHAnsi"/>
      <w:b/>
    </w:rPr>
  </w:style>
  <w:style w:type="character" w:customStyle="1" w:styleId="ExcerptTitleChar">
    <w:name w:val="*ExcerptTitle Char"/>
    <w:basedOn w:val="DefaultParagraphFont"/>
    <w:link w:val="ExcerptTitle"/>
    <w:rsid w:val="00DC7604"/>
    <w:rPr>
      <w:rFonts w:asciiTheme="majorHAnsi" w:hAnsiTheme="majorHAnsi"/>
      <w:b/>
      <w:smallCaps/>
      <w:sz w:val="32"/>
      <w:szCs w:val="22"/>
    </w:rPr>
  </w:style>
  <w:style w:type="paragraph" w:customStyle="1" w:styleId="ExcerptBody">
    <w:name w:val="*ExcerptBody"/>
    <w:basedOn w:val="Normal"/>
    <w:link w:val="ExcerptBodyChar"/>
    <w:qFormat/>
    <w:rsid w:val="00DC7604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AuthorChar">
    <w:name w:val="*ExcerptAuthor Char"/>
    <w:basedOn w:val="DefaultParagraphFont"/>
    <w:link w:val="ExcerptAuthor"/>
    <w:rsid w:val="00DC7604"/>
    <w:rPr>
      <w:rFonts w:asciiTheme="majorHAnsi" w:hAnsiTheme="majorHAnsi"/>
      <w:b/>
      <w:sz w:val="22"/>
      <w:szCs w:val="22"/>
    </w:rPr>
  </w:style>
  <w:style w:type="character" w:customStyle="1" w:styleId="ExcerptBodyChar">
    <w:name w:val="*ExcerptBody Char"/>
    <w:basedOn w:val="DefaultParagraphFont"/>
    <w:link w:val="ExcerptBody"/>
    <w:rsid w:val="00DC7604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SubStandard">
    <w:name w:val="*SubStandard"/>
    <w:basedOn w:val="TableText"/>
    <w:link w:val="SubStandardChar"/>
    <w:qFormat/>
    <w:rsid w:val="00CF498D"/>
    <w:pPr>
      <w:numPr>
        <w:numId w:val="38"/>
      </w:numPr>
    </w:pPr>
  </w:style>
  <w:style w:type="character" w:customStyle="1" w:styleId="SubStandardChar">
    <w:name w:val="*SubStandard Char"/>
    <w:basedOn w:val="TableTextChar"/>
    <w:link w:val="SubStandard"/>
    <w:rsid w:val="00CF498D"/>
    <w:rPr>
      <w:sz w:val="22"/>
      <w:szCs w:val="22"/>
    </w:rPr>
  </w:style>
  <w:style w:type="paragraph" w:styleId="Revision">
    <w:name w:val="Revision"/>
    <w:hidden/>
    <w:rsid w:val="001C66CE"/>
    <w:rPr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7367D6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367D6"/>
    <w:rPr>
      <w:rFonts w:ascii="Lucida Grande" w:hAnsi="Lucida Grande" w:cs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ED26-9B39-4B82-8221-0B6F6C76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17092</CharactersWithSpaces>
  <SharedDoc>false</SharedDoc>
  <HLinks>
    <vt:vector size="30" baseType="variant">
      <vt:variant>
        <vt:i4>6750282</vt:i4>
      </vt:variant>
      <vt:variant>
        <vt:i4>6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6750282</vt:i4>
      </vt:variant>
      <vt:variant>
        <vt:i4>3</vt:i4>
      </vt:variant>
      <vt:variant>
        <vt:i4>0</vt:i4>
      </vt:variant>
      <vt:variant>
        <vt:i4>5</vt:i4>
      </vt:variant>
      <vt:variant>
        <vt:lpwstr>http://dictionary.reference.com/browse/movement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http://dictionary.reference.com/browse/environment</vt:lpwstr>
      </vt:variant>
      <vt:variant>
        <vt:lpwstr/>
      </vt:variant>
      <vt:variant>
        <vt:i4>4587636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4587636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Peter Seidman</cp:lastModifiedBy>
  <cp:revision>2</cp:revision>
  <cp:lastPrinted>2014-04-09T16:25:00Z</cp:lastPrinted>
  <dcterms:created xsi:type="dcterms:W3CDTF">2014-04-17T18:40:00Z</dcterms:created>
  <dcterms:modified xsi:type="dcterms:W3CDTF">2014-04-17T18:40:00Z</dcterms:modified>
</cp:coreProperties>
</file>