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rsidTr="00F308FF">
        <w:trPr>
          <w:trHeight w:val="1008"/>
        </w:trPr>
        <w:tc>
          <w:tcPr>
            <w:tcW w:w="1980" w:type="dxa"/>
            <w:shd w:val="clear" w:color="auto" w:fill="385623"/>
            <w:vAlign w:val="center"/>
          </w:tcPr>
          <w:p w:rsidR="00F814D5" w:rsidRPr="00DB34C3" w:rsidRDefault="00D437BF" w:rsidP="00B231AA">
            <w:pPr>
              <w:pStyle w:val="Header-banner"/>
              <w:rPr>
                <w:rFonts w:asciiTheme="minorHAnsi" w:hAnsiTheme="minorHAnsi"/>
              </w:rPr>
            </w:pPr>
            <w:r>
              <w:rPr>
                <w:rFonts w:asciiTheme="minorHAnsi" w:hAnsiTheme="minorHAnsi"/>
              </w:rPr>
              <w:t>10.3</w:t>
            </w:r>
            <w:r w:rsidR="00F814D5" w:rsidRPr="00DB34C3">
              <w:rPr>
                <w:rFonts w:asciiTheme="minorHAnsi" w:hAnsiTheme="minorHAnsi"/>
              </w:rPr>
              <w:t>.</w:t>
            </w:r>
            <w:r>
              <w:rPr>
                <w:rFonts w:asciiTheme="minorHAnsi" w:hAnsiTheme="minorHAnsi"/>
              </w:rPr>
              <w:t>2</w:t>
            </w:r>
          </w:p>
        </w:tc>
        <w:tc>
          <w:tcPr>
            <w:tcW w:w="7470" w:type="dxa"/>
            <w:shd w:val="clear" w:color="auto" w:fill="76923C"/>
            <w:vAlign w:val="center"/>
          </w:tcPr>
          <w:p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D437BF">
              <w:rPr>
                <w:rFonts w:asciiTheme="minorHAnsi" w:hAnsiTheme="minorHAnsi"/>
              </w:rPr>
              <w:t>12</w:t>
            </w:r>
          </w:p>
        </w:tc>
      </w:tr>
    </w:tbl>
    <w:p w:rsidR="005C4572" w:rsidRDefault="00C4787C" w:rsidP="0076556D">
      <w:pPr>
        <w:pStyle w:val="Heading1"/>
        <w:spacing w:before="360"/>
      </w:pPr>
      <w:r w:rsidRPr="00263AF5">
        <w:t>Introduction</w:t>
      </w:r>
    </w:p>
    <w:p w:rsidR="004A481E" w:rsidRDefault="00861176" w:rsidP="005C4572">
      <w:r>
        <w:t>In this lesson</w:t>
      </w:r>
      <w:r w:rsidR="004A481E">
        <w:t>,</w:t>
      </w:r>
      <w:r>
        <w:t xml:space="preserve"> students </w:t>
      </w:r>
      <w:r w:rsidR="004A481E">
        <w:t xml:space="preserve">choose one claim from the previous lesson </w:t>
      </w:r>
      <w:r w:rsidR="007404CB">
        <w:t>and</w:t>
      </w:r>
      <w:r w:rsidR="004A481E">
        <w:t xml:space="preserve"> form a counterclaim in opposition to </w:t>
      </w:r>
      <w:r w:rsidR="00715963">
        <w:t xml:space="preserve">that </w:t>
      </w:r>
      <w:r w:rsidR="004A481E">
        <w:t>claim.</w:t>
      </w:r>
    </w:p>
    <w:p w:rsidR="00606C43" w:rsidRDefault="004A481E" w:rsidP="005C4572">
      <w:r>
        <w:t>Students choose a claim they crafted in the previous lesson and decide through discussion</w:t>
      </w:r>
      <w:r w:rsidR="007404CB">
        <w:t xml:space="preserve"> with a </w:t>
      </w:r>
      <w:r w:rsidR="00720E20">
        <w:t>classmate</w:t>
      </w:r>
      <w:r>
        <w:t xml:space="preserve"> what kind of counterclaim would be most effective to</w:t>
      </w:r>
      <w:r w:rsidR="00715963">
        <w:t xml:space="preserve"> counter </w:t>
      </w:r>
      <w:r w:rsidR="007404CB">
        <w:t>the</w:t>
      </w:r>
      <w:r>
        <w:t xml:space="preserve"> original claim. </w:t>
      </w:r>
      <w:r w:rsidR="00861176">
        <w:t>Students</w:t>
      </w:r>
      <w:r>
        <w:t xml:space="preserve"> identify evidence to support their counter claim</w:t>
      </w:r>
      <w:r w:rsidR="007404CB">
        <w:t>s</w:t>
      </w:r>
      <w:r>
        <w:t xml:space="preserve"> and record that information on the </w:t>
      </w:r>
      <w:r w:rsidR="00740ED2">
        <w:t>Forming Counterclaims</w:t>
      </w:r>
      <w:r>
        <w:t xml:space="preserve"> Tool before engaging in a peer review</w:t>
      </w:r>
      <w:r w:rsidR="00861176">
        <w:t>.</w:t>
      </w:r>
      <w:r>
        <w:t xml:space="preserve"> Students use the Evidence-Based Claims Criteria Checklist to evaluate a peer’s counterclaim. </w:t>
      </w:r>
      <w:r w:rsidR="00D34C41">
        <w:t xml:space="preserve">The assessment in this lesson is a Quick Write prompt: </w:t>
      </w:r>
      <w:r w:rsidR="00D34C41" w:rsidRPr="00D34C41">
        <w:t xml:space="preserve">Develop a counterclaim </w:t>
      </w:r>
      <w:r w:rsidR="00964FFE">
        <w:t xml:space="preserve">opposing </w:t>
      </w:r>
      <w:r w:rsidR="00DD7134">
        <w:t xml:space="preserve">a </w:t>
      </w:r>
      <w:r w:rsidR="00D34C41" w:rsidRPr="00D34C41">
        <w:t>claim from the previous lesson and support it using specific evidence and details from your research.</w:t>
      </w:r>
      <w:r w:rsidR="00740ED2" w:rsidRPr="00740ED2">
        <w:t xml:space="preserve"> </w:t>
      </w:r>
      <w:r w:rsidR="00AC590F">
        <w:t xml:space="preserve">Reevaluate </w:t>
      </w:r>
      <w:r w:rsidR="00186583">
        <w:t xml:space="preserve">the original claim based on the counterclaim and evaluate whether the original claim should be </w:t>
      </w:r>
      <w:r w:rsidR="00AC590F">
        <w:t>revised</w:t>
      </w:r>
      <w:r w:rsidR="00964FFE">
        <w:t>.</w:t>
      </w:r>
    </w:p>
    <w:p w:rsidR="00861176" w:rsidRPr="005C4572" w:rsidRDefault="00861176" w:rsidP="005C4572">
      <w:r>
        <w:t xml:space="preserve">For homework, </w:t>
      </w:r>
      <w:r w:rsidR="0000082F">
        <w:t>students review all of their Organizing E</w:t>
      </w:r>
      <w:r w:rsidR="00A52E4C">
        <w:t>vidence-</w:t>
      </w:r>
      <w:r w:rsidR="0000082F">
        <w:t>B</w:t>
      </w:r>
      <w:r w:rsidR="00A52E4C">
        <w:t xml:space="preserve">ased </w:t>
      </w:r>
      <w:r w:rsidR="0000082F">
        <w:t>C</w:t>
      </w:r>
      <w:r w:rsidR="00A52E4C">
        <w:t>laims</w:t>
      </w:r>
      <w:r w:rsidR="0000082F">
        <w:t xml:space="preserve"> Tools and create an additional counterclaim. Students revise their original claims, if necessary, based on the insight f</w:t>
      </w:r>
      <w:r w:rsidR="00A52E4C">
        <w:t>rom their counterclaims, to develop</w:t>
      </w:r>
      <w:r w:rsidR="0000082F">
        <w:t xml:space="preserve"> stronger claims and prepare students for the next lesson’s End-of-Unit Assessment. </w:t>
      </w:r>
    </w:p>
    <w:p w:rsidR="00C4787C" w:rsidRDefault="00C4787C" w:rsidP="0076556D">
      <w:pPr>
        <w:pStyle w:val="Heading1"/>
        <w:spacing w:before="240"/>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rsidTr="00F308FF">
        <w:tc>
          <w:tcPr>
            <w:tcW w:w="9468" w:type="dxa"/>
            <w:gridSpan w:val="2"/>
            <w:shd w:val="clear" w:color="auto" w:fill="76923C"/>
          </w:tcPr>
          <w:p w:rsidR="00F308FF" w:rsidRPr="002E4C92" w:rsidRDefault="00F308FF" w:rsidP="00B00346">
            <w:pPr>
              <w:pStyle w:val="TableHeaders"/>
            </w:pPr>
            <w:r>
              <w:t>Assessed Standard</w:t>
            </w:r>
            <w:r w:rsidR="00583FF7">
              <w:t>(s)</w:t>
            </w:r>
          </w:p>
        </w:tc>
      </w:tr>
      <w:tr w:rsidR="00CD5B12" w:rsidRPr="0053542D" w:rsidTr="00E22A24">
        <w:tc>
          <w:tcPr>
            <w:tcW w:w="1344" w:type="dxa"/>
          </w:tcPr>
          <w:p w:rsidR="00CD5B12" w:rsidRPr="00654257" w:rsidRDefault="00A75102" w:rsidP="000B2D56">
            <w:pPr>
              <w:pStyle w:val="TableText"/>
            </w:pPr>
            <w:r w:rsidRPr="00654257">
              <w:t>W.9-10.7</w:t>
            </w:r>
          </w:p>
        </w:tc>
        <w:tc>
          <w:tcPr>
            <w:tcW w:w="8124" w:type="dxa"/>
          </w:tcPr>
          <w:p w:rsidR="00CD5B12" w:rsidRDefault="002116AC" w:rsidP="002116AC">
            <w:pPr>
              <w:pStyle w:val="TableText"/>
            </w:pPr>
            <w: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F308FF" w:rsidRPr="00CF2582" w:rsidTr="00F308FF">
        <w:tc>
          <w:tcPr>
            <w:tcW w:w="9468" w:type="dxa"/>
            <w:gridSpan w:val="2"/>
            <w:shd w:val="clear" w:color="auto" w:fill="76923C"/>
          </w:tcPr>
          <w:p w:rsidR="00F308FF" w:rsidRPr="00CF2582" w:rsidRDefault="00F308FF" w:rsidP="00B00346">
            <w:pPr>
              <w:pStyle w:val="TableHeaders"/>
            </w:pPr>
            <w:r w:rsidRPr="00CF2582">
              <w:t>Addressed Standard</w:t>
            </w:r>
            <w:r w:rsidR="00583FF7">
              <w:t>(s)</w:t>
            </w:r>
          </w:p>
        </w:tc>
      </w:tr>
      <w:tr w:rsidR="000B2D56" w:rsidRPr="0053542D" w:rsidTr="00E22A24">
        <w:tc>
          <w:tcPr>
            <w:tcW w:w="1344" w:type="dxa"/>
          </w:tcPr>
          <w:p w:rsidR="000B2D56" w:rsidRPr="009C28BD" w:rsidRDefault="00654257" w:rsidP="000B2D56">
            <w:pPr>
              <w:pStyle w:val="TableText"/>
            </w:pPr>
            <w:r w:rsidRPr="00654257">
              <w:t>W.9-10.1</w:t>
            </w:r>
            <w:r w:rsidR="00B67410">
              <w:t>.b</w:t>
            </w:r>
          </w:p>
        </w:tc>
        <w:tc>
          <w:tcPr>
            <w:tcW w:w="8124" w:type="dxa"/>
          </w:tcPr>
          <w:p w:rsidR="00B67410" w:rsidRDefault="002116AC" w:rsidP="000B2D56">
            <w:pPr>
              <w:pStyle w:val="TableText"/>
            </w:pPr>
            <w:r>
              <w:t>Write arguments to support claims in an analysis of substantive topics or texts, using valid reasoning and relevant and sufficient evidence.</w:t>
            </w:r>
            <w:r w:rsidR="00B67410">
              <w:t xml:space="preserve"> </w:t>
            </w:r>
            <w:r w:rsidR="00A52E4C">
              <w:t>Explore and inquire into areas of interest to formulate an argument.</w:t>
            </w:r>
          </w:p>
          <w:p w:rsidR="00B67410" w:rsidRDefault="00B67410" w:rsidP="0076556D">
            <w:pPr>
              <w:pStyle w:val="SubStandard"/>
            </w:pPr>
            <w:r w:rsidRPr="002116AC">
              <w:t>Develop claim(s) and counterclaims fairly, supplying evidence for each while pointing out the strengths and limitations of both in a manner that anticipates the audience’s knowledge level and concerns.</w:t>
            </w:r>
          </w:p>
        </w:tc>
      </w:tr>
      <w:tr w:rsidR="0072528A" w:rsidRPr="0053542D" w:rsidTr="00E22A24">
        <w:tc>
          <w:tcPr>
            <w:tcW w:w="1344" w:type="dxa"/>
          </w:tcPr>
          <w:p w:rsidR="0072528A" w:rsidRPr="00654257" w:rsidRDefault="0072528A" w:rsidP="00295017">
            <w:pPr>
              <w:pStyle w:val="TableText"/>
              <w:keepNext/>
            </w:pPr>
            <w:r w:rsidRPr="00792221">
              <w:lastRenderedPageBreak/>
              <w:t>SL.9-10.1</w:t>
            </w:r>
          </w:p>
        </w:tc>
        <w:tc>
          <w:tcPr>
            <w:tcW w:w="8124" w:type="dxa"/>
          </w:tcPr>
          <w:p w:rsidR="0072528A" w:rsidRDefault="0072528A" w:rsidP="000B2D56">
            <w:pPr>
              <w:pStyle w:val="TableText"/>
            </w:pPr>
            <w:r>
              <w:t xml:space="preserve">Initiate and participate effectively in a range of collaborative discussions (one-on-one, in groups, and teacher-led) with diverse partners on </w:t>
            </w:r>
            <w:r w:rsidRPr="00A52E4C">
              <w:rPr>
                <w:i/>
              </w:rPr>
              <w:t>grades 9–10 topics, texts, and issues</w:t>
            </w:r>
            <w:r>
              <w:t>, building on others’ ideas and expressing their own clearly and persuasively.</w:t>
            </w:r>
          </w:p>
        </w:tc>
      </w:tr>
    </w:tbl>
    <w:p w:rsidR="00C4787C" w:rsidRDefault="00C4787C" w:rsidP="00E946A0">
      <w:pPr>
        <w:pStyle w:val="Heading1"/>
      </w:pPr>
      <w:r>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rsidTr="00353081">
        <w:tc>
          <w:tcPr>
            <w:tcW w:w="9478" w:type="dxa"/>
            <w:shd w:val="clear" w:color="auto" w:fill="76923C"/>
          </w:tcPr>
          <w:p w:rsidR="00D920A6" w:rsidRPr="002E4C92" w:rsidRDefault="00D920A6" w:rsidP="00B00346">
            <w:pPr>
              <w:pStyle w:val="TableHeaders"/>
            </w:pPr>
            <w:r w:rsidRPr="002E4C92">
              <w:t>Assessment(s)</w:t>
            </w:r>
          </w:p>
        </w:tc>
      </w:tr>
      <w:tr w:rsidR="00B231AA" w:rsidTr="00353081">
        <w:tc>
          <w:tcPr>
            <w:tcW w:w="9478" w:type="dxa"/>
            <w:tcBorders>
              <w:top w:val="single" w:sz="4" w:space="0" w:color="auto"/>
              <w:left w:val="single" w:sz="4" w:space="0" w:color="auto"/>
              <w:bottom w:val="single" w:sz="4" w:space="0" w:color="auto"/>
              <w:right w:val="single" w:sz="4" w:space="0" w:color="auto"/>
            </w:tcBorders>
          </w:tcPr>
          <w:p w:rsidR="00BE4EBD" w:rsidRDefault="007404CB" w:rsidP="008151E5">
            <w:pPr>
              <w:pStyle w:val="TableText"/>
            </w:pPr>
            <w:r>
              <w:t>Student learning in this lesson is assessed via a Quick Write</w:t>
            </w:r>
            <w:r w:rsidR="00A52E4C">
              <w:t>. Students respond to the following prompt, using evidence from their research.</w:t>
            </w:r>
          </w:p>
          <w:p w:rsidR="00B231AA" w:rsidRPr="003908D2" w:rsidRDefault="008037FA" w:rsidP="00AC590F">
            <w:pPr>
              <w:pStyle w:val="BulletedList"/>
            </w:pPr>
            <w:r>
              <w:t xml:space="preserve">Develop a counterclaim </w:t>
            </w:r>
            <w:r w:rsidR="00DD7134">
              <w:t>opposing a</w:t>
            </w:r>
            <w:r>
              <w:t xml:space="preserve"> claim from the previous lesson and support it using specific evidence and details from your research</w:t>
            </w:r>
            <w:r w:rsidR="00FE6CF2">
              <w:t>.</w:t>
            </w:r>
            <w:r w:rsidR="00740ED2">
              <w:t xml:space="preserve"> </w:t>
            </w:r>
            <w:r w:rsidR="00E540EC">
              <w:t>Reevaluate the original claim</w:t>
            </w:r>
            <w:r w:rsidR="00DD7134">
              <w:t xml:space="preserve"> </w:t>
            </w:r>
            <w:r w:rsidR="00E83402">
              <w:t xml:space="preserve">based on the </w:t>
            </w:r>
            <w:r w:rsidR="00DD7134">
              <w:t xml:space="preserve">counterclaim </w:t>
            </w:r>
            <w:r w:rsidR="00E83402">
              <w:t xml:space="preserve">and evaluate whether the original claim should be </w:t>
            </w:r>
            <w:r w:rsidR="00AC590F">
              <w:t>revised</w:t>
            </w:r>
            <w:r w:rsidR="00454FF0">
              <w:t>.</w:t>
            </w:r>
          </w:p>
        </w:tc>
      </w:tr>
      <w:tr w:rsidR="00263AF5" w:rsidRPr="00B00346" w:rsidTr="00353081">
        <w:tc>
          <w:tcPr>
            <w:tcW w:w="9478" w:type="dxa"/>
            <w:shd w:val="clear" w:color="auto" w:fill="76923C"/>
          </w:tcPr>
          <w:p w:rsidR="00D920A6" w:rsidRPr="00B00346" w:rsidRDefault="00D920A6" w:rsidP="00B00346">
            <w:pPr>
              <w:pStyle w:val="TableHeaders"/>
            </w:pPr>
            <w:r w:rsidRPr="00B00346">
              <w:t>High Performance Response(s)</w:t>
            </w:r>
          </w:p>
        </w:tc>
      </w:tr>
      <w:tr w:rsidR="00D920A6" w:rsidTr="00353081">
        <w:tc>
          <w:tcPr>
            <w:tcW w:w="9478" w:type="dxa"/>
          </w:tcPr>
          <w:p w:rsidR="00454FF0" w:rsidRDefault="000B2D56" w:rsidP="00454FF0">
            <w:pPr>
              <w:pStyle w:val="TableText"/>
            </w:pPr>
            <w:r>
              <w:t xml:space="preserve">A </w:t>
            </w:r>
            <w:r w:rsidR="00EC0521">
              <w:t>H</w:t>
            </w:r>
            <w:r w:rsidR="00BE4EBD">
              <w:t xml:space="preserve">igh </w:t>
            </w:r>
            <w:r w:rsidR="00EC0521">
              <w:t>P</w:t>
            </w:r>
            <w:r w:rsidR="00BE4EBD">
              <w:t xml:space="preserve">erformance </w:t>
            </w:r>
            <w:r w:rsidR="00EC0521">
              <w:t>R</w:t>
            </w:r>
            <w:r w:rsidR="00850CE6">
              <w:t>esponse</w:t>
            </w:r>
            <w:r w:rsidR="00BE4EBD">
              <w:t xml:space="preserve"> </w:t>
            </w:r>
            <w:r w:rsidR="00553ACA">
              <w:t>should</w:t>
            </w:r>
            <w:r w:rsidR="00BE4EBD">
              <w:t>:</w:t>
            </w:r>
          </w:p>
          <w:p w:rsidR="00D920A6" w:rsidRDefault="00FE6CF2" w:rsidP="00454FF0">
            <w:pPr>
              <w:pStyle w:val="BulletedList"/>
            </w:pPr>
            <w:r>
              <w:t xml:space="preserve">Articulate a counterclaim that </w:t>
            </w:r>
            <w:r w:rsidR="009065A5">
              <w:t>provides an alternate perspective</w:t>
            </w:r>
            <w:r>
              <w:t xml:space="preserve"> </w:t>
            </w:r>
            <w:r w:rsidR="009065A5">
              <w:t>to the original claim</w:t>
            </w:r>
            <w:r w:rsidR="00454FF0">
              <w:t xml:space="preserve"> (</w:t>
            </w:r>
            <w:r w:rsidR="00574BAC">
              <w:t>e.g.</w:t>
            </w:r>
            <w:r w:rsidR="00727141">
              <w:t>,</w:t>
            </w:r>
            <w:r w:rsidR="00574BAC">
              <w:t xml:space="preserve"> </w:t>
            </w:r>
            <w:proofErr w:type="gramStart"/>
            <w:r w:rsidR="002316B7">
              <w:t>T</w:t>
            </w:r>
            <w:r w:rsidR="00574BAC">
              <w:t>he</w:t>
            </w:r>
            <w:proofErr w:type="gramEnd"/>
            <w:r w:rsidR="00574BAC">
              <w:t xml:space="preserve"> legal issues associated </w:t>
            </w:r>
            <w:r w:rsidR="00454FF0">
              <w:t>with removed tissue should be defined t</w:t>
            </w:r>
            <w:r w:rsidR="00574BAC">
              <w:t>o support doctors making a profit</w:t>
            </w:r>
            <w:r w:rsidR="00454FF0">
              <w:t xml:space="preserve"> because it will improve research.)</w:t>
            </w:r>
            <w:r w:rsidR="00643F13">
              <w:t>.</w:t>
            </w:r>
          </w:p>
          <w:p w:rsidR="007E0234" w:rsidRDefault="003B2CE3" w:rsidP="00B67410">
            <w:pPr>
              <w:pStyle w:val="BulletedList"/>
            </w:pPr>
            <w:r>
              <w:t>Provide</w:t>
            </w:r>
            <w:r w:rsidR="00FE6CF2">
              <w:t xml:space="preserve"> sufficient evidence to support the counterclaim </w:t>
            </w:r>
            <w:r w:rsidR="00454FF0">
              <w:t>(e.g.</w:t>
            </w:r>
            <w:r w:rsidR="00727141">
              <w:t>,</w:t>
            </w:r>
            <w:r w:rsidR="002316B7">
              <w:t xml:space="preserve"> </w:t>
            </w:r>
            <w:r w:rsidR="00454FF0">
              <w:t>“</w:t>
            </w:r>
            <w:r w:rsidR="00C64E74">
              <w:t>A</w:t>
            </w:r>
            <w:r w:rsidR="00454FF0">
              <w:t>lthough it is true that</w:t>
            </w:r>
            <w:r w:rsidR="00A52E4C">
              <w:t xml:space="preserve"> the patients have contributed ‘raw materials’</w:t>
            </w:r>
            <w:r w:rsidR="00454FF0">
              <w:t xml:space="preserve"> necessary for development of the cell line, it is the investigators, not the patients whose intellectual contributions lead to the creation of value</w:t>
            </w:r>
            <w:r w:rsidR="00DC3232">
              <w:t>.” (Truog, Kesselheim, and Joffe, p. 38)</w:t>
            </w:r>
            <w:r w:rsidR="00454FF0">
              <w:t>).</w:t>
            </w:r>
          </w:p>
          <w:p w:rsidR="006A21B2" w:rsidRDefault="006A21B2" w:rsidP="00AC590F">
            <w:pPr>
              <w:pStyle w:val="BulletedList"/>
            </w:pPr>
            <w:r>
              <w:t xml:space="preserve">Briefly </w:t>
            </w:r>
            <w:r w:rsidR="00E540EC">
              <w:t xml:space="preserve">evaluate the </w:t>
            </w:r>
            <w:r w:rsidR="007E0234">
              <w:t xml:space="preserve">original claim by discussing the counterclaim </w:t>
            </w:r>
            <w:r w:rsidR="00E540EC">
              <w:t>and determine i</w:t>
            </w:r>
            <w:r w:rsidR="00AC590F">
              <w:t>f</w:t>
            </w:r>
            <w:r w:rsidR="00E540EC">
              <w:t xml:space="preserve"> the original claim should be</w:t>
            </w:r>
            <w:r w:rsidR="00E83402">
              <w:t xml:space="preserve"> </w:t>
            </w:r>
            <w:r w:rsidR="00AC590F">
              <w:t xml:space="preserve">revised </w:t>
            </w:r>
            <w:r w:rsidR="00E83402">
              <w:t>or if the evidence and reasoning is sufficient</w:t>
            </w:r>
            <w:r w:rsidR="00454FF0">
              <w:t xml:space="preserve"> (e.g.</w:t>
            </w:r>
            <w:r w:rsidR="00727141">
              <w:t>,</w:t>
            </w:r>
            <w:r w:rsidR="00454FF0">
              <w:t xml:space="preserve"> </w:t>
            </w:r>
            <w:proofErr w:type="gramStart"/>
            <w:r w:rsidR="00454FF0">
              <w:t>After</w:t>
            </w:r>
            <w:proofErr w:type="gramEnd"/>
            <w:r w:rsidR="00454FF0">
              <w:t xml:space="preserve"> reviewing the evidence for the counterclaim and looking at my original claim</w:t>
            </w:r>
            <w:r w:rsidR="00727141">
              <w:t>,</w:t>
            </w:r>
            <w:r w:rsidR="00454FF0">
              <w:t xml:space="preserve"> I believe that my original claim is still strong in light of the counterclaim</w:t>
            </w:r>
            <w:r w:rsidR="002316B7">
              <w:t>.</w:t>
            </w:r>
            <w:r w:rsidR="00454FF0">
              <w:t>)</w:t>
            </w:r>
            <w:r w:rsidR="00E540EC">
              <w:t>.</w:t>
            </w:r>
          </w:p>
          <w:p w:rsidR="00454FF0" w:rsidRDefault="00454FF0" w:rsidP="00DE32D4">
            <w:pPr>
              <w:pStyle w:val="IN"/>
            </w:pPr>
            <w:r>
              <w:t xml:space="preserve">See Model Forming Counterclaims Tool for a detailed model student response. </w:t>
            </w:r>
          </w:p>
          <w:p w:rsidR="00643F13" w:rsidRPr="003908D2" w:rsidRDefault="00643F13" w:rsidP="00DE32D4">
            <w:pPr>
              <w:pStyle w:val="IN"/>
            </w:pPr>
            <w:r w:rsidRPr="00B96E7C">
              <w:t xml:space="preserve">Individual student </w:t>
            </w:r>
            <w:r>
              <w:t>counterclaims</w:t>
            </w:r>
            <w:r w:rsidRPr="00B96E7C">
              <w:t xml:space="preserve"> will vary by the individual’s </w:t>
            </w:r>
            <w:r>
              <w:t>problem-based question</w:t>
            </w:r>
            <w:r w:rsidR="007404CB">
              <w:t>.</w:t>
            </w:r>
          </w:p>
        </w:tc>
      </w:tr>
    </w:tbl>
    <w:p w:rsidR="00C4787C" w:rsidRDefault="00C4787C"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rsidTr="00353081">
        <w:tc>
          <w:tcPr>
            <w:tcW w:w="9450" w:type="dxa"/>
            <w:shd w:val="clear" w:color="auto" w:fill="76923C"/>
          </w:tcPr>
          <w:p w:rsidR="00D920A6" w:rsidRPr="00B00346" w:rsidRDefault="00F308FF" w:rsidP="00B00346">
            <w:pPr>
              <w:pStyle w:val="TableHeaders"/>
            </w:pPr>
            <w:r w:rsidRPr="00B00346">
              <w:t>Vocabulary to provide directly (will not include extended instruction)</w:t>
            </w:r>
          </w:p>
        </w:tc>
      </w:tr>
      <w:tr w:rsidR="00D920A6" w:rsidTr="00353081">
        <w:tc>
          <w:tcPr>
            <w:tcW w:w="9450" w:type="dxa"/>
          </w:tcPr>
          <w:p w:rsidR="00FB3CF8" w:rsidRPr="00674F4A" w:rsidRDefault="00F72AD0" w:rsidP="00BC3F55">
            <w:pPr>
              <w:pStyle w:val="BulletedList"/>
            </w:pPr>
            <w:r>
              <w:t>None.</w:t>
            </w:r>
            <w:r w:rsidR="00727141">
              <w:t>*</w:t>
            </w:r>
          </w:p>
        </w:tc>
      </w:tr>
      <w:tr w:rsidR="00263AF5" w:rsidRPr="00F308FF" w:rsidTr="00353081">
        <w:tc>
          <w:tcPr>
            <w:tcW w:w="9450" w:type="dxa"/>
            <w:shd w:val="clear" w:color="auto" w:fill="76923C"/>
          </w:tcPr>
          <w:p w:rsidR="00D920A6" w:rsidRPr="002E4C92" w:rsidRDefault="00BA46CB" w:rsidP="00295017">
            <w:pPr>
              <w:pStyle w:val="TableHeaders"/>
              <w:keepNext/>
            </w:pPr>
            <w:r w:rsidRPr="00BA46CB">
              <w:lastRenderedPageBreak/>
              <w:t>Voca</w:t>
            </w:r>
            <w:bookmarkStart w:id="0" w:name="_GoBack"/>
            <w:bookmarkEnd w:id="0"/>
            <w:r w:rsidRPr="00BA46CB">
              <w:t>bulary to teach (may include direct word work and/or questions)</w:t>
            </w:r>
          </w:p>
        </w:tc>
      </w:tr>
      <w:tr w:rsidR="00B231AA" w:rsidTr="00353081">
        <w:tc>
          <w:tcPr>
            <w:tcW w:w="9450" w:type="dxa"/>
          </w:tcPr>
          <w:p w:rsidR="00B231AA" w:rsidRPr="00B231AA" w:rsidRDefault="00B13862" w:rsidP="000B2D56">
            <w:pPr>
              <w:pStyle w:val="BulletedList"/>
            </w:pPr>
            <w:r>
              <w:t>None.</w:t>
            </w:r>
            <w:r w:rsidR="00727141">
              <w:t>*</w:t>
            </w:r>
          </w:p>
        </w:tc>
      </w:tr>
    </w:tbl>
    <w:p w:rsidR="006C03D3" w:rsidRPr="002316B7" w:rsidRDefault="00727141" w:rsidP="002316B7">
      <w:pPr>
        <w:rPr>
          <w:sz w:val="18"/>
        </w:rPr>
      </w:pPr>
      <w:r w:rsidRPr="002316B7">
        <w:rPr>
          <w:sz w:val="18"/>
        </w:rPr>
        <w:t>*</w:t>
      </w:r>
      <w:r w:rsidR="006C03D3" w:rsidRPr="002316B7">
        <w:rPr>
          <w:sz w:val="18"/>
        </w:rPr>
        <w:t>In their research and reading, students will encounter domain-specific vocabulary related to their individual research questions/problems. Students will track some of this vocabulary in their vocabulary journals when conducting independent searches during class and for homework.</w:t>
      </w:r>
    </w:p>
    <w:p w:rsidR="00C4787C" w:rsidRDefault="00C4787C" w:rsidP="00E946A0">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rsidTr="00546D71">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rsidTr="00674F4A">
        <w:trPr>
          <w:trHeight w:val="863"/>
        </w:trPr>
        <w:tc>
          <w:tcPr>
            <w:tcW w:w="7830" w:type="dxa"/>
            <w:tcBorders>
              <w:bottom w:val="nil"/>
            </w:tcBorders>
          </w:tcPr>
          <w:p w:rsidR="005F5D35" w:rsidRPr="000B2D56" w:rsidRDefault="005F5D35" w:rsidP="000B2D56">
            <w:pPr>
              <w:pStyle w:val="TableText"/>
              <w:rPr>
                <w:b/>
              </w:rPr>
            </w:pPr>
            <w:r w:rsidRPr="000B2D56">
              <w:rPr>
                <w:b/>
              </w:rPr>
              <w:t>Standards &amp; Text:</w:t>
            </w:r>
          </w:p>
          <w:p w:rsidR="00730123" w:rsidRDefault="00BE4EBD" w:rsidP="00643F13">
            <w:pPr>
              <w:pStyle w:val="BulletedList"/>
            </w:pPr>
            <w:r>
              <w:t xml:space="preserve">Standards: </w:t>
            </w:r>
            <w:r w:rsidR="00A169EB">
              <w:t>W.9-</w:t>
            </w:r>
            <w:r w:rsidR="00A41D14">
              <w:t>10.7</w:t>
            </w:r>
            <w:r w:rsidR="00A169EB">
              <w:t>, W.9-10.</w:t>
            </w:r>
            <w:r w:rsidR="00A41D14">
              <w:t>1.b</w:t>
            </w:r>
            <w:r w:rsidR="0072528A">
              <w:t>, SL.9-10.1</w:t>
            </w:r>
          </w:p>
        </w:tc>
        <w:tc>
          <w:tcPr>
            <w:tcW w:w="1638" w:type="dxa"/>
            <w:tcBorders>
              <w:bottom w:val="nil"/>
            </w:tcBorders>
          </w:tcPr>
          <w:p w:rsidR="00AF5A63" w:rsidRDefault="00AF5A63" w:rsidP="00546D71">
            <w:pPr>
              <w:pStyle w:val="NumberedList"/>
              <w:numPr>
                <w:ilvl w:val="0"/>
                <w:numId w:val="0"/>
              </w:numPr>
            </w:pPr>
          </w:p>
        </w:tc>
      </w:tr>
      <w:tr w:rsidR="00546D71" w:rsidTr="00546D71">
        <w:tc>
          <w:tcPr>
            <w:tcW w:w="7830" w:type="dxa"/>
            <w:tcBorders>
              <w:top w:val="nil"/>
            </w:tcBorders>
          </w:tcPr>
          <w:p w:rsidR="00546D71" w:rsidRPr="000B2D56" w:rsidRDefault="00546D71" w:rsidP="000B2D56">
            <w:pPr>
              <w:pStyle w:val="TableText"/>
              <w:rPr>
                <w:b/>
              </w:rPr>
            </w:pPr>
            <w:r w:rsidRPr="000B2D56">
              <w:rPr>
                <w:b/>
              </w:rPr>
              <w:t>Learning Sequence:</w:t>
            </w:r>
          </w:p>
          <w:p w:rsidR="00546D71" w:rsidRDefault="00546D71" w:rsidP="00546D71">
            <w:pPr>
              <w:pStyle w:val="NumberedList"/>
            </w:pPr>
            <w:r w:rsidRPr="00F21CD9">
              <w:t>Introduction</w:t>
            </w:r>
            <w:r>
              <w:t xml:space="preserve"> of Lesson Agenda</w:t>
            </w:r>
          </w:p>
          <w:p w:rsidR="00546D71" w:rsidRDefault="00546D71" w:rsidP="00546D71">
            <w:pPr>
              <w:pStyle w:val="NumberedList"/>
            </w:pPr>
            <w:r>
              <w:t>Homework Accountability</w:t>
            </w:r>
            <w:r w:rsidR="0071152C">
              <w:t xml:space="preserve"> and Research</w:t>
            </w:r>
            <w:r w:rsidR="00784293">
              <w:t xml:space="preserve"> Process</w:t>
            </w:r>
            <w:r w:rsidR="0071152C">
              <w:t xml:space="preserve"> Check-In</w:t>
            </w:r>
          </w:p>
          <w:p w:rsidR="00784293" w:rsidRDefault="00784293" w:rsidP="00784293">
            <w:pPr>
              <w:pStyle w:val="NumberedList"/>
            </w:pPr>
            <w:r>
              <w:t>Developing Counterclaims</w:t>
            </w:r>
          </w:p>
          <w:p w:rsidR="00784293" w:rsidRDefault="00784293" w:rsidP="00784293">
            <w:pPr>
              <w:pStyle w:val="NumberedList"/>
            </w:pPr>
            <w:r>
              <w:t>Peer Review: Assessing Counterclaims</w:t>
            </w:r>
          </w:p>
          <w:p w:rsidR="00784293" w:rsidRDefault="00784293" w:rsidP="00784293">
            <w:pPr>
              <w:pStyle w:val="NumberedList"/>
            </w:pPr>
            <w:r>
              <w:t>Quick Write</w:t>
            </w:r>
          </w:p>
          <w:p w:rsidR="00546D71" w:rsidRPr="00546D71" w:rsidRDefault="00784293" w:rsidP="00784293">
            <w:pPr>
              <w:pStyle w:val="NumberedList"/>
            </w:pPr>
            <w:r>
              <w:t>Closing</w:t>
            </w:r>
          </w:p>
        </w:tc>
        <w:tc>
          <w:tcPr>
            <w:tcW w:w="1638" w:type="dxa"/>
            <w:tcBorders>
              <w:top w:val="nil"/>
            </w:tcBorders>
          </w:tcPr>
          <w:p w:rsidR="00546D71" w:rsidRDefault="00546D71" w:rsidP="000B2D56">
            <w:pPr>
              <w:pStyle w:val="TableText"/>
            </w:pPr>
          </w:p>
          <w:p w:rsidR="00546D71" w:rsidRDefault="001F7214" w:rsidP="00546D71">
            <w:pPr>
              <w:pStyle w:val="NumberedList"/>
              <w:numPr>
                <w:ilvl w:val="0"/>
                <w:numId w:val="34"/>
              </w:numPr>
            </w:pPr>
            <w:r>
              <w:t>10</w:t>
            </w:r>
            <w:r w:rsidR="00546D71">
              <w:t>%</w:t>
            </w:r>
          </w:p>
          <w:p w:rsidR="00546D71" w:rsidRDefault="000B2D56" w:rsidP="00546D71">
            <w:pPr>
              <w:pStyle w:val="NumberedList"/>
            </w:pPr>
            <w:r>
              <w:t>10</w:t>
            </w:r>
            <w:r w:rsidR="00546D71">
              <w:t>%</w:t>
            </w:r>
          </w:p>
          <w:p w:rsidR="00546D71" w:rsidRDefault="0072528A" w:rsidP="00546D71">
            <w:pPr>
              <w:pStyle w:val="NumberedList"/>
            </w:pPr>
            <w:r>
              <w:t>40</w:t>
            </w:r>
            <w:r w:rsidR="00546D71">
              <w:t>%</w:t>
            </w:r>
          </w:p>
          <w:p w:rsidR="00546D71" w:rsidRDefault="0072528A" w:rsidP="00546D71">
            <w:pPr>
              <w:pStyle w:val="NumberedList"/>
            </w:pPr>
            <w:r>
              <w:t>25</w:t>
            </w:r>
            <w:r w:rsidR="00546D71">
              <w:t>%</w:t>
            </w:r>
          </w:p>
          <w:p w:rsidR="00546D71" w:rsidRDefault="001F7214" w:rsidP="00546D71">
            <w:pPr>
              <w:pStyle w:val="NumberedList"/>
            </w:pPr>
            <w:r>
              <w:t>10</w:t>
            </w:r>
            <w:r w:rsidR="00546D71">
              <w:t>%</w:t>
            </w:r>
          </w:p>
          <w:p w:rsidR="00546D71" w:rsidRPr="00C02EC2" w:rsidRDefault="00546D71" w:rsidP="00546D71">
            <w:pPr>
              <w:pStyle w:val="NumberedList"/>
            </w:pPr>
            <w:r>
              <w:t>5%</w:t>
            </w:r>
          </w:p>
        </w:tc>
      </w:tr>
    </w:tbl>
    <w:p w:rsidR="003368BF" w:rsidRDefault="00F308FF" w:rsidP="00E946A0">
      <w:pPr>
        <w:pStyle w:val="Heading1"/>
      </w:pPr>
      <w:r>
        <w:t>Materials</w:t>
      </w:r>
    </w:p>
    <w:p w:rsidR="000F0DB6" w:rsidRDefault="000F0DB6" w:rsidP="00D66FEA">
      <w:pPr>
        <w:pStyle w:val="BulletedList"/>
      </w:pPr>
      <w:r>
        <w:t>Student copies of the 10.3 Common Core Learning Standards Tool (refer to 10.3.</w:t>
      </w:r>
      <w:r w:rsidR="00882A55">
        <w:t>2</w:t>
      </w:r>
      <w:r>
        <w:t xml:space="preserve"> Lesson 1)</w:t>
      </w:r>
    </w:p>
    <w:p w:rsidR="000F0DB6" w:rsidRDefault="000F0DB6" w:rsidP="00D66FEA">
      <w:pPr>
        <w:pStyle w:val="BulletedList"/>
      </w:pPr>
      <w:r>
        <w:t>Research Portfolios (refer to 10.3.2 Lesson 1)</w:t>
      </w:r>
    </w:p>
    <w:p w:rsidR="00D66FEA" w:rsidRPr="00834B0B" w:rsidRDefault="00634B26" w:rsidP="00D66FEA">
      <w:pPr>
        <w:pStyle w:val="BulletedList"/>
      </w:pPr>
      <w:r>
        <w:t>C</w:t>
      </w:r>
      <w:r w:rsidR="00D66FEA">
        <w:t xml:space="preserve">opies of </w:t>
      </w:r>
      <w:r>
        <w:t xml:space="preserve">the </w:t>
      </w:r>
      <w:r w:rsidR="0075354A" w:rsidRPr="00834B0B">
        <w:rPr>
          <w:bCs/>
        </w:rPr>
        <w:t>Forming Counterclaims Tool</w:t>
      </w:r>
      <w:r w:rsidR="00D66FEA" w:rsidRPr="00834B0B">
        <w:rPr>
          <w:bCs/>
        </w:rPr>
        <w:t xml:space="preserve"> </w:t>
      </w:r>
      <w:r w:rsidRPr="00834B0B">
        <w:t>for each student</w:t>
      </w:r>
      <w:r w:rsidR="00E77311" w:rsidRPr="00834B0B">
        <w:t xml:space="preserve"> (two per student)</w:t>
      </w:r>
    </w:p>
    <w:p w:rsidR="00D66FEA" w:rsidRPr="00834B0B" w:rsidRDefault="00D66FEA" w:rsidP="00D66FEA">
      <w:pPr>
        <w:pStyle w:val="BulletedList"/>
      </w:pPr>
      <w:r w:rsidRPr="00834B0B">
        <w:t xml:space="preserve">Student copies of </w:t>
      </w:r>
      <w:r w:rsidR="000F0DB6">
        <w:t xml:space="preserve">the </w:t>
      </w:r>
      <w:r w:rsidRPr="00834B0B">
        <w:rPr>
          <w:bCs/>
        </w:rPr>
        <w:t xml:space="preserve">Evidence-Based Claims Criteria Checklist </w:t>
      </w:r>
      <w:r w:rsidR="00B13862" w:rsidRPr="00834B0B">
        <w:t>(refer to 10</w:t>
      </w:r>
      <w:r w:rsidRPr="00834B0B">
        <w:t>.3.2 Lesson 1</w:t>
      </w:r>
      <w:r w:rsidR="00634B26" w:rsidRPr="00834B0B">
        <w:t>1</w:t>
      </w:r>
      <w:r w:rsidRPr="00834B0B">
        <w:t xml:space="preserve">) </w:t>
      </w:r>
    </w:p>
    <w:p w:rsidR="00C4787C" w:rsidRPr="00A24DAB"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546D71" w:rsidRPr="001C6EA7" w:rsidTr="00077650">
        <w:tc>
          <w:tcPr>
            <w:tcW w:w="9468" w:type="dxa"/>
            <w:gridSpan w:val="2"/>
            <w:shd w:val="clear" w:color="auto" w:fill="76923C" w:themeFill="accent3" w:themeFillShade="BF"/>
          </w:tcPr>
          <w:p w:rsidR="00546D71" w:rsidRPr="001C6EA7" w:rsidRDefault="00546D71" w:rsidP="00B00346">
            <w:pPr>
              <w:pStyle w:val="TableHeaders"/>
            </w:pPr>
            <w:r w:rsidRPr="001C6EA7">
              <w:t>How to Use the Learning Sequence</w:t>
            </w:r>
          </w:p>
        </w:tc>
      </w:tr>
      <w:tr w:rsidR="00546D71" w:rsidRPr="000D6FA4" w:rsidTr="00A948B3">
        <w:tc>
          <w:tcPr>
            <w:tcW w:w="894" w:type="dxa"/>
            <w:shd w:val="clear" w:color="auto" w:fill="76923C" w:themeFill="accent3" w:themeFillShade="BF"/>
          </w:tcPr>
          <w:p w:rsidR="00546D71" w:rsidRPr="000D6FA4" w:rsidRDefault="00546D71" w:rsidP="00B00346">
            <w:pPr>
              <w:pStyle w:val="TableHeaders"/>
            </w:pPr>
            <w:r w:rsidRPr="000D6FA4">
              <w:t>Symbol</w:t>
            </w:r>
          </w:p>
        </w:tc>
        <w:tc>
          <w:tcPr>
            <w:tcW w:w="8574" w:type="dxa"/>
            <w:shd w:val="clear" w:color="auto" w:fill="76923C" w:themeFill="accent3" w:themeFillShade="BF"/>
          </w:tcPr>
          <w:p w:rsidR="00546D71" w:rsidRPr="000D6FA4" w:rsidRDefault="00546D71" w:rsidP="00B00346">
            <w:pPr>
              <w:pStyle w:val="TableHeaders"/>
            </w:pPr>
            <w:r w:rsidRPr="000D6FA4">
              <w:t>Type of Text &amp; Interpretation of the Symbol</w:t>
            </w:r>
          </w:p>
        </w:tc>
      </w:tr>
      <w:tr w:rsidR="00546D71" w:rsidRPr="00E65C14" w:rsidTr="00A948B3">
        <w:tc>
          <w:tcPr>
            <w:tcW w:w="894" w:type="dxa"/>
          </w:tcPr>
          <w:p w:rsidR="00546D71" w:rsidRPr="00E65C14" w:rsidRDefault="00546D71" w:rsidP="00077650">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546D71" w:rsidRPr="00E65C14" w:rsidRDefault="00546D71" w:rsidP="00077650">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rsidTr="00A948B3">
        <w:tc>
          <w:tcPr>
            <w:tcW w:w="894" w:type="dxa"/>
            <w:vMerge w:val="restart"/>
            <w:vAlign w:val="center"/>
          </w:tcPr>
          <w:p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rsidR="00A948B3" w:rsidRPr="000D6FA4" w:rsidRDefault="00A948B3" w:rsidP="00077650">
            <w:pPr>
              <w:spacing w:before="20" w:after="20" w:line="240" w:lineRule="auto"/>
              <w:rPr>
                <w:sz w:val="20"/>
              </w:rPr>
            </w:pPr>
            <w:r>
              <w:rPr>
                <w:sz w:val="20"/>
              </w:rPr>
              <w:t xml:space="preserve">Plain text </w:t>
            </w:r>
            <w:r w:rsidRPr="000D6FA4">
              <w:rPr>
                <w:sz w:val="20"/>
              </w:rPr>
              <w:t>indicates teacher action.</w:t>
            </w:r>
          </w:p>
        </w:tc>
      </w:tr>
      <w:tr w:rsidR="00A948B3" w:rsidRPr="000D6FA4" w:rsidTr="00A948B3">
        <w:tc>
          <w:tcPr>
            <w:tcW w:w="894" w:type="dxa"/>
            <w:vMerge/>
          </w:tcPr>
          <w:p w:rsidR="00A948B3" w:rsidRPr="000D6FA4" w:rsidRDefault="00A948B3" w:rsidP="00077650">
            <w:pPr>
              <w:spacing w:before="20" w:after="20" w:line="240" w:lineRule="auto"/>
              <w:jc w:val="center"/>
              <w:rPr>
                <w:b/>
                <w:color w:val="000000" w:themeColor="text1"/>
                <w:sz w:val="20"/>
              </w:rPr>
            </w:pPr>
          </w:p>
        </w:tc>
        <w:tc>
          <w:tcPr>
            <w:tcW w:w="8574" w:type="dxa"/>
          </w:tcPr>
          <w:p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rsidTr="00A948B3">
        <w:tc>
          <w:tcPr>
            <w:tcW w:w="894" w:type="dxa"/>
            <w:vMerge/>
          </w:tcPr>
          <w:p w:rsidR="00A948B3" w:rsidRPr="000D6FA4" w:rsidRDefault="00A948B3" w:rsidP="00077650">
            <w:pPr>
              <w:spacing w:before="20" w:after="20" w:line="240" w:lineRule="auto"/>
              <w:jc w:val="center"/>
              <w:rPr>
                <w:b/>
                <w:color w:val="000000" w:themeColor="text1"/>
                <w:sz w:val="20"/>
              </w:rPr>
            </w:pPr>
          </w:p>
        </w:tc>
        <w:tc>
          <w:tcPr>
            <w:tcW w:w="8574" w:type="dxa"/>
          </w:tcPr>
          <w:p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rsidTr="002A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546D71" w:rsidRDefault="00546D71" w:rsidP="002A5337">
            <w:pPr>
              <w:spacing w:before="40" w:after="0" w:line="240" w:lineRule="auto"/>
              <w:jc w:val="center"/>
              <w:rPr>
                <w:sz w:val="20"/>
              </w:rPr>
            </w:pPr>
            <w:r>
              <w:sym w:font="Webdings" w:char="F034"/>
            </w:r>
          </w:p>
        </w:tc>
        <w:tc>
          <w:tcPr>
            <w:tcW w:w="8574" w:type="dxa"/>
          </w:tcPr>
          <w:p w:rsidR="00546D71" w:rsidRPr="000C0112" w:rsidRDefault="00546D71" w:rsidP="00077650">
            <w:pPr>
              <w:spacing w:before="20" w:after="20" w:line="240" w:lineRule="auto"/>
              <w:rPr>
                <w:sz w:val="20"/>
              </w:rPr>
            </w:pPr>
            <w:r w:rsidRPr="001708C2">
              <w:rPr>
                <w:sz w:val="20"/>
              </w:rPr>
              <w:t>Indicates student action(s).</w:t>
            </w:r>
          </w:p>
        </w:tc>
      </w:tr>
      <w:tr w:rsidR="00546D71" w:rsidRPr="000D6FA4" w:rsidTr="002A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546D71" w:rsidRDefault="00546D71" w:rsidP="002A5337">
            <w:pPr>
              <w:spacing w:before="80" w:after="0" w:line="240" w:lineRule="auto"/>
              <w:jc w:val="center"/>
              <w:rPr>
                <w:sz w:val="20"/>
              </w:rPr>
            </w:pPr>
            <w:r>
              <w:rPr>
                <w:sz w:val="20"/>
              </w:rPr>
              <w:sym w:font="Webdings" w:char="F028"/>
            </w:r>
          </w:p>
        </w:tc>
        <w:tc>
          <w:tcPr>
            <w:tcW w:w="8574" w:type="dxa"/>
          </w:tcPr>
          <w:p w:rsidR="00546D71" w:rsidRPr="000C0112" w:rsidRDefault="00546D71" w:rsidP="00077650">
            <w:pPr>
              <w:spacing w:before="20" w:after="20" w:line="240" w:lineRule="auto"/>
              <w:rPr>
                <w:sz w:val="20"/>
              </w:rPr>
            </w:pPr>
            <w:r w:rsidRPr="001708C2">
              <w:rPr>
                <w:sz w:val="20"/>
              </w:rPr>
              <w:t>Indicates possible student response(s) to teacher questions.</w:t>
            </w:r>
          </w:p>
        </w:tc>
      </w:tr>
      <w:tr w:rsidR="00546D71" w:rsidRPr="000D6FA4" w:rsidTr="002A5337">
        <w:tc>
          <w:tcPr>
            <w:tcW w:w="894" w:type="dxa"/>
            <w:vAlign w:val="bottom"/>
          </w:tcPr>
          <w:p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546D71" w:rsidRPr="000D6FA4" w:rsidRDefault="00546D71" w:rsidP="00077650">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001F7214">
        <w:t>10</w:t>
      </w:r>
      <w:r w:rsidR="00607856" w:rsidRPr="00A24DAB">
        <w:t>%</w:t>
      </w:r>
    </w:p>
    <w:p w:rsidR="00E11A46" w:rsidRDefault="00E11A46" w:rsidP="00E11A46">
      <w:pPr>
        <w:pStyle w:val="TA"/>
        <w:rPr>
          <w:rFonts w:asciiTheme="minorHAnsi" w:hAnsiTheme="minorHAnsi"/>
        </w:rPr>
      </w:pPr>
      <w:r>
        <w:t xml:space="preserve">Begin by reviewing the agenda and the assessed standard for this lesson: W.9-10.7. Explain that in this lesson, </w:t>
      </w:r>
      <w:r w:rsidR="00C369EE">
        <w:t>students continue to evaluate and strengthen their claims by learning how to craft counterclaims. As in the previous lesson</w:t>
      </w:r>
      <w:r w:rsidR="00EF4333">
        <w:t>,</w:t>
      </w:r>
      <w:r w:rsidR="00C369EE">
        <w:t xml:space="preserve"> students</w:t>
      </w:r>
      <w:r w:rsidR="00DD7F83">
        <w:t xml:space="preserve"> </w:t>
      </w:r>
      <w:r w:rsidR="00C369EE">
        <w:t>participate in a peer review discussion to assess their counterclaims and students articulate a counterclaim for the</w:t>
      </w:r>
      <w:r w:rsidR="00EF4333">
        <w:t xml:space="preserve"> lesson</w:t>
      </w:r>
      <w:r w:rsidR="00C369EE">
        <w:t xml:space="preserve"> assessment. </w:t>
      </w:r>
    </w:p>
    <w:p w:rsidR="00B00346" w:rsidRDefault="00E11A46" w:rsidP="00EF56EF">
      <w:pPr>
        <w:pStyle w:val="SA"/>
      </w:pPr>
      <w:r w:rsidRPr="00D44930">
        <w:t>Students</w:t>
      </w:r>
      <w:r w:rsidR="00EF4333">
        <w:t xml:space="preserve"> </w:t>
      </w:r>
      <w:r w:rsidR="00736405">
        <w:t>look at the agenda</w:t>
      </w:r>
      <w:r w:rsidRPr="00D44930">
        <w:t>.</w:t>
      </w:r>
    </w:p>
    <w:p w:rsidR="001F7214" w:rsidRDefault="001F7214" w:rsidP="001F7214">
      <w:pPr>
        <w:pStyle w:val="TA"/>
      </w:pPr>
      <w:r>
        <w:t xml:space="preserve">Distribute or ask students to take out their copies of the 10.3 Common Core Learning Standards Tool. Inform students that in this lesson they begin to work with </w:t>
      </w:r>
      <w:r w:rsidR="00DD7F83">
        <w:t xml:space="preserve">a </w:t>
      </w:r>
      <w:r>
        <w:t xml:space="preserve">new standard: W.9-10.1.b. Ask students to individually read W.9-10.1.b on their tools and assess their familiarity with and mastery of the standard. </w:t>
      </w:r>
    </w:p>
    <w:p w:rsidR="001F7214" w:rsidRDefault="001F7214" w:rsidP="001F7214">
      <w:pPr>
        <w:pStyle w:val="SA"/>
      </w:pPr>
      <w:r>
        <w:t>Students read and assess their understanding of standard W.9-10.1.b.</w:t>
      </w:r>
    </w:p>
    <w:p w:rsidR="001F7214" w:rsidRDefault="001F7214" w:rsidP="001F7214">
      <w:pPr>
        <w:pStyle w:val="TA"/>
      </w:pPr>
      <w:r>
        <w:t xml:space="preserve">Instruct students to talk in pairs about what they think the standards means. Lead a brief discussion about the standard. </w:t>
      </w:r>
    </w:p>
    <w:p w:rsidR="001F7214" w:rsidRDefault="001F7214" w:rsidP="001F7214">
      <w:pPr>
        <w:pStyle w:val="SR"/>
      </w:pPr>
      <w:r>
        <w:t xml:space="preserve">Student responses should include: </w:t>
      </w:r>
    </w:p>
    <w:p w:rsidR="001F7214" w:rsidRDefault="001F7214" w:rsidP="001F7214">
      <w:pPr>
        <w:pStyle w:val="SASRBullet"/>
      </w:pPr>
      <w:r>
        <w:t>Develop claims and counterclaims with evidence.</w:t>
      </w:r>
    </w:p>
    <w:p w:rsidR="001F7214" w:rsidRDefault="001F7214" w:rsidP="001F7214">
      <w:pPr>
        <w:pStyle w:val="SASRBullet"/>
      </w:pPr>
      <w:r>
        <w:t>Discuss the strengths and shortcomings of each claim and counterclaim.</w:t>
      </w:r>
    </w:p>
    <w:p w:rsidR="001F7214" w:rsidRDefault="001F7214" w:rsidP="001F7214">
      <w:pPr>
        <w:pStyle w:val="TA"/>
      </w:pPr>
      <w:r>
        <w:t xml:space="preserve">Explain to students that </w:t>
      </w:r>
      <w:r w:rsidR="000F0DB6">
        <w:t>the purpose of this lesson is to</w:t>
      </w:r>
      <w:r>
        <w:t xml:space="preserve"> </w:t>
      </w:r>
      <w:r w:rsidR="000F0DB6">
        <w:t>deepen</w:t>
      </w:r>
      <w:r>
        <w:t xml:space="preserve"> their understanding of claims and counterclaims.  </w:t>
      </w:r>
    </w:p>
    <w:p w:rsidR="000B2D56" w:rsidRDefault="000B2D56" w:rsidP="00CE2836">
      <w:pPr>
        <w:pStyle w:val="LearningSequenceHeader"/>
      </w:pPr>
      <w:r>
        <w:t>Activity 2</w:t>
      </w:r>
      <w:r w:rsidRPr="000B2D56">
        <w:t xml:space="preserve">: </w:t>
      </w:r>
      <w:r>
        <w:t>Homework Accountability</w:t>
      </w:r>
      <w:r w:rsidR="005C00E9">
        <w:t xml:space="preserve"> and Research Check-In</w:t>
      </w:r>
      <w:r>
        <w:tab/>
        <w:t>10</w:t>
      </w:r>
      <w:r w:rsidRPr="000B2D56">
        <w:t>%</w:t>
      </w:r>
    </w:p>
    <w:p w:rsidR="001A3CAC" w:rsidRDefault="000F0DB6" w:rsidP="001A3CAC">
      <w:pPr>
        <w:pStyle w:val="TA"/>
      </w:pPr>
      <w:r>
        <w:t>Return to each student their</w:t>
      </w:r>
      <w:r w:rsidR="001A3CAC" w:rsidRPr="0046611C">
        <w:t xml:space="preserve"> lesson asses</w:t>
      </w:r>
      <w:r w:rsidR="00066B34" w:rsidRPr="0046611C">
        <w:t>sment from t</w:t>
      </w:r>
      <w:r w:rsidR="007404CB">
        <w:t>he previous lesson</w:t>
      </w:r>
      <w:r>
        <w:t xml:space="preserve"> (</w:t>
      </w:r>
      <w:r w:rsidR="00066B34" w:rsidRPr="0046611C">
        <w:t>Develop a claim about an inquiry path or your problem-based question and support it using specific evidence and details from your research</w:t>
      </w:r>
      <w:r>
        <w:t>)</w:t>
      </w:r>
      <w:r w:rsidR="00066B34" w:rsidRPr="0046611C">
        <w:t>.</w:t>
      </w:r>
      <w:r w:rsidR="00643F13">
        <w:t xml:space="preserve"> Instruct</w:t>
      </w:r>
      <w:r w:rsidR="001A3CAC" w:rsidRPr="0046611C">
        <w:t xml:space="preserve"> students</w:t>
      </w:r>
      <w:r w:rsidR="00643F13">
        <w:t xml:space="preserve"> to</w:t>
      </w:r>
      <w:r w:rsidR="001A3CAC" w:rsidRPr="0046611C">
        <w:t xml:space="preserve"> take out their hom</w:t>
      </w:r>
      <w:r>
        <w:t>ework from the previous lesson (</w:t>
      </w:r>
      <w:r w:rsidR="0046611C" w:rsidRPr="0046611C">
        <w:t>Review all of the Organizing Evidence-Based Claims Tools using the Evidence-Based Claims Criteria Checklist</w:t>
      </w:r>
      <w:r>
        <w:t>)</w:t>
      </w:r>
      <w:r w:rsidR="001A3CAC" w:rsidRPr="0046611C">
        <w:t>.</w:t>
      </w:r>
    </w:p>
    <w:p w:rsidR="001A3CAC" w:rsidRDefault="001A3CAC" w:rsidP="001A3CAC">
      <w:pPr>
        <w:pStyle w:val="SA"/>
      </w:pPr>
      <w:r>
        <w:t>Students examine the previous lesson’s assessment and take out their homework.</w:t>
      </w:r>
    </w:p>
    <w:p w:rsidR="001A3CAC" w:rsidRDefault="001A3CAC" w:rsidP="001A3CAC">
      <w:pPr>
        <w:pStyle w:val="TA"/>
      </w:pPr>
      <w:r>
        <w:t>Instruct students to take out the Student Research Plan and journal about their research progress and next steps in the research journal, based on the work completed i</w:t>
      </w:r>
      <w:r w:rsidR="00066B34">
        <w:t>n the previous lesson (Lesson 11</w:t>
      </w:r>
      <w:r>
        <w:t>). Instruct students to look specifically at Part 3: Organizing and Synthesizing Research</w:t>
      </w:r>
      <w:r w:rsidR="000F0DB6">
        <w:t>, and</w:t>
      </w:r>
      <w:r>
        <w:t xml:space="preserve"> reflect on the research activity they did in the last lesson: </w:t>
      </w:r>
      <w:r w:rsidR="00066B34">
        <w:t>making an evidence-based claim</w:t>
      </w:r>
      <w:r>
        <w:t xml:space="preserve"> about</w:t>
      </w:r>
      <w:r w:rsidR="00066B34">
        <w:t xml:space="preserve"> an inquiry path or problem based question</w:t>
      </w:r>
      <w:r>
        <w:t xml:space="preserve">. </w:t>
      </w:r>
      <w:r w:rsidR="00A94032">
        <w:t xml:space="preserve">Instruct students to use the language of W.9-10.7 as it aligns to Part 3 of the Student Research Plan. </w:t>
      </w:r>
    </w:p>
    <w:p w:rsidR="001A3CAC" w:rsidRDefault="001A3CAC" w:rsidP="001A3CAC">
      <w:pPr>
        <w:pStyle w:val="SA"/>
      </w:pPr>
      <w:proofErr w:type="gramStart"/>
      <w:r>
        <w:t>Students</w:t>
      </w:r>
      <w:proofErr w:type="gramEnd"/>
      <w:r>
        <w:t xml:space="preserve"> journal about their research progress and next steps. </w:t>
      </w:r>
    </w:p>
    <w:p w:rsidR="001A3CAC" w:rsidRPr="00712B3D" w:rsidRDefault="00712B3D" w:rsidP="001A3CAC">
      <w:pPr>
        <w:pStyle w:val="SR"/>
      </w:pPr>
      <w:r w:rsidRPr="00712B3D">
        <w:t xml:space="preserve">Student responses will vary based on their individual research questions/problems and research conducted. Students should </w:t>
      </w:r>
      <w:r w:rsidR="001A3CAC" w:rsidRPr="00712B3D">
        <w:t xml:space="preserve">use the language of the Student Research Plan and evidence from their research process for research journal responses. </w:t>
      </w:r>
    </w:p>
    <w:p w:rsidR="000F0DB6" w:rsidRPr="000B2D56" w:rsidRDefault="000F0DB6" w:rsidP="000F0DB6">
      <w:pPr>
        <w:pStyle w:val="IN"/>
      </w:pPr>
      <w:r>
        <w:t>The W.9-10.7 language that aligns to Part 3: Organizing and Synthesizing Research includes “synthesize multiple sources on the subject, demonstrating understanding of the subject under investigation.”</w:t>
      </w:r>
    </w:p>
    <w:p w:rsidR="001A3CAC" w:rsidRDefault="001A3CAC" w:rsidP="001A3CAC">
      <w:pPr>
        <w:pStyle w:val="IN"/>
      </w:pPr>
      <w:r>
        <w:t xml:space="preserve">While students are journaling about their research progress and next steps, circulate around the room to monitor students’ homework completion. </w:t>
      </w:r>
    </w:p>
    <w:p w:rsidR="00CF7329" w:rsidRDefault="00CF7329" w:rsidP="001A3CAC">
      <w:pPr>
        <w:pStyle w:val="IN"/>
      </w:pPr>
      <w:r>
        <w:t xml:space="preserve">Students will use the previous lesson’s homework in the next activity. </w:t>
      </w:r>
    </w:p>
    <w:p w:rsidR="000B2D56" w:rsidRDefault="00077650" w:rsidP="000B2D56">
      <w:pPr>
        <w:pStyle w:val="IN"/>
      </w:pPr>
      <w:r>
        <w:t xml:space="preserve">The research journal was started in </w:t>
      </w:r>
      <w:r w:rsidR="0046611C">
        <w:t xml:space="preserve">10.3.2 </w:t>
      </w:r>
      <w:r>
        <w:t xml:space="preserve">Lesson 2 and will be completed in this lesson. </w:t>
      </w:r>
    </w:p>
    <w:p w:rsidR="000B2D56" w:rsidRDefault="000B2D56" w:rsidP="00CE2836">
      <w:pPr>
        <w:pStyle w:val="LearningSequenceHeader"/>
      </w:pPr>
      <w:r w:rsidRPr="000B2D56">
        <w:t xml:space="preserve">Activity </w:t>
      </w:r>
      <w:r>
        <w:t>3</w:t>
      </w:r>
      <w:r w:rsidRPr="000B2D56">
        <w:t xml:space="preserve">: </w:t>
      </w:r>
      <w:r w:rsidR="00EF56EF">
        <w:t>Developing Counterclaims</w:t>
      </w:r>
      <w:r w:rsidR="007A6733">
        <w:tab/>
        <w:t>40</w:t>
      </w:r>
      <w:r w:rsidRPr="000B2D56">
        <w:t>%</w:t>
      </w:r>
    </w:p>
    <w:p w:rsidR="00AE5A8E" w:rsidRDefault="00AE5A8E" w:rsidP="00606C43">
      <w:pPr>
        <w:pStyle w:val="TA"/>
      </w:pPr>
      <w:r>
        <w:t>Explain to students that along with making claims to support their argument they must also acknowledge counter</w:t>
      </w:r>
      <w:r w:rsidR="000C6ED3">
        <w:t>claims</w:t>
      </w:r>
      <w:r>
        <w:t xml:space="preserve"> that</w:t>
      </w:r>
      <w:r w:rsidR="000C6ED3">
        <w:t xml:space="preserve"> oppose their claims</w:t>
      </w:r>
      <w:r w:rsidR="00606C43">
        <w:t>.</w:t>
      </w:r>
      <w:r>
        <w:t xml:space="preserve"> </w:t>
      </w:r>
      <w:r w:rsidR="007B3147">
        <w:t>Creating a counterclaim to a</w:t>
      </w:r>
      <w:r w:rsidR="00606C43">
        <w:t xml:space="preserve"> </w:t>
      </w:r>
      <w:r w:rsidR="00EB4BB7">
        <w:t>claim</w:t>
      </w:r>
      <w:r w:rsidR="00606C43">
        <w:t xml:space="preserve"> </w:t>
      </w:r>
      <w:r w:rsidR="00EB4BB7">
        <w:t>provides a dialogue around a</w:t>
      </w:r>
      <w:r w:rsidR="00E97767">
        <w:t>n</w:t>
      </w:r>
      <w:r w:rsidR="00EB4BB7">
        <w:t xml:space="preserve"> </w:t>
      </w:r>
      <w:r w:rsidR="00606C43">
        <w:t>issue a</w:t>
      </w:r>
      <w:r w:rsidR="00EB4BB7">
        <w:t xml:space="preserve">nd acknowledges where there may be weaknesses in one’s own </w:t>
      </w:r>
      <w:r w:rsidR="00DD49C7">
        <w:t>perspective</w:t>
      </w:r>
      <w:r w:rsidR="007E0234">
        <w:t>.</w:t>
      </w:r>
      <w:r w:rsidR="00606C43">
        <w:t xml:space="preserve"> Crafting counterclaims is an opportunity to identify areas </w:t>
      </w:r>
      <w:r w:rsidR="007B3147">
        <w:t>of improv</w:t>
      </w:r>
      <w:r w:rsidR="000F0DB6">
        <w:t xml:space="preserve">ement as well as acknowledge the </w:t>
      </w:r>
      <w:r w:rsidR="007B3147">
        <w:t xml:space="preserve">multiple </w:t>
      </w:r>
      <w:r w:rsidR="00F86057">
        <w:t xml:space="preserve">claims </w:t>
      </w:r>
      <w:r w:rsidR="00BE3FDC">
        <w:t xml:space="preserve">that </w:t>
      </w:r>
      <w:r w:rsidR="000F0DB6">
        <w:t>can come from any</w:t>
      </w:r>
      <w:r w:rsidR="007B3147">
        <w:t xml:space="preserve"> problem</w:t>
      </w:r>
      <w:r w:rsidR="00F86057">
        <w:t>-</w:t>
      </w:r>
      <w:r w:rsidR="007B3147">
        <w:t>based question</w:t>
      </w:r>
      <w:r w:rsidR="00606C43">
        <w:t xml:space="preserve">. </w:t>
      </w:r>
    </w:p>
    <w:p w:rsidR="00AE3360" w:rsidRDefault="00AE3360" w:rsidP="00501A26">
      <w:pPr>
        <w:pStyle w:val="IN"/>
      </w:pPr>
      <w:r>
        <w:t>Consider reminding students of their work with counterclaim</w:t>
      </w:r>
      <w:r w:rsidR="000F0DB6">
        <w:t>s</w:t>
      </w:r>
      <w:r>
        <w:t xml:space="preserve"> in 10.3.1 Lessons 13 and 14.</w:t>
      </w:r>
    </w:p>
    <w:p w:rsidR="00606C43" w:rsidRDefault="00606C43" w:rsidP="00606C43">
      <w:pPr>
        <w:pStyle w:val="SA"/>
      </w:pPr>
      <w:r>
        <w:t xml:space="preserve">Students listen. </w:t>
      </w:r>
    </w:p>
    <w:p w:rsidR="004F7E3E" w:rsidRDefault="00606C43" w:rsidP="007A6733">
      <w:pPr>
        <w:pStyle w:val="TA"/>
      </w:pPr>
      <w:r>
        <w:t xml:space="preserve">Instruct students to </w:t>
      </w:r>
      <w:r w:rsidR="00B77AF4">
        <w:t xml:space="preserve">take out the claim they wrote for the assessment from the previous lesson. Explain to students that there </w:t>
      </w:r>
      <w:r w:rsidR="003968F3">
        <w:t>are a variety of ways</w:t>
      </w:r>
      <w:r w:rsidR="00B77AF4">
        <w:t xml:space="preserve"> of crafting a </w:t>
      </w:r>
      <w:r w:rsidR="0080237B">
        <w:t>counterclaim</w:t>
      </w:r>
      <w:r w:rsidR="003968F3">
        <w:t xml:space="preserve">. </w:t>
      </w:r>
      <w:r w:rsidR="00EB4BB7">
        <w:t>Display and distribute the Forming Counterclaims Tool and instruct students to write their original claim</w:t>
      </w:r>
      <w:r w:rsidR="007404CB">
        <w:t>s</w:t>
      </w:r>
      <w:r w:rsidR="00EB4BB7">
        <w:t xml:space="preserve"> on the</w:t>
      </w:r>
      <w:r w:rsidR="009A1D39">
        <w:t xml:space="preserve"> tool. </w:t>
      </w:r>
    </w:p>
    <w:p w:rsidR="00EB4BB7" w:rsidRDefault="000F0DB6" w:rsidP="008A0E67">
      <w:pPr>
        <w:pStyle w:val="IN"/>
      </w:pPr>
      <w:r>
        <w:t>This is the</w:t>
      </w:r>
      <w:r w:rsidR="004F7E3E">
        <w:t xml:space="preserve"> cla</w:t>
      </w:r>
      <w:r>
        <w:t>im from the previous lesson:</w:t>
      </w:r>
      <w:r w:rsidR="004F7E3E">
        <w:t xml:space="preserve"> </w:t>
      </w:r>
      <w:r w:rsidR="004F7E3E" w:rsidRPr="007625A6">
        <w:t>The legal issues that deal with patients’ rights to tissue removed during surgery need to be clearly defined because doctors and researchers can profit from tissue taken during surgery</w:t>
      </w:r>
      <w:r w:rsidR="004F7E3E">
        <w:t>.</w:t>
      </w:r>
    </w:p>
    <w:p w:rsidR="00EB4BB7" w:rsidRDefault="00EB4BB7" w:rsidP="00EB4BB7">
      <w:pPr>
        <w:pStyle w:val="SA"/>
      </w:pPr>
      <w:r>
        <w:t>Students examine the tool and copy their original claim</w:t>
      </w:r>
      <w:r w:rsidR="007404CB">
        <w:t>s</w:t>
      </w:r>
      <w:r w:rsidR="000F0DB6">
        <w:t xml:space="preserve"> onto the tool</w:t>
      </w:r>
      <w:r>
        <w:t>.</w:t>
      </w:r>
    </w:p>
    <w:p w:rsidR="009665F9" w:rsidRDefault="007A6733" w:rsidP="00BE08B4">
      <w:pPr>
        <w:pStyle w:val="TA"/>
      </w:pPr>
      <w:r>
        <w:t xml:space="preserve">Explain and model the various ways that one might respond to an argument that </w:t>
      </w:r>
      <w:r w:rsidR="004F7E3E">
        <w:t xml:space="preserve">emerges </w:t>
      </w:r>
      <w:r>
        <w:t xml:space="preserve">from a different </w:t>
      </w:r>
      <w:r w:rsidR="00DD49C7">
        <w:t>perspective</w:t>
      </w:r>
      <w:r w:rsidR="004F7E3E">
        <w:t>.</w:t>
      </w:r>
      <w:r w:rsidR="008A0E67">
        <w:t xml:space="preserve"> </w:t>
      </w:r>
      <w:r w:rsidR="004247EC">
        <w:t>I</w:t>
      </w:r>
      <w:r w:rsidR="008A0E67">
        <w:t>t is important to consider a variety of possible counterclaims</w:t>
      </w:r>
      <w:r w:rsidR="004247EC">
        <w:t>, though some counterclaims are more effective than others.</w:t>
      </w:r>
      <w:r w:rsidR="004F7E3E">
        <w:t xml:space="preserve"> </w:t>
      </w:r>
      <w:r w:rsidR="000A02D0">
        <w:t xml:space="preserve">Model for students </w:t>
      </w:r>
      <w:r w:rsidR="00ED1C78">
        <w:t>what type</w:t>
      </w:r>
      <w:r w:rsidR="004247EC">
        <w:t>s</w:t>
      </w:r>
      <w:r w:rsidR="00ED1C78">
        <w:t xml:space="preserve"> of counterclaim </w:t>
      </w:r>
      <w:r w:rsidR="004247EC">
        <w:t>are</w:t>
      </w:r>
      <w:r w:rsidR="00ED1C78">
        <w:t xml:space="preserve"> effective: </w:t>
      </w:r>
    </w:p>
    <w:p w:rsidR="00B77AF4" w:rsidRDefault="00FB3CF8" w:rsidP="00FB3CF8">
      <w:pPr>
        <w:pStyle w:val="BulletedList"/>
      </w:pPr>
      <w:r>
        <w:t>A</w:t>
      </w:r>
      <w:r w:rsidR="004247EC">
        <w:t>n effective</w:t>
      </w:r>
      <w:r w:rsidR="00ED1C78">
        <w:t xml:space="preserve"> counterclaim </w:t>
      </w:r>
      <w:r w:rsidR="004247EC">
        <w:t xml:space="preserve">may </w:t>
      </w:r>
      <w:r w:rsidR="00ED1C78">
        <w:t xml:space="preserve">explain why a claim is not relevant or </w:t>
      </w:r>
      <w:r w:rsidR="00ED1C78" w:rsidRPr="00ED1C78">
        <w:rPr>
          <w:i/>
        </w:rPr>
        <w:t>compelling</w:t>
      </w:r>
      <w:r w:rsidR="007404CB">
        <w:t>. For example,</w:t>
      </w:r>
      <w:r w:rsidR="00ED1C78">
        <w:t xml:space="preserve"> </w:t>
      </w:r>
      <w:r w:rsidR="008A0E67">
        <w:t>the claim</w:t>
      </w:r>
      <w:r w:rsidR="00F3197A">
        <w:t xml:space="preserve"> “</w:t>
      </w:r>
      <w:r w:rsidR="008A0E67" w:rsidRPr="007625A6">
        <w:t>The legal issues that deal with patients’ rights to tissue removed during surgery need to be clearly defined because doctors and researchers can profit from tissue taken during surgery</w:t>
      </w:r>
      <w:r w:rsidR="00F3197A">
        <w:t>”</w:t>
      </w:r>
      <w:r w:rsidR="008A0E67" w:rsidRPr="00950D2E">
        <w:t xml:space="preserve"> </w:t>
      </w:r>
      <w:r w:rsidR="00ED1C78">
        <w:t xml:space="preserve">is not relevant because it does not directly </w:t>
      </w:r>
      <w:r w:rsidR="00F3197A">
        <w:t xml:space="preserve">answer the </w:t>
      </w:r>
      <w:r w:rsidR="00ED1C78">
        <w:t>problem</w:t>
      </w:r>
      <w:r w:rsidR="00A41D14">
        <w:t>-</w:t>
      </w:r>
      <w:r w:rsidR="00ED1C78">
        <w:t>based question</w:t>
      </w:r>
      <w:r w:rsidR="00F3197A">
        <w:t>. It is also not a compelling claim because doctors do a lot of work and should be compensated for their research</w:t>
      </w:r>
      <w:r w:rsidR="00ED1C78">
        <w:t>.</w:t>
      </w:r>
    </w:p>
    <w:p w:rsidR="00ED1C78" w:rsidRDefault="005B3F63" w:rsidP="00FB3CF8">
      <w:pPr>
        <w:pStyle w:val="IN"/>
      </w:pPr>
      <w:r>
        <w:t xml:space="preserve">Remind </w:t>
      </w:r>
      <w:r w:rsidR="00ED1C78">
        <w:t xml:space="preserve">students that </w:t>
      </w:r>
      <w:r w:rsidR="00ED1C78" w:rsidRPr="00FB3CF8">
        <w:rPr>
          <w:i/>
        </w:rPr>
        <w:t>compelling</w:t>
      </w:r>
      <w:r w:rsidR="00ED1C78">
        <w:t xml:space="preserve"> </w:t>
      </w:r>
      <w:r>
        <w:t>has been defined in 10.3.2 Lesson 5</w:t>
      </w:r>
      <w:r w:rsidR="00FB3CF8">
        <w:t>.</w:t>
      </w:r>
      <w:r w:rsidR="00B25EC2">
        <w:t xml:space="preserve"> </w:t>
      </w:r>
    </w:p>
    <w:p w:rsidR="00B77AF4" w:rsidRDefault="00FB3CF8" w:rsidP="00FB3CF8">
      <w:pPr>
        <w:pStyle w:val="BulletedList"/>
      </w:pPr>
      <w:r>
        <w:t>A</w:t>
      </w:r>
      <w:r w:rsidR="004247EC">
        <w:t>n effective</w:t>
      </w:r>
      <w:r>
        <w:t xml:space="preserve"> counterclaim </w:t>
      </w:r>
      <w:r w:rsidR="004247EC">
        <w:t xml:space="preserve">may </w:t>
      </w:r>
      <w:r>
        <w:t>explor</w:t>
      </w:r>
      <w:r w:rsidR="004247EC">
        <w:t>e</w:t>
      </w:r>
      <w:r>
        <w:t xml:space="preserve"> the</w:t>
      </w:r>
      <w:r w:rsidR="00B77AF4">
        <w:t xml:space="preserve"> </w:t>
      </w:r>
      <w:r w:rsidR="00B77AF4" w:rsidRPr="00FB3CF8">
        <w:rPr>
          <w:i/>
        </w:rPr>
        <w:t>limitations</w:t>
      </w:r>
      <w:r w:rsidR="00B77AF4">
        <w:t xml:space="preserve"> of the </w:t>
      </w:r>
      <w:r>
        <w:t>claim</w:t>
      </w:r>
      <w:r w:rsidR="00B77AF4">
        <w:t>.</w:t>
      </w:r>
      <w:r w:rsidR="007404CB">
        <w:t xml:space="preserve"> The m</w:t>
      </w:r>
      <w:r>
        <w:t>odel claim does not fully address the problem</w:t>
      </w:r>
      <w:r w:rsidR="00B25EC2">
        <w:t>-</w:t>
      </w:r>
      <w:r>
        <w:t xml:space="preserve">based question because it does not cover </w:t>
      </w:r>
      <w:r w:rsidR="00F3197A">
        <w:t>what the legal issues are and the role of the patient when it comes to profiting from tissue ownership.</w:t>
      </w:r>
    </w:p>
    <w:p w:rsidR="00FB3CF8" w:rsidRPr="00F72AD0" w:rsidRDefault="00FB3CF8" w:rsidP="00F72AD0">
      <w:pPr>
        <w:pStyle w:val="IN"/>
      </w:pPr>
      <w:r w:rsidRPr="00F72AD0">
        <w:t xml:space="preserve">Explain to students that </w:t>
      </w:r>
      <w:r w:rsidRPr="004247EC">
        <w:rPr>
          <w:i/>
        </w:rPr>
        <w:t>limitations</w:t>
      </w:r>
      <w:r w:rsidRPr="00F72AD0">
        <w:t xml:space="preserve"> are </w:t>
      </w:r>
      <w:r w:rsidR="004247EC">
        <w:t>“</w:t>
      </w:r>
      <w:r w:rsidR="00F72AD0" w:rsidRPr="00F72AD0">
        <w:t>real or imaginary points beyond which a person or thing cannot go.</w:t>
      </w:r>
      <w:r w:rsidR="004247EC">
        <w:t>”</w:t>
      </w:r>
      <w:r w:rsidR="00F72AD0" w:rsidRPr="00F72AD0">
        <w:t xml:space="preserve"> In the context of argument, limitations may be points the author does not consider or does not develop fully or effectively</w:t>
      </w:r>
      <w:r w:rsidRPr="00F72AD0">
        <w:t>.</w:t>
      </w:r>
    </w:p>
    <w:p w:rsidR="00B77AF4" w:rsidRDefault="004247EC" w:rsidP="004247EC">
      <w:pPr>
        <w:pStyle w:val="BulletedList"/>
      </w:pPr>
      <w:r>
        <w:t xml:space="preserve">An effective counterclaim may </w:t>
      </w:r>
      <w:r w:rsidR="00D97B63">
        <w:t>offer</w:t>
      </w:r>
      <w:r w:rsidR="00B77AF4">
        <w:t xml:space="preserve"> </w:t>
      </w:r>
      <w:r w:rsidR="00FB3CF8">
        <w:t xml:space="preserve">opposing evidence that is both </w:t>
      </w:r>
      <w:r w:rsidR="00D97B63">
        <w:t xml:space="preserve">sufficient and </w:t>
      </w:r>
      <w:r w:rsidR="00FB3CF8">
        <w:t xml:space="preserve">relevant to the </w:t>
      </w:r>
      <w:r w:rsidR="00D97B63">
        <w:t>issue and from a credible source</w:t>
      </w:r>
      <w:r w:rsidR="00B77AF4">
        <w:t>.</w:t>
      </w:r>
      <w:r w:rsidR="00D97B63">
        <w:t xml:space="preserve"> </w:t>
      </w:r>
      <w:r>
        <w:t xml:space="preserve">The statement </w:t>
      </w:r>
      <w:r w:rsidR="00F3197A">
        <w:t>“</w:t>
      </w:r>
      <w:r w:rsidR="00F3197A" w:rsidRPr="00F3197A">
        <w:t>Usually these tissues are studied in-house as a means to aid in diagnosis, and often the tissue is shared with researchers from other departments</w:t>
      </w:r>
      <w:r w:rsidR="00F3197A">
        <w:t xml:space="preserve"> and hospitals”</w:t>
      </w:r>
      <w:r w:rsidR="00F3197A" w:rsidRPr="00F3197A">
        <w:t xml:space="preserve"> </w:t>
      </w:r>
      <w:r w:rsidR="00F3197A">
        <w:t xml:space="preserve">supports an alternate </w:t>
      </w:r>
      <w:r w:rsidR="00DD49C7">
        <w:t>perspective</w:t>
      </w:r>
      <w:r w:rsidR="00E1246A">
        <w:t xml:space="preserve"> </w:t>
      </w:r>
      <w:r>
        <w:t xml:space="preserve">to the original claim </w:t>
      </w:r>
      <w:r w:rsidR="00BD64C5">
        <w:t>that doctor</w:t>
      </w:r>
      <w:r w:rsidR="00A66862">
        <w:t>s</w:t>
      </w:r>
      <w:r w:rsidR="00BD64C5">
        <w:t xml:space="preserve"> </w:t>
      </w:r>
      <w:r>
        <w:t xml:space="preserve">always </w:t>
      </w:r>
      <w:r w:rsidR="00BD64C5">
        <w:t xml:space="preserve">use tissue samples to make profits. This contrasts </w:t>
      </w:r>
      <w:r>
        <w:t xml:space="preserve">with </w:t>
      </w:r>
      <w:r w:rsidR="00BD64C5">
        <w:t>the evidence</w:t>
      </w:r>
      <w:r>
        <w:t xml:space="preserve"> for the original claim, which states that</w:t>
      </w:r>
      <w:r w:rsidR="00BD64C5">
        <w:t xml:space="preserve"> “</w:t>
      </w:r>
      <w:r w:rsidR="00BD64C5" w:rsidRPr="00BD64C5">
        <w:t>Patients undergoing surgery at these medical centers will be asked to sign permission forms that enable the medical center to send left-over pathology specimens to biotechnology companies</w:t>
      </w:r>
      <w:r w:rsidR="00B54AC0">
        <w:t>.</w:t>
      </w:r>
      <w:r w:rsidR="007404CB">
        <w:t>”</w:t>
      </w:r>
    </w:p>
    <w:p w:rsidR="00D97B63" w:rsidRDefault="007404CB" w:rsidP="00D97B63">
      <w:pPr>
        <w:pStyle w:val="IN"/>
      </w:pPr>
      <w:r>
        <w:t xml:space="preserve">Remind students that </w:t>
      </w:r>
      <w:r w:rsidR="00D97B63">
        <w:t xml:space="preserve">writing a claim </w:t>
      </w:r>
      <w:r>
        <w:t>and</w:t>
      </w:r>
      <w:r w:rsidR="00D97B63">
        <w:t xml:space="preserve"> a counterclaim</w:t>
      </w:r>
      <w:r>
        <w:t xml:space="preserve"> require the same process, </w:t>
      </w:r>
      <w:r w:rsidR="00B25EC2">
        <w:t>but</w:t>
      </w:r>
      <w:r>
        <w:t xml:space="preserve"> </w:t>
      </w:r>
      <w:r w:rsidR="004247EC">
        <w:t xml:space="preserve">require students to </w:t>
      </w:r>
      <w:r>
        <w:t>approach</w:t>
      </w:r>
      <w:r w:rsidR="00D97B63">
        <w:t xml:space="preserve"> the issue from an</w:t>
      </w:r>
      <w:r w:rsidR="00DD49C7">
        <w:t xml:space="preserve"> </w:t>
      </w:r>
      <w:r>
        <w:t>opposite or divergent</w:t>
      </w:r>
      <w:r w:rsidR="0007713B">
        <w:t xml:space="preserve"> </w:t>
      </w:r>
      <w:r w:rsidR="00DD49C7">
        <w:t>perspective</w:t>
      </w:r>
      <w:r w:rsidR="00D97B63">
        <w:t xml:space="preserve">. </w:t>
      </w:r>
      <w:r w:rsidR="00B54AC0">
        <w:t>Using</w:t>
      </w:r>
      <w:r w:rsidR="00D97B63">
        <w:t xml:space="preserve"> relevan</w:t>
      </w:r>
      <w:r w:rsidR="00B54AC0">
        <w:t>t</w:t>
      </w:r>
      <w:r w:rsidR="00D97B63">
        <w:t xml:space="preserve"> and sufficien</w:t>
      </w:r>
      <w:r w:rsidR="00B54AC0">
        <w:t>t</w:t>
      </w:r>
      <w:r w:rsidR="00D97B63">
        <w:t xml:space="preserve"> evidence </w:t>
      </w:r>
      <w:r w:rsidR="004247EC">
        <w:t>is as</w:t>
      </w:r>
      <w:r w:rsidR="00D97B63">
        <w:t xml:space="preserve"> important </w:t>
      </w:r>
      <w:r w:rsidR="004247EC">
        <w:t>in</w:t>
      </w:r>
      <w:r w:rsidR="00D97B63">
        <w:t xml:space="preserve"> writing a counterclaim</w:t>
      </w:r>
      <w:r w:rsidR="004247EC">
        <w:t xml:space="preserve"> as it is in writing a claim</w:t>
      </w:r>
      <w:r w:rsidR="00D97B63">
        <w:t xml:space="preserve">. </w:t>
      </w:r>
    </w:p>
    <w:p w:rsidR="00B77AF4" w:rsidRDefault="004247EC" w:rsidP="00FB3CF8">
      <w:pPr>
        <w:pStyle w:val="BulletedList"/>
      </w:pPr>
      <w:r>
        <w:t>An effective c</w:t>
      </w:r>
      <w:r w:rsidR="001825B2">
        <w:t xml:space="preserve">ounterclaim </w:t>
      </w:r>
      <w:r>
        <w:t>may identify</w:t>
      </w:r>
      <w:r w:rsidR="001825B2">
        <w:t xml:space="preserve"> poor reasoning within the claim and a lack of logical evidence to support the claim. Th</w:t>
      </w:r>
      <w:r w:rsidR="005C2619">
        <w:t xml:space="preserve">e original claim </w:t>
      </w:r>
      <w:r w:rsidR="001825B2">
        <w:t xml:space="preserve">uses this </w:t>
      </w:r>
      <w:r w:rsidR="005C2619">
        <w:t>evidence: “</w:t>
      </w:r>
      <w:r w:rsidR="005C2619" w:rsidRPr="005C2619">
        <w:t>courts found that state law provided little basis for granting patients a property interest in their voluntarily donated</w:t>
      </w:r>
      <w:r w:rsidR="005C2619">
        <w:t>, excised tissue</w:t>
      </w:r>
      <w:r>
        <w:t>,</w:t>
      </w:r>
      <w:r w:rsidR="005C2619" w:rsidRPr="005C2619">
        <w:t>"</w:t>
      </w:r>
      <w:r w:rsidR="005C2619">
        <w:t xml:space="preserve"> </w:t>
      </w:r>
      <w:r>
        <w:t xml:space="preserve">but </w:t>
      </w:r>
      <w:r w:rsidR="001825B2">
        <w:t>this evidence does</w:t>
      </w:r>
      <w:r w:rsidR="00A66862">
        <w:t xml:space="preserve"> </w:t>
      </w:r>
      <w:r w:rsidR="00E8309E">
        <w:t>n</w:t>
      </w:r>
      <w:r w:rsidR="00A66862">
        <w:t>o</w:t>
      </w:r>
      <w:r w:rsidR="00E8309E">
        <w:t xml:space="preserve">t </w:t>
      </w:r>
      <w:r w:rsidR="005C2619">
        <w:t>directly support the larger comprehensive claim because it does</w:t>
      </w:r>
      <w:r w:rsidR="00A66862">
        <w:t xml:space="preserve"> </w:t>
      </w:r>
      <w:r w:rsidR="005C2619">
        <w:t>n</w:t>
      </w:r>
      <w:r w:rsidR="00A66862">
        <w:t>o</w:t>
      </w:r>
      <w:r w:rsidR="005C2619">
        <w:t>t mention anything about doctors profiting from tissue samples</w:t>
      </w:r>
      <w:r w:rsidR="001825B2">
        <w:t xml:space="preserve">. </w:t>
      </w:r>
    </w:p>
    <w:p w:rsidR="009665F9" w:rsidRDefault="00ED1C78" w:rsidP="00ED1C78">
      <w:pPr>
        <w:pStyle w:val="SA"/>
      </w:pPr>
      <w:r>
        <w:t xml:space="preserve">Students listen and follow along with the modeling. </w:t>
      </w:r>
    </w:p>
    <w:p w:rsidR="00606C43" w:rsidRDefault="00407FAF" w:rsidP="00BE08B4">
      <w:pPr>
        <w:pStyle w:val="TA"/>
      </w:pPr>
      <w:r>
        <w:t xml:space="preserve">Instruct students to Turn-and-Talk </w:t>
      </w:r>
      <w:r w:rsidR="004247EC">
        <w:t>in pairs</w:t>
      </w:r>
      <w:r>
        <w:t xml:space="preserve"> about possible counterclaims to the</w:t>
      </w:r>
      <w:r w:rsidR="00502C8B">
        <w:t>ir original</w:t>
      </w:r>
      <w:r>
        <w:t xml:space="preserve"> claim </w:t>
      </w:r>
      <w:r w:rsidR="00502C8B">
        <w:t xml:space="preserve">as well as </w:t>
      </w:r>
      <w:r w:rsidR="001825B2">
        <w:t xml:space="preserve">what </w:t>
      </w:r>
      <w:r w:rsidR="00502C8B">
        <w:t>type</w:t>
      </w:r>
      <w:r w:rsidR="001825B2">
        <w:t xml:space="preserve"> of counterclaim </w:t>
      </w:r>
      <w:r w:rsidR="004247EC">
        <w:t>approach would be effective for this claim</w:t>
      </w:r>
    </w:p>
    <w:p w:rsidR="00407FAF" w:rsidRDefault="00407FAF" w:rsidP="009665F9">
      <w:pPr>
        <w:pStyle w:val="SA"/>
      </w:pPr>
      <w:r>
        <w:t xml:space="preserve">Students Turn-and-Talk to discuss a potential counterclaim. </w:t>
      </w:r>
    </w:p>
    <w:p w:rsidR="009665F9" w:rsidRDefault="009665F9" w:rsidP="009665F9">
      <w:pPr>
        <w:pStyle w:val="SR"/>
      </w:pPr>
      <w:r>
        <w:t>Individual student responses will vary based on indiv</w:t>
      </w:r>
      <w:r w:rsidR="00865633">
        <w:t xml:space="preserve">idual </w:t>
      </w:r>
      <w:r w:rsidR="003B2CE3">
        <w:t>problem-based question</w:t>
      </w:r>
      <w:r w:rsidR="00B25EC2">
        <w:t>s</w:t>
      </w:r>
      <w:r w:rsidR="00865633">
        <w:t xml:space="preserve">. A student response </w:t>
      </w:r>
      <w:r w:rsidR="00E0770B">
        <w:t xml:space="preserve">may </w:t>
      </w:r>
      <w:r w:rsidR="00865633">
        <w:t xml:space="preserve">include: </w:t>
      </w:r>
      <w:r w:rsidR="00865633" w:rsidRPr="00501A26">
        <w:t>My original claim was</w:t>
      </w:r>
      <w:r w:rsidR="00E0770B">
        <w:t>, “</w:t>
      </w:r>
      <w:r w:rsidR="00866219" w:rsidRPr="00866219">
        <w:t>The legal issues that deal with patients’ rights to tissue removed during surgery need to be clearly defined because doctors and researchers can profit from tissue taken during surgery</w:t>
      </w:r>
      <w:r w:rsidR="00866219">
        <w:t>.</w:t>
      </w:r>
      <w:r w:rsidR="00E0770B">
        <w:t>”</w:t>
      </w:r>
      <w:r w:rsidR="00865633" w:rsidRPr="00501A26">
        <w:t xml:space="preserve"> I think a good counterclaim would be</w:t>
      </w:r>
      <w:r w:rsidR="00E0770B">
        <w:t>, “</w:t>
      </w:r>
      <w:r w:rsidR="00866219">
        <w:t>The legal issues that deal with removed tissue should be defined to support doctors making profits because it will improve research.</w:t>
      </w:r>
      <w:r w:rsidR="00E0770B">
        <w:t>”</w:t>
      </w:r>
      <w:r w:rsidR="00866219">
        <w:t xml:space="preserve"> </w:t>
      </w:r>
    </w:p>
    <w:p w:rsidR="009E267C" w:rsidRDefault="00502C8B" w:rsidP="007A6733">
      <w:pPr>
        <w:pStyle w:val="TA"/>
      </w:pPr>
      <w:r>
        <w:t xml:space="preserve">Instruct students to copy </w:t>
      </w:r>
      <w:r w:rsidR="00E0770B">
        <w:t>their</w:t>
      </w:r>
      <w:r>
        <w:t xml:space="preserve"> potential counterclaim o</w:t>
      </w:r>
      <w:r w:rsidR="00E0770B">
        <w:t>nto</w:t>
      </w:r>
      <w:r>
        <w:t xml:space="preserve"> the Forming Counterclaims Tool. Explain to students that</w:t>
      </w:r>
      <w:r w:rsidR="00961991">
        <w:t>,</w:t>
      </w:r>
      <w:r>
        <w:t xml:space="preserve"> like any claim</w:t>
      </w:r>
      <w:r w:rsidR="00961991">
        <w:t>,</w:t>
      </w:r>
      <w:r>
        <w:t xml:space="preserve"> this is </w:t>
      </w:r>
      <w:r w:rsidR="009E267C">
        <w:t>subject to revision and review</w:t>
      </w:r>
      <w:r>
        <w:t xml:space="preserve"> based on the evidence gathered</w:t>
      </w:r>
      <w:r w:rsidR="009E267C">
        <w:t>.</w:t>
      </w:r>
      <w:r>
        <w:t xml:space="preserve"> </w:t>
      </w:r>
      <w:proofErr w:type="gramStart"/>
      <w:r w:rsidR="009E267C">
        <w:t>Direct students to the “Evidence” portion of the Forming Counterclaims Tool.</w:t>
      </w:r>
      <w:proofErr w:type="gramEnd"/>
      <w:r w:rsidR="009E267C">
        <w:t xml:space="preserve"> Explain to students that this portion of the tool will be used to record evidence from their research in order to develop and support their counterclaim fairly. </w:t>
      </w:r>
      <w:r w:rsidR="00A24900">
        <w:t xml:space="preserve">Model for students a potential piece of evidence to support a model counterclaim. </w:t>
      </w:r>
    </w:p>
    <w:p w:rsidR="00A24900" w:rsidRDefault="00A24900" w:rsidP="00501A26">
      <w:pPr>
        <w:pStyle w:val="BulletedList"/>
      </w:pPr>
      <w:r>
        <w:t>If my counterclaim is</w:t>
      </w:r>
      <w:r w:rsidR="00E0770B">
        <w:t>, “</w:t>
      </w:r>
      <w:r w:rsidR="008913F4" w:rsidRPr="008913F4">
        <w:t xml:space="preserve">The legal issues that deal with patients’ rights to tissue removed during surgery need to be clearly defined because doctors and researchers can profit from tissue </w:t>
      </w:r>
      <w:r w:rsidR="00E0770B">
        <w:t>taken during surgery,”</w:t>
      </w:r>
      <w:r w:rsidR="008913F4" w:rsidRPr="008913F4">
        <w:t xml:space="preserve"> </w:t>
      </w:r>
      <w:r>
        <w:t xml:space="preserve">I will review my research articles and identify evidence that supports this </w:t>
      </w:r>
      <w:r w:rsidR="00DD49C7">
        <w:t>perspective</w:t>
      </w:r>
      <w:r w:rsidR="00E0770B">
        <w:t>. For example, the following evidence supports m</w:t>
      </w:r>
      <w:r w:rsidR="002316B7">
        <w:t>y</w:t>
      </w:r>
      <w:r w:rsidR="00E0770B">
        <w:t xml:space="preserve"> counterclaim:</w:t>
      </w:r>
      <w:r>
        <w:t xml:space="preserve"> “</w:t>
      </w:r>
      <w:r w:rsidR="00E0770B">
        <w:t>A</w:t>
      </w:r>
      <w:r w:rsidR="008913F4">
        <w:t>lthough it is true that the patients have contributed</w:t>
      </w:r>
      <w:r w:rsidR="00530D05">
        <w:t xml:space="preserve"> </w:t>
      </w:r>
      <w:r w:rsidR="002316B7">
        <w:t>‘raw materials’</w:t>
      </w:r>
      <w:r w:rsidR="008913F4">
        <w:t xml:space="preserve"> necessary for development of the cell line, it is the investigators, not the patients</w:t>
      </w:r>
      <w:r w:rsidR="00E0770B">
        <w:t>,</w:t>
      </w:r>
      <w:r w:rsidR="008913F4">
        <w:t xml:space="preserve"> whose intellectual contributions lead to the creation of value</w:t>
      </w:r>
      <w:r w:rsidR="00E0770B">
        <w:t>.</w:t>
      </w:r>
      <w:r>
        <w:t xml:space="preserve">” </w:t>
      </w:r>
    </w:p>
    <w:p w:rsidR="00A24900" w:rsidRDefault="009E267C" w:rsidP="00B327C8">
      <w:pPr>
        <w:pStyle w:val="SA"/>
      </w:pPr>
      <w:r>
        <w:t>Students follow along</w:t>
      </w:r>
      <w:r w:rsidR="00E0770B">
        <w:t xml:space="preserve"> with the modeling</w:t>
      </w:r>
      <w:r>
        <w:t>.</w:t>
      </w:r>
    </w:p>
    <w:p w:rsidR="00BE08B4" w:rsidRDefault="00E0770B" w:rsidP="007A6733">
      <w:pPr>
        <w:pStyle w:val="TA"/>
      </w:pPr>
      <w:r>
        <w:t>Instruct</w:t>
      </w:r>
      <w:r w:rsidR="00A24900">
        <w:t xml:space="preserve"> </w:t>
      </w:r>
      <w:r w:rsidR="00502C8B">
        <w:t xml:space="preserve">students </w:t>
      </w:r>
      <w:r w:rsidR="00A24900">
        <w:t xml:space="preserve">to </w:t>
      </w:r>
      <w:r>
        <w:t>work on their Forming Counterclaims Tools, examining</w:t>
      </w:r>
      <w:r w:rsidR="001303B7">
        <w:t xml:space="preserve"> their</w:t>
      </w:r>
      <w:r w:rsidR="00A24900">
        <w:t xml:space="preserve"> research</w:t>
      </w:r>
      <w:r w:rsidR="001303B7">
        <w:t xml:space="preserve"> sources for</w:t>
      </w:r>
      <w:r w:rsidR="007A6733">
        <w:t xml:space="preserve"> evidence to support their counterclaim. </w:t>
      </w:r>
      <w:r w:rsidR="003E6DA3">
        <w:t>Remind students</w:t>
      </w:r>
      <w:r w:rsidR="00F72AD0">
        <w:t xml:space="preserve"> that</w:t>
      </w:r>
      <w:r w:rsidR="003E6DA3">
        <w:t xml:space="preserve"> their command of evidence should also reflect the type of counterclaim they are crafting in response to the claim made in the previous lesson.</w:t>
      </w:r>
    </w:p>
    <w:p w:rsidR="00A766AD" w:rsidRDefault="007A6733" w:rsidP="003E6DA3">
      <w:pPr>
        <w:pStyle w:val="SA"/>
      </w:pPr>
      <w:r>
        <w:t xml:space="preserve">Students work independently on </w:t>
      </w:r>
      <w:r w:rsidR="001303B7">
        <w:t xml:space="preserve">the </w:t>
      </w:r>
      <w:r w:rsidR="00502C8B">
        <w:t>Forming Counterclaims Tool</w:t>
      </w:r>
      <w:r>
        <w:t>.</w:t>
      </w:r>
    </w:p>
    <w:p w:rsidR="00945D11" w:rsidRDefault="00E0770B" w:rsidP="00945D11">
      <w:pPr>
        <w:pStyle w:val="IN"/>
      </w:pPr>
      <w:r>
        <w:t>To support students’ understanding, c</w:t>
      </w:r>
      <w:r w:rsidR="00945D11">
        <w:t xml:space="preserve">onsider </w:t>
      </w:r>
      <w:r>
        <w:t>additional</w:t>
      </w:r>
      <w:r w:rsidR="00945D11">
        <w:t xml:space="preserve"> modeling on how to choose the most effective evidence </w:t>
      </w:r>
      <w:r>
        <w:t>for</w:t>
      </w:r>
      <w:r w:rsidR="00945D11">
        <w:t xml:space="preserve"> the type of counterclaim</w:t>
      </w:r>
      <w:r>
        <w:t xml:space="preserve"> they formulated</w:t>
      </w:r>
      <w:r w:rsidR="00945D11">
        <w:t xml:space="preserve">. </w:t>
      </w:r>
    </w:p>
    <w:p w:rsidR="001303B7" w:rsidRDefault="001303B7" w:rsidP="001303B7">
      <w:pPr>
        <w:pStyle w:val="IN"/>
      </w:pPr>
      <w:r>
        <w:t xml:space="preserve">Circulate around the room to monitor student progress. </w:t>
      </w:r>
    </w:p>
    <w:p w:rsidR="0088215D" w:rsidRDefault="00E0770B" w:rsidP="0088215D">
      <w:pPr>
        <w:pStyle w:val="TA"/>
      </w:pPr>
      <w:r>
        <w:t>Instruct</w:t>
      </w:r>
      <w:r w:rsidR="0088215D">
        <w:t xml:space="preserve"> students to </w:t>
      </w:r>
      <w:r>
        <w:t xml:space="preserve">look at </w:t>
      </w:r>
      <w:r w:rsidR="0088215D">
        <w:t>the bottom portion of</w:t>
      </w:r>
      <w:r>
        <w:t xml:space="preserve"> the Forming Counterclaims Tool. E</w:t>
      </w:r>
      <w:r w:rsidR="0088215D">
        <w:t xml:space="preserve">xplain to students </w:t>
      </w:r>
      <w:r>
        <w:t xml:space="preserve">that, </w:t>
      </w:r>
      <w:r w:rsidR="0088215D">
        <w:t>after identifying supporting evidence for their counterclaims</w:t>
      </w:r>
      <w:r>
        <w:t xml:space="preserve">, they should </w:t>
      </w:r>
      <w:r w:rsidR="0088215D">
        <w:t xml:space="preserve">briefly </w:t>
      </w:r>
      <w:r w:rsidR="00236C89">
        <w:t>evaluate their original claim based on the counterclaim. Explain to students that the original claim may look weaker in light of the counterclaim</w:t>
      </w:r>
      <w:r>
        <w:t>,</w:t>
      </w:r>
      <w:r w:rsidR="00236C89">
        <w:t xml:space="preserve"> or the original claim may still be </w:t>
      </w:r>
      <w:r>
        <w:t>strong</w:t>
      </w:r>
      <w:r w:rsidR="00236C89">
        <w:t xml:space="preserve"> regardless of the </w:t>
      </w:r>
      <w:r w:rsidR="00230CE3">
        <w:t>alternate</w:t>
      </w:r>
      <w:r w:rsidR="00236C89">
        <w:t xml:space="preserve"> perspective. It may be necessary to improve the original claim if the counterclaim casts </w:t>
      </w:r>
      <w:r w:rsidR="00230CE3">
        <w:t xml:space="preserve">doubt on the original claim. </w:t>
      </w:r>
      <w:r w:rsidR="0088215D">
        <w:t>Model for students a</w:t>
      </w:r>
      <w:r w:rsidR="00230CE3">
        <w:t xml:space="preserve">n evaluation of an </w:t>
      </w:r>
      <w:r w:rsidR="0088215D">
        <w:t>original claim based on a counterclaim:</w:t>
      </w:r>
    </w:p>
    <w:p w:rsidR="0088215D" w:rsidRDefault="006D2ABC" w:rsidP="0088215D">
      <w:pPr>
        <w:pStyle w:val="BulletedList"/>
      </w:pPr>
      <w:r>
        <w:t>After reviewing the evidence for the counterclaim and looking at my original claim</w:t>
      </w:r>
      <w:r w:rsidR="00857131">
        <w:t>,</w:t>
      </w:r>
      <w:r>
        <w:t xml:space="preserve"> I believe that my original claim is still strong. Forming this counterclaim made me realize that I should rely on the evidence from my sources, </w:t>
      </w:r>
      <w:r w:rsidR="0031290F">
        <w:t>because the evidence</w:t>
      </w:r>
      <w:r>
        <w:t xml:space="preserve"> more clearly supports my claim than the counterclaim. It may be helpful to define if patients or researchers or no one should profit from tissue samples in my original claim</w:t>
      </w:r>
      <w:r w:rsidR="00236C89">
        <w:t xml:space="preserve">. </w:t>
      </w:r>
    </w:p>
    <w:p w:rsidR="00E30C58" w:rsidRDefault="00E30C58" w:rsidP="00E30C58">
      <w:pPr>
        <w:pStyle w:val="SA"/>
      </w:pPr>
      <w:r>
        <w:t xml:space="preserve">Students follow along with the modeling. </w:t>
      </w:r>
    </w:p>
    <w:p w:rsidR="00E30C58" w:rsidRDefault="00E30C58" w:rsidP="00E30C58">
      <w:pPr>
        <w:pStyle w:val="TA"/>
      </w:pPr>
      <w:r>
        <w:t xml:space="preserve">Instruct students to complete the </w:t>
      </w:r>
      <w:r w:rsidR="00DA5F41">
        <w:t xml:space="preserve">Evaluation of </w:t>
      </w:r>
      <w:r>
        <w:t xml:space="preserve">the Original Claim portion of the Forming Counterclaims Tool. </w:t>
      </w:r>
    </w:p>
    <w:p w:rsidR="00E30C58" w:rsidRDefault="00E30C58" w:rsidP="00E30C58">
      <w:pPr>
        <w:pStyle w:val="SA"/>
      </w:pPr>
      <w:r>
        <w:t xml:space="preserve">Students complete the final portion of the tool. </w:t>
      </w:r>
    </w:p>
    <w:p w:rsidR="00707670" w:rsidRDefault="00707670" w:rsidP="00707670">
      <w:pPr>
        <w:pStyle w:val="LearningSequenceHeader"/>
      </w:pPr>
      <w:r>
        <w:t>Activity 4</w:t>
      </w:r>
      <w:r w:rsidR="00EF56EF">
        <w:t>: Peer Review: Assessing Counterclaims</w:t>
      </w:r>
      <w:r w:rsidR="007A6733">
        <w:tab/>
        <w:t>25</w:t>
      </w:r>
      <w:r w:rsidRPr="00707670">
        <w:t>%</w:t>
      </w:r>
    </w:p>
    <w:p w:rsidR="001303B7" w:rsidRPr="00950D2E" w:rsidRDefault="001303B7" w:rsidP="001303B7">
      <w:pPr>
        <w:pStyle w:val="TA"/>
      </w:pPr>
      <w:r w:rsidRPr="00950D2E">
        <w:t>Distribute the Evidence-Based Claims Criteria Checklist to all students.</w:t>
      </w:r>
    </w:p>
    <w:p w:rsidR="001303B7" w:rsidRPr="00950D2E" w:rsidRDefault="001303B7" w:rsidP="001303B7">
      <w:pPr>
        <w:pStyle w:val="SA"/>
      </w:pPr>
      <w:r w:rsidRPr="00950D2E">
        <w:t>Students examine the Evidence-Based Claims Criteria Checklist.</w:t>
      </w:r>
    </w:p>
    <w:p w:rsidR="001303B7" w:rsidRPr="00AD4341" w:rsidRDefault="002B0956" w:rsidP="00AD4341">
      <w:pPr>
        <w:pStyle w:val="IN"/>
        <w:rPr>
          <w:shd w:val="clear" w:color="auto" w:fill="FFFFFF"/>
        </w:rPr>
      </w:pPr>
      <w:r>
        <w:rPr>
          <w:shd w:val="clear" w:color="auto" w:fill="FFFFFF"/>
        </w:rPr>
        <w:t xml:space="preserve">Remind students they have used the Evidence-Based Claims Criteria Checklist in the previous lesson to assess their claims. </w:t>
      </w:r>
    </w:p>
    <w:p w:rsidR="0031290F" w:rsidRPr="00950D2E" w:rsidRDefault="001303B7" w:rsidP="0031290F">
      <w:pPr>
        <w:pStyle w:val="TA"/>
      </w:pPr>
      <w:r>
        <w:t xml:space="preserve">Instruct students to </w:t>
      </w:r>
      <w:r w:rsidR="0031290F">
        <w:t>form</w:t>
      </w:r>
      <w:r>
        <w:t xml:space="preserve"> small groups. </w:t>
      </w:r>
      <w:r w:rsidR="0031290F">
        <w:t>They will work in their groups to assess</w:t>
      </w:r>
      <w:r w:rsidR="0031290F" w:rsidRPr="00950D2E">
        <w:t xml:space="preserve"> </w:t>
      </w:r>
      <w:r w:rsidR="0031290F">
        <w:t>if their counterclaim</w:t>
      </w:r>
      <w:r w:rsidR="0031290F" w:rsidRPr="00950D2E">
        <w:t xml:space="preserve"> on the </w:t>
      </w:r>
      <w:r w:rsidR="0031290F">
        <w:t>Forming Counterclaims Tool</w:t>
      </w:r>
      <w:r w:rsidR="0031290F" w:rsidRPr="00950D2E">
        <w:t xml:space="preserve"> is appropriately supported.</w:t>
      </w:r>
    </w:p>
    <w:p w:rsidR="001303B7" w:rsidRDefault="001303B7" w:rsidP="001303B7">
      <w:pPr>
        <w:pStyle w:val="SA"/>
      </w:pPr>
      <w:r>
        <w:t xml:space="preserve">Students form small groups. </w:t>
      </w:r>
    </w:p>
    <w:p w:rsidR="001303B7" w:rsidRPr="0076556D" w:rsidRDefault="001303B7" w:rsidP="001303B7">
      <w:pPr>
        <w:pStyle w:val="IN"/>
      </w:pPr>
      <w:r>
        <w:t xml:space="preserve">Place students in heterogeneous groups of four to five that will remain consistent throughout the module. Consider forming groups ahead of time to maximize the range of different research topics and questions within each group. The goal of these groups is to create small communities of inquiry/research teams that provide support and accountability to each other. Students should know about their teammates’ topics, research questions, central claims, etc. Students should share claims and evidence that arise from their individual inquiry and learn from each other’s research processes, which they may use to potentially refine their own inquiry topics and questions. </w:t>
      </w:r>
    </w:p>
    <w:p w:rsidR="001303B7" w:rsidRDefault="0031290F" w:rsidP="001303B7">
      <w:pPr>
        <w:pStyle w:val="TA"/>
      </w:pPr>
      <w:r>
        <w:t>Explain to students that their discussions should continue the work of collaborative discussion outlined in SL.9-10.1, to which students were previously introduced. Remind students these discussion strategies have been taught in previous modules.</w:t>
      </w:r>
      <w:r w:rsidR="001303B7">
        <w:t xml:space="preserve"> </w:t>
      </w:r>
    </w:p>
    <w:p w:rsidR="009A1D39" w:rsidRDefault="00BC3F55" w:rsidP="00BC3F55">
      <w:pPr>
        <w:pStyle w:val="IN"/>
      </w:pPr>
      <w:r w:rsidRPr="003A6E23">
        <w:t xml:space="preserve">Encourage students </w:t>
      </w:r>
      <w:r w:rsidR="00F72AD0">
        <w:t>to keep in mind th</w:t>
      </w:r>
      <w:r w:rsidRPr="003A6E23">
        <w:t xml:space="preserve">e Module Performance Assessment </w:t>
      </w:r>
      <w:r w:rsidR="00F72AD0">
        <w:t>as they practice</w:t>
      </w:r>
      <w:r w:rsidRPr="003A6E23">
        <w:t> the skills inherent in the Speaking and Listening Standards during this discussion activity. Re</w:t>
      </w:r>
      <w:r w:rsidR="00203896">
        <w:t>mind students that they will present</w:t>
      </w:r>
      <w:r w:rsidRPr="003A6E23">
        <w:t xml:space="preserve"> their research orally at the end of the module and that this activity provides an opportunity to begin preparing for the assessment presentation. </w:t>
      </w:r>
    </w:p>
    <w:p w:rsidR="001303B7" w:rsidRDefault="0031290F" w:rsidP="001303B7">
      <w:pPr>
        <w:pStyle w:val="TA"/>
      </w:pPr>
      <w:r>
        <w:t xml:space="preserve">Instruct students to give one of their Forming Counterclaims Tools to a peer in the small group, so that each student has one Forming Counterclaims Tool to review. </w:t>
      </w:r>
      <w:r w:rsidR="00E77311">
        <w:t xml:space="preserve">Each student in the group </w:t>
      </w:r>
      <w:r>
        <w:t xml:space="preserve">should </w:t>
      </w:r>
      <w:r w:rsidR="00E77311">
        <w:t>review a peer’s Forming Counterclaims Tool using the Criteria Checklist</w:t>
      </w:r>
      <w:r w:rsidR="001303B7">
        <w:t xml:space="preserve">. </w:t>
      </w:r>
    </w:p>
    <w:p w:rsidR="001303B7" w:rsidRDefault="001303B7" w:rsidP="001303B7">
      <w:pPr>
        <w:pStyle w:val="SA"/>
      </w:pPr>
      <w:r>
        <w:t xml:space="preserve">Students exchange </w:t>
      </w:r>
      <w:r w:rsidR="00502C8B">
        <w:t>Forming Counterclaims</w:t>
      </w:r>
      <w:r w:rsidR="00574704">
        <w:t xml:space="preserve"> Tools with a peer within</w:t>
      </w:r>
      <w:r>
        <w:t xml:space="preserve"> their group, and review them with the group using the Evidence-Based Claims Criteria Checklist. </w:t>
      </w:r>
    </w:p>
    <w:p w:rsidR="001303B7" w:rsidRPr="00827630" w:rsidRDefault="001303B7" w:rsidP="00827630">
      <w:pPr>
        <w:pStyle w:val="TA"/>
      </w:pPr>
      <w:proofErr w:type="gramStart"/>
      <w:r>
        <w:t xml:space="preserve">Direct students to return the </w:t>
      </w:r>
      <w:r w:rsidR="00502C8B">
        <w:t>Forming Counterclaims Tool</w:t>
      </w:r>
      <w:r>
        <w:t xml:space="preserve"> to their peers once the review is complete.</w:t>
      </w:r>
      <w:proofErr w:type="gramEnd"/>
    </w:p>
    <w:p w:rsidR="00707670" w:rsidRDefault="00707670" w:rsidP="00EF56EF">
      <w:pPr>
        <w:pStyle w:val="LearningSequenceHeader"/>
      </w:pPr>
      <w:r>
        <w:t>Activity 5</w:t>
      </w:r>
      <w:r w:rsidR="00EF56EF">
        <w:t>: Quick Write</w:t>
      </w:r>
      <w:r w:rsidR="001F7214">
        <w:tab/>
        <w:t>10</w:t>
      </w:r>
      <w:r w:rsidRPr="00707670">
        <w:t>%</w:t>
      </w:r>
    </w:p>
    <w:p w:rsidR="00D11E3F" w:rsidRDefault="00D11E3F" w:rsidP="00D11E3F">
      <w:pPr>
        <w:pStyle w:val="TA"/>
      </w:pPr>
      <w:r>
        <w:t xml:space="preserve">Instruct students to respond briefly in writing to the following prompt: </w:t>
      </w:r>
    </w:p>
    <w:p w:rsidR="00957F14" w:rsidRDefault="00D11E3F" w:rsidP="0076556D">
      <w:pPr>
        <w:pStyle w:val="Q"/>
        <w:spacing w:after="120"/>
        <w:rPr>
          <w:rStyle w:val="TAChar"/>
        </w:rPr>
      </w:pPr>
      <w:r>
        <w:t xml:space="preserve">Develop a counterclaim </w:t>
      </w:r>
      <w:r w:rsidR="00BB0A1F">
        <w:t xml:space="preserve">opposing </w:t>
      </w:r>
      <w:r>
        <w:t>your claim from the previous lesson</w:t>
      </w:r>
      <w:r w:rsidR="008457B9">
        <w:t xml:space="preserve"> </w:t>
      </w:r>
      <w:r>
        <w:t xml:space="preserve">and support it using specific evidence and details from your research. </w:t>
      </w:r>
      <w:r w:rsidR="00957F14" w:rsidRPr="00957F14">
        <w:t xml:space="preserve">Reevaluate the original claim based on the counterclaim and evaluate whether the original claim should be </w:t>
      </w:r>
      <w:r w:rsidR="00B11BBB">
        <w:t>revised.</w:t>
      </w:r>
    </w:p>
    <w:p w:rsidR="00D11E3F" w:rsidRDefault="00D11E3F" w:rsidP="00674F4A">
      <w:pPr>
        <w:pStyle w:val="TA"/>
      </w:pPr>
      <w:r w:rsidRPr="00950D2E">
        <w:rPr>
          <w:rStyle w:val="TAChar"/>
        </w:rPr>
        <w:t xml:space="preserve">Instruct students to develop their written response from the </w:t>
      </w:r>
      <w:r w:rsidR="00AD4341">
        <w:rPr>
          <w:rStyle w:val="TAChar"/>
        </w:rPr>
        <w:t>Forming Counterclaims Tool</w:t>
      </w:r>
      <w:r w:rsidRPr="00950D2E">
        <w:rPr>
          <w:rStyle w:val="TAChar"/>
        </w:rPr>
        <w:t>. Remind students to use the Evidence-Based Claims Criteria Checklist to guide their response</w:t>
      </w:r>
      <w:r>
        <w:t xml:space="preserve">. </w:t>
      </w:r>
    </w:p>
    <w:p w:rsidR="00882A55" w:rsidRDefault="00882A55" w:rsidP="00882A55">
      <w:pPr>
        <w:pStyle w:val="SA"/>
      </w:pPr>
      <w:r>
        <w:t>Students listen and read the Quick Write prompt.</w:t>
      </w:r>
    </w:p>
    <w:p w:rsidR="00D11E3F" w:rsidRDefault="00D11E3F" w:rsidP="00D11E3F">
      <w:pPr>
        <w:pStyle w:val="IN"/>
      </w:pPr>
      <w:r>
        <w:t xml:space="preserve">Display the prompt for students to see, or provide the prompt in hard copy. </w:t>
      </w:r>
    </w:p>
    <w:p w:rsidR="0031290F" w:rsidRDefault="0031290F" w:rsidP="002316B7">
      <w:pPr>
        <w:pStyle w:val="TA"/>
      </w:pPr>
      <w:proofErr w:type="gramStart"/>
      <w:r>
        <w:t>Transition to the independent Quick Write.</w:t>
      </w:r>
      <w:proofErr w:type="gramEnd"/>
    </w:p>
    <w:p w:rsidR="00D11E3F" w:rsidRDefault="00D11E3F" w:rsidP="00D11E3F">
      <w:pPr>
        <w:pStyle w:val="SA"/>
      </w:pPr>
      <w:r>
        <w:t xml:space="preserve">Students independently answer the prompt, using the </w:t>
      </w:r>
      <w:r w:rsidR="00AD4341">
        <w:t>Forming Counterclaims Tool</w:t>
      </w:r>
      <w:r>
        <w:t xml:space="preserve"> and the Evidence-Based Claims Criteria Checklist to guide their response. </w:t>
      </w:r>
    </w:p>
    <w:p w:rsidR="00707670" w:rsidRPr="00707670" w:rsidRDefault="00D11E3F" w:rsidP="0047587C">
      <w:pPr>
        <w:pStyle w:val="SR"/>
      </w:pPr>
      <w:r>
        <w:t xml:space="preserve">See the High Performance Response at the beginning of this lesson. </w:t>
      </w:r>
    </w:p>
    <w:p w:rsidR="009403AD" w:rsidRPr="00563CB8" w:rsidRDefault="00C5015B" w:rsidP="00CE2836">
      <w:pPr>
        <w:pStyle w:val="LearningSequenceHeader"/>
      </w:pPr>
      <w:r>
        <w:t>Activity 6</w:t>
      </w:r>
      <w:r w:rsidR="009403AD" w:rsidRPr="00563CB8">
        <w:t xml:space="preserve">: </w:t>
      </w:r>
      <w:r w:rsidR="009403AD">
        <w:t>Closing</w:t>
      </w:r>
      <w:r w:rsidR="009403AD" w:rsidRPr="00563CB8">
        <w:tab/>
      </w:r>
      <w:r w:rsidR="009403AD">
        <w:t>5</w:t>
      </w:r>
      <w:r w:rsidR="009403AD" w:rsidRPr="00563CB8">
        <w:t>%</w:t>
      </w:r>
    </w:p>
    <w:p w:rsidR="000432FC" w:rsidRDefault="00BC3F55" w:rsidP="000432FC">
      <w:pPr>
        <w:pStyle w:val="TA"/>
      </w:pPr>
      <w:r>
        <w:t>Display and distribute</w:t>
      </w:r>
      <w:r w:rsidR="000432FC">
        <w:t xml:space="preserve"> </w:t>
      </w:r>
      <w:r w:rsidR="002316B7">
        <w:t xml:space="preserve">the </w:t>
      </w:r>
      <w:r w:rsidR="000432FC">
        <w:t>homework assignment. For homework, instruct students to review all of their Organizing E</w:t>
      </w:r>
      <w:r w:rsidR="0031290F">
        <w:t>vidence-</w:t>
      </w:r>
      <w:r w:rsidR="000432FC">
        <w:t>B</w:t>
      </w:r>
      <w:r w:rsidR="0031290F">
        <w:t xml:space="preserve">ased </w:t>
      </w:r>
      <w:r w:rsidR="000432FC">
        <w:t>C</w:t>
      </w:r>
      <w:r w:rsidR="0031290F">
        <w:t>laims</w:t>
      </w:r>
      <w:r w:rsidR="000432FC">
        <w:t xml:space="preserve"> Tools </w:t>
      </w:r>
      <w:r w:rsidR="002711F5">
        <w:t>and create an additional counterclaim</w:t>
      </w:r>
      <w:r w:rsidR="00E77311">
        <w:t xml:space="preserve"> using the Forming Counterclaims Tool</w:t>
      </w:r>
      <w:r w:rsidR="000432FC">
        <w:t xml:space="preserve">. </w:t>
      </w:r>
      <w:r w:rsidR="002711F5">
        <w:t>Instruct s</w:t>
      </w:r>
      <w:r w:rsidR="000432FC">
        <w:t>tudents</w:t>
      </w:r>
      <w:r w:rsidR="00847B67">
        <w:t xml:space="preserve"> to</w:t>
      </w:r>
      <w:r w:rsidR="000432FC">
        <w:t xml:space="preserve"> </w:t>
      </w:r>
      <w:r w:rsidR="00D6517D">
        <w:t xml:space="preserve">evaluate </w:t>
      </w:r>
      <w:r w:rsidR="000432FC">
        <w:t>their</w:t>
      </w:r>
      <w:r w:rsidR="002711F5">
        <w:t xml:space="preserve"> original</w:t>
      </w:r>
      <w:r w:rsidR="000432FC">
        <w:t xml:space="preserve"> claims</w:t>
      </w:r>
      <w:r w:rsidR="00D6517D">
        <w:t xml:space="preserve"> </w:t>
      </w:r>
      <w:r w:rsidR="002711F5">
        <w:t xml:space="preserve">based on the </w:t>
      </w:r>
      <w:r w:rsidR="00955C56">
        <w:t>insight from their counterclaim</w:t>
      </w:r>
      <w:r w:rsidR="00BB0A1F">
        <w:t xml:space="preserve"> work</w:t>
      </w:r>
      <w:r w:rsidR="002711F5">
        <w:t xml:space="preserve">, </w:t>
      </w:r>
      <w:r w:rsidR="004F2DD5">
        <w:t>to develop</w:t>
      </w:r>
      <w:r w:rsidR="002711F5">
        <w:t xml:space="preserve"> stronger claims and </w:t>
      </w:r>
      <w:r w:rsidR="000432FC">
        <w:t>prepare</w:t>
      </w:r>
      <w:r w:rsidR="002711F5">
        <w:t xml:space="preserve"> students</w:t>
      </w:r>
      <w:r w:rsidR="000432FC">
        <w:t xml:space="preserve"> for the next lesson’s End-of-Unit Assessment. </w:t>
      </w:r>
    </w:p>
    <w:p w:rsidR="000432FC" w:rsidRDefault="000432FC" w:rsidP="004B54C1">
      <w:pPr>
        <w:pStyle w:val="IN"/>
      </w:pPr>
      <w:r>
        <w:t>Remind students that revising the Organizing Evidence-Based Claims Tool</w:t>
      </w:r>
      <w:r w:rsidR="00BB0A1F">
        <w:t>(s)</w:t>
      </w:r>
      <w:r>
        <w:t xml:space="preserve"> </w:t>
      </w:r>
      <w:r w:rsidR="004F2DD5">
        <w:t>may</w:t>
      </w:r>
      <w:r>
        <w:t xml:space="preserve"> lead to a final round of research and analysis of annotated sources and Taking Notes Tools to find the most relevant and useful evidence possible. </w:t>
      </w:r>
    </w:p>
    <w:p w:rsidR="000432FC" w:rsidRDefault="000432FC" w:rsidP="00E946A0">
      <w:pPr>
        <w:pStyle w:val="SA"/>
      </w:pPr>
      <w:r>
        <w:t xml:space="preserve">Students follow along. </w:t>
      </w:r>
    </w:p>
    <w:p w:rsidR="00C4787C" w:rsidRDefault="00C4787C" w:rsidP="00E946A0">
      <w:pPr>
        <w:pStyle w:val="Heading1"/>
      </w:pPr>
      <w:r>
        <w:t>Homework</w:t>
      </w:r>
    </w:p>
    <w:p w:rsidR="002041CD" w:rsidRDefault="000432FC" w:rsidP="0076556D">
      <w:r w:rsidRPr="00066B34">
        <w:t xml:space="preserve">Review all of the Organizing Evidence-Based Claims Tools </w:t>
      </w:r>
      <w:r w:rsidR="002711F5">
        <w:t>and draft another counterclaim</w:t>
      </w:r>
      <w:r w:rsidR="00567C9D">
        <w:t xml:space="preserve"> using the Forming Counterclaims Tool</w:t>
      </w:r>
      <w:r w:rsidRPr="00066B34">
        <w:t xml:space="preserve">. </w:t>
      </w:r>
      <w:r w:rsidR="002711F5">
        <w:t xml:space="preserve">Based on the counterclaim </w:t>
      </w:r>
      <w:r w:rsidR="00847B67">
        <w:t xml:space="preserve">work, </w:t>
      </w:r>
      <w:r w:rsidR="00D6517D">
        <w:t>evaluate</w:t>
      </w:r>
      <w:r w:rsidR="00D6517D" w:rsidRPr="00066B34">
        <w:t xml:space="preserve"> </w:t>
      </w:r>
      <w:r w:rsidR="0094371E">
        <w:t>an</w:t>
      </w:r>
      <w:r w:rsidR="002711F5">
        <w:t xml:space="preserve"> original claim </w:t>
      </w:r>
      <w:r w:rsidRPr="00066B34">
        <w:t>to prepare for the next lesson’s End-of-Unit Assessment.</w:t>
      </w:r>
      <w:r w:rsidR="00F01861" w:rsidRPr="005837C5">
        <w:t xml:space="preserve"> </w:t>
      </w:r>
    </w:p>
    <w:p w:rsidR="0088215D" w:rsidRDefault="0088215D">
      <w:pPr>
        <w:spacing w:before="0" w:after="0" w:line="240" w:lineRule="auto"/>
        <w:rPr>
          <w:rFonts w:asciiTheme="minorHAnsi" w:hAnsiTheme="minorHAnsi"/>
          <w:b/>
          <w:bCs/>
          <w:color w:val="365F91"/>
          <w:sz w:val="32"/>
          <w:szCs w:val="28"/>
        </w:rPr>
      </w:pPr>
      <w:r>
        <w:br w:type="page"/>
      </w:r>
    </w:p>
    <w:p w:rsidR="0076556D" w:rsidRDefault="0076556D" w:rsidP="0076556D">
      <w:pPr>
        <w:pStyle w:val="ToolHeader"/>
      </w:pPr>
      <w:r>
        <w:t xml:space="preserve">Forming Counterclaims Tool </w:t>
      </w:r>
    </w:p>
    <w:tbl>
      <w:tblPr>
        <w:tblStyle w:val="TableGrid"/>
        <w:tblW w:w="0" w:type="auto"/>
        <w:tblInd w:w="18" w:type="dxa"/>
        <w:tblLook w:val="04A0"/>
      </w:tblPr>
      <w:tblGrid>
        <w:gridCol w:w="982"/>
        <w:gridCol w:w="2786"/>
        <w:gridCol w:w="732"/>
        <w:gridCol w:w="3045"/>
        <w:gridCol w:w="720"/>
        <w:gridCol w:w="1455"/>
      </w:tblGrid>
      <w:tr w:rsidR="0076556D" w:rsidRPr="00707670" w:rsidTr="00887B72">
        <w:trPr>
          <w:trHeight w:val="557"/>
        </w:trPr>
        <w:tc>
          <w:tcPr>
            <w:tcW w:w="982" w:type="dxa"/>
            <w:shd w:val="clear" w:color="auto" w:fill="D9D9D9" w:themeFill="background1" w:themeFillShade="D9"/>
            <w:vAlign w:val="center"/>
          </w:tcPr>
          <w:p w:rsidR="0076556D" w:rsidRPr="00707670" w:rsidRDefault="0076556D" w:rsidP="006C03D3">
            <w:pPr>
              <w:pStyle w:val="TableText"/>
              <w:rPr>
                <w:b/>
              </w:rPr>
            </w:pPr>
            <w:r w:rsidRPr="00707670">
              <w:rPr>
                <w:b/>
              </w:rPr>
              <w:t>Name:</w:t>
            </w:r>
          </w:p>
        </w:tc>
        <w:tc>
          <w:tcPr>
            <w:tcW w:w="2786" w:type="dxa"/>
            <w:vAlign w:val="center"/>
          </w:tcPr>
          <w:p w:rsidR="0076556D" w:rsidRPr="00707670" w:rsidRDefault="0076556D" w:rsidP="006C03D3">
            <w:pPr>
              <w:pStyle w:val="TableText"/>
              <w:rPr>
                <w:b/>
              </w:rPr>
            </w:pPr>
          </w:p>
        </w:tc>
        <w:tc>
          <w:tcPr>
            <w:tcW w:w="732" w:type="dxa"/>
            <w:shd w:val="clear" w:color="auto" w:fill="D9D9D9" w:themeFill="background1" w:themeFillShade="D9"/>
            <w:vAlign w:val="center"/>
          </w:tcPr>
          <w:p w:rsidR="0076556D" w:rsidRPr="00707670" w:rsidRDefault="0076556D" w:rsidP="006C03D3">
            <w:pPr>
              <w:pStyle w:val="TableText"/>
              <w:rPr>
                <w:b/>
              </w:rPr>
            </w:pPr>
            <w:r w:rsidRPr="00707670">
              <w:rPr>
                <w:b/>
              </w:rPr>
              <w:t>Class:</w:t>
            </w:r>
          </w:p>
        </w:tc>
        <w:tc>
          <w:tcPr>
            <w:tcW w:w="3045" w:type="dxa"/>
            <w:vAlign w:val="center"/>
          </w:tcPr>
          <w:p w:rsidR="0076556D" w:rsidRPr="00707670" w:rsidRDefault="0076556D" w:rsidP="006C03D3">
            <w:pPr>
              <w:pStyle w:val="TableText"/>
              <w:rPr>
                <w:b/>
              </w:rPr>
            </w:pPr>
          </w:p>
        </w:tc>
        <w:tc>
          <w:tcPr>
            <w:tcW w:w="720" w:type="dxa"/>
            <w:shd w:val="clear" w:color="auto" w:fill="D9D9D9" w:themeFill="background1" w:themeFillShade="D9"/>
            <w:vAlign w:val="center"/>
          </w:tcPr>
          <w:p w:rsidR="0076556D" w:rsidRPr="00707670" w:rsidRDefault="0076556D" w:rsidP="006C03D3">
            <w:pPr>
              <w:pStyle w:val="TableText"/>
              <w:rPr>
                <w:b/>
              </w:rPr>
            </w:pPr>
            <w:r w:rsidRPr="00707670">
              <w:rPr>
                <w:b/>
              </w:rPr>
              <w:t>Date:</w:t>
            </w:r>
          </w:p>
        </w:tc>
        <w:tc>
          <w:tcPr>
            <w:tcW w:w="1455" w:type="dxa"/>
            <w:vAlign w:val="center"/>
          </w:tcPr>
          <w:p w:rsidR="0076556D" w:rsidRPr="00707670" w:rsidRDefault="0076556D" w:rsidP="006C03D3">
            <w:pPr>
              <w:pStyle w:val="TableText"/>
              <w:rPr>
                <w:b/>
              </w:rPr>
            </w:pPr>
          </w:p>
        </w:tc>
      </w:tr>
    </w:tbl>
    <w:p w:rsidR="0076556D" w:rsidRPr="00646088" w:rsidRDefault="0076556D" w:rsidP="0076556D">
      <w:pPr>
        <w:spacing w:before="0" w:after="0"/>
        <w:rPr>
          <w:sz w:val="10"/>
        </w:rPr>
      </w:pPr>
    </w:p>
    <w:tbl>
      <w:tblPr>
        <w:tblStyle w:val="TableGrid"/>
        <w:tblW w:w="0" w:type="auto"/>
        <w:tblInd w:w="18" w:type="dxa"/>
        <w:tblLook w:val="04A0"/>
      </w:tblPr>
      <w:tblGrid>
        <w:gridCol w:w="3353"/>
        <w:gridCol w:w="6367"/>
      </w:tblGrid>
      <w:tr w:rsidR="0076556D" w:rsidTr="00887B72">
        <w:trPr>
          <w:trHeight w:val="3062"/>
        </w:trPr>
        <w:tc>
          <w:tcPr>
            <w:tcW w:w="3353" w:type="dxa"/>
            <w:vMerge w:val="restart"/>
          </w:tcPr>
          <w:p w:rsidR="0076556D" w:rsidRDefault="0076556D" w:rsidP="002316B7">
            <w:pPr>
              <w:pStyle w:val="ToolTableText"/>
            </w:pPr>
            <w:r>
              <w:t xml:space="preserve">Original </w:t>
            </w:r>
            <w:r w:rsidRPr="002316B7">
              <w:t>Claim</w:t>
            </w:r>
            <w:r>
              <w:t>:</w:t>
            </w:r>
          </w:p>
          <w:p w:rsidR="0076556D" w:rsidRPr="00DF5111" w:rsidRDefault="0076556D" w:rsidP="006C03D3">
            <w:pPr>
              <w:pStyle w:val="ToolTableText"/>
            </w:pPr>
          </w:p>
        </w:tc>
        <w:tc>
          <w:tcPr>
            <w:tcW w:w="6367" w:type="dxa"/>
          </w:tcPr>
          <w:p w:rsidR="0076556D" w:rsidRDefault="0076556D" w:rsidP="002316B7">
            <w:pPr>
              <w:pStyle w:val="ToolTableText"/>
            </w:pPr>
            <w:r>
              <w:t xml:space="preserve">Counterclaim: </w:t>
            </w:r>
          </w:p>
          <w:p w:rsidR="0076556D" w:rsidRDefault="0076556D" w:rsidP="006C03D3"/>
        </w:tc>
      </w:tr>
      <w:tr w:rsidR="0076556D" w:rsidTr="00887B72">
        <w:trPr>
          <w:trHeight w:val="2069"/>
        </w:trPr>
        <w:tc>
          <w:tcPr>
            <w:tcW w:w="3353" w:type="dxa"/>
            <w:vMerge/>
          </w:tcPr>
          <w:p w:rsidR="0076556D" w:rsidRDefault="0076556D" w:rsidP="006C03D3">
            <w:pPr>
              <w:pStyle w:val="ToolTableText"/>
            </w:pPr>
          </w:p>
        </w:tc>
        <w:tc>
          <w:tcPr>
            <w:tcW w:w="6367" w:type="dxa"/>
          </w:tcPr>
          <w:p w:rsidR="0076556D" w:rsidRDefault="002316B7" w:rsidP="002316B7">
            <w:pPr>
              <w:pStyle w:val="ToolTableText"/>
            </w:pPr>
            <w:r>
              <w:t>Evidence (ref.</w:t>
            </w:r>
            <w:r w:rsidR="0076556D">
              <w:t xml:space="preserve"> 3): </w:t>
            </w:r>
          </w:p>
        </w:tc>
      </w:tr>
      <w:tr w:rsidR="0076556D" w:rsidTr="00887B72">
        <w:trPr>
          <w:trHeight w:val="2069"/>
        </w:trPr>
        <w:tc>
          <w:tcPr>
            <w:tcW w:w="3353" w:type="dxa"/>
            <w:vMerge/>
          </w:tcPr>
          <w:p w:rsidR="0076556D" w:rsidRDefault="0076556D" w:rsidP="006C03D3">
            <w:pPr>
              <w:pStyle w:val="ToolTableText"/>
            </w:pPr>
          </w:p>
        </w:tc>
        <w:tc>
          <w:tcPr>
            <w:tcW w:w="6367" w:type="dxa"/>
          </w:tcPr>
          <w:p w:rsidR="0076556D" w:rsidRDefault="002316B7" w:rsidP="002316B7">
            <w:pPr>
              <w:pStyle w:val="ToolTableText"/>
            </w:pPr>
            <w:r>
              <w:t>Evidence (ref.</w:t>
            </w:r>
            <w:r w:rsidR="0076556D">
              <w:t xml:space="preserve"> 4):</w:t>
            </w:r>
          </w:p>
          <w:p w:rsidR="0076556D" w:rsidRDefault="0076556D" w:rsidP="006C03D3"/>
        </w:tc>
      </w:tr>
      <w:tr w:rsidR="0076556D" w:rsidTr="00887B72">
        <w:trPr>
          <w:trHeight w:val="2069"/>
        </w:trPr>
        <w:tc>
          <w:tcPr>
            <w:tcW w:w="9720" w:type="dxa"/>
            <w:gridSpan w:val="2"/>
          </w:tcPr>
          <w:p w:rsidR="0076556D" w:rsidRDefault="0076556D" w:rsidP="002316B7">
            <w:pPr>
              <w:pStyle w:val="ToolTableText"/>
            </w:pPr>
            <w:r>
              <w:t>Evaluation of the Original Claim:</w:t>
            </w:r>
          </w:p>
          <w:p w:rsidR="0076556D" w:rsidRDefault="0076556D" w:rsidP="006C03D3"/>
        </w:tc>
      </w:tr>
    </w:tbl>
    <w:p w:rsidR="00D458FD" w:rsidRDefault="00D458FD">
      <w:pPr>
        <w:spacing w:before="0" w:after="0" w:line="240" w:lineRule="auto"/>
        <w:rPr>
          <w:rFonts w:asciiTheme="minorHAnsi" w:hAnsiTheme="minorHAnsi"/>
          <w:b/>
          <w:bCs/>
          <w:color w:val="365F91"/>
          <w:sz w:val="32"/>
          <w:szCs w:val="28"/>
        </w:rPr>
      </w:pPr>
      <w:r>
        <w:br w:type="page"/>
      </w:r>
    </w:p>
    <w:p w:rsidR="0064666A" w:rsidRDefault="0047587C" w:rsidP="0064666A">
      <w:pPr>
        <w:pStyle w:val="ToolHeader"/>
      </w:pPr>
      <w:r>
        <w:t xml:space="preserve">Model </w:t>
      </w:r>
      <w:r w:rsidR="0075354A">
        <w:t xml:space="preserve">Forming </w:t>
      </w:r>
      <w:r w:rsidR="0064666A">
        <w:t xml:space="preserve">Counterclaims Tool </w:t>
      </w:r>
    </w:p>
    <w:tbl>
      <w:tblPr>
        <w:tblStyle w:val="TableGrid"/>
        <w:tblW w:w="9728" w:type="dxa"/>
        <w:tblInd w:w="18" w:type="dxa"/>
        <w:tblLook w:val="04A0"/>
      </w:tblPr>
      <w:tblGrid>
        <w:gridCol w:w="1072"/>
        <w:gridCol w:w="2786"/>
        <w:gridCol w:w="732"/>
        <w:gridCol w:w="3045"/>
        <w:gridCol w:w="720"/>
        <w:gridCol w:w="1373"/>
      </w:tblGrid>
      <w:tr w:rsidR="0064666A" w:rsidRPr="00707670" w:rsidTr="002316B7">
        <w:trPr>
          <w:trHeight w:val="557"/>
        </w:trPr>
        <w:tc>
          <w:tcPr>
            <w:tcW w:w="1072" w:type="dxa"/>
            <w:shd w:val="clear" w:color="auto" w:fill="D9D9D9" w:themeFill="background1" w:themeFillShade="D9"/>
            <w:vAlign w:val="center"/>
          </w:tcPr>
          <w:p w:rsidR="0064666A" w:rsidRPr="00707670" w:rsidRDefault="0064666A" w:rsidP="00502C8B">
            <w:pPr>
              <w:pStyle w:val="TableText"/>
              <w:rPr>
                <w:b/>
              </w:rPr>
            </w:pPr>
            <w:r w:rsidRPr="00707670">
              <w:rPr>
                <w:b/>
              </w:rPr>
              <w:t>Name:</w:t>
            </w:r>
          </w:p>
        </w:tc>
        <w:tc>
          <w:tcPr>
            <w:tcW w:w="2786" w:type="dxa"/>
            <w:vAlign w:val="center"/>
          </w:tcPr>
          <w:p w:rsidR="0064666A" w:rsidRPr="00707670" w:rsidRDefault="0064666A" w:rsidP="00502C8B">
            <w:pPr>
              <w:pStyle w:val="TableText"/>
              <w:rPr>
                <w:b/>
              </w:rPr>
            </w:pPr>
          </w:p>
        </w:tc>
        <w:tc>
          <w:tcPr>
            <w:tcW w:w="732" w:type="dxa"/>
            <w:shd w:val="clear" w:color="auto" w:fill="D9D9D9" w:themeFill="background1" w:themeFillShade="D9"/>
            <w:vAlign w:val="center"/>
          </w:tcPr>
          <w:p w:rsidR="0064666A" w:rsidRPr="00707670" w:rsidRDefault="0064666A" w:rsidP="00502C8B">
            <w:pPr>
              <w:pStyle w:val="TableText"/>
              <w:rPr>
                <w:b/>
              </w:rPr>
            </w:pPr>
            <w:r w:rsidRPr="00707670">
              <w:rPr>
                <w:b/>
              </w:rPr>
              <w:t>Class:</w:t>
            </w:r>
          </w:p>
        </w:tc>
        <w:tc>
          <w:tcPr>
            <w:tcW w:w="3045" w:type="dxa"/>
            <w:vAlign w:val="center"/>
          </w:tcPr>
          <w:p w:rsidR="0064666A" w:rsidRPr="00707670" w:rsidRDefault="0064666A" w:rsidP="00502C8B">
            <w:pPr>
              <w:pStyle w:val="TableText"/>
              <w:rPr>
                <w:b/>
              </w:rPr>
            </w:pPr>
          </w:p>
        </w:tc>
        <w:tc>
          <w:tcPr>
            <w:tcW w:w="720" w:type="dxa"/>
            <w:shd w:val="clear" w:color="auto" w:fill="D9D9D9" w:themeFill="background1" w:themeFillShade="D9"/>
            <w:vAlign w:val="center"/>
          </w:tcPr>
          <w:p w:rsidR="0064666A" w:rsidRPr="00707670" w:rsidRDefault="0064666A" w:rsidP="00502C8B">
            <w:pPr>
              <w:pStyle w:val="TableText"/>
              <w:rPr>
                <w:b/>
              </w:rPr>
            </w:pPr>
            <w:r w:rsidRPr="00707670">
              <w:rPr>
                <w:b/>
              </w:rPr>
              <w:t>Date:</w:t>
            </w:r>
          </w:p>
        </w:tc>
        <w:tc>
          <w:tcPr>
            <w:tcW w:w="1373" w:type="dxa"/>
            <w:vAlign w:val="center"/>
          </w:tcPr>
          <w:p w:rsidR="0064666A" w:rsidRPr="00707670" w:rsidRDefault="0064666A" w:rsidP="00502C8B">
            <w:pPr>
              <w:pStyle w:val="TableText"/>
              <w:rPr>
                <w:b/>
              </w:rPr>
            </w:pPr>
          </w:p>
        </w:tc>
      </w:tr>
    </w:tbl>
    <w:p w:rsidR="0064666A" w:rsidRPr="00646088" w:rsidRDefault="0064666A" w:rsidP="0064666A">
      <w:pPr>
        <w:spacing w:before="0" w:after="0"/>
        <w:rPr>
          <w:sz w:val="10"/>
        </w:rPr>
      </w:pPr>
    </w:p>
    <w:tbl>
      <w:tblPr>
        <w:tblStyle w:val="TableGrid"/>
        <w:tblW w:w="9719" w:type="dxa"/>
        <w:tblInd w:w="18" w:type="dxa"/>
        <w:tblLook w:val="04A0"/>
      </w:tblPr>
      <w:tblGrid>
        <w:gridCol w:w="3443"/>
        <w:gridCol w:w="6276"/>
      </w:tblGrid>
      <w:tr w:rsidR="0064666A" w:rsidTr="002316B7">
        <w:trPr>
          <w:trHeight w:val="3062"/>
        </w:trPr>
        <w:tc>
          <w:tcPr>
            <w:tcW w:w="3443" w:type="dxa"/>
            <w:vMerge w:val="restart"/>
          </w:tcPr>
          <w:p w:rsidR="0064666A" w:rsidRPr="002316B7" w:rsidRDefault="0064666A" w:rsidP="002316B7">
            <w:pPr>
              <w:pStyle w:val="ToolTableText"/>
            </w:pPr>
            <w:r w:rsidRPr="002316B7">
              <w:t>Original Claim:</w:t>
            </w:r>
          </w:p>
          <w:p w:rsidR="0064666A" w:rsidRPr="00DF5111" w:rsidRDefault="0038292F" w:rsidP="002316B7">
            <w:pPr>
              <w:pStyle w:val="ToolTableText"/>
            </w:pPr>
            <w:r w:rsidRPr="002316B7">
              <w:t>The legal issues that deal with patients’ rights to tissue removed during surgery need to be clearly defined because doctors and researchers can profit from tissue taken during surgery.</w:t>
            </w:r>
          </w:p>
        </w:tc>
        <w:tc>
          <w:tcPr>
            <w:tcW w:w="6276" w:type="dxa"/>
          </w:tcPr>
          <w:p w:rsidR="0064666A" w:rsidRDefault="0064666A" w:rsidP="002316B7">
            <w:pPr>
              <w:pStyle w:val="ToolTableText"/>
            </w:pPr>
            <w:r>
              <w:t>Counterclaim:</w:t>
            </w:r>
            <w:r w:rsidR="00230CE3">
              <w:t xml:space="preserve"> </w:t>
            </w:r>
          </w:p>
          <w:p w:rsidR="00230CE3" w:rsidRDefault="00574BAC" w:rsidP="002316B7">
            <w:pPr>
              <w:pStyle w:val="ToolTableText"/>
            </w:pPr>
            <w:r>
              <w:t xml:space="preserve">The legal issues associated </w:t>
            </w:r>
            <w:r w:rsidR="00230CE3">
              <w:t>with removed tissue should be defined t</w:t>
            </w:r>
            <w:r>
              <w:t>o support doctors making a profit</w:t>
            </w:r>
            <w:r w:rsidR="00230CE3">
              <w:t xml:space="preserve"> because it will improve research.</w:t>
            </w:r>
          </w:p>
          <w:p w:rsidR="00C013CE" w:rsidRDefault="00C013CE" w:rsidP="00502C8B"/>
        </w:tc>
      </w:tr>
      <w:tr w:rsidR="0064666A" w:rsidTr="002316B7">
        <w:trPr>
          <w:trHeight w:val="2069"/>
        </w:trPr>
        <w:tc>
          <w:tcPr>
            <w:tcW w:w="3443" w:type="dxa"/>
            <w:vMerge/>
          </w:tcPr>
          <w:p w:rsidR="0064666A" w:rsidRDefault="0064666A" w:rsidP="00502C8B">
            <w:pPr>
              <w:pStyle w:val="ToolTableText"/>
            </w:pPr>
          </w:p>
        </w:tc>
        <w:tc>
          <w:tcPr>
            <w:tcW w:w="6276" w:type="dxa"/>
          </w:tcPr>
          <w:p w:rsidR="000E3825" w:rsidRDefault="0064666A" w:rsidP="00C64E74">
            <w:pPr>
              <w:pStyle w:val="ToolTableText"/>
            </w:pPr>
            <w:r>
              <w:t>Evidence</w:t>
            </w:r>
            <w:r w:rsidR="004F7E3E">
              <w:t xml:space="preserve"> (ref. </w:t>
            </w:r>
            <w:r w:rsidR="00230CE3">
              <w:t>3</w:t>
            </w:r>
            <w:r w:rsidR="004F7E3E">
              <w:t>)</w:t>
            </w:r>
            <w:r>
              <w:t>:</w:t>
            </w:r>
            <w:r w:rsidR="00C64E74">
              <w:t xml:space="preserve"> </w:t>
            </w:r>
          </w:p>
          <w:p w:rsidR="0064666A" w:rsidRDefault="00C64E74" w:rsidP="00C64E74">
            <w:pPr>
              <w:pStyle w:val="ToolTableText"/>
            </w:pPr>
            <w:r>
              <w:t>“A</w:t>
            </w:r>
            <w:r w:rsidR="00530D05">
              <w:t>lthough it is true that</w:t>
            </w:r>
            <w:r>
              <w:t xml:space="preserve"> the patients have contributed ‘raw materials’</w:t>
            </w:r>
            <w:r w:rsidR="00530D05">
              <w:t xml:space="preserve"> necessary for development of the cell line, it is the investigators, not the patients whose intellectual contributions lead to the creation of value.”</w:t>
            </w:r>
            <w:r>
              <w:t xml:space="preserve"> (Truog, Kesselheim, and Joffe, p. 38)</w:t>
            </w:r>
          </w:p>
        </w:tc>
      </w:tr>
      <w:tr w:rsidR="0064666A" w:rsidTr="002316B7">
        <w:trPr>
          <w:trHeight w:val="2069"/>
        </w:trPr>
        <w:tc>
          <w:tcPr>
            <w:tcW w:w="3443" w:type="dxa"/>
            <w:vMerge/>
          </w:tcPr>
          <w:p w:rsidR="0064666A" w:rsidRDefault="0064666A" w:rsidP="00502C8B">
            <w:pPr>
              <w:pStyle w:val="ToolTableText"/>
            </w:pPr>
          </w:p>
        </w:tc>
        <w:tc>
          <w:tcPr>
            <w:tcW w:w="6276" w:type="dxa"/>
          </w:tcPr>
          <w:p w:rsidR="000E3825" w:rsidRDefault="0064666A" w:rsidP="002316B7">
            <w:pPr>
              <w:pStyle w:val="ToolTableText"/>
            </w:pPr>
            <w:r>
              <w:t>Evidence</w:t>
            </w:r>
            <w:r w:rsidR="004F7E3E">
              <w:t xml:space="preserve"> (ref. </w:t>
            </w:r>
            <w:r w:rsidR="00230CE3">
              <w:t>4</w:t>
            </w:r>
            <w:r w:rsidR="004F7E3E">
              <w:t>)</w:t>
            </w:r>
            <w:r>
              <w:t>:</w:t>
            </w:r>
            <w:r w:rsidR="00C64E74">
              <w:t xml:space="preserve"> </w:t>
            </w:r>
          </w:p>
          <w:p w:rsidR="00230CE3" w:rsidRDefault="00230CE3" w:rsidP="002316B7">
            <w:pPr>
              <w:pStyle w:val="ToolTableText"/>
            </w:pPr>
            <w:r>
              <w:t>“The deciding judge agreed, writing in his March 31 opinion that the donors had relinquished</w:t>
            </w:r>
            <w:r w:rsidR="0076556D">
              <w:t xml:space="preserve"> their rights to the samples: “</w:t>
            </w:r>
            <w:r>
              <w:t>Medical research can only advance if access to [tissue samples] is not thwarted by private agendas.”</w:t>
            </w:r>
            <w:r w:rsidR="00C64E74">
              <w:t xml:space="preserve"> (</w:t>
            </w:r>
            <w:r w:rsidR="00C64E74" w:rsidRPr="00C64E74">
              <w:t>Schmidt</w:t>
            </w:r>
            <w:r w:rsidR="00C64E74">
              <w:t>, p. 1174)</w:t>
            </w:r>
          </w:p>
        </w:tc>
      </w:tr>
      <w:tr w:rsidR="0064666A" w:rsidTr="002316B7">
        <w:trPr>
          <w:trHeight w:val="2069"/>
        </w:trPr>
        <w:tc>
          <w:tcPr>
            <w:tcW w:w="9719" w:type="dxa"/>
            <w:gridSpan w:val="2"/>
          </w:tcPr>
          <w:p w:rsidR="0064666A" w:rsidRDefault="00DA5F41" w:rsidP="002316B7">
            <w:pPr>
              <w:pStyle w:val="ToolTableText"/>
            </w:pPr>
            <w:r>
              <w:t>Evaluation</w:t>
            </w:r>
            <w:r w:rsidR="00236C89">
              <w:t xml:space="preserve"> of </w:t>
            </w:r>
            <w:r w:rsidR="0064666A">
              <w:t>the Original Claim:</w:t>
            </w:r>
          </w:p>
          <w:p w:rsidR="00266E90" w:rsidRDefault="00230CE3" w:rsidP="002316B7">
            <w:pPr>
              <w:pStyle w:val="ToolTableText"/>
            </w:pPr>
            <w:r>
              <w:t>After reviewing the evidence for the counterclaim and looking at my original claim</w:t>
            </w:r>
            <w:r w:rsidR="00C07A9C">
              <w:t>,</w:t>
            </w:r>
            <w:r>
              <w:t xml:space="preserve"> </w:t>
            </w:r>
            <w:r w:rsidR="00E954E6">
              <w:t>I believe that my original claim is still strong in light of the counterclaim. Forming this counterclaim made me realize that I should rely on the evidence from my sources, which more clearly supports my claim than the counterclaim. It may be helpful to define if patients or researchers or no one should profit from tissue samples in my original claim.</w:t>
            </w:r>
          </w:p>
        </w:tc>
      </w:tr>
    </w:tbl>
    <w:p w:rsidR="00015B99" w:rsidRPr="00D458FD" w:rsidRDefault="00015B99" w:rsidP="004F2DD5">
      <w:pPr>
        <w:pStyle w:val="TA"/>
        <w:spacing w:before="60" w:line="276" w:lineRule="auto"/>
        <w:rPr>
          <w:sz w:val="18"/>
          <w:szCs w:val="18"/>
        </w:rPr>
      </w:pPr>
    </w:p>
    <w:sectPr w:rsidR="00015B99" w:rsidRPr="00D458FD" w:rsidSect="00C7493D">
      <w:headerReference w:type="default" r:id="rId8"/>
      <w:footerReference w:type="even" r:id="rId9"/>
      <w:footerReference w:type="default" r:id="rId10"/>
      <w:pgSz w:w="12240" w:h="15840"/>
      <w:pgMar w:top="1440" w:right="1440" w:bottom="1440" w:left="126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217" w:rsidRDefault="008B4217" w:rsidP="00E946A0">
      <w:r>
        <w:separator/>
      </w:r>
    </w:p>
    <w:p w:rsidR="008B4217" w:rsidRDefault="008B4217" w:rsidP="00E946A0"/>
  </w:endnote>
  <w:endnote w:type="continuationSeparator" w:id="0">
    <w:p w:rsidR="008B4217" w:rsidRDefault="008B4217" w:rsidP="00E946A0">
      <w:r>
        <w:continuationSeparator/>
      </w:r>
    </w:p>
    <w:p w:rsidR="008B4217" w:rsidRDefault="008B4217" w:rsidP="00E946A0"/>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embedRegular r:id="rId1" w:subsetted="1" w:fontKey="{B1BBB920-8E72-44B5-8BA3-C31B45A824D8}"/>
  </w:font>
  <w:font w:name="Webdings">
    <w:panose1 w:val="05030102010509060703"/>
    <w:charset w:val="02"/>
    <w:family w:val="roman"/>
    <w:pitch w:val="variable"/>
    <w:sig w:usb0="00000000" w:usb1="10000000" w:usb2="00000000" w:usb3="00000000" w:csb0="80000000" w:csb1="00000000"/>
    <w:embedRegular r:id="rId2" w:subsetted="1" w:fontKey="{FA203341-5B6B-4718-B4E7-8A5B214164CA}"/>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90F" w:rsidRDefault="00C21AD6" w:rsidP="00E946A0">
    <w:pPr>
      <w:pStyle w:val="Footer"/>
      <w:rPr>
        <w:rStyle w:val="PageNumber"/>
      </w:rPr>
    </w:pPr>
    <w:r>
      <w:rPr>
        <w:rStyle w:val="PageNumber"/>
      </w:rPr>
      <w:fldChar w:fldCharType="begin"/>
    </w:r>
    <w:r w:rsidR="0031290F">
      <w:rPr>
        <w:rStyle w:val="PageNumber"/>
      </w:rPr>
      <w:instrText xml:space="preserve">PAGE  </w:instrText>
    </w:r>
    <w:r>
      <w:rPr>
        <w:rStyle w:val="PageNumber"/>
      </w:rPr>
      <w:fldChar w:fldCharType="end"/>
    </w:r>
  </w:p>
  <w:p w:rsidR="0031290F" w:rsidRDefault="0031290F" w:rsidP="00E946A0">
    <w:pPr>
      <w:pStyle w:val="Footer"/>
    </w:pPr>
  </w:p>
  <w:p w:rsidR="0031290F" w:rsidRDefault="0031290F" w:rsidP="00E946A0"/>
  <w:p w:rsidR="0031290F" w:rsidRDefault="0031290F"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90F" w:rsidRPr="00563CB8" w:rsidRDefault="0031290F" w:rsidP="004F2969">
    <w:pPr>
      <w:spacing w:before="0" w:after="0" w:line="240" w:lineRule="auto"/>
      <w:rPr>
        <w:sz w:val="14"/>
      </w:rPr>
    </w:pPr>
  </w:p>
  <w:tbl>
    <w:tblPr>
      <w:tblW w:w="4991" w:type="pct"/>
      <w:tblBorders>
        <w:top w:val="single" w:sz="8" w:space="0" w:color="244061"/>
      </w:tblBorders>
      <w:tblLook w:val="04A0"/>
    </w:tblPr>
    <w:tblGrid>
      <w:gridCol w:w="4695"/>
      <w:gridCol w:w="637"/>
      <w:gridCol w:w="4406"/>
    </w:tblGrid>
    <w:tr w:rsidR="0031290F" w:rsidTr="0039525B">
      <w:trPr>
        <w:trHeight w:val="705"/>
      </w:trPr>
      <w:tc>
        <w:tcPr>
          <w:tcW w:w="4609" w:type="dxa"/>
          <w:shd w:val="clear" w:color="auto" w:fill="auto"/>
          <w:vAlign w:val="center"/>
        </w:tcPr>
        <w:p w:rsidR="0031290F" w:rsidRPr="002E4C92" w:rsidRDefault="0031290F" w:rsidP="004F2969">
          <w:pPr>
            <w:pStyle w:val="FooterText"/>
          </w:pPr>
          <w:r w:rsidRPr="002E4C92">
            <w:t>File:</w:t>
          </w:r>
          <w:r w:rsidRPr="0039525B">
            <w:rPr>
              <w:b w:val="0"/>
            </w:rPr>
            <w:t xml:space="preserve"> </w:t>
          </w:r>
          <w:r>
            <w:rPr>
              <w:b w:val="0"/>
            </w:rPr>
            <w:t>10.3.2</w:t>
          </w:r>
          <w:r w:rsidRPr="0039525B">
            <w:rPr>
              <w:b w:val="0"/>
            </w:rPr>
            <w:t xml:space="preserve"> Lesson </w:t>
          </w:r>
          <w:r>
            <w:rPr>
              <w:b w:val="0"/>
            </w:rPr>
            <w:t>12</w:t>
          </w:r>
          <w:r w:rsidRPr="002E4C92">
            <w:t xml:space="preserve"> Date:</w:t>
          </w:r>
          <w:r>
            <w:rPr>
              <w:b w:val="0"/>
            </w:rPr>
            <w:t xml:space="preserve"> 4/1</w:t>
          </w:r>
          <w:r w:rsidR="00295017">
            <w:rPr>
              <w:b w:val="0"/>
            </w:rPr>
            <w:t>8</w:t>
          </w:r>
          <w:r w:rsidRPr="0039525B">
            <w:rPr>
              <w:b w:val="0"/>
            </w:rPr>
            <w:t>/1</w:t>
          </w:r>
          <w:r>
            <w:rPr>
              <w:b w:val="0"/>
            </w:rPr>
            <w:t>4</w:t>
          </w:r>
          <w:r w:rsidRPr="0039525B">
            <w:rPr>
              <w:b w:val="0"/>
            </w:rPr>
            <w:t xml:space="preserve"> </w:t>
          </w:r>
          <w:r w:rsidRPr="002E4C92">
            <w:t>Classroom Use:</w:t>
          </w:r>
          <w:r>
            <w:rPr>
              <w:b w:val="0"/>
            </w:rPr>
            <w:t xml:space="preserve"> Starting 4</w:t>
          </w:r>
          <w:r w:rsidRPr="0039525B">
            <w:rPr>
              <w:b w:val="0"/>
            </w:rPr>
            <w:t>/201</w:t>
          </w:r>
          <w:r>
            <w:rPr>
              <w:b w:val="0"/>
            </w:rPr>
            <w:t>4</w:t>
          </w:r>
          <w:r w:rsidRPr="0039525B">
            <w:rPr>
              <w:b w:val="0"/>
            </w:rPr>
            <w:t xml:space="preserve"> </w:t>
          </w:r>
        </w:p>
        <w:p w:rsidR="0031290F" w:rsidRPr="0039525B" w:rsidRDefault="0031290F"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31290F" w:rsidRPr="0039525B" w:rsidRDefault="0031290F" w:rsidP="004F2969">
          <w:pPr>
            <w:pStyle w:val="FooterText"/>
            <w:rPr>
              <w:b w:val="0"/>
              <w:i/>
            </w:rPr>
          </w:pPr>
          <w:r w:rsidRPr="0039525B">
            <w:rPr>
              <w:b w:val="0"/>
              <w:i/>
              <w:sz w:val="12"/>
            </w:rPr>
            <w:t>Creative Commons Attribution-NonCommercial-ShareAlike 3.0 Unported License</w:t>
          </w:r>
        </w:p>
        <w:p w:rsidR="0031290F" w:rsidRPr="002E4C92" w:rsidRDefault="00C21AD6" w:rsidP="004F2969">
          <w:pPr>
            <w:pStyle w:val="FooterText"/>
          </w:pPr>
          <w:hyperlink r:id="rId1" w:history="1">
            <w:r w:rsidR="0031290F"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31290F" w:rsidRPr="002E4C92" w:rsidRDefault="00C21AD6"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31290F"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02675B">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31290F" w:rsidRPr="002E4C92" w:rsidRDefault="0031290F"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3"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31290F" w:rsidRPr="0039525B" w:rsidRDefault="0031290F" w:rsidP="0039525B">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217" w:rsidRDefault="008B4217" w:rsidP="00E946A0">
      <w:r>
        <w:separator/>
      </w:r>
    </w:p>
    <w:p w:rsidR="008B4217" w:rsidRDefault="008B4217" w:rsidP="00E946A0"/>
  </w:footnote>
  <w:footnote w:type="continuationSeparator" w:id="0">
    <w:p w:rsidR="008B4217" w:rsidRDefault="008B4217" w:rsidP="00E946A0">
      <w:r>
        <w:continuationSeparator/>
      </w:r>
    </w:p>
    <w:p w:rsidR="008B4217" w:rsidRDefault="008B4217"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77"/>
      <w:gridCol w:w="2476"/>
      <w:gridCol w:w="3503"/>
    </w:tblGrid>
    <w:tr w:rsidR="0031290F" w:rsidRPr="00563CB8" w:rsidTr="00E946A0">
      <w:tc>
        <w:tcPr>
          <w:tcW w:w="3708" w:type="dxa"/>
          <w:shd w:val="clear" w:color="auto" w:fill="auto"/>
        </w:tcPr>
        <w:p w:rsidR="0031290F" w:rsidRPr="00563CB8" w:rsidRDefault="0031290F"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31290F" w:rsidRPr="00563CB8" w:rsidRDefault="0031290F" w:rsidP="00E946A0">
          <w:pPr>
            <w:jc w:val="center"/>
          </w:pPr>
          <w:r w:rsidRPr="00563CB8">
            <w:t>D R A F T</w:t>
          </w:r>
        </w:p>
      </w:tc>
      <w:tc>
        <w:tcPr>
          <w:tcW w:w="3438" w:type="dxa"/>
          <w:shd w:val="clear" w:color="auto" w:fill="auto"/>
        </w:tcPr>
        <w:p w:rsidR="0031290F" w:rsidRPr="00E946A0" w:rsidRDefault="0031290F" w:rsidP="00E946A0">
          <w:pPr>
            <w:pStyle w:val="PageHeader"/>
            <w:jc w:val="right"/>
            <w:rPr>
              <w:b w:val="0"/>
            </w:rPr>
          </w:pPr>
          <w:r>
            <w:rPr>
              <w:b w:val="0"/>
            </w:rPr>
            <w:t xml:space="preserve">Grade 10 • Module 3 </w:t>
          </w:r>
          <w:r w:rsidRPr="00E946A0">
            <w:rPr>
              <w:b w:val="0"/>
            </w:rPr>
            <w:t xml:space="preserve">• Unit </w:t>
          </w:r>
          <w:r>
            <w:rPr>
              <w:b w:val="0"/>
            </w:rPr>
            <w:t>2 • Lesson 12</w:t>
          </w:r>
        </w:p>
      </w:tc>
    </w:tr>
  </w:tbl>
  <w:p w:rsidR="0031290F" w:rsidRDefault="0031290F"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2">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B1732A"/>
    <w:multiLevelType w:val="hybridMultilevel"/>
    <w:tmpl w:val="B41056A2"/>
    <w:lvl w:ilvl="0" w:tplc="C10C767A">
      <w:start w:val="2"/>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17"/>
  </w:num>
  <w:num w:numId="2">
    <w:abstractNumId w:val="2"/>
  </w:num>
  <w:num w:numId="3">
    <w:abstractNumId w:val="1"/>
  </w:num>
  <w:num w:numId="4">
    <w:abstractNumId w:val="8"/>
    <w:lvlOverride w:ilvl="0">
      <w:startOverride w:val="1"/>
    </w:lvlOverride>
  </w:num>
  <w:num w:numId="5">
    <w:abstractNumId w:val="7"/>
  </w:num>
  <w:num w:numId="6">
    <w:abstractNumId w:val="7"/>
  </w:num>
  <w:num w:numId="7">
    <w:abstractNumId w:val="7"/>
    <w:lvlOverride w:ilvl="0">
      <w:startOverride w:val="1"/>
    </w:lvlOverride>
  </w:num>
  <w:num w:numId="8">
    <w:abstractNumId w:val="8"/>
  </w:num>
  <w:num w:numId="9">
    <w:abstractNumId w:val="8"/>
    <w:lvlOverride w:ilvl="0">
      <w:startOverride w:val="1"/>
    </w:lvlOverride>
  </w:num>
  <w:num w:numId="10">
    <w:abstractNumId w:val="7"/>
    <w:lvlOverride w:ilvl="0">
      <w:startOverride w:val="1"/>
    </w:lvlOverride>
  </w:num>
  <w:num w:numId="11">
    <w:abstractNumId w:val="0"/>
  </w:num>
  <w:num w:numId="12">
    <w:abstractNumId w:val="27"/>
  </w:num>
  <w:num w:numId="13">
    <w:abstractNumId w:val="7"/>
    <w:lvlOverride w:ilvl="0">
      <w:startOverride w:val="1"/>
    </w:lvlOverride>
  </w:num>
  <w:num w:numId="14">
    <w:abstractNumId w:val="6"/>
  </w:num>
  <w:num w:numId="15">
    <w:abstractNumId w:val="3"/>
  </w:num>
  <w:num w:numId="16">
    <w:abstractNumId w:val="22"/>
  </w:num>
  <w:num w:numId="17">
    <w:abstractNumId w:val="13"/>
  </w:num>
  <w:num w:numId="18">
    <w:abstractNumId w:val="14"/>
  </w:num>
  <w:num w:numId="19">
    <w:abstractNumId w:val="11"/>
  </w:num>
  <w:num w:numId="20">
    <w:abstractNumId w:val="4"/>
  </w:num>
  <w:num w:numId="21">
    <w:abstractNumId w:val="8"/>
    <w:lvlOverride w:ilvl="0">
      <w:startOverride w:val="1"/>
    </w:lvlOverride>
  </w:num>
  <w:num w:numId="22">
    <w:abstractNumId w:val="1"/>
    <w:lvlOverride w:ilvl="0">
      <w:startOverride w:val="1"/>
    </w:lvlOverride>
  </w:num>
  <w:num w:numId="23">
    <w:abstractNumId w:val="24"/>
  </w:num>
  <w:num w:numId="24">
    <w:abstractNumId w:val="5"/>
  </w:num>
  <w:num w:numId="25">
    <w:abstractNumId w:val="21"/>
  </w:num>
  <w:num w:numId="26">
    <w:abstractNumId w:val="15"/>
  </w:num>
  <w:num w:numId="27">
    <w:abstractNumId w:val="2"/>
    <w:lvlOverride w:ilvl="0">
      <w:startOverride w:val="1"/>
    </w:lvlOverride>
  </w:num>
  <w:num w:numId="28">
    <w:abstractNumId w:val="18"/>
  </w:num>
  <w:num w:numId="29">
    <w:abstractNumId w:val="10"/>
  </w:num>
  <w:num w:numId="30">
    <w:abstractNumId w:val="16"/>
  </w:num>
  <w:num w:numId="31">
    <w:abstractNumId w:val="26"/>
  </w:num>
  <w:num w:numId="32">
    <w:abstractNumId w:val="19"/>
  </w:num>
  <w:num w:numId="33">
    <w:abstractNumId w:val="23"/>
  </w:num>
  <w:num w:numId="34">
    <w:abstractNumId w:val="8"/>
    <w:lvlOverride w:ilvl="0">
      <w:startOverride w:val="1"/>
    </w:lvlOverride>
  </w:num>
  <w:num w:numId="35">
    <w:abstractNumId w:val="20"/>
  </w:num>
  <w:num w:numId="36">
    <w:abstractNumId w:val="9"/>
  </w:num>
  <w:num w:numId="37">
    <w:abstractNumId w:val="12"/>
  </w:num>
  <w:num w:numId="38">
    <w:abstractNumId w:val="2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TrueTypeFonts/>
  <w:embedSystemFonts/>
  <w:saveSubsetFonts/>
  <w:proofState w:grammar="clean"/>
  <w:stylePaneFormatFilter w:val="1021"/>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4688B"/>
    <w:rsid w:val="0000082F"/>
    <w:rsid w:val="00007CBA"/>
    <w:rsid w:val="00007F67"/>
    <w:rsid w:val="00011E99"/>
    <w:rsid w:val="000134DA"/>
    <w:rsid w:val="000137C5"/>
    <w:rsid w:val="00014D5D"/>
    <w:rsid w:val="00015B99"/>
    <w:rsid w:val="00016896"/>
    <w:rsid w:val="00020527"/>
    <w:rsid w:val="00021589"/>
    <w:rsid w:val="0002335F"/>
    <w:rsid w:val="0002675B"/>
    <w:rsid w:val="00034778"/>
    <w:rsid w:val="00036696"/>
    <w:rsid w:val="00042679"/>
    <w:rsid w:val="000432FC"/>
    <w:rsid w:val="00053088"/>
    <w:rsid w:val="00053F38"/>
    <w:rsid w:val="00055C2C"/>
    <w:rsid w:val="00062291"/>
    <w:rsid w:val="0006233C"/>
    <w:rsid w:val="00064850"/>
    <w:rsid w:val="00066123"/>
    <w:rsid w:val="00066B34"/>
    <w:rsid w:val="00067088"/>
    <w:rsid w:val="0006776C"/>
    <w:rsid w:val="00071936"/>
    <w:rsid w:val="00072749"/>
    <w:rsid w:val="000742AA"/>
    <w:rsid w:val="00075649"/>
    <w:rsid w:val="0007713B"/>
    <w:rsid w:val="00077650"/>
    <w:rsid w:val="00080A8A"/>
    <w:rsid w:val="000848B2"/>
    <w:rsid w:val="00086A06"/>
    <w:rsid w:val="000870A7"/>
    <w:rsid w:val="00090200"/>
    <w:rsid w:val="00092730"/>
    <w:rsid w:val="00092C82"/>
    <w:rsid w:val="00095BBA"/>
    <w:rsid w:val="00096A06"/>
    <w:rsid w:val="000A02D0"/>
    <w:rsid w:val="000A046C"/>
    <w:rsid w:val="000A1206"/>
    <w:rsid w:val="000A26A7"/>
    <w:rsid w:val="000A3640"/>
    <w:rsid w:val="000B1882"/>
    <w:rsid w:val="000B2D56"/>
    <w:rsid w:val="000B3015"/>
    <w:rsid w:val="000B3836"/>
    <w:rsid w:val="000B6C40"/>
    <w:rsid w:val="000B6EA7"/>
    <w:rsid w:val="000C0112"/>
    <w:rsid w:val="000C169A"/>
    <w:rsid w:val="000C4439"/>
    <w:rsid w:val="000C4813"/>
    <w:rsid w:val="000C5656"/>
    <w:rsid w:val="000C5893"/>
    <w:rsid w:val="000C6ED3"/>
    <w:rsid w:val="000D0F3D"/>
    <w:rsid w:val="000D0FAE"/>
    <w:rsid w:val="000E0B69"/>
    <w:rsid w:val="000E3825"/>
    <w:rsid w:val="000E4DBA"/>
    <w:rsid w:val="000F0DB6"/>
    <w:rsid w:val="000F192C"/>
    <w:rsid w:val="000F2414"/>
    <w:rsid w:val="000F7D35"/>
    <w:rsid w:val="000F7F56"/>
    <w:rsid w:val="00101567"/>
    <w:rsid w:val="0010235F"/>
    <w:rsid w:val="0010524C"/>
    <w:rsid w:val="00110A04"/>
    <w:rsid w:val="00111A39"/>
    <w:rsid w:val="00113501"/>
    <w:rsid w:val="001159C2"/>
    <w:rsid w:val="0012051D"/>
    <w:rsid w:val="001215F2"/>
    <w:rsid w:val="00121C27"/>
    <w:rsid w:val="001258FD"/>
    <w:rsid w:val="001303B7"/>
    <w:rsid w:val="00133528"/>
    <w:rsid w:val="001352AE"/>
    <w:rsid w:val="001362D4"/>
    <w:rsid w:val="00140413"/>
    <w:rsid w:val="00150969"/>
    <w:rsid w:val="001509EC"/>
    <w:rsid w:val="0015118C"/>
    <w:rsid w:val="00156124"/>
    <w:rsid w:val="001657A6"/>
    <w:rsid w:val="001658BC"/>
    <w:rsid w:val="001708C2"/>
    <w:rsid w:val="001723D5"/>
    <w:rsid w:val="00175B00"/>
    <w:rsid w:val="001825B2"/>
    <w:rsid w:val="0018630D"/>
    <w:rsid w:val="00186355"/>
    <w:rsid w:val="001864E6"/>
    <w:rsid w:val="00186583"/>
    <w:rsid w:val="00186FDA"/>
    <w:rsid w:val="0018762C"/>
    <w:rsid w:val="001945FA"/>
    <w:rsid w:val="00194F1D"/>
    <w:rsid w:val="001A3CAC"/>
    <w:rsid w:val="001A5133"/>
    <w:rsid w:val="001B0794"/>
    <w:rsid w:val="001B1487"/>
    <w:rsid w:val="001C1155"/>
    <w:rsid w:val="001C1C99"/>
    <w:rsid w:val="001C35E3"/>
    <w:rsid w:val="001C5188"/>
    <w:rsid w:val="001C6B70"/>
    <w:rsid w:val="001D047B"/>
    <w:rsid w:val="001D0518"/>
    <w:rsid w:val="001D641A"/>
    <w:rsid w:val="001E189E"/>
    <w:rsid w:val="001E6BF4"/>
    <w:rsid w:val="001F0991"/>
    <w:rsid w:val="001F6C4F"/>
    <w:rsid w:val="001F7214"/>
    <w:rsid w:val="001F788E"/>
    <w:rsid w:val="002009F7"/>
    <w:rsid w:val="0020138A"/>
    <w:rsid w:val="00203896"/>
    <w:rsid w:val="002038AE"/>
    <w:rsid w:val="002041CD"/>
    <w:rsid w:val="00207C8B"/>
    <w:rsid w:val="002116AC"/>
    <w:rsid w:val="00220AC2"/>
    <w:rsid w:val="00221490"/>
    <w:rsid w:val="002239CD"/>
    <w:rsid w:val="00224590"/>
    <w:rsid w:val="002306FF"/>
    <w:rsid w:val="00230CE3"/>
    <w:rsid w:val="002316B7"/>
    <w:rsid w:val="00231919"/>
    <w:rsid w:val="00236C89"/>
    <w:rsid w:val="00240FF7"/>
    <w:rsid w:val="0024557C"/>
    <w:rsid w:val="00245B86"/>
    <w:rsid w:val="002516D4"/>
    <w:rsid w:val="00251A7C"/>
    <w:rsid w:val="00251DAB"/>
    <w:rsid w:val="00252D78"/>
    <w:rsid w:val="002619B1"/>
    <w:rsid w:val="002635F4"/>
    <w:rsid w:val="00263AF5"/>
    <w:rsid w:val="002661A8"/>
    <w:rsid w:val="00266E90"/>
    <w:rsid w:val="002711F5"/>
    <w:rsid w:val="002748DB"/>
    <w:rsid w:val="00274FEB"/>
    <w:rsid w:val="00276358"/>
    <w:rsid w:val="00276DB9"/>
    <w:rsid w:val="0028184C"/>
    <w:rsid w:val="00284B9E"/>
    <w:rsid w:val="00284FC0"/>
    <w:rsid w:val="00290F88"/>
    <w:rsid w:val="00291DBE"/>
    <w:rsid w:val="0029307B"/>
    <w:rsid w:val="00295017"/>
    <w:rsid w:val="0029527C"/>
    <w:rsid w:val="00297DC5"/>
    <w:rsid w:val="002A21DE"/>
    <w:rsid w:val="002A5337"/>
    <w:rsid w:val="002B0956"/>
    <w:rsid w:val="002C0245"/>
    <w:rsid w:val="002C02FB"/>
    <w:rsid w:val="002C5F0D"/>
    <w:rsid w:val="002D5EB9"/>
    <w:rsid w:val="002D632F"/>
    <w:rsid w:val="002E27AE"/>
    <w:rsid w:val="002E4C92"/>
    <w:rsid w:val="002F03D2"/>
    <w:rsid w:val="002F3D65"/>
    <w:rsid w:val="003067BF"/>
    <w:rsid w:val="00311E81"/>
    <w:rsid w:val="0031290F"/>
    <w:rsid w:val="00317306"/>
    <w:rsid w:val="003201AC"/>
    <w:rsid w:val="0032239A"/>
    <w:rsid w:val="00330CCF"/>
    <w:rsid w:val="00335168"/>
    <w:rsid w:val="003368BF"/>
    <w:rsid w:val="003440A9"/>
    <w:rsid w:val="00347761"/>
    <w:rsid w:val="00347DD9"/>
    <w:rsid w:val="00350B03"/>
    <w:rsid w:val="00351804"/>
    <w:rsid w:val="00351F18"/>
    <w:rsid w:val="00352361"/>
    <w:rsid w:val="00353081"/>
    <w:rsid w:val="00355B9E"/>
    <w:rsid w:val="00356656"/>
    <w:rsid w:val="00362010"/>
    <w:rsid w:val="00364CD8"/>
    <w:rsid w:val="00370C53"/>
    <w:rsid w:val="00370FB4"/>
    <w:rsid w:val="00372441"/>
    <w:rsid w:val="0037258B"/>
    <w:rsid w:val="00374C35"/>
    <w:rsid w:val="00376DBB"/>
    <w:rsid w:val="003822E1"/>
    <w:rsid w:val="003826B0"/>
    <w:rsid w:val="0038292F"/>
    <w:rsid w:val="0038382F"/>
    <w:rsid w:val="00383A2A"/>
    <w:rsid w:val="003851B2"/>
    <w:rsid w:val="003854D3"/>
    <w:rsid w:val="0038635E"/>
    <w:rsid w:val="003872A8"/>
    <w:rsid w:val="003908D2"/>
    <w:rsid w:val="003924D0"/>
    <w:rsid w:val="0039525B"/>
    <w:rsid w:val="003968F3"/>
    <w:rsid w:val="003A3AB0"/>
    <w:rsid w:val="003A6785"/>
    <w:rsid w:val="003B2CE3"/>
    <w:rsid w:val="003B3DB9"/>
    <w:rsid w:val="003B7708"/>
    <w:rsid w:val="003C2022"/>
    <w:rsid w:val="003C24AD"/>
    <w:rsid w:val="003D2601"/>
    <w:rsid w:val="003D27E3"/>
    <w:rsid w:val="003D28E6"/>
    <w:rsid w:val="003D7469"/>
    <w:rsid w:val="003E2C04"/>
    <w:rsid w:val="003E3757"/>
    <w:rsid w:val="003E693A"/>
    <w:rsid w:val="003E6DA3"/>
    <w:rsid w:val="003F233D"/>
    <w:rsid w:val="003F2833"/>
    <w:rsid w:val="003F3D65"/>
    <w:rsid w:val="00405198"/>
    <w:rsid w:val="00407FAF"/>
    <w:rsid w:val="00412A7D"/>
    <w:rsid w:val="004179FD"/>
    <w:rsid w:val="00421157"/>
    <w:rsid w:val="0042474E"/>
    <w:rsid w:val="004247EC"/>
    <w:rsid w:val="00425E32"/>
    <w:rsid w:val="00432D7F"/>
    <w:rsid w:val="00436909"/>
    <w:rsid w:val="00437FD0"/>
    <w:rsid w:val="004402AC"/>
    <w:rsid w:val="004403EE"/>
    <w:rsid w:val="00440948"/>
    <w:rsid w:val="00443E76"/>
    <w:rsid w:val="004452D5"/>
    <w:rsid w:val="00446AFD"/>
    <w:rsid w:val="004528AF"/>
    <w:rsid w:val="004536D7"/>
    <w:rsid w:val="00454FF0"/>
    <w:rsid w:val="00455FC4"/>
    <w:rsid w:val="00456F88"/>
    <w:rsid w:val="0045725F"/>
    <w:rsid w:val="00457F98"/>
    <w:rsid w:val="0046611C"/>
    <w:rsid w:val="00470E93"/>
    <w:rsid w:val="004713C2"/>
    <w:rsid w:val="00472F34"/>
    <w:rsid w:val="0047469B"/>
    <w:rsid w:val="0047587C"/>
    <w:rsid w:val="00477B3D"/>
    <w:rsid w:val="00482C15"/>
    <w:rsid w:val="004838D9"/>
    <w:rsid w:val="00484822"/>
    <w:rsid w:val="00485D55"/>
    <w:rsid w:val="00486693"/>
    <w:rsid w:val="0049409E"/>
    <w:rsid w:val="004A3F30"/>
    <w:rsid w:val="004A481E"/>
    <w:rsid w:val="004B22B8"/>
    <w:rsid w:val="004B3E41"/>
    <w:rsid w:val="004B54C1"/>
    <w:rsid w:val="004B552B"/>
    <w:rsid w:val="004B7C07"/>
    <w:rsid w:val="004B7F4D"/>
    <w:rsid w:val="004C602D"/>
    <w:rsid w:val="004C6CD8"/>
    <w:rsid w:val="004D487C"/>
    <w:rsid w:val="004D5473"/>
    <w:rsid w:val="004D7029"/>
    <w:rsid w:val="004E1B0E"/>
    <w:rsid w:val="004E37DA"/>
    <w:rsid w:val="004F2363"/>
    <w:rsid w:val="004F2969"/>
    <w:rsid w:val="004F2DD5"/>
    <w:rsid w:val="004F353F"/>
    <w:rsid w:val="004F51AD"/>
    <w:rsid w:val="004F62CF"/>
    <w:rsid w:val="004F7E3E"/>
    <w:rsid w:val="00501A26"/>
    <w:rsid w:val="00502C8B"/>
    <w:rsid w:val="00502FAD"/>
    <w:rsid w:val="00507DF5"/>
    <w:rsid w:val="005121D2"/>
    <w:rsid w:val="00513C73"/>
    <w:rsid w:val="00513E84"/>
    <w:rsid w:val="00517918"/>
    <w:rsid w:val="0052385B"/>
    <w:rsid w:val="0052413A"/>
    <w:rsid w:val="0052748A"/>
    <w:rsid w:val="0052769A"/>
    <w:rsid w:val="00527DE8"/>
    <w:rsid w:val="00530D05"/>
    <w:rsid w:val="005324A5"/>
    <w:rsid w:val="00541A6A"/>
    <w:rsid w:val="00542523"/>
    <w:rsid w:val="00546D71"/>
    <w:rsid w:val="0054791C"/>
    <w:rsid w:val="0055340D"/>
    <w:rsid w:val="0055385D"/>
    <w:rsid w:val="00553ACA"/>
    <w:rsid w:val="00561640"/>
    <w:rsid w:val="005620B3"/>
    <w:rsid w:val="00563CB8"/>
    <w:rsid w:val="00563DC9"/>
    <w:rsid w:val="005641F5"/>
    <w:rsid w:val="00565871"/>
    <w:rsid w:val="00567C9D"/>
    <w:rsid w:val="00567E85"/>
    <w:rsid w:val="00570901"/>
    <w:rsid w:val="00573868"/>
    <w:rsid w:val="00574704"/>
    <w:rsid w:val="00574BAC"/>
    <w:rsid w:val="00576E4A"/>
    <w:rsid w:val="00581401"/>
    <w:rsid w:val="005837C5"/>
    <w:rsid w:val="00583FF7"/>
    <w:rsid w:val="00585771"/>
    <w:rsid w:val="00585A0D"/>
    <w:rsid w:val="005875D8"/>
    <w:rsid w:val="00592D68"/>
    <w:rsid w:val="00593697"/>
    <w:rsid w:val="00595905"/>
    <w:rsid w:val="005960E3"/>
    <w:rsid w:val="005A437A"/>
    <w:rsid w:val="005A7968"/>
    <w:rsid w:val="005B22B2"/>
    <w:rsid w:val="005B3D78"/>
    <w:rsid w:val="005B3F63"/>
    <w:rsid w:val="005B7E6E"/>
    <w:rsid w:val="005C00E9"/>
    <w:rsid w:val="005C2619"/>
    <w:rsid w:val="005C4572"/>
    <w:rsid w:val="005C7B5F"/>
    <w:rsid w:val="005D41DD"/>
    <w:rsid w:val="005D7C72"/>
    <w:rsid w:val="005E2DEA"/>
    <w:rsid w:val="005E2E87"/>
    <w:rsid w:val="005F147C"/>
    <w:rsid w:val="005F5D35"/>
    <w:rsid w:val="005F657A"/>
    <w:rsid w:val="00603970"/>
    <w:rsid w:val="006044CD"/>
    <w:rsid w:val="00606C43"/>
    <w:rsid w:val="00607856"/>
    <w:rsid w:val="006124D5"/>
    <w:rsid w:val="0062277B"/>
    <w:rsid w:val="006261E1"/>
    <w:rsid w:val="00626965"/>
    <w:rsid w:val="00626E4A"/>
    <w:rsid w:val="00631763"/>
    <w:rsid w:val="00634B26"/>
    <w:rsid w:val="0063653C"/>
    <w:rsid w:val="006375AF"/>
    <w:rsid w:val="00641DC5"/>
    <w:rsid w:val="00643550"/>
    <w:rsid w:val="00643F13"/>
    <w:rsid w:val="00644540"/>
    <w:rsid w:val="00645C3F"/>
    <w:rsid w:val="00646088"/>
    <w:rsid w:val="0064666A"/>
    <w:rsid w:val="00646F9A"/>
    <w:rsid w:val="00651092"/>
    <w:rsid w:val="00653ABB"/>
    <w:rsid w:val="00654257"/>
    <w:rsid w:val="0066211A"/>
    <w:rsid w:val="00663A00"/>
    <w:rsid w:val="006661AE"/>
    <w:rsid w:val="006667A3"/>
    <w:rsid w:val="0067062B"/>
    <w:rsid w:val="00674F4A"/>
    <w:rsid w:val="0068018C"/>
    <w:rsid w:val="00684179"/>
    <w:rsid w:val="0069030A"/>
    <w:rsid w:val="0069247E"/>
    <w:rsid w:val="00696173"/>
    <w:rsid w:val="006A09D6"/>
    <w:rsid w:val="006A21B2"/>
    <w:rsid w:val="006A3594"/>
    <w:rsid w:val="006B0965"/>
    <w:rsid w:val="006B61DD"/>
    <w:rsid w:val="006B7CCB"/>
    <w:rsid w:val="006C03D3"/>
    <w:rsid w:val="006D2ABC"/>
    <w:rsid w:val="006D5208"/>
    <w:rsid w:val="006E3F21"/>
    <w:rsid w:val="006E4C84"/>
    <w:rsid w:val="006E7A67"/>
    <w:rsid w:val="006E7D3C"/>
    <w:rsid w:val="006F0E61"/>
    <w:rsid w:val="006F3BD7"/>
    <w:rsid w:val="00706F7A"/>
    <w:rsid w:val="00707670"/>
    <w:rsid w:val="0071152C"/>
    <w:rsid w:val="00712B3D"/>
    <w:rsid w:val="0071568E"/>
    <w:rsid w:val="00715963"/>
    <w:rsid w:val="00720E20"/>
    <w:rsid w:val="0072440D"/>
    <w:rsid w:val="00724760"/>
    <w:rsid w:val="0072528A"/>
    <w:rsid w:val="00727141"/>
    <w:rsid w:val="00730123"/>
    <w:rsid w:val="0073192F"/>
    <w:rsid w:val="007319B9"/>
    <w:rsid w:val="00733C74"/>
    <w:rsid w:val="00736405"/>
    <w:rsid w:val="0073748B"/>
    <w:rsid w:val="00737EE7"/>
    <w:rsid w:val="007404CB"/>
    <w:rsid w:val="00740ED2"/>
    <w:rsid w:val="00741955"/>
    <w:rsid w:val="0075354A"/>
    <w:rsid w:val="007623AE"/>
    <w:rsid w:val="0076269D"/>
    <w:rsid w:val="0076556D"/>
    <w:rsid w:val="00766336"/>
    <w:rsid w:val="0076658E"/>
    <w:rsid w:val="00767641"/>
    <w:rsid w:val="00772135"/>
    <w:rsid w:val="00772FCA"/>
    <w:rsid w:val="0077398D"/>
    <w:rsid w:val="007817F8"/>
    <w:rsid w:val="00784293"/>
    <w:rsid w:val="007901B8"/>
    <w:rsid w:val="00796D57"/>
    <w:rsid w:val="00797281"/>
    <w:rsid w:val="007A6733"/>
    <w:rsid w:val="007B0EDD"/>
    <w:rsid w:val="007B168B"/>
    <w:rsid w:val="007B3147"/>
    <w:rsid w:val="007B764B"/>
    <w:rsid w:val="007C14C1"/>
    <w:rsid w:val="007C7DB0"/>
    <w:rsid w:val="007D1715"/>
    <w:rsid w:val="007D2F12"/>
    <w:rsid w:val="007D5B2B"/>
    <w:rsid w:val="007E0234"/>
    <w:rsid w:val="007E4057"/>
    <w:rsid w:val="007E463A"/>
    <w:rsid w:val="007E4E86"/>
    <w:rsid w:val="007E7665"/>
    <w:rsid w:val="007F76FC"/>
    <w:rsid w:val="0080237B"/>
    <w:rsid w:val="008037FA"/>
    <w:rsid w:val="00804C62"/>
    <w:rsid w:val="00807C6B"/>
    <w:rsid w:val="008139A0"/>
    <w:rsid w:val="008151E5"/>
    <w:rsid w:val="00820EF9"/>
    <w:rsid w:val="0082210F"/>
    <w:rsid w:val="008228CD"/>
    <w:rsid w:val="008261D2"/>
    <w:rsid w:val="00827630"/>
    <w:rsid w:val="00831B4C"/>
    <w:rsid w:val="008336BE"/>
    <w:rsid w:val="00834B0B"/>
    <w:rsid w:val="00835495"/>
    <w:rsid w:val="008434A6"/>
    <w:rsid w:val="0084358E"/>
    <w:rsid w:val="008457B9"/>
    <w:rsid w:val="00847A03"/>
    <w:rsid w:val="00847B67"/>
    <w:rsid w:val="00850CE6"/>
    <w:rsid w:val="0085375E"/>
    <w:rsid w:val="00853CF3"/>
    <w:rsid w:val="00857131"/>
    <w:rsid w:val="008572B2"/>
    <w:rsid w:val="00860A88"/>
    <w:rsid w:val="00861176"/>
    <w:rsid w:val="00864A80"/>
    <w:rsid w:val="00865633"/>
    <w:rsid w:val="00866219"/>
    <w:rsid w:val="00872393"/>
    <w:rsid w:val="008732CC"/>
    <w:rsid w:val="00874AF4"/>
    <w:rsid w:val="00875D0A"/>
    <w:rsid w:val="00876632"/>
    <w:rsid w:val="00880AAD"/>
    <w:rsid w:val="0088215D"/>
    <w:rsid w:val="00882A55"/>
    <w:rsid w:val="00883761"/>
    <w:rsid w:val="00884AB6"/>
    <w:rsid w:val="00887B72"/>
    <w:rsid w:val="008907FE"/>
    <w:rsid w:val="008913F4"/>
    <w:rsid w:val="00893930"/>
    <w:rsid w:val="00893A85"/>
    <w:rsid w:val="00897E18"/>
    <w:rsid w:val="008A0E67"/>
    <w:rsid w:val="008A0F55"/>
    <w:rsid w:val="008A1774"/>
    <w:rsid w:val="008A2DA8"/>
    <w:rsid w:val="008A4322"/>
    <w:rsid w:val="008A5010"/>
    <w:rsid w:val="008A7263"/>
    <w:rsid w:val="008B1311"/>
    <w:rsid w:val="008B31CC"/>
    <w:rsid w:val="008B4217"/>
    <w:rsid w:val="008B456C"/>
    <w:rsid w:val="008B5DE1"/>
    <w:rsid w:val="008B782A"/>
    <w:rsid w:val="008C1826"/>
    <w:rsid w:val="008C7679"/>
    <w:rsid w:val="008D0396"/>
    <w:rsid w:val="008D2BCD"/>
    <w:rsid w:val="008D3566"/>
    <w:rsid w:val="008D3BC0"/>
    <w:rsid w:val="008D3EF0"/>
    <w:rsid w:val="008D5D6B"/>
    <w:rsid w:val="008E2674"/>
    <w:rsid w:val="009000C9"/>
    <w:rsid w:val="00903656"/>
    <w:rsid w:val="009062ED"/>
    <w:rsid w:val="009065A5"/>
    <w:rsid w:val="0090775D"/>
    <w:rsid w:val="00910D8E"/>
    <w:rsid w:val="009135A8"/>
    <w:rsid w:val="0091722D"/>
    <w:rsid w:val="00922E34"/>
    <w:rsid w:val="00933100"/>
    <w:rsid w:val="009403AD"/>
    <w:rsid w:val="0094277B"/>
    <w:rsid w:val="0094371E"/>
    <w:rsid w:val="0094504A"/>
    <w:rsid w:val="00945D11"/>
    <w:rsid w:val="00954DF7"/>
    <w:rsid w:val="00955C56"/>
    <w:rsid w:val="00957F14"/>
    <w:rsid w:val="00961991"/>
    <w:rsid w:val="0096199D"/>
    <w:rsid w:val="00962802"/>
    <w:rsid w:val="00963CDE"/>
    <w:rsid w:val="00964FFE"/>
    <w:rsid w:val="009665F9"/>
    <w:rsid w:val="00966D72"/>
    <w:rsid w:val="00967678"/>
    <w:rsid w:val="0097223B"/>
    <w:rsid w:val="009732BA"/>
    <w:rsid w:val="0098148A"/>
    <w:rsid w:val="0098173B"/>
    <w:rsid w:val="009859E7"/>
    <w:rsid w:val="009A0390"/>
    <w:rsid w:val="009A1D39"/>
    <w:rsid w:val="009A3159"/>
    <w:rsid w:val="009B0F30"/>
    <w:rsid w:val="009B12D0"/>
    <w:rsid w:val="009B14FE"/>
    <w:rsid w:val="009B4FE2"/>
    <w:rsid w:val="009B7417"/>
    <w:rsid w:val="009B7C85"/>
    <w:rsid w:val="009C0391"/>
    <w:rsid w:val="009C2014"/>
    <w:rsid w:val="009C3C09"/>
    <w:rsid w:val="009D0B7A"/>
    <w:rsid w:val="009D12CD"/>
    <w:rsid w:val="009D2572"/>
    <w:rsid w:val="009D526E"/>
    <w:rsid w:val="009E05C6"/>
    <w:rsid w:val="009E07D2"/>
    <w:rsid w:val="009E267C"/>
    <w:rsid w:val="009E734D"/>
    <w:rsid w:val="009F31D9"/>
    <w:rsid w:val="009F3652"/>
    <w:rsid w:val="00A0163A"/>
    <w:rsid w:val="00A07A4E"/>
    <w:rsid w:val="00A14F0A"/>
    <w:rsid w:val="00A169EB"/>
    <w:rsid w:val="00A24900"/>
    <w:rsid w:val="00A24DAB"/>
    <w:rsid w:val="00A253EA"/>
    <w:rsid w:val="00A32E00"/>
    <w:rsid w:val="00A41D14"/>
    <w:rsid w:val="00A4462B"/>
    <w:rsid w:val="00A46297"/>
    <w:rsid w:val="00A4688B"/>
    <w:rsid w:val="00A52E4C"/>
    <w:rsid w:val="00A65FF8"/>
    <w:rsid w:val="00A66862"/>
    <w:rsid w:val="00A75102"/>
    <w:rsid w:val="00A75116"/>
    <w:rsid w:val="00A766AD"/>
    <w:rsid w:val="00A77308"/>
    <w:rsid w:val="00A908AC"/>
    <w:rsid w:val="00A94032"/>
    <w:rsid w:val="00A948B3"/>
    <w:rsid w:val="00A95E92"/>
    <w:rsid w:val="00A968CA"/>
    <w:rsid w:val="00AA0831"/>
    <w:rsid w:val="00AA1DC0"/>
    <w:rsid w:val="00AA5F43"/>
    <w:rsid w:val="00AC1DE5"/>
    <w:rsid w:val="00AC1F67"/>
    <w:rsid w:val="00AC2AB4"/>
    <w:rsid w:val="00AC590F"/>
    <w:rsid w:val="00AC6562"/>
    <w:rsid w:val="00AD26BF"/>
    <w:rsid w:val="00AD2E2E"/>
    <w:rsid w:val="00AD4341"/>
    <w:rsid w:val="00AD440D"/>
    <w:rsid w:val="00AE01CA"/>
    <w:rsid w:val="00AE14E2"/>
    <w:rsid w:val="00AE3076"/>
    <w:rsid w:val="00AE3360"/>
    <w:rsid w:val="00AE5A8E"/>
    <w:rsid w:val="00AE6350"/>
    <w:rsid w:val="00AF1F26"/>
    <w:rsid w:val="00AF3526"/>
    <w:rsid w:val="00AF5A63"/>
    <w:rsid w:val="00B00346"/>
    <w:rsid w:val="00B01708"/>
    <w:rsid w:val="00B044E7"/>
    <w:rsid w:val="00B10BF2"/>
    <w:rsid w:val="00B11BBB"/>
    <w:rsid w:val="00B13862"/>
    <w:rsid w:val="00B1409A"/>
    <w:rsid w:val="00B14525"/>
    <w:rsid w:val="00B1590D"/>
    <w:rsid w:val="00B205E1"/>
    <w:rsid w:val="00B20B90"/>
    <w:rsid w:val="00B231AA"/>
    <w:rsid w:val="00B23AD5"/>
    <w:rsid w:val="00B25EC2"/>
    <w:rsid w:val="00B27639"/>
    <w:rsid w:val="00B30BF5"/>
    <w:rsid w:val="00B31BA2"/>
    <w:rsid w:val="00B327C8"/>
    <w:rsid w:val="00B46C45"/>
    <w:rsid w:val="00B5282C"/>
    <w:rsid w:val="00B54AC0"/>
    <w:rsid w:val="00B57A9F"/>
    <w:rsid w:val="00B6092B"/>
    <w:rsid w:val="00B66DB7"/>
    <w:rsid w:val="00B67410"/>
    <w:rsid w:val="00B71188"/>
    <w:rsid w:val="00B7194E"/>
    <w:rsid w:val="00B75489"/>
    <w:rsid w:val="00B76D5E"/>
    <w:rsid w:val="00B77AF4"/>
    <w:rsid w:val="00B80621"/>
    <w:rsid w:val="00B9213A"/>
    <w:rsid w:val="00BA15C4"/>
    <w:rsid w:val="00BA4548"/>
    <w:rsid w:val="00BA46CB"/>
    <w:rsid w:val="00BA536E"/>
    <w:rsid w:val="00BA593A"/>
    <w:rsid w:val="00BA6CB2"/>
    <w:rsid w:val="00BA6E05"/>
    <w:rsid w:val="00BA7D7C"/>
    <w:rsid w:val="00BA7F1C"/>
    <w:rsid w:val="00BB0A1F"/>
    <w:rsid w:val="00BB27BA"/>
    <w:rsid w:val="00BB3487"/>
    <w:rsid w:val="00BB459A"/>
    <w:rsid w:val="00BB4709"/>
    <w:rsid w:val="00BC1873"/>
    <w:rsid w:val="00BC3880"/>
    <w:rsid w:val="00BC3F55"/>
    <w:rsid w:val="00BC4ADE"/>
    <w:rsid w:val="00BC54A9"/>
    <w:rsid w:val="00BC55AA"/>
    <w:rsid w:val="00BD28C9"/>
    <w:rsid w:val="00BD64C5"/>
    <w:rsid w:val="00BD7AD4"/>
    <w:rsid w:val="00BD7B6F"/>
    <w:rsid w:val="00BE08B4"/>
    <w:rsid w:val="00BE3FDC"/>
    <w:rsid w:val="00BE4EBD"/>
    <w:rsid w:val="00BE6EFE"/>
    <w:rsid w:val="00BF6DF5"/>
    <w:rsid w:val="00C013CE"/>
    <w:rsid w:val="00C02E75"/>
    <w:rsid w:val="00C02EC2"/>
    <w:rsid w:val="00C07A9C"/>
    <w:rsid w:val="00C07D88"/>
    <w:rsid w:val="00C1149C"/>
    <w:rsid w:val="00C14C79"/>
    <w:rsid w:val="00C151B9"/>
    <w:rsid w:val="00C17AF0"/>
    <w:rsid w:val="00C208EA"/>
    <w:rsid w:val="00C21AD6"/>
    <w:rsid w:val="00C2283A"/>
    <w:rsid w:val="00C252EF"/>
    <w:rsid w:val="00C25488"/>
    <w:rsid w:val="00C25C43"/>
    <w:rsid w:val="00C27E34"/>
    <w:rsid w:val="00C34B83"/>
    <w:rsid w:val="00C369EE"/>
    <w:rsid w:val="00C419B4"/>
    <w:rsid w:val="00C424C5"/>
    <w:rsid w:val="00C42C58"/>
    <w:rsid w:val="00C441BE"/>
    <w:rsid w:val="00C4787C"/>
    <w:rsid w:val="00C5015B"/>
    <w:rsid w:val="00C512D6"/>
    <w:rsid w:val="00C52FD6"/>
    <w:rsid w:val="00C64E74"/>
    <w:rsid w:val="00C7162F"/>
    <w:rsid w:val="00C745E1"/>
    <w:rsid w:val="00C7493D"/>
    <w:rsid w:val="00C835E2"/>
    <w:rsid w:val="00C920BB"/>
    <w:rsid w:val="00C9359E"/>
    <w:rsid w:val="00C94AC5"/>
    <w:rsid w:val="00C9623A"/>
    <w:rsid w:val="00CA53F8"/>
    <w:rsid w:val="00CA6CC7"/>
    <w:rsid w:val="00CB4795"/>
    <w:rsid w:val="00CB6CDC"/>
    <w:rsid w:val="00CC1BF8"/>
    <w:rsid w:val="00CC2982"/>
    <w:rsid w:val="00CC3C40"/>
    <w:rsid w:val="00CC605E"/>
    <w:rsid w:val="00CC6E60"/>
    <w:rsid w:val="00CD12F4"/>
    <w:rsid w:val="00CD1A34"/>
    <w:rsid w:val="00CD3A81"/>
    <w:rsid w:val="00CD4793"/>
    <w:rsid w:val="00CD5B12"/>
    <w:rsid w:val="00CD61D0"/>
    <w:rsid w:val="00CE0D9A"/>
    <w:rsid w:val="00CE2836"/>
    <w:rsid w:val="00CE5BEA"/>
    <w:rsid w:val="00CE6C54"/>
    <w:rsid w:val="00CF08C2"/>
    <w:rsid w:val="00CF2582"/>
    <w:rsid w:val="00CF26B9"/>
    <w:rsid w:val="00CF2986"/>
    <w:rsid w:val="00CF498D"/>
    <w:rsid w:val="00CF7329"/>
    <w:rsid w:val="00D031FA"/>
    <w:rsid w:val="00D066C5"/>
    <w:rsid w:val="00D11E3F"/>
    <w:rsid w:val="00D17783"/>
    <w:rsid w:val="00D22B12"/>
    <w:rsid w:val="00D2326D"/>
    <w:rsid w:val="00D257AC"/>
    <w:rsid w:val="00D3179C"/>
    <w:rsid w:val="00D31C4D"/>
    <w:rsid w:val="00D3492E"/>
    <w:rsid w:val="00D34C41"/>
    <w:rsid w:val="00D36C11"/>
    <w:rsid w:val="00D374A9"/>
    <w:rsid w:val="00D41B54"/>
    <w:rsid w:val="00D4259D"/>
    <w:rsid w:val="00D437BF"/>
    <w:rsid w:val="00D44710"/>
    <w:rsid w:val="00D458FD"/>
    <w:rsid w:val="00D4700C"/>
    <w:rsid w:val="00D479EE"/>
    <w:rsid w:val="00D52801"/>
    <w:rsid w:val="00D52959"/>
    <w:rsid w:val="00D5676B"/>
    <w:rsid w:val="00D57066"/>
    <w:rsid w:val="00D6517D"/>
    <w:rsid w:val="00D66FEA"/>
    <w:rsid w:val="00D920A6"/>
    <w:rsid w:val="00D9328F"/>
    <w:rsid w:val="00D94FAB"/>
    <w:rsid w:val="00D95A65"/>
    <w:rsid w:val="00D97B63"/>
    <w:rsid w:val="00DA030E"/>
    <w:rsid w:val="00DA5F41"/>
    <w:rsid w:val="00DB34C3"/>
    <w:rsid w:val="00DB3C98"/>
    <w:rsid w:val="00DC0419"/>
    <w:rsid w:val="00DC0591"/>
    <w:rsid w:val="00DC3232"/>
    <w:rsid w:val="00DC7604"/>
    <w:rsid w:val="00DD207B"/>
    <w:rsid w:val="00DD49C7"/>
    <w:rsid w:val="00DD6609"/>
    <w:rsid w:val="00DD6BA0"/>
    <w:rsid w:val="00DD7134"/>
    <w:rsid w:val="00DD7F83"/>
    <w:rsid w:val="00DE204D"/>
    <w:rsid w:val="00DE32D4"/>
    <w:rsid w:val="00DF3D1C"/>
    <w:rsid w:val="00DF5111"/>
    <w:rsid w:val="00DF7BF8"/>
    <w:rsid w:val="00E0286B"/>
    <w:rsid w:val="00E0770B"/>
    <w:rsid w:val="00E11A46"/>
    <w:rsid w:val="00E1246A"/>
    <w:rsid w:val="00E1267E"/>
    <w:rsid w:val="00E16070"/>
    <w:rsid w:val="00E173B3"/>
    <w:rsid w:val="00E223DA"/>
    <w:rsid w:val="00E22A24"/>
    <w:rsid w:val="00E233FE"/>
    <w:rsid w:val="00E26A26"/>
    <w:rsid w:val="00E27F80"/>
    <w:rsid w:val="00E30C58"/>
    <w:rsid w:val="00E31D9D"/>
    <w:rsid w:val="00E3245A"/>
    <w:rsid w:val="00E45753"/>
    <w:rsid w:val="00E46711"/>
    <w:rsid w:val="00E46938"/>
    <w:rsid w:val="00E4777B"/>
    <w:rsid w:val="00E53E91"/>
    <w:rsid w:val="00E540EC"/>
    <w:rsid w:val="00E560AD"/>
    <w:rsid w:val="00E56C25"/>
    <w:rsid w:val="00E6036C"/>
    <w:rsid w:val="00E60525"/>
    <w:rsid w:val="00E618D5"/>
    <w:rsid w:val="00E63363"/>
    <w:rsid w:val="00E6588C"/>
    <w:rsid w:val="00E65C14"/>
    <w:rsid w:val="00E7559A"/>
    <w:rsid w:val="00E77311"/>
    <w:rsid w:val="00E7754E"/>
    <w:rsid w:val="00E8309E"/>
    <w:rsid w:val="00E83402"/>
    <w:rsid w:val="00E85D6D"/>
    <w:rsid w:val="00E9190E"/>
    <w:rsid w:val="00E93803"/>
    <w:rsid w:val="00E946A0"/>
    <w:rsid w:val="00E954E6"/>
    <w:rsid w:val="00E97767"/>
    <w:rsid w:val="00EA0C17"/>
    <w:rsid w:val="00EA3693"/>
    <w:rsid w:val="00EA44C5"/>
    <w:rsid w:val="00EA74B5"/>
    <w:rsid w:val="00EB4655"/>
    <w:rsid w:val="00EB4AAC"/>
    <w:rsid w:val="00EB4BB7"/>
    <w:rsid w:val="00EB6D24"/>
    <w:rsid w:val="00EB782B"/>
    <w:rsid w:val="00EC0521"/>
    <w:rsid w:val="00EC15E4"/>
    <w:rsid w:val="00EC1E30"/>
    <w:rsid w:val="00EC238E"/>
    <w:rsid w:val="00EC3F22"/>
    <w:rsid w:val="00ED0044"/>
    <w:rsid w:val="00ED1C78"/>
    <w:rsid w:val="00ED34EC"/>
    <w:rsid w:val="00ED491F"/>
    <w:rsid w:val="00EE360E"/>
    <w:rsid w:val="00EE5F60"/>
    <w:rsid w:val="00EE66B9"/>
    <w:rsid w:val="00EF12C5"/>
    <w:rsid w:val="00EF299A"/>
    <w:rsid w:val="00EF4333"/>
    <w:rsid w:val="00EF56EF"/>
    <w:rsid w:val="00F01861"/>
    <w:rsid w:val="00F07B41"/>
    <w:rsid w:val="00F10E78"/>
    <w:rsid w:val="00F10E87"/>
    <w:rsid w:val="00F12958"/>
    <w:rsid w:val="00F143C7"/>
    <w:rsid w:val="00F2141C"/>
    <w:rsid w:val="00F21CD9"/>
    <w:rsid w:val="00F308FF"/>
    <w:rsid w:val="00F3197A"/>
    <w:rsid w:val="00F355C2"/>
    <w:rsid w:val="00F36D38"/>
    <w:rsid w:val="00F37F20"/>
    <w:rsid w:val="00F41D88"/>
    <w:rsid w:val="00F43401"/>
    <w:rsid w:val="00F43553"/>
    <w:rsid w:val="00F4386A"/>
    <w:rsid w:val="00F44637"/>
    <w:rsid w:val="00F4480D"/>
    <w:rsid w:val="00F457A9"/>
    <w:rsid w:val="00F52488"/>
    <w:rsid w:val="00F544D9"/>
    <w:rsid w:val="00F55F78"/>
    <w:rsid w:val="00F60C57"/>
    <w:rsid w:val="00F64807"/>
    <w:rsid w:val="00F6568B"/>
    <w:rsid w:val="00F72AD0"/>
    <w:rsid w:val="00F814D5"/>
    <w:rsid w:val="00F86057"/>
    <w:rsid w:val="00F87643"/>
    <w:rsid w:val="00F90AD3"/>
    <w:rsid w:val="00F92CB6"/>
    <w:rsid w:val="00F9371A"/>
    <w:rsid w:val="00F942C8"/>
    <w:rsid w:val="00FA0A05"/>
    <w:rsid w:val="00FA3204"/>
    <w:rsid w:val="00FA3976"/>
    <w:rsid w:val="00FB2878"/>
    <w:rsid w:val="00FB3CF8"/>
    <w:rsid w:val="00FB75ED"/>
    <w:rsid w:val="00FC349F"/>
    <w:rsid w:val="00FC714C"/>
    <w:rsid w:val="00FD275D"/>
    <w:rsid w:val="00FD6A91"/>
    <w:rsid w:val="00FE06D2"/>
    <w:rsid w:val="00FE12D4"/>
    <w:rsid w:val="00FE28A3"/>
    <w:rsid w:val="00FE2A44"/>
    <w:rsid w:val="00FE662D"/>
    <w:rsid w:val="00FE6CF2"/>
    <w:rsid w:val="00FF02DE"/>
    <w:rsid w:val="00FF1F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qFormat/>
    <w:rsid w:val="00E946A0"/>
    <w:pPr>
      <w:spacing w:before="180" w:after="180"/>
    </w:pPr>
    <w:rPr>
      <w:sz w:val="22"/>
      <w:szCs w:val="22"/>
    </w:rPr>
  </w:style>
  <w:style w:type="character" w:customStyle="1" w:styleId="TAChar">
    <w:name w:val="*TA* Char"/>
    <w:basedOn w:val="DefaultParagraphFont"/>
    <w:link w:val="TA"/>
    <w:rsid w:val="00E946A0"/>
    <w:rPr>
      <w:sz w:val="22"/>
      <w:szCs w:val="22"/>
    </w:rPr>
  </w:style>
  <w:style w:type="paragraph" w:customStyle="1" w:styleId="IN">
    <w:name w:val="*IN*"/>
    <w:link w:val="INChar"/>
    <w:qFormat/>
    <w:rsid w:val="00CE2836"/>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064850"/>
    <w:pPr>
      <w:numPr>
        <w:numId w:val="1"/>
      </w:numPr>
      <w:spacing w:before="60" w:after="60" w:line="276" w:lineRule="auto"/>
      <w:ind w:left="317" w:hanging="317"/>
    </w:pPr>
    <w:rPr>
      <w:sz w:val="22"/>
      <w:szCs w:val="22"/>
    </w:rPr>
  </w:style>
  <w:style w:type="character" w:customStyle="1" w:styleId="INChar">
    <w:name w:val="*IN* Char"/>
    <w:basedOn w:val="DefaultParagraphFont"/>
    <w:link w:val="IN"/>
    <w:rsid w:val="00207C8B"/>
    <w:rPr>
      <w:color w:val="4F81BD" w:themeColor="accent1"/>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064850"/>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2"/>
      </w:numPr>
      <w:spacing w:before="120"/>
      <w:ind w:left="1080"/>
      <w:contextualSpacing/>
    </w:pPr>
  </w:style>
  <w:style w:type="paragraph" w:customStyle="1" w:styleId="INBullet">
    <w:name w:val="*IN* Bullet"/>
    <w:link w:val="INBulletChar"/>
    <w:qFormat/>
    <w:rsid w:val="00356656"/>
    <w:pPr>
      <w:numPr>
        <w:numId w:val="35"/>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207C8B"/>
    <w:rPr>
      <w:rFonts w:eastAsia="Times New Roman"/>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F21CD9"/>
    <w:pPr>
      <w:numPr>
        <w:numId w:val="33"/>
      </w:numPr>
      <w:spacing w:before="120" w:line="276" w:lineRule="auto"/>
    </w:pPr>
    <w:rPr>
      <w:sz w:val="22"/>
      <w:szCs w:val="22"/>
    </w:rPr>
  </w:style>
  <w:style w:type="paragraph" w:customStyle="1" w:styleId="SR">
    <w:name w:val="*SR*"/>
    <w:link w:val="SRChar"/>
    <w:qFormat/>
    <w:rsid w:val="00F21CD9"/>
    <w:pPr>
      <w:numPr>
        <w:numId w:val="32"/>
      </w:numPr>
      <w:spacing w:before="120" w:line="276" w:lineRule="auto"/>
      <w:ind w:left="720"/>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qFormat/>
    <w:rsid w:val="00F55F78"/>
    <w:pPr>
      <w:spacing w:after="120"/>
    </w:pPr>
    <w:rPr>
      <w:rFonts w:asciiTheme="minorHAnsi" w:hAnsiTheme="minorHAnsi"/>
      <w:b/>
      <w:bCs/>
      <w:color w:val="365F91"/>
      <w:sz w:val="32"/>
      <w:szCs w:val="28"/>
    </w:rPr>
  </w:style>
  <w:style w:type="paragraph" w:customStyle="1" w:styleId="ToolTableText">
    <w:name w:val="*ToolTableText"/>
    <w:qFormat/>
    <w:rsid w:val="00F55F78"/>
    <w:pPr>
      <w:spacing w:before="40" w:after="120"/>
    </w:pPr>
    <w:rPr>
      <w:sz w:val="22"/>
      <w:szCs w:val="22"/>
    </w:rPr>
  </w:style>
  <w:style w:type="paragraph" w:customStyle="1" w:styleId="ExcerptTitle">
    <w:name w:val="*ExcerptTitle"/>
    <w:basedOn w:val="Normal"/>
    <w:link w:val="ExcerptTitleChar"/>
    <w:qFormat/>
    <w:rsid w:val="00DC7604"/>
    <w:pPr>
      <w:jc w:val="center"/>
    </w:pPr>
    <w:rPr>
      <w:rFonts w:asciiTheme="majorHAnsi" w:hAnsiTheme="majorHAnsi"/>
      <w:b/>
      <w:smallCaps/>
      <w:sz w:val="32"/>
    </w:rPr>
  </w:style>
  <w:style w:type="paragraph" w:customStyle="1" w:styleId="ExcerptAuthor">
    <w:name w:val="*ExcerptAuthor"/>
    <w:basedOn w:val="Normal"/>
    <w:link w:val="ExcerptAuthorChar"/>
    <w:qFormat/>
    <w:rsid w:val="00DC7604"/>
    <w:pPr>
      <w:jc w:val="center"/>
    </w:pPr>
    <w:rPr>
      <w:rFonts w:asciiTheme="majorHAnsi" w:hAnsiTheme="majorHAnsi"/>
      <w:b/>
    </w:rPr>
  </w:style>
  <w:style w:type="character" w:customStyle="1" w:styleId="ExcerptTitleChar">
    <w:name w:val="*ExcerptTitle Char"/>
    <w:basedOn w:val="DefaultParagraphFont"/>
    <w:link w:val="ExcerptTitle"/>
    <w:rsid w:val="00DC7604"/>
    <w:rPr>
      <w:rFonts w:asciiTheme="majorHAnsi" w:hAnsiTheme="majorHAnsi"/>
      <w:b/>
      <w:smallCaps/>
      <w:sz w:val="32"/>
      <w:szCs w:val="22"/>
    </w:rPr>
  </w:style>
  <w:style w:type="paragraph" w:customStyle="1" w:styleId="ExcerptBody">
    <w:name w:val="*ExcerptBody"/>
    <w:basedOn w:val="Normal"/>
    <w:link w:val="ExcerptBodyChar"/>
    <w:qFormat/>
    <w:rsid w:val="00DC760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DC7604"/>
    <w:rPr>
      <w:rFonts w:asciiTheme="majorHAnsi" w:hAnsiTheme="majorHAnsi"/>
      <w:b/>
      <w:sz w:val="22"/>
      <w:szCs w:val="22"/>
    </w:rPr>
  </w:style>
  <w:style w:type="character" w:customStyle="1" w:styleId="ExcerptBodyChar">
    <w:name w:val="*ExcerptBody Char"/>
    <w:basedOn w:val="DefaultParagraphFont"/>
    <w:link w:val="ExcerptBody"/>
    <w:rsid w:val="00DC7604"/>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CF498D"/>
    <w:pPr>
      <w:numPr>
        <w:numId w:val="38"/>
      </w:numPr>
    </w:pPr>
  </w:style>
  <w:style w:type="character" w:customStyle="1" w:styleId="SubStandardChar">
    <w:name w:val="*SubStandard Char"/>
    <w:basedOn w:val="TableTextChar"/>
    <w:link w:val="SubStandard"/>
    <w:rsid w:val="00CF498D"/>
    <w:rPr>
      <w:sz w:val="22"/>
      <w:szCs w:val="22"/>
    </w:rPr>
  </w:style>
  <w:style w:type="paragraph" w:customStyle="1" w:styleId="Default">
    <w:name w:val="Default"/>
    <w:rsid w:val="00D11E3F"/>
    <w:pPr>
      <w:widowControl w:val="0"/>
      <w:autoSpaceDE w:val="0"/>
      <w:autoSpaceDN w:val="0"/>
      <w:adjustRightInd w:val="0"/>
    </w:pPr>
    <w:rPr>
      <w:rFonts w:cs="Calibri"/>
      <w:color w:val="000000"/>
      <w:sz w:val="24"/>
      <w:szCs w:val="24"/>
    </w:rPr>
  </w:style>
  <w:style w:type="paragraph" w:styleId="Revision">
    <w:name w:val="Revision"/>
    <w:hidden/>
    <w:uiPriority w:val="71"/>
    <w:rsid w:val="007E0234"/>
    <w:rPr>
      <w:sz w:val="22"/>
      <w:szCs w:val="22"/>
    </w:rPr>
  </w:style>
  <w:style w:type="paragraph" w:styleId="DocumentMap">
    <w:name w:val="Document Map"/>
    <w:basedOn w:val="Normal"/>
    <w:link w:val="DocumentMapChar"/>
    <w:uiPriority w:val="99"/>
    <w:semiHidden/>
    <w:unhideWhenUsed/>
    <w:rsid w:val="0067062B"/>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7062B"/>
    <w:rPr>
      <w:rFonts w:ascii="Lucida Grande" w:hAnsi="Lucida Grande" w:cs="Lucida Grande"/>
      <w:sz w:val="24"/>
      <w:szCs w:val="24"/>
    </w:rPr>
  </w:style>
</w:styles>
</file>

<file path=word/webSettings.xml><?xml version="1.0" encoding="utf-8"?>
<w:webSettings xmlns:r="http://schemas.openxmlformats.org/officeDocument/2006/relationships" xmlns:w="http://schemas.openxmlformats.org/wordprocessingml/2006/main">
  <w:divs>
    <w:div w:id="313611898">
      <w:bodyDiv w:val="1"/>
      <w:marLeft w:val="0"/>
      <w:marRight w:val="0"/>
      <w:marTop w:val="0"/>
      <w:marBottom w:val="0"/>
      <w:divBdr>
        <w:top w:val="none" w:sz="0" w:space="0" w:color="auto"/>
        <w:left w:val="none" w:sz="0" w:space="0" w:color="auto"/>
        <w:bottom w:val="none" w:sz="0" w:space="0" w:color="auto"/>
        <w:right w:val="none" w:sz="0" w:space="0" w:color="auto"/>
      </w:divBdr>
    </w:div>
    <w:div w:id="361443527">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446316418">
      <w:bodyDiv w:val="1"/>
      <w:marLeft w:val="0"/>
      <w:marRight w:val="0"/>
      <w:marTop w:val="0"/>
      <w:marBottom w:val="0"/>
      <w:divBdr>
        <w:top w:val="none" w:sz="0" w:space="0" w:color="auto"/>
        <w:left w:val="none" w:sz="0" w:space="0" w:color="auto"/>
        <w:bottom w:val="none" w:sz="0" w:space="0" w:color="auto"/>
        <w:right w:val="none" w:sz="0" w:space="0" w:color="auto"/>
      </w:divBdr>
    </w:div>
    <w:div w:id="534001655">
      <w:bodyDiv w:val="1"/>
      <w:marLeft w:val="0"/>
      <w:marRight w:val="0"/>
      <w:marTop w:val="0"/>
      <w:marBottom w:val="0"/>
      <w:divBdr>
        <w:top w:val="none" w:sz="0" w:space="0" w:color="auto"/>
        <w:left w:val="none" w:sz="0" w:space="0" w:color="auto"/>
        <w:bottom w:val="none" w:sz="0" w:space="0" w:color="auto"/>
        <w:right w:val="none" w:sz="0" w:space="0" w:color="auto"/>
      </w:divBdr>
    </w:div>
    <w:div w:id="721709206">
      <w:bodyDiv w:val="1"/>
      <w:marLeft w:val="0"/>
      <w:marRight w:val="0"/>
      <w:marTop w:val="0"/>
      <w:marBottom w:val="0"/>
      <w:divBdr>
        <w:top w:val="none" w:sz="0" w:space="0" w:color="auto"/>
        <w:left w:val="none" w:sz="0" w:space="0" w:color="auto"/>
        <w:bottom w:val="none" w:sz="0" w:space="0" w:color="auto"/>
        <w:right w:val="none" w:sz="0" w:space="0" w:color="auto"/>
      </w:divBdr>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845905211">
      <w:bodyDiv w:val="1"/>
      <w:marLeft w:val="0"/>
      <w:marRight w:val="0"/>
      <w:marTop w:val="0"/>
      <w:marBottom w:val="0"/>
      <w:divBdr>
        <w:top w:val="none" w:sz="0" w:space="0" w:color="auto"/>
        <w:left w:val="none" w:sz="0" w:space="0" w:color="auto"/>
        <w:bottom w:val="none" w:sz="0" w:space="0" w:color="auto"/>
        <w:right w:val="none" w:sz="0" w:space="0" w:color="auto"/>
      </w:divBdr>
    </w:div>
    <w:div w:id="965770006">
      <w:bodyDiv w:val="1"/>
      <w:marLeft w:val="0"/>
      <w:marRight w:val="0"/>
      <w:marTop w:val="0"/>
      <w:marBottom w:val="0"/>
      <w:divBdr>
        <w:top w:val="none" w:sz="0" w:space="0" w:color="auto"/>
        <w:left w:val="none" w:sz="0" w:space="0" w:color="auto"/>
        <w:bottom w:val="none" w:sz="0" w:space="0" w:color="auto"/>
        <w:right w:val="none" w:sz="0" w:space="0" w:color="auto"/>
      </w:divBdr>
    </w:div>
    <w:div w:id="1126243056">
      <w:bodyDiv w:val="1"/>
      <w:marLeft w:val="0"/>
      <w:marRight w:val="0"/>
      <w:marTop w:val="0"/>
      <w:marBottom w:val="0"/>
      <w:divBdr>
        <w:top w:val="none" w:sz="0" w:space="0" w:color="auto"/>
        <w:left w:val="none" w:sz="0" w:space="0" w:color="auto"/>
        <w:bottom w:val="none" w:sz="0" w:space="0" w:color="auto"/>
        <w:right w:val="none" w:sz="0" w:space="0" w:color="auto"/>
      </w:divBdr>
    </w:div>
    <w:div w:id="1270971745">
      <w:bodyDiv w:val="1"/>
      <w:marLeft w:val="0"/>
      <w:marRight w:val="0"/>
      <w:marTop w:val="0"/>
      <w:marBottom w:val="0"/>
      <w:divBdr>
        <w:top w:val="none" w:sz="0" w:space="0" w:color="auto"/>
        <w:left w:val="none" w:sz="0" w:space="0" w:color="auto"/>
        <w:bottom w:val="none" w:sz="0" w:space="0" w:color="auto"/>
        <w:right w:val="none" w:sz="0" w:space="0" w:color="auto"/>
      </w:divBdr>
    </w:div>
    <w:div w:id="1510676923">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72BFA-94EB-4AE1-8451-AA3524B22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3293</Words>
  <Characters>18771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22020</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cp:lastPrinted>2014-04-07T21:49:00Z</cp:lastPrinted>
  <dcterms:created xsi:type="dcterms:W3CDTF">2014-04-17T18:15:00Z</dcterms:created>
  <dcterms:modified xsi:type="dcterms:W3CDTF">2014-04-17T18:15:00Z</dcterms:modified>
</cp:coreProperties>
</file>